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8B0771" w:rsidRDefault="00D75644" w:rsidP="004F0375">
      <w:pPr>
        <w:pStyle w:val="af3"/>
      </w:pPr>
      <w:r w:rsidRPr="008B0771">
        <w:rPr>
          <w:rFonts w:hint="eastAsia"/>
        </w:rPr>
        <w:t>調查</w:t>
      </w: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00E25849" w:rsidRPr="008B0771">
        <w:rPr>
          <w:rFonts w:hint="eastAsia"/>
        </w:rPr>
        <w:t>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4F6710" w:rsidRPr="008B0771" w:rsidRDefault="00CA739F" w:rsidP="00A639F4">
      <w:pPr>
        <w:pStyle w:val="11"/>
        <w:ind w:left="680" w:firstLine="680"/>
      </w:pPr>
      <w:bookmarkStart w:id="24" w:name="_Toc524902730"/>
      <w:r w:rsidRPr="008B0771">
        <w:rPr>
          <w:rFonts w:hAnsi="標楷體" w:cs="細明體" w:hint="eastAsia"/>
          <w:kern w:val="0"/>
          <w:szCs w:val="28"/>
        </w:rPr>
        <w:t>本院</w:t>
      </w:r>
      <w:r w:rsidRPr="008B0771">
        <w:rPr>
          <w:rFonts w:hint="eastAsia"/>
        </w:rPr>
        <w:t>為</w:t>
      </w:r>
      <w:r w:rsidR="00B453D9" w:rsidRPr="008B0771">
        <w:rPr>
          <w:rFonts w:hint="eastAsia"/>
        </w:rPr>
        <w:t>明瞭</w:t>
      </w:r>
      <w:r w:rsidR="00101FE2" w:rsidRPr="008B0771">
        <w:rPr>
          <w:rFonts w:hint="eastAsia"/>
        </w:rPr>
        <w:t>現行我國</w:t>
      </w:r>
      <w:r w:rsidRPr="008B0771">
        <w:rPr>
          <w:rFonts w:hint="eastAsia"/>
        </w:rPr>
        <w:t>執行身心障礙者個人照顧服務辦法（簡稱身障個照辦法）第42條有關婚姻及生育輔導服務及本案</w:t>
      </w:r>
      <w:r w:rsidR="000E54E1" w:rsidRPr="008B0771">
        <w:rPr>
          <w:rFonts w:hint="eastAsia"/>
        </w:rPr>
        <w:t>相關辦理</w:t>
      </w:r>
      <w:r w:rsidRPr="008B0771">
        <w:rPr>
          <w:rFonts w:hint="eastAsia"/>
        </w:rPr>
        <w:t>情</w:t>
      </w:r>
      <w:r w:rsidR="000E54E1" w:rsidRPr="008B0771">
        <w:rPr>
          <w:rFonts w:hint="eastAsia"/>
        </w:rPr>
        <w:t>形</w:t>
      </w:r>
      <w:r w:rsidRPr="008B0771">
        <w:rPr>
          <w:rFonts w:hAnsi="標楷體" w:hint="eastAsia"/>
        </w:rPr>
        <w:t>，</w:t>
      </w:r>
      <w:r w:rsidR="00317289" w:rsidRPr="008B0771">
        <w:rPr>
          <w:rFonts w:hint="eastAsia"/>
        </w:rPr>
        <w:t>分別向衛福部</w:t>
      </w:r>
      <w:r w:rsidR="00317289" w:rsidRPr="008B0771">
        <w:rPr>
          <w:rStyle w:val="afe"/>
        </w:rPr>
        <w:footnoteReference w:id="1"/>
      </w:r>
      <w:r w:rsidR="00317289" w:rsidRPr="008B0771">
        <w:rPr>
          <w:rFonts w:hint="eastAsia"/>
        </w:rPr>
        <w:t>、嘉義縣政府</w:t>
      </w:r>
      <w:r w:rsidR="00317289" w:rsidRPr="008B0771">
        <w:rPr>
          <w:rStyle w:val="afe"/>
        </w:rPr>
        <w:footnoteReference w:id="2"/>
      </w:r>
      <w:r w:rsidR="00317289" w:rsidRPr="008B0771">
        <w:rPr>
          <w:rFonts w:hint="eastAsia"/>
        </w:rPr>
        <w:t>等機關調閱相關卷證資料，並將全國分為北</w:t>
      </w:r>
      <w:r w:rsidR="00317289" w:rsidRPr="008B0771">
        <w:rPr>
          <w:rStyle w:val="afe"/>
        </w:rPr>
        <w:footnoteReference w:id="3"/>
      </w:r>
      <w:r w:rsidR="00317289" w:rsidRPr="008B0771">
        <w:rPr>
          <w:rFonts w:hint="eastAsia"/>
        </w:rPr>
        <w:t>、中</w:t>
      </w:r>
      <w:r w:rsidR="00317289" w:rsidRPr="008B0771">
        <w:rPr>
          <w:rStyle w:val="afe"/>
        </w:rPr>
        <w:footnoteReference w:id="4"/>
      </w:r>
      <w:r w:rsidR="00317289" w:rsidRPr="008B0771">
        <w:rPr>
          <w:rFonts w:hint="eastAsia"/>
        </w:rPr>
        <w:t>、南</w:t>
      </w:r>
      <w:r w:rsidR="00317289" w:rsidRPr="008B0771">
        <w:rPr>
          <w:rStyle w:val="afe"/>
        </w:rPr>
        <w:footnoteReference w:id="5"/>
      </w:r>
      <w:r w:rsidR="00317289" w:rsidRPr="008B0771">
        <w:rPr>
          <w:rFonts w:hint="eastAsia"/>
        </w:rPr>
        <w:t>、東</w:t>
      </w:r>
      <w:r w:rsidR="00317289" w:rsidRPr="008B0771">
        <w:rPr>
          <w:rStyle w:val="afe"/>
        </w:rPr>
        <w:footnoteReference w:id="6"/>
      </w:r>
      <w:r w:rsidR="00317289" w:rsidRPr="008B0771">
        <w:rPr>
          <w:rFonts w:hint="eastAsia"/>
        </w:rPr>
        <w:t>、桃</w:t>
      </w:r>
      <w:r w:rsidR="00317289" w:rsidRPr="008B0771">
        <w:rPr>
          <w:rStyle w:val="afe"/>
        </w:rPr>
        <w:footnoteReference w:id="7"/>
      </w:r>
      <w:r w:rsidR="00317289" w:rsidRPr="008B0771">
        <w:rPr>
          <w:rFonts w:hint="eastAsia"/>
        </w:rPr>
        <w:t>等五區，會同教育部與衛福部等業務有關人員，聽取各地方政府簡報，</w:t>
      </w:r>
      <w:r w:rsidR="00AF3230" w:rsidRPr="008B0771">
        <w:rPr>
          <w:rFonts w:hint="eastAsia"/>
        </w:rPr>
        <w:t>復請衛福部</w:t>
      </w:r>
      <w:r w:rsidR="00AF3230" w:rsidRPr="008B0771">
        <w:rPr>
          <w:rStyle w:val="afe"/>
        </w:rPr>
        <w:footnoteReference w:id="8"/>
      </w:r>
      <w:r w:rsidR="00AF3230" w:rsidRPr="008B0771">
        <w:rPr>
          <w:rFonts w:hint="eastAsia"/>
        </w:rPr>
        <w:t>彙整調查民國（下同）106年至107年間，18至45歲身心障礙者或其家庭，參與地方政府辦理身障個照辦法第42條</w:t>
      </w:r>
      <w:r w:rsidR="00AF3230" w:rsidRPr="008B0771">
        <w:rPr>
          <w:rFonts w:hAnsi="標楷體"/>
          <w:spacing w:val="-6"/>
          <w:kern w:val="0"/>
          <w:szCs w:val="32"/>
        </w:rPr>
        <w:t>有關婚姻</w:t>
      </w:r>
      <w:r w:rsidR="00AF3230" w:rsidRPr="008B0771">
        <w:rPr>
          <w:rFonts w:hAnsi="標楷體"/>
          <w:kern w:val="0"/>
          <w:szCs w:val="32"/>
        </w:rPr>
        <w:t>及</w:t>
      </w:r>
      <w:r w:rsidR="00AF3230" w:rsidRPr="008B0771">
        <w:rPr>
          <w:rFonts w:hAnsi="標楷體"/>
          <w:spacing w:val="-4"/>
          <w:kern w:val="0"/>
          <w:szCs w:val="32"/>
        </w:rPr>
        <w:t>生育輔導服務內容各款</w:t>
      </w:r>
      <w:r w:rsidR="00AF3230" w:rsidRPr="008B0771">
        <w:rPr>
          <w:rFonts w:hAnsi="標楷體" w:hint="eastAsia"/>
          <w:spacing w:val="-4"/>
          <w:kern w:val="0"/>
          <w:szCs w:val="32"/>
        </w:rPr>
        <w:t>規定之情形</w:t>
      </w:r>
      <w:r w:rsidR="00AF3230" w:rsidRPr="008B0771">
        <w:rPr>
          <w:rFonts w:hint="eastAsia"/>
        </w:rPr>
        <w:t>；另請教育部</w:t>
      </w:r>
      <w:r w:rsidR="00AF3230" w:rsidRPr="008B0771">
        <w:rPr>
          <w:rStyle w:val="afe"/>
        </w:rPr>
        <w:footnoteReference w:id="9"/>
      </w:r>
      <w:r w:rsidR="00AF3230" w:rsidRPr="008B0771">
        <w:rPr>
          <w:rFonts w:hint="eastAsia"/>
        </w:rPr>
        <w:t>並會同地方政府業管單位實地訪視相關調查事項後，108年6月5日請衛福部政務次長、教育部政務次長、</w:t>
      </w:r>
      <w:r w:rsidR="00E32F30" w:rsidRPr="008B0771">
        <w:rPr>
          <w:rFonts w:hint="eastAsia"/>
        </w:rPr>
        <w:t>嘉義縣社會局</w:t>
      </w:r>
      <w:r w:rsidR="00AF3230" w:rsidRPr="008B0771">
        <w:rPr>
          <w:rFonts w:hint="eastAsia"/>
        </w:rPr>
        <w:t>局長率業務相關人員到院接受詢問</w:t>
      </w:r>
      <w:r w:rsidR="00AF3230" w:rsidRPr="008B0771">
        <w:rPr>
          <w:rFonts w:hAnsi="標楷體" w:hint="eastAsia"/>
        </w:rPr>
        <w:t>，</w:t>
      </w:r>
      <w:r w:rsidR="00AF3230" w:rsidRPr="008B0771">
        <w:rPr>
          <w:rFonts w:hint="eastAsia"/>
        </w:rPr>
        <w:t>已調查完畢，列述調查意見如下：</w:t>
      </w:r>
    </w:p>
    <w:p w:rsidR="001734C8" w:rsidRPr="008B0771" w:rsidRDefault="002A50DB" w:rsidP="001222C1">
      <w:pPr>
        <w:pStyle w:val="2"/>
        <w:jc w:val="left"/>
        <w:rPr>
          <w:b/>
        </w:rPr>
      </w:pPr>
      <w:bookmarkStart w:id="25" w:name="_Toc421794873"/>
      <w:bookmarkStart w:id="26" w:name="_Toc422834158"/>
      <w:r w:rsidRPr="008B0771">
        <w:rPr>
          <w:rFonts w:hint="eastAsia"/>
          <w:b/>
        </w:rPr>
        <w:t>身心障礙者權益保障法第50條</w:t>
      </w:r>
      <w:r w:rsidR="007473E3" w:rsidRPr="008B0771">
        <w:rPr>
          <w:rFonts w:hint="eastAsia"/>
          <w:b/>
        </w:rPr>
        <w:t>明文規範，應根據身心障礙者的需求，提供</w:t>
      </w:r>
      <w:r w:rsidR="000124CC" w:rsidRPr="008B0771">
        <w:rPr>
          <w:rFonts w:hint="eastAsia"/>
          <w:b/>
        </w:rPr>
        <w:t>婚姻及生育輔導</w:t>
      </w:r>
      <w:r w:rsidR="007473E3" w:rsidRPr="008B0771">
        <w:rPr>
          <w:rFonts w:hint="eastAsia"/>
          <w:b/>
        </w:rPr>
        <w:t>的支持，惟身心障礙者個人照顧服務辦法</w:t>
      </w:r>
      <w:r w:rsidR="000124CC" w:rsidRPr="008B0771">
        <w:rPr>
          <w:rFonts w:hint="eastAsia"/>
          <w:b/>
        </w:rPr>
        <w:t>第42條各款</w:t>
      </w:r>
      <w:r w:rsidR="007473E3" w:rsidRPr="008B0771">
        <w:rPr>
          <w:rFonts w:hint="eastAsia"/>
          <w:b/>
        </w:rPr>
        <w:t>的服務，非但部會分工未明，所提供的</w:t>
      </w:r>
      <w:r w:rsidR="000124CC" w:rsidRPr="008B0771">
        <w:rPr>
          <w:rFonts w:hint="eastAsia"/>
          <w:b/>
        </w:rPr>
        <w:t>內容</w:t>
      </w:r>
      <w:r w:rsidR="007473E3" w:rsidRPr="008B0771">
        <w:rPr>
          <w:rFonts w:hint="eastAsia"/>
          <w:b/>
        </w:rPr>
        <w:t>貧乏，生育保健的工作內容，更實質造成對障礙者的歧視，於101年身心障礙者權益保障法公布迄今，身心障礙者婚姻</w:t>
      </w:r>
      <w:r w:rsidR="007473E3" w:rsidRPr="008B0771">
        <w:rPr>
          <w:rFonts w:hint="eastAsia"/>
          <w:b/>
        </w:rPr>
        <w:lastRenderedPageBreak/>
        <w:t>及生育輔導的各項服務付之闕如，</w:t>
      </w:r>
      <w:r w:rsidR="001222C1" w:rsidRPr="008B0771">
        <w:rPr>
          <w:rFonts w:hint="eastAsia"/>
          <w:b/>
        </w:rPr>
        <w:t>衛福部</w:t>
      </w:r>
      <w:r w:rsidR="007473E3" w:rsidRPr="008B0771">
        <w:rPr>
          <w:rFonts w:hint="eastAsia"/>
          <w:b/>
        </w:rPr>
        <w:t>漠視</w:t>
      </w:r>
      <w:r w:rsidR="007473E3" w:rsidRPr="008B0771">
        <w:rPr>
          <w:b/>
        </w:rPr>
        <w:t>身心障礙者權利公約 (CRPD)</w:t>
      </w:r>
      <w:r w:rsidR="007473E3" w:rsidRPr="008B0771">
        <w:rPr>
          <w:rFonts w:hint="eastAsia"/>
          <w:b/>
        </w:rPr>
        <w:t>規定的身心障礙者與一般人一樣擁有婚姻、家庭、父母身</w:t>
      </w:r>
      <w:r w:rsidR="004C0014">
        <w:rPr>
          <w:rFonts w:hint="eastAsia"/>
          <w:b/>
        </w:rPr>
        <w:t>分</w:t>
      </w:r>
      <w:r w:rsidR="007473E3" w:rsidRPr="008B0771">
        <w:rPr>
          <w:rFonts w:hint="eastAsia"/>
          <w:b/>
        </w:rPr>
        <w:t>的權利</w:t>
      </w:r>
      <w:r w:rsidR="000124CC" w:rsidRPr="008B0771">
        <w:rPr>
          <w:rFonts w:hint="eastAsia"/>
          <w:b/>
        </w:rPr>
        <w:t>。</w:t>
      </w:r>
    </w:p>
    <w:p w:rsidR="0024165B" w:rsidRPr="008B0771" w:rsidRDefault="00EB6EE2" w:rsidP="001734C8">
      <w:pPr>
        <w:pStyle w:val="3"/>
        <w:rPr>
          <w:b/>
        </w:rPr>
      </w:pPr>
      <w:r w:rsidRPr="008B0771">
        <w:rPr>
          <w:rFonts w:hAnsi="標楷體" w:hint="eastAsia"/>
          <w:kern w:val="0"/>
        </w:rPr>
        <w:t>按聯合國身心障礙者權利公約第</w:t>
      </w:r>
      <w:r w:rsidR="00A2443C" w:rsidRPr="008B0771">
        <w:rPr>
          <w:rFonts w:hAnsi="標楷體" w:hint="eastAsia"/>
          <w:kern w:val="0"/>
        </w:rPr>
        <w:t>23</w:t>
      </w:r>
      <w:r w:rsidRPr="008B0771">
        <w:rPr>
          <w:rFonts w:hAnsi="標楷體" w:hint="eastAsia"/>
          <w:kern w:val="0"/>
        </w:rPr>
        <w:t>條</w:t>
      </w:r>
      <w:r w:rsidR="00452B82" w:rsidRPr="008B0771">
        <w:rPr>
          <w:rFonts w:hAnsi="標楷體" w:hint="eastAsia"/>
          <w:kern w:val="0"/>
        </w:rPr>
        <w:t>第1項</w:t>
      </w:r>
      <w:r w:rsidRPr="008B0771">
        <w:rPr>
          <w:rFonts w:hAnsi="標楷體" w:hint="eastAsia"/>
          <w:kern w:val="0"/>
        </w:rPr>
        <w:t>規定：「</w:t>
      </w:r>
      <w:r w:rsidR="00A2443C" w:rsidRPr="008B0771">
        <w:rPr>
          <w:kern w:val="0"/>
        </w:rPr>
        <w:t>締約國應採取有效</w:t>
      </w:r>
      <w:r w:rsidR="00A2443C" w:rsidRPr="008B0771">
        <w:rPr>
          <w:rFonts w:hint="eastAsia"/>
          <w:kern w:val="0"/>
        </w:rPr>
        <w:t>及</w:t>
      </w:r>
      <w:r w:rsidR="00A2443C" w:rsidRPr="008B0771">
        <w:rPr>
          <w:kern w:val="0"/>
        </w:rPr>
        <w:t>適當措施</w:t>
      </w:r>
      <w:r w:rsidR="00A2443C" w:rsidRPr="008B0771">
        <w:rPr>
          <w:bCs w:val="0"/>
          <w:kern w:val="0"/>
        </w:rPr>
        <w:t>，在與其他人平等基礎上，</w:t>
      </w:r>
      <w:r w:rsidR="00A2443C" w:rsidRPr="008B0771">
        <w:rPr>
          <w:rFonts w:hint="eastAsia"/>
          <w:bCs w:val="0"/>
          <w:kern w:val="0"/>
        </w:rPr>
        <w:t>於</w:t>
      </w:r>
      <w:r w:rsidR="00A2443C" w:rsidRPr="008B0771">
        <w:rPr>
          <w:bCs w:val="0"/>
          <w:kern w:val="0"/>
        </w:rPr>
        <w:t>涉及婚姻、家庭、父母身分</w:t>
      </w:r>
      <w:r w:rsidR="00A2443C" w:rsidRPr="008B0771">
        <w:rPr>
          <w:rFonts w:hint="eastAsia"/>
          <w:bCs w:val="0"/>
          <w:kern w:val="0"/>
        </w:rPr>
        <w:t>及家</w:t>
      </w:r>
      <w:r w:rsidR="00A2443C" w:rsidRPr="008B0771">
        <w:rPr>
          <w:bCs w:val="0"/>
          <w:kern w:val="0"/>
        </w:rPr>
        <w:t>屬關係</w:t>
      </w:r>
      <w:r w:rsidR="00A2443C" w:rsidRPr="008B0771">
        <w:rPr>
          <w:rFonts w:hint="eastAsia"/>
          <w:bCs w:val="0"/>
          <w:kern w:val="0"/>
        </w:rPr>
        <w:t>之所有</w:t>
      </w:r>
      <w:r w:rsidR="00A2443C" w:rsidRPr="008B0771">
        <w:rPr>
          <w:bCs w:val="0"/>
          <w:kern w:val="0"/>
        </w:rPr>
        <w:t>事項中，消除對身心障礙者</w:t>
      </w:r>
      <w:r w:rsidR="00A2443C" w:rsidRPr="008B0771">
        <w:rPr>
          <w:rFonts w:hint="eastAsia"/>
          <w:bCs w:val="0"/>
          <w:kern w:val="0"/>
        </w:rPr>
        <w:t>之</w:t>
      </w:r>
      <w:r w:rsidR="00A2443C" w:rsidRPr="008B0771">
        <w:rPr>
          <w:bCs w:val="0"/>
          <w:kern w:val="0"/>
        </w:rPr>
        <w:t>歧視</w:t>
      </w:r>
      <w:r w:rsidRPr="008B0771">
        <w:rPr>
          <w:rFonts w:hAnsi="標楷體"/>
          <w:kern w:val="0"/>
        </w:rPr>
        <w:t>。</w:t>
      </w:r>
      <w:r w:rsidRPr="008B0771">
        <w:rPr>
          <w:rFonts w:hAnsi="標楷體" w:hint="eastAsia"/>
          <w:kern w:val="0"/>
        </w:rPr>
        <w:t>」我國</w:t>
      </w:r>
      <w:r w:rsidR="00566113" w:rsidRPr="008B0771">
        <w:rPr>
          <w:rFonts w:hAnsi="標楷體" w:hint="eastAsia"/>
          <w:kern w:val="0"/>
        </w:rPr>
        <w:t>為</w:t>
      </w:r>
      <w:r w:rsidR="0024165B" w:rsidRPr="008B0771">
        <w:rPr>
          <w:rFonts w:hAnsi="標楷體" w:hint="eastAsia"/>
          <w:kern w:val="0"/>
        </w:rPr>
        <w:t>推動</w:t>
      </w:r>
      <w:r w:rsidR="00566113" w:rsidRPr="008B0771">
        <w:rPr>
          <w:rFonts w:hAnsi="標楷體" w:hint="eastAsia"/>
          <w:kern w:val="0"/>
        </w:rPr>
        <w:t>身心障礙者獲得所需之個人支持及照顧、有助於提升家庭照顧者能力等</w:t>
      </w:r>
      <w:r w:rsidR="0024165B" w:rsidRPr="008B0771">
        <w:rPr>
          <w:rFonts w:hAnsi="標楷體" w:hint="eastAsia"/>
          <w:kern w:val="0"/>
        </w:rPr>
        <w:t>家居及家庭等</w:t>
      </w:r>
      <w:r w:rsidR="00566113" w:rsidRPr="008B0771">
        <w:rPr>
          <w:rFonts w:hAnsi="標楷體" w:hint="eastAsia"/>
          <w:kern w:val="0"/>
        </w:rPr>
        <w:t>服務，分別於身心障礙者權益保障法第50條、第51條</w:t>
      </w:r>
      <w:r w:rsidR="0024165B" w:rsidRPr="008B0771">
        <w:rPr>
          <w:rFonts w:hAnsi="標楷體" w:hint="eastAsia"/>
          <w:kern w:val="0"/>
        </w:rPr>
        <w:t>表列</w:t>
      </w:r>
      <w:r w:rsidR="00B01EAF" w:rsidRPr="008B0771">
        <w:rPr>
          <w:rFonts w:hAnsi="標楷體" w:hint="eastAsia"/>
          <w:kern w:val="0"/>
        </w:rPr>
        <w:t>相關</w:t>
      </w:r>
      <w:r w:rsidR="0024165B" w:rsidRPr="008B0771">
        <w:rPr>
          <w:rFonts w:hAnsi="標楷體" w:hint="eastAsia"/>
          <w:kern w:val="0"/>
        </w:rPr>
        <w:t>服務內容，並於身心障礙者權益保障法第51條第2項，</w:t>
      </w:r>
      <w:r w:rsidR="00566113" w:rsidRPr="008B0771">
        <w:rPr>
          <w:rFonts w:hAnsi="標楷體" w:hint="eastAsia"/>
          <w:kern w:val="0"/>
        </w:rPr>
        <w:t>授權由中央主管機關衛福部及中央各目的事業主管機關於必要時訂定辦法管理</w:t>
      </w:r>
      <w:r w:rsidR="0024165B" w:rsidRPr="008B0771">
        <w:rPr>
          <w:rFonts w:hAnsi="標楷體" w:hint="eastAsia"/>
          <w:kern w:val="0"/>
        </w:rPr>
        <w:t>，</w:t>
      </w:r>
      <w:r w:rsidR="00B01EAF" w:rsidRPr="008B0771">
        <w:rPr>
          <w:rFonts w:hAnsi="標楷體" w:hint="eastAsia"/>
          <w:kern w:val="0"/>
        </w:rPr>
        <w:t>衛福部</w:t>
      </w:r>
      <w:r w:rsidR="0024165B" w:rsidRPr="008B0771">
        <w:rPr>
          <w:rFonts w:hAnsi="標楷體" w:hint="eastAsia"/>
          <w:kern w:val="0"/>
        </w:rPr>
        <w:t>於101年7月9日</w:t>
      </w:r>
      <w:r w:rsidR="00B01EAF" w:rsidRPr="008B0771">
        <w:rPr>
          <w:rFonts w:hAnsi="標楷體" w:hint="eastAsia"/>
          <w:kern w:val="0"/>
        </w:rPr>
        <w:t>發布</w:t>
      </w:r>
      <w:r w:rsidR="0024165B" w:rsidRPr="008B0771">
        <w:t>訂定</w:t>
      </w:r>
      <w:r w:rsidR="00566113" w:rsidRPr="008B0771">
        <w:rPr>
          <w:rFonts w:hAnsi="標楷體" w:hint="eastAsia"/>
          <w:kern w:val="0"/>
        </w:rPr>
        <w:t>身障個照辦法</w:t>
      </w:r>
      <w:r w:rsidR="0024165B" w:rsidRPr="008B0771">
        <w:rPr>
          <w:rFonts w:hAnsi="標楷體" w:hint="eastAsia"/>
          <w:kern w:val="0"/>
        </w:rPr>
        <w:t>。</w:t>
      </w:r>
    </w:p>
    <w:p w:rsidR="00565F65" w:rsidRPr="008B0771" w:rsidRDefault="00BC5FB1" w:rsidP="001734C8">
      <w:pPr>
        <w:pStyle w:val="3"/>
        <w:rPr>
          <w:b/>
        </w:rPr>
      </w:pPr>
      <w:r w:rsidRPr="008B0771">
        <w:rPr>
          <w:rFonts w:hAnsi="標楷體" w:hint="eastAsia"/>
          <w:kern w:val="0"/>
        </w:rPr>
        <w:t>查，</w:t>
      </w:r>
      <w:r w:rsidR="00D96917" w:rsidRPr="008B0771">
        <w:rPr>
          <w:rFonts w:hAnsi="標楷體" w:hint="eastAsia"/>
          <w:kern w:val="0"/>
        </w:rPr>
        <w:t>衛福部</w:t>
      </w:r>
      <w:r w:rsidRPr="008B0771">
        <w:rPr>
          <w:rFonts w:hAnsi="標楷體" w:hint="eastAsia"/>
          <w:kern w:val="0"/>
        </w:rPr>
        <w:t>及</w:t>
      </w:r>
      <w:r w:rsidR="00D96917" w:rsidRPr="008B0771">
        <w:rPr>
          <w:rFonts w:hAnsi="標楷體" w:hint="eastAsia"/>
          <w:kern w:val="0"/>
        </w:rPr>
        <w:t>教育部</w:t>
      </w:r>
      <w:r w:rsidRPr="008B0771">
        <w:rPr>
          <w:rFonts w:hAnsi="標楷體" w:hint="eastAsia"/>
          <w:kern w:val="0"/>
        </w:rPr>
        <w:t>對於</w:t>
      </w:r>
      <w:r w:rsidR="00A8620F" w:rsidRPr="008B0771">
        <w:rPr>
          <w:rFonts w:hAnsi="標楷體" w:hint="eastAsia"/>
          <w:kern w:val="0"/>
        </w:rPr>
        <w:t>身障個照辦法</w:t>
      </w:r>
      <w:r w:rsidR="00EB6EE2" w:rsidRPr="008B0771">
        <w:rPr>
          <w:rFonts w:hAnsi="標楷體" w:hint="eastAsia"/>
          <w:kern w:val="0"/>
        </w:rPr>
        <w:t>第</w:t>
      </w:r>
      <w:r w:rsidR="00563B3C" w:rsidRPr="008B0771">
        <w:rPr>
          <w:rFonts w:hAnsi="標楷體" w:hint="eastAsia"/>
          <w:kern w:val="0"/>
        </w:rPr>
        <w:t>4</w:t>
      </w:r>
      <w:r w:rsidR="00EB6EE2" w:rsidRPr="008B0771">
        <w:rPr>
          <w:rFonts w:hAnsi="標楷體" w:hint="eastAsia"/>
          <w:kern w:val="0"/>
        </w:rPr>
        <w:t>2條第</w:t>
      </w:r>
      <w:r w:rsidR="00862F99" w:rsidRPr="008B0771">
        <w:rPr>
          <w:rFonts w:hAnsi="標楷體" w:hint="eastAsia"/>
          <w:kern w:val="0"/>
        </w:rPr>
        <w:t>1款</w:t>
      </w:r>
      <w:r w:rsidRPr="008B0771">
        <w:rPr>
          <w:rFonts w:hAnsi="標楷體" w:hint="eastAsia"/>
          <w:kern w:val="0"/>
        </w:rPr>
        <w:t>之主責單位看法不同</w:t>
      </w:r>
      <w:r w:rsidR="00565F65" w:rsidRPr="008B0771">
        <w:rPr>
          <w:rFonts w:hAnsi="標楷體" w:hint="eastAsia"/>
          <w:kern w:val="0"/>
        </w:rPr>
        <w:t>，投入程度</w:t>
      </w:r>
      <w:r w:rsidR="00A8620F" w:rsidRPr="008B0771">
        <w:rPr>
          <w:rFonts w:hAnsi="標楷體" w:hint="eastAsia"/>
          <w:kern w:val="0"/>
        </w:rPr>
        <w:t>有異</w:t>
      </w:r>
      <w:r w:rsidR="00565F65" w:rsidRPr="008B0771">
        <w:rPr>
          <w:rFonts w:hAnsi="標楷體" w:hint="eastAsia"/>
          <w:kern w:val="0"/>
        </w:rPr>
        <w:t>。</w:t>
      </w:r>
      <w:r w:rsidR="00D96917" w:rsidRPr="008B0771">
        <w:rPr>
          <w:rFonts w:hAnsi="標楷體" w:hint="eastAsia"/>
          <w:kern w:val="0"/>
        </w:rPr>
        <w:t>衛福部及教育部</w:t>
      </w:r>
      <w:r w:rsidR="00A8620F" w:rsidRPr="008B0771">
        <w:rPr>
          <w:rFonts w:hAnsi="標楷體" w:hint="eastAsia"/>
          <w:kern w:val="0"/>
        </w:rPr>
        <w:t>之說明</w:t>
      </w:r>
      <w:r w:rsidR="00565F65" w:rsidRPr="008B0771">
        <w:rPr>
          <w:rFonts w:hAnsi="標楷體" w:hint="eastAsia"/>
          <w:kern w:val="0"/>
        </w:rPr>
        <w:t>如下：</w:t>
      </w:r>
    </w:p>
    <w:p w:rsidR="001A426E" w:rsidRPr="008B0771" w:rsidRDefault="001A426E" w:rsidP="00565F65">
      <w:pPr>
        <w:pStyle w:val="4"/>
        <w:rPr>
          <w:rFonts w:hAnsi="標楷體"/>
          <w:kern w:val="0"/>
        </w:rPr>
      </w:pPr>
      <w:r w:rsidRPr="008B0771">
        <w:rPr>
          <w:rFonts w:hAnsi="標楷體" w:hint="eastAsia"/>
          <w:kern w:val="0"/>
        </w:rPr>
        <w:t>衛福部：</w:t>
      </w:r>
      <w:r w:rsidR="00E552FB" w:rsidRPr="008B0771">
        <w:rPr>
          <w:rFonts w:hint="eastAsia"/>
        </w:rPr>
        <w:t>衛福部認為</w:t>
      </w:r>
      <w:r w:rsidR="00E552FB" w:rsidRPr="008B0771">
        <w:rPr>
          <w:rFonts w:hAnsi="標楷體" w:cs="標楷體" w:hint="eastAsia"/>
          <w:b/>
          <w:kern w:val="0"/>
          <w:szCs w:val="32"/>
          <w:u w:val="single"/>
        </w:rPr>
        <w:t>身心障礙者權益保障法第</w:t>
      </w:r>
      <w:r w:rsidR="00E552FB" w:rsidRPr="008B0771">
        <w:rPr>
          <w:rFonts w:hAnsi="標楷體"/>
          <w:b/>
          <w:kern w:val="0"/>
          <w:szCs w:val="32"/>
          <w:u w:val="single"/>
        </w:rPr>
        <w:t>50</w:t>
      </w:r>
      <w:r w:rsidR="00E552FB" w:rsidRPr="008B0771">
        <w:rPr>
          <w:rFonts w:hAnsi="標楷體" w:cs="標楷體" w:hint="eastAsia"/>
          <w:b/>
          <w:kern w:val="0"/>
          <w:szCs w:val="32"/>
          <w:u w:val="single"/>
        </w:rPr>
        <w:t>條規定</w:t>
      </w:r>
      <w:r w:rsidR="00E552FB" w:rsidRPr="008B0771">
        <w:rPr>
          <w:rFonts w:hAnsi="標楷體" w:cs="標楷體" w:hint="eastAsia"/>
          <w:kern w:val="0"/>
          <w:szCs w:val="32"/>
        </w:rPr>
        <w:t>，直轄市、縣</w:t>
      </w:r>
      <w:r w:rsidR="00E552FB" w:rsidRPr="008B0771">
        <w:rPr>
          <w:rFonts w:hAnsi="標楷體"/>
          <w:kern w:val="0"/>
          <w:szCs w:val="32"/>
        </w:rPr>
        <w:t>(</w:t>
      </w:r>
      <w:r w:rsidR="00E552FB" w:rsidRPr="008B0771">
        <w:rPr>
          <w:rFonts w:hAnsi="標楷體" w:cs="標楷體" w:hint="eastAsia"/>
          <w:kern w:val="0"/>
          <w:szCs w:val="32"/>
        </w:rPr>
        <w:t>市</w:t>
      </w:r>
      <w:r w:rsidR="00E552FB" w:rsidRPr="008B0771">
        <w:rPr>
          <w:rFonts w:hAnsi="標楷體"/>
          <w:kern w:val="0"/>
          <w:szCs w:val="32"/>
        </w:rPr>
        <w:t>)</w:t>
      </w:r>
      <w:r w:rsidR="00E552FB" w:rsidRPr="008B0771">
        <w:rPr>
          <w:rFonts w:hAnsi="標楷體" w:cs="標楷體" w:hint="eastAsia"/>
          <w:kern w:val="0"/>
          <w:szCs w:val="32"/>
        </w:rPr>
        <w:t>主管機關應依需求評估結果辦理婚姻及生育輔導；婚姻及生育輔導係由專業人員應用專業知能與技巧，提供身心障礙者兩性交往、性教育、婚姻諮商、生育保健及親職等諮商輔導及協助服務，</w:t>
      </w:r>
      <w:r w:rsidR="00E552FB" w:rsidRPr="008B0771">
        <w:rPr>
          <w:rFonts w:hAnsi="標楷體" w:cs="標楷體" w:hint="eastAsia"/>
          <w:b/>
          <w:kern w:val="0"/>
          <w:szCs w:val="32"/>
        </w:rPr>
        <w:t>主責單位為教育、衛政主管機關</w:t>
      </w:r>
      <w:r w:rsidR="00E552FB" w:rsidRPr="008B0771">
        <w:rPr>
          <w:rStyle w:val="afe"/>
        </w:rPr>
        <w:footnoteReference w:id="10"/>
      </w:r>
      <w:r w:rsidR="00E552FB" w:rsidRPr="008B0771">
        <w:rPr>
          <w:rFonts w:hAnsi="標楷體" w:cs="標楷體" w:hint="eastAsia"/>
          <w:kern w:val="0"/>
          <w:szCs w:val="32"/>
        </w:rPr>
        <w:t>。而身心障礙者權益保障法第</w:t>
      </w:r>
      <w:r w:rsidR="00E552FB" w:rsidRPr="008B0771">
        <w:rPr>
          <w:rFonts w:hAnsi="標楷體" w:cs="標楷體"/>
          <w:kern w:val="0"/>
          <w:szCs w:val="32"/>
        </w:rPr>
        <w:t>50</w:t>
      </w:r>
      <w:r w:rsidR="00E552FB" w:rsidRPr="008B0771">
        <w:rPr>
          <w:rFonts w:hAnsi="標楷體" w:cs="標楷體" w:hint="eastAsia"/>
          <w:kern w:val="0"/>
          <w:szCs w:val="32"/>
        </w:rPr>
        <w:t>條於</w:t>
      </w:r>
      <w:r w:rsidR="00E552FB" w:rsidRPr="008B0771">
        <w:rPr>
          <w:rFonts w:hAnsi="標楷體" w:cs="標楷體"/>
          <w:kern w:val="0"/>
          <w:szCs w:val="32"/>
        </w:rPr>
        <w:t>96</w:t>
      </w:r>
      <w:r w:rsidR="00E552FB" w:rsidRPr="008B0771">
        <w:rPr>
          <w:rFonts w:hAnsi="標楷體" w:cs="標楷體" w:hint="eastAsia"/>
          <w:kern w:val="0"/>
          <w:szCs w:val="32"/>
        </w:rPr>
        <w:t>年修正時立法說明，婚姻及生育輔導服務</w:t>
      </w:r>
      <w:r w:rsidR="00E552FB" w:rsidRPr="008B0771">
        <w:rPr>
          <w:rFonts w:hAnsi="標楷體" w:cs="標楷體" w:hint="eastAsia"/>
          <w:kern w:val="0"/>
          <w:szCs w:val="32"/>
          <w:u w:val="single"/>
        </w:rPr>
        <w:t>主責單位為教育、衛政主管機關</w:t>
      </w:r>
      <w:r w:rsidR="00E552FB" w:rsidRPr="008B0771">
        <w:rPr>
          <w:rFonts w:hAnsi="標楷體" w:cs="標楷體" w:hint="eastAsia"/>
          <w:kern w:val="0"/>
          <w:szCs w:val="32"/>
        </w:rPr>
        <w:t>。有關</w:t>
      </w:r>
      <w:r w:rsidR="00E552FB" w:rsidRPr="008B0771">
        <w:rPr>
          <w:rFonts w:hint="eastAsia"/>
        </w:rPr>
        <w:t>身障個照辦法</w:t>
      </w:r>
      <w:r w:rsidR="00E552FB" w:rsidRPr="008B0771">
        <w:rPr>
          <w:rFonts w:hAnsi="標楷體" w:cs="標楷體" w:hint="eastAsia"/>
          <w:kern w:val="0"/>
          <w:szCs w:val="32"/>
        </w:rPr>
        <w:t>第42條第1款涉及之服務內容，</w:t>
      </w:r>
      <w:r w:rsidR="00E552FB" w:rsidRPr="008B0771">
        <w:rPr>
          <w:rFonts w:hint="eastAsia"/>
        </w:rPr>
        <w:t>到院詢問時認為</w:t>
      </w:r>
      <w:r w:rsidR="00E552FB" w:rsidRPr="008B0771">
        <w:rPr>
          <w:rFonts w:hint="eastAsia"/>
        </w:rPr>
        <w:lastRenderedPageBreak/>
        <w:t>第1款為教育及衛政主管機關，</w:t>
      </w:r>
      <w:r w:rsidR="00E552FB" w:rsidRPr="008B0771">
        <w:rPr>
          <w:rFonts w:hAnsi="標楷體" w:cs="標楷體" w:hint="eastAsia"/>
          <w:kern w:val="0"/>
          <w:szCs w:val="32"/>
        </w:rPr>
        <w:t>在詢問會議之後，認為該條款有關兩性交往、性教育之權責單位為教育部、衛福部社家署、衛福部國民健康署，服務內容為性諮詢之權責單位歸屬於衛利部國民健康署</w:t>
      </w:r>
      <w:r w:rsidR="00E552FB" w:rsidRPr="008B0771">
        <w:rPr>
          <w:rStyle w:val="afe"/>
          <w:rFonts w:hAnsi="標楷體" w:cs="標楷體"/>
          <w:kern w:val="0"/>
          <w:szCs w:val="32"/>
        </w:rPr>
        <w:footnoteReference w:id="11"/>
      </w:r>
      <w:r w:rsidR="00E552FB" w:rsidRPr="008B0771">
        <w:rPr>
          <w:rFonts w:hAnsi="標楷體" w:cs="標楷體" w:hint="eastAsia"/>
          <w:kern w:val="0"/>
          <w:szCs w:val="32"/>
        </w:rPr>
        <w:t>。至於該辦法第42條第2款為教育主管機關、第3款及第4款為衛政主管機關</w:t>
      </w:r>
      <w:r w:rsidR="00E552FB" w:rsidRPr="008B0771">
        <w:rPr>
          <w:rStyle w:val="afe"/>
          <w:rFonts w:hAnsi="標楷體" w:cs="標楷體"/>
          <w:kern w:val="0"/>
          <w:szCs w:val="32"/>
        </w:rPr>
        <w:footnoteReference w:id="12"/>
      </w:r>
      <w:r w:rsidR="00E552FB" w:rsidRPr="008B0771">
        <w:rPr>
          <w:rFonts w:hAnsi="標楷體" w:cs="標楷體" w:hint="eastAsia"/>
          <w:kern w:val="0"/>
          <w:szCs w:val="32"/>
        </w:rPr>
        <w:t>。</w:t>
      </w:r>
    </w:p>
    <w:p w:rsidR="00D46DAE" w:rsidRPr="008B0771" w:rsidRDefault="00565F65" w:rsidP="00565F65">
      <w:pPr>
        <w:pStyle w:val="4"/>
        <w:rPr>
          <w:rFonts w:hAnsi="標楷體"/>
          <w:kern w:val="0"/>
        </w:rPr>
      </w:pPr>
      <w:r w:rsidRPr="008B0771">
        <w:rPr>
          <w:rFonts w:hAnsi="標楷體" w:hint="eastAsia"/>
          <w:kern w:val="0"/>
        </w:rPr>
        <w:t>教育部：</w:t>
      </w:r>
    </w:p>
    <w:p w:rsidR="00565F65" w:rsidRPr="008B0771" w:rsidRDefault="00D46DAE" w:rsidP="00D46DAE">
      <w:pPr>
        <w:pStyle w:val="5"/>
        <w:rPr>
          <w:kern w:val="0"/>
        </w:rPr>
      </w:pPr>
      <w:r w:rsidRPr="008B0771">
        <w:rPr>
          <w:rFonts w:hint="eastAsia"/>
          <w:b/>
          <w:u w:val="single"/>
        </w:rPr>
        <w:t>身障個照辦法係依據身心障礙者權益保障法第51條第2項授權訂定</w:t>
      </w:r>
      <w:r w:rsidRPr="008B0771">
        <w:rPr>
          <w:rFonts w:hint="eastAsia"/>
        </w:rPr>
        <w:t>，該法第42條：「婚姻及生育輔導服務內容如下：一、兩性交往、性教育及性諮詢之諮商輔導。二、親職、婚前與婚姻教育及諮詢輔導措施。三、提供生育諮詢、產前、產期、產後及嬰幼兒健康服務之必要協助。四、提供生育保健措施。」其中第2款所規定之「親職、婚前與婚姻教育」服務內容，依同法第</w:t>
      </w:r>
      <w:r w:rsidRPr="008B0771">
        <w:t>43</w:t>
      </w:r>
      <w:r w:rsidRPr="008B0771">
        <w:rPr>
          <w:rFonts w:hint="eastAsia"/>
        </w:rPr>
        <w:t>條第</w:t>
      </w:r>
      <w:r w:rsidRPr="008B0771">
        <w:t>1</w:t>
      </w:r>
      <w:r w:rsidRPr="008B0771">
        <w:rPr>
          <w:rFonts w:hint="eastAsia"/>
        </w:rPr>
        <w:t>項第</w:t>
      </w:r>
      <w:r w:rsidRPr="008B0771">
        <w:t>1</w:t>
      </w:r>
      <w:r w:rsidRPr="008B0771">
        <w:rPr>
          <w:rFonts w:hint="eastAsia"/>
        </w:rPr>
        <w:t>款規定得由家庭教育機構、團體提供；</w:t>
      </w:r>
      <w:r w:rsidRPr="008B0771">
        <w:rPr>
          <w:b/>
          <w:u w:val="single"/>
        </w:rPr>
        <w:t>至該法第42條</w:t>
      </w:r>
      <w:r w:rsidRPr="008B0771">
        <w:rPr>
          <w:rFonts w:hint="eastAsia"/>
          <w:b/>
          <w:u w:val="single"/>
        </w:rPr>
        <w:t>第1、第3及第4款則依同法第43條第1項第2款規定，由其他婚姻及生育輔導服務由醫事服務機構、社會福利團體或機構、婚姻及諮商團體或機構提供</w:t>
      </w:r>
      <w:r w:rsidRPr="008B0771">
        <w:rPr>
          <w:rFonts w:hint="eastAsia"/>
        </w:rPr>
        <w:t>。</w:t>
      </w:r>
    </w:p>
    <w:p w:rsidR="00D46DAE" w:rsidRPr="008B0771" w:rsidRDefault="00D46DAE" w:rsidP="00D46DAE">
      <w:pPr>
        <w:pStyle w:val="5"/>
        <w:rPr>
          <w:kern w:val="0"/>
        </w:rPr>
      </w:pPr>
      <w:r w:rsidRPr="008B0771">
        <w:rPr>
          <w:rFonts w:hAnsi="標楷體" w:hint="eastAsia"/>
          <w:szCs w:val="32"/>
        </w:rPr>
        <w:t>教育部對於衛福部提出「身心障礙者權益保障法」第50條之立法理由，主責單位包含教育單位，教育部認為係因</w:t>
      </w:r>
      <w:r w:rsidR="00DE7701" w:rsidRPr="008B0771">
        <w:rPr>
          <w:rFonts w:hAnsi="標楷體" w:hint="eastAsia"/>
          <w:szCs w:val="32"/>
        </w:rPr>
        <w:t>該法</w:t>
      </w:r>
      <w:r w:rsidRPr="008B0771">
        <w:rPr>
          <w:rFonts w:hAnsi="標楷體" w:hint="eastAsia"/>
          <w:szCs w:val="32"/>
        </w:rPr>
        <w:t>條第5款之婚姻及生育輔導內容包含身障個照辦法所定之婚姻諮商及親職輔導，非指該條所定各款之主責單位均包含教育單位，且於</w:t>
      </w:r>
      <w:r w:rsidR="00DE7701" w:rsidRPr="008B0771">
        <w:rPr>
          <w:rFonts w:hint="eastAsia"/>
        </w:rPr>
        <w:t>身障個照辦法</w:t>
      </w:r>
      <w:r w:rsidRPr="008B0771">
        <w:rPr>
          <w:rFonts w:hAnsi="標楷體" w:hint="eastAsia"/>
          <w:szCs w:val="32"/>
        </w:rPr>
        <w:t>第43條特予敘明，釐清單位分工。有關</w:t>
      </w:r>
      <w:r w:rsidR="00DE7701" w:rsidRPr="008B0771">
        <w:rPr>
          <w:rFonts w:hint="eastAsia"/>
        </w:rPr>
        <w:t>身障個照辦法</w:t>
      </w:r>
      <w:r w:rsidRPr="008B0771">
        <w:rPr>
          <w:rFonts w:hAnsi="標楷體" w:hint="eastAsia"/>
          <w:szCs w:val="32"/>
        </w:rPr>
        <w:t>第42條</w:t>
      </w:r>
      <w:r w:rsidRPr="008B0771">
        <w:rPr>
          <w:rFonts w:hAnsi="標楷體" w:hint="eastAsia"/>
          <w:szCs w:val="32"/>
        </w:rPr>
        <w:lastRenderedPageBreak/>
        <w:t>第1款「兩性交往、性教育及性諮詢之諮商輔導」應係指身心障礙者日常生活相關之社交技巧或知識，與教育部依據性別平等教育法辦理之學校內之性教育及性別平等教育不同，爰應屬衛福部之權責範疇，與教育部無涉。</w:t>
      </w:r>
    </w:p>
    <w:p w:rsidR="00E738D3" w:rsidRPr="008B0771" w:rsidRDefault="00E738D3" w:rsidP="001734C8">
      <w:pPr>
        <w:pStyle w:val="3"/>
        <w:rPr>
          <w:rFonts w:hAnsi="標楷體"/>
          <w:kern w:val="0"/>
        </w:rPr>
      </w:pPr>
      <w:r w:rsidRPr="008B0771">
        <w:rPr>
          <w:rFonts w:hint="eastAsia"/>
        </w:rPr>
        <w:t>查，身障個照辦法之立法說明，該辦法係依身心障礙者權益保障法第50條及同法第51條第2項授權規定，提供身心障礙者獲取所需之個人支持及照顧等服務。該辦法第六章婚姻及生育輔導計有第42、43、44條規定身心障礙者個人照顧之服務，其中第42條訂定4種服務內容。然不論涉及</w:t>
      </w:r>
      <w:r w:rsidR="00432F3F" w:rsidRPr="008B0771">
        <w:rPr>
          <w:rFonts w:hint="eastAsia"/>
        </w:rPr>
        <w:t>身心障礙者權益保障法</w:t>
      </w:r>
      <w:r w:rsidRPr="008B0771">
        <w:rPr>
          <w:rFonts w:hint="eastAsia"/>
        </w:rPr>
        <w:t>第50條或第51條之服務內容，均先據直轄市、縣（市）政府主管機關依據需求評估結果，之後，</w:t>
      </w:r>
      <w:r w:rsidR="00781D57" w:rsidRPr="008B0771">
        <w:rPr>
          <w:rFonts w:hint="eastAsia"/>
        </w:rPr>
        <w:t>轉介</w:t>
      </w:r>
      <w:r w:rsidRPr="008B0771">
        <w:rPr>
          <w:rFonts w:hint="eastAsia"/>
        </w:rPr>
        <w:t>後續服務。但目前地方政府</w:t>
      </w:r>
      <w:r w:rsidR="00395845" w:rsidRPr="008B0771">
        <w:rPr>
          <w:rFonts w:hint="eastAsia"/>
        </w:rPr>
        <w:t>均未落實執行</w:t>
      </w:r>
      <w:r w:rsidR="00062AD5">
        <w:rPr>
          <w:rFonts w:hint="eastAsia"/>
        </w:rPr>
        <w:t>該辦法</w:t>
      </w:r>
      <w:r w:rsidRPr="008B0771">
        <w:rPr>
          <w:rFonts w:hint="eastAsia"/>
        </w:rPr>
        <w:t>第42條各款，衛福部社家署未督促直轄市、縣（市）政府所屬社會局（處）於身心障礙者進行需求評估時，積極</w:t>
      </w:r>
      <w:r w:rsidR="00781D57" w:rsidRPr="008B0771">
        <w:rPr>
          <w:rFonts w:hint="eastAsia"/>
        </w:rPr>
        <w:t>評估</w:t>
      </w:r>
      <w:r w:rsidRPr="008B0771">
        <w:rPr>
          <w:rFonts w:hint="eastAsia"/>
        </w:rPr>
        <w:t>婚姻與生育輔導</w:t>
      </w:r>
      <w:r w:rsidR="00781D57" w:rsidRPr="008B0771">
        <w:rPr>
          <w:rFonts w:hint="eastAsia"/>
        </w:rPr>
        <w:t>的需求</w:t>
      </w:r>
      <w:r w:rsidRPr="008B0771">
        <w:rPr>
          <w:rFonts w:hint="eastAsia"/>
        </w:rPr>
        <w:t>；</w:t>
      </w:r>
      <w:r w:rsidR="00062AD5">
        <w:rPr>
          <w:rFonts w:hint="eastAsia"/>
        </w:rPr>
        <w:t>次因</w:t>
      </w:r>
      <w:r w:rsidRPr="008B0771">
        <w:rPr>
          <w:rFonts w:hint="eastAsia"/>
        </w:rPr>
        <w:t>社會局（處）之需求評估結果，身心障礙者有婚姻及生育輔導之需求</w:t>
      </w:r>
      <w:r w:rsidR="00781D57" w:rsidRPr="008B0771">
        <w:rPr>
          <w:rFonts w:hint="eastAsia"/>
        </w:rPr>
        <w:t>時</w:t>
      </w:r>
      <w:r w:rsidRPr="008B0771">
        <w:rPr>
          <w:rFonts w:hint="eastAsia"/>
        </w:rPr>
        <w:t>，</w:t>
      </w:r>
      <w:r w:rsidR="00781D57" w:rsidRPr="008B0771">
        <w:rPr>
          <w:rFonts w:hint="eastAsia"/>
        </w:rPr>
        <w:t>缺乏</w:t>
      </w:r>
      <w:r w:rsidRPr="008B0771">
        <w:rPr>
          <w:rFonts w:hint="eastAsia"/>
        </w:rPr>
        <w:t>教育、衛政、社政主管機關</w:t>
      </w:r>
      <w:r w:rsidR="00781D57" w:rsidRPr="008B0771">
        <w:rPr>
          <w:rFonts w:hint="eastAsia"/>
        </w:rPr>
        <w:t>提供的資源</w:t>
      </w:r>
      <w:r w:rsidRPr="008B0771">
        <w:rPr>
          <w:rFonts w:hint="eastAsia"/>
        </w:rPr>
        <w:t>，</w:t>
      </w:r>
      <w:r w:rsidR="00781D57" w:rsidRPr="008B0771">
        <w:rPr>
          <w:rFonts w:hint="eastAsia"/>
        </w:rPr>
        <w:t>且未</w:t>
      </w:r>
      <w:r w:rsidR="00E85621" w:rsidRPr="008B0771">
        <w:rPr>
          <w:rFonts w:hint="eastAsia"/>
        </w:rPr>
        <w:t>追蹤服務</w:t>
      </w:r>
      <w:r w:rsidR="00781D57" w:rsidRPr="008B0771">
        <w:rPr>
          <w:rFonts w:hint="eastAsia"/>
        </w:rPr>
        <w:t>資源</w:t>
      </w:r>
      <w:r w:rsidR="00395845" w:rsidRPr="008B0771">
        <w:rPr>
          <w:rFonts w:hint="eastAsia"/>
        </w:rPr>
        <w:t>建置</w:t>
      </w:r>
      <w:r w:rsidR="00E85621" w:rsidRPr="008B0771">
        <w:rPr>
          <w:rFonts w:hint="eastAsia"/>
        </w:rPr>
        <w:t>情形，皆</w:t>
      </w:r>
      <w:r w:rsidRPr="008B0771">
        <w:rPr>
          <w:rFonts w:hint="eastAsia"/>
        </w:rPr>
        <w:t>無法協助身心障礙者獲得相關適切的服務。</w:t>
      </w:r>
    </w:p>
    <w:p w:rsidR="00E738D3" w:rsidRPr="008B0771" w:rsidRDefault="00E738D3" w:rsidP="001734C8">
      <w:pPr>
        <w:pStyle w:val="3"/>
        <w:rPr>
          <w:rFonts w:hAnsi="標楷體"/>
          <w:kern w:val="0"/>
        </w:rPr>
      </w:pPr>
      <w:r w:rsidRPr="008B0771">
        <w:rPr>
          <w:rFonts w:hint="eastAsia"/>
        </w:rPr>
        <w:t>次查，</w:t>
      </w:r>
      <w:r w:rsidR="00362CA9" w:rsidRPr="008B0771">
        <w:rPr>
          <w:rFonts w:hint="eastAsia"/>
        </w:rPr>
        <w:t>因中央部會分工不清楚，</w:t>
      </w:r>
      <w:r w:rsidR="009844CA" w:rsidRPr="008B0771">
        <w:rPr>
          <w:rFonts w:hint="eastAsia"/>
        </w:rPr>
        <w:t>各</w:t>
      </w:r>
      <w:r w:rsidR="00362CA9" w:rsidRPr="008B0771">
        <w:rPr>
          <w:rFonts w:hint="eastAsia"/>
        </w:rPr>
        <w:t>地方政府</w:t>
      </w:r>
      <w:r w:rsidR="00395845" w:rsidRPr="008B0771">
        <w:rPr>
          <w:rFonts w:hint="eastAsia"/>
        </w:rPr>
        <w:t>根據</w:t>
      </w:r>
      <w:r w:rsidR="00362CA9" w:rsidRPr="008B0771">
        <w:rPr>
          <w:rFonts w:hint="eastAsia"/>
        </w:rPr>
        <w:t>身障個照辦法</w:t>
      </w:r>
      <w:r w:rsidR="009844CA" w:rsidRPr="008B0771">
        <w:rPr>
          <w:rFonts w:hint="eastAsia"/>
        </w:rPr>
        <w:t>第42條</w:t>
      </w:r>
      <w:r w:rsidR="00362CA9" w:rsidRPr="008B0771">
        <w:rPr>
          <w:rFonts w:hint="eastAsia"/>
        </w:rPr>
        <w:t>第1</w:t>
      </w:r>
      <w:r w:rsidR="009844CA" w:rsidRPr="008B0771">
        <w:rPr>
          <w:rFonts w:hint="eastAsia"/>
        </w:rPr>
        <w:t>款及第</w:t>
      </w:r>
      <w:r w:rsidR="00362CA9" w:rsidRPr="008B0771">
        <w:rPr>
          <w:rFonts w:hint="eastAsia"/>
        </w:rPr>
        <w:t>2款</w:t>
      </w:r>
      <w:r w:rsidR="00395845" w:rsidRPr="008B0771">
        <w:rPr>
          <w:rFonts w:hint="eastAsia"/>
        </w:rPr>
        <w:t>規定，應提供兩性交往、性教育及性諮詢、親職、婚前與婚姻教育等服務</w:t>
      </w:r>
      <w:r w:rsidR="00362CA9" w:rsidRPr="008B0771">
        <w:rPr>
          <w:rFonts w:hint="eastAsia"/>
        </w:rPr>
        <w:t>，</w:t>
      </w:r>
      <w:r w:rsidR="00395845" w:rsidRPr="008B0771">
        <w:rPr>
          <w:rFonts w:hint="eastAsia"/>
        </w:rPr>
        <w:t>但是並</w:t>
      </w:r>
      <w:r w:rsidR="00362CA9" w:rsidRPr="008B0771">
        <w:rPr>
          <w:rFonts w:hint="eastAsia"/>
        </w:rPr>
        <w:t>未針對18歲至45歲或是未就學之身心障礙者提供服務，</w:t>
      </w:r>
      <w:r w:rsidR="009844CA" w:rsidRPr="008B0771">
        <w:rPr>
          <w:rFonts w:hint="eastAsia"/>
        </w:rPr>
        <w:t>106至107年間，地方政府</w:t>
      </w:r>
      <w:r w:rsidR="00395845" w:rsidRPr="008B0771">
        <w:rPr>
          <w:rFonts w:hint="eastAsia"/>
        </w:rPr>
        <w:t>提供的資料顯示</w:t>
      </w:r>
      <w:r w:rsidR="009844CA" w:rsidRPr="008B0771">
        <w:rPr>
          <w:rFonts w:hint="eastAsia"/>
        </w:rPr>
        <w:t>均僅</w:t>
      </w:r>
      <w:r w:rsidR="00362CA9" w:rsidRPr="008B0771">
        <w:rPr>
          <w:rFonts w:hint="eastAsia"/>
        </w:rPr>
        <w:t>針對一般大眾辦理</w:t>
      </w:r>
      <w:r w:rsidR="009844CA" w:rsidRPr="008B0771">
        <w:rPr>
          <w:rFonts w:hint="eastAsia"/>
        </w:rPr>
        <w:t>親職、婚前與婚姻教育等</w:t>
      </w:r>
      <w:r w:rsidR="00362CA9" w:rsidRPr="008B0771">
        <w:rPr>
          <w:rFonts w:hint="eastAsia"/>
        </w:rPr>
        <w:t>活動</w:t>
      </w:r>
      <w:r w:rsidR="009844CA" w:rsidRPr="008B0771">
        <w:rPr>
          <w:rFonts w:hint="eastAsia"/>
        </w:rPr>
        <w:t>。有關該辦法第42條第3款之執行，地方政府未建置可以即時發現有需求的身心障礙母親之機制，均賴國民健康署之產檢或接生醫療院所提</w:t>
      </w:r>
      <w:r w:rsidR="009844CA" w:rsidRPr="008B0771">
        <w:rPr>
          <w:rFonts w:hint="eastAsia"/>
        </w:rPr>
        <w:lastRenderedPageBreak/>
        <w:t>供身心障礙者相關資訊</w:t>
      </w:r>
      <w:r w:rsidR="00395845" w:rsidRPr="008B0771">
        <w:rPr>
          <w:rFonts w:hint="eastAsia"/>
        </w:rPr>
        <w:t>。</w:t>
      </w:r>
      <w:r w:rsidR="00663AB0" w:rsidRPr="008B0771">
        <w:rPr>
          <w:rFonts w:hint="eastAsia"/>
        </w:rPr>
        <w:t>目前地方政府辦理有關生育諮詢大部分均針對一般民眾，</w:t>
      </w:r>
      <w:r w:rsidR="00A37FBC" w:rsidRPr="008B0771">
        <w:rPr>
          <w:rFonts w:hint="eastAsia"/>
        </w:rPr>
        <w:t>而</w:t>
      </w:r>
      <w:r w:rsidR="009844CA" w:rsidRPr="008B0771">
        <w:rPr>
          <w:rFonts w:hint="eastAsia"/>
        </w:rPr>
        <w:t>衛福部</w:t>
      </w:r>
      <w:r w:rsidR="00663AB0" w:rsidRPr="008B0771">
        <w:rPr>
          <w:rFonts w:hint="eastAsia"/>
        </w:rPr>
        <w:t>身心障礙者孕產婦照護教材編制</w:t>
      </w:r>
      <w:r w:rsidR="00A37FBC" w:rsidRPr="008B0771">
        <w:rPr>
          <w:rFonts w:hint="eastAsia"/>
        </w:rPr>
        <w:t>計畫，</w:t>
      </w:r>
      <w:r w:rsidR="00395845" w:rsidRPr="008B0771">
        <w:rPr>
          <w:rFonts w:hint="eastAsia"/>
        </w:rPr>
        <w:t>過往並未對身</w:t>
      </w:r>
      <w:r w:rsidR="00A37FBC" w:rsidRPr="008B0771">
        <w:rPr>
          <w:rFonts w:hint="eastAsia"/>
        </w:rPr>
        <w:t>心智障礙者、聽障者、肢障及視障者</w:t>
      </w:r>
      <w:r w:rsidR="00395845" w:rsidRPr="008B0771">
        <w:rPr>
          <w:rFonts w:hint="eastAsia"/>
        </w:rPr>
        <w:t>編纂懷孕衛教</w:t>
      </w:r>
      <w:r w:rsidR="00A37FBC" w:rsidRPr="008B0771">
        <w:rPr>
          <w:rFonts w:hint="eastAsia"/>
        </w:rPr>
        <w:t>教材，相關衛教服務之連貫性確有不足。至於</w:t>
      </w:r>
      <w:r w:rsidR="001F29AD" w:rsidRPr="008B0771">
        <w:rPr>
          <w:rFonts w:hint="eastAsia"/>
        </w:rPr>
        <w:t>地方政府執行</w:t>
      </w:r>
      <w:r w:rsidR="00A37FBC" w:rsidRPr="008B0771">
        <w:rPr>
          <w:rFonts w:hint="eastAsia"/>
        </w:rPr>
        <w:t>身障個照辦法第42條第4款</w:t>
      </w:r>
      <w:r w:rsidR="001F29AD" w:rsidRPr="008B0771">
        <w:rPr>
          <w:rFonts w:hint="eastAsia"/>
        </w:rPr>
        <w:t>時，偏重</w:t>
      </w:r>
      <w:r w:rsidR="00395845" w:rsidRPr="008B0771">
        <w:rPr>
          <w:rFonts w:hint="eastAsia"/>
        </w:rPr>
        <w:t>補助</w:t>
      </w:r>
      <w:r w:rsidR="001F29AD" w:rsidRPr="008B0771">
        <w:rPr>
          <w:rFonts w:hint="eastAsia"/>
        </w:rPr>
        <w:t>智障及精神障礙者</w:t>
      </w:r>
      <w:r w:rsidR="00395845" w:rsidRPr="008B0771">
        <w:rPr>
          <w:rFonts w:hint="eastAsia"/>
        </w:rPr>
        <w:t>的節育措施</w:t>
      </w:r>
      <w:r w:rsidR="001F29AD" w:rsidRPr="008B0771">
        <w:rPr>
          <w:rFonts w:hint="eastAsia"/>
        </w:rPr>
        <w:t>。足徵，身障個照辦法第42條各款服務均未能到位，以致於需求評估未落實，轉介服務資源不足，亦無反饋機制，</w:t>
      </w:r>
      <w:r w:rsidR="00E918A7" w:rsidRPr="008B0771">
        <w:rPr>
          <w:rFonts w:hint="eastAsia"/>
        </w:rPr>
        <w:t>使相關的規定形同具文</w:t>
      </w:r>
      <w:r w:rsidR="001F29AD" w:rsidRPr="008B0771">
        <w:rPr>
          <w:rFonts w:hint="eastAsia"/>
        </w:rPr>
        <w:t>。</w:t>
      </w:r>
    </w:p>
    <w:p w:rsidR="00E738D3" w:rsidRPr="008B0771" w:rsidRDefault="00E738D3" w:rsidP="001734C8">
      <w:pPr>
        <w:pStyle w:val="3"/>
        <w:rPr>
          <w:rFonts w:hAnsi="標楷體"/>
          <w:kern w:val="0"/>
        </w:rPr>
      </w:pPr>
      <w:r w:rsidRPr="008B0771">
        <w:rPr>
          <w:rFonts w:hAnsi="標楷體" w:hint="eastAsia"/>
          <w:spacing w:val="-4"/>
          <w:kern w:val="0"/>
          <w:szCs w:val="32"/>
        </w:rPr>
        <w:t>綜上，</w:t>
      </w:r>
      <w:r w:rsidR="00F248EF" w:rsidRPr="008B0771">
        <w:rPr>
          <w:rFonts w:hint="eastAsia"/>
        </w:rPr>
        <w:t>身心障礙者權益保障法第50條明文規範，應根據身心障礙者的需求，提供婚姻及生育輔導的支持，惟身心障礙者個人照顧服務辦法第42條各款的服務，非但部會分工未明，所提供的內容貧乏，生育保健的工作內容，更實質造成對障礙者的歧視，於101年身心障礙者權益保障法公布迄今，身心障礙者婚姻及生育輔導的各項服務付之闕如，</w:t>
      </w:r>
      <w:r w:rsidR="004E2706">
        <w:rPr>
          <w:rFonts w:hint="eastAsia"/>
        </w:rPr>
        <w:t>衛福部</w:t>
      </w:r>
      <w:r w:rsidR="00F248EF" w:rsidRPr="008B0771">
        <w:rPr>
          <w:rFonts w:hint="eastAsia"/>
        </w:rPr>
        <w:t>漠視</w:t>
      </w:r>
      <w:r w:rsidR="00F248EF" w:rsidRPr="008B0771">
        <w:t>身心障礙者權利公約 (CRPD)</w:t>
      </w:r>
      <w:r w:rsidR="00F248EF" w:rsidRPr="008B0771">
        <w:rPr>
          <w:rFonts w:hint="eastAsia"/>
        </w:rPr>
        <w:t>規定的身心障礙者與一般人一樣擁有婚姻、家庭、父母身</w:t>
      </w:r>
      <w:r w:rsidR="00ED7B4C">
        <w:rPr>
          <w:rFonts w:hint="eastAsia"/>
        </w:rPr>
        <w:t>分</w:t>
      </w:r>
      <w:r w:rsidR="00F248EF" w:rsidRPr="008B0771">
        <w:rPr>
          <w:rFonts w:hint="eastAsia"/>
        </w:rPr>
        <w:t>的權利。</w:t>
      </w:r>
    </w:p>
    <w:p w:rsidR="00E738D3" w:rsidRPr="008B0771" w:rsidRDefault="00216DA6" w:rsidP="00E738D3">
      <w:pPr>
        <w:pStyle w:val="2"/>
        <w:rPr>
          <w:b/>
        </w:rPr>
      </w:pPr>
      <w:r w:rsidRPr="008B0771">
        <w:rPr>
          <w:rFonts w:hint="eastAsia"/>
          <w:b/>
        </w:rPr>
        <w:t>身心障礙者和一般人同樣有親密關係之需求，</w:t>
      </w:r>
      <w:r w:rsidR="009C16E9" w:rsidRPr="008B0771">
        <w:rPr>
          <w:rFonts w:hint="eastAsia"/>
          <w:b/>
        </w:rPr>
        <w:t>身心障礙者個人照顧服務辦法第42條第1款規定，應該提供障礙者兩性交往、性教育及性諮詢，內容包括性生活及性心理的認知知識、親密關係、身體接觸、兩性平等，對18歲以上的障礙者提供身體探索，建立性自主及性行為、性伴侶關係的</w:t>
      </w:r>
      <w:r w:rsidR="00ED7B4C">
        <w:rPr>
          <w:rFonts w:hint="eastAsia"/>
          <w:b/>
        </w:rPr>
        <w:t>諮</w:t>
      </w:r>
      <w:r w:rsidR="009C16E9" w:rsidRPr="008B0771">
        <w:rPr>
          <w:rFonts w:hint="eastAsia"/>
          <w:b/>
        </w:rPr>
        <w:t>詢服務。惟立法之後，教育部和衛福部皆不認為是該條文的主管機關。校園或身心障礙團體</w:t>
      </w:r>
      <w:r w:rsidR="00473E51">
        <w:rPr>
          <w:rFonts w:hint="eastAsia"/>
          <w:b/>
        </w:rPr>
        <w:t>，</w:t>
      </w:r>
      <w:r w:rsidR="009C16E9" w:rsidRPr="008B0771">
        <w:rPr>
          <w:rFonts w:hint="eastAsia"/>
          <w:b/>
        </w:rPr>
        <w:t>機構舉辦的教育課程或活動，偏重兩性尊重、預防性侵害事件的自我保護，範圍狹隘，缺乏廣度及深度。</w:t>
      </w:r>
    </w:p>
    <w:p w:rsidR="009F4C94" w:rsidRPr="008B0771" w:rsidRDefault="00B2123F" w:rsidP="00E738D3">
      <w:pPr>
        <w:pStyle w:val="3"/>
      </w:pPr>
      <w:r w:rsidRPr="008B0771">
        <w:rPr>
          <w:rFonts w:hint="eastAsia"/>
        </w:rPr>
        <w:t>依身障個照辦法</w:t>
      </w:r>
      <w:r w:rsidR="00C75E12" w:rsidRPr="008B0771">
        <w:rPr>
          <w:rFonts w:hint="eastAsia"/>
        </w:rPr>
        <w:t>第42條</w:t>
      </w:r>
      <w:r w:rsidR="00F3532B" w:rsidRPr="008B0771">
        <w:rPr>
          <w:rFonts w:hint="eastAsia"/>
        </w:rPr>
        <w:t>有關婚姻及生育輔導服務內</w:t>
      </w:r>
      <w:r w:rsidR="00F3532B" w:rsidRPr="008B0771">
        <w:rPr>
          <w:rFonts w:hint="eastAsia"/>
        </w:rPr>
        <w:lastRenderedPageBreak/>
        <w:t>容規定</w:t>
      </w:r>
      <w:r w:rsidRPr="008B0771">
        <w:rPr>
          <w:rFonts w:hAnsi="標楷體" w:hint="eastAsia"/>
        </w:rPr>
        <w:t>：「</w:t>
      </w:r>
      <w:r w:rsidR="00F3532B" w:rsidRPr="008B0771">
        <w:rPr>
          <w:rFonts w:hint="eastAsia"/>
        </w:rPr>
        <w:t>第1款：兩性交往、性教育及性諮詢之諮商輔導。</w:t>
      </w:r>
      <w:r w:rsidRPr="008B0771">
        <w:rPr>
          <w:rFonts w:hAnsi="標楷體" w:hint="eastAsia"/>
        </w:rPr>
        <w:t>」</w:t>
      </w:r>
      <w:r w:rsidR="00F3532B" w:rsidRPr="008B0771">
        <w:rPr>
          <w:rFonts w:hAnsi="標楷體" w:hint="eastAsia"/>
        </w:rPr>
        <w:t>同辦法第2條規定：</w:t>
      </w:r>
      <w:r w:rsidR="00454C48" w:rsidRPr="008B0771">
        <w:rPr>
          <w:rFonts w:hint="eastAsia"/>
        </w:rPr>
        <w:t>「第11款、婚姻及生育輔導：指由專業人員應用專業知能及技巧，提供身心障礙者兩性交往、性教育、性諮詢、婚姻諮商、生育保健及親職等諮商輔導及協助服務。第12款、性教育：指提供身心障礙者性生理與性心理知識及認知、親密關係及身體接觸、人身安全之維護，促進性別平等及尊重。第13款、性諮詢：指提供18歲以上之身心障礙者身體探索及暸解、建立性自尊、性行為模式、性伴侶關係之諮詢服務。」</w:t>
      </w:r>
      <w:r w:rsidR="00E06B8E" w:rsidRPr="008B0771">
        <w:rPr>
          <w:rFonts w:hint="eastAsia"/>
        </w:rPr>
        <w:t>是以，身障個照辦法第42條第1款</w:t>
      </w:r>
      <w:r w:rsidR="003523B4" w:rsidRPr="008B0771">
        <w:rPr>
          <w:rFonts w:hint="eastAsia"/>
        </w:rPr>
        <w:t>對於提供相關</w:t>
      </w:r>
      <w:r w:rsidR="00E06B8E" w:rsidRPr="008B0771">
        <w:rPr>
          <w:rFonts w:hint="eastAsia"/>
        </w:rPr>
        <w:t>服務</w:t>
      </w:r>
      <w:r w:rsidR="003523B4" w:rsidRPr="008B0771">
        <w:rPr>
          <w:rFonts w:hint="eastAsia"/>
        </w:rPr>
        <w:t>之部門</w:t>
      </w:r>
      <w:r w:rsidR="00E06B8E" w:rsidRPr="008B0771">
        <w:rPr>
          <w:rFonts w:hint="eastAsia"/>
        </w:rPr>
        <w:t>，</w:t>
      </w:r>
      <w:r w:rsidR="00F248EF" w:rsidRPr="008B0771">
        <w:rPr>
          <w:rFonts w:hint="eastAsia"/>
        </w:rPr>
        <w:t>教育部和衛福部的權責分工不明</w:t>
      </w:r>
      <w:r w:rsidR="003523B4" w:rsidRPr="008B0771">
        <w:rPr>
          <w:rFonts w:hint="eastAsia"/>
        </w:rPr>
        <w:t>，</w:t>
      </w:r>
      <w:r w:rsidR="00F248EF" w:rsidRPr="008B0771">
        <w:rPr>
          <w:rFonts w:hint="eastAsia"/>
        </w:rPr>
        <w:t>皆不認為是權責機關</w:t>
      </w:r>
      <w:r w:rsidR="00E06B8E" w:rsidRPr="008B0771">
        <w:rPr>
          <w:rFonts w:hint="eastAsia"/>
        </w:rPr>
        <w:t>。</w:t>
      </w:r>
      <w:r w:rsidR="00842676" w:rsidRPr="008B0771">
        <w:rPr>
          <w:rFonts w:hint="eastAsia"/>
        </w:rPr>
        <w:t>另</w:t>
      </w:r>
      <w:r w:rsidR="008246DB" w:rsidRPr="008B0771">
        <w:rPr>
          <w:rFonts w:hint="eastAsia"/>
        </w:rPr>
        <w:t>據</w:t>
      </w:r>
      <w:r w:rsidR="002404AC" w:rsidRPr="008B0771">
        <w:rPr>
          <w:rFonts w:hAnsi="標楷體" w:cstheme="minorBidi"/>
          <w:szCs w:val="32"/>
        </w:rPr>
        <w:t>國際審查委員會 (IRC)</w:t>
      </w:r>
      <w:r w:rsidR="002404AC" w:rsidRPr="008B0771">
        <w:rPr>
          <w:rFonts w:hAnsi="標楷體" w:cstheme="minorBidi" w:hint="eastAsia"/>
          <w:szCs w:val="32"/>
        </w:rPr>
        <w:t xml:space="preserve"> </w:t>
      </w:r>
      <w:r w:rsidR="002404AC" w:rsidRPr="008B0771">
        <w:rPr>
          <w:rFonts w:hAnsi="標楷體" w:hint="eastAsia"/>
          <w:szCs w:val="32"/>
        </w:rPr>
        <w:t>106</w:t>
      </w:r>
      <w:r w:rsidR="002404AC" w:rsidRPr="008B0771">
        <w:rPr>
          <w:rFonts w:hAnsi="標楷體" w:cstheme="minorBidi"/>
          <w:szCs w:val="32"/>
        </w:rPr>
        <w:t>年11月3日就</w:t>
      </w:r>
      <w:r w:rsidR="002404AC" w:rsidRPr="008B0771">
        <w:rPr>
          <w:rFonts w:hAnsi="標楷體" w:cstheme="minorBidi" w:hint="eastAsia"/>
          <w:szCs w:val="32"/>
        </w:rPr>
        <w:t>我國</w:t>
      </w:r>
      <w:r w:rsidR="002404AC" w:rsidRPr="008B0771">
        <w:rPr>
          <w:rFonts w:hAnsi="標楷體" w:cstheme="minorBidi"/>
          <w:szCs w:val="32"/>
        </w:rPr>
        <w:t xml:space="preserve">施行身心障礙者權利公約 (CRPD) </w:t>
      </w:r>
      <w:r w:rsidR="002404AC" w:rsidRPr="008B0771">
        <w:rPr>
          <w:rFonts w:hAnsi="標楷體" w:cstheme="minorBidi" w:hint="eastAsia"/>
          <w:szCs w:val="32"/>
        </w:rPr>
        <w:t>初</w:t>
      </w:r>
      <w:r w:rsidR="002404AC" w:rsidRPr="008B0771">
        <w:rPr>
          <w:rFonts w:hAnsi="標楷體" w:cstheme="minorBidi"/>
          <w:szCs w:val="32"/>
        </w:rPr>
        <w:t>次</w:t>
      </w:r>
      <w:r w:rsidR="002404AC" w:rsidRPr="008B0771">
        <w:rPr>
          <w:rFonts w:hAnsi="標楷體" w:cstheme="minorBidi" w:hint="eastAsia"/>
          <w:szCs w:val="32"/>
        </w:rPr>
        <w:t>國家</w:t>
      </w:r>
      <w:r w:rsidR="002404AC" w:rsidRPr="008B0771">
        <w:rPr>
          <w:rFonts w:hAnsi="標楷體" w:cstheme="minorBidi"/>
          <w:szCs w:val="32"/>
        </w:rPr>
        <w:t>報告結論性意見</w:t>
      </w:r>
      <w:r w:rsidR="002404AC" w:rsidRPr="008B0771">
        <w:rPr>
          <w:rFonts w:hAnsi="標楷體" w:cstheme="minorBidi" w:hint="eastAsia"/>
          <w:szCs w:val="32"/>
        </w:rPr>
        <w:t>第60點</w:t>
      </w:r>
      <w:r w:rsidR="002404AC" w:rsidRPr="008B0771">
        <w:rPr>
          <w:rFonts w:hAnsi="標楷體" w:hint="eastAsia"/>
          <w:szCs w:val="32"/>
        </w:rPr>
        <w:t>，國際審查委員會認為</w:t>
      </w:r>
      <w:r w:rsidR="002404AC" w:rsidRPr="008B0771">
        <w:rPr>
          <w:rStyle w:val="afe"/>
          <w:rFonts w:hAnsi="標楷體"/>
          <w:szCs w:val="32"/>
        </w:rPr>
        <w:footnoteReference w:id="13"/>
      </w:r>
      <w:r w:rsidR="002404AC" w:rsidRPr="008B0771">
        <w:rPr>
          <w:rFonts w:hAnsi="標楷體" w:hint="eastAsia"/>
          <w:szCs w:val="32"/>
        </w:rPr>
        <w:t>我國缺乏為身心障礙者設計的性及生育健康教育，特別是聽覺障礙及心智障礙者。</w:t>
      </w:r>
      <w:r w:rsidR="00454C48" w:rsidRPr="008B0771">
        <w:rPr>
          <w:rFonts w:hint="eastAsia"/>
        </w:rPr>
        <w:t>是以，</w:t>
      </w:r>
      <w:r w:rsidR="00F248EF" w:rsidRPr="008B0771">
        <w:rPr>
          <w:rFonts w:hint="eastAsia"/>
        </w:rPr>
        <w:t>目前</w:t>
      </w:r>
      <w:r w:rsidR="008246DB" w:rsidRPr="008B0771">
        <w:rPr>
          <w:rFonts w:hint="eastAsia"/>
        </w:rPr>
        <w:t>我國</w:t>
      </w:r>
      <w:r w:rsidR="00454C48" w:rsidRPr="008B0771">
        <w:rPr>
          <w:rFonts w:hint="eastAsia"/>
        </w:rPr>
        <w:t>身心障礙者</w:t>
      </w:r>
      <w:r w:rsidR="00F248EF" w:rsidRPr="008B0771">
        <w:rPr>
          <w:rFonts w:hint="eastAsia"/>
        </w:rPr>
        <w:t>要</w:t>
      </w:r>
      <w:r w:rsidR="00361354" w:rsidRPr="008B0771">
        <w:rPr>
          <w:rFonts w:hint="eastAsia"/>
        </w:rPr>
        <w:t>獲取婚姻及生育輔導、性教育、性諮詢等相關</w:t>
      </w:r>
      <w:r w:rsidR="00F248EF" w:rsidRPr="008B0771">
        <w:rPr>
          <w:rFonts w:hint="eastAsia"/>
        </w:rPr>
        <w:t>服務無法取得任何資源</w:t>
      </w:r>
      <w:r w:rsidR="002404AC" w:rsidRPr="008B0771">
        <w:rPr>
          <w:rFonts w:hint="eastAsia"/>
        </w:rPr>
        <w:t>。</w:t>
      </w:r>
    </w:p>
    <w:p w:rsidR="00BF46DF" w:rsidRPr="008B0771" w:rsidRDefault="00565F65" w:rsidP="00E738D3">
      <w:pPr>
        <w:pStyle w:val="3"/>
      </w:pPr>
      <w:r w:rsidRPr="008B0771">
        <w:rPr>
          <w:rFonts w:hint="eastAsia"/>
        </w:rPr>
        <w:t>查，</w:t>
      </w:r>
      <w:r w:rsidR="009F6DA1" w:rsidRPr="008B0771">
        <w:rPr>
          <w:rFonts w:hint="eastAsia"/>
        </w:rPr>
        <w:t>106至107年間，地方政府辦理身障個照辦法第42條第1款之教育訓練相關活動，偏重性騷擾、兩性平等教育等課程，有關教育訓練內容能促使</w:t>
      </w:r>
      <w:r w:rsidR="002337D2" w:rsidRPr="008B0771">
        <w:rPr>
          <w:rFonts w:hint="eastAsia"/>
        </w:rPr>
        <w:t>18歲至45歲</w:t>
      </w:r>
      <w:r w:rsidR="009F6DA1" w:rsidRPr="008B0771">
        <w:rPr>
          <w:rFonts w:hint="eastAsia"/>
        </w:rPr>
        <w:t>身心障礙者認識自我身體並自我保護、性教育、兩性交往、網路交往等議題僅有桃園市、臺中市、屏東縣、連江縣等4個</w:t>
      </w:r>
      <w:r w:rsidR="002337D2" w:rsidRPr="008B0771">
        <w:rPr>
          <w:rFonts w:hint="eastAsia"/>
        </w:rPr>
        <w:t>地方</w:t>
      </w:r>
      <w:r w:rsidR="009F6DA1" w:rsidRPr="008B0771">
        <w:rPr>
          <w:rFonts w:hint="eastAsia"/>
        </w:rPr>
        <w:t>政府。而</w:t>
      </w:r>
      <w:r w:rsidR="00BF46DF" w:rsidRPr="008B0771">
        <w:rPr>
          <w:rFonts w:hint="eastAsia"/>
        </w:rPr>
        <w:t>臺北市、高雄市、苗栗縣、嘉義縣、花蓮縣、新竹市、基隆市等7個地方政府，對於18至45歲身心障礙者及家庭均未辦理身障個照辦法第42條第1款任何相關活動</w:t>
      </w:r>
      <w:r w:rsidR="00BF46DF" w:rsidRPr="008B0771">
        <w:rPr>
          <w:rFonts w:hint="eastAsia"/>
        </w:rPr>
        <w:lastRenderedPageBreak/>
        <w:t>或宣導；新竹縣則是對該等家庭辦理活動，未針對身心障礙者個人之需求辦理教育訓練相關活動。</w:t>
      </w:r>
    </w:p>
    <w:p w:rsidR="001734C8" w:rsidRPr="008B0771" w:rsidRDefault="00BF46DF" w:rsidP="00E738D3">
      <w:pPr>
        <w:pStyle w:val="3"/>
      </w:pPr>
      <w:r w:rsidRPr="008B0771">
        <w:rPr>
          <w:rFonts w:hint="eastAsia"/>
        </w:rPr>
        <w:t>又查</w:t>
      </w:r>
      <w:r w:rsidR="009F6DA1" w:rsidRPr="008B0771">
        <w:rPr>
          <w:rFonts w:hint="eastAsia"/>
        </w:rPr>
        <w:t>，</w:t>
      </w:r>
      <w:r w:rsidR="00A310D1" w:rsidRPr="008B0771">
        <w:rPr>
          <w:rFonts w:hint="eastAsia"/>
        </w:rPr>
        <w:t>我國18歲至45歲身心障礙者人數，106年計有220,832人、107年計有221,875人。</w:t>
      </w:r>
      <w:r w:rsidR="0019332E" w:rsidRPr="008B0771">
        <w:rPr>
          <w:rFonts w:hint="eastAsia"/>
        </w:rPr>
        <w:t>目前</w:t>
      </w:r>
      <w:r w:rsidR="009F6DA1" w:rsidRPr="008B0771">
        <w:rPr>
          <w:rFonts w:hint="eastAsia"/>
        </w:rPr>
        <w:t>臺中市、臺南市、屏東縣等3個地方政府辦理之活動，</w:t>
      </w:r>
      <w:r w:rsidR="00F373BA" w:rsidRPr="008B0771">
        <w:rPr>
          <w:rFonts w:hint="eastAsia"/>
        </w:rPr>
        <w:t>服務支持之涵蓋層面較廣，其</w:t>
      </w:r>
      <w:r w:rsidRPr="008B0771">
        <w:rPr>
          <w:rFonts w:hint="eastAsia"/>
        </w:rPr>
        <w:t>參與者</w:t>
      </w:r>
      <w:r w:rsidR="00F373BA" w:rsidRPr="008B0771">
        <w:rPr>
          <w:rFonts w:hint="eastAsia"/>
        </w:rPr>
        <w:t>會</w:t>
      </w:r>
      <w:r w:rsidR="009F6DA1" w:rsidRPr="008B0771">
        <w:rPr>
          <w:rFonts w:hint="eastAsia"/>
        </w:rPr>
        <w:t>有4種（含）以上不同類型之身心障礙者。</w:t>
      </w:r>
      <w:r w:rsidR="00F373BA" w:rsidRPr="008B0771">
        <w:rPr>
          <w:rFonts w:hint="eastAsia"/>
        </w:rPr>
        <w:t>另外，</w:t>
      </w:r>
      <w:r w:rsidR="009F6DA1" w:rsidRPr="008B0771">
        <w:rPr>
          <w:rFonts w:hint="eastAsia"/>
        </w:rPr>
        <w:t>桃園市、臺中市、臺南市、南投縣、雲林縣、屏東縣、臺東縣、澎湖縣、金門縣、連江縣等10個地方政府</w:t>
      </w:r>
      <w:r w:rsidR="00B0636D" w:rsidRPr="008B0771">
        <w:rPr>
          <w:rFonts w:hint="eastAsia"/>
        </w:rPr>
        <w:t>會有比較多之</w:t>
      </w:r>
      <w:r w:rsidR="00F373BA" w:rsidRPr="008B0771">
        <w:rPr>
          <w:rFonts w:hint="eastAsia"/>
        </w:rPr>
        <w:t>智能障礙者</w:t>
      </w:r>
      <w:r w:rsidR="00B0636D" w:rsidRPr="008B0771">
        <w:rPr>
          <w:rFonts w:hint="eastAsia"/>
        </w:rPr>
        <w:t>參與相關</w:t>
      </w:r>
      <w:r w:rsidR="00F373BA" w:rsidRPr="008B0771">
        <w:rPr>
          <w:rFonts w:hint="eastAsia"/>
        </w:rPr>
        <w:t>活動</w:t>
      </w:r>
      <w:r w:rsidR="00B0636D" w:rsidRPr="008B0771">
        <w:rPr>
          <w:rFonts w:hint="eastAsia"/>
        </w:rPr>
        <w:t>或宣導</w:t>
      </w:r>
      <w:r w:rsidR="009F6DA1" w:rsidRPr="008B0771">
        <w:rPr>
          <w:rFonts w:hint="eastAsia"/>
        </w:rPr>
        <w:t>，其中</w:t>
      </w:r>
      <w:r w:rsidR="00F373BA" w:rsidRPr="008B0771">
        <w:rPr>
          <w:rFonts w:hint="eastAsia"/>
        </w:rPr>
        <w:t>，</w:t>
      </w:r>
      <w:r w:rsidR="009F6DA1" w:rsidRPr="008B0771">
        <w:rPr>
          <w:rFonts w:hint="eastAsia"/>
        </w:rPr>
        <w:t>屏東縣</w:t>
      </w:r>
      <w:r w:rsidR="00AF7794" w:rsidRPr="008B0771">
        <w:rPr>
          <w:rFonts w:hint="eastAsia"/>
        </w:rPr>
        <w:t>政府之</w:t>
      </w:r>
      <w:r w:rsidR="009F6DA1" w:rsidRPr="008B0771">
        <w:rPr>
          <w:rFonts w:hint="eastAsia"/>
        </w:rPr>
        <w:t>智</w:t>
      </w:r>
      <w:r w:rsidR="008676AB" w:rsidRPr="008B0771">
        <w:rPr>
          <w:rFonts w:hint="eastAsia"/>
        </w:rPr>
        <w:t>能障礙</w:t>
      </w:r>
      <w:r w:rsidR="00AF7794" w:rsidRPr="008B0771">
        <w:rPr>
          <w:rFonts w:hint="eastAsia"/>
        </w:rPr>
        <w:t>縣民</w:t>
      </w:r>
      <w:r w:rsidR="0019332E" w:rsidRPr="008B0771">
        <w:rPr>
          <w:rFonts w:hint="eastAsia"/>
        </w:rPr>
        <w:t>，106年計有2,626人、107年計有2,673人，</w:t>
      </w:r>
      <w:r w:rsidR="00E775F9" w:rsidRPr="008B0771">
        <w:rPr>
          <w:rFonts w:hint="eastAsia"/>
        </w:rPr>
        <w:t>但</w:t>
      </w:r>
      <w:r w:rsidR="0019332E" w:rsidRPr="008B0771">
        <w:rPr>
          <w:rFonts w:hint="eastAsia"/>
        </w:rPr>
        <w:t>106年</w:t>
      </w:r>
      <w:r w:rsidR="008676AB" w:rsidRPr="008B0771">
        <w:rPr>
          <w:rFonts w:hint="eastAsia"/>
        </w:rPr>
        <w:t>智能障礙者</w:t>
      </w:r>
      <w:r w:rsidR="009F6DA1" w:rsidRPr="008B0771">
        <w:rPr>
          <w:rFonts w:hint="eastAsia"/>
        </w:rPr>
        <w:t>參與</w:t>
      </w:r>
      <w:r w:rsidR="00EB45BC" w:rsidRPr="008B0771">
        <w:rPr>
          <w:rFonts w:hint="eastAsia"/>
        </w:rPr>
        <w:t>活動之</w:t>
      </w:r>
      <w:r w:rsidR="009F6DA1" w:rsidRPr="008B0771">
        <w:rPr>
          <w:rFonts w:hint="eastAsia"/>
        </w:rPr>
        <w:t>人</w:t>
      </w:r>
      <w:r w:rsidR="00AF7794" w:rsidRPr="008B0771">
        <w:rPr>
          <w:rFonts w:hint="eastAsia"/>
        </w:rPr>
        <w:t>次</w:t>
      </w:r>
      <w:r w:rsidR="0019332E" w:rsidRPr="008B0771">
        <w:rPr>
          <w:rFonts w:hint="eastAsia"/>
        </w:rPr>
        <w:t>計有1,008人次、107年</w:t>
      </w:r>
      <w:r w:rsidR="00EB45BC" w:rsidRPr="008B0771">
        <w:rPr>
          <w:rFonts w:hint="eastAsia"/>
        </w:rPr>
        <w:t>則</w:t>
      </w:r>
      <w:r w:rsidR="0019332E" w:rsidRPr="008B0771">
        <w:rPr>
          <w:rFonts w:hint="eastAsia"/>
        </w:rPr>
        <w:t>有</w:t>
      </w:r>
      <w:r w:rsidR="009F6DA1" w:rsidRPr="008B0771">
        <w:rPr>
          <w:rFonts w:hint="eastAsia"/>
        </w:rPr>
        <w:t>1,</w:t>
      </w:r>
      <w:r w:rsidR="0019332E" w:rsidRPr="008B0771">
        <w:rPr>
          <w:rFonts w:hint="eastAsia"/>
        </w:rPr>
        <w:t>115</w:t>
      </w:r>
      <w:r w:rsidR="009F6DA1" w:rsidRPr="008B0771">
        <w:rPr>
          <w:rFonts w:hint="eastAsia"/>
        </w:rPr>
        <w:t>人次</w:t>
      </w:r>
      <w:r w:rsidR="0019332E" w:rsidRPr="008B0771">
        <w:rPr>
          <w:rFonts w:hint="eastAsia"/>
        </w:rPr>
        <w:t>，參與人次最高</w:t>
      </w:r>
      <w:r w:rsidR="009F6DA1" w:rsidRPr="008B0771">
        <w:rPr>
          <w:rFonts w:hint="eastAsia"/>
        </w:rPr>
        <w:t>。</w:t>
      </w:r>
      <w:r w:rsidR="008676AB" w:rsidRPr="008B0771">
        <w:rPr>
          <w:rFonts w:hint="eastAsia"/>
        </w:rPr>
        <w:t>而臺北市政府或新北市政府則未對身心障礙人數最多的智能障礙者辦理任何課程。</w:t>
      </w:r>
      <w:r w:rsidR="00B0636D" w:rsidRPr="008B0771">
        <w:rPr>
          <w:rFonts w:hint="eastAsia"/>
        </w:rPr>
        <w:t>又，地方政府</w:t>
      </w:r>
      <w:r w:rsidR="009F6DA1" w:rsidRPr="008B0771">
        <w:rPr>
          <w:rFonts w:hint="eastAsia"/>
        </w:rPr>
        <w:t>計有桃園市、臺南市、彰化縣、屏東縣、金門縣等5個縣市政府</w:t>
      </w:r>
      <w:r w:rsidR="00B0636D" w:rsidRPr="008B0771">
        <w:rPr>
          <w:rFonts w:hint="eastAsia"/>
        </w:rPr>
        <w:t>辦理肢障者之活動</w:t>
      </w:r>
      <w:r w:rsidR="009F6DA1" w:rsidRPr="008B0771">
        <w:rPr>
          <w:rFonts w:hint="eastAsia"/>
        </w:rPr>
        <w:t>。</w:t>
      </w:r>
      <w:r w:rsidR="007D6329" w:rsidRPr="008B0771">
        <w:rPr>
          <w:rFonts w:hint="eastAsia"/>
        </w:rPr>
        <w:t>107年聽障者計有9,959人，但</w:t>
      </w:r>
      <w:r w:rsidR="008676AB" w:rsidRPr="008B0771">
        <w:rPr>
          <w:rFonts w:hint="eastAsia"/>
        </w:rPr>
        <w:t>目前</w:t>
      </w:r>
      <w:r w:rsidR="00E0295C" w:rsidRPr="008B0771">
        <w:rPr>
          <w:rFonts w:hint="eastAsia"/>
        </w:rPr>
        <w:t>亦</w:t>
      </w:r>
      <w:r w:rsidR="00C57E47" w:rsidRPr="008B0771">
        <w:rPr>
          <w:rFonts w:hint="eastAsia"/>
        </w:rPr>
        <w:t>僅有桃園市政府</w:t>
      </w:r>
      <w:r w:rsidR="007D6329" w:rsidRPr="008B0771">
        <w:rPr>
          <w:rFonts w:hint="eastAsia"/>
        </w:rPr>
        <w:t>於</w:t>
      </w:r>
      <w:r w:rsidR="00C57E47" w:rsidRPr="008B0771">
        <w:rPr>
          <w:rFonts w:hint="eastAsia"/>
        </w:rPr>
        <w:t>107年辦理活動時，有1人次</w:t>
      </w:r>
      <w:r w:rsidR="007D6329" w:rsidRPr="008B0771">
        <w:rPr>
          <w:rFonts w:hint="eastAsia"/>
        </w:rPr>
        <w:t>聽障者</w:t>
      </w:r>
      <w:r w:rsidR="00C57E47" w:rsidRPr="008B0771">
        <w:rPr>
          <w:rFonts w:hint="eastAsia"/>
        </w:rPr>
        <w:t>參與。</w:t>
      </w:r>
      <w:r w:rsidR="00F83455" w:rsidRPr="008B0771">
        <w:rPr>
          <w:rFonts w:hint="eastAsia"/>
        </w:rPr>
        <w:t>足見，</w:t>
      </w:r>
      <w:r w:rsidR="00557721" w:rsidRPr="008B0771">
        <w:rPr>
          <w:rFonts w:hint="eastAsia"/>
        </w:rPr>
        <w:t>目前</w:t>
      </w:r>
      <w:r w:rsidR="00F83455" w:rsidRPr="008B0771">
        <w:rPr>
          <w:rFonts w:hint="eastAsia"/>
        </w:rPr>
        <w:t>地方政府</w:t>
      </w:r>
      <w:r w:rsidR="00557721" w:rsidRPr="008B0771">
        <w:rPr>
          <w:rFonts w:hint="eastAsia"/>
        </w:rPr>
        <w:t>對於身心障礙者有關性方面之議題</w:t>
      </w:r>
      <w:r w:rsidR="00DA01CD" w:rsidRPr="008B0771">
        <w:rPr>
          <w:rFonts w:hint="eastAsia"/>
        </w:rPr>
        <w:t>或諮詢</w:t>
      </w:r>
      <w:r w:rsidR="00557721" w:rsidRPr="008B0771">
        <w:rPr>
          <w:rFonts w:hint="eastAsia"/>
        </w:rPr>
        <w:t>，</w:t>
      </w:r>
      <w:r w:rsidR="00DA01CD" w:rsidRPr="008B0771">
        <w:rPr>
          <w:rFonts w:hint="eastAsia"/>
        </w:rPr>
        <w:t>如</w:t>
      </w:r>
      <w:r w:rsidR="00557721" w:rsidRPr="008B0771">
        <w:rPr>
          <w:rFonts w:hint="eastAsia"/>
        </w:rPr>
        <w:t>認識正確的人際交往與自我保護</w:t>
      </w:r>
      <w:r w:rsidR="00DA01CD" w:rsidRPr="008B0771">
        <w:rPr>
          <w:rFonts w:hint="eastAsia"/>
        </w:rPr>
        <w:t>等專業知識及技巧</w:t>
      </w:r>
      <w:r w:rsidR="00AF7794" w:rsidRPr="008B0771">
        <w:rPr>
          <w:rFonts w:hint="eastAsia"/>
        </w:rPr>
        <w:t>，</w:t>
      </w:r>
      <w:r w:rsidR="00960069" w:rsidRPr="008B0771">
        <w:rPr>
          <w:rFonts w:hint="eastAsia"/>
        </w:rPr>
        <w:t>或</w:t>
      </w:r>
      <w:r w:rsidR="00D11F58" w:rsidRPr="008B0771">
        <w:rPr>
          <w:rFonts w:hint="eastAsia"/>
        </w:rPr>
        <w:t>在</w:t>
      </w:r>
      <w:r w:rsidR="00D11F58" w:rsidRPr="008B0771">
        <w:rPr>
          <w:rFonts w:hAnsi="標楷體" w:cstheme="minorBidi"/>
          <w:szCs w:val="32"/>
        </w:rPr>
        <w:t>國際審查委員會 (IRC)</w:t>
      </w:r>
      <w:r w:rsidR="00D11F58" w:rsidRPr="008B0771">
        <w:rPr>
          <w:rFonts w:hAnsi="標楷體" w:cstheme="minorBidi" w:hint="eastAsia"/>
          <w:szCs w:val="32"/>
        </w:rPr>
        <w:t>對我國提出相關意見後，地方政府仍</w:t>
      </w:r>
      <w:r w:rsidR="00AF7794" w:rsidRPr="008B0771">
        <w:rPr>
          <w:rFonts w:hAnsi="標楷體" w:hint="eastAsia"/>
          <w:kern w:val="0"/>
        </w:rPr>
        <w:t>未能</w:t>
      </w:r>
      <w:r w:rsidR="00960069" w:rsidRPr="008B0771">
        <w:rPr>
          <w:rFonts w:hAnsi="標楷體" w:hint="eastAsia"/>
          <w:kern w:val="0"/>
        </w:rPr>
        <w:t>對身心障礙者</w:t>
      </w:r>
      <w:r w:rsidR="00F248EF" w:rsidRPr="008B0771">
        <w:rPr>
          <w:rFonts w:hAnsi="標楷體" w:hint="eastAsia"/>
          <w:kern w:val="0"/>
        </w:rPr>
        <w:t>提供相關的支持資源</w:t>
      </w:r>
      <w:r w:rsidR="00F83455" w:rsidRPr="008B0771">
        <w:rPr>
          <w:rFonts w:hint="eastAsia"/>
        </w:rPr>
        <w:t>。</w:t>
      </w:r>
    </w:p>
    <w:p w:rsidR="00EB6EE2" w:rsidRPr="008B0771" w:rsidRDefault="00396BFC" w:rsidP="00B73345">
      <w:pPr>
        <w:pStyle w:val="3"/>
        <w:rPr>
          <w:b/>
        </w:rPr>
      </w:pPr>
      <w:r w:rsidRPr="008B0771">
        <w:rPr>
          <w:rFonts w:hAnsi="標楷體" w:hint="eastAsia"/>
          <w:kern w:val="0"/>
        </w:rPr>
        <w:t>綜上，</w:t>
      </w:r>
      <w:r w:rsidR="00F248EF" w:rsidRPr="008B0771">
        <w:rPr>
          <w:rFonts w:hint="eastAsia"/>
        </w:rPr>
        <w:t>身心障礙者和一般人同樣有親密關係之需求，身心障礙者個人照顧服務辦法第42條第1款規定，應該提供障礙者兩性交往、性教育及性諮詢，內容包括性生活及性心理的認知知識、親密關係、身體接觸、兩性平等，對18歲以上的障礙者提供身體探索，建立性自主及性行為、性伴侶關係的</w:t>
      </w:r>
      <w:r w:rsidR="00ED7B4C">
        <w:rPr>
          <w:rFonts w:hint="eastAsia"/>
        </w:rPr>
        <w:t>諮</w:t>
      </w:r>
      <w:r w:rsidR="00F248EF" w:rsidRPr="008B0771">
        <w:rPr>
          <w:rFonts w:hint="eastAsia"/>
        </w:rPr>
        <w:t>詢服務。惟立法之後，教育部和衛福部皆不認為是該條文的</w:t>
      </w:r>
      <w:r w:rsidR="00F248EF" w:rsidRPr="008B0771">
        <w:rPr>
          <w:rFonts w:hint="eastAsia"/>
        </w:rPr>
        <w:lastRenderedPageBreak/>
        <w:t>主管機關。校園或身心障礙團體</w:t>
      </w:r>
      <w:r w:rsidR="00473E51">
        <w:rPr>
          <w:rFonts w:hint="eastAsia"/>
        </w:rPr>
        <w:t>，</w:t>
      </w:r>
      <w:r w:rsidR="00F248EF" w:rsidRPr="008B0771">
        <w:rPr>
          <w:rFonts w:hint="eastAsia"/>
        </w:rPr>
        <w:t>機構舉辦的教育課程或活動，偏重兩性尊重、預防性侵害事件的自我保護，範圍狹隘，缺乏廣度及深度。</w:t>
      </w:r>
    </w:p>
    <w:bookmarkEnd w:id="25"/>
    <w:bookmarkEnd w:id="26"/>
    <w:p w:rsidR="00073CB5" w:rsidRPr="008B0771" w:rsidRDefault="00036B24" w:rsidP="00DE4238">
      <w:pPr>
        <w:pStyle w:val="2"/>
        <w:rPr>
          <w:b/>
        </w:rPr>
      </w:pPr>
      <w:r w:rsidRPr="008B0771">
        <w:rPr>
          <w:rFonts w:hint="eastAsia"/>
          <w:b/>
        </w:rPr>
        <w:t>根據105年</w:t>
      </w:r>
      <w:r w:rsidRPr="008B0771">
        <w:rPr>
          <w:rFonts w:hAnsi="標楷體" w:hint="eastAsia"/>
          <w:b/>
        </w:rPr>
        <w:t>「身心障礙者生活狀況及需求調查報告」</w:t>
      </w:r>
      <w:r w:rsidRPr="008B0771">
        <w:rPr>
          <w:rStyle w:val="afe"/>
          <w:rFonts w:hAnsi="標楷體"/>
          <w:b/>
        </w:rPr>
        <w:footnoteReference w:id="14"/>
      </w:r>
      <w:r w:rsidRPr="008B0771">
        <w:rPr>
          <w:rFonts w:hAnsi="標楷體" w:hint="eastAsia"/>
          <w:b/>
        </w:rPr>
        <w:t>，15歲以上身</w:t>
      </w:r>
      <w:r w:rsidR="00561888" w:rsidRPr="008B0771">
        <w:rPr>
          <w:rFonts w:hAnsi="標楷體" w:hint="eastAsia"/>
          <w:b/>
        </w:rPr>
        <w:t>心</w:t>
      </w:r>
      <w:r w:rsidRPr="008B0771">
        <w:rPr>
          <w:rFonts w:hAnsi="標楷體" w:hint="eastAsia"/>
          <w:b/>
        </w:rPr>
        <w:t>障</w:t>
      </w:r>
      <w:r w:rsidR="00561888" w:rsidRPr="008B0771">
        <w:rPr>
          <w:rFonts w:hAnsi="標楷體" w:hint="eastAsia"/>
          <w:b/>
        </w:rPr>
        <w:t>礙</w:t>
      </w:r>
      <w:r w:rsidRPr="008B0771">
        <w:rPr>
          <w:rFonts w:hAnsi="標楷體" w:hint="eastAsia"/>
          <w:b/>
        </w:rPr>
        <w:t>者有配偶或同居者</w:t>
      </w:r>
      <w:r w:rsidR="00561888" w:rsidRPr="008B0771">
        <w:rPr>
          <w:rFonts w:hAnsi="標楷體" w:hint="eastAsia"/>
          <w:b/>
        </w:rPr>
        <w:t>占48.59%，足見身心障礙者有</w:t>
      </w:r>
      <w:r w:rsidR="00290D02" w:rsidRPr="008B0771">
        <w:rPr>
          <w:rFonts w:hint="eastAsia"/>
          <w:b/>
        </w:rPr>
        <w:t>親職、婚前與婚姻之</w:t>
      </w:r>
      <w:r w:rsidR="00B21634" w:rsidRPr="008B0771">
        <w:rPr>
          <w:rFonts w:hint="eastAsia"/>
          <w:b/>
        </w:rPr>
        <w:t>教育</w:t>
      </w:r>
      <w:r w:rsidR="00290D02" w:rsidRPr="008B0771">
        <w:rPr>
          <w:rFonts w:hint="eastAsia"/>
          <w:b/>
        </w:rPr>
        <w:t>及</w:t>
      </w:r>
      <w:r w:rsidR="00B21634" w:rsidRPr="008B0771">
        <w:rPr>
          <w:rFonts w:hint="eastAsia"/>
          <w:b/>
        </w:rPr>
        <w:t>諮商輔導</w:t>
      </w:r>
      <w:r w:rsidR="00561888" w:rsidRPr="008B0771">
        <w:rPr>
          <w:rFonts w:hint="eastAsia"/>
          <w:b/>
        </w:rPr>
        <w:t>的需求</w:t>
      </w:r>
      <w:r w:rsidR="00290D02" w:rsidRPr="008B0771">
        <w:rPr>
          <w:rFonts w:hint="eastAsia"/>
          <w:b/>
        </w:rPr>
        <w:t>。</w:t>
      </w:r>
      <w:r w:rsidR="002F4D01" w:rsidRPr="008B0771">
        <w:rPr>
          <w:rFonts w:hint="eastAsia"/>
          <w:b/>
        </w:rPr>
        <w:t>目前身</w:t>
      </w:r>
      <w:r w:rsidR="00561888" w:rsidRPr="008B0771">
        <w:rPr>
          <w:rFonts w:hint="eastAsia"/>
          <w:b/>
        </w:rPr>
        <w:t>心</w:t>
      </w:r>
      <w:r w:rsidR="002F4D01" w:rsidRPr="008B0771">
        <w:rPr>
          <w:rFonts w:hint="eastAsia"/>
          <w:b/>
        </w:rPr>
        <w:t>障</w:t>
      </w:r>
      <w:r w:rsidR="00561888" w:rsidRPr="008B0771">
        <w:rPr>
          <w:rFonts w:hint="eastAsia"/>
          <w:b/>
        </w:rPr>
        <w:t>礙者</w:t>
      </w:r>
      <w:r w:rsidR="002F4D01" w:rsidRPr="008B0771">
        <w:rPr>
          <w:rFonts w:hint="eastAsia"/>
          <w:b/>
        </w:rPr>
        <w:t>個</w:t>
      </w:r>
      <w:r w:rsidR="00561888" w:rsidRPr="008B0771">
        <w:rPr>
          <w:rFonts w:hint="eastAsia"/>
          <w:b/>
        </w:rPr>
        <w:t>人</w:t>
      </w:r>
      <w:r w:rsidR="002F4D01" w:rsidRPr="008B0771">
        <w:rPr>
          <w:rFonts w:hint="eastAsia"/>
          <w:b/>
        </w:rPr>
        <w:t>照</w:t>
      </w:r>
      <w:r w:rsidR="00ED7B4C">
        <w:rPr>
          <w:rFonts w:hint="eastAsia"/>
          <w:b/>
        </w:rPr>
        <w:t>顧服務</w:t>
      </w:r>
      <w:r w:rsidR="002F4D01" w:rsidRPr="008B0771">
        <w:rPr>
          <w:rFonts w:hint="eastAsia"/>
          <w:b/>
        </w:rPr>
        <w:t>辦法第42條</w:t>
      </w:r>
      <w:r w:rsidR="00F902DD" w:rsidRPr="008B0771">
        <w:rPr>
          <w:rFonts w:hint="eastAsia"/>
          <w:b/>
        </w:rPr>
        <w:t>第2款</w:t>
      </w:r>
      <w:r w:rsidR="00561888" w:rsidRPr="008B0771">
        <w:rPr>
          <w:rFonts w:hint="eastAsia"/>
          <w:b/>
        </w:rPr>
        <w:t>由各地方政府的家庭教育機構負責，由於經費不足，運用志工人力</w:t>
      </w:r>
      <w:r w:rsidR="002F4D01" w:rsidRPr="008B0771">
        <w:rPr>
          <w:rFonts w:hint="eastAsia"/>
          <w:b/>
        </w:rPr>
        <w:t>，</w:t>
      </w:r>
      <w:r w:rsidR="00561888" w:rsidRPr="008B0771">
        <w:rPr>
          <w:rFonts w:hint="eastAsia"/>
          <w:b/>
        </w:rPr>
        <w:t>未針對身心障礙者設計專屬近用或易讀教材、教具或課程，忽略障礙者個別及特殊需求，無法適切滿足身心障礙者行使養育子女</w:t>
      </w:r>
      <w:r w:rsidR="00962279" w:rsidRPr="008B0771">
        <w:rPr>
          <w:rFonts w:hint="eastAsia"/>
          <w:b/>
        </w:rPr>
        <w:t>、承擔家庭責任所需的支持。教育部應和衛福部共商，如何對不同身心障礙類別及不同需求擴大親職及婚前、婚姻教育的諮商輔導能量。</w:t>
      </w:r>
    </w:p>
    <w:p w:rsidR="002F560A" w:rsidRPr="008B0771" w:rsidRDefault="002F560A" w:rsidP="00DE4238">
      <w:pPr>
        <w:pStyle w:val="3"/>
      </w:pPr>
      <w:bookmarkStart w:id="27" w:name="_Toc421794874"/>
      <w:bookmarkStart w:id="28" w:name="_Toc421795440"/>
      <w:bookmarkStart w:id="29" w:name="_Toc421796021"/>
      <w:bookmarkStart w:id="30" w:name="_Toc422834159"/>
      <w:r w:rsidRPr="008B0771">
        <w:rPr>
          <w:rFonts w:hint="eastAsia"/>
        </w:rPr>
        <w:t>依身障個照辦法第42條有關婚姻及生育輔導服務內容規定</w:t>
      </w:r>
      <w:r w:rsidRPr="008B0771">
        <w:rPr>
          <w:rFonts w:hAnsi="標楷體" w:hint="eastAsia"/>
        </w:rPr>
        <w:t>：「</w:t>
      </w:r>
      <w:r w:rsidRPr="008B0771">
        <w:t>第</w:t>
      </w:r>
      <w:r w:rsidRPr="008B0771">
        <w:rPr>
          <w:rFonts w:hint="eastAsia"/>
        </w:rPr>
        <w:t>2</w:t>
      </w:r>
      <w:r w:rsidRPr="008B0771">
        <w:t>款</w:t>
      </w:r>
      <w:r w:rsidRPr="008B0771">
        <w:rPr>
          <w:rFonts w:hint="eastAsia"/>
        </w:rPr>
        <w:t>：</w:t>
      </w:r>
      <w:r w:rsidRPr="008B0771">
        <w:t>親職、婚前與婚姻教育及諮詢輔導措施。</w:t>
      </w:r>
      <w:r w:rsidRPr="008B0771">
        <w:rPr>
          <w:rFonts w:hAnsi="標楷體" w:hint="eastAsia"/>
        </w:rPr>
        <w:t>」</w:t>
      </w:r>
      <w:r w:rsidR="00AF5856" w:rsidRPr="008B0771">
        <w:rPr>
          <w:rFonts w:hAnsi="標楷體" w:hint="eastAsia"/>
        </w:rPr>
        <w:t>次依，</w:t>
      </w:r>
      <w:r w:rsidR="00AF5856" w:rsidRPr="008B0771">
        <w:rPr>
          <w:rFonts w:hAnsi="標楷體"/>
          <w:szCs w:val="24"/>
        </w:rPr>
        <w:t>家庭教育法施行細則</w:t>
      </w:r>
      <w:r w:rsidR="00AF5856" w:rsidRPr="008B0771">
        <w:rPr>
          <w:rFonts w:hAnsi="標楷體" w:hint="eastAsia"/>
          <w:szCs w:val="24"/>
        </w:rPr>
        <w:t>第2條規定：「第1款、</w:t>
      </w:r>
      <w:r w:rsidR="00AF5856" w:rsidRPr="008B0771">
        <w:rPr>
          <w:rFonts w:hAnsi="標楷體"/>
          <w:szCs w:val="24"/>
        </w:rPr>
        <w:t>親職教育：指增進父母職能之教育活動。</w:t>
      </w:r>
      <w:r w:rsidR="00AF5856" w:rsidRPr="008B0771">
        <w:rPr>
          <w:rFonts w:hAnsi="標楷體" w:hint="eastAsia"/>
          <w:szCs w:val="24"/>
        </w:rPr>
        <w:t>第4款、</w:t>
      </w:r>
      <w:r w:rsidR="00AF5856" w:rsidRPr="008B0771">
        <w:rPr>
          <w:rFonts w:hAnsi="標楷體"/>
        </w:rPr>
        <w:t>婚姻教育：指增進夫妻關係之教育活動。</w:t>
      </w:r>
      <w:r w:rsidR="00AF5856" w:rsidRPr="008B0771">
        <w:rPr>
          <w:rFonts w:hAnsi="標楷體" w:hint="eastAsia"/>
        </w:rPr>
        <w:t>」</w:t>
      </w:r>
      <w:r w:rsidR="00E149C6" w:rsidRPr="008B0771">
        <w:rPr>
          <w:rFonts w:hAnsi="標楷體" w:hint="eastAsia"/>
          <w:szCs w:val="24"/>
        </w:rPr>
        <w:t>另</w:t>
      </w:r>
      <w:r w:rsidR="00482D43" w:rsidRPr="008B0771">
        <w:rPr>
          <w:rFonts w:hAnsi="標楷體" w:hint="eastAsia"/>
          <w:szCs w:val="24"/>
        </w:rPr>
        <w:t>，直轄市、縣（市）主管機關依需求評估結果，應提供身心障礙者促進其生活品質及自立生活有關婚姻及生育輔導或其他有助於提昇家庭照顧者能力及其生活品質之</w:t>
      </w:r>
      <w:r w:rsidR="00E149C6" w:rsidRPr="008B0771">
        <w:rPr>
          <w:rFonts w:hAnsi="標楷體" w:hint="eastAsia"/>
          <w:szCs w:val="24"/>
        </w:rPr>
        <w:t>相關服務，亦明</w:t>
      </w:r>
      <w:r w:rsidR="00ED7B4C">
        <w:rPr>
          <w:rFonts w:hAnsi="標楷體" w:hint="eastAsia"/>
          <w:szCs w:val="24"/>
        </w:rPr>
        <w:t>定</w:t>
      </w:r>
      <w:r w:rsidR="00E149C6" w:rsidRPr="008B0771">
        <w:rPr>
          <w:rFonts w:hAnsi="標楷體" w:hint="eastAsia"/>
          <w:szCs w:val="24"/>
        </w:rPr>
        <w:t>於身心障礙者權益保障法第50條、第51條。</w:t>
      </w:r>
    </w:p>
    <w:p w:rsidR="000A1FCD" w:rsidRPr="008B0771" w:rsidRDefault="003D1CC4" w:rsidP="00DE4238">
      <w:pPr>
        <w:pStyle w:val="3"/>
      </w:pPr>
      <w:r w:rsidRPr="008B0771">
        <w:rPr>
          <w:rFonts w:hint="eastAsia"/>
        </w:rPr>
        <w:t>有關身心障礙者面臨親職、婚前、婚姻等</w:t>
      </w:r>
      <w:r w:rsidR="00CF3135" w:rsidRPr="008B0771">
        <w:rPr>
          <w:rFonts w:hint="eastAsia"/>
        </w:rPr>
        <w:t>議</w:t>
      </w:r>
      <w:r w:rsidRPr="008B0771">
        <w:rPr>
          <w:rFonts w:hint="eastAsia"/>
        </w:rPr>
        <w:t>題時，所需</w:t>
      </w:r>
      <w:r w:rsidR="00CF3135" w:rsidRPr="008B0771">
        <w:rPr>
          <w:rFonts w:hint="eastAsia"/>
        </w:rPr>
        <w:t>要的</w:t>
      </w:r>
      <w:r w:rsidRPr="008B0771">
        <w:rPr>
          <w:rFonts w:hint="eastAsia"/>
        </w:rPr>
        <w:t>支持服務，據我國相關研究指出</w:t>
      </w:r>
      <w:r w:rsidRPr="008B0771">
        <w:rPr>
          <w:rStyle w:val="afe"/>
        </w:rPr>
        <w:footnoteReference w:id="15"/>
      </w:r>
      <w:r w:rsidRPr="008B0771">
        <w:rPr>
          <w:rFonts w:hint="eastAsia"/>
        </w:rPr>
        <w:t>如下：</w:t>
      </w:r>
    </w:p>
    <w:p w:rsidR="003D1CC4" w:rsidRPr="008B0771" w:rsidRDefault="00C10689" w:rsidP="003D1CC4">
      <w:pPr>
        <w:pStyle w:val="4"/>
      </w:pPr>
      <w:r w:rsidRPr="008B0771">
        <w:lastRenderedPageBreak/>
        <w:t>身心障礙婦女在面對婚姻首要考量的是照顧議題</w:t>
      </w:r>
      <w:r w:rsidR="009C5B3A" w:rsidRPr="008B0771">
        <w:rPr>
          <w:rFonts w:hint="eastAsia"/>
        </w:rPr>
        <w:t>。</w:t>
      </w:r>
    </w:p>
    <w:p w:rsidR="00C10689" w:rsidRPr="008B0771" w:rsidRDefault="00C10689" w:rsidP="003D1CC4">
      <w:pPr>
        <w:pStyle w:val="4"/>
      </w:pPr>
      <w:r w:rsidRPr="008B0771">
        <w:t>當小孩進入青春期後開始有管教問題時，如何協助身心障礙婦女面臨親子衝突及教養問題。</w:t>
      </w:r>
    </w:p>
    <w:p w:rsidR="00C10689" w:rsidRPr="008B0771" w:rsidRDefault="00C10689" w:rsidP="003D1CC4">
      <w:pPr>
        <w:pStyle w:val="4"/>
      </w:pPr>
      <w:r w:rsidRPr="008B0771">
        <w:t>結婚前所需要的準備，包含心理準備（雙方家人的接受度、產後憂鬱症）、生理準備（是否生孩子？生產後的身體調養、是否有照顧自己的能力）、育兒知識及技能（盥洗、就醫、外出等）、親子關係（孩子是否接受身障的父母、孩子在叛逆期時的處遇）、親師溝通技巧、 無障礙設施的不健全（學校、郵局、銀行等）、交通工具及法令無法符合身障者之需求、情感支持（被歧視、家人不支持等）、經濟情形。</w:t>
      </w:r>
    </w:p>
    <w:p w:rsidR="00C10689" w:rsidRPr="008B0771" w:rsidRDefault="00C10689" w:rsidP="003D1CC4">
      <w:pPr>
        <w:pStyle w:val="4"/>
      </w:pPr>
      <w:r w:rsidRPr="008B0771">
        <w:t>小孩還小時，需要居家環境的改善。</w:t>
      </w:r>
    </w:p>
    <w:p w:rsidR="00C10689" w:rsidRPr="008B0771" w:rsidRDefault="00C10689" w:rsidP="003D1CC4">
      <w:pPr>
        <w:pStyle w:val="4"/>
      </w:pPr>
      <w:r w:rsidRPr="008B0771">
        <w:t>在基於人身安全考量下，身障婦女要攜子外出時，可提供人員協助外出。</w:t>
      </w:r>
    </w:p>
    <w:p w:rsidR="00C10689" w:rsidRPr="008B0771" w:rsidRDefault="00C10689" w:rsidP="003D1CC4">
      <w:pPr>
        <w:pStyle w:val="4"/>
      </w:pPr>
      <w:r w:rsidRPr="008B0771">
        <w:t>提供相關親教知能、技巧，協助身障父母提升親子關係。</w:t>
      </w:r>
    </w:p>
    <w:p w:rsidR="00C10689" w:rsidRPr="008B0771" w:rsidRDefault="00C10689" w:rsidP="003D1CC4">
      <w:pPr>
        <w:pStyle w:val="4"/>
      </w:pPr>
      <w:r w:rsidRPr="008B0771">
        <w:t>倡議身心障礙的輪椅可在安全下進行改裝，以解決帶孩子外出之困擾。</w:t>
      </w:r>
    </w:p>
    <w:p w:rsidR="00C10689" w:rsidRPr="008B0771" w:rsidRDefault="00C10689" w:rsidP="003D1CC4">
      <w:pPr>
        <w:pStyle w:val="4"/>
      </w:pPr>
      <w:r w:rsidRPr="008B0771">
        <w:t>提供桃園身心障礙者做月子服務</w:t>
      </w:r>
      <w:r w:rsidRPr="008B0771">
        <w:rPr>
          <w:rFonts w:hint="eastAsia"/>
        </w:rPr>
        <w:t>。</w:t>
      </w:r>
    </w:p>
    <w:p w:rsidR="00C10689" w:rsidRPr="008B0771" w:rsidRDefault="00C10689" w:rsidP="003D1CC4">
      <w:pPr>
        <w:pStyle w:val="4"/>
      </w:pPr>
      <w:r w:rsidRPr="008B0771">
        <w:t>改善無障礙設施含郵局、醫院、銀行、學校等</w:t>
      </w:r>
      <w:r w:rsidRPr="008B0771">
        <w:rPr>
          <w:rFonts w:hint="eastAsia"/>
        </w:rPr>
        <w:t>。</w:t>
      </w:r>
    </w:p>
    <w:p w:rsidR="00C10689" w:rsidRPr="008B0771" w:rsidRDefault="00C10689" w:rsidP="003D1CC4">
      <w:pPr>
        <w:pStyle w:val="4"/>
      </w:pPr>
      <w:r w:rsidRPr="008B0771">
        <w:t>學校提供家長間的交流座談會，以提生家長育兒知能及技能並促進情感交流。</w:t>
      </w:r>
    </w:p>
    <w:p w:rsidR="00C10689" w:rsidRPr="008B0771" w:rsidRDefault="00C10689" w:rsidP="003D1CC4">
      <w:pPr>
        <w:pStyle w:val="4"/>
      </w:pPr>
      <w:r w:rsidRPr="008B0771">
        <w:t>提升乳房健檢車、救護車的無障礙設施。</w:t>
      </w:r>
    </w:p>
    <w:p w:rsidR="00C10689" w:rsidRPr="008B0771" w:rsidRDefault="00C10689" w:rsidP="003D1CC4">
      <w:pPr>
        <w:pStyle w:val="4"/>
      </w:pPr>
      <w:r w:rsidRPr="008B0771">
        <w:t>提供身障者之子女的社交團體，以提升身障者之子女的社交生活。</w:t>
      </w:r>
    </w:p>
    <w:p w:rsidR="00C10689" w:rsidRPr="008B0771" w:rsidRDefault="00C10689" w:rsidP="003D1CC4">
      <w:pPr>
        <w:pStyle w:val="4"/>
      </w:pPr>
      <w:r w:rsidRPr="008B0771">
        <w:t>衛教方面授與相關知能及技巧，以舒緩靜脈</w:t>
      </w:r>
      <w:r w:rsidRPr="008B0771">
        <w:rPr>
          <w:rFonts w:hint="eastAsia"/>
        </w:rPr>
        <w:t>曲</w:t>
      </w:r>
      <w:r w:rsidRPr="008B0771">
        <w:t>張之不適。</w:t>
      </w:r>
    </w:p>
    <w:p w:rsidR="0091358A" w:rsidRPr="008B0771" w:rsidRDefault="0091358A" w:rsidP="00DE4238">
      <w:pPr>
        <w:pStyle w:val="3"/>
      </w:pPr>
      <w:r w:rsidRPr="008B0771">
        <w:rPr>
          <w:rFonts w:hint="eastAsia"/>
        </w:rPr>
        <w:t>查，106至107年間，地方政府均僅針對一般大眾辦</w:t>
      </w:r>
      <w:r w:rsidRPr="008B0771">
        <w:rPr>
          <w:rFonts w:hint="eastAsia"/>
        </w:rPr>
        <w:lastRenderedPageBreak/>
        <w:t>理</w:t>
      </w:r>
      <w:r w:rsidRPr="008B0771">
        <w:rPr>
          <w:rFonts w:hAnsi="標楷體"/>
          <w:spacing w:val="-6"/>
          <w:kern w:val="0"/>
          <w:szCs w:val="32"/>
        </w:rPr>
        <w:t>親職、婚前與婚姻</w:t>
      </w:r>
      <w:r w:rsidRPr="008B0771">
        <w:rPr>
          <w:rFonts w:hint="eastAsia"/>
        </w:rPr>
        <w:t>教育等活動，未考慮18至45歲不同障礙別之身心障礙者有不同需求之特性，進行規劃或辦理相關活動，例如</w:t>
      </w:r>
      <w:r w:rsidRPr="008B0771">
        <w:rPr>
          <w:rFonts w:hAnsi="標楷體" w:hint="eastAsia"/>
        </w:rPr>
        <w:t>：</w:t>
      </w:r>
      <w:r w:rsidRPr="008B0771">
        <w:rPr>
          <w:rFonts w:hint="eastAsia"/>
        </w:rPr>
        <w:t>臺北市、新北市、高雄市、新竹縣、苗栗縣、嘉義縣、花蓮縣、澎湖縣、新竹市等地方政府，均以身心障礙者家庭為主要服務對象，有關參與者為身心障礙者本身所辦理之活動，無法區分障礙類別或無法統計或未辦理。另外，新北市政府提供106及107年參與使用家庭教育諮詢專線合計諮商輔導課程之對象無法區分是否為身心障礙者，2個年度均為4,297人次，該資料恐非正確。又，我國各地方政府對於身障個照辦法第42條第2款之執行方式，大部分是由教育局（處）之家庭教育中心辦理，不過臺南市政府衛生局</w:t>
      </w:r>
      <w:r w:rsidRPr="008B0771">
        <w:rPr>
          <w:rStyle w:val="afe"/>
        </w:rPr>
        <w:footnoteReference w:id="16"/>
      </w:r>
      <w:r w:rsidRPr="008B0771">
        <w:rPr>
          <w:rFonts w:hint="eastAsia"/>
        </w:rPr>
        <w:t>、屏東縣政府社會處</w:t>
      </w:r>
      <w:r w:rsidRPr="008B0771">
        <w:rPr>
          <w:rStyle w:val="afe"/>
        </w:rPr>
        <w:footnoteReference w:id="17"/>
      </w:r>
      <w:r w:rsidRPr="008B0771">
        <w:rPr>
          <w:rFonts w:hint="eastAsia"/>
        </w:rPr>
        <w:t>及嘉義市政府社會處</w:t>
      </w:r>
      <w:r w:rsidRPr="008B0771">
        <w:rPr>
          <w:rStyle w:val="afe"/>
        </w:rPr>
        <w:footnoteReference w:id="18"/>
      </w:r>
      <w:r w:rsidRPr="008B0771">
        <w:rPr>
          <w:rFonts w:hint="eastAsia"/>
        </w:rPr>
        <w:t>辦理之活動，可協助家庭教育中心提升功能，提供身心障礙者更加瞭解</w:t>
      </w:r>
      <w:r w:rsidRPr="008B0771">
        <w:rPr>
          <w:rFonts w:hAnsi="標楷體"/>
          <w:spacing w:val="-6"/>
          <w:kern w:val="0"/>
          <w:szCs w:val="32"/>
        </w:rPr>
        <w:t>婚姻</w:t>
      </w:r>
      <w:r w:rsidRPr="008B0771">
        <w:rPr>
          <w:rFonts w:hAnsi="標楷體"/>
          <w:kern w:val="0"/>
          <w:szCs w:val="32"/>
        </w:rPr>
        <w:t>及</w:t>
      </w:r>
      <w:r w:rsidRPr="008B0771">
        <w:rPr>
          <w:rFonts w:hAnsi="標楷體"/>
          <w:spacing w:val="-4"/>
          <w:kern w:val="0"/>
          <w:szCs w:val="32"/>
        </w:rPr>
        <w:t>生育</w:t>
      </w:r>
      <w:r w:rsidRPr="008B0771">
        <w:rPr>
          <w:rFonts w:hAnsi="標楷體" w:hint="eastAsia"/>
          <w:spacing w:val="-4"/>
          <w:kern w:val="0"/>
          <w:szCs w:val="32"/>
        </w:rPr>
        <w:t>、婚前教育等內容。</w:t>
      </w:r>
    </w:p>
    <w:p w:rsidR="0032253D" w:rsidRPr="008B0771" w:rsidRDefault="0032253D" w:rsidP="00DE4238">
      <w:pPr>
        <w:pStyle w:val="3"/>
      </w:pPr>
      <w:r w:rsidRPr="008B0771">
        <w:rPr>
          <w:rFonts w:hint="eastAsia"/>
        </w:rPr>
        <w:t>綜上，</w:t>
      </w:r>
      <w:r w:rsidR="0091358A" w:rsidRPr="008B0771">
        <w:rPr>
          <w:rFonts w:hint="eastAsia"/>
        </w:rPr>
        <w:t>根據105年</w:t>
      </w:r>
      <w:r w:rsidR="0091358A" w:rsidRPr="008B0771">
        <w:rPr>
          <w:rFonts w:hAnsi="標楷體" w:hint="eastAsia"/>
        </w:rPr>
        <w:t>「身心障礙者生活狀況及需求調查報告」</w:t>
      </w:r>
      <w:r w:rsidR="0091358A" w:rsidRPr="008B0771">
        <w:rPr>
          <w:rStyle w:val="afe"/>
          <w:rFonts w:hAnsi="標楷體"/>
        </w:rPr>
        <w:footnoteReference w:id="19"/>
      </w:r>
      <w:r w:rsidR="0091358A" w:rsidRPr="008B0771">
        <w:rPr>
          <w:rFonts w:hAnsi="標楷體" w:hint="eastAsia"/>
        </w:rPr>
        <w:t>，15歲以上身心障礙者有配偶或同居者占48.59%，足見身心障礙者有</w:t>
      </w:r>
      <w:r w:rsidR="0091358A" w:rsidRPr="008B0771">
        <w:rPr>
          <w:rFonts w:hint="eastAsia"/>
        </w:rPr>
        <w:t>親職、婚前與婚姻之教育及諮商輔導的需求。目前身心障礙者個人照</w:t>
      </w:r>
      <w:r w:rsidR="00ED7B4C">
        <w:rPr>
          <w:rFonts w:hint="eastAsia"/>
        </w:rPr>
        <w:t>顧服務</w:t>
      </w:r>
      <w:r w:rsidR="0091358A" w:rsidRPr="008B0771">
        <w:rPr>
          <w:rFonts w:hint="eastAsia"/>
        </w:rPr>
        <w:t>辦法第42條第2款由各地方政府的家庭教育機構負責，由於經費不足，運用志工人力，未針對身心障礙者設計專屬近用或易讀教材、教具或課程，忽略障礙者個別及特殊需求，無法適切滿足身心障礙</w:t>
      </w:r>
      <w:r w:rsidR="0091358A" w:rsidRPr="008B0771">
        <w:rPr>
          <w:rFonts w:hint="eastAsia"/>
        </w:rPr>
        <w:lastRenderedPageBreak/>
        <w:t>者行使養育子女、承擔家庭責任所需的支持。教育部應和衛福部共商，如何對不同身心障礙類別及不同需求擴大親職及婚前、婚姻教育的諮商輔導能量。</w:t>
      </w:r>
    </w:p>
    <w:bookmarkEnd w:id="27"/>
    <w:bookmarkEnd w:id="28"/>
    <w:bookmarkEnd w:id="29"/>
    <w:bookmarkEnd w:id="30"/>
    <w:p w:rsidR="00CB4A75" w:rsidRPr="008B0771" w:rsidRDefault="002408F9" w:rsidP="001C1485">
      <w:pPr>
        <w:pStyle w:val="2"/>
        <w:rPr>
          <w:b/>
        </w:rPr>
      </w:pPr>
      <w:r w:rsidRPr="008B0771">
        <w:rPr>
          <w:rFonts w:hAnsi="標楷體" w:hint="eastAsia"/>
          <w:b/>
          <w:szCs w:val="24"/>
        </w:rPr>
        <w:t>18歲以上的身心障礙者超過七成生養子女</w:t>
      </w:r>
      <w:r w:rsidR="009C76E1">
        <w:rPr>
          <w:rStyle w:val="afe"/>
          <w:rFonts w:hAnsi="標楷體"/>
          <w:b/>
          <w:szCs w:val="24"/>
        </w:rPr>
        <w:footnoteReference w:id="20"/>
      </w:r>
      <w:r w:rsidRPr="008B0771">
        <w:rPr>
          <w:rFonts w:hAnsi="標楷體" w:hint="eastAsia"/>
          <w:b/>
          <w:szCs w:val="24"/>
        </w:rPr>
        <w:t>，而他們受到身體結構及功能的限制，身心障礙者個人照顧服務辦法第42條第3款規定，在產前、孕期、生產及育兒過程需給予足夠的支持。惟目前並沒有全面建置即時評估的機制，提供有需求的身心障礙女性或父母相關的支持資源。各醫療院所提供的無障礙設備</w:t>
      </w:r>
      <w:r w:rsidR="00473E51">
        <w:rPr>
          <w:rFonts w:hAnsi="標楷體" w:hint="eastAsia"/>
          <w:b/>
          <w:szCs w:val="24"/>
        </w:rPr>
        <w:t>，</w:t>
      </w:r>
      <w:r w:rsidRPr="008B0771">
        <w:rPr>
          <w:rFonts w:hAnsi="標楷體" w:hint="eastAsia"/>
          <w:b/>
          <w:szCs w:val="24"/>
        </w:rPr>
        <w:t>孕婦衛教手冊</w:t>
      </w:r>
      <w:r w:rsidR="0051567A" w:rsidRPr="008B0771">
        <w:rPr>
          <w:rFonts w:hAnsi="標楷體" w:hint="eastAsia"/>
          <w:b/>
          <w:szCs w:val="24"/>
        </w:rPr>
        <w:t>或孕產婦衛教課程的教材，</w:t>
      </w:r>
      <w:r w:rsidR="00AE06D9">
        <w:rPr>
          <w:rFonts w:hAnsi="標楷體" w:hint="eastAsia"/>
          <w:b/>
          <w:szCs w:val="24"/>
        </w:rPr>
        <w:t>未能符合不同障礙者需要，衛福部的改善措施局限在脆弱家庭育兒指導及</w:t>
      </w:r>
      <w:r w:rsidR="0051567A" w:rsidRPr="008B0771">
        <w:rPr>
          <w:rFonts w:hAnsi="標楷體" w:hint="eastAsia"/>
          <w:b/>
          <w:szCs w:val="24"/>
        </w:rPr>
        <w:t>高風險孕產婦健康管理，難謂適切。</w:t>
      </w:r>
    </w:p>
    <w:p w:rsidR="00482D43" w:rsidRPr="008B0771" w:rsidRDefault="0008684C" w:rsidP="006B25A4">
      <w:pPr>
        <w:pStyle w:val="3"/>
      </w:pPr>
      <w:r w:rsidRPr="008B0771">
        <w:rPr>
          <w:rFonts w:hint="eastAsia"/>
        </w:rPr>
        <w:t>依</w:t>
      </w:r>
      <w:r w:rsidR="00C57FD3" w:rsidRPr="008B0771">
        <w:rPr>
          <w:rFonts w:hint="eastAsia"/>
        </w:rPr>
        <w:t>聯合國身心障礙者權利公約第5條規定：</w:t>
      </w:r>
      <w:r w:rsidR="00C57FD3" w:rsidRPr="008B0771">
        <w:rPr>
          <w:rFonts w:hAnsi="標楷體" w:hint="eastAsia"/>
        </w:rPr>
        <w:t>「</w:t>
      </w:r>
      <w:r w:rsidR="00C57FD3" w:rsidRPr="008B0771">
        <w:rPr>
          <w:rFonts w:hAnsi="標楷體" w:hint="eastAsia"/>
          <w:szCs w:val="32"/>
        </w:rPr>
        <w:t>平等與不歧視：</w:t>
      </w:r>
      <w:r w:rsidR="00C57FD3" w:rsidRPr="008B0771">
        <w:rPr>
          <w:rFonts w:hAnsi="標楷體" w:cs="細明體" w:hint="eastAsia"/>
          <w:kern w:val="0"/>
          <w:szCs w:val="32"/>
        </w:rPr>
        <w:t>1、締約國確認，在法律之前，人人平等，有權不受任何歧視地享有法律給予之平等保障與平等受益。2、締約國應禁止所有基於身心障礙之歧視，保障身心障礙者獲得平等與有效之法律保護，使其不受基於任何原因之歧視。3、為促進平等與消除歧視，締約國應採取所有適當步驟，以確保提供合理之對待。4、為加速或實現身心障礙者事實上之平等而必須採取之具體措施，不得視為本公約所指之歧視。」又依</w:t>
      </w:r>
      <w:r w:rsidRPr="008B0771">
        <w:rPr>
          <w:rFonts w:hint="eastAsia"/>
        </w:rPr>
        <w:t>身障個照辦法第42條有關婚姻及生育輔導服務內容規定</w:t>
      </w:r>
      <w:r w:rsidRPr="008B0771">
        <w:rPr>
          <w:rFonts w:hAnsi="標楷體" w:hint="eastAsia"/>
        </w:rPr>
        <w:t>：「</w:t>
      </w:r>
      <w:r w:rsidRPr="008B0771">
        <w:t>第</w:t>
      </w:r>
      <w:r w:rsidRPr="008B0771">
        <w:rPr>
          <w:rFonts w:hint="eastAsia"/>
        </w:rPr>
        <w:t>3</w:t>
      </w:r>
      <w:r w:rsidRPr="008B0771">
        <w:t>款</w:t>
      </w:r>
      <w:r w:rsidRPr="008B0771">
        <w:rPr>
          <w:rFonts w:hint="eastAsia"/>
        </w:rPr>
        <w:t>：</w:t>
      </w:r>
      <w:r w:rsidR="009D2D1F" w:rsidRPr="008B0771">
        <w:t>提供生育諮詢、產前、產期、產後及嬰幼兒健康服務之必要協助。</w:t>
      </w:r>
      <w:r w:rsidRPr="008B0771">
        <w:rPr>
          <w:rFonts w:hAnsi="標楷體" w:hint="eastAsia"/>
        </w:rPr>
        <w:t>」</w:t>
      </w:r>
      <w:r w:rsidR="00100FEF" w:rsidRPr="008B0771">
        <w:rPr>
          <w:rFonts w:hint="eastAsia"/>
        </w:rPr>
        <w:t>又</w:t>
      </w:r>
      <w:r w:rsidRPr="008B0771">
        <w:rPr>
          <w:rFonts w:hint="eastAsia"/>
        </w:rPr>
        <w:t>，</w:t>
      </w:r>
      <w:r w:rsidR="00100FEF" w:rsidRPr="008B0771">
        <w:rPr>
          <w:rFonts w:hAnsi="標楷體" w:hint="eastAsia"/>
        </w:rPr>
        <w:t>衛福部國民健康署組織法第2條規定，</w:t>
      </w:r>
      <w:r w:rsidR="00993427" w:rsidRPr="008B0771">
        <w:rPr>
          <w:rFonts w:hAnsi="標楷體" w:hint="eastAsia"/>
        </w:rPr>
        <w:t>該</w:t>
      </w:r>
      <w:r w:rsidR="00100FEF" w:rsidRPr="008B0771">
        <w:rPr>
          <w:rFonts w:hAnsi="標楷體" w:hint="eastAsia"/>
        </w:rPr>
        <w:t>署掌理事項</w:t>
      </w:r>
      <w:r w:rsidR="00100FEF" w:rsidRPr="008B0771">
        <w:rPr>
          <w:rFonts w:hAnsi="標楷體" w:hint="eastAsia"/>
          <w:szCs w:val="24"/>
        </w:rPr>
        <w:t>：「第1款、國民健康促進政策之規劃、推動與</w:t>
      </w:r>
      <w:r w:rsidR="00100FEF" w:rsidRPr="008B0771">
        <w:rPr>
          <w:rFonts w:hAnsi="標楷體" w:hint="eastAsia"/>
          <w:szCs w:val="24"/>
        </w:rPr>
        <w:lastRenderedPageBreak/>
        <w:t>執行及相關法規之研擬。第6款、生育健康之規劃、推動及執行。」</w:t>
      </w:r>
      <w:r w:rsidR="00993427" w:rsidRPr="008B0771">
        <w:rPr>
          <w:rFonts w:hint="eastAsia"/>
        </w:rPr>
        <w:t>另據</w:t>
      </w:r>
      <w:r w:rsidR="00993427" w:rsidRPr="008B0771">
        <w:rPr>
          <w:rFonts w:hAnsi="標楷體" w:cstheme="minorBidi"/>
          <w:szCs w:val="32"/>
        </w:rPr>
        <w:t>國際審查委員會 (IRC)</w:t>
      </w:r>
      <w:r w:rsidR="00993427" w:rsidRPr="008B0771">
        <w:rPr>
          <w:rFonts w:hAnsi="標楷體" w:cstheme="minorBidi" w:hint="eastAsia"/>
          <w:szCs w:val="32"/>
        </w:rPr>
        <w:t xml:space="preserve"> </w:t>
      </w:r>
      <w:r w:rsidR="00993427" w:rsidRPr="008B0771">
        <w:rPr>
          <w:rFonts w:hAnsi="標楷體" w:hint="eastAsia"/>
          <w:szCs w:val="32"/>
        </w:rPr>
        <w:t>106</w:t>
      </w:r>
      <w:r w:rsidR="00993427" w:rsidRPr="008B0771">
        <w:rPr>
          <w:rFonts w:hAnsi="標楷體" w:cstheme="minorBidi"/>
          <w:szCs w:val="32"/>
        </w:rPr>
        <w:t>年11月3日就</w:t>
      </w:r>
      <w:r w:rsidR="00993427" w:rsidRPr="008B0771">
        <w:rPr>
          <w:rFonts w:hAnsi="標楷體" w:cstheme="minorBidi" w:hint="eastAsia"/>
          <w:szCs w:val="32"/>
        </w:rPr>
        <w:t>我國</w:t>
      </w:r>
      <w:r w:rsidR="00993427" w:rsidRPr="008B0771">
        <w:rPr>
          <w:rFonts w:hAnsi="標楷體" w:cstheme="minorBidi"/>
          <w:szCs w:val="32"/>
        </w:rPr>
        <w:t xml:space="preserve">施行身心障礙者權利公約 (CRPD) </w:t>
      </w:r>
      <w:r w:rsidR="00993427" w:rsidRPr="008B0771">
        <w:rPr>
          <w:rFonts w:hAnsi="標楷體" w:cstheme="minorBidi" w:hint="eastAsia"/>
          <w:szCs w:val="32"/>
        </w:rPr>
        <w:t>初</w:t>
      </w:r>
      <w:r w:rsidR="00993427" w:rsidRPr="008B0771">
        <w:rPr>
          <w:rFonts w:hAnsi="標楷體" w:cstheme="minorBidi"/>
          <w:szCs w:val="32"/>
        </w:rPr>
        <w:t>次</w:t>
      </w:r>
      <w:r w:rsidR="00993427" w:rsidRPr="008B0771">
        <w:rPr>
          <w:rFonts w:hAnsi="標楷體" w:cstheme="minorBidi" w:hint="eastAsia"/>
          <w:szCs w:val="32"/>
        </w:rPr>
        <w:t>國家</w:t>
      </w:r>
      <w:r w:rsidR="00993427" w:rsidRPr="008B0771">
        <w:rPr>
          <w:rFonts w:hAnsi="標楷體" w:cstheme="minorBidi"/>
          <w:szCs w:val="32"/>
        </w:rPr>
        <w:t>報告結論性意見</w:t>
      </w:r>
      <w:r w:rsidR="00993427" w:rsidRPr="008B0771">
        <w:rPr>
          <w:rFonts w:hAnsi="標楷體" w:cstheme="minorBidi" w:hint="eastAsia"/>
          <w:szCs w:val="32"/>
        </w:rPr>
        <w:t>第60點</w:t>
      </w:r>
      <w:r w:rsidR="00993427" w:rsidRPr="008B0771">
        <w:rPr>
          <w:rFonts w:hAnsi="標楷體" w:hint="eastAsia"/>
          <w:szCs w:val="32"/>
        </w:rPr>
        <w:t>，國際審查委員會認為</w:t>
      </w:r>
      <w:r w:rsidR="00993427" w:rsidRPr="008B0771">
        <w:rPr>
          <w:rStyle w:val="afe"/>
          <w:rFonts w:hAnsi="標楷體"/>
          <w:szCs w:val="32"/>
        </w:rPr>
        <w:footnoteReference w:id="21"/>
      </w:r>
      <w:r w:rsidR="00993427" w:rsidRPr="008B0771">
        <w:rPr>
          <w:rFonts w:hAnsi="標楷體" w:hint="eastAsia"/>
          <w:szCs w:val="32"/>
        </w:rPr>
        <w:t>我國缺乏為身心障礙者設計的性及生育健康教育，特別是聽覺障礙及心智障礙者。</w:t>
      </w:r>
      <w:r w:rsidR="00D57490" w:rsidRPr="008B0771">
        <w:rPr>
          <w:rFonts w:hAnsi="標楷體" w:hint="eastAsia"/>
          <w:szCs w:val="24"/>
        </w:rPr>
        <w:t>是以，身心障礙者懷孕期間</w:t>
      </w:r>
      <w:r w:rsidR="00C57FD3" w:rsidRPr="008B0771">
        <w:rPr>
          <w:rFonts w:hAnsi="標楷體" w:hint="eastAsia"/>
          <w:szCs w:val="24"/>
        </w:rPr>
        <w:t>應</w:t>
      </w:r>
      <w:r w:rsidR="00D57490" w:rsidRPr="008B0771">
        <w:rPr>
          <w:rFonts w:hAnsi="標楷體" w:hint="eastAsia"/>
          <w:szCs w:val="24"/>
        </w:rPr>
        <w:t>開始提供支持</w:t>
      </w:r>
      <w:r w:rsidR="00296D8A" w:rsidRPr="008B0771">
        <w:rPr>
          <w:rFonts w:hAnsi="標楷體" w:hint="eastAsia"/>
          <w:szCs w:val="24"/>
        </w:rPr>
        <w:t>。</w:t>
      </w:r>
    </w:p>
    <w:p w:rsidR="001222C1" w:rsidRPr="008B0771" w:rsidRDefault="00B06FCD" w:rsidP="006B25A4">
      <w:pPr>
        <w:pStyle w:val="3"/>
        <w:rPr>
          <w:rFonts w:hAnsi="標楷體"/>
          <w:szCs w:val="24"/>
        </w:rPr>
      </w:pPr>
      <w:r w:rsidRPr="008B0771">
        <w:rPr>
          <w:rFonts w:hAnsi="標楷體" w:hint="eastAsia"/>
          <w:szCs w:val="24"/>
        </w:rPr>
        <w:t>據我國相關研究指出</w:t>
      </w:r>
      <w:r w:rsidRPr="008B0771">
        <w:rPr>
          <w:rStyle w:val="afe"/>
          <w:rFonts w:hAnsi="標楷體"/>
          <w:szCs w:val="24"/>
        </w:rPr>
        <w:footnoteReference w:id="22"/>
      </w:r>
      <w:r w:rsidR="001222C1" w:rsidRPr="008B0771">
        <w:rPr>
          <w:rFonts w:hAnsi="標楷體" w:hint="eastAsia"/>
          <w:szCs w:val="24"/>
        </w:rPr>
        <w:t>，身為女性身心障礙者，還需要生養子女方面的支持服務如下</w:t>
      </w:r>
      <w:r w:rsidRPr="008B0771">
        <w:rPr>
          <w:rFonts w:hAnsi="標楷體" w:hint="eastAsia"/>
          <w:szCs w:val="24"/>
        </w:rPr>
        <w:t>：</w:t>
      </w:r>
    </w:p>
    <w:p w:rsidR="001222C1" w:rsidRPr="008B0771" w:rsidRDefault="001222C1" w:rsidP="001222C1">
      <w:pPr>
        <w:pStyle w:val="4"/>
      </w:pPr>
      <w:r w:rsidRPr="008B0771">
        <w:t>身心障礙婦女面對生產議題最擔憂本身的身體在懷孕過程中是否可負荷及承檐風險。</w:t>
      </w:r>
    </w:p>
    <w:p w:rsidR="001222C1" w:rsidRPr="008B0771" w:rsidRDefault="001222C1" w:rsidP="001222C1">
      <w:pPr>
        <w:pStyle w:val="4"/>
        <w:rPr>
          <w:rFonts w:hAnsi="標楷體"/>
          <w:szCs w:val="24"/>
        </w:rPr>
      </w:pPr>
      <w:r w:rsidRPr="008B0771">
        <w:t>身心障礙婦女在肓兒方面必需考量自身的經濟能力、社會支持、育兒助手以及小孩的健康保健議題。其中在孩子婴幼兒時期的照顧更需要妥善的規劃，比如盥洗的協助或是擴充居家服務措施，不僅以身心障礙者本身的需求為主，而是以所處的環境需求提供更廣泛的服務，建立良善的身心障礙者育兒環境。</w:t>
      </w:r>
    </w:p>
    <w:p w:rsidR="00B06FCD" w:rsidRPr="008B0771" w:rsidRDefault="00F32473" w:rsidP="001222C1">
      <w:pPr>
        <w:pStyle w:val="4"/>
        <w:rPr>
          <w:rFonts w:hAnsi="標楷體"/>
          <w:szCs w:val="24"/>
        </w:rPr>
      </w:pPr>
      <w:r w:rsidRPr="008B0771">
        <w:t>專家授與親師溝通之知能及技巧，以提升身障者家長溝通之技巧。</w:t>
      </w:r>
    </w:p>
    <w:p w:rsidR="00F32473" w:rsidRPr="008B0771" w:rsidRDefault="00054531" w:rsidP="001222C1">
      <w:pPr>
        <w:pStyle w:val="4"/>
        <w:rPr>
          <w:rFonts w:hAnsi="標楷體"/>
          <w:szCs w:val="24"/>
        </w:rPr>
      </w:pPr>
      <w:r w:rsidRPr="008B0771">
        <w:t>提供身障婦女於生產前</w:t>
      </w:r>
      <w:r w:rsidRPr="008B0771">
        <w:rPr>
          <w:rFonts w:hint="eastAsia"/>
        </w:rPr>
        <w:t>1個</w:t>
      </w:r>
      <w:r w:rsidRPr="008B0771">
        <w:t>月安排護士至家中做產檢。</w:t>
      </w:r>
    </w:p>
    <w:p w:rsidR="00054531" w:rsidRPr="008B0771" w:rsidRDefault="00054531" w:rsidP="001222C1">
      <w:pPr>
        <w:pStyle w:val="4"/>
        <w:rPr>
          <w:rFonts w:hAnsi="標楷體"/>
          <w:szCs w:val="24"/>
        </w:rPr>
      </w:pPr>
      <w:r w:rsidRPr="008B0771">
        <w:t>孕婦的手冊建議有多種版本，例語音檔（視障）電子檔（聽障）等不同障別使用。</w:t>
      </w:r>
    </w:p>
    <w:p w:rsidR="00527C29" w:rsidRPr="008B0771" w:rsidRDefault="00527C29" w:rsidP="006B25A4">
      <w:pPr>
        <w:pStyle w:val="3"/>
        <w:rPr>
          <w:rFonts w:hAnsi="標楷體"/>
          <w:szCs w:val="24"/>
        </w:rPr>
      </w:pPr>
      <w:r w:rsidRPr="008B0771">
        <w:rPr>
          <w:rFonts w:hAnsi="標楷體" w:hint="eastAsia"/>
          <w:szCs w:val="24"/>
        </w:rPr>
        <w:t>查，目前我國未規定醫療院所進行需要協助的身障</w:t>
      </w:r>
      <w:r w:rsidRPr="008B0771">
        <w:rPr>
          <w:rFonts w:hAnsi="標楷體" w:hint="eastAsia"/>
          <w:szCs w:val="24"/>
        </w:rPr>
        <w:lastRenderedPageBreak/>
        <w:t>懷孕婦女的轉介機制，大部分地方政府均賴國民健康署之產檢或醫療院所提供身心障礙者相關資訊。又，地方政府之社政機關著重於高危個案服務，但身心障礙者母親需要支持但並不屬高危個案。</w:t>
      </w:r>
    </w:p>
    <w:p w:rsidR="00527C29" w:rsidRPr="008B0771" w:rsidRDefault="00527C29" w:rsidP="006B25A4">
      <w:pPr>
        <w:pStyle w:val="3"/>
        <w:rPr>
          <w:rFonts w:hAnsi="標楷體"/>
          <w:szCs w:val="24"/>
        </w:rPr>
      </w:pPr>
      <w:r w:rsidRPr="008B0771">
        <w:rPr>
          <w:rFonts w:hAnsi="標楷體" w:hint="eastAsia"/>
          <w:szCs w:val="24"/>
        </w:rPr>
        <w:t>而大部分地方政府函復本院生育諮詢係對一般民眾，無法區分或無法統計是否為身心障礙者計有桃園市、臺南市、新竹縣、苗栗縣、臺東縣、花蓮縣、新竹市、嘉義市、金門縣等9個地方政府。足見，目前</w:t>
      </w:r>
      <w:r w:rsidRPr="008B0771">
        <w:rPr>
          <w:rFonts w:hAnsi="標楷體" w:hint="eastAsia"/>
          <w:szCs w:val="32"/>
        </w:rPr>
        <w:t>我國</w:t>
      </w:r>
      <w:r w:rsidRPr="008B0771">
        <w:rPr>
          <w:rFonts w:hint="eastAsia"/>
        </w:rPr>
        <w:t>未建置可以即時發現有需求的身心障礙母親機制、</w:t>
      </w:r>
      <w:r w:rsidRPr="008B0771">
        <w:rPr>
          <w:rFonts w:hAnsi="標楷體" w:hint="eastAsia"/>
          <w:szCs w:val="32"/>
        </w:rPr>
        <w:t>生育健康教育</w:t>
      </w:r>
      <w:r w:rsidRPr="008B0771">
        <w:rPr>
          <w:rFonts w:hint="eastAsia"/>
        </w:rPr>
        <w:t>缺乏考量不同類別障礙者</w:t>
      </w:r>
      <w:r w:rsidRPr="008B0771">
        <w:rPr>
          <w:rFonts w:hAnsi="標楷體" w:hint="eastAsia"/>
          <w:szCs w:val="32"/>
        </w:rPr>
        <w:t>之設計、</w:t>
      </w:r>
      <w:r w:rsidRPr="008B0771">
        <w:rPr>
          <w:rFonts w:hAnsi="標楷體" w:hint="eastAsia"/>
          <w:szCs w:val="24"/>
        </w:rPr>
        <w:t>地方政府未針對身心障礙者個別需求性，進行本條款之相關服務內容。</w:t>
      </w:r>
    </w:p>
    <w:p w:rsidR="00527C29" w:rsidRPr="008B0771" w:rsidRDefault="00527C29" w:rsidP="006B25A4">
      <w:pPr>
        <w:pStyle w:val="3"/>
        <w:rPr>
          <w:rFonts w:hAnsi="標楷體"/>
          <w:szCs w:val="24"/>
        </w:rPr>
      </w:pPr>
      <w:r w:rsidRPr="008B0771">
        <w:rPr>
          <w:rFonts w:hAnsi="標楷體" w:hint="eastAsia"/>
          <w:szCs w:val="24"/>
        </w:rPr>
        <w:t>有關嬰幼兒服務部分，南投縣、嘉義縣、花蓮縣等3個地方政府函復本院之內容，均限於提供新生兒聽力與代謝異常篩檢，非屬本院調查事項，本院係調查地方政府業管機關（構）提供身心障礙母親育兒指導之情形。此外，女性身心障礙者面對懷孕、產後、育兒服務等不同階段，應有連續性之需求，以支持身心障礙者，但相關照顧服務系統明顯失靈。</w:t>
      </w:r>
    </w:p>
    <w:p w:rsidR="00527C29" w:rsidRPr="008B0771" w:rsidRDefault="00F104DC" w:rsidP="006B25A4">
      <w:pPr>
        <w:pStyle w:val="3"/>
        <w:rPr>
          <w:rFonts w:hAnsi="標楷體"/>
          <w:szCs w:val="24"/>
        </w:rPr>
      </w:pPr>
      <w:r w:rsidRPr="008B0771">
        <w:rPr>
          <w:rFonts w:hAnsi="標楷體" w:hint="eastAsia"/>
          <w:szCs w:val="24"/>
        </w:rPr>
        <w:t>但</w:t>
      </w:r>
      <w:r w:rsidR="00527C29" w:rsidRPr="008B0771">
        <w:rPr>
          <w:rFonts w:hAnsi="標楷體" w:hint="eastAsia"/>
          <w:szCs w:val="24"/>
        </w:rPr>
        <w:t>部分地方政府作法，可供參考如下：</w:t>
      </w:r>
    </w:p>
    <w:p w:rsidR="00527C29" w:rsidRPr="008B0771" w:rsidRDefault="00770B9E" w:rsidP="00527C29">
      <w:pPr>
        <w:pStyle w:val="4"/>
      </w:pPr>
      <w:r w:rsidRPr="008B0771">
        <w:rPr>
          <w:rFonts w:hint="eastAsia"/>
        </w:rPr>
        <w:t>有關生育諮詢部分，彰化縣政府係主動聯繫身障團體或協會，請他們周知其會員或有需要個別相關服務的個案都能聯繫到衛生單位，並請各醫院主動提供服務或通報，故該府會有ICF</w:t>
      </w:r>
      <w:r w:rsidR="00CE5684" w:rsidRPr="008B0771">
        <w:rPr>
          <w:rFonts w:hint="eastAsia"/>
        </w:rPr>
        <w:t>轉介個案連結後續生育諮詢，可</w:t>
      </w:r>
      <w:r w:rsidRPr="008B0771">
        <w:rPr>
          <w:rFonts w:hint="eastAsia"/>
        </w:rPr>
        <w:t>供其他地方政府借鏡</w:t>
      </w:r>
      <w:r w:rsidR="00527C29" w:rsidRPr="008B0771">
        <w:rPr>
          <w:rFonts w:hint="eastAsia"/>
        </w:rPr>
        <w:t>。</w:t>
      </w:r>
    </w:p>
    <w:p w:rsidR="002571D6" w:rsidRPr="008B0771" w:rsidRDefault="00527C29" w:rsidP="00527C29">
      <w:pPr>
        <w:pStyle w:val="4"/>
      </w:pPr>
      <w:r w:rsidRPr="008B0771">
        <w:rPr>
          <w:rFonts w:hAnsi="標楷體" w:hint="eastAsia"/>
          <w:szCs w:val="24"/>
        </w:rPr>
        <w:t>新北市、宜蘭縣、澎湖縣等3個地方政府，對身心障礙懷孕婦女較有連貫性與一致性的服務，以107年女性身心障礙者於產前、產後、嬰幼兒服務均高達149人次之新北市政府為例，係由該府轄</w:t>
      </w:r>
      <w:r w:rsidRPr="008B0771">
        <w:rPr>
          <w:rFonts w:hAnsi="標楷體" w:hint="eastAsia"/>
          <w:szCs w:val="24"/>
        </w:rPr>
        <w:lastRenderedPageBreak/>
        <w:t>內相關婦女科醫療院所，配置有社工師者，在督導和輔導時，針對產後72小時之不同族群評估需求，提供產後照顧和育兒指導。但女性身心障礙者，若在未配置社工師之醫療院所生產時，返家後之育兒指導服務，則須向該府社會局提出申請，方獲得協助。</w:t>
      </w:r>
    </w:p>
    <w:p w:rsidR="00527C29" w:rsidRPr="008B0771" w:rsidRDefault="00527C29" w:rsidP="00527C29">
      <w:pPr>
        <w:pStyle w:val="4"/>
      </w:pPr>
      <w:r w:rsidRPr="008B0771">
        <w:rPr>
          <w:rFonts w:hAnsi="標楷體" w:hint="eastAsia"/>
          <w:szCs w:val="24"/>
        </w:rPr>
        <w:t>但屏東縣政府則主動藉由</w:t>
      </w:r>
      <w:r w:rsidRPr="008B0771">
        <w:rPr>
          <w:rFonts w:hAnsi="標楷體"/>
          <w:szCs w:val="24"/>
        </w:rPr>
        <w:t>出生通報系統</w:t>
      </w:r>
      <w:r w:rsidRPr="008B0771">
        <w:rPr>
          <w:rFonts w:hAnsi="標楷體" w:hint="eastAsia"/>
          <w:szCs w:val="24"/>
        </w:rPr>
        <w:t>及</w:t>
      </w:r>
      <w:r w:rsidRPr="008B0771">
        <w:rPr>
          <w:rFonts w:hAnsi="標楷體"/>
          <w:szCs w:val="24"/>
        </w:rPr>
        <w:t>婦幼整合系統的孕婦產前健康照護衛教指導資料</w:t>
      </w:r>
      <w:r w:rsidRPr="008B0771">
        <w:rPr>
          <w:rFonts w:hAnsi="標楷體" w:hint="eastAsia"/>
          <w:szCs w:val="24"/>
        </w:rPr>
        <w:t>、育兒津貼補助系統等多重管道找到身心障礙且有新生兒的母親後，積極主動連結社政和衛政主管機關一起服務，而其他大部分地方政府並未積極建置可以即時發現有需求的身心障礙母親之機制。</w:t>
      </w:r>
    </w:p>
    <w:p w:rsidR="00527C29" w:rsidRPr="008B0771" w:rsidRDefault="00527C29" w:rsidP="006B25A4">
      <w:pPr>
        <w:pStyle w:val="3"/>
        <w:rPr>
          <w:rFonts w:hAnsi="標楷體"/>
          <w:szCs w:val="24"/>
        </w:rPr>
      </w:pPr>
      <w:r w:rsidRPr="008B0771">
        <w:rPr>
          <w:rFonts w:hAnsi="標楷體" w:hint="eastAsia"/>
          <w:szCs w:val="24"/>
        </w:rPr>
        <w:t>另，</w:t>
      </w:r>
      <w:r w:rsidRPr="008B0771">
        <w:rPr>
          <w:rFonts w:hint="eastAsia"/>
        </w:rPr>
        <w:t>地方政府亦於座談時，建議視障者產檢及嬰幼兒照顧等衛教素材能由中央協助建置等節，足徵</w:t>
      </w:r>
      <w:r w:rsidRPr="008B0771">
        <w:rPr>
          <w:rFonts w:hAnsi="標楷體" w:hint="eastAsia"/>
          <w:szCs w:val="24"/>
        </w:rPr>
        <w:t>，中央與地方執行身障個照辦法第42條第3款時，尚未以不同身心障礙類別之不同需求，提供適當服務，相關衛教內容及教材不符合身心障礙者個別需求。</w:t>
      </w:r>
      <w:r w:rsidRPr="008B0771">
        <w:rPr>
          <w:rFonts w:hint="eastAsia"/>
        </w:rPr>
        <w:t>衛福部函稱對於掌握有需求之身心障礙母親及不同身心障礙之懷孕婦女孕產期之照護等問題均已進行規劃並有改善作為。將宣導產檢院所，如遇有身心障礙懷孕婦女，依其個別需求給予適切性照護，期能及早發現異常個案及後續介入，確保孕婦與胎兒的健康。</w:t>
      </w:r>
      <w:r w:rsidR="00B12CFA" w:rsidRPr="008B0771">
        <w:rPr>
          <w:rFonts w:hint="eastAsia"/>
        </w:rPr>
        <w:t>衛福部之相關改善作為：</w:t>
      </w:r>
    </w:p>
    <w:p w:rsidR="00B12CFA" w:rsidRPr="008B0771" w:rsidRDefault="00B12CFA" w:rsidP="00B12CFA">
      <w:pPr>
        <w:pStyle w:val="4"/>
        <w:rPr>
          <w:rFonts w:hAnsi="標楷體"/>
          <w:szCs w:val="24"/>
        </w:rPr>
      </w:pPr>
      <w:r w:rsidRPr="008B0771">
        <w:rPr>
          <w:rFonts w:hint="eastAsia"/>
        </w:rPr>
        <w:t>掌握有需求之身心障礙母親機制改善方式：</w:t>
      </w:r>
    </w:p>
    <w:p w:rsidR="00B12CFA" w:rsidRPr="008B0771" w:rsidRDefault="00B12CFA" w:rsidP="00B12CFA">
      <w:pPr>
        <w:pStyle w:val="5"/>
        <w:rPr>
          <w:szCs w:val="24"/>
        </w:rPr>
      </w:pPr>
      <w:r w:rsidRPr="008B0771">
        <w:rPr>
          <w:rFonts w:ascii="新細明體" w:hAnsi="新細明體" w:hint="eastAsia"/>
        </w:rPr>
        <w:t>衛福部</w:t>
      </w:r>
      <w:r w:rsidRPr="008B0771">
        <w:rPr>
          <w:rFonts w:ascii="Times New Roman" w:hAnsi="Times New Roman" w:hint="eastAsia"/>
        </w:rPr>
        <w:t>國民健康署已</w:t>
      </w:r>
      <w:r w:rsidRPr="008B0771">
        <w:rPr>
          <w:rFonts w:hint="eastAsia"/>
        </w:rPr>
        <w:t>將「婦幼健康管理整合系統」之孕婦產前健康照護衛教指導紀錄表：『是否願意衛生及社政人員前往您的家中進行關懷訪視』系統調整為必填欄位</w:t>
      </w:r>
      <w:r w:rsidRPr="008B0771">
        <w:rPr>
          <w:rFonts w:ascii="新細明體" w:hAnsi="新細明體" w:hint="eastAsia"/>
        </w:rPr>
        <w:t>，</w:t>
      </w:r>
      <w:r w:rsidRPr="008B0771">
        <w:rPr>
          <w:rFonts w:hint="eastAsia"/>
        </w:rPr>
        <w:t>以利各地方政府衛生局透過該系統掌握有需求的身心障礙母</w:t>
      </w:r>
      <w:r w:rsidRPr="008B0771">
        <w:rPr>
          <w:rFonts w:hint="eastAsia"/>
        </w:rPr>
        <w:lastRenderedPageBreak/>
        <w:t>親。</w:t>
      </w:r>
    </w:p>
    <w:p w:rsidR="00B12CFA" w:rsidRPr="008B0771" w:rsidRDefault="00B12CFA" w:rsidP="00B12CFA">
      <w:pPr>
        <w:pStyle w:val="5"/>
      </w:pPr>
      <w:r w:rsidRPr="008B0771">
        <w:rPr>
          <w:rFonts w:hint="eastAsia"/>
        </w:rPr>
        <w:t>身心</w:t>
      </w:r>
      <w:r w:rsidRPr="008B0771">
        <w:rPr>
          <w:rFonts w:hAnsi="標楷體" w:hint="eastAsia"/>
        </w:rPr>
        <w:t>障礙</w:t>
      </w:r>
      <w:r w:rsidRPr="008B0771">
        <w:rPr>
          <w:rFonts w:hint="eastAsia"/>
        </w:rPr>
        <w:t>者於進行需求評估，勾選福利服務項目時，亦有婚姻及生育輔導之選項，惟可能因民眾不清楚或無相關概念而未勾選，未來將透過工作小組會議，強化相關作為，有勾選者應進行訪視。</w:t>
      </w:r>
    </w:p>
    <w:p w:rsidR="00B12CFA" w:rsidRPr="008B0771" w:rsidRDefault="00B12CFA" w:rsidP="00B12CFA">
      <w:pPr>
        <w:pStyle w:val="5"/>
        <w:rPr>
          <w:szCs w:val="24"/>
        </w:rPr>
      </w:pPr>
      <w:r w:rsidRPr="008B0771">
        <w:rPr>
          <w:rFonts w:hint="eastAsia"/>
        </w:rPr>
        <w:t>規劃透過衛福部國民健康署出生通報系統介接衛福部社家署全國身心障礙福利資訊整合平台</w:t>
      </w:r>
      <w:r w:rsidRPr="008B0771">
        <w:rPr>
          <w:rFonts w:ascii="新細明體" w:hAnsi="新細明體" w:hint="eastAsia"/>
        </w:rPr>
        <w:t>，</w:t>
      </w:r>
      <w:r w:rsidRPr="008B0771">
        <w:rPr>
          <w:rFonts w:hint="eastAsia"/>
        </w:rPr>
        <w:t>找出具有身心障礙身分之母親</w:t>
      </w:r>
      <w:r w:rsidRPr="008B0771">
        <w:rPr>
          <w:rFonts w:ascii="新細明體" w:hAnsi="新細明體" w:hint="eastAsia"/>
        </w:rPr>
        <w:t>，</w:t>
      </w:r>
      <w:r w:rsidRPr="008B0771">
        <w:rPr>
          <w:rFonts w:hint="eastAsia"/>
        </w:rPr>
        <w:t>將有新生兒照顧需求者</w:t>
      </w:r>
      <w:r w:rsidRPr="008B0771">
        <w:rPr>
          <w:rFonts w:ascii="新細明體" w:hAnsi="新細明體" w:hint="eastAsia"/>
        </w:rPr>
        <w:t>，</w:t>
      </w:r>
      <w:r w:rsidRPr="008B0771">
        <w:rPr>
          <w:rFonts w:ascii="Times New Roman" w:hAnsi="Times New Roman" w:hint="eastAsia"/>
        </w:rPr>
        <w:t>適時予以轉介社政相關方案，共同提供服務</w:t>
      </w:r>
      <w:r w:rsidRPr="008B0771">
        <w:rPr>
          <w:rFonts w:ascii="新細明體" w:hAnsi="新細明體" w:hint="eastAsia"/>
        </w:rPr>
        <w:t>。</w:t>
      </w:r>
    </w:p>
    <w:p w:rsidR="00B12CFA" w:rsidRPr="008B0771" w:rsidRDefault="00B12CFA" w:rsidP="00B12CFA">
      <w:pPr>
        <w:pStyle w:val="4"/>
      </w:pPr>
      <w:r w:rsidRPr="008B0771">
        <w:rPr>
          <w:rFonts w:ascii="新細明體" w:hAnsi="新細明體" w:hint="eastAsia"/>
          <w:szCs w:val="32"/>
        </w:rPr>
        <w:t>衛福部</w:t>
      </w:r>
      <w:r w:rsidRPr="008B0771">
        <w:rPr>
          <w:rFonts w:ascii="Times New Roman" w:hint="eastAsia"/>
          <w:szCs w:val="32"/>
        </w:rPr>
        <w:t>國民健康署</w:t>
      </w:r>
      <w:r w:rsidRPr="008B0771">
        <w:rPr>
          <w:rFonts w:hAnsi="標楷體" w:hint="eastAsia"/>
          <w:szCs w:val="32"/>
        </w:rPr>
        <w:t>研議委託計畫辦理「108年身心障礙者孕產婦照護教材編製計畫」以改善</w:t>
      </w:r>
      <w:r w:rsidRPr="008B0771">
        <w:rPr>
          <w:rFonts w:hint="eastAsia"/>
        </w:rPr>
        <w:t>不同身心障礙之懷孕婦女孕產期之照護改善作為</w:t>
      </w:r>
      <w:r w:rsidRPr="008B0771">
        <w:rPr>
          <w:rFonts w:hAnsi="標楷體" w:hint="eastAsia"/>
          <w:szCs w:val="32"/>
        </w:rPr>
        <w:t>略以：</w:t>
      </w:r>
    </w:p>
    <w:p w:rsidR="00B12CFA" w:rsidRPr="008B0771" w:rsidRDefault="00B12CFA" w:rsidP="00B12CFA">
      <w:pPr>
        <w:pStyle w:val="5"/>
      </w:pPr>
      <w:r w:rsidRPr="008B0771">
        <w:rPr>
          <w:rFonts w:hAnsi="標楷體" w:hint="eastAsia"/>
          <w:szCs w:val="32"/>
        </w:rPr>
        <w:t>編製身心障礙者（輕度心智障礙者、聽障者、肢障及視障者）之生育健康資訊教材。</w:t>
      </w:r>
    </w:p>
    <w:p w:rsidR="00B12CFA" w:rsidRPr="008B0771" w:rsidRDefault="00B12CFA" w:rsidP="00B12CFA">
      <w:pPr>
        <w:pStyle w:val="5"/>
      </w:pPr>
      <w:r w:rsidRPr="008B0771">
        <w:rPr>
          <w:rFonts w:hAnsi="標楷體" w:hint="eastAsia"/>
          <w:szCs w:val="32"/>
        </w:rPr>
        <w:t>邀請身心障礙者（輕度心智障礙者、聽障者、肢障及視障者）與孕產服務醫事人員進行試讀。</w:t>
      </w:r>
    </w:p>
    <w:p w:rsidR="00B12CFA" w:rsidRPr="008B0771" w:rsidRDefault="00B12CFA" w:rsidP="00B12CFA">
      <w:pPr>
        <w:pStyle w:val="5"/>
      </w:pPr>
      <w:r w:rsidRPr="008B0771">
        <w:rPr>
          <w:rFonts w:hAnsi="標楷體" w:hint="eastAsia"/>
          <w:szCs w:val="32"/>
        </w:rPr>
        <w:t>符合國家通訊傳播委員會「網站無障礙規範2.0版」及行動裝置載具閱讀方式。</w:t>
      </w:r>
    </w:p>
    <w:p w:rsidR="00B12CFA" w:rsidRPr="008B0771" w:rsidRDefault="00B12CFA" w:rsidP="00B12CFA">
      <w:pPr>
        <w:pStyle w:val="4"/>
      </w:pPr>
      <w:r w:rsidRPr="008B0771">
        <w:rPr>
          <w:rFonts w:hint="eastAsia"/>
        </w:rPr>
        <w:t>有關育兒方面之指導：衛福部社家署</w:t>
      </w:r>
      <w:r w:rsidRPr="008B0771">
        <w:rPr>
          <w:rFonts w:hAnsi="標楷體" w:cs="標楷體" w:hint="eastAsia"/>
          <w:kern w:val="0"/>
          <w:szCs w:val="32"/>
        </w:rPr>
        <w:t>108年起推動「脆弱家庭育兒指導服務方案」，補助地方政府自行辦理或結合民間單位辦理，提供育有6歲以下兒童之脆弱家庭到宅育兒指導、育兒諮詢及親職指導人員陪力等服務，其中身心障礙者已納入本服務方案之範疇，各網絡單位服務之個案如有育兒指導需求，皆可連結本方案提供所需服務。</w:t>
      </w:r>
    </w:p>
    <w:p w:rsidR="00B12CFA" w:rsidRPr="008B0771" w:rsidRDefault="00B12CFA" w:rsidP="00B12CFA">
      <w:pPr>
        <w:pStyle w:val="4"/>
      </w:pPr>
      <w:r w:rsidRPr="008B0771">
        <w:rPr>
          <w:rFonts w:hint="eastAsia"/>
        </w:rPr>
        <w:t>有關身心障礙者孕產婦健康管理：衛福部國民健</w:t>
      </w:r>
      <w:r w:rsidRPr="008B0771">
        <w:rPr>
          <w:rFonts w:hint="eastAsia"/>
        </w:rPr>
        <w:lastRenderedPageBreak/>
        <w:t>康署</w:t>
      </w:r>
      <w:r w:rsidRPr="008B0771">
        <w:rPr>
          <w:rFonts w:hAnsi="標楷體" w:cs="標楷體" w:hint="eastAsia"/>
          <w:kern w:val="0"/>
          <w:szCs w:val="32"/>
        </w:rPr>
        <w:t>辦理「高風險孕產婦健康管理試辦計畫」內容略以：</w:t>
      </w:r>
    </w:p>
    <w:p w:rsidR="00B12CFA" w:rsidRPr="008B0771" w:rsidRDefault="00B12CFA" w:rsidP="00B12CFA">
      <w:pPr>
        <w:pStyle w:val="5"/>
      </w:pPr>
      <w:r w:rsidRPr="008B0771">
        <w:rPr>
          <w:rFonts w:hAnsi="標楷體" w:hint="eastAsia"/>
          <w:kern w:val="0"/>
          <w:szCs w:val="32"/>
        </w:rPr>
        <w:t>針對高風險懷孕婦女具有健康風險因子</w:t>
      </w:r>
      <w:r w:rsidRPr="008B0771">
        <w:rPr>
          <w:rFonts w:hAnsi="標楷體"/>
          <w:kern w:val="0"/>
          <w:szCs w:val="32"/>
        </w:rPr>
        <w:t>(菸、酒、檳榔、多胞胎、曾生產過早產兒、妊娠高血壓、妊娠糖尿病</w:t>
      </w:r>
      <w:r w:rsidRPr="008B0771">
        <w:rPr>
          <w:rFonts w:hAnsi="標楷體" w:hint="eastAsia"/>
          <w:kern w:val="0"/>
          <w:szCs w:val="32"/>
        </w:rPr>
        <w:t>、</w:t>
      </w:r>
      <w:r w:rsidRPr="008B0771">
        <w:rPr>
          <w:rFonts w:hAnsi="標楷體"/>
          <w:kern w:val="0"/>
          <w:szCs w:val="32"/>
        </w:rPr>
        <w:t>藥物濫用及心理衛生問題)</w:t>
      </w:r>
      <w:r w:rsidRPr="008B0771">
        <w:rPr>
          <w:rFonts w:hAnsi="標楷體" w:hint="eastAsia"/>
          <w:kern w:val="0"/>
          <w:szCs w:val="32"/>
        </w:rPr>
        <w:t>、</w:t>
      </w:r>
      <w:r w:rsidRPr="008B0771">
        <w:rPr>
          <w:rFonts w:hAnsi="標楷體"/>
          <w:kern w:val="0"/>
          <w:szCs w:val="32"/>
        </w:rPr>
        <w:t>社會經濟危險因子(未滿20歲、低收、中低收入戶、教育程度高中職肄業或以下)</w:t>
      </w:r>
      <w:r w:rsidRPr="008B0771">
        <w:rPr>
          <w:rFonts w:hAnsi="標楷體" w:hint="eastAsia"/>
          <w:kern w:val="0"/>
          <w:szCs w:val="32"/>
        </w:rPr>
        <w:t>及</w:t>
      </w:r>
      <w:r w:rsidRPr="008B0771">
        <w:rPr>
          <w:rFonts w:hAnsi="標楷體"/>
          <w:kern w:val="0"/>
          <w:szCs w:val="32"/>
        </w:rPr>
        <w:t>未定期產檢</w:t>
      </w:r>
      <w:r w:rsidRPr="008B0771">
        <w:rPr>
          <w:rFonts w:hAnsi="標楷體" w:hint="eastAsia"/>
          <w:kern w:val="0"/>
          <w:szCs w:val="32"/>
        </w:rPr>
        <w:t>之孕婦，經其同意提供健康促進需求評估，透過電話追蹤及視個案需求執行到宅訪視，提供孕期至產後6週之衛教、關懷追蹤轉介服務(含新生兒關懷)，以提升孕產兒照護品質。</w:t>
      </w:r>
    </w:p>
    <w:p w:rsidR="00B12CFA" w:rsidRPr="008B0771" w:rsidRDefault="00B12CFA" w:rsidP="00B12CFA">
      <w:pPr>
        <w:pStyle w:val="5"/>
      </w:pPr>
      <w:r w:rsidRPr="008B0771">
        <w:rPr>
          <w:rFonts w:hAnsi="標楷體" w:hint="eastAsia"/>
          <w:kern w:val="0"/>
          <w:szCs w:val="32"/>
        </w:rPr>
        <w:t>計畫著重於個案健康促進需求評估、協助個案定期產檢、個案轉介資源、透過家訪提供產婦(如哺乳、避孕)及對新生兒照護的諮詢(如新生兒黃疸、排便、聽力篩檢)、育兒衛教含親子共讀、居家事故傷害防制重要性等。</w:t>
      </w:r>
    </w:p>
    <w:p w:rsidR="00B12CFA" w:rsidRPr="008B0771" w:rsidRDefault="00B12CFA" w:rsidP="00B12CFA">
      <w:pPr>
        <w:pStyle w:val="5"/>
      </w:pPr>
      <w:r w:rsidRPr="008B0771">
        <w:rPr>
          <w:rFonts w:hAnsi="標楷體" w:hint="eastAsia"/>
          <w:kern w:val="0"/>
          <w:szCs w:val="32"/>
        </w:rPr>
        <w:t>為加強社、衛政雙向合作(如身心障礙)，衛福部國民健康署該試辦計畫承辦單位，如發現個案有社政相關需求，均會依規定轉介。</w:t>
      </w:r>
    </w:p>
    <w:p w:rsidR="00B12CFA" w:rsidRPr="008B0771" w:rsidRDefault="00B12CFA" w:rsidP="00B12CFA">
      <w:pPr>
        <w:pStyle w:val="5"/>
      </w:pPr>
      <w:r w:rsidRPr="008B0771">
        <w:rPr>
          <w:rFonts w:hint="eastAsia"/>
        </w:rPr>
        <w:t>另該部國民健康署亦提供參與本試辦計畫之醫療院所名單予衛福部保護司、心口司及社家署，請其協助轉知地方社政單位，如發現衛政相關需求個案，轉介至轄區衛生局之聯繫窗口或相關院所。</w:t>
      </w:r>
    </w:p>
    <w:p w:rsidR="00966B91" w:rsidRPr="008B0771" w:rsidRDefault="00527C29" w:rsidP="00966B91">
      <w:pPr>
        <w:pStyle w:val="3"/>
      </w:pPr>
      <w:r w:rsidRPr="008B0771">
        <w:rPr>
          <w:rFonts w:hint="eastAsia"/>
        </w:rPr>
        <w:t>查，衛福部對於掌握有需求之身心障礙母親機制雖於本院調查期間推行或規劃相關改善措施，惟仍有督促地方政府介接其他系統擴大服務面之空間，有關衛福部社家署、國民健康署推動育兒指導或孕產婦健康管理等服務，其服務對象限於脆弱家庭及高風險家庭或孕產婦，顯示偏重於風險管理，但是身</w:t>
      </w:r>
      <w:r w:rsidRPr="008B0771">
        <w:rPr>
          <w:rFonts w:hint="eastAsia"/>
        </w:rPr>
        <w:lastRenderedPageBreak/>
        <w:t>心障礙者不必然屬高危個案，其相關作為尚難謂對於有需求之身心障礙者提供適切服務。</w:t>
      </w:r>
    </w:p>
    <w:p w:rsidR="0047274C" w:rsidRPr="008B0771" w:rsidRDefault="00482D43" w:rsidP="006B25A4">
      <w:pPr>
        <w:pStyle w:val="3"/>
      </w:pPr>
      <w:r w:rsidRPr="008B0771">
        <w:rPr>
          <w:rFonts w:hAnsi="標楷體" w:hint="eastAsia"/>
          <w:szCs w:val="24"/>
        </w:rPr>
        <w:t>綜上，</w:t>
      </w:r>
      <w:r w:rsidR="00F2711E" w:rsidRPr="008B0771">
        <w:rPr>
          <w:rFonts w:hAnsi="標楷體" w:hint="eastAsia"/>
          <w:szCs w:val="24"/>
        </w:rPr>
        <w:t>18歲以上的身心障礙者超過七成生養子女，而他們受到身體結構及功能的限制，身心障礙者個人照顧服務辦法第42條第3款規定，在產前、孕期、生產及育兒過程需給予足夠的支持。惟目前並沒有全面建置即時評估的機制，提供有需求的身心障礙女性或父母相關的支持資源。各醫療院所提供的無障礙設備</w:t>
      </w:r>
      <w:r w:rsidR="00473E51">
        <w:rPr>
          <w:rFonts w:hAnsi="標楷體" w:hint="eastAsia"/>
          <w:szCs w:val="24"/>
        </w:rPr>
        <w:t>，</w:t>
      </w:r>
      <w:r w:rsidR="00F2711E" w:rsidRPr="008B0771">
        <w:rPr>
          <w:rFonts w:hAnsi="標楷體" w:hint="eastAsia"/>
          <w:szCs w:val="24"/>
        </w:rPr>
        <w:t>孕婦衛教手冊或孕產婦衛教課程的教材，未能符合不同障礙者需要，衛福部的改善措施局限在脆弱家庭育兒指導</w:t>
      </w:r>
      <w:r w:rsidR="00AE06D9">
        <w:rPr>
          <w:rFonts w:hAnsi="標楷體" w:hint="eastAsia"/>
          <w:szCs w:val="24"/>
        </w:rPr>
        <w:t>及</w:t>
      </w:r>
      <w:r w:rsidR="00F2711E" w:rsidRPr="008B0771">
        <w:rPr>
          <w:rFonts w:hAnsi="標楷體" w:hint="eastAsia"/>
          <w:szCs w:val="24"/>
        </w:rPr>
        <w:t>高風險孕產婦健康管理，難謂適切。</w:t>
      </w:r>
    </w:p>
    <w:p w:rsidR="00C83FFA" w:rsidRPr="008B0771" w:rsidRDefault="00A67A3E" w:rsidP="001C1485">
      <w:pPr>
        <w:pStyle w:val="2"/>
      </w:pPr>
      <w:r w:rsidRPr="008B0771">
        <w:rPr>
          <w:rFonts w:hAnsi="標楷體" w:hint="eastAsia"/>
          <w:b/>
          <w:szCs w:val="32"/>
        </w:rPr>
        <w:t>現行優生保健法與相關子法，</w:t>
      </w:r>
      <w:r w:rsidR="0051567A" w:rsidRPr="008B0771">
        <w:rPr>
          <w:rFonts w:hAnsi="標楷體" w:hint="eastAsia"/>
          <w:b/>
          <w:szCs w:val="32"/>
        </w:rPr>
        <w:t>其法條名稱及內容對身心障礙者構成歧視</w:t>
      </w:r>
      <w:r w:rsidR="00473E51">
        <w:rPr>
          <w:rFonts w:hAnsi="標楷體" w:hint="eastAsia"/>
          <w:b/>
          <w:szCs w:val="32"/>
        </w:rPr>
        <w:t>，</w:t>
      </w:r>
      <w:r w:rsidR="0051567A" w:rsidRPr="008B0771">
        <w:rPr>
          <w:rFonts w:hAnsi="標楷體" w:hint="eastAsia"/>
          <w:b/>
          <w:szCs w:val="32"/>
        </w:rPr>
        <w:t>身心障礙者個人照顧服務辦法第4款之生育保健服務</w:t>
      </w:r>
      <w:r w:rsidR="00F61FE9" w:rsidRPr="008B0771">
        <w:rPr>
          <w:rFonts w:hAnsi="標楷體" w:hint="eastAsia"/>
          <w:b/>
          <w:szCs w:val="32"/>
        </w:rPr>
        <w:t>並</w:t>
      </w:r>
      <w:r w:rsidR="0051567A" w:rsidRPr="008B0771">
        <w:rPr>
          <w:rFonts w:hAnsi="標楷體" w:hint="eastAsia"/>
          <w:b/>
          <w:szCs w:val="32"/>
        </w:rPr>
        <w:t>未給予欲生育子女的障礙者積極的支持，著重在</w:t>
      </w:r>
      <w:r w:rsidR="00F61FE9" w:rsidRPr="008B0771">
        <w:rPr>
          <w:rFonts w:hAnsi="標楷體" w:hint="eastAsia"/>
          <w:b/>
          <w:szCs w:val="32"/>
        </w:rPr>
        <w:t>女性</w:t>
      </w:r>
      <w:r w:rsidR="0051567A" w:rsidRPr="008B0771">
        <w:rPr>
          <w:rFonts w:hAnsi="標楷體" w:hint="eastAsia"/>
          <w:b/>
          <w:szCs w:val="32"/>
        </w:rPr>
        <w:t>精障及智能障礙者</w:t>
      </w:r>
      <w:r w:rsidR="00F61FE9" w:rsidRPr="008B0771">
        <w:rPr>
          <w:rFonts w:hAnsi="標楷體" w:hint="eastAsia"/>
          <w:b/>
          <w:szCs w:val="32"/>
        </w:rPr>
        <w:t>的</w:t>
      </w:r>
      <w:r w:rsidR="0051567A" w:rsidRPr="008B0771">
        <w:rPr>
          <w:rFonts w:hAnsi="標楷體" w:hint="eastAsia"/>
          <w:b/>
          <w:szCs w:val="32"/>
        </w:rPr>
        <w:t>避孕</w:t>
      </w:r>
      <w:r w:rsidR="00F61FE9" w:rsidRPr="008B0771">
        <w:rPr>
          <w:rFonts w:hAnsi="標楷體" w:hint="eastAsia"/>
          <w:b/>
          <w:szCs w:val="32"/>
        </w:rPr>
        <w:t>；</w:t>
      </w:r>
      <w:r w:rsidR="0051567A" w:rsidRPr="008B0771">
        <w:rPr>
          <w:rFonts w:hAnsi="標楷體" w:hint="eastAsia"/>
          <w:b/>
          <w:szCs w:val="32"/>
        </w:rPr>
        <w:t>對於身心障礙女性的節育調節措施缺乏</w:t>
      </w:r>
      <w:r w:rsidR="00F61FE9" w:rsidRPr="008B0771">
        <w:rPr>
          <w:rFonts w:hAnsi="標楷體" w:hint="eastAsia"/>
          <w:b/>
          <w:szCs w:val="32"/>
        </w:rPr>
        <w:t>正確的</w:t>
      </w:r>
      <w:r w:rsidR="0051567A" w:rsidRPr="008B0771">
        <w:rPr>
          <w:rFonts w:hAnsi="標楷體" w:hint="eastAsia"/>
          <w:b/>
          <w:szCs w:val="32"/>
        </w:rPr>
        <w:t>統計資料，皆有違聯合國身心障礙者權利公約的規定。</w:t>
      </w:r>
    </w:p>
    <w:p w:rsidR="00C83FFA" w:rsidRPr="008B0771" w:rsidRDefault="00C83FFA" w:rsidP="00C83FFA">
      <w:pPr>
        <w:pStyle w:val="3"/>
      </w:pPr>
      <w:r w:rsidRPr="008B0771">
        <w:rPr>
          <w:rFonts w:hint="eastAsia"/>
        </w:rPr>
        <w:t>依</w:t>
      </w:r>
      <w:r w:rsidR="003D5265" w:rsidRPr="008B0771">
        <w:rPr>
          <w:rFonts w:hint="eastAsia"/>
        </w:rPr>
        <w:t>聯合國</w:t>
      </w:r>
      <w:r w:rsidR="00DA14B4" w:rsidRPr="008B0771">
        <w:rPr>
          <w:rFonts w:hint="eastAsia"/>
        </w:rPr>
        <w:t>身心障礙者權利公約</w:t>
      </w:r>
      <w:r w:rsidR="003D5265" w:rsidRPr="008B0771">
        <w:rPr>
          <w:rFonts w:hint="eastAsia"/>
        </w:rPr>
        <w:t>第1條第1款</w:t>
      </w:r>
      <w:r w:rsidR="003D5265" w:rsidRPr="008B0771">
        <w:rPr>
          <w:rFonts w:hAnsi="標楷體" w:hint="eastAsia"/>
        </w:rPr>
        <w:t>：「</w:t>
      </w:r>
      <w:r w:rsidR="003D5265" w:rsidRPr="008B0771">
        <w:rPr>
          <w:kern w:val="0"/>
        </w:rPr>
        <w:t>本公約宗旨</w:t>
      </w:r>
      <w:r w:rsidR="003D5265" w:rsidRPr="008B0771">
        <w:rPr>
          <w:rFonts w:hint="eastAsia"/>
          <w:kern w:val="0"/>
        </w:rPr>
        <w:t>係</w:t>
      </w:r>
      <w:r w:rsidR="003D5265" w:rsidRPr="008B0771">
        <w:rPr>
          <w:kern w:val="0"/>
        </w:rPr>
        <w:t>促進、保</w:t>
      </w:r>
      <w:r w:rsidR="003D5265" w:rsidRPr="008B0771">
        <w:rPr>
          <w:rFonts w:hint="eastAsia"/>
          <w:kern w:val="0"/>
        </w:rPr>
        <w:t>障與</w:t>
      </w:r>
      <w:r w:rsidR="003D5265" w:rsidRPr="008B0771">
        <w:rPr>
          <w:kern w:val="0"/>
        </w:rPr>
        <w:t>確保所有身心障礙者充分</w:t>
      </w:r>
      <w:r w:rsidR="003D5265" w:rsidRPr="008B0771">
        <w:rPr>
          <w:rFonts w:hint="eastAsia"/>
          <w:kern w:val="0"/>
        </w:rPr>
        <w:t>及</w:t>
      </w:r>
      <w:r w:rsidR="003D5265" w:rsidRPr="008B0771">
        <w:rPr>
          <w:kern w:val="0"/>
        </w:rPr>
        <w:t>平等享有</w:t>
      </w:r>
      <w:r w:rsidR="003D5265" w:rsidRPr="008B0771">
        <w:rPr>
          <w:rFonts w:hint="eastAsia"/>
          <w:kern w:val="0"/>
        </w:rPr>
        <w:t>所有</w:t>
      </w:r>
      <w:r w:rsidR="003D5265" w:rsidRPr="008B0771">
        <w:rPr>
          <w:kern w:val="0"/>
        </w:rPr>
        <w:t>人權</w:t>
      </w:r>
      <w:r w:rsidR="003D5265" w:rsidRPr="008B0771">
        <w:rPr>
          <w:rFonts w:hint="eastAsia"/>
          <w:kern w:val="0"/>
        </w:rPr>
        <w:t>及</w:t>
      </w:r>
      <w:r w:rsidR="003D5265" w:rsidRPr="008B0771">
        <w:rPr>
          <w:kern w:val="0"/>
        </w:rPr>
        <w:t>基本自由，並促進對身心障礙者固有尊嚴</w:t>
      </w:r>
      <w:r w:rsidR="003D5265" w:rsidRPr="008B0771">
        <w:rPr>
          <w:rFonts w:hint="eastAsia"/>
          <w:kern w:val="0"/>
        </w:rPr>
        <w:t>之</w:t>
      </w:r>
      <w:r w:rsidR="003D5265" w:rsidRPr="008B0771">
        <w:rPr>
          <w:kern w:val="0"/>
        </w:rPr>
        <w:t>尊重。</w:t>
      </w:r>
      <w:r w:rsidR="003D5265" w:rsidRPr="008B0771">
        <w:rPr>
          <w:rFonts w:hAnsi="標楷體" w:hint="eastAsia"/>
          <w:kern w:val="0"/>
        </w:rPr>
        <w:t>」同公約</w:t>
      </w:r>
      <w:r w:rsidR="00DA14B4" w:rsidRPr="008B0771">
        <w:rPr>
          <w:rFonts w:hint="eastAsia"/>
        </w:rPr>
        <w:t>第8條第1項</w:t>
      </w:r>
      <w:r w:rsidR="00DA14B4" w:rsidRPr="008B0771">
        <w:rPr>
          <w:rFonts w:hAnsi="標楷體" w:hint="eastAsia"/>
        </w:rPr>
        <w:t>第a款</w:t>
      </w:r>
      <w:r w:rsidR="00DA14B4" w:rsidRPr="008B0771">
        <w:rPr>
          <w:rFonts w:hint="eastAsia"/>
        </w:rPr>
        <w:t>：</w:t>
      </w:r>
      <w:r w:rsidR="00DA14B4" w:rsidRPr="008B0771">
        <w:rPr>
          <w:rFonts w:hAnsi="標楷體" w:hint="eastAsia"/>
        </w:rPr>
        <w:t>「提高整個社會，包括家庭，對身心障礙者之認識，促進對身心障礙者權利與尊嚴之尊重。」</w:t>
      </w:r>
      <w:r w:rsidRPr="008B0771">
        <w:rPr>
          <w:rFonts w:hint="eastAsia"/>
        </w:rPr>
        <w:t>身障個照辦法第42條有關婚姻及生育輔導服務內容：「</w:t>
      </w:r>
      <w:r w:rsidRPr="008B0771">
        <w:t>第</w:t>
      </w:r>
      <w:r w:rsidRPr="008B0771">
        <w:rPr>
          <w:rFonts w:hint="eastAsia"/>
        </w:rPr>
        <w:t>4</w:t>
      </w:r>
      <w:r w:rsidRPr="008B0771">
        <w:t>款</w:t>
      </w:r>
      <w:r w:rsidRPr="008B0771">
        <w:rPr>
          <w:rFonts w:hint="eastAsia"/>
        </w:rPr>
        <w:t>：</w:t>
      </w:r>
      <w:r w:rsidR="002E3AF2" w:rsidRPr="008B0771">
        <w:t>提供生育保健措施。</w:t>
      </w:r>
      <w:r w:rsidRPr="008B0771">
        <w:rPr>
          <w:rFonts w:hAnsi="標楷體" w:hint="eastAsia"/>
        </w:rPr>
        <w:t>」</w:t>
      </w:r>
      <w:r w:rsidR="002E3AF2" w:rsidRPr="008B0771">
        <w:rPr>
          <w:rFonts w:hAnsi="標楷體" w:hint="eastAsia"/>
        </w:rPr>
        <w:t>又，</w:t>
      </w:r>
      <w:r w:rsidR="002E3AF2" w:rsidRPr="008B0771">
        <w:rPr>
          <w:rFonts w:hAnsi="標楷體" w:hint="eastAsia"/>
          <w:szCs w:val="24"/>
        </w:rPr>
        <w:t>優生保健法</w:t>
      </w:r>
      <w:r w:rsidR="00F2676E" w:rsidRPr="008B0771">
        <w:rPr>
          <w:rFonts w:hAnsi="標楷體" w:hint="eastAsia"/>
          <w:szCs w:val="24"/>
        </w:rPr>
        <w:t>第1條</w:t>
      </w:r>
      <w:r w:rsidR="00B20DC5" w:rsidRPr="008B0771">
        <w:rPr>
          <w:rFonts w:hAnsi="標楷體" w:hint="eastAsia"/>
          <w:szCs w:val="24"/>
        </w:rPr>
        <w:t>：</w:t>
      </w:r>
      <w:r w:rsidR="00B20DC5" w:rsidRPr="008B0771">
        <w:rPr>
          <w:rFonts w:hint="eastAsia"/>
        </w:rPr>
        <w:t>「為實施優生保健，提高人口素質，保護母子健康及增進家庭幸福，特制定本法。」同法第2條：「</w:t>
      </w:r>
      <w:r w:rsidR="00A67A3E" w:rsidRPr="008B0771">
        <w:rPr>
          <w:rFonts w:hint="eastAsia"/>
        </w:rPr>
        <w:t>本法所稱主管機關︰在中央為行政院衛生署；在直轄市為直轄市政府；在縣（市）為縣（市）政府。</w:t>
      </w:r>
      <w:r w:rsidR="00B20DC5" w:rsidRPr="008B0771">
        <w:rPr>
          <w:rFonts w:hint="eastAsia"/>
        </w:rPr>
        <w:t>」</w:t>
      </w:r>
      <w:r w:rsidR="00A67A3E" w:rsidRPr="008B0771">
        <w:rPr>
          <w:rFonts w:hint="eastAsia"/>
        </w:rPr>
        <w:t>同法</w:t>
      </w:r>
      <w:r w:rsidR="002E3AF2" w:rsidRPr="008B0771">
        <w:rPr>
          <w:rFonts w:hAnsi="標楷體" w:hint="eastAsia"/>
          <w:szCs w:val="24"/>
        </w:rPr>
        <w:lastRenderedPageBreak/>
        <w:t>第7條：「主管機關應實施左列事項：1、生育調節服務及指導。2、孕前、產前、產期、產後衛生保健服務及指導。3、嬰、幼兒健康服務及親職教育。」</w:t>
      </w:r>
    </w:p>
    <w:p w:rsidR="00F61FE9" w:rsidRPr="008B0771" w:rsidRDefault="00F61FE9" w:rsidP="00C83FFA">
      <w:pPr>
        <w:pStyle w:val="3"/>
      </w:pPr>
      <w:r w:rsidRPr="008B0771">
        <w:rPr>
          <w:rFonts w:hAnsi="標楷體" w:cstheme="minorBidi" w:hint="eastAsia"/>
          <w:szCs w:val="32"/>
        </w:rPr>
        <w:t>查，</w:t>
      </w:r>
      <w:r w:rsidRPr="008B0771">
        <w:rPr>
          <w:rFonts w:hAnsi="標楷體" w:cstheme="minorBidi"/>
          <w:szCs w:val="32"/>
        </w:rPr>
        <w:t>國際審查委員會 (IRC)</w:t>
      </w:r>
      <w:r w:rsidRPr="008B0771">
        <w:rPr>
          <w:rFonts w:hAnsi="標楷體" w:cstheme="minorBidi" w:hint="eastAsia"/>
          <w:szCs w:val="32"/>
        </w:rPr>
        <w:t xml:space="preserve"> </w:t>
      </w:r>
      <w:r w:rsidRPr="008B0771">
        <w:rPr>
          <w:rFonts w:hAnsi="標楷體" w:hint="eastAsia"/>
          <w:szCs w:val="32"/>
        </w:rPr>
        <w:t>106</w:t>
      </w:r>
      <w:r w:rsidRPr="008B0771">
        <w:rPr>
          <w:rFonts w:hAnsi="標楷體" w:cstheme="minorBidi"/>
          <w:szCs w:val="32"/>
        </w:rPr>
        <w:t>年11月3日就</w:t>
      </w:r>
      <w:r w:rsidRPr="008B0771">
        <w:rPr>
          <w:rFonts w:hAnsi="標楷體" w:cstheme="minorBidi" w:hint="eastAsia"/>
          <w:szCs w:val="32"/>
        </w:rPr>
        <w:t>我國</w:t>
      </w:r>
      <w:r w:rsidRPr="008B0771">
        <w:rPr>
          <w:rFonts w:hAnsi="標楷體" w:cstheme="minorBidi"/>
          <w:szCs w:val="32"/>
        </w:rPr>
        <w:t xml:space="preserve">施行身心障礙者權利公約 (CRPD) </w:t>
      </w:r>
      <w:r w:rsidRPr="008B0771">
        <w:rPr>
          <w:rFonts w:hAnsi="標楷體" w:cstheme="minorBidi" w:hint="eastAsia"/>
          <w:szCs w:val="32"/>
        </w:rPr>
        <w:t>初</w:t>
      </w:r>
      <w:r w:rsidRPr="008B0771">
        <w:rPr>
          <w:rFonts w:hAnsi="標楷體" w:cstheme="minorBidi"/>
          <w:szCs w:val="32"/>
        </w:rPr>
        <w:t>次</w:t>
      </w:r>
      <w:r w:rsidRPr="008B0771">
        <w:rPr>
          <w:rFonts w:hAnsi="標楷體" w:cstheme="minorBidi" w:hint="eastAsia"/>
          <w:szCs w:val="32"/>
        </w:rPr>
        <w:t>國家</w:t>
      </w:r>
      <w:r w:rsidRPr="008B0771">
        <w:rPr>
          <w:rFonts w:hAnsi="標楷體" w:cstheme="minorBidi"/>
          <w:szCs w:val="32"/>
        </w:rPr>
        <w:t>報告結論性意見</w:t>
      </w:r>
      <w:r w:rsidRPr="008B0771">
        <w:rPr>
          <w:rFonts w:hAnsi="標楷體" w:cstheme="minorBidi" w:hint="eastAsia"/>
          <w:szCs w:val="32"/>
        </w:rPr>
        <w:t>第30點</w:t>
      </w:r>
      <w:r w:rsidRPr="008B0771">
        <w:rPr>
          <w:rFonts w:hAnsi="標楷體" w:hint="eastAsia"/>
          <w:szCs w:val="32"/>
        </w:rPr>
        <w:t>，國際審查委員會認為</w:t>
      </w:r>
      <w:r w:rsidRPr="008B0771">
        <w:rPr>
          <w:rStyle w:val="afe"/>
          <w:rFonts w:hAnsi="標楷體"/>
          <w:szCs w:val="32"/>
        </w:rPr>
        <w:footnoteReference w:id="23"/>
      </w:r>
      <w:r w:rsidRPr="008B0771">
        <w:rPr>
          <w:rFonts w:hAnsi="標楷體" w:hint="eastAsia"/>
          <w:szCs w:val="32"/>
        </w:rPr>
        <w:t>：</w:t>
      </w:r>
      <w:r w:rsidRPr="008B0771">
        <w:rPr>
          <w:rFonts w:hAnsi="標楷體" w:cstheme="minorBidi" w:hint="eastAsia"/>
          <w:szCs w:val="32"/>
        </w:rPr>
        <w:t>大眾媒體持續存在各種負面刻板印象及歧視用語。</w:t>
      </w:r>
      <w:r w:rsidRPr="008B0771">
        <w:rPr>
          <w:rFonts w:hint="eastAsia"/>
        </w:rPr>
        <w:t>有關優生保健法「優生」一詞有歧視身心障礙者意味之虞，衛福部相關人員到院表示，節育涉及</w:t>
      </w:r>
      <w:r w:rsidRPr="008B0771">
        <w:rPr>
          <w:rFonts w:hAnsi="標楷體" w:hint="eastAsia"/>
          <w:szCs w:val="32"/>
        </w:rPr>
        <w:t>配偶同意權部分，各界意見紛歧，衛福部將優先討論，取得社會最大共識。</w:t>
      </w:r>
    </w:p>
    <w:p w:rsidR="00F61FE9" w:rsidRPr="008B0771" w:rsidRDefault="00F61FE9" w:rsidP="00C83FFA">
      <w:pPr>
        <w:pStyle w:val="3"/>
      </w:pPr>
      <w:r w:rsidRPr="008B0771">
        <w:rPr>
          <w:rFonts w:hint="eastAsia"/>
        </w:rPr>
        <w:t>從各地方政府的統計資料顯示，無論採用避孕藥或保險套或避孕器或結紮等避孕措施，皆著重在女性障礙者，顯示避孕是女性障礙者的責任。以女性身心障礙者使用避孕藥為例，屏東縣</w:t>
      </w:r>
      <w:r w:rsidRPr="008B0771">
        <w:rPr>
          <w:rStyle w:val="afe"/>
        </w:rPr>
        <w:footnoteReference w:id="24"/>
      </w:r>
      <w:r w:rsidRPr="008B0771">
        <w:rPr>
          <w:rFonts w:hint="eastAsia"/>
        </w:rPr>
        <w:t>最多，次為宜蘭縣</w:t>
      </w:r>
      <w:r w:rsidRPr="008B0771">
        <w:rPr>
          <w:rStyle w:val="afe"/>
        </w:rPr>
        <w:footnoteReference w:id="25"/>
      </w:r>
      <w:r w:rsidRPr="008B0771">
        <w:rPr>
          <w:rFonts w:hint="eastAsia"/>
        </w:rPr>
        <w:t>，再其次為臺北市</w:t>
      </w:r>
      <w:r w:rsidRPr="008B0771">
        <w:rPr>
          <w:rStyle w:val="afe"/>
        </w:rPr>
        <w:footnoteReference w:id="26"/>
      </w:r>
      <w:r w:rsidRPr="008B0771">
        <w:rPr>
          <w:rFonts w:hint="eastAsia"/>
        </w:rPr>
        <w:t>，其他地方政府並未針對個案之身心狀況區分是否為身心障礙者或因衛生所無派駐藥師等情形，無法提供本院相關統計資料。又據，</w:t>
      </w:r>
      <w:r w:rsidRPr="008B0771">
        <w:rPr>
          <w:rFonts w:hAnsi="標楷體" w:cstheme="minorBidi"/>
          <w:szCs w:val="32"/>
        </w:rPr>
        <w:t>國際審查委員會 (IRC)</w:t>
      </w:r>
      <w:r w:rsidRPr="008B0771">
        <w:rPr>
          <w:rFonts w:hAnsi="標楷體" w:cstheme="minorBidi" w:hint="eastAsia"/>
          <w:szCs w:val="32"/>
        </w:rPr>
        <w:t xml:space="preserve"> </w:t>
      </w:r>
      <w:r w:rsidRPr="008B0771">
        <w:rPr>
          <w:rFonts w:hAnsi="標楷體" w:hint="eastAsia"/>
          <w:szCs w:val="32"/>
        </w:rPr>
        <w:t>106</w:t>
      </w:r>
      <w:r w:rsidRPr="008B0771">
        <w:rPr>
          <w:rFonts w:hAnsi="標楷體" w:cstheme="minorBidi"/>
          <w:szCs w:val="32"/>
        </w:rPr>
        <w:t>年11月3日就</w:t>
      </w:r>
      <w:r w:rsidRPr="008B0771">
        <w:rPr>
          <w:rFonts w:hAnsi="標楷體" w:cstheme="minorBidi" w:hint="eastAsia"/>
          <w:szCs w:val="32"/>
        </w:rPr>
        <w:t>我國</w:t>
      </w:r>
      <w:r w:rsidRPr="008B0771">
        <w:rPr>
          <w:rFonts w:hAnsi="標楷體" w:cstheme="minorBidi"/>
          <w:szCs w:val="32"/>
        </w:rPr>
        <w:t xml:space="preserve">施行身心障礙者權利公約 (CRPD) </w:t>
      </w:r>
      <w:r w:rsidRPr="008B0771">
        <w:rPr>
          <w:rFonts w:hAnsi="標楷體" w:cstheme="minorBidi" w:hint="eastAsia"/>
          <w:szCs w:val="32"/>
        </w:rPr>
        <w:t>初</w:t>
      </w:r>
      <w:r w:rsidRPr="008B0771">
        <w:rPr>
          <w:rFonts w:hAnsi="標楷體" w:cstheme="minorBidi"/>
          <w:szCs w:val="32"/>
        </w:rPr>
        <w:t>次</w:t>
      </w:r>
      <w:r w:rsidRPr="008B0771">
        <w:rPr>
          <w:rFonts w:hAnsi="標楷體" w:cstheme="minorBidi" w:hint="eastAsia"/>
          <w:szCs w:val="32"/>
        </w:rPr>
        <w:t>國家</w:t>
      </w:r>
      <w:r w:rsidRPr="008B0771">
        <w:rPr>
          <w:rFonts w:hAnsi="標楷體" w:cstheme="minorBidi"/>
          <w:szCs w:val="32"/>
        </w:rPr>
        <w:t>報告結論性意見</w:t>
      </w:r>
      <w:r w:rsidRPr="008B0771">
        <w:rPr>
          <w:rFonts w:hAnsi="標楷體" w:cstheme="minorBidi" w:hint="eastAsia"/>
          <w:szCs w:val="32"/>
        </w:rPr>
        <w:t>第60點</w:t>
      </w:r>
      <w:r w:rsidRPr="008B0771">
        <w:rPr>
          <w:rFonts w:hAnsi="標楷體" w:hint="eastAsia"/>
          <w:szCs w:val="32"/>
        </w:rPr>
        <w:t>，國際審查委員會認為</w:t>
      </w:r>
      <w:r w:rsidRPr="008B0771">
        <w:rPr>
          <w:rStyle w:val="afe"/>
          <w:rFonts w:hAnsi="標楷體"/>
          <w:szCs w:val="32"/>
        </w:rPr>
        <w:footnoteReference w:id="27"/>
      </w:r>
      <w:r w:rsidRPr="008B0771">
        <w:rPr>
          <w:rFonts w:hAnsi="標楷體" w:hint="eastAsia"/>
          <w:szCs w:val="32"/>
        </w:rPr>
        <w:t>我國缺乏有關身心障礙者結紮率的實證資料。但根據地方政府呈現的資料</w:t>
      </w:r>
      <w:r w:rsidRPr="008B0771">
        <w:rPr>
          <w:rStyle w:val="afe"/>
          <w:rFonts w:hAnsi="標楷體"/>
          <w:szCs w:val="32"/>
        </w:rPr>
        <w:footnoteReference w:id="28"/>
      </w:r>
      <w:r w:rsidRPr="008B0771">
        <w:rPr>
          <w:rFonts w:hAnsi="標楷體" w:hint="eastAsia"/>
          <w:szCs w:val="32"/>
        </w:rPr>
        <w:t>，106、107年已有統計智能障礙、精神障礙</w:t>
      </w:r>
      <w:r w:rsidR="00933B6B" w:rsidRPr="008B0771">
        <w:rPr>
          <w:rFonts w:hAnsi="標楷體" w:hint="eastAsia"/>
          <w:szCs w:val="32"/>
        </w:rPr>
        <w:t>之男、女性</w:t>
      </w:r>
      <w:r w:rsidRPr="008B0771">
        <w:rPr>
          <w:rFonts w:hAnsi="標楷體" w:hint="eastAsia"/>
          <w:szCs w:val="32"/>
        </w:rPr>
        <w:t>優先結紮的資料，</w:t>
      </w:r>
      <w:r w:rsidR="00933B6B" w:rsidRPr="008B0771">
        <w:rPr>
          <w:rFonts w:hAnsi="標楷體" w:hint="eastAsia"/>
          <w:szCs w:val="32"/>
        </w:rPr>
        <w:t>統計近</w:t>
      </w:r>
      <w:r w:rsidR="00933B6B" w:rsidRPr="008B0771">
        <w:rPr>
          <w:rFonts w:hAnsi="標楷體" w:hint="eastAsia"/>
          <w:szCs w:val="32"/>
        </w:rPr>
        <w:lastRenderedPageBreak/>
        <w:t>2年，智能障礙者結紮的有</w:t>
      </w:r>
      <w:r w:rsidR="00473E51">
        <w:rPr>
          <w:rFonts w:hAnsi="標楷體" w:hint="eastAsia"/>
          <w:szCs w:val="32"/>
        </w:rPr>
        <w:t>175</w:t>
      </w:r>
      <w:r w:rsidR="00933B6B" w:rsidRPr="008B0771">
        <w:rPr>
          <w:rFonts w:hAnsi="標楷體" w:hint="eastAsia"/>
          <w:szCs w:val="32"/>
        </w:rPr>
        <w:t>位，其中女性</w:t>
      </w:r>
      <w:r w:rsidR="00473E51">
        <w:rPr>
          <w:rFonts w:hAnsi="標楷體" w:hint="eastAsia"/>
          <w:szCs w:val="32"/>
        </w:rPr>
        <w:t>153</w:t>
      </w:r>
      <w:r w:rsidR="00933B6B" w:rsidRPr="008B0771">
        <w:rPr>
          <w:rFonts w:hAnsi="標楷體" w:hint="eastAsia"/>
          <w:szCs w:val="32"/>
        </w:rPr>
        <w:t>位、男性22位；精神障礙者結紮</w:t>
      </w:r>
      <w:r w:rsidR="00473E51">
        <w:rPr>
          <w:rFonts w:hAnsi="標楷體" w:hint="eastAsia"/>
          <w:szCs w:val="32"/>
        </w:rPr>
        <w:t>60</w:t>
      </w:r>
      <w:r w:rsidR="00933B6B" w:rsidRPr="008B0771">
        <w:rPr>
          <w:rFonts w:hAnsi="標楷體" w:hint="eastAsia"/>
          <w:szCs w:val="32"/>
        </w:rPr>
        <w:t>位，其中女性</w:t>
      </w:r>
      <w:r w:rsidR="00473E51">
        <w:rPr>
          <w:rFonts w:hAnsi="標楷體" w:hint="eastAsia"/>
          <w:szCs w:val="32"/>
        </w:rPr>
        <w:t>54</w:t>
      </w:r>
      <w:r w:rsidR="00933B6B" w:rsidRPr="008B0771">
        <w:rPr>
          <w:rFonts w:hAnsi="標楷體" w:hint="eastAsia"/>
          <w:szCs w:val="32"/>
        </w:rPr>
        <w:t>位、男性6位。</w:t>
      </w:r>
      <w:r w:rsidR="00473E51">
        <w:rPr>
          <w:rFonts w:hAnsi="標楷體" w:hint="eastAsia"/>
          <w:szCs w:val="32"/>
        </w:rPr>
        <w:t>但是屏東縣政府進行家訪調查時，統計智能障礙結紮者，106年有111位，107年有98位，精神障礙結紮者，106年有40位，107年有37位，顯然未領取補助，自行結紮者並未有完整調查統計。</w:t>
      </w:r>
    </w:p>
    <w:p w:rsidR="00933B6B" w:rsidRPr="008B0771" w:rsidRDefault="00355DA2" w:rsidP="00C83FFA">
      <w:pPr>
        <w:pStyle w:val="3"/>
      </w:pPr>
      <w:r w:rsidRPr="008B0771">
        <w:rPr>
          <w:rFonts w:hAnsi="標楷體" w:hint="eastAsia"/>
          <w:szCs w:val="32"/>
        </w:rPr>
        <w:t>衛福部函稱：</w:t>
      </w:r>
      <w:r w:rsidR="00E11767" w:rsidRPr="008B0771">
        <w:rPr>
          <w:rFonts w:hAnsi="標楷體" w:hint="eastAsia"/>
          <w:szCs w:val="32"/>
        </w:rPr>
        <w:t>依現行優生保健法第16條授權訂有「優生保健措施減免或補助費用辦法」，規定符合減免資格者(如本人或其配偶、子女患有精神疾病、有礙優生疾病、領有身心障礙手冊或證明、及列案低收入戶)，可減免部分費用。日前「CRPD初次國家報告國際審查會議結論性意見審查會議」中，有關本案調查委員表示依優保補助辦法提供身心障礙者結紮補助，有歧視及違反CRPD之虞，</w:t>
      </w:r>
      <w:r w:rsidR="00E11767" w:rsidRPr="008B0771">
        <w:rPr>
          <w:rFonts w:hint="eastAsia"/>
        </w:rPr>
        <w:t>衛生福利部國民健康署</w:t>
      </w:r>
      <w:r w:rsidR="00E11767" w:rsidRPr="008B0771">
        <w:rPr>
          <w:rFonts w:hAnsi="標楷體" w:hint="eastAsia"/>
          <w:szCs w:val="32"/>
        </w:rPr>
        <w:t>正研議朝以補助經濟弱勢之方向修改，以杜外界認為此辦法有歧視身心障礙者之批評。</w:t>
      </w:r>
    </w:p>
    <w:p w:rsidR="00293155" w:rsidRPr="008B0771" w:rsidRDefault="00864ED5" w:rsidP="00C83FFA">
      <w:pPr>
        <w:pStyle w:val="3"/>
      </w:pPr>
      <w:r w:rsidRPr="008B0771">
        <w:rPr>
          <w:rFonts w:hAnsi="標楷體" w:hint="eastAsia"/>
          <w:szCs w:val="32"/>
        </w:rPr>
        <w:t>綜上，</w:t>
      </w:r>
      <w:r w:rsidR="00F61FE9" w:rsidRPr="008B0771">
        <w:rPr>
          <w:rFonts w:hAnsi="標楷體" w:hint="eastAsia"/>
          <w:szCs w:val="32"/>
        </w:rPr>
        <w:t>現行優生保健法與相關子法，其法條名稱及內容對身心障礙者構成歧視</w:t>
      </w:r>
      <w:r w:rsidR="00473E51">
        <w:rPr>
          <w:rFonts w:hAnsi="標楷體" w:hint="eastAsia"/>
          <w:szCs w:val="32"/>
        </w:rPr>
        <w:t>，</w:t>
      </w:r>
      <w:r w:rsidR="00F61FE9" w:rsidRPr="008B0771">
        <w:rPr>
          <w:rFonts w:hAnsi="標楷體" w:hint="eastAsia"/>
          <w:szCs w:val="32"/>
        </w:rPr>
        <w:t>身心障礙者個人照顧服務辦法第4款之生育保健服務並未給予欲生育子女的障礙者積極的支持，著重在女性精障及智能障礙者的避孕；對於身心障礙女性的節育調節措施缺乏正確的統計資料，皆有違聯合國身心障礙者權利公約的規定。</w:t>
      </w:r>
    </w:p>
    <w:p w:rsidR="00073CB5" w:rsidRPr="008B0771" w:rsidRDefault="00332F21" w:rsidP="001C1485">
      <w:pPr>
        <w:pStyle w:val="2"/>
        <w:rPr>
          <w:b/>
        </w:rPr>
      </w:pPr>
      <w:r w:rsidRPr="008B0771">
        <w:rPr>
          <w:rFonts w:hint="eastAsia"/>
          <w:b/>
        </w:rPr>
        <w:t>嘉義某身心障礙者，因未適當養育照顧其子，獨留其子致死，引起大眾關注，其曾為兒少高風險家庭關懷輔導的個案，惟在辦理生涯轉銜及重新申請身障證明時，皆未能評估個案有</w:t>
      </w:r>
      <w:r w:rsidRPr="008B0771">
        <w:rPr>
          <w:rFonts w:hAnsi="標楷體" w:hint="eastAsia"/>
          <w:b/>
        </w:rPr>
        <w:t>「婚姻及生育輔導」的需求，及時提供服務。當案母生育後，社工訪視又只關切家庭成員有無照顧資源，未考慮</w:t>
      </w:r>
      <w:r w:rsidR="00AB65D4">
        <w:rPr>
          <w:rFonts w:hAnsi="標楷體" w:hint="eastAsia"/>
          <w:b/>
        </w:rPr>
        <w:t>將</w:t>
      </w:r>
      <w:r w:rsidRPr="008B0771">
        <w:rPr>
          <w:rFonts w:hAnsi="標楷體" w:hint="eastAsia"/>
          <w:b/>
        </w:rPr>
        <w:t>增強案母育兒照顧能力列入評估，以致案母攜子離家獨自照顧時，缺乏後</w:t>
      </w:r>
      <w:r w:rsidRPr="008B0771">
        <w:rPr>
          <w:rFonts w:hAnsi="標楷體" w:hint="eastAsia"/>
          <w:b/>
        </w:rPr>
        <w:lastRenderedPageBreak/>
        <w:t>續的支持及追蹤。中央及各地方政府應以嘉義縣政府辦理此案為鑑，重視身心障礙者「婚姻及生育輔導」的支持服務，建置和教育、衛生等相關單位的轉介平台，並落實跨區域的主動關懷協尋機制</w:t>
      </w:r>
      <w:r w:rsidR="00E726AB" w:rsidRPr="008B0771">
        <w:rPr>
          <w:rFonts w:hAnsi="標楷體" w:hint="eastAsia"/>
          <w:b/>
        </w:rPr>
        <w:t>。</w:t>
      </w:r>
    </w:p>
    <w:p w:rsidR="001E5608" w:rsidRPr="008B0771" w:rsidRDefault="001E5608" w:rsidP="00DE4238">
      <w:pPr>
        <w:pStyle w:val="3"/>
      </w:pPr>
      <w:r w:rsidRPr="008B0771">
        <w:rPr>
          <w:rFonts w:hint="eastAsia"/>
        </w:rPr>
        <w:t>身心障礙者權益保障法第2條第3項：「第1款、主管機關：身心障礙者人格維護、經濟安全、照顧支持與獨立生活機會等相關權益之規劃、推動及監督等事項。第2款、主管機關：衛生主管機關：身心障礙者之鑑定、保健醫療、醫療復健與輔具研發等相關權益之規劃、推動及監督等事項。</w:t>
      </w:r>
      <w:r w:rsidRPr="008B0771">
        <w:rPr>
          <w:rFonts w:hAnsi="標楷體" w:hint="eastAsia"/>
        </w:rPr>
        <w:t>」</w:t>
      </w:r>
      <w:r w:rsidRPr="008B0771">
        <w:rPr>
          <w:rFonts w:hint="eastAsia"/>
        </w:rPr>
        <w:t>同法第7條</w:t>
      </w:r>
      <w:r w:rsidRPr="008B0771">
        <w:rPr>
          <w:rFonts w:hAnsi="標楷體" w:hint="eastAsia"/>
        </w:rPr>
        <w:t>：「第1項、</w:t>
      </w:r>
      <w:r w:rsidRPr="008B0771">
        <w:rPr>
          <w:rFonts w:hint="eastAsia"/>
        </w:rPr>
        <w:t>直轄市、縣（市）主管機關應於取得衛生主管機關所核轉之身心障礙鑑定報告後，籌組專業團隊進行需求評估。第2項、前項需求評估，應依身心障礙者障礙類別、程度、家庭經濟情況、照顧服務需求、家庭生活需求、社會參與需求等因素為之。第3項、直轄市、縣（市）主管機關對於設籍於轄區內依前項評估合於規定者，應核發身心障礙證明，據以提供所需之福利及服務。</w:t>
      </w:r>
      <w:r w:rsidRPr="008B0771">
        <w:rPr>
          <w:rFonts w:hAnsi="標楷體" w:hint="eastAsia"/>
        </w:rPr>
        <w:t>」同法</w:t>
      </w:r>
      <w:r w:rsidRPr="008B0771">
        <w:rPr>
          <w:rFonts w:hint="eastAsia"/>
        </w:rPr>
        <w:t>第50條</w:t>
      </w:r>
      <w:r w:rsidRPr="008B0771">
        <w:rPr>
          <w:rFonts w:hAnsi="標楷體" w:hint="eastAsia"/>
        </w:rPr>
        <w:t>：</w:t>
      </w:r>
      <w:r w:rsidRPr="008B0771">
        <w:rPr>
          <w:rFonts w:hint="eastAsia"/>
        </w:rPr>
        <w:t>「直轄市、縣（市）主管機關應依需求評估結果辦理下列服務，提供身心障礙者獲得所需之個人支持及照顧，促進其生活品質、社會參與及自立生活：一、居家照顧。二、生活重建。三、心理重建。四、社區居住。五、婚姻及生育輔導。</w:t>
      </w:r>
      <w:r w:rsidRPr="008B0771">
        <w:rPr>
          <w:rFonts w:hAnsi="標楷體" w:cs="新細明體" w:hint="eastAsia"/>
          <w:kern w:val="0"/>
          <w:szCs w:val="32"/>
        </w:rPr>
        <w:t>七、家庭托顧。十、其他有關身心障礙者個人照顧之服務。</w:t>
      </w:r>
      <w:r w:rsidRPr="008B0771">
        <w:rPr>
          <w:rFonts w:hint="eastAsia"/>
        </w:rPr>
        <w:t>」</w:t>
      </w:r>
      <w:r w:rsidR="00371EFA" w:rsidRPr="008B0771">
        <w:rPr>
          <w:rFonts w:hint="eastAsia"/>
        </w:rPr>
        <w:t>同法第51條</w:t>
      </w:r>
      <w:r w:rsidR="00371EFA" w:rsidRPr="008B0771">
        <w:rPr>
          <w:rFonts w:hAnsi="標楷體" w:hint="eastAsia"/>
        </w:rPr>
        <w:t>：「</w:t>
      </w:r>
      <w:r w:rsidR="00371EFA" w:rsidRPr="008B0771">
        <w:rPr>
          <w:rFonts w:hAnsi="標楷體" w:cs="新細明體" w:hint="eastAsia"/>
          <w:kern w:val="0"/>
          <w:szCs w:val="32"/>
        </w:rPr>
        <w:t>直轄市、縣（市）主管機關應依需求評估結果辦理下列服務，以提高身心障礙者家庭生活品質：一、臨時及短期照顧。二、照顧者支持。三、照顧者訓練及研習。</w:t>
      </w:r>
      <w:r w:rsidR="00371EFA" w:rsidRPr="008B0771">
        <w:rPr>
          <w:rFonts w:hAnsi="標楷體" w:hint="eastAsia"/>
        </w:rPr>
        <w:t>」</w:t>
      </w:r>
      <w:r w:rsidR="000F3E17" w:rsidRPr="008B0771">
        <w:rPr>
          <w:rFonts w:hAnsi="標楷體" w:hint="eastAsia"/>
        </w:rPr>
        <w:t>又依</w:t>
      </w:r>
      <w:r w:rsidR="00B35CA1" w:rsidRPr="008B0771">
        <w:rPr>
          <w:rFonts w:hAnsi="標楷體" w:cs="標楷體" w:hint="eastAsia"/>
          <w:kern w:val="0"/>
          <w:szCs w:val="24"/>
        </w:rPr>
        <w:t>兒童權利公約第18條：「第2項、為保證與促進本公約所揭示之權</w:t>
      </w:r>
      <w:r w:rsidR="00B35CA1" w:rsidRPr="008B0771">
        <w:rPr>
          <w:rFonts w:hAnsi="標楷體" w:cs="標楷體" w:hint="eastAsia"/>
          <w:spacing w:val="-24"/>
          <w:kern w:val="0"/>
          <w:szCs w:val="24"/>
        </w:rPr>
        <w:t>利，</w:t>
      </w:r>
      <w:r w:rsidR="00B35CA1" w:rsidRPr="008B0771">
        <w:rPr>
          <w:rFonts w:hAnsi="標楷體" w:cs="標楷體" w:hint="eastAsia"/>
          <w:kern w:val="0"/>
          <w:szCs w:val="24"/>
        </w:rPr>
        <w:t>締約國應於父母及法定監護人在擔負養育</w:t>
      </w:r>
      <w:r w:rsidR="00B35CA1" w:rsidRPr="008B0771">
        <w:rPr>
          <w:rFonts w:hAnsi="標楷體" w:cs="標楷體" w:hint="eastAsia"/>
          <w:spacing w:val="-1"/>
          <w:kern w:val="0"/>
          <w:szCs w:val="24"/>
        </w:rPr>
        <w:t>兒童責任</w:t>
      </w:r>
      <w:r w:rsidR="00B35CA1" w:rsidRPr="008B0771">
        <w:rPr>
          <w:rFonts w:hAnsi="標楷體" w:cs="標楷體" w:hint="eastAsia"/>
          <w:kern w:val="0"/>
          <w:szCs w:val="24"/>
        </w:rPr>
        <w:t>時給予適當之協</w:t>
      </w:r>
      <w:r w:rsidR="00B35CA1" w:rsidRPr="008B0771">
        <w:rPr>
          <w:rFonts w:hAnsi="標楷體" w:cs="標楷體" w:hint="eastAsia"/>
          <w:spacing w:val="-29"/>
          <w:kern w:val="0"/>
          <w:szCs w:val="24"/>
        </w:rPr>
        <w:t>助，</w:t>
      </w:r>
      <w:r w:rsidR="00B35CA1" w:rsidRPr="008B0771">
        <w:rPr>
          <w:rFonts w:hAnsi="標楷體" w:cs="標楷體" w:hint="eastAsia"/>
          <w:kern w:val="0"/>
          <w:szCs w:val="24"/>
        </w:rPr>
        <w:t>並確保</w:t>
      </w:r>
      <w:r w:rsidR="00B35CA1" w:rsidRPr="008B0771">
        <w:rPr>
          <w:rFonts w:hAnsi="標楷體" w:cs="標楷體" w:hint="eastAsia"/>
          <w:kern w:val="0"/>
          <w:szCs w:val="24"/>
        </w:rPr>
        <w:lastRenderedPageBreak/>
        <w:t>照顧兒童之機</w:t>
      </w:r>
      <w:r w:rsidR="00B35CA1" w:rsidRPr="008B0771">
        <w:rPr>
          <w:rFonts w:hAnsi="標楷體" w:cs="標楷體" w:hint="eastAsia"/>
          <w:spacing w:val="-29"/>
          <w:kern w:val="0"/>
          <w:szCs w:val="24"/>
        </w:rPr>
        <w:t>構、</w:t>
      </w:r>
      <w:r w:rsidR="00B35CA1" w:rsidRPr="008B0771">
        <w:rPr>
          <w:rFonts w:hAnsi="標楷體" w:cs="標楷體" w:hint="eastAsia"/>
          <w:kern w:val="0"/>
          <w:szCs w:val="24"/>
        </w:rPr>
        <w:t>設施與服務業務之發</w:t>
      </w:r>
      <w:r w:rsidR="00B35CA1" w:rsidRPr="008B0771">
        <w:rPr>
          <w:rFonts w:hAnsi="標楷體" w:cs="標楷體" w:hint="eastAsia"/>
          <w:spacing w:val="-28"/>
          <w:kern w:val="0"/>
          <w:szCs w:val="24"/>
        </w:rPr>
        <w:t>展</w:t>
      </w:r>
      <w:r w:rsidR="00B35CA1" w:rsidRPr="008B0771">
        <w:rPr>
          <w:rFonts w:hAnsi="標楷體" w:cs="標楷體" w:hint="eastAsia"/>
          <w:kern w:val="0"/>
          <w:szCs w:val="24"/>
        </w:rPr>
        <w:t>。第3項、締約國應採取一切適當措施確保就業父母之子女有權享有依其資格應有之托兒服務及設施。」</w:t>
      </w:r>
      <w:r w:rsidRPr="008B0771">
        <w:rPr>
          <w:rFonts w:hint="eastAsia"/>
        </w:rPr>
        <w:t>是以，各地方政府對於身心障礙者進行需求評估時機，是在鑑定、換發身心障礙證明或由身心障礙者就相關服務自行提出有新</w:t>
      </w:r>
      <w:r w:rsidR="00371EFA" w:rsidRPr="008B0771">
        <w:rPr>
          <w:rFonts w:hint="eastAsia"/>
        </w:rPr>
        <w:t>需求時，由專業團隊進行需求評估後，方依需求評估結果提供相關服務，而</w:t>
      </w:r>
      <w:r w:rsidR="00371EFA" w:rsidRPr="008B0771">
        <w:rPr>
          <w:rFonts w:hAnsi="標楷體" w:cs="標楷體" w:hint="eastAsia"/>
          <w:kern w:val="0"/>
          <w:szCs w:val="24"/>
        </w:rPr>
        <w:t>身心障礙者欲自我實現其母職與親職之權利時，政府應予以支持並加以協助。</w:t>
      </w:r>
    </w:p>
    <w:p w:rsidR="00AD2065" w:rsidRPr="008B0771" w:rsidRDefault="00050F07" w:rsidP="00DE4238">
      <w:pPr>
        <w:pStyle w:val="3"/>
      </w:pPr>
      <w:r w:rsidRPr="008B0771">
        <w:rPr>
          <w:rFonts w:hint="eastAsia"/>
        </w:rPr>
        <w:t>查，</w:t>
      </w:r>
      <w:r w:rsidR="00AD2065" w:rsidRPr="008B0771">
        <w:rPr>
          <w:rFonts w:hint="eastAsia"/>
        </w:rPr>
        <w:t>嘉義縣政府未從案</w:t>
      </w:r>
      <w:r w:rsidR="0075797F" w:rsidRPr="008B0771">
        <w:rPr>
          <w:rFonts w:hint="eastAsia"/>
        </w:rPr>
        <w:t>家均為</w:t>
      </w:r>
      <w:r w:rsidR="00946937" w:rsidRPr="008B0771">
        <w:rPr>
          <w:rFonts w:hint="eastAsia"/>
        </w:rPr>
        <w:t>身心障礙者</w:t>
      </w:r>
      <w:r w:rsidR="00E726AB" w:rsidRPr="008B0771">
        <w:rPr>
          <w:rFonts w:hint="eastAsia"/>
        </w:rPr>
        <w:t>，需要評估增能及支持</w:t>
      </w:r>
      <w:r w:rsidR="00AD2065" w:rsidRPr="008B0771">
        <w:rPr>
          <w:rFonts w:hint="eastAsia"/>
        </w:rPr>
        <w:t>需求</w:t>
      </w:r>
      <w:r w:rsidR="00E726AB" w:rsidRPr="008B0771">
        <w:rPr>
          <w:rFonts w:hint="eastAsia"/>
        </w:rPr>
        <w:t>等</w:t>
      </w:r>
      <w:r w:rsidR="0075797F" w:rsidRPr="008B0771">
        <w:rPr>
          <w:rFonts w:hint="eastAsia"/>
        </w:rPr>
        <w:t>相關</w:t>
      </w:r>
      <w:r w:rsidR="00AD2065" w:rsidRPr="008B0771">
        <w:rPr>
          <w:rFonts w:hint="eastAsia"/>
        </w:rPr>
        <w:t>協助</w:t>
      </w:r>
      <w:r w:rsidR="00E726AB" w:rsidRPr="008B0771">
        <w:rPr>
          <w:rFonts w:hint="eastAsia"/>
        </w:rPr>
        <w:t>。又</w:t>
      </w:r>
      <w:r w:rsidR="0075797F" w:rsidRPr="008B0771">
        <w:rPr>
          <w:rFonts w:hint="eastAsia"/>
        </w:rPr>
        <w:t>未落實執行身障個照</w:t>
      </w:r>
      <w:r w:rsidR="00590827" w:rsidRPr="008B0771">
        <w:rPr>
          <w:rFonts w:hint="eastAsia"/>
        </w:rPr>
        <w:t>辦</w:t>
      </w:r>
      <w:r w:rsidR="0075797F" w:rsidRPr="008B0771">
        <w:rPr>
          <w:rFonts w:hint="eastAsia"/>
        </w:rPr>
        <w:t>法第42條有關</w:t>
      </w:r>
      <w:r w:rsidR="00AD2065" w:rsidRPr="008B0771">
        <w:rPr>
          <w:rFonts w:hint="eastAsia"/>
        </w:rPr>
        <w:t>婚姻及生育、親職、婚前等服務</w:t>
      </w:r>
      <w:r w:rsidR="0075797F" w:rsidRPr="008B0771">
        <w:rPr>
          <w:rFonts w:hint="eastAsia"/>
        </w:rPr>
        <w:t>，</w:t>
      </w:r>
      <w:r w:rsidR="00590827" w:rsidRPr="008B0771">
        <w:rPr>
          <w:rFonts w:hint="eastAsia"/>
        </w:rPr>
        <w:t>且</w:t>
      </w:r>
      <w:r w:rsidR="0075797F" w:rsidRPr="008B0771">
        <w:rPr>
          <w:rFonts w:hint="eastAsia"/>
        </w:rPr>
        <w:t>未依兒童權利公約</w:t>
      </w:r>
      <w:r w:rsidR="00590827" w:rsidRPr="008B0771">
        <w:rPr>
          <w:rFonts w:hint="eastAsia"/>
        </w:rPr>
        <w:t>第18條</w:t>
      </w:r>
      <w:r w:rsidR="0075797F" w:rsidRPr="008B0771">
        <w:rPr>
          <w:rFonts w:hAnsi="標楷體" w:cs="標楷體" w:hint="eastAsia"/>
          <w:kern w:val="0"/>
          <w:szCs w:val="24"/>
        </w:rPr>
        <w:t>給予案母適當之協</w:t>
      </w:r>
      <w:r w:rsidR="0075797F" w:rsidRPr="008B0771">
        <w:rPr>
          <w:rFonts w:hAnsi="標楷體" w:cs="標楷體" w:hint="eastAsia"/>
          <w:spacing w:val="-29"/>
          <w:kern w:val="0"/>
          <w:szCs w:val="24"/>
        </w:rPr>
        <w:t>助</w:t>
      </w:r>
      <w:r w:rsidR="00E726AB" w:rsidRPr="008B0771">
        <w:rPr>
          <w:rFonts w:hint="eastAsia"/>
        </w:rPr>
        <w:t>。</w:t>
      </w:r>
      <w:r w:rsidR="00706C61" w:rsidRPr="008B0771">
        <w:rPr>
          <w:rFonts w:hint="eastAsia"/>
        </w:rPr>
        <w:t>相關</w:t>
      </w:r>
      <w:r w:rsidR="00AD2065" w:rsidRPr="008B0771">
        <w:rPr>
          <w:rFonts w:hint="eastAsia"/>
        </w:rPr>
        <w:t>疏失之經過略以：</w:t>
      </w:r>
    </w:p>
    <w:p w:rsidR="00AD2065" w:rsidRPr="008B0771" w:rsidRDefault="00946937" w:rsidP="00AD2065">
      <w:pPr>
        <w:pStyle w:val="4"/>
      </w:pPr>
      <w:r w:rsidRPr="008B0771">
        <w:rPr>
          <w:rFonts w:hint="eastAsia"/>
        </w:rPr>
        <w:t>案發前：</w:t>
      </w:r>
      <w:r w:rsidR="001A5B05" w:rsidRPr="008B0771">
        <w:rPr>
          <w:rFonts w:hint="eastAsia"/>
        </w:rPr>
        <w:t>案母及案外祖母均為智能障礙者，</w:t>
      </w:r>
      <w:r w:rsidR="002313CC" w:rsidRPr="008B0771">
        <w:rPr>
          <w:rFonts w:hint="eastAsia"/>
        </w:rPr>
        <w:t>案母之需求評估</w:t>
      </w:r>
      <w:r w:rsidRPr="008B0771">
        <w:rPr>
          <w:rFonts w:hint="eastAsia"/>
        </w:rPr>
        <w:t>最先是</w:t>
      </w:r>
      <w:r w:rsidR="002313CC" w:rsidRPr="008B0771">
        <w:rPr>
          <w:rFonts w:hint="eastAsia"/>
        </w:rPr>
        <w:t>由</w:t>
      </w:r>
      <w:r w:rsidR="004473D6" w:rsidRPr="008B0771">
        <w:rPr>
          <w:rFonts w:hint="eastAsia"/>
        </w:rPr>
        <w:t>嘉義縣政府之</w:t>
      </w:r>
      <w:r w:rsidR="002313CC" w:rsidRPr="008B0771">
        <w:rPr>
          <w:rFonts w:hint="eastAsia"/>
        </w:rPr>
        <w:t>身心障礙者生涯轉銜個案管理中心會同案外祖母進行討論升學或就業，未提供後續服務。105年3月間，案母</w:t>
      </w:r>
      <w:r w:rsidR="004473D6" w:rsidRPr="008B0771">
        <w:rPr>
          <w:rFonts w:hint="eastAsia"/>
        </w:rPr>
        <w:t>即</w:t>
      </w:r>
      <w:r w:rsidR="002313CC" w:rsidRPr="008B0771">
        <w:rPr>
          <w:rFonts w:hint="eastAsia"/>
        </w:rPr>
        <w:t>已懷孕，到公所領取鑑定表辦理重新鑑定時，未勾選婚姻及生育輔導需求，該府社工</w:t>
      </w:r>
      <w:r w:rsidR="00E726AB" w:rsidRPr="008B0771">
        <w:rPr>
          <w:rFonts w:hint="eastAsia"/>
        </w:rPr>
        <w:t>亦</w:t>
      </w:r>
      <w:r w:rsidR="002313CC" w:rsidRPr="008B0771">
        <w:rPr>
          <w:rFonts w:hint="eastAsia"/>
        </w:rPr>
        <w:t>未進行需求評估</w:t>
      </w:r>
      <w:r w:rsidR="004473D6" w:rsidRPr="008B0771">
        <w:rPr>
          <w:rFonts w:hint="eastAsia"/>
        </w:rPr>
        <w:t>。</w:t>
      </w:r>
      <w:r w:rsidR="002313CC" w:rsidRPr="008B0771">
        <w:rPr>
          <w:rFonts w:hint="eastAsia"/>
        </w:rPr>
        <w:t>105年8月間</w:t>
      </w:r>
      <w:r w:rsidR="004473D6" w:rsidRPr="008B0771">
        <w:rPr>
          <w:rFonts w:hint="eastAsia"/>
        </w:rPr>
        <w:t>，基層醫療單位雖通報兒少保護案件，但嘉義縣政府查訪後</w:t>
      </w:r>
      <w:r w:rsidR="00AD2065" w:rsidRPr="008B0771">
        <w:rPr>
          <w:rFonts w:hint="eastAsia"/>
        </w:rPr>
        <w:t>，</w:t>
      </w:r>
      <w:r w:rsidR="004473D6" w:rsidRPr="008B0771">
        <w:rPr>
          <w:rFonts w:hint="eastAsia"/>
        </w:rPr>
        <w:t>未考量</w:t>
      </w:r>
      <w:r w:rsidR="00E726AB" w:rsidRPr="008B0771">
        <w:rPr>
          <w:rFonts w:hint="eastAsia"/>
        </w:rPr>
        <w:t>其</w:t>
      </w:r>
      <w:r w:rsidRPr="008B0771">
        <w:rPr>
          <w:rFonts w:hint="eastAsia"/>
        </w:rPr>
        <w:t>家庭支持系統薄弱、</w:t>
      </w:r>
      <w:r w:rsidR="004473D6" w:rsidRPr="008B0771">
        <w:rPr>
          <w:rFonts w:hint="eastAsia"/>
        </w:rPr>
        <w:t>照顧技巧</w:t>
      </w:r>
      <w:r w:rsidRPr="008B0771">
        <w:rPr>
          <w:rFonts w:hint="eastAsia"/>
        </w:rPr>
        <w:t>均缺乏</w:t>
      </w:r>
      <w:r w:rsidR="004473D6" w:rsidRPr="008B0771">
        <w:rPr>
          <w:rFonts w:hint="eastAsia"/>
        </w:rPr>
        <w:t>，案母產後</w:t>
      </w:r>
      <w:r w:rsidR="00AD2065" w:rsidRPr="008B0771">
        <w:rPr>
          <w:rFonts w:hint="eastAsia"/>
        </w:rPr>
        <w:t>又</w:t>
      </w:r>
      <w:r w:rsidR="004473D6" w:rsidRPr="008B0771">
        <w:rPr>
          <w:rFonts w:hint="eastAsia"/>
        </w:rPr>
        <w:t>未</w:t>
      </w:r>
      <w:r w:rsidR="00710434" w:rsidRPr="008B0771">
        <w:rPr>
          <w:rFonts w:hint="eastAsia"/>
        </w:rPr>
        <w:t>提供</w:t>
      </w:r>
      <w:r w:rsidR="004473D6" w:rsidRPr="008B0771">
        <w:rPr>
          <w:rFonts w:hint="eastAsia"/>
        </w:rPr>
        <w:t>具體生育輔導或是親職、婚姻教育等資源支持，僅認為屬於單純經濟個案</w:t>
      </w:r>
      <w:r w:rsidR="00706C61" w:rsidRPr="008B0771">
        <w:rPr>
          <w:rFonts w:hint="eastAsia"/>
        </w:rPr>
        <w:t>。</w:t>
      </w:r>
      <w:r w:rsidR="003B248A" w:rsidRPr="008B0771">
        <w:rPr>
          <w:rFonts w:hint="eastAsia"/>
        </w:rPr>
        <w:t>基此，</w:t>
      </w:r>
      <w:r w:rsidR="00706C61" w:rsidRPr="008B0771">
        <w:rPr>
          <w:rFonts w:hint="eastAsia"/>
        </w:rPr>
        <w:t>該府未採滾動式重新進行需求評估，</w:t>
      </w:r>
      <w:r w:rsidR="0075797F" w:rsidRPr="008B0771">
        <w:t>錯失機先防範本案發生</w:t>
      </w:r>
      <w:r w:rsidR="00EC5019" w:rsidRPr="008B0771">
        <w:t>之</w:t>
      </w:r>
      <w:r w:rsidR="0075797F" w:rsidRPr="008B0771">
        <w:rPr>
          <w:rFonts w:hint="eastAsia"/>
        </w:rPr>
        <w:t>時機</w:t>
      </w:r>
      <w:r w:rsidR="0075797F" w:rsidRPr="008B0771">
        <w:t>。</w:t>
      </w:r>
    </w:p>
    <w:p w:rsidR="00946937" w:rsidRPr="008B0771" w:rsidRDefault="00706C61" w:rsidP="00AD2065">
      <w:pPr>
        <w:pStyle w:val="4"/>
      </w:pPr>
      <w:r w:rsidRPr="008B0771">
        <w:rPr>
          <w:rFonts w:hint="eastAsia"/>
        </w:rPr>
        <w:t>案發時</w:t>
      </w:r>
      <w:r w:rsidR="00161C28" w:rsidRPr="008B0771">
        <w:rPr>
          <w:rFonts w:hint="eastAsia"/>
        </w:rPr>
        <w:t>：</w:t>
      </w:r>
      <w:r w:rsidR="00D02BC8" w:rsidRPr="008B0771">
        <w:rPr>
          <w:rFonts w:hint="eastAsia"/>
        </w:rPr>
        <w:t>原處遇機關之嘉義縣政府對辨識案家風險能力</w:t>
      </w:r>
      <w:r w:rsidR="00710434" w:rsidRPr="008B0771">
        <w:rPr>
          <w:rFonts w:hint="eastAsia"/>
        </w:rPr>
        <w:t>敏感度</w:t>
      </w:r>
      <w:r w:rsidR="00D02BC8" w:rsidRPr="008B0771">
        <w:rPr>
          <w:rFonts w:hint="eastAsia"/>
        </w:rPr>
        <w:t>不夠，內部單位未即時將相關資訊互相流通，僅以當下照顧資源為唯一考量，對案</w:t>
      </w:r>
      <w:r w:rsidR="00D02BC8" w:rsidRPr="008B0771">
        <w:rPr>
          <w:rFonts w:hint="eastAsia"/>
        </w:rPr>
        <w:lastRenderedPageBreak/>
        <w:t>家成員照顧能力或監護人親職功能之評估不完整，當親屬無法同時照顧案主及家族親人時，未對案家引進替代資源，且未能針對兒保及高風險家庭中有身心障礙者懷孕或生育者提供適合及符合該身心障礙家庭需求之親職教育課程或示範；之後，未能訪視到案主，無法掌握案主行蹤時，未即時啟動協尋機制，而未能轉介至案母居住地之社政主管機關及時就地提供支持服務；又未對此類兒保及高風險家庭有育兒照顧</w:t>
      </w:r>
      <w:r w:rsidR="00710434" w:rsidRPr="008B0771">
        <w:rPr>
          <w:rFonts w:hint="eastAsia"/>
        </w:rPr>
        <w:t>障礙</w:t>
      </w:r>
      <w:r w:rsidR="00D02BC8" w:rsidRPr="008B0771">
        <w:rPr>
          <w:rFonts w:hint="eastAsia"/>
        </w:rPr>
        <w:t>者，宣導政府可以</w:t>
      </w:r>
      <w:r w:rsidR="00710434" w:rsidRPr="008B0771">
        <w:rPr>
          <w:rFonts w:hint="eastAsia"/>
        </w:rPr>
        <w:t>提供</w:t>
      </w:r>
      <w:r w:rsidR="00D02BC8" w:rsidRPr="008B0771">
        <w:rPr>
          <w:rFonts w:hint="eastAsia"/>
        </w:rPr>
        <w:t>替代性或支持照顧資源，導致憾事發生。基此，嘉義縣政府社政主管機關</w:t>
      </w:r>
      <w:r w:rsidR="00D47D06" w:rsidRPr="008B0771">
        <w:rPr>
          <w:rFonts w:hint="eastAsia"/>
        </w:rPr>
        <w:t>確有</w:t>
      </w:r>
      <w:r w:rsidR="00710434" w:rsidRPr="008B0771">
        <w:rPr>
          <w:rFonts w:hint="eastAsia"/>
        </w:rPr>
        <w:t>改進之處</w:t>
      </w:r>
      <w:r w:rsidR="00D47D06" w:rsidRPr="008B0771">
        <w:rPr>
          <w:rFonts w:hint="eastAsia"/>
        </w:rPr>
        <w:t>。</w:t>
      </w:r>
      <w:r w:rsidR="00D02BC8" w:rsidRPr="008B0771">
        <w:t xml:space="preserve"> </w:t>
      </w:r>
    </w:p>
    <w:p w:rsidR="000A26F4" w:rsidRPr="008B0771" w:rsidRDefault="0077063B" w:rsidP="00AD2065">
      <w:pPr>
        <w:pStyle w:val="4"/>
      </w:pPr>
      <w:r w:rsidRPr="008B0771">
        <w:rPr>
          <w:rFonts w:hint="eastAsia"/>
        </w:rPr>
        <w:t>案發後：</w:t>
      </w:r>
      <w:r w:rsidR="00E90A3F" w:rsidRPr="008B0771">
        <w:rPr>
          <w:rFonts w:hint="eastAsia"/>
        </w:rPr>
        <w:t>案母曾於108年1月間由嘉義縣政府社會工作科轉介該府身心障礙者福利科進行ICF需求評估，108年2月評估完成並經專業團隊審查，建議案母使用心理重建、婚姻及生育輔導服務，然因嘉義縣政府內部單位</w:t>
      </w:r>
      <w:r w:rsidR="00710434" w:rsidRPr="008B0771">
        <w:rPr>
          <w:rFonts w:hint="eastAsia"/>
        </w:rPr>
        <w:t>欠缺</w:t>
      </w:r>
      <w:r w:rsidR="00E90A3F" w:rsidRPr="008B0771">
        <w:rPr>
          <w:rFonts w:hint="eastAsia"/>
        </w:rPr>
        <w:t>整合，身心障礙福利科未轉介本案至心理衛生中心、教育及衛生單位。基此，嘉義縣政府內部單位對於身心障礙者服務網絡之整合功能不彰，且橫向聯繫衛政、教育等機關提供相關服務時，因家庭教育中心從未辦理個案之相關輔導，該局既未循往例由個案管理師協助辦理親職教育及婚姻輔導，又未持續追蹤案母後續使用服務情形，且未依強化社會安全網之整合服務體系</w:t>
      </w:r>
      <w:r w:rsidR="00E90A3F" w:rsidRPr="008B0771">
        <w:rPr>
          <w:rStyle w:val="afe"/>
        </w:rPr>
        <w:footnoteReference w:id="29"/>
      </w:r>
      <w:r w:rsidR="00E90A3F" w:rsidRPr="008B0771">
        <w:rPr>
          <w:rFonts w:hint="eastAsia"/>
        </w:rPr>
        <w:t>，納入家庭福利服務中心（</w:t>
      </w:r>
      <w:r w:rsidR="008108F1" w:rsidRPr="008B0771">
        <w:rPr>
          <w:rFonts w:hint="eastAsia"/>
        </w:rPr>
        <w:t>108年5月</w:t>
      </w:r>
      <w:r w:rsidR="00E90A3F" w:rsidRPr="008B0771">
        <w:rPr>
          <w:rFonts w:hint="eastAsia"/>
        </w:rPr>
        <w:t>更名為社會福利服務中心</w:t>
      </w:r>
      <w:r w:rsidR="008108F1" w:rsidRPr="008B0771">
        <w:rPr>
          <w:rStyle w:val="afe"/>
        </w:rPr>
        <w:footnoteReference w:id="30"/>
      </w:r>
      <w:r w:rsidR="004E1E5F" w:rsidRPr="008B0771">
        <w:rPr>
          <w:rFonts w:hint="eastAsia"/>
        </w:rPr>
        <w:t>）、心理衛</w:t>
      </w:r>
      <w:r w:rsidR="004E1E5F" w:rsidRPr="008B0771">
        <w:rPr>
          <w:rFonts w:hint="eastAsia"/>
        </w:rPr>
        <w:lastRenderedPageBreak/>
        <w:t>生中心等單位，亦未</w:t>
      </w:r>
      <w:r w:rsidR="00E90A3F" w:rsidRPr="008B0771">
        <w:rPr>
          <w:rFonts w:hint="eastAsia"/>
        </w:rPr>
        <w:t>循往例共同協助具有多重問題之個案處理婚姻及親職、心理重建等</w:t>
      </w:r>
      <w:r w:rsidR="00DC268C" w:rsidRPr="008B0771">
        <w:rPr>
          <w:rFonts w:hint="eastAsia"/>
        </w:rPr>
        <w:t>服務</w:t>
      </w:r>
      <w:r w:rsidR="00E90A3F" w:rsidRPr="008B0771">
        <w:rPr>
          <w:rFonts w:hint="eastAsia"/>
        </w:rPr>
        <w:t>之整合服務，嘉義縣政府相關處理經過，顯有欠當。</w:t>
      </w:r>
    </w:p>
    <w:p w:rsidR="00E90A3F" w:rsidRPr="008B0771" w:rsidRDefault="002D10E0" w:rsidP="00DE4238">
      <w:pPr>
        <w:pStyle w:val="3"/>
      </w:pPr>
      <w:r w:rsidRPr="008B0771">
        <w:rPr>
          <w:rFonts w:hint="eastAsia"/>
        </w:rPr>
        <w:t>次查，</w:t>
      </w:r>
      <w:r w:rsidR="00E90A3F" w:rsidRPr="008B0771">
        <w:rPr>
          <w:rFonts w:hint="eastAsia"/>
        </w:rPr>
        <w:t>案母在臺北面對檢警詢問時，無任何社工陪伴與協助，108年2月間，又面臨臺北市政府依兒童及少年福利與權益保障法第102條等相關條款之裁處，</w:t>
      </w:r>
      <w:r w:rsidR="00404B54" w:rsidRPr="008B0771">
        <w:rPr>
          <w:rFonts w:hint="eastAsia"/>
        </w:rPr>
        <w:t>臺北市政府社會局</w:t>
      </w:r>
      <w:r w:rsidR="002D1342" w:rsidRPr="008B0771">
        <w:rPr>
          <w:rFonts w:hint="eastAsia"/>
        </w:rPr>
        <w:t>以案母之戶籍地，</w:t>
      </w:r>
      <w:r w:rsidR="00404B54" w:rsidRPr="008B0771">
        <w:rPr>
          <w:rFonts w:hint="eastAsia"/>
        </w:rPr>
        <w:t>轉介嘉義縣社會局執行</w:t>
      </w:r>
      <w:r w:rsidR="00B17978" w:rsidRPr="008B0771">
        <w:rPr>
          <w:rFonts w:hint="eastAsia"/>
        </w:rPr>
        <w:t>親職教育</w:t>
      </w:r>
      <w:r w:rsidR="00404B54" w:rsidRPr="008B0771">
        <w:rPr>
          <w:rFonts w:hint="eastAsia"/>
        </w:rPr>
        <w:t>輔導（108年6月8日已執行心理諮商1小時，待執行41小時），後續因案母表示其居住於某縣（市），惟不願提供地址且未續予配合執行課程。基此，</w:t>
      </w:r>
      <w:r w:rsidR="002D1342" w:rsidRPr="008B0771">
        <w:rPr>
          <w:rFonts w:hint="eastAsia"/>
        </w:rPr>
        <w:t>案母</w:t>
      </w:r>
      <w:r w:rsidR="00037A7C" w:rsidRPr="008B0771">
        <w:rPr>
          <w:rFonts w:hint="eastAsia"/>
        </w:rPr>
        <w:t>為身心障礙者，其</w:t>
      </w:r>
      <w:r w:rsidR="002D1342" w:rsidRPr="008B0771">
        <w:rPr>
          <w:rFonts w:hint="eastAsia"/>
        </w:rPr>
        <w:t>理解相關法規</w:t>
      </w:r>
      <w:r w:rsidR="00037A7C" w:rsidRPr="008B0771">
        <w:rPr>
          <w:rFonts w:hint="eastAsia"/>
        </w:rPr>
        <w:t>及權利之</w:t>
      </w:r>
      <w:r w:rsidR="002D1342" w:rsidRPr="008B0771">
        <w:rPr>
          <w:rFonts w:hint="eastAsia"/>
        </w:rPr>
        <w:t>程度</w:t>
      </w:r>
      <w:r w:rsidR="00710434" w:rsidRPr="008B0771">
        <w:rPr>
          <w:rFonts w:hint="eastAsia"/>
        </w:rPr>
        <w:t>需要輔佐人</w:t>
      </w:r>
      <w:r w:rsidR="00037A7C" w:rsidRPr="008B0771">
        <w:rPr>
          <w:rFonts w:hint="eastAsia"/>
        </w:rPr>
        <w:t>，</w:t>
      </w:r>
      <w:r w:rsidR="00710434" w:rsidRPr="008B0771">
        <w:rPr>
          <w:rFonts w:hint="eastAsia"/>
        </w:rPr>
        <w:t>但</w:t>
      </w:r>
      <w:r w:rsidR="00037A7C" w:rsidRPr="008B0771">
        <w:rPr>
          <w:rFonts w:hint="eastAsia"/>
        </w:rPr>
        <w:t>案發後，</w:t>
      </w:r>
      <w:r w:rsidR="009C20B0" w:rsidRPr="008B0771">
        <w:rPr>
          <w:rFonts w:hint="eastAsia"/>
        </w:rPr>
        <w:t>未有社工陪伴，獨自面對檢警詢問</w:t>
      </w:r>
      <w:r w:rsidR="00710434" w:rsidRPr="008B0771">
        <w:rPr>
          <w:rFonts w:hint="eastAsia"/>
        </w:rPr>
        <w:t>。</w:t>
      </w:r>
      <w:r w:rsidR="00CF060A" w:rsidRPr="008B0771">
        <w:rPr>
          <w:rFonts w:hint="eastAsia"/>
        </w:rPr>
        <w:t>案母進行需求評估後，</w:t>
      </w:r>
      <w:r w:rsidR="009C20B0" w:rsidRPr="008B0771">
        <w:rPr>
          <w:rFonts w:hint="eastAsia"/>
        </w:rPr>
        <w:t>嘉義縣政府僅提供生育輔導，</w:t>
      </w:r>
      <w:r w:rsidR="00037A7C" w:rsidRPr="008B0771">
        <w:rPr>
          <w:rFonts w:hint="eastAsia"/>
        </w:rPr>
        <w:t>未進行心理重建</w:t>
      </w:r>
      <w:r w:rsidR="009C20B0" w:rsidRPr="008B0771">
        <w:rPr>
          <w:rFonts w:hint="eastAsia"/>
        </w:rPr>
        <w:t>與婚姻輔導，</w:t>
      </w:r>
      <w:r w:rsidR="00037A7C" w:rsidRPr="008B0771">
        <w:rPr>
          <w:rFonts w:hint="eastAsia"/>
        </w:rPr>
        <w:t>又接獲</w:t>
      </w:r>
      <w:r w:rsidR="00C67DF4" w:rsidRPr="008B0771">
        <w:rPr>
          <w:rFonts w:hint="eastAsia"/>
        </w:rPr>
        <w:t>臺北市政府</w:t>
      </w:r>
      <w:r w:rsidR="00037A7C" w:rsidRPr="008B0771">
        <w:rPr>
          <w:rFonts w:hint="eastAsia"/>
        </w:rPr>
        <w:t>裁處相關公文，</w:t>
      </w:r>
      <w:r w:rsidR="00710434" w:rsidRPr="008B0771">
        <w:rPr>
          <w:rFonts w:hint="eastAsia"/>
        </w:rPr>
        <w:t>需</w:t>
      </w:r>
      <w:r w:rsidR="009C20B0" w:rsidRPr="008B0771">
        <w:rPr>
          <w:rFonts w:hint="eastAsia"/>
        </w:rPr>
        <w:t>完成親職教育輔導，被其視為處罰，加重其創傷與無助，而不願提供地址，</w:t>
      </w:r>
      <w:r w:rsidR="00CB57FC" w:rsidRPr="008B0771">
        <w:rPr>
          <w:rFonts w:hint="eastAsia"/>
        </w:rPr>
        <w:t>亦</w:t>
      </w:r>
      <w:r w:rsidR="009C20B0" w:rsidRPr="008B0771">
        <w:rPr>
          <w:rFonts w:hint="eastAsia"/>
        </w:rPr>
        <w:t>不願接受</w:t>
      </w:r>
      <w:r w:rsidR="00C67DF4" w:rsidRPr="008B0771">
        <w:rPr>
          <w:rFonts w:hint="eastAsia"/>
        </w:rPr>
        <w:t>嘉義縣政府</w:t>
      </w:r>
      <w:r w:rsidR="009C20B0" w:rsidRPr="008B0771">
        <w:rPr>
          <w:rFonts w:hint="eastAsia"/>
        </w:rPr>
        <w:t>相關支持與服務</w:t>
      </w:r>
      <w:r w:rsidR="00C67DF4" w:rsidRPr="008B0771">
        <w:rPr>
          <w:rFonts w:hint="eastAsia"/>
        </w:rPr>
        <w:t>，目前對於相關支持與服務，均</w:t>
      </w:r>
      <w:r w:rsidR="009C20B0" w:rsidRPr="008B0771">
        <w:rPr>
          <w:rFonts w:hint="eastAsia"/>
        </w:rPr>
        <w:t>無法獲得案母信任與接納</w:t>
      </w:r>
      <w:r w:rsidR="00C67DF4" w:rsidRPr="008B0771">
        <w:rPr>
          <w:rFonts w:hint="eastAsia"/>
        </w:rPr>
        <w:t>。</w:t>
      </w:r>
    </w:p>
    <w:p w:rsidR="000E54F4" w:rsidRPr="008B0771" w:rsidRDefault="00045DF8" w:rsidP="000E54F4">
      <w:pPr>
        <w:pStyle w:val="3"/>
      </w:pPr>
      <w:r w:rsidRPr="008B0771">
        <w:rPr>
          <w:rFonts w:hint="eastAsia"/>
        </w:rPr>
        <w:t>綜上，</w:t>
      </w:r>
      <w:r w:rsidR="00E726AB" w:rsidRPr="008B0771">
        <w:rPr>
          <w:rFonts w:hint="eastAsia"/>
        </w:rPr>
        <w:t>嘉義某身心障礙者，因未適當養育照顧其子，獨留其子致死，引起大眾關注，其曾為兒少高風險家庭關懷輔導的個案，惟在辦理生涯轉銜及重新申請身障證明時，皆未能評估個案有</w:t>
      </w:r>
      <w:r w:rsidR="00E726AB" w:rsidRPr="008B0771">
        <w:rPr>
          <w:rFonts w:hAnsi="標楷體" w:hint="eastAsia"/>
        </w:rPr>
        <w:t>「婚姻及生育輔導」的需求，及時提供服務。當案母生育後，社工訪視又只關切家庭成員有無照顧資源，未考慮</w:t>
      </w:r>
      <w:r w:rsidR="00AB65D4">
        <w:rPr>
          <w:rFonts w:hAnsi="標楷體" w:hint="eastAsia"/>
        </w:rPr>
        <w:t>將</w:t>
      </w:r>
      <w:r w:rsidR="00E726AB" w:rsidRPr="008B0771">
        <w:rPr>
          <w:rFonts w:hAnsi="標楷體" w:hint="eastAsia"/>
        </w:rPr>
        <w:t>增強案母育兒照顧能力列入評估，以致案母攜子離家獨自照顧時，缺乏後續的支持及追蹤。中央及各地方政府應以嘉義縣政府辦理此案為鑑，重視身心障礙者「婚姻及生育輔導」的支持服務，建置和教育、衛生等相關單位的轉介平台，並落實跨區域的主動</w:t>
      </w:r>
      <w:r w:rsidR="00E726AB" w:rsidRPr="008B0771">
        <w:rPr>
          <w:rFonts w:hAnsi="標楷體" w:hint="eastAsia"/>
        </w:rPr>
        <w:lastRenderedPageBreak/>
        <w:t>關懷協尋機制。</w:t>
      </w:r>
    </w:p>
    <w:p w:rsidR="00E25849" w:rsidRPr="008B0771" w:rsidRDefault="00E25849" w:rsidP="004E05A1">
      <w:pPr>
        <w:pStyle w:val="1"/>
        <w:ind w:left="2380" w:hanging="2380"/>
      </w:pPr>
      <w:bookmarkStart w:id="31" w:name="_Toc524895648"/>
      <w:bookmarkStart w:id="32" w:name="_Toc524896194"/>
      <w:bookmarkStart w:id="33" w:name="_Toc524896224"/>
      <w:bookmarkStart w:id="34" w:name="_Toc524902734"/>
      <w:bookmarkStart w:id="35" w:name="_Toc525066148"/>
      <w:bookmarkStart w:id="36" w:name="_Toc525070839"/>
      <w:bookmarkStart w:id="37" w:name="_Toc525938379"/>
      <w:bookmarkStart w:id="38" w:name="_Toc525939227"/>
      <w:bookmarkStart w:id="39" w:name="_Toc525939732"/>
      <w:bookmarkStart w:id="40" w:name="_Toc529218272"/>
      <w:bookmarkEnd w:id="24"/>
      <w:r w:rsidRPr="008B0771">
        <w:br w:type="page"/>
      </w:r>
      <w:bookmarkStart w:id="41" w:name="_Toc529222689"/>
      <w:bookmarkStart w:id="42" w:name="_Toc529223111"/>
      <w:bookmarkStart w:id="43" w:name="_Toc529223862"/>
      <w:bookmarkStart w:id="44" w:name="_Toc529228265"/>
      <w:bookmarkStart w:id="45" w:name="_Toc2400395"/>
      <w:bookmarkStart w:id="46" w:name="_Toc4316189"/>
      <w:bookmarkStart w:id="47" w:name="_Toc4473330"/>
      <w:bookmarkStart w:id="48" w:name="_Toc69556897"/>
      <w:bookmarkStart w:id="49" w:name="_Toc69556946"/>
      <w:bookmarkStart w:id="50" w:name="_Toc69609820"/>
      <w:bookmarkStart w:id="51" w:name="_Toc70241816"/>
      <w:bookmarkStart w:id="52" w:name="_Toc70242205"/>
      <w:bookmarkStart w:id="53" w:name="_Toc421794875"/>
      <w:bookmarkStart w:id="54" w:name="_Toc422834160"/>
      <w:r w:rsidRPr="008B0771">
        <w:rPr>
          <w:rFonts w:hint="eastAsia"/>
        </w:rPr>
        <w:lastRenderedPageBreak/>
        <w:t>處理辦法：</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E25849" w:rsidRPr="008B0771" w:rsidRDefault="00E25849">
      <w:pPr>
        <w:pStyle w:val="2"/>
      </w:pPr>
      <w:bookmarkStart w:id="55" w:name="_Toc524895649"/>
      <w:bookmarkStart w:id="56" w:name="_Toc524896195"/>
      <w:bookmarkStart w:id="57" w:name="_Toc524896225"/>
      <w:bookmarkStart w:id="58" w:name="_Toc2400396"/>
      <w:bookmarkStart w:id="59" w:name="_Toc4316190"/>
      <w:bookmarkStart w:id="60" w:name="_Toc4473331"/>
      <w:bookmarkStart w:id="61" w:name="_Toc69556898"/>
      <w:bookmarkStart w:id="62" w:name="_Toc69556947"/>
      <w:bookmarkStart w:id="63" w:name="_Toc69609821"/>
      <w:bookmarkStart w:id="64" w:name="_Toc70241817"/>
      <w:bookmarkStart w:id="65" w:name="_Toc70242206"/>
      <w:bookmarkStart w:id="66" w:name="_Toc421794877"/>
      <w:bookmarkStart w:id="67" w:name="_Toc421795443"/>
      <w:bookmarkStart w:id="68" w:name="_Toc421796024"/>
      <w:bookmarkStart w:id="69" w:name="_Toc422728959"/>
      <w:bookmarkStart w:id="70" w:name="_Toc422834162"/>
      <w:bookmarkStart w:id="71" w:name="_Toc524902735"/>
      <w:bookmarkStart w:id="72" w:name="_Toc525066149"/>
      <w:bookmarkStart w:id="73" w:name="_Toc525070840"/>
      <w:bookmarkStart w:id="74" w:name="_Toc525938380"/>
      <w:bookmarkStart w:id="75" w:name="_Toc525939228"/>
      <w:bookmarkStart w:id="76" w:name="_Toc525939733"/>
      <w:bookmarkStart w:id="77" w:name="_Toc529218273"/>
      <w:bookmarkStart w:id="78" w:name="_Toc529222690"/>
      <w:bookmarkStart w:id="79" w:name="_Toc529223112"/>
      <w:bookmarkStart w:id="80" w:name="_Toc529223863"/>
      <w:bookmarkStart w:id="81" w:name="_Toc529228266"/>
      <w:bookmarkEnd w:id="55"/>
      <w:bookmarkEnd w:id="56"/>
      <w:bookmarkEnd w:id="57"/>
      <w:r w:rsidRPr="008B0771">
        <w:rPr>
          <w:rFonts w:hint="eastAsia"/>
        </w:rPr>
        <w:t>調查意見</w:t>
      </w:r>
      <w:r w:rsidR="00344079" w:rsidRPr="008B0771">
        <w:rPr>
          <w:rFonts w:hint="eastAsia"/>
        </w:rPr>
        <w:t>一</w:t>
      </w:r>
      <w:r w:rsidRPr="008B0771">
        <w:rPr>
          <w:rFonts w:hint="eastAsia"/>
        </w:rPr>
        <w:t>，</w:t>
      </w:r>
      <w:r w:rsidR="00D17248" w:rsidRPr="008B0771">
        <w:rPr>
          <w:rFonts w:hint="eastAsia"/>
        </w:rPr>
        <w:t>糾正衛福部</w:t>
      </w:r>
      <w:r w:rsidRPr="008B0771">
        <w:rPr>
          <w:rFonts w:hint="eastAsia"/>
        </w:rPr>
        <w:t>。</w:t>
      </w:r>
      <w:bookmarkEnd w:id="58"/>
      <w:bookmarkEnd w:id="59"/>
      <w:bookmarkEnd w:id="60"/>
      <w:bookmarkEnd w:id="61"/>
      <w:bookmarkEnd w:id="62"/>
      <w:bookmarkEnd w:id="63"/>
      <w:bookmarkEnd w:id="64"/>
      <w:bookmarkEnd w:id="65"/>
      <w:bookmarkEnd w:id="66"/>
      <w:bookmarkEnd w:id="67"/>
      <w:bookmarkEnd w:id="68"/>
      <w:bookmarkEnd w:id="69"/>
      <w:bookmarkEnd w:id="70"/>
    </w:p>
    <w:p w:rsidR="00D17248" w:rsidRPr="008B0771" w:rsidRDefault="00D17248">
      <w:pPr>
        <w:pStyle w:val="2"/>
      </w:pPr>
      <w:r w:rsidRPr="008B0771">
        <w:rPr>
          <w:rFonts w:hint="eastAsia"/>
        </w:rPr>
        <w:t>調查意見</w:t>
      </w:r>
      <w:r w:rsidR="00710434" w:rsidRPr="008B0771">
        <w:rPr>
          <w:rFonts w:hint="eastAsia"/>
        </w:rPr>
        <w:t>二至</w:t>
      </w:r>
      <w:r w:rsidRPr="008B0771">
        <w:rPr>
          <w:rFonts w:hint="eastAsia"/>
        </w:rPr>
        <w:t>六，函請衛福部</w:t>
      </w:r>
      <w:r w:rsidR="00710434" w:rsidRPr="008B0771">
        <w:rPr>
          <w:rFonts w:hint="eastAsia"/>
        </w:rPr>
        <w:t>、教育部及</w:t>
      </w:r>
      <w:r w:rsidRPr="008B0771">
        <w:rPr>
          <w:rFonts w:hint="eastAsia"/>
        </w:rPr>
        <w:t>各地方政府</w:t>
      </w:r>
      <w:r w:rsidR="00710434" w:rsidRPr="008B0771">
        <w:rPr>
          <w:rFonts w:hint="eastAsia"/>
        </w:rPr>
        <w:t>檢討改進</w:t>
      </w:r>
      <w:r w:rsidRPr="008B0771">
        <w:rPr>
          <w:rFonts w:hint="eastAsia"/>
        </w:rPr>
        <w:t>。</w:t>
      </w:r>
    </w:p>
    <w:p w:rsidR="00E25849" w:rsidRPr="008B0771" w:rsidRDefault="0002168A">
      <w:pPr>
        <w:pStyle w:val="2"/>
      </w:pPr>
      <w:bookmarkStart w:id="82" w:name="_Toc70241818"/>
      <w:bookmarkStart w:id="83" w:name="_Toc70242207"/>
      <w:bookmarkStart w:id="84" w:name="_Toc421794879"/>
      <w:bookmarkStart w:id="85" w:name="_Toc421795445"/>
      <w:bookmarkStart w:id="86" w:name="_Toc421796026"/>
      <w:bookmarkStart w:id="87" w:name="_Toc422728961"/>
      <w:bookmarkStart w:id="88" w:name="_Toc422834164"/>
      <w:bookmarkStart w:id="89" w:name="_Toc2400397"/>
      <w:bookmarkStart w:id="90" w:name="_Toc4316191"/>
      <w:bookmarkStart w:id="91" w:name="_Toc4473332"/>
      <w:bookmarkEnd w:id="71"/>
      <w:bookmarkEnd w:id="72"/>
      <w:bookmarkEnd w:id="73"/>
      <w:bookmarkEnd w:id="74"/>
      <w:bookmarkEnd w:id="75"/>
      <w:bookmarkEnd w:id="76"/>
      <w:bookmarkEnd w:id="77"/>
      <w:bookmarkEnd w:id="78"/>
      <w:bookmarkEnd w:id="79"/>
      <w:bookmarkEnd w:id="80"/>
      <w:bookmarkEnd w:id="81"/>
      <w:r w:rsidRPr="008B0771">
        <w:rPr>
          <w:rFonts w:hint="eastAsia"/>
        </w:rPr>
        <w:t>調查報告，移請本院人權保障委員會參考。</w:t>
      </w:r>
      <w:bookmarkEnd w:id="82"/>
      <w:bookmarkEnd w:id="83"/>
      <w:bookmarkEnd w:id="84"/>
      <w:bookmarkEnd w:id="85"/>
      <w:bookmarkEnd w:id="86"/>
      <w:bookmarkEnd w:id="87"/>
      <w:bookmarkEnd w:id="88"/>
    </w:p>
    <w:p w:rsidR="0002168A" w:rsidRPr="008B0771" w:rsidRDefault="0002168A">
      <w:pPr>
        <w:pStyle w:val="2"/>
      </w:pPr>
      <w:bookmarkStart w:id="92" w:name="_Toc69556900"/>
      <w:bookmarkStart w:id="93" w:name="_Toc69556949"/>
      <w:bookmarkStart w:id="94" w:name="_Toc69609823"/>
      <w:bookmarkStart w:id="95" w:name="_Toc70241821"/>
      <w:bookmarkStart w:id="96" w:name="_Toc70242210"/>
      <w:bookmarkStart w:id="97" w:name="_Toc421794880"/>
      <w:bookmarkStart w:id="98" w:name="_Toc421795446"/>
      <w:bookmarkStart w:id="99" w:name="_Toc421796027"/>
      <w:bookmarkStart w:id="100" w:name="_Toc422728962"/>
      <w:bookmarkStart w:id="101" w:name="_Toc422834165"/>
      <w:r w:rsidRPr="008B0771">
        <w:rPr>
          <w:rFonts w:hint="eastAsia"/>
        </w:rPr>
        <w:t>上網公布案由、調查事實、調查意見</w:t>
      </w:r>
      <w:r w:rsidR="00D17248" w:rsidRPr="008B0771">
        <w:rPr>
          <w:rFonts w:hint="eastAsia"/>
        </w:rPr>
        <w:t>（含附表）</w:t>
      </w:r>
      <w:r w:rsidRPr="008B0771">
        <w:rPr>
          <w:rFonts w:hint="eastAsia"/>
        </w:rPr>
        <w:t>。</w:t>
      </w:r>
      <w:bookmarkEnd w:id="92"/>
      <w:bookmarkEnd w:id="93"/>
      <w:bookmarkEnd w:id="94"/>
      <w:bookmarkEnd w:id="95"/>
      <w:bookmarkEnd w:id="96"/>
      <w:bookmarkEnd w:id="97"/>
      <w:bookmarkEnd w:id="98"/>
      <w:bookmarkEnd w:id="99"/>
      <w:bookmarkEnd w:id="100"/>
      <w:bookmarkEnd w:id="101"/>
    </w:p>
    <w:p w:rsidR="00E25849" w:rsidRPr="008B0771" w:rsidRDefault="00E25849">
      <w:pPr>
        <w:pStyle w:val="2"/>
      </w:pPr>
      <w:bookmarkStart w:id="102" w:name="_Toc69556901"/>
      <w:bookmarkStart w:id="103" w:name="_Toc69556950"/>
      <w:bookmarkStart w:id="104" w:name="_Toc69609824"/>
      <w:bookmarkStart w:id="105" w:name="_Toc70241822"/>
      <w:bookmarkStart w:id="106" w:name="_Toc70242211"/>
      <w:bookmarkStart w:id="107" w:name="_Toc421794881"/>
      <w:bookmarkStart w:id="108" w:name="_Toc421795447"/>
      <w:bookmarkStart w:id="109" w:name="_Toc421796028"/>
      <w:bookmarkStart w:id="110" w:name="_Toc422728963"/>
      <w:bookmarkStart w:id="111" w:name="_Toc422834166"/>
      <w:r w:rsidRPr="008B0771">
        <w:rPr>
          <w:rFonts w:hint="eastAsia"/>
        </w:rPr>
        <w:t>檢附派查函及相關附件，送請</w:t>
      </w:r>
      <w:r w:rsidR="00113B95" w:rsidRPr="008B0771">
        <w:rPr>
          <w:rFonts w:hint="eastAsia"/>
        </w:rPr>
        <w:t>內政及少數民族委員會、教育及文化委員會聯席會議處理。</w:t>
      </w:r>
      <w:bookmarkEnd w:id="89"/>
      <w:bookmarkEnd w:id="90"/>
      <w:bookmarkEnd w:id="91"/>
      <w:bookmarkEnd w:id="102"/>
      <w:bookmarkEnd w:id="103"/>
      <w:bookmarkEnd w:id="104"/>
      <w:bookmarkEnd w:id="105"/>
      <w:bookmarkEnd w:id="106"/>
      <w:bookmarkEnd w:id="107"/>
      <w:bookmarkEnd w:id="108"/>
      <w:bookmarkEnd w:id="109"/>
      <w:bookmarkEnd w:id="110"/>
      <w:bookmarkEnd w:id="111"/>
    </w:p>
    <w:p w:rsidR="00ED3E44" w:rsidRPr="008B0771" w:rsidRDefault="00ED3E44" w:rsidP="00ED3E44">
      <w:pPr>
        <w:pStyle w:val="1"/>
        <w:numPr>
          <w:ilvl w:val="0"/>
          <w:numId w:val="0"/>
        </w:numPr>
        <w:ind w:left="2380"/>
        <w:rPr>
          <w:rFonts w:ascii="Times New Roman"/>
          <w:b/>
          <w:bCs w:val="0"/>
          <w:kern w:val="0"/>
          <w:sz w:val="40"/>
        </w:rPr>
      </w:pPr>
      <w:r w:rsidRPr="008B0771">
        <w:rPr>
          <w:rFonts w:hint="eastAsia"/>
          <w:b/>
          <w:bCs w:val="0"/>
          <w:spacing w:val="12"/>
          <w:kern w:val="0"/>
          <w:sz w:val="40"/>
        </w:rPr>
        <w:t>調查委員：</w:t>
      </w:r>
    </w:p>
    <w:p w:rsidR="00ED3E44" w:rsidRDefault="00ED3E44" w:rsidP="00ED3E44">
      <w:pPr>
        <w:pStyle w:val="aa"/>
        <w:spacing w:before="0" w:after="0"/>
        <w:ind w:left="0" w:firstLineChars="1143" w:firstLine="4619"/>
        <w:rPr>
          <w:b w:val="0"/>
          <w:bCs/>
          <w:snapToGrid/>
          <w:spacing w:val="12"/>
          <w:kern w:val="0"/>
        </w:rPr>
      </w:pPr>
      <w:r>
        <w:rPr>
          <w:rFonts w:hint="eastAsia"/>
          <w:b w:val="0"/>
          <w:bCs/>
          <w:snapToGrid/>
          <w:spacing w:val="12"/>
          <w:kern w:val="0"/>
        </w:rPr>
        <w:t>監察委員王幼玲</w:t>
      </w:r>
    </w:p>
    <w:p w:rsidR="00ED3E44" w:rsidRPr="008B0771" w:rsidRDefault="00ED3E44" w:rsidP="00ED3E44">
      <w:pPr>
        <w:pStyle w:val="aa"/>
        <w:spacing w:before="0" w:after="0"/>
        <w:ind w:left="0" w:firstLineChars="1143" w:firstLine="4619"/>
        <w:rPr>
          <w:b w:val="0"/>
          <w:bCs/>
          <w:snapToGrid/>
          <w:spacing w:val="12"/>
          <w:kern w:val="0"/>
        </w:rPr>
      </w:pPr>
      <w:r>
        <w:rPr>
          <w:rFonts w:hint="eastAsia"/>
          <w:b w:val="0"/>
          <w:bCs/>
          <w:snapToGrid/>
          <w:spacing w:val="12"/>
          <w:kern w:val="0"/>
        </w:rPr>
        <w:t>監察委員楊芳婉</w:t>
      </w:r>
    </w:p>
    <w:p w:rsidR="00ED3E44" w:rsidRPr="008B0771" w:rsidRDefault="00ED3E44" w:rsidP="00ED3E44">
      <w:pPr>
        <w:pStyle w:val="aa"/>
        <w:spacing w:before="0" w:after="0"/>
        <w:ind w:leftChars="1100" w:left="3742" w:firstLineChars="500" w:firstLine="2021"/>
        <w:rPr>
          <w:b w:val="0"/>
          <w:bCs/>
          <w:snapToGrid/>
          <w:spacing w:val="12"/>
          <w:kern w:val="0"/>
        </w:rPr>
      </w:pPr>
    </w:p>
    <w:p w:rsidR="00E25849" w:rsidRPr="008B0771" w:rsidRDefault="00E25849">
      <w:pPr>
        <w:pStyle w:val="aa"/>
        <w:spacing w:before="0" w:after="0"/>
        <w:ind w:leftChars="1100" w:left="3742" w:firstLineChars="500" w:firstLine="2021"/>
        <w:rPr>
          <w:b w:val="0"/>
          <w:bCs/>
          <w:snapToGrid/>
          <w:spacing w:val="12"/>
          <w:kern w:val="0"/>
        </w:rPr>
      </w:pPr>
      <w:bookmarkStart w:id="112" w:name="_GoBack"/>
      <w:bookmarkEnd w:id="112"/>
    </w:p>
    <w:p w:rsidR="00E25849" w:rsidRPr="008B0771" w:rsidRDefault="00E25849">
      <w:pPr>
        <w:pStyle w:val="aa"/>
        <w:spacing w:before="0" w:after="0"/>
        <w:ind w:leftChars="1100" w:left="3742" w:firstLineChars="500" w:firstLine="2021"/>
        <w:rPr>
          <w:b w:val="0"/>
          <w:bCs/>
          <w:snapToGrid/>
          <w:spacing w:val="12"/>
          <w:kern w:val="0"/>
        </w:rPr>
      </w:pPr>
    </w:p>
    <w:p w:rsidR="00E25849" w:rsidRPr="008B0771" w:rsidRDefault="00E25849">
      <w:pPr>
        <w:pStyle w:val="aa"/>
        <w:spacing w:before="0" w:after="0"/>
        <w:ind w:leftChars="1100" w:left="3742" w:firstLineChars="500" w:firstLine="2021"/>
        <w:rPr>
          <w:b w:val="0"/>
          <w:bCs/>
          <w:snapToGrid/>
          <w:spacing w:val="12"/>
          <w:kern w:val="0"/>
        </w:rPr>
      </w:pPr>
    </w:p>
    <w:p w:rsidR="00E25849" w:rsidRPr="008B0771" w:rsidRDefault="00E25849">
      <w:pPr>
        <w:pStyle w:val="af0"/>
        <w:rPr>
          <w:rFonts w:hAnsi="標楷體"/>
          <w:bCs/>
        </w:rPr>
      </w:pPr>
      <w:r w:rsidRPr="008B0771">
        <w:rPr>
          <w:rFonts w:hAnsi="標楷體" w:hint="eastAsia"/>
          <w:bCs/>
        </w:rPr>
        <w:t xml:space="preserve">中華民國　</w:t>
      </w:r>
      <w:r w:rsidR="001E74C2" w:rsidRPr="008B0771">
        <w:rPr>
          <w:rFonts w:hAnsi="標楷體" w:hint="eastAsia"/>
          <w:bCs/>
        </w:rPr>
        <w:t>10</w:t>
      </w:r>
      <w:r w:rsidR="00F5121F" w:rsidRPr="008B0771">
        <w:rPr>
          <w:rFonts w:hAnsi="標楷體" w:hint="eastAsia"/>
          <w:bCs/>
        </w:rPr>
        <w:t>8</w:t>
      </w:r>
      <w:r w:rsidRPr="008B0771">
        <w:rPr>
          <w:rFonts w:hAnsi="標楷體" w:hint="eastAsia"/>
          <w:bCs/>
        </w:rPr>
        <w:t xml:space="preserve">　年　　月　　　日</w:t>
      </w:r>
    </w:p>
    <w:p w:rsidR="00416721" w:rsidRPr="008B0771" w:rsidRDefault="00E25849" w:rsidP="00F82641">
      <w:pPr>
        <w:pStyle w:val="af1"/>
        <w:kinsoku/>
        <w:autoSpaceDE w:val="0"/>
        <w:ind w:left="1020" w:hanging="1020"/>
        <w:rPr>
          <w:bCs/>
        </w:rPr>
      </w:pPr>
      <w:r w:rsidRPr="008B0771">
        <w:rPr>
          <w:rFonts w:hint="eastAsia"/>
          <w:bCs/>
        </w:rPr>
        <w:t>附件：本院</w:t>
      </w:r>
      <w:r w:rsidR="00F5121F" w:rsidRPr="008B0771">
        <w:rPr>
          <w:rFonts w:hint="eastAsia"/>
          <w:bCs/>
        </w:rPr>
        <w:t>107</w:t>
      </w:r>
      <w:r w:rsidRPr="008B0771">
        <w:rPr>
          <w:rFonts w:hint="eastAsia"/>
          <w:bCs/>
        </w:rPr>
        <w:t>年</w:t>
      </w:r>
      <w:r w:rsidR="00F5121F" w:rsidRPr="008B0771">
        <w:rPr>
          <w:rFonts w:hint="eastAsia"/>
          <w:bCs/>
        </w:rPr>
        <w:t>11</w:t>
      </w:r>
      <w:r w:rsidRPr="008B0771">
        <w:rPr>
          <w:rFonts w:hint="eastAsia"/>
          <w:bCs/>
        </w:rPr>
        <w:t>月</w:t>
      </w:r>
      <w:r w:rsidR="00F5121F" w:rsidRPr="008B0771">
        <w:rPr>
          <w:rFonts w:hint="eastAsia"/>
          <w:bCs/>
        </w:rPr>
        <w:t>21</w:t>
      </w:r>
      <w:r w:rsidRPr="008B0771">
        <w:rPr>
          <w:rFonts w:hint="eastAsia"/>
          <w:bCs/>
        </w:rPr>
        <w:t>日院台調壹字第</w:t>
      </w:r>
      <w:r w:rsidR="00F5121F" w:rsidRPr="008B0771">
        <w:rPr>
          <w:rFonts w:hint="eastAsia"/>
          <w:bCs/>
        </w:rPr>
        <w:t>1070800491</w:t>
      </w:r>
      <w:r w:rsidRPr="008B0771">
        <w:rPr>
          <w:rFonts w:hint="eastAsia"/>
          <w:bCs/>
        </w:rPr>
        <w:t>號派查函暨相關案卷</w:t>
      </w:r>
      <w:r w:rsidR="006A141C" w:rsidRPr="008B0771">
        <w:rPr>
          <w:rFonts w:hint="eastAsia"/>
          <w:bCs/>
        </w:rPr>
        <w:t>全宗</w:t>
      </w:r>
      <w:r w:rsidRPr="008B0771">
        <w:rPr>
          <w:rFonts w:hint="eastAsia"/>
          <w:bCs/>
        </w:rPr>
        <w:t>。</w:t>
      </w:r>
    </w:p>
    <w:p w:rsidR="00F15500" w:rsidRPr="008B0771" w:rsidRDefault="00F15500" w:rsidP="00F15500">
      <w:pPr>
        <w:widowControl/>
        <w:overflowPunct/>
        <w:autoSpaceDE/>
        <w:autoSpaceDN/>
        <w:jc w:val="left"/>
        <w:rPr>
          <w:bCs/>
        </w:rPr>
      </w:pPr>
      <w:bookmarkStart w:id="113" w:name="_Toc421794882"/>
      <w:bookmarkStart w:id="114" w:name="_Toc422834167"/>
      <w:bookmarkStart w:id="115" w:name="_Toc4467127"/>
    </w:p>
    <w:p w:rsidR="00F15500" w:rsidRPr="008B0771" w:rsidRDefault="00F15500" w:rsidP="00F15500">
      <w:pPr>
        <w:widowControl/>
        <w:overflowPunct/>
        <w:autoSpaceDE/>
        <w:autoSpaceDN/>
        <w:jc w:val="left"/>
        <w:rPr>
          <w:bCs/>
        </w:rPr>
      </w:pPr>
      <w:r w:rsidRPr="008B0771">
        <w:rPr>
          <w:bCs/>
        </w:rPr>
        <w:br w:type="page"/>
      </w:r>
    </w:p>
    <w:p w:rsidR="00F15500" w:rsidRPr="008B0771" w:rsidRDefault="00F15500" w:rsidP="00F15500">
      <w:pPr>
        <w:widowControl/>
        <w:overflowPunct/>
        <w:autoSpaceDE/>
        <w:autoSpaceDN/>
        <w:jc w:val="left"/>
        <w:rPr>
          <w:bCs/>
          <w:kern w:val="0"/>
        </w:rPr>
      </w:pPr>
      <w:r w:rsidRPr="008B0771">
        <w:rPr>
          <w:rFonts w:hint="eastAsia"/>
          <w:bCs/>
          <w:kern w:val="0"/>
        </w:rPr>
        <w:lastRenderedPageBreak/>
        <w:t>附錄：</w:t>
      </w:r>
      <w:r w:rsidR="00B8698F" w:rsidRPr="008B0771">
        <w:rPr>
          <w:rFonts w:hint="eastAsia"/>
        </w:rPr>
        <w:t>我國18至45歲身心障礙者人數之基本資料</w:t>
      </w:r>
    </w:p>
    <w:p w:rsidR="00C63282" w:rsidRPr="008B0771" w:rsidRDefault="00C63282" w:rsidP="00F15500">
      <w:pPr>
        <w:widowControl/>
        <w:overflowPunct/>
        <w:autoSpaceDE/>
        <w:autoSpaceDN/>
        <w:jc w:val="left"/>
        <w:rPr>
          <w:bCs/>
          <w:kern w:val="0"/>
        </w:rPr>
      </w:pPr>
      <w:r w:rsidRPr="008B0771">
        <w:rPr>
          <w:rFonts w:hint="eastAsia"/>
        </w:rPr>
        <w:t>表1、106年至107年間，我國18至45歲身心障礙者之人數</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197"/>
        <w:gridCol w:w="1102"/>
        <w:gridCol w:w="1197"/>
        <w:gridCol w:w="955"/>
        <w:gridCol w:w="1197"/>
        <w:gridCol w:w="1102"/>
        <w:gridCol w:w="1236"/>
        <w:gridCol w:w="986"/>
      </w:tblGrid>
      <w:tr w:rsidR="008B0771" w:rsidRPr="008B0771" w:rsidTr="00D237A9">
        <w:tc>
          <w:tcPr>
            <w:tcW w:w="1093" w:type="dxa"/>
            <w:vMerge w:val="restart"/>
          </w:tcPr>
          <w:p w:rsidR="006F09BB" w:rsidRPr="008B0771" w:rsidRDefault="006F09BB" w:rsidP="00F15500">
            <w:pPr>
              <w:widowControl/>
              <w:overflowPunct/>
              <w:autoSpaceDE/>
              <w:autoSpaceDN/>
              <w:jc w:val="left"/>
              <w:rPr>
                <w:kern w:val="0"/>
                <w:sz w:val="26"/>
                <w:szCs w:val="26"/>
              </w:rPr>
            </w:pPr>
          </w:p>
          <w:p w:rsidR="0081266D" w:rsidRPr="008B0771" w:rsidRDefault="0081266D" w:rsidP="00F15500">
            <w:pPr>
              <w:widowControl/>
              <w:overflowPunct/>
              <w:autoSpaceDE/>
              <w:autoSpaceDN/>
              <w:jc w:val="left"/>
              <w:rPr>
                <w:kern w:val="0"/>
                <w:sz w:val="26"/>
                <w:szCs w:val="26"/>
              </w:rPr>
            </w:pPr>
          </w:p>
        </w:tc>
        <w:tc>
          <w:tcPr>
            <w:tcW w:w="4451" w:type="dxa"/>
            <w:gridSpan w:val="4"/>
          </w:tcPr>
          <w:p w:rsidR="006F09BB" w:rsidRPr="008B0771" w:rsidRDefault="006F09BB" w:rsidP="006F09BB">
            <w:pPr>
              <w:widowControl/>
              <w:overflowPunct/>
              <w:autoSpaceDE/>
              <w:autoSpaceDN/>
              <w:jc w:val="center"/>
              <w:rPr>
                <w:kern w:val="0"/>
                <w:sz w:val="26"/>
                <w:szCs w:val="26"/>
              </w:rPr>
            </w:pPr>
            <w:r w:rsidRPr="008B0771">
              <w:rPr>
                <w:rFonts w:hint="eastAsia"/>
                <w:kern w:val="0"/>
                <w:sz w:val="26"/>
                <w:szCs w:val="26"/>
              </w:rPr>
              <w:t>106</w:t>
            </w:r>
          </w:p>
        </w:tc>
        <w:tc>
          <w:tcPr>
            <w:tcW w:w="4521" w:type="dxa"/>
            <w:gridSpan w:val="4"/>
          </w:tcPr>
          <w:p w:rsidR="006F09BB" w:rsidRPr="008B0771" w:rsidRDefault="006F09BB" w:rsidP="006F09BB">
            <w:pPr>
              <w:widowControl/>
              <w:overflowPunct/>
              <w:autoSpaceDE/>
              <w:autoSpaceDN/>
              <w:jc w:val="center"/>
              <w:rPr>
                <w:kern w:val="0"/>
                <w:sz w:val="26"/>
                <w:szCs w:val="26"/>
              </w:rPr>
            </w:pPr>
            <w:r w:rsidRPr="008B0771">
              <w:rPr>
                <w:rFonts w:hint="eastAsia"/>
                <w:kern w:val="0"/>
                <w:sz w:val="26"/>
                <w:szCs w:val="26"/>
              </w:rPr>
              <w:t>107</w:t>
            </w:r>
          </w:p>
        </w:tc>
      </w:tr>
      <w:tr w:rsidR="008B0771" w:rsidRPr="008B0771" w:rsidTr="00D237A9">
        <w:tc>
          <w:tcPr>
            <w:tcW w:w="1093" w:type="dxa"/>
            <w:vMerge/>
          </w:tcPr>
          <w:p w:rsidR="006F09BB" w:rsidRPr="008B0771" w:rsidRDefault="006F09BB" w:rsidP="00F15500">
            <w:pPr>
              <w:widowControl/>
              <w:overflowPunct/>
              <w:autoSpaceDE/>
              <w:autoSpaceDN/>
              <w:jc w:val="left"/>
              <w:rPr>
                <w:kern w:val="0"/>
                <w:sz w:val="26"/>
                <w:szCs w:val="26"/>
              </w:rPr>
            </w:pPr>
          </w:p>
        </w:tc>
        <w:tc>
          <w:tcPr>
            <w:tcW w:w="1197" w:type="dxa"/>
          </w:tcPr>
          <w:p w:rsidR="006F09BB" w:rsidRPr="008B0771" w:rsidRDefault="006F09BB" w:rsidP="006F09BB">
            <w:pPr>
              <w:widowControl/>
              <w:overflowPunct/>
              <w:autoSpaceDE/>
              <w:autoSpaceDN/>
              <w:jc w:val="left"/>
              <w:rPr>
                <w:kern w:val="0"/>
                <w:sz w:val="26"/>
                <w:szCs w:val="26"/>
              </w:rPr>
            </w:pPr>
            <w:r w:rsidRPr="008B0771">
              <w:rPr>
                <w:rFonts w:hint="eastAsia"/>
                <w:kern w:val="0"/>
                <w:sz w:val="26"/>
                <w:szCs w:val="26"/>
              </w:rPr>
              <w:t>男</w:t>
            </w:r>
          </w:p>
        </w:tc>
        <w:tc>
          <w:tcPr>
            <w:tcW w:w="1102" w:type="dxa"/>
          </w:tcPr>
          <w:p w:rsidR="006F09BB" w:rsidRPr="008B0771" w:rsidRDefault="006F09BB" w:rsidP="006F09BB">
            <w:pPr>
              <w:widowControl/>
              <w:overflowPunct/>
              <w:autoSpaceDE/>
              <w:autoSpaceDN/>
              <w:jc w:val="left"/>
              <w:rPr>
                <w:kern w:val="0"/>
                <w:sz w:val="26"/>
                <w:szCs w:val="26"/>
              </w:rPr>
            </w:pPr>
            <w:r w:rsidRPr="008B0771">
              <w:rPr>
                <w:rFonts w:hint="eastAsia"/>
                <w:kern w:val="0"/>
                <w:sz w:val="26"/>
                <w:szCs w:val="26"/>
              </w:rPr>
              <w:t>女</w:t>
            </w:r>
          </w:p>
        </w:tc>
        <w:tc>
          <w:tcPr>
            <w:tcW w:w="1197" w:type="dxa"/>
          </w:tcPr>
          <w:p w:rsidR="006F09BB" w:rsidRPr="008B0771" w:rsidRDefault="006F09BB" w:rsidP="00F15500">
            <w:pPr>
              <w:widowControl/>
              <w:overflowPunct/>
              <w:autoSpaceDE/>
              <w:autoSpaceDN/>
              <w:jc w:val="left"/>
              <w:rPr>
                <w:kern w:val="0"/>
                <w:sz w:val="26"/>
                <w:szCs w:val="26"/>
              </w:rPr>
            </w:pPr>
            <w:r w:rsidRPr="008B0771">
              <w:rPr>
                <w:rFonts w:hint="eastAsia"/>
                <w:kern w:val="0"/>
                <w:sz w:val="26"/>
                <w:szCs w:val="26"/>
              </w:rPr>
              <w:t>總計</w:t>
            </w:r>
          </w:p>
        </w:tc>
        <w:tc>
          <w:tcPr>
            <w:tcW w:w="955" w:type="dxa"/>
          </w:tcPr>
          <w:p w:rsidR="006F09BB" w:rsidRPr="008B0771" w:rsidRDefault="006F09BB" w:rsidP="00A1419B">
            <w:pPr>
              <w:widowControl/>
              <w:overflowPunct/>
              <w:autoSpaceDE/>
              <w:autoSpaceDN/>
              <w:ind w:firstLineChars="50" w:firstLine="140"/>
              <w:jc w:val="left"/>
              <w:rPr>
                <w:kern w:val="0"/>
                <w:sz w:val="26"/>
                <w:szCs w:val="26"/>
              </w:rPr>
            </w:pPr>
            <w:r w:rsidRPr="008B0771">
              <w:rPr>
                <w:rFonts w:hint="eastAsia"/>
                <w:kern w:val="0"/>
                <w:sz w:val="26"/>
                <w:szCs w:val="26"/>
              </w:rPr>
              <w:t>%</w:t>
            </w:r>
          </w:p>
        </w:tc>
        <w:tc>
          <w:tcPr>
            <w:tcW w:w="1197" w:type="dxa"/>
          </w:tcPr>
          <w:p w:rsidR="006F09BB" w:rsidRPr="008B0771" w:rsidRDefault="006F09BB" w:rsidP="006F09BB">
            <w:pPr>
              <w:widowControl/>
              <w:overflowPunct/>
              <w:autoSpaceDE/>
              <w:autoSpaceDN/>
              <w:jc w:val="left"/>
              <w:rPr>
                <w:kern w:val="0"/>
                <w:sz w:val="26"/>
                <w:szCs w:val="26"/>
              </w:rPr>
            </w:pPr>
            <w:r w:rsidRPr="008B0771">
              <w:rPr>
                <w:rFonts w:hint="eastAsia"/>
                <w:kern w:val="0"/>
                <w:sz w:val="26"/>
                <w:szCs w:val="26"/>
              </w:rPr>
              <w:t>男</w:t>
            </w:r>
          </w:p>
        </w:tc>
        <w:tc>
          <w:tcPr>
            <w:tcW w:w="1102" w:type="dxa"/>
          </w:tcPr>
          <w:p w:rsidR="006F09BB" w:rsidRPr="008B0771" w:rsidRDefault="006F09BB" w:rsidP="006F09BB">
            <w:pPr>
              <w:widowControl/>
              <w:overflowPunct/>
              <w:autoSpaceDE/>
              <w:autoSpaceDN/>
              <w:jc w:val="left"/>
              <w:rPr>
                <w:kern w:val="0"/>
                <w:sz w:val="26"/>
                <w:szCs w:val="26"/>
              </w:rPr>
            </w:pPr>
            <w:r w:rsidRPr="008B0771">
              <w:rPr>
                <w:rFonts w:hint="eastAsia"/>
                <w:kern w:val="0"/>
                <w:sz w:val="26"/>
                <w:szCs w:val="26"/>
              </w:rPr>
              <w:t>女</w:t>
            </w:r>
          </w:p>
        </w:tc>
        <w:tc>
          <w:tcPr>
            <w:tcW w:w="1236" w:type="dxa"/>
          </w:tcPr>
          <w:p w:rsidR="006F09BB" w:rsidRPr="008B0771" w:rsidRDefault="006F09BB" w:rsidP="00F15500">
            <w:pPr>
              <w:widowControl/>
              <w:overflowPunct/>
              <w:autoSpaceDE/>
              <w:autoSpaceDN/>
              <w:jc w:val="left"/>
              <w:rPr>
                <w:kern w:val="0"/>
                <w:sz w:val="26"/>
                <w:szCs w:val="26"/>
              </w:rPr>
            </w:pPr>
            <w:r w:rsidRPr="008B0771">
              <w:rPr>
                <w:rFonts w:hint="eastAsia"/>
                <w:kern w:val="0"/>
                <w:sz w:val="26"/>
                <w:szCs w:val="26"/>
              </w:rPr>
              <w:t>總計</w:t>
            </w:r>
          </w:p>
        </w:tc>
        <w:tc>
          <w:tcPr>
            <w:tcW w:w="986" w:type="dxa"/>
          </w:tcPr>
          <w:p w:rsidR="006F09BB" w:rsidRPr="008B0771" w:rsidRDefault="006F09BB" w:rsidP="00A1419B">
            <w:pPr>
              <w:widowControl/>
              <w:overflowPunct/>
              <w:autoSpaceDE/>
              <w:autoSpaceDN/>
              <w:ind w:firstLineChars="50" w:firstLine="140"/>
              <w:jc w:val="left"/>
              <w:rPr>
                <w:kern w:val="0"/>
                <w:sz w:val="26"/>
                <w:szCs w:val="26"/>
              </w:rPr>
            </w:pPr>
            <w:r w:rsidRPr="008B0771">
              <w:rPr>
                <w:rFonts w:hint="eastAsia"/>
                <w:kern w:val="0"/>
                <w:sz w:val="26"/>
                <w:szCs w:val="26"/>
              </w:rPr>
              <w:t>%</w:t>
            </w:r>
          </w:p>
        </w:tc>
      </w:tr>
      <w:tr w:rsidR="008B0771" w:rsidRPr="008B0771" w:rsidTr="00D237A9">
        <w:tc>
          <w:tcPr>
            <w:tcW w:w="1093" w:type="dxa"/>
          </w:tcPr>
          <w:p w:rsidR="00F15500" w:rsidRPr="008B0771" w:rsidRDefault="00FC3A43" w:rsidP="00F15500">
            <w:pPr>
              <w:widowControl/>
              <w:overflowPunct/>
              <w:autoSpaceDE/>
              <w:autoSpaceDN/>
              <w:jc w:val="left"/>
              <w:rPr>
                <w:kern w:val="0"/>
                <w:sz w:val="26"/>
                <w:szCs w:val="26"/>
              </w:rPr>
            </w:pPr>
            <w:r w:rsidRPr="008B0771">
              <w:rPr>
                <w:rFonts w:hint="eastAsia"/>
                <w:kern w:val="0"/>
                <w:sz w:val="26"/>
                <w:szCs w:val="26"/>
              </w:rPr>
              <w:t>臺北市</w:t>
            </w:r>
          </w:p>
        </w:tc>
        <w:tc>
          <w:tcPr>
            <w:tcW w:w="1197" w:type="dxa"/>
          </w:tcPr>
          <w:p w:rsidR="00F15500" w:rsidRPr="008B0771" w:rsidRDefault="00FC3A43" w:rsidP="00FC3A43">
            <w:pPr>
              <w:widowControl/>
              <w:overflowPunct/>
              <w:autoSpaceDE/>
              <w:autoSpaceDN/>
              <w:jc w:val="right"/>
              <w:rPr>
                <w:kern w:val="0"/>
                <w:sz w:val="26"/>
                <w:szCs w:val="26"/>
              </w:rPr>
            </w:pPr>
            <w:r w:rsidRPr="008B0771">
              <w:rPr>
                <w:rFonts w:hint="eastAsia"/>
                <w:kern w:val="0"/>
                <w:sz w:val="26"/>
                <w:szCs w:val="26"/>
              </w:rPr>
              <w:t>13,100</w:t>
            </w:r>
          </w:p>
        </w:tc>
        <w:tc>
          <w:tcPr>
            <w:tcW w:w="1102" w:type="dxa"/>
          </w:tcPr>
          <w:p w:rsidR="00F15500" w:rsidRPr="008B0771" w:rsidRDefault="00FC3A43" w:rsidP="00FC3A43">
            <w:pPr>
              <w:widowControl/>
              <w:overflowPunct/>
              <w:autoSpaceDE/>
              <w:autoSpaceDN/>
              <w:jc w:val="right"/>
              <w:rPr>
                <w:kern w:val="0"/>
                <w:sz w:val="26"/>
                <w:szCs w:val="26"/>
              </w:rPr>
            </w:pPr>
            <w:r w:rsidRPr="008B0771">
              <w:rPr>
                <w:rFonts w:hint="eastAsia"/>
                <w:kern w:val="0"/>
                <w:sz w:val="26"/>
                <w:szCs w:val="26"/>
              </w:rPr>
              <w:t>8,200</w:t>
            </w:r>
          </w:p>
        </w:tc>
        <w:tc>
          <w:tcPr>
            <w:tcW w:w="1197" w:type="dxa"/>
          </w:tcPr>
          <w:p w:rsidR="00F15500" w:rsidRPr="008B0771" w:rsidRDefault="00FC3A43" w:rsidP="00FC3A43">
            <w:pPr>
              <w:widowControl/>
              <w:overflowPunct/>
              <w:autoSpaceDE/>
              <w:autoSpaceDN/>
              <w:jc w:val="right"/>
              <w:rPr>
                <w:kern w:val="0"/>
                <w:sz w:val="26"/>
                <w:szCs w:val="26"/>
              </w:rPr>
            </w:pPr>
            <w:r w:rsidRPr="008B0771">
              <w:rPr>
                <w:rFonts w:hint="eastAsia"/>
                <w:kern w:val="0"/>
                <w:sz w:val="26"/>
                <w:szCs w:val="26"/>
              </w:rPr>
              <w:t>21,300</w:t>
            </w:r>
          </w:p>
        </w:tc>
        <w:tc>
          <w:tcPr>
            <w:tcW w:w="955" w:type="dxa"/>
          </w:tcPr>
          <w:p w:rsidR="00F15500" w:rsidRPr="008B0771" w:rsidRDefault="00FC3A43" w:rsidP="00FC3A43">
            <w:pPr>
              <w:widowControl/>
              <w:overflowPunct/>
              <w:autoSpaceDE/>
              <w:autoSpaceDN/>
              <w:jc w:val="right"/>
              <w:rPr>
                <w:kern w:val="0"/>
                <w:sz w:val="26"/>
                <w:szCs w:val="26"/>
              </w:rPr>
            </w:pPr>
            <w:r w:rsidRPr="008B0771">
              <w:rPr>
                <w:rFonts w:hint="eastAsia"/>
                <w:kern w:val="0"/>
                <w:sz w:val="26"/>
                <w:szCs w:val="26"/>
              </w:rPr>
              <w:t>0.79%</w:t>
            </w:r>
          </w:p>
        </w:tc>
        <w:tc>
          <w:tcPr>
            <w:tcW w:w="1197" w:type="dxa"/>
          </w:tcPr>
          <w:p w:rsidR="00F15500" w:rsidRPr="008B0771" w:rsidRDefault="00FC3A43" w:rsidP="00FC3A43">
            <w:pPr>
              <w:widowControl/>
              <w:overflowPunct/>
              <w:autoSpaceDE/>
              <w:autoSpaceDN/>
              <w:jc w:val="right"/>
              <w:rPr>
                <w:kern w:val="0"/>
                <w:sz w:val="26"/>
                <w:szCs w:val="26"/>
              </w:rPr>
            </w:pPr>
            <w:r w:rsidRPr="008B0771">
              <w:rPr>
                <w:rFonts w:hint="eastAsia"/>
                <w:kern w:val="0"/>
                <w:sz w:val="26"/>
                <w:szCs w:val="26"/>
              </w:rPr>
              <w:t>12,842</w:t>
            </w:r>
          </w:p>
        </w:tc>
        <w:tc>
          <w:tcPr>
            <w:tcW w:w="1102" w:type="dxa"/>
          </w:tcPr>
          <w:p w:rsidR="00F15500" w:rsidRPr="008B0771" w:rsidRDefault="00FC3A43" w:rsidP="00FC3A43">
            <w:pPr>
              <w:widowControl/>
              <w:overflowPunct/>
              <w:autoSpaceDE/>
              <w:autoSpaceDN/>
              <w:jc w:val="right"/>
              <w:rPr>
                <w:kern w:val="0"/>
                <w:sz w:val="26"/>
                <w:szCs w:val="26"/>
              </w:rPr>
            </w:pPr>
            <w:r w:rsidRPr="008B0771">
              <w:rPr>
                <w:rFonts w:hint="eastAsia"/>
                <w:kern w:val="0"/>
                <w:sz w:val="26"/>
                <w:szCs w:val="26"/>
              </w:rPr>
              <w:t>8,118</w:t>
            </w:r>
          </w:p>
        </w:tc>
        <w:tc>
          <w:tcPr>
            <w:tcW w:w="1236" w:type="dxa"/>
          </w:tcPr>
          <w:p w:rsidR="00F15500" w:rsidRPr="008B0771" w:rsidRDefault="00FC3A43" w:rsidP="00FC3A43">
            <w:pPr>
              <w:widowControl/>
              <w:overflowPunct/>
              <w:autoSpaceDE/>
              <w:autoSpaceDN/>
              <w:jc w:val="right"/>
              <w:rPr>
                <w:kern w:val="0"/>
                <w:sz w:val="26"/>
                <w:szCs w:val="26"/>
              </w:rPr>
            </w:pPr>
            <w:r w:rsidRPr="008B0771">
              <w:rPr>
                <w:rFonts w:hint="eastAsia"/>
                <w:kern w:val="0"/>
                <w:sz w:val="26"/>
                <w:szCs w:val="26"/>
              </w:rPr>
              <w:t>20,960</w:t>
            </w:r>
          </w:p>
        </w:tc>
        <w:tc>
          <w:tcPr>
            <w:tcW w:w="986" w:type="dxa"/>
          </w:tcPr>
          <w:p w:rsidR="00F15500" w:rsidRPr="008B0771" w:rsidRDefault="00FC3A43" w:rsidP="00FC3A43">
            <w:pPr>
              <w:widowControl/>
              <w:overflowPunct/>
              <w:autoSpaceDE/>
              <w:autoSpaceDN/>
              <w:jc w:val="right"/>
              <w:rPr>
                <w:kern w:val="0"/>
                <w:sz w:val="26"/>
                <w:szCs w:val="26"/>
              </w:rPr>
            </w:pPr>
            <w:r w:rsidRPr="008B0771">
              <w:rPr>
                <w:rFonts w:hint="eastAsia"/>
                <w:kern w:val="0"/>
                <w:sz w:val="26"/>
                <w:szCs w:val="26"/>
              </w:rPr>
              <w:t>0.79%</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新北市</w:t>
            </w:r>
          </w:p>
        </w:tc>
        <w:tc>
          <w:tcPr>
            <w:tcW w:w="1197" w:type="dxa"/>
          </w:tcPr>
          <w:p w:rsidR="00F15500" w:rsidRPr="008B0771" w:rsidRDefault="00BE2761" w:rsidP="00FC3A43">
            <w:pPr>
              <w:widowControl/>
              <w:overflowPunct/>
              <w:autoSpaceDE/>
              <w:autoSpaceDN/>
              <w:jc w:val="right"/>
              <w:rPr>
                <w:kern w:val="0"/>
                <w:sz w:val="26"/>
                <w:szCs w:val="26"/>
              </w:rPr>
            </w:pPr>
            <w:r w:rsidRPr="008B0771">
              <w:rPr>
                <w:rFonts w:hint="eastAsia"/>
                <w:kern w:val="0"/>
                <w:sz w:val="26"/>
                <w:szCs w:val="26"/>
              </w:rPr>
              <w:t>21,186</w:t>
            </w:r>
          </w:p>
        </w:tc>
        <w:tc>
          <w:tcPr>
            <w:tcW w:w="1102" w:type="dxa"/>
          </w:tcPr>
          <w:p w:rsidR="00F15500" w:rsidRPr="008B0771" w:rsidRDefault="00BE2761" w:rsidP="00FC3A43">
            <w:pPr>
              <w:widowControl/>
              <w:overflowPunct/>
              <w:autoSpaceDE/>
              <w:autoSpaceDN/>
              <w:jc w:val="right"/>
              <w:rPr>
                <w:kern w:val="0"/>
                <w:sz w:val="26"/>
                <w:szCs w:val="26"/>
              </w:rPr>
            </w:pPr>
            <w:r w:rsidRPr="008B0771">
              <w:rPr>
                <w:rFonts w:hint="eastAsia"/>
                <w:kern w:val="0"/>
                <w:sz w:val="26"/>
                <w:szCs w:val="26"/>
              </w:rPr>
              <w:t>13,420</w:t>
            </w:r>
          </w:p>
        </w:tc>
        <w:tc>
          <w:tcPr>
            <w:tcW w:w="1197" w:type="dxa"/>
          </w:tcPr>
          <w:p w:rsidR="00F15500" w:rsidRPr="008B0771" w:rsidRDefault="009F1697" w:rsidP="00FC3A43">
            <w:pPr>
              <w:widowControl/>
              <w:overflowPunct/>
              <w:autoSpaceDE/>
              <w:autoSpaceDN/>
              <w:jc w:val="right"/>
              <w:rPr>
                <w:kern w:val="0"/>
                <w:sz w:val="26"/>
                <w:szCs w:val="26"/>
              </w:rPr>
            </w:pPr>
            <w:r w:rsidRPr="008B0771">
              <w:rPr>
                <w:rFonts w:hint="eastAsia"/>
                <w:kern w:val="0"/>
                <w:sz w:val="26"/>
                <w:szCs w:val="26"/>
              </w:rPr>
              <w:t>34,606</w:t>
            </w:r>
          </w:p>
        </w:tc>
        <w:tc>
          <w:tcPr>
            <w:tcW w:w="955" w:type="dxa"/>
          </w:tcPr>
          <w:p w:rsidR="00F15500" w:rsidRPr="008B0771" w:rsidRDefault="009F1697" w:rsidP="00FC3A43">
            <w:pPr>
              <w:widowControl/>
              <w:overflowPunct/>
              <w:autoSpaceDE/>
              <w:autoSpaceDN/>
              <w:jc w:val="right"/>
              <w:rPr>
                <w:kern w:val="0"/>
                <w:sz w:val="26"/>
                <w:szCs w:val="26"/>
              </w:rPr>
            </w:pPr>
            <w:r w:rsidRPr="008B0771">
              <w:rPr>
                <w:rFonts w:hint="eastAsia"/>
                <w:kern w:val="0"/>
                <w:sz w:val="26"/>
                <w:szCs w:val="26"/>
              </w:rPr>
              <w:t>0.87%</w:t>
            </w:r>
          </w:p>
        </w:tc>
        <w:tc>
          <w:tcPr>
            <w:tcW w:w="1197" w:type="dxa"/>
          </w:tcPr>
          <w:p w:rsidR="00F15500" w:rsidRPr="008B0771" w:rsidRDefault="009F1697" w:rsidP="00FC3A43">
            <w:pPr>
              <w:widowControl/>
              <w:overflowPunct/>
              <w:autoSpaceDE/>
              <w:autoSpaceDN/>
              <w:jc w:val="right"/>
              <w:rPr>
                <w:kern w:val="0"/>
                <w:sz w:val="26"/>
                <w:szCs w:val="26"/>
              </w:rPr>
            </w:pPr>
            <w:r w:rsidRPr="008B0771">
              <w:rPr>
                <w:rFonts w:hint="eastAsia"/>
                <w:kern w:val="0"/>
                <w:sz w:val="26"/>
                <w:szCs w:val="26"/>
              </w:rPr>
              <w:t>20,610</w:t>
            </w:r>
          </w:p>
        </w:tc>
        <w:tc>
          <w:tcPr>
            <w:tcW w:w="1102" w:type="dxa"/>
          </w:tcPr>
          <w:p w:rsidR="00F15500" w:rsidRPr="008B0771" w:rsidRDefault="009F1697" w:rsidP="00FC3A43">
            <w:pPr>
              <w:widowControl/>
              <w:overflowPunct/>
              <w:autoSpaceDE/>
              <w:autoSpaceDN/>
              <w:jc w:val="right"/>
              <w:rPr>
                <w:kern w:val="0"/>
                <w:sz w:val="26"/>
                <w:szCs w:val="26"/>
              </w:rPr>
            </w:pPr>
            <w:r w:rsidRPr="008B0771">
              <w:rPr>
                <w:rFonts w:hint="eastAsia"/>
                <w:kern w:val="0"/>
                <w:sz w:val="26"/>
                <w:szCs w:val="26"/>
              </w:rPr>
              <w:t>13,368</w:t>
            </w:r>
          </w:p>
        </w:tc>
        <w:tc>
          <w:tcPr>
            <w:tcW w:w="1236" w:type="dxa"/>
          </w:tcPr>
          <w:p w:rsidR="00F15500" w:rsidRPr="008B0771" w:rsidRDefault="009F1697" w:rsidP="00FC3A43">
            <w:pPr>
              <w:widowControl/>
              <w:overflowPunct/>
              <w:autoSpaceDE/>
              <w:autoSpaceDN/>
              <w:jc w:val="right"/>
              <w:rPr>
                <w:kern w:val="0"/>
                <w:sz w:val="26"/>
                <w:szCs w:val="26"/>
              </w:rPr>
            </w:pPr>
            <w:r w:rsidRPr="008B0771">
              <w:rPr>
                <w:rFonts w:hint="eastAsia"/>
                <w:kern w:val="0"/>
                <w:sz w:val="26"/>
                <w:szCs w:val="26"/>
              </w:rPr>
              <w:t>33,978</w:t>
            </w:r>
          </w:p>
        </w:tc>
        <w:tc>
          <w:tcPr>
            <w:tcW w:w="986" w:type="dxa"/>
          </w:tcPr>
          <w:p w:rsidR="00F15500" w:rsidRPr="008B0771" w:rsidRDefault="009F1697" w:rsidP="00FC3A43">
            <w:pPr>
              <w:widowControl/>
              <w:overflowPunct/>
              <w:autoSpaceDE/>
              <w:autoSpaceDN/>
              <w:jc w:val="right"/>
              <w:rPr>
                <w:kern w:val="0"/>
                <w:sz w:val="26"/>
                <w:szCs w:val="26"/>
              </w:rPr>
            </w:pPr>
            <w:r w:rsidRPr="008B0771">
              <w:rPr>
                <w:rFonts w:hint="eastAsia"/>
                <w:kern w:val="0"/>
                <w:sz w:val="26"/>
                <w:szCs w:val="26"/>
              </w:rPr>
              <w:t>0.85%</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桃園市</w:t>
            </w:r>
          </w:p>
        </w:tc>
        <w:tc>
          <w:tcPr>
            <w:tcW w:w="1197" w:type="dxa"/>
          </w:tcPr>
          <w:p w:rsidR="00F15500" w:rsidRPr="008B0771" w:rsidRDefault="00A808F8" w:rsidP="00FC3A43">
            <w:pPr>
              <w:widowControl/>
              <w:overflowPunct/>
              <w:autoSpaceDE/>
              <w:autoSpaceDN/>
              <w:jc w:val="right"/>
              <w:rPr>
                <w:kern w:val="0"/>
                <w:sz w:val="26"/>
                <w:szCs w:val="26"/>
              </w:rPr>
            </w:pPr>
            <w:r w:rsidRPr="008B0771">
              <w:rPr>
                <w:rFonts w:hint="eastAsia"/>
                <w:kern w:val="0"/>
                <w:sz w:val="26"/>
                <w:szCs w:val="26"/>
              </w:rPr>
              <w:t>11,149</w:t>
            </w:r>
          </w:p>
        </w:tc>
        <w:tc>
          <w:tcPr>
            <w:tcW w:w="1102" w:type="dxa"/>
          </w:tcPr>
          <w:p w:rsidR="00F15500" w:rsidRPr="008B0771" w:rsidRDefault="00A808F8" w:rsidP="00FC3A43">
            <w:pPr>
              <w:widowControl/>
              <w:overflowPunct/>
              <w:autoSpaceDE/>
              <w:autoSpaceDN/>
              <w:jc w:val="right"/>
              <w:rPr>
                <w:kern w:val="0"/>
                <w:sz w:val="26"/>
                <w:szCs w:val="26"/>
              </w:rPr>
            </w:pPr>
            <w:r w:rsidRPr="008B0771">
              <w:rPr>
                <w:rFonts w:hint="eastAsia"/>
                <w:kern w:val="0"/>
                <w:sz w:val="26"/>
                <w:szCs w:val="26"/>
              </w:rPr>
              <w:t>7,241</w:t>
            </w:r>
          </w:p>
        </w:tc>
        <w:tc>
          <w:tcPr>
            <w:tcW w:w="1197" w:type="dxa"/>
          </w:tcPr>
          <w:p w:rsidR="00F15500" w:rsidRPr="008B0771" w:rsidRDefault="00A808F8" w:rsidP="00FC3A43">
            <w:pPr>
              <w:widowControl/>
              <w:overflowPunct/>
              <w:autoSpaceDE/>
              <w:autoSpaceDN/>
              <w:jc w:val="right"/>
              <w:rPr>
                <w:kern w:val="0"/>
                <w:sz w:val="26"/>
                <w:szCs w:val="26"/>
              </w:rPr>
            </w:pPr>
            <w:r w:rsidRPr="008B0771">
              <w:rPr>
                <w:rFonts w:hint="eastAsia"/>
                <w:kern w:val="0"/>
                <w:sz w:val="26"/>
                <w:szCs w:val="26"/>
              </w:rPr>
              <w:t>18,390</w:t>
            </w:r>
          </w:p>
        </w:tc>
        <w:tc>
          <w:tcPr>
            <w:tcW w:w="955" w:type="dxa"/>
          </w:tcPr>
          <w:p w:rsidR="00F15500" w:rsidRPr="008B0771" w:rsidRDefault="00A808F8" w:rsidP="00FC3A43">
            <w:pPr>
              <w:widowControl/>
              <w:overflowPunct/>
              <w:autoSpaceDE/>
              <w:autoSpaceDN/>
              <w:jc w:val="right"/>
              <w:rPr>
                <w:kern w:val="0"/>
                <w:sz w:val="26"/>
                <w:szCs w:val="26"/>
              </w:rPr>
            </w:pPr>
            <w:r w:rsidRPr="008B0771">
              <w:rPr>
                <w:rFonts w:hint="eastAsia"/>
                <w:kern w:val="0"/>
                <w:sz w:val="26"/>
                <w:szCs w:val="26"/>
              </w:rPr>
              <w:t>0.84%</w:t>
            </w:r>
          </w:p>
        </w:tc>
        <w:tc>
          <w:tcPr>
            <w:tcW w:w="1197" w:type="dxa"/>
          </w:tcPr>
          <w:p w:rsidR="00F15500" w:rsidRPr="008B0771" w:rsidRDefault="00A808F8" w:rsidP="00FC3A43">
            <w:pPr>
              <w:widowControl/>
              <w:overflowPunct/>
              <w:autoSpaceDE/>
              <w:autoSpaceDN/>
              <w:jc w:val="right"/>
              <w:rPr>
                <w:kern w:val="0"/>
                <w:sz w:val="26"/>
                <w:szCs w:val="26"/>
              </w:rPr>
            </w:pPr>
            <w:r w:rsidRPr="008B0771">
              <w:rPr>
                <w:rFonts w:hint="eastAsia"/>
                <w:kern w:val="0"/>
                <w:sz w:val="26"/>
                <w:szCs w:val="26"/>
              </w:rPr>
              <w:t>11,151</w:t>
            </w:r>
          </w:p>
        </w:tc>
        <w:tc>
          <w:tcPr>
            <w:tcW w:w="1102" w:type="dxa"/>
          </w:tcPr>
          <w:p w:rsidR="00F15500" w:rsidRPr="008B0771" w:rsidRDefault="00A808F8" w:rsidP="00FC3A43">
            <w:pPr>
              <w:widowControl/>
              <w:overflowPunct/>
              <w:autoSpaceDE/>
              <w:autoSpaceDN/>
              <w:jc w:val="right"/>
              <w:rPr>
                <w:kern w:val="0"/>
                <w:sz w:val="26"/>
                <w:szCs w:val="26"/>
              </w:rPr>
            </w:pPr>
            <w:r w:rsidRPr="008B0771">
              <w:rPr>
                <w:rFonts w:hint="eastAsia"/>
                <w:kern w:val="0"/>
                <w:sz w:val="26"/>
                <w:szCs w:val="26"/>
              </w:rPr>
              <w:t>7,386</w:t>
            </w:r>
          </w:p>
        </w:tc>
        <w:tc>
          <w:tcPr>
            <w:tcW w:w="1236" w:type="dxa"/>
          </w:tcPr>
          <w:p w:rsidR="00F15500" w:rsidRPr="008B0771" w:rsidRDefault="00A808F8" w:rsidP="00FC3A43">
            <w:pPr>
              <w:widowControl/>
              <w:overflowPunct/>
              <w:autoSpaceDE/>
              <w:autoSpaceDN/>
              <w:jc w:val="right"/>
              <w:rPr>
                <w:kern w:val="0"/>
                <w:sz w:val="26"/>
                <w:szCs w:val="26"/>
              </w:rPr>
            </w:pPr>
            <w:r w:rsidRPr="008B0771">
              <w:rPr>
                <w:rFonts w:hint="eastAsia"/>
                <w:kern w:val="0"/>
                <w:sz w:val="26"/>
                <w:szCs w:val="26"/>
              </w:rPr>
              <w:t>18,537</w:t>
            </w:r>
          </w:p>
        </w:tc>
        <w:tc>
          <w:tcPr>
            <w:tcW w:w="986" w:type="dxa"/>
          </w:tcPr>
          <w:p w:rsidR="00F15500" w:rsidRPr="008B0771" w:rsidRDefault="00A808F8" w:rsidP="00FC3A43">
            <w:pPr>
              <w:widowControl/>
              <w:overflowPunct/>
              <w:autoSpaceDE/>
              <w:autoSpaceDN/>
              <w:jc w:val="right"/>
              <w:rPr>
                <w:kern w:val="0"/>
                <w:sz w:val="26"/>
                <w:szCs w:val="26"/>
              </w:rPr>
            </w:pPr>
            <w:r w:rsidRPr="008B0771">
              <w:rPr>
                <w:rFonts w:hint="eastAsia"/>
                <w:kern w:val="0"/>
                <w:sz w:val="26"/>
                <w:szCs w:val="26"/>
              </w:rPr>
              <w:t>0.84%</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臺中市</w:t>
            </w:r>
          </w:p>
        </w:tc>
        <w:tc>
          <w:tcPr>
            <w:tcW w:w="1197" w:type="dxa"/>
          </w:tcPr>
          <w:p w:rsidR="00F15500" w:rsidRPr="008B0771" w:rsidRDefault="00921279" w:rsidP="00FC3A43">
            <w:pPr>
              <w:widowControl/>
              <w:overflowPunct/>
              <w:autoSpaceDE/>
              <w:autoSpaceDN/>
              <w:jc w:val="right"/>
              <w:rPr>
                <w:kern w:val="0"/>
                <w:sz w:val="26"/>
                <w:szCs w:val="26"/>
              </w:rPr>
            </w:pPr>
            <w:r w:rsidRPr="008B0771">
              <w:rPr>
                <w:rFonts w:hint="eastAsia"/>
                <w:kern w:val="0"/>
                <w:sz w:val="26"/>
                <w:szCs w:val="26"/>
              </w:rPr>
              <w:t>16,092</w:t>
            </w:r>
          </w:p>
        </w:tc>
        <w:tc>
          <w:tcPr>
            <w:tcW w:w="1102" w:type="dxa"/>
          </w:tcPr>
          <w:p w:rsidR="00F15500" w:rsidRPr="008B0771" w:rsidRDefault="00921279" w:rsidP="00FC3A43">
            <w:pPr>
              <w:widowControl/>
              <w:overflowPunct/>
              <w:autoSpaceDE/>
              <w:autoSpaceDN/>
              <w:jc w:val="right"/>
              <w:rPr>
                <w:kern w:val="0"/>
                <w:sz w:val="26"/>
                <w:szCs w:val="26"/>
              </w:rPr>
            </w:pPr>
            <w:r w:rsidRPr="008B0771">
              <w:rPr>
                <w:rFonts w:hint="eastAsia"/>
                <w:kern w:val="0"/>
                <w:sz w:val="26"/>
                <w:szCs w:val="26"/>
              </w:rPr>
              <w:t>10,110</w:t>
            </w:r>
          </w:p>
        </w:tc>
        <w:tc>
          <w:tcPr>
            <w:tcW w:w="1197" w:type="dxa"/>
          </w:tcPr>
          <w:p w:rsidR="00F15500" w:rsidRPr="008B0771" w:rsidRDefault="00921279" w:rsidP="00FC3A43">
            <w:pPr>
              <w:widowControl/>
              <w:overflowPunct/>
              <w:autoSpaceDE/>
              <w:autoSpaceDN/>
              <w:jc w:val="right"/>
              <w:rPr>
                <w:kern w:val="0"/>
                <w:sz w:val="26"/>
                <w:szCs w:val="26"/>
              </w:rPr>
            </w:pPr>
            <w:r w:rsidRPr="008B0771">
              <w:rPr>
                <w:rFonts w:hint="eastAsia"/>
                <w:kern w:val="0"/>
                <w:sz w:val="26"/>
                <w:szCs w:val="26"/>
              </w:rPr>
              <w:t>26,202</w:t>
            </w:r>
          </w:p>
        </w:tc>
        <w:tc>
          <w:tcPr>
            <w:tcW w:w="955" w:type="dxa"/>
          </w:tcPr>
          <w:p w:rsidR="00F15500" w:rsidRPr="008B0771" w:rsidRDefault="00921279" w:rsidP="00FC3A43">
            <w:pPr>
              <w:widowControl/>
              <w:overflowPunct/>
              <w:autoSpaceDE/>
              <w:autoSpaceDN/>
              <w:jc w:val="right"/>
              <w:rPr>
                <w:kern w:val="0"/>
                <w:sz w:val="26"/>
                <w:szCs w:val="26"/>
              </w:rPr>
            </w:pPr>
            <w:r w:rsidRPr="008B0771">
              <w:rPr>
                <w:rFonts w:hint="eastAsia"/>
                <w:kern w:val="0"/>
                <w:sz w:val="26"/>
                <w:szCs w:val="26"/>
              </w:rPr>
              <w:t>0.94%</w:t>
            </w:r>
          </w:p>
        </w:tc>
        <w:tc>
          <w:tcPr>
            <w:tcW w:w="1197" w:type="dxa"/>
          </w:tcPr>
          <w:p w:rsidR="00F15500" w:rsidRPr="008B0771" w:rsidRDefault="00921279" w:rsidP="00FC3A43">
            <w:pPr>
              <w:widowControl/>
              <w:overflowPunct/>
              <w:autoSpaceDE/>
              <w:autoSpaceDN/>
              <w:jc w:val="right"/>
              <w:rPr>
                <w:kern w:val="0"/>
                <w:sz w:val="26"/>
                <w:szCs w:val="26"/>
              </w:rPr>
            </w:pPr>
            <w:r w:rsidRPr="008B0771">
              <w:rPr>
                <w:rFonts w:hint="eastAsia"/>
                <w:kern w:val="0"/>
                <w:sz w:val="26"/>
                <w:szCs w:val="26"/>
              </w:rPr>
              <w:t>15,871</w:t>
            </w:r>
          </w:p>
        </w:tc>
        <w:tc>
          <w:tcPr>
            <w:tcW w:w="1102" w:type="dxa"/>
          </w:tcPr>
          <w:p w:rsidR="00F15500" w:rsidRPr="008B0771" w:rsidRDefault="00921279" w:rsidP="00FC3A43">
            <w:pPr>
              <w:widowControl/>
              <w:overflowPunct/>
              <w:autoSpaceDE/>
              <w:autoSpaceDN/>
              <w:jc w:val="right"/>
              <w:rPr>
                <w:kern w:val="0"/>
                <w:sz w:val="26"/>
                <w:szCs w:val="26"/>
              </w:rPr>
            </w:pPr>
            <w:r w:rsidRPr="008B0771">
              <w:rPr>
                <w:rFonts w:hint="eastAsia"/>
                <w:kern w:val="0"/>
                <w:sz w:val="26"/>
                <w:szCs w:val="26"/>
              </w:rPr>
              <w:t>10,191</w:t>
            </w:r>
          </w:p>
        </w:tc>
        <w:tc>
          <w:tcPr>
            <w:tcW w:w="1236" w:type="dxa"/>
          </w:tcPr>
          <w:p w:rsidR="00F15500" w:rsidRPr="008B0771" w:rsidRDefault="00921279" w:rsidP="00FC3A43">
            <w:pPr>
              <w:widowControl/>
              <w:overflowPunct/>
              <w:autoSpaceDE/>
              <w:autoSpaceDN/>
              <w:jc w:val="right"/>
              <w:rPr>
                <w:kern w:val="0"/>
                <w:sz w:val="26"/>
                <w:szCs w:val="26"/>
              </w:rPr>
            </w:pPr>
            <w:r w:rsidRPr="008B0771">
              <w:rPr>
                <w:rFonts w:hint="eastAsia"/>
                <w:kern w:val="0"/>
                <w:sz w:val="26"/>
                <w:szCs w:val="26"/>
              </w:rPr>
              <w:t>26,062</w:t>
            </w:r>
          </w:p>
        </w:tc>
        <w:tc>
          <w:tcPr>
            <w:tcW w:w="986" w:type="dxa"/>
          </w:tcPr>
          <w:p w:rsidR="00F15500" w:rsidRPr="008B0771" w:rsidRDefault="00921279" w:rsidP="00FC3A43">
            <w:pPr>
              <w:widowControl/>
              <w:overflowPunct/>
              <w:autoSpaceDE/>
              <w:autoSpaceDN/>
              <w:jc w:val="right"/>
              <w:rPr>
                <w:kern w:val="0"/>
                <w:sz w:val="26"/>
                <w:szCs w:val="26"/>
              </w:rPr>
            </w:pPr>
            <w:r w:rsidRPr="008B0771">
              <w:rPr>
                <w:rFonts w:hint="eastAsia"/>
                <w:kern w:val="0"/>
                <w:sz w:val="26"/>
                <w:szCs w:val="26"/>
              </w:rPr>
              <w:t>0.93%</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臺南市</w:t>
            </w:r>
          </w:p>
        </w:tc>
        <w:tc>
          <w:tcPr>
            <w:tcW w:w="1197" w:type="dxa"/>
          </w:tcPr>
          <w:p w:rsidR="00F15500" w:rsidRPr="008B0771" w:rsidRDefault="00921279" w:rsidP="00FC3A43">
            <w:pPr>
              <w:widowControl/>
              <w:overflowPunct/>
              <w:autoSpaceDE/>
              <w:autoSpaceDN/>
              <w:jc w:val="right"/>
              <w:rPr>
                <w:kern w:val="0"/>
                <w:sz w:val="26"/>
                <w:szCs w:val="26"/>
              </w:rPr>
            </w:pPr>
            <w:r w:rsidRPr="008B0771">
              <w:rPr>
                <w:rFonts w:hint="eastAsia"/>
                <w:kern w:val="0"/>
                <w:sz w:val="26"/>
                <w:szCs w:val="26"/>
              </w:rPr>
              <w:t>10,397</w:t>
            </w:r>
          </w:p>
        </w:tc>
        <w:tc>
          <w:tcPr>
            <w:tcW w:w="1102" w:type="dxa"/>
          </w:tcPr>
          <w:p w:rsidR="00F15500" w:rsidRPr="008B0771" w:rsidRDefault="00921279" w:rsidP="00FC3A43">
            <w:pPr>
              <w:widowControl/>
              <w:overflowPunct/>
              <w:autoSpaceDE/>
              <w:autoSpaceDN/>
              <w:jc w:val="right"/>
              <w:rPr>
                <w:kern w:val="0"/>
                <w:sz w:val="26"/>
                <w:szCs w:val="26"/>
              </w:rPr>
            </w:pPr>
            <w:r w:rsidRPr="008B0771">
              <w:rPr>
                <w:rFonts w:hint="eastAsia"/>
                <w:kern w:val="0"/>
                <w:sz w:val="26"/>
                <w:szCs w:val="26"/>
              </w:rPr>
              <w:t>6,735</w:t>
            </w:r>
          </w:p>
        </w:tc>
        <w:tc>
          <w:tcPr>
            <w:tcW w:w="1197" w:type="dxa"/>
          </w:tcPr>
          <w:p w:rsidR="00F15500" w:rsidRPr="008B0771" w:rsidRDefault="00921279" w:rsidP="00FC3A43">
            <w:pPr>
              <w:widowControl/>
              <w:overflowPunct/>
              <w:autoSpaceDE/>
              <w:autoSpaceDN/>
              <w:jc w:val="right"/>
              <w:rPr>
                <w:kern w:val="0"/>
                <w:sz w:val="26"/>
                <w:szCs w:val="26"/>
              </w:rPr>
            </w:pPr>
            <w:r w:rsidRPr="008B0771">
              <w:rPr>
                <w:rFonts w:hint="eastAsia"/>
                <w:kern w:val="0"/>
                <w:sz w:val="26"/>
                <w:szCs w:val="26"/>
              </w:rPr>
              <w:t>17,132</w:t>
            </w:r>
          </w:p>
        </w:tc>
        <w:tc>
          <w:tcPr>
            <w:tcW w:w="955" w:type="dxa"/>
          </w:tcPr>
          <w:p w:rsidR="00F15500" w:rsidRPr="008B0771" w:rsidRDefault="00921279" w:rsidP="00FC3A43">
            <w:pPr>
              <w:widowControl/>
              <w:overflowPunct/>
              <w:autoSpaceDE/>
              <w:autoSpaceDN/>
              <w:jc w:val="right"/>
              <w:rPr>
                <w:kern w:val="0"/>
                <w:sz w:val="26"/>
                <w:szCs w:val="26"/>
              </w:rPr>
            </w:pPr>
            <w:r w:rsidRPr="008B0771">
              <w:rPr>
                <w:rFonts w:hint="eastAsia"/>
                <w:kern w:val="0"/>
                <w:sz w:val="26"/>
                <w:szCs w:val="26"/>
              </w:rPr>
              <w:t>0.91%</w:t>
            </w:r>
          </w:p>
        </w:tc>
        <w:tc>
          <w:tcPr>
            <w:tcW w:w="1197" w:type="dxa"/>
          </w:tcPr>
          <w:p w:rsidR="00F15500" w:rsidRPr="008B0771" w:rsidRDefault="00921279" w:rsidP="00FC3A43">
            <w:pPr>
              <w:widowControl/>
              <w:overflowPunct/>
              <w:autoSpaceDE/>
              <w:autoSpaceDN/>
              <w:jc w:val="right"/>
              <w:rPr>
                <w:kern w:val="0"/>
                <w:sz w:val="26"/>
                <w:szCs w:val="26"/>
              </w:rPr>
            </w:pPr>
            <w:r w:rsidRPr="008B0771">
              <w:rPr>
                <w:rFonts w:hint="eastAsia"/>
                <w:kern w:val="0"/>
                <w:sz w:val="26"/>
                <w:szCs w:val="26"/>
              </w:rPr>
              <w:t>10,277</w:t>
            </w:r>
          </w:p>
        </w:tc>
        <w:tc>
          <w:tcPr>
            <w:tcW w:w="1102" w:type="dxa"/>
          </w:tcPr>
          <w:p w:rsidR="00F15500" w:rsidRPr="008B0771" w:rsidRDefault="00921279" w:rsidP="00FC3A43">
            <w:pPr>
              <w:widowControl/>
              <w:overflowPunct/>
              <w:autoSpaceDE/>
              <w:autoSpaceDN/>
              <w:jc w:val="right"/>
              <w:rPr>
                <w:kern w:val="0"/>
                <w:sz w:val="26"/>
                <w:szCs w:val="26"/>
              </w:rPr>
            </w:pPr>
            <w:r w:rsidRPr="008B0771">
              <w:rPr>
                <w:rFonts w:hint="eastAsia"/>
                <w:kern w:val="0"/>
                <w:sz w:val="26"/>
                <w:szCs w:val="26"/>
              </w:rPr>
              <w:t>6,658</w:t>
            </w:r>
          </w:p>
        </w:tc>
        <w:tc>
          <w:tcPr>
            <w:tcW w:w="1236" w:type="dxa"/>
          </w:tcPr>
          <w:p w:rsidR="00F15500" w:rsidRPr="008B0771" w:rsidRDefault="00921279" w:rsidP="00FC3A43">
            <w:pPr>
              <w:widowControl/>
              <w:overflowPunct/>
              <w:autoSpaceDE/>
              <w:autoSpaceDN/>
              <w:jc w:val="right"/>
              <w:rPr>
                <w:kern w:val="0"/>
                <w:sz w:val="26"/>
                <w:szCs w:val="26"/>
              </w:rPr>
            </w:pPr>
            <w:r w:rsidRPr="008B0771">
              <w:rPr>
                <w:rFonts w:hint="eastAsia"/>
                <w:kern w:val="0"/>
                <w:sz w:val="26"/>
                <w:szCs w:val="26"/>
              </w:rPr>
              <w:t>16,935</w:t>
            </w:r>
          </w:p>
        </w:tc>
        <w:tc>
          <w:tcPr>
            <w:tcW w:w="986" w:type="dxa"/>
          </w:tcPr>
          <w:p w:rsidR="00F15500" w:rsidRPr="008B0771" w:rsidRDefault="00921279" w:rsidP="00FC3A43">
            <w:pPr>
              <w:widowControl/>
              <w:overflowPunct/>
              <w:autoSpaceDE/>
              <w:autoSpaceDN/>
              <w:jc w:val="right"/>
              <w:rPr>
                <w:kern w:val="0"/>
                <w:sz w:val="26"/>
                <w:szCs w:val="26"/>
              </w:rPr>
            </w:pPr>
            <w:r w:rsidRPr="008B0771">
              <w:rPr>
                <w:rFonts w:hint="eastAsia"/>
                <w:kern w:val="0"/>
                <w:sz w:val="26"/>
                <w:szCs w:val="26"/>
              </w:rPr>
              <w:t>0.9%</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高雄市</w:t>
            </w:r>
          </w:p>
        </w:tc>
        <w:tc>
          <w:tcPr>
            <w:tcW w:w="1197" w:type="dxa"/>
          </w:tcPr>
          <w:p w:rsidR="00F15500" w:rsidRPr="008B0771" w:rsidRDefault="00872A30" w:rsidP="00FC3A43">
            <w:pPr>
              <w:widowControl/>
              <w:overflowPunct/>
              <w:autoSpaceDE/>
              <w:autoSpaceDN/>
              <w:jc w:val="right"/>
              <w:rPr>
                <w:kern w:val="0"/>
                <w:sz w:val="26"/>
                <w:szCs w:val="26"/>
              </w:rPr>
            </w:pPr>
            <w:r w:rsidRPr="008B0771">
              <w:rPr>
                <w:rFonts w:hint="eastAsia"/>
                <w:kern w:val="0"/>
                <w:sz w:val="26"/>
                <w:szCs w:val="26"/>
              </w:rPr>
              <w:t>16,342</w:t>
            </w:r>
          </w:p>
        </w:tc>
        <w:tc>
          <w:tcPr>
            <w:tcW w:w="1102" w:type="dxa"/>
          </w:tcPr>
          <w:p w:rsidR="00F15500" w:rsidRPr="008B0771" w:rsidRDefault="00872A30" w:rsidP="00FC3A43">
            <w:pPr>
              <w:widowControl/>
              <w:overflowPunct/>
              <w:autoSpaceDE/>
              <w:autoSpaceDN/>
              <w:jc w:val="right"/>
              <w:rPr>
                <w:kern w:val="0"/>
                <w:sz w:val="26"/>
                <w:szCs w:val="26"/>
              </w:rPr>
            </w:pPr>
            <w:r w:rsidRPr="008B0771">
              <w:rPr>
                <w:rFonts w:hint="eastAsia"/>
                <w:kern w:val="0"/>
                <w:sz w:val="26"/>
                <w:szCs w:val="26"/>
              </w:rPr>
              <w:t>10,851</w:t>
            </w:r>
          </w:p>
        </w:tc>
        <w:tc>
          <w:tcPr>
            <w:tcW w:w="1197" w:type="dxa"/>
          </w:tcPr>
          <w:p w:rsidR="00F15500" w:rsidRPr="008B0771" w:rsidRDefault="00872A30" w:rsidP="00FC3A43">
            <w:pPr>
              <w:widowControl/>
              <w:overflowPunct/>
              <w:autoSpaceDE/>
              <w:autoSpaceDN/>
              <w:jc w:val="right"/>
              <w:rPr>
                <w:kern w:val="0"/>
                <w:sz w:val="26"/>
                <w:szCs w:val="26"/>
              </w:rPr>
            </w:pPr>
            <w:r w:rsidRPr="008B0771">
              <w:rPr>
                <w:rFonts w:hint="eastAsia"/>
                <w:kern w:val="0"/>
                <w:sz w:val="26"/>
                <w:szCs w:val="26"/>
              </w:rPr>
              <w:t>27,193</w:t>
            </w:r>
          </w:p>
        </w:tc>
        <w:tc>
          <w:tcPr>
            <w:tcW w:w="955" w:type="dxa"/>
          </w:tcPr>
          <w:p w:rsidR="00F15500" w:rsidRPr="008B0771" w:rsidRDefault="00872A30" w:rsidP="00FC3A43">
            <w:pPr>
              <w:widowControl/>
              <w:overflowPunct/>
              <w:autoSpaceDE/>
              <w:autoSpaceDN/>
              <w:jc w:val="right"/>
              <w:rPr>
                <w:kern w:val="0"/>
                <w:sz w:val="26"/>
                <w:szCs w:val="26"/>
              </w:rPr>
            </w:pPr>
            <w:r w:rsidRPr="008B0771">
              <w:rPr>
                <w:rFonts w:hint="eastAsia"/>
                <w:kern w:val="0"/>
                <w:sz w:val="26"/>
                <w:szCs w:val="26"/>
              </w:rPr>
              <w:t>0.98%</w:t>
            </w:r>
          </w:p>
        </w:tc>
        <w:tc>
          <w:tcPr>
            <w:tcW w:w="1197" w:type="dxa"/>
          </w:tcPr>
          <w:p w:rsidR="00F15500" w:rsidRPr="008B0771" w:rsidRDefault="00872A30" w:rsidP="00FC3A43">
            <w:pPr>
              <w:widowControl/>
              <w:overflowPunct/>
              <w:autoSpaceDE/>
              <w:autoSpaceDN/>
              <w:jc w:val="right"/>
              <w:rPr>
                <w:kern w:val="0"/>
                <w:sz w:val="26"/>
                <w:szCs w:val="26"/>
              </w:rPr>
            </w:pPr>
            <w:r w:rsidRPr="008B0771">
              <w:rPr>
                <w:rFonts w:hint="eastAsia"/>
                <w:kern w:val="0"/>
                <w:sz w:val="26"/>
                <w:szCs w:val="26"/>
              </w:rPr>
              <w:t>16,123</w:t>
            </w:r>
          </w:p>
        </w:tc>
        <w:tc>
          <w:tcPr>
            <w:tcW w:w="1102" w:type="dxa"/>
          </w:tcPr>
          <w:p w:rsidR="00F15500" w:rsidRPr="008B0771" w:rsidRDefault="00872A30" w:rsidP="00FC3A43">
            <w:pPr>
              <w:widowControl/>
              <w:overflowPunct/>
              <w:autoSpaceDE/>
              <w:autoSpaceDN/>
              <w:jc w:val="right"/>
              <w:rPr>
                <w:kern w:val="0"/>
                <w:sz w:val="26"/>
                <w:szCs w:val="26"/>
              </w:rPr>
            </w:pPr>
            <w:r w:rsidRPr="008B0771">
              <w:rPr>
                <w:rFonts w:hint="eastAsia"/>
                <w:kern w:val="0"/>
                <w:sz w:val="26"/>
                <w:szCs w:val="26"/>
              </w:rPr>
              <w:t>10,703</w:t>
            </w:r>
          </w:p>
        </w:tc>
        <w:tc>
          <w:tcPr>
            <w:tcW w:w="1236" w:type="dxa"/>
          </w:tcPr>
          <w:p w:rsidR="00F15500" w:rsidRPr="008B0771" w:rsidRDefault="00872A30" w:rsidP="00FC3A43">
            <w:pPr>
              <w:widowControl/>
              <w:overflowPunct/>
              <w:autoSpaceDE/>
              <w:autoSpaceDN/>
              <w:jc w:val="right"/>
              <w:rPr>
                <w:kern w:val="0"/>
                <w:sz w:val="26"/>
                <w:szCs w:val="26"/>
              </w:rPr>
            </w:pPr>
            <w:r w:rsidRPr="008B0771">
              <w:rPr>
                <w:rFonts w:hint="eastAsia"/>
                <w:kern w:val="0"/>
                <w:sz w:val="26"/>
                <w:szCs w:val="26"/>
              </w:rPr>
              <w:t>26,826</w:t>
            </w:r>
          </w:p>
        </w:tc>
        <w:tc>
          <w:tcPr>
            <w:tcW w:w="986" w:type="dxa"/>
          </w:tcPr>
          <w:p w:rsidR="00F15500" w:rsidRPr="008B0771" w:rsidRDefault="00872A30" w:rsidP="00FC3A43">
            <w:pPr>
              <w:widowControl/>
              <w:overflowPunct/>
              <w:autoSpaceDE/>
              <w:autoSpaceDN/>
              <w:jc w:val="right"/>
              <w:rPr>
                <w:kern w:val="0"/>
                <w:sz w:val="26"/>
                <w:szCs w:val="26"/>
              </w:rPr>
            </w:pPr>
            <w:r w:rsidRPr="008B0771">
              <w:rPr>
                <w:rFonts w:hint="eastAsia"/>
                <w:kern w:val="0"/>
                <w:sz w:val="26"/>
                <w:szCs w:val="26"/>
              </w:rPr>
              <w:t>0.97%</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宜蘭縣</w:t>
            </w:r>
          </w:p>
        </w:tc>
        <w:tc>
          <w:tcPr>
            <w:tcW w:w="1197" w:type="dxa"/>
          </w:tcPr>
          <w:p w:rsidR="00F15500" w:rsidRPr="008B0771" w:rsidRDefault="00BB5EB0" w:rsidP="00FC3A43">
            <w:pPr>
              <w:widowControl/>
              <w:overflowPunct/>
              <w:autoSpaceDE/>
              <w:autoSpaceDN/>
              <w:jc w:val="right"/>
              <w:rPr>
                <w:kern w:val="0"/>
                <w:sz w:val="26"/>
                <w:szCs w:val="26"/>
              </w:rPr>
            </w:pPr>
            <w:r w:rsidRPr="008B0771">
              <w:rPr>
                <w:rFonts w:hint="eastAsia"/>
                <w:kern w:val="0"/>
                <w:sz w:val="26"/>
                <w:szCs w:val="26"/>
              </w:rPr>
              <w:t>3,379</w:t>
            </w:r>
          </w:p>
        </w:tc>
        <w:tc>
          <w:tcPr>
            <w:tcW w:w="1102" w:type="dxa"/>
          </w:tcPr>
          <w:p w:rsidR="00F15500" w:rsidRPr="008B0771" w:rsidRDefault="00BB5EB0" w:rsidP="00FC3A43">
            <w:pPr>
              <w:widowControl/>
              <w:overflowPunct/>
              <w:autoSpaceDE/>
              <w:autoSpaceDN/>
              <w:jc w:val="right"/>
              <w:rPr>
                <w:kern w:val="0"/>
                <w:sz w:val="26"/>
                <w:szCs w:val="26"/>
              </w:rPr>
            </w:pPr>
            <w:r w:rsidRPr="008B0771">
              <w:rPr>
                <w:rFonts w:hint="eastAsia"/>
                <w:kern w:val="0"/>
                <w:sz w:val="26"/>
                <w:szCs w:val="26"/>
              </w:rPr>
              <w:t>2,149</w:t>
            </w:r>
          </w:p>
        </w:tc>
        <w:tc>
          <w:tcPr>
            <w:tcW w:w="1197" w:type="dxa"/>
          </w:tcPr>
          <w:p w:rsidR="00F15500" w:rsidRPr="008B0771" w:rsidRDefault="00BB5EB0" w:rsidP="00FC3A43">
            <w:pPr>
              <w:widowControl/>
              <w:overflowPunct/>
              <w:autoSpaceDE/>
              <w:autoSpaceDN/>
              <w:jc w:val="right"/>
              <w:rPr>
                <w:kern w:val="0"/>
                <w:sz w:val="26"/>
                <w:szCs w:val="26"/>
              </w:rPr>
            </w:pPr>
            <w:r w:rsidRPr="008B0771">
              <w:rPr>
                <w:rFonts w:hint="eastAsia"/>
                <w:kern w:val="0"/>
                <w:sz w:val="26"/>
                <w:szCs w:val="26"/>
              </w:rPr>
              <w:t>5,528</w:t>
            </w:r>
          </w:p>
        </w:tc>
        <w:tc>
          <w:tcPr>
            <w:tcW w:w="955" w:type="dxa"/>
          </w:tcPr>
          <w:p w:rsidR="00F15500" w:rsidRPr="008B0771" w:rsidRDefault="00BB5EB0" w:rsidP="00FC3A43">
            <w:pPr>
              <w:widowControl/>
              <w:overflowPunct/>
              <w:autoSpaceDE/>
              <w:autoSpaceDN/>
              <w:jc w:val="right"/>
              <w:rPr>
                <w:kern w:val="0"/>
                <w:sz w:val="26"/>
                <w:szCs w:val="26"/>
              </w:rPr>
            </w:pPr>
            <w:r w:rsidRPr="008B0771">
              <w:rPr>
                <w:rFonts w:hint="eastAsia"/>
                <w:kern w:val="0"/>
                <w:sz w:val="26"/>
                <w:szCs w:val="26"/>
              </w:rPr>
              <w:t>1.21%</w:t>
            </w:r>
          </w:p>
        </w:tc>
        <w:tc>
          <w:tcPr>
            <w:tcW w:w="1197" w:type="dxa"/>
          </w:tcPr>
          <w:p w:rsidR="00F15500" w:rsidRPr="008B0771" w:rsidRDefault="00BB5EB0" w:rsidP="00FC3A43">
            <w:pPr>
              <w:widowControl/>
              <w:overflowPunct/>
              <w:autoSpaceDE/>
              <w:autoSpaceDN/>
              <w:jc w:val="right"/>
              <w:rPr>
                <w:kern w:val="0"/>
                <w:sz w:val="26"/>
                <w:szCs w:val="26"/>
              </w:rPr>
            </w:pPr>
            <w:r w:rsidRPr="008B0771">
              <w:rPr>
                <w:rFonts w:hint="eastAsia"/>
                <w:kern w:val="0"/>
                <w:sz w:val="26"/>
                <w:szCs w:val="26"/>
              </w:rPr>
              <w:t>3,327</w:t>
            </w:r>
          </w:p>
        </w:tc>
        <w:tc>
          <w:tcPr>
            <w:tcW w:w="1102" w:type="dxa"/>
          </w:tcPr>
          <w:p w:rsidR="00F15500" w:rsidRPr="008B0771" w:rsidRDefault="00BB5EB0" w:rsidP="00FC3A43">
            <w:pPr>
              <w:widowControl/>
              <w:overflowPunct/>
              <w:autoSpaceDE/>
              <w:autoSpaceDN/>
              <w:jc w:val="right"/>
              <w:rPr>
                <w:kern w:val="0"/>
                <w:sz w:val="26"/>
                <w:szCs w:val="26"/>
              </w:rPr>
            </w:pPr>
            <w:r w:rsidRPr="008B0771">
              <w:rPr>
                <w:rFonts w:hint="eastAsia"/>
                <w:kern w:val="0"/>
                <w:sz w:val="26"/>
                <w:szCs w:val="26"/>
              </w:rPr>
              <w:t>2,132</w:t>
            </w:r>
          </w:p>
        </w:tc>
        <w:tc>
          <w:tcPr>
            <w:tcW w:w="1236" w:type="dxa"/>
          </w:tcPr>
          <w:p w:rsidR="00F15500" w:rsidRPr="008B0771" w:rsidRDefault="00BB5EB0" w:rsidP="00FC3A43">
            <w:pPr>
              <w:widowControl/>
              <w:overflowPunct/>
              <w:autoSpaceDE/>
              <w:autoSpaceDN/>
              <w:jc w:val="right"/>
              <w:rPr>
                <w:kern w:val="0"/>
                <w:sz w:val="26"/>
                <w:szCs w:val="26"/>
              </w:rPr>
            </w:pPr>
            <w:r w:rsidRPr="008B0771">
              <w:rPr>
                <w:rFonts w:hint="eastAsia"/>
                <w:kern w:val="0"/>
                <w:sz w:val="26"/>
                <w:szCs w:val="26"/>
              </w:rPr>
              <w:t>5,459</w:t>
            </w:r>
          </w:p>
        </w:tc>
        <w:tc>
          <w:tcPr>
            <w:tcW w:w="986" w:type="dxa"/>
          </w:tcPr>
          <w:p w:rsidR="00F15500" w:rsidRPr="008B0771" w:rsidRDefault="00BB5EB0" w:rsidP="00FC3A43">
            <w:pPr>
              <w:widowControl/>
              <w:overflowPunct/>
              <w:autoSpaceDE/>
              <w:autoSpaceDN/>
              <w:jc w:val="right"/>
              <w:rPr>
                <w:kern w:val="0"/>
                <w:sz w:val="26"/>
                <w:szCs w:val="26"/>
              </w:rPr>
            </w:pPr>
            <w:r w:rsidRPr="008B0771">
              <w:rPr>
                <w:rFonts w:hint="eastAsia"/>
                <w:kern w:val="0"/>
                <w:sz w:val="26"/>
                <w:szCs w:val="26"/>
              </w:rPr>
              <w:t>1.2%</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新竹縣</w:t>
            </w:r>
          </w:p>
        </w:tc>
        <w:tc>
          <w:tcPr>
            <w:tcW w:w="1197" w:type="dxa"/>
          </w:tcPr>
          <w:p w:rsidR="00F15500" w:rsidRPr="008B0771" w:rsidRDefault="00836180" w:rsidP="00FC3A43">
            <w:pPr>
              <w:widowControl/>
              <w:overflowPunct/>
              <w:autoSpaceDE/>
              <w:autoSpaceDN/>
              <w:jc w:val="right"/>
              <w:rPr>
                <w:kern w:val="0"/>
                <w:sz w:val="26"/>
                <w:szCs w:val="26"/>
              </w:rPr>
            </w:pPr>
            <w:r w:rsidRPr="008B0771">
              <w:rPr>
                <w:rFonts w:hint="eastAsia"/>
                <w:kern w:val="0"/>
                <w:sz w:val="26"/>
                <w:szCs w:val="26"/>
              </w:rPr>
              <w:t>2,985</w:t>
            </w:r>
          </w:p>
        </w:tc>
        <w:tc>
          <w:tcPr>
            <w:tcW w:w="1102" w:type="dxa"/>
          </w:tcPr>
          <w:p w:rsidR="00F15500" w:rsidRPr="008B0771" w:rsidRDefault="00836180" w:rsidP="00FC3A43">
            <w:pPr>
              <w:widowControl/>
              <w:overflowPunct/>
              <w:autoSpaceDE/>
              <w:autoSpaceDN/>
              <w:jc w:val="right"/>
              <w:rPr>
                <w:kern w:val="0"/>
                <w:sz w:val="26"/>
                <w:szCs w:val="26"/>
              </w:rPr>
            </w:pPr>
            <w:r w:rsidRPr="008B0771">
              <w:rPr>
                <w:rFonts w:hint="eastAsia"/>
                <w:kern w:val="0"/>
                <w:sz w:val="26"/>
                <w:szCs w:val="26"/>
              </w:rPr>
              <w:t>1,822</w:t>
            </w:r>
          </w:p>
        </w:tc>
        <w:tc>
          <w:tcPr>
            <w:tcW w:w="1197" w:type="dxa"/>
          </w:tcPr>
          <w:p w:rsidR="00F15500" w:rsidRPr="008B0771" w:rsidRDefault="00836180" w:rsidP="00FC3A43">
            <w:pPr>
              <w:widowControl/>
              <w:overflowPunct/>
              <w:autoSpaceDE/>
              <w:autoSpaceDN/>
              <w:jc w:val="right"/>
              <w:rPr>
                <w:kern w:val="0"/>
                <w:sz w:val="26"/>
                <w:szCs w:val="26"/>
              </w:rPr>
            </w:pPr>
            <w:r w:rsidRPr="008B0771">
              <w:rPr>
                <w:rFonts w:hint="eastAsia"/>
                <w:kern w:val="0"/>
                <w:sz w:val="26"/>
                <w:szCs w:val="26"/>
              </w:rPr>
              <w:t>4,807</w:t>
            </w:r>
          </w:p>
        </w:tc>
        <w:tc>
          <w:tcPr>
            <w:tcW w:w="955" w:type="dxa"/>
          </w:tcPr>
          <w:p w:rsidR="00F15500" w:rsidRPr="008B0771" w:rsidRDefault="00836180" w:rsidP="00FC3A43">
            <w:pPr>
              <w:widowControl/>
              <w:overflowPunct/>
              <w:autoSpaceDE/>
              <w:autoSpaceDN/>
              <w:jc w:val="right"/>
              <w:rPr>
                <w:kern w:val="0"/>
                <w:sz w:val="26"/>
                <w:szCs w:val="26"/>
              </w:rPr>
            </w:pPr>
            <w:r w:rsidRPr="008B0771">
              <w:rPr>
                <w:rFonts w:hint="eastAsia"/>
                <w:kern w:val="0"/>
                <w:sz w:val="26"/>
                <w:szCs w:val="26"/>
              </w:rPr>
              <w:t>0.87%</w:t>
            </w:r>
          </w:p>
        </w:tc>
        <w:tc>
          <w:tcPr>
            <w:tcW w:w="1197" w:type="dxa"/>
          </w:tcPr>
          <w:p w:rsidR="00F15500" w:rsidRPr="008B0771" w:rsidRDefault="00836180" w:rsidP="00FC3A43">
            <w:pPr>
              <w:widowControl/>
              <w:overflowPunct/>
              <w:autoSpaceDE/>
              <w:autoSpaceDN/>
              <w:jc w:val="right"/>
              <w:rPr>
                <w:kern w:val="0"/>
                <w:sz w:val="26"/>
                <w:szCs w:val="26"/>
              </w:rPr>
            </w:pPr>
            <w:r w:rsidRPr="008B0771">
              <w:rPr>
                <w:rFonts w:hint="eastAsia"/>
                <w:kern w:val="0"/>
                <w:sz w:val="26"/>
                <w:szCs w:val="26"/>
              </w:rPr>
              <w:t>2,930</w:t>
            </w:r>
          </w:p>
        </w:tc>
        <w:tc>
          <w:tcPr>
            <w:tcW w:w="1102" w:type="dxa"/>
          </w:tcPr>
          <w:p w:rsidR="00F15500" w:rsidRPr="008B0771" w:rsidRDefault="00836180" w:rsidP="00FC3A43">
            <w:pPr>
              <w:widowControl/>
              <w:overflowPunct/>
              <w:autoSpaceDE/>
              <w:autoSpaceDN/>
              <w:jc w:val="right"/>
              <w:rPr>
                <w:kern w:val="0"/>
                <w:sz w:val="26"/>
                <w:szCs w:val="26"/>
              </w:rPr>
            </w:pPr>
            <w:r w:rsidRPr="008B0771">
              <w:rPr>
                <w:rFonts w:hint="eastAsia"/>
                <w:kern w:val="0"/>
                <w:sz w:val="26"/>
                <w:szCs w:val="26"/>
              </w:rPr>
              <w:t>1,838</w:t>
            </w:r>
          </w:p>
        </w:tc>
        <w:tc>
          <w:tcPr>
            <w:tcW w:w="1236" w:type="dxa"/>
          </w:tcPr>
          <w:p w:rsidR="00F15500" w:rsidRPr="008B0771" w:rsidRDefault="00836180" w:rsidP="00FC3A43">
            <w:pPr>
              <w:widowControl/>
              <w:overflowPunct/>
              <w:autoSpaceDE/>
              <w:autoSpaceDN/>
              <w:jc w:val="right"/>
              <w:rPr>
                <w:kern w:val="0"/>
                <w:sz w:val="26"/>
                <w:szCs w:val="26"/>
              </w:rPr>
            </w:pPr>
            <w:r w:rsidRPr="008B0771">
              <w:rPr>
                <w:rFonts w:hint="eastAsia"/>
                <w:kern w:val="0"/>
                <w:sz w:val="26"/>
                <w:szCs w:val="26"/>
              </w:rPr>
              <w:t>7,768</w:t>
            </w:r>
          </w:p>
        </w:tc>
        <w:tc>
          <w:tcPr>
            <w:tcW w:w="986" w:type="dxa"/>
          </w:tcPr>
          <w:p w:rsidR="00F15500" w:rsidRPr="008B0771" w:rsidRDefault="00836180" w:rsidP="00FC3A43">
            <w:pPr>
              <w:widowControl/>
              <w:overflowPunct/>
              <w:autoSpaceDE/>
              <w:autoSpaceDN/>
              <w:jc w:val="right"/>
              <w:rPr>
                <w:kern w:val="0"/>
                <w:sz w:val="26"/>
                <w:szCs w:val="26"/>
              </w:rPr>
            </w:pPr>
            <w:r w:rsidRPr="008B0771">
              <w:rPr>
                <w:rFonts w:hint="eastAsia"/>
                <w:kern w:val="0"/>
                <w:sz w:val="26"/>
                <w:szCs w:val="26"/>
              </w:rPr>
              <w:t>0.86%</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苗栗縣</w:t>
            </w:r>
          </w:p>
        </w:tc>
        <w:tc>
          <w:tcPr>
            <w:tcW w:w="1197" w:type="dxa"/>
          </w:tcPr>
          <w:p w:rsidR="00F15500" w:rsidRPr="008B0771" w:rsidRDefault="00FD09F2" w:rsidP="00FC3A43">
            <w:pPr>
              <w:widowControl/>
              <w:overflowPunct/>
              <w:autoSpaceDE/>
              <w:autoSpaceDN/>
              <w:jc w:val="right"/>
              <w:rPr>
                <w:kern w:val="0"/>
                <w:sz w:val="26"/>
                <w:szCs w:val="26"/>
              </w:rPr>
            </w:pPr>
            <w:r w:rsidRPr="008B0771">
              <w:rPr>
                <w:rFonts w:hint="eastAsia"/>
                <w:kern w:val="0"/>
                <w:sz w:val="26"/>
                <w:szCs w:val="26"/>
              </w:rPr>
              <w:t>4,340</w:t>
            </w:r>
          </w:p>
        </w:tc>
        <w:tc>
          <w:tcPr>
            <w:tcW w:w="1102" w:type="dxa"/>
          </w:tcPr>
          <w:p w:rsidR="00F15500" w:rsidRPr="008B0771" w:rsidRDefault="00FD09F2" w:rsidP="00FC3A43">
            <w:pPr>
              <w:widowControl/>
              <w:overflowPunct/>
              <w:autoSpaceDE/>
              <w:autoSpaceDN/>
              <w:jc w:val="right"/>
              <w:rPr>
                <w:kern w:val="0"/>
                <w:sz w:val="26"/>
                <w:szCs w:val="26"/>
              </w:rPr>
            </w:pPr>
            <w:r w:rsidRPr="008B0771">
              <w:rPr>
                <w:rFonts w:hint="eastAsia"/>
                <w:kern w:val="0"/>
                <w:sz w:val="26"/>
                <w:szCs w:val="26"/>
              </w:rPr>
              <w:t>2,542</w:t>
            </w:r>
          </w:p>
        </w:tc>
        <w:tc>
          <w:tcPr>
            <w:tcW w:w="1197" w:type="dxa"/>
          </w:tcPr>
          <w:p w:rsidR="00F15500" w:rsidRPr="008B0771" w:rsidRDefault="00FD09F2" w:rsidP="00FC3A43">
            <w:pPr>
              <w:widowControl/>
              <w:overflowPunct/>
              <w:autoSpaceDE/>
              <w:autoSpaceDN/>
              <w:jc w:val="right"/>
              <w:rPr>
                <w:kern w:val="0"/>
                <w:sz w:val="26"/>
                <w:szCs w:val="26"/>
              </w:rPr>
            </w:pPr>
            <w:r w:rsidRPr="008B0771">
              <w:rPr>
                <w:rFonts w:hint="eastAsia"/>
                <w:kern w:val="0"/>
                <w:sz w:val="26"/>
                <w:szCs w:val="26"/>
              </w:rPr>
              <w:t>6,882</w:t>
            </w:r>
          </w:p>
        </w:tc>
        <w:tc>
          <w:tcPr>
            <w:tcW w:w="955" w:type="dxa"/>
          </w:tcPr>
          <w:p w:rsidR="00F15500" w:rsidRPr="008B0771" w:rsidRDefault="00FD09F2" w:rsidP="00FC3A43">
            <w:pPr>
              <w:widowControl/>
              <w:overflowPunct/>
              <w:autoSpaceDE/>
              <w:autoSpaceDN/>
              <w:jc w:val="right"/>
              <w:rPr>
                <w:kern w:val="0"/>
                <w:sz w:val="26"/>
                <w:szCs w:val="26"/>
              </w:rPr>
            </w:pPr>
            <w:r w:rsidRPr="008B0771">
              <w:rPr>
                <w:rFonts w:hint="eastAsia"/>
                <w:kern w:val="0"/>
                <w:sz w:val="26"/>
                <w:szCs w:val="26"/>
              </w:rPr>
              <w:t>1.24%</w:t>
            </w:r>
          </w:p>
        </w:tc>
        <w:tc>
          <w:tcPr>
            <w:tcW w:w="1197" w:type="dxa"/>
          </w:tcPr>
          <w:p w:rsidR="00F15500" w:rsidRPr="008B0771" w:rsidRDefault="00FD09F2" w:rsidP="00FC3A43">
            <w:pPr>
              <w:widowControl/>
              <w:overflowPunct/>
              <w:autoSpaceDE/>
              <w:autoSpaceDN/>
              <w:jc w:val="right"/>
              <w:rPr>
                <w:kern w:val="0"/>
                <w:sz w:val="26"/>
                <w:szCs w:val="26"/>
              </w:rPr>
            </w:pPr>
            <w:r w:rsidRPr="008B0771">
              <w:rPr>
                <w:rFonts w:hint="eastAsia"/>
                <w:kern w:val="0"/>
                <w:sz w:val="26"/>
                <w:szCs w:val="26"/>
              </w:rPr>
              <w:t>4,205</w:t>
            </w:r>
          </w:p>
        </w:tc>
        <w:tc>
          <w:tcPr>
            <w:tcW w:w="1102" w:type="dxa"/>
          </w:tcPr>
          <w:p w:rsidR="00F15500" w:rsidRPr="008B0771" w:rsidRDefault="00FD09F2" w:rsidP="00FC3A43">
            <w:pPr>
              <w:widowControl/>
              <w:overflowPunct/>
              <w:autoSpaceDE/>
              <w:autoSpaceDN/>
              <w:jc w:val="right"/>
              <w:rPr>
                <w:kern w:val="0"/>
                <w:sz w:val="26"/>
                <w:szCs w:val="26"/>
              </w:rPr>
            </w:pPr>
            <w:r w:rsidRPr="008B0771">
              <w:rPr>
                <w:rFonts w:hint="eastAsia"/>
                <w:kern w:val="0"/>
                <w:sz w:val="26"/>
                <w:szCs w:val="26"/>
              </w:rPr>
              <w:t>2,534</w:t>
            </w:r>
          </w:p>
        </w:tc>
        <w:tc>
          <w:tcPr>
            <w:tcW w:w="1236" w:type="dxa"/>
          </w:tcPr>
          <w:p w:rsidR="00F15500" w:rsidRPr="008B0771" w:rsidRDefault="00FD09F2" w:rsidP="00FC3A43">
            <w:pPr>
              <w:widowControl/>
              <w:overflowPunct/>
              <w:autoSpaceDE/>
              <w:autoSpaceDN/>
              <w:jc w:val="right"/>
              <w:rPr>
                <w:kern w:val="0"/>
                <w:sz w:val="26"/>
                <w:szCs w:val="26"/>
              </w:rPr>
            </w:pPr>
            <w:r w:rsidRPr="008B0771">
              <w:rPr>
                <w:rFonts w:hint="eastAsia"/>
                <w:kern w:val="0"/>
                <w:sz w:val="26"/>
                <w:szCs w:val="26"/>
              </w:rPr>
              <w:t>6,739</w:t>
            </w:r>
          </w:p>
        </w:tc>
        <w:tc>
          <w:tcPr>
            <w:tcW w:w="986" w:type="dxa"/>
          </w:tcPr>
          <w:p w:rsidR="00F15500" w:rsidRPr="008B0771" w:rsidRDefault="00FD09F2" w:rsidP="00FC3A43">
            <w:pPr>
              <w:widowControl/>
              <w:overflowPunct/>
              <w:autoSpaceDE/>
              <w:autoSpaceDN/>
              <w:jc w:val="right"/>
              <w:rPr>
                <w:kern w:val="0"/>
                <w:sz w:val="26"/>
                <w:szCs w:val="26"/>
              </w:rPr>
            </w:pPr>
            <w:r w:rsidRPr="008B0771">
              <w:rPr>
                <w:rFonts w:hint="eastAsia"/>
                <w:kern w:val="0"/>
                <w:sz w:val="26"/>
                <w:szCs w:val="26"/>
              </w:rPr>
              <w:t>1.23%</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彰化縣</w:t>
            </w:r>
          </w:p>
        </w:tc>
        <w:tc>
          <w:tcPr>
            <w:tcW w:w="1197" w:type="dxa"/>
          </w:tcPr>
          <w:p w:rsidR="00F15500" w:rsidRPr="008B0771" w:rsidRDefault="00FD09F2" w:rsidP="00FC3A43">
            <w:pPr>
              <w:widowControl/>
              <w:overflowPunct/>
              <w:autoSpaceDE/>
              <w:autoSpaceDN/>
              <w:jc w:val="right"/>
              <w:rPr>
                <w:kern w:val="0"/>
                <w:sz w:val="26"/>
                <w:szCs w:val="26"/>
              </w:rPr>
            </w:pPr>
            <w:r w:rsidRPr="008B0771">
              <w:rPr>
                <w:rFonts w:hint="eastAsia"/>
                <w:kern w:val="0"/>
                <w:sz w:val="26"/>
                <w:szCs w:val="26"/>
              </w:rPr>
              <w:t>8,877</w:t>
            </w:r>
          </w:p>
        </w:tc>
        <w:tc>
          <w:tcPr>
            <w:tcW w:w="1102" w:type="dxa"/>
          </w:tcPr>
          <w:p w:rsidR="00F15500" w:rsidRPr="008B0771" w:rsidRDefault="00FD09F2" w:rsidP="00FC3A43">
            <w:pPr>
              <w:widowControl/>
              <w:overflowPunct/>
              <w:autoSpaceDE/>
              <w:autoSpaceDN/>
              <w:jc w:val="right"/>
              <w:rPr>
                <w:kern w:val="0"/>
                <w:sz w:val="26"/>
                <w:szCs w:val="26"/>
              </w:rPr>
            </w:pPr>
            <w:r w:rsidRPr="008B0771">
              <w:rPr>
                <w:rFonts w:hint="eastAsia"/>
                <w:kern w:val="0"/>
                <w:sz w:val="26"/>
                <w:szCs w:val="26"/>
              </w:rPr>
              <w:t>5,239</w:t>
            </w:r>
          </w:p>
        </w:tc>
        <w:tc>
          <w:tcPr>
            <w:tcW w:w="1197" w:type="dxa"/>
          </w:tcPr>
          <w:p w:rsidR="00F15500" w:rsidRPr="008B0771" w:rsidRDefault="00FD09F2" w:rsidP="00FC3A43">
            <w:pPr>
              <w:widowControl/>
              <w:overflowPunct/>
              <w:autoSpaceDE/>
              <w:autoSpaceDN/>
              <w:jc w:val="right"/>
              <w:rPr>
                <w:kern w:val="0"/>
                <w:sz w:val="26"/>
                <w:szCs w:val="26"/>
              </w:rPr>
            </w:pPr>
            <w:r w:rsidRPr="008B0771">
              <w:rPr>
                <w:rFonts w:hint="eastAsia"/>
                <w:kern w:val="0"/>
                <w:sz w:val="26"/>
                <w:szCs w:val="26"/>
              </w:rPr>
              <w:t>14,116</w:t>
            </w:r>
          </w:p>
        </w:tc>
        <w:tc>
          <w:tcPr>
            <w:tcW w:w="955" w:type="dxa"/>
          </w:tcPr>
          <w:p w:rsidR="00F15500" w:rsidRPr="008B0771" w:rsidRDefault="00FD09F2" w:rsidP="00FC3A43">
            <w:pPr>
              <w:widowControl/>
              <w:overflowPunct/>
              <w:autoSpaceDE/>
              <w:autoSpaceDN/>
              <w:jc w:val="right"/>
              <w:rPr>
                <w:kern w:val="0"/>
                <w:sz w:val="26"/>
                <w:szCs w:val="26"/>
              </w:rPr>
            </w:pPr>
            <w:r w:rsidRPr="008B0771">
              <w:rPr>
                <w:rFonts w:hint="eastAsia"/>
                <w:kern w:val="0"/>
                <w:sz w:val="26"/>
                <w:szCs w:val="26"/>
              </w:rPr>
              <w:t>1.10%</w:t>
            </w:r>
          </w:p>
        </w:tc>
        <w:tc>
          <w:tcPr>
            <w:tcW w:w="1197" w:type="dxa"/>
          </w:tcPr>
          <w:p w:rsidR="00F15500" w:rsidRPr="008B0771" w:rsidRDefault="00FD09F2" w:rsidP="00FC3A43">
            <w:pPr>
              <w:widowControl/>
              <w:overflowPunct/>
              <w:autoSpaceDE/>
              <w:autoSpaceDN/>
              <w:jc w:val="right"/>
              <w:rPr>
                <w:kern w:val="0"/>
                <w:sz w:val="26"/>
                <w:szCs w:val="26"/>
              </w:rPr>
            </w:pPr>
            <w:r w:rsidRPr="008B0771">
              <w:rPr>
                <w:rFonts w:hint="eastAsia"/>
                <w:kern w:val="0"/>
                <w:sz w:val="26"/>
                <w:szCs w:val="26"/>
              </w:rPr>
              <w:t>8,733</w:t>
            </w:r>
          </w:p>
        </w:tc>
        <w:tc>
          <w:tcPr>
            <w:tcW w:w="1102" w:type="dxa"/>
          </w:tcPr>
          <w:p w:rsidR="00F15500" w:rsidRPr="008B0771" w:rsidRDefault="00FD09F2" w:rsidP="00FC3A43">
            <w:pPr>
              <w:widowControl/>
              <w:overflowPunct/>
              <w:autoSpaceDE/>
              <w:autoSpaceDN/>
              <w:jc w:val="right"/>
              <w:rPr>
                <w:kern w:val="0"/>
                <w:sz w:val="26"/>
                <w:szCs w:val="26"/>
              </w:rPr>
            </w:pPr>
            <w:r w:rsidRPr="008B0771">
              <w:rPr>
                <w:rFonts w:hint="eastAsia"/>
                <w:kern w:val="0"/>
                <w:sz w:val="26"/>
                <w:szCs w:val="26"/>
              </w:rPr>
              <w:t>5,253</w:t>
            </w:r>
          </w:p>
        </w:tc>
        <w:tc>
          <w:tcPr>
            <w:tcW w:w="1236" w:type="dxa"/>
          </w:tcPr>
          <w:p w:rsidR="00F15500" w:rsidRPr="008B0771" w:rsidRDefault="00FD09F2" w:rsidP="00FC3A43">
            <w:pPr>
              <w:widowControl/>
              <w:overflowPunct/>
              <w:autoSpaceDE/>
              <w:autoSpaceDN/>
              <w:jc w:val="right"/>
              <w:rPr>
                <w:kern w:val="0"/>
                <w:sz w:val="26"/>
                <w:szCs w:val="26"/>
              </w:rPr>
            </w:pPr>
            <w:r w:rsidRPr="008B0771">
              <w:rPr>
                <w:rFonts w:hint="eastAsia"/>
                <w:kern w:val="0"/>
                <w:sz w:val="26"/>
                <w:szCs w:val="26"/>
              </w:rPr>
              <w:t>13,986</w:t>
            </w:r>
          </w:p>
        </w:tc>
        <w:tc>
          <w:tcPr>
            <w:tcW w:w="986" w:type="dxa"/>
          </w:tcPr>
          <w:p w:rsidR="00F15500" w:rsidRPr="008B0771" w:rsidRDefault="00FD09F2" w:rsidP="00FC3A43">
            <w:pPr>
              <w:widowControl/>
              <w:overflowPunct/>
              <w:autoSpaceDE/>
              <w:autoSpaceDN/>
              <w:jc w:val="right"/>
              <w:rPr>
                <w:kern w:val="0"/>
                <w:sz w:val="26"/>
                <w:szCs w:val="26"/>
              </w:rPr>
            </w:pPr>
            <w:r w:rsidRPr="008B0771">
              <w:rPr>
                <w:rFonts w:hint="eastAsia"/>
                <w:kern w:val="0"/>
                <w:sz w:val="26"/>
                <w:szCs w:val="26"/>
              </w:rPr>
              <w:t>1.09%</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南投縣</w:t>
            </w:r>
          </w:p>
        </w:tc>
        <w:tc>
          <w:tcPr>
            <w:tcW w:w="1197" w:type="dxa"/>
          </w:tcPr>
          <w:p w:rsidR="00F15500" w:rsidRPr="008B0771" w:rsidRDefault="00D63E8C" w:rsidP="00FC3A43">
            <w:pPr>
              <w:widowControl/>
              <w:overflowPunct/>
              <w:autoSpaceDE/>
              <w:autoSpaceDN/>
              <w:jc w:val="right"/>
              <w:rPr>
                <w:kern w:val="0"/>
                <w:sz w:val="26"/>
                <w:szCs w:val="26"/>
              </w:rPr>
            </w:pPr>
            <w:r w:rsidRPr="008B0771">
              <w:rPr>
                <w:rFonts w:hint="eastAsia"/>
                <w:kern w:val="0"/>
                <w:sz w:val="26"/>
                <w:szCs w:val="26"/>
              </w:rPr>
              <w:t>3,680</w:t>
            </w:r>
          </w:p>
        </w:tc>
        <w:tc>
          <w:tcPr>
            <w:tcW w:w="1102" w:type="dxa"/>
          </w:tcPr>
          <w:p w:rsidR="00F15500" w:rsidRPr="008B0771" w:rsidRDefault="00D63E8C" w:rsidP="00FC3A43">
            <w:pPr>
              <w:widowControl/>
              <w:overflowPunct/>
              <w:autoSpaceDE/>
              <w:autoSpaceDN/>
              <w:jc w:val="right"/>
              <w:rPr>
                <w:kern w:val="0"/>
                <w:sz w:val="26"/>
                <w:szCs w:val="26"/>
              </w:rPr>
            </w:pPr>
            <w:r w:rsidRPr="008B0771">
              <w:rPr>
                <w:rFonts w:hint="eastAsia"/>
                <w:kern w:val="0"/>
                <w:sz w:val="26"/>
                <w:szCs w:val="26"/>
              </w:rPr>
              <w:t>2,142</w:t>
            </w:r>
          </w:p>
        </w:tc>
        <w:tc>
          <w:tcPr>
            <w:tcW w:w="1197" w:type="dxa"/>
          </w:tcPr>
          <w:p w:rsidR="00F15500" w:rsidRPr="008B0771" w:rsidRDefault="00D63E8C" w:rsidP="00FC3A43">
            <w:pPr>
              <w:widowControl/>
              <w:overflowPunct/>
              <w:autoSpaceDE/>
              <w:autoSpaceDN/>
              <w:jc w:val="right"/>
              <w:rPr>
                <w:kern w:val="0"/>
                <w:sz w:val="26"/>
                <w:szCs w:val="26"/>
              </w:rPr>
            </w:pPr>
            <w:r w:rsidRPr="008B0771">
              <w:rPr>
                <w:rFonts w:hint="eastAsia"/>
                <w:kern w:val="0"/>
                <w:sz w:val="26"/>
                <w:szCs w:val="26"/>
              </w:rPr>
              <w:t>5,822</w:t>
            </w:r>
          </w:p>
        </w:tc>
        <w:tc>
          <w:tcPr>
            <w:tcW w:w="955" w:type="dxa"/>
          </w:tcPr>
          <w:p w:rsidR="00F15500" w:rsidRPr="008B0771" w:rsidRDefault="00D63E8C" w:rsidP="00FC3A43">
            <w:pPr>
              <w:widowControl/>
              <w:overflowPunct/>
              <w:autoSpaceDE/>
              <w:autoSpaceDN/>
              <w:jc w:val="right"/>
              <w:rPr>
                <w:kern w:val="0"/>
                <w:sz w:val="26"/>
                <w:szCs w:val="26"/>
              </w:rPr>
            </w:pPr>
            <w:r w:rsidRPr="008B0771">
              <w:rPr>
                <w:rFonts w:hint="eastAsia"/>
                <w:kern w:val="0"/>
                <w:sz w:val="26"/>
                <w:szCs w:val="26"/>
              </w:rPr>
              <w:t>1.16%</w:t>
            </w:r>
          </w:p>
        </w:tc>
        <w:tc>
          <w:tcPr>
            <w:tcW w:w="1197" w:type="dxa"/>
          </w:tcPr>
          <w:p w:rsidR="00F15500" w:rsidRPr="008B0771" w:rsidRDefault="00D63E8C" w:rsidP="00FC3A43">
            <w:pPr>
              <w:widowControl/>
              <w:overflowPunct/>
              <w:autoSpaceDE/>
              <w:autoSpaceDN/>
              <w:jc w:val="right"/>
              <w:rPr>
                <w:kern w:val="0"/>
                <w:sz w:val="26"/>
                <w:szCs w:val="26"/>
              </w:rPr>
            </w:pPr>
            <w:r w:rsidRPr="008B0771">
              <w:rPr>
                <w:rFonts w:hint="eastAsia"/>
                <w:kern w:val="0"/>
                <w:sz w:val="26"/>
                <w:szCs w:val="26"/>
              </w:rPr>
              <w:t>3,567</w:t>
            </w:r>
          </w:p>
        </w:tc>
        <w:tc>
          <w:tcPr>
            <w:tcW w:w="1102" w:type="dxa"/>
          </w:tcPr>
          <w:p w:rsidR="00F15500" w:rsidRPr="008B0771" w:rsidRDefault="00D63E8C" w:rsidP="00FC3A43">
            <w:pPr>
              <w:widowControl/>
              <w:overflowPunct/>
              <w:autoSpaceDE/>
              <w:autoSpaceDN/>
              <w:jc w:val="right"/>
              <w:rPr>
                <w:kern w:val="0"/>
                <w:sz w:val="26"/>
                <w:szCs w:val="26"/>
              </w:rPr>
            </w:pPr>
            <w:r w:rsidRPr="008B0771">
              <w:rPr>
                <w:rFonts w:hint="eastAsia"/>
                <w:kern w:val="0"/>
                <w:sz w:val="26"/>
                <w:szCs w:val="26"/>
              </w:rPr>
              <w:t>2,120</w:t>
            </w:r>
          </w:p>
        </w:tc>
        <w:tc>
          <w:tcPr>
            <w:tcW w:w="1236" w:type="dxa"/>
          </w:tcPr>
          <w:p w:rsidR="00F15500" w:rsidRPr="008B0771" w:rsidRDefault="00D63E8C" w:rsidP="00FC3A43">
            <w:pPr>
              <w:widowControl/>
              <w:overflowPunct/>
              <w:autoSpaceDE/>
              <w:autoSpaceDN/>
              <w:jc w:val="right"/>
              <w:rPr>
                <w:kern w:val="0"/>
                <w:sz w:val="26"/>
                <w:szCs w:val="26"/>
              </w:rPr>
            </w:pPr>
            <w:r w:rsidRPr="008B0771">
              <w:rPr>
                <w:rFonts w:hint="eastAsia"/>
                <w:kern w:val="0"/>
                <w:sz w:val="26"/>
                <w:szCs w:val="26"/>
              </w:rPr>
              <w:t>5,687</w:t>
            </w:r>
          </w:p>
        </w:tc>
        <w:tc>
          <w:tcPr>
            <w:tcW w:w="986" w:type="dxa"/>
          </w:tcPr>
          <w:p w:rsidR="00F15500" w:rsidRPr="008B0771" w:rsidRDefault="00D63E8C" w:rsidP="00FC3A43">
            <w:pPr>
              <w:widowControl/>
              <w:overflowPunct/>
              <w:autoSpaceDE/>
              <w:autoSpaceDN/>
              <w:jc w:val="right"/>
              <w:rPr>
                <w:kern w:val="0"/>
                <w:sz w:val="26"/>
                <w:szCs w:val="26"/>
              </w:rPr>
            </w:pPr>
            <w:r w:rsidRPr="008B0771">
              <w:rPr>
                <w:rFonts w:hint="eastAsia"/>
                <w:kern w:val="0"/>
                <w:sz w:val="26"/>
                <w:szCs w:val="26"/>
              </w:rPr>
              <w:t>1,14%</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雲林縣</w:t>
            </w:r>
          </w:p>
        </w:tc>
        <w:tc>
          <w:tcPr>
            <w:tcW w:w="1197" w:type="dxa"/>
          </w:tcPr>
          <w:p w:rsidR="00F15500" w:rsidRPr="008B0771" w:rsidRDefault="00D63E8C" w:rsidP="00FC3A43">
            <w:pPr>
              <w:widowControl/>
              <w:overflowPunct/>
              <w:autoSpaceDE/>
              <w:autoSpaceDN/>
              <w:jc w:val="right"/>
              <w:rPr>
                <w:kern w:val="0"/>
                <w:sz w:val="26"/>
                <w:szCs w:val="26"/>
              </w:rPr>
            </w:pPr>
            <w:r w:rsidRPr="008B0771">
              <w:rPr>
                <w:rFonts w:hint="eastAsia"/>
                <w:kern w:val="0"/>
                <w:sz w:val="26"/>
                <w:szCs w:val="26"/>
              </w:rPr>
              <w:t>5,187</w:t>
            </w:r>
          </w:p>
        </w:tc>
        <w:tc>
          <w:tcPr>
            <w:tcW w:w="1102" w:type="dxa"/>
          </w:tcPr>
          <w:p w:rsidR="00F15500" w:rsidRPr="008B0771" w:rsidRDefault="00D63E8C" w:rsidP="00FC3A43">
            <w:pPr>
              <w:widowControl/>
              <w:overflowPunct/>
              <w:autoSpaceDE/>
              <w:autoSpaceDN/>
              <w:jc w:val="right"/>
              <w:rPr>
                <w:kern w:val="0"/>
                <w:sz w:val="26"/>
                <w:szCs w:val="26"/>
              </w:rPr>
            </w:pPr>
            <w:r w:rsidRPr="008B0771">
              <w:rPr>
                <w:rFonts w:hint="eastAsia"/>
                <w:kern w:val="0"/>
                <w:sz w:val="26"/>
                <w:szCs w:val="26"/>
              </w:rPr>
              <w:t>2,989</w:t>
            </w:r>
          </w:p>
        </w:tc>
        <w:tc>
          <w:tcPr>
            <w:tcW w:w="1197" w:type="dxa"/>
          </w:tcPr>
          <w:p w:rsidR="00F15500" w:rsidRPr="008B0771" w:rsidRDefault="00D63E8C" w:rsidP="00FC3A43">
            <w:pPr>
              <w:widowControl/>
              <w:overflowPunct/>
              <w:autoSpaceDE/>
              <w:autoSpaceDN/>
              <w:jc w:val="right"/>
              <w:rPr>
                <w:kern w:val="0"/>
                <w:sz w:val="26"/>
                <w:szCs w:val="26"/>
              </w:rPr>
            </w:pPr>
            <w:r w:rsidRPr="008B0771">
              <w:rPr>
                <w:rFonts w:hint="eastAsia"/>
                <w:kern w:val="0"/>
                <w:sz w:val="26"/>
                <w:szCs w:val="26"/>
              </w:rPr>
              <w:t>8,176</w:t>
            </w:r>
          </w:p>
        </w:tc>
        <w:tc>
          <w:tcPr>
            <w:tcW w:w="955" w:type="dxa"/>
          </w:tcPr>
          <w:p w:rsidR="00F15500" w:rsidRPr="008B0771" w:rsidRDefault="00D63E8C" w:rsidP="00FC3A43">
            <w:pPr>
              <w:widowControl/>
              <w:overflowPunct/>
              <w:autoSpaceDE/>
              <w:autoSpaceDN/>
              <w:jc w:val="right"/>
              <w:rPr>
                <w:kern w:val="0"/>
                <w:sz w:val="26"/>
                <w:szCs w:val="26"/>
              </w:rPr>
            </w:pPr>
            <w:r w:rsidRPr="008B0771">
              <w:rPr>
                <w:rFonts w:hint="eastAsia"/>
                <w:kern w:val="0"/>
                <w:sz w:val="26"/>
                <w:szCs w:val="26"/>
              </w:rPr>
              <w:t>1.18%</w:t>
            </w:r>
          </w:p>
        </w:tc>
        <w:tc>
          <w:tcPr>
            <w:tcW w:w="1197" w:type="dxa"/>
          </w:tcPr>
          <w:p w:rsidR="00F15500" w:rsidRPr="008B0771" w:rsidRDefault="00D63E8C" w:rsidP="00FC3A43">
            <w:pPr>
              <w:widowControl/>
              <w:overflowPunct/>
              <w:autoSpaceDE/>
              <w:autoSpaceDN/>
              <w:jc w:val="right"/>
              <w:rPr>
                <w:kern w:val="0"/>
                <w:sz w:val="26"/>
                <w:szCs w:val="26"/>
              </w:rPr>
            </w:pPr>
            <w:r w:rsidRPr="008B0771">
              <w:rPr>
                <w:rFonts w:hint="eastAsia"/>
                <w:kern w:val="0"/>
                <w:sz w:val="26"/>
                <w:szCs w:val="26"/>
              </w:rPr>
              <w:t>5,073</w:t>
            </w:r>
          </w:p>
        </w:tc>
        <w:tc>
          <w:tcPr>
            <w:tcW w:w="1102" w:type="dxa"/>
          </w:tcPr>
          <w:p w:rsidR="00F15500" w:rsidRPr="008B0771" w:rsidRDefault="00D63E8C" w:rsidP="00FC3A43">
            <w:pPr>
              <w:widowControl/>
              <w:overflowPunct/>
              <w:autoSpaceDE/>
              <w:autoSpaceDN/>
              <w:jc w:val="right"/>
              <w:rPr>
                <w:kern w:val="0"/>
                <w:sz w:val="26"/>
                <w:szCs w:val="26"/>
              </w:rPr>
            </w:pPr>
            <w:r w:rsidRPr="008B0771">
              <w:rPr>
                <w:rFonts w:hint="eastAsia"/>
                <w:kern w:val="0"/>
                <w:sz w:val="26"/>
                <w:szCs w:val="26"/>
              </w:rPr>
              <w:t>3,009</w:t>
            </w:r>
          </w:p>
        </w:tc>
        <w:tc>
          <w:tcPr>
            <w:tcW w:w="1236" w:type="dxa"/>
          </w:tcPr>
          <w:p w:rsidR="00F15500" w:rsidRPr="008B0771" w:rsidRDefault="00D63E8C" w:rsidP="00FC3A43">
            <w:pPr>
              <w:widowControl/>
              <w:overflowPunct/>
              <w:autoSpaceDE/>
              <w:autoSpaceDN/>
              <w:jc w:val="right"/>
              <w:rPr>
                <w:kern w:val="0"/>
                <w:sz w:val="26"/>
                <w:szCs w:val="26"/>
              </w:rPr>
            </w:pPr>
            <w:r w:rsidRPr="008B0771">
              <w:rPr>
                <w:rFonts w:hint="eastAsia"/>
                <w:kern w:val="0"/>
                <w:sz w:val="26"/>
                <w:szCs w:val="26"/>
              </w:rPr>
              <w:t>8,082</w:t>
            </w:r>
          </w:p>
        </w:tc>
        <w:tc>
          <w:tcPr>
            <w:tcW w:w="986" w:type="dxa"/>
          </w:tcPr>
          <w:p w:rsidR="00F15500" w:rsidRPr="008B0771" w:rsidRDefault="00D63E8C" w:rsidP="00FC3A43">
            <w:pPr>
              <w:widowControl/>
              <w:overflowPunct/>
              <w:autoSpaceDE/>
              <w:autoSpaceDN/>
              <w:jc w:val="right"/>
              <w:rPr>
                <w:kern w:val="0"/>
                <w:sz w:val="26"/>
                <w:szCs w:val="26"/>
              </w:rPr>
            </w:pPr>
            <w:r w:rsidRPr="008B0771">
              <w:rPr>
                <w:rFonts w:hint="eastAsia"/>
                <w:kern w:val="0"/>
                <w:sz w:val="26"/>
                <w:szCs w:val="26"/>
              </w:rPr>
              <w:t>1.18%</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嘉義縣</w:t>
            </w:r>
          </w:p>
        </w:tc>
        <w:tc>
          <w:tcPr>
            <w:tcW w:w="1197" w:type="dxa"/>
          </w:tcPr>
          <w:p w:rsidR="00F15500" w:rsidRPr="008B0771" w:rsidRDefault="00A01A0E" w:rsidP="00FC3A43">
            <w:pPr>
              <w:widowControl/>
              <w:overflowPunct/>
              <w:autoSpaceDE/>
              <w:autoSpaceDN/>
              <w:jc w:val="right"/>
              <w:rPr>
                <w:kern w:val="0"/>
                <w:sz w:val="26"/>
                <w:szCs w:val="26"/>
              </w:rPr>
            </w:pPr>
            <w:r w:rsidRPr="008B0771">
              <w:rPr>
                <w:rFonts w:hint="eastAsia"/>
                <w:kern w:val="0"/>
                <w:sz w:val="26"/>
                <w:szCs w:val="26"/>
              </w:rPr>
              <w:t>3,765</w:t>
            </w:r>
          </w:p>
        </w:tc>
        <w:tc>
          <w:tcPr>
            <w:tcW w:w="1102" w:type="dxa"/>
          </w:tcPr>
          <w:p w:rsidR="00F15500" w:rsidRPr="008B0771" w:rsidRDefault="00A01A0E" w:rsidP="00FC3A43">
            <w:pPr>
              <w:widowControl/>
              <w:overflowPunct/>
              <w:autoSpaceDE/>
              <w:autoSpaceDN/>
              <w:jc w:val="right"/>
              <w:rPr>
                <w:kern w:val="0"/>
                <w:sz w:val="26"/>
                <w:szCs w:val="26"/>
              </w:rPr>
            </w:pPr>
            <w:r w:rsidRPr="008B0771">
              <w:rPr>
                <w:rFonts w:hint="eastAsia"/>
                <w:kern w:val="0"/>
                <w:sz w:val="26"/>
                <w:szCs w:val="26"/>
              </w:rPr>
              <w:t>2,288</w:t>
            </w:r>
          </w:p>
        </w:tc>
        <w:tc>
          <w:tcPr>
            <w:tcW w:w="1197" w:type="dxa"/>
          </w:tcPr>
          <w:p w:rsidR="00F15500" w:rsidRPr="008B0771" w:rsidRDefault="00A01A0E" w:rsidP="00FC3A43">
            <w:pPr>
              <w:widowControl/>
              <w:overflowPunct/>
              <w:autoSpaceDE/>
              <w:autoSpaceDN/>
              <w:jc w:val="right"/>
              <w:rPr>
                <w:kern w:val="0"/>
                <w:sz w:val="26"/>
                <w:szCs w:val="26"/>
              </w:rPr>
            </w:pPr>
            <w:r w:rsidRPr="008B0771">
              <w:rPr>
                <w:rFonts w:hint="eastAsia"/>
                <w:kern w:val="0"/>
                <w:sz w:val="26"/>
                <w:szCs w:val="26"/>
              </w:rPr>
              <w:t>6,053</w:t>
            </w:r>
          </w:p>
        </w:tc>
        <w:tc>
          <w:tcPr>
            <w:tcW w:w="955" w:type="dxa"/>
          </w:tcPr>
          <w:p w:rsidR="00F15500" w:rsidRPr="008B0771" w:rsidRDefault="00A01A0E" w:rsidP="00FC3A43">
            <w:pPr>
              <w:widowControl/>
              <w:overflowPunct/>
              <w:autoSpaceDE/>
              <w:autoSpaceDN/>
              <w:jc w:val="right"/>
              <w:rPr>
                <w:kern w:val="0"/>
                <w:sz w:val="26"/>
                <w:szCs w:val="26"/>
              </w:rPr>
            </w:pPr>
            <w:r w:rsidRPr="008B0771">
              <w:rPr>
                <w:rFonts w:hint="eastAsia"/>
                <w:kern w:val="0"/>
                <w:sz w:val="26"/>
                <w:szCs w:val="26"/>
              </w:rPr>
              <w:t>1.18%</w:t>
            </w:r>
          </w:p>
        </w:tc>
        <w:tc>
          <w:tcPr>
            <w:tcW w:w="1197" w:type="dxa"/>
          </w:tcPr>
          <w:p w:rsidR="00F15500" w:rsidRPr="008B0771" w:rsidRDefault="00A01A0E" w:rsidP="00FC3A43">
            <w:pPr>
              <w:widowControl/>
              <w:overflowPunct/>
              <w:autoSpaceDE/>
              <w:autoSpaceDN/>
              <w:jc w:val="right"/>
              <w:rPr>
                <w:kern w:val="0"/>
                <w:sz w:val="26"/>
                <w:szCs w:val="26"/>
              </w:rPr>
            </w:pPr>
            <w:r w:rsidRPr="008B0771">
              <w:rPr>
                <w:rFonts w:hint="eastAsia"/>
                <w:kern w:val="0"/>
                <w:sz w:val="26"/>
                <w:szCs w:val="26"/>
              </w:rPr>
              <w:t>3,663</w:t>
            </w:r>
          </w:p>
        </w:tc>
        <w:tc>
          <w:tcPr>
            <w:tcW w:w="1102" w:type="dxa"/>
          </w:tcPr>
          <w:p w:rsidR="00F15500" w:rsidRPr="008B0771" w:rsidRDefault="00A01A0E" w:rsidP="00FC3A43">
            <w:pPr>
              <w:widowControl/>
              <w:overflowPunct/>
              <w:autoSpaceDE/>
              <w:autoSpaceDN/>
              <w:jc w:val="right"/>
              <w:rPr>
                <w:kern w:val="0"/>
                <w:sz w:val="26"/>
                <w:szCs w:val="26"/>
              </w:rPr>
            </w:pPr>
            <w:r w:rsidRPr="008B0771">
              <w:rPr>
                <w:rFonts w:hint="eastAsia"/>
                <w:kern w:val="0"/>
                <w:sz w:val="26"/>
                <w:szCs w:val="26"/>
              </w:rPr>
              <w:t>2,264</w:t>
            </w:r>
          </w:p>
        </w:tc>
        <w:tc>
          <w:tcPr>
            <w:tcW w:w="1236" w:type="dxa"/>
          </w:tcPr>
          <w:p w:rsidR="00F15500" w:rsidRPr="008B0771" w:rsidRDefault="00A01A0E" w:rsidP="00FC3A43">
            <w:pPr>
              <w:widowControl/>
              <w:overflowPunct/>
              <w:autoSpaceDE/>
              <w:autoSpaceDN/>
              <w:jc w:val="right"/>
              <w:rPr>
                <w:kern w:val="0"/>
                <w:sz w:val="26"/>
                <w:szCs w:val="26"/>
              </w:rPr>
            </w:pPr>
            <w:r w:rsidRPr="008B0771">
              <w:rPr>
                <w:rFonts w:hint="eastAsia"/>
                <w:kern w:val="0"/>
                <w:sz w:val="26"/>
                <w:szCs w:val="26"/>
              </w:rPr>
              <w:t>5,927</w:t>
            </w:r>
          </w:p>
        </w:tc>
        <w:tc>
          <w:tcPr>
            <w:tcW w:w="986" w:type="dxa"/>
          </w:tcPr>
          <w:p w:rsidR="00F15500" w:rsidRPr="008B0771" w:rsidRDefault="00A01A0E" w:rsidP="00FC3A43">
            <w:pPr>
              <w:widowControl/>
              <w:overflowPunct/>
              <w:autoSpaceDE/>
              <w:autoSpaceDN/>
              <w:jc w:val="right"/>
              <w:rPr>
                <w:kern w:val="0"/>
                <w:sz w:val="26"/>
                <w:szCs w:val="26"/>
              </w:rPr>
            </w:pPr>
            <w:r w:rsidRPr="008B0771">
              <w:rPr>
                <w:rFonts w:hint="eastAsia"/>
                <w:kern w:val="0"/>
                <w:sz w:val="26"/>
                <w:szCs w:val="26"/>
              </w:rPr>
              <w:t>1.17%</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屏東縣</w:t>
            </w:r>
          </w:p>
        </w:tc>
        <w:tc>
          <w:tcPr>
            <w:tcW w:w="1197" w:type="dxa"/>
          </w:tcPr>
          <w:p w:rsidR="00F15500" w:rsidRPr="008B0771" w:rsidRDefault="00733EA0" w:rsidP="00FC3A43">
            <w:pPr>
              <w:widowControl/>
              <w:overflowPunct/>
              <w:autoSpaceDE/>
              <w:autoSpaceDN/>
              <w:jc w:val="right"/>
              <w:rPr>
                <w:kern w:val="0"/>
                <w:sz w:val="26"/>
                <w:szCs w:val="26"/>
              </w:rPr>
            </w:pPr>
            <w:r w:rsidRPr="008B0771">
              <w:rPr>
                <w:rFonts w:hint="eastAsia"/>
                <w:kern w:val="0"/>
                <w:sz w:val="26"/>
                <w:szCs w:val="26"/>
              </w:rPr>
              <w:t>5,796</w:t>
            </w:r>
          </w:p>
        </w:tc>
        <w:tc>
          <w:tcPr>
            <w:tcW w:w="1102" w:type="dxa"/>
          </w:tcPr>
          <w:p w:rsidR="00F15500" w:rsidRPr="008B0771" w:rsidRDefault="00733EA0" w:rsidP="00FC3A43">
            <w:pPr>
              <w:widowControl/>
              <w:overflowPunct/>
              <w:autoSpaceDE/>
              <w:autoSpaceDN/>
              <w:jc w:val="right"/>
              <w:rPr>
                <w:kern w:val="0"/>
                <w:sz w:val="26"/>
                <w:szCs w:val="26"/>
              </w:rPr>
            </w:pPr>
            <w:r w:rsidRPr="008B0771">
              <w:rPr>
                <w:rFonts w:hint="eastAsia"/>
                <w:kern w:val="0"/>
                <w:sz w:val="26"/>
                <w:szCs w:val="26"/>
              </w:rPr>
              <w:t>3,550</w:t>
            </w:r>
          </w:p>
        </w:tc>
        <w:tc>
          <w:tcPr>
            <w:tcW w:w="1197" w:type="dxa"/>
          </w:tcPr>
          <w:p w:rsidR="00F15500" w:rsidRPr="008B0771" w:rsidRDefault="00733EA0" w:rsidP="00FC3A43">
            <w:pPr>
              <w:widowControl/>
              <w:overflowPunct/>
              <w:autoSpaceDE/>
              <w:autoSpaceDN/>
              <w:jc w:val="right"/>
              <w:rPr>
                <w:kern w:val="0"/>
                <w:sz w:val="26"/>
                <w:szCs w:val="26"/>
              </w:rPr>
            </w:pPr>
            <w:r w:rsidRPr="008B0771">
              <w:rPr>
                <w:rFonts w:hint="eastAsia"/>
                <w:kern w:val="0"/>
                <w:sz w:val="26"/>
                <w:szCs w:val="26"/>
              </w:rPr>
              <w:t>9,346</w:t>
            </w:r>
          </w:p>
        </w:tc>
        <w:tc>
          <w:tcPr>
            <w:tcW w:w="955" w:type="dxa"/>
          </w:tcPr>
          <w:p w:rsidR="00F15500" w:rsidRPr="008B0771" w:rsidRDefault="00733EA0" w:rsidP="00FC3A43">
            <w:pPr>
              <w:widowControl/>
              <w:overflowPunct/>
              <w:autoSpaceDE/>
              <w:autoSpaceDN/>
              <w:jc w:val="right"/>
              <w:rPr>
                <w:kern w:val="0"/>
                <w:sz w:val="26"/>
                <w:szCs w:val="26"/>
              </w:rPr>
            </w:pPr>
            <w:r w:rsidRPr="008B0771">
              <w:rPr>
                <w:rFonts w:hint="eastAsia"/>
                <w:kern w:val="0"/>
                <w:sz w:val="26"/>
                <w:szCs w:val="26"/>
              </w:rPr>
              <w:t>1.13%</w:t>
            </w:r>
          </w:p>
        </w:tc>
        <w:tc>
          <w:tcPr>
            <w:tcW w:w="1197" w:type="dxa"/>
          </w:tcPr>
          <w:p w:rsidR="00F15500" w:rsidRPr="008B0771" w:rsidRDefault="00733EA0" w:rsidP="00FC3A43">
            <w:pPr>
              <w:widowControl/>
              <w:overflowPunct/>
              <w:autoSpaceDE/>
              <w:autoSpaceDN/>
              <w:jc w:val="right"/>
              <w:rPr>
                <w:kern w:val="0"/>
                <w:sz w:val="26"/>
                <w:szCs w:val="26"/>
              </w:rPr>
            </w:pPr>
            <w:r w:rsidRPr="008B0771">
              <w:rPr>
                <w:rFonts w:hint="eastAsia"/>
                <w:kern w:val="0"/>
                <w:sz w:val="26"/>
                <w:szCs w:val="26"/>
              </w:rPr>
              <w:t>5,670</w:t>
            </w:r>
          </w:p>
        </w:tc>
        <w:tc>
          <w:tcPr>
            <w:tcW w:w="1102" w:type="dxa"/>
          </w:tcPr>
          <w:p w:rsidR="00F15500" w:rsidRPr="008B0771" w:rsidRDefault="00733EA0" w:rsidP="00FC3A43">
            <w:pPr>
              <w:widowControl/>
              <w:overflowPunct/>
              <w:autoSpaceDE/>
              <w:autoSpaceDN/>
              <w:jc w:val="right"/>
              <w:rPr>
                <w:kern w:val="0"/>
                <w:sz w:val="26"/>
                <w:szCs w:val="26"/>
              </w:rPr>
            </w:pPr>
            <w:r w:rsidRPr="008B0771">
              <w:rPr>
                <w:rFonts w:hint="eastAsia"/>
                <w:kern w:val="0"/>
                <w:sz w:val="26"/>
                <w:szCs w:val="26"/>
              </w:rPr>
              <w:t>3,542</w:t>
            </w:r>
          </w:p>
        </w:tc>
        <w:tc>
          <w:tcPr>
            <w:tcW w:w="1236" w:type="dxa"/>
          </w:tcPr>
          <w:p w:rsidR="00F15500" w:rsidRPr="008B0771" w:rsidRDefault="00733EA0" w:rsidP="00FC3A43">
            <w:pPr>
              <w:widowControl/>
              <w:overflowPunct/>
              <w:autoSpaceDE/>
              <w:autoSpaceDN/>
              <w:jc w:val="right"/>
              <w:rPr>
                <w:kern w:val="0"/>
                <w:sz w:val="26"/>
                <w:szCs w:val="26"/>
              </w:rPr>
            </w:pPr>
            <w:r w:rsidRPr="008B0771">
              <w:rPr>
                <w:rFonts w:hint="eastAsia"/>
                <w:kern w:val="0"/>
                <w:sz w:val="26"/>
                <w:szCs w:val="26"/>
              </w:rPr>
              <w:t>9,212</w:t>
            </w:r>
          </w:p>
        </w:tc>
        <w:tc>
          <w:tcPr>
            <w:tcW w:w="986" w:type="dxa"/>
          </w:tcPr>
          <w:p w:rsidR="00F15500" w:rsidRPr="008B0771" w:rsidRDefault="00733EA0" w:rsidP="00FC3A43">
            <w:pPr>
              <w:widowControl/>
              <w:overflowPunct/>
              <w:autoSpaceDE/>
              <w:autoSpaceDN/>
              <w:jc w:val="right"/>
              <w:rPr>
                <w:kern w:val="0"/>
                <w:sz w:val="26"/>
                <w:szCs w:val="26"/>
              </w:rPr>
            </w:pPr>
            <w:r w:rsidRPr="008B0771">
              <w:rPr>
                <w:rFonts w:hint="eastAsia"/>
                <w:kern w:val="0"/>
                <w:sz w:val="26"/>
                <w:szCs w:val="26"/>
              </w:rPr>
              <w:t>1.12%</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臺東縣</w:t>
            </w:r>
          </w:p>
        </w:tc>
        <w:tc>
          <w:tcPr>
            <w:tcW w:w="1197"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1,777</w:t>
            </w:r>
          </w:p>
        </w:tc>
        <w:tc>
          <w:tcPr>
            <w:tcW w:w="1102"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1,008</w:t>
            </w:r>
          </w:p>
        </w:tc>
        <w:tc>
          <w:tcPr>
            <w:tcW w:w="1197"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2,785</w:t>
            </w:r>
          </w:p>
        </w:tc>
        <w:tc>
          <w:tcPr>
            <w:tcW w:w="955"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1.27%</w:t>
            </w:r>
          </w:p>
        </w:tc>
        <w:tc>
          <w:tcPr>
            <w:tcW w:w="1197"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2,010</w:t>
            </w:r>
          </w:p>
        </w:tc>
        <w:tc>
          <w:tcPr>
            <w:tcW w:w="1102"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1,178</w:t>
            </w:r>
          </w:p>
        </w:tc>
        <w:tc>
          <w:tcPr>
            <w:tcW w:w="1236"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3,188</w:t>
            </w:r>
          </w:p>
        </w:tc>
        <w:tc>
          <w:tcPr>
            <w:tcW w:w="986"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1.46%</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花蓮縣</w:t>
            </w:r>
          </w:p>
        </w:tc>
        <w:tc>
          <w:tcPr>
            <w:tcW w:w="1197"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272</w:t>
            </w:r>
          </w:p>
        </w:tc>
        <w:tc>
          <w:tcPr>
            <w:tcW w:w="1102"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193</w:t>
            </w:r>
          </w:p>
        </w:tc>
        <w:tc>
          <w:tcPr>
            <w:tcW w:w="1197"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465</w:t>
            </w:r>
          </w:p>
        </w:tc>
        <w:tc>
          <w:tcPr>
            <w:tcW w:w="955"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0.14%</w:t>
            </w:r>
          </w:p>
        </w:tc>
        <w:tc>
          <w:tcPr>
            <w:tcW w:w="1197"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397</w:t>
            </w:r>
          </w:p>
        </w:tc>
        <w:tc>
          <w:tcPr>
            <w:tcW w:w="1102"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262</w:t>
            </w:r>
          </w:p>
        </w:tc>
        <w:tc>
          <w:tcPr>
            <w:tcW w:w="1236"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659</w:t>
            </w:r>
          </w:p>
        </w:tc>
        <w:tc>
          <w:tcPr>
            <w:tcW w:w="986"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0.2%</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澎湖縣</w:t>
            </w:r>
          </w:p>
        </w:tc>
        <w:tc>
          <w:tcPr>
            <w:tcW w:w="1197"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671</w:t>
            </w:r>
          </w:p>
        </w:tc>
        <w:tc>
          <w:tcPr>
            <w:tcW w:w="1102"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412</w:t>
            </w:r>
          </w:p>
        </w:tc>
        <w:tc>
          <w:tcPr>
            <w:tcW w:w="1197"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1,083</w:t>
            </w:r>
          </w:p>
        </w:tc>
        <w:tc>
          <w:tcPr>
            <w:tcW w:w="955"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1.04%</w:t>
            </w:r>
          </w:p>
        </w:tc>
        <w:tc>
          <w:tcPr>
            <w:tcW w:w="1197"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651</w:t>
            </w:r>
          </w:p>
        </w:tc>
        <w:tc>
          <w:tcPr>
            <w:tcW w:w="1102"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410</w:t>
            </w:r>
          </w:p>
        </w:tc>
        <w:tc>
          <w:tcPr>
            <w:tcW w:w="1236"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1,061</w:t>
            </w:r>
          </w:p>
        </w:tc>
        <w:tc>
          <w:tcPr>
            <w:tcW w:w="986"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1.02%</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基隆市</w:t>
            </w:r>
          </w:p>
        </w:tc>
        <w:tc>
          <w:tcPr>
            <w:tcW w:w="1197"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2,344</w:t>
            </w:r>
          </w:p>
        </w:tc>
        <w:tc>
          <w:tcPr>
            <w:tcW w:w="1102"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1,437</w:t>
            </w:r>
          </w:p>
        </w:tc>
        <w:tc>
          <w:tcPr>
            <w:tcW w:w="1197"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3,781</w:t>
            </w:r>
          </w:p>
        </w:tc>
        <w:tc>
          <w:tcPr>
            <w:tcW w:w="955"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1.02%</w:t>
            </w:r>
          </w:p>
        </w:tc>
        <w:tc>
          <w:tcPr>
            <w:tcW w:w="1197"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2,290</w:t>
            </w:r>
          </w:p>
        </w:tc>
        <w:tc>
          <w:tcPr>
            <w:tcW w:w="1102"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1,404</w:t>
            </w:r>
          </w:p>
        </w:tc>
        <w:tc>
          <w:tcPr>
            <w:tcW w:w="1236"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3,694</w:t>
            </w:r>
          </w:p>
        </w:tc>
        <w:tc>
          <w:tcPr>
            <w:tcW w:w="986" w:type="dxa"/>
          </w:tcPr>
          <w:p w:rsidR="00F15500" w:rsidRPr="008B0771" w:rsidRDefault="00A45DF2" w:rsidP="00FC3A43">
            <w:pPr>
              <w:widowControl/>
              <w:overflowPunct/>
              <w:autoSpaceDE/>
              <w:autoSpaceDN/>
              <w:jc w:val="right"/>
              <w:rPr>
                <w:kern w:val="0"/>
                <w:sz w:val="26"/>
                <w:szCs w:val="26"/>
              </w:rPr>
            </w:pPr>
            <w:r w:rsidRPr="008B0771">
              <w:rPr>
                <w:rFonts w:hint="eastAsia"/>
                <w:kern w:val="0"/>
                <w:sz w:val="26"/>
                <w:szCs w:val="26"/>
              </w:rPr>
              <w:t>1%</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新竹市</w:t>
            </w:r>
          </w:p>
        </w:tc>
        <w:tc>
          <w:tcPr>
            <w:tcW w:w="1197"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2,172</w:t>
            </w:r>
          </w:p>
        </w:tc>
        <w:tc>
          <w:tcPr>
            <w:tcW w:w="1102"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1,389</w:t>
            </w:r>
          </w:p>
        </w:tc>
        <w:tc>
          <w:tcPr>
            <w:tcW w:w="1197"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3,561</w:t>
            </w:r>
          </w:p>
        </w:tc>
        <w:tc>
          <w:tcPr>
            <w:tcW w:w="955"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0.81%</w:t>
            </w:r>
          </w:p>
        </w:tc>
        <w:tc>
          <w:tcPr>
            <w:tcW w:w="1197"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2,175</w:t>
            </w:r>
          </w:p>
        </w:tc>
        <w:tc>
          <w:tcPr>
            <w:tcW w:w="1102"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1,368</w:t>
            </w:r>
          </w:p>
        </w:tc>
        <w:tc>
          <w:tcPr>
            <w:tcW w:w="1236"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3,543</w:t>
            </w:r>
          </w:p>
        </w:tc>
        <w:tc>
          <w:tcPr>
            <w:tcW w:w="986"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0.8%</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嘉義市</w:t>
            </w:r>
          </w:p>
        </w:tc>
        <w:tc>
          <w:tcPr>
            <w:tcW w:w="1197"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1,578</w:t>
            </w:r>
          </w:p>
        </w:tc>
        <w:tc>
          <w:tcPr>
            <w:tcW w:w="1102"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999</w:t>
            </w:r>
          </w:p>
        </w:tc>
        <w:tc>
          <w:tcPr>
            <w:tcW w:w="1197"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2,577</w:t>
            </w:r>
          </w:p>
        </w:tc>
        <w:tc>
          <w:tcPr>
            <w:tcW w:w="955"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0.96%</w:t>
            </w:r>
          </w:p>
        </w:tc>
        <w:tc>
          <w:tcPr>
            <w:tcW w:w="1197"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1,542</w:t>
            </w:r>
          </w:p>
        </w:tc>
        <w:tc>
          <w:tcPr>
            <w:tcW w:w="1102"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985</w:t>
            </w:r>
          </w:p>
        </w:tc>
        <w:tc>
          <w:tcPr>
            <w:tcW w:w="1236"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2,527</w:t>
            </w:r>
          </w:p>
        </w:tc>
        <w:tc>
          <w:tcPr>
            <w:tcW w:w="986"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0.94%</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金門縣</w:t>
            </w:r>
          </w:p>
        </w:tc>
        <w:tc>
          <w:tcPr>
            <w:tcW w:w="1197"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558</w:t>
            </w:r>
          </w:p>
        </w:tc>
        <w:tc>
          <w:tcPr>
            <w:tcW w:w="1102"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384</w:t>
            </w:r>
          </w:p>
        </w:tc>
        <w:tc>
          <w:tcPr>
            <w:tcW w:w="1197"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942</w:t>
            </w:r>
          </w:p>
        </w:tc>
        <w:tc>
          <w:tcPr>
            <w:tcW w:w="955"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0.69%</w:t>
            </w:r>
          </w:p>
        </w:tc>
        <w:tc>
          <w:tcPr>
            <w:tcW w:w="1197"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566</w:t>
            </w:r>
          </w:p>
        </w:tc>
        <w:tc>
          <w:tcPr>
            <w:tcW w:w="1102"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395</w:t>
            </w:r>
          </w:p>
        </w:tc>
        <w:tc>
          <w:tcPr>
            <w:tcW w:w="1236"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961</w:t>
            </w:r>
          </w:p>
        </w:tc>
        <w:tc>
          <w:tcPr>
            <w:tcW w:w="986"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0.69%</w:t>
            </w:r>
          </w:p>
        </w:tc>
      </w:tr>
      <w:tr w:rsidR="008B0771" w:rsidRPr="008B0771" w:rsidTr="00D237A9">
        <w:tc>
          <w:tcPr>
            <w:tcW w:w="1093" w:type="dxa"/>
          </w:tcPr>
          <w:p w:rsidR="00F15500" w:rsidRPr="008B0771" w:rsidRDefault="00BE2761" w:rsidP="00F15500">
            <w:pPr>
              <w:widowControl/>
              <w:overflowPunct/>
              <w:autoSpaceDE/>
              <w:autoSpaceDN/>
              <w:jc w:val="left"/>
              <w:rPr>
                <w:kern w:val="0"/>
                <w:sz w:val="26"/>
                <w:szCs w:val="26"/>
              </w:rPr>
            </w:pPr>
            <w:r w:rsidRPr="008B0771">
              <w:rPr>
                <w:rFonts w:hint="eastAsia"/>
                <w:kern w:val="0"/>
                <w:sz w:val="26"/>
                <w:szCs w:val="26"/>
              </w:rPr>
              <w:t>連江縣</w:t>
            </w:r>
          </w:p>
        </w:tc>
        <w:tc>
          <w:tcPr>
            <w:tcW w:w="1197"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57</w:t>
            </w:r>
          </w:p>
        </w:tc>
        <w:tc>
          <w:tcPr>
            <w:tcW w:w="1102"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28</w:t>
            </w:r>
          </w:p>
        </w:tc>
        <w:tc>
          <w:tcPr>
            <w:tcW w:w="1197"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85</w:t>
            </w:r>
          </w:p>
        </w:tc>
        <w:tc>
          <w:tcPr>
            <w:tcW w:w="955"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0.66%</w:t>
            </w:r>
          </w:p>
        </w:tc>
        <w:tc>
          <w:tcPr>
            <w:tcW w:w="1197"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59</w:t>
            </w:r>
          </w:p>
        </w:tc>
        <w:tc>
          <w:tcPr>
            <w:tcW w:w="1102"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25</w:t>
            </w:r>
          </w:p>
        </w:tc>
        <w:tc>
          <w:tcPr>
            <w:tcW w:w="1236"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84</w:t>
            </w:r>
          </w:p>
        </w:tc>
        <w:tc>
          <w:tcPr>
            <w:tcW w:w="986" w:type="dxa"/>
          </w:tcPr>
          <w:p w:rsidR="00F15500" w:rsidRPr="008B0771" w:rsidRDefault="00004B84" w:rsidP="00FC3A43">
            <w:pPr>
              <w:widowControl/>
              <w:overflowPunct/>
              <w:autoSpaceDE/>
              <w:autoSpaceDN/>
              <w:jc w:val="right"/>
              <w:rPr>
                <w:kern w:val="0"/>
                <w:sz w:val="26"/>
                <w:szCs w:val="26"/>
              </w:rPr>
            </w:pPr>
            <w:r w:rsidRPr="008B0771">
              <w:rPr>
                <w:rFonts w:hint="eastAsia"/>
                <w:kern w:val="0"/>
                <w:sz w:val="26"/>
                <w:szCs w:val="26"/>
              </w:rPr>
              <w:t>0.64%</w:t>
            </w:r>
          </w:p>
        </w:tc>
      </w:tr>
      <w:tr w:rsidR="008B0771" w:rsidRPr="008B0771" w:rsidTr="00D237A9">
        <w:tc>
          <w:tcPr>
            <w:tcW w:w="1093" w:type="dxa"/>
          </w:tcPr>
          <w:p w:rsidR="003940FA" w:rsidRPr="008B0771" w:rsidRDefault="003940FA" w:rsidP="00F15500">
            <w:pPr>
              <w:widowControl/>
              <w:overflowPunct/>
              <w:autoSpaceDE/>
              <w:autoSpaceDN/>
              <w:jc w:val="left"/>
              <w:rPr>
                <w:kern w:val="0"/>
                <w:sz w:val="26"/>
                <w:szCs w:val="26"/>
              </w:rPr>
            </w:pPr>
            <w:r w:rsidRPr="008B0771">
              <w:rPr>
                <w:rFonts w:hint="eastAsia"/>
                <w:kern w:val="0"/>
                <w:sz w:val="26"/>
                <w:szCs w:val="26"/>
              </w:rPr>
              <w:t>合計</w:t>
            </w:r>
          </w:p>
        </w:tc>
        <w:tc>
          <w:tcPr>
            <w:tcW w:w="1197" w:type="dxa"/>
          </w:tcPr>
          <w:p w:rsidR="003940FA" w:rsidRPr="008B0771" w:rsidRDefault="003940FA" w:rsidP="00FC3A43">
            <w:pPr>
              <w:widowControl/>
              <w:overflowPunct/>
              <w:autoSpaceDE/>
              <w:autoSpaceDN/>
              <w:jc w:val="right"/>
              <w:rPr>
                <w:kern w:val="0"/>
                <w:sz w:val="26"/>
                <w:szCs w:val="26"/>
              </w:rPr>
            </w:pPr>
            <w:r w:rsidRPr="008B0771">
              <w:rPr>
                <w:rFonts w:hint="eastAsia"/>
                <w:kern w:val="0"/>
                <w:sz w:val="26"/>
                <w:szCs w:val="26"/>
              </w:rPr>
              <w:t>135,704</w:t>
            </w:r>
          </w:p>
        </w:tc>
        <w:tc>
          <w:tcPr>
            <w:tcW w:w="1102" w:type="dxa"/>
          </w:tcPr>
          <w:p w:rsidR="003940FA" w:rsidRPr="008B0771" w:rsidRDefault="0087032B" w:rsidP="00FC3A43">
            <w:pPr>
              <w:widowControl/>
              <w:overflowPunct/>
              <w:autoSpaceDE/>
              <w:autoSpaceDN/>
              <w:jc w:val="right"/>
              <w:rPr>
                <w:kern w:val="0"/>
                <w:sz w:val="26"/>
                <w:szCs w:val="26"/>
              </w:rPr>
            </w:pPr>
            <w:r w:rsidRPr="008B0771">
              <w:rPr>
                <w:rFonts w:hint="eastAsia"/>
                <w:kern w:val="0"/>
                <w:sz w:val="26"/>
                <w:szCs w:val="26"/>
              </w:rPr>
              <w:t>85,128</w:t>
            </w:r>
          </w:p>
        </w:tc>
        <w:tc>
          <w:tcPr>
            <w:tcW w:w="1197" w:type="dxa"/>
          </w:tcPr>
          <w:p w:rsidR="003940FA" w:rsidRPr="008B0771" w:rsidRDefault="0087032B" w:rsidP="00FC3A43">
            <w:pPr>
              <w:widowControl/>
              <w:overflowPunct/>
              <w:autoSpaceDE/>
              <w:autoSpaceDN/>
              <w:jc w:val="right"/>
              <w:rPr>
                <w:kern w:val="0"/>
                <w:sz w:val="26"/>
                <w:szCs w:val="26"/>
              </w:rPr>
            </w:pPr>
            <w:r w:rsidRPr="008B0771">
              <w:rPr>
                <w:rFonts w:hint="eastAsia"/>
                <w:kern w:val="0"/>
                <w:sz w:val="26"/>
                <w:szCs w:val="26"/>
              </w:rPr>
              <w:t>220,832</w:t>
            </w:r>
          </w:p>
        </w:tc>
        <w:tc>
          <w:tcPr>
            <w:tcW w:w="955" w:type="dxa"/>
          </w:tcPr>
          <w:p w:rsidR="003940FA" w:rsidRPr="008B0771" w:rsidRDefault="0087032B" w:rsidP="004F6536">
            <w:pPr>
              <w:widowControl/>
              <w:overflowPunct/>
              <w:autoSpaceDE/>
              <w:autoSpaceDN/>
              <w:jc w:val="center"/>
              <w:rPr>
                <w:kern w:val="0"/>
                <w:sz w:val="26"/>
                <w:szCs w:val="26"/>
              </w:rPr>
            </w:pPr>
            <w:r w:rsidRPr="008B0771">
              <w:rPr>
                <w:rFonts w:hint="eastAsia"/>
                <w:kern w:val="0"/>
                <w:sz w:val="26"/>
                <w:szCs w:val="26"/>
              </w:rPr>
              <w:t>-</w:t>
            </w:r>
          </w:p>
        </w:tc>
        <w:tc>
          <w:tcPr>
            <w:tcW w:w="1197" w:type="dxa"/>
          </w:tcPr>
          <w:p w:rsidR="003940FA" w:rsidRPr="008B0771" w:rsidRDefault="008445B1" w:rsidP="00FC3A43">
            <w:pPr>
              <w:widowControl/>
              <w:overflowPunct/>
              <w:autoSpaceDE/>
              <w:autoSpaceDN/>
              <w:jc w:val="right"/>
              <w:rPr>
                <w:kern w:val="0"/>
                <w:sz w:val="26"/>
                <w:szCs w:val="26"/>
              </w:rPr>
            </w:pPr>
            <w:r w:rsidRPr="008B0771">
              <w:rPr>
                <w:rFonts w:hint="eastAsia"/>
                <w:kern w:val="0"/>
                <w:sz w:val="26"/>
                <w:szCs w:val="26"/>
              </w:rPr>
              <w:t>133,732</w:t>
            </w:r>
          </w:p>
        </w:tc>
        <w:tc>
          <w:tcPr>
            <w:tcW w:w="1102" w:type="dxa"/>
          </w:tcPr>
          <w:p w:rsidR="003940FA" w:rsidRPr="008B0771" w:rsidRDefault="004F6536" w:rsidP="00FC3A43">
            <w:pPr>
              <w:widowControl/>
              <w:overflowPunct/>
              <w:autoSpaceDE/>
              <w:autoSpaceDN/>
              <w:jc w:val="right"/>
              <w:rPr>
                <w:kern w:val="0"/>
                <w:sz w:val="26"/>
                <w:szCs w:val="26"/>
              </w:rPr>
            </w:pPr>
            <w:r w:rsidRPr="008B0771">
              <w:rPr>
                <w:rFonts w:hint="eastAsia"/>
                <w:kern w:val="0"/>
                <w:sz w:val="26"/>
                <w:szCs w:val="26"/>
              </w:rPr>
              <w:t>85,143</w:t>
            </w:r>
          </w:p>
        </w:tc>
        <w:tc>
          <w:tcPr>
            <w:tcW w:w="1236" w:type="dxa"/>
          </w:tcPr>
          <w:p w:rsidR="003940FA" w:rsidRPr="008B0771" w:rsidRDefault="004F6536" w:rsidP="00FC3A43">
            <w:pPr>
              <w:widowControl/>
              <w:overflowPunct/>
              <w:autoSpaceDE/>
              <w:autoSpaceDN/>
              <w:jc w:val="right"/>
              <w:rPr>
                <w:kern w:val="0"/>
                <w:sz w:val="26"/>
                <w:szCs w:val="26"/>
              </w:rPr>
            </w:pPr>
            <w:r w:rsidRPr="008B0771">
              <w:rPr>
                <w:rFonts w:hint="eastAsia"/>
                <w:kern w:val="0"/>
                <w:sz w:val="26"/>
                <w:szCs w:val="26"/>
              </w:rPr>
              <w:t>221,875</w:t>
            </w:r>
          </w:p>
        </w:tc>
        <w:tc>
          <w:tcPr>
            <w:tcW w:w="986" w:type="dxa"/>
          </w:tcPr>
          <w:p w:rsidR="003940FA" w:rsidRPr="008B0771" w:rsidRDefault="004F6536" w:rsidP="004F6536">
            <w:pPr>
              <w:widowControl/>
              <w:overflowPunct/>
              <w:autoSpaceDE/>
              <w:autoSpaceDN/>
              <w:jc w:val="center"/>
              <w:rPr>
                <w:kern w:val="0"/>
                <w:sz w:val="26"/>
                <w:szCs w:val="26"/>
              </w:rPr>
            </w:pPr>
            <w:r w:rsidRPr="008B0771">
              <w:rPr>
                <w:rFonts w:hint="eastAsia"/>
                <w:kern w:val="0"/>
                <w:sz w:val="26"/>
                <w:szCs w:val="26"/>
              </w:rPr>
              <w:t>-</w:t>
            </w:r>
          </w:p>
        </w:tc>
      </w:tr>
    </w:tbl>
    <w:p w:rsidR="00F15500" w:rsidRPr="008B0771" w:rsidRDefault="006F09BB" w:rsidP="00F15500">
      <w:pPr>
        <w:widowControl/>
        <w:overflowPunct/>
        <w:autoSpaceDE/>
        <w:autoSpaceDN/>
        <w:jc w:val="left"/>
        <w:rPr>
          <w:bCs/>
          <w:kern w:val="0"/>
          <w:sz w:val="24"/>
          <w:szCs w:val="24"/>
        </w:rPr>
      </w:pPr>
      <w:r w:rsidRPr="008B0771">
        <w:rPr>
          <w:rFonts w:hint="eastAsia"/>
          <w:bCs/>
          <w:kern w:val="0"/>
          <w:sz w:val="24"/>
          <w:szCs w:val="24"/>
        </w:rPr>
        <w:t>備註：%含意：18至45歲身心障礙者之人數</w:t>
      </w:r>
      <w:r w:rsidR="00177F46" w:rsidRPr="008B0771">
        <w:rPr>
          <w:rFonts w:hint="eastAsia"/>
          <w:bCs/>
          <w:kern w:val="0"/>
          <w:sz w:val="24"/>
          <w:szCs w:val="24"/>
        </w:rPr>
        <w:t>佔</w:t>
      </w:r>
      <w:r w:rsidRPr="008B0771">
        <w:rPr>
          <w:rFonts w:hint="eastAsia"/>
          <w:bCs/>
          <w:kern w:val="0"/>
          <w:sz w:val="24"/>
          <w:szCs w:val="24"/>
        </w:rPr>
        <w:t>該府人口比率</w:t>
      </w:r>
    </w:p>
    <w:p w:rsidR="00B20602" w:rsidRPr="008B0771" w:rsidRDefault="00B20602" w:rsidP="00B20602">
      <w:pPr>
        <w:widowControl/>
        <w:overflowPunct/>
        <w:autoSpaceDE/>
        <w:autoSpaceDN/>
        <w:ind w:left="1275" w:hangingChars="490" w:hanging="1275"/>
        <w:jc w:val="left"/>
        <w:rPr>
          <w:bCs/>
          <w:kern w:val="0"/>
          <w:sz w:val="24"/>
          <w:szCs w:val="24"/>
        </w:rPr>
      </w:pPr>
      <w:r w:rsidRPr="008B0771">
        <w:rPr>
          <w:rFonts w:hint="eastAsia"/>
          <w:bCs/>
          <w:kern w:val="0"/>
          <w:sz w:val="24"/>
          <w:szCs w:val="24"/>
        </w:rPr>
        <w:t>資料來源：本院自行整理自衛福部108年4月12日衛授家字第1080700476號函。</w:t>
      </w:r>
    </w:p>
    <w:p w:rsidR="00F670C0" w:rsidRPr="008B0771" w:rsidRDefault="00F670C0" w:rsidP="00F15500">
      <w:pPr>
        <w:widowControl/>
        <w:overflowPunct/>
        <w:autoSpaceDE/>
        <w:autoSpaceDN/>
        <w:jc w:val="left"/>
        <w:rPr>
          <w:bCs/>
          <w:kern w:val="0"/>
        </w:rPr>
        <w:sectPr w:rsidR="00F670C0" w:rsidRPr="008B0771" w:rsidSect="00931A10">
          <w:footerReference w:type="default" r:id="rId8"/>
          <w:pgSz w:w="11907" w:h="16840" w:code="9"/>
          <w:pgMar w:top="1701" w:right="1418" w:bottom="1418" w:left="1418" w:header="851" w:footer="851" w:gutter="227"/>
          <w:pgNumType w:start="1"/>
          <w:cols w:space="425"/>
          <w:docGrid w:type="linesAndChars" w:linePitch="457" w:charSpace="4127"/>
        </w:sectPr>
      </w:pPr>
    </w:p>
    <w:p w:rsidR="00F15500" w:rsidRPr="008B0771" w:rsidRDefault="007329B9" w:rsidP="00F15500">
      <w:pPr>
        <w:widowControl/>
        <w:overflowPunct/>
        <w:autoSpaceDE/>
        <w:autoSpaceDN/>
        <w:jc w:val="left"/>
        <w:rPr>
          <w:bCs/>
          <w:kern w:val="0"/>
        </w:rPr>
      </w:pPr>
      <w:r w:rsidRPr="008B0771">
        <w:rPr>
          <w:rFonts w:hint="eastAsia"/>
        </w:rPr>
        <w:lastRenderedPageBreak/>
        <w:t>表2、地方政府統計18至45歲身心障礙者之障礙類別</w:t>
      </w:r>
    </w:p>
    <w:tbl>
      <w:tblPr>
        <w:tblW w:w="15300" w:type="dxa"/>
        <w:tblInd w:w="-659" w:type="dxa"/>
        <w:tblCellMar>
          <w:left w:w="28" w:type="dxa"/>
          <w:right w:w="28" w:type="dxa"/>
        </w:tblCellMar>
        <w:tblLook w:val="04A0" w:firstRow="1" w:lastRow="0" w:firstColumn="1" w:lastColumn="0" w:noHBand="0" w:noVBand="1"/>
      </w:tblPr>
      <w:tblGrid>
        <w:gridCol w:w="400"/>
        <w:gridCol w:w="460"/>
        <w:gridCol w:w="400"/>
        <w:gridCol w:w="1000"/>
        <w:gridCol w:w="680"/>
        <w:gridCol w:w="680"/>
        <w:gridCol w:w="1020"/>
        <w:gridCol w:w="700"/>
        <w:gridCol w:w="740"/>
        <w:gridCol w:w="1000"/>
        <w:gridCol w:w="980"/>
        <w:gridCol w:w="740"/>
        <w:gridCol w:w="740"/>
        <w:gridCol w:w="800"/>
        <w:gridCol w:w="980"/>
        <w:gridCol w:w="980"/>
        <w:gridCol w:w="740"/>
        <w:gridCol w:w="720"/>
        <w:gridCol w:w="740"/>
        <w:gridCol w:w="800"/>
      </w:tblGrid>
      <w:tr w:rsidR="008B0771" w:rsidRPr="008B0771" w:rsidTr="000221C5">
        <w:trPr>
          <w:trHeight w:val="390"/>
          <w:tblHeader/>
        </w:trPr>
        <w:tc>
          <w:tcPr>
            <w:tcW w:w="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縣市別</w:t>
            </w:r>
          </w:p>
        </w:tc>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年度</w:t>
            </w:r>
          </w:p>
        </w:tc>
        <w:tc>
          <w:tcPr>
            <w:tcW w:w="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性別</w:t>
            </w:r>
          </w:p>
        </w:tc>
        <w:tc>
          <w:tcPr>
            <w:tcW w:w="14040" w:type="dxa"/>
            <w:gridSpan w:val="17"/>
            <w:tcBorders>
              <w:top w:val="single" w:sz="4" w:space="0" w:color="auto"/>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障礙類別(舊制)</w:t>
            </w:r>
          </w:p>
        </w:tc>
      </w:tr>
      <w:tr w:rsidR="008B0771" w:rsidRPr="008B0771" w:rsidTr="000221C5">
        <w:trPr>
          <w:trHeight w:val="324"/>
          <w:tblHeader/>
        </w:trPr>
        <w:tc>
          <w:tcPr>
            <w:tcW w:w="400" w:type="dxa"/>
            <w:vMerge/>
            <w:tcBorders>
              <w:top w:val="single" w:sz="4" w:space="0" w:color="auto"/>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智障</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視障</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聽障</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精障</w:t>
            </w:r>
          </w:p>
        </w:tc>
        <w:tc>
          <w:tcPr>
            <w:tcW w:w="10660" w:type="dxa"/>
            <w:gridSpan w:val="13"/>
            <w:tcBorders>
              <w:top w:val="single" w:sz="4" w:space="0" w:color="auto"/>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其他類</w:t>
            </w:r>
          </w:p>
        </w:tc>
      </w:tr>
      <w:tr w:rsidR="008B0771" w:rsidRPr="008B0771" w:rsidTr="000221C5">
        <w:trPr>
          <w:trHeight w:val="930"/>
          <w:tblHeader/>
        </w:trPr>
        <w:tc>
          <w:tcPr>
            <w:tcW w:w="400" w:type="dxa"/>
            <w:vMerge/>
            <w:tcBorders>
              <w:top w:val="single" w:sz="4" w:space="0" w:color="auto"/>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10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68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68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102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平衡障</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聲語障</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肢障</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重器障</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顏損</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植物人</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失智症</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自閉症</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多障</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頑性</w:t>
            </w:r>
            <w:r w:rsidRPr="008B0771">
              <w:rPr>
                <w:rFonts w:hAnsi="標楷體" w:cs="新細明體" w:hint="eastAsia"/>
                <w:kern w:val="0"/>
                <w:sz w:val="22"/>
                <w:szCs w:val="22"/>
              </w:rPr>
              <w:br/>
              <w:t>癲癇</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罕病</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其他</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新制無法對應舊制</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臺北市</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2,711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510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631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2,088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88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2,028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1,222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47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1,373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1,897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91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107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1,971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371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555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1,773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46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1,118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601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1,182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96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32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2,647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503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632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2,021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78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1,952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998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43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1,470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1,933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93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168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157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1,929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371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534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1,742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44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1,076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572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1,215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91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148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41 </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新北市</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5,000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722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912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3,220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229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4,343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2,311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1,026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2,416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160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210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278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3,552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532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772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2,910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113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2,079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1,017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30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1,505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178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183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132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5,052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727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901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3,068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218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4,145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1,845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1,135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2,460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158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223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340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3,565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537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785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2,833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98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2,028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1,006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33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1,554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167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148 </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桃園市</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2,615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364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527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1,712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112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2,530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958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51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464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1,473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89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78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2,003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236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453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1,467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82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1,171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544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26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57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933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75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73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2,708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361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520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1,664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113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2,465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834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544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1,535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87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35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2,079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259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467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1,471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82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1,169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529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942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79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76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 </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臺中市</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4,048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639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701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2,242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202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3,717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1,396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42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460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1,914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160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110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252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2,828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382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667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1,826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107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1,761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743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25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1,149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136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119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146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4,103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659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692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2,162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205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3,583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1,204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482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1,989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141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117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296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2,899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384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677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1,822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98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1,738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745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1,153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126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130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169 </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臺南市</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2,841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428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527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1,390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147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2,452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811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41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222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1,086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109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73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94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2,009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241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461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1,183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88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1,184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518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725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87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68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37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2,886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423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517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1,361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152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2,345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746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39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254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1,105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109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87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88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2,031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246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455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1,155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88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1,135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517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711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76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77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39 </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lastRenderedPageBreak/>
              <w:t>高雄市</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3,884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597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662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2,595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242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3,869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1,329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81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575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1,734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168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201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185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2,925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410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576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2,317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156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1,908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858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1,058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133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197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76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3,912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577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663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2,490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233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3,736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1,277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63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634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1,747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161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220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199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2,958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396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567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2,205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144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1,863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842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25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37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1,061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134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207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84 </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宜蘭縣</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835</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122</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129</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517</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9</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29</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809</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248</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28</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14</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16</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112</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433</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23</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19</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35</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617</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76</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81</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509</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0</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22</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309</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148</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25</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3</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14</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256</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27</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5</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17</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30</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833</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122</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129</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503</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8</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30</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764</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226</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26</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13</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17</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114</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441</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26</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21</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53</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634</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83</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90</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471</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0</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18</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310</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139</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25</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3</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9</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16</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253</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25</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3</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20</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33</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新竹縣</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812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110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128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405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29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703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348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38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577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56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101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324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291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26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831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105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124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396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663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354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47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589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57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102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314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244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30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 </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苗栗縣</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1,126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133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140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677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76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1,109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301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57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537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33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25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42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785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74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122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532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422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327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26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1,145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125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141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648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74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1,039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246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545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29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25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41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780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125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534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25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405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332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26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 </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彰化縣</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2,555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294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413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1,429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127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2,087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564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40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997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89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76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1,670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171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289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1,067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48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879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343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536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89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52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2,606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281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414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1,386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117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1,999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512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40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1,000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90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83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1,705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163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295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1,060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45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855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348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545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87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56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南投縣</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994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116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132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592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47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939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256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379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54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669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121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424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22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385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40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bookmarkStart w:id="116" w:name="RANGE!R46"/>
            <w:r w:rsidRPr="008B0771">
              <w:rPr>
                <w:rFonts w:hAnsi="標楷體" w:cs="新細明體" w:hint="eastAsia"/>
                <w:kern w:val="0"/>
                <w:sz w:val="22"/>
                <w:szCs w:val="22"/>
              </w:rPr>
              <w:t xml:space="preserve">   3 </w:t>
            </w:r>
            <w:bookmarkEnd w:id="116"/>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1,015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115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133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555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47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869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368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58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22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680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120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405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382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38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雲林縣</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1,507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158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192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743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90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1,374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376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507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63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22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927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166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578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44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573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44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30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1,527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153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195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723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103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1,292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335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30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507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57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959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97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163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567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41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555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45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36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 </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嘉義縣</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1,245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104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125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532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52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906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268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342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41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879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65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90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368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378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38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1,264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107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130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490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48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861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331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40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30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865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71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92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360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384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27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27 </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屏東縣</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1,578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188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203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889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90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1,536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404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576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52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51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50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1,048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110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163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734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37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625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271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356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63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46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33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1,609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190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198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814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79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1,473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389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573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51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55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49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1,064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108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157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730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36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612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266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355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68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50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33 </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臺東縣</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654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36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154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486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409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39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121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707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55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41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241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500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448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26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46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188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197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花蓮縣</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47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82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96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66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120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44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111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澎湖縣</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214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27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108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128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85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213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25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107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147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136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81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基隆市</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590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77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86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389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462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400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69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72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344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187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591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77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84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387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433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404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60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70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319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180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新竹市</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597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75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76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288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464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246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27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411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51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82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276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612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79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81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291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457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252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32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402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80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266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22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98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嘉義市</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381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55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70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251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22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314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22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314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31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50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181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170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388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61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72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246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19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290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23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320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31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46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182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17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 </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金門縣</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144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69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148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69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9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139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13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18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60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35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155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16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28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69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147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40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67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14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64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42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5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r>
      <w:tr w:rsidR="008B0771" w:rsidRPr="008B0771" w:rsidTr="000221C5">
        <w:trPr>
          <w:trHeight w:val="324"/>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連江縣</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106</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20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10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8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107</w:t>
            </w: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男</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21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4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11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r>
      <w:tr w:rsidR="008B0771" w:rsidRPr="008B0771" w:rsidTr="000221C5">
        <w:trPr>
          <w:trHeight w:val="324"/>
        </w:trPr>
        <w:tc>
          <w:tcPr>
            <w:tcW w:w="40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60" w:type="dxa"/>
            <w:vMerge/>
            <w:tcBorders>
              <w:top w:val="nil"/>
              <w:left w:val="single" w:sz="4" w:space="0" w:color="auto"/>
              <w:bottom w:val="single" w:sz="4" w:space="0" w:color="auto"/>
              <w:right w:val="single" w:sz="4" w:space="0" w:color="auto"/>
            </w:tcBorders>
            <w:vAlign w:val="center"/>
            <w:hideMark/>
          </w:tcPr>
          <w:p w:rsidR="00A71AAF" w:rsidRPr="008B0771" w:rsidRDefault="00A71AAF" w:rsidP="000221C5">
            <w:pPr>
              <w:widowControl/>
              <w:rPr>
                <w:rFonts w:hAnsi="標楷體" w:cs="新細明體"/>
                <w:kern w:val="0"/>
                <w:sz w:val="22"/>
                <w:szCs w:val="22"/>
              </w:rPr>
            </w:pPr>
          </w:p>
        </w:tc>
        <w:tc>
          <w:tcPr>
            <w:tcW w:w="4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center"/>
              <w:rPr>
                <w:rFonts w:hAnsi="標楷體" w:cs="新細明體"/>
                <w:kern w:val="0"/>
                <w:sz w:val="22"/>
                <w:szCs w:val="22"/>
              </w:rPr>
            </w:pPr>
            <w:r w:rsidRPr="008B0771">
              <w:rPr>
                <w:rFonts w:hAnsi="標楷體" w:cs="新細明體" w:hint="eastAsia"/>
                <w:kern w:val="0"/>
                <w:sz w:val="22"/>
                <w:szCs w:val="22"/>
              </w:rPr>
              <w:t>女</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7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2 </w:t>
            </w:r>
          </w:p>
        </w:tc>
        <w:tc>
          <w:tcPr>
            <w:tcW w:w="6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3 </w:t>
            </w:r>
          </w:p>
        </w:tc>
        <w:tc>
          <w:tcPr>
            <w:tcW w:w="10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7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10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6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98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1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2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74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c>
          <w:tcPr>
            <w:tcW w:w="800" w:type="dxa"/>
            <w:tcBorders>
              <w:top w:val="nil"/>
              <w:left w:val="nil"/>
              <w:bottom w:val="single" w:sz="4" w:space="0" w:color="auto"/>
              <w:right w:val="single" w:sz="4" w:space="0" w:color="auto"/>
            </w:tcBorders>
            <w:shd w:val="clear" w:color="auto" w:fill="auto"/>
            <w:vAlign w:val="center"/>
            <w:hideMark/>
          </w:tcPr>
          <w:p w:rsidR="00A71AAF" w:rsidRPr="008B0771" w:rsidRDefault="00A71AAF" w:rsidP="000221C5">
            <w:pPr>
              <w:widowControl/>
              <w:jc w:val="right"/>
              <w:rPr>
                <w:rFonts w:hAnsi="標楷體" w:cs="新細明體"/>
                <w:kern w:val="0"/>
                <w:sz w:val="22"/>
                <w:szCs w:val="22"/>
              </w:rPr>
            </w:pPr>
            <w:r w:rsidRPr="008B0771">
              <w:rPr>
                <w:rFonts w:hAnsi="標楷體" w:cs="新細明體" w:hint="eastAsia"/>
                <w:kern w:val="0"/>
                <w:sz w:val="22"/>
                <w:szCs w:val="22"/>
              </w:rPr>
              <w:t xml:space="preserve">  -   </w:t>
            </w:r>
          </w:p>
        </w:tc>
      </w:tr>
    </w:tbl>
    <w:p w:rsidR="00F670C0" w:rsidRPr="008B0771" w:rsidRDefault="00B125C4" w:rsidP="00F15500">
      <w:pPr>
        <w:widowControl/>
        <w:overflowPunct/>
        <w:autoSpaceDE/>
        <w:autoSpaceDN/>
        <w:jc w:val="left"/>
        <w:rPr>
          <w:bCs/>
          <w:kern w:val="0"/>
          <w:sz w:val="24"/>
          <w:szCs w:val="24"/>
        </w:rPr>
      </w:pPr>
      <w:r w:rsidRPr="008B0771">
        <w:rPr>
          <w:rFonts w:hint="eastAsia"/>
          <w:bCs/>
          <w:kern w:val="0"/>
          <w:sz w:val="24"/>
          <w:szCs w:val="24"/>
        </w:rPr>
        <w:t>資料來源：衛福部108年4月12日衛授家字第1080700476</w:t>
      </w:r>
      <w:r w:rsidR="009B22C0" w:rsidRPr="008B0771">
        <w:rPr>
          <w:rFonts w:hint="eastAsia"/>
          <w:bCs/>
          <w:kern w:val="0"/>
          <w:sz w:val="24"/>
          <w:szCs w:val="24"/>
        </w:rPr>
        <w:t>號函</w:t>
      </w:r>
    </w:p>
    <w:p w:rsidR="00E971F7" w:rsidRPr="008B0771" w:rsidRDefault="00E971F7" w:rsidP="00F15500">
      <w:pPr>
        <w:widowControl/>
        <w:overflowPunct/>
        <w:autoSpaceDE/>
        <w:autoSpaceDN/>
        <w:jc w:val="left"/>
        <w:rPr>
          <w:bCs/>
          <w:kern w:val="0"/>
          <w:sz w:val="24"/>
          <w:szCs w:val="24"/>
        </w:rPr>
      </w:pPr>
    </w:p>
    <w:p w:rsidR="00E971F7" w:rsidRPr="008B0771" w:rsidRDefault="00E971F7" w:rsidP="00F15500">
      <w:pPr>
        <w:widowControl/>
        <w:overflowPunct/>
        <w:autoSpaceDE/>
        <w:autoSpaceDN/>
        <w:jc w:val="left"/>
        <w:rPr>
          <w:bCs/>
          <w:kern w:val="0"/>
          <w:sz w:val="24"/>
          <w:szCs w:val="24"/>
        </w:rPr>
      </w:pPr>
    </w:p>
    <w:p w:rsidR="00E971F7" w:rsidRPr="008B0771" w:rsidRDefault="00E971F7" w:rsidP="00F15500">
      <w:pPr>
        <w:widowControl/>
        <w:overflowPunct/>
        <w:autoSpaceDE/>
        <w:autoSpaceDN/>
        <w:jc w:val="left"/>
        <w:rPr>
          <w:bCs/>
          <w:kern w:val="0"/>
          <w:sz w:val="24"/>
          <w:szCs w:val="24"/>
        </w:rPr>
      </w:pPr>
    </w:p>
    <w:p w:rsidR="00E971F7" w:rsidRPr="008B0771" w:rsidRDefault="00E971F7" w:rsidP="00F15500">
      <w:pPr>
        <w:widowControl/>
        <w:overflowPunct/>
        <w:autoSpaceDE/>
        <w:autoSpaceDN/>
        <w:jc w:val="left"/>
        <w:rPr>
          <w:bCs/>
          <w:kern w:val="0"/>
        </w:rPr>
        <w:sectPr w:rsidR="00E971F7" w:rsidRPr="008B0771" w:rsidSect="00F670C0">
          <w:pgSz w:w="16840" w:h="11907" w:orient="landscape" w:code="9"/>
          <w:pgMar w:top="1418" w:right="1701" w:bottom="1418" w:left="1418" w:header="851" w:footer="851" w:gutter="227"/>
          <w:cols w:space="425"/>
          <w:docGrid w:type="linesAndChars" w:linePitch="457" w:charSpace="4127"/>
        </w:sectPr>
      </w:pPr>
    </w:p>
    <w:p w:rsidR="00E971F7" w:rsidRPr="008B0771" w:rsidRDefault="00E971F7" w:rsidP="00F15500">
      <w:pPr>
        <w:widowControl/>
        <w:overflowPunct/>
        <w:autoSpaceDE/>
        <w:autoSpaceDN/>
        <w:jc w:val="left"/>
        <w:rPr>
          <w:bCs/>
          <w:kern w:val="0"/>
        </w:rPr>
      </w:pPr>
      <w:r w:rsidRPr="008B0771">
        <w:rPr>
          <w:rFonts w:hint="eastAsia"/>
          <w:bCs/>
          <w:kern w:val="0"/>
        </w:rPr>
        <w:lastRenderedPageBreak/>
        <w:t>表3、</w:t>
      </w:r>
      <w:r w:rsidRPr="008B0771">
        <w:rPr>
          <w:rFonts w:hAnsi="標楷體" w:hint="eastAsia"/>
          <w:spacing w:val="-6"/>
          <w:kern w:val="0"/>
          <w:szCs w:val="32"/>
        </w:rPr>
        <w:t>身障個照辦法第42條第4款，地方政府提供18至45歲身心障礙者有關保健措施之情形</w:t>
      </w:r>
    </w:p>
    <w:tbl>
      <w:tblPr>
        <w:tblW w:w="15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92"/>
        <w:gridCol w:w="478"/>
        <w:gridCol w:w="709"/>
        <w:gridCol w:w="697"/>
        <w:gridCol w:w="1379"/>
        <w:gridCol w:w="839"/>
        <w:gridCol w:w="742"/>
        <w:gridCol w:w="1400"/>
        <w:gridCol w:w="701"/>
        <w:gridCol w:w="700"/>
        <w:gridCol w:w="1394"/>
        <w:gridCol w:w="803"/>
        <w:gridCol w:w="774"/>
        <w:gridCol w:w="2076"/>
        <w:gridCol w:w="708"/>
        <w:gridCol w:w="709"/>
        <w:gridCol w:w="709"/>
      </w:tblGrid>
      <w:tr w:rsidR="008B0771" w:rsidRPr="008B0771" w:rsidTr="000124CC">
        <w:trPr>
          <w:tblHeader/>
          <w:jc w:val="center"/>
        </w:trPr>
        <w:tc>
          <w:tcPr>
            <w:tcW w:w="529" w:type="dxa"/>
            <w:vMerge w:val="restart"/>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縣市別</w:t>
            </w:r>
          </w:p>
        </w:tc>
        <w:tc>
          <w:tcPr>
            <w:tcW w:w="592" w:type="dxa"/>
            <w:vMerge w:val="restart"/>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年度</w:t>
            </w:r>
          </w:p>
        </w:tc>
        <w:tc>
          <w:tcPr>
            <w:tcW w:w="478" w:type="dxa"/>
            <w:vMerge w:val="restart"/>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性別</w:t>
            </w:r>
          </w:p>
        </w:tc>
        <w:tc>
          <w:tcPr>
            <w:tcW w:w="14340" w:type="dxa"/>
            <w:gridSpan w:val="15"/>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避孕狀況分析（單位：人次）</w:t>
            </w:r>
          </w:p>
        </w:tc>
      </w:tr>
      <w:tr w:rsidR="008B0771" w:rsidRPr="008B0771" w:rsidTr="000124CC">
        <w:trPr>
          <w:tblHeader/>
          <w:jc w:val="center"/>
        </w:trPr>
        <w:tc>
          <w:tcPr>
            <w:tcW w:w="529" w:type="dxa"/>
            <w:vMerge/>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p>
        </w:tc>
        <w:tc>
          <w:tcPr>
            <w:tcW w:w="592" w:type="dxa"/>
            <w:vMerge/>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p>
        </w:tc>
        <w:tc>
          <w:tcPr>
            <w:tcW w:w="478" w:type="dxa"/>
            <w:vMerge/>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p>
        </w:tc>
        <w:tc>
          <w:tcPr>
            <w:tcW w:w="2785" w:type="dxa"/>
            <w:gridSpan w:val="3"/>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避孕藥</w:t>
            </w:r>
          </w:p>
        </w:tc>
        <w:tc>
          <w:tcPr>
            <w:tcW w:w="2981" w:type="dxa"/>
            <w:gridSpan w:val="3"/>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保險套</w:t>
            </w:r>
          </w:p>
        </w:tc>
        <w:tc>
          <w:tcPr>
            <w:tcW w:w="2795" w:type="dxa"/>
            <w:gridSpan w:val="3"/>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避孕器（僅限女性）</w:t>
            </w:r>
          </w:p>
        </w:tc>
        <w:tc>
          <w:tcPr>
            <w:tcW w:w="3653" w:type="dxa"/>
            <w:gridSpan w:val="3"/>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結紮</w:t>
            </w:r>
          </w:p>
        </w:tc>
        <w:tc>
          <w:tcPr>
            <w:tcW w:w="2126" w:type="dxa"/>
            <w:gridSpan w:val="3"/>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無措施</w:t>
            </w:r>
          </w:p>
        </w:tc>
      </w:tr>
      <w:tr w:rsidR="008B0771" w:rsidRPr="008B0771" w:rsidTr="000124CC">
        <w:trPr>
          <w:tblHeader/>
          <w:jc w:val="center"/>
        </w:trPr>
        <w:tc>
          <w:tcPr>
            <w:tcW w:w="529" w:type="dxa"/>
            <w:vMerge/>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p>
        </w:tc>
        <w:tc>
          <w:tcPr>
            <w:tcW w:w="592" w:type="dxa"/>
            <w:vMerge/>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p>
        </w:tc>
        <w:tc>
          <w:tcPr>
            <w:tcW w:w="478" w:type="dxa"/>
            <w:vMerge/>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p>
        </w:tc>
        <w:tc>
          <w:tcPr>
            <w:tcW w:w="709" w:type="dxa"/>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智障</w:t>
            </w:r>
          </w:p>
        </w:tc>
        <w:tc>
          <w:tcPr>
            <w:tcW w:w="697" w:type="dxa"/>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精障</w:t>
            </w:r>
          </w:p>
        </w:tc>
        <w:tc>
          <w:tcPr>
            <w:tcW w:w="1379" w:type="dxa"/>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其他</w:t>
            </w:r>
          </w:p>
        </w:tc>
        <w:tc>
          <w:tcPr>
            <w:tcW w:w="839" w:type="dxa"/>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智障</w:t>
            </w:r>
          </w:p>
        </w:tc>
        <w:tc>
          <w:tcPr>
            <w:tcW w:w="742" w:type="dxa"/>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精障</w:t>
            </w:r>
          </w:p>
        </w:tc>
        <w:tc>
          <w:tcPr>
            <w:tcW w:w="1400" w:type="dxa"/>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其他</w:t>
            </w:r>
          </w:p>
        </w:tc>
        <w:tc>
          <w:tcPr>
            <w:tcW w:w="701" w:type="dxa"/>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智障</w:t>
            </w:r>
          </w:p>
        </w:tc>
        <w:tc>
          <w:tcPr>
            <w:tcW w:w="700" w:type="dxa"/>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精障</w:t>
            </w:r>
          </w:p>
        </w:tc>
        <w:tc>
          <w:tcPr>
            <w:tcW w:w="1394" w:type="dxa"/>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其他</w:t>
            </w:r>
          </w:p>
        </w:tc>
        <w:tc>
          <w:tcPr>
            <w:tcW w:w="803" w:type="dxa"/>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智障</w:t>
            </w:r>
          </w:p>
        </w:tc>
        <w:tc>
          <w:tcPr>
            <w:tcW w:w="774" w:type="dxa"/>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精障</w:t>
            </w:r>
          </w:p>
        </w:tc>
        <w:tc>
          <w:tcPr>
            <w:tcW w:w="2076" w:type="dxa"/>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其他</w:t>
            </w:r>
          </w:p>
        </w:tc>
        <w:tc>
          <w:tcPr>
            <w:tcW w:w="708" w:type="dxa"/>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智障</w:t>
            </w:r>
          </w:p>
        </w:tc>
        <w:tc>
          <w:tcPr>
            <w:tcW w:w="709" w:type="dxa"/>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精障</w:t>
            </w:r>
          </w:p>
        </w:tc>
        <w:tc>
          <w:tcPr>
            <w:tcW w:w="709" w:type="dxa"/>
            <w:shd w:val="clear" w:color="auto" w:fill="DDD9C3" w:themeFill="background2" w:themeFillShade="E6"/>
          </w:tcPr>
          <w:p w:rsidR="00566F83" w:rsidRPr="008B0771" w:rsidRDefault="00566F83" w:rsidP="000124CC">
            <w:pPr>
              <w:spacing w:line="320" w:lineRule="exact"/>
              <w:jc w:val="center"/>
              <w:rPr>
                <w:rFonts w:hAnsi="標楷體"/>
                <w:spacing w:val="-6"/>
                <w:kern w:val="0"/>
                <w:sz w:val="24"/>
                <w:szCs w:val="24"/>
              </w:rPr>
            </w:pPr>
            <w:r w:rsidRPr="008B0771">
              <w:rPr>
                <w:rFonts w:hAnsi="標楷體" w:hint="eastAsia"/>
                <w:spacing w:val="-6"/>
                <w:kern w:val="0"/>
                <w:sz w:val="24"/>
                <w:szCs w:val="24"/>
              </w:rPr>
              <w:t>其他</w:t>
            </w:r>
          </w:p>
        </w:tc>
      </w:tr>
      <w:tr w:rsidR="008B0771" w:rsidRPr="008B0771" w:rsidTr="000124CC">
        <w:trPr>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臺北市</w:t>
            </w: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32</w:t>
            </w:r>
          </w:p>
        </w:tc>
        <w:tc>
          <w:tcPr>
            <w:tcW w:w="742"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76</w:t>
            </w:r>
          </w:p>
        </w:tc>
        <w:tc>
          <w:tcPr>
            <w:tcW w:w="1400" w:type="dxa"/>
          </w:tcPr>
          <w:p w:rsidR="00566F83" w:rsidRPr="008B0771" w:rsidRDefault="00566F83" w:rsidP="000124CC">
            <w:pPr>
              <w:spacing w:line="320" w:lineRule="exact"/>
              <w:rPr>
                <w:rFonts w:hAnsi="標楷體"/>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00"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3</w:t>
            </w:r>
          </w:p>
        </w:tc>
        <w:tc>
          <w:tcPr>
            <w:tcW w:w="1394" w:type="dxa"/>
          </w:tcPr>
          <w:p w:rsidR="00566F83" w:rsidRPr="008B0771" w:rsidRDefault="00566F83" w:rsidP="000124CC">
            <w:pPr>
              <w:rPr>
                <w:rFonts w:hAnsi="標楷體"/>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rFonts w:hAnsi="標楷體"/>
                <w:sz w:val="24"/>
                <w:szCs w:val="24"/>
              </w:rPr>
            </w:pPr>
            <w:r w:rsidRPr="008B0771">
              <w:rPr>
                <w:rFonts w:hAnsi="標楷體" w:hint="eastAsia"/>
                <w:sz w:val="24"/>
                <w:szCs w:val="24"/>
              </w:rPr>
              <w:t>1</w:t>
            </w:r>
          </w:p>
        </w:tc>
        <w:tc>
          <w:tcPr>
            <w:tcW w:w="774" w:type="dxa"/>
          </w:tcPr>
          <w:p w:rsidR="00566F83" w:rsidRPr="008B0771" w:rsidRDefault="00566F83" w:rsidP="000124CC">
            <w:pPr>
              <w:rPr>
                <w:rFonts w:hAnsi="標楷體"/>
                <w:sz w:val="24"/>
                <w:szCs w:val="24"/>
              </w:rPr>
            </w:pPr>
            <w:r w:rsidRPr="008B0771">
              <w:rPr>
                <w:rFonts w:hAnsi="標楷體" w:hint="eastAsia"/>
                <w:sz w:val="24"/>
                <w:szCs w:val="24"/>
              </w:rPr>
              <w:t>8</w:t>
            </w:r>
          </w:p>
        </w:tc>
        <w:tc>
          <w:tcPr>
            <w:tcW w:w="2076" w:type="dxa"/>
          </w:tcPr>
          <w:p w:rsidR="00566F83" w:rsidRPr="008B0771" w:rsidRDefault="00566F83" w:rsidP="000124CC">
            <w:pPr>
              <w:rPr>
                <w:sz w:val="24"/>
                <w:szCs w:val="24"/>
              </w:rPr>
            </w:pPr>
            <w:r w:rsidRPr="008B0771">
              <w:rPr>
                <w:rFonts w:hint="eastAsia"/>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rFonts w:hAnsi="標楷體"/>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rFonts w:hAnsi="標楷體"/>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rFonts w:hAnsi="標楷體"/>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int="eastAsia"/>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697"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1379" w:type="dxa"/>
          </w:tcPr>
          <w:p w:rsidR="00566F83" w:rsidRPr="008B0771" w:rsidRDefault="00566F83" w:rsidP="000124CC">
            <w:pPr>
              <w:spacing w:line="320" w:lineRule="exact"/>
              <w:rPr>
                <w:rFonts w:hAnsi="標楷體"/>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41</w:t>
            </w:r>
          </w:p>
        </w:tc>
        <w:tc>
          <w:tcPr>
            <w:tcW w:w="742"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96</w:t>
            </w:r>
          </w:p>
        </w:tc>
        <w:tc>
          <w:tcPr>
            <w:tcW w:w="1400" w:type="dxa"/>
          </w:tcPr>
          <w:p w:rsidR="00566F83" w:rsidRPr="008B0771" w:rsidRDefault="00566F83" w:rsidP="000124CC">
            <w:pPr>
              <w:spacing w:line="320" w:lineRule="exact"/>
              <w:rPr>
                <w:rFonts w:hAnsi="標楷體"/>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2</w:t>
            </w:r>
          </w:p>
        </w:tc>
        <w:tc>
          <w:tcPr>
            <w:tcW w:w="700"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9</w:t>
            </w:r>
          </w:p>
        </w:tc>
        <w:tc>
          <w:tcPr>
            <w:tcW w:w="1394" w:type="dxa"/>
          </w:tcPr>
          <w:p w:rsidR="00566F83" w:rsidRPr="008B0771" w:rsidRDefault="00566F83" w:rsidP="000124CC">
            <w:pPr>
              <w:spacing w:line="320" w:lineRule="exact"/>
              <w:rPr>
                <w:rFonts w:hAnsi="標楷體"/>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rFonts w:hAnsi="標楷體"/>
                <w:sz w:val="24"/>
                <w:szCs w:val="24"/>
              </w:rPr>
            </w:pPr>
            <w:r w:rsidRPr="008B0771">
              <w:rPr>
                <w:rFonts w:hAnsi="標楷體" w:hint="eastAsia"/>
                <w:sz w:val="24"/>
                <w:szCs w:val="24"/>
              </w:rPr>
              <w:t>5</w:t>
            </w:r>
          </w:p>
        </w:tc>
        <w:tc>
          <w:tcPr>
            <w:tcW w:w="774" w:type="dxa"/>
          </w:tcPr>
          <w:p w:rsidR="00566F83" w:rsidRPr="008B0771" w:rsidRDefault="00566F83" w:rsidP="000124CC">
            <w:pPr>
              <w:rPr>
                <w:rFonts w:hAnsi="標楷體"/>
                <w:sz w:val="24"/>
                <w:szCs w:val="24"/>
              </w:rPr>
            </w:pPr>
            <w:r w:rsidRPr="008B0771">
              <w:rPr>
                <w:rFonts w:hAnsi="標楷體" w:hint="eastAsia"/>
                <w:sz w:val="24"/>
                <w:szCs w:val="24"/>
              </w:rPr>
              <w:t>4</w:t>
            </w:r>
          </w:p>
        </w:tc>
        <w:tc>
          <w:tcPr>
            <w:tcW w:w="2076" w:type="dxa"/>
          </w:tcPr>
          <w:p w:rsidR="00566F83" w:rsidRPr="008B0771" w:rsidRDefault="00566F83" w:rsidP="000124CC">
            <w:pPr>
              <w:rPr>
                <w:sz w:val="24"/>
                <w:szCs w:val="24"/>
              </w:rPr>
            </w:pPr>
            <w:r w:rsidRPr="008B0771">
              <w:rPr>
                <w:rFonts w:hint="eastAsia"/>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697"/>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新</w:t>
            </w:r>
          </w:p>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北</w:t>
            </w:r>
          </w:p>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市</w:t>
            </w: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2</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3</w:t>
            </w:r>
          </w:p>
        </w:tc>
        <w:tc>
          <w:tcPr>
            <w:tcW w:w="2076" w:type="dxa"/>
          </w:tcPr>
          <w:p w:rsidR="00566F83" w:rsidRPr="008B0771" w:rsidRDefault="00566F83" w:rsidP="000124CC">
            <w:pPr>
              <w:widowControl/>
              <w:spacing w:line="320" w:lineRule="exact"/>
              <w:rPr>
                <w:rFonts w:hAnsi="標楷體"/>
                <w:sz w:val="24"/>
                <w:szCs w:val="24"/>
              </w:rPr>
            </w:pPr>
            <w:r w:rsidRPr="008B0771">
              <w:rPr>
                <w:rFonts w:hAnsi="標楷體" w:hint="eastAsia"/>
                <w:sz w:val="24"/>
                <w:szCs w:val="24"/>
              </w:rPr>
              <w:t>其他2人次</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3</w:t>
            </w:r>
          </w:p>
        </w:tc>
        <w:tc>
          <w:tcPr>
            <w:tcW w:w="700"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spacing w:line="320" w:lineRule="exact"/>
              <w:rPr>
                <w:rFonts w:hAnsi="標楷體"/>
                <w:sz w:val="24"/>
                <w:szCs w:val="24"/>
              </w:rPr>
            </w:pPr>
            <w:r w:rsidRPr="008B0771">
              <w:rPr>
                <w:rFonts w:hAnsi="標楷體" w:hint="eastAsia"/>
                <w:sz w:val="24"/>
                <w:szCs w:val="24"/>
              </w:rPr>
              <w:t xml:space="preserve">其他1人次 </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13</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2</w:t>
            </w:r>
          </w:p>
        </w:tc>
        <w:tc>
          <w:tcPr>
            <w:tcW w:w="2076" w:type="dxa"/>
          </w:tcPr>
          <w:p w:rsidR="00566F83" w:rsidRPr="008B0771" w:rsidRDefault="00566F83" w:rsidP="000124CC">
            <w:pPr>
              <w:spacing w:line="320" w:lineRule="exact"/>
              <w:rPr>
                <w:rFonts w:hAnsi="標楷體"/>
                <w:sz w:val="24"/>
                <w:szCs w:val="24"/>
              </w:rPr>
            </w:pPr>
            <w:r w:rsidRPr="008B0771">
              <w:rPr>
                <w:rFonts w:hAnsi="標楷體" w:hint="eastAsia"/>
                <w:sz w:val="24"/>
                <w:szCs w:val="24"/>
              </w:rPr>
              <w:t>多障1人次、</w:t>
            </w:r>
          </w:p>
          <w:p w:rsidR="00566F83" w:rsidRPr="008B0771" w:rsidRDefault="00566F83" w:rsidP="000124CC">
            <w:pPr>
              <w:spacing w:line="320" w:lineRule="exact"/>
              <w:rPr>
                <w:rFonts w:hAnsi="標楷體"/>
                <w:sz w:val="24"/>
                <w:szCs w:val="24"/>
              </w:rPr>
            </w:pPr>
            <w:r w:rsidRPr="008B0771">
              <w:rPr>
                <w:rFonts w:hAnsi="標楷體" w:hint="eastAsia"/>
                <w:sz w:val="24"/>
                <w:szCs w:val="24"/>
              </w:rPr>
              <w:t xml:space="preserve">其他3人次 </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3</w:t>
            </w:r>
          </w:p>
        </w:tc>
        <w:tc>
          <w:tcPr>
            <w:tcW w:w="774" w:type="dxa"/>
          </w:tcPr>
          <w:p w:rsidR="00566F83" w:rsidRPr="008B0771" w:rsidRDefault="00566F83" w:rsidP="000124CC">
            <w:pPr>
              <w:spacing w:line="320" w:lineRule="exact"/>
              <w:rPr>
                <w:rFonts w:hAnsi="標楷體"/>
                <w:spacing w:val="-6"/>
                <w:kern w:val="0"/>
                <w:sz w:val="24"/>
                <w:szCs w:val="24"/>
              </w:rPr>
            </w:pPr>
          </w:p>
        </w:tc>
        <w:tc>
          <w:tcPr>
            <w:tcW w:w="2076" w:type="dxa"/>
          </w:tcPr>
          <w:p w:rsidR="00566F83" w:rsidRPr="008B0771" w:rsidRDefault="00566F83" w:rsidP="000124CC">
            <w:pPr>
              <w:spacing w:line="320" w:lineRule="exact"/>
              <w:rPr>
                <w:rFonts w:hAnsi="標楷體"/>
                <w:sz w:val="24"/>
                <w:szCs w:val="24"/>
              </w:rPr>
            </w:pPr>
            <w:r w:rsidRPr="008B0771">
              <w:rPr>
                <w:rFonts w:hAnsi="標楷體" w:hint="eastAsia"/>
                <w:sz w:val="24"/>
                <w:szCs w:val="24"/>
              </w:rPr>
              <w:t>其他6人次</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4</w:t>
            </w:r>
          </w:p>
        </w:tc>
        <w:tc>
          <w:tcPr>
            <w:tcW w:w="700"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4</w:t>
            </w:r>
          </w:p>
        </w:tc>
        <w:tc>
          <w:tcPr>
            <w:tcW w:w="1394" w:type="dxa"/>
          </w:tcPr>
          <w:p w:rsidR="00566F83" w:rsidRPr="008B0771" w:rsidRDefault="00566F83" w:rsidP="000124CC">
            <w:pPr>
              <w:spacing w:line="320" w:lineRule="exact"/>
              <w:rPr>
                <w:rFonts w:hAnsi="標楷體"/>
                <w:sz w:val="24"/>
                <w:szCs w:val="24"/>
              </w:rPr>
            </w:pPr>
            <w:r w:rsidRPr="008B0771">
              <w:rPr>
                <w:rFonts w:hAnsi="標楷體" w:hint="eastAsia"/>
                <w:sz w:val="24"/>
                <w:szCs w:val="24"/>
              </w:rPr>
              <w:t>肢障1人次</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7</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3</w:t>
            </w:r>
          </w:p>
        </w:tc>
        <w:tc>
          <w:tcPr>
            <w:tcW w:w="2076" w:type="dxa"/>
          </w:tcPr>
          <w:p w:rsidR="00566F83" w:rsidRPr="008B0771" w:rsidRDefault="00566F83" w:rsidP="000124CC">
            <w:pPr>
              <w:spacing w:line="320" w:lineRule="exact"/>
              <w:rPr>
                <w:rFonts w:hAnsi="標楷體"/>
                <w:sz w:val="24"/>
                <w:szCs w:val="24"/>
              </w:rPr>
            </w:pPr>
            <w:r w:rsidRPr="008B0771">
              <w:rPr>
                <w:rFonts w:hAnsi="標楷體" w:hint="eastAsia"/>
                <w:sz w:val="24"/>
                <w:szCs w:val="24"/>
              </w:rPr>
              <w:t>其他2人次</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63"/>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桃</w:t>
            </w:r>
          </w:p>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園</w:t>
            </w:r>
          </w:p>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市</w:t>
            </w: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541"/>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12</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2</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2076" w:type="dxa"/>
          </w:tcPr>
          <w:p w:rsidR="00566F83" w:rsidRPr="008B0771" w:rsidRDefault="00566F83" w:rsidP="000124CC">
            <w:pPr>
              <w:spacing w:line="320" w:lineRule="exact"/>
              <w:rPr>
                <w:rFonts w:hAnsi="標楷體"/>
                <w:sz w:val="24"/>
                <w:szCs w:val="24"/>
              </w:rPr>
            </w:pPr>
            <w:r w:rsidRPr="008B0771">
              <w:rPr>
                <w:rFonts w:hAnsi="標楷體" w:hint="eastAsia"/>
                <w:sz w:val="24"/>
                <w:szCs w:val="24"/>
              </w:rPr>
              <w:t>其他1人次、</w:t>
            </w:r>
          </w:p>
          <w:p w:rsidR="00566F83" w:rsidRPr="008B0771" w:rsidRDefault="00566F83" w:rsidP="000124CC">
            <w:pPr>
              <w:spacing w:line="320" w:lineRule="exact"/>
              <w:rPr>
                <w:rFonts w:hAnsi="標楷體"/>
                <w:sz w:val="24"/>
                <w:szCs w:val="24"/>
              </w:rPr>
            </w:pPr>
            <w:r w:rsidRPr="008B0771">
              <w:rPr>
                <w:rFonts w:hAnsi="標楷體" w:hint="eastAsia"/>
                <w:sz w:val="24"/>
                <w:szCs w:val="24"/>
              </w:rPr>
              <w:t>新制無法對應舊制1人次</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1711"/>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00"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widowControl/>
              <w:spacing w:line="320" w:lineRule="exact"/>
              <w:rPr>
                <w:rFonts w:hAnsi="標楷體"/>
                <w:sz w:val="24"/>
                <w:szCs w:val="24"/>
              </w:rPr>
            </w:pPr>
            <w:r w:rsidRPr="008B0771">
              <w:rPr>
                <w:rFonts w:hAnsi="標楷體" w:hint="eastAsia"/>
                <w:sz w:val="24"/>
                <w:szCs w:val="24"/>
              </w:rPr>
              <w:t>其他1人次</w:t>
            </w:r>
          </w:p>
          <w:p w:rsidR="00566F83" w:rsidRPr="008B0771" w:rsidRDefault="00566F83" w:rsidP="000124CC">
            <w:pPr>
              <w:spacing w:line="320" w:lineRule="exact"/>
              <w:rPr>
                <w:rFonts w:hAnsi="標楷體"/>
                <w:spacing w:val="-6"/>
                <w:kern w:val="0"/>
                <w:sz w:val="24"/>
                <w:szCs w:val="24"/>
              </w:rPr>
            </w:pP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9</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4</w:t>
            </w:r>
          </w:p>
        </w:tc>
        <w:tc>
          <w:tcPr>
            <w:tcW w:w="2076" w:type="dxa"/>
          </w:tcPr>
          <w:p w:rsidR="00566F83" w:rsidRPr="008B0771" w:rsidRDefault="00566F83" w:rsidP="000124CC">
            <w:pPr>
              <w:spacing w:line="320" w:lineRule="exact"/>
              <w:rPr>
                <w:rFonts w:hAnsi="標楷體"/>
                <w:sz w:val="24"/>
                <w:szCs w:val="24"/>
              </w:rPr>
            </w:pPr>
            <w:r w:rsidRPr="008B0771">
              <w:rPr>
                <w:rFonts w:hAnsi="標楷體" w:hint="eastAsia"/>
                <w:sz w:val="24"/>
                <w:szCs w:val="24"/>
              </w:rPr>
              <w:t>聽障2人次、</w:t>
            </w:r>
          </w:p>
          <w:p w:rsidR="00566F83" w:rsidRPr="008B0771" w:rsidRDefault="00566F83" w:rsidP="000124CC">
            <w:pPr>
              <w:spacing w:line="320" w:lineRule="exact"/>
              <w:rPr>
                <w:rFonts w:hAnsi="標楷體"/>
                <w:sz w:val="24"/>
                <w:szCs w:val="24"/>
              </w:rPr>
            </w:pPr>
            <w:r w:rsidRPr="008B0771">
              <w:rPr>
                <w:rFonts w:hAnsi="標楷體" w:hint="eastAsia"/>
                <w:sz w:val="24"/>
                <w:szCs w:val="24"/>
              </w:rPr>
              <w:t>其他1人次、</w:t>
            </w:r>
          </w:p>
          <w:p w:rsidR="00566F83" w:rsidRPr="008B0771" w:rsidRDefault="00566F83" w:rsidP="000124CC">
            <w:pPr>
              <w:spacing w:line="320" w:lineRule="exact"/>
              <w:rPr>
                <w:rFonts w:hAnsi="標楷體"/>
                <w:sz w:val="24"/>
                <w:szCs w:val="24"/>
              </w:rPr>
            </w:pPr>
            <w:r w:rsidRPr="008B0771">
              <w:rPr>
                <w:rFonts w:hAnsi="標楷體" w:hint="eastAsia"/>
                <w:sz w:val="24"/>
                <w:szCs w:val="24"/>
              </w:rPr>
              <w:t>新制無法對應舊制2人次</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z w:val="24"/>
                <w:szCs w:val="24"/>
              </w:rPr>
              <w:lastRenderedPageBreak/>
              <w:t>臺中市</w:t>
            </w: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1</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z w:val="24"/>
                <w:szCs w:val="24"/>
              </w:rPr>
              <w:t>其他</w:t>
            </w:r>
            <w:r w:rsidRPr="008B0771">
              <w:rPr>
                <w:rFonts w:hAnsi="標楷體"/>
                <w:sz w:val="24"/>
                <w:szCs w:val="24"/>
              </w:rPr>
              <w:t>3</w:t>
            </w:r>
            <w:r w:rsidRPr="008B0771">
              <w:rPr>
                <w:rFonts w:hAnsi="標楷體" w:hint="eastAsia"/>
                <w:sz w:val="24"/>
                <w:szCs w:val="24"/>
              </w:rPr>
              <w:t>人次</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8</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3</w:t>
            </w:r>
          </w:p>
        </w:tc>
        <w:tc>
          <w:tcPr>
            <w:tcW w:w="2076" w:type="dxa"/>
          </w:tcPr>
          <w:p w:rsidR="00566F83" w:rsidRPr="008B0771" w:rsidRDefault="00566F83" w:rsidP="000124CC">
            <w:pPr>
              <w:rPr>
                <w:sz w:val="24"/>
                <w:szCs w:val="24"/>
              </w:rPr>
            </w:pPr>
            <w:r w:rsidRPr="008B0771">
              <w:rPr>
                <w:rFonts w:hAnsi="標楷體" w:hint="eastAsia"/>
                <w:sz w:val="24"/>
                <w:szCs w:val="24"/>
              </w:rPr>
              <w:t>其他</w:t>
            </w:r>
            <w:r w:rsidRPr="008B0771">
              <w:rPr>
                <w:rFonts w:hAnsi="標楷體"/>
                <w:sz w:val="24"/>
                <w:szCs w:val="24"/>
              </w:rPr>
              <w:t>5</w:t>
            </w:r>
            <w:r w:rsidRPr="008B0771">
              <w:rPr>
                <w:rFonts w:hAnsi="標楷體" w:hint="eastAsia"/>
                <w:sz w:val="24"/>
                <w:szCs w:val="24"/>
              </w:rPr>
              <w:t>人次</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rFonts w:hAnsi="標楷體"/>
                <w:spacing w:val="-6"/>
                <w:kern w:val="0"/>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rFonts w:hAnsi="標楷體"/>
                <w:spacing w:val="-6"/>
                <w:kern w:val="0"/>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rFonts w:hAnsi="標楷體"/>
                <w:spacing w:val="-6"/>
                <w:kern w:val="0"/>
                <w:sz w:val="24"/>
                <w:szCs w:val="24"/>
              </w:rPr>
            </w:pPr>
            <w:r w:rsidRPr="008B0771">
              <w:rPr>
                <w:rFonts w:hAnsi="標楷體" w:hint="eastAsia"/>
                <w:spacing w:val="-6"/>
                <w:kern w:val="0"/>
                <w:sz w:val="24"/>
                <w:szCs w:val="24"/>
              </w:rPr>
              <w:t>其他</w:t>
            </w:r>
            <w:r w:rsidRPr="008B0771">
              <w:rPr>
                <w:rFonts w:hAnsi="標楷體"/>
                <w:spacing w:val="-6"/>
                <w:kern w:val="0"/>
                <w:sz w:val="24"/>
                <w:szCs w:val="24"/>
              </w:rPr>
              <w:t>5</w:t>
            </w:r>
            <w:r w:rsidRPr="008B0771">
              <w:rPr>
                <w:rFonts w:hAnsi="標楷體" w:hint="eastAsia"/>
                <w:spacing w:val="-6"/>
                <w:kern w:val="0"/>
                <w:sz w:val="24"/>
                <w:szCs w:val="24"/>
              </w:rPr>
              <w:t>人次</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rFonts w:hAnsi="標楷體"/>
                <w:spacing w:val="-6"/>
                <w:kern w:val="0"/>
                <w:sz w:val="24"/>
                <w:szCs w:val="24"/>
              </w:rPr>
            </w:pPr>
            <w:r w:rsidRPr="008B0771">
              <w:rPr>
                <w:rFonts w:hAnsi="標楷體" w:hint="eastAsia"/>
                <w:spacing w:val="-6"/>
                <w:kern w:val="0"/>
                <w:sz w:val="24"/>
                <w:szCs w:val="24"/>
              </w:rPr>
              <w:t>6</w:t>
            </w:r>
          </w:p>
        </w:tc>
        <w:tc>
          <w:tcPr>
            <w:tcW w:w="774" w:type="dxa"/>
          </w:tcPr>
          <w:p w:rsidR="00566F83" w:rsidRPr="008B0771" w:rsidRDefault="00566F83" w:rsidP="000124CC">
            <w:pPr>
              <w:rPr>
                <w:rFonts w:hAnsi="標楷體"/>
                <w:spacing w:val="-6"/>
                <w:kern w:val="0"/>
                <w:sz w:val="24"/>
                <w:szCs w:val="24"/>
              </w:rPr>
            </w:pPr>
            <w:r w:rsidRPr="008B0771">
              <w:rPr>
                <w:rFonts w:hAnsi="標楷體" w:hint="eastAsia"/>
                <w:spacing w:val="-6"/>
                <w:kern w:val="0"/>
                <w:sz w:val="24"/>
                <w:szCs w:val="24"/>
              </w:rPr>
              <w:t>2</w:t>
            </w:r>
          </w:p>
        </w:tc>
        <w:tc>
          <w:tcPr>
            <w:tcW w:w="2076" w:type="dxa"/>
          </w:tcPr>
          <w:p w:rsidR="00566F83" w:rsidRPr="008B0771" w:rsidRDefault="00566F83" w:rsidP="000124CC">
            <w:pPr>
              <w:rPr>
                <w:rFonts w:hAnsi="標楷體"/>
                <w:spacing w:val="-6"/>
                <w:kern w:val="0"/>
                <w:sz w:val="24"/>
                <w:szCs w:val="24"/>
              </w:rPr>
            </w:pPr>
            <w:r w:rsidRPr="008B0771">
              <w:rPr>
                <w:rFonts w:hAnsi="標楷體" w:hint="eastAsia"/>
                <w:spacing w:val="-6"/>
                <w:kern w:val="0"/>
                <w:sz w:val="24"/>
                <w:szCs w:val="24"/>
              </w:rPr>
              <w:t>其他</w:t>
            </w:r>
            <w:r w:rsidRPr="008B0771">
              <w:rPr>
                <w:rFonts w:hAnsi="標楷體"/>
                <w:spacing w:val="-6"/>
                <w:kern w:val="0"/>
                <w:sz w:val="24"/>
                <w:szCs w:val="24"/>
              </w:rPr>
              <w:t>3</w:t>
            </w:r>
            <w:r w:rsidRPr="008B0771">
              <w:rPr>
                <w:rFonts w:hAnsi="標楷體" w:hint="eastAsia"/>
                <w:spacing w:val="-6"/>
                <w:kern w:val="0"/>
                <w:sz w:val="24"/>
                <w:szCs w:val="24"/>
              </w:rPr>
              <w:t>人次</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1072"/>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z w:val="24"/>
                <w:szCs w:val="24"/>
              </w:rPr>
              <w:t>臺南市</w:t>
            </w: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未分障別及性別2</w:t>
            </w:r>
            <w:r w:rsidRPr="008B0771">
              <w:rPr>
                <w:rFonts w:hAnsi="標楷體"/>
                <w:spacing w:val="-6"/>
                <w:kern w:val="0"/>
                <w:sz w:val="24"/>
                <w:szCs w:val="24"/>
              </w:rPr>
              <w:t>,</w:t>
            </w:r>
            <w:r w:rsidRPr="008B0771">
              <w:rPr>
                <w:rFonts w:hAnsi="標楷體" w:hint="eastAsia"/>
                <w:spacing w:val="-6"/>
                <w:kern w:val="0"/>
                <w:sz w:val="24"/>
                <w:szCs w:val="24"/>
              </w:rPr>
              <w:t>040人次</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2</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未分障別及性別222人次</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r>
      <w:tr w:rsidR="008B0771" w:rsidRPr="008B0771" w:rsidTr="000124CC">
        <w:trPr>
          <w:trHeight w:val="1087"/>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spacing w:line="320" w:lineRule="exact"/>
              <w:rPr>
                <w:rFonts w:hAnsi="標楷體"/>
                <w:sz w:val="24"/>
                <w:szCs w:val="24"/>
              </w:rPr>
            </w:pPr>
            <w:r w:rsidRPr="008B0771">
              <w:rPr>
                <w:rFonts w:hAnsi="標楷體" w:hint="eastAsia"/>
                <w:sz w:val="24"/>
                <w:szCs w:val="24"/>
              </w:rPr>
              <w:t>未分障別222人次</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未分障別及性別2</w:t>
            </w:r>
            <w:r w:rsidRPr="008B0771">
              <w:rPr>
                <w:rFonts w:hAnsi="標楷體"/>
                <w:spacing w:val="-6"/>
                <w:kern w:val="0"/>
                <w:sz w:val="24"/>
                <w:szCs w:val="24"/>
              </w:rPr>
              <w:t>,</w:t>
            </w:r>
            <w:r w:rsidRPr="008B0771">
              <w:rPr>
                <w:rFonts w:hAnsi="標楷體" w:hint="eastAsia"/>
                <w:spacing w:val="-6"/>
                <w:kern w:val="0"/>
                <w:sz w:val="24"/>
                <w:szCs w:val="24"/>
              </w:rPr>
              <w:t>040人次</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widowControl/>
              <w:spacing w:line="320" w:lineRule="exact"/>
              <w:rPr>
                <w:rFonts w:hAnsi="標楷體"/>
                <w:sz w:val="24"/>
                <w:szCs w:val="24"/>
              </w:rPr>
            </w:pPr>
            <w:r w:rsidRPr="008B0771">
              <w:rPr>
                <w:rFonts w:hAnsi="標楷體" w:hint="eastAsia"/>
                <w:sz w:val="24"/>
                <w:szCs w:val="24"/>
              </w:rPr>
              <w:t xml:space="preserve">未分障別81人次 </w:t>
            </w:r>
          </w:p>
          <w:p w:rsidR="00566F83" w:rsidRPr="008B0771" w:rsidRDefault="00566F83" w:rsidP="000124CC">
            <w:pPr>
              <w:spacing w:line="320" w:lineRule="exact"/>
              <w:rPr>
                <w:rFonts w:hAnsi="標楷體"/>
                <w:spacing w:val="-6"/>
                <w:kern w:val="0"/>
                <w:sz w:val="24"/>
                <w:szCs w:val="24"/>
              </w:rPr>
            </w:pP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3</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未分障別及性別222人次</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1256"/>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未分障別及性別2</w:t>
            </w:r>
            <w:r w:rsidRPr="008B0771">
              <w:rPr>
                <w:rFonts w:hAnsi="標楷體"/>
                <w:spacing w:val="-6"/>
                <w:kern w:val="0"/>
                <w:sz w:val="24"/>
                <w:szCs w:val="24"/>
              </w:rPr>
              <w:t>,</w:t>
            </w:r>
            <w:r w:rsidRPr="008B0771">
              <w:rPr>
                <w:rFonts w:hAnsi="標楷體" w:hint="eastAsia"/>
                <w:spacing w:val="-6"/>
                <w:kern w:val="0"/>
                <w:sz w:val="24"/>
                <w:szCs w:val="24"/>
              </w:rPr>
              <w:t>461人次</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1</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未分障別及性別323人次</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spacing w:line="320" w:lineRule="exact"/>
              <w:rPr>
                <w:rFonts w:hAnsi="標楷體"/>
                <w:sz w:val="24"/>
                <w:szCs w:val="24"/>
              </w:rPr>
            </w:pPr>
            <w:r w:rsidRPr="008B0771">
              <w:rPr>
                <w:rFonts w:hAnsi="標楷體" w:hint="eastAsia"/>
                <w:sz w:val="24"/>
                <w:szCs w:val="24"/>
              </w:rPr>
              <w:t>未分障別286人次</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未分障別及性別2</w:t>
            </w:r>
            <w:r w:rsidRPr="008B0771">
              <w:rPr>
                <w:rFonts w:hAnsi="標楷體"/>
                <w:spacing w:val="-6"/>
                <w:kern w:val="0"/>
                <w:sz w:val="24"/>
                <w:szCs w:val="24"/>
              </w:rPr>
              <w:t>,</w:t>
            </w:r>
            <w:r w:rsidRPr="008B0771">
              <w:rPr>
                <w:rFonts w:hAnsi="標楷體" w:hint="eastAsia"/>
                <w:spacing w:val="-6"/>
                <w:kern w:val="0"/>
                <w:sz w:val="24"/>
                <w:szCs w:val="24"/>
              </w:rPr>
              <w:t>461人次</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widowControl/>
              <w:spacing w:line="320" w:lineRule="exact"/>
              <w:rPr>
                <w:rFonts w:hAnsi="標楷體"/>
                <w:sz w:val="24"/>
                <w:szCs w:val="24"/>
              </w:rPr>
            </w:pPr>
            <w:r w:rsidRPr="008B0771">
              <w:rPr>
                <w:rFonts w:hAnsi="標楷體" w:hint="eastAsia"/>
                <w:sz w:val="24"/>
                <w:szCs w:val="24"/>
              </w:rPr>
              <w:t xml:space="preserve">未分障別107人次 </w:t>
            </w:r>
          </w:p>
          <w:p w:rsidR="00566F83" w:rsidRPr="008B0771" w:rsidRDefault="00566F83" w:rsidP="000124CC">
            <w:pPr>
              <w:spacing w:line="320" w:lineRule="exact"/>
              <w:rPr>
                <w:rFonts w:hAnsi="標楷體"/>
                <w:spacing w:val="-6"/>
                <w:kern w:val="0"/>
                <w:sz w:val="24"/>
                <w:szCs w:val="24"/>
              </w:rPr>
            </w:pP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3</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未分障別及性別323人次</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z w:val="24"/>
                <w:szCs w:val="24"/>
              </w:rPr>
              <w:t>高雄市</w:t>
            </w: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肢障1人次</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Borders>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1394" w:type="dxa"/>
          </w:tcPr>
          <w:p w:rsidR="00566F83" w:rsidRPr="008B0771" w:rsidRDefault="00566F83" w:rsidP="000124CC">
            <w:pPr>
              <w:spacing w:line="320" w:lineRule="exact"/>
              <w:rPr>
                <w:rFonts w:hAnsi="標楷體" w:cs="新細明體"/>
                <w:sz w:val="24"/>
                <w:szCs w:val="24"/>
              </w:rPr>
            </w:pPr>
            <w:r w:rsidRPr="008B0771">
              <w:rPr>
                <w:rFonts w:hAnsi="標楷體" w:hint="eastAsia"/>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7</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8</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spacing w:line="320" w:lineRule="exact"/>
              <w:rPr>
                <w:rFonts w:hAnsi="標楷體"/>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spacing w:line="320" w:lineRule="exact"/>
              <w:rPr>
                <w:rFonts w:hAnsi="標楷體"/>
                <w:sz w:val="24"/>
                <w:szCs w:val="24"/>
              </w:rPr>
            </w:pPr>
            <w:r w:rsidRPr="008B0771">
              <w:rPr>
                <w:rFonts w:hAnsi="標楷體" w:hint="eastAsia"/>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1082"/>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top w:val="nil"/>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spacing w:line="320" w:lineRule="exact"/>
              <w:rPr>
                <w:rFonts w:hAnsi="標楷體"/>
                <w:sz w:val="24"/>
                <w:szCs w:val="24"/>
              </w:rPr>
            </w:pPr>
            <w:r w:rsidRPr="008B0771">
              <w:rPr>
                <w:rFonts w:hAnsi="標楷體" w:hint="eastAsia"/>
                <w:sz w:val="24"/>
                <w:szCs w:val="24"/>
              </w:rPr>
              <w:t xml:space="preserve">多障1人次 </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7</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2</w:t>
            </w:r>
          </w:p>
        </w:tc>
        <w:tc>
          <w:tcPr>
            <w:tcW w:w="2076" w:type="dxa"/>
          </w:tcPr>
          <w:p w:rsidR="00566F83" w:rsidRPr="008B0771" w:rsidRDefault="00566F83" w:rsidP="000124CC">
            <w:pPr>
              <w:spacing w:line="320" w:lineRule="exact"/>
              <w:rPr>
                <w:rFonts w:hAnsi="標楷體"/>
                <w:sz w:val="24"/>
                <w:szCs w:val="24"/>
              </w:rPr>
            </w:pPr>
            <w:r w:rsidRPr="008B0771">
              <w:rPr>
                <w:rFonts w:hAnsi="標楷體" w:hint="eastAsia"/>
                <w:sz w:val="24"/>
                <w:szCs w:val="24"/>
              </w:rPr>
              <w:t>多障1人次、</w:t>
            </w:r>
          </w:p>
          <w:p w:rsidR="00566F83" w:rsidRPr="008B0771" w:rsidRDefault="00566F83" w:rsidP="000124CC">
            <w:pPr>
              <w:spacing w:line="320" w:lineRule="exact"/>
              <w:rPr>
                <w:rFonts w:hAnsi="標楷體"/>
                <w:sz w:val="24"/>
                <w:szCs w:val="24"/>
              </w:rPr>
            </w:pPr>
            <w:r w:rsidRPr="008B0771">
              <w:rPr>
                <w:rFonts w:hAnsi="標楷體" w:hint="eastAsia"/>
                <w:sz w:val="24"/>
                <w:szCs w:val="24"/>
              </w:rPr>
              <w:t xml:space="preserve">頑性癲癇1人次、其他1人次 </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01"/>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z w:val="24"/>
                <w:szCs w:val="24"/>
              </w:rPr>
              <w:t>宜蘭縣</w:t>
            </w:r>
          </w:p>
        </w:tc>
        <w:tc>
          <w:tcPr>
            <w:tcW w:w="592" w:type="dxa"/>
            <w:vMerge w:val="restart"/>
            <w:tcBorders>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42"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widowControl/>
              <w:spacing w:line="320" w:lineRule="exact"/>
              <w:rPr>
                <w:rFonts w:hAnsi="標楷體"/>
                <w:sz w:val="24"/>
                <w:szCs w:val="24"/>
              </w:rPr>
            </w:pPr>
            <w:r w:rsidRPr="008B0771">
              <w:rPr>
                <w:rFonts w:hAnsi="標楷體" w:hint="eastAsia"/>
                <w:sz w:val="24"/>
                <w:szCs w:val="24"/>
              </w:rPr>
              <w:t>聽障4人次</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2</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widowControl/>
              <w:spacing w:line="320" w:lineRule="exact"/>
              <w:rPr>
                <w:rFonts w:hAnsi="標楷體"/>
                <w:sz w:val="24"/>
                <w:szCs w:val="24"/>
              </w:rPr>
            </w:pPr>
            <w:r w:rsidRPr="008B0771">
              <w:rPr>
                <w:rFonts w:hAnsi="標楷體" w:hint="eastAsia"/>
                <w:sz w:val="24"/>
                <w:szCs w:val="24"/>
              </w:rPr>
              <w:t xml:space="preserve">其他1人次 </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01"/>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Borders>
              <w:bottom w:val="nil"/>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spacing w:line="320" w:lineRule="exact"/>
              <w:rPr>
                <w:rFonts w:hAnsi="標楷體"/>
                <w:sz w:val="24"/>
                <w:szCs w:val="24"/>
              </w:rPr>
            </w:pPr>
            <w:r w:rsidRPr="008B0771">
              <w:rPr>
                <w:rFonts w:hAnsi="標楷體" w:hint="eastAsia"/>
                <w:sz w:val="24"/>
                <w:szCs w:val="24"/>
              </w:rPr>
              <w:t xml:space="preserve">聽障4人次 </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5</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01"/>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val="restart"/>
            <w:tcBorders>
              <w:top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42"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spacing w:line="320" w:lineRule="exact"/>
              <w:rPr>
                <w:rFonts w:hAnsi="標楷體"/>
                <w:sz w:val="24"/>
                <w:szCs w:val="24"/>
              </w:rPr>
            </w:pPr>
            <w:r w:rsidRPr="008B0771">
              <w:rPr>
                <w:rFonts w:hAnsi="標楷體" w:hint="eastAsia"/>
                <w:sz w:val="24"/>
                <w:szCs w:val="24"/>
              </w:rPr>
              <w:t>聽障5人次</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01"/>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Borders>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spacing w:line="320" w:lineRule="exact"/>
              <w:rPr>
                <w:rFonts w:hAnsi="標楷體"/>
                <w:sz w:val="24"/>
                <w:szCs w:val="24"/>
              </w:rPr>
            </w:pPr>
            <w:r w:rsidRPr="008B0771">
              <w:rPr>
                <w:rFonts w:hAnsi="標楷體" w:hint="eastAsia"/>
                <w:sz w:val="24"/>
                <w:szCs w:val="24"/>
              </w:rPr>
              <w:t xml:space="preserve">聽障4人次 </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1</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01"/>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z w:val="24"/>
                <w:szCs w:val="24"/>
              </w:rPr>
              <w:t>新竹縣</w:t>
            </w:r>
          </w:p>
        </w:tc>
        <w:tc>
          <w:tcPr>
            <w:tcW w:w="592" w:type="dxa"/>
            <w:tcBorders>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spacing w:line="320" w:lineRule="exact"/>
              <w:rPr>
                <w:rFonts w:hAnsi="標楷體"/>
                <w:spacing w:val="-6"/>
                <w:kern w:val="0"/>
                <w:sz w:val="24"/>
                <w:szCs w:val="24"/>
              </w:rPr>
            </w:pP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01"/>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top w:val="nil"/>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spacing w:line="320" w:lineRule="exact"/>
              <w:rPr>
                <w:rFonts w:hAnsi="標楷體"/>
                <w:spacing w:val="-6"/>
                <w:kern w:val="0"/>
                <w:sz w:val="24"/>
                <w:szCs w:val="24"/>
              </w:rPr>
            </w:pP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1</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01"/>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spacing w:line="320" w:lineRule="exact"/>
              <w:rPr>
                <w:rFonts w:hAnsi="標楷體"/>
                <w:spacing w:val="-6"/>
                <w:kern w:val="0"/>
                <w:sz w:val="24"/>
                <w:szCs w:val="24"/>
              </w:rPr>
            </w:pP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01"/>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top w:val="nil"/>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spacing w:line="320" w:lineRule="exact"/>
              <w:rPr>
                <w:rFonts w:hAnsi="標楷體"/>
                <w:spacing w:val="-6"/>
                <w:kern w:val="0"/>
                <w:sz w:val="24"/>
                <w:szCs w:val="24"/>
              </w:rPr>
            </w:pP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1</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01"/>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z w:val="24"/>
                <w:szCs w:val="24"/>
              </w:rPr>
              <w:t>苗栗縣</w:t>
            </w:r>
          </w:p>
        </w:tc>
        <w:tc>
          <w:tcPr>
            <w:tcW w:w="592" w:type="dxa"/>
            <w:tcBorders>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spacing w:line="320" w:lineRule="exact"/>
              <w:rPr>
                <w:rFonts w:hAnsi="標楷體"/>
                <w:spacing w:val="-6"/>
                <w:kern w:val="0"/>
                <w:sz w:val="24"/>
                <w:szCs w:val="24"/>
              </w:rPr>
            </w:pP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01"/>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top w:val="nil"/>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2</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01"/>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01"/>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top w:val="nil"/>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4</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2076" w:type="dxa"/>
          </w:tcPr>
          <w:p w:rsidR="00566F83" w:rsidRPr="008B0771" w:rsidRDefault="00566F83" w:rsidP="000124CC">
            <w:pPr>
              <w:spacing w:line="320" w:lineRule="exact"/>
              <w:rPr>
                <w:rFonts w:hAnsi="標楷體"/>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01"/>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z w:val="24"/>
                <w:szCs w:val="24"/>
              </w:rPr>
              <w:t>彰化</w:t>
            </w:r>
            <w:r w:rsidRPr="008B0771">
              <w:rPr>
                <w:rFonts w:hAnsi="標楷體" w:hint="eastAsia"/>
                <w:sz w:val="24"/>
                <w:szCs w:val="24"/>
              </w:rPr>
              <w:lastRenderedPageBreak/>
              <w:t>縣</w:t>
            </w:r>
          </w:p>
        </w:tc>
        <w:tc>
          <w:tcPr>
            <w:tcW w:w="592" w:type="dxa"/>
            <w:tcBorders>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lastRenderedPageBreak/>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widowControl/>
              <w:spacing w:line="320" w:lineRule="exact"/>
              <w:rPr>
                <w:rFonts w:hAnsi="標楷體"/>
                <w:sz w:val="24"/>
                <w:szCs w:val="24"/>
              </w:rPr>
            </w:pPr>
            <w:r w:rsidRPr="008B0771">
              <w:rPr>
                <w:rFonts w:hAnsi="標楷體" w:hint="eastAsia"/>
                <w:sz w:val="24"/>
                <w:szCs w:val="24"/>
              </w:rPr>
              <w:t xml:space="preserve">其他1人次 </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01"/>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top w:val="nil"/>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12</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2076" w:type="dxa"/>
          </w:tcPr>
          <w:p w:rsidR="00566F83" w:rsidRPr="008B0771" w:rsidRDefault="00566F83" w:rsidP="000124CC">
            <w:pPr>
              <w:spacing w:line="320" w:lineRule="exact"/>
              <w:rPr>
                <w:rFonts w:hAnsi="標楷體"/>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01"/>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2</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spacing w:line="320" w:lineRule="exact"/>
              <w:rPr>
                <w:rFonts w:hAnsi="標楷體"/>
                <w:sz w:val="24"/>
                <w:szCs w:val="24"/>
              </w:rPr>
            </w:pPr>
            <w:r w:rsidRPr="008B0771">
              <w:rPr>
                <w:rFonts w:hAnsi="標楷體" w:hint="eastAsia"/>
                <w:sz w:val="24"/>
                <w:szCs w:val="24"/>
              </w:rPr>
              <w:t xml:space="preserve">聽障1人次 </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01"/>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top w:val="nil"/>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spacing w:line="320" w:lineRule="exact"/>
              <w:rPr>
                <w:rFonts w:hAnsi="標楷體"/>
                <w:spacing w:val="-6"/>
                <w:kern w:val="0"/>
                <w:sz w:val="24"/>
                <w:szCs w:val="24"/>
              </w:rPr>
            </w:pPr>
          </w:p>
        </w:tc>
        <w:tc>
          <w:tcPr>
            <w:tcW w:w="700"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5</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01"/>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南</w:t>
            </w:r>
          </w:p>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投</w:t>
            </w:r>
          </w:p>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縣</w:t>
            </w:r>
          </w:p>
        </w:tc>
        <w:tc>
          <w:tcPr>
            <w:tcW w:w="592" w:type="dxa"/>
            <w:tcBorders>
              <w:top w:val="single" w:sz="4" w:space="0" w:color="auto"/>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01"/>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top w:val="nil"/>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01"/>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01"/>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top w:val="nil"/>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z w:val="24"/>
                <w:szCs w:val="24"/>
              </w:rPr>
              <w:t>雲林縣</w:t>
            </w:r>
          </w:p>
        </w:tc>
        <w:tc>
          <w:tcPr>
            <w:tcW w:w="592" w:type="dxa"/>
            <w:tcBorders>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5</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top w:val="nil"/>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3</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00"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3</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3</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6</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74" w:type="dxa"/>
          </w:tcPr>
          <w:p w:rsidR="00566F83" w:rsidRPr="008B0771" w:rsidRDefault="00566F83" w:rsidP="000124CC">
            <w:pPr>
              <w:spacing w:line="320" w:lineRule="exact"/>
              <w:rPr>
                <w:rFonts w:hAnsi="標楷體"/>
                <w:spacing w:val="-6"/>
                <w:kern w:val="0"/>
                <w:sz w:val="24"/>
                <w:szCs w:val="24"/>
              </w:rPr>
            </w:pP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top w:val="nil"/>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3</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00"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2</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z w:val="24"/>
                <w:szCs w:val="24"/>
              </w:rPr>
              <w:t>嘉義縣</w:t>
            </w: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2</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spacing w:line="320" w:lineRule="exact"/>
              <w:rPr>
                <w:rFonts w:hAnsi="標楷體"/>
                <w:sz w:val="24"/>
                <w:szCs w:val="24"/>
              </w:rPr>
            </w:pPr>
            <w:r w:rsidRPr="008B0771">
              <w:rPr>
                <w:rFonts w:hAnsi="標楷體" w:hint="eastAsia"/>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2076" w:type="dxa"/>
          </w:tcPr>
          <w:p w:rsidR="00566F83" w:rsidRPr="008B0771" w:rsidRDefault="00566F83" w:rsidP="000124CC">
            <w:pPr>
              <w:spacing w:line="320" w:lineRule="exact"/>
              <w:rPr>
                <w:rFonts w:hAnsi="標楷體"/>
                <w:sz w:val="24"/>
                <w:szCs w:val="24"/>
              </w:rPr>
            </w:pPr>
            <w:r w:rsidRPr="008B0771">
              <w:rPr>
                <w:rFonts w:hAnsi="標楷體" w:hint="eastAsia"/>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00"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1394" w:type="dxa"/>
          </w:tcPr>
          <w:p w:rsidR="00566F83" w:rsidRPr="008B0771" w:rsidRDefault="00566F83" w:rsidP="000124CC">
            <w:pPr>
              <w:spacing w:line="320" w:lineRule="exact"/>
              <w:rPr>
                <w:rFonts w:hAnsi="標楷體"/>
                <w:spacing w:val="-6"/>
                <w:kern w:val="0"/>
                <w:sz w:val="24"/>
                <w:szCs w:val="24"/>
              </w:rPr>
            </w:pP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4</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spacing w:line="320" w:lineRule="exact"/>
              <w:rPr>
                <w:rFonts w:hAnsi="標楷體"/>
                <w:sz w:val="24"/>
                <w:szCs w:val="24"/>
              </w:rPr>
            </w:pPr>
            <w:r w:rsidRPr="008B0771">
              <w:rPr>
                <w:rFonts w:hAnsi="標楷體" w:hint="eastAsia"/>
                <w:sz w:val="24"/>
                <w:szCs w:val="24"/>
              </w:rPr>
              <w:t>其他1人次</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z w:val="24"/>
                <w:szCs w:val="24"/>
              </w:rPr>
              <w:t>屏東縣</w:t>
            </w: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3</w:t>
            </w:r>
          </w:p>
        </w:tc>
        <w:tc>
          <w:tcPr>
            <w:tcW w:w="697"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12</w:t>
            </w:r>
          </w:p>
        </w:tc>
        <w:tc>
          <w:tcPr>
            <w:tcW w:w="1379" w:type="dxa"/>
          </w:tcPr>
          <w:p w:rsidR="00566F83" w:rsidRPr="008B0771" w:rsidRDefault="00566F83" w:rsidP="000124CC">
            <w:pPr>
              <w:spacing w:line="320" w:lineRule="exact"/>
              <w:rPr>
                <w:rFonts w:hAnsi="標楷體"/>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104</w:t>
            </w:r>
          </w:p>
        </w:tc>
        <w:tc>
          <w:tcPr>
            <w:tcW w:w="742"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137</w:t>
            </w:r>
          </w:p>
        </w:tc>
        <w:tc>
          <w:tcPr>
            <w:tcW w:w="1400" w:type="dxa"/>
          </w:tcPr>
          <w:p w:rsidR="00566F83" w:rsidRPr="008B0771" w:rsidRDefault="00566F83" w:rsidP="000124CC">
            <w:pPr>
              <w:spacing w:line="320" w:lineRule="exact"/>
              <w:rPr>
                <w:rFonts w:hAnsi="標楷體"/>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23</w:t>
            </w:r>
          </w:p>
        </w:tc>
        <w:tc>
          <w:tcPr>
            <w:tcW w:w="700"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38</w:t>
            </w:r>
          </w:p>
        </w:tc>
        <w:tc>
          <w:tcPr>
            <w:tcW w:w="1394" w:type="dxa"/>
          </w:tcPr>
          <w:p w:rsidR="00566F83" w:rsidRPr="008B0771" w:rsidRDefault="00566F83" w:rsidP="000124CC">
            <w:pPr>
              <w:spacing w:line="320" w:lineRule="exact"/>
              <w:rPr>
                <w:rFonts w:hAnsi="標楷體"/>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111</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40</w:t>
            </w:r>
          </w:p>
        </w:tc>
        <w:tc>
          <w:tcPr>
            <w:tcW w:w="2076" w:type="dxa"/>
          </w:tcPr>
          <w:p w:rsidR="00566F83" w:rsidRPr="008B0771" w:rsidRDefault="00566F83" w:rsidP="000124CC">
            <w:pPr>
              <w:spacing w:line="320" w:lineRule="exact"/>
              <w:rPr>
                <w:rFonts w:hAnsi="標楷體"/>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818</w:t>
            </w:r>
          </w:p>
        </w:tc>
        <w:tc>
          <w:tcPr>
            <w:tcW w:w="709"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562</w:t>
            </w:r>
          </w:p>
        </w:tc>
        <w:tc>
          <w:tcPr>
            <w:tcW w:w="709" w:type="dxa"/>
          </w:tcPr>
          <w:p w:rsidR="00566F83" w:rsidRPr="008B0771" w:rsidRDefault="00566F83" w:rsidP="000124CC">
            <w:pPr>
              <w:spacing w:line="320" w:lineRule="exact"/>
              <w:rPr>
                <w:rFonts w:hAnsi="標楷體"/>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697"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3</w:t>
            </w:r>
          </w:p>
        </w:tc>
        <w:tc>
          <w:tcPr>
            <w:tcW w:w="1379" w:type="dxa"/>
          </w:tcPr>
          <w:p w:rsidR="00566F83" w:rsidRPr="008B0771" w:rsidRDefault="00566F83" w:rsidP="000124CC">
            <w:pPr>
              <w:spacing w:line="320" w:lineRule="exact"/>
              <w:rPr>
                <w:rFonts w:hAnsi="標楷體"/>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143</w:t>
            </w:r>
          </w:p>
        </w:tc>
        <w:tc>
          <w:tcPr>
            <w:tcW w:w="742"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130</w:t>
            </w:r>
          </w:p>
        </w:tc>
        <w:tc>
          <w:tcPr>
            <w:tcW w:w="1400" w:type="dxa"/>
          </w:tcPr>
          <w:p w:rsidR="00566F83" w:rsidRPr="008B0771" w:rsidRDefault="00566F83" w:rsidP="000124CC">
            <w:pPr>
              <w:spacing w:line="320" w:lineRule="exact"/>
              <w:rPr>
                <w:rFonts w:hAnsi="標楷體"/>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22</w:t>
            </w:r>
          </w:p>
        </w:tc>
        <w:tc>
          <w:tcPr>
            <w:tcW w:w="700"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35</w:t>
            </w:r>
          </w:p>
        </w:tc>
        <w:tc>
          <w:tcPr>
            <w:tcW w:w="1394" w:type="dxa"/>
          </w:tcPr>
          <w:p w:rsidR="00566F83" w:rsidRPr="008B0771" w:rsidRDefault="00566F83" w:rsidP="000124CC">
            <w:pPr>
              <w:spacing w:line="320" w:lineRule="exact"/>
              <w:rPr>
                <w:rFonts w:hAnsi="標楷體"/>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98</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37</w:t>
            </w:r>
          </w:p>
        </w:tc>
        <w:tc>
          <w:tcPr>
            <w:tcW w:w="2076" w:type="dxa"/>
          </w:tcPr>
          <w:p w:rsidR="00566F83" w:rsidRPr="008B0771" w:rsidRDefault="00566F83" w:rsidP="000124CC">
            <w:pPr>
              <w:spacing w:line="320" w:lineRule="exact"/>
              <w:rPr>
                <w:rFonts w:hAnsi="標楷體"/>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702</w:t>
            </w:r>
          </w:p>
        </w:tc>
        <w:tc>
          <w:tcPr>
            <w:tcW w:w="709"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475</w:t>
            </w:r>
          </w:p>
        </w:tc>
        <w:tc>
          <w:tcPr>
            <w:tcW w:w="709" w:type="dxa"/>
          </w:tcPr>
          <w:p w:rsidR="00566F83" w:rsidRPr="008B0771" w:rsidRDefault="00566F83" w:rsidP="000124CC">
            <w:pPr>
              <w:spacing w:line="320" w:lineRule="exact"/>
              <w:rPr>
                <w:rFonts w:hAnsi="標楷體"/>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z w:val="24"/>
                <w:szCs w:val="24"/>
              </w:rPr>
              <w:t>臺東縣</w:t>
            </w: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Borders>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5</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77"/>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top w:val="nil"/>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2</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z w:val="24"/>
                <w:szCs w:val="24"/>
              </w:rPr>
              <w:t>花蓮縣</w:t>
            </w:r>
          </w:p>
        </w:tc>
        <w:tc>
          <w:tcPr>
            <w:tcW w:w="592" w:type="dxa"/>
            <w:tcBorders>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top w:val="nil"/>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spacing w:line="320" w:lineRule="exact"/>
              <w:rPr>
                <w:rFonts w:hAnsi="標楷體"/>
                <w:sz w:val="24"/>
                <w:szCs w:val="24"/>
              </w:rPr>
            </w:pPr>
            <w:r w:rsidRPr="008B0771">
              <w:rPr>
                <w:rFonts w:hAnsi="標楷體" w:hint="eastAsia"/>
                <w:sz w:val="24"/>
                <w:szCs w:val="24"/>
              </w:rPr>
              <w:t xml:space="preserve">合併智障及精障1人次 </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489"/>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551"/>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top w:val="nil"/>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00"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spacing w:line="320" w:lineRule="exact"/>
              <w:rPr>
                <w:rFonts w:hAnsi="標楷體"/>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2</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z w:val="24"/>
                <w:szCs w:val="24"/>
              </w:rPr>
              <w:t>澎湖縣</w:t>
            </w: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z w:val="24"/>
                <w:szCs w:val="24"/>
              </w:rPr>
              <w:t>基隆市</w:t>
            </w: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2</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26</w:t>
            </w:r>
          </w:p>
        </w:tc>
        <w:tc>
          <w:tcPr>
            <w:tcW w:w="742"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55</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6</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2</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26</w:t>
            </w:r>
          </w:p>
        </w:tc>
        <w:tc>
          <w:tcPr>
            <w:tcW w:w="742"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54</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3</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z w:val="24"/>
                <w:szCs w:val="24"/>
              </w:rPr>
              <w:t>新竹市</w:t>
            </w: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vMerge/>
            <w:tcBorders>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嘉</w:t>
            </w:r>
          </w:p>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義</w:t>
            </w:r>
          </w:p>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lastRenderedPageBreak/>
              <w:t>市</w:t>
            </w:r>
          </w:p>
        </w:tc>
        <w:tc>
          <w:tcPr>
            <w:tcW w:w="592" w:type="dxa"/>
            <w:tcBorders>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lastRenderedPageBreak/>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top w:val="nil"/>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2</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top w:val="nil"/>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w:t>
            </w:r>
          </w:p>
        </w:tc>
        <w:tc>
          <w:tcPr>
            <w:tcW w:w="774"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金</w:t>
            </w:r>
          </w:p>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門</w:t>
            </w:r>
          </w:p>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縣</w:t>
            </w:r>
          </w:p>
        </w:tc>
        <w:tc>
          <w:tcPr>
            <w:tcW w:w="592" w:type="dxa"/>
            <w:tcBorders>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top w:val="nil"/>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top w:val="nil"/>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1</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val="restart"/>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連</w:t>
            </w:r>
          </w:p>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江</w:t>
            </w:r>
          </w:p>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縣</w:t>
            </w:r>
          </w:p>
        </w:tc>
        <w:tc>
          <w:tcPr>
            <w:tcW w:w="592" w:type="dxa"/>
            <w:tcBorders>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106</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3</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top w:val="nil"/>
              <w:bottom w:val="single" w:sz="4" w:space="0" w:color="auto"/>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204"/>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bottom w:val="nil"/>
            </w:tcBorders>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107</w:t>
            </w: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男</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4</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r w:rsidR="008B0771" w:rsidRPr="008B0771" w:rsidTr="000124CC">
        <w:trPr>
          <w:trHeight w:val="130"/>
          <w:jc w:val="center"/>
        </w:trPr>
        <w:tc>
          <w:tcPr>
            <w:tcW w:w="529" w:type="dxa"/>
            <w:vMerge/>
          </w:tcPr>
          <w:p w:rsidR="00566F83" w:rsidRPr="008B0771" w:rsidRDefault="00566F83" w:rsidP="000124CC">
            <w:pPr>
              <w:spacing w:line="320" w:lineRule="exact"/>
              <w:rPr>
                <w:rFonts w:hAnsi="標楷體"/>
                <w:spacing w:val="-6"/>
                <w:kern w:val="0"/>
                <w:sz w:val="24"/>
                <w:szCs w:val="24"/>
              </w:rPr>
            </w:pPr>
          </w:p>
        </w:tc>
        <w:tc>
          <w:tcPr>
            <w:tcW w:w="592" w:type="dxa"/>
            <w:tcBorders>
              <w:top w:val="nil"/>
            </w:tcBorders>
          </w:tcPr>
          <w:p w:rsidR="00566F83" w:rsidRPr="008B0771" w:rsidRDefault="00566F83" w:rsidP="000124CC">
            <w:pPr>
              <w:spacing w:line="320" w:lineRule="exact"/>
              <w:rPr>
                <w:rFonts w:hAnsi="標楷體"/>
                <w:spacing w:val="-6"/>
                <w:kern w:val="0"/>
                <w:sz w:val="24"/>
                <w:szCs w:val="24"/>
              </w:rPr>
            </w:pPr>
          </w:p>
        </w:tc>
        <w:tc>
          <w:tcPr>
            <w:tcW w:w="478"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女</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697"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7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3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42" w:type="dxa"/>
          </w:tcPr>
          <w:p w:rsidR="00566F83" w:rsidRPr="008B0771" w:rsidRDefault="00566F83" w:rsidP="000124CC">
            <w:pPr>
              <w:spacing w:line="320" w:lineRule="exact"/>
              <w:rPr>
                <w:rFonts w:hAnsi="標楷體"/>
                <w:spacing w:val="-6"/>
                <w:kern w:val="0"/>
                <w:sz w:val="24"/>
                <w:szCs w:val="24"/>
              </w:rPr>
            </w:pPr>
            <w:r w:rsidRPr="008B0771">
              <w:rPr>
                <w:rFonts w:hAnsi="標楷體" w:hint="eastAsia"/>
                <w:spacing w:val="-6"/>
                <w:kern w:val="0"/>
                <w:sz w:val="24"/>
                <w:szCs w:val="24"/>
              </w:rPr>
              <w:t>-</w:t>
            </w:r>
          </w:p>
        </w:tc>
        <w:tc>
          <w:tcPr>
            <w:tcW w:w="14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1"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0"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139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803"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74"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2076"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8"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c>
          <w:tcPr>
            <w:tcW w:w="709" w:type="dxa"/>
          </w:tcPr>
          <w:p w:rsidR="00566F83" w:rsidRPr="008B0771" w:rsidRDefault="00566F83" w:rsidP="000124CC">
            <w:pPr>
              <w:rPr>
                <w:sz w:val="24"/>
                <w:szCs w:val="24"/>
              </w:rPr>
            </w:pPr>
            <w:r w:rsidRPr="008B0771">
              <w:rPr>
                <w:rFonts w:hAnsi="標楷體" w:hint="eastAsia"/>
                <w:spacing w:val="-6"/>
                <w:kern w:val="0"/>
                <w:sz w:val="24"/>
                <w:szCs w:val="24"/>
              </w:rPr>
              <w:t>-</w:t>
            </w:r>
          </w:p>
        </w:tc>
      </w:tr>
    </w:tbl>
    <w:p w:rsidR="00E971F7" w:rsidRPr="008B0771" w:rsidRDefault="00566F83" w:rsidP="00F15500">
      <w:pPr>
        <w:widowControl/>
        <w:overflowPunct/>
        <w:autoSpaceDE/>
        <w:autoSpaceDN/>
        <w:jc w:val="left"/>
        <w:rPr>
          <w:bCs/>
          <w:kern w:val="0"/>
        </w:rPr>
      </w:pPr>
      <w:r w:rsidRPr="008B0771">
        <w:rPr>
          <w:rFonts w:hint="eastAsia"/>
          <w:bCs/>
          <w:kern w:val="0"/>
          <w:sz w:val="24"/>
          <w:szCs w:val="24"/>
        </w:rPr>
        <w:t>資料來源：衛福部108年4月12日衛授家字第1080700476號函</w:t>
      </w:r>
    </w:p>
    <w:p w:rsidR="00E971F7" w:rsidRPr="008B0771" w:rsidRDefault="00E971F7" w:rsidP="00F15500">
      <w:pPr>
        <w:widowControl/>
        <w:overflowPunct/>
        <w:autoSpaceDE/>
        <w:autoSpaceDN/>
        <w:jc w:val="left"/>
        <w:rPr>
          <w:bCs/>
          <w:kern w:val="0"/>
        </w:rPr>
      </w:pPr>
    </w:p>
    <w:p w:rsidR="00E971F7" w:rsidRPr="008B0771" w:rsidRDefault="00E971F7" w:rsidP="00F15500">
      <w:pPr>
        <w:widowControl/>
        <w:overflowPunct/>
        <w:autoSpaceDE/>
        <w:autoSpaceDN/>
        <w:jc w:val="left"/>
        <w:rPr>
          <w:bCs/>
          <w:kern w:val="0"/>
        </w:rPr>
      </w:pPr>
    </w:p>
    <w:p w:rsidR="00E971F7" w:rsidRPr="008B0771" w:rsidRDefault="00E971F7" w:rsidP="00F15500">
      <w:pPr>
        <w:widowControl/>
        <w:overflowPunct/>
        <w:autoSpaceDE/>
        <w:autoSpaceDN/>
        <w:jc w:val="left"/>
        <w:rPr>
          <w:bCs/>
          <w:kern w:val="0"/>
        </w:rPr>
        <w:sectPr w:rsidR="00E971F7" w:rsidRPr="008B0771" w:rsidSect="00F670C0">
          <w:pgSz w:w="16840" w:h="11907" w:orient="landscape" w:code="9"/>
          <w:pgMar w:top="1418" w:right="1701" w:bottom="1418" w:left="1418" w:header="851" w:footer="851" w:gutter="227"/>
          <w:cols w:space="425"/>
          <w:docGrid w:type="linesAndChars" w:linePitch="457" w:charSpace="4127"/>
        </w:sectPr>
      </w:pPr>
    </w:p>
    <w:bookmarkEnd w:id="113"/>
    <w:bookmarkEnd w:id="114"/>
    <w:bookmarkEnd w:id="115"/>
    <w:p w:rsidR="00F15500" w:rsidRPr="008B0771" w:rsidRDefault="00F15500" w:rsidP="009B22C0">
      <w:pPr>
        <w:widowControl/>
        <w:overflowPunct/>
        <w:autoSpaceDE/>
        <w:autoSpaceDN/>
        <w:jc w:val="left"/>
        <w:rPr>
          <w:bCs/>
          <w:kern w:val="0"/>
        </w:rPr>
      </w:pPr>
    </w:p>
    <w:sectPr w:rsidR="00F15500" w:rsidRPr="008B0771" w:rsidSect="00E3223E">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305" w:rsidRDefault="00915305">
      <w:r>
        <w:separator/>
      </w:r>
    </w:p>
  </w:endnote>
  <w:endnote w:type="continuationSeparator" w:id="0">
    <w:p w:rsidR="00915305" w:rsidRDefault="0091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46A" w:rsidRDefault="006B546A">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D3E44">
      <w:rPr>
        <w:rStyle w:val="ac"/>
        <w:noProof/>
        <w:sz w:val="24"/>
      </w:rPr>
      <w:t>26</w:t>
    </w:r>
    <w:r>
      <w:rPr>
        <w:rStyle w:val="ac"/>
        <w:sz w:val="24"/>
      </w:rPr>
      <w:fldChar w:fldCharType="end"/>
    </w:r>
  </w:p>
  <w:p w:rsidR="006B546A" w:rsidRDefault="006B546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305" w:rsidRDefault="00915305">
      <w:r>
        <w:separator/>
      </w:r>
    </w:p>
  </w:footnote>
  <w:footnote w:type="continuationSeparator" w:id="0">
    <w:p w:rsidR="00915305" w:rsidRDefault="00915305">
      <w:r>
        <w:continuationSeparator/>
      </w:r>
    </w:p>
  </w:footnote>
  <w:footnote w:id="1">
    <w:p w:rsidR="006B546A" w:rsidRPr="004330DA" w:rsidRDefault="006B546A" w:rsidP="00317289">
      <w:pPr>
        <w:pStyle w:val="afc"/>
      </w:pPr>
      <w:r>
        <w:rPr>
          <w:rStyle w:val="afe"/>
        </w:rPr>
        <w:footnoteRef/>
      </w:r>
      <w:r>
        <w:t xml:space="preserve"> </w:t>
      </w:r>
      <w:r>
        <w:rPr>
          <w:rFonts w:hint="eastAsia"/>
        </w:rPr>
        <w:t>衛福部108年1月4日衛部護字第1070138294號函。</w:t>
      </w:r>
    </w:p>
  </w:footnote>
  <w:footnote w:id="2">
    <w:p w:rsidR="006B546A" w:rsidRPr="004330DA" w:rsidRDefault="006B546A" w:rsidP="00317289">
      <w:pPr>
        <w:pStyle w:val="afc"/>
      </w:pPr>
      <w:r>
        <w:rPr>
          <w:rStyle w:val="afe"/>
        </w:rPr>
        <w:footnoteRef/>
      </w:r>
      <w:r>
        <w:t xml:space="preserve"> </w:t>
      </w:r>
      <w:r>
        <w:rPr>
          <w:rFonts w:hint="eastAsia"/>
        </w:rPr>
        <w:t>嘉義縣政府107年12月7日府授社社工字第1070249576號函。（附件密送）</w:t>
      </w:r>
    </w:p>
  </w:footnote>
  <w:footnote w:id="3">
    <w:p w:rsidR="006B546A" w:rsidRDefault="006B546A" w:rsidP="00317289">
      <w:pPr>
        <w:pStyle w:val="afc"/>
      </w:pPr>
      <w:r>
        <w:rPr>
          <w:rStyle w:val="afe"/>
        </w:rPr>
        <w:footnoteRef/>
      </w:r>
      <w:r>
        <w:t xml:space="preserve"> </w:t>
      </w:r>
      <w:r>
        <w:rPr>
          <w:rFonts w:hint="eastAsia"/>
        </w:rPr>
        <w:t>107年12月14日臺北市、基隆市、宜蘭縣、連江縣、澎湖縣等5個直轄市、縣（市）政府進行簡報。</w:t>
      </w:r>
    </w:p>
  </w:footnote>
  <w:footnote w:id="4">
    <w:p w:rsidR="006B546A" w:rsidRDefault="006B546A" w:rsidP="00317289">
      <w:pPr>
        <w:pStyle w:val="afc"/>
      </w:pPr>
      <w:r>
        <w:rPr>
          <w:rStyle w:val="afe"/>
        </w:rPr>
        <w:footnoteRef/>
      </w:r>
      <w:r>
        <w:t xml:space="preserve"> </w:t>
      </w:r>
      <w:r>
        <w:rPr>
          <w:rFonts w:hint="eastAsia"/>
        </w:rPr>
        <w:t>108年4月24日臺中市、彰化縣、南投縣、雲林縣、金門縣等5個直轄市、縣（市）政府進行簡報。</w:t>
      </w:r>
    </w:p>
  </w:footnote>
  <w:footnote w:id="5">
    <w:p w:rsidR="006B546A" w:rsidRDefault="006B546A" w:rsidP="00317289">
      <w:pPr>
        <w:pStyle w:val="afc"/>
      </w:pPr>
      <w:r>
        <w:rPr>
          <w:rStyle w:val="afe"/>
        </w:rPr>
        <w:footnoteRef/>
      </w:r>
      <w:r>
        <w:t xml:space="preserve"> </w:t>
      </w:r>
      <w:r>
        <w:rPr>
          <w:rFonts w:hint="eastAsia"/>
        </w:rPr>
        <w:t>108年1月17日高雄市、嘉義縣、嘉義市、臺南市、屏東縣等5個直轄市、縣（市）政進行簡報。</w:t>
      </w:r>
    </w:p>
  </w:footnote>
  <w:footnote w:id="6">
    <w:p w:rsidR="006B546A" w:rsidRDefault="006B546A" w:rsidP="00317289">
      <w:pPr>
        <w:pStyle w:val="afc"/>
      </w:pPr>
      <w:r>
        <w:rPr>
          <w:rStyle w:val="afe"/>
        </w:rPr>
        <w:footnoteRef/>
      </w:r>
      <w:r>
        <w:t xml:space="preserve"> </w:t>
      </w:r>
      <w:r>
        <w:rPr>
          <w:rFonts w:hint="eastAsia"/>
        </w:rPr>
        <w:t>108年2月25日花蓮縣、臺東縣等2個縣（市）政府進行簡報。</w:t>
      </w:r>
    </w:p>
  </w:footnote>
  <w:footnote w:id="7">
    <w:p w:rsidR="006B546A" w:rsidRDefault="006B546A" w:rsidP="00317289">
      <w:pPr>
        <w:pStyle w:val="afc"/>
      </w:pPr>
      <w:r>
        <w:rPr>
          <w:rStyle w:val="afe"/>
        </w:rPr>
        <w:footnoteRef/>
      </w:r>
      <w:r>
        <w:t xml:space="preserve"> </w:t>
      </w:r>
      <w:r>
        <w:rPr>
          <w:rFonts w:hint="eastAsia"/>
        </w:rPr>
        <w:t>108年4月1日新北市、桃園市、新竹縣、新竹市、苗栗縣等5個直轄市、縣（市）政府進行簡報。</w:t>
      </w:r>
    </w:p>
  </w:footnote>
  <w:footnote w:id="8">
    <w:p w:rsidR="006B546A" w:rsidRPr="00965C3D" w:rsidRDefault="006B546A" w:rsidP="00AF3230">
      <w:pPr>
        <w:pStyle w:val="afc"/>
      </w:pPr>
      <w:r>
        <w:rPr>
          <w:rStyle w:val="afe"/>
        </w:rPr>
        <w:footnoteRef/>
      </w:r>
      <w:r>
        <w:t xml:space="preserve"> </w:t>
      </w:r>
      <w:r>
        <w:rPr>
          <w:rFonts w:hint="eastAsia"/>
        </w:rPr>
        <w:t>衛福部108年4月12日衛授家字第1080700476號函。</w:t>
      </w:r>
    </w:p>
  </w:footnote>
  <w:footnote w:id="9">
    <w:p w:rsidR="006B546A" w:rsidRDefault="006B546A" w:rsidP="00AF3230">
      <w:pPr>
        <w:pStyle w:val="afc"/>
      </w:pPr>
      <w:r>
        <w:rPr>
          <w:rStyle w:val="afe"/>
        </w:rPr>
        <w:footnoteRef/>
      </w:r>
      <w:r>
        <w:t xml:space="preserve"> </w:t>
      </w:r>
      <w:r>
        <w:rPr>
          <w:rFonts w:hint="eastAsia"/>
        </w:rPr>
        <w:t>教育部108年4月24日臺教授國字第1080041126號函。（本件至132年12月31日解密）</w:t>
      </w:r>
    </w:p>
  </w:footnote>
  <w:footnote w:id="10">
    <w:p w:rsidR="006B546A" w:rsidRPr="00A54592" w:rsidRDefault="006B546A" w:rsidP="00E552FB">
      <w:pPr>
        <w:pStyle w:val="afc"/>
      </w:pPr>
      <w:r>
        <w:rPr>
          <w:rStyle w:val="afe"/>
        </w:rPr>
        <w:footnoteRef/>
      </w:r>
      <w:r>
        <w:t xml:space="preserve"> </w:t>
      </w:r>
      <w:r>
        <w:rPr>
          <w:rFonts w:hint="eastAsia"/>
        </w:rPr>
        <w:t>108年8月28日衛福部承辦人電稱：直轄市、縣（市）政府轄屬社會局（處）辦理身心障礙者需求評估，需求評估資料放在衛福部社家署之全國身心障礙福利資訊整合平台。</w:t>
      </w:r>
    </w:p>
  </w:footnote>
  <w:footnote w:id="11">
    <w:p w:rsidR="006B546A" w:rsidRPr="005327AD" w:rsidRDefault="006B546A" w:rsidP="00E552FB">
      <w:pPr>
        <w:pStyle w:val="afc"/>
      </w:pPr>
      <w:r>
        <w:rPr>
          <w:rStyle w:val="afe"/>
        </w:rPr>
        <w:footnoteRef/>
      </w:r>
      <w:r>
        <w:t xml:space="preserve"> </w:t>
      </w:r>
      <w:r>
        <w:rPr>
          <w:rFonts w:hint="eastAsia"/>
        </w:rPr>
        <w:t>108年7月30日衛福部衛授家字第1080701121號函。</w:t>
      </w:r>
    </w:p>
  </w:footnote>
  <w:footnote w:id="12">
    <w:p w:rsidR="006B546A" w:rsidRDefault="006B546A" w:rsidP="00E552FB">
      <w:pPr>
        <w:pStyle w:val="afc"/>
      </w:pPr>
      <w:r>
        <w:rPr>
          <w:rStyle w:val="afe"/>
        </w:rPr>
        <w:footnoteRef/>
      </w:r>
      <w:r>
        <w:rPr>
          <w:rFonts w:hint="eastAsia"/>
        </w:rPr>
        <w:t>衛福部108年6月4日衛授家字第1080700823號函。</w:t>
      </w:r>
    </w:p>
  </w:footnote>
  <w:footnote w:id="13">
    <w:p w:rsidR="006B546A" w:rsidRDefault="006B546A" w:rsidP="002404AC">
      <w:pPr>
        <w:pStyle w:val="afc"/>
      </w:pPr>
      <w:r>
        <w:rPr>
          <w:rStyle w:val="afe"/>
        </w:rPr>
        <w:footnoteRef/>
      </w:r>
      <w:r>
        <w:t xml:space="preserve"> </w:t>
      </w:r>
      <w:r>
        <w:rPr>
          <w:rFonts w:hint="eastAsia"/>
        </w:rPr>
        <w:t>尊重家居與家庭（第23條）</w:t>
      </w:r>
    </w:p>
  </w:footnote>
  <w:footnote w:id="14">
    <w:p w:rsidR="006B546A" w:rsidRDefault="006B546A">
      <w:pPr>
        <w:pStyle w:val="afc"/>
      </w:pPr>
      <w:r>
        <w:rPr>
          <w:rStyle w:val="afe"/>
        </w:rPr>
        <w:footnoteRef/>
      </w:r>
      <w:r>
        <w:t xml:space="preserve"> </w:t>
      </w:r>
      <w:r>
        <w:rPr>
          <w:rFonts w:hint="eastAsia"/>
        </w:rPr>
        <w:t>資料來源：衛福部</w:t>
      </w:r>
    </w:p>
    <w:p w:rsidR="006B546A" w:rsidRPr="00036B24" w:rsidRDefault="00915305">
      <w:pPr>
        <w:pStyle w:val="afc"/>
      </w:pPr>
      <w:hyperlink r:id="rId1" w:history="1">
        <w:r w:rsidR="006B546A" w:rsidRPr="008B0771">
          <w:rPr>
            <w:rStyle w:val="af"/>
            <w:color w:val="auto"/>
            <w:u w:val="none"/>
          </w:rPr>
          <w:t>https://dep.mohw.gov.tw/DOS/cp-1770-3599-113.html</w:t>
        </w:r>
      </w:hyperlink>
      <w:r w:rsidR="006B546A" w:rsidRPr="008B0771">
        <w:rPr>
          <w:rFonts w:hint="eastAsia"/>
        </w:rPr>
        <w:t xml:space="preserve"> </w:t>
      </w:r>
      <w:r w:rsidR="006B546A">
        <w:rPr>
          <w:rFonts w:hint="eastAsia"/>
        </w:rPr>
        <w:t xml:space="preserve">  （上網瀏覽日：108年11月12日）</w:t>
      </w:r>
    </w:p>
  </w:footnote>
  <w:footnote w:id="15">
    <w:p w:rsidR="006B546A" w:rsidRPr="003D1CC4" w:rsidRDefault="006B546A">
      <w:pPr>
        <w:pStyle w:val="afc"/>
      </w:pPr>
      <w:r>
        <w:rPr>
          <w:rStyle w:val="afe"/>
        </w:rPr>
        <w:footnoteRef/>
      </w:r>
      <w:r>
        <w:t xml:space="preserve"> </w:t>
      </w:r>
      <w:r>
        <w:rPr>
          <w:rFonts w:hint="eastAsia"/>
        </w:rPr>
        <w:t>105年，桃園市政府社會局女性身心障礙者性別平等教材及宣導委託辦理案成果報告，第15頁。</w:t>
      </w:r>
    </w:p>
  </w:footnote>
  <w:footnote w:id="16">
    <w:p w:rsidR="006B546A" w:rsidRPr="00977284" w:rsidRDefault="006B546A" w:rsidP="0091358A">
      <w:pPr>
        <w:pStyle w:val="afc"/>
      </w:pPr>
      <w:r w:rsidRPr="00977284">
        <w:rPr>
          <w:rStyle w:val="afe"/>
        </w:rPr>
        <w:footnoteRef/>
      </w:r>
      <w:r w:rsidRPr="00977284">
        <w:t xml:space="preserve"> </w:t>
      </w:r>
      <w:r w:rsidRPr="00977284">
        <w:rPr>
          <w:rFonts w:hint="eastAsia"/>
        </w:rPr>
        <w:t>臺南市政府衛生局辦理有關</w:t>
      </w:r>
      <w:r w:rsidRPr="00977284">
        <w:rPr>
          <w:rFonts w:hAnsi="標楷體" w:hint="eastAsia"/>
        </w:rPr>
        <w:t>「</w:t>
      </w:r>
      <w:r w:rsidRPr="00977284">
        <w:rPr>
          <w:rFonts w:hint="eastAsia"/>
        </w:rPr>
        <w:t>身心障礙者婚姻及生育需求講座、伴侶關係的處境和經營研習</w:t>
      </w:r>
      <w:r w:rsidRPr="00977284">
        <w:rPr>
          <w:rFonts w:hAnsi="標楷體" w:hint="eastAsia"/>
        </w:rPr>
        <w:t>」</w:t>
      </w:r>
      <w:r w:rsidRPr="00977284">
        <w:rPr>
          <w:rFonts w:hint="eastAsia"/>
        </w:rPr>
        <w:t>等活動</w:t>
      </w:r>
    </w:p>
  </w:footnote>
  <w:footnote w:id="17">
    <w:p w:rsidR="006B546A" w:rsidRPr="00977284" w:rsidRDefault="006B546A" w:rsidP="0091358A">
      <w:pPr>
        <w:pStyle w:val="afc"/>
      </w:pPr>
      <w:r w:rsidRPr="00977284">
        <w:rPr>
          <w:rStyle w:val="afe"/>
        </w:rPr>
        <w:footnoteRef/>
      </w:r>
      <w:r w:rsidRPr="00977284">
        <w:rPr>
          <w:rFonts w:hint="eastAsia"/>
        </w:rPr>
        <w:t>屏東縣政府社會處委託團體於社區日間服務佈建計畫或作業設施辦理</w:t>
      </w:r>
      <w:r w:rsidRPr="00977284">
        <w:rPr>
          <w:rFonts w:hAnsi="標楷體" w:hint="eastAsia"/>
        </w:rPr>
        <w:t>「</w:t>
      </w:r>
      <w:r w:rsidRPr="00977284">
        <w:rPr>
          <w:rFonts w:hint="eastAsia"/>
        </w:rPr>
        <w:t>一路上有你共創幸福婚姻或有你真好</w:t>
      </w:r>
      <w:r w:rsidRPr="00977284">
        <w:rPr>
          <w:rFonts w:hAnsi="標楷體" w:hint="eastAsia"/>
        </w:rPr>
        <w:t>」</w:t>
      </w:r>
      <w:r w:rsidRPr="00977284">
        <w:rPr>
          <w:rFonts w:hint="eastAsia"/>
        </w:rPr>
        <w:t>等講座</w:t>
      </w:r>
    </w:p>
  </w:footnote>
  <w:footnote w:id="18">
    <w:p w:rsidR="006B546A" w:rsidRDefault="006B546A" w:rsidP="0091358A">
      <w:pPr>
        <w:pStyle w:val="afc"/>
      </w:pPr>
      <w:r w:rsidRPr="00977284">
        <w:rPr>
          <w:rStyle w:val="afe"/>
        </w:rPr>
        <w:footnoteRef/>
      </w:r>
      <w:r w:rsidRPr="00977284">
        <w:t xml:space="preserve"> </w:t>
      </w:r>
      <w:r w:rsidRPr="00977284">
        <w:rPr>
          <w:rFonts w:hint="eastAsia"/>
        </w:rPr>
        <w:t>嘉義市政府社會處辦理聽障者互動與聯誼、補助聽障家庭親職研習。</w:t>
      </w:r>
    </w:p>
  </w:footnote>
  <w:footnote w:id="19">
    <w:p w:rsidR="006B546A" w:rsidRDefault="006B546A" w:rsidP="0091358A">
      <w:pPr>
        <w:pStyle w:val="afc"/>
      </w:pPr>
      <w:r>
        <w:rPr>
          <w:rStyle w:val="afe"/>
        </w:rPr>
        <w:footnoteRef/>
      </w:r>
      <w:r>
        <w:t xml:space="preserve"> </w:t>
      </w:r>
      <w:r>
        <w:rPr>
          <w:rFonts w:hint="eastAsia"/>
        </w:rPr>
        <w:t>資料來源：</w:t>
      </w:r>
    </w:p>
    <w:p w:rsidR="006B546A" w:rsidRPr="00036B24" w:rsidRDefault="00915305" w:rsidP="0091358A">
      <w:pPr>
        <w:pStyle w:val="afc"/>
      </w:pPr>
      <w:hyperlink r:id="rId2" w:history="1">
        <w:r w:rsidR="006B546A" w:rsidRPr="00AD486F">
          <w:rPr>
            <w:rStyle w:val="af"/>
            <w:color w:val="auto"/>
            <w:u w:val="none"/>
          </w:rPr>
          <w:t>https://dep.mohw.gov.tw/DOS/cp-1770-3599-113.html</w:t>
        </w:r>
      </w:hyperlink>
      <w:r w:rsidR="006B546A">
        <w:rPr>
          <w:rFonts w:hint="eastAsia"/>
        </w:rPr>
        <w:t xml:space="preserve">   （上網瀏覽日：108年11月12日）</w:t>
      </w:r>
    </w:p>
  </w:footnote>
  <w:footnote w:id="20">
    <w:p w:rsidR="009C76E1" w:rsidRDefault="009C76E1" w:rsidP="009C76E1">
      <w:pPr>
        <w:pStyle w:val="afc"/>
      </w:pPr>
      <w:r>
        <w:rPr>
          <w:rStyle w:val="afe"/>
        </w:rPr>
        <w:footnoteRef/>
      </w:r>
      <w:r>
        <w:rPr>
          <w:rFonts w:hint="eastAsia"/>
        </w:rPr>
        <w:t>資料來源：衛福部，</w:t>
      </w:r>
      <w:r w:rsidRPr="009C76E1">
        <w:rPr>
          <w:rFonts w:hint="eastAsia"/>
        </w:rPr>
        <w:t>105年「身心障礙者生活狀況及需求調查報告」</w:t>
      </w:r>
    </w:p>
    <w:p w:rsidR="009C76E1" w:rsidRPr="009C76E1" w:rsidRDefault="00915305" w:rsidP="009C76E1">
      <w:pPr>
        <w:pStyle w:val="afc"/>
      </w:pPr>
      <w:hyperlink r:id="rId3" w:history="1">
        <w:r w:rsidR="009C76E1" w:rsidRPr="008B0771">
          <w:rPr>
            <w:rStyle w:val="af"/>
            <w:color w:val="auto"/>
            <w:u w:val="none"/>
          </w:rPr>
          <w:t>https://dep.mohw.gov.tw/DOS/cp-1770-3599-113.html</w:t>
        </w:r>
      </w:hyperlink>
      <w:r w:rsidR="009C76E1" w:rsidRPr="008B0771">
        <w:rPr>
          <w:rFonts w:hint="eastAsia"/>
        </w:rPr>
        <w:t xml:space="preserve"> </w:t>
      </w:r>
      <w:r w:rsidR="009C76E1">
        <w:rPr>
          <w:rFonts w:hint="eastAsia"/>
        </w:rPr>
        <w:t xml:space="preserve">  （上網瀏覽日：108年11月12日）</w:t>
      </w:r>
    </w:p>
  </w:footnote>
  <w:footnote w:id="21">
    <w:p w:rsidR="006B546A" w:rsidRDefault="006B546A" w:rsidP="00993427">
      <w:pPr>
        <w:pStyle w:val="afc"/>
      </w:pPr>
      <w:r>
        <w:rPr>
          <w:rStyle w:val="afe"/>
        </w:rPr>
        <w:footnoteRef/>
      </w:r>
      <w:r>
        <w:t xml:space="preserve"> </w:t>
      </w:r>
      <w:r>
        <w:rPr>
          <w:rFonts w:hint="eastAsia"/>
        </w:rPr>
        <w:t>尊重家居與家庭（第23條）</w:t>
      </w:r>
    </w:p>
  </w:footnote>
  <w:footnote w:id="22">
    <w:p w:rsidR="006B546A" w:rsidRPr="00BF6BA1" w:rsidRDefault="006B546A" w:rsidP="00B06FCD">
      <w:pPr>
        <w:rPr>
          <w:rFonts w:ascii="Arial" w:hAnsi="Arial"/>
        </w:rPr>
      </w:pPr>
      <w:r>
        <w:rPr>
          <w:rStyle w:val="afe"/>
        </w:rPr>
        <w:footnoteRef/>
      </w:r>
      <w:r>
        <w:t xml:space="preserve"> </w:t>
      </w:r>
      <w:r w:rsidRPr="00B06FCD">
        <w:rPr>
          <w:rFonts w:hint="eastAsia"/>
          <w:sz w:val="20"/>
        </w:rPr>
        <w:t>105年，桃園市政府社會局女性身心障礙者性別平等教材及宣導委託辦理案成果報告，第15頁。及</w:t>
      </w:r>
      <w:hyperlink r:id="rId4" w:history="1">
        <w:r w:rsidRPr="00B06FCD">
          <w:rPr>
            <w:rFonts w:hint="eastAsia"/>
            <w:sz w:val="20"/>
          </w:rPr>
          <w:t>https://www.facebook.com/360465934685170/posts/398415364223560?sfns=mo</w:t>
        </w:r>
      </w:hyperlink>
    </w:p>
    <w:p w:rsidR="006B546A" w:rsidRPr="00B06FCD" w:rsidRDefault="006B546A">
      <w:pPr>
        <w:pStyle w:val="afc"/>
      </w:pPr>
      <w:r>
        <w:rPr>
          <w:rFonts w:hint="eastAsia"/>
        </w:rPr>
        <w:t>你的身體不是你的身體：身心障礙女性的生育困局 一文。（上網瀏覽日：108年10月22日）</w:t>
      </w:r>
    </w:p>
  </w:footnote>
  <w:footnote w:id="23">
    <w:p w:rsidR="006B546A" w:rsidRDefault="006B546A" w:rsidP="00F61FE9">
      <w:pPr>
        <w:pStyle w:val="afc"/>
      </w:pPr>
      <w:r>
        <w:rPr>
          <w:rStyle w:val="afe"/>
        </w:rPr>
        <w:footnoteRef/>
      </w:r>
      <w:r>
        <w:t xml:space="preserve"> </w:t>
      </w:r>
      <w:r>
        <w:rPr>
          <w:rFonts w:hint="eastAsia"/>
        </w:rPr>
        <w:t>意識提升（第8條）</w:t>
      </w:r>
    </w:p>
  </w:footnote>
  <w:footnote w:id="24">
    <w:p w:rsidR="006B546A" w:rsidRDefault="006B546A" w:rsidP="00F61FE9">
      <w:pPr>
        <w:pStyle w:val="afc"/>
      </w:pPr>
      <w:r>
        <w:rPr>
          <w:rStyle w:val="afe"/>
        </w:rPr>
        <w:footnoteRef/>
      </w:r>
      <w:r>
        <w:t xml:space="preserve"> </w:t>
      </w:r>
      <w:r>
        <w:rPr>
          <w:rFonts w:hint="eastAsia"/>
        </w:rPr>
        <w:t>屏東縣政府之女性身心障礙者使用避孕器之情形：106年智障3人次、智障12人次與107年智障1人次、精障3人次。</w:t>
      </w:r>
    </w:p>
  </w:footnote>
  <w:footnote w:id="25">
    <w:p w:rsidR="006B546A" w:rsidRDefault="006B546A" w:rsidP="00F61FE9">
      <w:pPr>
        <w:pStyle w:val="afc"/>
      </w:pPr>
      <w:r>
        <w:rPr>
          <w:rStyle w:val="afe"/>
        </w:rPr>
        <w:footnoteRef/>
      </w:r>
      <w:r>
        <w:rPr>
          <w:rFonts w:hint="eastAsia"/>
        </w:rPr>
        <w:t>宜蘭縣政府之女性身心障礙者使用避孕器之情形：106年與107年各為聽障4人次。</w:t>
      </w:r>
    </w:p>
  </w:footnote>
  <w:footnote w:id="26">
    <w:p w:rsidR="006B546A" w:rsidRDefault="006B546A" w:rsidP="00F61FE9">
      <w:pPr>
        <w:pStyle w:val="afc"/>
      </w:pPr>
      <w:r>
        <w:rPr>
          <w:rStyle w:val="afe"/>
        </w:rPr>
        <w:footnoteRef/>
      </w:r>
      <w:r>
        <w:rPr>
          <w:rFonts w:hint="eastAsia"/>
        </w:rPr>
        <w:t>臺北市政府之女性身心障礙者使用避孕器之情形：106年智障1人次與107年智障、精障各1人次。</w:t>
      </w:r>
    </w:p>
  </w:footnote>
  <w:footnote w:id="27">
    <w:p w:rsidR="006B546A" w:rsidRDefault="006B546A" w:rsidP="00F61FE9">
      <w:pPr>
        <w:pStyle w:val="afc"/>
      </w:pPr>
      <w:r>
        <w:rPr>
          <w:rStyle w:val="afe"/>
        </w:rPr>
        <w:footnoteRef/>
      </w:r>
      <w:r>
        <w:t xml:space="preserve"> </w:t>
      </w:r>
      <w:r>
        <w:rPr>
          <w:rFonts w:hint="eastAsia"/>
        </w:rPr>
        <w:t>尊重家居與家庭（第23條）</w:t>
      </w:r>
    </w:p>
  </w:footnote>
  <w:footnote w:id="28">
    <w:p w:rsidR="006B546A" w:rsidRPr="00F61FE9" w:rsidRDefault="006B546A">
      <w:pPr>
        <w:pStyle w:val="afc"/>
      </w:pPr>
      <w:r>
        <w:rPr>
          <w:rStyle w:val="afe"/>
        </w:rPr>
        <w:footnoteRef/>
      </w:r>
      <w:r>
        <w:t xml:space="preserve"> </w:t>
      </w:r>
      <w:r>
        <w:rPr>
          <w:rFonts w:hint="eastAsia"/>
        </w:rPr>
        <w:t>參見表3。</w:t>
      </w:r>
    </w:p>
  </w:footnote>
  <w:footnote w:id="29">
    <w:p w:rsidR="006B546A" w:rsidRDefault="006B546A" w:rsidP="00E90A3F">
      <w:pPr>
        <w:pStyle w:val="afc"/>
      </w:pPr>
      <w:r>
        <w:rPr>
          <w:rStyle w:val="afe"/>
        </w:rPr>
        <w:footnoteRef/>
      </w:r>
      <w:r>
        <w:t xml:space="preserve"> </w:t>
      </w:r>
      <w:r>
        <w:rPr>
          <w:rFonts w:hint="eastAsia"/>
        </w:rPr>
        <w:t>資料來源：</w:t>
      </w:r>
      <w:r>
        <w:br/>
      </w:r>
      <w:hyperlink r:id="rId5" w:history="1">
        <w:r w:rsidRPr="00AD486F">
          <w:rPr>
            <w:rStyle w:val="af"/>
            <w:color w:val="auto"/>
            <w:u w:val="none"/>
          </w:rPr>
          <w:t>https://www.mohw.gov.tw/cp-4435-47457-1.html</w:t>
        </w:r>
      </w:hyperlink>
      <w:r>
        <w:rPr>
          <w:rFonts w:hint="eastAsia"/>
        </w:rPr>
        <w:br/>
        <w:t>強化社會安全網計畫（合訂本）第46頁，圖6：網絡體系整合服務運作圖示及第62頁，表4：社會福利服務中心服務內涵。</w:t>
      </w:r>
    </w:p>
  </w:footnote>
  <w:footnote w:id="30">
    <w:p w:rsidR="006B546A" w:rsidRDefault="006B546A">
      <w:pPr>
        <w:pStyle w:val="afc"/>
      </w:pPr>
      <w:r>
        <w:rPr>
          <w:rStyle w:val="afe"/>
        </w:rPr>
        <w:footnoteRef/>
      </w:r>
      <w:r>
        <w:t xml:space="preserve"> </w:t>
      </w:r>
      <w:r>
        <w:rPr>
          <w:rFonts w:hint="eastAsia"/>
        </w:rPr>
        <w:t>108年9月24日嘉義縣政府社會局社會工作科科長電稱。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7A6635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3852786"/>
    <w:multiLevelType w:val="hybridMultilevel"/>
    <w:tmpl w:val="EAB6FDC8"/>
    <w:lvl w:ilvl="0" w:tplc="0409000B">
      <w:start w:val="1"/>
      <w:numFmt w:val="bullet"/>
      <w:lvlText w:val=""/>
      <w:lvlJc w:val="left"/>
      <w:pPr>
        <w:ind w:left="3712" w:hanging="480"/>
      </w:pPr>
      <w:rPr>
        <w:rFonts w:ascii="Wingdings" w:hAnsi="Wingdings" w:hint="default"/>
      </w:rPr>
    </w:lvl>
    <w:lvl w:ilvl="1" w:tplc="04090003" w:tentative="1">
      <w:start w:val="1"/>
      <w:numFmt w:val="bullet"/>
      <w:lvlText w:val=""/>
      <w:lvlJc w:val="left"/>
      <w:pPr>
        <w:ind w:left="4192" w:hanging="480"/>
      </w:pPr>
      <w:rPr>
        <w:rFonts w:ascii="Wingdings" w:hAnsi="Wingdings" w:hint="default"/>
      </w:rPr>
    </w:lvl>
    <w:lvl w:ilvl="2" w:tplc="04090005" w:tentative="1">
      <w:start w:val="1"/>
      <w:numFmt w:val="bullet"/>
      <w:lvlText w:val=""/>
      <w:lvlJc w:val="left"/>
      <w:pPr>
        <w:ind w:left="4672" w:hanging="480"/>
      </w:pPr>
      <w:rPr>
        <w:rFonts w:ascii="Wingdings" w:hAnsi="Wingdings" w:hint="default"/>
      </w:rPr>
    </w:lvl>
    <w:lvl w:ilvl="3" w:tplc="04090001" w:tentative="1">
      <w:start w:val="1"/>
      <w:numFmt w:val="bullet"/>
      <w:lvlText w:val=""/>
      <w:lvlJc w:val="left"/>
      <w:pPr>
        <w:ind w:left="5152" w:hanging="480"/>
      </w:pPr>
      <w:rPr>
        <w:rFonts w:ascii="Wingdings" w:hAnsi="Wingdings" w:hint="default"/>
      </w:rPr>
    </w:lvl>
    <w:lvl w:ilvl="4" w:tplc="04090003" w:tentative="1">
      <w:start w:val="1"/>
      <w:numFmt w:val="bullet"/>
      <w:lvlText w:val=""/>
      <w:lvlJc w:val="left"/>
      <w:pPr>
        <w:ind w:left="5632" w:hanging="480"/>
      </w:pPr>
      <w:rPr>
        <w:rFonts w:ascii="Wingdings" w:hAnsi="Wingdings" w:hint="default"/>
      </w:rPr>
    </w:lvl>
    <w:lvl w:ilvl="5" w:tplc="04090005" w:tentative="1">
      <w:start w:val="1"/>
      <w:numFmt w:val="bullet"/>
      <w:lvlText w:val=""/>
      <w:lvlJc w:val="left"/>
      <w:pPr>
        <w:ind w:left="6112" w:hanging="480"/>
      </w:pPr>
      <w:rPr>
        <w:rFonts w:ascii="Wingdings" w:hAnsi="Wingdings" w:hint="default"/>
      </w:rPr>
    </w:lvl>
    <w:lvl w:ilvl="6" w:tplc="04090001" w:tentative="1">
      <w:start w:val="1"/>
      <w:numFmt w:val="bullet"/>
      <w:lvlText w:val=""/>
      <w:lvlJc w:val="left"/>
      <w:pPr>
        <w:ind w:left="6592" w:hanging="480"/>
      </w:pPr>
      <w:rPr>
        <w:rFonts w:ascii="Wingdings" w:hAnsi="Wingdings" w:hint="default"/>
      </w:rPr>
    </w:lvl>
    <w:lvl w:ilvl="7" w:tplc="04090003" w:tentative="1">
      <w:start w:val="1"/>
      <w:numFmt w:val="bullet"/>
      <w:lvlText w:val=""/>
      <w:lvlJc w:val="left"/>
      <w:pPr>
        <w:ind w:left="7072" w:hanging="480"/>
      </w:pPr>
      <w:rPr>
        <w:rFonts w:ascii="Wingdings" w:hAnsi="Wingdings" w:hint="default"/>
      </w:rPr>
    </w:lvl>
    <w:lvl w:ilvl="8" w:tplc="04090005" w:tentative="1">
      <w:start w:val="1"/>
      <w:numFmt w:val="bullet"/>
      <w:lvlText w:val=""/>
      <w:lvlJc w:val="left"/>
      <w:pPr>
        <w:ind w:left="7552" w:hanging="480"/>
      </w:pPr>
      <w:rPr>
        <w:rFonts w:ascii="Wingdings" w:hAnsi="Wingdings" w:hint="default"/>
      </w:r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8"/>
  </w:num>
  <w:num w:numId="10">
    <w:abstractNumId w:val="1"/>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340"/>
    <w:rsid w:val="00004B84"/>
    <w:rsid w:val="00005A1B"/>
    <w:rsid w:val="00005CBC"/>
    <w:rsid w:val="00006961"/>
    <w:rsid w:val="000069B8"/>
    <w:rsid w:val="00007F00"/>
    <w:rsid w:val="000112BF"/>
    <w:rsid w:val="00011AA5"/>
    <w:rsid w:val="000121CC"/>
    <w:rsid w:val="00012233"/>
    <w:rsid w:val="000123E7"/>
    <w:rsid w:val="000124CC"/>
    <w:rsid w:val="000128D5"/>
    <w:rsid w:val="0001460D"/>
    <w:rsid w:val="0001470A"/>
    <w:rsid w:val="00015BD8"/>
    <w:rsid w:val="00017318"/>
    <w:rsid w:val="0002168A"/>
    <w:rsid w:val="000221C5"/>
    <w:rsid w:val="00022F2D"/>
    <w:rsid w:val="000246F7"/>
    <w:rsid w:val="00027384"/>
    <w:rsid w:val="00027C9A"/>
    <w:rsid w:val="0003114D"/>
    <w:rsid w:val="000322DE"/>
    <w:rsid w:val="00036B24"/>
    <w:rsid w:val="00036D76"/>
    <w:rsid w:val="00037A7C"/>
    <w:rsid w:val="00040BD7"/>
    <w:rsid w:val="0004530A"/>
    <w:rsid w:val="00045345"/>
    <w:rsid w:val="00045DD6"/>
    <w:rsid w:val="00045DF8"/>
    <w:rsid w:val="00050F07"/>
    <w:rsid w:val="0005100C"/>
    <w:rsid w:val="0005353D"/>
    <w:rsid w:val="00054531"/>
    <w:rsid w:val="00054EC8"/>
    <w:rsid w:val="00055079"/>
    <w:rsid w:val="0005624F"/>
    <w:rsid w:val="00057572"/>
    <w:rsid w:val="00057F32"/>
    <w:rsid w:val="000601B3"/>
    <w:rsid w:val="000609CC"/>
    <w:rsid w:val="00060C23"/>
    <w:rsid w:val="00062A25"/>
    <w:rsid w:val="00062AD5"/>
    <w:rsid w:val="00064AF2"/>
    <w:rsid w:val="00065D96"/>
    <w:rsid w:val="000671DE"/>
    <w:rsid w:val="00072383"/>
    <w:rsid w:val="00073CB5"/>
    <w:rsid w:val="0007425C"/>
    <w:rsid w:val="0007443A"/>
    <w:rsid w:val="0007643F"/>
    <w:rsid w:val="00076510"/>
    <w:rsid w:val="00077553"/>
    <w:rsid w:val="00077A4D"/>
    <w:rsid w:val="000851A2"/>
    <w:rsid w:val="0008684C"/>
    <w:rsid w:val="000878B5"/>
    <w:rsid w:val="00092748"/>
    <w:rsid w:val="0009352E"/>
    <w:rsid w:val="00093E4E"/>
    <w:rsid w:val="00094F1A"/>
    <w:rsid w:val="000953AC"/>
    <w:rsid w:val="000961A4"/>
    <w:rsid w:val="00096B96"/>
    <w:rsid w:val="00097E34"/>
    <w:rsid w:val="000A0101"/>
    <w:rsid w:val="000A0C1F"/>
    <w:rsid w:val="000A1FCD"/>
    <w:rsid w:val="000A26F4"/>
    <w:rsid w:val="000A2B53"/>
    <w:rsid w:val="000A2F3F"/>
    <w:rsid w:val="000A3EF8"/>
    <w:rsid w:val="000A4421"/>
    <w:rsid w:val="000A4C93"/>
    <w:rsid w:val="000B0B4A"/>
    <w:rsid w:val="000B1B33"/>
    <w:rsid w:val="000B2768"/>
    <w:rsid w:val="000B279A"/>
    <w:rsid w:val="000B3534"/>
    <w:rsid w:val="000B49ED"/>
    <w:rsid w:val="000B61D2"/>
    <w:rsid w:val="000B70A7"/>
    <w:rsid w:val="000C1320"/>
    <w:rsid w:val="000C16A8"/>
    <w:rsid w:val="000C2CCD"/>
    <w:rsid w:val="000C495F"/>
    <w:rsid w:val="000C5725"/>
    <w:rsid w:val="000C6287"/>
    <w:rsid w:val="000C6B1D"/>
    <w:rsid w:val="000D049F"/>
    <w:rsid w:val="000D3547"/>
    <w:rsid w:val="000D5BA9"/>
    <w:rsid w:val="000D6346"/>
    <w:rsid w:val="000E16BE"/>
    <w:rsid w:val="000E3D18"/>
    <w:rsid w:val="000E54E1"/>
    <w:rsid w:val="000E54F4"/>
    <w:rsid w:val="000E5E2B"/>
    <w:rsid w:val="000E6431"/>
    <w:rsid w:val="000E723F"/>
    <w:rsid w:val="000E77BC"/>
    <w:rsid w:val="000F14F2"/>
    <w:rsid w:val="000F1BB5"/>
    <w:rsid w:val="000F21A5"/>
    <w:rsid w:val="000F2321"/>
    <w:rsid w:val="000F32FE"/>
    <w:rsid w:val="000F3E17"/>
    <w:rsid w:val="00100FEF"/>
    <w:rsid w:val="00101961"/>
    <w:rsid w:val="00101FE2"/>
    <w:rsid w:val="00102B9F"/>
    <w:rsid w:val="00102E43"/>
    <w:rsid w:val="00104DCE"/>
    <w:rsid w:val="00105693"/>
    <w:rsid w:val="001075ED"/>
    <w:rsid w:val="001109BF"/>
    <w:rsid w:val="00112255"/>
    <w:rsid w:val="00112637"/>
    <w:rsid w:val="00112ABC"/>
    <w:rsid w:val="00113B95"/>
    <w:rsid w:val="00115A24"/>
    <w:rsid w:val="00116272"/>
    <w:rsid w:val="00117A8B"/>
    <w:rsid w:val="0012001E"/>
    <w:rsid w:val="001222C1"/>
    <w:rsid w:val="00123925"/>
    <w:rsid w:val="00126A55"/>
    <w:rsid w:val="0013093C"/>
    <w:rsid w:val="0013292F"/>
    <w:rsid w:val="00132E7B"/>
    <w:rsid w:val="001335B2"/>
    <w:rsid w:val="00133F08"/>
    <w:rsid w:val="001345E6"/>
    <w:rsid w:val="0013592C"/>
    <w:rsid w:val="00135E06"/>
    <w:rsid w:val="001378B0"/>
    <w:rsid w:val="0014018D"/>
    <w:rsid w:val="00140951"/>
    <w:rsid w:val="00142E00"/>
    <w:rsid w:val="00145229"/>
    <w:rsid w:val="0014537B"/>
    <w:rsid w:val="0015232F"/>
    <w:rsid w:val="00152793"/>
    <w:rsid w:val="0015372C"/>
    <w:rsid w:val="00153B7E"/>
    <w:rsid w:val="001545A9"/>
    <w:rsid w:val="00157C96"/>
    <w:rsid w:val="0016105F"/>
    <w:rsid w:val="00161C28"/>
    <w:rsid w:val="001637C7"/>
    <w:rsid w:val="0016480E"/>
    <w:rsid w:val="00164993"/>
    <w:rsid w:val="001654B5"/>
    <w:rsid w:val="00165A6D"/>
    <w:rsid w:val="001702B1"/>
    <w:rsid w:val="00173221"/>
    <w:rsid w:val="001734C8"/>
    <w:rsid w:val="00174297"/>
    <w:rsid w:val="00177F46"/>
    <w:rsid w:val="00180E06"/>
    <w:rsid w:val="00180E61"/>
    <w:rsid w:val="001817B3"/>
    <w:rsid w:val="00182B78"/>
    <w:rsid w:val="00182D5D"/>
    <w:rsid w:val="00183014"/>
    <w:rsid w:val="001844C3"/>
    <w:rsid w:val="0018686D"/>
    <w:rsid w:val="00186C15"/>
    <w:rsid w:val="001906C7"/>
    <w:rsid w:val="00192448"/>
    <w:rsid w:val="001925F0"/>
    <w:rsid w:val="001928C9"/>
    <w:rsid w:val="0019332E"/>
    <w:rsid w:val="001959C2"/>
    <w:rsid w:val="001A0438"/>
    <w:rsid w:val="001A315B"/>
    <w:rsid w:val="001A426E"/>
    <w:rsid w:val="001A4493"/>
    <w:rsid w:val="001A4DBF"/>
    <w:rsid w:val="001A4E8E"/>
    <w:rsid w:val="001A51E3"/>
    <w:rsid w:val="001A5B05"/>
    <w:rsid w:val="001A7968"/>
    <w:rsid w:val="001B0B41"/>
    <w:rsid w:val="001B0CB9"/>
    <w:rsid w:val="001B2E98"/>
    <w:rsid w:val="001B3483"/>
    <w:rsid w:val="001B3C1E"/>
    <w:rsid w:val="001B4494"/>
    <w:rsid w:val="001B46D1"/>
    <w:rsid w:val="001B5D27"/>
    <w:rsid w:val="001B7ABF"/>
    <w:rsid w:val="001C0D8B"/>
    <w:rsid w:val="001C0DA8"/>
    <w:rsid w:val="001C1485"/>
    <w:rsid w:val="001C3367"/>
    <w:rsid w:val="001C39E0"/>
    <w:rsid w:val="001C485B"/>
    <w:rsid w:val="001C4D2B"/>
    <w:rsid w:val="001C5C09"/>
    <w:rsid w:val="001C5FB3"/>
    <w:rsid w:val="001D1860"/>
    <w:rsid w:val="001D23DC"/>
    <w:rsid w:val="001D4AD7"/>
    <w:rsid w:val="001D5014"/>
    <w:rsid w:val="001D7C26"/>
    <w:rsid w:val="001E0D8A"/>
    <w:rsid w:val="001E5608"/>
    <w:rsid w:val="001E5AA6"/>
    <w:rsid w:val="001E67BA"/>
    <w:rsid w:val="001E6E36"/>
    <w:rsid w:val="001E74C2"/>
    <w:rsid w:val="001F29AD"/>
    <w:rsid w:val="001F4544"/>
    <w:rsid w:val="001F5A48"/>
    <w:rsid w:val="001F6260"/>
    <w:rsid w:val="001F68A4"/>
    <w:rsid w:val="00200007"/>
    <w:rsid w:val="002030A5"/>
    <w:rsid w:val="00203131"/>
    <w:rsid w:val="00204DAD"/>
    <w:rsid w:val="00212E88"/>
    <w:rsid w:val="00213C9C"/>
    <w:rsid w:val="002151EB"/>
    <w:rsid w:val="00216DA6"/>
    <w:rsid w:val="00216F65"/>
    <w:rsid w:val="0022009E"/>
    <w:rsid w:val="00221DE3"/>
    <w:rsid w:val="00223241"/>
    <w:rsid w:val="00223800"/>
    <w:rsid w:val="0022425C"/>
    <w:rsid w:val="002246DE"/>
    <w:rsid w:val="00224731"/>
    <w:rsid w:val="00224D26"/>
    <w:rsid w:val="002269C6"/>
    <w:rsid w:val="00230FBD"/>
    <w:rsid w:val="002313CC"/>
    <w:rsid w:val="00232395"/>
    <w:rsid w:val="0023282D"/>
    <w:rsid w:val="002337D2"/>
    <w:rsid w:val="00235160"/>
    <w:rsid w:val="00236640"/>
    <w:rsid w:val="002375A6"/>
    <w:rsid w:val="002404AC"/>
    <w:rsid w:val="002408F9"/>
    <w:rsid w:val="00240ACA"/>
    <w:rsid w:val="0024165B"/>
    <w:rsid w:val="002419BF"/>
    <w:rsid w:val="00244960"/>
    <w:rsid w:val="00246C63"/>
    <w:rsid w:val="002470F1"/>
    <w:rsid w:val="00247488"/>
    <w:rsid w:val="00247CFA"/>
    <w:rsid w:val="00251184"/>
    <w:rsid w:val="00252BC4"/>
    <w:rsid w:val="00252C23"/>
    <w:rsid w:val="00254014"/>
    <w:rsid w:val="002571D6"/>
    <w:rsid w:val="002604A8"/>
    <w:rsid w:val="0026504D"/>
    <w:rsid w:val="00266513"/>
    <w:rsid w:val="002720EF"/>
    <w:rsid w:val="00272206"/>
    <w:rsid w:val="00273A2F"/>
    <w:rsid w:val="002761A3"/>
    <w:rsid w:val="00280986"/>
    <w:rsid w:val="0028182D"/>
    <w:rsid w:val="00281ECE"/>
    <w:rsid w:val="00282018"/>
    <w:rsid w:val="002831C7"/>
    <w:rsid w:val="0028353D"/>
    <w:rsid w:val="002840C6"/>
    <w:rsid w:val="0028461F"/>
    <w:rsid w:val="00290D02"/>
    <w:rsid w:val="00293155"/>
    <w:rsid w:val="00294653"/>
    <w:rsid w:val="00295174"/>
    <w:rsid w:val="002959B1"/>
    <w:rsid w:val="00296172"/>
    <w:rsid w:val="002967EE"/>
    <w:rsid w:val="00296B92"/>
    <w:rsid w:val="00296D8A"/>
    <w:rsid w:val="00296EF7"/>
    <w:rsid w:val="002A2C22"/>
    <w:rsid w:val="002A393F"/>
    <w:rsid w:val="002A50DB"/>
    <w:rsid w:val="002A5F59"/>
    <w:rsid w:val="002B02EB"/>
    <w:rsid w:val="002B0A9C"/>
    <w:rsid w:val="002B1B13"/>
    <w:rsid w:val="002B3024"/>
    <w:rsid w:val="002B34AD"/>
    <w:rsid w:val="002B3E93"/>
    <w:rsid w:val="002B4EF4"/>
    <w:rsid w:val="002B65FB"/>
    <w:rsid w:val="002B680B"/>
    <w:rsid w:val="002B6827"/>
    <w:rsid w:val="002C0602"/>
    <w:rsid w:val="002C0CB8"/>
    <w:rsid w:val="002C423A"/>
    <w:rsid w:val="002C5A99"/>
    <w:rsid w:val="002D10E0"/>
    <w:rsid w:val="002D1342"/>
    <w:rsid w:val="002D2CB3"/>
    <w:rsid w:val="002D3709"/>
    <w:rsid w:val="002D400D"/>
    <w:rsid w:val="002D41B8"/>
    <w:rsid w:val="002D5C16"/>
    <w:rsid w:val="002D6790"/>
    <w:rsid w:val="002D6B9D"/>
    <w:rsid w:val="002E19E3"/>
    <w:rsid w:val="002E1FA7"/>
    <w:rsid w:val="002E2991"/>
    <w:rsid w:val="002E3688"/>
    <w:rsid w:val="002E3AF2"/>
    <w:rsid w:val="002E6415"/>
    <w:rsid w:val="002E6653"/>
    <w:rsid w:val="002E7572"/>
    <w:rsid w:val="002F1F52"/>
    <w:rsid w:val="002F3DFF"/>
    <w:rsid w:val="002F4D01"/>
    <w:rsid w:val="002F4E09"/>
    <w:rsid w:val="002F560A"/>
    <w:rsid w:val="002F5E05"/>
    <w:rsid w:val="002F7C8A"/>
    <w:rsid w:val="0030224A"/>
    <w:rsid w:val="003058F7"/>
    <w:rsid w:val="00305D3C"/>
    <w:rsid w:val="00311632"/>
    <w:rsid w:val="003125E8"/>
    <w:rsid w:val="00313557"/>
    <w:rsid w:val="00313C0A"/>
    <w:rsid w:val="0031530D"/>
    <w:rsid w:val="00315A16"/>
    <w:rsid w:val="00316557"/>
    <w:rsid w:val="003166AD"/>
    <w:rsid w:val="00317053"/>
    <w:rsid w:val="00317289"/>
    <w:rsid w:val="003207F7"/>
    <w:rsid w:val="0032109C"/>
    <w:rsid w:val="0032253D"/>
    <w:rsid w:val="00322B45"/>
    <w:rsid w:val="00322F96"/>
    <w:rsid w:val="00323809"/>
    <w:rsid w:val="00323D41"/>
    <w:rsid w:val="00325414"/>
    <w:rsid w:val="0032766C"/>
    <w:rsid w:val="00327FE0"/>
    <w:rsid w:val="003302F1"/>
    <w:rsid w:val="00332A34"/>
    <w:rsid w:val="00332F21"/>
    <w:rsid w:val="0033534A"/>
    <w:rsid w:val="0033792F"/>
    <w:rsid w:val="00344079"/>
    <w:rsid w:val="0034470E"/>
    <w:rsid w:val="00347D4E"/>
    <w:rsid w:val="003508D4"/>
    <w:rsid w:val="003523B4"/>
    <w:rsid w:val="00352DB0"/>
    <w:rsid w:val="0035388D"/>
    <w:rsid w:val="00354C82"/>
    <w:rsid w:val="00355DA2"/>
    <w:rsid w:val="003563EA"/>
    <w:rsid w:val="003567ED"/>
    <w:rsid w:val="00357006"/>
    <w:rsid w:val="003574A2"/>
    <w:rsid w:val="00361063"/>
    <w:rsid w:val="00361354"/>
    <w:rsid w:val="00362CA9"/>
    <w:rsid w:val="00363CF4"/>
    <w:rsid w:val="0037094A"/>
    <w:rsid w:val="00370C53"/>
    <w:rsid w:val="00371ED3"/>
    <w:rsid w:val="00371EFA"/>
    <w:rsid w:val="00372FFC"/>
    <w:rsid w:val="00373A32"/>
    <w:rsid w:val="00374E1A"/>
    <w:rsid w:val="00375E9F"/>
    <w:rsid w:val="0037649C"/>
    <w:rsid w:val="0037728A"/>
    <w:rsid w:val="00377CB1"/>
    <w:rsid w:val="00380B7D"/>
    <w:rsid w:val="00381A99"/>
    <w:rsid w:val="003829C2"/>
    <w:rsid w:val="00383072"/>
    <w:rsid w:val="003830B2"/>
    <w:rsid w:val="003835A4"/>
    <w:rsid w:val="00384724"/>
    <w:rsid w:val="0038505E"/>
    <w:rsid w:val="003862C2"/>
    <w:rsid w:val="00386BFD"/>
    <w:rsid w:val="003919B7"/>
    <w:rsid w:val="00391D57"/>
    <w:rsid w:val="00392292"/>
    <w:rsid w:val="0039315F"/>
    <w:rsid w:val="003940FA"/>
    <w:rsid w:val="00395845"/>
    <w:rsid w:val="00395F19"/>
    <w:rsid w:val="00396BFC"/>
    <w:rsid w:val="003978EB"/>
    <w:rsid w:val="003A13F9"/>
    <w:rsid w:val="003A6268"/>
    <w:rsid w:val="003A650C"/>
    <w:rsid w:val="003A6810"/>
    <w:rsid w:val="003B0753"/>
    <w:rsid w:val="003B1017"/>
    <w:rsid w:val="003B134E"/>
    <w:rsid w:val="003B248A"/>
    <w:rsid w:val="003B26D6"/>
    <w:rsid w:val="003B2CED"/>
    <w:rsid w:val="003B31EF"/>
    <w:rsid w:val="003B3C07"/>
    <w:rsid w:val="003B6347"/>
    <w:rsid w:val="003B6775"/>
    <w:rsid w:val="003B6CC4"/>
    <w:rsid w:val="003C0634"/>
    <w:rsid w:val="003C0B86"/>
    <w:rsid w:val="003C21DD"/>
    <w:rsid w:val="003C4C5D"/>
    <w:rsid w:val="003C59E6"/>
    <w:rsid w:val="003C5B74"/>
    <w:rsid w:val="003C5FE2"/>
    <w:rsid w:val="003C724D"/>
    <w:rsid w:val="003C7326"/>
    <w:rsid w:val="003D05FB"/>
    <w:rsid w:val="003D1B16"/>
    <w:rsid w:val="003D1CC4"/>
    <w:rsid w:val="003D3CCA"/>
    <w:rsid w:val="003D45BF"/>
    <w:rsid w:val="003D47EB"/>
    <w:rsid w:val="003D508A"/>
    <w:rsid w:val="003D5265"/>
    <w:rsid w:val="003D537F"/>
    <w:rsid w:val="003D6BA3"/>
    <w:rsid w:val="003D6D1D"/>
    <w:rsid w:val="003D7B75"/>
    <w:rsid w:val="003E0208"/>
    <w:rsid w:val="003E3901"/>
    <w:rsid w:val="003E4B57"/>
    <w:rsid w:val="003E5F75"/>
    <w:rsid w:val="003E6057"/>
    <w:rsid w:val="003E6118"/>
    <w:rsid w:val="003E7B40"/>
    <w:rsid w:val="003F12ED"/>
    <w:rsid w:val="003F27E1"/>
    <w:rsid w:val="003F2EBE"/>
    <w:rsid w:val="003F3691"/>
    <w:rsid w:val="003F437A"/>
    <w:rsid w:val="003F498A"/>
    <w:rsid w:val="003F5C2B"/>
    <w:rsid w:val="003F6B27"/>
    <w:rsid w:val="004023E9"/>
    <w:rsid w:val="00402DC6"/>
    <w:rsid w:val="00403D12"/>
    <w:rsid w:val="0040454A"/>
    <w:rsid w:val="00404B54"/>
    <w:rsid w:val="00405C9A"/>
    <w:rsid w:val="004062CC"/>
    <w:rsid w:val="004074D5"/>
    <w:rsid w:val="004078A3"/>
    <w:rsid w:val="00412693"/>
    <w:rsid w:val="00413F83"/>
    <w:rsid w:val="0041403F"/>
    <w:rsid w:val="0041490C"/>
    <w:rsid w:val="00416150"/>
    <w:rsid w:val="00416191"/>
    <w:rsid w:val="00416721"/>
    <w:rsid w:val="00416B03"/>
    <w:rsid w:val="00420E7D"/>
    <w:rsid w:val="00421EF0"/>
    <w:rsid w:val="004224FA"/>
    <w:rsid w:val="00422735"/>
    <w:rsid w:val="00423D07"/>
    <w:rsid w:val="00431354"/>
    <w:rsid w:val="00432F3F"/>
    <w:rsid w:val="004330DA"/>
    <w:rsid w:val="00435DAF"/>
    <w:rsid w:val="00442D8E"/>
    <w:rsid w:val="0044346F"/>
    <w:rsid w:val="00446238"/>
    <w:rsid w:val="00446534"/>
    <w:rsid w:val="004468E2"/>
    <w:rsid w:val="004473D6"/>
    <w:rsid w:val="00450746"/>
    <w:rsid w:val="00452B82"/>
    <w:rsid w:val="0045380E"/>
    <w:rsid w:val="00454B50"/>
    <w:rsid w:val="00454C48"/>
    <w:rsid w:val="00454F6A"/>
    <w:rsid w:val="0045608A"/>
    <w:rsid w:val="00456B67"/>
    <w:rsid w:val="0046285B"/>
    <w:rsid w:val="00462A56"/>
    <w:rsid w:val="00464924"/>
    <w:rsid w:val="0046520A"/>
    <w:rsid w:val="00467012"/>
    <w:rsid w:val="004672AB"/>
    <w:rsid w:val="0047087E"/>
    <w:rsid w:val="00470CE8"/>
    <w:rsid w:val="0047104C"/>
    <w:rsid w:val="004714FE"/>
    <w:rsid w:val="0047274C"/>
    <w:rsid w:val="00472E17"/>
    <w:rsid w:val="00473058"/>
    <w:rsid w:val="00473E51"/>
    <w:rsid w:val="0047461A"/>
    <w:rsid w:val="00474F98"/>
    <w:rsid w:val="00474FF0"/>
    <w:rsid w:val="004770C7"/>
    <w:rsid w:val="00477BAA"/>
    <w:rsid w:val="00477E62"/>
    <w:rsid w:val="00480673"/>
    <w:rsid w:val="004821A6"/>
    <w:rsid w:val="00482D43"/>
    <w:rsid w:val="00483C62"/>
    <w:rsid w:val="00485621"/>
    <w:rsid w:val="0048701F"/>
    <w:rsid w:val="004900E2"/>
    <w:rsid w:val="00493B8E"/>
    <w:rsid w:val="00495053"/>
    <w:rsid w:val="004A1F59"/>
    <w:rsid w:val="004A286A"/>
    <w:rsid w:val="004A29BE"/>
    <w:rsid w:val="004A2D8A"/>
    <w:rsid w:val="004A3225"/>
    <w:rsid w:val="004A33EE"/>
    <w:rsid w:val="004A3A2F"/>
    <w:rsid w:val="004A3AA8"/>
    <w:rsid w:val="004A777F"/>
    <w:rsid w:val="004A79D9"/>
    <w:rsid w:val="004B13C7"/>
    <w:rsid w:val="004B22D9"/>
    <w:rsid w:val="004B35CC"/>
    <w:rsid w:val="004B5823"/>
    <w:rsid w:val="004B58FB"/>
    <w:rsid w:val="004B63F6"/>
    <w:rsid w:val="004B71C1"/>
    <w:rsid w:val="004B7575"/>
    <w:rsid w:val="004B778F"/>
    <w:rsid w:val="004C0014"/>
    <w:rsid w:val="004C1937"/>
    <w:rsid w:val="004C249A"/>
    <w:rsid w:val="004C3B3B"/>
    <w:rsid w:val="004C40D1"/>
    <w:rsid w:val="004C5CFA"/>
    <w:rsid w:val="004C60AB"/>
    <w:rsid w:val="004C686A"/>
    <w:rsid w:val="004C7ED8"/>
    <w:rsid w:val="004D141F"/>
    <w:rsid w:val="004D17A7"/>
    <w:rsid w:val="004D2742"/>
    <w:rsid w:val="004D4408"/>
    <w:rsid w:val="004D6310"/>
    <w:rsid w:val="004E0043"/>
    <w:rsid w:val="004E0062"/>
    <w:rsid w:val="004E019A"/>
    <w:rsid w:val="004E05A1"/>
    <w:rsid w:val="004E1E5F"/>
    <w:rsid w:val="004E2706"/>
    <w:rsid w:val="004E43A9"/>
    <w:rsid w:val="004E49C2"/>
    <w:rsid w:val="004E5073"/>
    <w:rsid w:val="004E5C5F"/>
    <w:rsid w:val="004E644B"/>
    <w:rsid w:val="004F0375"/>
    <w:rsid w:val="004F214D"/>
    <w:rsid w:val="004F56D5"/>
    <w:rsid w:val="004F5E07"/>
    <w:rsid w:val="004F5E57"/>
    <w:rsid w:val="004F6536"/>
    <w:rsid w:val="004F6710"/>
    <w:rsid w:val="004F6745"/>
    <w:rsid w:val="00500C3E"/>
    <w:rsid w:val="00501A76"/>
    <w:rsid w:val="00502470"/>
    <w:rsid w:val="00502849"/>
    <w:rsid w:val="005029C1"/>
    <w:rsid w:val="0050357D"/>
    <w:rsid w:val="00504196"/>
    <w:rsid w:val="00504334"/>
    <w:rsid w:val="0050498D"/>
    <w:rsid w:val="00505644"/>
    <w:rsid w:val="0050620C"/>
    <w:rsid w:val="005104D7"/>
    <w:rsid w:val="00510B9E"/>
    <w:rsid w:val="0051220D"/>
    <w:rsid w:val="00513591"/>
    <w:rsid w:val="0051443A"/>
    <w:rsid w:val="00514C4B"/>
    <w:rsid w:val="0051567A"/>
    <w:rsid w:val="00520176"/>
    <w:rsid w:val="00522928"/>
    <w:rsid w:val="00522C86"/>
    <w:rsid w:val="00527C29"/>
    <w:rsid w:val="005302FB"/>
    <w:rsid w:val="0053112C"/>
    <w:rsid w:val="00532585"/>
    <w:rsid w:val="005327AD"/>
    <w:rsid w:val="00534A27"/>
    <w:rsid w:val="00536BC2"/>
    <w:rsid w:val="005425E1"/>
    <w:rsid w:val="005427C5"/>
    <w:rsid w:val="00542CF6"/>
    <w:rsid w:val="00544CD0"/>
    <w:rsid w:val="0054570C"/>
    <w:rsid w:val="0055050A"/>
    <w:rsid w:val="00552B34"/>
    <w:rsid w:val="00553C03"/>
    <w:rsid w:val="00554C8D"/>
    <w:rsid w:val="00556160"/>
    <w:rsid w:val="005563AC"/>
    <w:rsid w:val="00557721"/>
    <w:rsid w:val="00557C34"/>
    <w:rsid w:val="00561260"/>
    <w:rsid w:val="00561888"/>
    <w:rsid w:val="00562328"/>
    <w:rsid w:val="00563692"/>
    <w:rsid w:val="00563B29"/>
    <w:rsid w:val="00563B3C"/>
    <w:rsid w:val="00564DE7"/>
    <w:rsid w:val="00565516"/>
    <w:rsid w:val="005656CA"/>
    <w:rsid w:val="00565DCF"/>
    <w:rsid w:val="00565F65"/>
    <w:rsid w:val="00566113"/>
    <w:rsid w:val="005664D6"/>
    <w:rsid w:val="00566F83"/>
    <w:rsid w:val="005670E9"/>
    <w:rsid w:val="00571679"/>
    <w:rsid w:val="00573C90"/>
    <w:rsid w:val="00574754"/>
    <w:rsid w:val="00575E1A"/>
    <w:rsid w:val="0057627E"/>
    <w:rsid w:val="00576E8A"/>
    <w:rsid w:val="00577D22"/>
    <w:rsid w:val="0058063D"/>
    <w:rsid w:val="00580DD9"/>
    <w:rsid w:val="0058203A"/>
    <w:rsid w:val="00582FFA"/>
    <w:rsid w:val="005844E7"/>
    <w:rsid w:val="00584CF0"/>
    <w:rsid w:val="00584F96"/>
    <w:rsid w:val="0058576E"/>
    <w:rsid w:val="0058706A"/>
    <w:rsid w:val="00590238"/>
    <w:rsid w:val="00590827"/>
    <w:rsid w:val="005908B8"/>
    <w:rsid w:val="00590A8B"/>
    <w:rsid w:val="00591AB0"/>
    <w:rsid w:val="005921A2"/>
    <w:rsid w:val="005944B0"/>
    <w:rsid w:val="0059512E"/>
    <w:rsid w:val="005958B7"/>
    <w:rsid w:val="00595A1F"/>
    <w:rsid w:val="00597F0D"/>
    <w:rsid w:val="005A067F"/>
    <w:rsid w:val="005A10AF"/>
    <w:rsid w:val="005A51A5"/>
    <w:rsid w:val="005A51FB"/>
    <w:rsid w:val="005A6817"/>
    <w:rsid w:val="005A6DD2"/>
    <w:rsid w:val="005B4C46"/>
    <w:rsid w:val="005B53CB"/>
    <w:rsid w:val="005B6398"/>
    <w:rsid w:val="005B6AB7"/>
    <w:rsid w:val="005C0480"/>
    <w:rsid w:val="005C18A8"/>
    <w:rsid w:val="005C366C"/>
    <w:rsid w:val="005C385D"/>
    <w:rsid w:val="005C3E0D"/>
    <w:rsid w:val="005C4E15"/>
    <w:rsid w:val="005C7EE7"/>
    <w:rsid w:val="005D1E20"/>
    <w:rsid w:val="005D2C1A"/>
    <w:rsid w:val="005D3B20"/>
    <w:rsid w:val="005D55CB"/>
    <w:rsid w:val="005E0D8E"/>
    <w:rsid w:val="005E242F"/>
    <w:rsid w:val="005E271D"/>
    <w:rsid w:val="005E4759"/>
    <w:rsid w:val="005E5C68"/>
    <w:rsid w:val="005E640A"/>
    <w:rsid w:val="005E65C0"/>
    <w:rsid w:val="005E69F2"/>
    <w:rsid w:val="005E6FD5"/>
    <w:rsid w:val="005F0390"/>
    <w:rsid w:val="005F05E4"/>
    <w:rsid w:val="005F291B"/>
    <w:rsid w:val="005F2ED5"/>
    <w:rsid w:val="005F5D15"/>
    <w:rsid w:val="005F5F61"/>
    <w:rsid w:val="005F70AB"/>
    <w:rsid w:val="005F7B28"/>
    <w:rsid w:val="005F7BC3"/>
    <w:rsid w:val="0060155B"/>
    <w:rsid w:val="00601B99"/>
    <w:rsid w:val="00602D46"/>
    <w:rsid w:val="00603FFC"/>
    <w:rsid w:val="00606540"/>
    <w:rsid w:val="00606D00"/>
    <w:rsid w:val="006072CD"/>
    <w:rsid w:val="00607AC6"/>
    <w:rsid w:val="0061035C"/>
    <w:rsid w:val="00611134"/>
    <w:rsid w:val="00612023"/>
    <w:rsid w:val="00614190"/>
    <w:rsid w:val="0061526F"/>
    <w:rsid w:val="00617E79"/>
    <w:rsid w:val="00622A99"/>
    <w:rsid w:val="00622E67"/>
    <w:rsid w:val="0062430E"/>
    <w:rsid w:val="00624837"/>
    <w:rsid w:val="006268B2"/>
    <w:rsid w:val="00626EDC"/>
    <w:rsid w:val="00630C32"/>
    <w:rsid w:val="00630D69"/>
    <w:rsid w:val="006318E4"/>
    <w:rsid w:val="00631C73"/>
    <w:rsid w:val="00633345"/>
    <w:rsid w:val="00635446"/>
    <w:rsid w:val="00640732"/>
    <w:rsid w:val="00641809"/>
    <w:rsid w:val="00644F32"/>
    <w:rsid w:val="006470EC"/>
    <w:rsid w:val="0065019D"/>
    <w:rsid w:val="006510D0"/>
    <w:rsid w:val="006542D6"/>
    <w:rsid w:val="00654BC7"/>
    <w:rsid w:val="0065598E"/>
    <w:rsid w:val="00655AF2"/>
    <w:rsid w:val="00655BC5"/>
    <w:rsid w:val="006568BE"/>
    <w:rsid w:val="006576AF"/>
    <w:rsid w:val="0066025D"/>
    <w:rsid w:val="0066091A"/>
    <w:rsid w:val="0066194B"/>
    <w:rsid w:val="00663AB0"/>
    <w:rsid w:val="0066511F"/>
    <w:rsid w:val="006652C5"/>
    <w:rsid w:val="00673EF2"/>
    <w:rsid w:val="006773EC"/>
    <w:rsid w:val="006777A5"/>
    <w:rsid w:val="00677CA1"/>
    <w:rsid w:val="00680504"/>
    <w:rsid w:val="0068071B"/>
    <w:rsid w:val="00681CD9"/>
    <w:rsid w:val="00683E30"/>
    <w:rsid w:val="00683EFE"/>
    <w:rsid w:val="00686E0D"/>
    <w:rsid w:val="00687024"/>
    <w:rsid w:val="0069017A"/>
    <w:rsid w:val="0069225A"/>
    <w:rsid w:val="0069537A"/>
    <w:rsid w:val="00695E22"/>
    <w:rsid w:val="006A141C"/>
    <w:rsid w:val="006A1703"/>
    <w:rsid w:val="006A1C8B"/>
    <w:rsid w:val="006A3D0A"/>
    <w:rsid w:val="006A4174"/>
    <w:rsid w:val="006A7064"/>
    <w:rsid w:val="006A7AC8"/>
    <w:rsid w:val="006B22C0"/>
    <w:rsid w:val="006B25A4"/>
    <w:rsid w:val="006B26C8"/>
    <w:rsid w:val="006B374A"/>
    <w:rsid w:val="006B4CF4"/>
    <w:rsid w:val="006B4F41"/>
    <w:rsid w:val="006B546A"/>
    <w:rsid w:val="006B5AC3"/>
    <w:rsid w:val="006B7093"/>
    <w:rsid w:val="006B7417"/>
    <w:rsid w:val="006C3915"/>
    <w:rsid w:val="006C5D57"/>
    <w:rsid w:val="006D2B48"/>
    <w:rsid w:val="006D3207"/>
    <w:rsid w:val="006D3691"/>
    <w:rsid w:val="006D5893"/>
    <w:rsid w:val="006D72D7"/>
    <w:rsid w:val="006D73DD"/>
    <w:rsid w:val="006E01C9"/>
    <w:rsid w:val="006E1386"/>
    <w:rsid w:val="006E3900"/>
    <w:rsid w:val="006E5EF0"/>
    <w:rsid w:val="006F09BB"/>
    <w:rsid w:val="006F1B4D"/>
    <w:rsid w:val="006F2175"/>
    <w:rsid w:val="006F3563"/>
    <w:rsid w:val="006F42B9"/>
    <w:rsid w:val="006F6103"/>
    <w:rsid w:val="006F76E6"/>
    <w:rsid w:val="00700420"/>
    <w:rsid w:val="007012DB"/>
    <w:rsid w:val="00701F8F"/>
    <w:rsid w:val="0070214E"/>
    <w:rsid w:val="00704A7A"/>
    <w:rsid w:val="00704E00"/>
    <w:rsid w:val="00705532"/>
    <w:rsid w:val="00706C61"/>
    <w:rsid w:val="00707A19"/>
    <w:rsid w:val="00707EB2"/>
    <w:rsid w:val="00710434"/>
    <w:rsid w:val="00710556"/>
    <w:rsid w:val="00712159"/>
    <w:rsid w:val="0071406C"/>
    <w:rsid w:val="00714619"/>
    <w:rsid w:val="00715DBC"/>
    <w:rsid w:val="00716F7C"/>
    <w:rsid w:val="00717E42"/>
    <w:rsid w:val="007203B6"/>
    <w:rsid w:val="007209E7"/>
    <w:rsid w:val="007213EC"/>
    <w:rsid w:val="0072346A"/>
    <w:rsid w:val="00726182"/>
    <w:rsid w:val="00727635"/>
    <w:rsid w:val="00730563"/>
    <w:rsid w:val="00731872"/>
    <w:rsid w:val="00732329"/>
    <w:rsid w:val="007329B9"/>
    <w:rsid w:val="007337CA"/>
    <w:rsid w:val="00733EA0"/>
    <w:rsid w:val="00734C0A"/>
    <w:rsid w:val="00734CE4"/>
    <w:rsid w:val="00735123"/>
    <w:rsid w:val="00737720"/>
    <w:rsid w:val="00737EDE"/>
    <w:rsid w:val="00741837"/>
    <w:rsid w:val="00741BEA"/>
    <w:rsid w:val="00743D7E"/>
    <w:rsid w:val="007453E6"/>
    <w:rsid w:val="007473E3"/>
    <w:rsid w:val="00747570"/>
    <w:rsid w:val="007502F6"/>
    <w:rsid w:val="007512F8"/>
    <w:rsid w:val="00751FBF"/>
    <w:rsid w:val="007523FF"/>
    <w:rsid w:val="00756474"/>
    <w:rsid w:val="0075797F"/>
    <w:rsid w:val="0076262C"/>
    <w:rsid w:val="00764658"/>
    <w:rsid w:val="00766B83"/>
    <w:rsid w:val="00766C59"/>
    <w:rsid w:val="00767468"/>
    <w:rsid w:val="0077019E"/>
    <w:rsid w:val="007703D9"/>
    <w:rsid w:val="0077063B"/>
    <w:rsid w:val="00770B9E"/>
    <w:rsid w:val="00771166"/>
    <w:rsid w:val="007714C9"/>
    <w:rsid w:val="00771732"/>
    <w:rsid w:val="00771F14"/>
    <w:rsid w:val="0077309D"/>
    <w:rsid w:val="007730F5"/>
    <w:rsid w:val="00775C6F"/>
    <w:rsid w:val="007774EE"/>
    <w:rsid w:val="00781757"/>
    <w:rsid w:val="00781822"/>
    <w:rsid w:val="00781D57"/>
    <w:rsid w:val="00783F21"/>
    <w:rsid w:val="00784E18"/>
    <w:rsid w:val="00785FA6"/>
    <w:rsid w:val="00786C9B"/>
    <w:rsid w:val="00787159"/>
    <w:rsid w:val="0079043A"/>
    <w:rsid w:val="00791668"/>
    <w:rsid w:val="00791AA1"/>
    <w:rsid w:val="007929B0"/>
    <w:rsid w:val="00795D1B"/>
    <w:rsid w:val="007964D6"/>
    <w:rsid w:val="007967EC"/>
    <w:rsid w:val="007971FA"/>
    <w:rsid w:val="007975CC"/>
    <w:rsid w:val="00797DE9"/>
    <w:rsid w:val="007A1526"/>
    <w:rsid w:val="007A29F8"/>
    <w:rsid w:val="007A3793"/>
    <w:rsid w:val="007A502E"/>
    <w:rsid w:val="007A5BBE"/>
    <w:rsid w:val="007A625D"/>
    <w:rsid w:val="007A722F"/>
    <w:rsid w:val="007B0C63"/>
    <w:rsid w:val="007B31BD"/>
    <w:rsid w:val="007B5C77"/>
    <w:rsid w:val="007B5E58"/>
    <w:rsid w:val="007B6453"/>
    <w:rsid w:val="007B64DF"/>
    <w:rsid w:val="007B6CA8"/>
    <w:rsid w:val="007C00DC"/>
    <w:rsid w:val="007C1BA2"/>
    <w:rsid w:val="007C2B48"/>
    <w:rsid w:val="007C2BCA"/>
    <w:rsid w:val="007C6956"/>
    <w:rsid w:val="007C7509"/>
    <w:rsid w:val="007D20E9"/>
    <w:rsid w:val="007D38E6"/>
    <w:rsid w:val="007D5FA8"/>
    <w:rsid w:val="007D6329"/>
    <w:rsid w:val="007D668F"/>
    <w:rsid w:val="007D6988"/>
    <w:rsid w:val="007D7881"/>
    <w:rsid w:val="007D7906"/>
    <w:rsid w:val="007D7E3A"/>
    <w:rsid w:val="007E063B"/>
    <w:rsid w:val="007E0E10"/>
    <w:rsid w:val="007E211B"/>
    <w:rsid w:val="007E4768"/>
    <w:rsid w:val="007E777B"/>
    <w:rsid w:val="007F1394"/>
    <w:rsid w:val="007F1F96"/>
    <w:rsid w:val="007F2070"/>
    <w:rsid w:val="007F2385"/>
    <w:rsid w:val="007F324A"/>
    <w:rsid w:val="007F3401"/>
    <w:rsid w:val="007F77D1"/>
    <w:rsid w:val="008007AF"/>
    <w:rsid w:val="00804053"/>
    <w:rsid w:val="008053F5"/>
    <w:rsid w:val="00805A2D"/>
    <w:rsid w:val="00806D15"/>
    <w:rsid w:val="008077B2"/>
    <w:rsid w:val="00807AF7"/>
    <w:rsid w:val="00810198"/>
    <w:rsid w:val="0081025E"/>
    <w:rsid w:val="008108F1"/>
    <w:rsid w:val="00812315"/>
    <w:rsid w:val="00812428"/>
    <w:rsid w:val="0081266D"/>
    <w:rsid w:val="00815DA8"/>
    <w:rsid w:val="00816796"/>
    <w:rsid w:val="00820C91"/>
    <w:rsid w:val="0082194D"/>
    <w:rsid w:val="00824061"/>
    <w:rsid w:val="008242B2"/>
    <w:rsid w:val="008246DB"/>
    <w:rsid w:val="008269EE"/>
    <w:rsid w:val="00826EF5"/>
    <w:rsid w:val="008300D5"/>
    <w:rsid w:val="00831693"/>
    <w:rsid w:val="00834EAF"/>
    <w:rsid w:val="00836180"/>
    <w:rsid w:val="00836D9C"/>
    <w:rsid w:val="00837A0F"/>
    <w:rsid w:val="00840104"/>
    <w:rsid w:val="00840AD2"/>
    <w:rsid w:val="00840C1F"/>
    <w:rsid w:val="00841B2C"/>
    <w:rsid w:val="00841FC5"/>
    <w:rsid w:val="00842676"/>
    <w:rsid w:val="008445B1"/>
    <w:rsid w:val="00845709"/>
    <w:rsid w:val="00846842"/>
    <w:rsid w:val="00852488"/>
    <w:rsid w:val="00853E94"/>
    <w:rsid w:val="00854ED2"/>
    <w:rsid w:val="00855611"/>
    <w:rsid w:val="00855F00"/>
    <w:rsid w:val="008576BD"/>
    <w:rsid w:val="00860463"/>
    <w:rsid w:val="00862F99"/>
    <w:rsid w:val="00864C16"/>
    <w:rsid w:val="00864ED5"/>
    <w:rsid w:val="00866683"/>
    <w:rsid w:val="00866B80"/>
    <w:rsid w:val="00867345"/>
    <w:rsid w:val="0086767B"/>
    <w:rsid w:val="008676AB"/>
    <w:rsid w:val="0087032B"/>
    <w:rsid w:val="008710D3"/>
    <w:rsid w:val="00872A30"/>
    <w:rsid w:val="008733DA"/>
    <w:rsid w:val="008741FE"/>
    <w:rsid w:val="008744C9"/>
    <w:rsid w:val="00876572"/>
    <w:rsid w:val="00876AB5"/>
    <w:rsid w:val="00877655"/>
    <w:rsid w:val="0088176F"/>
    <w:rsid w:val="008850E4"/>
    <w:rsid w:val="00885473"/>
    <w:rsid w:val="00885EEB"/>
    <w:rsid w:val="00887EF9"/>
    <w:rsid w:val="00887FEA"/>
    <w:rsid w:val="008908DA"/>
    <w:rsid w:val="008922F4"/>
    <w:rsid w:val="008923EC"/>
    <w:rsid w:val="00892B6B"/>
    <w:rsid w:val="00893334"/>
    <w:rsid w:val="008939AB"/>
    <w:rsid w:val="00894979"/>
    <w:rsid w:val="008953E8"/>
    <w:rsid w:val="008969E2"/>
    <w:rsid w:val="008A12F5"/>
    <w:rsid w:val="008A3129"/>
    <w:rsid w:val="008A5E5F"/>
    <w:rsid w:val="008A757F"/>
    <w:rsid w:val="008B0771"/>
    <w:rsid w:val="008B1587"/>
    <w:rsid w:val="008B1B01"/>
    <w:rsid w:val="008B39B5"/>
    <w:rsid w:val="008B3A08"/>
    <w:rsid w:val="008B3BCD"/>
    <w:rsid w:val="008B56C0"/>
    <w:rsid w:val="008B6DF8"/>
    <w:rsid w:val="008B76EE"/>
    <w:rsid w:val="008C106C"/>
    <w:rsid w:val="008C10F1"/>
    <w:rsid w:val="008C1641"/>
    <w:rsid w:val="008C1926"/>
    <w:rsid w:val="008C1E99"/>
    <w:rsid w:val="008C291D"/>
    <w:rsid w:val="008C2D58"/>
    <w:rsid w:val="008D1412"/>
    <w:rsid w:val="008D2453"/>
    <w:rsid w:val="008D4908"/>
    <w:rsid w:val="008D56FB"/>
    <w:rsid w:val="008D660C"/>
    <w:rsid w:val="008D6932"/>
    <w:rsid w:val="008D707D"/>
    <w:rsid w:val="008D7857"/>
    <w:rsid w:val="008D79CE"/>
    <w:rsid w:val="008E0085"/>
    <w:rsid w:val="008E089C"/>
    <w:rsid w:val="008E19BF"/>
    <w:rsid w:val="008E2AA6"/>
    <w:rsid w:val="008E311B"/>
    <w:rsid w:val="008E38F5"/>
    <w:rsid w:val="008E3E39"/>
    <w:rsid w:val="008F07B0"/>
    <w:rsid w:val="008F13EC"/>
    <w:rsid w:val="008F1F7E"/>
    <w:rsid w:val="008F2F2A"/>
    <w:rsid w:val="008F451C"/>
    <w:rsid w:val="008F46E7"/>
    <w:rsid w:val="008F6F0B"/>
    <w:rsid w:val="008F7A40"/>
    <w:rsid w:val="00904F38"/>
    <w:rsid w:val="00904FE9"/>
    <w:rsid w:val="00905F7B"/>
    <w:rsid w:val="00907BA7"/>
    <w:rsid w:val="0091064E"/>
    <w:rsid w:val="009112F2"/>
    <w:rsid w:val="00911FC5"/>
    <w:rsid w:val="0091358A"/>
    <w:rsid w:val="00914A64"/>
    <w:rsid w:val="00915305"/>
    <w:rsid w:val="00916704"/>
    <w:rsid w:val="00917A79"/>
    <w:rsid w:val="00921279"/>
    <w:rsid w:val="009218DD"/>
    <w:rsid w:val="0092319A"/>
    <w:rsid w:val="00927738"/>
    <w:rsid w:val="00930912"/>
    <w:rsid w:val="00931A10"/>
    <w:rsid w:val="00931D02"/>
    <w:rsid w:val="00931D22"/>
    <w:rsid w:val="00933B6B"/>
    <w:rsid w:val="00933D26"/>
    <w:rsid w:val="00935C96"/>
    <w:rsid w:val="009368E1"/>
    <w:rsid w:val="00940C3D"/>
    <w:rsid w:val="009424AF"/>
    <w:rsid w:val="0094376A"/>
    <w:rsid w:val="009464EA"/>
    <w:rsid w:val="00946937"/>
    <w:rsid w:val="00947967"/>
    <w:rsid w:val="009508DC"/>
    <w:rsid w:val="00952353"/>
    <w:rsid w:val="0095417A"/>
    <w:rsid w:val="00955201"/>
    <w:rsid w:val="00956854"/>
    <w:rsid w:val="00960069"/>
    <w:rsid w:val="00960271"/>
    <w:rsid w:val="00960D57"/>
    <w:rsid w:val="00962279"/>
    <w:rsid w:val="009624F8"/>
    <w:rsid w:val="00965200"/>
    <w:rsid w:val="00965C3D"/>
    <w:rsid w:val="009668B3"/>
    <w:rsid w:val="00966B91"/>
    <w:rsid w:val="009673B3"/>
    <w:rsid w:val="00971471"/>
    <w:rsid w:val="009749C0"/>
    <w:rsid w:val="00974F63"/>
    <w:rsid w:val="00975105"/>
    <w:rsid w:val="00975371"/>
    <w:rsid w:val="00977284"/>
    <w:rsid w:val="00980168"/>
    <w:rsid w:val="00980620"/>
    <w:rsid w:val="009809F5"/>
    <w:rsid w:val="00983009"/>
    <w:rsid w:val="009844CA"/>
    <w:rsid w:val="009849C2"/>
    <w:rsid w:val="00984D24"/>
    <w:rsid w:val="009858EB"/>
    <w:rsid w:val="009864A9"/>
    <w:rsid w:val="00990B72"/>
    <w:rsid w:val="00990DEE"/>
    <w:rsid w:val="009918E3"/>
    <w:rsid w:val="00993427"/>
    <w:rsid w:val="00993EB9"/>
    <w:rsid w:val="00994770"/>
    <w:rsid w:val="009969FC"/>
    <w:rsid w:val="00997161"/>
    <w:rsid w:val="009A351D"/>
    <w:rsid w:val="009A47CC"/>
    <w:rsid w:val="009A5E04"/>
    <w:rsid w:val="009A617A"/>
    <w:rsid w:val="009A782E"/>
    <w:rsid w:val="009B0046"/>
    <w:rsid w:val="009B11D8"/>
    <w:rsid w:val="009B1719"/>
    <w:rsid w:val="009B22C0"/>
    <w:rsid w:val="009B2B43"/>
    <w:rsid w:val="009B538A"/>
    <w:rsid w:val="009B54E8"/>
    <w:rsid w:val="009B5F10"/>
    <w:rsid w:val="009C08E7"/>
    <w:rsid w:val="009C1440"/>
    <w:rsid w:val="009C16E9"/>
    <w:rsid w:val="009C20B0"/>
    <w:rsid w:val="009C2107"/>
    <w:rsid w:val="009C279B"/>
    <w:rsid w:val="009C29BE"/>
    <w:rsid w:val="009C57E5"/>
    <w:rsid w:val="009C5B3A"/>
    <w:rsid w:val="009C5BEA"/>
    <w:rsid w:val="009C5D9E"/>
    <w:rsid w:val="009C5F41"/>
    <w:rsid w:val="009C7178"/>
    <w:rsid w:val="009C7497"/>
    <w:rsid w:val="009C76E1"/>
    <w:rsid w:val="009D2C3E"/>
    <w:rsid w:val="009D2D1F"/>
    <w:rsid w:val="009D6721"/>
    <w:rsid w:val="009D6E6D"/>
    <w:rsid w:val="009D7229"/>
    <w:rsid w:val="009D7A5C"/>
    <w:rsid w:val="009E0625"/>
    <w:rsid w:val="009E0D29"/>
    <w:rsid w:val="009E3034"/>
    <w:rsid w:val="009E549F"/>
    <w:rsid w:val="009F1217"/>
    <w:rsid w:val="009F1493"/>
    <w:rsid w:val="009F154A"/>
    <w:rsid w:val="009F1697"/>
    <w:rsid w:val="009F28A8"/>
    <w:rsid w:val="009F3714"/>
    <w:rsid w:val="009F41E9"/>
    <w:rsid w:val="009F473E"/>
    <w:rsid w:val="009F4C94"/>
    <w:rsid w:val="009F682A"/>
    <w:rsid w:val="009F6DA1"/>
    <w:rsid w:val="009F70AC"/>
    <w:rsid w:val="009F744B"/>
    <w:rsid w:val="009F7495"/>
    <w:rsid w:val="00A01A0E"/>
    <w:rsid w:val="00A022BE"/>
    <w:rsid w:val="00A061FD"/>
    <w:rsid w:val="00A1032D"/>
    <w:rsid w:val="00A111FE"/>
    <w:rsid w:val="00A1419B"/>
    <w:rsid w:val="00A173CA"/>
    <w:rsid w:val="00A173F6"/>
    <w:rsid w:val="00A2334B"/>
    <w:rsid w:val="00A2443C"/>
    <w:rsid w:val="00A247BB"/>
    <w:rsid w:val="00A24C95"/>
    <w:rsid w:val="00A2599A"/>
    <w:rsid w:val="00A26094"/>
    <w:rsid w:val="00A2732B"/>
    <w:rsid w:val="00A301BF"/>
    <w:rsid w:val="00A302B2"/>
    <w:rsid w:val="00A310D1"/>
    <w:rsid w:val="00A331B4"/>
    <w:rsid w:val="00A3374F"/>
    <w:rsid w:val="00A33EF8"/>
    <w:rsid w:val="00A3484E"/>
    <w:rsid w:val="00A356D3"/>
    <w:rsid w:val="00A36ADA"/>
    <w:rsid w:val="00A37D68"/>
    <w:rsid w:val="00A37FBC"/>
    <w:rsid w:val="00A42406"/>
    <w:rsid w:val="00A4326B"/>
    <w:rsid w:val="00A4328B"/>
    <w:rsid w:val="00A438D8"/>
    <w:rsid w:val="00A44ADA"/>
    <w:rsid w:val="00A45DF2"/>
    <w:rsid w:val="00A4709A"/>
    <w:rsid w:val="00A473F5"/>
    <w:rsid w:val="00A51F9D"/>
    <w:rsid w:val="00A53A4D"/>
    <w:rsid w:val="00A5416A"/>
    <w:rsid w:val="00A54592"/>
    <w:rsid w:val="00A62767"/>
    <w:rsid w:val="00A639F4"/>
    <w:rsid w:val="00A63DA1"/>
    <w:rsid w:val="00A6428D"/>
    <w:rsid w:val="00A65443"/>
    <w:rsid w:val="00A665A7"/>
    <w:rsid w:val="00A67A3E"/>
    <w:rsid w:val="00A71AAF"/>
    <w:rsid w:val="00A735E7"/>
    <w:rsid w:val="00A7527A"/>
    <w:rsid w:val="00A77133"/>
    <w:rsid w:val="00A806A7"/>
    <w:rsid w:val="00A808F8"/>
    <w:rsid w:val="00A80DE7"/>
    <w:rsid w:val="00A81A32"/>
    <w:rsid w:val="00A81E6A"/>
    <w:rsid w:val="00A835BD"/>
    <w:rsid w:val="00A8381B"/>
    <w:rsid w:val="00A8620F"/>
    <w:rsid w:val="00A86C87"/>
    <w:rsid w:val="00A871C6"/>
    <w:rsid w:val="00A903C2"/>
    <w:rsid w:val="00A90C83"/>
    <w:rsid w:val="00A92C5C"/>
    <w:rsid w:val="00A94579"/>
    <w:rsid w:val="00A96A30"/>
    <w:rsid w:val="00A97B15"/>
    <w:rsid w:val="00AA0CE8"/>
    <w:rsid w:val="00AA2026"/>
    <w:rsid w:val="00AA2FCF"/>
    <w:rsid w:val="00AA42D5"/>
    <w:rsid w:val="00AB0560"/>
    <w:rsid w:val="00AB2FAB"/>
    <w:rsid w:val="00AB5C14"/>
    <w:rsid w:val="00AB65D4"/>
    <w:rsid w:val="00AB6740"/>
    <w:rsid w:val="00AB6C04"/>
    <w:rsid w:val="00AC130E"/>
    <w:rsid w:val="00AC1D50"/>
    <w:rsid w:val="00AC1EE7"/>
    <w:rsid w:val="00AC26A6"/>
    <w:rsid w:val="00AC333F"/>
    <w:rsid w:val="00AC3E3B"/>
    <w:rsid w:val="00AC585C"/>
    <w:rsid w:val="00AC6C02"/>
    <w:rsid w:val="00AD01AA"/>
    <w:rsid w:val="00AD1925"/>
    <w:rsid w:val="00AD2065"/>
    <w:rsid w:val="00AD2502"/>
    <w:rsid w:val="00AD3201"/>
    <w:rsid w:val="00AD486F"/>
    <w:rsid w:val="00AD520F"/>
    <w:rsid w:val="00AD70B8"/>
    <w:rsid w:val="00AD7742"/>
    <w:rsid w:val="00AE067D"/>
    <w:rsid w:val="00AE06D9"/>
    <w:rsid w:val="00AE0A0A"/>
    <w:rsid w:val="00AE4325"/>
    <w:rsid w:val="00AE506E"/>
    <w:rsid w:val="00AF0996"/>
    <w:rsid w:val="00AF1181"/>
    <w:rsid w:val="00AF2148"/>
    <w:rsid w:val="00AF2F79"/>
    <w:rsid w:val="00AF3230"/>
    <w:rsid w:val="00AF4653"/>
    <w:rsid w:val="00AF5224"/>
    <w:rsid w:val="00AF5310"/>
    <w:rsid w:val="00AF549A"/>
    <w:rsid w:val="00AF5856"/>
    <w:rsid w:val="00AF7794"/>
    <w:rsid w:val="00AF7A07"/>
    <w:rsid w:val="00AF7DB7"/>
    <w:rsid w:val="00B0111D"/>
    <w:rsid w:val="00B01EAF"/>
    <w:rsid w:val="00B01EFD"/>
    <w:rsid w:val="00B026C4"/>
    <w:rsid w:val="00B02F74"/>
    <w:rsid w:val="00B03FA6"/>
    <w:rsid w:val="00B04718"/>
    <w:rsid w:val="00B0636D"/>
    <w:rsid w:val="00B069C1"/>
    <w:rsid w:val="00B06B66"/>
    <w:rsid w:val="00B06FCD"/>
    <w:rsid w:val="00B07110"/>
    <w:rsid w:val="00B07D74"/>
    <w:rsid w:val="00B114C3"/>
    <w:rsid w:val="00B121B0"/>
    <w:rsid w:val="00B125C4"/>
    <w:rsid w:val="00B12CFA"/>
    <w:rsid w:val="00B17978"/>
    <w:rsid w:val="00B17F53"/>
    <w:rsid w:val="00B201E2"/>
    <w:rsid w:val="00B20602"/>
    <w:rsid w:val="00B20DC5"/>
    <w:rsid w:val="00B20FF2"/>
    <w:rsid w:val="00B2123F"/>
    <w:rsid w:val="00B21634"/>
    <w:rsid w:val="00B220CE"/>
    <w:rsid w:val="00B300D1"/>
    <w:rsid w:val="00B32F9D"/>
    <w:rsid w:val="00B33F10"/>
    <w:rsid w:val="00B34A86"/>
    <w:rsid w:val="00B35CA1"/>
    <w:rsid w:val="00B37168"/>
    <w:rsid w:val="00B40946"/>
    <w:rsid w:val="00B443E4"/>
    <w:rsid w:val="00B4452D"/>
    <w:rsid w:val="00B453D9"/>
    <w:rsid w:val="00B512FA"/>
    <w:rsid w:val="00B5237D"/>
    <w:rsid w:val="00B563EA"/>
    <w:rsid w:val="00B578FF"/>
    <w:rsid w:val="00B60E51"/>
    <w:rsid w:val="00B63A54"/>
    <w:rsid w:val="00B63C05"/>
    <w:rsid w:val="00B66171"/>
    <w:rsid w:val="00B67370"/>
    <w:rsid w:val="00B67594"/>
    <w:rsid w:val="00B70209"/>
    <w:rsid w:val="00B72102"/>
    <w:rsid w:val="00B73173"/>
    <w:rsid w:val="00B73345"/>
    <w:rsid w:val="00B737F6"/>
    <w:rsid w:val="00B7433D"/>
    <w:rsid w:val="00B74EDB"/>
    <w:rsid w:val="00B7676F"/>
    <w:rsid w:val="00B76CB7"/>
    <w:rsid w:val="00B77D18"/>
    <w:rsid w:val="00B81CD3"/>
    <w:rsid w:val="00B8244D"/>
    <w:rsid w:val="00B8313A"/>
    <w:rsid w:val="00B85B46"/>
    <w:rsid w:val="00B86460"/>
    <w:rsid w:val="00B8698F"/>
    <w:rsid w:val="00B926C1"/>
    <w:rsid w:val="00B927C2"/>
    <w:rsid w:val="00B93503"/>
    <w:rsid w:val="00B9508E"/>
    <w:rsid w:val="00B97D98"/>
    <w:rsid w:val="00BA1D07"/>
    <w:rsid w:val="00BA2F72"/>
    <w:rsid w:val="00BA31E8"/>
    <w:rsid w:val="00BA55E0"/>
    <w:rsid w:val="00BA6BC1"/>
    <w:rsid w:val="00BA6BD4"/>
    <w:rsid w:val="00BA6C7A"/>
    <w:rsid w:val="00BB1902"/>
    <w:rsid w:val="00BB3752"/>
    <w:rsid w:val="00BB3D3D"/>
    <w:rsid w:val="00BB5EB0"/>
    <w:rsid w:val="00BB6688"/>
    <w:rsid w:val="00BC26D4"/>
    <w:rsid w:val="00BC5FB1"/>
    <w:rsid w:val="00BC71E0"/>
    <w:rsid w:val="00BC7A2F"/>
    <w:rsid w:val="00BC7CAE"/>
    <w:rsid w:val="00BD0978"/>
    <w:rsid w:val="00BD1E6A"/>
    <w:rsid w:val="00BD6294"/>
    <w:rsid w:val="00BD691B"/>
    <w:rsid w:val="00BD7256"/>
    <w:rsid w:val="00BE0C80"/>
    <w:rsid w:val="00BE0EE0"/>
    <w:rsid w:val="00BE0F5F"/>
    <w:rsid w:val="00BE228F"/>
    <w:rsid w:val="00BE2761"/>
    <w:rsid w:val="00BE7CF0"/>
    <w:rsid w:val="00BF2A42"/>
    <w:rsid w:val="00BF3115"/>
    <w:rsid w:val="00BF46DF"/>
    <w:rsid w:val="00BF5BD6"/>
    <w:rsid w:val="00C03378"/>
    <w:rsid w:val="00C03D8C"/>
    <w:rsid w:val="00C04DEA"/>
    <w:rsid w:val="00C055EC"/>
    <w:rsid w:val="00C05DA4"/>
    <w:rsid w:val="00C100D5"/>
    <w:rsid w:val="00C10689"/>
    <w:rsid w:val="00C106BB"/>
    <w:rsid w:val="00C10DC9"/>
    <w:rsid w:val="00C11E59"/>
    <w:rsid w:val="00C12FB3"/>
    <w:rsid w:val="00C1496B"/>
    <w:rsid w:val="00C16524"/>
    <w:rsid w:val="00C165E4"/>
    <w:rsid w:val="00C17341"/>
    <w:rsid w:val="00C218AB"/>
    <w:rsid w:val="00C22705"/>
    <w:rsid w:val="00C24EEF"/>
    <w:rsid w:val="00C25CF6"/>
    <w:rsid w:val="00C26C36"/>
    <w:rsid w:val="00C32768"/>
    <w:rsid w:val="00C3367F"/>
    <w:rsid w:val="00C34655"/>
    <w:rsid w:val="00C349B5"/>
    <w:rsid w:val="00C375EF"/>
    <w:rsid w:val="00C4117D"/>
    <w:rsid w:val="00C42594"/>
    <w:rsid w:val="00C431DF"/>
    <w:rsid w:val="00C448EF"/>
    <w:rsid w:val="00C456BD"/>
    <w:rsid w:val="00C5112B"/>
    <w:rsid w:val="00C5243C"/>
    <w:rsid w:val="00C5304A"/>
    <w:rsid w:val="00C530DC"/>
    <w:rsid w:val="00C5350D"/>
    <w:rsid w:val="00C55B01"/>
    <w:rsid w:val="00C57E47"/>
    <w:rsid w:val="00C57FD3"/>
    <w:rsid w:val="00C6123C"/>
    <w:rsid w:val="00C61E8B"/>
    <w:rsid w:val="00C6311A"/>
    <w:rsid w:val="00C63282"/>
    <w:rsid w:val="00C654CE"/>
    <w:rsid w:val="00C65C6E"/>
    <w:rsid w:val="00C66057"/>
    <w:rsid w:val="00C6774E"/>
    <w:rsid w:val="00C67DF4"/>
    <w:rsid w:val="00C7084D"/>
    <w:rsid w:val="00C711E7"/>
    <w:rsid w:val="00C7243D"/>
    <w:rsid w:val="00C7315E"/>
    <w:rsid w:val="00C75895"/>
    <w:rsid w:val="00C758BC"/>
    <w:rsid w:val="00C75AD4"/>
    <w:rsid w:val="00C75E12"/>
    <w:rsid w:val="00C76808"/>
    <w:rsid w:val="00C76F5E"/>
    <w:rsid w:val="00C77215"/>
    <w:rsid w:val="00C77292"/>
    <w:rsid w:val="00C80854"/>
    <w:rsid w:val="00C81857"/>
    <w:rsid w:val="00C83707"/>
    <w:rsid w:val="00C83C9F"/>
    <w:rsid w:val="00C83FFA"/>
    <w:rsid w:val="00C84179"/>
    <w:rsid w:val="00C87E5E"/>
    <w:rsid w:val="00C90B34"/>
    <w:rsid w:val="00C94840"/>
    <w:rsid w:val="00CA29B1"/>
    <w:rsid w:val="00CA2FAD"/>
    <w:rsid w:val="00CA4EE3"/>
    <w:rsid w:val="00CA4FE5"/>
    <w:rsid w:val="00CA739F"/>
    <w:rsid w:val="00CB027F"/>
    <w:rsid w:val="00CB1161"/>
    <w:rsid w:val="00CB4A75"/>
    <w:rsid w:val="00CB57FC"/>
    <w:rsid w:val="00CB7A12"/>
    <w:rsid w:val="00CC0EBB"/>
    <w:rsid w:val="00CC1DFC"/>
    <w:rsid w:val="00CC4DB9"/>
    <w:rsid w:val="00CC6046"/>
    <w:rsid w:val="00CC6297"/>
    <w:rsid w:val="00CC6FB5"/>
    <w:rsid w:val="00CC7690"/>
    <w:rsid w:val="00CD07DA"/>
    <w:rsid w:val="00CD1365"/>
    <w:rsid w:val="00CD1986"/>
    <w:rsid w:val="00CD54BF"/>
    <w:rsid w:val="00CD66FD"/>
    <w:rsid w:val="00CE2FAD"/>
    <w:rsid w:val="00CE3A5C"/>
    <w:rsid w:val="00CE4D5C"/>
    <w:rsid w:val="00CE5684"/>
    <w:rsid w:val="00CE6A6D"/>
    <w:rsid w:val="00CF05DA"/>
    <w:rsid w:val="00CF060A"/>
    <w:rsid w:val="00CF3135"/>
    <w:rsid w:val="00CF3B84"/>
    <w:rsid w:val="00CF4521"/>
    <w:rsid w:val="00CF58EB"/>
    <w:rsid w:val="00CF6FEC"/>
    <w:rsid w:val="00CF7702"/>
    <w:rsid w:val="00D0106E"/>
    <w:rsid w:val="00D01919"/>
    <w:rsid w:val="00D02BC8"/>
    <w:rsid w:val="00D06383"/>
    <w:rsid w:val="00D06AA6"/>
    <w:rsid w:val="00D11F58"/>
    <w:rsid w:val="00D13462"/>
    <w:rsid w:val="00D154C1"/>
    <w:rsid w:val="00D17248"/>
    <w:rsid w:val="00D1797E"/>
    <w:rsid w:val="00D2052B"/>
    <w:rsid w:val="00D20E85"/>
    <w:rsid w:val="00D2229F"/>
    <w:rsid w:val="00D22E6D"/>
    <w:rsid w:val="00D237A9"/>
    <w:rsid w:val="00D24615"/>
    <w:rsid w:val="00D269FB"/>
    <w:rsid w:val="00D30ACB"/>
    <w:rsid w:val="00D3114C"/>
    <w:rsid w:val="00D37842"/>
    <w:rsid w:val="00D419F8"/>
    <w:rsid w:val="00D41F21"/>
    <w:rsid w:val="00D4249D"/>
    <w:rsid w:val="00D42649"/>
    <w:rsid w:val="00D42DC2"/>
    <w:rsid w:val="00D44C88"/>
    <w:rsid w:val="00D44EE7"/>
    <w:rsid w:val="00D46A0A"/>
    <w:rsid w:val="00D46DAE"/>
    <w:rsid w:val="00D46F48"/>
    <w:rsid w:val="00D4726E"/>
    <w:rsid w:val="00D47D06"/>
    <w:rsid w:val="00D50A22"/>
    <w:rsid w:val="00D510C4"/>
    <w:rsid w:val="00D51741"/>
    <w:rsid w:val="00D537E1"/>
    <w:rsid w:val="00D557CB"/>
    <w:rsid w:val="00D55BB2"/>
    <w:rsid w:val="00D569E4"/>
    <w:rsid w:val="00D57490"/>
    <w:rsid w:val="00D57776"/>
    <w:rsid w:val="00D578D1"/>
    <w:rsid w:val="00D6091A"/>
    <w:rsid w:val="00D60978"/>
    <w:rsid w:val="00D60D69"/>
    <w:rsid w:val="00D63E8C"/>
    <w:rsid w:val="00D65FF5"/>
    <w:rsid w:val="00D6605A"/>
    <w:rsid w:val="00D6695F"/>
    <w:rsid w:val="00D66F51"/>
    <w:rsid w:val="00D7203D"/>
    <w:rsid w:val="00D75644"/>
    <w:rsid w:val="00D778D6"/>
    <w:rsid w:val="00D809BC"/>
    <w:rsid w:val="00D80A1B"/>
    <w:rsid w:val="00D81656"/>
    <w:rsid w:val="00D82BD8"/>
    <w:rsid w:val="00D83D87"/>
    <w:rsid w:val="00D846E7"/>
    <w:rsid w:val="00D84A6D"/>
    <w:rsid w:val="00D85A4F"/>
    <w:rsid w:val="00D86A30"/>
    <w:rsid w:val="00D8775D"/>
    <w:rsid w:val="00D922F2"/>
    <w:rsid w:val="00D92643"/>
    <w:rsid w:val="00D92664"/>
    <w:rsid w:val="00D9284D"/>
    <w:rsid w:val="00D92959"/>
    <w:rsid w:val="00D966A9"/>
    <w:rsid w:val="00D96917"/>
    <w:rsid w:val="00D97CB4"/>
    <w:rsid w:val="00D97DD4"/>
    <w:rsid w:val="00DA01CD"/>
    <w:rsid w:val="00DA0C28"/>
    <w:rsid w:val="00DA14B4"/>
    <w:rsid w:val="00DA1AAE"/>
    <w:rsid w:val="00DA22C3"/>
    <w:rsid w:val="00DA481A"/>
    <w:rsid w:val="00DA491C"/>
    <w:rsid w:val="00DA5A8A"/>
    <w:rsid w:val="00DA7034"/>
    <w:rsid w:val="00DA7B53"/>
    <w:rsid w:val="00DB0E6B"/>
    <w:rsid w:val="00DB1D40"/>
    <w:rsid w:val="00DB1DB8"/>
    <w:rsid w:val="00DB1E19"/>
    <w:rsid w:val="00DB1FF9"/>
    <w:rsid w:val="00DB26CD"/>
    <w:rsid w:val="00DB441C"/>
    <w:rsid w:val="00DB44AF"/>
    <w:rsid w:val="00DB4AC0"/>
    <w:rsid w:val="00DB5737"/>
    <w:rsid w:val="00DC1F58"/>
    <w:rsid w:val="00DC268C"/>
    <w:rsid w:val="00DC339B"/>
    <w:rsid w:val="00DC389B"/>
    <w:rsid w:val="00DC5D40"/>
    <w:rsid w:val="00DC67E7"/>
    <w:rsid w:val="00DC69A7"/>
    <w:rsid w:val="00DC78A3"/>
    <w:rsid w:val="00DD17FD"/>
    <w:rsid w:val="00DD1C1D"/>
    <w:rsid w:val="00DD2314"/>
    <w:rsid w:val="00DD30E9"/>
    <w:rsid w:val="00DD4F47"/>
    <w:rsid w:val="00DD5BC3"/>
    <w:rsid w:val="00DD66FA"/>
    <w:rsid w:val="00DD6B52"/>
    <w:rsid w:val="00DD7FBB"/>
    <w:rsid w:val="00DE060D"/>
    <w:rsid w:val="00DE0B9F"/>
    <w:rsid w:val="00DE4238"/>
    <w:rsid w:val="00DE571C"/>
    <w:rsid w:val="00DE57DB"/>
    <w:rsid w:val="00DE5A5C"/>
    <w:rsid w:val="00DE657F"/>
    <w:rsid w:val="00DE6703"/>
    <w:rsid w:val="00DE729F"/>
    <w:rsid w:val="00DE7701"/>
    <w:rsid w:val="00DF1218"/>
    <w:rsid w:val="00DF295B"/>
    <w:rsid w:val="00DF4760"/>
    <w:rsid w:val="00DF61E1"/>
    <w:rsid w:val="00DF6462"/>
    <w:rsid w:val="00E011F7"/>
    <w:rsid w:val="00E0295C"/>
    <w:rsid w:val="00E02C8A"/>
    <w:rsid w:val="00E02FA0"/>
    <w:rsid w:val="00E036DC"/>
    <w:rsid w:val="00E055F1"/>
    <w:rsid w:val="00E0645B"/>
    <w:rsid w:val="00E06B8E"/>
    <w:rsid w:val="00E10454"/>
    <w:rsid w:val="00E112E5"/>
    <w:rsid w:val="00E11767"/>
    <w:rsid w:val="00E12833"/>
    <w:rsid w:val="00E12CC8"/>
    <w:rsid w:val="00E149C6"/>
    <w:rsid w:val="00E15352"/>
    <w:rsid w:val="00E1624A"/>
    <w:rsid w:val="00E21CC7"/>
    <w:rsid w:val="00E24C85"/>
    <w:rsid w:val="00E24D9E"/>
    <w:rsid w:val="00E25849"/>
    <w:rsid w:val="00E3197E"/>
    <w:rsid w:val="00E3223E"/>
    <w:rsid w:val="00E32F30"/>
    <w:rsid w:val="00E33666"/>
    <w:rsid w:val="00E342F8"/>
    <w:rsid w:val="00E351ED"/>
    <w:rsid w:val="00E361D5"/>
    <w:rsid w:val="00E41B24"/>
    <w:rsid w:val="00E4265B"/>
    <w:rsid w:val="00E43407"/>
    <w:rsid w:val="00E5180A"/>
    <w:rsid w:val="00E518AA"/>
    <w:rsid w:val="00E52C88"/>
    <w:rsid w:val="00E54B5C"/>
    <w:rsid w:val="00E552FB"/>
    <w:rsid w:val="00E6034B"/>
    <w:rsid w:val="00E61672"/>
    <w:rsid w:val="00E6549E"/>
    <w:rsid w:val="00E65EDE"/>
    <w:rsid w:val="00E662F8"/>
    <w:rsid w:val="00E70F81"/>
    <w:rsid w:val="00E7253E"/>
    <w:rsid w:val="00E726AB"/>
    <w:rsid w:val="00E73767"/>
    <w:rsid w:val="00E738D3"/>
    <w:rsid w:val="00E7390B"/>
    <w:rsid w:val="00E744F0"/>
    <w:rsid w:val="00E76180"/>
    <w:rsid w:val="00E77055"/>
    <w:rsid w:val="00E77460"/>
    <w:rsid w:val="00E775F9"/>
    <w:rsid w:val="00E77F88"/>
    <w:rsid w:val="00E82162"/>
    <w:rsid w:val="00E83ABC"/>
    <w:rsid w:val="00E844F2"/>
    <w:rsid w:val="00E85621"/>
    <w:rsid w:val="00E85A24"/>
    <w:rsid w:val="00E85DFB"/>
    <w:rsid w:val="00E866A1"/>
    <w:rsid w:val="00E9020A"/>
    <w:rsid w:val="00E90A3F"/>
    <w:rsid w:val="00E90AD0"/>
    <w:rsid w:val="00E918A7"/>
    <w:rsid w:val="00E9207D"/>
    <w:rsid w:val="00E92FCB"/>
    <w:rsid w:val="00E94365"/>
    <w:rsid w:val="00E971F7"/>
    <w:rsid w:val="00EA147F"/>
    <w:rsid w:val="00EA4A27"/>
    <w:rsid w:val="00EA4FA6"/>
    <w:rsid w:val="00EB1A25"/>
    <w:rsid w:val="00EB1CD4"/>
    <w:rsid w:val="00EB22E0"/>
    <w:rsid w:val="00EB2986"/>
    <w:rsid w:val="00EB2AA1"/>
    <w:rsid w:val="00EB345E"/>
    <w:rsid w:val="00EB45BC"/>
    <w:rsid w:val="00EB4E6E"/>
    <w:rsid w:val="00EB4F15"/>
    <w:rsid w:val="00EB5B70"/>
    <w:rsid w:val="00EB5F5D"/>
    <w:rsid w:val="00EB6279"/>
    <w:rsid w:val="00EB6EE2"/>
    <w:rsid w:val="00EC01A2"/>
    <w:rsid w:val="00EC391B"/>
    <w:rsid w:val="00EC5019"/>
    <w:rsid w:val="00EC77D5"/>
    <w:rsid w:val="00EC7F85"/>
    <w:rsid w:val="00ED03AB"/>
    <w:rsid w:val="00ED0CF3"/>
    <w:rsid w:val="00ED10AE"/>
    <w:rsid w:val="00ED1CD4"/>
    <w:rsid w:val="00ED1D2B"/>
    <w:rsid w:val="00ED2F41"/>
    <w:rsid w:val="00ED3E44"/>
    <w:rsid w:val="00ED4AD4"/>
    <w:rsid w:val="00ED61B4"/>
    <w:rsid w:val="00ED64B5"/>
    <w:rsid w:val="00ED774A"/>
    <w:rsid w:val="00ED79D5"/>
    <w:rsid w:val="00ED7B4C"/>
    <w:rsid w:val="00EE2CE1"/>
    <w:rsid w:val="00EE4704"/>
    <w:rsid w:val="00EE7CCA"/>
    <w:rsid w:val="00EF04F0"/>
    <w:rsid w:val="00EF2529"/>
    <w:rsid w:val="00EF4612"/>
    <w:rsid w:val="00EF4C09"/>
    <w:rsid w:val="00EF6C89"/>
    <w:rsid w:val="00F00985"/>
    <w:rsid w:val="00F03A4E"/>
    <w:rsid w:val="00F05DDE"/>
    <w:rsid w:val="00F075E9"/>
    <w:rsid w:val="00F104DC"/>
    <w:rsid w:val="00F12A10"/>
    <w:rsid w:val="00F133EA"/>
    <w:rsid w:val="00F15391"/>
    <w:rsid w:val="00F153FB"/>
    <w:rsid w:val="00F15500"/>
    <w:rsid w:val="00F166C2"/>
    <w:rsid w:val="00F16A14"/>
    <w:rsid w:val="00F2067B"/>
    <w:rsid w:val="00F20FF9"/>
    <w:rsid w:val="00F23C48"/>
    <w:rsid w:val="00F248EF"/>
    <w:rsid w:val="00F2676E"/>
    <w:rsid w:val="00F26C2C"/>
    <w:rsid w:val="00F2711E"/>
    <w:rsid w:val="00F32473"/>
    <w:rsid w:val="00F34CFB"/>
    <w:rsid w:val="00F3532B"/>
    <w:rsid w:val="00F362D7"/>
    <w:rsid w:val="00F373BA"/>
    <w:rsid w:val="00F37D7B"/>
    <w:rsid w:val="00F4026C"/>
    <w:rsid w:val="00F416F7"/>
    <w:rsid w:val="00F44126"/>
    <w:rsid w:val="00F451EB"/>
    <w:rsid w:val="00F46347"/>
    <w:rsid w:val="00F46449"/>
    <w:rsid w:val="00F5075E"/>
    <w:rsid w:val="00F5121F"/>
    <w:rsid w:val="00F523B8"/>
    <w:rsid w:val="00F52D04"/>
    <w:rsid w:val="00F5314C"/>
    <w:rsid w:val="00F56779"/>
    <w:rsid w:val="00F5688C"/>
    <w:rsid w:val="00F57AB9"/>
    <w:rsid w:val="00F60384"/>
    <w:rsid w:val="00F61FE9"/>
    <w:rsid w:val="00F62243"/>
    <w:rsid w:val="00F635DD"/>
    <w:rsid w:val="00F643AD"/>
    <w:rsid w:val="00F64794"/>
    <w:rsid w:val="00F6627B"/>
    <w:rsid w:val="00F670C0"/>
    <w:rsid w:val="00F70BF8"/>
    <w:rsid w:val="00F71DEA"/>
    <w:rsid w:val="00F7223C"/>
    <w:rsid w:val="00F7336E"/>
    <w:rsid w:val="00F734F2"/>
    <w:rsid w:val="00F743FF"/>
    <w:rsid w:val="00F74D02"/>
    <w:rsid w:val="00F75052"/>
    <w:rsid w:val="00F75A76"/>
    <w:rsid w:val="00F7629E"/>
    <w:rsid w:val="00F804D3"/>
    <w:rsid w:val="00F81CD2"/>
    <w:rsid w:val="00F82641"/>
    <w:rsid w:val="00F83455"/>
    <w:rsid w:val="00F8658A"/>
    <w:rsid w:val="00F902DD"/>
    <w:rsid w:val="00F90927"/>
    <w:rsid w:val="00F90F18"/>
    <w:rsid w:val="00F9228E"/>
    <w:rsid w:val="00F937E4"/>
    <w:rsid w:val="00F93AEF"/>
    <w:rsid w:val="00F953F3"/>
    <w:rsid w:val="00F95698"/>
    <w:rsid w:val="00F95EE7"/>
    <w:rsid w:val="00F96102"/>
    <w:rsid w:val="00FA0676"/>
    <w:rsid w:val="00FA09DD"/>
    <w:rsid w:val="00FA0DE1"/>
    <w:rsid w:val="00FA1273"/>
    <w:rsid w:val="00FA1D91"/>
    <w:rsid w:val="00FA1EB4"/>
    <w:rsid w:val="00FA27A8"/>
    <w:rsid w:val="00FA2D10"/>
    <w:rsid w:val="00FA39E6"/>
    <w:rsid w:val="00FA4BD9"/>
    <w:rsid w:val="00FA5548"/>
    <w:rsid w:val="00FA7BC9"/>
    <w:rsid w:val="00FB1512"/>
    <w:rsid w:val="00FB378E"/>
    <w:rsid w:val="00FB37F1"/>
    <w:rsid w:val="00FB4317"/>
    <w:rsid w:val="00FB4568"/>
    <w:rsid w:val="00FB47C0"/>
    <w:rsid w:val="00FB47DA"/>
    <w:rsid w:val="00FB501B"/>
    <w:rsid w:val="00FB5BA4"/>
    <w:rsid w:val="00FB691A"/>
    <w:rsid w:val="00FB7770"/>
    <w:rsid w:val="00FC1AF1"/>
    <w:rsid w:val="00FC3A43"/>
    <w:rsid w:val="00FC5488"/>
    <w:rsid w:val="00FC63E8"/>
    <w:rsid w:val="00FD09F2"/>
    <w:rsid w:val="00FD3B91"/>
    <w:rsid w:val="00FD542D"/>
    <w:rsid w:val="00FD576B"/>
    <w:rsid w:val="00FD579E"/>
    <w:rsid w:val="00FD6509"/>
    <w:rsid w:val="00FD6845"/>
    <w:rsid w:val="00FD7CC0"/>
    <w:rsid w:val="00FD7EA5"/>
    <w:rsid w:val="00FD7F9B"/>
    <w:rsid w:val="00FE159C"/>
    <w:rsid w:val="00FE3559"/>
    <w:rsid w:val="00FE378E"/>
    <w:rsid w:val="00FE4516"/>
    <w:rsid w:val="00FE64C8"/>
    <w:rsid w:val="00FE651E"/>
    <w:rsid w:val="00FF66A6"/>
    <w:rsid w:val="00FF7A3D"/>
    <w:rsid w:val="00FF7A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FB3BF2-8979-4815-B6BF-516C8AD9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6"/>
      </w:numPr>
      <w:outlineLvl w:val="0"/>
    </w:pPr>
    <w:rPr>
      <w:rFonts w:hAnsi="Arial"/>
      <w:bCs/>
      <w:kern w:val="32"/>
      <w:szCs w:val="52"/>
    </w:rPr>
  </w:style>
  <w:style w:type="paragraph" w:styleId="2">
    <w:name w:val="heading 2"/>
    <w:aliases w:val="標題110/111,標題110/111 字元"/>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壹 字元"/>
    <w:basedOn w:val="a7"/>
    <w:link w:val="1"/>
    <w:rsid w:val="00566F83"/>
    <w:rPr>
      <w:rFonts w:ascii="標楷體" w:eastAsia="標楷體" w:hAnsi="Arial"/>
      <w:bCs/>
      <w:kern w:val="32"/>
      <w:sz w:val="32"/>
      <w:szCs w:val="52"/>
    </w:rPr>
  </w:style>
  <w:style w:type="character" w:customStyle="1" w:styleId="20">
    <w:name w:val="標題 2 字元"/>
    <w:aliases w:val="標題110/111 字元1,標題110/111 字元 字元"/>
    <w:basedOn w:val="a7"/>
    <w:link w:val="2"/>
    <w:rsid w:val="00566F83"/>
    <w:rPr>
      <w:rFonts w:ascii="標楷體" w:eastAsia="標楷體" w:hAnsi="Arial"/>
      <w:bCs/>
      <w:kern w:val="32"/>
      <w:sz w:val="32"/>
      <w:szCs w:val="48"/>
    </w:rPr>
  </w:style>
  <w:style w:type="character" w:customStyle="1" w:styleId="30">
    <w:name w:val="標題 3 字元"/>
    <w:aliases w:val="(一) 字元"/>
    <w:basedOn w:val="a7"/>
    <w:link w:val="3"/>
    <w:rsid w:val="00566F83"/>
    <w:rPr>
      <w:rFonts w:ascii="標楷體" w:eastAsia="標楷體" w:hAnsi="Arial"/>
      <w:bCs/>
      <w:kern w:val="32"/>
      <w:sz w:val="32"/>
      <w:szCs w:val="36"/>
    </w:rPr>
  </w:style>
  <w:style w:type="character" w:customStyle="1" w:styleId="40">
    <w:name w:val="標題 4 字元"/>
    <w:basedOn w:val="a7"/>
    <w:link w:val="4"/>
    <w:rsid w:val="00566F83"/>
    <w:rPr>
      <w:rFonts w:ascii="標楷體" w:eastAsia="標楷體" w:hAnsi="Arial"/>
      <w:kern w:val="32"/>
      <w:sz w:val="32"/>
      <w:szCs w:val="36"/>
    </w:rPr>
  </w:style>
  <w:style w:type="character" w:customStyle="1" w:styleId="50">
    <w:name w:val="標題 5 字元"/>
    <w:basedOn w:val="a7"/>
    <w:link w:val="5"/>
    <w:rsid w:val="00566F83"/>
    <w:rPr>
      <w:rFonts w:ascii="標楷體" w:eastAsia="標楷體" w:hAnsi="Arial"/>
      <w:bCs/>
      <w:kern w:val="32"/>
      <w:sz w:val="32"/>
      <w:szCs w:val="36"/>
    </w:rPr>
  </w:style>
  <w:style w:type="character" w:customStyle="1" w:styleId="60">
    <w:name w:val="標題 6 字元"/>
    <w:basedOn w:val="a7"/>
    <w:link w:val="6"/>
    <w:rsid w:val="00566F83"/>
    <w:rPr>
      <w:rFonts w:ascii="標楷體" w:eastAsia="標楷體" w:hAnsi="Arial"/>
      <w:kern w:val="32"/>
      <w:sz w:val="32"/>
      <w:szCs w:val="36"/>
    </w:rPr>
  </w:style>
  <w:style w:type="character" w:customStyle="1" w:styleId="70">
    <w:name w:val="標題 7 字元"/>
    <w:basedOn w:val="a7"/>
    <w:link w:val="7"/>
    <w:rsid w:val="00566F83"/>
    <w:rPr>
      <w:rFonts w:ascii="標楷體" w:eastAsia="標楷體" w:hAnsi="Arial"/>
      <w:bCs/>
      <w:kern w:val="32"/>
      <w:sz w:val="32"/>
      <w:szCs w:val="36"/>
    </w:rPr>
  </w:style>
  <w:style w:type="character" w:customStyle="1" w:styleId="80">
    <w:name w:val="標題 8 字元"/>
    <w:basedOn w:val="a7"/>
    <w:link w:val="8"/>
    <w:rsid w:val="00566F83"/>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character" w:customStyle="1" w:styleId="ae">
    <w:name w:val="頁首 字元"/>
    <w:basedOn w:val="a7"/>
    <w:link w:val="ad"/>
    <w:uiPriority w:val="99"/>
    <w:rsid w:val="00566F83"/>
    <w:rPr>
      <w:rFonts w:ascii="標楷體" w:eastAsia="標楷體"/>
      <w:kern w:val="2"/>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character" w:customStyle="1" w:styleId="af5">
    <w:name w:val="頁尾 字元"/>
    <w:basedOn w:val="a7"/>
    <w:link w:val="af4"/>
    <w:uiPriority w:val="99"/>
    <w:rsid w:val="00566F83"/>
    <w:rPr>
      <w:rFonts w:ascii="標楷體" w:eastAsia="標楷體"/>
      <w:kern w:val="2"/>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Web">
    <w:name w:val="Normal (Web)"/>
    <w:basedOn w:val="a6"/>
    <w:uiPriority w:val="99"/>
    <w:semiHidden/>
    <w:unhideWhenUsed/>
    <w:rsid w:val="007512F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c">
    <w:name w:val="footnote text"/>
    <w:basedOn w:val="a6"/>
    <w:link w:val="afd"/>
    <w:unhideWhenUsed/>
    <w:rsid w:val="00022F2D"/>
    <w:pPr>
      <w:snapToGrid w:val="0"/>
      <w:jc w:val="left"/>
    </w:pPr>
    <w:rPr>
      <w:sz w:val="20"/>
    </w:rPr>
  </w:style>
  <w:style w:type="character" w:customStyle="1" w:styleId="afd">
    <w:name w:val="註腳文字 字元"/>
    <w:basedOn w:val="a7"/>
    <w:link w:val="afc"/>
    <w:rsid w:val="00022F2D"/>
    <w:rPr>
      <w:rFonts w:ascii="標楷體" w:eastAsia="標楷體"/>
      <w:kern w:val="2"/>
    </w:rPr>
  </w:style>
  <w:style w:type="character" w:styleId="afe">
    <w:name w:val="footnote reference"/>
    <w:basedOn w:val="a7"/>
    <w:unhideWhenUsed/>
    <w:rsid w:val="00022F2D"/>
    <w:rPr>
      <w:vertAlign w:val="superscript"/>
    </w:rPr>
  </w:style>
  <w:style w:type="paragraph" w:styleId="HTML">
    <w:name w:val="HTML Preformatted"/>
    <w:basedOn w:val="a6"/>
    <w:link w:val="HTML0"/>
    <w:uiPriority w:val="99"/>
    <w:semiHidden/>
    <w:unhideWhenUsed/>
    <w:rsid w:val="00D22E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D22E6D"/>
    <w:rPr>
      <w:rFonts w:ascii="細明體" w:eastAsia="細明體" w:hAnsi="細明體" w:cs="細明體"/>
      <w:sz w:val="24"/>
      <w:szCs w:val="24"/>
    </w:rPr>
  </w:style>
  <w:style w:type="character" w:customStyle="1" w:styleId="highlight1">
    <w:name w:val="highlight1"/>
    <w:basedOn w:val="a7"/>
    <w:rsid w:val="00D22E6D"/>
    <w:rPr>
      <w:color w:val="FF0000"/>
    </w:rPr>
  </w:style>
  <w:style w:type="character" w:styleId="aff">
    <w:name w:val="Emphasis"/>
    <w:basedOn w:val="a7"/>
    <w:uiPriority w:val="20"/>
    <w:qFormat/>
    <w:rsid w:val="00DD66FA"/>
    <w:rPr>
      <w:b w:val="0"/>
      <w:bCs w:val="0"/>
      <w:i w:val="0"/>
      <w:iCs w:val="0"/>
      <w:color w:val="DD4B39"/>
    </w:rPr>
  </w:style>
  <w:style w:type="character" w:customStyle="1" w:styleId="st1">
    <w:name w:val="st1"/>
    <w:basedOn w:val="a7"/>
    <w:rsid w:val="00DD66FA"/>
  </w:style>
  <w:style w:type="character" w:customStyle="1" w:styleId="aff0">
    <w:name w:val="註解文字 字元"/>
    <w:basedOn w:val="a7"/>
    <w:link w:val="aff1"/>
    <w:uiPriority w:val="99"/>
    <w:semiHidden/>
    <w:rsid w:val="00566F83"/>
    <w:rPr>
      <w:rFonts w:asciiTheme="minorHAnsi" w:eastAsiaTheme="minorEastAsia" w:hAnsiTheme="minorHAnsi" w:cstheme="minorBidi"/>
      <w:kern w:val="2"/>
      <w:sz w:val="24"/>
      <w:szCs w:val="22"/>
    </w:rPr>
  </w:style>
  <w:style w:type="paragraph" w:styleId="aff1">
    <w:name w:val="annotation text"/>
    <w:basedOn w:val="a6"/>
    <w:link w:val="aff0"/>
    <w:uiPriority w:val="99"/>
    <w:semiHidden/>
    <w:unhideWhenUsed/>
    <w:rsid w:val="00566F83"/>
    <w:pPr>
      <w:overflowPunct/>
      <w:autoSpaceDE/>
      <w:autoSpaceDN/>
      <w:jc w:val="left"/>
    </w:pPr>
    <w:rPr>
      <w:rFonts w:asciiTheme="minorHAnsi" w:eastAsiaTheme="minorEastAsia" w:hAnsiTheme="minorHAnsi" w:cstheme="minorBidi"/>
      <w:sz w:val="24"/>
      <w:szCs w:val="22"/>
    </w:rPr>
  </w:style>
  <w:style w:type="character" w:customStyle="1" w:styleId="aff2">
    <w:name w:val="註解主旨 字元"/>
    <w:basedOn w:val="aff0"/>
    <w:link w:val="aff3"/>
    <w:uiPriority w:val="99"/>
    <w:semiHidden/>
    <w:rsid w:val="00566F83"/>
    <w:rPr>
      <w:rFonts w:asciiTheme="minorHAnsi" w:eastAsiaTheme="minorEastAsia" w:hAnsiTheme="minorHAnsi" w:cstheme="minorBidi"/>
      <w:b/>
      <w:bCs/>
      <w:kern w:val="2"/>
      <w:sz w:val="24"/>
      <w:szCs w:val="22"/>
    </w:rPr>
  </w:style>
  <w:style w:type="paragraph" w:styleId="aff3">
    <w:name w:val="annotation subject"/>
    <w:basedOn w:val="aff1"/>
    <w:next w:val="aff1"/>
    <w:link w:val="aff2"/>
    <w:uiPriority w:val="99"/>
    <w:semiHidden/>
    <w:unhideWhenUsed/>
    <w:rsid w:val="00566F83"/>
    <w:rPr>
      <w:b/>
      <w:bCs/>
    </w:rPr>
  </w:style>
  <w:style w:type="character" w:customStyle="1" w:styleId="MSGothic">
    <w:name w:val="內文文字 + MS Gothic"/>
    <w:aliases w:val="6 pt"/>
    <w:basedOn w:val="a7"/>
    <w:rsid w:val="00C10689"/>
    <w:rPr>
      <w:rFonts w:ascii="MS Gothic" w:eastAsia="MS Gothic" w:hAnsi="MS Gothic" w:cs="MS Gothic"/>
      <w:b w:val="0"/>
      <w:bCs w:val="0"/>
      <w:i w:val="0"/>
      <w:iCs w:val="0"/>
      <w:smallCaps w:val="0"/>
      <w:strike w:val="0"/>
      <w:color w:val="000000"/>
      <w:spacing w:val="0"/>
      <w:w w:val="100"/>
      <w:position w:val="0"/>
      <w:sz w:val="12"/>
      <w:szCs w:val="12"/>
      <w:u w:val="none"/>
    </w:rPr>
  </w:style>
  <w:style w:type="character" w:customStyle="1" w:styleId="6pt">
    <w:name w:val="內文文字 + 6 pt"/>
    <w:aliases w:val="斜體"/>
    <w:basedOn w:val="a7"/>
    <w:rsid w:val="00C10689"/>
    <w:rPr>
      <w:rFonts w:ascii="細明體" w:eastAsia="細明體" w:hAnsi="細明體" w:cs="細明體"/>
      <w:b w:val="0"/>
      <w:bCs w:val="0"/>
      <w:i/>
      <w:iCs/>
      <w:smallCaps w:val="0"/>
      <w:strike w:val="0"/>
      <w:color w:val="000000"/>
      <w:spacing w:val="0"/>
      <w:w w:val="100"/>
      <w:position w:val="0"/>
      <w:sz w:val="12"/>
      <w:szCs w:val="12"/>
      <w:u w:val="none"/>
    </w:rPr>
  </w:style>
  <w:style w:type="character" w:customStyle="1" w:styleId="SimSun">
    <w:name w:val="內文文字 + SimSun"/>
    <w:aliases w:val="11 pt"/>
    <w:basedOn w:val="a7"/>
    <w:rsid w:val="00C10689"/>
    <w:rPr>
      <w:rFonts w:ascii="SimSun" w:eastAsia="SimSun" w:hAnsi="SimSun" w:cs="SimSun"/>
      <w:b w:val="0"/>
      <w:bCs w:val="0"/>
      <w:i w:val="0"/>
      <w:iCs w:val="0"/>
      <w:smallCaps w:val="0"/>
      <w:strike w:val="0"/>
      <w:color w:val="000000"/>
      <w:spacing w:val="0"/>
      <w:w w:val="100"/>
      <w:position w:val="0"/>
      <w:sz w:val="22"/>
      <w:szCs w:val="22"/>
      <w:u w:val="none"/>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18">
      <w:bodyDiv w:val="1"/>
      <w:marLeft w:val="0"/>
      <w:marRight w:val="0"/>
      <w:marTop w:val="0"/>
      <w:marBottom w:val="0"/>
      <w:divBdr>
        <w:top w:val="none" w:sz="0" w:space="0" w:color="auto"/>
        <w:left w:val="none" w:sz="0" w:space="0" w:color="auto"/>
        <w:bottom w:val="none" w:sz="0" w:space="0" w:color="auto"/>
        <w:right w:val="none" w:sz="0" w:space="0" w:color="auto"/>
      </w:divBdr>
    </w:div>
    <w:div w:id="15275633">
      <w:bodyDiv w:val="1"/>
      <w:marLeft w:val="0"/>
      <w:marRight w:val="0"/>
      <w:marTop w:val="0"/>
      <w:marBottom w:val="0"/>
      <w:divBdr>
        <w:top w:val="none" w:sz="0" w:space="0" w:color="auto"/>
        <w:left w:val="none" w:sz="0" w:space="0" w:color="auto"/>
        <w:bottom w:val="none" w:sz="0" w:space="0" w:color="auto"/>
        <w:right w:val="none" w:sz="0" w:space="0" w:color="auto"/>
      </w:divBdr>
    </w:div>
    <w:div w:id="17855139">
      <w:bodyDiv w:val="1"/>
      <w:marLeft w:val="0"/>
      <w:marRight w:val="0"/>
      <w:marTop w:val="0"/>
      <w:marBottom w:val="0"/>
      <w:divBdr>
        <w:top w:val="none" w:sz="0" w:space="0" w:color="auto"/>
        <w:left w:val="none" w:sz="0" w:space="0" w:color="auto"/>
        <w:bottom w:val="none" w:sz="0" w:space="0" w:color="auto"/>
        <w:right w:val="none" w:sz="0" w:space="0" w:color="auto"/>
      </w:divBdr>
    </w:div>
    <w:div w:id="85229384">
      <w:bodyDiv w:val="1"/>
      <w:marLeft w:val="0"/>
      <w:marRight w:val="0"/>
      <w:marTop w:val="0"/>
      <w:marBottom w:val="0"/>
      <w:divBdr>
        <w:top w:val="none" w:sz="0" w:space="0" w:color="auto"/>
        <w:left w:val="none" w:sz="0" w:space="0" w:color="auto"/>
        <w:bottom w:val="none" w:sz="0" w:space="0" w:color="auto"/>
        <w:right w:val="none" w:sz="0" w:space="0" w:color="auto"/>
      </w:divBdr>
    </w:div>
    <w:div w:id="130834611">
      <w:bodyDiv w:val="1"/>
      <w:marLeft w:val="0"/>
      <w:marRight w:val="0"/>
      <w:marTop w:val="0"/>
      <w:marBottom w:val="0"/>
      <w:divBdr>
        <w:top w:val="none" w:sz="0" w:space="0" w:color="auto"/>
        <w:left w:val="none" w:sz="0" w:space="0" w:color="auto"/>
        <w:bottom w:val="none" w:sz="0" w:space="0" w:color="auto"/>
        <w:right w:val="none" w:sz="0" w:space="0" w:color="auto"/>
      </w:divBdr>
    </w:div>
    <w:div w:id="196965513">
      <w:bodyDiv w:val="1"/>
      <w:marLeft w:val="0"/>
      <w:marRight w:val="0"/>
      <w:marTop w:val="0"/>
      <w:marBottom w:val="0"/>
      <w:divBdr>
        <w:top w:val="none" w:sz="0" w:space="0" w:color="auto"/>
        <w:left w:val="none" w:sz="0" w:space="0" w:color="auto"/>
        <w:bottom w:val="none" w:sz="0" w:space="0" w:color="auto"/>
        <w:right w:val="none" w:sz="0" w:space="0" w:color="auto"/>
      </w:divBdr>
    </w:div>
    <w:div w:id="197745744">
      <w:bodyDiv w:val="1"/>
      <w:marLeft w:val="0"/>
      <w:marRight w:val="0"/>
      <w:marTop w:val="0"/>
      <w:marBottom w:val="0"/>
      <w:divBdr>
        <w:top w:val="none" w:sz="0" w:space="0" w:color="auto"/>
        <w:left w:val="none" w:sz="0" w:space="0" w:color="auto"/>
        <w:bottom w:val="none" w:sz="0" w:space="0" w:color="auto"/>
        <w:right w:val="none" w:sz="0" w:space="0" w:color="auto"/>
      </w:divBdr>
      <w:divsChild>
        <w:div w:id="721564209">
          <w:marLeft w:val="432"/>
          <w:marRight w:val="0"/>
          <w:marTop w:val="115"/>
          <w:marBottom w:val="0"/>
          <w:divBdr>
            <w:top w:val="none" w:sz="0" w:space="0" w:color="auto"/>
            <w:left w:val="none" w:sz="0" w:space="0" w:color="auto"/>
            <w:bottom w:val="none" w:sz="0" w:space="0" w:color="auto"/>
            <w:right w:val="none" w:sz="0" w:space="0" w:color="auto"/>
          </w:divBdr>
        </w:div>
      </w:divsChild>
    </w:div>
    <w:div w:id="367343237">
      <w:bodyDiv w:val="1"/>
      <w:marLeft w:val="0"/>
      <w:marRight w:val="0"/>
      <w:marTop w:val="0"/>
      <w:marBottom w:val="0"/>
      <w:divBdr>
        <w:top w:val="none" w:sz="0" w:space="0" w:color="auto"/>
        <w:left w:val="none" w:sz="0" w:space="0" w:color="auto"/>
        <w:bottom w:val="none" w:sz="0" w:space="0" w:color="auto"/>
        <w:right w:val="none" w:sz="0" w:space="0" w:color="auto"/>
      </w:divBdr>
    </w:div>
    <w:div w:id="375738396">
      <w:bodyDiv w:val="1"/>
      <w:marLeft w:val="0"/>
      <w:marRight w:val="0"/>
      <w:marTop w:val="0"/>
      <w:marBottom w:val="0"/>
      <w:divBdr>
        <w:top w:val="none" w:sz="0" w:space="0" w:color="auto"/>
        <w:left w:val="none" w:sz="0" w:space="0" w:color="auto"/>
        <w:bottom w:val="none" w:sz="0" w:space="0" w:color="auto"/>
        <w:right w:val="none" w:sz="0" w:space="0" w:color="auto"/>
      </w:divBdr>
    </w:div>
    <w:div w:id="442698697">
      <w:bodyDiv w:val="1"/>
      <w:marLeft w:val="0"/>
      <w:marRight w:val="0"/>
      <w:marTop w:val="0"/>
      <w:marBottom w:val="0"/>
      <w:divBdr>
        <w:top w:val="none" w:sz="0" w:space="0" w:color="auto"/>
        <w:left w:val="none" w:sz="0" w:space="0" w:color="auto"/>
        <w:bottom w:val="none" w:sz="0" w:space="0" w:color="auto"/>
        <w:right w:val="none" w:sz="0" w:space="0" w:color="auto"/>
      </w:divBdr>
    </w:div>
    <w:div w:id="551648602">
      <w:bodyDiv w:val="1"/>
      <w:marLeft w:val="0"/>
      <w:marRight w:val="0"/>
      <w:marTop w:val="0"/>
      <w:marBottom w:val="0"/>
      <w:divBdr>
        <w:top w:val="none" w:sz="0" w:space="0" w:color="auto"/>
        <w:left w:val="none" w:sz="0" w:space="0" w:color="auto"/>
        <w:bottom w:val="none" w:sz="0" w:space="0" w:color="auto"/>
        <w:right w:val="none" w:sz="0" w:space="0" w:color="auto"/>
      </w:divBdr>
    </w:div>
    <w:div w:id="644360664">
      <w:bodyDiv w:val="1"/>
      <w:marLeft w:val="0"/>
      <w:marRight w:val="0"/>
      <w:marTop w:val="0"/>
      <w:marBottom w:val="0"/>
      <w:divBdr>
        <w:top w:val="none" w:sz="0" w:space="0" w:color="auto"/>
        <w:left w:val="none" w:sz="0" w:space="0" w:color="auto"/>
        <w:bottom w:val="none" w:sz="0" w:space="0" w:color="auto"/>
        <w:right w:val="none" w:sz="0" w:space="0" w:color="auto"/>
      </w:divBdr>
    </w:div>
    <w:div w:id="921790291">
      <w:bodyDiv w:val="1"/>
      <w:marLeft w:val="0"/>
      <w:marRight w:val="0"/>
      <w:marTop w:val="0"/>
      <w:marBottom w:val="0"/>
      <w:divBdr>
        <w:top w:val="none" w:sz="0" w:space="0" w:color="auto"/>
        <w:left w:val="none" w:sz="0" w:space="0" w:color="auto"/>
        <w:bottom w:val="none" w:sz="0" w:space="0" w:color="auto"/>
        <w:right w:val="none" w:sz="0" w:space="0" w:color="auto"/>
      </w:divBdr>
    </w:div>
    <w:div w:id="956452737">
      <w:bodyDiv w:val="1"/>
      <w:marLeft w:val="0"/>
      <w:marRight w:val="0"/>
      <w:marTop w:val="0"/>
      <w:marBottom w:val="0"/>
      <w:divBdr>
        <w:top w:val="none" w:sz="0" w:space="0" w:color="auto"/>
        <w:left w:val="none" w:sz="0" w:space="0" w:color="auto"/>
        <w:bottom w:val="none" w:sz="0" w:space="0" w:color="auto"/>
        <w:right w:val="none" w:sz="0" w:space="0" w:color="auto"/>
      </w:divBdr>
    </w:div>
    <w:div w:id="1001153521">
      <w:bodyDiv w:val="1"/>
      <w:marLeft w:val="0"/>
      <w:marRight w:val="0"/>
      <w:marTop w:val="0"/>
      <w:marBottom w:val="0"/>
      <w:divBdr>
        <w:top w:val="none" w:sz="0" w:space="0" w:color="auto"/>
        <w:left w:val="none" w:sz="0" w:space="0" w:color="auto"/>
        <w:bottom w:val="none" w:sz="0" w:space="0" w:color="auto"/>
        <w:right w:val="none" w:sz="0" w:space="0" w:color="auto"/>
      </w:divBdr>
    </w:div>
    <w:div w:id="1068575395">
      <w:bodyDiv w:val="1"/>
      <w:marLeft w:val="0"/>
      <w:marRight w:val="0"/>
      <w:marTop w:val="0"/>
      <w:marBottom w:val="0"/>
      <w:divBdr>
        <w:top w:val="none" w:sz="0" w:space="0" w:color="auto"/>
        <w:left w:val="none" w:sz="0" w:space="0" w:color="auto"/>
        <w:bottom w:val="none" w:sz="0" w:space="0" w:color="auto"/>
        <w:right w:val="none" w:sz="0" w:space="0" w:color="auto"/>
      </w:divBdr>
    </w:div>
    <w:div w:id="1084300658">
      <w:bodyDiv w:val="1"/>
      <w:marLeft w:val="0"/>
      <w:marRight w:val="0"/>
      <w:marTop w:val="0"/>
      <w:marBottom w:val="0"/>
      <w:divBdr>
        <w:top w:val="none" w:sz="0" w:space="0" w:color="auto"/>
        <w:left w:val="none" w:sz="0" w:space="0" w:color="auto"/>
        <w:bottom w:val="none" w:sz="0" w:space="0" w:color="auto"/>
        <w:right w:val="none" w:sz="0" w:space="0" w:color="auto"/>
      </w:divBdr>
    </w:div>
    <w:div w:id="1201623372">
      <w:bodyDiv w:val="1"/>
      <w:marLeft w:val="0"/>
      <w:marRight w:val="0"/>
      <w:marTop w:val="0"/>
      <w:marBottom w:val="0"/>
      <w:divBdr>
        <w:top w:val="none" w:sz="0" w:space="0" w:color="auto"/>
        <w:left w:val="none" w:sz="0" w:space="0" w:color="auto"/>
        <w:bottom w:val="none" w:sz="0" w:space="0" w:color="auto"/>
        <w:right w:val="none" w:sz="0" w:space="0" w:color="auto"/>
      </w:divBdr>
    </w:div>
    <w:div w:id="1244677722">
      <w:bodyDiv w:val="1"/>
      <w:marLeft w:val="0"/>
      <w:marRight w:val="0"/>
      <w:marTop w:val="0"/>
      <w:marBottom w:val="0"/>
      <w:divBdr>
        <w:top w:val="none" w:sz="0" w:space="0" w:color="auto"/>
        <w:left w:val="none" w:sz="0" w:space="0" w:color="auto"/>
        <w:bottom w:val="none" w:sz="0" w:space="0" w:color="auto"/>
        <w:right w:val="none" w:sz="0" w:space="0" w:color="auto"/>
      </w:divBdr>
    </w:div>
    <w:div w:id="1441998190">
      <w:bodyDiv w:val="1"/>
      <w:marLeft w:val="0"/>
      <w:marRight w:val="0"/>
      <w:marTop w:val="0"/>
      <w:marBottom w:val="0"/>
      <w:divBdr>
        <w:top w:val="none" w:sz="0" w:space="0" w:color="auto"/>
        <w:left w:val="none" w:sz="0" w:space="0" w:color="auto"/>
        <w:bottom w:val="none" w:sz="0" w:space="0" w:color="auto"/>
        <w:right w:val="none" w:sz="0" w:space="0" w:color="auto"/>
      </w:divBdr>
    </w:div>
    <w:div w:id="1491747164">
      <w:bodyDiv w:val="1"/>
      <w:marLeft w:val="0"/>
      <w:marRight w:val="0"/>
      <w:marTop w:val="0"/>
      <w:marBottom w:val="0"/>
      <w:divBdr>
        <w:top w:val="none" w:sz="0" w:space="0" w:color="auto"/>
        <w:left w:val="none" w:sz="0" w:space="0" w:color="auto"/>
        <w:bottom w:val="none" w:sz="0" w:space="0" w:color="auto"/>
        <w:right w:val="none" w:sz="0" w:space="0" w:color="auto"/>
      </w:divBdr>
    </w:div>
    <w:div w:id="1712729458">
      <w:bodyDiv w:val="1"/>
      <w:marLeft w:val="0"/>
      <w:marRight w:val="0"/>
      <w:marTop w:val="0"/>
      <w:marBottom w:val="0"/>
      <w:divBdr>
        <w:top w:val="none" w:sz="0" w:space="0" w:color="auto"/>
        <w:left w:val="none" w:sz="0" w:space="0" w:color="auto"/>
        <w:bottom w:val="none" w:sz="0" w:space="0" w:color="auto"/>
        <w:right w:val="none" w:sz="0" w:space="0" w:color="auto"/>
      </w:divBdr>
    </w:div>
    <w:div w:id="1912423664">
      <w:bodyDiv w:val="1"/>
      <w:marLeft w:val="0"/>
      <w:marRight w:val="0"/>
      <w:marTop w:val="0"/>
      <w:marBottom w:val="0"/>
      <w:divBdr>
        <w:top w:val="none" w:sz="0" w:space="0" w:color="auto"/>
        <w:left w:val="none" w:sz="0" w:space="0" w:color="auto"/>
        <w:bottom w:val="none" w:sz="0" w:space="0" w:color="auto"/>
        <w:right w:val="none" w:sz="0" w:space="0" w:color="auto"/>
      </w:divBdr>
      <w:divsChild>
        <w:div w:id="675303970">
          <w:marLeft w:val="432"/>
          <w:marRight w:val="0"/>
          <w:marTop w:val="134"/>
          <w:marBottom w:val="0"/>
          <w:divBdr>
            <w:top w:val="none" w:sz="0" w:space="0" w:color="auto"/>
            <w:left w:val="none" w:sz="0" w:space="0" w:color="auto"/>
            <w:bottom w:val="none" w:sz="0" w:space="0" w:color="auto"/>
            <w:right w:val="none" w:sz="0" w:space="0" w:color="auto"/>
          </w:divBdr>
        </w:div>
      </w:divsChild>
    </w:div>
    <w:div w:id="2047213786">
      <w:bodyDiv w:val="1"/>
      <w:marLeft w:val="0"/>
      <w:marRight w:val="0"/>
      <w:marTop w:val="0"/>
      <w:marBottom w:val="0"/>
      <w:divBdr>
        <w:top w:val="none" w:sz="0" w:space="0" w:color="auto"/>
        <w:left w:val="none" w:sz="0" w:space="0" w:color="auto"/>
        <w:bottom w:val="none" w:sz="0" w:space="0" w:color="auto"/>
        <w:right w:val="none" w:sz="0" w:space="0" w:color="auto"/>
      </w:divBdr>
      <w:divsChild>
        <w:div w:id="987439213">
          <w:marLeft w:val="432"/>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ep.mohw.gov.tw/DOS/cp-1770-3599-113.html" TargetMode="External"/><Relationship Id="rId2" Type="http://schemas.openxmlformats.org/officeDocument/2006/relationships/hyperlink" Target="https://dep.mohw.gov.tw/DOS/cp-1770-3599-113.html" TargetMode="External"/><Relationship Id="rId1" Type="http://schemas.openxmlformats.org/officeDocument/2006/relationships/hyperlink" Target="https://dep.mohw.gov.tw/DOS/cp-1770-3599-113.html" TargetMode="External"/><Relationship Id="rId5" Type="http://schemas.openxmlformats.org/officeDocument/2006/relationships/hyperlink" Target="https://www.mohw.gov.tw/cp-4435-47457-1.html" TargetMode="External"/><Relationship Id="rId4" Type="http://schemas.openxmlformats.org/officeDocument/2006/relationships/hyperlink" Target="http://mg.cy.gov.tw/mg-cgi/mg_redirect?url=https%3A%2F%2Fwww%2Efacebook%2Ecom%2F360465934685170%2Fposts%2F398415364223560%3Fsfns%3Dm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52C32-9993-46FB-B5C4-5119C13C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38</Pages>
  <Words>4433</Words>
  <Characters>25271</Characters>
  <Application>Microsoft Office Word</Application>
  <DocSecurity>0</DocSecurity>
  <Lines>210</Lines>
  <Paragraphs>59</Paragraphs>
  <ScaleCrop>false</ScaleCrop>
  <Company>cy</Company>
  <LinksUpToDate>false</LinksUpToDate>
  <CharactersWithSpaces>29645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admin</dc:creator>
  <cp:lastModifiedBy>吳宏杰</cp:lastModifiedBy>
  <cp:revision>2</cp:revision>
  <cp:lastPrinted>2019-11-15T07:13:00Z</cp:lastPrinted>
  <dcterms:created xsi:type="dcterms:W3CDTF">2019-11-19T08:36:00Z</dcterms:created>
  <dcterms:modified xsi:type="dcterms:W3CDTF">2019-11-19T08:36:00Z</dcterms:modified>
</cp:coreProperties>
</file>