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4E4E8D" w:rsidRDefault="00D75644" w:rsidP="00F37D7B">
      <w:pPr>
        <w:pStyle w:val="af2"/>
        <w:rPr>
          <w:color w:val="000000" w:themeColor="text1"/>
        </w:rPr>
      </w:pPr>
      <w:r w:rsidRPr="004E4E8D">
        <w:rPr>
          <w:rFonts w:hint="eastAsia"/>
          <w:color w:val="000000" w:themeColor="text1"/>
        </w:rPr>
        <w:t>調查報告</w:t>
      </w:r>
    </w:p>
    <w:p w:rsidR="00945F29" w:rsidRPr="004E4E8D" w:rsidRDefault="00E25849" w:rsidP="006C5C4F">
      <w:pPr>
        <w:pStyle w:val="1"/>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20840205"/>
      <w:bookmarkStart w:id="26" w:name="_Toc22923410"/>
      <w:r w:rsidRPr="004E4E8D">
        <w:rPr>
          <w:rFonts w:hint="eastAsia"/>
          <w:b/>
          <w:color w:val="000000" w:themeColor="text1"/>
        </w:rPr>
        <w:t>案　　由：</w:t>
      </w:r>
      <w:bookmarkStart w:id="27" w:name="_Toc524892369"/>
      <w:bookmarkStart w:id="28" w:name="_Toc524895639"/>
      <w:bookmarkStart w:id="29" w:name="_Toc524896185"/>
      <w:bookmarkStart w:id="30" w:name="_Toc524896215"/>
      <w:bookmarkStart w:id="31" w:name="_Toc524902721"/>
      <w:bookmarkStart w:id="32" w:name="_Toc525066140"/>
      <w:bookmarkStart w:id="33" w:name="_Toc525070830"/>
      <w:bookmarkStart w:id="34" w:name="_Toc525938370"/>
      <w:bookmarkStart w:id="35" w:name="_Toc525939218"/>
      <w:bookmarkStart w:id="36" w:name="_Toc525939723"/>
      <w:bookmarkStart w:id="37" w:name="_Toc529218257"/>
      <w:bookmarkStart w:id="38" w:name="_Toc529222680"/>
      <w:bookmarkStart w:id="39" w:name="_Toc529223102"/>
      <w:bookmarkStart w:id="40" w:name="_Toc529223853"/>
      <w:bookmarkStart w:id="41" w:name="_Toc529228249"/>
      <w:bookmarkStart w:id="42" w:name="_Toc2400385"/>
      <w:bookmarkStart w:id="43" w:name="_Toc4316180"/>
      <w:bookmarkStart w:id="44" w:name="_Toc4473321"/>
      <w:bookmarkStart w:id="45" w:name="_Toc69556888"/>
      <w:bookmarkStart w:id="46" w:name="_Toc69556937"/>
      <w:bookmarkStart w:id="47" w:name="_Toc69609811"/>
      <w:bookmarkStart w:id="48" w:name="_Toc70241807"/>
      <w:bookmarkStart w:id="49" w:name="_Toc70242196"/>
      <w:bookmarkStart w:id="50" w:name="_Toc421794866"/>
      <w:bookmarkStart w:id="51" w:name="_Toc42283415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45F29" w:rsidRPr="004E4E8D">
        <w:rPr>
          <w:rFonts w:hint="eastAsia"/>
          <w:color w:val="000000" w:themeColor="text1"/>
        </w:rPr>
        <w:t>據悉，國營之</w:t>
      </w:r>
      <w:r w:rsidR="006C5C4F" w:rsidRPr="004E4E8D">
        <w:rPr>
          <w:rFonts w:hint="eastAsia"/>
          <w:color w:val="000000" w:themeColor="text1"/>
          <w:szCs w:val="32"/>
        </w:rPr>
        <w:t>臺灣銀行</w:t>
      </w:r>
      <w:r w:rsidR="00945F29" w:rsidRPr="004E4E8D">
        <w:rPr>
          <w:rFonts w:hint="eastAsia"/>
          <w:color w:val="000000" w:themeColor="text1"/>
        </w:rPr>
        <w:t>是</w:t>
      </w:r>
      <w:proofErr w:type="gramStart"/>
      <w:r w:rsidR="00945F29" w:rsidRPr="004E4E8D">
        <w:rPr>
          <w:rFonts w:hint="eastAsia"/>
          <w:color w:val="000000" w:themeColor="text1"/>
        </w:rPr>
        <w:t>存放款市占</w:t>
      </w:r>
      <w:proofErr w:type="gramEnd"/>
      <w:r w:rsidR="00945F29" w:rsidRPr="004E4E8D">
        <w:rPr>
          <w:rFonts w:hint="eastAsia"/>
          <w:color w:val="000000" w:themeColor="text1"/>
        </w:rPr>
        <w:t>率最大的銀行，該行之備抵呆帳自</w:t>
      </w:r>
      <w:r w:rsidR="00945F29" w:rsidRPr="004E4E8D">
        <w:rPr>
          <w:color w:val="000000" w:themeColor="text1"/>
        </w:rPr>
        <w:t>106</w:t>
      </w:r>
      <w:r w:rsidR="00945F29" w:rsidRPr="004E4E8D">
        <w:rPr>
          <w:rFonts w:hint="eastAsia"/>
          <w:color w:val="000000" w:themeColor="text1"/>
        </w:rPr>
        <w:t>年新臺幣</w:t>
      </w:r>
      <w:r w:rsidR="00945F29" w:rsidRPr="004E4E8D">
        <w:rPr>
          <w:color w:val="000000" w:themeColor="text1"/>
        </w:rPr>
        <w:t>(</w:t>
      </w:r>
      <w:r w:rsidR="00945F29" w:rsidRPr="004E4E8D">
        <w:rPr>
          <w:rFonts w:hint="eastAsia"/>
          <w:color w:val="000000" w:themeColor="text1"/>
        </w:rPr>
        <w:t>下同</w:t>
      </w:r>
      <w:r w:rsidR="00945F29" w:rsidRPr="004E4E8D">
        <w:rPr>
          <w:color w:val="000000" w:themeColor="text1"/>
        </w:rPr>
        <w:t>)16</w:t>
      </w:r>
      <w:r w:rsidR="00945F29" w:rsidRPr="004E4E8D">
        <w:rPr>
          <w:rFonts w:hint="eastAsia"/>
          <w:color w:val="000000" w:themeColor="text1"/>
        </w:rPr>
        <w:t>億元，於</w:t>
      </w:r>
      <w:r w:rsidR="00945F29" w:rsidRPr="004E4E8D">
        <w:rPr>
          <w:color w:val="000000" w:themeColor="text1"/>
        </w:rPr>
        <w:t>107</w:t>
      </w:r>
      <w:r w:rsidR="00945F29" w:rsidRPr="004E4E8D">
        <w:rPr>
          <w:rFonts w:hint="eastAsia"/>
          <w:color w:val="000000" w:themeColor="text1"/>
        </w:rPr>
        <w:t>年大舉提高至</w:t>
      </w:r>
      <w:r w:rsidR="00945F29" w:rsidRPr="004E4E8D">
        <w:rPr>
          <w:color w:val="000000" w:themeColor="text1"/>
        </w:rPr>
        <w:t>73</w:t>
      </w:r>
      <w:r w:rsidR="00945F29" w:rsidRPr="004E4E8D">
        <w:rPr>
          <w:rFonts w:hint="eastAsia"/>
          <w:color w:val="000000" w:themeColor="text1"/>
        </w:rPr>
        <w:t>億元，而</w:t>
      </w:r>
      <w:r w:rsidR="00945F29" w:rsidRPr="004E4E8D">
        <w:rPr>
          <w:color w:val="000000" w:themeColor="text1"/>
        </w:rPr>
        <w:t>108</w:t>
      </w:r>
      <w:r w:rsidR="00945F29" w:rsidRPr="004E4E8D">
        <w:rPr>
          <w:rFonts w:hint="eastAsia"/>
          <w:color w:val="000000" w:themeColor="text1"/>
        </w:rPr>
        <w:t>年前</w:t>
      </w:r>
      <w:r w:rsidR="00945F29" w:rsidRPr="004E4E8D">
        <w:rPr>
          <w:color w:val="000000" w:themeColor="text1"/>
        </w:rPr>
        <w:t>2</w:t>
      </w:r>
      <w:r w:rsidR="00945F29" w:rsidRPr="004E4E8D">
        <w:rPr>
          <w:rFonts w:hint="eastAsia"/>
          <w:color w:val="000000" w:themeColor="text1"/>
        </w:rPr>
        <w:t>月又大舉提列</w:t>
      </w:r>
      <w:r w:rsidR="00945F29" w:rsidRPr="004E4E8D">
        <w:rPr>
          <w:color w:val="000000" w:themeColor="text1"/>
        </w:rPr>
        <w:t>30</w:t>
      </w:r>
      <w:r w:rsidR="00945F29" w:rsidRPr="004E4E8D">
        <w:rPr>
          <w:rFonts w:hint="eastAsia"/>
          <w:color w:val="000000" w:themeColor="text1"/>
        </w:rPr>
        <w:t>億元，意即該行於</w:t>
      </w:r>
      <w:r w:rsidR="00945F29" w:rsidRPr="004E4E8D">
        <w:rPr>
          <w:color w:val="000000" w:themeColor="text1"/>
        </w:rPr>
        <w:t>14</w:t>
      </w:r>
      <w:r w:rsidR="00945F29" w:rsidRPr="004E4E8D">
        <w:rPr>
          <w:rFonts w:hint="eastAsia"/>
          <w:color w:val="000000" w:themeColor="text1"/>
        </w:rPr>
        <w:t>個月內，出現鉅額約</w:t>
      </w:r>
      <w:r w:rsidR="00945F29" w:rsidRPr="004E4E8D">
        <w:rPr>
          <w:color w:val="000000" w:themeColor="text1"/>
        </w:rPr>
        <w:t>10</w:t>
      </w:r>
      <w:r w:rsidR="00DC4FFA" w:rsidRPr="004E4E8D">
        <w:rPr>
          <w:rFonts w:hint="eastAsia"/>
          <w:color w:val="000000" w:themeColor="text1"/>
        </w:rPr>
        <w:t>3</w:t>
      </w:r>
      <w:r w:rsidR="00945F29" w:rsidRPr="004E4E8D">
        <w:rPr>
          <w:rFonts w:hint="eastAsia"/>
          <w:color w:val="000000" w:themeColor="text1"/>
        </w:rPr>
        <w:t>億元之備抵呆帳，該行之授信品質，似有短期內大幅惡化之虞。</w:t>
      </w:r>
      <w:proofErr w:type="gramStart"/>
      <w:r w:rsidR="00945F29" w:rsidRPr="004E4E8D">
        <w:rPr>
          <w:rFonts w:hint="eastAsia"/>
          <w:color w:val="000000" w:themeColor="text1"/>
        </w:rPr>
        <w:t>此外，臺灣金控旗</w:t>
      </w:r>
      <w:proofErr w:type="gramEnd"/>
      <w:r w:rsidR="00945F29" w:rsidRPr="004E4E8D">
        <w:rPr>
          <w:rFonts w:hint="eastAsia"/>
          <w:color w:val="000000" w:themeColor="text1"/>
        </w:rPr>
        <w:t>下百分之百持有股份之子公司「</w:t>
      </w:r>
      <w:proofErr w:type="gramStart"/>
      <w:r w:rsidR="00945F29" w:rsidRPr="004E4E8D">
        <w:rPr>
          <w:rFonts w:hint="eastAsia"/>
          <w:color w:val="000000" w:themeColor="text1"/>
        </w:rPr>
        <w:t>臺銀證</w:t>
      </w:r>
      <w:proofErr w:type="gramEnd"/>
      <w:r w:rsidR="00945F29" w:rsidRPr="004E4E8D">
        <w:rPr>
          <w:rFonts w:hint="eastAsia"/>
          <w:color w:val="000000" w:themeColor="text1"/>
        </w:rPr>
        <w:t>劵」，亦爆發內部員工逾越職權，違規跟單政府基金，恐涉違法內線交易，從中獲利等情事。究該行之授信品質為何？於</w:t>
      </w:r>
      <w:r w:rsidR="00945F29" w:rsidRPr="004E4E8D">
        <w:rPr>
          <w:color w:val="000000" w:themeColor="text1"/>
        </w:rPr>
        <w:t>14</w:t>
      </w:r>
      <w:r w:rsidR="00945F29" w:rsidRPr="004E4E8D">
        <w:rPr>
          <w:rFonts w:hint="eastAsia"/>
          <w:color w:val="000000" w:themeColor="text1"/>
        </w:rPr>
        <w:t>個月內大幅增加備抵呆帳之原因為何？有無為操縱損益而大舉提列備抵呆帳？該行之審計查核與內部控制機制是否完備周全？</w:t>
      </w:r>
      <w:proofErr w:type="gramStart"/>
      <w:r w:rsidR="00945F29" w:rsidRPr="004E4E8D">
        <w:rPr>
          <w:rFonts w:hint="eastAsia"/>
          <w:color w:val="000000" w:themeColor="text1"/>
        </w:rPr>
        <w:t>均有深入</w:t>
      </w:r>
      <w:proofErr w:type="gramEnd"/>
      <w:r w:rsidR="00945F29" w:rsidRPr="004E4E8D">
        <w:rPr>
          <w:rFonts w:hint="eastAsia"/>
          <w:color w:val="000000" w:themeColor="text1"/>
        </w:rPr>
        <w:t>瞭解之必要案。</w:t>
      </w:r>
      <w:bookmarkEnd w:id="25"/>
      <w:bookmarkEnd w:id="26"/>
    </w:p>
    <w:p w:rsidR="00E25849" w:rsidRPr="004E4E8D" w:rsidRDefault="00E25849" w:rsidP="004E05A1">
      <w:pPr>
        <w:pStyle w:val="1"/>
        <w:ind w:left="2380" w:hanging="2380"/>
        <w:rPr>
          <w:color w:val="000000" w:themeColor="text1"/>
        </w:rPr>
      </w:pPr>
      <w:bookmarkStart w:id="52" w:name="_Toc524895646"/>
      <w:bookmarkStart w:id="53" w:name="_Toc524896192"/>
      <w:bookmarkStart w:id="54" w:name="_Toc524896222"/>
      <w:bookmarkStart w:id="55" w:name="_Toc524902729"/>
      <w:bookmarkStart w:id="56" w:name="_Toc525066145"/>
      <w:bookmarkStart w:id="57" w:name="_Toc525070836"/>
      <w:bookmarkStart w:id="58" w:name="_Toc525938376"/>
      <w:bookmarkStart w:id="59" w:name="_Toc525939224"/>
      <w:bookmarkStart w:id="60" w:name="_Toc525939729"/>
      <w:bookmarkStart w:id="61" w:name="_Toc529218269"/>
      <w:bookmarkStart w:id="62" w:name="_Toc529222686"/>
      <w:bookmarkStart w:id="63" w:name="_Toc529223108"/>
      <w:bookmarkStart w:id="64" w:name="_Toc529223859"/>
      <w:bookmarkStart w:id="65" w:name="_Toc529228262"/>
      <w:bookmarkStart w:id="66" w:name="_Toc2400392"/>
      <w:bookmarkStart w:id="67" w:name="_Toc4316186"/>
      <w:bookmarkStart w:id="68" w:name="_Toc4473327"/>
      <w:bookmarkStart w:id="69" w:name="_Toc69556894"/>
      <w:bookmarkStart w:id="70" w:name="_Toc69556943"/>
      <w:bookmarkStart w:id="71" w:name="_Toc69609817"/>
      <w:bookmarkStart w:id="72" w:name="_Toc70241813"/>
      <w:bookmarkStart w:id="73" w:name="_Toc70242202"/>
      <w:bookmarkStart w:id="74" w:name="_Toc421794872"/>
      <w:bookmarkStart w:id="75" w:name="_Toc422834157"/>
      <w:bookmarkStart w:id="76" w:name="_Toc2292354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r w:rsidRPr="004E4E8D">
        <w:rPr>
          <w:rFonts w:hint="eastAsia"/>
          <w:b/>
          <w:color w:val="000000" w:themeColor="text1"/>
        </w:rPr>
        <w:t>調查意見</w:t>
      </w:r>
      <w:r w:rsidRPr="004E4E8D">
        <w:rPr>
          <w:rFonts w:hint="eastAsia"/>
          <w:color w:val="000000" w:themeColor="text1"/>
        </w:rPr>
        <w:t>：</w:t>
      </w:r>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rsidR="004F6710" w:rsidRPr="004E4E8D" w:rsidRDefault="00C320DF" w:rsidP="00DE25AE">
      <w:pPr>
        <w:pStyle w:val="11"/>
        <w:ind w:left="680" w:firstLine="680"/>
        <w:rPr>
          <w:color w:val="000000" w:themeColor="text1"/>
        </w:rPr>
      </w:pPr>
      <w:bookmarkStart w:id="77" w:name="_Toc524902730"/>
      <w:r w:rsidRPr="004E4E8D">
        <w:rPr>
          <w:rFonts w:hint="eastAsia"/>
          <w:color w:val="000000" w:themeColor="text1"/>
          <w:szCs w:val="32"/>
        </w:rPr>
        <w:t>據悉，國營之</w:t>
      </w:r>
      <w:r w:rsidR="00175033" w:rsidRPr="004E4E8D">
        <w:rPr>
          <w:rFonts w:hint="eastAsia"/>
          <w:color w:val="000000" w:themeColor="text1"/>
        </w:rPr>
        <w:t>臺灣銀行股份有限公司（</w:t>
      </w:r>
      <w:r w:rsidR="00F77046" w:rsidRPr="004E4E8D">
        <w:rPr>
          <w:rFonts w:hint="eastAsia"/>
          <w:color w:val="000000" w:themeColor="text1"/>
        </w:rPr>
        <w:t>以</w:t>
      </w:r>
      <w:r w:rsidR="00175033" w:rsidRPr="004E4E8D">
        <w:rPr>
          <w:rFonts w:hint="eastAsia"/>
          <w:color w:val="000000" w:themeColor="text1"/>
        </w:rPr>
        <w:t>下</w:t>
      </w:r>
      <w:r w:rsidR="00F77046" w:rsidRPr="004E4E8D">
        <w:rPr>
          <w:rFonts w:hint="eastAsia"/>
          <w:color w:val="000000" w:themeColor="text1"/>
        </w:rPr>
        <w:t>簡</w:t>
      </w:r>
      <w:r w:rsidR="00175033" w:rsidRPr="004E4E8D">
        <w:rPr>
          <w:rFonts w:hint="eastAsia"/>
          <w:color w:val="000000" w:themeColor="text1"/>
        </w:rPr>
        <w:t>稱臺灣銀行）</w:t>
      </w:r>
      <w:r w:rsidRPr="004E4E8D">
        <w:rPr>
          <w:rFonts w:hint="eastAsia"/>
          <w:color w:val="000000" w:themeColor="text1"/>
          <w:szCs w:val="32"/>
        </w:rPr>
        <w:t>是</w:t>
      </w:r>
      <w:proofErr w:type="gramStart"/>
      <w:r w:rsidRPr="004E4E8D">
        <w:rPr>
          <w:rFonts w:hint="eastAsia"/>
          <w:color w:val="000000" w:themeColor="text1"/>
          <w:szCs w:val="32"/>
        </w:rPr>
        <w:t>存放款市占</w:t>
      </w:r>
      <w:proofErr w:type="gramEnd"/>
      <w:r w:rsidRPr="004E4E8D">
        <w:rPr>
          <w:rFonts w:hint="eastAsia"/>
          <w:color w:val="000000" w:themeColor="text1"/>
          <w:szCs w:val="32"/>
        </w:rPr>
        <w:t>率最大的銀行，該行之備抵呆帳自</w:t>
      </w:r>
      <w:r w:rsidR="00DC4FFA" w:rsidRPr="004E4E8D">
        <w:rPr>
          <w:rFonts w:hint="eastAsia"/>
          <w:color w:val="000000" w:themeColor="text1"/>
          <w:szCs w:val="32"/>
        </w:rPr>
        <w:t>民國（下同）</w:t>
      </w:r>
      <w:r w:rsidRPr="004E4E8D">
        <w:rPr>
          <w:color w:val="000000" w:themeColor="text1"/>
          <w:szCs w:val="32"/>
        </w:rPr>
        <w:t>106</w:t>
      </w:r>
      <w:r w:rsidRPr="004E4E8D">
        <w:rPr>
          <w:rFonts w:hint="eastAsia"/>
          <w:color w:val="000000" w:themeColor="text1"/>
          <w:szCs w:val="32"/>
        </w:rPr>
        <w:t>年新臺幣</w:t>
      </w:r>
      <w:r w:rsidRPr="004E4E8D">
        <w:rPr>
          <w:color w:val="000000" w:themeColor="text1"/>
          <w:szCs w:val="32"/>
        </w:rPr>
        <w:t>(</w:t>
      </w:r>
      <w:r w:rsidRPr="004E4E8D">
        <w:rPr>
          <w:rFonts w:hint="eastAsia"/>
          <w:color w:val="000000" w:themeColor="text1"/>
          <w:szCs w:val="32"/>
        </w:rPr>
        <w:t>下同</w:t>
      </w:r>
      <w:r w:rsidRPr="004E4E8D">
        <w:rPr>
          <w:color w:val="000000" w:themeColor="text1"/>
          <w:szCs w:val="32"/>
        </w:rPr>
        <w:t>)16</w:t>
      </w:r>
      <w:r w:rsidRPr="004E4E8D">
        <w:rPr>
          <w:rFonts w:hint="eastAsia"/>
          <w:color w:val="000000" w:themeColor="text1"/>
          <w:szCs w:val="32"/>
        </w:rPr>
        <w:t>億元，於</w:t>
      </w:r>
      <w:r w:rsidRPr="004E4E8D">
        <w:rPr>
          <w:color w:val="000000" w:themeColor="text1"/>
          <w:szCs w:val="32"/>
        </w:rPr>
        <w:t>107</w:t>
      </w:r>
      <w:r w:rsidRPr="004E4E8D">
        <w:rPr>
          <w:rFonts w:hint="eastAsia"/>
          <w:color w:val="000000" w:themeColor="text1"/>
          <w:szCs w:val="32"/>
        </w:rPr>
        <w:t>年大舉提高至</w:t>
      </w:r>
      <w:r w:rsidRPr="004E4E8D">
        <w:rPr>
          <w:color w:val="000000" w:themeColor="text1"/>
          <w:szCs w:val="32"/>
        </w:rPr>
        <w:t>73</w:t>
      </w:r>
      <w:r w:rsidRPr="004E4E8D">
        <w:rPr>
          <w:rFonts w:hint="eastAsia"/>
          <w:color w:val="000000" w:themeColor="text1"/>
          <w:szCs w:val="32"/>
        </w:rPr>
        <w:t>億元，而</w:t>
      </w:r>
      <w:r w:rsidRPr="004E4E8D">
        <w:rPr>
          <w:color w:val="000000" w:themeColor="text1"/>
          <w:szCs w:val="32"/>
        </w:rPr>
        <w:t>108</w:t>
      </w:r>
      <w:r w:rsidRPr="004E4E8D">
        <w:rPr>
          <w:rFonts w:hint="eastAsia"/>
          <w:color w:val="000000" w:themeColor="text1"/>
          <w:szCs w:val="32"/>
        </w:rPr>
        <w:t>年前</w:t>
      </w:r>
      <w:r w:rsidRPr="004E4E8D">
        <w:rPr>
          <w:color w:val="000000" w:themeColor="text1"/>
          <w:szCs w:val="32"/>
        </w:rPr>
        <w:t>2</w:t>
      </w:r>
      <w:r w:rsidRPr="004E4E8D">
        <w:rPr>
          <w:rFonts w:hint="eastAsia"/>
          <w:color w:val="000000" w:themeColor="text1"/>
          <w:szCs w:val="32"/>
        </w:rPr>
        <w:t>月又大舉提列</w:t>
      </w:r>
      <w:r w:rsidRPr="004E4E8D">
        <w:rPr>
          <w:color w:val="000000" w:themeColor="text1"/>
          <w:szCs w:val="32"/>
        </w:rPr>
        <w:t>30</w:t>
      </w:r>
      <w:r w:rsidRPr="004E4E8D">
        <w:rPr>
          <w:rFonts w:hint="eastAsia"/>
          <w:color w:val="000000" w:themeColor="text1"/>
          <w:szCs w:val="32"/>
        </w:rPr>
        <w:t>億元，意即該行於</w:t>
      </w:r>
      <w:r w:rsidRPr="004E4E8D">
        <w:rPr>
          <w:color w:val="000000" w:themeColor="text1"/>
          <w:szCs w:val="32"/>
        </w:rPr>
        <w:t>14</w:t>
      </w:r>
      <w:r w:rsidRPr="004E4E8D">
        <w:rPr>
          <w:rFonts w:hint="eastAsia"/>
          <w:color w:val="000000" w:themeColor="text1"/>
          <w:szCs w:val="32"/>
        </w:rPr>
        <w:t>個月內，出現鉅額約</w:t>
      </w:r>
      <w:r w:rsidRPr="004E4E8D">
        <w:rPr>
          <w:color w:val="000000" w:themeColor="text1"/>
          <w:szCs w:val="32"/>
        </w:rPr>
        <w:t>10</w:t>
      </w:r>
      <w:r w:rsidR="00DC4FFA" w:rsidRPr="004E4E8D">
        <w:rPr>
          <w:rFonts w:hint="eastAsia"/>
          <w:color w:val="000000" w:themeColor="text1"/>
          <w:szCs w:val="32"/>
        </w:rPr>
        <w:t>3</w:t>
      </w:r>
      <w:r w:rsidRPr="004E4E8D">
        <w:rPr>
          <w:rFonts w:hint="eastAsia"/>
          <w:color w:val="000000" w:themeColor="text1"/>
          <w:szCs w:val="32"/>
        </w:rPr>
        <w:t>億元之備抵呆帳，該行之授信品質，似有短期內大幅惡化之虞。</w:t>
      </w:r>
      <w:proofErr w:type="gramStart"/>
      <w:r w:rsidRPr="004E4E8D">
        <w:rPr>
          <w:rFonts w:hint="eastAsia"/>
          <w:color w:val="000000" w:themeColor="text1"/>
          <w:szCs w:val="32"/>
        </w:rPr>
        <w:t>此外，</w:t>
      </w:r>
      <w:proofErr w:type="gramEnd"/>
      <w:r w:rsidR="00175033" w:rsidRPr="004E4E8D">
        <w:rPr>
          <w:rFonts w:hint="eastAsia"/>
          <w:color w:val="000000" w:themeColor="text1"/>
        </w:rPr>
        <w:t>臺灣金融控股股份有限公司（以下簡稱臺灣金控）</w:t>
      </w:r>
      <w:r w:rsidRPr="004E4E8D">
        <w:rPr>
          <w:rFonts w:hint="eastAsia"/>
          <w:color w:val="000000" w:themeColor="text1"/>
          <w:szCs w:val="32"/>
        </w:rPr>
        <w:t>旗下百分之百持有股份之子公司</w:t>
      </w:r>
      <w:proofErr w:type="gramStart"/>
      <w:r w:rsidR="00175033" w:rsidRPr="004E4E8D">
        <w:rPr>
          <w:rFonts w:hint="eastAsia"/>
          <w:color w:val="000000" w:themeColor="text1"/>
        </w:rPr>
        <w:t>臺</w:t>
      </w:r>
      <w:proofErr w:type="gramEnd"/>
      <w:r w:rsidR="00175033" w:rsidRPr="004E4E8D">
        <w:rPr>
          <w:rFonts w:hint="eastAsia"/>
          <w:color w:val="000000" w:themeColor="text1"/>
        </w:rPr>
        <w:t>銀綜合證券股份有限公司（以下簡稱</w:t>
      </w:r>
      <w:proofErr w:type="gramStart"/>
      <w:r w:rsidR="00175033" w:rsidRPr="004E4E8D">
        <w:rPr>
          <w:rFonts w:hint="eastAsia"/>
          <w:color w:val="000000" w:themeColor="text1"/>
        </w:rPr>
        <w:t>臺</w:t>
      </w:r>
      <w:proofErr w:type="gramEnd"/>
      <w:r w:rsidR="00175033" w:rsidRPr="004E4E8D">
        <w:rPr>
          <w:rFonts w:hint="eastAsia"/>
          <w:color w:val="000000" w:themeColor="text1"/>
        </w:rPr>
        <w:t>銀證券）</w:t>
      </w:r>
      <w:r w:rsidRPr="004E4E8D">
        <w:rPr>
          <w:rFonts w:hint="eastAsia"/>
          <w:color w:val="000000" w:themeColor="text1"/>
          <w:szCs w:val="32"/>
        </w:rPr>
        <w:t>，亦爆發內部員工逾越職權，</w:t>
      </w:r>
      <w:r w:rsidR="00175033" w:rsidRPr="004E4E8D">
        <w:rPr>
          <w:rFonts w:hint="eastAsia"/>
          <w:color w:val="000000" w:themeColor="text1"/>
          <w:szCs w:val="32"/>
        </w:rPr>
        <w:t>疑似</w:t>
      </w:r>
      <w:proofErr w:type="gramStart"/>
      <w:r w:rsidRPr="004E4E8D">
        <w:rPr>
          <w:rFonts w:hint="eastAsia"/>
          <w:color w:val="000000" w:themeColor="text1"/>
          <w:szCs w:val="32"/>
        </w:rPr>
        <w:t>違規跟單政府基金</w:t>
      </w:r>
      <w:proofErr w:type="gramEnd"/>
      <w:r w:rsidRPr="004E4E8D">
        <w:rPr>
          <w:rFonts w:hint="eastAsia"/>
          <w:color w:val="000000" w:themeColor="text1"/>
          <w:szCs w:val="32"/>
        </w:rPr>
        <w:t>，恐涉違法內線交易，從中獲利等情事。本院為瞭解臺灣銀行之授信品質為何？於</w:t>
      </w:r>
      <w:r w:rsidRPr="004E4E8D">
        <w:rPr>
          <w:color w:val="000000" w:themeColor="text1"/>
          <w:szCs w:val="32"/>
        </w:rPr>
        <w:t>14</w:t>
      </w:r>
      <w:r w:rsidRPr="004E4E8D">
        <w:rPr>
          <w:rFonts w:hint="eastAsia"/>
          <w:color w:val="000000" w:themeColor="text1"/>
          <w:szCs w:val="32"/>
        </w:rPr>
        <w:t>個月內大幅增加備抵呆帳之原因為何？有無為操縱損益而大舉提列備抵呆帳？該行之審計查核與內部控制機制是否完備周</w:t>
      </w:r>
      <w:r w:rsidRPr="004E4E8D">
        <w:rPr>
          <w:rFonts w:hint="eastAsia"/>
          <w:color w:val="000000" w:themeColor="text1"/>
          <w:szCs w:val="32"/>
        </w:rPr>
        <w:lastRenderedPageBreak/>
        <w:t>全？</w:t>
      </w:r>
      <w:proofErr w:type="gramStart"/>
      <w:r w:rsidRPr="004E4E8D">
        <w:rPr>
          <w:rFonts w:hint="eastAsia"/>
          <w:color w:val="000000" w:themeColor="text1"/>
          <w:szCs w:val="32"/>
        </w:rPr>
        <w:t>爰</w:t>
      </w:r>
      <w:proofErr w:type="gramEnd"/>
      <w:r w:rsidRPr="004E4E8D">
        <w:rPr>
          <w:rFonts w:hint="eastAsia"/>
          <w:color w:val="000000" w:themeColor="text1"/>
          <w:szCs w:val="32"/>
        </w:rPr>
        <w:t>立案進行調查</w:t>
      </w:r>
      <w:r w:rsidR="00175033" w:rsidRPr="004E4E8D">
        <w:rPr>
          <w:rFonts w:hint="eastAsia"/>
          <w:color w:val="000000" w:themeColor="text1"/>
          <w:szCs w:val="32"/>
        </w:rPr>
        <w:t>。</w:t>
      </w:r>
      <w:r w:rsidRPr="004E4E8D">
        <w:rPr>
          <w:rFonts w:hint="eastAsia"/>
          <w:color w:val="000000" w:themeColor="text1"/>
        </w:rPr>
        <w:t>案經調閱</w:t>
      </w:r>
      <w:proofErr w:type="gramStart"/>
      <w:r w:rsidRPr="004E4E8D">
        <w:rPr>
          <w:rFonts w:hint="eastAsia"/>
          <w:color w:val="000000" w:themeColor="text1"/>
        </w:rPr>
        <w:t>臺灣金控</w:t>
      </w:r>
      <w:proofErr w:type="gramEnd"/>
      <w:r w:rsidRPr="004E4E8D">
        <w:rPr>
          <w:rFonts w:hint="eastAsia"/>
          <w:color w:val="000000" w:themeColor="text1"/>
        </w:rPr>
        <w:t>、財政部</w:t>
      </w:r>
      <w:r w:rsidR="00175033" w:rsidRPr="004E4E8D">
        <w:rPr>
          <w:rFonts w:hint="eastAsia"/>
          <w:color w:val="000000" w:themeColor="text1"/>
        </w:rPr>
        <w:t>及</w:t>
      </w:r>
      <w:r w:rsidRPr="004E4E8D">
        <w:rPr>
          <w:rFonts w:hint="eastAsia"/>
          <w:color w:val="000000" w:themeColor="text1"/>
        </w:rPr>
        <w:t>金融監督管理委員會（以下簡稱金管會）</w:t>
      </w:r>
      <w:proofErr w:type="gramStart"/>
      <w:r w:rsidR="00DC4FFA" w:rsidRPr="004E4E8D">
        <w:rPr>
          <w:rFonts w:hint="eastAsia"/>
          <w:color w:val="000000" w:themeColor="text1"/>
        </w:rPr>
        <w:t>之</w:t>
      </w:r>
      <w:r w:rsidRPr="004E4E8D">
        <w:rPr>
          <w:rFonts w:hint="eastAsia"/>
          <w:color w:val="000000" w:themeColor="text1"/>
        </w:rPr>
        <w:t>卷證</w:t>
      </w:r>
      <w:proofErr w:type="gramEnd"/>
      <w:r w:rsidRPr="004E4E8D">
        <w:rPr>
          <w:rFonts w:hint="eastAsia"/>
          <w:color w:val="000000" w:themeColor="text1"/>
        </w:rPr>
        <w:t>資料，</w:t>
      </w:r>
      <w:proofErr w:type="gramStart"/>
      <w:r w:rsidRPr="004E4E8D">
        <w:rPr>
          <w:rFonts w:hint="eastAsia"/>
          <w:color w:val="000000" w:themeColor="text1"/>
        </w:rPr>
        <w:t>嗣</w:t>
      </w:r>
      <w:proofErr w:type="gramEnd"/>
      <w:r w:rsidRPr="004E4E8D">
        <w:rPr>
          <w:rFonts w:hint="eastAsia"/>
          <w:color w:val="000000" w:themeColor="text1"/>
        </w:rPr>
        <w:t>於</w:t>
      </w:r>
      <w:r w:rsidR="00DC4FFA" w:rsidRPr="004E4E8D">
        <w:rPr>
          <w:rFonts w:hint="eastAsia"/>
          <w:color w:val="000000" w:themeColor="text1"/>
        </w:rPr>
        <w:t>108</w:t>
      </w:r>
      <w:r w:rsidRPr="004E4E8D">
        <w:rPr>
          <w:rFonts w:hint="eastAsia"/>
          <w:color w:val="000000" w:themeColor="text1"/>
        </w:rPr>
        <w:t>年8月20</w:t>
      </w:r>
      <w:r w:rsidR="0047239F" w:rsidRPr="004E4E8D">
        <w:rPr>
          <w:rFonts w:hint="eastAsia"/>
          <w:color w:val="000000" w:themeColor="text1"/>
        </w:rPr>
        <w:t>日</w:t>
      </w:r>
      <w:r w:rsidRPr="004E4E8D">
        <w:rPr>
          <w:rFonts w:hint="eastAsia"/>
          <w:color w:val="000000" w:themeColor="text1"/>
        </w:rPr>
        <w:t>赴臺灣</w:t>
      </w:r>
      <w:proofErr w:type="gramStart"/>
      <w:r w:rsidRPr="004E4E8D">
        <w:rPr>
          <w:rFonts w:hint="eastAsia"/>
          <w:color w:val="000000" w:themeColor="text1"/>
        </w:rPr>
        <w:t>金控履勘</w:t>
      </w:r>
      <w:proofErr w:type="gramEnd"/>
      <w:r w:rsidRPr="004E4E8D">
        <w:rPr>
          <w:rFonts w:hint="eastAsia"/>
          <w:color w:val="000000" w:themeColor="text1"/>
        </w:rPr>
        <w:t>並聽取簡報，復於同年月26日詢問臺灣</w:t>
      </w:r>
      <w:proofErr w:type="gramStart"/>
      <w:r w:rsidRPr="004E4E8D">
        <w:rPr>
          <w:rFonts w:hint="eastAsia"/>
          <w:color w:val="000000" w:themeColor="text1"/>
        </w:rPr>
        <w:t>金控</w:t>
      </w:r>
      <w:r w:rsidRPr="009A2ACA">
        <w:rPr>
          <w:rFonts w:hint="eastAsia"/>
          <w:color w:val="000000" w:themeColor="text1"/>
        </w:rPr>
        <w:t>獨立</w:t>
      </w:r>
      <w:proofErr w:type="gramEnd"/>
      <w:r w:rsidRPr="009A2ACA">
        <w:rPr>
          <w:rFonts w:hint="eastAsia"/>
          <w:color w:val="000000" w:themeColor="text1"/>
        </w:rPr>
        <w:t>董事；</w:t>
      </w:r>
      <w:r w:rsidRPr="004E4E8D">
        <w:rPr>
          <w:rFonts w:hint="eastAsia"/>
          <w:color w:val="000000" w:themeColor="text1"/>
        </w:rPr>
        <w:t>另於同年9月6日詢問財政部國庫署、金管會</w:t>
      </w:r>
      <w:r w:rsidRPr="004E4E8D">
        <w:rPr>
          <w:rFonts w:hAnsi="標楷體" w:hint="eastAsia"/>
          <w:color w:val="000000" w:themeColor="text1"/>
          <w:szCs w:val="32"/>
        </w:rPr>
        <w:t>、</w:t>
      </w:r>
      <w:proofErr w:type="gramStart"/>
      <w:r w:rsidRPr="004E4E8D">
        <w:rPr>
          <w:rFonts w:hint="eastAsia"/>
          <w:color w:val="000000" w:themeColor="text1"/>
        </w:rPr>
        <w:t>臺灣金控業務</w:t>
      </w:r>
      <w:proofErr w:type="gramEnd"/>
      <w:r w:rsidRPr="004E4E8D">
        <w:rPr>
          <w:rFonts w:hint="eastAsia"/>
          <w:color w:val="000000" w:themeColor="text1"/>
        </w:rPr>
        <w:t>主管人員</w:t>
      </w:r>
      <w:r w:rsidRPr="004E4E8D">
        <w:rPr>
          <w:rFonts w:hint="eastAsia"/>
          <w:color w:val="000000" w:themeColor="text1"/>
          <w:szCs w:val="32"/>
        </w:rPr>
        <w:t>，並經補充資料後，業已</w:t>
      </w:r>
      <w:proofErr w:type="gramStart"/>
      <w:r w:rsidRPr="004E4E8D">
        <w:rPr>
          <w:rFonts w:hint="eastAsia"/>
          <w:color w:val="000000" w:themeColor="text1"/>
          <w:szCs w:val="32"/>
        </w:rPr>
        <w:t>調查竣事</w:t>
      </w:r>
      <w:proofErr w:type="gramEnd"/>
      <w:r w:rsidRPr="004E4E8D">
        <w:rPr>
          <w:rFonts w:hint="eastAsia"/>
          <w:color w:val="000000" w:themeColor="text1"/>
          <w:szCs w:val="32"/>
        </w:rPr>
        <w:t>，茲</w:t>
      </w:r>
      <w:proofErr w:type="gramStart"/>
      <w:r w:rsidRPr="004E4E8D">
        <w:rPr>
          <w:rFonts w:hint="eastAsia"/>
          <w:color w:val="000000" w:themeColor="text1"/>
          <w:szCs w:val="32"/>
        </w:rPr>
        <w:t>臚</w:t>
      </w:r>
      <w:proofErr w:type="gramEnd"/>
      <w:r w:rsidRPr="004E4E8D">
        <w:rPr>
          <w:rFonts w:hint="eastAsia"/>
          <w:color w:val="000000" w:themeColor="text1"/>
          <w:szCs w:val="32"/>
        </w:rPr>
        <w:t>列調查意見如次：</w:t>
      </w:r>
    </w:p>
    <w:p w:rsidR="005559EC" w:rsidRPr="00165A69" w:rsidRDefault="00F923B6" w:rsidP="00EB01CF">
      <w:pPr>
        <w:pStyle w:val="2"/>
        <w:spacing w:beforeLines="50" w:before="228"/>
        <w:ind w:left="1020" w:hanging="680"/>
        <w:rPr>
          <w:color w:val="000000" w:themeColor="text1"/>
        </w:rPr>
      </w:pPr>
      <w:bookmarkStart w:id="78" w:name="_Toc22923547"/>
      <w:bookmarkStart w:id="79" w:name="_Toc421794873"/>
      <w:bookmarkStart w:id="80" w:name="_Toc422834158"/>
      <w:proofErr w:type="gramStart"/>
      <w:r w:rsidRPr="00165A69">
        <w:rPr>
          <w:rFonts w:hint="eastAsia"/>
          <w:color w:val="000000" w:themeColor="text1"/>
        </w:rPr>
        <w:t>臺</w:t>
      </w:r>
      <w:proofErr w:type="gramEnd"/>
      <w:r w:rsidRPr="00165A69">
        <w:rPr>
          <w:rFonts w:hint="eastAsia"/>
          <w:color w:val="000000" w:themeColor="text1"/>
        </w:rPr>
        <w:t>銀證券為國營事業，</w:t>
      </w:r>
      <w:r w:rsidR="00E27DF5" w:rsidRPr="00165A69">
        <w:rPr>
          <w:rFonts w:hint="eastAsia"/>
          <w:color w:val="000000" w:themeColor="text1"/>
        </w:rPr>
        <w:t>其所屬人員相關作為</w:t>
      </w:r>
      <w:proofErr w:type="gramStart"/>
      <w:r w:rsidR="00E27DF5" w:rsidRPr="00165A69">
        <w:rPr>
          <w:rFonts w:hint="eastAsia"/>
          <w:color w:val="000000" w:themeColor="text1"/>
        </w:rPr>
        <w:t>理應悉</w:t>
      </w:r>
      <w:proofErr w:type="gramEnd"/>
      <w:r w:rsidR="00E27DF5" w:rsidRPr="00165A69">
        <w:rPr>
          <w:rFonts w:hint="eastAsia"/>
          <w:color w:val="000000" w:themeColor="text1"/>
        </w:rPr>
        <w:t>依規定辦理，並為行業之表率，</w:t>
      </w:r>
      <w:r w:rsidRPr="00165A69">
        <w:rPr>
          <w:rFonts w:hint="eastAsia"/>
          <w:color w:val="000000" w:themeColor="text1"/>
        </w:rPr>
        <w:t>始符合社會之期待</w:t>
      </w:r>
      <w:r w:rsidR="00F77046" w:rsidRPr="00165A69">
        <w:rPr>
          <w:rFonts w:hint="eastAsia"/>
          <w:color w:val="000000" w:themeColor="text1"/>
        </w:rPr>
        <w:t>，</w:t>
      </w:r>
      <w:proofErr w:type="gramStart"/>
      <w:r w:rsidR="00E27DF5" w:rsidRPr="00165A69">
        <w:rPr>
          <w:rFonts w:hint="eastAsia"/>
          <w:color w:val="000000" w:themeColor="text1"/>
        </w:rPr>
        <w:t>詎</w:t>
      </w:r>
      <w:proofErr w:type="gramEnd"/>
      <w:r w:rsidRPr="00165A69">
        <w:rPr>
          <w:rFonts w:hint="eastAsia"/>
          <w:color w:val="000000" w:themeColor="text1"/>
        </w:rPr>
        <w:t>竟發生</w:t>
      </w:r>
      <w:r w:rsidR="00145E2F" w:rsidRPr="00165A69">
        <w:rPr>
          <w:rFonts w:hint="eastAsia"/>
          <w:color w:val="000000" w:themeColor="text1"/>
        </w:rPr>
        <w:t>所屬</w:t>
      </w:r>
      <w:r w:rsidRPr="00165A69">
        <w:rPr>
          <w:rFonts w:hint="eastAsia"/>
          <w:color w:val="000000" w:themeColor="text1"/>
        </w:rPr>
        <w:t>人員多次</w:t>
      </w:r>
      <w:r w:rsidR="00497351" w:rsidRPr="00165A69">
        <w:rPr>
          <w:rFonts w:hint="eastAsia"/>
          <w:color w:val="000000" w:themeColor="text1"/>
        </w:rPr>
        <w:t>違規查詢非其本人之帳戶，或非依業務所需之查詢</w:t>
      </w:r>
      <w:r w:rsidRPr="00165A69">
        <w:rPr>
          <w:rFonts w:hint="eastAsia"/>
          <w:color w:val="000000" w:themeColor="text1"/>
        </w:rPr>
        <w:t>情事</w:t>
      </w:r>
      <w:r w:rsidR="00BA2380" w:rsidRPr="00165A69">
        <w:rPr>
          <w:rFonts w:hint="eastAsia"/>
          <w:color w:val="000000" w:themeColor="text1"/>
        </w:rPr>
        <w:t>，其中更包括非基於業務需要查詢臺灣銀行財務部帳戶高達59次</w:t>
      </w:r>
      <w:r w:rsidR="00E27DF5" w:rsidRPr="00165A69">
        <w:rPr>
          <w:rFonts w:hint="eastAsia"/>
          <w:color w:val="000000" w:themeColor="text1"/>
        </w:rPr>
        <w:t>及</w:t>
      </w:r>
      <w:r w:rsidR="00BA2380" w:rsidRPr="00165A69">
        <w:rPr>
          <w:rFonts w:hint="eastAsia"/>
          <w:color w:val="000000" w:themeColor="text1"/>
        </w:rPr>
        <w:t>舊制勞工退休基金帳戶高達33次等重大違規情事</w:t>
      </w:r>
      <w:r w:rsidRPr="00165A69">
        <w:rPr>
          <w:rFonts w:hint="eastAsia"/>
          <w:color w:val="000000" w:themeColor="text1"/>
        </w:rPr>
        <w:t>，</w:t>
      </w:r>
      <w:r w:rsidR="00175033" w:rsidRPr="00165A69">
        <w:rPr>
          <w:rFonts w:hint="eastAsia"/>
          <w:color w:val="000000" w:themeColor="text1"/>
        </w:rPr>
        <w:t>而該公司長期以來竟一無所悉，</w:t>
      </w:r>
      <w:r w:rsidRPr="00165A69">
        <w:rPr>
          <w:rFonts w:hint="eastAsia"/>
          <w:color w:val="000000" w:themeColor="text1"/>
        </w:rPr>
        <w:t>內部控制</w:t>
      </w:r>
      <w:r w:rsidR="00497351" w:rsidRPr="00165A69">
        <w:rPr>
          <w:rFonts w:hint="eastAsia"/>
          <w:color w:val="000000" w:themeColor="text1"/>
        </w:rPr>
        <w:t>明顯</w:t>
      </w:r>
      <w:r w:rsidRPr="00165A69">
        <w:rPr>
          <w:rFonts w:hint="eastAsia"/>
          <w:color w:val="000000" w:themeColor="text1"/>
        </w:rPr>
        <w:t>失靈，核有重大疏失，</w:t>
      </w:r>
      <w:proofErr w:type="gramStart"/>
      <w:r w:rsidR="00BA2380" w:rsidRPr="00165A69">
        <w:rPr>
          <w:rFonts w:hint="eastAsia"/>
          <w:color w:val="000000" w:themeColor="text1"/>
        </w:rPr>
        <w:t>洵</w:t>
      </w:r>
      <w:proofErr w:type="gramEnd"/>
      <w:r w:rsidRPr="00165A69">
        <w:rPr>
          <w:rFonts w:hint="eastAsia"/>
          <w:color w:val="000000" w:themeColor="text1"/>
        </w:rPr>
        <w:t>應澈底檢討改進。</w:t>
      </w:r>
      <w:bookmarkEnd w:id="78"/>
    </w:p>
    <w:p w:rsidR="00834F3E" w:rsidRPr="00165A69" w:rsidRDefault="00C62E5B" w:rsidP="00C901BB">
      <w:pPr>
        <w:pStyle w:val="3"/>
        <w:numPr>
          <w:ilvl w:val="2"/>
          <w:numId w:val="1"/>
        </w:numPr>
        <w:spacing w:line="480" w:lineRule="exact"/>
        <w:ind w:left="1361"/>
        <w:rPr>
          <w:color w:val="000000" w:themeColor="text1"/>
        </w:rPr>
      </w:pPr>
      <w:bookmarkStart w:id="81" w:name="_Toc21165329"/>
      <w:bookmarkStart w:id="82" w:name="_Toc21773613"/>
      <w:bookmarkStart w:id="83" w:name="_Toc22025897"/>
      <w:bookmarkStart w:id="84" w:name="_Toc22923548"/>
      <w:bookmarkEnd w:id="81"/>
      <w:r w:rsidRPr="00165A69">
        <w:rPr>
          <w:rFonts w:hAnsi="標楷體" w:hint="eastAsia"/>
          <w:color w:val="000000" w:themeColor="text1"/>
          <w:szCs w:val="32"/>
        </w:rPr>
        <w:t>按「</w:t>
      </w:r>
      <w:r w:rsidRPr="00165A69">
        <w:rPr>
          <w:rFonts w:hAnsi="標楷體" w:cs="Arial" w:hint="eastAsia"/>
          <w:color w:val="000000" w:themeColor="text1"/>
          <w:szCs w:val="32"/>
        </w:rPr>
        <w:t>證券商負責人與業務人員之管理事項，由主管機關以命令定之。</w:t>
      </w:r>
      <w:r w:rsidRPr="00165A69">
        <w:rPr>
          <w:rFonts w:hAnsi="標楷體" w:hint="eastAsia"/>
          <w:color w:val="000000" w:themeColor="text1"/>
          <w:szCs w:val="32"/>
        </w:rPr>
        <w:t>」</w:t>
      </w:r>
      <w:r w:rsidR="000113B2" w:rsidRPr="00165A69">
        <w:rPr>
          <w:rFonts w:hAnsi="標楷體" w:hint="eastAsia"/>
          <w:color w:val="000000" w:themeColor="text1"/>
          <w:szCs w:val="32"/>
        </w:rPr>
        <w:t>此</w:t>
      </w:r>
      <w:r w:rsidRPr="00165A69">
        <w:rPr>
          <w:rFonts w:hint="eastAsia"/>
          <w:color w:val="000000" w:themeColor="text1"/>
        </w:rPr>
        <w:t>為</w:t>
      </w:r>
      <w:r w:rsidR="000113B2" w:rsidRPr="00165A69">
        <w:rPr>
          <w:rFonts w:hint="eastAsia"/>
          <w:color w:val="000000" w:themeColor="text1"/>
        </w:rPr>
        <w:t>「</w:t>
      </w:r>
      <w:r w:rsidRPr="00165A69">
        <w:rPr>
          <w:rFonts w:hint="eastAsia"/>
          <w:color w:val="000000" w:themeColor="text1"/>
        </w:rPr>
        <w:t>證券交易法</w:t>
      </w:r>
      <w:r w:rsidR="000113B2" w:rsidRPr="00165A69">
        <w:rPr>
          <w:rFonts w:hint="eastAsia"/>
          <w:color w:val="000000" w:themeColor="text1"/>
        </w:rPr>
        <w:t>」</w:t>
      </w:r>
      <w:r w:rsidRPr="00165A69">
        <w:rPr>
          <w:rFonts w:hint="eastAsia"/>
          <w:color w:val="000000" w:themeColor="text1"/>
        </w:rPr>
        <w:t>第70條所明定，</w:t>
      </w:r>
      <w:r w:rsidRPr="00165A69">
        <w:rPr>
          <w:rFonts w:hAnsi="標楷體" w:cs="Arial" w:hint="eastAsia"/>
          <w:color w:val="000000" w:themeColor="text1"/>
          <w:szCs w:val="32"/>
        </w:rPr>
        <w:t>證券商主管機關</w:t>
      </w:r>
      <w:proofErr w:type="gramStart"/>
      <w:r w:rsidR="001B5A06" w:rsidRPr="00165A69">
        <w:rPr>
          <w:rFonts w:hint="eastAsia"/>
          <w:color w:val="000000" w:themeColor="text1"/>
        </w:rPr>
        <w:t>爰</w:t>
      </w:r>
      <w:proofErr w:type="gramEnd"/>
      <w:r w:rsidRPr="00165A69">
        <w:rPr>
          <w:rFonts w:hAnsi="標楷體" w:cs="Arial" w:hint="eastAsia"/>
          <w:color w:val="000000" w:themeColor="text1"/>
          <w:szCs w:val="32"/>
        </w:rPr>
        <w:t>據</w:t>
      </w:r>
      <w:r w:rsidR="001B5A06" w:rsidRPr="00165A69">
        <w:rPr>
          <w:rFonts w:hAnsi="標楷體" w:cs="Arial" w:hint="eastAsia"/>
          <w:color w:val="000000" w:themeColor="text1"/>
          <w:szCs w:val="32"/>
        </w:rPr>
        <w:t>以</w:t>
      </w:r>
      <w:r w:rsidRPr="00165A69">
        <w:rPr>
          <w:rFonts w:hAnsi="標楷體" w:cs="Arial" w:hint="eastAsia"/>
          <w:color w:val="000000" w:themeColor="text1"/>
          <w:szCs w:val="32"/>
        </w:rPr>
        <w:t>訂定</w:t>
      </w:r>
      <w:r w:rsidRPr="00165A69">
        <w:rPr>
          <w:rFonts w:hint="eastAsia"/>
          <w:color w:val="000000" w:themeColor="text1"/>
        </w:rPr>
        <w:t>「證券商負責人與業務人員管理</w:t>
      </w:r>
      <w:r w:rsidRPr="00165A69">
        <w:rPr>
          <w:rFonts w:hAnsi="標楷體" w:hint="eastAsia"/>
          <w:color w:val="000000" w:themeColor="text1"/>
          <w:szCs w:val="32"/>
        </w:rPr>
        <w:t>規則」</w:t>
      </w:r>
      <w:r w:rsidR="001B5A06" w:rsidRPr="00165A69">
        <w:rPr>
          <w:rFonts w:hAnsi="標楷體" w:hint="eastAsia"/>
          <w:color w:val="000000" w:themeColor="text1"/>
          <w:szCs w:val="32"/>
        </w:rPr>
        <w:t>，</w:t>
      </w:r>
      <w:r w:rsidRPr="00165A69">
        <w:rPr>
          <w:rFonts w:hAnsi="標楷體" w:hint="eastAsia"/>
          <w:color w:val="000000" w:themeColor="text1"/>
          <w:szCs w:val="32"/>
        </w:rPr>
        <w:t>以</w:t>
      </w:r>
      <w:r w:rsidR="001B5A06" w:rsidRPr="00165A69">
        <w:rPr>
          <w:rFonts w:hAnsi="標楷體" w:hint="eastAsia"/>
          <w:color w:val="000000" w:themeColor="text1"/>
          <w:szCs w:val="32"/>
        </w:rPr>
        <w:t>為</w:t>
      </w:r>
      <w:r w:rsidRPr="00165A69">
        <w:rPr>
          <w:rFonts w:hAnsi="標楷體" w:hint="eastAsia"/>
          <w:color w:val="000000" w:themeColor="text1"/>
          <w:szCs w:val="32"/>
        </w:rPr>
        <w:t>規範與管理</w:t>
      </w:r>
      <w:r w:rsidRPr="00165A69">
        <w:rPr>
          <w:rFonts w:hAnsi="標楷體" w:cs="Arial" w:hint="eastAsia"/>
          <w:color w:val="000000" w:themeColor="text1"/>
          <w:szCs w:val="32"/>
        </w:rPr>
        <w:t>證券商負責人及業務人員</w:t>
      </w:r>
      <w:r w:rsidR="001B5A06" w:rsidRPr="00165A69">
        <w:rPr>
          <w:rFonts w:hAnsi="標楷體" w:cs="Arial" w:hint="eastAsia"/>
          <w:color w:val="000000" w:themeColor="text1"/>
          <w:szCs w:val="32"/>
        </w:rPr>
        <w:t>之準繩</w:t>
      </w:r>
      <w:r w:rsidR="00713CFF" w:rsidRPr="00165A69">
        <w:rPr>
          <w:rFonts w:hAnsi="標楷體" w:cs="Arial" w:hint="eastAsia"/>
          <w:color w:val="000000" w:themeColor="text1"/>
          <w:szCs w:val="32"/>
        </w:rPr>
        <w:t>，</w:t>
      </w:r>
      <w:r w:rsidRPr="00165A69">
        <w:rPr>
          <w:rFonts w:hAnsi="標楷體" w:hint="eastAsia"/>
          <w:color w:val="000000" w:themeColor="text1"/>
          <w:szCs w:val="32"/>
        </w:rPr>
        <w:t>依</w:t>
      </w:r>
      <w:r w:rsidR="00C86CE4" w:rsidRPr="00165A69">
        <w:rPr>
          <w:rFonts w:hAnsi="標楷體" w:hint="eastAsia"/>
          <w:color w:val="000000" w:themeColor="text1"/>
          <w:szCs w:val="32"/>
        </w:rPr>
        <w:t>該</w:t>
      </w:r>
      <w:r w:rsidRPr="00165A69">
        <w:rPr>
          <w:rFonts w:hint="eastAsia"/>
          <w:color w:val="000000" w:themeColor="text1"/>
        </w:rPr>
        <w:t>規則第18條第2項第1款規定</w:t>
      </w:r>
      <w:r w:rsidR="00C86CE4" w:rsidRPr="00165A69">
        <w:rPr>
          <w:rFonts w:hint="eastAsia"/>
          <w:color w:val="000000" w:themeColor="text1"/>
        </w:rPr>
        <w:t>：</w:t>
      </w:r>
      <w:r w:rsidRPr="00165A69">
        <w:rPr>
          <w:rFonts w:hint="eastAsia"/>
          <w:color w:val="000000" w:themeColor="text1"/>
        </w:rPr>
        <w:t>證券商之負責人及業務人員，除其他法令另有規定外，不得為獲取投機利益之目的，以職務上所知悉之消息，從事上市或上櫃有價證券買賣之交易活動</w:t>
      </w:r>
      <w:r w:rsidR="00713CFF" w:rsidRPr="00165A69">
        <w:rPr>
          <w:rFonts w:hint="eastAsia"/>
          <w:color w:val="000000" w:themeColor="text1"/>
        </w:rPr>
        <w:t>。</w:t>
      </w:r>
      <w:r w:rsidR="00E564A7" w:rsidRPr="00165A69">
        <w:rPr>
          <w:rFonts w:hint="eastAsia"/>
          <w:color w:val="000000" w:themeColor="text1"/>
        </w:rPr>
        <w:t>另</w:t>
      </w:r>
      <w:r w:rsidR="00713CFF" w:rsidRPr="00165A69">
        <w:rPr>
          <w:rFonts w:hint="eastAsia"/>
          <w:color w:val="000000" w:themeColor="text1"/>
        </w:rPr>
        <w:t>為保護個人資料，</w:t>
      </w:r>
      <w:r w:rsidR="00E564A7" w:rsidRPr="00165A69">
        <w:rPr>
          <w:rFonts w:hint="eastAsia"/>
          <w:color w:val="000000" w:themeColor="text1"/>
        </w:rPr>
        <w:t>並</w:t>
      </w:r>
      <w:r w:rsidR="00713CFF" w:rsidRPr="00165A69">
        <w:rPr>
          <w:rFonts w:hint="eastAsia"/>
          <w:color w:val="000000" w:themeColor="text1"/>
        </w:rPr>
        <w:t>防範證券商受</w:t>
      </w:r>
      <w:proofErr w:type="gramStart"/>
      <w:r w:rsidR="00713CFF" w:rsidRPr="00165A69">
        <w:rPr>
          <w:rFonts w:hint="eastAsia"/>
          <w:color w:val="000000" w:themeColor="text1"/>
        </w:rPr>
        <w:t>僱</w:t>
      </w:r>
      <w:proofErr w:type="gramEnd"/>
      <w:r w:rsidR="00713CFF" w:rsidRPr="00165A69">
        <w:rPr>
          <w:rFonts w:hint="eastAsia"/>
          <w:color w:val="000000" w:themeColor="text1"/>
        </w:rPr>
        <w:t>人員不當利用客戶資料，</w:t>
      </w:r>
      <w:r w:rsidR="00713CFF" w:rsidRPr="00165A69">
        <w:rPr>
          <w:color w:val="000000" w:themeColor="text1"/>
        </w:rPr>
        <w:t>臺灣證券交易所股份有限公司</w:t>
      </w:r>
      <w:r w:rsidR="002657F1" w:rsidRPr="00165A69">
        <w:rPr>
          <w:rFonts w:hint="eastAsia"/>
          <w:color w:val="000000" w:themeColor="text1"/>
        </w:rPr>
        <w:t>（</w:t>
      </w:r>
      <w:r w:rsidR="00E564A7" w:rsidRPr="00165A69">
        <w:rPr>
          <w:rFonts w:hint="eastAsia"/>
          <w:color w:val="000000" w:themeColor="text1"/>
        </w:rPr>
        <w:t>以</w:t>
      </w:r>
      <w:r w:rsidR="002657F1" w:rsidRPr="00165A69">
        <w:rPr>
          <w:rFonts w:hint="eastAsia"/>
          <w:color w:val="000000" w:themeColor="text1"/>
        </w:rPr>
        <w:t>下</w:t>
      </w:r>
      <w:r w:rsidR="00E564A7" w:rsidRPr="00165A69">
        <w:rPr>
          <w:rFonts w:hint="eastAsia"/>
          <w:color w:val="000000" w:themeColor="text1"/>
        </w:rPr>
        <w:t>簡</w:t>
      </w:r>
      <w:r w:rsidR="002657F1" w:rsidRPr="00165A69">
        <w:rPr>
          <w:rFonts w:hint="eastAsia"/>
          <w:color w:val="000000" w:themeColor="text1"/>
        </w:rPr>
        <w:t>稱證交所）</w:t>
      </w:r>
      <w:r w:rsidR="00713CFF" w:rsidRPr="00165A69">
        <w:rPr>
          <w:rFonts w:hint="eastAsia"/>
          <w:color w:val="000000" w:themeColor="text1"/>
        </w:rPr>
        <w:t>特別</w:t>
      </w:r>
      <w:r w:rsidR="00713CFF" w:rsidRPr="00165A69">
        <w:rPr>
          <w:color w:val="000000" w:themeColor="text1"/>
        </w:rPr>
        <w:t>公告訂定發布</w:t>
      </w:r>
      <w:r w:rsidR="00713CFF" w:rsidRPr="00165A69">
        <w:rPr>
          <w:rFonts w:hint="eastAsia"/>
          <w:color w:val="000000" w:themeColor="text1"/>
        </w:rPr>
        <w:t>「</w:t>
      </w:r>
      <w:r w:rsidR="00713CFF" w:rsidRPr="00165A69">
        <w:rPr>
          <w:color w:val="000000" w:themeColor="text1"/>
        </w:rPr>
        <w:t>證券商受</w:t>
      </w:r>
      <w:proofErr w:type="gramStart"/>
      <w:r w:rsidR="00713CFF" w:rsidRPr="00165A69">
        <w:rPr>
          <w:color w:val="000000" w:themeColor="text1"/>
        </w:rPr>
        <w:t>僱</w:t>
      </w:r>
      <w:proofErr w:type="gramEnd"/>
      <w:r w:rsidR="00713CFF" w:rsidRPr="00165A69">
        <w:rPr>
          <w:color w:val="000000" w:themeColor="text1"/>
        </w:rPr>
        <w:t>人員查詢客戶資料管理作業要</w:t>
      </w:r>
      <w:r w:rsidR="00713CFF" w:rsidRPr="00165A69">
        <w:rPr>
          <w:rFonts w:hAnsi="標楷體"/>
          <w:color w:val="000000" w:themeColor="text1"/>
        </w:rPr>
        <w:t>點</w:t>
      </w:r>
      <w:r w:rsidR="00713CFF" w:rsidRPr="00165A69">
        <w:rPr>
          <w:rFonts w:hAnsi="標楷體" w:hint="eastAsia"/>
          <w:color w:val="000000" w:themeColor="text1"/>
        </w:rPr>
        <w:t>」，</w:t>
      </w:r>
      <w:r w:rsidR="00B36CAC" w:rsidRPr="00165A69">
        <w:rPr>
          <w:rFonts w:hAnsi="標楷體" w:hint="eastAsia"/>
          <w:color w:val="000000" w:themeColor="text1"/>
        </w:rPr>
        <w:t>其第2點要求證券商受</w:t>
      </w:r>
      <w:proofErr w:type="gramStart"/>
      <w:r w:rsidR="00B36CAC" w:rsidRPr="00165A69">
        <w:rPr>
          <w:rFonts w:hAnsi="標楷體" w:hint="eastAsia"/>
          <w:color w:val="000000" w:themeColor="text1"/>
        </w:rPr>
        <w:t>僱</w:t>
      </w:r>
      <w:proofErr w:type="gramEnd"/>
      <w:r w:rsidR="00B36CAC" w:rsidRPr="00165A69">
        <w:rPr>
          <w:rFonts w:hAnsi="標楷體" w:hint="eastAsia"/>
          <w:color w:val="000000" w:themeColor="text1"/>
        </w:rPr>
        <w:t>人員因職務關係所獲悉客戶資料，應遵守公司對於客戶資料之規定及限制；第7點規</w:t>
      </w:r>
      <w:r w:rsidR="00B36CAC" w:rsidRPr="00165A69">
        <w:rPr>
          <w:rFonts w:hAnsi="標楷體" w:hint="eastAsia"/>
          <w:color w:val="000000" w:themeColor="text1"/>
        </w:rPr>
        <w:lastRenderedPageBreak/>
        <w:t>定</w:t>
      </w:r>
      <w:r w:rsidR="000113B2" w:rsidRPr="00165A69">
        <w:rPr>
          <w:rFonts w:hAnsi="標楷體" w:hint="eastAsia"/>
          <w:color w:val="000000" w:themeColor="text1"/>
        </w:rPr>
        <w:t>，</w:t>
      </w:r>
      <w:r w:rsidR="00B36CAC" w:rsidRPr="00165A69">
        <w:rPr>
          <w:rFonts w:hAnsi="標楷體" w:hint="eastAsia"/>
          <w:color w:val="000000" w:themeColor="text1"/>
        </w:rPr>
        <w:t>證券商對客戶之開戶、徵信、交易、集保等相關資料應建立調閱制度，並依法令規定及經授權核准始得調</w:t>
      </w:r>
      <w:proofErr w:type="gramStart"/>
      <w:r w:rsidR="00B36CAC" w:rsidRPr="00165A69">
        <w:rPr>
          <w:rFonts w:hAnsi="標楷體" w:hint="eastAsia"/>
          <w:color w:val="000000" w:themeColor="text1"/>
        </w:rPr>
        <w:t>閱</w:t>
      </w:r>
      <w:proofErr w:type="gramEnd"/>
      <w:r w:rsidR="00B36CAC" w:rsidRPr="00165A69">
        <w:rPr>
          <w:rFonts w:hAnsi="標楷體" w:hint="eastAsia"/>
          <w:color w:val="000000" w:themeColor="text1"/>
        </w:rPr>
        <w:t>。</w:t>
      </w:r>
      <w:proofErr w:type="gramStart"/>
      <w:r w:rsidRPr="00165A69">
        <w:rPr>
          <w:rFonts w:hint="eastAsia"/>
          <w:color w:val="000000" w:themeColor="text1"/>
        </w:rPr>
        <w:t>臺</w:t>
      </w:r>
      <w:proofErr w:type="gramEnd"/>
      <w:r w:rsidRPr="00165A69">
        <w:rPr>
          <w:rFonts w:hint="eastAsia"/>
          <w:color w:val="000000" w:themeColor="text1"/>
        </w:rPr>
        <w:t>銀證券</w:t>
      </w:r>
      <w:r w:rsidR="00C901BB" w:rsidRPr="00165A69">
        <w:rPr>
          <w:rFonts w:hint="eastAsia"/>
          <w:color w:val="000000" w:themeColor="text1"/>
        </w:rPr>
        <w:t>據以訂定「</w:t>
      </w:r>
      <w:r w:rsidRPr="00165A69">
        <w:rPr>
          <w:rFonts w:hint="eastAsia"/>
          <w:color w:val="000000" w:themeColor="text1"/>
        </w:rPr>
        <w:t>客戶資料調閱須知</w:t>
      </w:r>
      <w:r w:rsidR="00C901BB" w:rsidRPr="00165A69">
        <w:rPr>
          <w:rFonts w:hint="eastAsia"/>
          <w:color w:val="000000" w:themeColor="text1"/>
        </w:rPr>
        <w:t>」</w:t>
      </w:r>
      <w:r w:rsidR="00446EB0" w:rsidRPr="00165A69">
        <w:rPr>
          <w:rStyle w:val="afe"/>
          <w:color w:val="000000" w:themeColor="text1"/>
        </w:rPr>
        <w:footnoteReference w:id="1"/>
      </w:r>
      <w:r w:rsidR="00C901BB" w:rsidRPr="00165A69">
        <w:rPr>
          <w:rFonts w:hint="eastAsia"/>
          <w:color w:val="000000" w:themeColor="text1"/>
        </w:rPr>
        <w:t>，並於該須知</w:t>
      </w:r>
      <w:r w:rsidRPr="00165A69">
        <w:rPr>
          <w:rFonts w:hint="eastAsia"/>
          <w:color w:val="000000" w:themeColor="text1"/>
        </w:rPr>
        <w:t>第4點規定</w:t>
      </w:r>
      <w:r w:rsidR="00C901BB" w:rsidRPr="00165A69">
        <w:rPr>
          <w:rFonts w:hint="eastAsia"/>
          <w:color w:val="000000" w:themeColor="text1"/>
        </w:rPr>
        <w:t>：</w:t>
      </w:r>
      <w:r w:rsidRPr="00165A69">
        <w:rPr>
          <w:rFonts w:hint="eastAsia"/>
          <w:color w:val="000000" w:themeColor="text1"/>
        </w:rPr>
        <w:t>除執行業務需要對客戶資料之處理及增刪外，該公司人員調閱客戶資料時，</w:t>
      </w:r>
      <w:proofErr w:type="gramStart"/>
      <w:r w:rsidRPr="00165A69">
        <w:rPr>
          <w:rFonts w:hint="eastAsia"/>
          <w:color w:val="000000" w:themeColor="text1"/>
        </w:rPr>
        <w:t>均應填寫</w:t>
      </w:r>
      <w:proofErr w:type="gramEnd"/>
      <w:r w:rsidRPr="00165A69">
        <w:rPr>
          <w:rFonts w:hint="eastAsia"/>
          <w:color w:val="000000" w:themeColor="text1"/>
        </w:rPr>
        <w:t>申請單並經主管核准後始得調</w:t>
      </w:r>
      <w:proofErr w:type="gramStart"/>
      <w:r w:rsidRPr="00165A69">
        <w:rPr>
          <w:rFonts w:hint="eastAsia"/>
          <w:color w:val="000000" w:themeColor="text1"/>
        </w:rPr>
        <w:t>閱</w:t>
      </w:r>
      <w:proofErr w:type="gramEnd"/>
      <w:r w:rsidRPr="00165A69">
        <w:rPr>
          <w:rFonts w:hint="eastAsia"/>
          <w:color w:val="000000" w:themeColor="text1"/>
        </w:rPr>
        <w:t>。</w:t>
      </w:r>
      <w:proofErr w:type="gramStart"/>
      <w:r w:rsidRPr="00165A69">
        <w:rPr>
          <w:rFonts w:hint="eastAsia"/>
          <w:color w:val="000000" w:themeColor="text1"/>
        </w:rPr>
        <w:t>爰</w:t>
      </w:r>
      <w:proofErr w:type="gramEnd"/>
      <w:r w:rsidRPr="00165A69">
        <w:rPr>
          <w:rFonts w:hint="eastAsia"/>
          <w:color w:val="000000" w:themeColor="text1"/>
        </w:rPr>
        <w:t>依據上開相關規定，</w:t>
      </w:r>
      <w:proofErr w:type="gramStart"/>
      <w:r w:rsidRPr="00165A69">
        <w:rPr>
          <w:rFonts w:hint="eastAsia"/>
          <w:color w:val="000000" w:themeColor="text1"/>
        </w:rPr>
        <w:t>臺</w:t>
      </w:r>
      <w:proofErr w:type="gramEnd"/>
      <w:r w:rsidRPr="00165A69">
        <w:rPr>
          <w:rFonts w:hint="eastAsia"/>
          <w:color w:val="000000" w:themeColor="text1"/>
        </w:rPr>
        <w:t>銀證券</w:t>
      </w:r>
      <w:r w:rsidR="00B36CAC" w:rsidRPr="00165A69">
        <w:rPr>
          <w:rFonts w:hAnsi="標楷體" w:hint="eastAsia"/>
          <w:color w:val="000000" w:themeColor="text1"/>
        </w:rPr>
        <w:t>對客戶之開戶、徵信、交易、集保等相關資料應建立調閱制度，</w:t>
      </w:r>
      <w:proofErr w:type="gramStart"/>
      <w:r w:rsidR="00B36CAC" w:rsidRPr="00165A69">
        <w:rPr>
          <w:rFonts w:hAnsi="標楷體" w:hint="eastAsia"/>
          <w:color w:val="000000" w:themeColor="text1"/>
        </w:rPr>
        <w:t>俾</w:t>
      </w:r>
      <w:proofErr w:type="gramEnd"/>
      <w:r w:rsidR="00B36CAC" w:rsidRPr="00165A69">
        <w:rPr>
          <w:rFonts w:hint="eastAsia"/>
          <w:color w:val="000000" w:themeColor="text1"/>
        </w:rPr>
        <w:t>防範該公司人員藉機不當利用客戶資料</w:t>
      </w:r>
      <w:r w:rsidR="002657F1" w:rsidRPr="00165A69">
        <w:rPr>
          <w:rFonts w:hint="eastAsia"/>
          <w:color w:val="000000" w:themeColor="text1"/>
        </w:rPr>
        <w:t>；</w:t>
      </w:r>
      <w:r w:rsidR="00B36CAC" w:rsidRPr="00165A69">
        <w:rPr>
          <w:rFonts w:hAnsi="標楷體" w:hint="eastAsia"/>
          <w:color w:val="000000" w:themeColor="text1"/>
        </w:rPr>
        <w:t>該公司</w:t>
      </w:r>
      <w:r w:rsidRPr="00165A69">
        <w:rPr>
          <w:rFonts w:hint="eastAsia"/>
          <w:color w:val="000000" w:themeColor="text1"/>
        </w:rPr>
        <w:t>人員除非有其他法令所規定事由外，不得為獲取本身之投機利益，以職務上所知悉之消息，從事上市或上櫃有價證券買賣之交易活動</w:t>
      </w:r>
      <w:r w:rsidR="002657F1" w:rsidRPr="00165A69">
        <w:rPr>
          <w:rFonts w:hint="eastAsia"/>
          <w:color w:val="000000" w:themeColor="text1"/>
        </w:rPr>
        <w:t>，</w:t>
      </w:r>
      <w:r w:rsidRPr="00165A69">
        <w:rPr>
          <w:rFonts w:hint="eastAsia"/>
          <w:color w:val="000000" w:themeColor="text1"/>
        </w:rPr>
        <w:t>且除執行業務需要外，調閱客戶資料前，</w:t>
      </w:r>
      <w:proofErr w:type="gramStart"/>
      <w:r w:rsidRPr="00165A69">
        <w:rPr>
          <w:rFonts w:hint="eastAsia"/>
          <w:color w:val="000000" w:themeColor="text1"/>
        </w:rPr>
        <w:t>均應填寫</w:t>
      </w:r>
      <w:proofErr w:type="gramEnd"/>
      <w:r w:rsidRPr="00165A69">
        <w:rPr>
          <w:rFonts w:hint="eastAsia"/>
          <w:color w:val="000000" w:themeColor="text1"/>
        </w:rPr>
        <w:t>申請單並經其主管人員核准後始得調</w:t>
      </w:r>
      <w:proofErr w:type="gramStart"/>
      <w:r w:rsidRPr="00165A69">
        <w:rPr>
          <w:rFonts w:hint="eastAsia"/>
          <w:color w:val="000000" w:themeColor="text1"/>
        </w:rPr>
        <w:t>閱</w:t>
      </w:r>
      <w:proofErr w:type="gramEnd"/>
      <w:r w:rsidRPr="00165A69">
        <w:rPr>
          <w:rFonts w:hint="eastAsia"/>
          <w:color w:val="000000" w:themeColor="text1"/>
        </w:rPr>
        <w:t>，</w:t>
      </w:r>
      <w:r w:rsidR="00E564A7" w:rsidRPr="00165A69">
        <w:rPr>
          <w:rFonts w:hint="eastAsia"/>
          <w:color w:val="000000" w:themeColor="text1"/>
        </w:rPr>
        <w:t>未經核准即不得恣意調</w:t>
      </w:r>
      <w:proofErr w:type="gramStart"/>
      <w:r w:rsidR="00E564A7" w:rsidRPr="00165A69">
        <w:rPr>
          <w:rFonts w:hint="eastAsia"/>
          <w:color w:val="000000" w:themeColor="text1"/>
        </w:rPr>
        <w:t>閱</w:t>
      </w:r>
      <w:proofErr w:type="gramEnd"/>
      <w:r w:rsidR="00E564A7" w:rsidRPr="00165A69">
        <w:rPr>
          <w:rFonts w:hint="eastAsia"/>
          <w:color w:val="000000" w:themeColor="text1"/>
        </w:rPr>
        <w:t>，</w:t>
      </w:r>
      <w:proofErr w:type="gramStart"/>
      <w:r w:rsidRPr="00165A69">
        <w:rPr>
          <w:rFonts w:hint="eastAsia"/>
          <w:color w:val="000000" w:themeColor="text1"/>
        </w:rPr>
        <w:t>合先敘</w:t>
      </w:r>
      <w:proofErr w:type="gramEnd"/>
      <w:r w:rsidRPr="00165A69">
        <w:rPr>
          <w:rFonts w:hint="eastAsia"/>
          <w:color w:val="000000" w:themeColor="text1"/>
        </w:rPr>
        <w:t>明。</w:t>
      </w:r>
      <w:bookmarkEnd w:id="82"/>
      <w:bookmarkEnd w:id="83"/>
      <w:bookmarkEnd w:id="84"/>
    </w:p>
    <w:p w:rsidR="00511A1F" w:rsidRPr="00165A69" w:rsidRDefault="00B73D84" w:rsidP="00D34D8A">
      <w:pPr>
        <w:pStyle w:val="3"/>
        <w:numPr>
          <w:ilvl w:val="2"/>
          <w:numId w:val="1"/>
        </w:numPr>
        <w:spacing w:line="480" w:lineRule="exact"/>
        <w:ind w:left="1361"/>
        <w:rPr>
          <w:color w:val="000000" w:themeColor="text1"/>
        </w:rPr>
      </w:pPr>
      <w:bookmarkStart w:id="85" w:name="_Toc21773614"/>
      <w:bookmarkStart w:id="86" w:name="_Toc22025898"/>
      <w:bookmarkStart w:id="87" w:name="_Toc22923549"/>
      <w:r w:rsidRPr="00165A69">
        <w:rPr>
          <w:rFonts w:hint="eastAsia"/>
          <w:color w:val="000000" w:themeColor="text1"/>
        </w:rPr>
        <w:t>查</w:t>
      </w:r>
      <w:proofErr w:type="gramStart"/>
      <w:r w:rsidR="00D34D8A" w:rsidRPr="00165A69">
        <w:rPr>
          <w:rFonts w:hint="eastAsia"/>
          <w:color w:val="000000" w:themeColor="text1"/>
        </w:rPr>
        <w:t>臺</w:t>
      </w:r>
      <w:proofErr w:type="gramEnd"/>
      <w:r w:rsidR="00D34D8A" w:rsidRPr="00165A69">
        <w:rPr>
          <w:rFonts w:hint="eastAsia"/>
          <w:color w:val="000000" w:themeColor="text1"/>
        </w:rPr>
        <w:t>銀證券於107年3月始完成「證券後</w:t>
      </w:r>
      <w:proofErr w:type="gramStart"/>
      <w:r w:rsidR="00D34D8A" w:rsidRPr="00165A69">
        <w:rPr>
          <w:rFonts w:hint="eastAsia"/>
          <w:color w:val="000000" w:themeColor="text1"/>
        </w:rPr>
        <w:t>檯</w:t>
      </w:r>
      <w:proofErr w:type="gramEnd"/>
      <w:r w:rsidR="00D34D8A" w:rsidRPr="00165A69">
        <w:rPr>
          <w:rFonts w:hint="eastAsia"/>
          <w:color w:val="000000" w:themeColor="text1"/>
        </w:rPr>
        <w:t>系統資料庫讀取紀錄稽核系統」，對人員查詢或列印客戶資料，在電腦系統留存LOG稽核軌跡。系統程式啟用後，同年4月份</w:t>
      </w:r>
      <w:proofErr w:type="gramStart"/>
      <w:r w:rsidR="00D34D8A" w:rsidRPr="00165A69">
        <w:rPr>
          <w:rFonts w:hint="eastAsia"/>
          <w:color w:val="000000" w:themeColor="text1"/>
        </w:rPr>
        <w:t>臺</w:t>
      </w:r>
      <w:proofErr w:type="gramEnd"/>
      <w:r w:rsidR="00D34D8A" w:rsidRPr="00165A69">
        <w:rPr>
          <w:rFonts w:hint="eastAsia"/>
          <w:color w:val="000000" w:themeColor="text1"/>
        </w:rPr>
        <w:t>銀證券內部稽核查核該交易LOG軌跡時，即發現高雄分公司融資融券經辦人</w:t>
      </w:r>
      <w:r w:rsidR="004F6C27" w:rsidRPr="00165A69">
        <w:rPr>
          <w:rFonts w:hint="eastAsia"/>
          <w:color w:val="000000" w:themeColor="text1"/>
        </w:rPr>
        <w:t>員</w:t>
      </w:r>
      <w:r w:rsidR="00D34D8A" w:rsidRPr="00165A69">
        <w:rPr>
          <w:rFonts w:hint="eastAsia"/>
          <w:color w:val="000000" w:themeColor="text1"/>
        </w:rPr>
        <w:t>，未依規定查閱該分公司自然人客戶買賣</w:t>
      </w:r>
      <w:proofErr w:type="gramStart"/>
      <w:r w:rsidR="00D34D8A" w:rsidRPr="00165A69">
        <w:rPr>
          <w:rFonts w:hint="eastAsia"/>
          <w:color w:val="000000" w:themeColor="text1"/>
        </w:rPr>
        <w:t>資料資料</w:t>
      </w:r>
      <w:proofErr w:type="gramEnd"/>
      <w:r w:rsidR="00D34D8A" w:rsidRPr="00165A69">
        <w:rPr>
          <w:rFonts w:hint="eastAsia"/>
          <w:color w:val="000000" w:themeColor="text1"/>
        </w:rPr>
        <w:t>之情事，並將違規員工之個人有價證券買賣資料，逐一與被其查閱客戶之買賣資料比對自行查核結果</w:t>
      </w:r>
      <w:r w:rsidR="003D2983" w:rsidRPr="00165A69">
        <w:rPr>
          <w:rFonts w:hint="eastAsia"/>
          <w:color w:val="000000" w:themeColor="text1"/>
        </w:rPr>
        <w:t>發現</w:t>
      </w:r>
      <w:r w:rsidR="00D34D8A" w:rsidRPr="00165A69">
        <w:rPr>
          <w:rFonts w:hint="eastAsia"/>
          <w:color w:val="000000" w:themeColor="text1"/>
        </w:rPr>
        <w:t>，</w:t>
      </w:r>
      <w:r w:rsidR="003D2983" w:rsidRPr="00165A69">
        <w:rPr>
          <w:rFonts w:hint="eastAsia"/>
          <w:color w:val="000000" w:themeColor="text1"/>
        </w:rPr>
        <w:t>自106年1月至107年4月</w:t>
      </w:r>
      <w:proofErr w:type="gramStart"/>
      <w:r w:rsidR="003D2983" w:rsidRPr="00165A69">
        <w:rPr>
          <w:rFonts w:hint="eastAsia"/>
          <w:color w:val="000000" w:themeColor="text1"/>
        </w:rPr>
        <w:t>期間，</w:t>
      </w:r>
      <w:proofErr w:type="gramEnd"/>
      <w:r w:rsidR="003D2983" w:rsidRPr="00165A69">
        <w:rPr>
          <w:rFonts w:hint="eastAsia"/>
          <w:color w:val="000000" w:themeColor="text1"/>
        </w:rPr>
        <w:t>其中有47日與該公司當月成交達5,000萬元以上</w:t>
      </w:r>
      <w:r w:rsidR="003D2983" w:rsidRPr="00165A69">
        <w:rPr>
          <w:rFonts w:hAnsi="標楷體" w:hint="eastAsia"/>
          <w:color w:val="000000" w:themeColor="text1"/>
        </w:rPr>
        <w:t>之往來客戶有同日</w:t>
      </w:r>
      <w:r w:rsidR="003D2983" w:rsidRPr="00165A69">
        <w:rPr>
          <w:rFonts w:hAnsi="標楷體" w:hint="eastAsia"/>
          <w:color w:val="000000" w:themeColor="text1"/>
        </w:rPr>
        <w:lastRenderedPageBreak/>
        <w:t>交易相同股票情事，早於</w:t>
      </w:r>
      <w:r w:rsidR="00972768" w:rsidRPr="00165A69">
        <w:rPr>
          <w:rFonts w:hAnsi="標楷體" w:hint="eastAsia"/>
          <w:color w:val="000000" w:themeColor="text1"/>
        </w:rPr>
        <w:t>客戶委託時間者計38日，晚於客戶委託時間之9日中，有4日之委託買賣方向與客戶相反。</w:t>
      </w:r>
      <w:proofErr w:type="gramStart"/>
      <w:r w:rsidR="00D34D8A" w:rsidRPr="00165A69">
        <w:rPr>
          <w:rFonts w:hint="eastAsia"/>
          <w:color w:val="000000" w:themeColor="text1"/>
        </w:rPr>
        <w:t>嗣</w:t>
      </w:r>
      <w:proofErr w:type="gramEnd"/>
      <w:r w:rsidR="00543730" w:rsidRPr="00165A69">
        <w:rPr>
          <w:rFonts w:hint="eastAsia"/>
          <w:color w:val="000000" w:themeColor="text1"/>
        </w:rPr>
        <w:t>經</w:t>
      </w:r>
      <w:r w:rsidR="00D34D8A" w:rsidRPr="00165A69">
        <w:rPr>
          <w:rFonts w:hint="eastAsia"/>
          <w:color w:val="000000" w:themeColor="text1"/>
        </w:rPr>
        <w:t>函請</w:t>
      </w:r>
      <w:r w:rsidR="00F2418B" w:rsidRPr="00165A69">
        <w:rPr>
          <w:rFonts w:hint="eastAsia"/>
          <w:color w:val="000000" w:themeColor="text1"/>
        </w:rPr>
        <w:t>證交所</w:t>
      </w:r>
      <w:proofErr w:type="gramStart"/>
      <w:r w:rsidR="00D34D8A" w:rsidRPr="00165A69">
        <w:rPr>
          <w:rFonts w:hint="eastAsia"/>
          <w:color w:val="000000" w:themeColor="text1"/>
        </w:rPr>
        <w:t>研</w:t>
      </w:r>
      <w:proofErr w:type="gramEnd"/>
      <w:r w:rsidR="00D34D8A" w:rsidRPr="00165A69">
        <w:rPr>
          <w:rFonts w:hint="eastAsia"/>
          <w:color w:val="000000" w:themeColor="text1"/>
        </w:rPr>
        <w:t>析是否有違規跟單行為，</w:t>
      </w:r>
      <w:r w:rsidR="00551D46" w:rsidRPr="00165A69">
        <w:rPr>
          <w:rFonts w:hint="eastAsia"/>
          <w:color w:val="000000" w:themeColor="text1"/>
        </w:rPr>
        <w:t>雖</w:t>
      </w:r>
      <w:r w:rsidR="00543730" w:rsidRPr="00165A69">
        <w:rPr>
          <w:rFonts w:hint="eastAsia"/>
          <w:color w:val="000000" w:themeColor="text1"/>
        </w:rPr>
        <w:t>依據</w:t>
      </w:r>
      <w:r w:rsidR="00D34D8A" w:rsidRPr="00165A69">
        <w:rPr>
          <w:rFonts w:hint="eastAsia"/>
          <w:color w:val="000000" w:themeColor="text1"/>
        </w:rPr>
        <w:t>證交所</w:t>
      </w:r>
      <w:r w:rsidR="00543730" w:rsidRPr="00165A69">
        <w:rPr>
          <w:rFonts w:hint="eastAsia"/>
          <w:color w:val="000000" w:themeColor="text1"/>
        </w:rPr>
        <w:t>之</w:t>
      </w:r>
      <w:r w:rsidR="00D34D8A" w:rsidRPr="00165A69">
        <w:rPr>
          <w:rFonts w:hint="eastAsia"/>
          <w:color w:val="000000" w:themeColor="text1"/>
        </w:rPr>
        <w:t>查復，</w:t>
      </w:r>
      <w:r w:rsidR="00543730" w:rsidRPr="00165A69">
        <w:rPr>
          <w:rFonts w:hint="eastAsia"/>
          <w:color w:val="000000" w:themeColor="text1"/>
        </w:rPr>
        <w:t>認為</w:t>
      </w:r>
      <w:r w:rsidR="00D34D8A" w:rsidRPr="00165A69">
        <w:rPr>
          <w:rFonts w:hint="eastAsia"/>
          <w:color w:val="000000" w:themeColor="text1"/>
        </w:rPr>
        <w:t>依現有</w:t>
      </w:r>
      <w:proofErr w:type="gramStart"/>
      <w:r w:rsidR="00D34D8A" w:rsidRPr="00165A69">
        <w:rPr>
          <w:rFonts w:hint="eastAsia"/>
          <w:color w:val="000000" w:themeColor="text1"/>
        </w:rPr>
        <w:t>事證觀之</w:t>
      </w:r>
      <w:proofErr w:type="gramEnd"/>
      <w:r w:rsidR="00D34D8A" w:rsidRPr="00165A69">
        <w:rPr>
          <w:rFonts w:hint="eastAsia"/>
          <w:color w:val="000000" w:themeColor="text1"/>
        </w:rPr>
        <w:t>，就市場交易之常情研判，尚難據以論斷有「為獲取投機利益之目的，以職務上所悉之消息，從事上市上櫃有價證券買賣之交易活動」之情事，為求審慎建議續作追蹤觀察</w:t>
      </w:r>
      <w:r w:rsidR="00F2418B" w:rsidRPr="00165A69">
        <w:rPr>
          <w:rFonts w:hint="eastAsia"/>
          <w:color w:val="000000" w:themeColor="text1"/>
        </w:rPr>
        <w:t>，</w:t>
      </w:r>
      <w:bookmarkEnd w:id="85"/>
      <w:bookmarkEnd w:id="86"/>
      <w:r w:rsidR="00551D46" w:rsidRPr="00165A69">
        <w:rPr>
          <w:rFonts w:hint="eastAsia"/>
          <w:color w:val="000000" w:themeColor="text1"/>
        </w:rPr>
        <w:t>然</w:t>
      </w:r>
      <w:proofErr w:type="gramStart"/>
      <w:r w:rsidR="00F2418B" w:rsidRPr="00165A69">
        <w:rPr>
          <w:rFonts w:hint="eastAsia"/>
          <w:color w:val="000000" w:themeColor="text1"/>
        </w:rPr>
        <w:t>臺</w:t>
      </w:r>
      <w:proofErr w:type="gramEnd"/>
      <w:r w:rsidR="00F2418B" w:rsidRPr="00165A69">
        <w:rPr>
          <w:rFonts w:hint="eastAsia"/>
          <w:color w:val="000000" w:themeColor="text1"/>
        </w:rPr>
        <w:t>銀</w:t>
      </w:r>
      <w:r w:rsidR="00551D46" w:rsidRPr="00165A69">
        <w:rPr>
          <w:rFonts w:hint="eastAsia"/>
          <w:color w:val="000000" w:themeColor="text1"/>
        </w:rPr>
        <w:t>證券內控機制長期</w:t>
      </w:r>
      <w:r w:rsidR="00972768" w:rsidRPr="00165A69">
        <w:rPr>
          <w:rFonts w:hint="eastAsia"/>
          <w:color w:val="000000" w:themeColor="text1"/>
        </w:rPr>
        <w:t>確實</w:t>
      </w:r>
      <w:r w:rsidR="00551D46" w:rsidRPr="00165A69">
        <w:rPr>
          <w:rFonts w:hint="eastAsia"/>
          <w:color w:val="000000" w:themeColor="text1"/>
        </w:rPr>
        <w:t>存有</w:t>
      </w:r>
      <w:r w:rsidR="00972768" w:rsidRPr="00165A69">
        <w:rPr>
          <w:rFonts w:hint="eastAsia"/>
          <w:color w:val="000000" w:themeColor="text1"/>
        </w:rPr>
        <w:t>重大</w:t>
      </w:r>
      <w:r w:rsidR="00551D46" w:rsidRPr="00165A69">
        <w:rPr>
          <w:rFonts w:hint="eastAsia"/>
          <w:color w:val="000000" w:themeColor="text1"/>
        </w:rPr>
        <w:t>漏洞，</w:t>
      </w:r>
      <w:r w:rsidR="00CC5FB1" w:rsidRPr="00165A69">
        <w:rPr>
          <w:rFonts w:hint="eastAsia"/>
          <w:color w:val="000000" w:themeColor="text1"/>
        </w:rPr>
        <w:t>已</w:t>
      </w:r>
      <w:r w:rsidR="00551D46" w:rsidRPr="00165A69">
        <w:rPr>
          <w:rFonts w:hint="eastAsia"/>
          <w:color w:val="000000" w:themeColor="text1"/>
        </w:rPr>
        <w:t>可見一斑。</w:t>
      </w:r>
      <w:bookmarkEnd w:id="87"/>
    </w:p>
    <w:p w:rsidR="004F6C27" w:rsidRPr="00165A69" w:rsidRDefault="00D34D8A" w:rsidP="004F6C27">
      <w:pPr>
        <w:pStyle w:val="3"/>
        <w:numPr>
          <w:ilvl w:val="2"/>
          <w:numId w:val="1"/>
        </w:numPr>
        <w:spacing w:line="480" w:lineRule="exact"/>
        <w:ind w:left="1361"/>
        <w:rPr>
          <w:color w:val="000000" w:themeColor="text1"/>
        </w:rPr>
      </w:pPr>
      <w:bookmarkStart w:id="88" w:name="_Toc22923550"/>
      <w:bookmarkStart w:id="89" w:name="_Toc21773615"/>
      <w:bookmarkStart w:id="90" w:name="_Toc22025899"/>
      <w:r w:rsidRPr="00165A69">
        <w:rPr>
          <w:rFonts w:hint="eastAsia"/>
          <w:color w:val="000000" w:themeColor="text1"/>
        </w:rPr>
        <w:t>為澈底清查</w:t>
      </w:r>
      <w:proofErr w:type="gramStart"/>
      <w:r w:rsidRPr="00165A69">
        <w:rPr>
          <w:rFonts w:hint="eastAsia"/>
          <w:color w:val="000000" w:themeColor="text1"/>
        </w:rPr>
        <w:t>臺</w:t>
      </w:r>
      <w:proofErr w:type="gramEnd"/>
      <w:r w:rsidRPr="00165A69">
        <w:rPr>
          <w:rFonts w:hint="eastAsia"/>
          <w:color w:val="000000" w:themeColor="text1"/>
        </w:rPr>
        <w:t>銀證券有無其他未依規定查閱客戶資料之人員，</w:t>
      </w:r>
      <w:proofErr w:type="gramStart"/>
      <w:r w:rsidRPr="00165A69">
        <w:rPr>
          <w:rFonts w:hint="eastAsia"/>
          <w:color w:val="000000" w:themeColor="text1"/>
        </w:rPr>
        <w:t>臺</w:t>
      </w:r>
      <w:proofErr w:type="gramEnd"/>
      <w:r w:rsidRPr="00165A69">
        <w:rPr>
          <w:rFonts w:hint="eastAsia"/>
          <w:color w:val="000000" w:themeColor="text1"/>
        </w:rPr>
        <w:t>銀證券內部稽核</w:t>
      </w:r>
      <w:proofErr w:type="gramStart"/>
      <w:r w:rsidRPr="00165A69">
        <w:rPr>
          <w:rFonts w:hint="eastAsia"/>
          <w:color w:val="000000" w:themeColor="text1"/>
        </w:rPr>
        <w:t>依金控母</w:t>
      </w:r>
      <w:proofErr w:type="gramEnd"/>
      <w:r w:rsidRPr="00165A69">
        <w:rPr>
          <w:rFonts w:hint="eastAsia"/>
          <w:color w:val="000000" w:themeColor="text1"/>
        </w:rPr>
        <w:t>公司稽核處</w:t>
      </w:r>
      <w:r w:rsidR="00090DB1" w:rsidRPr="00165A69">
        <w:rPr>
          <w:rFonts w:hint="eastAsia"/>
          <w:color w:val="000000" w:themeColor="text1"/>
        </w:rPr>
        <w:t>107年6月間之</w:t>
      </w:r>
      <w:r w:rsidRPr="00165A69">
        <w:rPr>
          <w:rFonts w:hint="eastAsia"/>
          <w:color w:val="000000" w:themeColor="text1"/>
        </w:rPr>
        <w:t>指示辦理「查詢客戶資料」專案稽核，</w:t>
      </w:r>
      <w:r w:rsidR="00390D04" w:rsidRPr="00165A69">
        <w:rPr>
          <w:rFonts w:hint="eastAsia"/>
          <w:color w:val="000000" w:themeColor="text1"/>
        </w:rPr>
        <w:t>果然</w:t>
      </w:r>
      <w:r w:rsidRPr="00165A69">
        <w:rPr>
          <w:rFonts w:hint="eastAsia"/>
          <w:color w:val="000000" w:themeColor="text1"/>
        </w:rPr>
        <w:t>發現</w:t>
      </w:r>
      <w:r w:rsidR="004C7DD5" w:rsidRPr="00165A69">
        <w:rPr>
          <w:rFonts w:hint="eastAsia"/>
          <w:color w:val="000000" w:themeColor="text1"/>
        </w:rPr>
        <w:t>該公司</w:t>
      </w:r>
      <w:r w:rsidR="002657F1" w:rsidRPr="00165A69">
        <w:rPr>
          <w:rFonts w:hint="eastAsia"/>
          <w:color w:val="000000" w:themeColor="text1"/>
        </w:rPr>
        <w:t>尚有其他</w:t>
      </w:r>
      <w:r w:rsidR="006B79CC" w:rsidRPr="00165A69">
        <w:rPr>
          <w:rFonts w:hint="eastAsia"/>
          <w:color w:val="000000" w:themeColor="text1"/>
        </w:rPr>
        <w:t>員工</w:t>
      </w:r>
      <w:r w:rsidR="002657F1" w:rsidRPr="00165A69">
        <w:rPr>
          <w:rFonts w:hint="eastAsia"/>
          <w:color w:val="000000" w:themeColor="text1"/>
        </w:rPr>
        <w:t>亦有未經核准即違規查詢之情事</w:t>
      </w:r>
      <w:r w:rsidR="00671E0F" w:rsidRPr="00165A69">
        <w:rPr>
          <w:rFonts w:hint="eastAsia"/>
          <w:color w:val="000000" w:themeColor="text1"/>
        </w:rPr>
        <w:t>，內部控制明顯失靈</w:t>
      </w:r>
      <w:r w:rsidR="000113B2" w:rsidRPr="00165A69">
        <w:rPr>
          <w:rFonts w:hint="eastAsia"/>
          <w:color w:val="000000" w:themeColor="text1"/>
        </w:rPr>
        <w:t>，此據</w:t>
      </w:r>
      <w:proofErr w:type="gramStart"/>
      <w:r w:rsidR="00CD5EFC" w:rsidRPr="00165A69">
        <w:rPr>
          <w:rFonts w:hint="eastAsia"/>
          <w:color w:val="000000" w:themeColor="text1"/>
        </w:rPr>
        <w:t>臺灣金控提供</w:t>
      </w:r>
      <w:proofErr w:type="gramEnd"/>
      <w:r w:rsidR="00972768" w:rsidRPr="00165A69">
        <w:rPr>
          <w:rFonts w:hint="eastAsia"/>
          <w:color w:val="000000" w:themeColor="text1"/>
        </w:rPr>
        <w:t>查核報告與</w:t>
      </w:r>
      <w:r w:rsidR="004B4462" w:rsidRPr="00165A69">
        <w:rPr>
          <w:rFonts w:hint="eastAsia"/>
          <w:color w:val="000000" w:themeColor="text1"/>
        </w:rPr>
        <w:t>相關人員</w:t>
      </w:r>
      <w:r w:rsidR="00CD5EFC" w:rsidRPr="00165A69">
        <w:rPr>
          <w:rFonts w:hint="eastAsia"/>
          <w:color w:val="000000" w:themeColor="text1"/>
        </w:rPr>
        <w:t>之懲處事由</w:t>
      </w:r>
      <w:r w:rsidR="004B4462" w:rsidRPr="00165A69">
        <w:rPr>
          <w:rFonts w:hint="eastAsia"/>
          <w:color w:val="000000" w:themeColor="text1"/>
        </w:rPr>
        <w:t>及額度</w:t>
      </w:r>
      <w:r w:rsidR="00CD5EFC" w:rsidRPr="00165A69">
        <w:rPr>
          <w:rFonts w:hint="eastAsia"/>
          <w:color w:val="000000" w:themeColor="text1"/>
        </w:rPr>
        <w:t>等相關資料</w:t>
      </w:r>
      <w:r w:rsidR="000113B2" w:rsidRPr="00165A69">
        <w:rPr>
          <w:rFonts w:hint="eastAsia"/>
          <w:color w:val="000000" w:themeColor="text1"/>
        </w:rPr>
        <w:t>可</w:t>
      </w:r>
      <w:r w:rsidR="004C7DD5" w:rsidRPr="00165A69">
        <w:rPr>
          <w:rFonts w:hint="eastAsia"/>
          <w:color w:val="000000" w:themeColor="text1"/>
        </w:rPr>
        <w:t>證</w:t>
      </w:r>
      <w:bookmarkEnd w:id="88"/>
      <w:r w:rsidR="00A1143D" w:rsidRPr="00165A69">
        <w:rPr>
          <w:rFonts w:hint="eastAsia"/>
          <w:color w:val="000000" w:themeColor="text1"/>
        </w:rPr>
        <w:t>。</w:t>
      </w:r>
    </w:p>
    <w:p w:rsidR="00185AC4" w:rsidRPr="00165A69" w:rsidRDefault="00185AC4" w:rsidP="00185AC4">
      <w:pPr>
        <w:pStyle w:val="3"/>
        <w:numPr>
          <w:ilvl w:val="2"/>
          <w:numId w:val="1"/>
        </w:numPr>
        <w:spacing w:line="480" w:lineRule="exact"/>
        <w:ind w:left="1361"/>
        <w:rPr>
          <w:color w:val="000000" w:themeColor="text1"/>
        </w:rPr>
      </w:pPr>
      <w:bookmarkStart w:id="91" w:name="_Toc21773616"/>
      <w:bookmarkStart w:id="92" w:name="_Toc22025900"/>
      <w:bookmarkStart w:id="93" w:name="_Toc22923551"/>
      <w:bookmarkEnd w:id="89"/>
      <w:bookmarkEnd w:id="90"/>
      <w:proofErr w:type="gramStart"/>
      <w:r w:rsidRPr="00165A69">
        <w:rPr>
          <w:rFonts w:hint="eastAsia"/>
          <w:color w:val="000000" w:themeColor="text1"/>
        </w:rPr>
        <w:t>另</w:t>
      </w:r>
      <w:proofErr w:type="gramEnd"/>
      <w:r w:rsidRPr="00165A69">
        <w:rPr>
          <w:rFonts w:hint="eastAsia"/>
          <w:color w:val="000000" w:themeColor="text1"/>
        </w:rPr>
        <w:t>，</w:t>
      </w:r>
      <w:proofErr w:type="gramStart"/>
      <w:r w:rsidRPr="00165A69">
        <w:rPr>
          <w:rFonts w:hint="eastAsia"/>
          <w:color w:val="000000" w:themeColor="text1"/>
        </w:rPr>
        <w:t>臺</w:t>
      </w:r>
      <w:proofErr w:type="gramEnd"/>
      <w:r w:rsidRPr="00165A69">
        <w:rPr>
          <w:rFonts w:hint="eastAsia"/>
          <w:color w:val="000000" w:themeColor="text1"/>
        </w:rPr>
        <w:t>銀證券雖已依情節輕重，對於違規人員及其督導主管分別陸續處以記小過或申誡等處分，惟依該公司職員獎懲要點，懲處種類僅包括「申誡」及「記過」，不包括「書面告誡」，故該公司將「書面告誡」視為懲處，顯非允當，以及對所屬人員督導不周之責任，亦僅追究高雄分公司主管人員，顯失衡平，</w:t>
      </w:r>
      <w:proofErr w:type="gramStart"/>
      <w:r w:rsidRPr="00165A69">
        <w:rPr>
          <w:rFonts w:hint="eastAsia"/>
          <w:color w:val="000000" w:themeColor="text1"/>
        </w:rPr>
        <w:t>亦</w:t>
      </w:r>
      <w:r w:rsidR="00671E0F" w:rsidRPr="00165A69">
        <w:rPr>
          <w:rFonts w:hint="eastAsia"/>
          <w:color w:val="000000" w:themeColor="text1"/>
        </w:rPr>
        <w:t>均</w:t>
      </w:r>
      <w:r w:rsidRPr="00165A69">
        <w:rPr>
          <w:rFonts w:hint="eastAsia"/>
          <w:color w:val="000000" w:themeColor="text1"/>
        </w:rPr>
        <w:t>有未</w:t>
      </w:r>
      <w:proofErr w:type="gramEnd"/>
      <w:r w:rsidRPr="00165A69">
        <w:rPr>
          <w:rFonts w:hint="eastAsia"/>
          <w:color w:val="000000" w:themeColor="text1"/>
        </w:rPr>
        <w:t>當。</w:t>
      </w:r>
    </w:p>
    <w:p w:rsidR="0055630A" w:rsidRPr="00165A69" w:rsidRDefault="00C25CF5" w:rsidP="00F56446">
      <w:pPr>
        <w:pStyle w:val="3"/>
        <w:numPr>
          <w:ilvl w:val="2"/>
          <w:numId w:val="1"/>
        </w:numPr>
        <w:spacing w:line="480" w:lineRule="exact"/>
        <w:ind w:left="1361"/>
        <w:rPr>
          <w:color w:val="000000" w:themeColor="text1"/>
        </w:rPr>
      </w:pPr>
      <w:r w:rsidRPr="00165A69">
        <w:rPr>
          <w:rFonts w:hint="eastAsia"/>
          <w:color w:val="000000" w:themeColor="text1"/>
        </w:rPr>
        <w:t>據上，</w:t>
      </w:r>
      <w:proofErr w:type="gramStart"/>
      <w:r w:rsidR="00F56446" w:rsidRPr="00165A69">
        <w:rPr>
          <w:rFonts w:hint="eastAsia"/>
          <w:color w:val="000000" w:themeColor="text1"/>
        </w:rPr>
        <w:t>臺</w:t>
      </w:r>
      <w:proofErr w:type="gramEnd"/>
      <w:r w:rsidR="00F56446" w:rsidRPr="00165A69">
        <w:rPr>
          <w:rFonts w:hint="eastAsia"/>
          <w:color w:val="000000" w:themeColor="text1"/>
        </w:rPr>
        <w:t>銀證券為國營事業，其所屬人員相關作為</w:t>
      </w:r>
      <w:proofErr w:type="gramStart"/>
      <w:r w:rsidR="00F56446" w:rsidRPr="00165A69">
        <w:rPr>
          <w:rFonts w:hint="eastAsia"/>
          <w:color w:val="000000" w:themeColor="text1"/>
        </w:rPr>
        <w:t>理應悉</w:t>
      </w:r>
      <w:proofErr w:type="gramEnd"/>
      <w:r w:rsidR="00F56446" w:rsidRPr="00165A69">
        <w:rPr>
          <w:rFonts w:hint="eastAsia"/>
          <w:color w:val="000000" w:themeColor="text1"/>
        </w:rPr>
        <w:t>依規定辦理，並為行業之表率，始符合社會大眾之期待，</w:t>
      </w:r>
      <w:proofErr w:type="gramStart"/>
      <w:r w:rsidR="00F56446" w:rsidRPr="00165A69">
        <w:rPr>
          <w:rFonts w:hint="eastAsia"/>
          <w:color w:val="000000" w:themeColor="text1"/>
        </w:rPr>
        <w:t>然竟發生</w:t>
      </w:r>
      <w:proofErr w:type="gramEnd"/>
      <w:r w:rsidR="00F56446" w:rsidRPr="00165A69">
        <w:rPr>
          <w:rFonts w:hint="eastAsia"/>
          <w:color w:val="000000" w:themeColor="text1"/>
        </w:rPr>
        <w:t>人員多次嚴重違規查詢</w:t>
      </w:r>
      <w:r w:rsidR="0048234F" w:rsidRPr="00165A69">
        <w:rPr>
          <w:rFonts w:hint="eastAsia"/>
          <w:color w:val="000000" w:themeColor="text1"/>
        </w:rPr>
        <w:t>、</w:t>
      </w:r>
      <w:r w:rsidR="00F56446" w:rsidRPr="00165A69">
        <w:rPr>
          <w:rFonts w:hint="eastAsia"/>
          <w:color w:val="000000" w:themeColor="text1"/>
        </w:rPr>
        <w:t>任意窺探非依業務所需相關帳戶之證券買賣交易資料，其中更包括非基於業務需要於1個半月時間即</w:t>
      </w:r>
      <w:r w:rsidR="00F56446" w:rsidRPr="00165A69">
        <w:rPr>
          <w:rFonts w:hint="eastAsia"/>
          <w:color w:val="000000" w:themeColor="text1"/>
        </w:rPr>
        <w:lastRenderedPageBreak/>
        <w:t>查詢臺灣銀行財務部帳戶高達59次及舊制勞退基金帳戶33次等重大違規情事，顯見</w:t>
      </w:r>
      <w:proofErr w:type="gramStart"/>
      <w:r w:rsidR="00F56446" w:rsidRPr="00165A69">
        <w:rPr>
          <w:rFonts w:hint="eastAsia"/>
          <w:color w:val="000000" w:themeColor="text1"/>
        </w:rPr>
        <w:t>恣意妄為且悖於</w:t>
      </w:r>
      <w:proofErr w:type="gramEnd"/>
      <w:r w:rsidR="00F56446" w:rsidRPr="00165A69">
        <w:rPr>
          <w:rFonts w:hint="eastAsia"/>
          <w:color w:val="000000" w:themeColor="text1"/>
        </w:rPr>
        <w:t>常理，實應澈底檢討改進，否則證券公司</w:t>
      </w:r>
      <w:proofErr w:type="gramStart"/>
      <w:r w:rsidR="00F56446" w:rsidRPr="00165A69">
        <w:rPr>
          <w:rFonts w:hint="eastAsia"/>
          <w:color w:val="000000" w:themeColor="text1"/>
        </w:rPr>
        <w:t>一</w:t>
      </w:r>
      <w:proofErr w:type="gramEnd"/>
      <w:r w:rsidR="00F56446" w:rsidRPr="00165A69">
        <w:rPr>
          <w:rFonts w:hint="eastAsia"/>
          <w:color w:val="000000" w:themeColor="text1"/>
        </w:rPr>
        <w:t>但失去客戶的信任，其所生後果勢將不容小覷，然而該公司長期以來對此人員</w:t>
      </w:r>
      <w:proofErr w:type="gramStart"/>
      <w:r w:rsidR="00F56446" w:rsidRPr="00165A69">
        <w:rPr>
          <w:rFonts w:hint="eastAsia"/>
          <w:color w:val="000000" w:themeColor="text1"/>
        </w:rPr>
        <w:t>違</w:t>
      </w:r>
      <w:proofErr w:type="gramEnd"/>
      <w:r w:rsidR="00F56446" w:rsidRPr="00165A69">
        <w:rPr>
          <w:rFonts w:hint="eastAsia"/>
          <w:color w:val="000000" w:themeColor="text1"/>
        </w:rPr>
        <w:t>常情事，竟一無所悉，足證該公司內部控制已然失靈，核有重大疏失，</w:t>
      </w:r>
      <w:proofErr w:type="gramStart"/>
      <w:r w:rsidR="00F56446" w:rsidRPr="00165A69">
        <w:rPr>
          <w:rFonts w:hint="eastAsia"/>
          <w:color w:val="000000" w:themeColor="text1"/>
        </w:rPr>
        <w:t>洵</w:t>
      </w:r>
      <w:proofErr w:type="gramEnd"/>
      <w:r w:rsidR="00F56446" w:rsidRPr="00165A69">
        <w:rPr>
          <w:rFonts w:hint="eastAsia"/>
          <w:color w:val="000000" w:themeColor="text1"/>
        </w:rPr>
        <w:t>應澈底檢討。</w:t>
      </w:r>
      <w:bookmarkEnd w:id="91"/>
      <w:bookmarkEnd w:id="92"/>
      <w:bookmarkEnd w:id="93"/>
      <w:r w:rsidR="00F56446" w:rsidRPr="00165A69">
        <w:rPr>
          <w:color w:val="000000" w:themeColor="text1"/>
        </w:rPr>
        <w:t xml:space="preserve"> </w:t>
      </w:r>
    </w:p>
    <w:p w:rsidR="0058327B" w:rsidRPr="00165A69" w:rsidRDefault="008268A8" w:rsidP="00A1143D">
      <w:pPr>
        <w:pStyle w:val="2"/>
      </w:pPr>
      <w:bookmarkStart w:id="94" w:name="_Toc22923552"/>
      <w:proofErr w:type="gramStart"/>
      <w:r w:rsidRPr="00165A69">
        <w:rPr>
          <w:rFonts w:hint="eastAsia"/>
        </w:rPr>
        <w:t>臺灣金控</w:t>
      </w:r>
      <w:r w:rsidR="00701117" w:rsidRPr="00165A69">
        <w:rPr>
          <w:rFonts w:hint="eastAsia"/>
        </w:rPr>
        <w:t>子公司</w:t>
      </w:r>
      <w:proofErr w:type="gramEnd"/>
      <w:r w:rsidR="00701117" w:rsidRPr="00165A69">
        <w:rPr>
          <w:rFonts w:hint="eastAsia"/>
        </w:rPr>
        <w:t>臺灣銀行</w:t>
      </w:r>
      <w:r w:rsidR="002775C0" w:rsidRPr="00165A69">
        <w:rPr>
          <w:rFonts w:hint="eastAsia"/>
        </w:rPr>
        <w:t>近年</w:t>
      </w:r>
      <w:r w:rsidR="005C6448" w:rsidRPr="00165A69">
        <w:rPr>
          <w:rFonts w:hint="eastAsia"/>
        </w:rPr>
        <w:t>正常之授信資產(第一類)占總授信資產之比率</w:t>
      </w:r>
      <w:r w:rsidR="00701117" w:rsidRPr="00165A69">
        <w:rPr>
          <w:rFonts w:hint="eastAsia"/>
        </w:rPr>
        <w:t>雖大致</w:t>
      </w:r>
      <w:r w:rsidR="005C6448" w:rsidRPr="00165A69">
        <w:rPr>
          <w:rFonts w:hint="eastAsia"/>
        </w:rPr>
        <w:t>達99</w:t>
      </w:r>
      <w:r w:rsidR="00441A55" w:rsidRPr="00165A69">
        <w:rPr>
          <w:rFonts w:hint="eastAsia"/>
        </w:rPr>
        <w:t>％</w:t>
      </w:r>
      <w:r w:rsidR="005C6448" w:rsidRPr="00165A69">
        <w:rPr>
          <w:rFonts w:hint="eastAsia"/>
        </w:rPr>
        <w:t>以上，</w:t>
      </w:r>
      <w:r w:rsidR="00701117" w:rsidRPr="00165A69">
        <w:rPr>
          <w:rFonts w:hint="eastAsia"/>
        </w:rPr>
        <w:t>然</w:t>
      </w:r>
      <w:r w:rsidR="005C6448" w:rsidRPr="00165A69">
        <w:rPr>
          <w:rFonts w:hint="eastAsia"/>
        </w:rPr>
        <w:t>第五類收回無望</w:t>
      </w:r>
      <w:r w:rsidR="00701117" w:rsidRPr="00165A69">
        <w:rPr>
          <w:rFonts w:hint="eastAsia"/>
        </w:rPr>
        <w:t>之授信資產呈現逐年上升之趨勢，</w:t>
      </w:r>
      <w:r w:rsidR="00540199" w:rsidRPr="00165A69">
        <w:rPr>
          <w:rFonts w:hint="eastAsia"/>
        </w:rPr>
        <w:t>授信品質實應加強管控，</w:t>
      </w:r>
      <w:r w:rsidR="00701117" w:rsidRPr="00165A69">
        <w:rPr>
          <w:rFonts w:hint="eastAsia"/>
        </w:rPr>
        <w:t>加以</w:t>
      </w:r>
      <w:r w:rsidR="00D37489" w:rsidRPr="00165A69">
        <w:rPr>
          <w:rFonts w:hint="eastAsia"/>
        </w:rPr>
        <w:t>自</w:t>
      </w:r>
      <w:r w:rsidR="00B36D8F" w:rsidRPr="00165A69">
        <w:rPr>
          <w:rFonts w:hint="eastAsia"/>
        </w:rPr>
        <w:t>105年</w:t>
      </w:r>
      <w:proofErr w:type="gramStart"/>
      <w:r w:rsidR="00B36D8F" w:rsidRPr="00165A69">
        <w:rPr>
          <w:rFonts w:hint="eastAsia"/>
        </w:rPr>
        <w:t>迄</w:t>
      </w:r>
      <w:proofErr w:type="gramEnd"/>
      <w:r w:rsidR="00D37489" w:rsidRPr="00165A69">
        <w:rPr>
          <w:rFonts w:hint="eastAsia"/>
        </w:rPr>
        <w:t>108年7月</w:t>
      </w:r>
      <w:r w:rsidR="003567EE" w:rsidRPr="00165A69">
        <w:rPr>
          <w:rFonts w:hint="eastAsia"/>
        </w:rPr>
        <w:t>該行</w:t>
      </w:r>
      <w:r w:rsidR="00C53A6C" w:rsidRPr="00165A69">
        <w:rPr>
          <w:rFonts w:hint="eastAsia"/>
        </w:rPr>
        <w:t>轉銷呆帳金額高達</w:t>
      </w:r>
      <w:r w:rsidR="00B36D8F" w:rsidRPr="00165A69">
        <w:rPr>
          <w:rFonts w:hint="eastAsia"/>
        </w:rPr>
        <w:t>98.86億餘元，其</w:t>
      </w:r>
      <w:r w:rsidR="00D37489" w:rsidRPr="00165A69">
        <w:rPr>
          <w:rFonts w:hint="eastAsia"/>
        </w:rPr>
        <w:t>中</w:t>
      </w:r>
      <w:r w:rsidR="003567EE" w:rsidRPr="00165A69">
        <w:rPr>
          <w:rFonts w:hint="eastAsia"/>
        </w:rPr>
        <w:t>對於</w:t>
      </w:r>
      <w:r w:rsidR="00C53A6C" w:rsidRPr="00165A69">
        <w:t>華</w:t>
      </w:r>
      <w:r w:rsidR="00A1143D" w:rsidRPr="00165A69">
        <w:rPr>
          <w:rFonts w:hAnsi="標楷體" w:hint="eastAsia"/>
        </w:rPr>
        <w:t>○</w:t>
      </w:r>
      <w:r w:rsidR="00B36D8F" w:rsidRPr="00165A69">
        <w:rPr>
          <w:rFonts w:hint="eastAsia"/>
        </w:rPr>
        <w:t>公司</w:t>
      </w:r>
      <w:r w:rsidR="003567EE" w:rsidRPr="00165A69">
        <w:rPr>
          <w:rFonts w:hint="eastAsia"/>
        </w:rPr>
        <w:t>、</w:t>
      </w:r>
      <w:r w:rsidR="00C53A6C" w:rsidRPr="00165A69">
        <w:t>慶</w:t>
      </w:r>
      <w:r w:rsidR="00A1143D" w:rsidRPr="00165A69">
        <w:rPr>
          <w:rFonts w:hint="eastAsia"/>
          <w:color w:val="000000" w:themeColor="text1"/>
        </w:rPr>
        <w:t>○</w:t>
      </w:r>
      <w:r w:rsidR="00C53A6C" w:rsidRPr="00165A69">
        <w:t>公司</w:t>
      </w:r>
      <w:r w:rsidR="00C53A6C" w:rsidRPr="00165A69">
        <w:rPr>
          <w:rFonts w:hint="eastAsia"/>
        </w:rPr>
        <w:t>及綠</w:t>
      </w:r>
      <w:r w:rsidR="00A1143D" w:rsidRPr="00165A69">
        <w:rPr>
          <w:rFonts w:hint="eastAsia"/>
        </w:rPr>
        <w:t>○</w:t>
      </w:r>
      <w:r w:rsidR="00C53A6C" w:rsidRPr="00165A69">
        <w:rPr>
          <w:rFonts w:hint="eastAsia"/>
        </w:rPr>
        <w:t>公司</w:t>
      </w:r>
      <w:r w:rsidR="002775C0" w:rsidRPr="00165A69">
        <w:rPr>
          <w:rFonts w:hint="eastAsia"/>
        </w:rPr>
        <w:t>等授信案件產生鉅額呆帳</w:t>
      </w:r>
      <w:r w:rsidR="00540199" w:rsidRPr="00165A69">
        <w:rPr>
          <w:rFonts w:hint="eastAsia"/>
        </w:rPr>
        <w:t>高達</w:t>
      </w:r>
      <w:r w:rsidR="00B36D8F" w:rsidRPr="00165A69">
        <w:rPr>
          <w:rFonts w:hint="eastAsia"/>
        </w:rPr>
        <w:t>39.58億餘元</w:t>
      </w:r>
      <w:r w:rsidR="003567EE" w:rsidRPr="00165A69">
        <w:rPr>
          <w:rFonts w:hint="eastAsia"/>
        </w:rPr>
        <w:t>，致</w:t>
      </w:r>
      <w:r w:rsidR="002775C0" w:rsidRPr="00165A69">
        <w:rPr>
          <w:rFonts w:hint="eastAsia"/>
        </w:rPr>
        <w:t>外界</w:t>
      </w:r>
      <w:r w:rsidR="003567EE" w:rsidRPr="00165A69">
        <w:rPr>
          <w:rFonts w:hint="eastAsia"/>
        </w:rPr>
        <w:t>對於</w:t>
      </w:r>
      <w:r w:rsidR="002775C0" w:rsidRPr="00165A69">
        <w:rPr>
          <w:rFonts w:hint="eastAsia"/>
        </w:rPr>
        <w:t>其</w:t>
      </w:r>
      <w:r w:rsidRPr="00165A69">
        <w:rPr>
          <w:rFonts w:hint="eastAsia"/>
        </w:rPr>
        <w:t>授信</w:t>
      </w:r>
      <w:r w:rsidR="003567EE" w:rsidRPr="00165A69">
        <w:rPr>
          <w:rFonts w:hint="eastAsia"/>
        </w:rPr>
        <w:t>品質之良</w:t>
      </w:r>
      <w:proofErr w:type="gramStart"/>
      <w:r w:rsidR="003567EE" w:rsidRPr="00165A69">
        <w:rPr>
          <w:rFonts w:hint="eastAsia"/>
        </w:rPr>
        <w:t>窳</w:t>
      </w:r>
      <w:proofErr w:type="gramEnd"/>
      <w:r w:rsidR="003567EE" w:rsidRPr="00165A69">
        <w:rPr>
          <w:rFonts w:hint="eastAsia"/>
        </w:rPr>
        <w:t>多所質疑，</w:t>
      </w:r>
      <w:r w:rsidR="0058327B" w:rsidRPr="00165A69">
        <w:rPr>
          <w:rFonts w:hint="eastAsia"/>
        </w:rPr>
        <w:t>又金管會金融檢查亦發現該行</w:t>
      </w:r>
      <w:proofErr w:type="gramStart"/>
      <w:r w:rsidR="0058327B" w:rsidRPr="00165A69">
        <w:rPr>
          <w:rFonts w:hint="eastAsia"/>
        </w:rPr>
        <w:t>諸多授</w:t>
      </w:r>
      <w:proofErr w:type="gramEnd"/>
      <w:r w:rsidR="0058327B" w:rsidRPr="00165A69">
        <w:rPr>
          <w:rFonts w:hint="eastAsia"/>
        </w:rPr>
        <w:t>信審核之缺失，</w:t>
      </w:r>
      <w:proofErr w:type="gramStart"/>
      <w:r w:rsidR="0058327B" w:rsidRPr="00165A69">
        <w:rPr>
          <w:rFonts w:hint="eastAsia"/>
        </w:rPr>
        <w:t>益徵該</w:t>
      </w:r>
      <w:proofErr w:type="gramEnd"/>
      <w:r w:rsidR="0058327B" w:rsidRPr="00165A69">
        <w:rPr>
          <w:rFonts w:hint="eastAsia"/>
        </w:rPr>
        <w:t>行對於授信作業欠缺嚴謹，實應檢討改善並予強化。</w:t>
      </w:r>
      <w:bookmarkEnd w:id="94"/>
    </w:p>
    <w:p w:rsidR="005C6448" w:rsidRPr="00165A69" w:rsidRDefault="004337BB" w:rsidP="005C6448">
      <w:pPr>
        <w:pStyle w:val="3"/>
        <w:numPr>
          <w:ilvl w:val="2"/>
          <w:numId w:val="1"/>
        </w:numPr>
        <w:spacing w:line="480" w:lineRule="exact"/>
        <w:ind w:left="1361"/>
        <w:rPr>
          <w:color w:val="000000" w:themeColor="text1"/>
        </w:rPr>
      </w:pPr>
      <w:bookmarkStart w:id="95" w:name="_Toc21165334"/>
      <w:bookmarkStart w:id="96" w:name="_Toc21773618"/>
      <w:bookmarkStart w:id="97" w:name="_Toc22025902"/>
      <w:bookmarkStart w:id="98" w:name="_Toc22923553"/>
      <w:r w:rsidRPr="00165A69">
        <w:rPr>
          <w:rFonts w:hint="eastAsia"/>
          <w:color w:val="000000" w:themeColor="text1"/>
        </w:rPr>
        <w:t>按</w:t>
      </w:r>
      <w:r w:rsidR="005C6448" w:rsidRPr="00165A69">
        <w:rPr>
          <w:rFonts w:hint="eastAsia"/>
          <w:color w:val="000000" w:themeColor="text1"/>
        </w:rPr>
        <w:t>「銀行資產評估損失準備提列及逾期放款催收款呆帳處理辦法」第3條至第5條規定</w:t>
      </w:r>
      <w:r w:rsidRPr="00165A69">
        <w:rPr>
          <w:rStyle w:val="afe"/>
          <w:color w:val="000000" w:themeColor="text1"/>
        </w:rPr>
        <w:footnoteReference w:id="2"/>
      </w:r>
      <w:r w:rsidR="005C6448" w:rsidRPr="00165A69">
        <w:rPr>
          <w:rFonts w:hint="eastAsia"/>
          <w:color w:val="000000" w:themeColor="text1"/>
        </w:rPr>
        <w:t>，銀行對資產負</w:t>
      </w:r>
      <w:r w:rsidR="005C6448" w:rsidRPr="00165A69">
        <w:rPr>
          <w:rFonts w:hint="eastAsia"/>
          <w:color w:val="000000" w:themeColor="text1"/>
        </w:rPr>
        <w:lastRenderedPageBreak/>
        <w:t>債表</w:t>
      </w:r>
      <w:proofErr w:type="gramStart"/>
      <w:r w:rsidR="005C6448" w:rsidRPr="00165A69">
        <w:rPr>
          <w:rFonts w:hint="eastAsia"/>
          <w:color w:val="000000" w:themeColor="text1"/>
        </w:rPr>
        <w:t>表</w:t>
      </w:r>
      <w:proofErr w:type="gramEnd"/>
      <w:r w:rsidR="005C6448" w:rsidRPr="00165A69">
        <w:rPr>
          <w:rFonts w:hint="eastAsia"/>
          <w:color w:val="000000" w:themeColor="text1"/>
        </w:rPr>
        <w:t>內及表外之授信資產(含放款)，除將屬正常之授信資產列為第一類外，餘不良之授信資產，應按債權之擔保情形及逾期時間之長短予以評估，分別列為第二類：應予注意者，第三類：可望收回者，第四類：收回困難者，第五類：收回無望者。並以第一類授信資產債權餘額扣除對於我國政府機關(指中央及地方政府)之債權餘額後之1</w:t>
      </w:r>
      <w:r w:rsidR="00441A55" w:rsidRPr="00165A69">
        <w:rPr>
          <w:rFonts w:hint="eastAsia"/>
          <w:color w:val="000000" w:themeColor="text1"/>
        </w:rPr>
        <w:t>％</w:t>
      </w:r>
      <w:r w:rsidR="005C6448" w:rsidRPr="00165A69">
        <w:rPr>
          <w:rFonts w:hint="eastAsia"/>
          <w:color w:val="000000" w:themeColor="text1"/>
        </w:rPr>
        <w:t>(其中依金管會103年12月4日金</w:t>
      </w:r>
      <w:proofErr w:type="gramStart"/>
      <w:r w:rsidR="005C6448" w:rsidRPr="00165A69">
        <w:rPr>
          <w:rFonts w:hint="eastAsia"/>
          <w:color w:val="000000" w:themeColor="text1"/>
        </w:rPr>
        <w:t>管銀國</w:t>
      </w:r>
      <w:proofErr w:type="gramEnd"/>
      <w:r w:rsidR="005C6448" w:rsidRPr="00165A69">
        <w:rPr>
          <w:rFonts w:hint="eastAsia"/>
          <w:color w:val="000000" w:themeColor="text1"/>
        </w:rPr>
        <w:t>字第10300329440號函及104年4月23日金</w:t>
      </w:r>
      <w:proofErr w:type="gramStart"/>
      <w:r w:rsidR="005C6448" w:rsidRPr="00165A69">
        <w:rPr>
          <w:rFonts w:hint="eastAsia"/>
          <w:color w:val="000000" w:themeColor="text1"/>
        </w:rPr>
        <w:t>管銀法字</w:t>
      </w:r>
      <w:proofErr w:type="gramEnd"/>
      <w:r w:rsidR="005C6448" w:rsidRPr="00165A69">
        <w:rPr>
          <w:rFonts w:hint="eastAsia"/>
          <w:color w:val="000000" w:themeColor="text1"/>
        </w:rPr>
        <w:t>第10410001840號函規定，本國銀行對不動產貸款及對大陸地區授信第一類授信資產餘額之備抵呆帳提存比率應至少達1.5</w:t>
      </w:r>
      <w:r w:rsidR="00441A55" w:rsidRPr="00165A69">
        <w:rPr>
          <w:rFonts w:hint="eastAsia"/>
          <w:color w:val="000000" w:themeColor="text1"/>
        </w:rPr>
        <w:t>％</w:t>
      </w:r>
      <w:r w:rsidR="005C6448" w:rsidRPr="00165A69">
        <w:rPr>
          <w:rFonts w:hint="eastAsia"/>
          <w:color w:val="000000" w:themeColor="text1"/>
        </w:rPr>
        <w:t>。</w:t>
      </w:r>
      <w:proofErr w:type="gramStart"/>
      <w:r w:rsidR="005C6448" w:rsidRPr="00165A69">
        <w:rPr>
          <w:rFonts w:hint="eastAsia"/>
          <w:color w:val="000000" w:themeColor="text1"/>
        </w:rPr>
        <w:t>)、</w:t>
      </w:r>
      <w:proofErr w:type="gramEnd"/>
      <w:r w:rsidR="005C6448" w:rsidRPr="00165A69">
        <w:rPr>
          <w:rFonts w:hint="eastAsia"/>
          <w:color w:val="000000" w:themeColor="text1"/>
        </w:rPr>
        <w:t>第二類授信資產之2</w:t>
      </w:r>
      <w:r w:rsidR="00441A55" w:rsidRPr="00165A69">
        <w:rPr>
          <w:rFonts w:hint="eastAsia"/>
          <w:color w:val="000000" w:themeColor="text1"/>
        </w:rPr>
        <w:t>％</w:t>
      </w:r>
      <w:r w:rsidR="005C6448" w:rsidRPr="00165A69">
        <w:rPr>
          <w:rFonts w:hint="eastAsia"/>
          <w:color w:val="000000" w:themeColor="text1"/>
        </w:rPr>
        <w:t>、第三類授信資產之10</w:t>
      </w:r>
      <w:r w:rsidR="00441A55" w:rsidRPr="00165A69">
        <w:rPr>
          <w:rFonts w:hint="eastAsia"/>
          <w:color w:val="000000" w:themeColor="text1"/>
        </w:rPr>
        <w:t>％</w:t>
      </w:r>
      <w:r w:rsidR="005C6448" w:rsidRPr="00165A69">
        <w:rPr>
          <w:rFonts w:hint="eastAsia"/>
          <w:color w:val="000000" w:themeColor="text1"/>
        </w:rPr>
        <w:t>、第四類授信資產之50</w:t>
      </w:r>
      <w:r w:rsidR="00441A55" w:rsidRPr="00165A69">
        <w:rPr>
          <w:rFonts w:hint="eastAsia"/>
          <w:color w:val="000000" w:themeColor="text1"/>
        </w:rPr>
        <w:t>％</w:t>
      </w:r>
      <w:r w:rsidR="005C6448" w:rsidRPr="00165A69">
        <w:rPr>
          <w:rFonts w:hint="eastAsia"/>
          <w:color w:val="000000" w:themeColor="text1"/>
        </w:rPr>
        <w:t>及第五類授信資產全部之和為「最低標準」，提足備抵呆帳及保證責任準備。</w:t>
      </w:r>
      <w:bookmarkEnd w:id="95"/>
      <w:bookmarkEnd w:id="96"/>
      <w:bookmarkEnd w:id="97"/>
      <w:bookmarkEnd w:id="98"/>
    </w:p>
    <w:p w:rsidR="002775C0" w:rsidRPr="00165A69" w:rsidRDefault="00DC202E" w:rsidP="005C6448">
      <w:pPr>
        <w:pStyle w:val="3"/>
        <w:numPr>
          <w:ilvl w:val="2"/>
          <w:numId w:val="1"/>
        </w:numPr>
        <w:spacing w:line="480" w:lineRule="exact"/>
        <w:ind w:left="1361"/>
        <w:rPr>
          <w:color w:val="000000" w:themeColor="text1"/>
        </w:rPr>
      </w:pPr>
      <w:bookmarkStart w:id="99" w:name="_Toc21165335"/>
      <w:bookmarkStart w:id="100" w:name="_Toc21773619"/>
      <w:bookmarkStart w:id="101" w:name="_Toc22025903"/>
      <w:bookmarkStart w:id="102" w:name="_Toc22923554"/>
      <w:r w:rsidRPr="00165A69">
        <w:rPr>
          <w:rFonts w:hint="eastAsia"/>
          <w:color w:val="000000" w:themeColor="text1"/>
        </w:rPr>
        <w:t>據</w:t>
      </w:r>
      <w:proofErr w:type="gramStart"/>
      <w:r w:rsidRPr="00165A69">
        <w:rPr>
          <w:rFonts w:hint="eastAsia"/>
          <w:color w:val="000000" w:themeColor="text1"/>
        </w:rPr>
        <w:t>臺灣金控表示</w:t>
      </w:r>
      <w:proofErr w:type="gramEnd"/>
      <w:r w:rsidR="00C11F5A" w:rsidRPr="00165A69">
        <w:rPr>
          <w:rFonts w:hint="eastAsia"/>
          <w:color w:val="000000" w:themeColor="text1"/>
        </w:rPr>
        <w:t>，</w:t>
      </w:r>
      <w:r w:rsidRPr="00165A69">
        <w:rPr>
          <w:rFonts w:hint="eastAsia"/>
          <w:color w:val="000000" w:themeColor="text1"/>
        </w:rPr>
        <w:t>近年來臺灣銀行正常之授信資產(第一類)占總授信資產之比率達99</w:t>
      </w:r>
      <w:r w:rsidR="00441A55" w:rsidRPr="00165A69">
        <w:rPr>
          <w:rFonts w:hint="eastAsia"/>
          <w:color w:val="000000" w:themeColor="text1"/>
        </w:rPr>
        <w:t>％</w:t>
      </w:r>
      <w:r w:rsidRPr="00165A69">
        <w:rPr>
          <w:rFonts w:hint="eastAsia"/>
          <w:color w:val="000000" w:themeColor="text1"/>
        </w:rPr>
        <w:t>以上，不良授信資產(第二至五類)僅占1</w:t>
      </w:r>
      <w:r w:rsidR="00441A55" w:rsidRPr="00165A69">
        <w:rPr>
          <w:rFonts w:hint="eastAsia"/>
          <w:color w:val="000000" w:themeColor="text1"/>
        </w:rPr>
        <w:t>％</w:t>
      </w:r>
      <w:r w:rsidRPr="00165A69">
        <w:rPr>
          <w:rFonts w:hint="eastAsia"/>
          <w:color w:val="000000" w:themeColor="text1"/>
        </w:rPr>
        <w:t>，其中第五類收回無望者，皆低於0.15</w:t>
      </w:r>
      <w:r w:rsidR="00441A55" w:rsidRPr="00165A69">
        <w:rPr>
          <w:rFonts w:hint="eastAsia"/>
          <w:color w:val="000000" w:themeColor="text1"/>
        </w:rPr>
        <w:t>％</w:t>
      </w:r>
      <w:r w:rsidRPr="00165A69">
        <w:rPr>
          <w:rFonts w:hint="eastAsia"/>
          <w:color w:val="000000" w:themeColor="text1"/>
        </w:rPr>
        <w:t>以下，</w:t>
      </w:r>
      <w:proofErr w:type="gramStart"/>
      <w:r w:rsidRPr="00165A69">
        <w:rPr>
          <w:rFonts w:hint="eastAsia"/>
          <w:color w:val="000000" w:themeColor="text1"/>
        </w:rPr>
        <w:t>足徵該行授</w:t>
      </w:r>
      <w:proofErr w:type="gramEnd"/>
      <w:r w:rsidRPr="00165A69">
        <w:rPr>
          <w:rFonts w:hint="eastAsia"/>
          <w:color w:val="000000" w:themeColor="text1"/>
        </w:rPr>
        <w:t>信資產品質相當穩定良好。</w:t>
      </w:r>
      <w:proofErr w:type="gramStart"/>
      <w:r w:rsidRPr="00165A69">
        <w:rPr>
          <w:rFonts w:hint="eastAsia"/>
          <w:color w:val="000000" w:themeColor="text1"/>
        </w:rPr>
        <w:t>惟查臺灣銀行</w:t>
      </w:r>
      <w:proofErr w:type="gramEnd"/>
      <w:r w:rsidRPr="00165A69">
        <w:rPr>
          <w:rFonts w:hint="eastAsia"/>
          <w:color w:val="000000" w:themeColor="text1"/>
        </w:rPr>
        <w:t>105年至107年各年度及108年1至7月授信資產分類情形如表1，由表中</w:t>
      </w:r>
      <w:r w:rsidR="00ED46FB" w:rsidRPr="00165A69">
        <w:rPr>
          <w:rFonts w:hint="eastAsia"/>
          <w:color w:val="000000" w:themeColor="text1"/>
        </w:rPr>
        <w:t>可見</w:t>
      </w:r>
      <w:r w:rsidR="000E4065" w:rsidRPr="00165A69">
        <w:rPr>
          <w:rFonts w:hint="eastAsia"/>
          <w:color w:val="000000" w:themeColor="text1"/>
        </w:rPr>
        <w:t>，</w:t>
      </w:r>
      <w:r w:rsidRPr="00165A69">
        <w:rPr>
          <w:rFonts w:hint="eastAsia"/>
          <w:color w:val="000000" w:themeColor="text1"/>
        </w:rPr>
        <w:t>第五類資產</w:t>
      </w:r>
      <w:r w:rsidR="00701117" w:rsidRPr="00165A69">
        <w:rPr>
          <w:rFonts w:hint="eastAsia"/>
          <w:color w:val="000000" w:themeColor="text1"/>
        </w:rPr>
        <w:t>收回無望授信資產</w:t>
      </w:r>
      <w:r w:rsidRPr="00165A69">
        <w:rPr>
          <w:rFonts w:hint="eastAsia"/>
          <w:color w:val="000000" w:themeColor="text1"/>
        </w:rPr>
        <w:t>占</w:t>
      </w:r>
      <w:r w:rsidR="00701117" w:rsidRPr="00165A69">
        <w:rPr>
          <w:rFonts w:hint="eastAsia"/>
          <w:color w:val="000000" w:themeColor="text1"/>
        </w:rPr>
        <w:t>該行整體授信資產之</w:t>
      </w:r>
      <w:r w:rsidRPr="00165A69">
        <w:rPr>
          <w:rFonts w:hint="eastAsia"/>
          <w:color w:val="000000" w:themeColor="text1"/>
        </w:rPr>
        <w:t>比</w:t>
      </w:r>
      <w:r w:rsidR="00701117" w:rsidRPr="00165A69">
        <w:rPr>
          <w:rFonts w:hint="eastAsia"/>
          <w:color w:val="000000" w:themeColor="text1"/>
        </w:rPr>
        <w:t>率</w:t>
      </w:r>
      <w:r w:rsidRPr="00165A69">
        <w:rPr>
          <w:rFonts w:hint="eastAsia"/>
          <w:color w:val="000000" w:themeColor="text1"/>
        </w:rPr>
        <w:t>雖不高，然</w:t>
      </w:r>
      <w:r w:rsidR="00701117" w:rsidRPr="00165A69">
        <w:rPr>
          <w:rFonts w:hint="eastAsia"/>
          <w:color w:val="000000" w:themeColor="text1"/>
        </w:rPr>
        <w:t>從</w:t>
      </w:r>
      <w:r w:rsidRPr="00165A69">
        <w:rPr>
          <w:rFonts w:hint="eastAsia"/>
          <w:color w:val="000000" w:themeColor="text1"/>
        </w:rPr>
        <w:t>105年底之0.05</w:t>
      </w:r>
      <w:r w:rsidR="00441A55" w:rsidRPr="00165A69">
        <w:rPr>
          <w:rFonts w:hint="eastAsia"/>
          <w:color w:val="000000" w:themeColor="text1"/>
        </w:rPr>
        <w:t>％</w:t>
      </w:r>
      <w:r w:rsidRPr="00165A69">
        <w:rPr>
          <w:rFonts w:hint="eastAsia"/>
          <w:color w:val="000000" w:themeColor="text1"/>
        </w:rPr>
        <w:t>、106年底之0.06</w:t>
      </w:r>
      <w:r w:rsidR="00441A55" w:rsidRPr="00165A69">
        <w:rPr>
          <w:rFonts w:hint="eastAsia"/>
          <w:color w:val="000000" w:themeColor="text1"/>
        </w:rPr>
        <w:t>％</w:t>
      </w:r>
      <w:r w:rsidRPr="00165A69">
        <w:rPr>
          <w:rFonts w:hint="eastAsia"/>
          <w:color w:val="000000" w:themeColor="text1"/>
        </w:rPr>
        <w:t>、107年底之0.12</w:t>
      </w:r>
      <w:r w:rsidR="00441A55" w:rsidRPr="00165A69">
        <w:rPr>
          <w:rFonts w:hint="eastAsia"/>
          <w:color w:val="000000" w:themeColor="text1"/>
        </w:rPr>
        <w:t>％</w:t>
      </w:r>
      <w:r w:rsidRPr="00165A69">
        <w:rPr>
          <w:rFonts w:hint="eastAsia"/>
          <w:color w:val="000000" w:themeColor="text1"/>
        </w:rPr>
        <w:t>至108年7月31日</w:t>
      </w:r>
      <w:r w:rsidR="00701117" w:rsidRPr="00165A69">
        <w:rPr>
          <w:rFonts w:hint="eastAsia"/>
          <w:color w:val="000000" w:themeColor="text1"/>
        </w:rPr>
        <w:t>已達</w:t>
      </w:r>
      <w:r w:rsidRPr="00165A69">
        <w:rPr>
          <w:rFonts w:hint="eastAsia"/>
          <w:color w:val="000000" w:themeColor="text1"/>
        </w:rPr>
        <w:t>0.</w:t>
      </w:r>
      <w:r w:rsidR="00701117" w:rsidRPr="00165A69">
        <w:rPr>
          <w:rFonts w:hint="eastAsia"/>
          <w:color w:val="000000" w:themeColor="text1"/>
        </w:rPr>
        <w:t>18</w:t>
      </w:r>
      <w:r w:rsidR="00441A55" w:rsidRPr="00165A69">
        <w:rPr>
          <w:rFonts w:hint="eastAsia"/>
          <w:color w:val="000000" w:themeColor="text1"/>
        </w:rPr>
        <w:t>％</w:t>
      </w:r>
      <w:r w:rsidRPr="00165A69">
        <w:rPr>
          <w:rFonts w:hint="eastAsia"/>
          <w:color w:val="000000" w:themeColor="text1"/>
        </w:rPr>
        <w:t>、呈現逐年上升</w:t>
      </w:r>
      <w:r w:rsidR="00701117" w:rsidRPr="00165A69">
        <w:rPr>
          <w:rFonts w:hint="eastAsia"/>
          <w:color w:val="000000" w:themeColor="text1"/>
        </w:rPr>
        <w:t>之</w:t>
      </w:r>
      <w:r w:rsidRPr="00165A69">
        <w:rPr>
          <w:rFonts w:hint="eastAsia"/>
          <w:color w:val="000000" w:themeColor="text1"/>
        </w:rPr>
        <w:t>趨勢</w:t>
      </w:r>
      <w:r w:rsidR="000E4065" w:rsidRPr="00165A69">
        <w:rPr>
          <w:rFonts w:hint="eastAsia"/>
          <w:color w:val="000000" w:themeColor="text1"/>
        </w:rPr>
        <w:t>，</w:t>
      </w:r>
      <w:r w:rsidR="00701117" w:rsidRPr="00165A69">
        <w:rPr>
          <w:rFonts w:hint="eastAsia"/>
          <w:color w:val="000000" w:themeColor="text1"/>
        </w:rPr>
        <w:t>反觀第一類正常授信</w:t>
      </w:r>
      <w:proofErr w:type="gramStart"/>
      <w:r w:rsidR="00701117" w:rsidRPr="00165A69">
        <w:rPr>
          <w:rFonts w:hint="eastAsia"/>
          <w:color w:val="000000" w:themeColor="text1"/>
        </w:rPr>
        <w:t>資產則然從</w:t>
      </w:r>
      <w:proofErr w:type="gramEnd"/>
      <w:r w:rsidR="00701117" w:rsidRPr="00165A69">
        <w:rPr>
          <w:rFonts w:hint="eastAsia"/>
          <w:color w:val="000000" w:themeColor="text1"/>
        </w:rPr>
        <w:t>105年底之99.19</w:t>
      </w:r>
      <w:r w:rsidR="00441A55" w:rsidRPr="00165A69">
        <w:rPr>
          <w:rFonts w:hint="eastAsia"/>
          <w:color w:val="000000" w:themeColor="text1"/>
        </w:rPr>
        <w:t>％</w:t>
      </w:r>
      <w:r w:rsidR="00701117" w:rsidRPr="00165A69">
        <w:rPr>
          <w:rFonts w:hint="eastAsia"/>
          <w:color w:val="000000" w:themeColor="text1"/>
        </w:rPr>
        <w:t>、106年底之99.15</w:t>
      </w:r>
      <w:r w:rsidR="00441A55" w:rsidRPr="00165A69">
        <w:rPr>
          <w:rFonts w:hint="eastAsia"/>
          <w:color w:val="000000" w:themeColor="text1"/>
        </w:rPr>
        <w:t>％</w:t>
      </w:r>
      <w:r w:rsidR="00701117" w:rsidRPr="00165A69">
        <w:rPr>
          <w:rFonts w:hint="eastAsia"/>
          <w:color w:val="000000" w:themeColor="text1"/>
        </w:rPr>
        <w:t>、107年底之98.99</w:t>
      </w:r>
      <w:r w:rsidR="00441A55" w:rsidRPr="00165A69">
        <w:rPr>
          <w:rFonts w:hint="eastAsia"/>
          <w:color w:val="000000" w:themeColor="text1"/>
        </w:rPr>
        <w:t>％</w:t>
      </w:r>
      <w:r w:rsidR="00701117" w:rsidRPr="00165A69">
        <w:rPr>
          <w:rFonts w:hint="eastAsia"/>
          <w:color w:val="000000" w:themeColor="text1"/>
        </w:rPr>
        <w:t>呈現逐年下降之趨勢，</w:t>
      </w:r>
      <w:r w:rsidR="00701117" w:rsidRPr="00165A69">
        <w:rPr>
          <w:rFonts w:hint="eastAsia"/>
          <w:color w:val="000000" w:themeColor="text1"/>
        </w:rPr>
        <w:lastRenderedPageBreak/>
        <w:t>至108年1至7月</w:t>
      </w:r>
      <w:r w:rsidR="00C11F5A" w:rsidRPr="00165A69">
        <w:rPr>
          <w:rFonts w:hint="eastAsia"/>
          <w:color w:val="000000" w:themeColor="text1"/>
        </w:rPr>
        <w:t>僅</w:t>
      </w:r>
      <w:r w:rsidR="00701117" w:rsidRPr="00165A69">
        <w:rPr>
          <w:rFonts w:hint="eastAsia"/>
          <w:color w:val="000000" w:themeColor="text1"/>
        </w:rPr>
        <w:t>微幅上升</w:t>
      </w:r>
      <w:r w:rsidR="000E4065" w:rsidRPr="00165A69">
        <w:rPr>
          <w:rFonts w:hint="eastAsia"/>
          <w:color w:val="000000" w:themeColor="text1"/>
        </w:rPr>
        <w:t>，授信品質實應加強管控</w:t>
      </w:r>
      <w:r w:rsidR="004337BB" w:rsidRPr="00165A69">
        <w:rPr>
          <w:rFonts w:hint="eastAsia"/>
          <w:color w:val="000000" w:themeColor="text1"/>
        </w:rPr>
        <w:t>。</w:t>
      </w:r>
      <w:bookmarkEnd w:id="99"/>
      <w:bookmarkEnd w:id="100"/>
      <w:bookmarkEnd w:id="101"/>
      <w:bookmarkEnd w:id="102"/>
    </w:p>
    <w:p w:rsidR="00145E2F" w:rsidRPr="00165A69" w:rsidRDefault="00145E2F" w:rsidP="00145E2F">
      <w:pPr>
        <w:pStyle w:val="1"/>
        <w:numPr>
          <w:ilvl w:val="0"/>
          <w:numId w:val="0"/>
        </w:numPr>
        <w:ind w:left="2381" w:hanging="2381"/>
        <w:rPr>
          <w:color w:val="000000" w:themeColor="text1"/>
        </w:rPr>
      </w:pPr>
    </w:p>
    <w:p w:rsidR="00AE6FA3" w:rsidRPr="00165A69" w:rsidRDefault="00AE6FA3" w:rsidP="00AE6FA3">
      <w:pPr>
        <w:pStyle w:val="a3"/>
        <w:ind w:left="851" w:hanging="709"/>
        <w:rPr>
          <w:color w:val="000000" w:themeColor="text1"/>
        </w:rPr>
      </w:pPr>
      <w:r w:rsidRPr="00165A69">
        <w:rPr>
          <w:rFonts w:hint="eastAsia"/>
          <w:color w:val="000000" w:themeColor="text1"/>
        </w:rPr>
        <w:t xml:space="preserve">105年至107年各年度及108年1至7月授信資產分類情形  </w:t>
      </w:r>
    </w:p>
    <w:p w:rsidR="00AE6FA3" w:rsidRPr="00165A69" w:rsidRDefault="00AE6FA3" w:rsidP="006E04C2">
      <w:pPr>
        <w:pStyle w:val="1"/>
        <w:numPr>
          <w:ilvl w:val="0"/>
          <w:numId w:val="0"/>
        </w:numPr>
        <w:ind w:left="2381" w:rightChars="-25" w:right="-85" w:hanging="2381"/>
        <w:jc w:val="right"/>
        <w:rPr>
          <w:color w:val="000000" w:themeColor="text1"/>
          <w:sz w:val="20"/>
          <w:szCs w:val="20"/>
        </w:rPr>
      </w:pPr>
      <w:r w:rsidRPr="00165A69">
        <w:rPr>
          <w:rFonts w:hint="eastAsia"/>
          <w:color w:val="000000" w:themeColor="text1"/>
        </w:rPr>
        <w:t xml:space="preserve">                                          </w:t>
      </w:r>
      <w:r w:rsidRPr="00165A69">
        <w:rPr>
          <w:rFonts w:hint="eastAsia"/>
          <w:color w:val="000000" w:themeColor="text1"/>
          <w:sz w:val="20"/>
          <w:szCs w:val="20"/>
        </w:rPr>
        <w:t xml:space="preserve">     </w:t>
      </w:r>
      <w:bookmarkStart w:id="103" w:name="_Toc20840330"/>
      <w:bookmarkStart w:id="104" w:name="_Toc21165336"/>
      <w:bookmarkStart w:id="105" w:name="_Toc21773620"/>
      <w:bookmarkStart w:id="106" w:name="_Toc22025904"/>
      <w:bookmarkStart w:id="107" w:name="_Toc22923555"/>
      <w:r w:rsidRPr="00165A69">
        <w:rPr>
          <w:rFonts w:hint="eastAsia"/>
          <w:color w:val="000000" w:themeColor="text1"/>
          <w:sz w:val="20"/>
          <w:szCs w:val="20"/>
        </w:rPr>
        <w:t>單位：元；</w:t>
      </w:r>
      <w:r w:rsidR="00441A55" w:rsidRPr="00165A69">
        <w:rPr>
          <w:rFonts w:hint="eastAsia"/>
          <w:color w:val="000000" w:themeColor="text1"/>
          <w:sz w:val="20"/>
          <w:szCs w:val="20"/>
        </w:rPr>
        <w:t>％</w:t>
      </w:r>
      <w:bookmarkEnd w:id="103"/>
      <w:bookmarkEnd w:id="104"/>
      <w:bookmarkEnd w:id="105"/>
      <w:bookmarkEnd w:id="106"/>
      <w:bookmarkEnd w:id="107"/>
    </w:p>
    <w:tbl>
      <w:tblPr>
        <w:tblStyle w:val="af6"/>
        <w:tblW w:w="0" w:type="auto"/>
        <w:tblInd w:w="14" w:type="dxa"/>
        <w:tblLook w:val="04A0" w:firstRow="1" w:lastRow="0" w:firstColumn="1" w:lastColumn="0" w:noHBand="0" w:noVBand="1"/>
      </w:tblPr>
      <w:tblGrid>
        <w:gridCol w:w="786"/>
        <w:gridCol w:w="561"/>
        <w:gridCol w:w="1551"/>
        <w:gridCol w:w="1217"/>
        <w:gridCol w:w="1107"/>
        <w:gridCol w:w="994"/>
        <w:gridCol w:w="1107"/>
        <w:gridCol w:w="1497"/>
      </w:tblGrid>
      <w:tr w:rsidR="004E4E8D" w:rsidRPr="00165A69" w:rsidTr="00465D6D">
        <w:trPr>
          <w:trHeight w:val="549"/>
        </w:trPr>
        <w:tc>
          <w:tcPr>
            <w:tcW w:w="803"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08" w:name="_Toc22923556"/>
            <w:r w:rsidRPr="00165A69">
              <w:rPr>
                <w:rFonts w:hint="eastAsia"/>
                <w:color w:val="000000" w:themeColor="text1"/>
                <w:sz w:val="20"/>
                <w:szCs w:val="20"/>
              </w:rPr>
              <w:t>時間</w:t>
            </w:r>
            <w:bookmarkEnd w:id="108"/>
          </w:p>
          <w:p w:rsidR="006E04C2" w:rsidRPr="00165A69" w:rsidRDefault="006E04C2" w:rsidP="006E04C2">
            <w:pPr>
              <w:pStyle w:val="1"/>
              <w:numPr>
                <w:ilvl w:val="0"/>
                <w:numId w:val="0"/>
              </w:numPr>
              <w:ind w:leftChars="-45" w:left="-153" w:rightChars="-31" w:right="-105"/>
              <w:jc w:val="center"/>
              <w:rPr>
                <w:color w:val="000000" w:themeColor="text1"/>
                <w:sz w:val="18"/>
                <w:szCs w:val="18"/>
              </w:rPr>
            </w:pPr>
            <w:bookmarkStart w:id="109" w:name="_Toc22923557"/>
            <w:r w:rsidRPr="00165A69">
              <w:rPr>
                <w:rFonts w:hint="eastAsia"/>
                <w:color w:val="000000" w:themeColor="text1"/>
                <w:sz w:val="18"/>
                <w:szCs w:val="18"/>
              </w:rPr>
              <w:t>(年/月)</w:t>
            </w:r>
            <w:bookmarkEnd w:id="109"/>
          </w:p>
        </w:tc>
        <w:tc>
          <w:tcPr>
            <w:tcW w:w="672"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10" w:name="_Toc22923558"/>
            <w:r w:rsidRPr="00165A69">
              <w:rPr>
                <w:rFonts w:hint="eastAsia"/>
                <w:color w:val="000000" w:themeColor="text1"/>
                <w:sz w:val="20"/>
                <w:szCs w:val="20"/>
              </w:rPr>
              <w:t>項目</w:t>
            </w:r>
            <w:bookmarkEnd w:id="110"/>
          </w:p>
        </w:tc>
        <w:tc>
          <w:tcPr>
            <w:tcW w:w="7571" w:type="dxa"/>
            <w:gridSpan w:val="6"/>
            <w:vAlign w:val="center"/>
          </w:tcPr>
          <w:p w:rsidR="006E04C2" w:rsidRPr="00165A69" w:rsidRDefault="006E04C2" w:rsidP="00465D6D">
            <w:pPr>
              <w:pStyle w:val="1"/>
              <w:numPr>
                <w:ilvl w:val="0"/>
                <w:numId w:val="0"/>
              </w:numPr>
              <w:jc w:val="center"/>
              <w:rPr>
                <w:color w:val="000000" w:themeColor="text1"/>
                <w:sz w:val="24"/>
                <w:szCs w:val="24"/>
              </w:rPr>
            </w:pPr>
            <w:bookmarkStart w:id="111" w:name="_Toc22923559"/>
            <w:r w:rsidRPr="00165A69">
              <w:rPr>
                <w:rFonts w:hAnsi="標楷體" w:hint="eastAsia"/>
                <w:color w:val="000000" w:themeColor="text1"/>
                <w:kern w:val="0"/>
                <w:sz w:val="24"/>
                <w:szCs w:val="24"/>
              </w:rPr>
              <w:t>資產分類</w:t>
            </w:r>
            <w:bookmarkEnd w:id="111"/>
          </w:p>
        </w:tc>
      </w:tr>
      <w:tr w:rsidR="004E4E8D" w:rsidRPr="00165A69" w:rsidTr="00465D6D">
        <w:trPr>
          <w:trHeight w:val="427"/>
        </w:trPr>
        <w:tc>
          <w:tcPr>
            <w:tcW w:w="803" w:type="dxa"/>
            <w:vMerge/>
          </w:tcPr>
          <w:p w:rsidR="006E04C2" w:rsidRPr="00165A69" w:rsidRDefault="006E04C2" w:rsidP="00465D6D">
            <w:pPr>
              <w:pStyle w:val="1"/>
              <w:numPr>
                <w:ilvl w:val="0"/>
                <w:numId w:val="0"/>
              </w:numPr>
              <w:rPr>
                <w:color w:val="000000" w:themeColor="text1"/>
                <w:sz w:val="24"/>
                <w:szCs w:val="24"/>
              </w:rPr>
            </w:pPr>
          </w:p>
        </w:tc>
        <w:tc>
          <w:tcPr>
            <w:tcW w:w="672" w:type="dxa"/>
            <w:vMerge/>
          </w:tcPr>
          <w:p w:rsidR="006E04C2" w:rsidRPr="00165A69" w:rsidRDefault="006E04C2" w:rsidP="00465D6D">
            <w:pPr>
              <w:pStyle w:val="1"/>
              <w:numPr>
                <w:ilvl w:val="0"/>
                <w:numId w:val="0"/>
              </w:numPr>
              <w:rPr>
                <w:color w:val="000000" w:themeColor="text1"/>
                <w:sz w:val="24"/>
                <w:szCs w:val="24"/>
              </w:rPr>
            </w:pPr>
          </w:p>
        </w:tc>
        <w:tc>
          <w:tcPr>
            <w:tcW w:w="1599" w:type="dxa"/>
            <w:vAlign w:val="center"/>
          </w:tcPr>
          <w:p w:rsidR="006E04C2" w:rsidRPr="00165A69" w:rsidRDefault="006E04C2" w:rsidP="00465D6D">
            <w:pPr>
              <w:widowControl/>
              <w:overflowPunct/>
              <w:autoSpaceDE/>
              <w:autoSpaceDN/>
              <w:jc w:val="center"/>
              <w:rPr>
                <w:rFonts w:ascii="Times New Roman" w:eastAsia="新細明體"/>
                <w:color w:val="000000" w:themeColor="text1"/>
                <w:kern w:val="0"/>
                <w:sz w:val="22"/>
                <w:szCs w:val="22"/>
              </w:rPr>
            </w:pPr>
            <w:r w:rsidRPr="00165A69">
              <w:rPr>
                <w:rFonts w:hAnsi="標楷體" w:hint="eastAsia"/>
                <w:color w:val="000000" w:themeColor="text1"/>
                <w:kern w:val="0"/>
                <w:sz w:val="22"/>
                <w:szCs w:val="22"/>
              </w:rPr>
              <w:t>第1類</w:t>
            </w:r>
          </w:p>
        </w:tc>
        <w:tc>
          <w:tcPr>
            <w:tcW w:w="1217" w:type="dxa"/>
            <w:vAlign w:val="center"/>
          </w:tcPr>
          <w:p w:rsidR="006E04C2" w:rsidRPr="00165A69" w:rsidRDefault="006E04C2" w:rsidP="00465D6D">
            <w:pPr>
              <w:widowControl/>
              <w:overflowPunct/>
              <w:autoSpaceDE/>
              <w:autoSpaceDN/>
              <w:jc w:val="center"/>
              <w:rPr>
                <w:rFonts w:ascii="Times New Roman" w:eastAsia="新細明體"/>
                <w:color w:val="000000" w:themeColor="text1"/>
                <w:kern w:val="0"/>
                <w:sz w:val="22"/>
                <w:szCs w:val="22"/>
              </w:rPr>
            </w:pPr>
            <w:r w:rsidRPr="00165A69">
              <w:rPr>
                <w:rFonts w:hAnsi="標楷體" w:hint="eastAsia"/>
                <w:color w:val="000000" w:themeColor="text1"/>
                <w:kern w:val="0"/>
                <w:sz w:val="22"/>
                <w:szCs w:val="22"/>
              </w:rPr>
              <w:t>第2類</w:t>
            </w:r>
          </w:p>
        </w:tc>
        <w:tc>
          <w:tcPr>
            <w:tcW w:w="1107" w:type="dxa"/>
            <w:vAlign w:val="center"/>
          </w:tcPr>
          <w:p w:rsidR="006E04C2" w:rsidRPr="00165A69" w:rsidRDefault="006E04C2" w:rsidP="00465D6D">
            <w:pPr>
              <w:widowControl/>
              <w:overflowPunct/>
              <w:autoSpaceDE/>
              <w:autoSpaceDN/>
              <w:jc w:val="center"/>
              <w:rPr>
                <w:rFonts w:ascii="Times New Roman" w:eastAsia="新細明體"/>
                <w:color w:val="000000" w:themeColor="text1"/>
                <w:kern w:val="0"/>
                <w:sz w:val="22"/>
                <w:szCs w:val="22"/>
              </w:rPr>
            </w:pPr>
            <w:r w:rsidRPr="00165A69">
              <w:rPr>
                <w:rFonts w:hAnsi="標楷體" w:hint="eastAsia"/>
                <w:color w:val="000000" w:themeColor="text1"/>
                <w:kern w:val="0"/>
                <w:sz w:val="22"/>
                <w:szCs w:val="22"/>
              </w:rPr>
              <w:t>第3類</w:t>
            </w:r>
          </w:p>
        </w:tc>
        <w:tc>
          <w:tcPr>
            <w:tcW w:w="1044" w:type="dxa"/>
            <w:vAlign w:val="center"/>
          </w:tcPr>
          <w:p w:rsidR="006E04C2" w:rsidRPr="00165A69" w:rsidRDefault="006E04C2" w:rsidP="00465D6D">
            <w:pPr>
              <w:widowControl/>
              <w:overflowPunct/>
              <w:autoSpaceDE/>
              <w:autoSpaceDN/>
              <w:jc w:val="center"/>
              <w:rPr>
                <w:rFonts w:ascii="Times New Roman" w:eastAsia="新細明體"/>
                <w:color w:val="000000" w:themeColor="text1"/>
                <w:kern w:val="0"/>
                <w:sz w:val="22"/>
                <w:szCs w:val="22"/>
              </w:rPr>
            </w:pPr>
            <w:r w:rsidRPr="00165A69">
              <w:rPr>
                <w:rFonts w:hAnsi="標楷體" w:hint="eastAsia"/>
                <w:color w:val="000000" w:themeColor="text1"/>
                <w:kern w:val="0"/>
                <w:sz w:val="22"/>
                <w:szCs w:val="22"/>
              </w:rPr>
              <w:t>第4類</w:t>
            </w:r>
          </w:p>
        </w:tc>
        <w:tc>
          <w:tcPr>
            <w:tcW w:w="1107" w:type="dxa"/>
            <w:vAlign w:val="center"/>
          </w:tcPr>
          <w:p w:rsidR="006E04C2" w:rsidRPr="00165A69" w:rsidRDefault="006E04C2" w:rsidP="00465D6D">
            <w:pPr>
              <w:widowControl/>
              <w:overflowPunct/>
              <w:autoSpaceDE/>
              <w:autoSpaceDN/>
              <w:jc w:val="center"/>
              <w:rPr>
                <w:rFonts w:ascii="Times New Roman" w:eastAsia="新細明體"/>
                <w:color w:val="000000" w:themeColor="text1"/>
                <w:kern w:val="0"/>
                <w:sz w:val="22"/>
                <w:szCs w:val="22"/>
              </w:rPr>
            </w:pPr>
            <w:r w:rsidRPr="00165A69">
              <w:rPr>
                <w:rFonts w:hAnsi="標楷體" w:hint="eastAsia"/>
                <w:color w:val="000000" w:themeColor="text1"/>
                <w:kern w:val="0"/>
                <w:sz w:val="22"/>
                <w:szCs w:val="22"/>
              </w:rPr>
              <w:t>第5類</w:t>
            </w:r>
          </w:p>
        </w:tc>
        <w:tc>
          <w:tcPr>
            <w:tcW w:w="1497" w:type="dxa"/>
            <w:vAlign w:val="center"/>
          </w:tcPr>
          <w:p w:rsidR="006E04C2" w:rsidRPr="00165A69" w:rsidRDefault="006E04C2" w:rsidP="00465D6D">
            <w:pPr>
              <w:widowControl/>
              <w:overflowPunct/>
              <w:autoSpaceDE/>
              <w:autoSpaceDN/>
              <w:jc w:val="center"/>
              <w:rPr>
                <w:rFonts w:ascii="Times New Roman" w:eastAsia="新細明體"/>
                <w:color w:val="000000" w:themeColor="text1"/>
                <w:kern w:val="0"/>
                <w:sz w:val="22"/>
                <w:szCs w:val="22"/>
              </w:rPr>
            </w:pPr>
            <w:r w:rsidRPr="00165A69">
              <w:rPr>
                <w:rFonts w:hAnsi="標楷體" w:hint="eastAsia"/>
                <w:color w:val="000000" w:themeColor="text1"/>
                <w:kern w:val="0"/>
                <w:sz w:val="22"/>
                <w:szCs w:val="22"/>
              </w:rPr>
              <w:t>合計</w:t>
            </w:r>
          </w:p>
        </w:tc>
      </w:tr>
      <w:tr w:rsidR="004E4E8D" w:rsidRPr="00165A69" w:rsidTr="00465D6D">
        <w:tc>
          <w:tcPr>
            <w:tcW w:w="803"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12" w:name="_Toc22923560"/>
            <w:r w:rsidRPr="00165A69">
              <w:rPr>
                <w:rFonts w:hint="eastAsia"/>
                <w:color w:val="000000" w:themeColor="text1"/>
                <w:sz w:val="20"/>
                <w:szCs w:val="20"/>
              </w:rPr>
              <w:t>105</w:t>
            </w:r>
            <w:bookmarkEnd w:id="112"/>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olor w:val="000000" w:themeColor="text1"/>
                <w:kern w:val="0"/>
                <w:sz w:val="20"/>
              </w:rPr>
            </w:pPr>
            <w:r w:rsidRPr="00165A69">
              <w:rPr>
                <w:rFonts w:hAnsi="標楷體" w:hint="eastAsia"/>
                <w:color w:val="000000" w:themeColor="text1"/>
                <w:kern w:val="0"/>
                <w:sz w:val="20"/>
              </w:rPr>
              <w:t>金額</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2,288,266,935</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13,492,801</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3,407,688</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193,983</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1,687,884</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2,307,049,291</w:t>
            </w:r>
          </w:p>
        </w:tc>
      </w:tr>
      <w:tr w:rsidR="004E4E8D" w:rsidRPr="00165A69" w:rsidTr="00465D6D">
        <w:tc>
          <w:tcPr>
            <w:tcW w:w="803" w:type="dxa"/>
            <w:vMerge/>
            <w:vAlign w:val="center"/>
          </w:tcPr>
          <w:p w:rsidR="006E04C2" w:rsidRPr="00165A69" w:rsidRDefault="006E04C2" w:rsidP="00465D6D">
            <w:pPr>
              <w:pStyle w:val="1"/>
              <w:numPr>
                <w:ilvl w:val="0"/>
                <w:numId w:val="0"/>
              </w:numPr>
              <w:jc w:val="center"/>
              <w:rPr>
                <w:color w:val="000000" w:themeColor="text1"/>
                <w:sz w:val="20"/>
                <w:szCs w:val="20"/>
              </w:rPr>
            </w:pPr>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s="新細明體"/>
                <w:color w:val="000000" w:themeColor="text1"/>
                <w:kern w:val="0"/>
                <w:sz w:val="20"/>
              </w:rPr>
            </w:pPr>
            <w:r w:rsidRPr="00165A69">
              <w:rPr>
                <w:rFonts w:hAnsi="標楷體" w:cs="新細明體" w:hint="eastAsia"/>
                <w:color w:val="000000" w:themeColor="text1"/>
                <w:kern w:val="0"/>
                <w:sz w:val="20"/>
              </w:rPr>
              <w:t>占比</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99.19</w:t>
            </w:r>
            <w:r w:rsidRPr="00165A69">
              <w:rPr>
                <w:rFonts w:ascii="Times New Roman" w:eastAsiaTheme="majorEastAsia"/>
                <w:color w:val="000000" w:themeColor="text1"/>
                <w:kern w:val="0"/>
                <w:sz w:val="20"/>
              </w:rPr>
              <w:t>％</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0.58</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0.15</w:t>
            </w:r>
            <w:r w:rsidRPr="00165A69">
              <w:rPr>
                <w:rFonts w:ascii="Times New Roman" w:eastAsiaTheme="majorEastAsia"/>
                <w:color w:val="000000" w:themeColor="text1"/>
                <w:kern w:val="0"/>
                <w:sz w:val="20"/>
              </w:rPr>
              <w:t>％</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0.01</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0.07</w:t>
            </w:r>
            <w:r w:rsidRPr="00165A69">
              <w:rPr>
                <w:rFonts w:ascii="Times New Roman" w:eastAsiaTheme="majorEastAsia"/>
                <w:color w:val="000000" w:themeColor="text1"/>
                <w:kern w:val="0"/>
                <w:sz w:val="20"/>
              </w:rPr>
              <w:t>％</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100.00</w:t>
            </w:r>
            <w:r w:rsidRPr="00165A69">
              <w:rPr>
                <w:rFonts w:ascii="Times New Roman" w:eastAsiaTheme="majorEastAsia"/>
                <w:color w:val="000000" w:themeColor="text1"/>
                <w:kern w:val="0"/>
                <w:sz w:val="20"/>
              </w:rPr>
              <w:t>％</w:t>
            </w:r>
          </w:p>
        </w:tc>
      </w:tr>
      <w:tr w:rsidR="004E4E8D" w:rsidRPr="00165A69" w:rsidTr="00465D6D">
        <w:tc>
          <w:tcPr>
            <w:tcW w:w="803"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13" w:name="_Toc22923561"/>
            <w:r w:rsidRPr="00165A69">
              <w:rPr>
                <w:rFonts w:hint="eastAsia"/>
                <w:color w:val="000000" w:themeColor="text1"/>
                <w:sz w:val="20"/>
                <w:szCs w:val="20"/>
              </w:rPr>
              <w:t>106</w:t>
            </w:r>
            <w:bookmarkEnd w:id="113"/>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olor w:val="000000" w:themeColor="text1"/>
                <w:kern w:val="0"/>
                <w:sz w:val="20"/>
              </w:rPr>
            </w:pPr>
            <w:r w:rsidRPr="00165A69">
              <w:rPr>
                <w:rFonts w:hAnsi="標楷體" w:hint="eastAsia"/>
                <w:color w:val="000000" w:themeColor="text1"/>
                <w:kern w:val="0"/>
                <w:sz w:val="20"/>
              </w:rPr>
              <w:t>金額</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2,298,438,062</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14,580,161</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3,138,190</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511,111</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1,413,582</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2,318,081,105</w:t>
            </w:r>
          </w:p>
        </w:tc>
      </w:tr>
      <w:tr w:rsidR="004E4E8D" w:rsidRPr="00165A69" w:rsidTr="00465D6D">
        <w:tc>
          <w:tcPr>
            <w:tcW w:w="803" w:type="dxa"/>
            <w:vMerge/>
            <w:vAlign w:val="center"/>
          </w:tcPr>
          <w:p w:rsidR="006E04C2" w:rsidRPr="00165A69" w:rsidRDefault="006E04C2" w:rsidP="00465D6D">
            <w:pPr>
              <w:pStyle w:val="1"/>
              <w:numPr>
                <w:ilvl w:val="0"/>
                <w:numId w:val="0"/>
              </w:numPr>
              <w:jc w:val="center"/>
              <w:rPr>
                <w:color w:val="000000" w:themeColor="text1"/>
                <w:sz w:val="20"/>
                <w:szCs w:val="20"/>
              </w:rPr>
            </w:pPr>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s="新細明體"/>
                <w:color w:val="000000" w:themeColor="text1"/>
                <w:kern w:val="0"/>
                <w:sz w:val="20"/>
              </w:rPr>
            </w:pPr>
            <w:r w:rsidRPr="00165A69">
              <w:rPr>
                <w:rFonts w:hAnsi="標楷體" w:cs="新細明體" w:hint="eastAsia"/>
                <w:color w:val="000000" w:themeColor="text1"/>
                <w:kern w:val="0"/>
                <w:sz w:val="20"/>
              </w:rPr>
              <w:t>占比</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99.15</w:t>
            </w:r>
            <w:r w:rsidRPr="00165A69">
              <w:rPr>
                <w:rFonts w:ascii="Times New Roman" w:eastAsiaTheme="majorEastAsia"/>
                <w:color w:val="000000" w:themeColor="text1"/>
                <w:kern w:val="0"/>
                <w:sz w:val="20"/>
              </w:rPr>
              <w:t>％</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0.63</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0.14</w:t>
            </w:r>
            <w:r w:rsidRPr="00165A69">
              <w:rPr>
                <w:rFonts w:ascii="Times New Roman" w:eastAsiaTheme="majorEastAsia"/>
                <w:color w:val="000000" w:themeColor="text1"/>
                <w:kern w:val="0"/>
                <w:sz w:val="20"/>
              </w:rPr>
              <w:t>％</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0.02</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0.06</w:t>
            </w:r>
            <w:r w:rsidRPr="00165A69">
              <w:rPr>
                <w:rFonts w:ascii="Times New Roman" w:eastAsiaTheme="majorEastAsia"/>
                <w:color w:val="000000" w:themeColor="text1"/>
                <w:kern w:val="0"/>
                <w:sz w:val="20"/>
              </w:rPr>
              <w:t>％</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100.00</w:t>
            </w:r>
            <w:r w:rsidRPr="00165A69">
              <w:rPr>
                <w:rFonts w:ascii="Times New Roman" w:eastAsiaTheme="majorEastAsia"/>
                <w:color w:val="000000" w:themeColor="text1"/>
                <w:kern w:val="0"/>
                <w:sz w:val="20"/>
              </w:rPr>
              <w:t>％</w:t>
            </w:r>
          </w:p>
        </w:tc>
      </w:tr>
      <w:tr w:rsidR="004E4E8D" w:rsidRPr="00165A69" w:rsidTr="00465D6D">
        <w:tc>
          <w:tcPr>
            <w:tcW w:w="803"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14" w:name="_Toc22923562"/>
            <w:r w:rsidRPr="00165A69">
              <w:rPr>
                <w:rFonts w:hint="eastAsia"/>
                <w:color w:val="000000" w:themeColor="text1"/>
                <w:sz w:val="20"/>
                <w:szCs w:val="20"/>
              </w:rPr>
              <w:t>107</w:t>
            </w:r>
            <w:bookmarkEnd w:id="114"/>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olor w:val="000000" w:themeColor="text1"/>
                <w:kern w:val="0"/>
                <w:sz w:val="20"/>
              </w:rPr>
            </w:pPr>
            <w:r w:rsidRPr="00165A69">
              <w:rPr>
                <w:rFonts w:hAnsi="標楷體" w:hint="eastAsia"/>
                <w:color w:val="000000" w:themeColor="text1"/>
                <w:kern w:val="0"/>
                <w:sz w:val="20"/>
              </w:rPr>
              <w:t>金額</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2,570,145,418</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20,057,752</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2,935,677</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217,049</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3,058,772</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2,596,414,669</w:t>
            </w:r>
          </w:p>
        </w:tc>
      </w:tr>
      <w:tr w:rsidR="004E4E8D" w:rsidRPr="00165A69" w:rsidTr="00465D6D">
        <w:tc>
          <w:tcPr>
            <w:tcW w:w="803" w:type="dxa"/>
            <w:vMerge/>
            <w:vAlign w:val="center"/>
          </w:tcPr>
          <w:p w:rsidR="006E04C2" w:rsidRPr="00165A69" w:rsidRDefault="006E04C2" w:rsidP="00465D6D">
            <w:pPr>
              <w:pStyle w:val="1"/>
              <w:numPr>
                <w:ilvl w:val="0"/>
                <w:numId w:val="0"/>
              </w:numPr>
              <w:jc w:val="center"/>
              <w:rPr>
                <w:color w:val="000000" w:themeColor="text1"/>
                <w:sz w:val="20"/>
                <w:szCs w:val="20"/>
              </w:rPr>
            </w:pPr>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s="新細明體"/>
                <w:color w:val="000000" w:themeColor="text1"/>
                <w:kern w:val="0"/>
                <w:sz w:val="20"/>
              </w:rPr>
            </w:pPr>
            <w:r w:rsidRPr="00165A69">
              <w:rPr>
                <w:rFonts w:hAnsi="標楷體" w:cs="新細明體" w:hint="eastAsia"/>
                <w:color w:val="000000" w:themeColor="text1"/>
                <w:kern w:val="0"/>
                <w:sz w:val="20"/>
              </w:rPr>
              <w:t>占比</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98.99</w:t>
            </w:r>
            <w:r w:rsidRPr="00165A69">
              <w:rPr>
                <w:rFonts w:ascii="Times New Roman" w:eastAsiaTheme="majorEastAsia"/>
                <w:color w:val="000000" w:themeColor="text1"/>
                <w:kern w:val="0"/>
                <w:sz w:val="20"/>
              </w:rPr>
              <w:t>％</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0.77</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0.11</w:t>
            </w:r>
            <w:r w:rsidRPr="00165A69">
              <w:rPr>
                <w:rFonts w:ascii="Times New Roman" w:eastAsiaTheme="majorEastAsia"/>
                <w:color w:val="000000" w:themeColor="text1"/>
                <w:kern w:val="0"/>
                <w:sz w:val="20"/>
              </w:rPr>
              <w:t>％</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0.01</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0.12</w:t>
            </w:r>
            <w:r w:rsidRPr="00165A69">
              <w:rPr>
                <w:rFonts w:ascii="Times New Roman" w:eastAsiaTheme="majorEastAsia"/>
                <w:color w:val="000000" w:themeColor="text1"/>
                <w:kern w:val="0"/>
                <w:sz w:val="20"/>
              </w:rPr>
              <w:t>％</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100.00</w:t>
            </w:r>
            <w:r w:rsidRPr="00165A69">
              <w:rPr>
                <w:rFonts w:ascii="Times New Roman" w:eastAsiaTheme="majorEastAsia"/>
                <w:color w:val="000000" w:themeColor="text1"/>
                <w:kern w:val="0"/>
                <w:sz w:val="20"/>
              </w:rPr>
              <w:t>％</w:t>
            </w:r>
          </w:p>
        </w:tc>
      </w:tr>
      <w:tr w:rsidR="004E4E8D" w:rsidRPr="00165A69" w:rsidTr="00465D6D">
        <w:tc>
          <w:tcPr>
            <w:tcW w:w="803"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15" w:name="_Toc22923563"/>
            <w:r w:rsidRPr="00165A69">
              <w:rPr>
                <w:rFonts w:hint="eastAsia"/>
                <w:color w:val="000000" w:themeColor="text1"/>
                <w:sz w:val="20"/>
                <w:szCs w:val="20"/>
              </w:rPr>
              <w:t>108/1</w:t>
            </w:r>
            <w:bookmarkEnd w:id="115"/>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olor w:val="000000" w:themeColor="text1"/>
                <w:kern w:val="0"/>
                <w:sz w:val="20"/>
              </w:rPr>
            </w:pPr>
            <w:r w:rsidRPr="00165A69">
              <w:rPr>
                <w:rFonts w:hAnsi="標楷體" w:hint="eastAsia"/>
                <w:color w:val="000000" w:themeColor="text1"/>
                <w:kern w:val="0"/>
                <w:sz w:val="20"/>
              </w:rPr>
              <w:t>金額</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2,714,380,730</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19,846,787</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3,164,066</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208,249</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2,982,883</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2,740,582,715</w:t>
            </w:r>
          </w:p>
        </w:tc>
      </w:tr>
      <w:tr w:rsidR="004E4E8D" w:rsidRPr="00165A69" w:rsidTr="00465D6D">
        <w:tc>
          <w:tcPr>
            <w:tcW w:w="803" w:type="dxa"/>
            <w:vMerge/>
            <w:vAlign w:val="center"/>
          </w:tcPr>
          <w:p w:rsidR="006E04C2" w:rsidRPr="00165A69" w:rsidRDefault="006E04C2" w:rsidP="00465D6D">
            <w:pPr>
              <w:pStyle w:val="1"/>
              <w:numPr>
                <w:ilvl w:val="0"/>
                <w:numId w:val="0"/>
              </w:numPr>
              <w:jc w:val="center"/>
              <w:rPr>
                <w:color w:val="000000" w:themeColor="text1"/>
                <w:sz w:val="20"/>
                <w:szCs w:val="20"/>
              </w:rPr>
            </w:pPr>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s="新細明體"/>
                <w:color w:val="000000" w:themeColor="text1"/>
                <w:kern w:val="0"/>
                <w:sz w:val="20"/>
              </w:rPr>
            </w:pPr>
            <w:r w:rsidRPr="00165A69">
              <w:rPr>
                <w:rFonts w:hAnsi="標楷體" w:cs="新細明體" w:hint="eastAsia"/>
                <w:color w:val="000000" w:themeColor="text1"/>
                <w:kern w:val="0"/>
                <w:sz w:val="20"/>
              </w:rPr>
              <w:t>占比</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99.04</w:t>
            </w:r>
            <w:r w:rsidRPr="00165A69">
              <w:rPr>
                <w:rFonts w:ascii="Times New Roman" w:eastAsiaTheme="majorEastAsia"/>
                <w:color w:val="000000" w:themeColor="text1"/>
                <w:kern w:val="0"/>
                <w:sz w:val="20"/>
              </w:rPr>
              <w:t>％</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0.72</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0.12</w:t>
            </w:r>
            <w:r w:rsidRPr="00165A69">
              <w:rPr>
                <w:rFonts w:ascii="Times New Roman" w:eastAsiaTheme="majorEastAsia"/>
                <w:color w:val="000000" w:themeColor="text1"/>
                <w:kern w:val="0"/>
                <w:sz w:val="20"/>
              </w:rPr>
              <w:t>％</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0.01</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0.11</w:t>
            </w:r>
            <w:r w:rsidRPr="00165A69">
              <w:rPr>
                <w:rFonts w:ascii="Times New Roman" w:eastAsiaTheme="majorEastAsia"/>
                <w:color w:val="000000" w:themeColor="text1"/>
                <w:kern w:val="0"/>
                <w:sz w:val="20"/>
              </w:rPr>
              <w:t>％</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100.00</w:t>
            </w:r>
            <w:r w:rsidRPr="00165A69">
              <w:rPr>
                <w:rFonts w:ascii="Times New Roman" w:eastAsiaTheme="majorEastAsia"/>
                <w:color w:val="000000" w:themeColor="text1"/>
                <w:kern w:val="0"/>
                <w:sz w:val="20"/>
              </w:rPr>
              <w:t>％</w:t>
            </w:r>
          </w:p>
        </w:tc>
      </w:tr>
      <w:tr w:rsidR="004E4E8D" w:rsidRPr="00165A69" w:rsidTr="00465D6D">
        <w:tc>
          <w:tcPr>
            <w:tcW w:w="803"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16" w:name="_Toc22923564"/>
            <w:r w:rsidRPr="00165A69">
              <w:rPr>
                <w:rFonts w:hint="eastAsia"/>
                <w:color w:val="000000" w:themeColor="text1"/>
                <w:sz w:val="20"/>
                <w:szCs w:val="20"/>
              </w:rPr>
              <w:t>108/2</w:t>
            </w:r>
            <w:bookmarkEnd w:id="116"/>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olor w:val="000000" w:themeColor="text1"/>
                <w:kern w:val="0"/>
                <w:sz w:val="20"/>
              </w:rPr>
            </w:pPr>
            <w:r w:rsidRPr="00165A69">
              <w:rPr>
                <w:rFonts w:hAnsi="標楷體" w:hint="eastAsia"/>
                <w:color w:val="000000" w:themeColor="text1"/>
                <w:kern w:val="0"/>
                <w:sz w:val="20"/>
              </w:rPr>
              <w:t>金額</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2,739,342,926</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18,953,378</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3,869,332</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214,499</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4,054,673</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2,766,434,809</w:t>
            </w:r>
          </w:p>
        </w:tc>
      </w:tr>
      <w:tr w:rsidR="004E4E8D" w:rsidRPr="00165A69" w:rsidTr="00465D6D">
        <w:tc>
          <w:tcPr>
            <w:tcW w:w="803" w:type="dxa"/>
            <w:vMerge/>
            <w:vAlign w:val="center"/>
          </w:tcPr>
          <w:p w:rsidR="006E04C2" w:rsidRPr="00165A69" w:rsidRDefault="006E04C2" w:rsidP="00465D6D">
            <w:pPr>
              <w:pStyle w:val="1"/>
              <w:numPr>
                <w:ilvl w:val="0"/>
                <w:numId w:val="0"/>
              </w:numPr>
              <w:jc w:val="center"/>
              <w:rPr>
                <w:color w:val="000000" w:themeColor="text1"/>
                <w:sz w:val="20"/>
                <w:szCs w:val="20"/>
              </w:rPr>
            </w:pPr>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s="新細明體"/>
                <w:color w:val="000000" w:themeColor="text1"/>
                <w:kern w:val="0"/>
                <w:sz w:val="20"/>
              </w:rPr>
            </w:pPr>
            <w:r w:rsidRPr="00165A69">
              <w:rPr>
                <w:rFonts w:hAnsi="標楷體" w:cs="新細明體" w:hint="eastAsia"/>
                <w:color w:val="000000" w:themeColor="text1"/>
                <w:kern w:val="0"/>
                <w:sz w:val="20"/>
              </w:rPr>
              <w:t>占比</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99.02</w:t>
            </w:r>
            <w:r w:rsidRPr="00165A69">
              <w:rPr>
                <w:rFonts w:ascii="Times New Roman" w:eastAsiaTheme="majorEastAsia"/>
                <w:color w:val="000000" w:themeColor="text1"/>
                <w:kern w:val="0"/>
                <w:sz w:val="20"/>
              </w:rPr>
              <w:t>％</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0.69</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0.14</w:t>
            </w:r>
            <w:r w:rsidRPr="00165A69">
              <w:rPr>
                <w:rFonts w:ascii="Times New Roman" w:eastAsiaTheme="majorEastAsia"/>
                <w:color w:val="000000" w:themeColor="text1"/>
                <w:kern w:val="0"/>
                <w:sz w:val="20"/>
              </w:rPr>
              <w:t>％</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0.01</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0.15</w:t>
            </w:r>
            <w:r w:rsidRPr="00165A69">
              <w:rPr>
                <w:rFonts w:ascii="Times New Roman" w:eastAsiaTheme="majorEastAsia"/>
                <w:color w:val="000000" w:themeColor="text1"/>
                <w:kern w:val="0"/>
                <w:sz w:val="20"/>
              </w:rPr>
              <w:t>％</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100.00</w:t>
            </w:r>
            <w:r w:rsidRPr="00165A69">
              <w:rPr>
                <w:rFonts w:ascii="Times New Roman" w:eastAsiaTheme="majorEastAsia"/>
                <w:color w:val="000000" w:themeColor="text1"/>
                <w:kern w:val="0"/>
                <w:sz w:val="20"/>
              </w:rPr>
              <w:t>％</w:t>
            </w:r>
          </w:p>
        </w:tc>
      </w:tr>
      <w:tr w:rsidR="004E4E8D" w:rsidRPr="00165A69" w:rsidTr="00465D6D">
        <w:tc>
          <w:tcPr>
            <w:tcW w:w="803"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17" w:name="_Toc22923565"/>
            <w:r w:rsidRPr="00165A69">
              <w:rPr>
                <w:rFonts w:hint="eastAsia"/>
                <w:color w:val="000000" w:themeColor="text1"/>
                <w:sz w:val="20"/>
                <w:szCs w:val="20"/>
              </w:rPr>
              <w:t>108/3</w:t>
            </w:r>
            <w:bookmarkEnd w:id="117"/>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olor w:val="000000" w:themeColor="text1"/>
                <w:kern w:val="0"/>
                <w:sz w:val="20"/>
              </w:rPr>
            </w:pPr>
            <w:r w:rsidRPr="00165A69">
              <w:rPr>
                <w:rFonts w:hAnsi="標楷體" w:hint="eastAsia"/>
                <w:color w:val="000000" w:themeColor="text1"/>
                <w:kern w:val="0"/>
                <w:sz w:val="20"/>
              </w:rPr>
              <w:t>金額</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2,777,868,232</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17,313,507</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3,745,496</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187,833</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3,150,723</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2,802,265,791</w:t>
            </w:r>
          </w:p>
        </w:tc>
      </w:tr>
      <w:tr w:rsidR="004E4E8D" w:rsidRPr="00165A69" w:rsidTr="00465D6D">
        <w:tc>
          <w:tcPr>
            <w:tcW w:w="803" w:type="dxa"/>
            <w:vMerge/>
            <w:vAlign w:val="center"/>
          </w:tcPr>
          <w:p w:rsidR="006E04C2" w:rsidRPr="00165A69" w:rsidRDefault="006E04C2" w:rsidP="00465D6D">
            <w:pPr>
              <w:pStyle w:val="1"/>
              <w:numPr>
                <w:ilvl w:val="0"/>
                <w:numId w:val="0"/>
              </w:numPr>
              <w:jc w:val="center"/>
              <w:rPr>
                <w:color w:val="000000" w:themeColor="text1"/>
                <w:sz w:val="20"/>
                <w:szCs w:val="20"/>
              </w:rPr>
            </w:pPr>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s="新細明體"/>
                <w:color w:val="000000" w:themeColor="text1"/>
                <w:kern w:val="0"/>
                <w:sz w:val="20"/>
              </w:rPr>
            </w:pPr>
            <w:r w:rsidRPr="00165A69">
              <w:rPr>
                <w:rFonts w:hAnsi="標楷體" w:cs="新細明體" w:hint="eastAsia"/>
                <w:color w:val="000000" w:themeColor="text1"/>
                <w:kern w:val="0"/>
                <w:sz w:val="20"/>
              </w:rPr>
              <w:t>占比</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99.13</w:t>
            </w:r>
            <w:r w:rsidRPr="00165A69">
              <w:rPr>
                <w:rFonts w:ascii="Times New Roman" w:eastAsiaTheme="majorEastAsia"/>
                <w:color w:val="000000" w:themeColor="text1"/>
                <w:kern w:val="0"/>
                <w:sz w:val="20"/>
              </w:rPr>
              <w:t>％</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0.62</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0.13</w:t>
            </w:r>
            <w:r w:rsidRPr="00165A69">
              <w:rPr>
                <w:rFonts w:ascii="Times New Roman" w:eastAsiaTheme="majorEastAsia"/>
                <w:color w:val="000000" w:themeColor="text1"/>
                <w:kern w:val="0"/>
                <w:sz w:val="20"/>
              </w:rPr>
              <w:t>％</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0.01</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0.11</w:t>
            </w:r>
            <w:r w:rsidRPr="00165A69">
              <w:rPr>
                <w:rFonts w:ascii="Times New Roman" w:eastAsiaTheme="majorEastAsia"/>
                <w:color w:val="000000" w:themeColor="text1"/>
                <w:kern w:val="0"/>
                <w:sz w:val="20"/>
              </w:rPr>
              <w:t>％</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100.00</w:t>
            </w:r>
            <w:r w:rsidRPr="00165A69">
              <w:rPr>
                <w:rFonts w:ascii="Times New Roman" w:eastAsiaTheme="majorEastAsia"/>
                <w:color w:val="000000" w:themeColor="text1"/>
                <w:kern w:val="0"/>
                <w:sz w:val="20"/>
              </w:rPr>
              <w:t>％</w:t>
            </w:r>
          </w:p>
        </w:tc>
      </w:tr>
      <w:tr w:rsidR="004E4E8D" w:rsidRPr="00165A69" w:rsidTr="00465D6D">
        <w:tc>
          <w:tcPr>
            <w:tcW w:w="803"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18" w:name="_Toc22923566"/>
            <w:r w:rsidRPr="00165A69">
              <w:rPr>
                <w:rFonts w:hint="eastAsia"/>
                <w:color w:val="000000" w:themeColor="text1"/>
                <w:sz w:val="20"/>
                <w:szCs w:val="20"/>
              </w:rPr>
              <w:t>108/4</w:t>
            </w:r>
            <w:bookmarkEnd w:id="118"/>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olor w:val="000000" w:themeColor="text1"/>
                <w:kern w:val="0"/>
                <w:sz w:val="20"/>
              </w:rPr>
            </w:pPr>
            <w:r w:rsidRPr="00165A69">
              <w:rPr>
                <w:rFonts w:hAnsi="標楷體" w:hint="eastAsia"/>
                <w:color w:val="000000" w:themeColor="text1"/>
                <w:kern w:val="0"/>
                <w:sz w:val="20"/>
              </w:rPr>
              <w:t>金額</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2,769,526,659</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17,545,114</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2,988,933</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305,395</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3,239,712</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2,793,605,813</w:t>
            </w:r>
          </w:p>
        </w:tc>
      </w:tr>
      <w:tr w:rsidR="004E4E8D" w:rsidRPr="00165A69" w:rsidTr="00465D6D">
        <w:tc>
          <w:tcPr>
            <w:tcW w:w="803" w:type="dxa"/>
            <w:vMerge/>
            <w:vAlign w:val="center"/>
          </w:tcPr>
          <w:p w:rsidR="006E04C2" w:rsidRPr="00165A69" w:rsidRDefault="006E04C2" w:rsidP="00465D6D">
            <w:pPr>
              <w:pStyle w:val="1"/>
              <w:numPr>
                <w:ilvl w:val="0"/>
                <w:numId w:val="0"/>
              </w:numPr>
              <w:jc w:val="center"/>
              <w:rPr>
                <w:color w:val="000000" w:themeColor="text1"/>
                <w:sz w:val="20"/>
                <w:szCs w:val="20"/>
              </w:rPr>
            </w:pPr>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s="新細明體"/>
                <w:color w:val="000000" w:themeColor="text1"/>
                <w:kern w:val="0"/>
                <w:sz w:val="20"/>
              </w:rPr>
            </w:pPr>
            <w:r w:rsidRPr="00165A69">
              <w:rPr>
                <w:rFonts w:hAnsi="標楷體" w:cs="新細明體" w:hint="eastAsia"/>
                <w:color w:val="000000" w:themeColor="text1"/>
                <w:kern w:val="0"/>
                <w:sz w:val="20"/>
              </w:rPr>
              <w:t>占比</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99.14</w:t>
            </w:r>
            <w:r w:rsidRPr="00165A69">
              <w:rPr>
                <w:rFonts w:ascii="Times New Roman" w:eastAsiaTheme="majorEastAsia"/>
                <w:color w:val="000000" w:themeColor="text1"/>
                <w:kern w:val="0"/>
                <w:sz w:val="20"/>
              </w:rPr>
              <w:t>％</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0.63</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0.11</w:t>
            </w:r>
            <w:r w:rsidRPr="00165A69">
              <w:rPr>
                <w:rFonts w:ascii="Times New Roman" w:eastAsiaTheme="majorEastAsia"/>
                <w:color w:val="000000" w:themeColor="text1"/>
                <w:kern w:val="0"/>
                <w:sz w:val="20"/>
              </w:rPr>
              <w:t>％</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0.01</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0.12</w:t>
            </w:r>
            <w:r w:rsidRPr="00165A69">
              <w:rPr>
                <w:rFonts w:ascii="Times New Roman" w:eastAsiaTheme="majorEastAsia"/>
                <w:color w:val="000000" w:themeColor="text1"/>
                <w:kern w:val="0"/>
                <w:sz w:val="20"/>
              </w:rPr>
              <w:t>％</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100.00</w:t>
            </w:r>
            <w:r w:rsidRPr="00165A69">
              <w:rPr>
                <w:rFonts w:ascii="Times New Roman" w:eastAsiaTheme="majorEastAsia"/>
                <w:color w:val="000000" w:themeColor="text1"/>
                <w:kern w:val="0"/>
                <w:sz w:val="20"/>
              </w:rPr>
              <w:t>％</w:t>
            </w:r>
          </w:p>
        </w:tc>
      </w:tr>
      <w:tr w:rsidR="004E4E8D" w:rsidRPr="00165A69" w:rsidTr="00465D6D">
        <w:tc>
          <w:tcPr>
            <w:tcW w:w="803"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19" w:name="_Toc22923567"/>
            <w:r w:rsidRPr="00165A69">
              <w:rPr>
                <w:rFonts w:hint="eastAsia"/>
                <w:color w:val="000000" w:themeColor="text1"/>
                <w:sz w:val="20"/>
                <w:szCs w:val="20"/>
              </w:rPr>
              <w:lastRenderedPageBreak/>
              <w:t>108/5</w:t>
            </w:r>
            <w:bookmarkEnd w:id="119"/>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olor w:val="000000" w:themeColor="text1"/>
                <w:kern w:val="0"/>
                <w:sz w:val="20"/>
              </w:rPr>
            </w:pPr>
            <w:r w:rsidRPr="00165A69">
              <w:rPr>
                <w:rFonts w:hAnsi="標楷體" w:hint="eastAsia"/>
                <w:color w:val="000000" w:themeColor="text1"/>
                <w:kern w:val="0"/>
                <w:sz w:val="20"/>
              </w:rPr>
              <w:t>金額</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2,697,374,541</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16,640,598</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2,794,708</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295,404</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5,130,978</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2,722,236,229</w:t>
            </w:r>
          </w:p>
        </w:tc>
      </w:tr>
      <w:tr w:rsidR="004E4E8D" w:rsidRPr="00165A69" w:rsidTr="00465D6D">
        <w:tc>
          <w:tcPr>
            <w:tcW w:w="803" w:type="dxa"/>
            <w:vMerge/>
            <w:vAlign w:val="center"/>
          </w:tcPr>
          <w:p w:rsidR="006E04C2" w:rsidRPr="00165A69" w:rsidRDefault="006E04C2" w:rsidP="00465D6D">
            <w:pPr>
              <w:pStyle w:val="1"/>
              <w:numPr>
                <w:ilvl w:val="0"/>
                <w:numId w:val="0"/>
              </w:numPr>
              <w:jc w:val="center"/>
              <w:rPr>
                <w:color w:val="000000" w:themeColor="text1"/>
                <w:sz w:val="20"/>
                <w:szCs w:val="20"/>
              </w:rPr>
            </w:pPr>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s="新細明體"/>
                <w:color w:val="000000" w:themeColor="text1"/>
                <w:kern w:val="0"/>
                <w:sz w:val="20"/>
              </w:rPr>
            </w:pPr>
            <w:r w:rsidRPr="00165A69">
              <w:rPr>
                <w:rFonts w:hAnsi="標楷體" w:cs="新細明體" w:hint="eastAsia"/>
                <w:color w:val="000000" w:themeColor="text1"/>
                <w:kern w:val="0"/>
                <w:sz w:val="20"/>
              </w:rPr>
              <w:t>占比</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99.09</w:t>
            </w:r>
            <w:r w:rsidRPr="00165A69">
              <w:rPr>
                <w:rFonts w:ascii="Times New Roman" w:eastAsiaTheme="majorEastAsia"/>
                <w:color w:val="000000" w:themeColor="text1"/>
                <w:kern w:val="0"/>
                <w:sz w:val="20"/>
              </w:rPr>
              <w:t>％</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0.61</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0.10</w:t>
            </w:r>
            <w:r w:rsidRPr="00165A69">
              <w:rPr>
                <w:rFonts w:ascii="Times New Roman" w:eastAsiaTheme="majorEastAsia"/>
                <w:color w:val="000000" w:themeColor="text1"/>
                <w:kern w:val="0"/>
                <w:sz w:val="20"/>
              </w:rPr>
              <w:t>％</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0.01</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0.19</w:t>
            </w:r>
            <w:r w:rsidRPr="00165A69">
              <w:rPr>
                <w:rFonts w:ascii="Times New Roman" w:eastAsiaTheme="majorEastAsia"/>
                <w:color w:val="000000" w:themeColor="text1"/>
                <w:kern w:val="0"/>
                <w:sz w:val="20"/>
              </w:rPr>
              <w:t>％</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100.00</w:t>
            </w:r>
            <w:r w:rsidRPr="00165A69">
              <w:rPr>
                <w:rFonts w:ascii="Times New Roman" w:eastAsiaTheme="majorEastAsia"/>
                <w:color w:val="000000" w:themeColor="text1"/>
                <w:kern w:val="0"/>
                <w:sz w:val="20"/>
              </w:rPr>
              <w:t>％</w:t>
            </w:r>
          </w:p>
        </w:tc>
      </w:tr>
      <w:tr w:rsidR="004E4E8D" w:rsidRPr="00165A69" w:rsidTr="00465D6D">
        <w:tc>
          <w:tcPr>
            <w:tcW w:w="803"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20" w:name="_Toc22923568"/>
            <w:r w:rsidRPr="00165A69">
              <w:rPr>
                <w:rFonts w:hint="eastAsia"/>
                <w:color w:val="000000" w:themeColor="text1"/>
                <w:sz w:val="20"/>
                <w:szCs w:val="20"/>
              </w:rPr>
              <w:t>108/6</w:t>
            </w:r>
            <w:bookmarkEnd w:id="120"/>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olor w:val="000000" w:themeColor="text1"/>
                <w:kern w:val="0"/>
                <w:sz w:val="20"/>
              </w:rPr>
            </w:pPr>
            <w:r w:rsidRPr="00165A69">
              <w:rPr>
                <w:rFonts w:hAnsi="標楷體" w:hint="eastAsia"/>
                <w:color w:val="000000" w:themeColor="text1"/>
                <w:kern w:val="0"/>
                <w:sz w:val="20"/>
              </w:rPr>
              <w:t>金額</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2,670,302,378</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17,197,313</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2,884,824</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235,381</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4,634,066</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2,695,253,962</w:t>
            </w:r>
          </w:p>
        </w:tc>
      </w:tr>
      <w:tr w:rsidR="004E4E8D" w:rsidRPr="00165A69" w:rsidTr="00465D6D">
        <w:tc>
          <w:tcPr>
            <w:tcW w:w="803" w:type="dxa"/>
            <w:vMerge/>
            <w:vAlign w:val="center"/>
          </w:tcPr>
          <w:p w:rsidR="006E04C2" w:rsidRPr="00165A69" w:rsidRDefault="006E04C2" w:rsidP="00465D6D">
            <w:pPr>
              <w:pStyle w:val="1"/>
              <w:numPr>
                <w:ilvl w:val="0"/>
                <w:numId w:val="0"/>
              </w:numPr>
              <w:jc w:val="center"/>
              <w:rPr>
                <w:color w:val="000000" w:themeColor="text1"/>
                <w:sz w:val="20"/>
                <w:szCs w:val="20"/>
              </w:rPr>
            </w:pPr>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s="新細明體"/>
                <w:color w:val="000000" w:themeColor="text1"/>
                <w:kern w:val="0"/>
                <w:sz w:val="20"/>
              </w:rPr>
            </w:pPr>
            <w:r w:rsidRPr="00165A69">
              <w:rPr>
                <w:rFonts w:hAnsi="標楷體" w:cs="新細明體" w:hint="eastAsia"/>
                <w:color w:val="000000" w:themeColor="text1"/>
                <w:kern w:val="0"/>
                <w:sz w:val="20"/>
              </w:rPr>
              <w:t>占比</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99.07</w:t>
            </w:r>
            <w:r w:rsidRPr="00165A69">
              <w:rPr>
                <w:rFonts w:ascii="Times New Roman" w:eastAsiaTheme="majorEastAsia"/>
                <w:color w:val="000000" w:themeColor="text1"/>
                <w:kern w:val="0"/>
                <w:sz w:val="20"/>
              </w:rPr>
              <w:t>％</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0.64</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0.11</w:t>
            </w:r>
            <w:r w:rsidRPr="00165A69">
              <w:rPr>
                <w:rFonts w:ascii="Times New Roman" w:eastAsiaTheme="majorEastAsia"/>
                <w:color w:val="000000" w:themeColor="text1"/>
                <w:kern w:val="0"/>
                <w:sz w:val="20"/>
              </w:rPr>
              <w:t>％</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0.01</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0.17</w:t>
            </w:r>
            <w:r w:rsidRPr="00165A69">
              <w:rPr>
                <w:rFonts w:ascii="Times New Roman" w:eastAsiaTheme="majorEastAsia"/>
                <w:color w:val="000000" w:themeColor="text1"/>
                <w:kern w:val="0"/>
                <w:sz w:val="20"/>
              </w:rPr>
              <w:t>％</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100.00</w:t>
            </w:r>
            <w:r w:rsidRPr="00165A69">
              <w:rPr>
                <w:rFonts w:ascii="Times New Roman" w:eastAsiaTheme="majorEastAsia"/>
                <w:color w:val="000000" w:themeColor="text1"/>
                <w:kern w:val="0"/>
                <w:sz w:val="20"/>
              </w:rPr>
              <w:t>％</w:t>
            </w:r>
          </w:p>
        </w:tc>
      </w:tr>
      <w:tr w:rsidR="004E4E8D" w:rsidRPr="00165A69" w:rsidTr="00465D6D">
        <w:tc>
          <w:tcPr>
            <w:tcW w:w="803" w:type="dxa"/>
            <w:vMerge w:val="restart"/>
            <w:vAlign w:val="center"/>
          </w:tcPr>
          <w:p w:rsidR="006E04C2" w:rsidRPr="00165A69" w:rsidRDefault="006E04C2" w:rsidP="00465D6D">
            <w:pPr>
              <w:pStyle w:val="1"/>
              <w:numPr>
                <w:ilvl w:val="0"/>
                <w:numId w:val="0"/>
              </w:numPr>
              <w:jc w:val="center"/>
              <w:rPr>
                <w:color w:val="000000" w:themeColor="text1"/>
                <w:sz w:val="20"/>
                <w:szCs w:val="20"/>
              </w:rPr>
            </w:pPr>
            <w:bookmarkStart w:id="121" w:name="_Toc22923569"/>
            <w:r w:rsidRPr="00165A69">
              <w:rPr>
                <w:rFonts w:hint="eastAsia"/>
                <w:color w:val="000000" w:themeColor="text1"/>
                <w:sz w:val="20"/>
                <w:szCs w:val="20"/>
              </w:rPr>
              <w:t>108/7</w:t>
            </w:r>
            <w:bookmarkEnd w:id="121"/>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olor w:val="000000" w:themeColor="text1"/>
                <w:kern w:val="0"/>
                <w:sz w:val="20"/>
              </w:rPr>
            </w:pPr>
            <w:r w:rsidRPr="00165A69">
              <w:rPr>
                <w:rFonts w:hAnsi="標楷體" w:hint="eastAsia"/>
                <w:color w:val="000000" w:themeColor="text1"/>
                <w:kern w:val="0"/>
                <w:sz w:val="20"/>
              </w:rPr>
              <w:t>金額</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2,689,066,993</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17,769,268</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2,659,864</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234,327</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4,823,421</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2,714,553,872</w:t>
            </w:r>
          </w:p>
        </w:tc>
      </w:tr>
      <w:tr w:rsidR="004E4E8D" w:rsidRPr="00165A69" w:rsidTr="00465D6D">
        <w:tc>
          <w:tcPr>
            <w:tcW w:w="803" w:type="dxa"/>
            <w:vMerge/>
          </w:tcPr>
          <w:p w:rsidR="006E04C2" w:rsidRPr="00165A69" w:rsidRDefault="006E04C2" w:rsidP="00465D6D">
            <w:pPr>
              <w:pStyle w:val="1"/>
              <w:numPr>
                <w:ilvl w:val="0"/>
                <w:numId w:val="0"/>
              </w:numPr>
              <w:rPr>
                <w:color w:val="000000" w:themeColor="text1"/>
                <w:sz w:val="24"/>
                <w:szCs w:val="24"/>
              </w:rPr>
            </w:pPr>
          </w:p>
        </w:tc>
        <w:tc>
          <w:tcPr>
            <w:tcW w:w="672" w:type="dxa"/>
            <w:vAlign w:val="center"/>
          </w:tcPr>
          <w:p w:rsidR="006E04C2" w:rsidRPr="00165A69" w:rsidRDefault="006E04C2" w:rsidP="006E04C2">
            <w:pPr>
              <w:widowControl/>
              <w:overflowPunct/>
              <w:autoSpaceDE/>
              <w:autoSpaceDN/>
              <w:spacing w:beforeLines="15" w:before="68" w:afterLines="15" w:after="68"/>
              <w:jc w:val="center"/>
              <w:rPr>
                <w:rFonts w:hAnsi="標楷體" w:cs="新細明體"/>
                <w:color w:val="000000" w:themeColor="text1"/>
                <w:kern w:val="0"/>
                <w:sz w:val="20"/>
              </w:rPr>
            </w:pPr>
            <w:r w:rsidRPr="00165A69">
              <w:rPr>
                <w:rFonts w:hAnsi="標楷體" w:cs="新細明體" w:hint="eastAsia"/>
                <w:color w:val="000000" w:themeColor="text1"/>
                <w:kern w:val="0"/>
                <w:sz w:val="20"/>
              </w:rPr>
              <w:t>占比</w:t>
            </w:r>
          </w:p>
        </w:tc>
        <w:tc>
          <w:tcPr>
            <w:tcW w:w="1599"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99.06</w:t>
            </w:r>
            <w:r w:rsidRPr="00165A69">
              <w:rPr>
                <w:rFonts w:ascii="Times New Roman" w:eastAsiaTheme="majorEastAsia"/>
                <w:color w:val="000000" w:themeColor="text1"/>
                <w:kern w:val="0"/>
                <w:sz w:val="20"/>
              </w:rPr>
              <w:t>％</w:t>
            </w:r>
          </w:p>
        </w:tc>
        <w:tc>
          <w:tcPr>
            <w:tcW w:w="121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0.65</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0.10</w:t>
            </w:r>
            <w:r w:rsidRPr="00165A69">
              <w:rPr>
                <w:rFonts w:ascii="Times New Roman" w:eastAsiaTheme="majorEastAsia"/>
                <w:color w:val="000000" w:themeColor="text1"/>
                <w:kern w:val="0"/>
                <w:sz w:val="20"/>
              </w:rPr>
              <w:t>％</w:t>
            </w:r>
          </w:p>
        </w:tc>
        <w:tc>
          <w:tcPr>
            <w:tcW w:w="1044"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0.01</w:t>
            </w:r>
            <w:r w:rsidRPr="00165A69">
              <w:rPr>
                <w:rFonts w:ascii="Times New Roman" w:eastAsiaTheme="majorEastAsia"/>
                <w:color w:val="000000" w:themeColor="text1"/>
                <w:kern w:val="0"/>
                <w:sz w:val="20"/>
              </w:rPr>
              <w:t>％</w:t>
            </w:r>
          </w:p>
        </w:tc>
        <w:tc>
          <w:tcPr>
            <w:tcW w:w="110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0.18</w:t>
            </w:r>
            <w:r w:rsidRPr="00165A69">
              <w:rPr>
                <w:rFonts w:ascii="Times New Roman" w:eastAsiaTheme="majorEastAsia"/>
                <w:color w:val="000000" w:themeColor="text1"/>
                <w:kern w:val="0"/>
                <w:sz w:val="20"/>
              </w:rPr>
              <w:t>％</w:t>
            </w:r>
          </w:p>
        </w:tc>
        <w:tc>
          <w:tcPr>
            <w:tcW w:w="1497" w:type="dxa"/>
            <w:vAlign w:val="center"/>
          </w:tcPr>
          <w:p w:rsidR="006E04C2" w:rsidRPr="00165A69" w:rsidRDefault="006E04C2" w:rsidP="00465D6D">
            <w:pPr>
              <w:widowControl/>
              <w:overflowPunct/>
              <w:autoSpaceDE/>
              <w:autoSpaceDN/>
              <w:jc w:val="right"/>
              <w:rPr>
                <w:rFonts w:ascii="Times New Roman" w:eastAsiaTheme="majorEastAsia"/>
                <w:color w:val="000000" w:themeColor="text1"/>
                <w:kern w:val="0"/>
                <w:sz w:val="20"/>
              </w:rPr>
            </w:pPr>
            <w:r w:rsidRPr="00165A69">
              <w:rPr>
                <w:rFonts w:ascii="Times New Roman" w:eastAsiaTheme="majorEastAsia"/>
                <w:color w:val="000000" w:themeColor="text1"/>
                <w:kern w:val="0"/>
                <w:sz w:val="20"/>
              </w:rPr>
              <w:t>100.00</w:t>
            </w:r>
            <w:r w:rsidRPr="00165A69">
              <w:rPr>
                <w:rFonts w:ascii="Times New Roman" w:eastAsiaTheme="majorEastAsia"/>
                <w:color w:val="000000" w:themeColor="text1"/>
                <w:kern w:val="0"/>
                <w:sz w:val="20"/>
              </w:rPr>
              <w:t>％</w:t>
            </w:r>
          </w:p>
        </w:tc>
      </w:tr>
    </w:tbl>
    <w:p w:rsidR="00AE6FA3" w:rsidRPr="00165A69" w:rsidRDefault="00AE6FA3" w:rsidP="00AE6FA3">
      <w:pPr>
        <w:pStyle w:val="1"/>
        <w:numPr>
          <w:ilvl w:val="0"/>
          <w:numId w:val="0"/>
        </w:numPr>
        <w:ind w:left="2381" w:hanging="2381"/>
        <w:rPr>
          <w:color w:val="000000" w:themeColor="text1"/>
        </w:rPr>
      </w:pPr>
      <w:bookmarkStart w:id="122" w:name="_Toc20840331"/>
      <w:bookmarkStart w:id="123" w:name="_Toc21165337"/>
      <w:bookmarkStart w:id="124" w:name="_Toc21773621"/>
      <w:bookmarkStart w:id="125" w:name="_Toc22025905"/>
      <w:bookmarkStart w:id="126" w:name="_Toc22923570"/>
      <w:r w:rsidRPr="00165A69">
        <w:rPr>
          <w:rFonts w:hint="eastAsia"/>
          <w:color w:val="000000" w:themeColor="text1"/>
          <w:sz w:val="24"/>
          <w:szCs w:val="24"/>
        </w:rPr>
        <w:t>資料來源：</w:t>
      </w:r>
      <w:proofErr w:type="gramStart"/>
      <w:r w:rsidRPr="00165A69">
        <w:rPr>
          <w:rFonts w:hint="eastAsia"/>
          <w:color w:val="000000" w:themeColor="text1"/>
          <w:sz w:val="24"/>
          <w:szCs w:val="24"/>
        </w:rPr>
        <w:t>臺灣金控</w:t>
      </w:r>
      <w:proofErr w:type="gramEnd"/>
      <w:r w:rsidRPr="00165A69">
        <w:rPr>
          <w:rFonts w:hint="eastAsia"/>
          <w:color w:val="000000" w:themeColor="text1"/>
        </w:rPr>
        <w:t>。</w:t>
      </w:r>
      <w:bookmarkEnd w:id="122"/>
      <w:bookmarkEnd w:id="123"/>
      <w:bookmarkEnd w:id="124"/>
      <w:bookmarkEnd w:id="125"/>
      <w:bookmarkEnd w:id="126"/>
    </w:p>
    <w:p w:rsidR="00B36D8F" w:rsidRPr="00165A69" w:rsidRDefault="00A55DCC" w:rsidP="00A55DCC">
      <w:pPr>
        <w:pStyle w:val="3"/>
        <w:numPr>
          <w:ilvl w:val="2"/>
          <w:numId w:val="1"/>
        </w:numPr>
        <w:spacing w:beforeLines="50" w:before="228" w:line="480" w:lineRule="exact"/>
        <w:ind w:left="1360" w:hanging="680"/>
        <w:jc w:val="left"/>
        <w:rPr>
          <w:color w:val="000000" w:themeColor="text1"/>
          <w:szCs w:val="32"/>
        </w:rPr>
      </w:pPr>
      <w:bookmarkStart w:id="127" w:name="_Toc21165338"/>
      <w:bookmarkStart w:id="128" w:name="_Toc21773622"/>
      <w:bookmarkStart w:id="129" w:name="_Toc22025906"/>
      <w:bookmarkStart w:id="130" w:name="_Toc22923571"/>
      <w:r w:rsidRPr="00165A69">
        <w:rPr>
          <w:rFonts w:hint="eastAsia"/>
          <w:color w:val="000000" w:themeColor="text1"/>
          <w:szCs w:val="32"/>
        </w:rPr>
        <w:t>又，臺灣銀行</w:t>
      </w:r>
      <w:r w:rsidR="00B36D8F" w:rsidRPr="00165A69">
        <w:rPr>
          <w:rFonts w:hint="eastAsia"/>
          <w:color w:val="000000" w:themeColor="text1"/>
          <w:szCs w:val="32"/>
        </w:rPr>
        <w:t>轉銷呆帳情形，由表</w:t>
      </w:r>
      <w:r w:rsidR="0047239F" w:rsidRPr="00165A69">
        <w:rPr>
          <w:rFonts w:hint="eastAsia"/>
          <w:color w:val="000000" w:themeColor="text1"/>
          <w:szCs w:val="32"/>
        </w:rPr>
        <w:t>2</w:t>
      </w:r>
      <w:r w:rsidR="00B36D8F" w:rsidRPr="00165A69">
        <w:rPr>
          <w:rFonts w:hint="eastAsia"/>
          <w:color w:val="000000" w:themeColor="text1"/>
          <w:szCs w:val="32"/>
        </w:rPr>
        <w:t>發現</w:t>
      </w:r>
      <w:r w:rsidR="00C11F5A" w:rsidRPr="00165A69">
        <w:rPr>
          <w:rFonts w:hint="eastAsia"/>
          <w:color w:val="000000" w:themeColor="text1"/>
          <w:szCs w:val="32"/>
        </w:rPr>
        <w:t>，</w:t>
      </w:r>
      <w:r w:rsidR="00D37489" w:rsidRPr="00165A69">
        <w:rPr>
          <w:rFonts w:hint="eastAsia"/>
          <w:color w:val="000000" w:themeColor="text1"/>
          <w:szCs w:val="32"/>
        </w:rPr>
        <w:t>該行自105年至108年7月</w:t>
      </w:r>
      <w:r w:rsidR="000E4065" w:rsidRPr="00165A69">
        <w:rPr>
          <w:rFonts w:hint="eastAsia"/>
          <w:color w:val="000000" w:themeColor="text1"/>
          <w:szCs w:val="32"/>
        </w:rPr>
        <w:t>累計</w:t>
      </w:r>
      <w:r w:rsidR="00D37489" w:rsidRPr="00165A69">
        <w:rPr>
          <w:rFonts w:hint="eastAsia"/>
          <w:color w:val="000000" w:themeColor="text1"/>
          <w:szCs w:val="32"/>
        </w:rPr>
        <w:t>逾期放款轉銷呆帳高達98.86億餘元</w:t>
      </w:r>
      <w:r w:rsidRPr="00165A69">
        <w:rPr>
          <w:rFonts w:hint="eastAsia"/>
          <w:color w:val="000000" w:themeColor="text1"/>
          <w:szCs w:val="32"/>
        </w:rPr>
        <w:t>。</w:t>
      </w:r>
      <w:bookmarkEnd w:id="127"/>
      <w:bookmarkEnd w:id="128"/>
      <w:bookmarkEnd w:id="129"/>
      <w:bookmarkEnd w:id="130"/>
    </w:p>
    <w:p w:rsidR="00B36D8F" w:rsidRPr="00165A69" w:rsidRDefault="00B36D8F" w:rsidP="00B36D8F">
      <w:pPr>
        <w:pStyle w:val="a3"/>
        <w:ind w:left="851" w:hanging="709"/>
        <w:rPr>
          <w:color w:val="000000" w:themeColor="text1"/>
        </w:rPr>
      </w:pPr>
      <w:r w:rsidRPr="00165A69">
        <w:rPr>
          <w:rFonts w:hint="eastAsia"/>
          <w:color w:val="000000" w:themeColor="text1"/>
        </w:rPr>
        <w:t>臺灣銀行</w:t>
      </w:r>
      <w:proofErr w:type="gramStart"/>
      <w:r w:rsidRPr="00165A69">
        <w:rPr>
          <w:rFonts w:hint="eastAsia"/>
          <w:color w:val="000000" w:themeColor="text1"/>
        </w:rPr>
        <w:t>提撥</w:t>
      </w:r>
      <w:proofErr w:type="gramEnd"/>
      <w:r w:rsidRPr="00165A69">
        <w:rPr>
          <w:rFonts w:hint="eastAsia"/>
          <w:color w:val="000000" w:themeColor="text1"/>
        </w:rPr>
        <w:t>備抵呆帳數額、轉銷呆帳及收回呆帳情形表</w:t>
      </w:r>
    </w:p>
    <w:p w:rsidR="00B36D8F" w:rsidRPr="00165A69" w:rsidRDefault="00B36D8F" w:rsidP="00DE25AE">
      <w:pPr>
        <w:pStyle w:val="1"/>
        <w:numPr>
          <w:ilvl w:val="0"/>
          <w:numId w:val="0"/>
        </w:numPr>
        <w:ind w:leftChars="50" w:left="170" w:firstLineChars="3450" w:firstLine="7595"/>
        <w:rPr>
          <w:color w:val="000000" w:themeColor="text1"/>
          <w:sz w:val="20"/>
          <w:szCs w:val="20"/>
        </w:rPr>
      </w:pPr>
      <w:bookmarkStart w:id="131" w:name="_Toc20840333"/>
      <w:bookmarkStart w:id="132" w:name="_Toc21165339"/>
      <w:bookmarkStart w:id="133" w:name="_Toc21773623"/>
      <w:bookmarkStart w:id="134" w:name="_Toc22025907"/>
      <w:bookmarkStart w:id="135" w:name="_Toc22923572"/>
      <w:r w:rsidRPr="00165A69">
        <w:rPr>
          <w:rFonts w:hint="eastAsia"/>
          <w:color w:val="000000" w:themeColor="text1"/>
          <w:sz w:val="20"/>
          <w:szCs w:val="20"/>
        </w:rPr>
        <w:t>單位：千元</w:t>
      </w:r>
      <w:bookmarkEnd w:id="131"/>
      <w:bookmarkEnd w:id="132"/>
      <w:bookmarkEnd w:id="133"/>
      <w:bookmarkEnd w:id="134"/>
      <w:bookmarkEnd w:id="135"/>
    </w:p>
    <w:tbl>
      <w:tblPr>
        <w:tblStyle w:val="af6"/>
        <w:tblW w:w="8952" w:type="dxa"/>
        <w:tblInd w:w="108" w:type="dxa"/>
        <w:tblLook w:val="04A0" w:firstRow="1" w:lastRow="0" w:firstColumn="1" w:lastColumn="0" w:noHBand="0" w:noVBand="1"/>
      </w:tblPr>
      <w:tblGrid>
        <w:gridCol w:w="989"/>
        <w:gridCol w:w="1979"/>
        <w:gridCol w:w="1474"/>
        <w:gridCol w:w="1503"/>
        <w:gridCol w:w="1503"/>
        <w:gridCol w:w="1504"/>
      </w:tblGrid>
      <w:tr w:rsidR="004E4E8D" w:rsidRPr="00165A69" w:rsidTr="00465D6D">
        <w:trPr>
          <w:trHeight w:val="1106"/>
          <w:tblHeader/>
        </w:trPr>
        <w:tc>
          <w:tcPr>
            <w:tcW w:w="989" w:type="dxa"/>
            <w:noWrap/>
            <w:vAlign w:val="center"/>
            <w:hideMark/>
          </w:tcPr>
          <w:p w:rsidR="00465D6D" w:rsidRPr="00165A69" w:rsidRDefault="00465D6D" w:rsidP="00465D6D">
            <w:pPr>
              <w:pStyle w:val="1"/>
              <w:numPr>
                <w:ilvl w:val="0"/>
                <w:numId w:val="0"/>
              </w:numPr>
              <w:jc w:val="center"/>
              <w:rPr>
                <w:color w:val="000000" w:themeColor="text1"/>
                <w:sz w:val="20"/>
                <w:szCs w:val="20"/>
              </w:rPr>
            </w:pPr>
            <w:bookmarkStart w:id="136" w:name="_Toc22923573"/>
            <w:r w:rsidRPr="00165A69">
              <w:rPr>
                <w:rFonts w:hint="eastAsia"/>
                <w:color w:val="000000" w:themeColor="text1"/>
                <w:sz w:val="20"/>
                <w:szCs w:val="20"/>
              </w:rPr>
              <w:t>時間</w:t>
            </w:r>
            <w:bookmarkEnd w:id="136"/>
          </w:p>
          <w:p w:rsidR="00D37489" w:rsidRPr="00165A69" w:rsidRDefault="00465D6D" w:rsidP="00465D6D">
            <w:pPr>
              <w:spacing w:line="240" w:lineRule="atLeast"/>
              <w:ind w:leftChars="-31" w:left="-105" w:rightChars="-27" w:right="-92"/>
              <w:jc w:val="center"/>
              <w:rPr>
                <w:color w:val="000000" w:themeColor="text1"/>
                <w:sz w:val="24"/>
                <w:szCs w:val="24"/>
              </w:rPr>
            </w:pPr>
            <w:r w:rsidRPr="00165A69">
              <w:rPr>
                <w:rFonts w:hint="eastAsia"/>
                <w:color w:val="000000" w:themeColor="text1"/>
                <w:sz w:val="18"/>
                <w:szCs w:val="18"/>
              </w:rPr>
              <w:t>(年/月)</w:t>
            </w:r>
          </w:p>
        </w:tc>
        <w:tc>
          <w:tcPr>
            <w:tcW w:w="1979" w:type="dxa"/>
            <w:vAlign w:val="center"/>
            <w:hideMark/>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放款總額</w:t>
            </w:r>
          </w:p>
        </w:tc>
        <w:tc>
          <w:tcPr>
            <w:tcW w:w="1474" w:type="dxa"/>
            <w:vAlign w:val="center"/>
            <w:hideMark/>
          </w:tcPr>
          <w:p w:rsidR="00D37489" w:rsidRPr="00165A69" w:rsidRDefault="00D37489" w:rsidP="00C6121F">
            <w:pPr>
              <w:spacing w:line="240" w:lineRule="atLeast"/>
              <w:ind w:leftChars="-23" w:left="-78" w:rightChars="-31" w:right="-105"/>
              <w:jc w:val="center"/>
              <w:rPr>
                <w:color w:val="000000" w:themeColor="text1"/>
                <w:sz w:val="24"/>
                <w:szCs w:val="24"/>
              </w:rPr>
            </w:pPr>
            <w:r w:rsidRPr="00165A69">
              <w:rPr>
                <w:rFonts w:hint="eastAsia"/>
                <w:color w:val="000000" w:themeColor="text1"/>
                <w:sz w:val="24"/>
                <w:szCs w:val="24"/>
              </w:rPr>
              <w:t>逾期放款總額</w:t>
            </w:r>
          </w:p>
        </w:tc>
        <w:tc>
          <w:tcPr>
            <w:tcW w:w="1503" w:type="dxa"/>
            <w:vAlign w:val="center"/>
            <w:hideMark/>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備抵呆帳</w:t>
            </w:r>
          </w:p>
        </w:tc>
        <w:tc>
          <w:tcPr>
            <w:tcW w:w="1503" w:type="dxa"/>
            <w:vAlign w:val="center"/>
            <w:hideMark/>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逾期放款</w:t>
            </w:r>
            <w:r w:rsidRPr="00165A69">
              <w:rPr>
                <w:rFonts w:hint="eastAsia"/>
                <w:color w:val="000000" w:themeColor="text1"/>
                <w:sz w:val="24"/>
                <w:szCs w:val="24"/>
              </w:rPr>
              <w:br/>
              <w:t>轉銷呆帳</w:t>
            </w:r>
          </w:p>
        </w:tc>
        <w:tc>
          <w:tcPr>
            <w:tcW w:w="1504" w:type="dxa"/>
            <w:vAlign w:val="center"/>
            <w:hideMark/>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收回呆帳</w:t>
            </w:r>
          </w:p>
        </w:tc>
      </w:tr>
      <w:tr w:rsidR="004E4E8D" w:rsidRPr="00165A69" w:rsidTr="00465D6D">
        <w:trPr>
          <w:trHeight w:val="493"/>
        </w:trPr>
        <w:tc>
          <w:tcPr>
            <w:tcW w:w="989" w:type="dxa"/>
            <w:noWrap/>
            <w:vAlign w:val="center"/>
            <w:hideMark/>
          </w:tcPr>
          <w:p w:rsidR="00D37489" w:rsidRPr="00165A69" w:rsidRDefault="00D37489" w:rsidP="00465D6D">
            <w:pPr>
              <w:spacing w:line="240" w:lineRule="atLeast"/>
              <w:jc w:val="center"/>
              <w:rPr>
                <w:color w:val="000000" w:themeColor="text1"/>
                <w:sz w:val="24"/>
                <w:szCs w:val="24"/>
              </w:rPr>
            </w:pPr>
            <w:r w:rsidRPr="00165A69">
              <w:rPr>
                <w:rFonts w:hint="eastAsia"/>
                <w:color w:val="000000" w:themeColor="text1"/>
                <w:sz w:val="24"/>
                <w:szCs w:val="24"/>
              </w:rPr>
              <w:t>105</w:t>
            </w:r>
          </w:p>
        </w:tc>
        <w:tc>
          <w:tcPr>
            <w:tcW w:w="1979" w:type="dxa"/>
            <w:noWrap/>
            <w:vAlign w:val="center"/>
            <w:hideMark/>
          </w:tcPr>
          <w:p w:rsidR="00D37489" w:rsidRPr="00165A69" w:rsidRDefault="00D37489" w:rsidP="00465D6D">
            <w:pPr>
              <w:spacing w:line="240" w:lineRule="atLeast"/>
              <w:ind w:leftChars="-27" w:left="-92"/>
              <w:jc w:val="center"/>
              <w:rPr>
                <w:color w:val="000000" w:themeColor="text1"/>
                <w:sz w:val="24"/>
                <w:szCs w:val="24"/>
              </w:rPr>
            </w:pPr>
            <w:r w:rsidRPr="00165A69">
              <w:rPr>
                <w:rFonts w:hint="eastAsia"/>
                <w:color w:val="000000" w:themeColor="text1"/>
                <w:sz w:val="24"/>
                <w:szCs w:val="24"/>
              </w:rPr>
              <w:t>2,307,049,291</w:t>
            </w:r>
          </w:p>
        </w:tc>
        <w:tc>
          <w:tcPr>
            <w:tcW w:w="1474" w:type="dxa"/>
            <w:noWrap/>
            <w:vAlign w:val="center"/>
            <w:hideMark/>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5,938,678</w:t>
            </w:r>
          </w:p>
        </w:tc>
        <w:tc>
          <w:tcPr>
            <w:tcW w:w="1503" w:type="dxa"/>
            <w:noWrap/>
            <w:vAlign w:val="center"/>
            <w:hideMark/>
          </w:tcPr>
          <w:p w:rsidR="00D37489" w:rsidRPr="00165A69" w:rsidRDefault="00D37489" w:rsidP="00465D6D">
            <w:pPr>
              <w:tabs>
                <w:tab w:val="left" w:pos="1249"/>
              </w:tabs>
              <w:spacing w:line="240" w:lineRule="atLeast"/>
              <w:ind w:rightChars="26" w:right="88"/>
              <w:jc w:val="right"/>
              <w:rPr>
                <w:color w:val="000000" w:themeColor="text1"/>
                <w:sz w:val="24"/>
                <w:szCs w:val="24"/>
              </w:rPr>
            </w:pPr>
            <w:r w:rsidRPr="00165A69">
              <w:rPr>
                <w:rFonts w:hint="eastAsia"/>
                <w:color w:val="000000" w:themeColor="text1"/>
                <w:sz w:val="24"/>
                <w:szCs w:val="24"/>
              </w:rPr>
              <w:t>5,183,736</w:t>
            </w:r>
          </w:p>
        </w:tc>
        <w:tc>
          <w:tcPr>
            <w:tcW w:w="1503" w:type="dxa"/>
            <w:noWrap/>
            <w:vAlign w:val="center"/>
            <w:hideMark/>
          </w:tcPr>
          <w:p w:rsidR="00D37489" w:rsidRPr="00165A69" w:rsidRDefault="00D37489" w:rsidP="00465D6D">
            <w:pPr>
              <w:spacing w:line="240" w:lineRule="atLeast"/>
              <w:ind w:rightChars="23" w:right="78"/>
              <w:jc w:val="right"/>
              <w:rPr>
                <w:color w:val="000000" w:themeColor="text1"/>
                <w:sz w:val="24"/>
                <w:szCs w:val="24"/>
              </w:rPr>
            </w:pPr>
            <w:r w:rsidRPr="00165A69">
              <w:rPr>
                <w:rFonts w:hint="eastAsia"/>
                <w:color w:val="000000" w:themeColor="text1"/>
                <w:sz w:val="24"/>
                <w:szCs w:val="24"/>
              </w:rPr>
              <w:t>2,634,547</w:t>
            </w:r>
          </w:p>
        </w:tc>
        <w:tc>
          <w:tcPr>
            <w:tcW w:w="1504" w:type="dxa"/>
            <w:noWrap/>
            <w:vAlign w:val="center"/>
            <w:hideMark/>
          </w:tcPr>
          <w:p w:rsidR="00D37489" w:rsidRPr="00165A69" w:rsidRDefault="00D37489" w:rsidP="00465D6D">
            <w:pPr>
              <w:spacing w:line="240" w:lineRule="atLeast"/>
              <w:ind w:leftChars="-43" w:left="-146" w:rightChars="51" w:right="173"/>
              <w:jc w:val="right"/>
              <w:rPr>
                <w:color w:val="000000" w:themeColor="text1"/>
                <w:sz w:val="24"/>
                <w:szCs w:val="24"/>
              </w:rPr>
            </w:pPr>
            <w:r w:rsidRPr="00165A69">
              <w:rPr>
                <w:rFonts w:hint="eastAsia"/>
                <w:color w:val="000000" w:themeColor="text1"/>
                <w:sz w:val="24"/>
                <w:szCs w:val="24"/>
              </w:rPr>
              <w:t>2,402,036</w:t>
            </w:r>
          </w:p>
        </w:tc>
      </w:tr>
      <w:tr w:rsidR="004E4E8D" w:rsidRPr="00165A69" w:rsidTr="00465D6D">
        <w:trPr>
          <w:trHeight w:val="401"/>
        </w:trPr>
        <w:tc>
          <w:tcPr>
            <w:tcW w:w="989" w:type="dxa"/>
            <w:noWrap/>
            <w:vAlign w:val="center"/>
            <w:hideMark/>
          </w:tcPr>
          <w:p w:rsidR="00D37489" w:rsidRPr="00165A69" w:rsidRDefault="00D37489" w:rsidP="00465D6D">
            <w:pPr>
              <w:spacing w:line="240" w:lineRule="atLeast"/>
              <w:jc w:val="center"/>
              <w:rPr>
                <w:color w:val="000000" w:themeColor="text1"/>
                <w:sz w:val="24"/>
                <w:szCs w:val="24"/>
              </w:rPr>
            </w:pPr>
            <w:r w:rsidRPr="00165A69">
              <w:rPr>
                <w:rFonts w:hint="eastAsia"/>
                <w:color w:val="000000" w:themeColor="text1"/>
                <w:sz w:val="24"/>
                <w:szCs w:val="24"/>
              </w:rPr>
              <w:t>106</w:t>
            </w:r>
          </w:p>
        </w:tc>
        <w:tc>
          <w:tcPr>
            <w:tcW w:w="1979" w:type="dxa"/>
            <w:noWrap/>
            <w:vAlign w:val="center"/>
            <w:hideMark/>
          </w:tcPr>
          <w:p w:rsidR="00D37489" w:rsidRPr="00165A69" w:rsidRDefault="00D37489" w:rsidP="00465D6D">
            <w:pPr>
              <w:spacing w:line="240" w:lineRule="atLeast"/>
              <w:ind w:leftChars="-27" w:left="-92"/>
              <w:jc w:val="center"/>
              <w:rPr>
                <w:color w:val="000000" w:themeColor="text1"/>
                <w:sz w:val="24"/>
                <w:szCs w:val="24"/>
              </w:rPr>
            </w:pPr>
            <w:r w:rsidRPr="00165A69">
              <w:rPr>
                <w:rFonts w:hint="eastAsia"/>
                <w:color w:val="000000" w:themeColor="text1"/>
                <w:sz w:val="24"/>
                <w:szCs w:val="24"/>
              </w:rPr>
              <w:t>2,318,081,105</w:t>
            </w:r>
          </w:p>
        </w:tc>
        <w:tc>
          <w:tcPr>
            <w:tcW w:w="1474" w:type="dxa"/>
            <w:noWrap/>
            <w:vAlign w:val="center"/>
            <w:hideMark/>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6,637,632</w:t>
            </w:r>
          </w:p>
        </w:tc>
        <w:tc>
          <w:tcPr>
            <w:tcW w:w="1503" w:type="dxa"/>
            <w:noWrap/>
            <w:vAlign w:val="center"/>
            <w:hideMark/>
          </w:tcPr>
          <w:p w:rsidR="00D37489" w:rsidRPr="00165A69" w:rsidRDefault="00D37489" w:rsidP="00465D6D">
            <w:pPr>
              <w:tabs>
                <w:tab w:val="left" w:pos="1249"/>
              </w:tabs>
              <w:spacing w:line="240" w:lineRule="atLeast"/>
              <w:ind w:rightChars="26" w:right="88"/>
              <w:jc w:val="right"/>
              <w:rPr>
                <w:color w:val="000000" w:themeColor="text1"/>
                <w:sz w:val="24"/>
                <w:szCs w:val="24"/>
              </w:rPr>
            </w:pPr>
            <w:r w:rsidRPr="00165A69">
              <w:rPr>
                <w:rFonts w:hint="eastAsia"/>
                <w:color w:val="000000" w:themeColor="text1"/>
                <w:sz w:val="24"/>
                <w:szCs w:val="24"/>
              </w:rPr>
              <w:t>1,685,005</w:t>
            </w:r>
          </w:p>
        </w:tc>
        <w:tc>
          <w:tcPr>
            <w:tcW w:w="1503" w:type="dxa"/>
            <w:noWrap/>
            <w:vAlign w:val="center"/>
            <w:hideMark/>
          </w:tcPr>
          <w:p w:rsidR="00D37489" w:rsidRPr="00165A69" w:rsidRDefault="00D37489" w:rsidP="00465D6D">
            <w:pPr>
              <w:spacing w:line="240" w:lineRule="atLeast"/>
              <w:ind w:rightChars="23" w:right="78"/>
              <w:jc w:val="right"/>
              <w:rPr>
                <w:color w:val="000000" w:themeColor="text1"/>
                <w:sz w:val="24"/>
                <w:szCs w:val="24"/>
              </w:rPr>
            </w:pPr>
            <w:r w:rsidRPr="00165A69">
              <w:rPr>
                <w:rFonts w:hint="eastAsia"/>
                <w:color w:val="000000" w:themeColor="text1"/>
                <w:sz w:val="24"/>
                <w:szCs w:val="24"/>
              </w:rPr>
              <w:t>2,491,515</w:t>
            </w:r>
          </w:p>
        </w:tc>
        <w:tc>
          <w:tcPr>
            <w:tcW w:w="1504" w:type="dxa"/>
            <w:noWrap/>
            <w:vAlign w:val="center"/>
            <w:hideMark/>
          </w:tcPr>
          <w:p w:rsidR="00D37489" w:rsidRPr="00165A69" w:rsidRDefault="00D37489" w:rsidP="00465D6D">
            <w:pPr>
              <w:spacing w:line="240" w:lineRule="atLeast"/>
              <w:ind w:leftChars="-43" w:left="-146" w:rightChars="51" w:right="173"/>
              <w:jc w:val="right"/>
              <w:rPr>
                <w:color w:val="000000" w:themeColor="text1"/>
                <w:sz w:val="24"/>
                <w:szCs w:val="24"/>
              </w:rPr>
            </w:pPr>
            <w:r w:rsidRPr="00165A69">
              <w:rPr>
                <w:rFonts w:hint="eastAsia"/>
                <w:color w:val="000000" w:themeColor="text1"/>
                <w:sz w:val="24"/>
                <w:szCs w:val="24"/>
              </w:rPr>
              <w:t>1,368,059</w:t>
            </w:r>
          </w:p>
        </w:tc>
      </w:tr>
      <w:tr w:rsidR="004E4E8D" w:rsidRPr="00165A69" w:rsidTr="00465D6D">
        <w:trPr>
          <w:trHeight w:val="567"/>
        </w:trPr>
        <w:tc>
          <w:tcPr>
            <w:tcW w:w="989" w:type="dxa"/>
            <w:noWrap/>
            <w:vAlign w:val="center"/>
            <w:hideMark/>
          </w:tcPr>
          <w:p w:rsidR="00D37489" w:rsidRPr="00165A69" w:rsidRDefault="00D37489" w:rsidP="00465D6D">
            <w:pPr>
              <w:spacing w:line="240" w:lineRule="atLeast"/>
              <w:jc w:val="center"/>
              <w:rPr>
                <w:color w:val="000000" w:themeColor="text1"/>
                <w:sz w:val="24"/>
                <w:szCs w:val="24"/>
              </w:rPr>
            </w:pPr>
            <w:r w:rsidRPr="00165A69">
              <w:rPr>
                <w:rFonts w:hint="eastAsia"/>
                <w:color w:val="000000" w:themeColor="text1"/>
                <w:sz w:val="24"/>
                <w:szCs w:val="24"/>
              </w:rPr>
              <w:t>107</w:t>
            </w:r>
          </w:p>
        </w:tc>
        <w:tc>
          <w:tcPr>
            <w:tcW w:w="1979" w:type="dxa"/>
            <w:noWrap/>
            <w:vAlign w:val="center"/>
            <w:hideMark/>
          </w:tcPr>
          <w:p w:rsidR="00D37489" w:rsidRPr="00165A69" w:rsidRDefault="00D37489" w:rsidP="00465D6D">
            <w:pPr>
              <w:spacing w:line="240" w:lineRule="atLeast"/>
              <w:ind w:leftChars="-27" w:left="-92"/>
              <w:jc w:val="center"/>
              <w:rPr>
                <w:color w:val="000000" w:themeColor="text1"/>
                <w:sz w:val="24"/>
                <w:szCs w:val="24"/>
              </w:rPr>
            </w:pPr>
            <w:r w:rsidRPr="00165A69">
              <w:rPr>
                <w:rFonts w:hint="eastAsia"/>
                <w:color w:val="000000" w:themeColor="text1"/>
                <w:sz w:val="24"/>
                <w:szCs w:val="24"/>
              </w:rPr>
              <w:t>2,596,414,669</w:t>
            </w:r>
          </w:p>
        </w:tc>
        <w:tc>
          <w:tcPr>
            <w:tcW w:w="1474" w:type="dxa"/>
            <w:noWrap/>
            <w:vAlign w:val="center"/>
            <w:hideMark/>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5,507,071</w:t>
            </w:r>
          </w:p>
        </w:tc>
        <w:tc>
          <w:tcPr>
            <w:tcW w:w="1503" w:type="dxa"/>
            <w:noWrap/>
            <w:vAlign w:val="center"/>
            <w:hideMark/>
          </w:tcPr>
          <w:p w:rsidR="00D37489" w:rsidRPr="00165A69" w:rsidRDefault="00D37489" w:rsidP="00465D6D">
            <w:pPr>
              <w:tabs>
                <w:tab w:val="left" w:pos="1249"/>
              </w:tabs>
              <w:spacing w:line="240" w:lineRule="atLeast"/>
              <w:ind w:rightChars="26" w:right="88"/>
              <w:jc w:val="right"/>
              <w:rPr>
                <w:color w:val="000000" w:themeColor="text1"/>
                <w:sz w:val="24"/>
                <w:szCs w:val="24"/>
              </w:rPr>
            </w:pPr>
            <w:r w:rsidRPr="00165A69">
              <w:rPr>
                <w:rFonts w:hint="eastAsia"/>
                <w:color w:val="000000" w:themeColor="text1"/>
                <w:sz w:val="24"/>
                <w:szCs w:val="24"/>
              </w:rPr>
              <w:t>7,302,488</w:t>
            </w:r>
          </w:p>
        </w:tc>
        <w:tc>
          <w:tcPr>
            <w:tcW w:w="1503" w:type="dxa"/>
            <w:noWrap/>
            <w:vAlign w:val="center"/>
            <w:hideMark/>
          </w:tcPr>
          <w:p w:rsidR="00D37489" w:rsidRPr="00165A69" w:rsidRDefault="00D37489" w:rsidP="00465D6D">
            <w:pPr>
              <w:spacing w:line="240" w:lineRule="atLeast"/>
              <w:ind w:rightChars="23" w:right="78"/>
              <w:jc w:val="right"/>
              <w:rPr>
                <w:color w:val="000000" w:themeColor="text1"/>
                <w:sz w:val="24"/>
                <w:szCs w:val="24"/>
              </w:rPr>
            </w:pPr>
            <w:r w:rsidRPr="00165A69">
              <w:rPr>
                <w:rFonts w:hint="eastAsia"/>
                <w:color w:val="000000" w:themeColor="text1"/>
                <w:sz w:val="24"/>
                <w:szCs w:val="24"/>
              </w:rPr>
              <w:t>2,116,120</w:t>
            </w:r>
          </w:p>
        </w:tc>
        <w:tc>
          <w:tcPr>
            <w:tcW w:w="1504" w:type="dxa"/>
            <w:noWrap/>
            <w:vAlign w:val="center"/>
            <w:hideMark/>
          </w:tcPr>
          <w:p w:rsidR="00D37489" w:rsidRPr="00165A69" w:rsidRDefault="00D37489" w:rsidP="00465D6D">
            <w:pPr>
              <w:spacing w:line="240" w:lineRule="atLeast"/>
              <w:ind w:leftChars="-43" w:left="-146" w:rightChars="51" w:right="173"/>
              <w:jc w:val="right"/>
              <w:rPr>
                <w:color w:val="000000" w:themeColor="text1"/>
                <w:sz w:val="24"/>
                <w:szCs w:val="24"/>
              </w:rPr>
            </w:pPr>
            <w:r w:rsidRPr="00165A69">
              <w:rPr>
                <w:rFonts w:hint="eastAsia"/>
                <w:color w:val="000000" w:themeColor="text1"/>
                <w:sz w:val="24"/>
                <w:szCs w:val="24"/>
              </w:rPr>
              <w:t>994,434</w:t>
            </w:r>
          </w:p>
        </w:tc>
      </w:tr>
      <w:tr w:rsidR="004E4E8D" w:rsidRPr="00165A69" w:rsidTr="00465D6D">
        <w:trPr>
          <w:trHeight w:val="421"/>
        </w:trPr>
        <w:tc>
          <w:tcPr>
            <w:tcW w:w="989" w:type="dxa"/>
            <w:noWrap/>
            <w:vAlign w:val="center"/>
            <w:hideMark/>
          </w:tcPr>
          <w:p w:rsidR="00D37489" w:rsidRPr="00165A69" w:rsidRDefault="00D37489" w:rsidP="00465D6D">
            <w:pPr>
              <w:spacing w:line="240" w:lineRule="atLeast"/>
              <w:jc w:val="center"/>
              <w:rPr>
                <w:color w:val="000000" w:themeColor="text1"/>
                <w:sz w:val="24"/>
                <w:szCs w:val="24"/>
              </w:rPr>
            </w:pPr>
            <w:r w:rsidRPr="00165A69">
              <w:rPr>
                <w:rFonts w:hint="eastAsia"/>
                <w:color w:val="000000" w:themeColor="text1"/>
                <w:sz w:val="24"/>
                <w:szCs w:val="24"/>
              </w:rPr>
              <w:t>108</w:t>
            </w:r>
            <w:r w:rsidR="00465D6D" w:rsidRPr="00165A69">
              <w:rPr>
                <w:rFonts w:hint="eastAsia"/>
                <w:color w:val="000000" w:themeColor="text1"/>
                <w:sz w:val="24"/>
                <w:szCs w:val="24"/>
              </w:rPr>
              <w:t>/</w:t>
            </w:r>
            <w:r w:rsidRPr="00165A69">
              <w:rPr>
                <w:rFonts w:hint="eastAsia"/>
                <w:color w:val="000000" w:themeColor="text1"/>
                <w:sz w:val="24"/>
                <w:szCs w:val="24"/>
              </w:rPr>
              <w:t>1</w:t>
            </w:r>
          </w:p>
        </w:tc>
        <w:tc>
          <w:tcPr>
            <w:tcW w:w="1979" w:type="dxa"/>
            <w:noWrap/>
            <w:vAlign w:val="center"/>
            <w:hideMark/>
          </w:tcPr>
          <w:p w:rsidR="00D37489" w:rsidRPr="00165A69" w:rsidRDefault="00D37489" w:rsidP="00465D6D">
            <w:pPr>
              <w:spacing w:line="240" w:lineRule="atLeast"/>
              <w:ind w:leftChars="-27" w:left="-92"/>
              <w:jc w:val="center"/>
              <w:rPr>
                <w:color w:val="000000" w:themeColor="text1"/>
                <w:sz w:val="24"/>
                <w:szCs w:val="24"/>
              </w:rPr>
            </w:pPr>
            <w:r w:rsidRPr="00165A69">
              <w:rPr>
                <w:rFonts w:hint="eastAsia"/>
                <w:color w:val="000000" w:themeColor="text1"/>
                <w:sz w:val="24"/>
                <w:szCs w:val="24"/>
              </w:rPr>
              <w:t>2,740,582,715</w:t>
            </w:r>
          </w:p>
        </w:tc>
        <w:tc>
          <w:tcPr>
            <w:tcW w:w="1474" w:type="dxa"/>
            <w:noWrap/>
            <w:vAlign w:val="center"/>
            <w:hideMark/>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6,357,592</w:t>
            </w:r>
          </w:p>
        </w:tc>
        <w:tc>
          <w:tcPr>
            <w:tcW w:w="1503" w:type="dxa"/>
            <w:noWrap/>
            <w:vAlign w:val="center"/>
            <w:hideMark/>
          </w:tcPr>
          <w:p w:rsidR="00D37489" w:rsidRPr="00165A69" w:rsidRDefault="00D37489" w:rsidP="00465D6D">
            <w:pPr>
              <w:tabs>
                <w:tab w:val="left" w:pos="1249"/>
              </w:tabs>
              <w:spacing w:line="240" w:lineRule="atLeast"/>
              <w:ind w:rightChars="26" w:right="88"/>
              <w:jc w:val="right"/>
              <w:rPr>
                <w:color w:val="000000" w:themeColor="text1"/>
                <w:sz w:val="24"/>
                <w:szCs w:val="24"/>
              </w:rPr>
            </w:pPr>
            <w:r w:rsidRPr="00165A69">
              <w:rPr>
                <w:rFonts w:hint="eastAsia"/>
                <w:color w:val="000000" w:themeColor="text1"/>
                <w:sz w:val="24"/>
                <w:szCs w:val="24"/>
              </w:rPr>
              <w:t>1,894,436</w:t>
            </w:r>
          </w:p>
        </w:tc>
        <w:tc>
          <w:tcPr>
            <w:tcW w:w="1503" w:type="dxa"/>
            <w:noWrap/>
            <w:vAlign w:val="center"/>
            <w:hideMark/>
          </w:tcPr>
          <w:p w:rsidR="00D37489" w:rsidRPr="00165A69" w:rsidRDefault="00D37489" w:rsidP="00465D6D">
            <w:pPr>
              <w:spacing w:line="240" w:lineRule="atLeast"/>
              <w:ind w:rightChars="23" w:right="78"/>
              <w:jc w:val="right"/>
              <w:rPr>
                <w:color w:val="000000" w:themeColor="text1"/>
                <w:sz w:val="24"/>
                <w:szCs w:val="24"/>
              </w:rPr>
            </w:pPr>
            <w:r w:rsidRPr="00165A69">
              <w:rPr>
                <w:rFonts w:hint="eastAsia"/>
                <w:color w:val="000000" w:themeColor="text1"/>
                <w:sz w:val="24"/>
                <w:szCs w:val="24"/>
              </w:rPr>
              <w:t>134</w:t>
            </w:r>
          </w:p>
        </w:tc>
        <w:tc>
          <w:tcPr>
            <w:tcW w:w="1504" w:type="dxa"/>
            <w:noWrap/>
            <w:vAlign w:val="center"/>
            <w:hideMark/>
          </w:tcPr>
          <w:p w:rsidR="00D37489" w:rsidRPr="00165A69" w:rsidRDefault="00D37489" w:rsidP="00465D6D">
            <w:pPr>
              <w:spacing w:line="240" w:lineRule="atLeast"/>
              <w:ind w:leftChars="-43" w:left="-146" w:rightChars="51" w:right="173"/>
              <w:jc w:val="right"/>
              <w:rPr>
                <w:color w:val="000000" w:themeColor="text1"/>
                <w:sz w:val="24"/>
                <w:szCs w:val="24"/>
              </w:rPr>
            </w:pPr>
            <w:r w:rsidRPr="00165A69">
              <w:rPr>
                <w:rFonts w:hint="eastAsia"/>
                <w:color w:val="000000" w:themeColor="text1"/>
                <w:sz w:val="24"/>
                <w:szCs w:val="24"/>
              </w:rPr>
              <w:t>95,534</w:t>
            </w:r>
          </w:p>
        </w:tc>
      </w:tr>
      <w:tr w:rsidR="004E4E8D" w:rsidRPr="00165A69" w:rsidTr="00465D6D">
        <w:trPr>
          <w:trHeight w:val="397"/>
        </w:trPr>
        <w:tc>
          <w:tcPr>
            <w:tcW w:w="989" w:type="dxa"/>
            <w:noWrap/>
            <w:vAlign w:val="center"/>
            <w:hideMark/>
          </w:tcPr>
          <w:p w:rsidR="00D37489" w:rsidRPr="00165A69" w:rsidRDefault="00465D6D" w:rsidP="00465D6D">
            <w:pPr>
              <w:spacing w:line="240" w:lineRule="atLeast"/>
              <w:jc w:val="center"/>
              <w:rPr>
                <w:color w:val="000000" w:themeColor="text1"/>
                <w:sz w:val="24"/>
                <w:szCs w:val="24"/>
              </w:rPr>
            </w:pPr>
            <w:r w:rsidRPr="00165A69">
              <w:rPr>
                <w:rFonts w:hint="eastAsia"/>
                <w:color w:val="000000" w:themeColor="text1"/>
                <w:sz w:val="24"/>
                <w:szCs w:val="24"/>
              </w:rPr>
              <w:t>108/</w:t>
            </w:r>
            <w:r w:rsidR="00D37489" w:rsidRPr="00165A69">
              <w:rPr>
                <w:rFonts w:hint="eastAsia"/>
                <w:color w:val="000000" w:themeColor="text1"/>
                <w:sz w:val="24"/>
                <w:szCs w:val="24"/>
              </w:rPr>
              <w:t>2</w:t>
            </w:r>
          </w:p>
        </w:tc>
        <w:tc>
          <w:tcPr>
            <w:tcW w:w="1979" w:type="dxa"/>
            <w:noWrap/>
            <w:vAlign w:val="center"/>
            <w:hideMark/>
          </w:tcPr>
          <w:p w:rsidR="00D37489" w:rsidRPr="00165A69" w:rsidRDefault="00D37489" w:rsidP="00465D6D">
            <w:pPr>
              <w:spacing w:line="240" w:lineRule="atLeast"/>
              <w:ind w:leftChars="-27" w:left="-92"/>
              <w:jc w:val="center"/>
              <w:rPr>
                <w:color w:val="000000" w:themeColor="text1"/>
                <w:sz w:val="24"/>
                <w:szCs w:val="24"/>
              </w:rPr>
            </w:pPr>
            <w:r w:rsidRPr="00165A69">
              <w:rPr>
                <w:rFonts w:hint="eastAsia"/>
                <w:color w:val="000000" w:themeColor="text1"/>
                <w:sz w:val="24"/>
                <w:szCs w:val="24"/>
              </w:rPr>
              <w:t>2,766,434,809</w:t>
            </w:r>
          </w:p>
        </w:tc>
        <w:tc>
          <w:tcPr>
            <w:tcW w:w="1474" w:type="dxa"/>
            <w:noWrap/>
            <w:vAlign w:val="center"/>
            <w:hideMark/>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6,722,107</w:t>
            </w:r>
          </w:p>
        </w:tc>
        <w:tc>
          <w:tcPr>
            <w:tcW w:w="1503" w:type="dxa"/>
            <w:noWrap/>
            <w:vAlign w:val="center"/>
            <w:hideMark/>
          </w:tcPr>
          <w:p w:rsidR="00D37489" w:rsidRPr="00165A69" w:rsidRDefault="00D37489" w:rsidP="00465D6D">
            <w:pPr>
              <w:tabs>
                <w:tab w:val="left" w:pos="1249"/>
              </w:tabs>
              <w:spacing w:line="240" w:lineRule="atLeast"/>
              <w:ind w:rightChars="26" w:right="88"/>
              <w:jc w:val="right"/>
              <w:rPr>
                <w:color w:val="000000" w:themeColor="text1"/>
                <w:sz w:val="24"/>
                <w:szCs w:val="24"/>
              </w:rPr>
            </w:pPr>
            <w:r w:rsidRPr="00165A69">
              <w:rPr>
                <w:rFonts w:hint="eastAsia"/>
                <w:color w:val="000000" w:themeColor="text1"/>
                <w:sz w:val="24"/>
                <w:szCs w:val="24"/>
              </w:rPr>
              <w:t>1,121,330</w:t>
            </w:r>
          </w:p>
        </w:tc>
        <w:tc>
          <w:tcPr>
            <w:tcW w:w="1503" w:type="dxa"/>
            <w:noWrap/>
            <w:vAlign w:val="center"/>
            <w:hideMark/>
          </w:tcPr>
          <w:p w:rsidR="00D37489" w:rsidRPr="00165A69" w:rsidRDefault="00D37489" w:rsidP="00465D6D">
            <w:pPr>
              <w:spacing w:line="240" w:lineRule="atLeast"/>
              <w:ind w:rightChars="23" w:right="78"/>
              <w:jc w:val="right"/>
              <w:rPr>
                <w:color w:val="000000" w:themeColor="text1"/>
                <w:sz w:val="24"/>
                <w:szCs w:val="24"/>
              </w:rPr>
            </w:pPr>
            <w:r w:rsidRPr="00165A69">
              <w:rPr>
                <w:rFonts w:hint="eastAsia"/>
                <w:color w:val="000000" w:themeColor="text1"/>
                <w:sz w:val="24"/>
                <w:szCs w:val="24"/>
              </w:rPr>
              <w:t>0</w:t>
            </w:r>
          </w:p>
        </w:tc>
        <w:tc>
          <w:tcPr>
            <w:tcW w:w="1504" w:type="dxa"/>
            <w:noWrap/>
            <w:vAlign w:val="center"/>
            <w:hideMark/>
          </w:tcPr>
          <w:p w:rsidR="00D37489" w:rsidRPr="00165A69" w:rsidRDefault="00D37489" w:rsidP="00465D6D">
            <w:pPr>
              <w:spacing w:line="240" w:lineRule="atLeast"/>
              <w:ind w:leftChars="-43" w:left="-146" w:rightChars="51" w:right="173"/>
              <w:jc w:val="right"/>
              <w:rPr>
                <w:color w:val="000000" w:themeColor="text1"/>
                <w:sz w:val="24"/>
                <w:szCs w:val="24"/>
              </w:rPr>
            </w:pPr>
            <w:r w:rsidRPr="00165A69">
              <w:rPr>
                <w:rFonts w:hint="eastAsia"/>
                <w:color w:val="000000" w:themeColor="text1"/>
                <w:sz w:val="24"/>
                <w:szCs w:val="24"/>
              </w:rPr>
              <w:t>48,037</w:t>
            </w:r>
          </w:p>
        </w:tc>
      </w:tr>
      <w:tr w:rsidR="004E4E8D" w:rsidRPr="00165A69" w:rsidTr="00465D6D">
        <w:trPr>
          <w:trHeight w:val="417"/>
        </w:trPr>
        <w:tc>
          <w:tcPr>
            <w:tcW w:w="989" w:type="dxa"/>
            <w:noWrap/>
            <w:vAlign w:val="center"/>
            <w:hideMark/>
          </w:tcPr>
          <w:p w:rsidR="00D37489" w:rsidRPr="00165A69" w:rsidRDefault="00465D6D" w:rsidP="00465D6D">
            <w:pPr>
              <w:spacing w:line="240" w:lineRule="atLeast"/>
              <w:jc w:val="center"/>
              <w:rPr>
                <w:color w:val="000000" w:themeColor="text1"/>
                <w:sz w:val="24"/>
                <w:szCs w:val="24"/>
              </w:rPr>
            </w:pPr>
            <w:r w:rsidRPr="00165A69">
              <w:rPr>
                <w:rFonts w:hint="eastAsia"/>
                <w:color w:val="000000" w:themeColor="text1"/>
                <w:sz w:val="24"/>
                <w:szCs w:val="24"/>
              </w:rPr>
              <w:t>108/</w:t>
            </w:r>
            <w:r w:rsidR="00D37489" w:rsidRPr="00165A69">
              <w:rPr>
                <w:rFonts w:hint="eastAsia"/>
                <w:color w:val="000000" w:themeColor="text1"/>
                <w:sz w:val="24"/>
                <w:szCs w:val="24"/>
              </w:rPr>
              <w:t>3</w:t>
            </w:r>
          </w:p>
        </w:tc>
        <w:tc>
          <w:tcPr>
            <w:tcW w:w="1979" w:type="dxa"/>
            <w:noWrap/>
            <w:vAlign w:val="center"/>
            <w:hideMark/>
          </w:tcPr>
          <w:p w:rsidR="00D37489" w:rsidRPr="00165A69" w:rsidRDefault="00D37489" w:rsidP="00465D6D">
            <w:pPr>
              <w:spacing w:line="240" w:lineRule="atLeast"/>
              <w:ind w:leftChars="-27" w:left="-92"/>
              <w:jc w:val="center"/>
              <w:rPr>
                <w:color w:val="000000" w:themeColor="text1"/>
                <w:sz w:val="24"/>
                <w:szCs w:val="24"/>
              </w:rPr>
            </w:pPr>
            <w:r w:rsidRPr="00165A69">
              <w:rPr>
                <w:rFonts w:hint="eastAsia"/>
                <w:color w:val="000000" w:themeColor="text1"/>
                <w:sz w:val="24"/>
                <w:szCs w:val="24"/>
              </w:rPr>
              <w:t>2,802,265,791</w:t>
            </w:r>
          </w:p>
        </w:tc>
        <w:tc>
          <w:tcPr>
            <w:tcW w:w="1474" w:type="dxa"/>
            <w:noWrap/>
            <w:vAlign w:val="center"/>
            <w:hideMark/>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6,505,357</w:t>
            </w:r>
          </w:p>
        </w:tc>
        <w:tc>
          <w:tcPr>
            <w:tcW w:w="1503" w:type="dxa"/>
            <w:noWrap/>
            <w:vAlign w:val="center"/>
            <w:hideMark/>
          </w:tcPr>
          <w:p w:rsidR="00D37489" w:rsidRPr="00165A69" w:rsidRDefault="00D37489" w:rsidP="00465D6D">
            <w:pPr>
              <w:tabs>
                <w:tab w:val="left" w:pos="1249"/>
              </w:tabs>
              <w:spacing w:line="240" w:lineRule="atLeast"/>
              <w:ind w:rightChars="26" w:right="88"/>
              <w:jc w:val="right"/>
              <w:rPr>
                <w:color w:val="000000" w:themeColor="text1"/>
                <w:sz w:val="24"/>
                <w:szCs w:val="24"/>
              </w:rPr>
            </w:pPr>
            <w:r w:rsidRPr="00165A69">
              <w:rPr>
                <w:rFonts w:hint="eastAsia"/>
                <w:color w:val="000000" w:themeColor="text1"/>
                <w:sz w:val="24"/>
                <w:szCs w:val="24"/>
              </w:rPr>
              <w:t>1,300,962</w:t>
            </w:r>
          </w:p>
        </w:tc>
        <w:tc>
          <w:tcPr>
            <w:tcW w:w="1503" w:type="dxa"/>
            <w:noWrap/>
            <w:vAlign w:val="center"/>
            <w:hideMark/>
          </w:tcPr>
          <w:p w:rsidR="00D37489" w:rsidRPr="00165A69" w:rsidRDefault="00D37489" w:rsidP="00465D6D">
            <w:pPr>
              <w:spacing w:line="240" w:lineRule="atLeast"/>
              <w:ind w:rightChars="23" w:right="78"/>
              <w:jc w:val="right"/>
              <w:rPr>
                <w:color w:val="000000" w:themeColor="text1"/>
                <w:sz w:val="24"/>
                <w:szCs w:val="24"/>
              </w:rPr>
            </w:pPr>
            <w:r w:rsidRPr="00165A69">
              <w:rPr>
                <w:rFonts w:hint="eastAsia"/>
                <w:color w:val="000000" w:themeColor="text1"/>
                <w:sz w:val="24"/>
                <w:szCs w:val="24"/>
              </w:rPr>
              <w:t>2,321,755</w:t>
            </w:r>
          </w:p>
        </w:tc>
        <w:tc>
          <w:tcPr>
            <w:tcW w:w="1504" w:type="dxa"/>
            <w:noWrap/>
            <w:vAlign w:val="center"/>
            <w:hideMark/>
          </w:tcPr>
          <w:p w:rsidR="00D37489" w:rsidRPr="00165A69" w:rsidRDefault="00D37489" w:rsidP="00465D6D">
            <w:pPr>
              <w:spacing w:line="240" w:lineRule="atLeast"/>
              <w:ind w:leftChars="-43" w:left="-146" w:rightChars="51" w:right="173"/>
              <w:jc w:val="right"/>
              <w:rPr>
                <w:color w:val="000000" w:themeColor="text1"/>
                <w:sz w:val="24"/>
                <w:szCs w:val="24"/>
              </w:rPr>
            </w:pPr>
            <w:r w:rsidRPr="00165A69">
              <w:rPr>
                <w:rFonts w:hint="eastAsia"/>
                <w:color w:val="000000" w:themeColor="text1"/>
                <w:sz w:val="24"/>
                <w:szCs w:val="24"/>
              </w:rPr>
              <w:t>95,834</w:t>
            </w:r>
          </w:p>
        </w:tc>
      </w:tr>
      <w:tr w:rsidR="004E4E8D" w:rsidRPr="00165A69" w:rsidTr="00465D6D">
        <w:trPr>
          <w:trHeight w:val="409"/>
        </w:trPr>
        <w:tc>
          <w:tcPr>
            <w:tcW w:w="989" w:type="dxa"/>
            <w:noWrap/>
            <w:vAlign w:val="center"/>
            <w:hideMark/>
          </w:tcPr>
          <w:p w:rsidR="00D37489" w:rsidRPr="00165A69" w:rsidRDefault="00465D6D" w:rsidP="00465D6D">
            <w:pPr>
              <w:spacing w:line="240" w:lineRule="atLeast"/>
              <w:jc w:val="center"/>
              <w:rPr>
                <w:color w:val="000000" w:themeColor="text1"/>
                <w:sz w:val="24"/>
                <w:szCs w:val="24"/>
              </w:rPr>
            </w:pPr>
            <w:r w:rsidRPr="00165A69">
              <w:rPr>
                <w:rFonts w:hint="eastAsia"/>
                <w:color w:val="000000" w:themeColor="text1"/>
                <w:sz w:val="24"/>
                <w:szCs w:val="24"/>
              </w:rPr>
              <w:t>108/</w:t>
            </w:r>
            <w:r w:rsidR="00D37489" w:rsidRPr="00165A69">
              <w:rPr>
                <w:rFonts w:hint="eastAsia"/>
                <w:color w:val="000000" w:themeColor="text1"/>
                <w:sz w:val="24"/>
                <w:szCs w:val="24"/>
              </w:rPr>
              <w:t>4</w:t>
            </w:r>
          </w:p>
        </w:tc>
        <w:tc>
          <w:tcPr>
            <w:tcW w:w="1979" w:type="dxa"/>
            <w:noWrap/>
            <w:vAlign w:val="center"/>
            <w:hideMark/>
          </w:tcPr>
          <w:p w:rsidR="00D37489" w:rsidRPr="00165A69" w:rsidRDefault="00D37489" w:rsidP="00465D6D">
            <w:pPr>
              <w:spacing w:line="240" w:lineRule="atLeast"/>
              <w:ind w:leftChars="-27" w:left="-92"/>
              <w:jc w:val="center"/>
              <w:rPr>
                <w:color w:val="000000" w:themeColor="text1"/>
                <w:sz w:val="24"/>
                <w:szCs w:val="24"/>
              </w:rPr>
            </w:pPr>
            <w:r w:rsidRPr="00165A69">
              <w:rPr>
                <w:rFonts w:hint="eastAsia"/>
                <w:color w:val="000000" w:themeColor="text1"/>
                <w:sz w:val="24"/>
                <w:szCs w:val="24"/>
              </w:rPr>
              <w:t>2,793,605,813</w:t>
            </w:r>
          </w:p>
        </w:tc>
        <w:tc>
          <w:tcPr>
            <w:tcW w:w="1474" w:type="dxa"/>
            <w:noWrap/>
            <w:vAlign w:val="center"/>
            <w:hideMark/>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5,662,980</w:t>
            </w:r>
          </w:p>
        </w:tc>
        <w:tc>
          <w:tcPr>
            <w:tcW w:w="1503" w:type="dxa"/>
            <w:noWrap/>
            <w:vAlign w:val="center"/>
            <w:hideMark/>
          </w:tcPr>
          <w:p w:rsidR="00D37489" w:rsidRPr="00165A69" w:rsidRDefault="00D37489" w:rsidP="00465D6D">
            <w:pPr>
              <w:tabs>
                <w:tab w:val="left" w:pos="1249"/>
              </w:tabs>
              <w:spacing w:line="240" w:lineRule="atLeast"/>
              <w:ind w:rightChars="26" w:right="88"/>
              <w:jc w:val="right"/>
              <w:rPr>
                <w:color w:val="000000" w:themeColor="text1"/>
                <w:sz w:val="24"/>
                <w:szCs w:val="24"/>
              </w:rPr>
            </w:pPr>
            <w:r w:rsidRPr="00165A69">
              <w:rPr>
                <w:rFonts w:hint="eastAsia"/>
                <w:color w:val="000000" w:themeColor="text1"/>
                <w:sz w:val="24"/>
                <w:szCs w:val="24"/>
              </w:rPr>
              <w:t>-91,771</w:t>
            </w:r>
          </w:p>
        </w:tc>
        <w:tc>
          <w:tcPr>
            <w:tcW w:w="1503" w:type="dxa"/>
            <w:noWrap/>
            <w:vAlign w:val="center"/>
            <w:hideMark/>
          </w:tcPr>
          <w:p w:rsidR="00D37489" w:rsidRPr="00165A69" w:rsidRDefault="00D37489" w:rsidP="00465D6D">
            <w:pPr>
              <w:spacing w:line="240" w:lineRule="atLeast"/>
              <w:ind w:rightChars="23" w:right="78"/>
              <w:jc w:val="right"/>
              <w:rPr>
                <w:color w:val="000000" w:themeColor="text1"/>
                <w:sz w:val="24"/>
                <w:szCs w:val="24"/>
              </w:rPr>
            </w:pPr>
            <w:r w:rsidRPr="00165A69">
              <w:rPr>
                <w:rFonts w:hint="eastAsia"/>
                <w:color w:val="000000" w:themeColor="text1"/>
                <w:sz w:val="24"/>
                <w:szCs w:val="24"/>
              </w:rPr>
              <w:t>0</w:t>
            </w:r>
          </w:p>
        </w:tc>
        <w:tc>
          <w:tcPr>
            <w:tcW w:w="1504" w:type="dxa"/>
            <w:noWrap/>
            <w:vAlign w:val="center"/>
            <w:hideMark/>
          </w:tcPr>
          <w:p w:rsidR="00D37489" w:rsidRPr="00165A69" w:rsidRDefault="00D37489" w:rsidP="00465D6D">
            <w:pPr>
              <w:spacing w:line="240" w:lineRule="atLeast"/>
              <w:ind w:leftChars="-43" w:left="-146" w:rightChars="51" w:right="173"/>
              <w:jc w:val="right"/>
              <w:rPr>
                <w:color w:val="000000" w:themeColor="text1"/>
                <w:sz w:val="24"/>
                <w:szCs w:val="24"/>
              </w:rPr>
            </w:pPr>
            <w:r w:rsidRPr="00165A69">
              <w:rPr>
                <w:rFonts w:hint="eastAsia"/>
                <w:color w:val="000000" w:themeColor="text1"/>
                <w:sz w:val="24"/>
                <w:szCs w:val="24"/>
              </w:rPr>
              <w:t>66,248</w:t>
            </w:r>
          </w:p>
        </w:tc>
      </w:tr>
      <w:tr w:rsidR="004E4E8D" w:rsidRPr="00165A69" w:rsidTr="00465D6D">
        <w:trPr>
          <w:trHeight w:val="409"/>
        </w:trPr>
        <w:tc>
          <w:tcPr>
            <w:tcW w:w="989" w:type="dxa"/>
            <w:noWrap/>
            <w:vAlign w:val="center"/>
          </w:tcPr>
          <w:p w:rsidR="00D37489" w:rsidRPr="00165A69" w:rsidRDefault="00465D6D" w:rsidP="00465D6D">
            <w:pPr>
              <w:spacing w:line="240" w:lineRule="atLeast"/>
              <w:jc w:val="center"/>
              <w:rPr>
                <w:color w:val="000000" w:themeColor="text1"/>
                <w:sz w:val="24"/>
                <w:szCs w:val="24"/>
              </w:rPr>
            </w:pPr>
            <w:r w:rsidRPr="00165A69">
              <w:rPr>
                <w:color w:val="000000" w:themeColor="text1"/>
                <w:sz w:val="24"/>
                <w:szCs w:val="24"/>
              </w:rPr>
              <w:t>108</w:t>
            </w:r>
            <w:r w:rsidRPr="00165A69">
              <w:rPr>
                <w:rFonts w:hint="eastAsia"/>
                <w:color w:val="000000" w:themeColor="text1"/>
                <w:sz w:val="24"/>
                <w:szCs w:val="24"/>
              </w:rPr>
              <w:t>/</w:t>
            </w:r>
            <w:r w:rsidR="00D37489" w:rsidRPr="00165A69">
              <w:rPr>
                <w:rFonts w:hint="eastAsia"/>
                <w:color w:val="000000" w:themeColor="text1"/>
                <w:sz w:val="24"/>
                <w:szCs w:val="24"/>
              </w:rPr>
              <w:t>5</w:t>
            </w:r>
          </w:p>
        </w:tc>
        <w:tc>
          <w:tcPr>
            <w:tcW w:w="1979" w:type="dxa"/>
            <w:noWrap/>
            <w:vAlign w:val="center"/>
          </w:tcPr>
          <w:p w:rsidR="00D37489" w:rsidRPr="00165A69" w:rsidRDefault="00D37489" w:rsidP="00465D6D">
            <w:pPr>
              <w:spacing w:line="240" w:lineRule="atLeast"/>
              <w:ind w:leftChars="-27" w:left="-92"/>
              <w:jc w:val="center"/>
              <w:rPr>
                <w:color w:val="000000" w:themeColor="text1"/>
                <w:sz w:val="24"/>
                <w:szCs w:val="24"/>
              </w:rPr>
            </w:pPr>
            <w:r w:rsidRPr="00165A69">
              <w:rPr>
                <w:rFonts w:hint="eastAsia"/>
                <w:color w:val="000000" w:themeColor="text1"/>
                <w:sz w:val="24"/>
                <w:szCs w:val="24"/>
              </w:rPr>
              <w:t xml:space="preserve">2,722,236,229 </w:t>
            </w:r>
          </w:p>
        </w:tc>
        <w:tc>
          <w:tcPr>
            <w:tcW w:w="1474" w:type="dxa"/>
            <w:noWrap/>
            <w:vAlign w:val="center"/>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 xml:space="preserve">5,634,362 </w:t>
            </w:r>
          </w:p>
        </w:tc>
        <w:tc>
          <w:tcPr>
            <w:tcW w:w="1503" w:type="dxa"/>
            <w:noWrap/>
            <w:vAlign w:val="center"/>
          </w:tcPr>
          <w:p w:rsidR="00D37489" w:rsidRPr="00165A69" w:rsidRDefault="00D37489" w:rsidP="00465D6D">
            <w:pPr>
              <w:tabs>
                <w:tab w:val="left" w:pos="1249"/>
              </w:tabs>
              <w:spacing w:line="240" w:lineRule="atLeast"/>
              <w:ind w:rightChars="26" w:right="88"/>
              <w:jc w:val="right"/>
              <w:rPr>
                <w:color w:val="000000" w:themeColor="text1"/>
                <w:sz w:val="24"/>
                <w:szCs w:val="24"/>
              </w:rPr>
            </w:pPr>
            <w:r w:rsidRPr="00165A69">
              <w:rPr>
                <w:rFonts w:hint="eastAsia"/>
                <w:color w:val="000000" w:themeColor="text1"/>
                <w:sz w:val="24"/>
                <w:szCs w:val="24"/>
              </w:rPr>
              <w:t xml:space="preserve">-228,688 </w:t>
            </w:r>
          </w:p>
        </w:tc>
        <w:tc>
          <w:tcPr>
            <w:tcW w:w="1503" w:type="dxa"/>
            <w:noWrap/>
            <w:vAlign w:val="center"/>
          </w:tcPr>
          <w:p w:rsidR="00D37489" w:rsidRPr="00165A69" w:rsidRDefault="00D37489" w:rsidP="00465D6D">
            <w:pPr>
              <w:spacing w:line="240" w:lineRule="atLeast"/>
              <w:ind w:rightChars="23" w:right="78"/>
              <w:jc w:val="right"/>
              <w:rPr>
                <w:color w:val="000000" w:themeColor="text1"/>
                <w:sz w:val="24"/>
                <w:szCs w:val="24"/>
              </w:rPr>
            </w:pPr>
            <w:r w:rsidRPr="00165A69">
              <w:rPr>
                <w:rFonts w:hint="eastAsia"/>
                <w:color w:val="000000" w:themeColor="text1"/>
                <w:sz w:val="24"/>
                <w:szCs w:val="24"/>
              </w:rPr>
              <w:t xml:space="preserve">50 </w:t>
            </w:r>
          </w:p>
        </w:tc>
        <w:tc>
          <w:tcPr>
            <w:tcW w:w="1504" w:type="dxa"/>
            <w:noWrap/>
            <w:vAlign w:val="center"/>
          </w:tcPr>
          <w:p w:rsidR="00D37489" w:rsidRPr="00165A69" w:rsidRDefault="00D37489" w:rsidP="00465D6D">
            <w:pPr>
              <w:spacing w:line="240" w:lineRule="atLeast"/>
              <w:ind w:leftChars="-43" w:left="-146" w:rightChars="51" w:right="173"/>
              <w:jc w:val="right"/>
              <w:rPr>
                <w:color w:val="000000" w:themeColor="text1"/>
                <w:sz w:val="24"/>
                <w:szCs w:val="24"/>
              </w:rPr>
            </w:pPr>
            <w:r w:rsidRPr="00165A69">
              <w:rPr>
                <w:rFonts w:hint="eastAsia"/>
                <w:color w:val="000000" w:themeColor="text1"/>
                <w:sz w:val="24"/>
                <w:szCs w:val="24"/>
              </w:rPr>
              <w:t xml:space="preserve">138,781 </w:t>
            </w:r>
          </w:p>
        </w:tc>
      </w:tr>
      <w:tr w:rsidR="004E4E8D" w:rsidRPr="00165A69" w:rsidTr="00465D6D">
        <w:trPr>
          <w:trHeight w:val="409"/>
        </w:trPr>
        <w:tc>
          <w:tcPr>
            <w:tcW w:w="989" w:type="dxa"/>
            <w:noWrap/>
            <w:vAlign w:val="center"/>
          </w:tcPr>
          <w:p w:rsidR="00D37489" w:rsidRPr="00165A69" w:rsidRDefault="00465D6D" w:rsidP="00465D6D">
            <w:pPr>
              <w:spacing w:line="240" w:lineRule="atLeast"/>
              <w:jc w:val="center"/>
              <w:rPr>
                <w:color w:val="000000" w:themeColor="text1"/>
                <w:sz w:val="24"/>
                <w:szCs w:val="24"/>
              </w:rPr>
            </w:pPr>
            <w:r w:rsidRPr="00165A69">
              <w:rPr>
                <w:color w:val="000000" w:themeColor="text1"/>
                <w:sz w:val="24"/>
                <w:szCs w:val="24"/>
              </w:rPr>
              <w:t>108</w:t>
            </w:r>
            <w:r w:rsidRPr="00165A69">
              <w:rPr>
                <w:rFonts w:hint="eastAsia"/>
                <w:color w:val="000000" w:themeColor="text1"/>
                <w:sz w:val="24"/>
                <w:szCs w:val="24"/>
              </w:rPr>
              <w:t>/</w:t>
            </w:r>
            <w:r w:rsidR="00D37489" w:rsidRPr="00165A69">
              <w:rPr>
                <w:rFonts w:hint="eastAsia"/>
                <w:color w:val="000000" w:themeColor="text1"/>
                <w:sz w:val="24"/>
                <w:szCs w:val="24"/>
              </w:rPr>
              <w:t>6</w:t>
            </w:r>
          </w:p>
        </w:tc>
        <w:tc>
          <w:tcPr>
            <w:tcW w:w="1979" w:type="dxa"/>
            <w:noWrap/>
            <w:vAlign w:val="center"/>
          </w:tcPr>
          <w:p w:rsidR="00D37489" w:rsidRPr="00165A69" w:rsidRDefault="00D37489" w:rsidP="00465D6D">
            <w:pPr>
              <w:spacing w:line="240" w:lineRule="atLeast"/>
              <w:ind w:leftChars="-27" w:left="-92"/>
              <w:jc w:val="center"/>
              <w:rPr>
                <w:color w:val="000000" w:themeColor="text1"/>
                <w:sz w:val="24"/>
                <w:szCs w:val="24"/>
              </w:rPr>
            </w:pPr>
            <w:r w:rsidRPr="00165A69">
              <w:rPr>
                <w:rFonts w:hint="eastAsia"/>
                <w:color w:val="000000" w:themeColor="text1"/>
                <w:sz w:val="24"/>
                <w:szCs w:val="24"/>
              </w:rPr>
              <w:t xml:space="preserve">2,695,253,962 </w:t>
            </w:r>
          </w:p>
        </w:tc>
        <w:tc>
          <w:tcPr>
            <w:tcW w:w="1474" w:type="dxa"/>
            <w:noWrap/>
            <w:vAlign w:val="center"/>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 xml:space="preserve">5,712,030 </w:t>
            </w:r>
          </w:p>
        </w:tc>
        <w:tc>
          <w:tcPr>
            <w:tcW w:w="1503" w:type="dxa"/>
            <w:noWrap/>
            <w:vAlign w:val="center"/>
          </w:tcPr>
          <w:p w:rsidR="00D37489" w:rsidRPr="00165A69" w:rsidRDefault="00D37489" w:rsidP="00465D6D">
            <w:pPr>
              <w:tabs>
                <w:tab w:val="left" w:pos="1249"/>
              </w:tabs>
              <w:spacing w:line="240" w:lineRule="atLeast"/>
              <w:ind w:rightChars="26" w:right="88"/>
              <w:jc w:val="right"/>
              <w:rPr>
                <w:color w:val="000000" w:themeColor="text1"/>
                <w:sz w:val="24"/>
                <w:szCs w:val="24"/>
              </w:rPr>
            </w:pPr>
            <w:r w:rsidRPr="00165A69">
              <w:rPr>
                <w:rFonts w:hint="eastAsia"/>
                <w:color w:val="000000" w:themeColor="text1"/>
                <w:sz w:val="24"/>
                <w:szCs w:val="24"/>
              </w:rPr>
              <w:t xml:space="preserve">138,878 </w:t>
            </w:r>
          </w:p>
        </w:tc>
        <w:tc>
          <w:tcPr>
            <w:tcW w:w="1503" w:type="dxa"/>
            <w:noWrap/>
            <w:vAlign w:val="center"/>
          </w:tcPr>
          <w:p w:rsidR="00D37489" w:rsidRPr="00165A69" w:rsidRDefault="00D37489" w:rsidP="00465D6D">
            <w:pPr>
              <w:spacing w:line="240" w:lineRule="atLeast"/>
              <w:ind w:rightChars="23" w:right="78"/>
              <w:jc w:val="right"/>
              <w:rPr>
                <w:color w:val="000000" w:themeColor="text1"/>
                <w:sz w:val="24"/>
                <w:szCs w:val="24"/>
              </w:rPr>
            </w:pPr>
            <w:r w:rsidRPr="00165A69">
              <w:rPr>
                <w:rFonts w:hint="eastAsia"/>
                <w:color w:val="000000" w:themeColor="text1"/>
                <w:sz w:val="24"/>
                <w:szCs w:val="24"/>
              </w:rPr>
              <w:t xml:space="preserve">76,843 </w:t>
            </w:r>
          </w:p>
        </w:tc>
        <w:tc>
          <w:tcPr>
            <w:tcW w:w="1504" w:type="dxa"/>
            <w:noWrap/>
            <w:vAlign w:val="center"/>
          </w:tcPr>
          <w:p w:rsidR="00D37489" w:rsidRPr="00165A69" w:rsidRDefault="00D37489" w:rsidP="00465D6D">
            <w:pPr>
              <w:spacing w:line="240" w:lineRule="atLeast"/>
              <w:ind w:leftChars="-43" w:left="-146" w:rightChars="51" w:right="173"/>
              <w:jc w:val="right"/>
              <w:rPr>
                <w:color w:val="000000" w:themeColor="text1"/>
                <w:sz w:val="24"/>
                <w:szCs w:val="24"/>
              </w:rPr>
            </w:pPr>
            <w:r w:rsidRPr="00165A69">
              <w:rPr>
                <w:rFonts w:hint="eastAsia"/>
                <w:color w:val="000000" w:themeColor="text1"/>
                <w:sz w:val="24"/>
                <w:szCs w:val="24"/>
              </w:rPr>
              <w:t xml:space="preserve">93,864 </w:t>
            </w:r>
          </w:p>
        </w:tc>
      </w:tr>
      <w:tr w:rsidR="004E4E8D" w:rsidRPr="00165A69" w:rsidTr="00465D6D">
        <w:trPr>
          <w:trHeight w:val="409"/>
        </w:trPr>
        <w:tc>
          <w:tcPr>
            <w:tcW w:w="989" w:type="dxa"/>
            <w:noWrap/>
            <w:vAlign w:val="center"/>
          </w:tcPr>
          <w:p w:rsidR="00D37489" w:rsidRPr="00165A69" w:rsidRDefault="00465D6D" w:rsidP="00465D6D">
            <w:pPr>
              <w:spacing w:line="240" w:lineRule="atLeast"/>
              <w:jc w:val="center"/>
              <w:rPr>
                <w:color w:val="000000" w:themeColor="text1"/>
                <w:sz w:val="24"/>
                <w:szCs w:val="24"/>
              </w:rPr>
            </w:pPr>
            <w:r w:rsidRPr="00165A69">
              <w:rPr>
                <w:color w:val="000000" w:themeColor="text1"/>
                <w:sz w:val="24"/>
                <w:szCs w:val="24"/>
              </w:rPr>
              <w:t>108</w:t>
            </w:r>
            <w:r w:rsidRPr="00165A69">
              <w:rPr>
                <w:rFonts w:hint="eastAsia"/>
                <w:color w:val="000000" w:themeColor="text1"/>
                <w:sz w:val="24"/>
                <w:szCs w:val="24"/>
              </w:rPr>
              <w:t>/</w:t>
            </w:r>
            <w:r w:rsidR="00D37489" w:rsidRPr="00165A69">
              <w:rPr>
                <w:rFonts w:hint="eastAsia"/>
                <w:color w:val="000000" w:themeColor="text1"/>
                <w:sz w:val="24"/>
                <w:szCs w:val="24"/>
              </w:rPr>
              <w:t>7</w:t>
            </w:r>
          </w:p>
        </w:tc>
        <w:tc>
          <w:tcPr>
            <w:tcW w:w="1979" w:type="dxa"/>
            <w:noWrap/>
            <w:vAlign w:val="center"/>
          </w:tcPr>
          <w:p w:rsidR="00D37489" w:rsidRPr="00165A69" w:rsidRDefault="00D37489" w:rsidP="00465D6D">
            <w:pPr>
              <w:spacing w:line="240" w:lineRule="atLeast"/>
              <w:ind w:leftChars="-27" w:left="-92"/>
              <w:jc w:val="center"/>
              <w:rPr>
                <w:color w:val="000000" w:themeColor="text1"/>
                <w:sz w:val="24"/>
                <w:szCs w:val="24"/>
              </w:rPr>
            </w:pPr>
            <w:r w:rsidRPr="00165A69">
              <w:rPr>
                <w:rFonts w:hint="eastAsia"/>
                <w:color w:val="000000" w:themeColor="text1"/>
                <w:sz w:val="24"/>
                <w:szCs w:val="24"/>
              </w:rPr>
              <w:t xml:space="preserve">2,714,553,872 </w:t>
            </w:r>
          </w:p>
        </w:tc>
        <w:tc>
          <w:tcPr>
            <w:tcW w:w="1474" w:type="dxa"/>
            <w:noWrap/>
            <w:vAlign w:val="center"/>
          </w:tcPr>
          <w:p w:rsidR="00D37489" w:rsidRPr="00165A69" w:rsidRDefault="00D37489" w:rsidP="004E7872">
            <w:pPr>
              <w:spacing w:line="240" w:lineRule="atLeast"/>
              <w:jc w:val="center"/>
              <w:rPr>
                <w:color w:val="000000" w:themeColor="text1"/>
                <w:sz w:val="24"/>
                <w:szCs w:val="24"/>
              </w:rPr>
            </w:pPr>
            <w:r w:rsidRPr="00165A69">
              <w:rPr>
                <w:rFonts w:hint="eastAsia"/>
                <w:color w:val="000000" w:themeColor="text1"/>
                <w:sz w:val="24"/>
                <w:szCs w:val="24"/>
              </w:rPr>
              <w:t xml:space="preserve">5,412,472 </w:t>
            </w:r>
          </w:p>
        </w:tc>
        <w:tc>
          <w:tcPr>
            <w:tcW w:w="1503" w:type="dxa"/>
            <w:noWrap/>
            <w:vAlign w:val="center"/>
          </w:tcPr>
          <w:p w:rsidR="00D37489" w:rsidRPr="00165A69" w:rsidRDefault="00D37489" w:rsidP="00465D6D">
            <w:pPr>
              <w:tabs>
                <w:tab w:val="left" w:pos="1249"/>
              </w:tabs>
              <w:spacing w:line="240" w:lineRule="atLeast"/>
              <w:ind w:rightChars="26" w:right="88"/>
              <w:jc w:val="right"/>
              <w:rPr>
                <w:color w:val="000000" w:themeColor="text1"/>
                <w:sz w:val="24"/>
                <w:szCs w:val="24"/>
              </w:rPr>
            </w:pPr>
            <w:r w:rsidRPr="00165A69">
              <w:rPr>
                <w:rFonts w:hint="eastAsia"/>
                <w:color w:val="000000" w:themeColor="text1"/>
                <w:sz w:val="24"/>
                <w:szCs w:val="24"/>
              </w:rPr>
              <w:t xml:space="preserve">676,969 </w:t>
            </w:r>
          </w:p>
        </w:tc>
        <w:tc>
          <w:tcPr>
            <w:tcW w:w="1503" w:type="dxa"/>
            <w:noWrap/>
            <w:vAlign w:val="center"/>
          </w:tcPr>
          <w:p w:rsidR="00D37489" w:rsidRPr="00165A69" w:rsidRDefault="00D37489" w:rsidP="00465D6D">
            <w:pPr>
              <w:spacing w:line="240" w:lineRule="atLeast"/>
              <w:ind w:rightChars="23" w:right="78"/>
              <w:jc w:val="right"/>
              <w:rPr>
                <w:color w:val="000000" w:themeColor="text1"/>
                <w:sz w:val="24"/>
                <w:szCs w:val="24"/>
              </w:rPr>
            </w:pPr>
            <w:r w:rsidRPr="00165A69">
              <w:rPr>
                <w:rFonts w:hint="eastAsia"/>
                <w:color w:val="000000" w:themeColor="text1"/>
                <w:sz w:val="24"/>
                <w:szCs w:val="24"/>
              </w:rPr>
              <w:t xml:space="preserve">245,047 </w:t>
            </w:r>
          </w:p>
        </w:tc>
        <w:tc>
          <w:tcPr>
            <w:tcW w:w="1504" w:type="dxa"/>
            <w:noWrap/>
            <w:vAlign w:val="center"/>
          </w:tcPr>
          <w:p w:rsidR="00D37489" w:rsidRPr="00165A69" w:rsidRDefault="00D37489" w:rsidP="00465D6D">
            <w:pPr>
              <w:spacing w:line="240" w:lineRule="atLeast"/>
              <w:ind w:leftChars="-43" w:left="-146" w:rightChars="51" w:right="173"/>
              <w:jc w:val="right"/>
              <w:rPr>
                <w:color w:val="000000" w:themeColor="text1"/>
                <w:sz w:val="24"/>
                <w:szCs w:val="24"/>
              </w:rPr>
            </w:pPr>
            <w:r w:rsidRPr="00165A69">
              <w:rPr>
                <w:rFonts w:hint="eastAsia"/>
                <w:color w:val="000000" w:themeColor="text1"/>
                <w:sz w:val="24"/>
                <w:szCs w:val="24"/>
              </w:rPr>
              <w:t xml:space="preserve">38,994 </w:t>
            </w:r>
          </w:p>
        </w:tc>
      </w:tr>
      <w:tr w:rsidR="004E4E8D" w:rsidRPr="00165A69" w:rsidTr="00465D6D">
        <w:trPr>
          <w:trHeight w:val="409"/>
        </w:trPr>
        <w:tc>
          <w:tcPr>
            <w:tcW w:w="5945" w:type="dxa"/>
            <w:gridSpan w:val="4"/>
            <w:noWrap/>
            <w:vAlign w:val="center"/>
          </w:tcPr>
          <w:p w:rsidR="00D37489" w:rsidRPr="00165A69" w:rsidRDefault="00D37489" w:rsidP="00465D6D">
            <w:pPr>
              <w:spacing w:line="240" w:lineRule="atLeast"/>
              <w:jc w:val="center"/>
              <w:rPr>
                <w:color w:val="000000" w:themeColor="text1"/>
                <w:sz w:val="24"/>
                <w:szCs w:val="24"/>
              </w:rPr>
            </w:pPr>
            <w:r w:rsidRPr="00165A69">
              <w:rPr>
                <w:rFonts w:hint="eastAsia"/>
                <w:color w:val="000000" w:themeColor="text1"/>
                <w:sz w:val="24"/>
                <w:szCs w:val="24"/>
              </w:rPr>
              <w:t>合計</w:t>
            </w:r>
          </w:p>
        </w:tc>
        <w:tc>
          <w:tcPr>
            <w:tcW w:w="1503" w:type="dxa"/>
            <w:noWrap/>
            <w:vAlign w:val="center"/>
          </w:tcPr>
          <w:p w:rsidR="00D37489" w:rsidRPr="00165A69" w:rsidRDefault="00D37489" w:rsidP="00465D6D">
            <w:pPr>
              <w:spacing w:line="240" w:lineRule="atLeast"/>
              <w:ind w:rightChars="19" w:right="65"/>
              <w:jc w:val="right"/>
              <w:rPr>
                <w:color w:val="000000" w:themeColor="text1"/>
                <w:sz w:val="24"/>
                <w:szCs w:val="24"/>
              </w:rPr>
            </w:pPr>
            <w:r w:rsidRPr="00165A69">
              <w:rPr>
                <w:rFonts w:hint="eastAsia"/>
                <w:color w:val="000000" w:themeColor="text1"/>
                <w:sz w:val="24"/>
                <w:szCs w:val="24"/>
              </w:rPr>
              <w:t>9,886,011</w:t>
            </w:r>
          </w:p>
        </w:tc>
        <w:tc>
          <w:tcPr>
            <w:tcW w:w="1504" w:type="dxa"/>
            <w:noWrap/>
            <w:vAlign w:val="center"/>
          </w:tcPr>
          <w:p w:rsidR="00D37489" w:rsidRPr="00165A69" w:rsidRDefault="00D37489" w:rsidP="00D37489">
            <w:pPr>
              <w:spacing w:line="240" w:lineRule="atLeast"/>
              <w:jc w:val="center"/>
              <w:rPr>
                <w:color w:val="000000" w:themeColor="text1"/>
                <w:sz w:val="24"/>
                <w:szCs w:val="24"/>
              </w:rPr>
            </w:pPr>
          </w:p>
        </w:tc>
      </w:tr>
    </w:tbl>
    <w:p w:rsidR="00B36D8F" w:rsidRPr="00165A69" w:rsidRDefault="00B36D8F" w:rsidP="00465D6D">
      <w:pPr>
        <w:pStyle w:val="1"/>
        <w:numPr>
          <w:ilvl w:val="0"/>
          <w:numId w:val="0"/>
        </w:numPr>
        <w:spacing w:line="240" w:lineRule="exact"/>
        <w:ind w:left="660" w:hangingChars="300" w:hanging="660"/>
        <w:jc w:val="left"/>
        <w:rPr>
          <w:color w:val="000000" w:themeColor="text1"/>
          <w:sz w:val="20"/>
          <w:szCs w:val="20"/>
        </w:rPr>
      </w:pPr>
      <w:bookmarkStart w:id="137" w:name="_Toc20840334"/>
      <w:bookmarkStart w:id="138" w:name="_Toc21165340"/>
      <w:bookmarkStart w:id="139" w:name="_Toc21773624"/>
      <w:bookmarkStart w:id="140" w:name="_Toc22025908"/>
      <w:bookmarkStart w:id="141" w:name="_Toc22923574"/>
      <w:proofErr w:type="gramStart"/>
      <w:r w:rsidRPr="00165A69">
        <w:rPr>
          <w:rFonts w:hint="eastAsia"/>
          <w:color w:val="000000" w:themeColor="text1"/>
          <w:sz w:val="20"/>
          <w:szCs w:val="20"/>
        </w:rPr>
        <w:t>註</w:t>
      </w:r>
      <w:proofErr w:type="gramEnd"/>
      <w:r w:rsidRPr="00165A69">
        <w:rPr>
          <w:rFonts w:hint="eastAsia"/>
          <w:color w:val="000000" w:themeColor="text1"/>
          <w:sz w:val="20"/>
          <w:szCs w:val="20"/>
        </w:rPr>
        <w:t>：1.稅前盈餘：</w:t>
      </w:r>
      <w:proofErr w:type="gramStart"/>
      <w:r w:rsidRPr="00165A69">
        <w:rPr>
          <w:rFonts w:hint="eastAsia"/>
          <w:color w:val="000000" w:themeColor="text1"/>
          <w:sz w:val="20"/>
          <w:szCs w:val="20"/>
        </w:rPr>
        <w:t>105</w:t>
      </w:r>
      <w:proofErr w:type="gramEnd"/>
      <w:r w:rsidRPr="00165A69">
        <w:rPr>
          <w:rFonts w:hint="eastAsia"/>
          <w:color w:val="000000" w:themeColor="text1"/>
          <w:sz w:val="20"/>
          <w:szCs w:val="20"/>
        </w:rPr>
        <w:t>年度~</w:t>
      </w:r>
      <w:proofErr w:type="gramStart"/>
      <w:r w:rsidRPr="00165A69">
        <w:rPr>
          <w:rFonts w:hint="eastAsia"/>
          <w:color w:val="000000" w:themeColor="text1"/>
          <w:sz w:val="20"/>
          <w:szCs w:val="20"/>
        </w:rPr>
        <w:t>107</w:t>
      </w:r>
      <w:proofErr w:type="gramEnd"/>
      <w:r w:rsidRPr="00165A69">
        <w:rPr>
          <w:rFonts w:hint="eastAsia"/>
          <w:color w:val="000000" w:themeColor="text1"/>
          <w:sz w:val="20"/>
          <w:szCs w:val="20"/>
        </w:rPr>
        <w:t>年度為審定數，108年各月份為該行自結數。</w:t>
      </w:r>
      <w:bookmarkEnd w:id="137"/>
      <w:bookmarkEnd w:id="138"/>
      <w:bookmarkEnd w:id="139"/>
      <w:bookmarkEnd w:id="140"/>
      <w:bookmarkEnd w:id="141"/>
    </w:p>
    <w:p w:rsidR="00B36D8F" w:rsidRPr="00165A69" w:rsidRDefault="00B36D8F" w:rsidP="00465D6D">
      <w:pPr>
        <w:pStyle w:val="1"/>
        <w:numPr>
          <w:ilvl w:val="0"/>
          <w:numId w:val="0"/>
        </w:numPr>
        <w:spacing w:line="240" w:lineRule="exact"/>
        <w:ind w:left="-284" w:firstLine="710"/>
        <w:jc w:val="left"/>
        <w:rPr>
          <w:color w:val="000000" w:themeColor="text1"/>
          <w:sz w:val="20"/>
          <w:szCs w:val="20"/>
        </w:rPr>
      </w:pPr>
      <w:bookmarkStart w:id="142" w:name="_Toc20840335"/>
      <w:bookmarkStart w:id="143" w:name="_Toc21165341"/>
      <w:bookmarkStart w:id="144" w:name="_Toc21773625"/>
      <w:bookmarkStart w:id="145" w:name="_Toc22025909"/>
      <w:bookmarkStart w:id="146" w:name="_Toc22923575"/>
      <w:r w:rsidRPr="00165A69">
        <w:rPr>
          <w:rFonts w:hint="eastAsia"/>
          <w:color w:val="000000" w:themeColor="text1"/>
          <w:sz w:val="20"/>
          <w:szCs w:val="20"/>
        </w:rPr>
        <w:t>2.表列逾期放款轉銷呆帳及收回呆帳金額係以放款資產為基礎。</w:t>
      </w:r>
      <w:bookmarkEnd w:id="142"/>
      <w:bookmarkEnd w:id="143"/>
      <w:bookmarkEnd w:id="144"/>
      <w:bookmarkEnd w:id="145"/>
      <w:bookmarkEnd w:id="146"/>
    </w:p>
    <w:p w:rsidR="00B36D8F" w:rsidRPr="00165A69" w:rsidRDefault="00B36D8F" w:rsidP="00465D6D">
      <w:pPr>
        <w:pStyle w:val="1"/>
        <w:numPr>
          <w:ilvl w:val="0"/>
          <w:numId w:val="0"/>
        </w:numPr>
        <w:spacing w:line="240" w:lineRule="exact"/>
        <w:ind w:left="-284" w:firstLine="710"/>
        <w:jc w:val="left"/>
        <w:rPr>
          <w:color w:val="000000" w:themeColor="text1"/>
          <w:sz w:val="20"/>
          <w:szCs w:val="20"/>
        </w:rPr>
      </w:pPr>
      <w:bookmarkStart w:id="147" w:name="_Toc20840336"/>
      <w:bookmarkStart w:id="148" w:name="_Toc21165342"/>
      <w:bookmarkStart w:id="149" w:name="_Toc21773626"/>
      <w:bookmarkStart w:id="150" w:name="_Toc22025910"/>
      <w:bookmarkStart w:id="151" w:name="_Toc22923576"/>
      <w:r w:rsidRPr="00165A69">
        <w:rPr>
          <w:rFonts w:hint="eastAsia"/>
          <w:color w:val="000000" w:themeColor="text1"/>
          <w:sz w:val="20"/>
          <w:szCs w:val="20"/>
        </w:rPr>
        <w:lastRenderedPageBreak/>
        <w:t>3.備抵呆帳欄位係該行</w:t>
      </w:r>
      <w:proofErr w:type="gramStart"/>
      <w:r w:rsidRPr="00165A69">
        <w:rPr>
          <w:rFonts w:hint="eastAsia"/>
          <w:color w:val="000000" w:themeColor="text1"/>
          <w:sz w:val="20"/>
          <w:szCs w:val="20"/>
        </w:rPr>
        <w:t>提存數</w:t>
      </w:r>
      <w:proofErr w:type="gramEnd"/>
      <w:r w:rsidRPr="00165A69">
        <w:rPr>
          <w:rFonts w:hint="eastAsia"/>
          <w:color w:val="000000" w:themeColor="text1"/>
          <w:sz w:val="20"/>
          <w:szCs w:val="20"/>
        </w:rPr>
        <w:t>，含備抵呆帳、保證責任準備、融資承諾準備及其他準備。</w:t>
      </w:r>
      <w:bookmarkEnd w:id="147"/>
      <w:bookmarkEnd w:id="148"/>
      <w:bookmarkEnd w:id="149"/>
      <w:bookmarkEnd w:id="150"/>
      <w:bookmarkEnd w:id="151"/>
    </w:p>
    <w:p w:rsidR="00B36D8F" w:rsidRPr="00165A69" w:rsidRDefault="00B36D8F" w:rsidP="00465D6D">
      <w:pPr>
        <w:pStyle w:val="1"/>
        <w:numPr>
          <w:ilvl w:val="0"/>
          <w:numId w:val="0"/>
        </w:numPr>
        <w:spacing w:line="240" w:lineRule="exact"/>
        <w:ind w:left="658" w:hanging="232"/>
        <w:jc w:val="left"/>
        <w:rPr>
          <w:color w:val="000000" w:themeColor="text1"/>
          <w:sz w:val="20"/>
          <w:szCs w:val="20"/>
        </w:rPr>
      </w:pPr>
      <w:bookmarkStart w:id="152" w:name="_Toc20840337"/>
      <w:bookmarkStart w:id="153" w:name="_Toc21165343"/>
      <w:bookmarkStart w:id="154" w:name="_Toc21773627"/>
      <w:bookmarkStart w:id="155" w:name="_Toc22025911"/>
      <w:bookmarkStart w:id="156" w:name="_Toc22923577"/>
      <w:r w:rsidRPr="00165A69">
        <w:rPr>
          <w:rFonts w:hint="eastAsia"/>
          <w:color w:val="000000" w:themeColor="text1"/>
          <w:sz w:val="20"/>
          <w:szCs w:val="20"/>
        </w:rPr>
        <w:t>4.105年度稅前盈餘較高之原因，係該行轉投資事業高雄硫酸</w:t>
      </w:r>
      <w:proofErr w:type="gramStart"/>
      <w:r w:rsidRPr="00165A69">
        <w:rPr>
          <w:rFonts w:hint="eastAsia"/>
          <w:color w:val="000000" w:themeColor="text1"/>
          <w:sz w:val="20"/>
          <w:szCs w:val="20"/>
        </w:rPr>
        <w:t>錏</w:t>
      </w:r>
      <w:proofErr w:type="gramEnd"/>
      <w:r w:rsidRPr="00165A69">
        <w:rPr>
          <w:rFonts w:hint="eastAsia"/>
          <w:color w:val="000000" w:themeColor="text1"/>
          <w:sz w:val="20"/>
          <w:szCs w:val="20"/>
        </w:rPr>
        <w:t>股份有限公司清算完結，收回原</w:t>
      </w:r>
      <w:bookmarkStart w:id="157" w:name="_Toc20840338"/>
      <w:bookmarkStart w:id="158" w:name="_Toc21165344"/>
      <w:bookmarkStart w:id="159" w:name="_Toc21773628"/>
      <w:bookmarkStart w:id="160" w:name="_Toc22025912"/>
      <w:bookmarkEnd w:id="152"/>
      <w:bookmarkEnd w:id="153"/>
      <w:bookmarkEnd w:id="154"/>
      <w:bookmarkEnd w:id="155"/>
      <w:r w:rsidRPr="00165A69">
        <w:rPr>
          <w:rFonts w:hint="eastAsia"/>
          <w:color w:val="000000" w:themeColor="text1"/>
          <w:sz w:val="20"/>
          <w:szCs w:val="20"/>
        </w:rPr>
        <w:t>始投資金額並認列投資利益13,312,318千元所致。</w:t>
      </w:r>
      <w:bookmarkEnd w:id="156"/>
      <w:bookmarkEnd w:id="157"/>
      <w:bookmarkEnd w:id="158"/>
      <w:bookmarkEnd w:id="159"/>
      <w:bookmarkEnd w:id="160"/>
    </w:p>
    <w:p w:rsidR="00B36D8F" w:rsidRPr="00165A69" w:rsidRDefault="00B36D8F" w:rsidP="00465D6D">
      <w:pPr>
        <w:pStyle w:val="1"/>
        <w:numPr>
          <w:ilvl w:val="0"/>
          <w:numId w:val="0"/>
        </w:numPr>
        <w:spacing w:line="240" w:lineRule="exact"/>
        <w:ind w:left="-284" w:firstLine="710"/>
        <w:jc w:val="left"/>
        <w:rPr>
          <w:color w:val="000000" w:themeColor="text1"/>
          <w:sz w:val="20"/>
          <w:szCs w:val="20"/>
        </w:rPr>
      </w:pPr>
      <w:bookmarkStart w:id="161" w:name="_Toc20840339"/>
      <w:bookmarkStart w:id="162" w:name="_Toc21165345"/>
      <w:bookmarkStart w:id="163" w:name="_Toc21773629"/>
      <w:bookmarkStart w:id="164" w:name="_Toc22025913"/>
      <w:bookmarkStart w:id="165" w:name="_Toc22923578"/>
      <w:r w:rsidRPr="00165A69">
        <w:rPr>
          <w:rFonts w:hint="eastAsia"/>
          <w:color w:val="000000" w:themeColor="text1"/>
          <w:sz w:val="20"/>
          <w:szCs w:val="20"/>
        </w:rPr>
        <w:t>5.108年3月份逾期放款轉銷</w:t>
      </w:r>
      <w:proofErr w:type="gramStart"/>
      <w:r w:rsidRPr="00165A69">
        <w:rPr>
          <w:rFonts w:hint="eastAsia"/>
          <w:color w:val="000000" w:themeColor="text1"/>
          <w:sz w:val="20"/>
          <w:szCs w:val="20"/>
        </w:rPr>
        <w:t>呆帳含華映</w:t>
      </w:r>
      <w:proofErr w:type="gramEnd"/>
      <w:r w:rsidRPr="00165A69">
        <w:rPr>
          <w:rFonts w:hint="eastAsia"/>
          <w:color w:val="000000" w:themeColor="text1"/>
          <w:sz w:val="20"/>
          <w:szCs w:val="20"/>
        </w:rPr>
        <w:t>公司2,194,199千元。</w:t>
      </w:r>
      <w:bookmarkEnd w:id="161"/>
      <w:bookmarkEnd w:id="162"/>
      <w:bookmarkEnd w:id="163"/>
      <w:bookmarkEnd w:id="164"/>
      <w:bookmarkEnd w:id="165"/>
    </w:p>
    <w:p w:rsidR="00540199" w:rsidRPr="00165A69" w:rsidRDefault="00A55DCC" w:rsidP="008150E1">
      <w:pPr>
        <w:pStyle w:val="3"/>
        <w:numPr>
          <w:ilvl w:val="2"/>
          <w:numId w:val="1"/>
        </w:numPr>
        <w:spacing w:beforeLines="50" w:before="228" w:line="480" w:lineRule="exact"/>
        <w:ind w:left="1360" w:hanging="680"/>
        <w:rPr>
          <w:color w:val="000000" w:themeColor="text1"/>
          <w:szCs w:val="32"/>
        </w:rPr>
      </w:pPr>
      <w:bookmarkStart w:id="166" w:name="_Toc21165346"/>
      <w:bookmarkStart w:id="167" w:name="_Toc21773630"/>
      <w:bookmarkStart w:id="168" w:name="_Toc22025914"/>
      <w:bookmarkStart w:id="169" w:name="_Toc22923579"/>
      <w:proofErr w:type="gramStart"/>
      <w:r w:rsidRPr="00165A69">
        <w:rPr>
          <w:rFonts w:hint="eastAsia"/>
          <w:color w:val="000000" w:themeColor="text1"/>
        </w:rPr>
        <w:t>另</w:t>
      </w:r>
      <w:proofErr w:type="gramEnd"/>
      <w:r w:rsidR="00CD6C37" w:rsidRPr="00165A69">
        <w:rPr>
          <w:rFonts w:hint="eastAsia"/>
          <w:color w:val="000000" w:themeColor="text1"/>
        </w:rPr>
        <w:t>，</w:t>
      </w:r>
      <w:r w:rsidR="00C53A6C" w:rsidRPr="00165A69">
        <w:rPr>
          <w:rFonts w:hint="eastAsia"/>
          <w:color w:val="000000" w:themeColor="text1"/>
        </w:rPr>
        <w:t>依據銀行法第48條第2項</w:t>
      </w:r>
      <w:r w:rsidR="00C53A6C" w:rsidRPr="00165A69">
        <w:rPr>
          <w:rStyle w:val="afe"/>
          <w:color w:val="000000" w:themeColor="text1"/>
        </w:rPr>
        <w:footnoteReference w:id="3"/>
      </w:r>
      <w:r w:rsidR="00C53A6C" w:rsidRPr="00165A69">
        <w:rPr>
          <w:rFonts w:hint="eastAsia"/>
          <w:color w:val="000000" w:themeColor="text1"/>
        </w:rPr>
        <w:t>及49條第2項</w:t>
      </w:r>
      <w:r w:rsidR="00C53A6C" w:rsidRPr="00165A69">
        <w:rPr>
          <w:rStyle w:val="afe"/>
          <w:color w:val="000000" w:themeColor="text1"/>
        </w:rPr>
        <w:footnoteReference w:id="4"/>
      </w:r>
      <w:r w:rsidR="00C53A6C" w:rsidRPr="00165A69">
        <w:rPr>
          <w:rFonts w:hint="eastAsia"/>
          <w:color w:val="000000" w:themeColor="text1"/>
        </w:rPr>
        <w:t>規定，對同一客戶逾期債權已轉銷呆帳者，累計轉銷呆帳金額超過5</w:t>
      </w:r>
      <w:proofErr w:type="gramStart"/>
      <w:r w:rsidR="00C53A6C" w:rsidRPr="00165A69">
        <w:rPr>
          <w:rFonts w:hint="eastAsia"/>
          <w:color w:val="000000" w:themeColor="text1"/>
        </w:rPr>
        <w:t>千萬</w:t>
      </w:r>
      <w:proofErr w:type="gramEnd"/>
      <w:r w:rsidR="00C53A6C" w:rsidRPr="00165A69">
        <w:rPr>
          <w:rFonts w:hint="eastAsia"/>
          <w:color w:val="000000" w:themeColor="text1"/>
        </w:rPr>
        <w:t>元，</w:t>
      </w:r>
      <w:proofErr w:type="gramStart"/>
      <w:r w:rsidR="00C53A6C" w:rsidRPr="00165A69">
        <w:rPr>
          <w:rFonts w:hint="eastAsia"/>
          <w:color w:val="000000" w:themeColor="text1"/>
        </w:rPr>
        <w:t>或貸放</w:t>
      </w:r>
      <w:proofErr w:type="gramEnd"/>
      <w:r w:rsidR="00C53A6C" w:rsidRPr="00165A69">
        <w:rPr>
          <w:rFonts w:hint="eastAsia"/>
          <w:color w:val="000000" w:themeColor="text1"/>
        </w:rPr>
        <w:t>後半年內發生逾期累計轉銷呆帳金額達3</w:t>
      </w:r>
      <w:proofErr w:type="gramStart"/>
      <w:r w:rsidR="00C53A6C" w:rsidRPr="00165A69">
        <w:rPr>
          <w:rFonts w:hint="eastAsia"/>
          <w:color w:val="000000" w:themeColor="text1"/>
        </w:rPr>
        <w:t>千萬</w:t>
      </w:r>
      <w:proofErr w:type="gramEnd"/>
      <w:r w:rsidR="00C53A6C" w:rsidRPr="00165A69">
        <w:rPr>
          <w:rFonts w:hint="eastAsia"/>
          <w:color w:val="000000" w:themeColor="text1"/>
        </w:rPr>
        <w:t>元以上，其轉銷呆帳資料應予揭露。臺灣銀行</w:t>
      </w:r>
      <w:r w:rsidR="00D37489" w:rsidRPr="00165A69">
        <w:rPr>
          <w:rFonts w:hint="eastAsia"/>
          <w:color w:val="000000" w:themeColor="text1"/>
        </w:rPr>
        <w:t>對於</w:t>
      </w:r>
      <w:r w:rsidR="005E2ADD" w:rsidRPr="00165A69">
        <w:t>華</w:t>
      </w:r>
      <w:r w:rsidR="005E2ADD" w:rsidRPr="00165A69">
        <w:rPr>
          <w:rFonts w:hAnsi="標楷體" w:hint="eastAsia"/>
        </w:rPr>
        <w:t>○</w:t>
      </w:r>
      <w:r w:rsidR="005E2ADD" w:rsidRPr="00165A69">
        <w:rPr>
          <w:rFonts w:hint="eastAsia"/>
        </w:rPr>
        <w:t>公司、</w:t>
      </w:r>
      <w:r w:rsidR="005E2ADD" w:rsidRPr="00165A69">
        <w:t>慶</w:t>
      </w:r>
      <w:r w:rsidR="005E2ADD" w:rsidRPr="00165A69">
        <w:rPr>
          <w:rFonts w:hint="eastAsia"/>
          <w:color w:val="000000" w:themeColor="text1"/>
        </w:rPr>
        <w:t>○</w:t>
      </w:r>
      <w:r w:rsidR="005E2ADD" w:rsidRPr="00165A69">
        <w:t>公司</w:t>
      </w:r>
      <w:r w:rsidR="005E2ADD" w:rsidRPr="00165A69">
        <w:rPr>
          <w:rFonts w:hint="eastAsia"/>
        </w:rPr>
        <w:t>及綠○公司</w:t>
      </w:r>
      <w:r w:rsidR="00D37489" w:rsidRPr="00165A69">
        <w:rPr>
          <w:rFonts w:hint="eastAsia"/>
          <w:color w:val="000000" w:themeColor="text1"/>
        </w:rPr>
        <w:t>授信逾期放款轉銷呆帳</w:t>
      </w:r>
      <w:r w:rsidR="005E2ADD" w:rsidRPr="00165A69">
        <w:rPr>
          <w:rFonts w:hint="eastAsia"/>
          <w:color w:val="000000" w:themeColor="text1"/>
        </w:rPr>
        <w:t>，</w:t>
      </w:r>
      <w:r w:rsidR="00D37489" w:rsidRPr="00165A69">
        <w:rPr>
          <w:rFonts w:hint="eastAsia"/>
          <w:color w:val="000000" w:themeColor="text1"/>
        </w:rPr>
        <w:t>合計產生鉅額呆帳高達39.58億餘元</w:t>
      </w:r>
      <w:r w:rsidRPr="00165A69">
        <w:rPr>
          <w:rFonts w:hint="eastAsia"/>
          <w:color w:val="000000" w:themeColor="text1"/>
        </w:rPr>
        <w:t>，致外界質疑</w:t>
      </w:r>
      <w:proofErr w:type="gramStart"/>
      <w:r w:rsidRPr="00165A69">
        <w:rPr>
          <w:rFonts w:hint="eastAsia"/>
          <w:color w:val="000000" w:themeColor="text1"/>
        </w:rPr>
        <w:t>該行授信</w:t>
      </w:r>
      <w:proofErr w:type="gramEnd"/>
      <w:r w:rsidRPr="00165A69">
        <w:rPr>
          <w:rFonts w:hint="eastAsia"/>
          <w:color w:val="000000" w:themeColor="text1"/>
        </w:rPr>
        <w:t>品質。</w:t>
      </w:r>
      <w:bookmarkEnd w:id="166"/>
      <w:bookmarkEnd w:id="167"/>
      <w:bookmarkEnd w:id="168"/>
      <w:bookmarkEnd w:id="169"/>
    </w:p>
    <w:p w:rsidR="002775C0" w:rsidRPr="00165A69" w:rsidRDefault="00A55DCC" w:rsidP="008150E1">
      <w:pPr>
        <w:pStyle w:val="3"/>
        <w:numPr>
          <w:ilvl w:val="2"/>
          <w:numId w:val="1"/>
        </w:numPr>
        <w:spacing w:beforeLines="50" w:before="228" w:line="480" w:lineRule="exact"/>
        <w:ind w:left="1360" w:hanging="680"/>
        <w:rPr>
          <w:color w:val="000000" w:themeColor="text1"/>
          <w:szCs w:val="32"/>
        </w:rPr>
      </w:pPr>
      <w:bookmarkStart w:id="170" w:name="_Toc21165348"/>
      <w:bookmarkStart w:id="171" w:name="_Toc21773632"/>
      <w:bookmarkStart w:id="172" w:name="_Toc22025916"/>
      <w:bookmarkStart w:id="173" w:name="_Toc22923581"/>
      <w:proofErr w:type="gramStart"/>
      <w:r w:rsidRPr="00165A69">
        <w:rPr>
          <w:rFonts w:hint="eastAsia"/>
          <w:color w:val="000000" w:themeColor="text1"/>
        </w:rPr>
        <w:t>再者，</w:t>
      </w:r>
      <w:proofErr w:type="gramEnd"/>
      <w:r w:rsidR="002775C0" w:rsidRPr="00165A69">
        <w:rPr>
          <w:rFonts w:hint="eastAsia"/>
          <w:color w:val="000000" w:themeColor="text1"/>
        </w:rPr>
        <w:t>金管會</w:t>
      </w:r>
      <w:r w:rsidR="003425DD" w:rsidRPr="00165A69">
        <w:rPr>
          <w:rFonts w:hint="eastAsia"/>
          <w:color w:val="000000" w:themeColor="text1"/>
        </w:rPr>
        <w:t>分別於</w:t>
      </w:r>
      <w:r w:rsidR="004E7872" w:rsidRPr="00165A69">
        <w:rPr>
          <w:rFonts w:hint="eastAsia"/>
          <w:color w:val="000000" w:themeColor="text1"/>
        </w:rPr>
        <w:t>106年11月24日至30日</w:t>
      </w:r>
      <w:r w:rsidR="00C11F5A" w:rsidRPr="00165A69">
        <w:rPr>
          <w:rFonts w:hint="eastAsia"/>
          <w:color w:val="000000" w:themeColor="text1"/>
        </w:rPr>
        <w:t>，</w:t>
      </w:r>
      <w:r w:rsidR="004E7872" w:rsidRPr="00165A69">
        <w:rPr>
          <w:rFonts w:hint="eastAsia"/>
          <w:color w:val="000000" w:themeColor="text1"/>
        </w:rPr>
        <w:t>對臺灣銀行慶</w:t>
      </w:r>
      <w:r w:rsidR="005E2ADD" w:rsidRPr="00165A69">
        <w:rPr>
          <w:rFonts w:hint="eastAsia"/>
          <w:color w:val="000000" w:themeColor="text1"/>
        </w:rPr>
        <w:t>○</w:t>
      </w:r>
      <w:r w:rsidR="005E2ADD" w:rsidRPr="00165A69">
        <w:t>公司</w:t>
      </w:r>
      <w:r w:rsidR="004E7872" w:rsidRPr="00165A69">
        <w:rPr>
          <w:rFonts w:hint="eastAsia"/>
          <w:color w:val="000000" w:themeColor="text1"/>
        </w:rPr>
        <w:t>集團關聯戶授信專案進行檢查、</w:t>
      </w:r>
      <w:r w:rsidR="003425DD" w:rsidRPr="00165A69">
        <w:rPr>
          <w:rFonts w:hint="eastAsia"/>
          <w:color w:val="000000" w:themeColor="text1"/>
        </w:rPr>
        <w:t>108年3月13日至15日對臺灣銀行</w:t>
      </w:r>
      <w:r w:rsidR="004E7872" w:rsidRPr="00165A69">
        <w:rPr>
          <w:rFonts w:hint="eastAsia"/>
          <w:color w:val="000000" w:themeColor="text1"/>
        </w:rPr>
        <w:t>華</w:t>
      </w:r>
      <w:r w:rsidR="005E2ADD" w:rsidRPr="00165A69">
        <w:rPr>
          <w:rFonts w:hint="eastAsia"/>
          <w:color w:val="000000" w:themeColor="text1"/>
        </w:rPr>
        <w:t>○</w:t>
      </w:r>
      <w:r w:rsidR="0058327B" w:rsidRPr="00165A69">
        <w:rPr>
          <w:rFonts w:hint="eastAsia"/>
          <w:color w:val="000000" w:themeColor="text1"/>
        </w:rPr>
        <w:t>公司</w:t>
      </w:r>
      <w:r w:rsidR="003425DD" w:rsidRPr="00165A69">
        <w:rPr>
          <w:rFonts w:hint="eastAsia"/>
          <w:color w:val="000000" w:themeColor="text1"/>
        </w:rPr>
        <w:t>集團關聯戶授信專案進行檢查</w:t>
      </w:r>
      <w:r w:rsidR="004E7872" w:rsidRPr="00165A69">
        <w:rPr>
          <w:rFonts w:hint="eastAsia"/>
          <w:color w:val="000000" w:themeColor="text1"/>
        </w:rPr>
        <w:t>，</w:t>
      </w:r>
      <w:r w:rsidR="003425DD" w:rsidRPr="00165A69">
        <w:rPr>
          <w:rFonts w:hint="eastAsia"/>
          <w:color w:val="000000" w:themeColor="text1"/>
          <w:szCs w:val="32"/>
        </w:rPr>
        <w:t>該會對</w:t>
      </w:r>
      <w:r w:rsidRPr="00165A69">
        <w:rPr>
          <w:rFonts w:hint="eastAsia"/>
          <w:color w:val="000000" w:themeColor="text1"/>
          <w:szCs w:val="48"/>
        </w:rPr>
        <w:t>綠</w:t>
      </w:r>
      <w:r w:rsidR="005E2ADD" w:rsidRPr="00165A69">
        <w:rPr>
          <w:rFonts w:hint="eastAsia"/>
          <w:color w:val="000000" w:themeColor="text1"/>
        </w:rPr>
        <w:t>○</w:t>
      </w:r>
      <w:r w:rsidRPr="00165A69">
        <w:rPr>
          <w:rFonts w:hint="eastAsia"/>
          <w:color w:val="000000" w:themeColor="text1"/>
          <w:szCs w:val="48"/>
        </w:rPr>
        <w:t>公司</w:t>
      </w:r>
      <w:r w:rsidR="003425DD" w:rsidRPr="00165A69">
        <w:rPr>
          <w:rFonts w:hint="eastAsia"/>
          <w:color w:val="000000" w:themeColor="text1"/>
          <w:szCs w:val="32"/>
        </w:rPr>
        <w:t>之授信案</w:t>
      </w:r>
      <w:r w:rsidR="0058327B" w:rsidRPr="00165A69">
        <w:rPr>
          <w:rFonts w:hint="eastAsia"/>
          <w:color w:val="000000" w:themeColor="text1"/>
          <w:szCs w:val="32"/>
        </w:rPr>
        <w:t>雖</w:t>
      </w:r>
      <w:r w:rsidR="003425DD" w:rsidRPr="00165A69">
        <w:rPr>
          <w:rFonts w:hint="eastAsia"/>
          <w:color w:val="000000" w:themeColor="text1"/>
          <w:szCs w:val="32"/>
        </w:rPr>
        <w:t>未辦理專案檢查，</w:t>
      </w:r>
      <w:r w:rsidR="0058327B" w:rsidRPr="00165A69">
        <w:rPr>
          <w:rFonts w:hint="eastAsia"/>
          <w:color w:val="000000" w:themeColor="text1"/>
          <w:szCs w:val="32"/>
        </w:rPr>
        <w:t>然已於</w:t>
      </w:r>
      <w:r w:rsidR="003425DD" w:rsidRPr="00165A69">
        <w:rPr>
          <w:rFonts w:ascii="Times New Roman" w:hint="eastAsia"/>
          <w:color w:val="000000" w:themeColor="text1"/>
          <w:szCs w:val="32"/>
        </w:rPr>
        <w:t>108</w:t>
      </w:r>
      <w:r w:rsidR="003425DD" w:rsidRPr="00165A69">
        <w:rPr>
          <w:rFonts w:hint="eastAsia"/>
          <w:color w:val="000000" w:themeColor="text1"/>
          <w:szCs w:val="32"/>
        </w:rPr>
        <w:t>年4月對臺灣銀行辦理一般檢查</w:t>
      </w:r>
      <w:r w:rsidR="0058327B" w:rsidRPr="00165A69">
        <w:rPr>
          <w:rFonts w:hint="eastAsia"/>
          <w:color w:val="000000" w:themeColor="text1"/>
          <w:szCs w:val="32"/>
        </w:rPr>
        <w:t>在案</w:t>
      </w:r>
      <w:r w:rsidR="00CD6C37" w:rsidRPr="00165A69">
        <w:rPr>
          <w:rFonts w:hint="eastAsia"/>
          <w:color w:val="000000" w:themeColor="text1"/>
          <w:szCs w:val="32"/>
        </w:rPr>
        <w:t>，</w:t>
      </w:r>
      <w:r w:rsidR="004E7872" w:rsidRPr="00165A69">
        <w:rPr>
          <w:rFonts w:hint="eastAsia"/>
          <w:color w:val="000000" w:themeColor="text1"/>
          <w:szCs w:val="32"/>
        </w:rPr>
        <w:t>可見</w:t>
      </w:r>
      <w:r w:rsidR="00A37E73" w:rsidRPr="00165A69">
        <w:rPr>
          <w:rFonts w:hint="eastAsia"/>
          <w:color w:val="000000" w:themeColor="text1"/>
          <w:szCs w:val="32"/>
        </w:rPr>
        <w:t>該行於授</w:t>
      </w:r>
      <w:proofErr w:type="gramStart"/>
      <w:r w:rsidR="00A37E73" w:rsidRPr="00165A69">
        <w:rPr>
          <w:rFonts w:hint="eastAsia"/>
          <w:color w:val="000000" w:themeColor="text1"/>
          <w:szCs w:val="32"/>
        </w:rPr>
        <w:t>信徵審</w:t>
      </w:r>
      <w:proofErr w:type="gramEnd"/>
      <w:r w:rsidR="00A37E73" w:rsidRPr="00165A69">
        <w:rPr>
          <w:rFonts w:hint="eastAsia"/>
          <w:color w:val="000000" w:themeColor="text1"/>
          <w:szCs w:val="32"/>
        </w:rPr>
        <w:t>業務存在</w:t>
      </w:r>
      <w:r w:rsidR="004E7872" w:rsidRPr="00165A69">
        <w:rPr>
          <w:rFonts w:hint="eastAsia"/>
          <w:color w:val="000000" w:themeColor="text1"/>
          <w:szCs w:val="32"/>
        </w:rPr>
        <w:t>缺失</w:t>
      </w:r>
      <w:r w:rsidR="000E4065" w:rsidRPr="00165A69">
        <w:rPr>
          <w:rFonts w:hint="eastAsia"/>
          <w:color w:val="000000" w:themeColor="text1"/>
          <w:szCs w:val="32"/>
        </w:rPr>
        <w:t>，</w:t>
      </w:r>
      <w:r w:rsidR="000E4065" w:rsidRPr="00165A69">
        <w:rPr>
          <w:rFonts w:hint="eastAsia"/>
          <w:color w:val="000000" w:themeColor="text1"/>
        </w:rPr>
        <w:t>授信作業欠缺嚴謹</w:t>
      </w:r>
      <w:r w:rsidR="004E7872" w:rsidRPr="00165A69">
        <w:rPr>
          <w:rFonts w:hint="eastAsia"/>
          <w:color w:val="000000" w:themeColor="text1"/>
          <w:szCs w:val="32"/>
        </w:rPr>
        <w:t>。</w:t>
      </w:r>
      <w:bookmarkEnd w:id="170"/>
      <w:bookmarkEnd w:id="171"/>
      <w:bookmarkEnd w:id="172"/>
      <w:bookmarkEnd w:id="173"/>
    </w:p>
    <w:p w:rsidR="004E7872" w:rsidRPr="004E4E8D" w:rsidRDefault="00A37E73" w:rsidP="008150E1">
      <w:pPr>
        <w:pStyle w:val="3"/>
        <w:numPr>
          <w:ilvl w:val="2"/>
          <w:numId w:val="1"/>
        </w:numPr>
        <w:spacing w:beforeLines="50" w:before="228" w:line="480" w:lineRule="exact"/>
        <w:ind w:left="1360" w:hanging="680"/>
        <w:rPr>
          <w:color w:val="000000" w:themeColor="text1"/>
        </w:rPr>
      </w:pPr>
      <w:bookmarkStart w:id="174" w:name="_Toc21165349"/>
      <w:bookmarkStart w:id="175" w:name="_Toc21773633"/>
      <w:bookmarkStart w:id="176" w:name="_Toc22025917"/>
      <w:bookmarkStart w:id="177" w:name="_Toc22923582"/>
      <w:r w:rsidRPr="004E4E8D">
        <w:rPr>
          <w:rFonts w:hint="eastAsia"/>
          <w:color w:val="000000" w:themeColor="text1"/>
        </w:rPr>
        <w:t>綜上，</w:t>
      </w:r>
      <w:proofErr w:type="gramStart"/>
      <w:r w:rsidR="004E7872" w:rsidRPr="004E4E8D">
        <w:rPr>
          <w:rFonts w:hint="eastAsia"/>
          <w:color w:val="000000" w:themeColor="text1"/>
        </w:rPr>
        <w:t>臺灣金控子公司</w:t>
      </w:r>
      <w:proofErr w:type="gramEnd"/>
      <w:r w:rsidR="004E7872" w:rsidRPr="004E4E8D">
        <w:rPr>
          <w:rFonts w:hint="eastAsia"/>
          <w:color w:val="000000" w:themeColor="text1"/>
        </w:rPr>
        <w:t>臺灣銀行</w:t>
      </w:r>
      <w:r w:rsidR="00C11F5A" w:rsidRPr="004E4E8D">
        <w:rPr>
          <w:rFonts w:hint="eastAsia"/>
          <w:color w:val="000000" w:themeColor="text1"/>
        </w:rPr>
        <w:t>，</w:t>
      </w:r>
      <w:r w:rsidR="004E7872" w:rsidRPr="004E4E8D">
        <w:rPr>
          <w:rFonts w:hint="eastAsia"/>
          <w:color w:val="000000" w:themeColor="text1"/>
        </w:rPr>
        <w:t>近年正常之授信資產(第一類)占總授信資產之比率</w:t>
      </w:r>
      <w:r w:rsidR="00C11F5A" w:rsidRPr="004E4E8D">
        <w:rPr>
          <w:rFonts w:hint="eastAsia"/>
          <w:color w:val="000000" w:themeColor="text1"/>
        </w:rPr>
        <w:t>，</w:t>
      </w:r>
      <w:r w:rsidR="004E7872" w:rsidRPr="004E4E8D">
        <w:rPr>
          <w:rFonts w:hint="eastAsia"/>
          <w:color w:val="000000" w:themeColor="text1"/>
        </w:rPr>
        <w:t>雖大致達99</w:t>
      </w:r>
      <w:r w:rsidR="00441A55" w:rsidRPr="004E4E8D">
        <w:rPr>
          <w:rFonts w:hint="eastAsia"/>
          <w:color w:val="000000" w:themeColor="text1"/>
        </w:rPr>
        <w:t>％</w:t>
      </w:r>
      <w:r w:rsidR="004E7872" w:rsidRPr="004E4E8D">
        <w:rPr>
          <w:rFonts w:hint="eastAsia"/>
          <w:color w:val="000000" w:themeColor="text1"/>
        </w:rPr>
        <w:t>以上，然第五類收回無望之授信資產呈現逐年上升之趨勢，授信品質實應加強管控，加以</w:t>
      </w:r>
      <w:r w:rsidR="0058327B" w:rsidRPr="004E4E8D">
        <w:rPr>
          <w:rFonts w:hint="eastAsia"/>
          <w:color w:val="000000" w:themeColor="text1"/>
        </w:rPr>
        <w:t>，</w:t>
      </w:r>
      <w:r w:rsidR="004E7872" w:rsidRPr="004E4E8D">
        <w:rPr>
          <w:rFonts w:hint="eastAsia"/>
          <w:color w:val="000000" w:themeColor="text1"/>
        </w:rPr>
        <w:t>自105年</w:t>
      </w:r>
      <w:proofErr w:type="gramStart"/>
      <w:r w:rsidR="004E7872" w:rsidRPr="004E4E8D">
        <w:rPr>
          <w:rFonts w:hint="eastAsia"/>
          <w:color w:val="000000" w:themeColor="text1"/>
        </w:rPr>
        <w:t>迄</w:t>
      </w:r>
      <w:proofErr w:type="gramEnd"/>
      <w:r w:rsidR="004E7872" w:rsidRPr="004E4E8D">
        <w:rPr>
          <w:rFonts w:hint="eastAsia"/>
          <w:color w:val="000000" w:themeColor="text1"/>
        </w:rPr>
        <w:t>108年7月</w:t>
      </w:r>
      <w:r w:rsidR="00C11F5A" w:rsidRPr="004E4E8D">
        <w:rPr>
          <w:rFonts w:hint="eastAsia"/>
          <w:color w:val="000000" w:themeColor="text1"/>
        </w:rPr>
        <w:t>，</w:t>
      </w:r>
      <w:r w:rsidR="004E7872" w:rsidRPr="004E4E8D">
        <w:rPr>
          <w:rFonts w:hint="eastAsia"/>
          <w:color w:val="000000" w:themeColor="text1"/>
        </w:rPr>
        <w:t>該行轉銷呆帳金額高達98.86億餘元，其</w:t>
      </w:r>
      <w:r w:rsidR="004E7872" w:rsidRPr="004E4E8D">
        <w:rPr>
          <w:rFonts w:hint="eastAsia"/>
          <w:color w:val="000000" w:themeColor="text1"/>
        </w:rPr>
        <w:lastRenderedPageBreak/>
        <w:t>中對於</w:t>
      </w:r>
      <w:r w:rsidR="005E2ADD" w:rsidRPr="004E4E8D">
        <w:t>華</w:t>
      </w:r>
      <w:r w:rsidR="005E2ADD">
        <w:rPr>
          <w:rFonts w:hAnsi="標楷體" w:hint="eastAsia"/>
        </w:rPr>
        <w:t>○</w:t>
      </w:r>
      <w:r w:rsidR="005E2ADD" w:rsidRPr="004E4E8D">
        <w:rPr>
          <w:rFonts w:hint="eastAsia"/>
        </w:rPr>
        <w:t>公司、</w:t>
      </w:r>
      <w:r w:rsidR="005E2ADD" w:rsidRPr="004E4E8D">
        <w:t>慶</w:t>
      </w:r>
      <w:r w:rsidR="005E2ADD" w:rsidRPr="00A1143D">
        <w:rPr>
          <w:rFonts w:hint="eastAsia"/>
          <w:b/>
          <w:color w:val="000000" w:themeColor="text1"/>
        </w:rPr>
        <w:t>○</w:t>
      </w:r>
      <w:r w:rsidR="005E2ADD" w:rsidRPr="004E4E8D">
        <w:t>公司</w:t>
      </w:r>
      <w:r w:rsidR="005E2ADD" w:rsidRPr="004E4E8D">
        <w:rPr>
          <w:rFonts w:hint="eastAsia"/>
        </w:rPr>
        <w:t>及綠</w:t>
      </w:r>
      <w:r w:rsidR="005E2ADD" w:rsidRPr="00A1143D">
        <w:rPr>
          <w:rFonts w:hint="eastAsia"/>
        </w:rPr>
        <w:t>○</w:t>
      </w:r>
      <w:r w:rsidR="005E2ADD" w:rsidRPr="004E4E8D">
        <w:rPr>
          <w:rFonts w:hint="eastAsia"/>
        </w:rPr>
        <w:t>公司</w:t>
      </w:r>
      <w:r w:rsidR="004E7872" w:rsidRPr="004E4E8D">
        <w:rPr>
          <w:rFonts w:hint="eastAsia"/>
          <w:color w:val="000000" w:themeColor="text1"/>
        </w:rPr>
        <w:t>等授信案件產生鉅額呆帳高達39.58億餘元，致外界對於其授信品質之良</w:t>
      </w:r>
      <w:proofErr w:type="gramStart"/>
      <w:r w:rsidR="004E7872" w:rsidRPr="004E4E8D">
        <w:rPr>
          <w:rFonts w:hint="eastAsia"/>
          <w:color w:val="000000" w:themeColor="text1"/>
        </w:rPr>
        <w:t>窳</w:t>
      </w:r>
      <w:proofErr w:type="gramEnd"/>
      <w:r w:rsidR="004E7872" w:rsidRPr="004E4E8D">
        <w:rPr>
          <w:rFonts w:hint="eastAsia"/>
          <w:color w:val="000000" w:themeColor="text1"/>
        </w:rPr>
        <w:t>多所質疑，又金管會金融檢查亦發現該行</w:t>
      </w:r>
      <w:proofErr w:type="gramStart"/>
      <w:r w:rsidR="004E7872" w:rsidRPr="004E4E8D">
        <w:rPr>
          <w:rFonts w:hint="eastAsia"/>
          <w:color w:val="000000" w:themeColor="text1"/>
        </w:rPr>
        <w:t>諸多授</w:t>
      </w:r>
      <w:proofErr w:type="gramEnd"/>
      <w:r w:rsidR="004E7872" w:rsidRPr="004E4E8D">
        <w:rPr>
          <w:rFonts w:hint="eastAsia"/>
          <w:color w:val="000000" w:themeColor="text1"/>
        </w:rPr>
        <w:t>信審核之缺失，</w:t>
      </w:r>
      <w:proofErr w:type="gramStart"/>
      <w:r w:rsidR="004E7872" w:rsidRPr="004E4E8D">
        <w:rPr>
          <w:rFonts w:hint="eastAsia"/>
          <w:color w:val="000000" w:themeColor="text1"/>
        </w:rPr>
        <w:t>益徵該</w:t>
      </w:r>
      <w:proofErr w:type="gramEnd"/>
      <w:r w:rsidR="004E7872" w:rsidRPr="004E4E8D">
        <w:rPr>
          <w:rFonts w:hint="eastAsia"/>
          <w:color w:val="000000" w:themeColor="text1"/>
        </w:rPr>
        <w:t>行對於授信作業欠缺嚴謹，實應檢討改善並予強化。</w:t>
      </w:r>
      <w:bookmarkEnd w:id="174"/>
      <w:bookmarkEnd w:id="175"/>
      <w:bookmarkEnd w:id="176"/>
      <w:bookmarkEnd w:id="177"/>
    </w:p>
    <w:p w:rsidR="008268A8" w:rsidRPr="004E4E8D" w:rsidRDefault="00D63D29" w:rsidP="008150E1">
      <w:pPr>
        <w:pStyle w:val="2"/>
        <w:spacing w:beforeLines="50" w:before="228"/>
        <w:ind w:left="1020" w:hanging="680"/>
        <w:rPr>
          <w:b/>
          <w:color w:val="000000" w:themeColor="text1"/>
        </w:rPr>
      </w:pPr>
      <w:bookmarkStart w:id="178" w:name="_Toc22923583"/>
      <w:r w:rsidRPr="004E4E8D">
        <w:rPr>
          <w:rFonts w:hint="eastAsia"/>
          <w:b/>
          <w:color w:val="000000" w:themeColor="text1"/>
        </w:rPr>
        <w:t>臺灣銀行於107年提列備抵呆帳73億元中，除依金管會五分類法計算之</w:t>
      </w:r>
      <w:proofErr w:type="gramStart"/>
      <w:r w:rsidRPr="004E4E8D">
        <w:rPr>
          <w:rFonts w:hint="eastAsia"/>
          <w:b/>
          <w:color w:val="000000" w:themeColor="text1"/>
        </w:rPr>
        <w:t>提存數36億元</w:t>
      </w:r>
      <w:proofErr w:type="gramEnd"/>
      <w:r w:rsidRPr="004E4E8D">
        <w:rPr>
          <w:rFonts w:hint="eastAsia"/>
          <w:b/>
          <w:color w:val="000000" w:themeColor="text1"/>
        </w:rPr>
        <w:t>外，未能詳細說明決定增提高達37億元之備抵呆帳究係如何推估及計算而得，自易引起各界認為臺灣銀行似不無</w:t>
      </w:r>
      <w:r w:rsidRPr="004E4E8D">
        <w:rPr>
          <w:rFonts w:hAnsi="標楷體" w:hint="eastAsia"/>
          <w:b/>
          <w:color w:val="000000" w:themeColor="text1"/>
          <w:szCs w:val="32"/>
        </w:rPr>
        <w:t>藉由備抵呆帳的提列來操縱年度損益以利員工績效獎金等情事，相關作為，</w:t>
      </w:r>
      <w:r w:rsidR="003747F2" w:rsidRPr="004E4E8D">
        <w:rPr>
          <w:rFonts w:hAnsi="標楷體" w:hint="eastAsia"/>
          <w:b/>
          <w:color w:val="000000" w:themeColor="text1"/>
          <w:szCs w:val="32"/>
        </w:rPr>
        <w:t>允應</w:t>
      </w:r>
      <w:r w:rsidRPr="004E4E8D">
        <w:rPr>
          <w:rFonts w:hAnsi="標楷體" w:hint="eastAsia"/>
          <w:b/>
          <w:color w:val="000000" w:themeColor="text1"/>
          <w:szCs w:val="32"/>
        </w:rPr>
        <w:t>檢討改進</w:t>
      </w:r>
      <w:r w:rsidRPr="004E4E8D">
        <w:rPr>
          <w:rFonts w:hint="eastAsia"/>
          <w:b/>
          <w:color w:val="000000" w:themeColor="text1"/>
        </w:rPr>
        <w:t>。</w:t>
      </w:r>
      <w:bookmarkEnd w:id="178"/>
    </w:p>
    <w:p w:rsidR="002F38F7" w:rsidRPr="004E4E8D" w:rsidRDefault="00A21DC4" w:rsidP="002F38F7">
      <w:pPr>
        <w:pStyle w:val="3"/>
        <w:numPr>
          <w:ilvl w:val="2"/>
          <w:numId w:val="1"/>
        </w:numPr>
        <w:spacing w:line="480" w:lineRule="exact"/>
        <w:ind w:left="1361"/>
        <w:rPr>
          <w:color w:val="000000" w:themeColor="text1"/>
          <w:szCs w:val="32"/>
        </w:rPr>
      </w:pPr>
      <w:bookmarkStart w:id="179" w:name="_Toc21165351"/>
      <w:bookmarkStart w:id="180" w:name="_Toc21773635"/>
      <w:bookmarkStart w:id="181" w:name="_Toc22025919"/>
      <w:bookmarkStart w:id="182" w:name="_Toc22923584"/>
      <w:r w:rsidRPr="004E4E8D">
        <w:rPr>
          <w:rFonts w:hint="eastAsia"/>
          <w:color w:val="000000" w:themeColor="text1"/>
        </w:rPr>
        <w:t>查</w:t>
      </w:r>
      <w:r w:rsidR="002F38F7" w:rsidRPr="004E4E8D">
        <w:rPr>
          <w:rFonts w:hint="eastAsia"/>
          <w:color w:val="000000" w:themeColor="text1"/>
          <w:szCs w:val="32"/>
        </w:rPr>
        <w:t>臺灣銀行105年至107年各年度之稅前盈餘</w:t>
      </w:r>
      <w:r w:rsidR="00CA4DD0" w:rsidRPr="004E4E8D">
        <w:rPr>
          <w:rFonts w:hint="eastAsia"/>
          <w:color w:val="000000" w:themeColor="text1"/>
          <w:szCs w:val="32"/>
        </w:rPr>
        <w:t>分別為194億餘元、112億餘元及114億餘元；</w:t>
      </w:r>
      <w:r w:rsidR="002F38F7" w:rsidRPr="004E4E8D">
        <w:rPr>
          <w:rFonts w:hint="eastAsia"/>
          <w:color w:val="000000" w:themeColor="text1"/>
          <w:szCs w:val="32"/>
        </w:rPr>
        <w:t>授信</w:t>
      </w:r>
      <w:r w:rsidR="00CA4DD0" w:rsidRPr="004E4E8D">
        <w:rPr>
          <w:rFonts w:hint="eastAsia"/>
          <w:color w:val="000000" w:themeColor="text1"/>
          <w:szCs w:val="32"/>
        </w:rPr>
        <w:t>總</w:t>
      </w:r>
      <w:r w:rsidR="002F38F7" w:rsidRPr="004E4E8D">
        <w:rPr>
          <w:rFonts w:hint="eastAsia"/>
          <w:color w:val="000000" w:themeColor="text1"/>
          <w:szCs w:val="32"/>
        </w:rPr>
        <w:t>金額</w:t>
      </w:r>
      <w:r w:rsidR="00CA4DD0" w:rsidRPr="004E4E8D">
        <w:rPr>
          <w:rFonts w:hint="eastAsia"/>
          <w:color w:val="000000" w:themeColor="text1"/>
          <w:szCs w:val="32"/>
        </w:rPr>
        <w:t>分別為2兆3,070億餘元、2兆3,180億餘元及2兆5,964億餘元；逾期放款金額分別為59億餘元、66億餘元及55億餘元；</w:t>
      </w:r>
      <w:proofErr w:type="gramStart"/>
      <w:r w:rsidR="002F38F7" w:rsidRPr="004E4E8D">
        <w:rPr>
          <w:rFonts w:hint="eastAsia"/>
          <w:color w:val="000000" w:themeColor="text1"/>
          <w:szCs w:val="32"/>
        </w:rPr>
        <w:t>提撥</w:t>
      </w:r>
      <w:proofErr w:type="gramEnd"/>
      <w:r w:rsidR="002F38F7" w:rsidRPr="004E4E8D">
        <w:rPr>
          <w:rFonts w:hint="eastAsia"/>
          <w:color w:val="000000" w:themeColor="text1"/>
          <w:szCs w:val="32"/>
        </w:rPr>
        <w:t>備抵呆帳</w:t>
      </w:r>
      <w:r w:rsidR="00CA4DD0" w:rsidRPr="004E4E8D">
        <w:rPr>
          <w:rFonts w:hint="eastAsia"/>
          <w:color w:val="000000" w:themeColor="text1"/>
          <w:szCs w:val="32"/>
        </w:rPr>
        <w:t>金額則分別為51億餘元、16億餘元及73億餘元</w:t>
      </w:r>
      <w:r w:rsidR="002F38F7" w:rsidRPr="004E4E8D">
        <w:rPr>
          <w:rFonts w:hint="eastAsia"/>
          <w:color w:val="000000" w:themeColor="text1"/>
          <w:szCs w:val="32"/>
        </w:rPr>
        <w:t>，詳下表</w:t>
      </w:r>
      <w:r w:rsidRPr="004E4E8D">
        <w:rPr>
          <w:rFonts w:hint="eastAsia"/>
          <w:color w:val="000000" w:themeColor="text1"/>
          <w:szCs w:val="32"/>
        </w:rPr>
        <w:t>所示</w:t>
      </w:r>
      <w:r w:rsidR="002F38F7" w:rsidRPr="004E4E8D">
        <w:rPr>
          <w:rFonts w:hint="eastAsia"/>
          <w:color w:val="000000" w:themeColor="text1"/>
          <w:szCs w:val="32"/>
        </w:rPr>
        <w:t>。</w:t>
      </w:r>
      <w:bookmarkEnd w:id="179"/>
      <w:bookmarkEnd w:id="180"/>
      <w:bookmarkEnd w:id="181"/>
      <w:bookmarkEnd w:id="182"/>
    </w:p>
    <w:p w:rsidR="002F38F7" w:rsidRPr="004E4E8D" w:rsidRDefault="002F38F7" w:rsidP="00EA0FF4">
      <w:pPr>
        <w:pStyle w:val="a3"/>
        <w:ind w:left="709" w:hanging="709"/>
        <w:rPr>
          <w:color w:val="000000" w:themeColor="text1"/>
        </w:rPr>
      </w:pPr>
      <w:r w:rsidRPr="004E4E8D">
        <w:rPr>
          <w:rFonts w:hint="eastAsia"/>
          <w:color w:val="000000" w:themeColor="text1"/>
        </w:rPr>
        <w:t>臺灣銀行</w:t>
      </w:r>
      <w:proofErr w:type="gramStart"/>
      <w:r w:rsidRPr="004E4E8D">
        <w:rPr>
          <w:rFonts w:hint="eastAsia"/>
          <w:color w:val="000000" w:themeColor="text1"/>
        </w:rPr>
        <w:t>提撥</w:t>
      </w:r>
      <w:proofErr w:type="gramEnd"/>
      <w:r w:rsidRPr="004E4E8D">
        <w:rPr>
          <w:rFonts w:hint="eastAsia"/>
          <w:color w:val="000000" w:themeColor="text1"/>
        </w:rPr>
        <w:t>備抵呆帳數額情形表</w:t>
      </w:r>
    </w:p>
    <w:p w:rsidR="002F38F7" w:rsidRPr="004E4E8D" w:rsidRDefault="002F38F7" w:rsidP="00DE25AE">
      <w:pPr>
        <w:pStyle w:val="1"/>
        <w:numPr>
          <w:ilvl w:val="0"/>
          <w:numId w:val="0"/>
        </w:numPr>
        <w:ind w:leftChars="50" w:left="170" w:firstLineChars="3450" w:firstLine="7595"/>
        <w:rPr>
          <w:color w:val="000000" w:themeColor="text1"/>
          <w:sz w:val="20"/>
          <w:szCs w:val="20"/>
        </w:rPr>
      </w:pPr>
      <w:bookmarkStart w:id="183" w:name="_Toc21165352"/>
      <w:bookmarkStart w:id="184" w:name="_Toc21773636"/>
      <w:bookmarkStart w:id="185" w:name="_Toc22025920"/>
      <w:bookmarkStart w:id="186" w:name="_Toc22923585"/>
      <w:r w:rsidRPr="004E4E8D">
        <w:rPr>
          <w:rFonts w:hint="eastAsia"/>
          <w:color w:val="000000" w:themeColor="text1"/>
          <w:sz w:val="20"/>
          <w:szCs w:val="20"/>
        </w:rPr>
        <w:t>單位：</w:t>
      </w:r>
      <w:r w:rsidR="00494438" w:rsidRPr="004E4E8D">
        <w:rPr>
          <w:rFonts w:hint="eastAsia"/>
          <w:color w:val="000000" w:themeColor="text1"/>
          <w:sz w:val="20"/>
          <w:szCs w:val="20"/>
        </w:rPr>
        <w:t>億</w:t>
      </w:r>
      <w:r w:rsidRPr="004E4E8D">
        <w:rPr>
          <w:rFonts w:hint="eastAsia"/>
          <w:color w:val="000000" w:themeColor="text1"/>
          <w:sz w:val="20"/>
          <w:szCs w:val="20"/>
        </w:rPr>
        <w:t>元</w:t>
      </w:r>
      <w:bookmarkEnd w:id="183"/>
      <w:bookmarkEnd w:id="184"/>
      <w:bookmarkEnd w:id="185"/>
      <w:bookmarkEnd w:id="186"/>
    </w:p>
    <w:tbl>
      <w:tblPr>
        <w:tblStyle w:val="af6"/>
        <w:tblW w:w="8876" w:type="dxa"/>
        <w:jc w:val="center"/>
        <w:tblLook w:val="04A0" w:firstRow="1" w:lastRow="0" w:firstColumn="1" w:lastColumn="0" w:noHBand="0" w:noVBand="1"/>
      </w:tblPr>
      <w:tblGrid>
        <w:gridCol w:w="1221"/>
        <w:gridCol w:w="1701"/>
        <w:gridCol w:w="1985"/>
        <w:gridCol w:w="2126"/>
        <w:gridCol w:w="1843"/>
      </w:tblGrid>
      <w:tr w:rsidR="004E4E8D" w:rsidRPr="004E4E8D" w:rsidTr="00EB01CF">
        <w:trPr>
          <w:trHeight w:val="737"/>
          <w:jc w:val="center"/>
        </w:trPr>
        <w:tc>
          <w:tcPr>
            <w:tcW w:w="1221" w:type="dxa"/>
            <w:noWrap/>
            <w:vAlign w:val="center"/>
            <w:hideMark/>
          </w:tcPr>
          <w:p w:rsidR="002F38F7" w:rsidRPr="004E4E8D" w:rsidRDefault="00494438" w:rsidP="00494438">
            <w:pPr>
              <w:spacing w:line="240" w:lineRule="atLeast"/>
              <w:jc w:val="center"/>
              <w:rPr>
                <w:color w:val="000000" w:themeColor="text1"/>
                <w:sz w:val="28"/>
                <w:szCs w:val="28"/>
              </w:rPr>
            </w:pPr>
            <w:r w:rsidRPr="004E4E8D">
              <w:rPr>
                <w:rFonts w:hint="eastAsia"/>
                <w:color w:val="000000" w:themeColor="text1"/>
                <w:sz w:val="28"/>
                <w:szCs w:val="28"/>
              </w:rPr>
              <w:t>年度</w:t>
            </w:r>
          </w:p>
        </w:tc>
        <w:tc>
          <w:tcPr>
            <w:tcW w:w="1701" w:type="dxa"/>
            <w:vAlign w:val="center"/>
            <w:hideMark/>
          </w:tcPr>
          <w:p w:rsidR="002F38F7" w:rsidRPr="004E4E8D" w:rsidRDefault="002F38F7" w:rsidP="0033477F">
            <w:pPr>
              <w:spacing w:line="240" w:lineRule="atLeast"/>
              <w:jc w:val="center"/>
              <w:rPr>
                <w:color w:val="000000" w:themeColor="text1"/>
                <w:sz w:val="28"/>
                <w:szCs w:val="28"/>
              </w:rPr>
            </w:pPr>
            <w:r w:rsidRPr="004E4E8D">
              <w:rPr>
                <w:rFonts w:hint="eastAsia"/>
                <w:color w:val="000000" w:themeColor="text1"/>
                <w:sz w:val="28"/>
                <w:szCs w:val="28"/>
              </w:rPr>
              <w:t>稅前盈餘</w:t>
            </w:r>
          </w:p>
        </w:tc>
        <w:tc>
          <w:tcPr>
            <w:tcW w:w="1985" w:type="dxa"/>
            <w:vAlign w:val="center"/>
            <w:hideMark/>
          </w:tcPr>
          <w:p w:rsidR="002F38F7" w:rsidRPr="004E4E8D" w:rsidRDefault="002F38F7" w:rsidP="0033477F">
            <w:pPr>
              <w:spacing w:line="240" w:lineRule="atLeast"/>
              <w:jc w:val="center"/>
              <w:rPr>
                <w:color w:val="000000" w:themeColor="text1"/>
                <w:sz w:val="28"/>
                <w:szCs w:val="28"/>
              </w:rPr>
            </w:pPr>
            <w:r w:rsidRPr="004E4E8D">
              <w:rPr>
                <w:rFonts w:hint="eastAsia"/>
                <w:color w:val="000000" w:themeColor="text1"/>
                <w:sz w:val="28"/>
                <w:szCs w:val="28"/>
              </w:rPr>
              <w:t>放款總額</w:t>
            </w:r>
          </w:p>
        </w:tc>
        <w:tc>
          <w:tcPr>
            <w:tcW w:w="2126" w:type="dxa"/>
            <w:vAlign w:val="center"/>
            <w:hideMark/>
          </w:tcPr>
          <w:p w:rsidR="002F38F7" w:rsidRPr="004E4E8D" w:rsidRDefault="002F38F7" w:rsidP="003064F1">
            <w:pPr>
              <w:spacing w:line="240" w:lineRule="atLeast"/>
              <w:jc w:val="center"/>
              <w:rPr>
                <w:color w:val="000000" w:themeColor="text1"/>
                <w:sz w:val="28"/>
                <w:szCs w:val="28"/>
              </w:rPr>
            </w:pPr>
            <w:r w:rsidRPr="004E4E8D">
              <w:rPr>
                <w:rFonts w:hint="eastAsia"/>
                <w:color w:val="000000" w:themeColor="text1"/>
                <w:sz w:val="28"/>
                <w:szCs w:val="28"/>
              </w:rPr>
              <w:t>逾期放款</w:t>
            </w:r>
          </w:p>
        </w:tc>
        <w:tc>
          <w:tcPr>
            <w:tcW w:w="1843" w:type="dxa"/>
            <w:vAlign w:val="center"/>
            <w:hideMark/>
          </w:tcPr>
          <w:p w:rsidR="002F38F7" w:rsidRPr="004E4E8D" w:rsidRDefault="002F38F7" w:rsidP="0033477F">
            <w:pPr>
              <w:spacing w:line="240" w:lineRule="atLeast"/>
              <w:jc w:val="center"/>
              <w:rPr>
                <w:color w:val="000000" w:themeColor="text1"/>
                <w:sz w:val="28"/>
                <w:szCs w:val="28"/>
              </w:rPr>
            </w:pPr>
            <w:r w:rsidRPr="004E4E8D">
              <w:rPr>
                <w:rFonts w:hint="eastAsia"/>
                <w:color w:val="000000" w:themeColor="text1"/>
                <w:sz w:val="28"/>
                <w:szCs w:val="28"/>
              </w:rPr>
              <w:t>備抵呆帳</w:t>
            </w:r>
          </w:p>
        </w:tc>
      </w:tr>
      <w:tr w:rsidR="004E4E8D" w:rsidRPr="004E4E8D" w:rsidTr="003064F1">
        <w:trPr>
          <w:trHeight w:val="454"/>
          <w:jc w:val="center"/>
        </w:trPr>
        <w:tc>
          <w:tcPr>
            <w:tcW w:w="1221"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105</w:t>
            </w:r>
          </w:p>
        </w:tc>
        <w:tc>
          <w:tcPr>
            <w:tcW w:w="1701"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194</w:t>
            </w:r>
            <w:r w:rsidR="00494438" w:rsidRPr="004E4E8D">
              <w:rPr>
                <w:rFonts w:hint="eastAsia"/>
                <w:color w:val="000000" w:themeColor="text1"/>
                <w:sz w:val="28"/>
                <w:szCs w:val="28"/>
              </w:rPr>
              <w:t>.</w:t>
            </w:r>
            <w:r w:rsidRPr="004E4E8D">
              <w:rPr>
                <w:rFonts w:hint="eastAsia"/>
                <w:color w:val="000000" w:themeColor="text1"/>
                <w:sz w:val="28"/>
                <w:szCs w:val="28"/>
              </w:rPr>
              <w:t>34</w:t>
            </w:r>
          </w:p>
        </w:tc>
        <w:tc>
          <w:tcPr>
            <w:tcW w:w="1985"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23</w:t>
            </w:r>
            <w:r w:rsidR="00494438" w:rsidRPr="004E4E8D">
              <w:rPr>
                <w:rFonts w:hint="eastAsia"/>
                <w:color w:val="000000" w:themeColor="text1"/>
                <w:sz w:val="28"/>
                <w:szCs w:val="28"/>
              </w:rPr>
              <w:t>,</w:t>
            </w:r>
            <w:r w:rsidRPr="004E4E8D">
              <w:rPr>
                <w:rFonts w:hint="eastAsia"/>
                <w:color w:val="000000" w:themeColor="text1"/>
                <w:sz w:val="28"/>
                <w:szCs w:val="28"/>
              </w:rPr>
              <w:t>070</w:t>
            </w:r>
            <w:r w:rsidR="00494438" w:rsidRPr="004E4E8D">
              <w:rPr>
                <w:rFonts w:hint="eastAsia"/>
                <w:color w:val="000000" w:themeColor="text1"/>
                <w:sz w:val="28"/>
                <w:szCs w:val="28"/>
              </w:rPr>
              <w:t>.</w:t>
            </w:r>
            <w:r w:rsidRPr="004E4E8D">
              <w:rPr>
                <w:rFonts w:hint="eastAsia"/>
                <w:color w:val="000000" w:themeColor="text1"/>
                <w:sz w:val="28"/>
                <w:szCs w:val="28"/>
              </w:rPr>
              <w:t>49</w:t>
            </w:r>
          </w:p>
        </w:tc>
        <w:tc>
          <w:tcPr>
            <w:tcW w:w="2126"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59</w:t>
            </w:r>
            <w:r w:rsidR="00494438" w:rsidRPr="004E4E8D">
              <w:rPr>
                <w:rFonts w:hint="eastAsia"/>
                <w:color w:val="000000" w:themeColor="text1"/>
                <w:sz w:val="28"/>
                <w:szCs w:val="28"/>
              </w:rPr>
              <w:t>.</w:t>
            </w:r>
            <w:r w:rsidRPr="004E4E8D">
              <w:rPr>
                <w:rFonts w:hint="eastAsia"/>
                <w:color w:val="000000" w:themeColor="text1"/>
                <w:sz w:val="28"/>
                <w:szCs w:val="28"/>
              </w:rPr>
              <w:t>38</w:t>
            </w:r>
          </w:p>
        </w:tc>
        <w:tc>
          <w:tcPr>
            <w:tcW w:w="1843"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51</w:t>
            </w:r>
            <w:r w:rsidR="00494438" w:rsidRPr="004E4E8D">
              <w:rPr>
                <w:rFonts w:hint="eastAsia"/>
                <w:color w:val="000000" w:themeColor="text1"/>
                <w:sz w:val="28"/>
                <w:szCs w:val="28"/>
              </w:rPr>
              <w:t>.</w:t>
            </w:r>
            <w:r w:rsidRPr="004E4E8D">
              <w:rPr>
                <w:rFonts w:hint="eastAsia"/>
                <w:color w:val="000000" w:themeColor="text1"/>
                <w:sz w:val="28"/>
                <w:szCs w:val="28"/>
              </w:rPr>
              <w:t>83</w:t>
            </w:r>
          </w:p>
        </w:tc>
      </w:tr>
      <w:tr w:rsidR="004E4E8D" w:rsidRPr="004E4E8D" w:rsidTr="003064F1">
        <w:trPr>
          <w:trHeight w:val="454"/>
          <w:jc w:val="center"/>
        </w:trPr>
        <w:tc>
          <w:tcPr>
            <w:tcW w:w="1221"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106</w:t>
            </w:r>
          </w:p>
        </w:tc>
        <w:tc>
          <w:tcPr>
            <w:tcW w:w="1701"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112</w:t>
            </w:r>
            <w:r w:rsidR="00494438" w:rsidRPr="004E4E8D">
              <w:rPr>
                <w:rFonts w:hint="eastAsia"/>
                <w:color w:val="000000" w:themeColor="text1"/>
                <w:sz w:val="28"/>
                <w:szCs w:val="28"/>
              </w:rPr>
              <w:t>.</w:t>
            </w:r>
            <w:r w:rsidRPr="004E4E8D">
              <w:rPr>
                <w:rFonts w:hint="eastAsia"/>
                <w:color w:val="000000" w:themeColor="text1"/>
                <w:sz w:val="28"/>
                <w:szCs w:val="28"/>
              </w:rPr>
              <w:t>96</w:t>
            </w:r>
          </w:p>
        </w:tc>
        <w:tc>
          <w:tcPr>
            <w:tcW w:w="1985"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23</w:t>
            </w:r>
            <w:r w:rsidR="00494438" w:rsidRPr="004E4E8D">
              <w:rPr>
                <w:rFonts w:hint="eastAsia"/>
                <w:color w:val="000000" w:themeColor="text1"/>
                <w:sz w:val="28"/>
                <w:szCs w:val="28"/>
              </w:rPr>
              <w:t>,</w:t>
            </w:r>
            <w:r w:rsidRPr="004E4E8D">
              <w:rPr>
                <w:rFonts w:hint="eastAsia"/>
                <w:color w:val="000000" w:themeColor="text1"/>
                <w:sz w:val="28"/>
                <w:szCs w:val="28"/>
              </w:rPr>
              <w:t>180</w:t>
            </w:r>
            <w:r w:rsidR="00494438" w:rsidRPr="004E4E8D">
              <w:rPr>
                <w:rFonts w:hint="eastAsia"/>
                <w:color w:val="000000" w:themeColor="text1"/>
                <w:sz w:val="28"/>
                <w:szCs w:val="28"/>
              </w:rPr>
              <w:t>.</w:t>
            </w:r>
            <w:r w:rsidRPr="004E4E8D">
              <w:rPr>
                <w:rFonts w:hint="eastAsia"/>
                <w:color w:val="000000" w:themeColor="text1"/>
                <w:sz w:val="28"/>
                <w:szCs w:val="28"/>
              </w:rPr>
              <w:t>81</w:t>
            </w:r>
          </w:p>
        </w:tc>
        <w:tc>
          <w:tcPr>
            <w:tcW w:w="2126"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66</w:t>
            </w:r>
            <w:r w:rsidR="00494438" w:rsidRPr="004E4E8D">
              <w:rPr>
                <w:rFonts w:hint="eastAsia"/>
                <w:color w:val="000000" w:themeColor="text1"/>
                <w:sz w:val="28"/>
                <w:szCs w:val="28"/>
              </w:rPr>
              <w:t>.</w:t>
            </w:r>
            <w:r w:rsidRPr="004E4E8D">
              <w:rPr>
                <w:rFonts w:hint="eastAsia"/>
                <w:color w:val="000000" w:themeColor="text1"/>
                <w:sz w:val="28"/>
                <w:szCs w:val="28"/>
              </w:rPr>
              <w:t>37</w:t>
            </w:r>
          </w:p>
        </w:tc>
        <w:tc>
          <w:tcPr>
            <w:tcW w:w="1843"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16</w:t>
            </w:r>
            <w:r w:rsidR="00494438" w:rsidRPr="004E4E8D">
              <w:rPr>
                <w:rFonts w:hint="eastAsia"/>
                <w:color w:val="000000" w:themeColor="text1"/>
                <w:sz w:val="28"/>
                <w:szCs w:val="28"/>
              </w:rPr>
              <w:t>.</w:t>
            </w:r>
            <w:r w:rsidRPr="004E4E8D">
              <w:rPr>
                <w:rFonts w:hint="eastAsia"/>
                <w:color w:val="000000" w:themeColor="text1"/>
                <w:sz w:val="28"/>
                <w:szCs w:val="28"/>
              </w:rPr>
              <w:t>85</w:t>
            </w:r>
          </w:p>
        </w:tc>
      </w:tr>
      <w:tr w:rsidR="004E4E8D" w:rsidRPr="004E4E8D" w:rsidTr="003064F1">
        <w:trPr>
          <w:trHeight w:val="454"/>
          <w:jc w:val="center"/>
        </w:trPr>
        <w:tc>
          <w:tcPr>
            <w:tcW w:w="1221"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107</w:t>
            </w:r>
          </w:p>
        </w:tc>
        <w:tc>
          <w:tcPr>
            <w:tcW w:w="1701"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114</w:t>
            </w:r>
            <w:r w:rsidR="00494438" w:rsidRPr="004E4E8D">
              <w:rPr>
                <w:rFonts w:hint="eastAsia"/>
                <w:color w:val="000000" w:themeColor="text1"/>
                <w:sz w:val="28"/>
                <w:szCs w:val="28"/>
              </w:rPr>
              <w:t>.</w:t>
            </w:r>
            <w:r w:rsidRPr="004E4E8D">
              <w:rPr>
                <w:rFonts w:hint="eastAsia"/>
                <w:color w:val="000000" w:themeColor="text1"/>
                <w:sz w:val="28"/>
                <w:szCs w:val="28"/>
              </w:rPr>
              <w:t>76</w:t>
            </w:r>
          </w:p>
        </w:tc>
        <w:tc>
          <w:tcPr>
            <w:tcW w:w="1985"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25</w:t>
            </w:r>
            <w:r w:rsidR="00494438" w:rsidRPr="004E4E8D">
              <w:rPr>
                <w:rFonts w:hint="eastAsia"/>
                <w:color w:val="000000" w:themeColor="text1"/>
                <w:sz w:val="28"/>
                <w:szCs w:val="28"/>
              </w:rPr>
              <w:t>,</w:t>
            </w:r>
            <w:r w:rsidRPr="004E4E8D">
              <w:rPr>
                <w:rFonts w:hint="eastAsia"/>
                <w:color w:val="000000" w:themeColor="text1"/>
                <w:sz w:val="28"/>
                <w:szCs w:val="28"/>
              </w:rPr>
              <w:t>964</w:t>
            </w:r>
            <w:r w:rsidR="00494438" w:rsidRPr="004E4E8D">
              <w:rPr>
                <w:rFonts w:hint="eastAsia"/>
                <w:color w:val="000000" w:themeColor="text1"/>
                <w:sz w:val="28"/>
                <w:szCs w:val="28"/>
              </w:rPr>
              <w:t>.</w:t>
            </w:r>
            <w:r w:rsidRPr="004E4E8D">
              <w:rPr>
                <w:rFonts w:hint="eastAsia"/>
                <w:color w:val="000000" w:themeColor="text1"/>
                <w:sz w:val="28"/>
                <w:szCs w:val="28"/>
              </w:rPr>
              <w:t>14</w:t>
            </w:r>
          </w:p>
        </w:tc>
        <w:tc>
          <w:tcPr>
            <w:tcW w:w="2126"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55</w:t>
            </w:r>
            <w:r w:rsidR="00494438" w:rsidRPr="004E4E8D">
              <w:rPr>
                <w:rFonts w:hint="eastAsia"/>
                <w:color w:val="000000" w:themeColor="text1"/>
                <w:sz w:val="28"/>
                <w:szCs w:val="28"/>
              </w:rPr>
              <w:t>.</w:t>
            </w:r>
            <w:r w:rsidRPr="004E4E8D">
              <w:rPr>
                <w:rFonts w:hint="eastAsia"/>
                <w:color w:val="000000" w:themeColor="text1"/>
                <w:sz w:val="28"/>
                <w:szCs w:val="28"/>
              </w:rPr>
              <w:t>07</w:t>
            </w:r>
          </w:p>
        </w:tc>
        <w:tc>
          <w:tcPr>
            <w:tcW w:w="1843" w:type="dxa"/>
            <w:noWrap/>
            <w:vAlign w:val="center"/>
            <w:hideMark/>
          </w:tcPr>
          <w:p w:rsidR="002F38F7" w:rsidRPr="004E4E8D" w:rsidRDefault="002F38F7" w:rsidP="003064F1">
            <w:pPr>
              <w:jc w:val="center"/>
              <w:rPr>
                <w:color w:val="000000" w:themeColor="text1"/>
                <w:sz w:val="28"/>
                <w:szCs w:val="28"/>
              </w:rPr>
            </w:pPr>
            <w:r w:rsidRPr="004E4E8D">
              <w:rPr>
                <w:rFonts w:hint="eastAsia"/>
                <w:color w:val="000000" w:themeColor="text1"/>
                <w:sz w:val="28"/>
                <w:szCs w:val="28"/>
              </w:rPr>
              <w:t>73</w:t>
            </w:r>
            <w:r w:rsidR="00494438" w:rsidRPr="004E4E8D">
              <w:rPr>
                <w:rFonts w:hint="eastAsia"/>
                <w:color w:val="000000" w:themeColor="text1"/>
                <w:sz w:val="28"/>
                <w:szCs w:val="28"/>
              </w:rPr>
              <w:t>.</w:t>
            </w:r>
            <w:r w:rsidRPr="004E4E8D">
              <w:rPr>
                <w:rFonts w:hint="eastAsia"/>
                <w:color w:val="000000" w:themeColor="text1"/>
                <w:sz w:val="28"/>
                <w:szCs w:val="28"/>
              </w:rPr>
              <w:t>02</w:t>
            </w:r>
          </w:p>
        </w:tc>
      </w:tr>
    </w:tbl>
    <w:p w:rsidR="002F38F7" w:rsidRPr="004E4E8D" w:rsidRDefault="002F38F7" w:rsidP="00DE25AE">
      <w:pPr>
        <w:pStyle w:val="1"/>
        <w:numPr>
          <w:ilvl w:val="0"/>
          <w:numId w:val="0"/>
        </w:numPr>
        <w:spacing w:line="240" w:lineRule="exact"/>
        <w:ind w:left="660" w:hangingChars="300" w:hanging="660"/>
        <w:jc w:val="left"/>
        <w:rPr>
          <w:color w:val="000000" w:themeColor="text1"/>
          <w:sz w:val="20"/>
          <w:szCs w:val="20"/>
        </w:rPr>
      </w:pPr>
      <w:bookmarkStart w:id="187" w:name="_Toc21165353"/>
      <w:bookmarkStart w:id="188" w:name="_Toc21773637"/>
      <w:bookmarkStart w:id="189" w:name="_Toc22025921"/>
      <w:bookmarkStart w:id="190" w:name="_Toc22923586"/>
      <w:proofErr w:type="gramStart"/>
      <w:r w:rsidRPr="004E4E8D">
        <w:rPr>
          <w:rFonts w:hint="eastAsia"/>
          <w:color w:val="000000" w:themeColor="text1"/>
          <w:sz w:val="20"/>
          <w:szCs w:val="20"/>
        </w:rPr>
        <w:t>註</w:t>
      </w:r>
      <w:proofErr w:type="gramEnd"/>
      <w:r w:rsidRPr="004E4E8D">
        <w:rPr>
          <w:rFonts w:hint="eastAsia"/>
          <w:color w:val="000000" w:themeColor="text1"/>
          <w:sz w:val="20"/>
          <w:szCs w:val="20"/>
        </w:rPr>
        <w:t>：1.稅前盈餘為審定數。</w:t>
      </w:r>
      <w:bookmarkEnd w:id="187"/>
      <w:bookmarkEnd w:id="188"/>
      <w:bookmarkEnd w:id="189"/>
      <w:bookmarkEnd w:id="190"/>
    </w:p>
    <w:p w:rsidR="002F38F7" w:rsidRPr="004E4E8D" w:rsidRDefault="002F38F7" w:rsidP="00DE25AE">
      <w:pPr>
        <w:pStyle w:val="1"/>
        <w:numPr>
          <w:ilvl w:val="0"/>
          <w:numId w:val="0"/>
        </w:numPr>
        <w:spacing w:line="240" w:lineRule="exact"/>
        <w:ind w:left="660" w:hangingChars="300" w:hanging="660"/>
        <w:jc w:val="left"/>
        <w:rPr>
          <w:color w:val="000000" w:themeColor="text1"/>
          <w:sz w:val="20"/>
          <w:szCs w:val="20"/>
        </w:rPr>
      </w:pPr>
      <w:r w:rsidRPr="004E4E8D">
        <w:rPr>
          <w:rFonts w:hint="eastAsia"/>
          <w:color w:val="000000" w:themeColor="text1"/>
          <w:sz w:val="20"/>
          <w:szCs w:val="20"/>
        </w:rPr>
        <w:t xml:space="preserve">    </w:t>
      </w:r>
      <w:bookmarkStart w:id="191" w:name="_Toc21165354"/>
      <w:bookmarkStart w:id="192" w:name="_Toc21773638"/>
      <w:bookmarkStart w:id="193" w:name="_Toc22025922"/>
      <w:bookmarkStart w:id="194" w:name="_Toc22923587"/>
      <w:r w:rsidRPr="004E4E8D">
        <w:rPr>
          <w:rFonts w:hint="eastAsia"/>
          <w:color w:val="000000" w:themeColor="text1"/>
          <w:sz w:val="20"/>
          <w:szCs w:val="20"/>
        </w:rPr>
        <w:t>2.表列逾期放款轉銷呆帳及收回呆帳金額係以放款資產為基礎。</w:t>
      </w:r>
      <w:bookmarkEnd w:id="191"/>
      <w:bookmarkEnd w:id="192"/>
      <w:bookmarkEnd w:id="193"/>
      <w:bookmarkEnd w:id="194"/>
    </w:p>
    <w:p w:rsidR="002F38F7" w:rsidRPr="004E4E8D" w:rsidRDefault="002F38F7" w:rsidP="00DE25AE">
      <w:pPr>
        <w:pStyle w:val="1"/>
        <w:numPr>
          <w:ilvl w:val="0"/>
          <w:numId w:val="0"/>
        </w:numPr>
        <w:spacing w:line="240" w:lineRule="exact"/>
        <w:ind w:left="660" w:hangingChars="300" w:hanging="660"/>
        <w:jc w:val="left"/>
        <w:rPr>
          <w:color w:val="000000" w:themeColor="text1"/>
          <w:sz w:val="20"/>
          <w:szCs w:val="20"/>
        </w:rPr>
      </w:pPr>
      <w:r w:rsidRPr="004E4E8D">
        <w:rPr>
          <w:rFonts w:hint="eastAsia"/>
          <w:color w:val="000000" w:themeColor="text1"/>
          <w:sz w:val="20"/>
          <w:szCs w:val="20"/>
        </w:rPr>
        <w:t xml:space="preserve">    </w:t>
      </w:r>
      <w:bookmarkStart w:id="195" w:name="_Toc21165355"/>
      <w:bookmarkStart w:id="196" w:name="_Toc21773639"/>
      <w:bookmarkStart w:id="197" w:name="_Toc22025923"/>
      <w:bookmarkStart w:id="198" w:name="_Toc22923588"/>
      <w:r w:rsidRPr="004E4E8D">
        <w:rPr>
          <w:rFonts w:hint="eastAsia"/>
          <w:color w:val="000000" w:themeColor="text1"/>
          <w:sz w:val="20"/>
          <w:szCs w:val="20"/>
        </w:rPr>
        <w:t>3.備抵呆帳欄位係該行</w:t>
      </w:r>
      <w:proofErr w:type="gramStart"/>
      <w:r w:rsidRPr="004E4E8D">
        <w:rPr>
          <w:rFonts w:hint="eastAsia"/>
          <w:color w:val="000000" w:themeColor="text1"/>
          <w:sz w:val="20"/>
          <w:szCs w:val="20"/>
        </w:rPr>
        <w:t>提存數</w:t>
      </w:r>
      <w:proofErr w:type="gramEnd"/>
      <w:r w:rsidRPr="004E4E8D">
        <w:rPr>
          <w:rFonts w:hint="eastAsia"/>
          <w:color w:val="000000" w:themeColor="text1"/>
          <w:sz w:val="20"/>
          <w:szCs w:val="20"/>
        </w:rPr>
        <w:t>，含備抵呆帳、保證責任準備、融資承諾準備及其他準備。</w:t>
      </w:r>
      <w:bookmarkEnd w:id="195"/>
      <w:bookmarkEnd w:id="196"/>
      <w:bookmarkEnd w:id="197"/>
      <w:bookmarkEnd w:id="198"/>
    </w:p>
    <w:p w:rsidR="002F38F7" w:rsidRPr="004E4E8D" w:rsidRDefault="002F38F7" w:rsidP="00DE25AE">
      <w:pPr>
        <w:pStyle w:val="1"/>
        <w:numPr>
          <w:ilvl w:val="0"/>
          <w:numId w:val="0"/>
        </w:numPr>
        <w:spacing w:line="240" w:lineRule="exact"/>
        <w:ind w:left="660" w:hangingChars="300" w:hanging="660"/>
        <w:jc w:val="left"/>
        <w:rPr>
          <w:color w:val="000000" w:themeColor="text1"/>
          <w:sz w:val="20"/>
          <w:szCs w:val="20"/>
        </w:rPr>
      </w:pPr>
      <w:r w:rsidRPr="004E4E8D">
        <w:rPr>
          <w:rFonts w:hint="eastAsia"/>
          <w:color w:val="000000" w:themeColor="text1"/>
          <w:sz w:val="20"/>
          <w:szCs w:val="20"/>
        </w:rPr>
        <w:t xml:space="preserve">    </w:t>
      </w:r>
      <w:bookmarkStart w:id="199" w:name="_Toc21165356"/>
      <w:bookmarkStart w:id="200" w:name="_Toc21773640"/>
      <w:bookmarkStart w:id="201" w:name="_Toc22025924"/>
      <w:bookmarkStart w:id="202" w:name="_Toc22923589"/>
      <w:r w:rsidRPr="004E4E8D">
        <w:rPr>
          <w:rFonts w:hint="eastAsia"/>
          <w:color w:val="000000" w:themeColor="text1"/>
          <w:sz w:val="20"/>
          <w:szCs w:val="20"/>
        </w:rPr>
        <w:t>4.105年度稅前盈餘較高之原因，係該行轉投資事業高雄硫酸</w:t>
      </w:r>
      <w:proofErr w:type="gramStart"/>
      <w:r w:rsidRPr="004E4E8D">
        <w:rPr>
          <w:rFonts w:hint="eastAsia"/>
          <w:color w:val="000000" w:themeColor="text1"/>
          <w:sz w:val="20"/>
          <w:szCs w:val="20"/>
        </w:rPr>
        <w:t>錏</w:t>
      </w:r>
      <w:proofErr w:type="gramEnd"/>
      <w:r w:rsidRPr="004E4E8D">
        <w:rPr>
          <w:rFonts w:hint="eastAsia"/>
          <w:color w:val="000000" w:themeColor="text1"/>
          <w:sz w:val="20"/>
          <w:szCs w:val="20"/>
        </w:rPr>
        <w:t>股份有限公司清算完結，收回原始投資金額並認列投資利益133</w:t>
      </w:r>
      <w:r w:rsidR="00494438" w:rsidRPr="004E4E8D">
        <w:rPr>
          <w:rFonts w:hint="eastAsia"/>
          <w:color w:val="000000" w:themeColor="text1"/>
          <w:sz w:val="20"/>
          <w:szCs w:val="20"/>
        </w:rPr>
        <w:t>.</w:t>
      </w:r>
      <w:r w:rsidRPr="004E4E8D">
        <w:rPr>
          <w:rFonts w:hint="eastAsia"/>
          <w:color w:val="000000" w:themeColor="text1"/>
          <w:sz w:val="20"/>
          <w:szCs w:val="20"/>
        </w:rPr>
        <w:t>12</w:t>
      </w:r>
      <w:r w:rsidR="00494438" w:rsidRPr="004E4E8D">
        <w:rPr>
          <w:rFonts w:hint="eastAsia"/>
          <w:color w:val="000000" w:themeColor="text1"/>
          <w:sz w:val="20"/>
          <w:szCs w:val="20"/>
        </w:rPr>
        <w:t>億</w:t>
      </w:r>
      <w:r w:rsidRPr="004E4E8D">
        <w:rPr>
          <w:rFonts w:hint="eastAsia"/>
          <w:color w:val="000000" w:themeColor="text1"/>
          <w:sz w:val="20"/>
          <w:szCs w:val="20"/>
        </w:rPr>
        <w:t>元所致。</w:t>
      </w:r>
      <w:bookmarkEnd w:id="199"/>
      <w:bookmarkEnd w:id="200"/>
      <w:bookmarkEnd w:id="201"/>
      <w:bookmarkEnd w:id="202"/>
    </w:p>
    <w:p w:rsidR="002F38F7" w:rsidRPr="004E4E8D" w:rsidRDefault="002F38F7" w:rsidP="00DE25AE">
      <w:pPr>
        <w:pStyle w:val="1"/>
        <w:numPr>
          <w:ilvl w:val="0"/>
          <w:numId w:val="0"/>
        </w:numPr>
        <w:spacing w:line="240" w:lineRule="exact"/>
        <w:ind w:left="660" w:hangingChars="300" w:hanging="660"/>
        <w:jc w:val="left"/>
        <w:rPr>
          <w:color w:val="000000" w:themeColor="text1"/>
          <w:sz w:val="20"/>
          <w:szCs w:val="20"/>
        </w:rPr>
      </w:pPr>
      <w:r w:rsidRPr="004E4E8D">
        <w:rPr>
          <w:rFonts w:hint="eastAsia"/>
          <w:color w:val="000000" w:themeColor="text1"/>
          <w:sz w:val="20"/>
          <w:szCs w:val="20"/>
        </w:rPr>
        <w:t xml:space="preserve">   </w:t>
      </w:r>
      <w:bookmarkStart w:id="203" w:name="_Toc21165357"/>
      <w:bookmarkStart w:id="204" w:name="_Toc21773641"/>
      <w:bookmarkStart w:id="205" w:name="_Toc22025925"/>
      <w:bookmarkStart w:id="206" w:name="_Toc22923590"/>
      <w:r w:rsidRPr="004E4E8D">
        <w:rPr>
          <w:rFonts w:hint="eastAsia"/>
          <w:color w:val="000000" w:themeColor="text1"/>
          <w:sz w:val="20"/>
          <w:szCs w:val="20"/>
        </w:rPr>
        <w:t>資料來源：</w:t>
      </w:r>
      <w:proofErr w:type="gramStart"/>
      <w:r w:rsidRPr="004E4E8D">
        <w:rPr>
          <w:rFonts w:hint="eastAsia"/>
          <w:color w:val="000000" w:themeColor="text1"/>
          <w:sz w:val="20"/>
          <w:szCs w:val="20"/>
        </w:rPr>
        <w:t>臺灣金控</w:t>
      </w:r>
      <w:proofErr w:type="gramEnd"/>
      <w:r w:rsidRPr="004E4E8D">
        <w:rPr>
          <w:rFonts w:hint="eastAsia"/>
          <w:color w:val="000000" w:themeColor="text1"/>
          <w:sz w:val="20"/>
          <w:szCs w:val="20"/>
        </w:rPr>
        <w:t>。</w:t>
      </w:r>
      <w:bookmarkEnd w:id="203"/>
      <w:bookmarkEnd w:id="204"/>
      <w:bookmarkEnd w:id="205"/>
      <w:bookmarkEnd w:id="206"/>
    </w:p>
    <w:p w:rsidR="00644661" w:rsidRPr="004E4E8D" w:rsidRDefault="00644661" w:rsidP="00DE25AE">
      <w:pPr>
        <w:pStyle w:val="1"/>
        <w:numPr>
          <w:ilvl w:val="0"/>
          <w:numId w:val="0"/>
        </w:numPr>
        <w:spacing w:line="240" w:lineRule="exact"/>
        <w:ind w:left="660" w:hangingChars="300" w:hanging="660"/>
        <w:jc w:val="left"/>
        <w:rPr>
          <w:color w:val="000000" w:themeColor="text1"/>
          <w:sz w:val="20"/>
          <w:szCs w:val="20"/>
        </w:rPr>
      </w:pPr>
    </w:p>
    <w:p w:rsidR="002A78FA" w:rsidRPr="004E4E8D" w:rsidRDefault="002A78FA" w:rsidP="00812EF8">
      <w:pPr>
        <w:pStyle w:val="3"/>
        <w:numPr>
          <w:ilvl w:val="2"/>
          <w:numId w:val="1"/>
        </w:numPr>
        <w:spacing w:line="480" w:lineRule="exact"/>
        <w:ind w:left="1361"/>
        <w:rPr>
          <w:color w:val="000000" w:themeColor="text1"/>
        </w:rPr>
      </w:pPr>
      <w:bookmarkStart w:id="207" w:name="_Toc21165358"/>
      <w:bookmarkStart w:id="208" w:name="_Toc21773642"/>
      <w:bookmarkStart w:id="209" w:name="_Toc22025926"/>
      <w:bookmarkStart w:id="210" w:name="_Toc22923591"/>
      <w:r w:rsidRPr="004E4E8D">
        <w:rPr>
          <w:rFonts w:hint="eastAsia"/>
          <w:color w:val="000000" w:themeColor="text1"/>
        </w:rPr>
        <w:lastRenderedPageBreak/>
        <w:t>關於</w:t>
      </w:r>
      <w:proofErr w:type="gramStart"/>
      <w:r w:rsidRPr="004E4E8D">
        <w:rPr>
          <w:rFonts w:hint="eastAsia"/>
          <w:color w:val="000000" w:themeColor="text1"/>
        </w:rPr>
        <w:t>107</w:t>
      </w:r>
      <w:proofErr w:type="gramEnd"/>
      <w:r w:rsidRPr="004E4E8D">
        <w:rPr>
          <w:rFonts w:hint="eastAsia"/>
          <w:color w:val="000000" w:themeColor="text1"/>
        </w:rPr>
        <w:t>年度提列備抵呆帳過程及考量，</w:t>
      </w:r>
      <w:proofErr w:type="gramStart"/>
      <w:r w:rsidRPr="004E4E8D">
        <w:rPr>
          <w:rFonts w:hint="eastAsia"/>
          <w:color w:val="000000" w:themeColor="text1"/>
        </w:rPr>
        <w:t>臺灣</w:t>
      </w:r>
      <w:r w:rsidR="00B37029" w:rsidRPr="004E4E8D">
        <w:rPr>
          <w:rFonts w:hint="eastAsia"/>
          <w:color w:val="000000" w:themeColor="text1"/>
        </w:rPr>
        <w:t>金控</w:t>
      </w:r>
      <w:r w:rsidRPr="004E4E8D">
        <w:rPr>
          <w:rFonts w:hint="eastAsia"/>
          <w:color w:val="000000" w:themeColor="text1"/>
        </w:rPr>
        <w:t>之</w:t>
      </w:r>
      <w:proofErr w:type="gramEnd"/>
      <w:r w:rsidR="00B37029" w:rsidRPr="004E4E8D">
        <w:rPr>
          <w:rFonts w:hint="eastAsia"/>
          <w:color w:val="000000" w:themeColor="text1"/>
        </w:rPr>
        <w:t>書面</w:t>
      </w:r>
      <w:r w:rsidRPr="004E4E8D">
        <w:rPr>
          <w:rFonts w:hint="eastAsia"/>
          <w:color w:val="000000" w:themeColor="text1"/>
        </w:rPr>
        <w:t>說明略</w:t>
      </w:r>
      <w:proofErr w:type="gramStart"/>
      <w:r w:rsidRPr="004E4E8D">
        <w:rPr>
          <w:rFonts w:hint="eastAsia"/>
          <w:color w:val="000000" w:themeColor="text1"/>
        </w:rPr>
        <w:t>以</w:t>
      </w:r>
      <w:proofErr w:type="gramEnd"/>
      <w:r w:rsidRPr="004E4E8D">
        <w:rPr>
          <w:rFonts w:hint="eastAsia"/>
          <w:color w:val="000000" w:themeColor="text1"/>
        </w:rPr>
        <w:t>：</w:t>
      </w:r>
      <w:bookmarkEnd w:id="207"/>
      <w:bookmarkEnd w:id="208"/>
      <w:bookmarkEnd w:id="209"/>
      <w:bookmarkEnd w:id="210"/>
    </w:p>
    <w:p w:rsidR="00812EF8" w:rsidRPr="004E4E8D" w:rsidRDefault="00812EF8" w:rsidP="00812EF8">
      <w:pPr>
        <w:pStyle w:val="4"/>
        <w:ind w:left="1701"/>
        <w:rPr>
          <w:color w:val="000000" w:themeColor="text1"/>
        </w:rPr>
      </w:pPr>
      <w:proofErr w:type="gramStart"/>
      <w:r w:rsidRPr="004E4E8D">
        <w:rPr>
          <w:rFonts w:hint="eastAsia"/>
          <w:color w:val="000000" w:themeColor="text1"/>
        </w:rPr>
        <w:t>107</w:t>
      </w:r>
      <w:proofErr w:type="gramEnd"/>
      <w:r w:rsidRPr="004E4E8D">
        <w:rPr>
          <w:rFonts w:hint="eastAsia"/>
          <w:color w:val="000000" w:themeColor="text1"/>
        </w:rPr>
        <w:t>年度實施國際財務報導準則第9號公報(IFRS9)，呆帳提列原則由以往已發生損失才提列，改</w:t>
      </w:r>
      <w:proofErr w:type="gramStart"/>
      <w:r w:rsidRPr="004E4E8D">
        <w:rPr>
          <w:rFonts w:hint="eastAsia"/>
          <w:color w:val="000000" w:themeColor="text1"/>
        </w:rPr>
        <w:t>採</w:t>
      </w:r>
      <w:proofErr w:type="gramEnd"/>
      <w:r w:rsidRPr="004E4E8D">
        <w:rPr>
          <w:rFonts w:hint="eastAsia"/>
          <w:color w:val="000000" w:themeColor="text1"/>
        </w:rPr>
        <w:t>預期信用損失減損模式評估，惟不得低於金管會「銀行資產評估損失準備提列及逾期放款催收款呆帳處理辦法」五分類計提標準。依金管會「銀行資產評估損失準備提列及逾期放款催收款呆帳處理辦法」及102年1月7日發布之「加強本國銀行授信風險管理措施」，均規範或鼓勵銀行應儲備因應未來景氣反轉之能量；是</w:t>
      </w:r>
      <w:proofErr w:type="gramStart"/>
      <w:r w:rsidRPr="004E4E8D">
        <w:rPr>
          <w:rFonts w:hint="eastAsia"/>
          <w:color w:val="000000" w:themeColor="text1"/>
        </w:rPr>
        <w:t>以</w:t>
      </w:r>
      <w:proofErr w:type="gramEnd"/>
      <w:r w:rsidRPr="004E4E8D">
        <w:rPr>
          <w:rFonts w:hint="eastAsia"/>
          <w:color w:val="000000" w:themeColor="text1"/>
        </w:rPr>
        <w:t>，適時增提備抵呆帳，提升風險承擔能量，係現行國際金融監理趨勢。</w:t>
      </w:r>
    </w:p>
    <w:p w:rsidR="00812EF8" w:rsidRPr="004E4E8D" w:rsidRDefault="00812EF8" w:rsidP="00812EF8">
      <w:pPr>
        <w:pStyle w:val="4"/>
        <w:ind w:left="1701"/>
        <w:rPr>
          <w:color w:val="000000" w:themeColor="text1"/>
        </w:rPr>
      </w:pPr>
      <w:r w:rsidRPr="004E4E8D">
        <w:rPr>
          <w:rFonts w:hint="eastAsia"/>
          <w:color w:val="000000" w:themeColor="text1"/>
        </w:rPr>
        <w:t>臺灣銀行於107年提列備抵呆帳73億元中，除依金管會五分類法計算之</w:t>
      </w:r>
      <w:proofErr w:type="gramStart"/>
      <w:r w:rsidRPr="004E4E8D">
        <w:rPr>
          <w:rFonts w:hint="eastAsia"/>
          <w:color w:val="000000" w:themeColor="text1"/>
        </w:rPr>
        <w:t>提存數36億元</w:t>
      </w:r>
      <w:proofErr w:type="gramEnd"/>
      <w:r w:rsidRPr="004E4E8D">
        <w:rPr>
          <w:rFonts w:hint="eastAsia"/>
          <w:color w:val="000000" w:themeColor="text1"/>
        </w:rPr>
        <w:t>外，</w:t>
      </w:r>
      <w:proofErr w:type="gramStart"/>
      <w:r w:rsidRPr="004E4E8D">
        <w:rPr>
          <w:rFonts w:hint="eastAsia"/>
          <w:color w:val="000000" w:themeColor="text1"/>
        </w:rPr>
        <w:t>尚衡酌</w:t>
      </w:r>
      <w:proofErr w:type="gramEnd"/>
      <w:r w:rsidRPr="004E4E8D">
        <w:rPr>
          <w:rFonts w:hint="eastAsia"/>
          <w:color w:val="000000" w:themeColor="text1"/>
        </w:rPr>
        <w:t>中美貿易衝突、景氣下修、產業前景欠佳等經濟狀況，並參考「加強本國銀行授信風險管理措施」儲備因應未來景氣反轉之能量，增提備抵呆帳37億元，</w:t>
      </w:r>
      <w:proofErr w:type="gramStart"/>
      <w:r w:rsidRPr="004E4E8D">
        <w:rPr>
          <w:rFonts w:hint="eastAsia"/>
          <w:color w:val="000000" w:themeColor="text1"/>
        </w:rPr>
        <w:t>俾</w:t>
      </w:r>
      <w:proofErr w:type="gramEnd"/>
      <w:r w:rsidRPr="004E4E8D">
        <w:rPr>
          <w:rFonts w:hint="eastAsia"/>
          <w:color w:val="000000" w:themeColor="text1"/>
        </w:rPr>
        <w:t>強化風險承擔能力。提列備抵呆帳，係為強化風險承擔能力</w:t>
      </w:r>
      <w:r w:rsidR="002A78FA" w:rsidRPr="004E4E8D">
        <w:rPr>
          <w:rFonts w:hint="eastAsia"/>
          <w:color w:val="000000" w:themeColor="text1"/>
        </w:rPr>
        <w:t>，</w:t>
      </w:r>
      <w:proofErr w:type="gramStart"/>
      <w:r w:rsidR="002A78FA" w:rsidRPr="004E4E8D">
        <w:rPr>
          <w:rFonts w:hint="eastAsia"/>
          <w:color w:val="000000" w:themeColor="text1"/>
        </w:rPr>
        <w:t>非屬授信</w:t>
      </w:r>
      <w:proofErr w:type="gramEnd"/>
      <w:r w:rsidR="002A78FA" w:rsidRPr="004E4E8D">
        <w:rPr>
          <w:rFonts w:hint="eastAsia"/>
          <w:color w:val="000000" w:themeColor="text1"/>
        </w:rPr>
        <w:t>品質惡化</w:t>
      </w:r>
      <w:r w:rsidRPr="004E4E8D">
        <w:rPr>
          <w:rFonts w:hint="eastAsia"/>
          <w:color w:val="000000" w:themeColor="text1"/>
        </w:rPr>
        <w:t>，非為操縱損益。</w:t>
      </w:r>
    </w:p>
    <w:p w:rsidR="00812EF8" w:rsidRPr="004E4E8D" w:rsidRDefault="00812EF8" w:rsidP="00812EF8">
      <w:pPr>
        <w:pStyle w:val="4"/>
        <w:ind w:left="1701"/>
        <w:rPr>
          <w:color w:val="000000" w:themeColor="text1"/>
        </w:rPr>
      </w:pPr>
      <w:r w:rsidRPr="004E4E8D">
        <w:rPr>
          <w:rFonts w:hint="eastAsia"/>
          <w:color w:val="000000" w:themeColor="text1"/>
        </w:rPr>
        <w:t>臺灣銀行為國內龍頭銀行，放款市占率排名第1，但備抵呆帳覆蓋率為公股銀行中段班，即臺灣銀行於107年提列備抵呆帳73億元後，覆蓋率雖提升至715.21</w:t>
      </w:r>
      <w:r w:rsidR="00441A55" w:rsidRPr="004E4E8D">
        <w:rPr>
          <w:rFonts w:hint="eastAsia"/>
          <w:color w:val="000000" w:themeColor="text1"/>
        </w:rPr>
        <w:t>％</w:t>
      </w:r>
      <w:r w:rsidRPr="004E4E8D">
        <w:rPr>
          <w:rFonts w:hint="eastAsia"/>
          <w:color w:val="000000" w:themeColor="text1"/>
        </w:rPr>
        <w:t>，惟於公股銀行中僅排名第4，尚屬合宜；實有必要持續提升風險承擔能力，</w:t>
      </w:r>
      <w:proofErr w:type="gramStart"/>
      <w:r w:rsidRPr="004E4E8D">
        <w:rPr>
          <w:rFonts w:hint="eastAsia"/>
          <w:color w:val="000000" w:themeColor="text1"/>
        </w:rPr>
        <w:t>俾</w:t>
      </w:r>
      <w:proofErr w:type="gramEnd"/>
      <w:r w:rsidRPr="004E4E8D">
        <w:rPr>
          <w:rFonts w:hint="eastAsia"/>
          <w:color w:val="000000" w:themeColor="text1"/>
        </w:rPr>
        <w:t>達成銀行整體經營目標及建構領導性銀行願景。</w:t>
      </w:r>
    </w:p>
    <w:p w:rsidR="00645091" w:rsidRPr="004E4E8D" w:rsidRDefault="00E17C6D" w:rsidP="002A78FA">
      <w:pPr>
        <w:pStyle w:val="3"/>
        <w:numPr>
          <w:ilvl w:val="2"/>
          <w:numId w:val="1"/>
        </w:numPr>
        <w:spacing w:line="480" w:lineRule="exact"/>
        <w:ind w:left="1361"/>
        <w:rPr>
          <w:color w:val="000000" w:themeColor="text1"/>
        </w:rPr>
      </w:pPr>
      <w:bookmarkStart w:id="211" w:name="_Toc22923592"/>
      <w:bookmarkStart w:id="212" w:name="_Toc21165359"/>
      <w:bookmarkStart w:id="213" w:name="_Toc21773643"/>
      <w:bookmarkStart w:id="214" w:name="_Toc22025927"/>
      <w:r w:rsidRPr="004E4E8D">
        <w:rPr>
          <w:rFonts w:hint="eastAsia"/>
          <w:color w:val="000000" w:themeColor="text1"/>
        </w:rPr>
        <w:t>關於臺灣銀行</w:t>
      </w:r>
      <w:proofErr w:type="gramStart"/>
      <w:r w:rsidRPr="004E4E8D">
        <w:rPr>
          <w:rFonts w:hint="eastAsia"/>
          <w:color w:val="000000" w:themeColor="text1"/>
        </w:rPr>
        <w:t>107</w:t>
      </w:r>
      <w:proofErr w:type="gramEnd"/>
      <w:r w:rsidRPr="004E4E8D">
        <w:rPr>
          <w:rFonts w:hint="eastAsia"/>
          <w:color w:val="000000" w:themeColor="text1"/>
        </w:rPr>
        <w:t>年度提列73億元備抵呆帳之作為，</w:t>
      </w:r>
      <w:r w:rsidR="00744480" w:rsidRPr="004E4E8D">
        <w:rPr>
          <w:rFonts w:hint="eastAsia"/>
          <w:color w:val="000000" w:themeColor="text1"/>
        </w:rPr>
        <w:t>金</w:t>
      </w:r>
      <w:r w:rsidR="00744480" w:rsidRPr="004E4E8D">
        <w:rPr>
          <w:rFonts w:hAnsi="標楷體" w:hint="eastAsia"/>
          <w:color w:val="000000" w:themeColor="text1"/>
        </w:rPr>
        <w:t>管會</w:t>
      </w:r>
      <w:r w:rsidRPr="004E4E8D">
        <w:rPr>
          <w:rFonts w:hAnsi="標楷體" w:hint="eastAsia"/>
          <w:color w:val="000000" w:themeColor="text1"/>
        </w:rPr>
        <w:t>表示</w:t>
      </w:r>
      <w:r w:rsidR="00C11F5A" w:rsidRPr="004E4E8D">
        <w:rPr>
          <w:rFonts w:hAnsi="標楷體" w:hint="eastAsia"/>
          <w:color w:val="000000" w:themeColor="text1"/>
        </w:rPr>
        <w:t>，</w:t>
      </w:r>
      <w:r w:rsidRPr="004E4E8D">
        <w:rPr>
          <w:rFonts w:ascii="Times New Roman" w:hAnsi="Times New Roman" w:hint="eastAsia"/>
          <w:color w:val="000000" w:themeColor="text1"/>
          <w:szCs w:val="32"/>
        </w:rPr>
        <w:t>經</w:t>
      </w:r>
      <w:r w:rsidRPr="004E4E8D">
        <w:rPr>
          <w:rFonts w:hint="eastAsia"/>
          <w:color w:val="000000" w:themeColor="text1"/>
        </w:rPr>
        <w:t>檢視臺灣銀行增提備抵呆帳所執理</w:t>
      </w:r>
      <w:r w:rsidRPr="004E4E8D">
        <w:rPr>
          <w:rFonts w:hint="eastAsia"/>
          <w:color w:val="000000" w:themeColor="text1"/>
        </w:rPr>
        <w:lastRenderedPageBreak/>
        <w:t>由</w:t>
      </w:r>
      <w:r w:rsidR="00C11F5A" w:rsidRPr="004E4E8D">
        <w:rPr>
          <w:rFonts w:hint="eastAsia"/>
          <w:color w:val="000000" w:themeColor="text1"/>
        </w:rPr>
        <w:t>，</w:t>
      </w:r>
      <w:r w:rsidRPr="004E4E8D">
        <w:rPr>
          <w:rFonts w:hint="eastAsia"/>
          <w:color w:val="000000" w:themeColor="text1"/>
        </w:rPr>
        <w:t>主要為衡酌全球整體經濟狀況、產業前景、個案減損情形等因素增提備抵呆帳，</w:t>
      </w:r>
      <w:proofErr w:type="gramStart"/>
      <w:r w:rsidRPr="004E4E8D">
        <w:rPr>
          <w:rFonts w:hint="eastAsia"/>
          <w:color w:val="000000" w:themeColor="text1"/>
        </w:rPr>
        <w:t>俾</w:t>
      </w:r>
      <w:proofErr w:type="gramEnd"/>
      <w:r w:rsidRPr="004E4E8D">
        <w:rPr>
          <w:rFonts w:hint="eastAsia"/>
          <w:color w:val="000000" w:themeColor="text1"/>
        </w:rPr>
        <w:t>厚植實力，穩健經營，以提升風險承擔能力。考量臺灣銀行及</w:t>
      </w:r>
      <w:proofErr w:type="gramStart"/>
      <w:r w:rsidRPr="004E4E8D">
        <w:rPr>
          <w:rFonts w:hint="eastAsia"/>
          <w:color w:val="000000" w:themeColor="text1"/>
        </w:rPr>
        <w:t>臺灣金控為</w:t>
      </w:r>
      <w:proofErr w:type="gramEnd"/>
      <w:r w:rsidRPr="004E4E8D">
        <w:rPr>
          <w:rFonts w:hint="eastAsia"/>
          <w:color w:val="000000" w:themeColor="text1"/>
        </w:rPr>
        <w:t>政府100</w:t>
      </w:r>
      <w:r w:rsidR="00441A55" w:rsidRPr="004E4E8D">
        <w:rPr>
          <w:rFonts w:hint="eastAsia"/>
          <w:color w:val="000000" w:themeColor="text1"/>
        </w:rPr>
        <w:t>％</w:t>
      </w:r>
      <w:r w:rsidRPr="004E4E8D">
        <w:rPr>
          <w:rFonts w:hint="eastAsia"/>
          <w:color w:val="000000" w:themeColor="text1"/>
        </w:rPr>
        <w:t>持股，無其他投資人，公司</w:t>
      </w:r>
      <w:proofErr w:type="gramStart"/>
      <w:r w:rsidRPr="004E4E8D">
        <w:rPr>
          <w:rFonts w:hint="eastAsia"/>
          <w:color w:val="000000" w:themeColor="text1"/>
        </w:rPr>
        <w:t>採</w:t>
      </w:r>
      <w:proofErr w:type="gramEnd"/>
      <w:r w:rsidRPr="004E4E8D">
        <w:rPr>
          <w:rFonts w:hint="eastAsia"/>
          <w:color w:val="000000" w:themeColor="text1"/>
        </w:rPr>
        <w:t>行穩健經營增提備抵</w:t>
      </w:r>
      <w:r w:rsidRPr="004E4E8D">
        <w:rPr>
          <w:rFonts w:hAnsi="標楷體" w:hint="eastAsia"/>
          <w:color w:val="000000" w:themeColor="text1"/>
          <w:szCs w:val="32"/>
        </w:rPr>
        <w:t>呆帳之政策，藉以提升風險承擔能力，且業經董事會同意通過，該會亦予以尊重。</w:t>
      </w:r>
      <w:proofErr w:type="gramStart"/>
      <w:r w:rsidR="00744480" w:rsidRPr="004E4E8D">
        <w:rPr>
          <w:rFonts w:hAnsi="標楷體" w:hint="eastAsia"/>
          <w:color w:val="000000" w:themeColor="text1"/>
          <w:szCs w:val="32"/>
        </w:rPr>
        <w:t>惟查</w:t>
      </w:r>
      <w:proofErr w:type="gramEnd"/>
      <w:r w:rsidR="00744480" w:rsidRPr="004E4E8D">
        <w:rPr>
          <w:rFonts w:hAnsi="標楷體" w:hint="eastAsia"/>
          <w:color w:val="000000" w:themeColor="text1"/>
          <w:szCs w:val="32"/>
        </w:rPr>
        <w:t>，</w:t>
      </w:r>
      <w:r w:rsidR="004001C7" w:rsidRPr="004E4E8D">
        <w:rPr>
          <w:rFonts w:hAnsi="標楷體" w:hint="eastAsia"/>
          <w:color w:val="000000" w:themeColor="text1"/>
          <w:szCs w:val="32"/>
        </w:rPr>
        <w:t>本院就臺灣銀行</w:t>
      </w:r>
      <w:r w:rsidR="002234DE" w:rsidRPr="004E4E8D">
        <w:rPr>
          <w:rFonts w:hAnsi="標楷體" w:hint="eastAsia"/>
          <w:color w:val="000000" w:themeColor="text1"/>
          <w:szCs w:val="32"/>
        </w:rPr>
        <w:t>提列</w:t>
      </w:r>
      <w:r w:rsidR="004001C7" w:rsidRPr="004E4E8D">
        <w:rPr>
          <w:rFonts w:hAnsi="標楷體" w:hint="eastAsia"/>
          <w:color w:val="000000" w:themeColor="text1"/>
          <w:szCs w:val="32"/>
        </w:rPr>
        <w:t>備抵呆帳一節詢問獨立董事，渠表示臺灣銀行確實有提高備抵呆帳，增加覆蓋率</w:t>
      </w:r>
      <w:r w:rsidR="002D3B89">
        <w:rPr>
          <w:rFonts w:hAnsi="標楷體" w:hint="eastAsia"/>
          <w:color w:val="000000" w:themeColor="text1"/>
          <w:szCs w:val="32"/>
        </w:rPr>
        <w:t>以</w:t>
      </w:r>
      <w:r w:rsidR="004001C7" w:rsidRPr="004E4E8D">
        <w:rPr>
          <w:rFonts w:hAnsi="標楷體" w:hint="eastAsia"/>
          <w:color w:val="000000" w:themeColor="text1"/>
          <w:szCs w:val="32"/>
        </w:rPr>
        <w:t>達成員工考成的動機；</w:t>
      </w:r>
      <w:proofErr w:type="gramStart"/>
      <w:r w:rsidR="004001C7" w:rsidRPr="004E4E8D">
        <w:rPr>
          <w:rFonts w:hAnsi="標楷體" w:hint="eastAsia"/>
          <w:color w:val="000000" w:themeColor="text1"/>
          <w:szCs w:val="32"/>
        </w:rPr>
        <w:t>備抵提列</w:t>
      </w:r>
      <w:proofErr w:type="gramEnd"/>
      <w:r w:rsidR="004001C7" w:rsidRPr="004E4E8D">
        <w:rPr>
          <w:rFonts w:hAnsi="標楷體" w:hint="eastAsia"/>
          <w:color w:val="000000" w:themeColor="text1"/>
          <w:szCs w:val="32"/>
        </w:rPr>
        <w:t>與覆蓋率的考慮</w:t>
      </w:r>
      <w:r w:rsidR="002234DE" w:rsidRPr="004E4E8D">
        <w:rPr>
          <w:rFonts w:hAnsi="標楷體" w:hint="eastAsia"/>
          <w:color w:val="000000" w:themeColor="text1"/>
          <w:szCs w:val="32"/>
        </w:rPr>
        <w:t>，</w:t>
      </w:r>
      <w:r w:rsidR="004001C7" w:rsidRPr="004E4E8D">
        <w:rPr>
          <w:rFonts w:hAnsi="標楷體" w:hint="eastAsia"/>
          <w:color w:val="000000" w:themeColor="text1"/>
          <w:szCs w:val="32"/>
        </w:rPr>
        <w:t>應以強化風險承擔能力為依歸，考慮未來總體經濟景氣前景榮枯、各產業前景、集團風險，與授信個案財務情況提列備抵呆帳，而不是為了達成員工考評而多提或少提；如果因為考成制度的扭曲行為，</w:t>
      </w:r>
      <w:proofErr w:type="gramStart"/>
      <w:r w:rsidR="004001C7" w:rsidRPr="004E4E8D">
        <w:rPr>
          <w:rFonts w:hAnsi="標楷體" w:hint="eastAsia"/>
          <w:color w:val="000000" w:themeColor="text1"/>
          <w:szCs w:val="32"/>
        </w:rPr>
        <w:t>備抵提列</w:t>
      </w:r>
      <w:proofErr w:type="gramEnd"/>
      <w:r w:rsidR="004001C7" w:rsidRPr="004E4E8D">
        <w:rPr>
          <w:rFonts w:hAnsi="標楷體" w:hint="eastAsia"/>
          <w:color w:val="000000" w:themeColor="text1"/>
          <w:szCs w:val="32"/>
        </w:rPr>
        <w:t>成為損益的調節</w:t>
      </w:r>
      <w:proofErr w:type="gramStart"/>
      <w:r w:rsidR="004001C7" w:rsidRPr="004E4E8D">
        <w:rPr>
          <w:rFonts w:hAnsi="標楷體" w:hint="eastAsia"/>
          <w:color w:val="000000" w:themeColor="text1"/>
          <w:szCs w:val="32"/>
        </w:rPr>
        <w:t>滯洪池</w:t>
      </w:r>
      <w:proofErr w:type="gramEnd"/>
      <w:r w:rsidR="004001C7" w:rsidRPr="004E4E8D">
        <w:rPr>
          <w:rFonts w:hAnsi="標楷體" w:hint="eastAsia"/>
          <w:color w:val="000000" w:themeColor="text1"/>
          <w:szCs w:val="32"/>
        </w:rPr>
        <w:t>，將嚴重影響財務報告的正確性，更有操縱損益之嫌。</w:t>
      </w:r>
      <w:bookmarkEnd w:id="211"/>
    </w:p>
    <w:p w:rsidR="00B37029" w:rsidRPr="004E4E8D" w:rsidRDefault="00645091" w:rsidP="002A78FA">
      <w:pPr>
        <w:pStyle w:val="3"/>
        <w:numPr>
          <w:ilvl w:val="2"/>
          <w:numId w:val="1"/>
        </w:numPr>
        <w:spacing w:line="480" w:lineRule="exact"/>
        <w:ind w:left="1361"/>
        <w:rPr>
          <w:color w:val="000000" w:themeColor="text1"/>
        </w:rPr>
      </w:pPr>
      <w:bookmarkStart w:id="215" w:name="_Toc22923593"/>
      <w:r w:rsidRPr="004E4E8D">
        <w:rPr>
          <w:rFonts w:hAnsi="標楷體" w:hint="eastAsia"/>
          <w:color w:val="000000" w:themeColor="text1"/>
          <w:szCs w:val="32"/>
        </w:rPr>
        <w:t>又就</w:t>
      </w:r>
      <w:r w:rsidR="00744480" w:rsidRPr="004E4E8D">
        <w:rPr>
          <w:rFonts w:hAnsi="標楷體" w:hint="eastAsia"/>
          <w:color w:val="000000" w:themeColor="text1"/>
          <w:szCs w:val="32"/>
        </w:rPr>
        <w:t>「獨</w:t>
      </w:r>
      <w:r w:rsidR="005E2ADD">
        <w:rPr>
          <w:rFonts w:hAnsi="標楷體" w:hint="eastAsia"/>
          <w:color w:val="000000" w:themeColor="text1"/>
          <w:szCs w:val="32"/>
        </w:rPr>
        <w:t>立</w:t>
      </w:r>
      <w:r w:rsidR="00744480" w:rsidRPr="004E4E8D">
        <w:rPr>
          <w:rFonts w:hAnsi="標楷體" w:hint="eastAsia"/>
          <w:color w:val="000000" w:themeColor="text1"/>
          <w:szCs w:val="32"/>
        </w:rPr>
        <w:t>董</w:t>
      </w:r>
      <w:r w:rsidR="00E353C5">
        <w:rPr>
          <w:rFonts w:hAnsi="標楷體" w:hint="eastAsia"/>
          <w:color w:val="000000" w:themeColor="text1"/>
          <w:szCs w:val="32"/>
        </w:rPr>
        <w:t>事</w:t>
      </w:r>
      <w:r w:rsidR="00744480" w:rsidRPr="004E4E8D">
        <w:rPr>
          <w:rFonts w:hAnsi="標楷體" w:hint="eastAsia"/>
          <w:color w:val="000000" w:themeColor="text1"/>
          <w:szCs w:val="32"/>
        </w:rPr>
        <w:t>指出108年3月27日，銀行主管</w:t>
      </w:r>
      <w:r w:rsidR="00B37029" w:rsidRPr="004E4E8D">
        <w:rPr>
          <w:rFonts w:hAnsi="標楷體" w:hint="eastAsia"/>
          <w:color w:val="000000" w:themeColor="text1"/>
          <w:szCs w:val="32"/>
        </w:rPr>
        <w:t>表示</w:t>
      </w:r>
      <w:r w:rsidR="00744480" w:rsidRPr="004E4E8D">
        <w:rPr>
          <w:rFonts w:hAnsi="標楷體" w:hint="eastAsia"/>
          <w:color w:val="000000" w:themeColor="text1"/>
          <w:szCs w:val="32"/>
        </w:rPr>
        <w:t>：『如果我們盈餘做太高，就我們來說立法院審我們預算的</w:t>
      </w:r>
      <w:proofErr w:type="gramStart"/>
      <w:r w:rsidR="00744480" w:rsidRPr="004E4E8D">
        <w:rPr>
          <w:rFonts w:hAnsi="標楷體" w:hint="eastAsia"/>
          <w:color w:val="000000" w:themeColor="text1"/>
          <w:szCs w:val="32"/>
        </w:rPr>
        <w:t>時侯</w:t>
      </w:r>
      <w:proofErr w:type="gramEnd"/>
      <w:r w:rsidR="00744480" w:rsidRPr="004E4E8D">
        <w:rPr>
          <w:rFonts w:hAnsi="標楷體" w:hint="eastAsia"/>
          <w:color w:val="000000" w:themeColor="text1"/>
          <w:szCs w:val="32"/>
        </w:rPr>
        <w:t>，也會有不利，把盈餘核的很高，如果108、109年核的太高，會影響到我們所有員工的績效獎金。』等內容，令人擔心是否</w:t>
      </w:r>
      <w:proofErr w:type="gramStart"/>
      <w:r w:rsidR="00744480" w:rsidRPr="004E4E8D">
        <w:rPr>
          <w:rFonts w:hAnsi="標楷體" w:hint="eastAsia"/>
          <w:color w:val="000000" w:themeColor="text1"/>
          <w:szCs w:val="32"/>
        </w:rPr>
        <w:t>有藉備抵</w:t>
      </w:r>
      <w:proofErr w:type="gramEnd"/>
      <w:r w:rsidR="00744480" w:rsidRPr="004E4E8D">
        <w:rPr>
          <w:rFonts w:hAnsi="標楷體" w:hint="eastAsia"/>
          <w:color w:val="000000" w:themeColor="text1"/>
          <w:szCs w:val="32"/>
        </w:rPr>
        <w:t>呆帳的提列，降低損益之嫌</w:t>
      </w:r>
      <w:r w:rsidR="00B37029" w:rsidRPr="004E4E8D">
        <w:rPr>
          <w:rFonts w:hAnsi="標楷體" w:hint="eastAsia"/>
          <w:color w:val="000000" w:themeColor="text1"/>
          <w:szCs w:val="32"/>
        </w:rPr>
        <w:t>？</w:t>
      </w:r>
      <w:r w:rsidR="00744480" w:rsidRPr="004E4E8D">
        <w:rPr>
          <w:rFonts w:hAnsi="標楷體" w:hint="eastAsia"/>
          <w:color w:val="000000" w:themeColor="text1"/>
          <w:szCs w:val="32"/>
        </w:rPr>
        <w:t>」</w:t>
      </w:r>
      <w:r w:rsidRPr="004E4E8D">
        <w:rPr>
          <w:rFonts w:hAnsi="標楷體" w:hint="eastAsia"/>
          <w:color w:val="000000" w:themeColor="text1"/>
          <w:szCs w:val="32"/>
        </w:rPr>
        <w:t>一節，經本院詢問</w:t>
      </w:r>
      <w:proofErr w:type="gramStart"/>
      <w:r w:rsidR="00B37029" w:rsidRPr="004E4E8D">
        <w:rPr>
          <w:rFonts w:hAnsi="標楷體" w:hint="eastAsia"/>
          <w:color w:val="000000" w:themeColor="text1"/>
          <w:szCs w:val="32"/>
        </w:rPr>
        <w:t>臺灣金控總經理</w:t>
      </w:r>
      <w:proofErr w:type="gramEnd"/>
      <w:r w:rsidR="00B37029" w:rsidRPr="004E4E8D">
        <w:rPr>
          <w:rFonts w:hAnsi="標楷體"/>
          <w:color w:val="000000" w:themeColor="text1"/>
          <w:szCs w:val="32"/>
        </w:rPr>
        <w:t>魏江霖</w:t>
      </w:r>
      <w:r w:rsidRPr="004E4E8D">
        <w:rPr>
          <w:rFonts w:hAnsi="標楷體" w:hint="eastAsia"/>
          <w:color w:val="000000" w:themeColor="text1"/>
          <w:szCs w:val="32"/>
        </w:rPr>
        <w:t>，其</w:t>
      </w:r>
      <w:r w:rsidR="00B37029" w:rsidRPr="004E4E8D">
        <w:rPr>
          <w:rFonts w:hAnsi="標楷體" w:hint="eastAsia"/>
          <w:color w:val="000000" w:themeColor="text1"/>
          <w:szCs w:val="32"/>
        </w:rPr>
        <w:t>雖回答：「備抵呆帳提存每月月底是由總經理決定，經諮詢很多單位後所為之判斷，並非如會計處處長於審計委員會前之座談會諮詢提出的意見，該意見應屬他個人意見，備抵呆帳提存是</w:t>
      </w:r>
      <w:proofErr w:type="gramStart"/>
      <w:r w:rsidR="00B37029" w:rsidRPr="004E4E8D">
        <w:rPr>
          <w:rFonts w:hAnsi="標楷體" w:hint="eastAsia"/>
          <w:color w:val="000000" w:themeColor="text1"/>
          <w:szCs w:val="32"/>
        </w:rPr>
        <w:t>總經理綜整各</w:t>
      </w:r>
      <w:proofErr w:type="gramEnd"/>
      <w:r w:rsidR="00B37029" w:rsidRPr="004E4E8D">
        <w:rPr>
          <w:rFonts w:hAnsi="標楷體" w:hint="eastAsia"/>
          <w:color w:val="000000" w:themeColor="text1"/>
          <w:szCs w:val="32"/>
        </w:rPr>
        <w:t>單位意見做決定。」然</w:t>
      </w:r>
      <w:proofErr w:type="gramStart"/>
      <w:r w:rsidR="00E02936" w:rsidRPr="004E4E8D">
        <w:rPr>
          <w:rFonts w:hint="eastAsia"/>
          <w:color w:val="000000" w:themeColor="text1"/>
        </w:rPr>
        <w:t>臺灣金控始終</w:t>
      </w:r>
      <w:proofErr w:type="gramEnd"/>
      <w:r w:rsidR="00E02936" w:rsidRPr="004E4E8D">
        <w:rPr>
          <w:rFonts w:hint="eastAsia"/>
          <w:color w:val="000000" w:themeColor="text1"/>
        </w:rPr>
        <w:t>未能提出臺灣銀行於107年提列備抵呆帳73億元中，除依金管會五分類法計算之</w:t>
      </w:r>
      <w:proofErr w:type="gramStart"/>
      <w:r w:rsidR="00E02936" w:rsidRPr="004E4E8D">
        <w:rPr>
          <w:rFonts w:hint="eastAsia"/>
          <w:color w:val="000000" w:themeColor="text1"/>
        </w:rPr>
        <w:t>提存數36億元</w:t>
      </w:r>
      <w:proofErr w:type="gramEnd"/>
      <w:r w:rsidR="00E02936" w:rsidRPr="004E4E8D">
        <w:rPr>
          <w:rFonts w:hint="eastAsia"/>
          <w:color w:val="000000" w:themeColor="text1"/>
        </w:rPr>
        <w:lastRenderedPageBreak/>
        <w:t>外，衡酌中美貿易衝突、景氣下修、產業前景欠佳等經濟狀況，並參考「加強本國銀行授信風險管理措施」儲備因應未來景氣反轉之能量後，所決定增提高達37億元之備抵呆帳，其金額究係如何推估</w:t>
      </w:r>
      <w:r w:rsidR="00BB3736" w:rsidRPr="004E4E8D">
        <w:rPr>
          <w:rFonts w:hint="eastAsia"/>
          <w:color w:val="000000" w:themeColor="text1"/>
        </w:rPr>
        <w:t>及計算</w:t>
      </w:r>
      <w:r w:rsidR="00E02936" w:rsidRPr="004E4E8D">
        <w:rPr>
          <w:rFonts w:hint="eastAsia"/>
          <w:color w:val="000000" w:themeColor="text1"/>
        </w:rPr>
        <w:t>而得。倘若臺灣銀行於107年未增提高達37億元之備抵呆帳，該年度稅前盈餘將</w:t>
      </w:r>
      <w:r w:rsidR="00374AB2" w:rsidRPr="004E4E8D">
        <w:rPr>
          <w:rFonts w:hint="eastAsia"/>
          <w:color w:val="000000" w:themeColor="text1"/>
        </w:rPr>
        <w:t>為151億餘元，其較前一年度106年稅前盈餘之112億餘元，</w:t>
      </w:r>
      <w:r w:rsidR="00696365" w:rsidRPr="004E4E8D">
        <w:rPr>
          <w:rFonts w:hint="eastAsia"/>
          <w:color w:val="000000" w:themeColor="text1"/>
        </w:rPr>
        <w:t>金額</w:t>
      </w:r>
      <w:r w:rsidR="00374AB2" w:rsidRPr="004E4E8D">
        <w:rPr>
          <w:rFonts w:hint="eastAsia"/>
          <w:color w:val="000000" w:themeColor="text1"/>
        </w:rPr>
        <w:t>增加</w:t>
      </w:r>
      <w:r w:rsidR="00696365" w:rsidRPr="004E4E8D">
        <w:rPr>
          <w:rFonts w:hint="eastAsia"/>
          <w:color w:val="000000" w:themeColor="text1"/>
        </w:rPr>
        <w:t>高達</w:t>
      </w:r>
      <w:r w:rsidR="00374AB2" w:rsidRPr="004E4E8D">
        <w:rPr>
          <w:rFonts w:hint="eastAsia"/>
          <w:color w:val="000000" w:themeColor="text1"/>
        </w:rPr>
        <w:t>38億餘元</w:t>
      </w:r>
      <w:r w:rsidR="00374AB2" w:rsidRPr="004E4E8D">
        <w:rPr>
          <w:rFonts w:ascii="新細明體" w:eastAsia="新細明體" w:hAnsi="新細明體" w:hint="eastAsia"/>
          <w:color w:val="000000" w:themeColor="text1"/>
        </w:rPr>
        <w:t>、</w:t>
      </w:r>
      <w:r w:rsidR="00374AB2" w:rsidRPr="004E4E8D">
        <w:rPr>
          <w:rFonts w:hint="eastAsia"/>
          <w:color w:val="000000" w:themeColor="text1"/>
        </w:rPr>
        <w:t>增幅高達34％，確有如該</w:t>
      </w:r>
      <w:r w:rsidR="00374AB2" w:rsidRPr="004E4E8D">
        <w:rPr>
          <w:rFonts w:hAnsi="標楷體" w:hint="eastAsia"/>
          <w:color w:val="000000" w:themeColor="text1"/>
          <w:szCs w:val="32"/>
        </w:rPr>
        <w:t>會計處處長之「個人意見」或擔心，往後年度預算審查時，立法委員</w:t>
      </w:r>
      <w:r w:rsidR="00696365" w:rsidRPr="004E4E8D">
        <w:rPr>
          <w:rFonts w:hAnsi="標楷體" w:hint="eastAsia"/>
          <w:color w:val="000000" w:themeColor="text1"/>
          <w:szCs w:val="32"/>
        </w:rPr>
        <w:t>極可能</w:t>
      </w:r>
      <w:r w:rsidR="00374AB2" w:rsidRPr="004E4E8D">
        <w:rPr>
          <w:rFonts w:hAnsi="標楷體" w:hint="eastAsia"/>
          <w:color w:val="000000" w:themeColor="text1"/>
          <w:szCs w:val="32"/>
        </w:rPr>
        <w:t>要求進一步提高法定盈餘，而法定盈餘提高後若未能達成盈餘目標，自不利員工之績效獎金。</w:t>
      </w:r>
      <w:r w:rsidR="00696365" w:rsidRPr="004E4E8D">
        <w:rPr>
          <w:rFonts w:hAnsi="標楷體" w:hint="eastAsia"/>
          <w:color w:val="000000" w:themeColor="text1"/>
          <w:szCs w:val="32"/>
        </w:rPr>
        <w:t>而</w:t>
      </w:r>
      <w:r w:rsidR="00696365" w:rsidRPr="004E4E8D">
        <w:rPr>
          <w:rFonts w:hint="eastAsia"/>
          <w:color w:val="000000" w:themeColor="text1"/>
        </w:rPr>
        <w:t>臺灣銀行於107年決定增提高達37億元之備抵呆帳後，該年度之稅前盈餘成為114億餘元，略高於前一年度之112億餘元</w:t>
      </w:r>
      <w:r w:rsidR="00DE4854" w:rsidRPr="004E4E8D">
        <w:rPr>
          <w:rFonts w:hint="eastAsia"/>
          <w:color w:val="000000" w:themeColor="text1"/>
        </w:rPr>
        <w:t>，</w:t>
      </w:r>
      <w:r w:rsidR="00C27EBF" w:rsidRPr="004E4E8D">
        <w:rPr>
          <w:rFonts w:hint="eastAsia"/>
          <w:color w:val="000000" w:themeColor="text1"/>
        </w:rPr>
        <w:t>較</w:t>
      </w:r>
      <w:r w:rsidR="00DE4854" w:rsidRPr="004E4E8D">
        <w:rPr>
          <w:rFonts w:hint="eastAsia"/>
          <w:color w:val="000000" w:themeColor="text1"/>
        </w:rPr>
        <w:t>不易被</w:t>
      </w:r>
      <w:r w:rsidR="0033477F" w:rsidRPr="004E4E8D">
        <w:rPr>
          <w:rFonts w:hint="eastAsia"/>
          <w:color w:val="000000" w:themeColor="text1"/>
        </w:rPr>
        <w:t>質疑</w:t>
      </w:r>
      <w:r w:rsidR="00C27EBF" w:rsidRPr="004E4E8D">
        <w:rPr>
          <w:rFonts w:hint="eastAsia"/>
          <w:color w:val="000000" w:themeColor="text1"/>
        </w:rPr>
        <w:t>經營不利</w:t>
      </w:r>
      <w:r w:rsidR="00696365" w:rsidRPr="004E4E8D">
        <w:rPr>
          <w:rFonts w:hint="eastAsia"/>
          <w:color w:val="000000" w:themeColor="text1"/>
        </w:rPr>
        <w:t>，</w:t>
      </w:r>
      <w:r w:rsidR="009429D6" w:rsidRPr="004E4E8D">
        <w:rPr>
          <w:rFonts w:hint="eastAsia"/>
          <w:color w:val="000000" w:themeColor="text1"/>
        </w:rPr>
        <w:t>且</w:t>
      </w:r>
      <w:r w:rsidR="0033477F" w:rsidRPr="004E4E8D">
        <w:rPr>
          <w:rFonts w:hint="eastAsia"/>
          <w:color w:val="000000" w:themeColor="text1"/>
        </w:rPr>
        <w:t>於</w:t>
      </w:r>
      <w:r w:rsidR="00696365" w:rsidRPr="004E4E8D">
        <w:rPr>
          <w:rFonts w:hint="eastAsia"/>
          <w:color w:val="000000" w:themeColor="text1"/>
        </w:rPr>
        <w:t>未出現盈餘大幅增加之情況</w:t>
      </w:r>
      <w:r w:rsidR="0033477F" w:rsidRPr="004E4E8D">
        <w:rPr>
          <w:rFonts w:hint="eastAsia"/>
          <w:color w:val="000000" w:themeColor="text1"/>
        </w:rPr>
        <w:t>下</w:t>
      </w:r>
      <w:r w:rsidR="00DE4854" w:rsidRPr="004E4E8D">
        <w:rPr>
          <w:rFonts w:hint="eastAsia"/>
          <w:color w:val="000000" w:themeColor="text1"/>
        </w:rPr>
        <w:t>，</w:t>
      </w:r>
      <w:r w:rsidR="00DE4854" w:rsidRPr="004E4E8D">
        <w:rPr>
          <w:rFonts w:hAnsi="標楷體" w:hint="eastAsia"/>
          <w:color w:val="000000" w:themeColor="text1"/>
          <w:szCs w:val="32"/>
        </w:rPr>
        <w:t>立法委員亦</w:t>
      </w:r>
      <w:r w:rsidR="00DE4854" w:rsidRPr="004E4E8D">
        <w:rPr>
          <w:rFonts w:hint="eastAsia"/>
          <w:color w:val="000000" w:themeColor="text1"/>
        </w:rPr>
        <w:t>不易</w:t>
      </w:r>
      <w:r w:rsidR="00DE4854" w:rsidRPr="004E4E8D">
        <w:rPr>
          <w:rFonts w:hAnsi="標楷體" w:hint="eastAsia"/>
          <w:color w:val="000000" w:themeColor="text1"/>
          <w:szCs w:val="32"/>
        </w:rPr>
        <w:t>要求</w:t>
      </w:r>
      <w:r w:rsidR="00C27EBF" w:rsidRPr="004E4E8D">
        <w:rPr>
          <w:rFonts w:hAnsi="標楷體" w:hint="eastAsia"/>
          <w:color w:val="000000" w:themeColor="text1"/>
          <w:szCs w:val="32"/>
        </w:rPr>
        <w:t>大幅</w:t>
      </w:r>
      <w:r w:rsidR="00DE4854" w:rsidRPr="004E4E8D">
        <w:rPr>
          <w:rFonts w:hAnsi="標楷體" w:hint="eastAsia"/>
          <w:color w:val="000000" w:themeColor="text1"/>
          <w:szCs w:val="32"/>
        </w:rPr>
        <w:t>提高盈餘</w:t>
      </w:r>
      <w:r w:rsidR="00C27EBF" w:rsidRPr="004E4E8D">
        <w:rPr>
          <w:rFonts w:hAnsi="標楷體" w:hint="eastAsia"/>
          <w:color w:val="000000" w:themeColor="text1"/>
          <w:szCs w:val="32"/>
        </w:rPr>
        <w:t>目標</w:t>
      </w:r>
      <w:r w:rsidR="00C664D8" w:rsidRPr="004E4E8D">
        <w:rPr>
          <w:rFonts w:hint="eastAsia"/>
          <w:color w:val="000000" w:themeColor="text1"/>
        </w:rPr>
        <w:t>，</w:t>
      </w:r>
      <w:r w:rsidR="0033477F" w:rsidRPr="004E4E8D">
        <w:rPr>
          <w:rFonts w:hint="eastAsia"/>
          <w:color w:val="000000" w:themeColor="text1"/>
        </w:rPr>
        <w:t>可收一舉兩得之效，</w:t>
      </w:r>
      <w:r w:rsidR="00C664D8" w:rsidRPr="004E4E8D">
        <w:rPr>
          <w:rFonts w:hint="eastAsia"/>
          <w:color w:val="000000" w:themeColor="text1"/>
        </w:rPr>
        <w:t>自易引起</w:t>
      </w:r>
      <w:r w:rsidR="00C27EBF" w:rsidRPr="004E4E8D">
        <w:rPr>
          <w:rFonts w:hint="eastAsia"/>
          <w:color w:val="000000" w:themeColor="text1"/>
        </w:rPr>
        <w:t>各</w:t>
      </w:r>
      <w:r w:rsidR="00C664D8" w:rsidRPr="004E4E8D">
        <w:rPr>
          <w:rFonts w:hint="eastAsia"/>
          <w:color w:val="000000" w:themeColor="text1"/>
        </w:rPr>
        <w:t>界認為臺灣銀行</w:t>
      </w:r>
      <w:r w:rsidR="00C27EBF" w:rsidRPr="004E4E8D">
        <w:rPr>
          <w:rFonts w:hint="eastAsia"/>
          <w:color w:val="000000" w:themeColor="text1"/>
        </w:rPr>
        <w:t>似</w:t>
      </w:r>
      <w:r w:rsidR="0033477F" w:rsidRPr="004E4E8D">
        <w:rPr>
          <w:rFonts w:hint="eastAsia"/>
          <w:color w:val="000000" w:themeColor="text1"/>
        </w:rPr>
        <w:t>不無</w:t>
      </w:r>
      <w:r w:rsidR="00C664D8" w:rsidRPr="004E4E8D">
        <w:rPr>
          <w:rFonts w:hAnsi="標楷體" w:hint="eastAsia"/>
          <w:color w:val="000000" w:themeColor="text1"/>
          <w:szCs w:val="32"/>
        </w:rPr>
        <w:t>藉由備抵呆帳的提列來操縱年度損益</w:t>
      </w:r>
      <w:r w:rsidR="00D63D29" w:rsidRPr="004E4E8D">
        <w:rPr>
          <w:rFonts w:hAnsi="標楷體" w:hint="eastAsia"/>
          <w:color w:val="000000" w:themeColor="text1"/>
          <w:szCs w:val="32"/>
        </w:rPr>
        <w:t>情事</w:t>
      </w:r>
      <w:r w:rsidR="00696365" w:rsidRPr="004E4E8D">
        <w:rPr>
          <w:rFonts w:hint="eastAsia"/>
          <w:color w:val="000000" w:themeColor="text1"/>
        </w:rPr>
        <w:t>。</w:t>
      </w:r>
      <w:proofErr w:type="gramStart"/>
      <w:r w:rsidR="00DD34AA" w:rsidRPr="004E4E8D">
        <w:rPr>
          <w:rFonts w:hint="eastAsia"/>
          <w:color w:val="000000" w:themeColor="text1"/>
        </w:rPr>
        <w:t>臺灣金控及</w:t>
      </w:r>
      <w:proofErr w:type="gramEnd"/>
      <w:r w:rsidR="00DD34AA" w:rsidRPr="004E4E8D">
        <w:rPr>
          <w:rFonts w:hint="eastAsia"/>
          <w:color w:val="000000" w:themeColor="text1"/>
        </w:rPr>
        <w:t>臺灣銀行為政府100</w:t>
      </w:r>
      <w:r w:rsidR="00441A55" w:rsidRPr="004E4E8D">
        <w:rPr>
          <w:rFonts w:hint="eastAsia"/>
          <w:color w:val="000000" w:themeColor="text1"/>
        </w:rPr>
        <w:t>％</w:t>
      </w:r>
      <w:r w:rsidR="00DD34AA" w:rsidRPr="004E4E8D">
        <w:rPr>
          <w:rFonts w:hint="eastAsia"/>
          <w:color w:val="000000" w:themeColor="text1"/>
        </w:rPr>
        <w:t>持股掌控之國營事業，相關作為，</w:t>
      </w:r>
      <w:r w:rsidR="009429D6" w:rsidRPr="004E4E8D">
        <w:rPr>
          <w:rFonts w:hint="eastAsia"/>
          <w:color w:val="000000" w:themeColor="text1"/>
        </w:rPr>
        <w:t>實</w:t>
      </w:r>
      <w:r w:rsidR="00DD34AA" w:rsidRPr="004E4E8D">
        <w:rPr>
          <w:rFonts w:hint="eastAsia"/>
          <w:color w:val="000000" w:themeColor="text1"/>
        </w:rPr>
        <w:t>應慎重，以杜質疑。</w:t>
      </w:r>
      <w:bookmarkEnd w:id="212"/>
      <w:bookmarkEnd w:id="213"/>
      <w:bookmarkEnd w:id="214"/>
      <w:bookmarkEnd w:id="215"/>
    </w:p>
    <w:p w:rsidR="00645091" w:rsidRPr="004E4E8D" w:rsidRDefault="00645091" w:rsidP="00645091">
      <w:pPr>
        <w:pStyle w:val="3"/>
        <w:numPr>
          <w:ilvl w:val="2"/>
          <w:numId w:val="1"/>
        </w:numPr>
        <w:spacing w:line="480" w:lineRule="exact"/>
        <w:ind w:left="1361"/>
        <w:rPr>
          <w:color w:val="000000" w:themeColor="text1"/>
        </w:rPr>
      </w:pPr>
      <w:bookmarkStart w:id="216" w:name="_Toc22923594"/>
      <w:r w:rsidRPr="004E4E8D">
        <w:rPr>
          <w:rFonts w:hint="eastAsia"/>
          <w:color w:val="000000" w:themeColor="text1"/>
        </w:rPr>
        <w:t>綜上，臺灣銀行於107年提列備抵呆帳73億元中，除依金管會五分類法計算之</w:t>
      </w:r>
      <w:proofErr w:type="gramStart"/>
      <w:r w:rsidRPr="004E4E8D">
        <w:rPr>
          <w:rFonts w:hint="eastAsia"/>
          <w:color w:val="000000" w:themeColor="text1"/>
        </w:rPr>
        <w:t>提存數36億元</w:t>
      </w:r>
      <w:proofErr w:type="gramEnd"/>
      <w:r w:rsidRPr="004E4E8D">
        <w:rPr>
          <w:rFonts w:hint="eastAsia"/>
          <w:color w:val="000000" w:themeColor="text1"/>
        </w:rPr>
        <w:t>外，未能詳細說明決定增提高達37億元之備抵呆帳究係如何推估及計算而得，自易引起各界認為臺灣銀行似不無</w:t>
      </w:r>
      <w:r w:rsidRPr="004E4E8D">
        <w:rPr>
          <w:rFonts w:hAnsi="標楷體" w:hint="eastAsia"/>
          <w:color w:val="000000" w:themeColor="text1"/>
          <w:szCs w:val="32"/>
        </w:rPr>
        <w:t>藉由備抵呆帳的提列來操縱年度損益以利員工績效獎金等情事，相關作為，允應檢討改進</w:t>
      </w:r>
      <w:r w:rsidRPr="004E4E8D">
        <w:rPr>
          <w:rFonts w:hint="eastAsia"/>
          <w:color w:val="000000" w:themeColor="text1"/>
        </w:rPr>
        <w:t>。</w:t>
      </w:r>
      <w:bookmarkEnd w:id="216"/>
    </w:p>
    <w:p w:rsidR="00644661" w:rsidRPr="004E4E8D" w:rsidRDefault="00C2584E" w:rsidP="00EB01CF">
      <w:pPr>
        <w:pStyle w:val="2"/>
        <w:spacing w:beforeLines="50" w:before="228"/>
        <w:ind w:left="1020" w:hanging="680"/>
        <w:rPr>
          <w:rFonts w:ascii="Times New Roman" w:hAnsi="Times New Roman"/>
          <w:b/>
          <w:color w:val="000000" w:themeColor="text1"/>
          <w:szCs w:val="24"/>
        </w:rPr>
      </w:pPr>
      <w:bookmarkStart w:id="217" w:name="_Toc22923595"/>
      <w:proofErr w:type="gramStart"/>
      <w:r w:rsidRPr="004E4E8D">
        <w:rPr>
          <w:rFonts w:hint="eastAsia"/>
          <w:b/>
          <w:color w:val="000000" w:themeColor="text1"/>
        </w:rPr>
        <w:t>臺灣金控及</w:t>
      </w:r>
      <w:proofErr w:type="gramEnd"/>
      <w:r w:rsidRPr="004E4E8D">
        <w:rPr>
          <w:rFonts w:hint="eastAsia"/>
          <w:b/>
          <w:color w:val="000000" w:themeColor="text1"/>
        </w:rPr>
        <w:t>臺灣銀行</w:t>
      </w:r>
      <w:r w:rsidRPr="004E4E8D">
        <w:rPr>
          <w:b/>
          <w:color w:val="000000" w:themeColor="text1"/>
        </w:rPr>
        <w:t>總稽核</w:t>
      </w:r>
      <w:r w:rsidRPr="004E4E8D">
        <w:rPr>
          <w:rFonts w:hint="eastAsia"/>
          <w:b/>
          <w:color w:val="000000" w:themeColor="text1"/>
        </w:rPr>
        <w:t>之異動頗為頻繁，任期最短者僅5個月，主管與部屬彼此需要時間溝通與適應，</w:t>
      </w:r>
      <w:r w:rsidRPr="004E4E8D">
        <w:rPr>
          <w:rFonts w:hint="eastAsia"/>
          <w:b/>
          <w:color w:val="000000" w:themeColor="text1"/>
        </w:rPr>
        <w:lastRenderedPageBreak/>
        <w:t>勢必增加行政作業上之時間成本；又</w:t>
      </w:r>
      <w:r w:rsidRPr="004E4E8D">
        <w:rPr>
          <w:b/>
          <w:color w:val="000000" w:themeColor="text1"/>
        </w:rPr>
        <w:t>臺灣</w:t>
      </w:r>
      <w:proofErr w:type="gramStart"/>
      <w:r w:rsidRPr="004E4E8D">
        <w:rPr>
          <w:b/>
          <w:color w:val="000000" w:themeColor="text1"/>
        </w:rPr>
        <w:t>金</w:t>
      </w:r>
      <w:r w:rsidRPr="004E4E8D">
        <w:rPr>
          <w:rFonts w:hint="eastAsia"/>
          <w:b/>
          <w:color w:val="000000" w:themeColor="text1"/>
        </w:rPr>
        <w:t>控</w:t>
      </w:r>
      <w:r w:rsidRPr="004E4E8D">
        <w:rPr>
          <w:b/>
          <w:color w:val="000000" w:themeColor="text1"/>
        </w:rPr>
        <w:t>總</w:t>
      </w:r>
      <w:proofErr w:type="gramEnd"/>
      <w:r w:rsidRPr="004E4E8D">
        <w:rPr>
          <w:b/>
          <w:color w:val="000000" w:themeColor="text1"/>
        </w:rPr>
        <w:t>稽核對</w:t>
      </w:r>
      <w:r w:rsidRPr="004E4E8D">
        <w:rPr>
          <w:rFonts w:hint="eastAsia"/>
          <w:b/>
          <w:color w:val="000000" w:themeColor="text1"/>
        </w:rPr>
        <w:t>該</w:t>
      </w:r>
      <w:r w:rsidRPr="004E4E8D">
        <w:rPr>
          <w:b/>
          <w:color w:val="000000" w:themeColor="text1"/>
        </w:rPr>
        <w:t>公司及</w:t>
      </w:r>
      <w:r w:rsidRPr="004E4E8D">
        <w:rPr>
          <w:rFonts w:hint="eastAsia"/>
          <w:b/>
          <w:color w:val="000000" w:themeColor="text1"/>
        </w:rPr>
        <w:t>其</w:t>
      </w:r>
      <w:r w:rsidRPr="004E4E8D">
        <w:rPr>
          <w:b/>
          <w:color w:val="000000" w:themeColor="text1"/>
        </w:rPr>
        <w:t>子公司維持適當有效之內部稽核制度負最終之責任</w:t>
      </w:r>
      <w:r w:rsidRPr="004E4E8D">
        <w:rPr>
          <w:rFonts w:hint="eastAsia"/>
          <w:b/>
          <w:color w:val="000000" w:themeColor="text1"/>
        </w:rPr>
        <w:t>，</w:t>
      </w:r>
      <w:proofErr w:type="gramStart"/>
      <w:r w:rsidR="00FA4B48" w:rsidRPr="004E4E8D">
        <w:rPr>
          <w:rFonts w:hint="eastAsia"/>
          <w:b/>
          <w:color w:val="000000" w:themeColor="text1"/>
        </w:rPr>
        <w:t>詎</w:t>
      </w:r>
      <w:proofErr w:type="gramEnd"/>
      <w:r w:rsidR="00FA4B48" w:rsidRPr="004E4E8D">
        <w:rPr>
          <w:rFonts w:hint="eastAsia"/>
          <w:b/>
          <w:color w:val="000000" w:themeColor="text1"/>
        </w:rPr>
        <w:t>於</w:t>
      </w:r>
      <w:r w:rsidRPr="004E4E8D">
        <w:rPr>
          <w:rFonts w:hint="eastAsia"/>
          <w:b/>
          <w:color w:val="000000" w:themeColor="text1"/>
        </w:rPr>
        <w:t>108年4月</w:t>
      </w:r>
      <w:r w:rsidR="000C39DB" w:rsidRPr="004E4E8D">
        <w:rPr>
          <w:rFonts w:hint="eastAsia"/>
          <w:b/>
          <w:color w:val="000000" w:themeColor="text1"/>
        </w:rPr>
        <w:t>間</w:t>
      </w:r>
      <w:r w:rsidR="00FA4B48" w:rsidRPr="004E4E8D">
        <w:rPr>
          <w:rFonts w:hint="eastAsia"/>
          <w:b/>
          <w:color w:val="000000" w:themeColor="text1"/>
        </w:rPr>
        <w:t>，正值</w:t>
      </w:r>
      <w:proofErr w:type="gramStart"/>
      <w:r w:rsidRPr="004E4E8D">
        <w:rPr>
          <w:rFonts w:hint="eastAsia"/>
          <w:b/>
          <w:color w:val="000000" w:themeColor="text1"/>
        </w:rPr>
        <w:t>臺灣金控稽核</w:t>
      </w:r>
      <w:proofErr w:type="gramEnd"/>
      <w:r w:rsidRPr="004E4E8D">
        <w:rPr>
          <w:rFonts w:hint="eastAsia"/>
          <w:b/>
          <w:color w:val="000000" w:themeColor="text1"/>
        </w:rPr>
        <w:t>單位督導子公司</w:t>
      </w:r>
      <w:proofErr w:type="gramStart"/>
      <w:r w:rsidR="00BA2380" w:rsidRPr="004E4E8D">
        <w:rPr>
          <w:rFonts w:hint="eastAsia"/>
          <w:b/>
          <w:color w:val="000000" w:themeColor="text1"/>
        </w:rPr>
        <w:t>臺</w:t>
      </w:r>
      <w:proofErr w:type="gramEnd"/>
      <w:r w:rsidR="00BA2380" w:rsidRPr="004E4E8D">
        <w:rPr>
          <w:rFonts w:hint="eastAsia"/>
          <w:b/>
          <w:color w:val="000000" w:themeColor="text1"/>
        </w:rPr>
        <w:t>銀證券</w:t>
      </w:r>
      <w:r w:rsidRPr="004E4E8D">
        <w:rPr>
          <w:rFonts w:hint="eastAsia"/>
          <w:b/>
          <w:color w:val="000000" w:themeColor="text1"/>
        </w:rPr>
        <w:t>積極改善情節嚴重之內部控制缺失之際，</w:t>
      </w:r>
      <w:r w:rsidR="00FA4B48" w:rsidRPr="004E4E8D">
        <w:rPr>
          <w:rFonts w:hint="eastAsia"/>
          <w:b/>
          <w:color w:val="000000" w:themeColor="text1"/>
        </w:rPr>
        <w:t>進行</w:t>
      </w:r>
      <w:r w:rsidRPr="004E4E8D">
        <w:rPr>
          <w:rFonts w:hint="eastAsia"/>
          <w:b/>
          <w:color w:val="000000" w:themeColor="text1"/>
        </w:rPr>
        <w:t>更換</w:t>
      </w:r>
      <w:proofErr w:type="gramStart"/>
      <w:r w:rsidRPr="004E4E8D">
        <w:rPr>
          <w:rFonts w:hint="eastAsia"/>
          <w:b/>
          <w:color w:val="000000" w:themeColor="text1"/>
        </w:rPr>
        <w:t>金控總</w:t>
      </w:r>
      <w:proofErr w:type="gramEnd"/>
      <w:r w:rsidRPr="004E4E8D">
        <w:rPr>
          <w:rFonts w:hint="eastAsia"/>
          <w:b/>
          <w:color w:val="000000" w:themeColor="text1"/>
        </w:rPr>
        <w:t>稽核之舉，難免</w:t>
      </w:r>
      <w:proofErr w:type="gramStart"/>
      <w:r w:rsidRPr="004E4E8D">
        <w:rPr>
          <w:rFonts w:hint="eastAsia"/>
          <w:b/>
          <w:color w:val="000000" w:themeColor="text1"/>
        </w:rPr>
        <w:t>影響金控稽核</w:t>
      </w:r>
      <w:proofErr w:type="gramEnd"/>
      <w:r w:rsidRPr="004E4E8D">
        <w:rPr>
          <w:rFonts w:hint="eastAsia"/>
          <w:b/>
          <w:color w:val="000000" w:themeColor="text1"/>
        </w:rPr>
        <w:t>單位相關工作之時程等，</w:t>
      </w:r>
      <w:proofErr w:type="gramStart"/>
      <w:r w:rsidRPr="004E4E8D">
        <w:rPr>
          <w:rFonts w:hint="eastAsia"/>
          <w:b/>
          <w:color w:val="000000" w:themeColor="text1"/>
        </w:rPr>
        <w:t>均有未洽</w:t>
      </w:r>
      <w:proofErr w:type="gramEnd"/>
      <w:r w:rsidRPr="004E4E8D">
        <w:rPr>
          <w:rFonts w:hint="eastAsia"/>
          <w:b/>
          <w:color w:val="000000" w:themeColor="text1"/>
        </w:rPr>
        <w:t>。</w:t>
      </w:r>
      <w:bookmarkEnd w:id="217"/>
    </w:p>
    <w:p w:rsidR="00644661" w:rsidRPr="004E4E8D" w:rsidRDefault="00363782" w:rsidP="007E021A">
      <w:pPr>
        <w:pStyle w:val="3"/>
        <w:numPr>
          <w:ilvl w:val="2"/>
          <w:numId w:val="1"/>
        </w:numPr>
        <w:spacing w:line="480" w:lineRule="exact"/>
        <w:ind w:left="1361"/>
        <w:rPr>
          <w:rFonts w:hAnsi="標楷體"/>
          <w:color w:val="000000" w:themeColor="text1"/>
          <w:szCs w:val="32"/>
        </w:rPr>
      </w:pPr>
      <w:bookmarkStart w:id="218" w:name="_Toc21165361"/>
      <w:bookmarkStart w:id="219" w:name="_Toc21773645"/>
      <w:bookmarkStart w:id="220" w:name="_Toc22025929"/>
      <w:bookmarkStart w:id="221" w:name="_Toc22923596"/>
      <w:r w:rsidRPr="004E4E8D">
        <w:rPr>
          <w:rFonts w:hint="eastAsia"/>
          <w:color w:val="000000" w:themeColor="text1"/>
        </w:rPr>
        <w:t>關於</w:t>
      </w:r>
      <w:proofErr w:type="gramStart"/>
      <w:r w:rsidR="00FD3A27" w:rsidRPr="004E4E8D">
        <w:rPr>
          <w:rFonts w:hint="eastAsia"/>
          <w:color w:val="000000" w:themeColor="text1"/>
        </w:rPr>
        <w:t>臺灣金控及</w:t>
      </w:r>
      <w:proofErr w:type="gramEnd"/>
      <w:r w:rsidRPr="004E4E8D">
        <w:rPr>
          <w:rFonts w:ascii="Times New Roman" w:hAnsi="Times New Roman" w:hint="eastAsia"/>
          <w:color w:val="000000" w:themeColor="text1"/>
          <w:szCs w:val="24"/>
        </w:rPr>
        <w:t>臺灣銀行</w:t>
      </w:r>
      <w:r w:rsidRPr="004E4E8D">
        <w:rPr>
          <w:rFonts w:hint="eastAsia"/>
          <w:color w:val="000000" w:themeColor="text1"/>
        </w:rPr>
        <w:t>總稽核職務核派及資格條件，</w:t>
      </w:r>
      <w:r w:rsidR="007D0EF2" w:rsidRPr="004E4E8D">
        <w:rPr>
          <w:rFonts w:hint="eastAsia"/>
          <w:color w:val="000000" w:themeColor="text1"/>
        </w:rPr>
        <w:t>係依據</w:t>
      </w:r>
      <w:r w:rsidR="00644661" w:rsidRPr="004E4E8D">
        <w:rPr>
          <w:rFonts w:hint="eastAsia"/>
          <w:color w:val="000000" w:themeColor="text1"/>
        </w:rPr>
        <w:t>「行政院所屬各主管機關應報院核派(定)職務及作業程序一覽表」及「銀行負責人應具備資格條件兼職限制及應遵行事項準則」辦理，另依「金融控股公司及銀行業內部控制制度及稽核制度實施辦法」第10條</w:t>
      </w:r>
      <w:r w:rsidR="00517ADD" w:rsidRPr="004E4E8D">
        <w:rPr>
          <w:rFonts w:hint="eastAsia"/>
          <w:color w:val="000000" w:themeColor="text1"/>
        </w:rPr>
        <w:t>第3項：「總稽核之聘任、解聘或調職，應經審計委員會全體成員2分之1以上同意</w:t>
      </w:r>
      <w:proofErr w:type="gramStart"/>
      <w:r w:rsidR="00517ADD" w:rsidRPr="004E4E8D">
        <w:rPr>
          <w:rFonts w:hint="eastAsia"/>
          <w:color w:val="000000" w:themeColor="text1"/>
        </w:rPr>
        <w:t>及提董</w:t>
      </w:r>
      <w:proofErr w:type="gramEnd"/>
      <w:r w:rsidR="00517ADD" w:rsidRPr="004E4E8D">
        <w:rPr>
          <w:rFonts w:hint="eastAsia"/>
          <w:color w:val="000000" w:themeColor="text1"/>
        </w:rPr>
        <w:t>（理）事會全體董（理）事3分之2以上之同意，並報請主管機</w:t>
      </w:r>
      <w:r w:rsidR="00517ADD" w:rsidRPr="004E4E8D">
        <w:rPr>
          <w:rFonts w:hAnsi="標楷體" w:hint="eastAsia"/>
          <w:color w:val="000000" w:themeColor="text1"/>
        </w:rPr>
        <w:t>關核准後為之」之</w:t>
      </w:r>
      <w:r w:rsidR="00644661" w:rsidRPr="004E4E8D">
        <w:rPr>
          <w:rFonts w:hAnsi="標楷體" w:hint="eastAsia"/>
          <w:color w:val="000000" w:themeColor="text1"/>
        </w:rPr>
        <w:t>規定，</w:t>
      </w:r>
      <w:r w:rsidR="00517ADD" w:rsidRPr="004E4E8D">
        <w:rPr>
          <w:rFonts w:hAnsi="標楷體" w:hint="eastAsia"/>
          <w:color w:val="000000" w:themeColor="text1"/>
        </w:rPr>
        <w:t>對於</w:t>
      </w:r>
      <w:r w:rsidR="00644661" w:rsidRPr="004E4E8D">
        <w:rPr>
          <w:rFonts w:hAnsi="標楷體" w:hint="eastAsia"/>
          <w:color w:val="000000" w:themeColor="text1"/>
        </w:rPr>
        <w:t>總稽核之聘任、解聘及調職</w:t>
      </w:r>
      <w:r w:rsidR="00517ADD" w:rsidRPr="004E4E8D">
        <w:rPr>
          <w:rFonts w:hAnsi="標楷體" w:hint="eastAsia"/>
          <w:color w:val="000000" w:themeColor="text1"/>
        </w:rPr>
        <w:t>等事項</w:t>
      </w:r>
      <w:r w:rsidR="00644661" w:rsidRPr="004E4E8D">
        <w:rPr>
          <w:rFonts w:hAnsi="標楷體" w:hint="eastAsia"/>
          <w:color w:val="000000" w:themeColor="text1"/>
        </w:rPr>
        <w:t>，分別提報審計委員會及董事會同意後，報請金管會審查核准後生效。</w:t>
      </w:r>
      <w:r w:rsidR="008F3BAC" w:rsidRPr="004E4E8D">
        <w:rPr>
          <w:rFonts w:hAnsi="標楷體" w:hint="eastAsia"/>
          <w:color w:val="000000" w:themeColor="text1"/>
        </w:rPr>
        <w:t>查</w:t>
      </w:r>
      <w:r w:rsidR="00644661" w:rsidRPr="004E4E8D">
        <w:rPr>
          <w:rFonts w:hAnsi="標楷體"/>
          <w:color w:val="000000" w:themeColor="text1"/>
          <w:szCs w:val="24"/>
        </w:rPr>
        <w:t>103</w:t>
      </w:r>
      <w:r w:rsidR="00644661" w:rsidRPr="004E4E8D">
        <w:rPr>
          <w:rFonts w:hAnsi="標楷體"/>
          <w:color w:val="000000" w:themeColor="text1"/>
          <w:szCs w:val="32"/>
        </w:rPr>
        <w:t>年迄今</w:t>
      </w:r>
      <w:proofErr w:type="gramStart"/>
      <w:r w:rsidR="00FD3A27" w:rsidRPr="004E4E8D">
        <w:rPr>
          <w:rFonts w:hint="eastAsia"/>
          <w:color w:val="000000" w:themeColor="text1"/>
        </w:rPr>
        <w:t>臺灣金控及</w:t>
      </w:r>
      <w:proofErr w:type="gramEnd"/>
      <w:r w:rsidR="00FD3A27" w:rsidRPr="004E4E8D">
        <w:rPr>
          <w:rFonts w:ascii="Times New Roman" w:hAnsi="Times New Roman" w:hint="eastAsia"/>
          <w:color w:val="000000" w:themeColor="text1"/>
          <w:szCs w:val="24"/>
        </w:rPr>
        <w:t>臺灣銀行</w:t>
      </w:r>
      <w:r w:rsidR="00C14E9F" w:rsidRPr="004E4E8D">
        <w:rPr>
          <w:rFonts w:ascii="Times New Roman" w:hAnsi="Times New Roman" w:hint="eastAsia"/>
          <w:color w:val="000000" w:themeColor="text1"/>
          <w:szCs w:val="24"/>
        </w:rPr>
        <w:t>歷任</w:t>
      </w:r>
      <w:r w:rsidR="00644661" w:rsidRPr="004E4E8D">
        <w:rPr>
          <w:rFonts w:hAnsi="標楷體"/>
          <w:color w:val="000000" w:themeColor="text1"/>
          <w:szCs w:val="32"/>
        </w:rPr>
        <w:t>總稽核</w:t>
      </w:r>
      <w:r w:rsidR="00C14E9F" w:rsidRPr="004E4E8D">
        <w:rPr>
          <w:rFonts w:hAnsi="標楷體" w:hint="eastAsia"/>
          <w:color w:val="000000" w:themeColor="text1"/>
          <w:szCs w:val="32"/>
        </w:rPr>
        <w:t>及異動概況</w:t>
      </w:r>
      <w:r w:rsidR="00644661" w:rsidRPr="004E4E8D">
        <w:rPr>
          <w:rFonts w:hAnsi="標楷體" w:hint="eastAsia"/>
          <w:color w:val="000000" w:themeColor="text1"/>
          <w:szCs w:val="32"/>
        </w:rPr>
        <w:t>，</w:t>
      </w:r>
      <w:r w:rsidR="00C14E9F" w:rsidRPr="004E4E8D">
        <w:rPr>
          <w:rFonts w:hAnsi="標楷體" w:hint="eastAsia"/>
          <w:color w:val="000000" w:themeColor="text1"/>
          <w:szCs w:val="32"/>
        </w:rPr>
        <w:t>分別</w:t>
      </w:r>
      <w:r w:rsidR="00517ADD" w:rsidRPr="004E4E8D">
        <w:rPr>
          <w:rFonts w:hAnsi="標楷體" w:hint="eastAsia"/>
          <w:color w:val="000000" w:themeColor="text1"/>
          <w:szCs w:val="32"/>
        </w:rPr>
        <w:t>如</w:t>
      </w:r>
      <w:r w:rsidR="00FD3A27" w:rsidRPr="004E4E8D">
        <w:rPr>
          <w:rFonts w:hAnsi="標楷體" w:hint="eastAsia"/>
          <w:color w:val="000000" w:themeColor="text1"/>
          <w:szCs w:val="32"/>
        </w:rPr>
        <w:t>以</w:t>
      </w:r>
      <w:r w:rsidR="00517ADD" w:rsidRPr="004E4E8D">
        <w:rPr>
          <w:rFonts w:hAnsi="標楷體" w:hint="eastAsia"/>
          <w:color w:val="000000" w:themeColor="text1"/>
          <w:szCs w:val="32"/>
        </w:rPr>
        <w:t>下</w:t>
      </w:r>
      <w:r w:rsidR="0049153B" w:rsidRPr="004E4E8D">
        <w:rPr>
          <w:rFonts w:hAnsi="標楷體" w:hint="eastAsia"/>
          <w:color w:val="000000" w:themeColor="text1"/>
          <w:szCs w:val="32"/>
        </w:rPr>
        <w:t>表4</w:t>
      </w:r>
      <w:r w:rsidR="009A2ACA">
        <w:rPr>
          <w:rFonts w:hAnsi="標楷體" w:hint="eastAsia"/>
          <w:color w:val="000000" w:themeColor="text1"/>
          <w:szCs w:val="32"/>
        </w:rPr>
        <w:t>、</w:t>
      </w:r>
      <w:r w:rsidR="00ED46FB" w:rsidRPr="004E4E8D">
        <w:rPr>
          <w:rFonts w:hAnsi="標楷體" w:hint="eastAsia"/>
          <w:color w:val="000000" w:themeColor="text1"/>
          <w:szCs w:val="32"/>
        </w:rPr>
        <w:t>5</w:t>
      </w:r>
      <w:r w:rsidR="00FD3A27" w:rsidRPr="004E4E8D">
        <w:rPr>
          <w:rFonts w:hAnsi="標楷體" w:hint="eastAsia"/>
          <w:color w:val="000000" w:themeColor="text1"/>
          <w:szCs w:val="32"/>
        </w:rPr>
        <w:t>所示</w:t>
      </w:r>
      <w:r w:rsidR="00644661" w:rsidRPr="004E4E8D">
        <w:rPr>
          <w:rFonts w:hAnsi="標楷體"/>
          <w:color w:val="000000" w:themeColor="text1"/>
          <w:szCs w:val="32"/>
        </w:rPr>
        <w:t>。</w:t>
      </w:r>
      <w:bookmarkEnd w:id="218"/>
      <w:bookmarkEnd w:id="219"/>
      <w:bookmarkEnd w:id="220"/>
      <w:bookmarkEnd w:id="221"/>
    </w:p>
    <w:p w:rsidR="009A2ACA" w:rsidRPr="004E4E8D" w:rsidRDefault="009A2ACA" w:rsidP="009A2ACA">
      <w:pPr>
        <w:pStyle w:val="a3"/>
        <w:ind w:left="697" w:hanging="697"/>
        <w:rPr>
          <w:rFonts w:ascii="Times New Roman" w:hAnsi="Times New Roman"/>
          <w:color w:val="000000" w:themeColor="text1"/>
        </w:rPr>
      </w:pPr>
      <w:r w:rsidRPr="004E4E8D">
        <w:rPr>
          <w:rFonts w:ascii="Times New Roman" w:hAnsi="Times New Roman" w:hint="eastAsia"/>
          <w:color w:val="000000" w:themeColor="text1"/>
        </w:rPr>
        <w:t>臺灣</w:t>
      </w:r>
      <w:proofErr w:type="gramStart"/>
      <w:r w:rsidRPr="004E4E8D">
        <w:rPr>
          <w:rFonts w:ascii="Times New Roman" w:hAnsi="Times New Roman" w:hint="eastAsia"/>
          <w:color w:val="000000" w:themeColor="text1"/>
        </w:rPr>
        <w:t>金控</w:t>
      </w:r>
      <w:r w:rsidRPr="004E4E8D">
        <w:rPr>
          <w:rFonts w:ascii="Times New Roman" w:hAnsi="Times New Roman"/>
          <w:color w:val="000000" w:themeColor="text1"/>
        </w:rPr>
        <w:t>總</w:t>
      </w:r>
      <w:proofErr w:type="gramEnd"/>
      <w:r w:rsidRPr="004E4E8D">
        <w:rPr>
          <w:rFonts w:ascii="Times New Roman" w:hAnsi="Times New Roman"/>
          <w:color w:val="000000" w:themeColor="text1"/>
        </w:rPr>
        <w:t>稽核異動情形</w:t>
      </w:r>
    </w:p>
    <w:tbl>
      <w:tblPr>
        <w:tblStyle w:val="af6"/>
        <w:tblW w:w="0" w:type="auto"/>
        <w:tblInd w:w="108" w:type="dxa"/>
        <w:tblLook w:val="04A0" w:firstRow="1" w:lastRow="0" w:firstColumn="1" w:lastColumn="0" w:noHBand="0" w:noVBand="1"/>
      </w:tblPr>
      <w:tblGrid>
        <w:gridCol w:w="1266"/>
        <w:gridCol w:w="2169"/>
        <w:gridCol w:w="2204"/>
        <w:gridCol w:w="3087"/>
      </w:tblGrid>
      <w:tr w:rsidR="009A2ACA" w:rsidRPr="004E4E8D" w:rsidTr="00070A00">
        <w:trPr>
          <w:tblHeader/>
        </w:trPr>
        <w:tc>
          <w:tcPr>
            <w:tcW w:w="1276" w:type="dxa"/>
            <w:vAlign w:val="center"/>
          </w:tcPr>
          <w:p w:rsidR="009A2ACA" w:rsidRPr="00266727" w:rsidRDefault="009A2ACA" w:rsidP="009A2ACA">
            <w:pPr>
              <w:widowControl/>
              <w:overflowPunct/>
              <w:autoSpaceDE/>
              <w:autoSpaceDN/>
              <w:spacing w:beforeLines="25" w:before="114" w:afterLines="25" w:after="114"/>
              <w:jc w:val="center"/>
              <w:rPr>
                <w:rFonts w:ascii="Arial" w:eastAsia="新細明體" w:hAnsi="Arial" w:cs="Arial"/>
                <w:color w:val="000000" w:themeColor="text1"/>
                <w:kern w:val="0"/>
                <w:sz w:val="36"/>
                <w:szCs w:val="36"/>
              </w:rPr>
            </w:pPr>
            <w:r w:rsidRPr="00266727">
              <w:rPr>
                <w:rFonts w:ascii="Times New Roman" w:hAnsi="標楷體" w:hint="eastAsia"/>
                <w:bCs/>
                <w:color w:val="000000" w:themeColor="text1"/>
                <w:kern w:val="0"/>
                <w:sz w:val="24"/>
                <w:szCs w:val="24"/>
              </w:rPr>
              <w:t>姓名</w:t>
            </w:r>
          </w:p>
        </w:tc>
        <w:tc>
          <w:tcPr>
            <w:tcW w:w="2176" w:type="dxa"/>
            <w:vAlign w:val="center"/>
          </w:tcPr>
          <w:p w:rsidR="009A2ACA" w:rsidRPr="00266727" w:rsidRDefault="009A2ACA" w:rsidP="00070A00">
            <w:pPr>
              <w:widowControl/>
              <w:overflowPunct/>
              <w:autoSpaceDE/>
              <w:autoSpaceDN/>
              <w:jc w:val="center"/>
              <w:rPr>
                <w:rFonts w:ascii="Arial" w:eastAsia="新細明體" w:hAnsi="Arial" w:cs="Arial"/>
                <w:color w:val="000000" w:themeColor="text1"/>
                <w:kern w:val="0"/>
                <w:sz w:val="36"/>
                <w:szCs w:val="36"/>
              </w:rPr>
            </w:pPr>
            <w:r w:rsidRPr="00266727">
              <w:rPr>
                <w:rFonts w:ascii="Times New Roman" w:hAnsi="標楷體" w:hint="eastAsia"/>
                <w:bCs/>
                <w:color w:val="000000" w:themeColor="text1"/>
                <w:kern w:val="0"/>
                <w:sz w:val="24"/>
                <w:szCs w:val="24"/>
              </w:rPr>
              <w:t>擔任總稽核期間</w:t>
            </w:r>
          </w:p>
        </w:tc>
        <w:tc>
          <w:tcPr>
            <w:tcW w:w="2218" w:type="dxa"/>
            <w:vAlign w:val="center"/>
          </w:tcPr>
          <w:p w:rsidR="009A2ACA" w:rsidRPr="00266727" w:rsidRDefault="009A2ACA" w:rsidP="00070A00">
            <w:pPr>
              <w:widowControl/>
              <w:overflowPunct/>
              <w:autoSpaceDE/>
              <w:autoSpaceDN/>
              <w:jc w:val="center"/>
              <w:rPr>
                <w:rFonts w:ascii="Arial" w:eastAsia="新細明體" w:hAnsi="Arial" w:cs="Arial"/>
                <w:color w:val="000000" w:themeColor="text1"/>
                <w:kern w:val="0"/>
                <w:sz w:val="36"/>
                <w:szCs w:val="36"/>
              </w:rPr>
            </w:pPr>
            <w:r w:rsidRPr="00266727">
              <w:rPr>
                <w:rFonts w:ascii="Times New Roman" w:hAnsi="標楷體" w:hint="eastAsia"/>
                <w:bCs/>
                <w:color w:val="000000" w:themeColor="text1"/>
                <w:kern w:val="0"/>
                <w:sz w:val="24"/>
                <w:szCs w:val="24"/>
              </w:rPr>
              <w:t>擔任總稽核時間</w:t>
            </w:r>
          </w:p>
        </w:tc>
        <w:tc>
          <w:tcPr>
            <w:tcW w:w="3119" w:type="dxa"/>
            <w:vAlign w:val="center"/>
          </w:tcPr>
          <w:p w:rsidR="009A2ACA" w:rsidRPr="00266727" w:rsidRDefault="009A2ACA" w:rsidP="00070A00">
            <w:pPr>
              <w:widowControl/>
              <w:overflowPunct/>
              <w:autoSpaceDE/>
              <w:autoSpaceDN/>
              <w:jc w:val="center"/>
              <w:rPr>
                <w:rFonts w:ascii="Arial" w:eastAsia="新細明體" w:hAnsi="Arial" w:cs="Arial"/>
                <w:color w:val="000000" w:themeColor="text1"/>
                <w:kern w:val="0"/>
                <w:sz w:val="36"/>
                <w:szCs w:val="36"/>
              </w:rPr>
            </w:pPr>
            <w:r w:rsidRPr="00266727">
              <w:rPr>
                <w:rFonts w:ascii="Times New Roman" w:hAnsi="標楷體" w:hint="eastAsia"/>
                <w:bCs/>
                <w:color w:val="000000" w:themeColor="text1"/>
                <w:kern w:val="0"/>
                <w:sz w:val="24"/>
                <w:szCs w:val="24"/>
              </w:rPr>
              <w:t>異動原因</w:t>
            </w:r>
          </w:p>
        </w:tc>
      </w:tr>
      <w:tr w:rsidR="009A2ACA" w:rsidRPr="004E4E8D" w:rsidTr="00070A00">
        <w:tc>
          <w:tcPr>
            <w:tcW w:w="1276" w:type="dxa"/>
            <w:vAlign w:val="center"/>
          </w:tcPr>
          <w:p w:rsidR="009A2ACA" w:rsidRPr="004E4E8D" w:rsidRDefault="009A2ACA" w:rsidP="009A2ACA">
            <w:pPr>
              <w:widowControl/>
              <w:overflowPunct/>
              <w:autoSpaceDE/>
              <w:autoSpaceDN/>
              <w:spacing w:beforeLines="40" w:before="182" w:afterLines="40" w:after="182"/>
              <w:ind w:leftChars="-42" w:left="-143" w:rightChars="-31" w:right="-105"/>
              <w:jc w:val="center"/>
              <w:rPr>
                <w:rFonts w:ascii="Arial" w:eastAsia="新細明體" w:hAnsi="Arial" w:cs="Arial"/>
                <w:color w:val="000000" w:themeColor="text1"/>
                <w:kern w:val="0"/>
                <w:sz w:val="36"/>
                <w:szCs w:val="36"/>
              </w:rPr>
            </w:pPr>
            <w:proofErr w:type="gramStart"/>
            <w:r w:rsidRPr="004E4E8D">
              <w:rPr>
                <w:rFonts w:ascii="Times New Roman" w:hAnsi="標楷體" w:hint="eastAsia"/>
                <w:color w:val="000000" w:themeColor="text1"/>
                <w:kern w:val="24"/>
                <w:sz w:val="24"/>
                <w:szCs w:val="24"/>
              </w:rPr>
              <w:t>蔡</w:t>
            </w:r>
            <w:proofErr w:type="gramEnd"/>
            <w:r w:rsidRPr="001C108F">
              <w:rPr>
                <w:rFonts w:ascii="Times New Roman" w:hAnsi="標楷體" w:hint="eastAsia"/>
                <w:color w:val="000000" w:themeColor="text1"/>
                <w:kern w:val="24"/>
                <w:sz w:val="24"/>
                <w:szCs w:val="24"/>
              </w:rPr>
              <w:t>○</w:t>
            </w:r>
            <w:r w:rsidRPr="004E4E8D">
              <w:rPr>
                <w:rFonts w:ascii="Times New Roman" w:hAnsi="標楷體" w:hint="eastAsia"/>
                <w:color w:val="000000" w:themeColor="text1"/>
                <w:kern w:val="24"/>
                <w:sz w:val="24"/>
                <w:szCs w:val="24"/>
              </w:rPr>
              <w:t>雪</w:t>
            </w:r>
          </w:p>
        </w:tc>
        <w:tc>
          <w:tcPr>
            <w:tcW w:w="2176" w:type="dxa"/>
            <w:vAlign w:val="center"/>
          </w:tcPr>
          <w:p w:rsidR="009A2ACA" w:rsidRPr="004E4E8D" w:rsidRDefault="009A2ACA" w:rsidP="009A2ACA">
            <w:pPr>
              <w:widowControl/>
              <w:overflowPunct/>
              <w:autoSpaceDE/>
              <w:autoSpaceDN/>
              <w:ind w:leftChars="51" w:left="173"/>
              <w:jc w:val="left"/>
              <w:rPr>
                <w:rFonts w:hAnsi="標楷體"/>
                <w:color w:val="000000" w:themeColor="text1"/>
                <w:kern w:val="24"/>
                <w:sz w:val="24"/>
                <w:szCs w:val="24"/>
              </w:rPr>
            </w:pPr>
            <w:r w:rsidRPr="004E4E8D">
              <w:rPr>
                <w:rFonts w:hAnsi="標楷體"/>
                <w:color w:val="000000" w:themeColor="text1"/>
                <w:kern w:val="24"/>
                <w:sz w:val="24"/>
                <w:szCs w:val="24"/>
              </w:rPr>
              <w:t>102</w:t>
            </w:r>
            <w:r w:rsidRPr="004E4E8D">
              <w:rPr>
                <w:rFonts w:hAnsi="標楷體" w:hint="eastAsia"/>
                <w:color w:val="000000" w:themeColor="text1"/>
                <w:kern w:val="24"/>
                <w:sz w:val="24"/>
                <w:szCs w:val="24"/>
              </w:rPr>
              <w:t>/</w:t>
            </w:r>
            <w:r w:rsidRPr="004E4E8D">
              <w:rPr>
                <w:rFonts w:hAnsi="標楷體"/>
                <w:color w:val="000000" w:themeColor="text1"/>
                <w:kern w:val="24"/>
                <w:sz w:val="24"/>
                <w:szCs w:val="24"/>
              </w:rPr>
              <w:t>04</w:t>
            </w:r>
            <w:r w:rsidRPr="004E4E8D">
              <w:rPr>
                <w:rFonts w:hAnsi="標楷體" w:hint="eastAsia"/>
                <w:color w:val="000000" w:themeColor="text1"/>
                <w:kern w:val="24"/>
                <w:sz w:val="24"/>
                <w:szCs w:val="24"/>
              </w:rPr>
              <w:t>/</w:t>
            </w:r>
            <w:r w:rsidRPr="004E4E8D">
              <w:rPr>
                <w:rFonts w:hAnsi="標楷體"/>
                <w:color w:val="000000" w:themeColor="text1"/>
                <w:kern w:val="24"/>
                <w:sz w:val="24"/>
                <w:szCs w:val="24"/>
              </w:rPr>
              <w:t>16</w:t>
            </w:r>
            <w:r w:rsidRPr="004E4E8D">
              <w:rPr>
                <w:rFonts w:hAnsi="標楷體" w:hint="eastAsia"/>
                <w:color w:val="000000" w:themeColor="text1"/>
                <w:kern w:val="24"/>
                <w:sz w:val="24"/>
                <w:szCs w:val="24"/>
              </w:rPr>
              <w:t>起</w:t>
            </w:r>
          </w:p>
          <w:p w:rsidR="009A2ACA" w:rsidRPr="004E4E8D" w:rsidRDefault="009A2ACA" w:rsidP="009A2ACA">
            <w:pPr>
              <w:widowControl/>
              <w:overflowPunct/>
              <w:autoSpaceDE/>
              <w:autoSpaceDN/>
              <w:ind w:leftChars="51" w:left="173"/>
              <w:jc w:val="left"/>
              <w:rPr>
                <w:rFonts w:hAnsi="標楷體" w:cs="Arial"/>
                <w:color w:val="000000" w:themeColor="text1"/>
                <w:kern w:val="0"/>
                <w:sz w:val="36"/>
                <w:szCs w:val="36"/>
              </w:rPr>
            </w:pPr>
            <w:r w:rsidRPr="004E4E8D">
              <w:rPr>
                <w:rFonts w:hAnsi="標楷體"/>
                <w:color w:val="000000" w:themeColor="text1"/>
                <w:kern w:val="24"/>
                <w:sz w:val="24"/>
                <w:szCs w:val="24"/>
              </w:rPr>
              <w:t>107</w:t>
            </w:r>
            <w:r w:rsidRPr="004E4E8D">
              <w:rPr>
                <w:rFonts w:hAnsi="標楷體" w:hint="eastAsia"/>
                <w:color w:val="000000" w:themeColor="text1"/>
                <w:kern w:val="24"/>
                <w:sz w:val="24"/>
                <w:szCs w:val="24"/>
              </w:rPr>
              <w:t>/</w:t>
            </w:r>
            <w:r w:rsidRPr="004E4E8D">
              <w:rPr>
                <w:rFonts w:hAnsi="標楷體"/>
                <w:color w:val="000000" w:themeColor="text1"/>
                <w:kern w:val="24"/>
                <w:sz w:val="24"/>
                <w:szCs w:val="24"/>
              </w:rPr>
              <w:t>05</w:t>
            </w:r>
            <w:r w:rsidRPr="004E4E8D">
              <w:rPr>
                <w:rFonts w:hAnsi="標楷體" w:hint="eastAsia"/>
                <w:color w:val="000000" w:themeColor="text1"/>
                <w:kern w:val="24"/>
                <w:sz w:val="24"/>
                <w:szCs w:val="24"/>
              </w:rPr>
              <w:t>/</w:t>
            </w:r>
            <w:r w:rsidRPr="004E4E8D">
              <w:rPr>
                <w:rFonts w:hAnsi="標楷體"/>
                <w:color w:val="000000" w:themeColor="text1"/>
                <w:kern w:val="24"/>
                <w:sz w:val="24"/>
                <w:szCs w:val="24"/>
              </w:rPr>
              <w:t>17</w:t>
            </w:r>
            <w:r w:rsidRPr="004E4E8D">
              <w:rPr>
                <w:rFonts w:hAnsi="標楷體" w:hint="eastAsia"/>
                <w:color w:val="000000" w:themeColor="text1"/>
                <w:kern w:val="24"/>
                <w:sz w:val="24"/>
                <w:szCs w:val="24"/>
              </w:rPr>
              <w:t>止</w:t>
            </w:r>
          </w:p>
        </w:tc>
        <w:tc>
          <w:tcPr>
            <w:tcW w:w="2218" w:type="dxa"/>
            <w:vAlign w:val="center"/>
          </w:tcPr>
          <w:p w:rsidR="009A2ACA" w:rsidRPr="004E4E8D" w:rsidRDefault="009A2ACA" w:rsidP="009A2ACA">
            <w:pPr>
              <w:widowControl/>
              <w:overflowPunct/>
              <w:autoSpaceDE/>
              <w:autoSpaceDN/>
              <w:ind w:rightChars="176" w:right="599"/>
              <w:jc w:val="right"/>
              <w:rPr>
                <w:rFonts w:hAnsi="標楷體" w:cs="Arial"/>
                <w:color w:val="000000" w:themeColor="text1"/>
                <w:kern w:val="0"/>
                <w:sz w:val="36"/>
                <w:szCs w:val="36"/>
              </w:rPr>
            </w:pPr>
            <w:r w:rsidRPr="004E4E8D">
              <w:rPr>
                <w:rFonts w:hAnsi="標楷體" w:hint="eastAsia"/>
                <w:color w:val="000000" w:themeColor="text1"/>
                <w:kern w:val="24"/>
                <w:sz w:val="24"/>
                <w:szCs w:val="24"/>
              </w:rPr>
              <w:t>5年1個月</w:t>
            </w:r>
          </w:p>
        </w:tc>
        <w:tc>
          <w:tcPr>
            <w:tcW w:w="3119" w:type="dxa"/>
            <w:vAlign w:val="center"/>
          </w:tcPr>
          <w:p w:rsidR="009A2ACA" w:rsidRPr="004E4E8D" w:rsidRDefault="009A2ACA" w:rsidP="009A2ACA">
            <w:pPr>
              <w:widowControl/>
              <w:overflowPunct/>
              <w:autoSpaceDE/>
              <w:autoSpaceDN/>
              <w:ind w:left="-2" w:rightChars="-42" w:right="-143"/>
              <w:jc w:val="left"/>
              <w:rPr>
                <w:rFonts w:hAnsi="標楷體" w:cs="Arial"/>
                <w:color w:val="000000" w:themeColor="text1"/>
                <w:kern w:val="0"/>
                <w:sz w:val="36"/>
                <w:szCs w:val="36"/>
              </w:rPr>
            </w:pPr>
            <w:r w:rsidRPr="004E4E8D">
              <w:rPr>
                <w:rFonts w:hAnsi="標楷體" w:hint="eastAsia"/>
                <w:color w:val="000000" w:themeColor="text1"/>
                <w:kern w:val="24"/>
                <w:sz w:val="24"/>
                <w:szCs w:val="24"/>
              </w:rPr>
              <w:t>就任</w:t>
            </w:r>
            <w:proofErr w:type="gramStart"/>
            <w:r w:rsidRPr="004E4E8D">
              <w:rPr>
                <w:rFonts w:hAnsi="標楷體" w:hint="eastAsia"/>
                <w:color w:val="000000" w:themeColor="text1"/>
                <w:kern w:val="24"/>
                <w:sz w:val="24"/>
                <w:szCs w:val="24"/>
              </w:rPr>
              <w:t>臺灣金控副總</w:t>
            </w:r>
            <w:proofErr w:type="gramEnd"/>
            <w:r w:rsidRPr="004E4E8D">
              <w:rPr>
                <w:rFonts w:hAnsi="標楷體" w:hint="eastAsia"/>
                <w:color w:val="000000" w:themeColor="text1"/>
                <w:kern w:val="24"/>
                <w:sz w:val="24"/>
                <w:szCs w:val="24"/>
              </w:rPr>
              <w:t>經理</w:t>
            </w:r>
          </w:p>
        </w:tc>
      </w:tr>
      <w:tr w:rsidR="009A2ACA" w:rsidRPr="004E4E8D" w:rsidTr="00070A00">
        <w:tc>
          <w:tcPr>
            <w:tcW w:w="1276" w:type="dxa"/>
            <w:vAlign w:val="center"/>
          </w:tcPr>
          <w:p w:rsidR="009A2ACA" w:rsidRPr="004E4E8D" w:rsidRDefault="009A2ACA" w:rsidP="009A2ACA">
            <w:pPr>
              <w:widowControl/>
              <w:overflowPunct/>
              <w:autoSpaceDE/>
              <w:autoSpaceDN/>
              <w:spacing w:beforeLines="40" w:before="182" w:afterLines="40" w:after="182"/>
              <w:ind w:leftChars="-42" w:left="-143" w:rightChars="-31" w:right="-105"/>
              <w:jc w:val="center"/>
              <w:rPr>
                <w:rFonts w:ascii="Arial" w:eastAsia="新細明體" w:hAnsi="Arial" w:cs="Arial"/>
                <w:color w:val="000000" w:themeColor="text1"/>
                <w:kern w:val="0"/>
                <w:sz w:val="36"/>
                <w:szCs w:val="36"/>
              </w:rPr>
            </w:pPr>
            <w:r w:rsidRPr="004E4E8D">
              <w:rPr>
                <w:rFonts w:ascii="Times New Roman" w:hAnsi="標楷體" w:hint="eastAsia"/>
                <w:color w:val="000000" w:themeColor="text1"/>
                <w:kern w:val="24"/>
                <w:sz w:val="24"/>
                <w:szCs w:val="24"/>
              </w:rPr>
              <w:t xml:space="preserve">李　</w:t>
            </w:r>
            <w:r w:rsidRPr="001C108F">
              <w:rPr>
                <w:rFonts w:ascii="Times New Roman" w:hAnsi="標楷體" w:hint="eastAsia"/>
                <w:color w:val="000000" w:themeColor="text1"/>
                <w:kern w:val="24"/>
                <w:sz w:val="24"/>
                <w:szCs w:val="24"/>
              </w:rPr>
              <w:t>○</w:t>
            </w:r>
          </w:p>
        </w:tc>
        <w:tc>
          <w:tcPr>
            <w:tcW w:w="2176" w:type="dxa"/>
            <w:vAlign w:val="center"/>
          </w:tcPr>
          <w:p w:rsidR="009A2ACA" w:rsidRPr="004E4E8D" w:rsidRDefault="009A2ACA" w:rsidP="009A2ACA">
            <w:pPr>
              <w:widowControl/>
              <w:overflowPunct/>
              <w:autoSpaceDE/>
              <w:autoSpaceDN/>
              <w:ind w:leftChars="51" w:left="173"/>
              <w:jc w:val="left"/>
              <w:rPr>
                <w:rFonts w:hAnsi="標楷體"/>
                <w:color w:val="000000" w:themeColor="text1"/>
                <w:kern w:val="24"/>
                <w:sz w:val="24"/>
                <w:szCs w:val="24"/>
              </w:rPr>
            </w:pPr>
            <w:r w:rsidRPr="004E4E8D">
              <w:rPr>
                <w:rFonts w:hAnsi="標楷體"/>
                <w:color w:val="000000" w:themeColor="text1"/>
                <w:kern w:val="24"/>
                <w:sz w:val="24"/>
                <w:szCs w:val="24"/>
              </w:rPr>
              <w:t>107</w:t>
            </w:r>
            <w:r w:rsidRPr="004E4E8D">
              <w:rPr>
                <w:rFonts w:hAnsi="標楷體" w:hint="eastAsia"/>
                <w:color w:val="000000" w:themeColor="text1"/>
                <w:kern w:val="24"/>
                <w:sz w:val="24"/>
                <w:szCs w:val="24"/>
              </w:rPr>
              <w:t>/</w:t>
            </w:r>
            <w:r w:rsidRPr="004E4E8D">
              <w:rPr>
                <w:rFonts w:hAnsi="標楷體"/>
                <w:color w:val="000000" w:themeColor="text1"/>
                <w:kern w:val="24"/>
                <w:sz w:val="24"/>
                <w:szCs w:val="24"/>
              </w:rPr>
              <w:t>05</w:t>
            </w:r>
            <w:r w:rsidRPr="004E4E8D">
              <w:rPr>
                <w:rFonts w:hAnsi="標楷體" w:hint="eastAsia"/>
                <w:color w:val="000000" w:themeColor="text1"/>
                <w:kern w:val="24"/>
                <w:sz w:val="24"/>
                <w:szCs w:val="24"/>
              </w:rPr>
              <w:t>/</w:t>
            </w:r>
            <w:r w:rsidRPr="004E4E8D">
              <w:rPr>
                <w:rFonts w:hAnsi="標楷體"/>
                <w:color w:val="000000" w:themeColor="text1"/>
                <w:kern w:val="24"/>
                <w:sz w:val="24"/>
                <w:szCs w:val="24"/>
              </w:rPr>
              <w:t>18</w:t>
            </w:r>
            <w:r w:rsidRPr="004E4E8D">
              <w:rPr>
                <w:rFonts w:hAnsi="標楷體" w:hint="eastAsia"/>
                <w:color w:val="000000" w:themeColor="text1"/>
                <w:kern w:val="24"/>
                <w:sz w:val="24"/>
                <w:szCs w:val="24"/>
              </w:rPr>
              <w:t>起</w:t>
            </w:r>
          </w:p>
          <w:p w:rsidR="009A2ACA" w:rsidRPr="004E4E8D" w:rsidRDefault="009A2ACA" w:rsidP="009A2ACA">
            <w:pPr>
              <w:widowControl/>
              <w:overflowPunct/>
              <w:autoSpaceDE/>
              <w:autoSpaceDN/>
              <w:ind w:leftChars="51" w:left="173"/>
              <w:jc w:val="left"/>
              <w:rPr>
                <w:rFonts w:hAnsi="標楷體" w:cs="Arial"/>
                <w:color w:val="000000" w:themeColor="text1"/>
                <w:kern w:val="0"/>
                <w:sz w:val="36"/>
                <w:szCs w:val="36"/>
              </w:rPr>
            </w:pPr>
            <w:r w:rsidRPr="004E4E8D">
              <w:rPr>
                <w:rFonts w:hAnsi="標楷體"/>
                <w:color w:val="000000" w:themeColor="text1"/>
                <w:kern w:val="24"/>
                <w:sz w:val="24"/>
                <w:szCs w:val="24"/>
              </w:rPr>
              <w:t>108</w:t>
            </w:r>
            <w:r w:rsidRPr="004E4E8D">
              <w:rPr>
                <w:rFonts w:hAnsi="標楷體" w:hint="eastAsia"/>
                <w:color w:val="000000" w:themeColor="text1"/>
                <w:kern w:val="24"/>
                <w:sz w:val="24"/>
                <w:szCs w:val="24"/>
              </w:rPr>
              <w:t>/</w:t>
            </w:r>
            <w:r w:rsidRPr="004E4E8D">
              <w:rPr>
                <w:rFonts w:hAnsi="標楷體"/>
                <w:color w:val="000000" w:themeColor="text1"/>
                <w:kern w:val="24"/>
                <w:sz w:val="24"/>
                <w:szCs w:val="24"/>
              </w:rPr>
              <w:t>04</w:t>
            </w:r>
            <w:r w:rsidRPr="004E4E8D">
              <w:rPr>
                <w:rFonts w:hAnsi="標楷體" w:hint="eastAsia"/>
                <w:color w:val="000000" w:themeColor="text1"/>
                <w:kern w:val="24"/>
                <w:sz w:val="24"/>
                <w:szCs w:val="24"/>
              </w:rPr>
              <w:t>/</w:t>
            </w:r>
            <w:r w:rsidRPr="004E4E8D">
              <w:rPr>
                <w:rFonts w:hAnsi="標楷體"/>
                <w:color w:val="000000" w:themeColor="text1"/>
                <w:kern w:val="24"/>
                <w:sz w:val="24"/>
                <w:szCs w:val="24"/>
              </w:rPr>
              <w:t>15</w:t>
            </w:r>
            <w:r w:rsidRPr="004E4E8D">
              <w:rPr>
                <w:rFonts w:hAnsi="標楷體" w:hint="eastAsia"/>
                <w:color w:val="000000" w:themeColor="text1"/>
                <w:kern w:val="24"/>
                <w:sz w:val="24"/>
                <w:szCs w:val="24"/>
              </w:rPr>
              <w:t>止</w:t>
            </w:r>
          </w:p>
        </w:tc>
        <w:tc>
          <w:tcPr>
            <w:tcW w:w="2218" w:type="dxa"/>
            <w:vAlign w:val="center"/>
          </w:tcPr>
          <w:p w:rsidR="009A2ACA" w:rsidRPr="004E4E8D" w:rsidRDefault="009A2ACA" w:rsidP="009A2ACA">
            <w:pPr>
              <w:widowControl/>
              <w:overflowPunct/>
              <w:autoSpaceDE/>
              <w:autoSpaceDN/>
              <w:ind w:rightChars="176" w:right="599"/>
              <w:jc w:val="right"/>
              <w:rPr>
                <w:rFonts w:hAnsi="標楷體"/>
                <w:color w:val="000000" w:themeColor="text1"/>
                <w:kern w:val="24"/>
                <w:sz w:val="24"/>
                <w:szCs w:val="24"/>
              </w:rPr>
            </w:pPr>
            <w:r w:rsidRPr="004E4E8D">
              <w:rPr>
                <w:rFonts w:hAnsi="標楷體" w:hint="eastAsia"/>
                <w:color w:val="000000" w:themeColor="text1"/>
                <w:kern w:val="24"/>
                <w:sz w:val="24"/>
                <w:szCs w:val="24"/>
              </w:rPr>
              <w:t>近11個月</w:t>
            </w:r>
          </w:p>
        </w:tc>
        <w:tc>
          <w:tcPr>
            <w:tcW w:w="3119" w:type="dxa"/>
            <w:vAlign w:val="center"/>
          </w:tcPr>
          <w:p w:rsidR="009A2ACA" w:rsidRPr="004E4E8D" w:rsidRDefault="009A2ACA" w:rsidP="009A2ACA">
            <w:pPr>
              <w:widowControl/>
              <w:overflowPunct/>
              <w:autoSpaceDE/>
              <w:autoSpaceDN/>
              <w:ind w:left="-2" w:rightChars="-42" w:right="-143"/>
              <w:jc w:val="left"/>
              <w:rPr>
                <w:rFonts w:hAnsi="標楷體" w:cs="Arial"/>
                <w:color w:val="000000" w:themeColor="text1"/>
                <w:kern w:val="0"/>
                <w:sz w:val="36"/>
                <w:szCs w:val="36"/>
              </w:rPr>
            </w:pPr>
            <w:r w:rsidRPr="004E4E8D">
              <w:rPr>
                <w:rFonts w:hAnsi="標楷體" w:hint="eastAsia"/>
                <w:color w:val="000000" w:themeColor="text1"/>
                <w:kern w:val="24"/>
                <w:sz w:val="24"/>
                <w:szCs w:val="24"/>
              </w:rPr>
              <w:t>就任臺灣銀行總稽核</w:t>
            </w:r>
          </w:p>
        </w:tc>
      </w:tr>
      <w:tr w:rsidR="009A2ACA" w:rsidRPr="004E4E8D" w:rsidTr="00070A00">
        <w:tc>
          <w:tcPr>
            <w:tcW w:w="1276" w:type="dxa"/>
            <w:vAlign w:val="center"/>
          </w:tcPr>
          <w:p w:rsidR="009A2ACA" w:rsidRPr="004E4E8D" w:rsidRDefault="009A2ACA" w:rsidP="009A2ACA">
            <w:pPr>
              <w:widowControl/>
              <w:overflowPunct/>
              <w:autoSpaceDE/>
              <w:autoSpaceDN/>
              <w:spacing w:beforeLines="40" w:before="182" w:afterLines="40" w:after="182"/>
              <w:ind w:leftChars="-42" w:left="-143" w:rightChars="-31" w:right="-105"/>
              <w:jc w:val="center"/>
              <w:rPr>
                <w:rFonts w:ascii="Arial" w:eastAsia="新細明體" w:hAnsi="Arial" w:cs="Arial"/>
                <w:color w:val="000000" w:themeColor="text1"/>
                <w:kern w:val="0"/>
                <w:sz w:val="36"/>
                <w:szCs w:val="36"/>
              </w:rPr>
            </w:pPr>
            <w:r w:rsidRPr="004E4E8D">
              <w:rPr>
                <w:rFonts w:ascii="Times New Roman" w:hAnsi="標楷體" w:hint="eastAsia"/>
                <w:color w:val="000000" w:themeColor="text1"/>
                <w:kern w:val="24"/>
                <w:sz w:val="24"/>
                <w:szCs w:val="24"/>
              </w:rPr>
              <w:t>王</w:t>
            </w:r>
            <w:r w:rsidRPr="001C108F">
              <w:rPr>
                <w:rFonts w:ascii="Times New Roman" w:hAnsi="標楷體" w:hint="eastAsia"/>
                <w:color w:val="000000" w:themeColor="text1"/>
                <w:kern w:val="24"/>
                <w:sz w:val="24"/>
                <w:szCs w:val="24"/>
              </w:rPr>
              <w:t>○</w:t>
            </w:r>
            <w:proofErr w:type="gramStart"/>
            <w:r w:rsidRPr="004E4E8D">
              <w:rPr>
                <w:rFonts w:ascii="Times New Roman" w:hAnsi="標楷體" w:hint="eastAsia"/>
                <w:color w:val="000000" w:themeColor="text1"/>
                <w:kern w:val="24"/>
                <w:sz w:val="24"/>
                <w:szCs w:val="24"/>
              </w:rPr>
              <w:t>娥</w:t>
            </w:r>
            <w:proofErr w:type="gramEnd"/>
          </w:p>
        </w:tc>
        <w:tc>
          <w:tcPr>
            <w:tcW w:w="2176" w:type="dxa"/>
            <w:vAlign w:val="center"/>
          </w:tcPr>
          <w:p w:rsidR="009A2ACA" w:rsidRPr="004E4E8D" w:rsidRDefault="009A2ACA" w:rsidP="009A2ACA">
            <w:pPr>
              <w:widowControl/>
              <w:overflowPunct/>
              <w:autoSpaceDE/>
              <w:autoSpaceDN/>
              <w:ind w:leftChars="51" w:left="173"/>
              <w:jc w:val="left"/>
              <w:rPr>
                <w:rFonts w:hAnsi="標楷體" w:cs="Arial"/>
                <w:color w:val="000000" w:themeColor="text1"/>
                <w:kern w:val="0"/>
                <w:sz w:val="36"/>
                <w:szCs w:val="36"/>
              </w:rPr>
            </w:pPr>
            <w:r w:rsidRPr="004E4E8D">
              <w:rPr>
                <w:rFonts w:hAnsi="標楷體"/>
                <w:color w:val="000000" w:themeColor="text1"/>
                <w:kern w:val="24"/>
                <w:sz w:val="24"/>
                <w:szCs w:val="24"/>
              </w:rPr>
              <w:t>108/04/16迄今</w:t>
            </w:r>
          </w:p>
        </w:tc>
        <w:tc>
          <w:tcPr>
            <w:tcW w:w="2218" w:type="dxa"/>
            <w:vAlign w:val="center"/>
          </w:tcPr>
          <w:p w:rsidR="009A2ACA" w:rsidRPr="004E4E8D" w:rsidRDefault="009A2ACA" w:rsidP="00070A00">
            <w:pPr>
              <w:widowControl/>
              <w:overflowPunct/>
              <w:autoSpaceDE/>
              <w:autoSpaceDN/>
              <w:jc w:val="center"/>
              <w:rPr>
                <w:rFonts w:hAnsi="標楷體"/>
                <w:color w:val="000000" w:themeColor="text1"/>
                <w:kern w:val="24"/>
                <w:sz w:val="24"/>
                <w:szCs w:val="24"/>
              </w:rPr>
            </w:pPr>
            <w:r w:rsidRPr="004E4E8D">
              <w:rPr>
                <w:rFonts w:hAnsi="標楷體" w:hint="eastAsia"/>
                <w:color w:val="000000" w:themeColor="text1"/>
                <w:kern w:val="24"/>
                <w:sz w:val="24"/>
                <w:szCs w:val="24"/>
              </w:rPr>
              <w:t>-</w:t>
            </w:r>
          </w:p>
        </w:tc>
        <w:tc>
          <w:tcPr>
            <w:tcW w:w="3119" w:type="dxa"/>
            <w:vAlign w:val="center"/>
          </w:tcPr>
          <w:p w:rsidR="009A2ACA" w:rsidRPr="004E4E8D" w:rsidRDefault="009A2ACA" w:rsidP="00070A00">
            <w:pPr>
              <w:widowControl/>
              <w:overflowPunct/>
              <w:autoSpaceDE/>
              <w:autoSpaceDN/>
              <w:jc w:val="left"/>
              <w:rPr>
                <w:rFonts w:hAnsi="標楷體" w:cs="Arial"/>
                <w:color w:val="000000" w:themeColor="text1"/>
                <w:kern w:val="0"/>
                <w:sz w:val="36"/>
                <w:szCs w:val="36"/>
              </w:rPr>
            </w:pPr>
          </w:p>
        </w:tc>
      </w:tr>
    </w:tbl>
    <w:p w:rsidR="009A2ACA" w:rsidRPr="004E4E8D" w:rsidRDefault="009A2ACA" w:rsidP="009A2ACA">
      <w:pPr>
        <w:pStyle w:val="1"/>
        <w:numPr>
          <w:ilvl w:val="0"/>
          <w:numId w:val="0"/>
        </w:numPr>
        <w:ind w:left="2381" w:hanging="2381"/>
        <w:rPr>
          <w:rFonts w:ascii="Times New Roman" w:hAnsi="Times New Roman"/>
          <w:color w:val="000000" w:themeColor="text1"/>
          <w:sz w:val="24"/>
          <w:szCs w:val="24"/>
        </w:rPr>
      </w:pPr>
      <w:bookmarkStart w:id="222" w:name="_Toc21773646"/>
      <w:bookmarkStart w:id="223" w:name="_Toc22025930"/>
      <w:bookmarkStart w:id="224" w:name="_Toc22923597"/>
      <w:r w:rsidRPr="004E4E8D">
        <w:rPr>
          <w:rFonts w:ascii="Times New Roman" w:hAnsi="Times New Roman" w:hint="eastAsia"/>
          <w:color w:val="000000" w:themeColor="text1"/>
          <w:sz w:val="24"/>
          <w:szCs w:val="24"/>
        </w:rPr>
        <w:t>資料來源：本院依據</w:t>
      </w:r>
      <w:proofErr w:type="gramStart"/>
      <w:r w:rsidRPr="004E4E8D">
        <w:rPr>
          <w:rFonts w:ascii="Times New Roman" w:hAnsi="Times New Roman" w:hint="eastAsia"/>
          <w:color w:val="000000" w:themeColor="text1"/>
          <w:sz w:val="24"/>
          <w:szCs w:val="24"/>
        </w:rPr>
        <w:t>臺灣金控提供</w:t>
      </w:r>
      <w:proofErr w:type="gramEnd"/>
      <w:r w:rsidRPr="004E4E8D">
        <w:rPr>
          <w:rFonts w:ascii="Times New Roman" w:hAnsi="Times New Roman" w:hint="eastAsia"/>
          <w:color w:val="000000" w:themeColor="text1"/>
          <w:sz w:val="24"/>
          <w:szCs w:val="24"/>
        </w:rPr>
        <w:t>資料彙整。</w:t>
      </w:r>
      <w:bookmarkEnd w:id="222"/>
      <w:bookmarkEnd w:id="223"/>
      <w:bookmarkEnd w:id="224"/>
    </w:p>
    <w:p w:rsidR="009A2ACA" w:rsidRPr="004E4E8D" w:rsidRDefault="009A2ACA" w:rsidP="009A2ACA">
      <w:pPr>
        <w:pStyle w:val="a3"/>
        <w:ind w:left="697" w:hanging="697"/>
        <w:rPr>
          <w:rFonts w:ascii="Times New Roman" w:hAnsi="Times New Roman"/>
          <w:color w:val="000000" w:themeColor="text1"/>
        </w:rPr>
      </w:pPr>
      <w:r w:rsidRPr="004E4E8D">
        <w:rPr>
          <w:rFonts w:ascii="Times New Roman" w:hAnsi="Times New Roman"/>
          <w:color w:val="000000" w:themeColor="text1"/>
        </w:rPr>
        <w:lastRenderedPageBreak/>
        <w:t>臺灣銀行總稽核異動情形</w:t>
      </w:r>
    </w:p>
    <w:tbl>
      <w:tblPr>
        <w:tblStyle w:val="af6"/>
        <w:tblW w:w="0" w:type="auto"/>
        <w:tblInd w:w="108" w:type="dxa"/>
        <w:tblLook w:val="04A0" w:firstRow="1" w:lastRow="0" w:firstColumn="1" w:lastColumn="0" w:noHBand="0" w:noVBand="1"/>
      </w:tblPr>
      <w:tblGrid>
        <w:gridCol w:w="1266"/>
        <w:gridCol w:w="2169"/>
        <w:gridCol w:w="2203"/>
        <w:gridCol w:w="3088"/>
      </w:tblGrid>
      <w:tr w:rsidR="009A2ACA" w:rsidRPr="004E4E8D" w:rsidTr="00070A00">
        <w:tc>
          <w:tcPr>
            <w:tcW w:w="1276" w:type="dxa"/>
            <w:vAlign w:val="center"/>
          </w:tcPr>
          <w:p w:rsidR="009A2ACA" w:rsidRPr="004E4E8D" w:rsidRDefault="009A2ACA" w:rsidP="009A2ACA">
            <w:pPr>
              <w:widowControl/>
              <w:overflowPunct/>
              <w:autoSpaceDE/>
              <w:autoSpaceDN/>
              <w:spacing w:beforeLines="25" w:before="114" w:afterLines="25" w:after="114"/>
              <w:jc w:val="center"/>
              <w:rPr>
                <w:rFonts w:ascii="Arial" w:eastAsia="新細明體" w:hAnsi="Arial" w:cs="Arial"/>
                <w:color w:val="000000" w:themeColor="text1"/>
                <w:kern w:val="0"/>
                <w:sz w:val="36"/>
                <w:szCs w:val="36"/>
              </w:rPr>
            </w:pPr>
            <w:bookmarkStart w:id="225" w:name="_Toc21165363"/>
            <w:bookmarkEnd w:id="225"/>
            <w:r w:rsidRPr="004E4E8D">
              <w:rPr>
                <w:rFonts w:ascii="Times New Roman" w:hAnsi="標楷體" w:hint="eastAsia"/>
                <w:bCs/>
                <w:color w:val="000000" w:themeColor="text1"/>
                <w:kern w:val="0"/>
                <w:sz w:val="24"/>
                <w:szCs w:val="24"/>
              </w:rPr>
              <w:t>姓名</w:t>
            </w:r>
          </w:p>
        </w:tc>
        <w:tc>
          <w:tcPr>
            <w:tcW w:w="2176" w:type="dxa"/>
            <w:vAlign w:val="center"/>
          </w:tcPr>
          <w:p w:rsidR="009A2ACA" w:rsidRPr="004E4E8D" w:rsidRDefault="009A2ACA" w:rsidP="00070A00">
            <w:pPr>
              <w:widowControl/>
              <w:overflowPunct/>
              <w:autoSpaceDE/>
              <w:autoSpaceDN/>
              <w:jc w:val="center"/>
              <w:rPr>
                <w:rFonts w:ascii="Arial" w:eastAsia="新細明體" w:hAnsi="Arial" w:cs="Arial"/>
                <w:color w:val="000000" w:themeColor="text1"/>
                <w:kern w:val="0"/>
                <w:sz w:val="36"/>
                <w:szCs w:val="36"/>
              </w:rPr>
            </w:pPr>
            <w:r w:rsidRPr="004E4E8D">
              <w:rPr>
                <w:rFonts w:ascii="Times New Roman" w:hAnsi="標楷體" w:hint="eastAsia"/>
                <w:bCs/>
                <w:color w:val="000000" w:themeColor="text1"/>
                <w:kern w:val="0"/>
                <w:sz w:val="24"/>
                <w:szCs w:val="24"/>
              </w:rPr>
              <w:t>擔任總稽核期間</w:t>
            </w:r>
          </w:p>
        </w:tc>
        <w:tc>
          <w:tcPr>
            <w:tcW w:w="2218" w:type="dxa"/>
            <w:vAlign w:val="center"/>
          </w:tcPr>
          <w:p w:rsidR="009A2ACA" w:rsidRPr="004E4E8D" w:rsidRDefault="009A2ACA" w:rsidP="00070A00">
            <w:pPr>
              <w:widowControl/>
              <w:overflowPunct/>
              <w:autoSpaceDE/>
              <w:autoSpaceDN/>
              <w:jc w:val="center"/>
              <w:rPr>
                <w:rFonts w:ascii="Arial" w:eastAsia="新細明體" w:hAnsi="Arial" w:cs="Arial"/>
                <w:color w:val="000000" w:themeColor="text1"/>
                <w:kern w:val="0"/>
                <w:sz w:val="36"/>
                <w:szCs w:val="36"/>
              </w:rPr>
            </w:pPr>
            <w:r w:rsidRPr="004E4E8D">
              <w:rPr>
                <w:rFonts w:ascii="Times New Roman" w:hAnsi="標楷體" w:hint="eastAsia"/>
                <w:bCs/>
                <w:color w:val="000000" w:themeColor="text1"/>
                <w:kern w:val="0"/>
                <w:sz w:val="24"/>
                <w:szCs w:val="24"/>
              </w:rPr>
              <w:t>擔任總稽核時間</w:t>
            </w:r>
          </w:p>
        </w:tc>
        <w:tc>
          <w:tcPr>
            <w:tcW w:w="3119" w:type="dxa"/>
            <w:vAlign w:val="center"/>
          </w:tcPr>
          <w:p w:rsidR="009A2ACA" w:rsidRPr="004E4E8D" w:rsidRDefault="009A2ACA" w:rsidP="00070A00">
            <w:pPr>
              <w:widowControl/>
              <w:overflowPunct/>
              <w:autoSpaceDE/>
              <w:autoSpaceDN/>
              <w:jc w:val="center"/>
              <w:rPr>
                <w:rFonts w:ascii="Arial" w:eastAsia="新細明體" w:hAnsi="Arial" w:cs="Arial"/>
                <w:color w:val="000000" w:themeColor="text1"/>
                <w:kern w:val="0"/>
                <w:sz w:val="36"/>
                <w:szCs w:val="36"/>
              </w:rPr>
            </w:pPr>
            <w:r w:rsidRPr="004E4E8D">
              <w:rPr>
                <w:rFonts w:ascii="Times New Roman" w:hAnsi="標楷體" w:hint="eastAsia"/>
                <w:bCs/>
                <w:color w:val="000000" w:themeColor="text1"/>
                <w:kern w:val="0"/>
                <w:sz w:val="24"/>
                <w:szCs w:val="24"/>
              </w:rPr>
              <w:t>異動原因</w:t>
            </w:r>
          </w:p>
        </w:tc>
      </w:tr>
      <w:tr w:rsidR="009A2ACA" w:rsidRPr="004E4E8D" w:rsidTr="00070A00">
        <w:tc>
          <w:tcPr>
            <w:tcW w:w="1276" w:type="dxa"/>
            <w:vAlign w:val="center"/>
          </w:tcPr>
          <w:p w:rsidR="009A2ACA" w:rsidRPr="004E4E8D" w:rsidRDefault="009A2ACA" w:rsidP="009A2ACA">
            <w:pPr>
              <w:widowControl/>
              <w:spacing w:beforeLines="40" w:before="182" w:afterLines="40" w:after="182"/>
              <w:ind w:leftChars="-50" w:left="-170" w:rightChars="-50" w:right="-170"/>
              <w:jc w:val="center"/>
              <w:rPr>
                <w:rFonts w:ascii="Times New Roman"/>
                <w:color w:val="000000" w:themeColor="text1"/>
                <w:kern w:val="0"/>
                <w:sz w:val="24"/>
                <w:szCs w:val="24"/>
              </w:rPr>
            </w:pPr>
            <w:r w:rsidRPr="004E4E8D">
              <w:rPr>
                <w:rFonts w:ascii="Times New Roman"/>
                <w:color w:val="000000" w:themeColor="text1"/>
                <w:kern w:val="0"/>
                <w:sz w:val="24"/>
                <w:szCs w:val="24"/>
              </w:rPr>
              <w:t>謝</w:t>
            </w:r>
            <w:r w:rsidRPr="001C108F">
              <w:rPr>
                <w:rFonts w:ascii="Times New Roman" w:hint="eastAsia"/>
                <w:color w:val="000000" w:themeColor="text1"/>
                <w:kern w:val="0"/>
                <w:sz w:val="24"/>
                <w:szCs w:val="24"/>
              </w:rPr>
              <w:t>○</w:t>
            </w:r>
            <w:proofErr w:type="gramStart"/>
            <w:r w:rsidRPr="004E4E8D">
              <w:rPr>
                <w:rFonts w:ascii="Times New Roman"/>
                <w:color w:val="000000" w:themeColor="text1"/>
                <w:kern w:val="0"/>
                <w:sz w:val="24"/>
                <w:szCs w:val="24"/>
              </w:rPr>
              <w:t>娟</w:t>
            </w:r>
            <w:proofErr w:type="gramEnd"/>
          </w:p>
        </w:tc>
        <w:tc>
          <w:tcPr>
            <w:tcW w:w="2176" w:type="dxa"/>
            <w:vAlign w:val="center"/>
          </w:tcPr>
          <w:p w:rsidR="009A2ACA" w:rsidRPr="004E4E8D" w:rsidRDefault="009A2ACA" w:rsidP="009A2ACA">
            <w:pPr>
              <w:widowControl/>
              <w:ind w:leftChars="51" w:left="173" w:rightChars="-50" w:right="-170"/>
              <w:jc w:val="left"/>
              <w:rPr>
                <w:rFonts w:hAnsi="標楷體"/>
                <w:color w:val="000000" w:themeColor="text1"/>
                <w:kern w:val="0"/>
                <w:sz w:val="24"/>
                <w:szCs w:val="24"/>
              </w:rPr>
            </w:pPr>
            <w:r w:rsidRPr="004E4E8D">
              <w:rPr>
                <w:rFonts w:hAnsi="標楷體"/>
                <w:color w:val="000000" w:themeColor="text1"/>
                <w:kern w:val="0"/>
                <w:sz w:val="24"/>
                <w:szCs w:val="24"/>
              </w:rPr>
              <w:t>100/07/16</w:t>
            </w:r>
            <w:r w:rsidRPr="004E4E8D">
              <w:rPr>
                <w:rFonts w:hAnsi="標楷體" w:hint="eastAsia"/>
                <w:color w:val="000000" w:themeColor="text1"/>
                <w:kern w:val="0"/>
                <w:sz w:val="24"/>
                <w:szCs w:val="24"/>
              </w:rPr>
              <w:t>起</w:t>
            </w:r>
          </w:p>
          <w:p w:rsidR="009A2ACA" w:rsidRPr="004E4E8D" w:rsidRDefault="009A2ACA" w:rsidP="009A2ACA">
            <w:pPr>
              <w:widowControl/>
              <w:ind w:leftChars="51" w:left="173" w:rightChars="-50" w:right="-170"/>
              <w:jc w:val="left"/>
              <w:rPr>
                <w:rFonts w:hAnsi="標楷體"/>
                <w:color w:val="000000" w:themeColor="text1"/>
                <w:kern w:val="0"/>
                <w:sz w:val="24"/>
                <w:szCs w:val="24"/>
              </w:rPr>
            </w:pPr>
            <w:r w:rsidRPr="004E4E8D">
              <w:rPr>
                <w:rFonts w:hAnsi="標楷體"/>
                <w:color w:val="000000" w:themeColor="text1"/>
                <w:kern w:val="0"/>
                <w:sz w:val="24"/>
                <w:szCs w:val="24"/>
              </w:rPr>
              <w:t>103/08/05</w:t>
            </w:r>
            <w:r w:rsidRPr="004E4E8D">
              <w:rPr>
                <w:rFonts w:hAnsi="標楷體" w:hint="eastAsia"/>
                <w:color w:val="000000" w:themeColor="text1"/>
                <w:kern w:val="0"/>
                <w:sz w:val="24"/>
                <w:szCs w:val="24"/>
              </w:rPr>
              <w:t>止</w:t>
            </w:r>
          </w:p>
        </w:tc>
        <w:tc>
          <w:tcPr>
            <w:tcW w:w="2218" w:type="dxa"/>
            <w:vAlign w:val="center"/>
          </w:tcPr>
          <w:p w:rsidR="009A2ACA" w:rsidRPr="004E4E8D" w:rsidRDefault="009A2ACA" w:rsidP="009A2ACA">
            <w:pPr>
              <w:widowControl/>
              <w:ind w:leftChars="-50" w:left="-170" w:rightChars="176" w:right="599"/>
              <w:jc w:val="right"/>
              <w:rPr>
                <w:rFonts w:hAnsi="標楷體"/>
                <w:color w:val="000000" w:themeColor="text1"/>
                <w:kern w:val="0"/>
                <w:sz w:val="24"/>
                <w:szCs w:val="24"/>
              </w:rPr>
            </w:pPr>
            <w:r w:rsidRPr="004E4E8D">
              <w:rPr>
                <w:rFonts w:hAnsi="標楷體" w:hint="eastAsia"/>
                <w:color w:val="000000" w:themeColor="text1"/>
                <w:kern w:val="24"/>
                <w:sz w:val="24"/>
                <w:szCs w:val="24"/>
              </w:rPr>
              <w:t>3年</w:t>
            </w:r>
          </w:p>
        </w:tc>
        <w:tc>
          <w:tcPr>
            <w:tcW w:w="3119" w:type="dxa"/>
            <w:vAlign w:val="center"/>
          </w:tcPr>
          <w:p w:rsidR="009A2ACA" w:rsidRPr="004E4E8D" w:rsidRDefault="009A2ACA" w:rsidP="009A2ACA">
            <w:pPr>
              <w:widowControl/>
              <w:ind w:leftChars="10" w:left="34" w:rightChars="-50" w:right="-170"/>
              <w:jc w:val="left"/>
              <w:rPr>
                <w:rFonts w:hAnsi="標楷體"/>
                <w:color w:val="000000" w:themeColor="text1"/>
                <w:kern w:val="0"/>
                <w:sz w:val="24"/>
                <w:szCs w:val="24"/>
              </w:rPr>
            </w:pPr>
            <w:r w:rsidRPr="004E4E8D">
              <w:rPr>
                <w:rFonts w:hAnsi="標楷體" w:hint="eastAsia"/>
                <w:color w:val="000000" w:themeColor="text1"/>
                <w:kern w:val="24"/>
                <w:sz w:val="24"/>
                <w:szCs w:val="24"/>
              </w:rPr>
              <w:t>就任</w:t>
            </w:r>
            <w:r w:rsidRPr="004E4E8D">
              <w:rPr>
                <w:rFonts w:hAnsi="標楷體"/>
                <w:color w:val="000000" w:themeColor="text1"/>
                <w:kern w:val="0"/>
                <w:sz w:val="24"/>
                <w:szCs w:val="24"/>
              </w:rPr>
              <w:t>臺灣銀行副總經理</w:t>
            </w:r>
          </w:p>
        </w:tc>
      </w:tr>
      <w:tr w:rsidR="009A2ACA" w:rsidRPr="004E4E8D" w:rsidTr="00070A00">
        <w:tc>
          <w:tcPr>
            <w:tcW w:w="1276" w:type="dxa"/>
            <w:vAlign w:val="center"/>
          </w:tcPr>
          <w:p w:rsidR="009A2ACA" w:rsidRPr="004E4E8D" w:rsidRDefault="009A2ACA" w:rsidP="009A2ACA">
            <w:pPr>
              <w:widowControl/>
              <w:spacing w:beforeLines="40" w:before="182" w:afterLines="40" w:after="182"/>
              <w:ind w:leftChars="-50" w:left="-170" w:rightChars="-50" w:right="-170"/>
              <w:jc w:val="center"/>
              <w:rPr>
                <w:rFonts w:ascii="Times New Roman"/>
                <w:color w:val="000000" w:themeColor="text1"/>
                <w:kern w:val="0"/>
                <w:sz w:val="24"/>
                <w:szCs w:val="24"/>
              </w:rPr>
            </w:pPr>
            <w:r w:rsidRPr="004E4E8D">
              <w:rPr>
                <w:rFonts w:ascii="Times New Roman"/>
                <w:color w:val="000000" w:themeColor="text1"/>
                <w:kern w:val="0"/>
                <w:sz w:val="24"/>
                <w:szCs w:val="24"/>
              </w:rPr>
              <w:t>黃</w:t>
            </w:r>
            <w:r w:rsidRPr="001C108F">
              <w:rPr>
                <w:rFonts w:ascii="Times New Roman" w:hint="eastAsia"/>
                <w:color w:val="000000" w:themeColor="text1"/>
                <w:kern w:val="0"/>
                <w:sz w:val="24"/>
                <w:szCs w:val="24"/>
              </w:rPr>
              <w:t>○</w:t>
            </w:r>
            <w:proofErr w:type="gramStart"/>
            <w:r w:rsidRPr="004E4E8D">
              <w:rPr>
                <w:rFonts w:ascii="Times New Roman"/>
                <w:color w:val="000000" w:themeColor="text1"/>
                <w:kern w:val="0"/>
                <w:sz w:val="24"/>
                <w:szCs w:val="24"/>
              </w:rPr>
              <w:t>沐</w:t>
            </w:r>
            <w:proofErr w:type="gramEnd"/>
          </w:p>
        </w:tc>
        <w:tc>
          <w:tcPr>
            <w:tcW w:w="2176" w:type="dxa"/>
            <w:vAlign w:val="center"/>
          </w:tcPr>
          <w:p w:rsidR="009A2ACA" w:rsidRPr="004E4E8D" w:rsidRDefault="009A2ACA" w:rsidP="009A2ACA">
            <w:pPr>
              <w:widowControl/>
              <w:ind w:leftChars="51" w:left="173" w:rightChars="-50" w:right="-170"/>
              <w:jc w:val="left"/>
              <w:rPr>
                <w:rFonts w:hAnsi="標楷體"/>
                <w:color w:val="000000" w:themeColor="text1"/>
                <w:kern w:val="0"/>
                <w:sz w:val="24"/>
                <w:szCs w:val="24"/>
              </w:rPr>
            </w:pPr>
            <w:r w:rsidRPr="004E4E8D">
              <w:rPr>
                <w:rFonts w:hAnsi="標楷體"/>
                <w:color w:val="000000" w:themeColor="text1"/>
                <w:kern w:val="0"/>
                <w:sz w:val="24"/>
                <w:szCs w:val="24"/>
              </w:rPr>
              <w:t>103/08/06</w:t>
            </w:r>
            <w:r w:rsidRPr="004E4E8D">
              <w:rPr>
                <w:rFonts w:hAnsi="標楷體" w:hint="eastAsia"/>
                <w:color w:val="000000" w:themeColor="text1"/>
                <w:kern w:val="0"/>
                <w:sz w:val="24"/>
                <w:szCs w:val="24"/>
              </w:rPr>
              <w:t>起</w:t>
            </w:r>
          </w:p>
          <w:p w:rsidR="009A2ACA" w:rsidRPr="004E4E8D" w:rsidRDefault="009A2ACA" w:rsidP="009A2ACA">
            <w:pPr>
              <w:widowControl/>
              <w:ind w:leftChars="51" w:left="173" w:rightChars="-50" w:right="-170"/>
              <w:jc w:val="left"/>
              <w:rPr>
                <w:rFonts w:hAnsi="標楷體"/>
                <w:color w:val="000000" w:themeColor="text1"/>
                <w:kern w:val="0"/>
                <w:sz w:val="24"/>
                <w:szCs w:val="24"/>
              </w:rPr>
            </w:pPr>
            <w:r w:rsidRPr="004E4E8D">
              <w:rPr>
                <w:rFonts w:hAnsi="標楷體"/>
                <w:color w:val="000000" w:themeColor="text1"/>
                <w:kern w:val="0"/>
                <w:sz w:val="24"/>
                <w:szCs w:val="24"/>
              </w:rPr>
              <w:t>106/06/08</w:t>
            </w:r>
            <w:r w:rsidRPr="004E4E8D">
              <w:rPr>
                <w:rFonts w:hAnsi="標楷體" w:hint="eastAsia"/>
                <w:color w:val="000000" w:themeColor="text1"/>
                <w:kern w:val="0"/>
                <w:sz w:val="24"/>
                <w:szCs w:val="24"/>
              </w:rPr>
              <w:t>止</w:t>
            </w:r>
          </w:p>
        </w:tc>
        <w:tc>
          <w:tcPr>
            <w:tcW w:w="2218" w:type="dxa"/>
            <w:vAlign w:val="center"/>
          </w:tcPr>
          <w:p w:rsidR="009A2ACA" w:rsidRPr="004E4E8D" w:rsidRDefault="009A2ACA" w:rsidP="009A2ACA">
            <w:pPr>
              <w:widowControl/>
              <w:ind w:leftChars="-50" w:left="-170" w:rightChars="176" w:right="599"/>
              <w:jc w:val="right"/>
              <w:rPr>
                <w:rFonts w:hAnsi="標楷體"/>
                <w:color w:val="000000" w:themeColor="text1"/>
                <w:kern w:val="0"/>
                <w:sz w:val="24"/>
                <w:szCs w:val="24"/>
              </w:rPr>
            </w:pPr>
            <w:r w:rsidRPr="004E4E8D">
              <w:rPr>
                <w:rFonts w:hAnsi="標楷體" w:hint="eastAsia"/>
                <w:color w:val="000000" w:themeColor="text1"/>
                <w:kern w:val="24"/>
                <w:sz w:val="24"/>
                <w:szCs w:val="24"/>
              </w:rPr>
              <w:t>2年10個月</w:t>
            </w:r>
          </w:p>
        </w:tc>
        <w:tc>
          <w:tcPr>
            <w:tcW w:w="3119" w:type="dxa"/>
            <w:vAlign w:val="center"/>
          </w:tcPr>
          <w:p w:rsidR="009A2ACA" w:rsidRPr="004E4E8D" w:rsidRDefault="009A2ACA" w:rsidP="009A2ACA">
            <w:pPr>
              <w:widowControl/>
              <w:ind w:leftChars="10" w:left="34" w:rightChars="-50" w:right="-170"/>
              <w:jc w:val="left"/>
              <w:rPr>
                <w:rFonts w:hAnsi="標楷體"/>
                <w:color w:val="000000" w:themeColor="text1"/>
                <w:kern w:val="0"/>
                <w:sz w:val="24"/>
                <w:szCs w:val="24"/>
              </w:rPr>
            </w:pPr>
            <w:r w:rsidRPr="004E4E8D">
              <w:rPr>
                <w:rFonts w:hAnsi="標楷體" w:hint="eastAsia"/>
                <w:color w:val="000000" w:themeColor="text1"/>
                <w:kern w:val="24"/>
                <w:sz w:val="24"/>
                <w:szCs w:val="24"/>
              </w:rPr>
              <w:t>就任</w:t>
            </w:r>
            <w:r w:rsidRPr="004E4E8D">
              <w:rPr>
                <w:rFonts w:hAnsi="標楷體"/>
                <w:color w:val="000000" w:themeColor="text1"/>
                <w:kern w:val="0"/>
                <w:sz w:val="24"/>
                <w:szCs w:val="24"/>
              </w:rPr>
              <w:t>臺灣銀行副總經理</w:t>
            </w:r>
          </w:p>
        </w:tc>
      </w:tr>
      <w:tr w:rsidR="009A2ACA" w:rsidRPr="004E4E8D" w:rsidTr="00070A00">
        <w:tc>
          <w:tcPr>
            <w:tcW w:w="1276" w:type="dxa"/>
            <w:vAlign w:val="center"/>
          </w:tcPr>
          <w:p w:rsidR="009A2ACA" w:rsidRPr="004E4E8D" w:rsidRDefault="009A2ACA" w:rsidP="009A2ACA">
            <w:pPr>
              <w:widowControl/>
              <w:spacing w:beforeLines="40" w:before="182" w:afterLines="40" w:after="182"/>
              <w:ind w:leftChars="-50" w:left="-170" w:rightChars="-50" w:right="-170"/>
              <w:jc w:val="center"/>
              <w:rPr>
                <w:rFonts w:ascii="Times New Roman"/>
                <w:color w:val="000000" w:themeColor="text1"/>
                <w:kern w:val="0"/>
                <w:sz w:val="24"/>
                <w:szCs w:val="24"/>
              </w:rPr>
            </w:pPr>
            <w:r w:rsidRPr="004E4E8D">
              <w:rPr>
                <w:rFonts w:ascii="Times New Roman"/>
                <w:color w:val="000000" w:themeColor="text1"/>
                <w:kern w:val="0"/>
                <w:sz w:val="24"/>
                <w:szCs w:val="24"/>
              </w:rPr>
              <w:t>林</w:t>
            </w:r>
            <w:r w:rsidRPr="001C108F">
              <w:rPr>
                <w:rFonts w:ascii="Times New Roman" w:hint="eastAsia"/>
                <w:color w:val="000000" w:themeColor="text1"/>
                <w:kern w:val="0"/>
                <w:sz w:val="24"/>
                <w:szCs w:val="24"/>
              </w:rPr>
              <w:t>○</w:t>
            </w:r>
            <w:r w:rsidRPr="004E4E8D">
              <w:rPr>
                <w:rFonts w:ascii="Times New Roman"/>
                <w:color w:val="000000" w:themeColor="text1"/>
                <w:kern w:val="0"/>
                <w:sz w:val="24"/>
                <w:szCs w:val="24"/>
              </w:rPr>
              <w:t>良</w:t>
            </w:r>
          </w:p>
        </w:tc>
        <w:tc>
          <w:tcPr>
            <w:tcW w:w="2176" w:type="dxa"/>
            <w:vAlign w:val="center"/>
          </w:tcPr>
          <w:p w:rsidR="009A2ACA" w:rsidRPr="004E4E8D" w:rsidRDefault="009A2ACA" w:rsidP="009A2ACA">
            <w:pPr>
              <w:widowControl/>
              <w:ind w:leftChars="51" w:left="173" w:rightChars="-50" w:right="-170"/>
              <w:jc w:val="left"/>
              <w:rPr>
                <w:rFonts w:hAnsi="標楷體"/>
                <w:color w:val="000000" w:themeColor="text1"/>
                <w:kern w:val="0"/>
                <w:sz w:val="24"/>
                <w:szCs w:val="24"/>
              </w:rPr>
            </w:pPr>
            <w:r w:rsidRPr="004E4E8D">
              <w:rPr>
                <w:rFonts w:hAnsi="標楷體"/>
                <w:color w:val="000000" w:themeColor="text1"/>
                <w:kern w:val="0"/>
                <w:sz w:val="24"/>
                <w:szCs w:val="24"/>
              </w:rPr>
              <w:t>106/06/09</w:t>
            </w:r>
            <w:r w:rsidRPr="004E4E8D">
              <w:rPr>
                <w:rFonts w:hAnsi="標楷體" w:hint="eastAsia"/>
                <w:color w:val="000000" w:themeColor="text1"/>
                <w:kern w:val="0"/>
                <w:sz w:val="24"/>
                <w:szCs w:val="24"/>
              </w:rPr>
              <w:t>起</w:t>
            </w:r>
          </w:p>
          <w:p w:rsidR="009A2ACA" w:rsidRPr="004E4E8D" w:rsidRDefault="009A2ACA" w:rsidP="009A2ACA">
            <w:pPr>
              <w:widowControl/>
              <w:ind w:leftChars="51" w:left="173" w:rightChars="-50" w:right="-170"/>
              <w:jc w:val="left"/>
              <w:rPr>
                <w:rFonts w:hAnsi="標楷體"/>
                <w:color w:val="000000" w:themeColor="text1"/>
                <w:kern w:val="0"/>
                <w:sz w:val="24"/>
                <w:szCs w:val="24"/>
              </w:rPr>
            </w:pPr>
            <w:r w:rsidRPr="004E4E8D">
              <w:rPr>
                <w:rFonts w:hAnsi="標楷體"/>
                <w:color w:val="000000" w:themeColor="text1"/>
                <w:kern w:val="0"/>
                <w:sz w:val="24"/>
                <w:szCs w:val="24"/>
              </w:rPr>
              <w:t>106/11/16</w:t>
            </w:r>
            <w:r w:rsidRPr="004E4E8D">
              <w:rPr>
                <w:rFonts w:hAnsi="標楷體" w:hint="eastAsia"/>
                <w:color w:val="000000" w:themeColor="text1"/>
                <w:kern w:val="0"/>
                <w:sz w:val="24"/>
                <w:szCs w:val="24"/>
              </w:rPr>
              <w:t>止</w:t>
            </w:r>
          </w:p>
        </w:tc>
        <w:tc>
          <w:tcPr>
            <w:tcW w:w="2218" w:type="dxa"/>
            <w:vAlign w:val="center"/>
          </w:tcPr>
          <w:p w:rsidR="009A2ACA" w:rsidRPr="004E4E8D" w:rsidRDefault="009A2ACA" w:rsidP="009A2ACA">
            <w:pPr>
              <w:widowControl/>
              <w:ind w:leftChars="-50" w:left="-170" w:rightChars="176" w:right="599"/>
              <w:jc w:val="right"/>
              <w:rPr>
                <w:rFonts w:hAnsi="標楷體"/>
                <w:color w:val="000000" w:themeColor="text1"/>
                <w:kern w:val="0"/>
                <w:sz w:val="24"/>
                <w:szCs w:val="24"/>
              </w:rPr>
            </w:pPr>
            <w:r w:rsidRPr="004E4E8D">
              <w:rPr>
                <w:rFonts w:hAnsi="標楷體" w:hint="eastAsia"/>
                <w:color w:val="000000" w:themeColor="text1"/>
                <w:kern w:val="24"/>
                <w:sz w:val="24"/>
                <w:szCs w:val="24"/>
              </w:rPr>
              <w:t>5個月</w:t>
            </w:r>
          </w:p>
        </w:tc>
        <w:tc>
          <w:tcPr>
            <w:tcW w:w="3119" w:type="dxa"/>
            <w:vAlign w:val="center"/>
          </w:tcPr>
          <w:p w:rsidR="009A2ACA" w:rsidRPr="004E4E8D" w:rsidRDefault="009A2ACA" w:rsidP="009A2ACA">
            <w:pPr>
              <w:widowControl/>
              <w:ind w:leftChars="10" w:left="34" w:rightChars="-50" w:right="-170"/>
              <w:jc w:val="left"/>
              <w:rPr>
                <w:rFonts w:hAnsi="標楷體"/>
                <w:color w:val="000000" w:themeColor="text1"/>
                <w:kern w:val="0"/>
                <w:sz w:val="24"/>
                <w:szCs w:val="24"/>
              </w:rPr>
            </w:pPr>
            <w:r w:rsidRPr="004E4E8D">
              <w:rPr>
                <w:rFonts w:hAnsi="標楷體" w:hint="eastAsia"/>
                <w:color w:val="000000" w:themeColor="text1"/>
                <w:kern w:val="24"/>
                <w:sz w:val="24"/>
                <w:szCs w:val="24"/>
              </w:rPr>
              <w:t>就任</w:t>
            </w:r>
            <w:r w:rsidRPr="004E4E8D">
              <w:rPr>
                <w:rFonts w:hAnsi="標楷體"/>
                <w:color w:val="000000" w:themeColor="text1"/>
                <w:kern w:val="0"/>
                <w:sz w:val="24"/>
                <w:szCs w:val="24"/>
              </w:rPr>
              <w:t>臺灣銀行副總經理</w:t>
            </w:r>
          </w:p>
        </w:tc>
      </w:tr>
      <w:tr w:rsidR="009A2ACA" w:rsidRPr="004E4E8D" w:rsidTr="00070A00">
        <w:tc>
          <w:tcPr>
            <w:tcW w:w="1276" w:type="dxa"/>
            <w:vAlign w:val="center"/>
          </w:tcPr>
          <w:p w:rsidR="009A2ACA" w:rsidRPr="004E4E8D" w:rsidRDefault="009A2ACA" w:rsidP="009A2ACA">
            <w:pPr>
              <w:widowControl/>
              <w:spacing w:beforeLines="40" w:before="182" w:afterLines="40" w:after="182"/>
              <w:ind w:leftChars="-50" w:left="-170" w:rightChars="-50" w:right="-170"/>
              <w:jc w:val="center"/>
              <w:rPr>
                <w:rFonts w:ascii="Times New Roman"/>
                <w:color w:val="000000" w:themeColor="text1"/>
                <w:kern w:val="0"/>
                <w:sz w:val="24"/>
                <w:szCs w:val="24"/>
              </w:rPr>
            </w:pPr>
            <w:r w:rsidRPr="004E4E8D">
              <w:rPr>
                <w:rFonts w:ascii="Times New Roman"/>
                <w:color w:val="000000" w:themeColor="text1"/>
                <w:kern w:val="0"/>
                <w:sz w:val="24"/>
                <w:szCs w:val="24"/>
              </w:rPr>
              <w:t>陳</w:t>
            </w:r>
            <w:r w:rsidRPr="001C108F">
              <w:rPr>
                <w:rFonts w:ascii="Times New Roman" w:hint="eastAsia"/>
                <w:color w:val="000000" w:themeColor="text1"/>
                <w:kern w:val="0"/>
                <w:sz w:val="24"/>
                <w:szCs w:val="24"/>
              </w:rPr>
              <w:t>○</w:t>
            </w:r>
            <w:r w:rsidRPr="004E4E8D">
              <w:rPr>
                <w:rFonts w:ascii="Times New Roman"/>
                <w:color w:val="000000" w:themeColor="text1"/>
                <w:kern w:val="0"/>
                <w:sz w:val="24"/>
                <w:szCs w:val="24"/>
              </w:rPr>
              <w:t>桂</w:t>
            </w:r>
          </w:p>
        </w:tc>
        <w:tc>
          <w:tcPr>
            <w:tcW w:w="2176" w:type="dxa"/>
            <w:vAlign w:val="center"/>
          </w:tcPr>
          <w:p w:rsidR="009A2ACA" w:rsidRPr="004E4E8D" w:rsidRDefault="009A2ACA" w:rsidP="009A2ACA">
            <w:pPr>
              <w:widowControl/>
              <w:ind w:leftChars="51" w:left="173" w:rightChars="-50" w:right="-170"/>
              <w:jc w:val="left"/>
              <w:rPr>
                <w:rFonts w:hAnsi="標楷體"/>
                <w:color w:val="000000" w:themeColor="text1"/>
                <w:kern w:val="0"/>
                <w:sz w:val="24"/>
                <w:szCs w:val="24"/>
              </w:rPr>
            </w:pPr>
            <w:r w:rsidRPr="004E4E8D">
              <w:rPr>
                <w:rFonts w:hAnsi="標楷體"/>
                <w:color w:val="000000" w:themeColor="text1"/>
                <w:kern w:val="0"/>
                <w:sz w:val="24"/>
                <w:szCs w:val="24"/>
              </w:rPr>
              <w:t>106/11/17</w:t>
            </w:r>
            <w:r w:rsidRPr="004E4E8D">
              <w:rPr>
                <w:rFonts w:hAnsi="標楷體" w:hint="eastAsia"/>
                <w:color w:val="000000" w:themeColor="text1"/>
                <w:kern w:val="0"/>
                <w:sz w:val="24"/>
                <w:szCs w:val="24"/>
              </w:rPr>
              <w:t>起</w:t>
            </w:r>
          </w:p>
          <w:p w:rsidR="009A2ACA" w:rsidRPr="004E4E8D" w:rsidRDefault="009A2ACA" w:rsidP="009A2ACA">
            <w:pPr>
              <w:widowControl/>
              <w:ind w:leftChars="51" w:left="173" w:rightChars="-50" w:right="-170"/>
              <w:jc w:val="left"/>
              <w:rPr>
                <w:rFonts w:hAnsi="標楷體"/>
                <w:color w:val="000000" w:themeColor="text1"/>
                <w:kern w:val="0"/>
                <w:sz w:val="24"/>
                <w:szCs w:val="24"/>
              </w:rPr>
            </w:pPr>
            <w:r w:rsidRPr="004E4E8D">
              <w:rPr>
                <w:rFonts w:hAnsi="標楷體"/>
                <w:color w:val="000000" w:themeColor="text1"/>
                <w:kern w:val="0"/>
                <w:sz w:val="24"/>
                <w:szCs w:val="24"/>
              </w:rPr>
              <w:t>108/01/15</w:t>
            </w:r>
            <w:r w:rsidRPr="004E4E8D">
              <w:rPr>
                <w:rFonts w:hAnsi="標楷體" w:hint="eastAsia"/>
                <w:color w:val="000000" w:themeColor="text1"/>
                <w:kern w:val="0"/>
                <w:sz w:val="24"/>
                <w:szCs w:val="24"/>
              </w:rPr>
              <w:t>止</w:t>
            </w:r>
          </w:p>
        </w:tc>
        <w:tc>
          <w:tcPr>
            <w:tcW w:w="2218" w:type="dxa"/>
            <w:vAlign w:val="center"/>
          </w:tcPr>
          <w:p w:rsidR="009A2ACA" w:rsidRPr="004E4E8D" w:rsidRDefault="009A2ACA" w:rsidP="009A2ACA">
            <w:pPr>
              <w:widowControl/>
              <w:ind w:leftChars="-50" w:left="-170" w:rightChars="176" w:right="599"/>
              <w:jc w:val="right"/>
              <w:rPr>
                <w:rFonts w:hAnsi="標楷體"/>
                <w:color w:val="000000" w:themeColor="text1"/>
                <w:kern w:val="0"/>
                <w:sz w:val="24"/>
                <w:szCs w:val="24"/>
              </w:rPr>
            </w:pPr>
            <w:r w:rsidRPr="004E4E8D">
              <w:rPr>
                <w:rFonts w:hAnsi="標楷體" w:hint="eastAsia"/>
                <w:color w:val="000000" w:themeColor="text1"/>
                <w:kern w:val="24"/>
                <w:sz w:val="24"/>
                <w:szCs w:val="24"/>
              </w:rPr>
              <w:t>1年2個月</w:t>
            </w:r>
          </w:p>
        </w:tc>
        <w:tc>
          <w:tcPr>
            <w:tcW w:w="3119" w:type="dxa"/>
            <w:vAlign w:val="center"/>
          </w:tcPr>
          <w:p w:rsidR="009A2ACA" w:rsidRPr="004E4E8D" w:rsidRDefault="009A2ACA" w:rsidP="009A2ACA">
            <w:pPr>
              <w:widowControl/>
              <w:ind w:leftChars="10" w:left="34" w:rightChars="-50" w:right="-170"/>
              <w:jc w:val="left"/>
              <w:rPr>
                <w:rFonts w:hAnsi="標楷體"/>
                <w:color w:val="000000" w:themeColor="text1"/>
                <w:kern w:val="0"/>
                <w:sz w:val="24"/>
                <w:szCs w:val="24"/>
              </w:rPr>
            </w:pPr>
            <w:proofErr w:type="gramStart"/>
            <w:r w:rsidRPr="004E4E8D">
              <w:rPr>
                <w:rFonts w:hAnsi="標楷體"/>
                <w:color w:val="000000" w:themeColor="text1"/>
                <w:kern w:val="0"/>
                <w:sz w:val="24"/>
                <w:szCs w:val="24"/>
              </w:rPr>
              <w:t>屆齡退休</w:t>
            </w:r>
            <w:proofErr w:type="gramEnd"/>
          </w:p>
        </w:tc>
      </w:tr>
      <w:tr w:rsidR="009A2ACA" w:rsidRPr="004E4E8D" w:rsidTr="00070A00">
        <w:tc>
          <w:tcPr>
            <w:tcW w:w="1276" w:type="dxa"/>
            <w:vAlign w:val="center"/>
          </w:tcPr>
          <w:p w:rsidR="009A2ACA" w:rsidRPr="004E4E8D" w:rsidRDefault="009A2ACA" w:rsidP="009A2ACA">
            <w:pPr>
              <w:widowControl/>
              <w:spacing w:beforeLines="40" w:before="182" w:afterLines="40" w:after="182"/>
              <w:ind w:leftChars="-50" w:left="-170" w:rightChars="-50" w:right="-170"/>
              <w:jc w:val="center"/>
              <w:rPr>
                <w:rFonts w:ascii="Times New Roman"/>
                <w:color w:val="000000" w:themeColor="text1"/>
                <w:kern w:val="0"/>
                <w:sz w:val="24"/>
                <w:szCs w:val="24"/>
              </w:rPr>
            </w:pPr>
            <w:r w:rsidRPr="004E4E8D">
              <w:rPr>
                <w:rFonts w:ascii="Times New Roman"/>
                <w:color w:val="000000" w:themeColor="text1"/>
                <w:kern w:val="0"/>
                <w:sz w:val="24"/>
                <w:szCs w:val="24"/>
              </w:rPr>
              <w:t>李</w:t>
            </w:r>
            <w:r w:rsidRPr="004E4E8D">
              <w:rPr>
                <w:rFonts w:ascii="Times New Roman" w:hint="eastAsia"/>
                <w:color w:val="000000" w:themeColor="text1"/>
                <w:kern w:val="0"/>
                <w:sz w:val="24"/>
                <w:szCs w:val="24"/>
              </w:rPr>
              <w:t xml:space="preserve">　</w:t>
            </w:r>
            <w:r w:rsidRPr="001C108F">
              <w:rPr>
                <w:rFonts w:ascii="Times New Roman" w:hint="eastAsia"/>
                <w:color w:val="000000" w:themeColor="text1"/>
                <w:kern w:val="0"/>
                <w:sz w:val="24"/>
                <w:szCs w:val="24"/>
              </w:rPr>
              <w:t>○</w:t>
            </w:r>
          </w:p>
        </w:tc>
        <w:tc>
          <w:tcPr>
            <w:tcW w:w="2176" w:type="dxa"/>
            <w:vAlign w:val="center"/>
          </w:tcPr>
          <w:p w:rsidR="009A2ACA" w:rsidRPr="004E4E8D" w:rsidRDefault="009A2ACA" w:rsidP="009A2ACA">
            <w:pPr>
              <w:widowControl/>
              <w:ind w:leftChars="51" w:left="173" w:rightChars="-50" w:right="-170"/>
              <w:jc w:val="left"/>
              <w:rPr>
                <w:rFonts w:hAnsi="標楷體"/>
                <w:color w:val="000000" w:themeColor="text1"/>
                <w:kern w:val="0"/>
                <w:sz w:val="24"/>
                <w:szCs w:val="24"/>
              </w:rPr>
            </w:pPr>
            <w:r w:rsidRPr="004E4E8D">
              <w:rPr>
                <w:rFonts w:hAnsi="標楷體"/>
                <w:color w:val="000000" w:themeColor="text1"/>
                <w:kern w:val="0"/>
                <w:sz w:val="24"/>
                <w:szCs w:val="24"/>
              </w:rPr>
              <w:t>108/04/16迄今</w:t>
            </w:r>
          </w:p>
        </w:tc>
        <w:tc>
          <w:tcPr>
            <w:tcW w:w="2218" w:type="dxa"/>
            <w:vAlign w:val="center"/>
          </w:tcPr>
          <w:p w:rsidR="009A2ACA" w:rsidRPr="004E4E8D" w:rsidRDefault="009A2ACA" w:rsidP="009A2ACA">
            <w:pPr>
              <w:widowControl/>
              <w:ind w:leftChars="-50" w:left="-170" w:rightChars="-50" w:right="-170"/>
              <w:jc w:val="center"/>
              <w:rPr>
                <w:rFonts w:hAnsi="標楷體"/>
                <w:color w:val="000000" w:themeColor="text1"/>
                <w:kern w:val="0"/>
                <w:sz w:val="24"/>
                <w:szCs w:val="24"/>
              </w:rPr>
            </w:pPr>
          </w:p>
        </w:tc>
        <w:tc>
          <w:tcPr>
            <w:tcW w:w="3119" w:type="dxa"/>
            <w:vAlign w:val="center"/>
          </w:tcPr>
          <w:p w:rsidR="009A2ACA" w:rsidRPr="004E4E8D" w:rsidRDefault="009A2ACA" w:rsidP="009A2ACA">
            <w:pPr>
              <w:widowControl/>
              <w:ind w:leftChars="-50" w:left="-170" w:rightChars="-50" w:right="-170"/>
              <w:jc w:val="center"/>
              <w:rPr>
                <w:rFonts w:hAnsi="標楷體"/>
                <w:color w:val="000000" w:themeColor="text1"/>
                <w:kern w:val="0"/>
                <w:sz w:val="24"/>
                <w:szCs w:val="24"/>
              </w:rPr>
            </w:pPr>
          </w:p>
        </w:tc>
      </w:tr>
    </w:tbl>
    <w:p w:rsidR="009A2ACA" w:rsidRPr="004E4E8D" w:rsidRDefault="009A2ACA" w:rsidP="009A2ACA">
      <w:pPr>
        <w:pStyle w:val="1"/>
        <w:numPr>
          <w:ilvl w:val="0"/>
          <w:numId w:val="0"/>
        </w:numPr>
        <w:ind w:left="2381" w:hanging="2381"/>
        <w:rPr>
          <w:rFonts w:ascii="Times New Roman" w:hAnsi="Times New Roman"/>
          <w:color w:val="000000" w:themeColor="text1"/>
          <w:sz w:val="24"/>
          <w:szCs w:val="24"/>
        </w:rPr>
      </w:pPr>
      <w:bookmarkStart w:id="226" w:name="_Toc21773647"/>
      <w:bookmarkStart w:id="227" w:name="_Toc22025931"/>
      <w:bookmarkStart w:id="228" w:name="_Toc22923598"/>
      <w:r w:rsidRPr="004E4E8D">
        <w:rPr>
          <w:rFonts w:ascii="Times New Roman" w:hAnsi="Times New Roman" w:hint="eastAsia"/>
          <w:color w:val="000000" w:themeColor="text1"/>
          <w:sz w:val="24"/>
          <w:szCs w:val="24"/>
        </w:rPr>
        <w:t>資料來源：本院依據</w:t>
      </w:r>
      <w:proofErr w:type="gramStart"/>
      <w:r w:rsidRPr="004E4E8D">
        <w:rPr>
          <w:rFonts w:ascii="Times New Roman" w:hAnsi="Times New Roman" w:hint="eastAsia"/>
          <w:color w:val="000000" w:themeColor="text1"/>
          <w:sz w:val="24"/>
          <w:szCs w:val="24"/>
        </w:rPr>
        <w:t>臺灣金控提供</w:t>
      </w:r>
      <w:proofErr w:type="gramEnd"/>
      <w:r w:rsidRPr="004E4E8D">
        <w:rPr>
          <w:rFonts w:ascii="Times New Roman" w:hAnsi="Times New Roman" w:hint="eastAsia"/>
          <w:color w:val="000000" w:themeColor="text1"/>
          <w:sz w:val="24"/>
          <w:szCs w:val="24"/>
        </w:rPr>
        <w:t>資料彙整。</w:t>
      </w:r>
      <w:bookmarkEnd w:id="226"/>
      <w:bookmarkEnd w:id="227"/>
      <w:bookmarkEnd w:id="228"/>
    </w:p>
    <w:p w:rsidR="00EC790F" w:rsidRPr="009A2ACA" w:rsidRDefault="00EC790F" w:rsidP="00EC790F">
      <w:pPr>
        <w:pStyle w:val="1"/>
        <w:numPr>
          <w:ilvl w:val="0"/>
          <w:numId w:val="0"/>
        </w:numPr>
        <w:ind w:left="2381" w:hanging="2381"/>
        <w:rPr>
          <w:rFonts w:ascii="Times New Roman" w:hAnsi="Times New Roman"/>
          <w:color w:val="000000" w:themeColor="text1"/>
          <w:sz w:val="24"/>
          <w:szCs w:val="24"/>
        </w:rPr>
      </w:pPr>
    </w:p>
    <w:p w:rsidR="00B9636D" w:rsidRPr="004E4E8D" w:rsidRDefault="00C74879" w:rsidP="00DC305F">
      <w:pPr>
        <w:pStyle w:val="3"/>
        <w:numPr>
          <w:ilvl w:val="2"/>
          <w:numId w:val="1"/>
        </w:numPr>
        <w:spacing w:line="480" w:lineRule="exact"/>
        <w:ind w:left="1361"/>
        <w:rPr>
          <w:color w:val="000000" w:themeColor="text1"/>
        </w:rPr>
      </w:pPr>
      <w:bookmarkStart w:id="229" w:name="_Toc21773648"/>
      <w:bookmarkStart w:id="230" w:name="_Toc22025932"/>
      <w:bookmarkStart w:id="231" w:name="_Toc22923599"/>
      <w:r w:rsidRPr="004E4E8D">
        <w:rPr>
          <w:rFonts w:hAnsi="標楷體" w:hint="eastAsia"/>
          <w:color w:val="000000" w:themeColor="text1"/>
          <w:szCs w:val="32"/>
        </w:rPr>
        <w:t>本院就</w:t>
      </w:r>
      <w:proofErr w:type="gramStart"/>
      <w:r w:rsidRPr="004E4E8D">
        <w:rPr>
          <w:rFonts w:hint="eastAsia"/>
          <w:color w:val="000000" w:themeColor="text1"/>
        </w:rPr>
        <w:t>臺灣金控及</w:t>
      </w:r>
      <w:proofErr w:type="gramEnd"/>
      <w:r w:rsidRPr="004E4E8D">
        <w:rPr>
          <w:rFonts w:ascii="Times New Roman" w:hAnsi="Times New Roman" w:hint="eastAsia"/>
          <w:color w:val="000000" w:themeColor="text1"/>
          <w:szCs w:val="24"/>
        </w:rPr>
        <w:t>臺灣銀行</w:t>
      </w:r>
      <w:r w:rsidRPr="004E4E8D">
        <w:rPr>
          <w:rFonts w:hAnsi="標楷體"/>
          <w:color w:val="000000" w:themeColor="text1"/>
          <w:szCs w:val="32"/>
        </w:rPr>
        <w:t>總稽核異動情形</w:t>
      </w:r>
      <w:r w:rsidRPr="004E4E8D">
        <w:rPr>
          <w:rFonts w:hAnsi="標楷體" w:hint="eastAsia"/>
          <w:color w:val="000000" w:themeColor="text1"/>
          <w:szCs w:val="32"/>
        </w:rPr>
        <w:t>一節詢問獨立董事，</w:t>
      </w:r>
      <w:r w:rsidR="00B9636D" w:rsidRPr="004E4E8D">
        <w:rPr>
          <w:rFonts w:hAnsi="標楷體" w:hint="eastAsia"/>
          <w:color w:val="000000" w:themeColor="text1"/>
          <w:szCs w:val="32"/>
        </w:rPr>
        <w:t>其說明略</w:t>
      </w:r>
      <w:proofErr w:type="gramStart"/>
      <w:r w:rsidR="00B9636D" w:rsidRPr="004E4E8D">
        <w:rPr>
          <w:rFonts w:hAnsi="標楷體" w:hint="eastAsia"/>
          <w:color w:val="000000" w:themeColor="text1"/>
          <w:szCs w:val="32"/>
        </w:rPr>
        <w:t>以</w:t>
      </w:r>
      <w:proofErr w:type="gramEnd"/>
      <w:r w:rsidR="00B9636D" w:rsidRPr="004E4E8D">
        <w:rPr>
          <w:rFonts w:hAnsi="標楷體" w:hint="eastAsia"/>
          <w:color w:val="000000" w:themeColor="text1"/>
          <w:szCs w:val="32"/>
        </w:rPr>
        <w:t>：</w:t>
      </w:r>
      <w:bookmarkEnd w:id="229"/>
      <w:bookmarkEnd w:id="230"/>
      <w:bookmarkEnd w:id="231"/>
    </w:p>
    <w:p w:rsidR="00DC305F" w:rsidRPr="004E4E8D" w:rsidRDefault="00BA2380" w:rsidP="00DE25AE">
      <w:pPr>
        <w:pStyle w:val="3"/>
        <w:numPr>
          <w:ilvl w:val="0"/>
          <w:numId w:val="0"/>
        </w:numPr>
        <w:spacing w:line="480" w:lineRule="exact"/>
        <w:ind w:left="1361" w:firstLineChars="205" w:firstLine="697"/>
        <w:rPr>
          <w:color w:val="000000" w:themeColor="text1"/>
        </w:rPr>
      </w:pPr>
      <w:bookmarkStart w:id="232" w:name="_Toc21773649"/>
      <w:bookmarkStart w:id="233" w:name="_Toc22025933"/>
      <w:bookmarkStart w:id="234" w:name="_Toc22923600"/>
      <w:proofErr w:type="gramStart"/>
      <w:r w:rsidRPr="004E4E8D">
        <w:rPr>
          <w:rFonts w:hint="eastAsia"/>
          <w:color w:val="000000" w:themeColor="text1"/>
        </w:rPr>
        <w:t>臺</w:t>
      </w:r>
      <w:proofErr w:type="gramEnd"/>
      <w:r w:rsidRPr="004E4E8D">
        <w:rPr>
          <w:rFonts w:hint="eastAsia"/>
          <w:color w:val="000000" w:themeColor="text1"/>
        </w:rPr>
        <w:t>銀證券</w:t>
      </w:r>
      <w:r w:rsidR="00DC305F" w:rsidRPr="004E4E8D">
        <w:rPr>
          <w:rFonts w:hint="eastAsia"/>
          <w:color w:val="000000" w:themeColor="text1"/>
        </w:rPr>
        <w:t>員工違規查閱</w:t>
      </w:r>
      <w:r w:rsidR="00C74879" w:rsidRPr="004E4E8D">
        <w:rPr>
          <w:rFonts w:ascii="Times New Roman" w:hAnsi="Times New Roman" w:hint="eastAsia"/>
          <w:color w:val="000000" w:themeColor="text1"/>
          <w:szCs w:val="24"/>
        </w:rPr>
        <w:t>臺灣銀行</w:t>
      </w:r>
      <w:r w:rsidR="00DC305F" w:rsidRPr="004E4E8D">
        <w:rPr>
          <w:rFonts w:hint="eastAsia"/>
          <w:color w:val="000000" w:themeColor="text1"/>
        </w:rPr>
        <w:t>營業部與勞退基金下單情況，</w:t>
      </w:r>
      <w:proofErr w:type="gramStart"/>
      <w:r w:rsidR="00C74879" w:rsidRPr="004E4E8D">
        <w:rPr>
          <w:rFonts w:hint="eastAsia"/>
          <w:color w:val="000000" w:themeColor="text1"/>
        </w:rPr>
        <w:t>臺灣</w:t>
      </w:r>
      <w:r w:rsidR="00DC305F" w:rsidRPr="004E4E8D">
        <w:rPr>
          <w:rFonts w:hint="eastAsia"/>
          <w:color w:val="000000" w:themeColor="text1"/>
        </w:rPr>
        <w:t>金控董事會</w:t>
      </w:r>
      <w:proofErr w:type="gramEnd"/>
      <w:r w:rsidR="00DC305F" w:rsidRPr="004E4E8D">
        <w:rPr>
          <w:rFonts w:hint="eastAsia"/>
          <w:color w:val="000000" w:themeColor="text1"/>
        </w:rPr>
        <w:t>稽核處積極到證券子公司稽核缺失，並要求儘速改善，</w:t>
      </w:r>
      <w:proofErr w:type="gramStart"/>
      <w:r w:rsidR="00DC305F" w:rsidRPr="004E4E8D">
        <w:rPr>
          <w:rFonts w:hint="eastAsia"/>
          <w:color w:val="000000" w:themeColor="text1"/>
        </w:rPr>
        <w:t>金控稽核</w:t>
      </w:r>
      <w:proofErr w:type="gramEnd"/>
      <w:r w:rsidR="00DC305F" w:rsidRPr="004E4E8D">
        <w:rPr>
          <w:rFonts w:hint="eastAsia"/>
          <w:color w:val="000000" w:themeColor="text1"/>
        </w:rPr>
        <w:t>制度必須要能貫徹落實到子公司，確保內控制度有效性，</w:t>
      </w:r>
      <w:proofErr w:type="gramStart"/>
      <w:r w:rsidR="00DC305F" w:rsidRPr="004E4E8D">
        <w:rPr>
          <w:rFonts w:hint="eastAsia"/>
          <w:color w:val="000000" w:themeColor="text1"/>
        </w:rPr>
        <w:t>金控有效</w:t>
      </w:r>
      <w:proofErr w:type="gramEnd"/>
      <w:r w:rsidR="00DC305F" w:rsidRPr="004E4E8D">
        <w:rPr>
          <w:rFonts w:hint="eastAsia"/>
          <w:color w:val="000000" w:themeColor="text1"/>
        </w:rPr>
        <w:t>監督證券子公司的健全經營。當時子公司並未改善之前，不應頻繁更換</w:t>
      </w:r>
      <w:proofErr w:type="gramStart"/>
      <w:r w:rsidR="00DC305F" w:rsidRPr="004E4E8D">
        <w:rPr>
          <w:rFonts w:hint="eastAsia"/>
          <w:color w:val="000000" w:themeColor="text1"/>
        </w:rPr>
        <w:t>金控總</w:t>
      </w:r>
      <w:proofErr w:type="gramEnd"/>
      <w:r w:rsidR="00DC305F" w:rsidRPr="004E4E8D">
        <w:rPr>
          <w:rFonts w:hint="eastAsia"/>
          <w:color w:val="000000" w:themeColor="text1"/>
        </w:rPr>
        <w:t>稽核，</w:t>
      </w:r>
      <w:proofErr w:type="gramStart"/>
      <w:r w:rsidR="00DC305F" w:rsidRPr="004E4E8D">
        <w:rPr>
          <w:rFonts w:hint="eastAsia"/>
          <w:color w:val="000000" w:themeColor="text1"/>
        </w:rPr>
        <w:t>故</w:t>
      </w:r>
      <w:r w:rsidR="00593039" w:rsidRPr="004E4E8D">
        <w:rPr>
          <w:rFonts w:hint="eastAsia"/>
          <w:color w:val="000000" w:themeColor="text1"/>
        </w:rPr>
        <w:t>渠</w:t>
      </w:r>
      <w:r w:rsidR="00DC305F" w:rsidRPr="004E4E8D">
        <w:rPr>
          <w:rFonts w:hint="eastAsia"/>
          <w:color w:val="000000" w:themeColor="text1"/>
        </w:rPr>
        <w:t>當時</w:t>
      </w:r>
      <w:proofErr w:type="gramEnd"/>
      <w:r w:rsidR="00DC305F" w:rsidRPr="004E4E8D">
        <w:rPr>
          <w:rFonts w:hint="eastAsia"/>
          <w:color w:val="000000" w:themeColor="text1"/>
        </w:rPr>
        <w:t>聲明反對頻繁更換總稽核人事。具體理由如下：</w:t>
      </w:r>
      <w:bookmarkEnd w:id="232"/>
      <w:bookmarkEnd w:id="233"/>
      <w:bookmarkEnd w:id="234"/>
    </w:p>
    <w:p w:rsidR="00DC305F" w:rsidRPr="004E4E8D" w:rsidRDefault="00DC305F" w:rsidP="00DC305F">
      <w:pPr>
        <w:pStyle w:val="4"/>
        <w:ind w:left="1701"/>
        <w:rPr>
          <w:color w:val="000000" w:themeColor="text1"/>
        </w:rPr>
      </w:pPr>
      <w:r w:rsidRPr="004E4E8D">
        <w:rPr>
          <w:rFonts w:hint="eastAsia"/>
          <w:color w:val="000000" w:themeColor="text1"/>
        </w:rPr>
        <w:t>總稽核隸屬董事會</w:t>
      </w:r>
      <w:r w:rsidR="00593039" w:rsidRPr="004E4E8D">
        <w:rPr>
          <w:rFonts w:hint="eastAsia"/>
          <w:color w:val="000000" w:themeColor="text1"/>
        </w:rPr>
        <w:t>，其須</w:t>
      </w:r>
      <w:r w:rsidRPr="004E4E8D">
        <w:rPr>
          <w:rFonts w:hint="eastAsia"/>
          <w:color w:val="000000" w:themeColor="text1"/>
        </w:rPr>
        <w:t>與董事會配合密切，</w:t>
      </w:r>
      <w:proofErr w:type="gramStart"/>
      <w:r w:rsidRPr="004E4E8D">
        <w:rPr>
          <w:rFonts w:hint="eastAsia"/>
          <w:color w:val="000000" w:themeColor="text1"/>
        </w:rPr>
        <w:t>金控總</w:t>
      </w:r>
      <w:proofErr w:type="gramEnd"/>
      <w:r w:rsidRPr="004E4E8D">
        <w:rPr>
          <w:rFonts w:hint="eastAsia"/>
          <w:color w:val="000000" w:themeColor="text1"/>
        </w:rPr>
        <w:t>稽核人事更替過於頻繁，</w:t>
      </w:r>
      <w:r w:rsidR="00E638FF" w:rsidRPr="004E4E8D">
        <w:rPr>
          <w:rFonts w:hint="eastAsia"/>
          <w:color w:val="000000" w:themeColor="text1"/>
        </w:rPr>
        <w:t>2</w:t>
      </w:r>
      <w:r w:rsidRPr="004E4E8D">
        <w:rPr>
          <w:rFonts w:hint="eastAsia"/>
          <w:color w:val="000000" w:themeColor="text1"/>
        </w:rPr>
        <w:t>年多來已是第</w:t>
      </w:r>
      <w:r w:rsidR="000C39DB" w:rsidRPr="004E4E8D">
        <w:rPr>
          <w:rFonts w:hint="eastAsia"/>
          <w:color w:val="000000" w:themeColor="text1"/>
        </w:rPr>
        <w:t>3</w:t>
      </w:r>
      <w:r w:rsidRPr="004E4E8D">
        <w:rPr>
          <w:rFonts w:hint="eastAsia"/>
          <w:color w:val="000000" w:themeColor="text1"/>
        </w:rPr>
        <w:t>位人選。</w:t>
      </w:r>
    </w:p>
    <w:p w:rsidR="00DC305F" w:rsidRPr="004E4E8D" w:rsidRDefault="00DC305F" w:rsidP="00DC305F">
      <w:pPr>
        <w:pStyle w:val="4"/>
        <w:ind w:left="1701"/>
        <w:rPr>
          <w:color w:val="000000" w:themeColor="text1"/>
        </w:rPr>
      </w:pPr>
      <w:r w:rsidRPr="004E4E8D">
        <w:rPr>
          <w:rFonts w:hint="eastAsia"/>
          <w:color w:val="000000" w:themeColor="text1"/>
        </w:rPr>
        <w:t>證券子公司</w:t>
      </w:r>
      <w:proofErr w:type="gramStart"/>
      <w:r w:rsidRPr="004E4E8D">
        <w:rPr>
          <w:rFonts w:hint="eastAsia"/>
          <w:color w:val="000000" w:themeColor="text1"/>
        </w:rPr>
        <w:t>員工跟單</w:t>
      </w:r>
      <w:proofErr w:type="gramEnd"/>
      <w:r w:rsidRPr="004E4E8D">
        <w:rPr>
          <w:rFonts w:hint="eastAsia"/>
          <w:color w:val="000000" w:themeColor="text1"/>
        </w:rPr>
        <w:t>，甚至有違規查看政府基金下單情形，內部控制失靈，影響</w:t>
      </w:r>
      <w:proofErr w:type="gramStart"/>
      <w:r w:rsidRPr="004E4E8D">
        <w:rPr>
          <w:rFonts w:hint="eastAsia"/>
          <w:color w:val="000000" w:themeColor="text1"/>
        </w:rPr>
        <w:t>整體金控集團</w:t>
      </w:r>
      <w:proofErr w:type="gramEnd"/>
      <w:r w:rsidRPr="004E4E8D">
        <w:rPr>
          <w:rFonts w:hint="eastAsia"/>
          <w:color w:val="000000" w:themeColor="text1"/>
        </w:rPr>
        <w:t>信譽</w:t>
      </w:r>
      <w:r w:rsidR="000C39DB" w:rsidRPr="004E4E8D">
        <w:rPr>
          <w:rFonts w:hint="eastAsia"/>
          <w:color w:val="000000" w:themeColor="text1"/>
        </w:rPr>
        <w:t>，</w:t>
      </w:r>
      <w:r w:rsidRPr="004E4E8D">
        <w:rPr>
          <w:rFonts w:hint="eastAsia"/>
          <w:color w:val="000000" w:themeColor="text1"/>
        </w:rPr>
        <w:t>尚</w:t>
      </w:r>
      <w:proofErr w:type="gramStart"/>
      <w:r w:rsidRPr="004E4E8D">
        <w:rPr>
          <w:rFonts w:hint="eastAsia"/>
          <w:color w:val="000000" w:themeColor="text1"/>
        </w:rPr>
        <w:t>待金控</w:t>
      </w:r>
      <w:proofErr w:type="gramEnd"/>
      <w:r w:rsidRPr="004E4E8D">
        <w:rPr>
          <w:rFonts w:hint="eastAsia"/>
          <w:color w:val="000000" w:themeColor="text1"/>
        </w:rPr>
        <w:t>稽核單位督導子公司改善。</w:t>
      </w:r>
    </w:p>
    <w:p w:rsidR="00DC305F" w:rsidRPr="004E4E8D" w:rsidRDefault="00DC305F" w:rsidP="00DC305F">
      <w:pPr>
        <w:pStyle w:val="4"/>
        <w:ind w:left="1701"/>
        <w:rPr>
          <w:color w:val="000000" w:themeColor="text1"/>
        </w:rPr>
      </w:pPr>
      <w:r w:rsidRPr="004E4E8D">
        <w:rPr>
          <w:rFonts w:hint="eastAsia"/>
          <w:color w:val="000000" w:themeColor="text1"/>
        </w:rPr>
        <w:t>審計委員會刻正</w:t>
      </w:r>
      <w:proofErr w:type="gramStart"/>
      <w:r w:rsidRPr="004E4E8D">
        <w:rPr>
          <w:rFonts w:hint="eastAsia"/>
          <w:color w:val="000000" w:themeColor="text1"/>
        </w:rPr>
        <w:t>對金控稽核</w:t>
      </w:r>
      <w:proofErr w:type="gramEnd"/>
      <w:r w:rsidRPr="004E4E8D">
        <w:rPr>
          <w:rFonts w:hint="eastAsia"/>
          <w:color w:val="000000" w:themeColor="text1"/>
        </w:rPr>
        <w:t>制度如何貫徹落實</w:t>
      </w:r>
      <w:r w:rsidRPr="004E4E8D">
        <w:rPr>
          <w:rFonts w:hint="eastAsia"/>
          <w:color w:val="000000" w:themeColor="text1"/>
        </w:rPr>
        <w:lastRenderedPageBreak/>
        <w:t>於子公司，進行討</w:t>
      </w:r>
      <w:r w:rsidR="00593039" w:rsidRPr="004E4E8D">
        <w:rPr>
          <w:rFonts w:hint="eastAsia"/>
          <w:color w:val="000000" w:themeColor="text1"/>
        </w:rPr>
        <w:t>論，制度未能健全落實前，總稽核人事</w:t>
      </w:r>
      <w:proofErr w:type="gramStart"/>
      <w:r w:rsidR="00593039" w:rsidRPr="004E4E8D">
        <w:rPr>
          <w:rFonts w:hint="eastAsia"/>
          <w:color w:val="000000" w:themeColor="text1"/>
        </w:rPr>
        <w:t>異動應暫緩</w:t>
      </w:r>
      <w:proofErr w:type="gramEnd"/>
      <w:r w:rsidR="00593039" w:rsidRPr="004E4E8D">
        <w:rPr>
          <w:rFonts w:hint="eastAsia"/>
          <w:color w:val="000000" w:themeColor="text1"/>
        </w:rPr>
        <w:t>，以免影響稽核工作。</w:t>
      </w:r>
    </w:p>
    <w:p w:rsidR="00AE44A4" w:rsidRPr="004E4E8D" w:rsidRDefault="00CC118F" w:rsidP="00AE44A4">
      <w:pPr>
        <w:pStyle w:val="3"/>
        <w:numPr>
          <w:ilvl w:val="2"/>
          <w:numId w:val="1"/>
        </w:numPr>
        <w:spacing w:line="480" w:lineRule="exact"/>
        <w:ind w:left="1361"/>
        <w:rPr>
          <w:color w:val="000000" w:themeColor="text1"/>
        </w:rPr>
      </w:pPr>
      <w:bookmarkStart w:id="235" w:name="_Toc21773650"/>
      <w:bookmarkStart w:id="236" w:name="_Toc22025934"/>
      <w:bookmarkStart w:id="237" w:name="_Toc22923601"/>
      <w:r w:rsidRPr="004E4E8D">
        <w:rPr>
          <w:rFonts w:hAnsi="標楷體" w:cs="Helvetica" w:hint="eastAsia"/>
          <w:color w:val="000000" w:themeColor="text1"/>
          <w:kern w:val="0"/>
          <w:szCs w:val="32"/>
        </w:rPr>
        <w:t>按金融控股公司實施內部稽核制度之目的，在於協助其董事會及管理階層查核及評估內部控制制度是否有效運作，並適時提供改進建議，以合理確保內部控制制度得以持續有效實施及作為檢討修正內部控制制度之依據。為落實內部稽核制度之執行，</w:t>
      </w:r>
      <w:r w:rsidR="000C39DB" w:rsidRPr="004E4E8D">
        <w:rPr>
          <w:rFonts w:hAnsi="標楷體" w:cs="Helvetica" w:hint="eastAsia"/>
          <w:color w:val="000000" w:themeColor="text1"/>
          <w:kern w:val="0"/>
          <w:szCs w:val="32"/>
        </w:rPr>
        <w:t>「</w:t>
      </w:r>
      <w:hyperlink r:id="rId9" w:history="1">
        <w:r w:rsidRPr="004E4E8D">
          <w:rPr>
            <w:rFonts w:hAnsi="標楷體" w:cs="Helvetica" w:hint="eastAsia"/>
            <w:color w:val="000000" w:themeColor="text1"/>
            <w:kern w:val="0"/>
            <w:szCs w:val="32"/>
          </w:rPr>
          <w:t>金融控股公司及銀行業內部控制及稽核制度實施辦法</w:t>
        </w:r>
      </w:hyperlink>
      <w:r w:rsidR="000C39DB" w:rsidRPr="004E4E8D">
        <w:rPr>
          <w:rFonts w:hAnsi="標楷體" w:cs="Helvetica" w:hint="eastAsia"/>
          <w:color w:val="000000" w:themeColor="text1"/>
          <w:kern w:val="0"/>
          <w:szCs w:val="32"/>
        </w:rPr>
        <w:t>」</w:t>
      </w:r>
      <w:r w:rsidRPr="004E4E8D">
        <w:rPr>
          <w:rFonts w:hAnsi="標楷體" w:cs="Helvetica" w:hint="eastAsia"/>
          <w:color w:val="000000" w:themeColor="text1"/>
          <w:kern w:val="0"/>
          <w:szCs w:val="32"/>
        </w:rPr>
        <w:t>第10條</w:t>
      </w:r>
      <w:r w:rsidR="00CC5FB1" w:rsidRPr="004E4E8D">
        <w:rPr>
          <w:rFonts w:hAnsi="標楷體" w:cs="Helvetica" w:hint="eastAsia"/>
          <w:color w:val="000000" w:themeColor="text1"/>
          <w:kern w:val="0"/>
          <w:szCs w:val="32"/>
        </w:rPr>
        <w:t>已</w:t>
      </w:r>
      <w:r w:rsidRPr="004E4E8D">
        <w:rPr>
          <w:rFonts w:hAnsi="標楷體" w:cs="Helvetica" w:hint="eastAsia"/>
          <w:color w:val="000000" w:themeColor="text1"/>
          <w:kern w:val="0"/>
          <w:szCs w:val="32"/>
        </w:rPr>
        <w:t>明定</w:t>
      </w:r>
      <w:r w:rsidR="000C39DB" w:rsidRPr="004E4E8D">
        <w:rPr>
          <w:rFonts w:hAnsi="標楷體" w:cs="Helvetica" w:hint="eastAsia"/>
          <w:color w:val="000000" w:themeColor="text1"/>
          <w:kern w:val="0"/>
          <w:szCs w:val="32"/>
        </w:rPr>
        <w:t>：「</w:t>
      </w:r>
      <w:r w:rsidRPr="004E4E8D">
        <w:rPr>
          <w:rFonts w:hAnsi="標楷體" w:cs="Helvetica" w:hint="eastAsia"/>
          <w:color w:val="000000" w:themeColor="text1"/>
          <w:kern w:val="0"/>
          <w:szCs w:val="32"/>
        </w:rPr>
        <w:t>金融控股公司及銀行業應建立總稽核制，綜理稽核業務，並要求總稽核應具備領導及有效督導稽核工作之能力，其資格應符合各業別負責人應具備資格條件規定，且不得兼任與稽核工作有相互衝突或牽制之職務，</w:t>
      </w:r>
      <w:proofErr w:type="gramStart"/>
      <w:r w:rsidRPr="004E4E8D">
        <w:rPr>
          <w:rFonts w:hAnsi="標楷體" w:cs="Helvetica" w:hint="eastAsia"/>
          <w:color w:val="000000" w:themeColor="text1"/>
          <w:kern w:val="0"/>
          <w:szCs w:val="32"/>
        </w:rPr>
        <w:t>另總稽核</w:t>
      </w:r>
      <w:proofErr w:type="gramEnd"/>
      <w:r w:rsidRPr="004E4E8D">
        <w:rPr>
          <w:rFonts w:hAnsi="標楷體" w:cs="Helvetica" w:hint="eastAsia"/>
          <w:color w:val="000000" w:themeColor="text1"/>
          <w:kern w:val="0"/>
          <w:szCs w:val="32"/>
        </w:rPr>
        <w:t>之聘任、解聘或調職，應經審計委員會全體成員二分之一以上同意</w:t>
      </w:r>
      <w:proofErr w:type="gramStart"/>
      <w:r w:rsidRPr="004E4E8D">
        <w:rPr>
          <w:rFonts w:hAnsi="標楷體" w:cs="Helvetica" w:hint="eastAsia"/>
          <w:color w:val="000000" w:themeColor="text1"/>
          <w:kern w:val="0"/>
          <w:szCs w:val="32"/>
        </w:rPr>
        <w:t>及提董</w:t>
      </w:r>
      <w:proofErr w:type="gramEnd"/>
      <w:r w:rsidRPr="004E4E8D">
        <w:rPr>
          <w:rFonts w:hAnsi="標楷體" w:cs="Helvetica" w:hint="eastAsia"/>
          <w:color w:val="000000" w:themeColor="text1"/>
          <w:kern w:val="0"/>
          <w:szCs w:val="32"/>
        </w:rPr>
        <w:t>（理）事會全體董（理）事三分之二以上之同意，並報請主管機關核准後為之，以求慎重其事</w:t>
      </w:r>
      <w:r w:rsidR="00007CE0" w:rsidRPr="004E4E8D">
        <w:rPr>
          <w:rFonts w:hAnsi="標楷體" w:cs="Helvetica" w:hint="eastAsia"/>
          <w:color w:val="000000" w:themeColor="text1"/>
          <w:kern w:val="0"/>
          <w:szCs w:val="32"/>
        </w:rPr>
        <w:t>，</w:t>
      </w:r>
      <w:proofErr w:type="gramStart"/>
      <w:r w:rsidR="00007CE0" w:rsidRPr="004E4E8D">
        <w:rPr>
          <w:rFonts w:hAnsi="標楷體" w:cs="Helvetica" w:hint="eastAsia"/>
          <w:color w:val="000000" w:themeColor="text1"/>
          <w:kern w:val="0"/>
          <w:szCs w:val="32"/>
        </w:rPr>
        <w:t>俾</w:t>
      </w:r>
      <w:proofErr w:type="gramEnd"/>
      <w:r w:rsidR="00007CE0" w:rsidRPr="004E4E8D">
        <w:rPr>
          <w:rFonts w:hAnsi="標楷體" w:cs="Helvetica" w:hint="eastAsia"/>
          <w:color w:val="000000" w:themeColor="text1"/>
          <w:kern w:val="0"/>
          <w:szCs w:val="32"/>
        </w:rPr>
        <w:t>利內部稽核制度之落實</w:t>
      </w:r>
      <w:r w:rsidRPr="004E4E8D">
        <w:rPr>
          <w:rFonts w:hAnsi="標楷體" w:cs="Helvetica" w:hint="eastAsia"/>
          <w:color w:val="000000" w:themeColor="text1"/>
          <w:kern w:val="0"/>
          <w:szCs w:val="32"/>
        </w:rPr>
        <w:t>。</w:t>
      </w:r>
      <w:r w:rsidR="000C39DB" w:rsidRPr="004E4E8D">
        <w:rPr>
          <w:rFonts w:hAnsi="標楷體" w:cs="Helvetica" w:hint="eastAsia"/>
          <w:color w:val="000000" w:themeColor="text1"/>
          <w:kern w:val="0"/>
          <w:szCs w:val="32"/>
        </w:rPr>
        <w:t>」</w:t>
      </w:r>
      <w:r w:rsidR="004029C4" w:rsidRPr="004E4E8D">
        <w:rPr>
          <w:rFonts w:hint="eastAsia"/>
          <w:color w:val="000000" w:themeColor="text1"/>
        </w:rPr>
        <w:t>依據</w:t>
      </w:r>
      <w:proofErr w:type="gramStart"/>
      <w:r w:rsidR="004029C4" w:rsidRPr="004E4E8D">
        <w:rPr>
          <w:rFonts w:hint="eastAsia"/>
          <w:color w:val="000000" w:themeColor="text1"/>
        </w:rPr>
        <w:t>前開表列</w:t>
      </w:r>
      <w:proofErr w:type="gramEnd"/>
      <w:r w:rsidR="004029C4" w:rsidRPr="004E4E8D">
        <w:rPr>
          <w:rFonts w:hAnsi="標楷體"/>
          <w:color w:val="000000" w:themeColor="text1"/>
          <w:szCs w:val="24"/>
        </w:rPr>
        <w:t>103</w:t>
      </w:r>
      <w:r w:rsidR="004029C4" w:rsidRPr="004E4E8D">
        <w:rPr>
          <w:rFonts w:hAnsi="標楷體"/>
          <w:color w:val="000000" w:themeColor="text1"/>
          <w:szCs w:val="32"/>
        </w:rPr>
        <w:t>年迄今</w:t>
      </w:r>
      <w:proofErr w:type="gramStart"/>
      <w:r w:rsidR="004029C4" w:rsidRPr="004E4E8D">
        <w:rPr>
          <w:rFonts w:hint="eastAsia"/>
          <w:color w:val="000000" w:themeColor="text1"/>
        </w:rPr>
        <w:t>臺灣金控及</w:t>
      </w:r>
      <w:proofErr w:type="gramEnd"/>
      <w:r w:rsidR="004029C4" w:rsidRPr="004E4E8D">
        <w:rPr>
          <w:rFonts w:ascii="Times New Roman" w:hAnsi="Times New Roman" w:hint="eastAsia"/>
          <w:color w:val="000000" w:themeColor="text1"/>
          <w:szCs w:val="24"/>
        </w:rPr>
        <w:t>臺灣銀行</w:t>
      </w:r>
      <w:r w:rsidR="004029C4" w:rsidRPr="004E4E8D">
        <w:rPr>
          <w:rFonts w:hAnsi="標楷體"/>
          <w:color w:val="000000" w:themeColor="text1"/>
          <w:szCs w:val="32"/>
        </w:rPr>
        <w:t>總稽核異動</w:t>
      </w:r>
      <w:r w:rsidR="004029C4" w:rsidRPr="004E4E8D">
        <w:rPr>
          <w:rFonts w:hAnsi="標楷體" w:hint="eastAsia"/>
          <w:color w:val="000000" w:themeColor="text1"/>
          <w:szCs w:val="32"/>
        </w:rPr>
        <w:t>資料，</w:t>
      </w:r>
      <w:proofErr w:type="gramStart"/>
      <w:r w:rsidR="004029C4" w:rsidRPr="004E4E8D">
        <w:rPr>
          <w:rFonts w:hint="eastAsia"/>
          <w:color w:val="000000" w:themeColor="text1"/>
        </w:rPr>
        <w:t>臺灣金控及</w:t>
      </w:r>
      <w:proofErr w:type="gramEnd"/>
      <w:r w:rsidR="004029C4" w:rsidRPr="004E4E8D">
        <w:rPr>
          <w:rFonts w:ascii="Times New Roman" w:hAnsi="Times New Roman" w:hint="eastAsia"/>
          <w:color w:val="000000" w:themeColor="text1"/>
          <w:szCs w:val="24"/>
        </w:rPr>
        <w:t>臺灣銀行</w:t>
      </w:r>
      <w:r w:rsidR="004029C4" w:rsidRPr="004E4E8D">
        <w:rPr>
          <w:rFonts w:hAnsi="標楷體"/>
          <w:color w:val="000000" w:themeColor="text1"/>
          <w:szCs w:val="32"/>
        </w:rPr>
        <w:t>總稽核</w:t>
      </w:r>
      <w:r w:rsidR="004029C4" w:rsidRPr="004E4E8D">
        <w:rPr>
          <w:rFonts w:hAnsi="標楷體" w:hint="eastAsia"/>
          <w:color w:val="000000" w:themeColor="text1"/>
          <w:szCs w:val="32"/>
        </w:rPr>
        <w:t>多係因獲選任為副總經理</w:t>
      </w:r>
      <w:proofErr w:type="gramStart"/>
      <w:r w:rsidR="004029C4" w:rsidRPr="004E4E8D">
        <w:rPr>
          <w:rFonts w:hAnsi="標楷體" w:hint="eastAsia"/>
          <w:color w:val="000000" w:themeColor="text1"/>
          <w:szCs w:val="32"/>
        </w:rPr>
        <w:t>或</w:t>
      </w:r>
      <w:r w:rsidR="004029C4" w:rsidRPr="004E4E8D">
        <w:rPr>
          <w:color w:val="000000" w:themeColor="text1"/>
          <w:szCs w:val="32"/>
        </w:rPr>
        <w:t>屆齡</w:t>
      </w:r>
      <w:r w:rsidR="004029C4" w:rsidRPr="004E4E8D">
        <w:rPr>
          <w:rFonts w:hAnsi="標楷體" w:hint="eastAsia"/>
          <w:color w:val="000000" w:themeColor="text1"/>
          <w:szCs w:val="32"/>
        </w:rPr>
        <w:t>退休</w:t>
      </w:r>
      <w:proofErr w:type="gramEnd"/>
      <w:r w:rsidR="004029C4" w:rsidRPr="004E4E8D">
        <w:rPr>
          <w:rFonts w:hAnsi="標楷體" w:hint="eastAsia"/>
          <w:color w:val="000000" w:themeColor="text1"/>
          <w:szCs w:val="32"/>
        </w:rPr>
        <w:t>而辦理</w:t>
      </w:r>
      <w:r w:rsidR="004029C4" w:rsidRPr="004E4E8D">
        <w:rPr>
          <w:rFonts w:hAnsi="標楷體"/>
          <w:color w:val="000000" w:themeColor="text1"/>
          <w:szCs w:val="32"/>
        </w:rPr>
        <w:t>異動</w:t>
      </w:r>
      <w:r w:rsidR="004029C4" w:rsidRPr="004E4E8D">
        <w:rPr>
          <w:rFonts w:hAnsi="標楷體" w:hint="eastAsia"/>
          <w:color w:val="000000" w:themeColor="text1"/>
          <w:szCs w:val="32"/>
        </w:rPr>
        <w:t>，</w:t>
      </w:r>
      <w:r w:rsidR="00C2584E" w:rsidRPr="004E4E8D">
        <w:rPr>
          <w:rFonts w:hAnsi="標楷體" w:hint="eastAsia"/>
          <w:color w:val="000000" w:themeColor="text1"/>
          <w:szCs w:val="32"/>
        </w:rPr>
        <w:t>乍看</w:t>
      </w:r>
      <w:r w:rsidR="004029C4" w:rsidRPr="004E4E8D">
        <w:rPr>
          <w:rFonts w:hAnsi="標楷體" w:hint="eastAsia"/>
          <w:color w:val="000000" w:themeColor="text1"/>
          <w:szCs w:val="32"/>
        </w:rPr>
        <w:t>似無特殊異常情事。</w:t>
      </w:r>
      <w:proofErr w:type="gramStart"/>
      <w:r w:rsidR="004029C4" w:rsidRPr="004E4E8D">
        <w:rPr>
          <w:rFonts w:hAnsi="標楷體" w:hint="eastAsia"/>
          <w:color w:val="000000" w:themeColor="text1"/>
          <w:szCs w:val="32"/>
        </w:rPr>
        <w:t>惟</w:t>
      </w:r>
      <w:proofErr w:type="gramEnd"/>
      <w:r w:rsidR="004029C4" w:rsidRPr="004E4E8D">
        <w:rPr>
          <w:rFonts w:hAnsi="標楷體" w:hint="eastAsia"/>
          <w:color w:val="000000" w:themeColor="text1"/>
          <w:szCs w:val="32"/>
        </w:rPr>
        <w:t>誠如</w:t>
      </w:r>
      <w:r w:rsidR="00950C42" w:rsidRPr="004E4E8D">
        <w:rPr>
          <w:rFonts w:hAnsi="標楷體" w:hint="eastAsia"/>
          <w:color w:val="000000" w:themeColor="text1"/>
          <w:szCs w:val="32"/>
        </w:rPr>
        <w:t>獨立董事所言，</w:t>
      </w:r>
      <w:r w:rsidR="00950C42" w:rsidRPr="004E4E8D">
        <w:rPr>
          <w:rFonts w:hint="eastAsia"/>
          <w:color w:val="000000" w:themeColor="text1"/>
        </w:rPr>
        <w:t>總稽核的異動頗為頻繁，任期最短者</w:t>
      </w:r>
      <w:r w:rsidR="00731630" w:rsidRPr="004E4E8D">
        <w:rPr>
          <w:rFonts w:hint="eastAsia"/>
          <w:color w:val="000000" w:themeColor="text1"/>
        </w:rPr>
        <w:t>更</w:t>
      </w:r>
      <w:r w:rsidR="00950C42" w:rsidRPr="004E4E8D">
        <w:rPr>
          <w:rFonts w:hint="eastAsia"/>
          <w:color w:val="000000" w:themeColor="text1"/>
        </w:rPr>
        <w:t>僅5個月</w:t>
      </w:r>
      <w:r w:rsidR="00F659A1" w:rsidRPr="004E4E8D">
        <w:rPr>
          <w:rFonts w:hint="eastAsia"/>
          <w:color w:val="000000" w:themeColor="text1"/>
        </w:rPr>
        <w:t>，單位主管頻繁異動</w:t>
      </w:r>
      <w:r w:rsidR="00E43345" w:rsidRPr="004E4E8D">
        <w:rPr>
          <w:rFonts w:hint="eastAsia"/>
          <w:color w:val="000000" w:themeColor="text1"/>
        </w:rPr>
        <w:t>時</w:t>
      </w:r>
      <w:r w:rsidR="00F659A1" w:rsidRPr="004E4E8D">
        <w:rPr>
          <w:rFonts w:hint="eastAsia"/>
          <w:color w:val="000000" w:themeColor="text1"/>
        </w:rPr>
        <w:t>，</w:t>
      </w:r>
      <w:r w:rsidR="00E43345" w:rsidRPr="004E4E8D">
        <w:rPr>
          <w:rFonts w:hint="eastAsia"/>
          <w:color w:val="000000" w:themeColor="text1"/>
        </w:rPr>
        <w:t>其領導風格難免不同，主管與部屬彼此需要時間溝通與適應，勢必增加行政作業上之時間成本；</w:t>
      </w:r>
      <w:r w:rsidR="00AE44A4" w:rsidRPr="004E4E8D">
        <w:rPr>
          <w:rFonts w:hint="eastAsia"/>
          <w:color w:val="000000" w:themeColor="text1"/>
        </w:rPr>
        <w:t>依</w:t>
      </w:r>
      <w:r w:rsidR="000C39DB" w:rsidRPr="004E4E8D">
        <w:rPr>
          <w:rFonts w:hint="eastAsia"/>
          <w:color w:val="000000" w:themeColor="text1"/>
        </w:rPr>
        <w:t>「</w:t>
      </w:r>
      <w:r w:rsidR="00AE44A4" w:rsidRPr="004E4E8D">
        <w:rPr>
          <w:color w:val="000000" w:themeColor="text1"/>
        </w:rPr>
        <w:t>臺灣金融控股股份有限公司內部控制制度</w:t>
      </w:r>
      <w:r w:rsidR="000C39DB" w:rsidRPr="004E4E8D">
        <w:rPr>
          <w:rFonts w:hint="eastAsia"/>
          <w:color w:val="000000" w:themeColor="text1"/>
        </w:rPr>
        <w:t>」</w:t>
      </w:r>
      <w:r w:rsidR="00AE44A4" w:rsidRPr="004E4E8D">
        <w:rPr>
          <w:rFonts w:hint="eastAsia"/>
          <w:color w:val="000000" w:themeColor="text1"/>
        </w:rPr>
        <w:t>第6條及</w:t>
      </w:r>
      <w:r w:rsidR="000C39DB" w:rsidRPr="004E4E8D">
        <w:rPr>
          <w:rFonts w:hint="eastAsia"/>
          <w:color w:val="000000" w:themeColor="text1"/>
        </w:rPr>
        <w:t>「</w:t>
      </w:r>
      <w:proofErr w:type="spellStart"/>
      <w:r w:rsidR="00AE44A4" w:rsidRPr="004E4E8D">
        <w:rPr>
          <w:rFonts w:eastAsia="Times New Roman" w:hAnsi="標楷體" w:cs="標楷體"/>
          <w:color w:val="000000" w:themeColor="text1"/>
          <w:kern w:val="0"/>
          <w:szCs w:val="24"/>
          <w:lang w:val="x-none"/>
        </w:rPr>
        <w:t>臺灣金融控</w:t>
      </w:r>
      <w:r w:rsidR="00AE44A4" w:rsidRPr="004E4E8D">
        <w:rPr>
          <w:rFonts w:hAnsi="標楷體" w:cs="標楷體"/>
          <w:color w:val="000000" w:themeColor="text1"/>
          <w:kern w:val="0"/>
          <w:szCs w:val="24"/>
          <w:lang w:val="x-none"/>
        </w:rPr>
        <w:t>股股份有限公司內部稽核準則</w:t>
      </w:r>
      <w:r w:rsidR="000C39DB" w:rsidRPr="004E4E8D">
        <w:rPr>
          <w:rFonts w:hAnsi="標楷體" w:cs="標楷體" w:hint="eastAsia"/>
          <w:color w:val="000000" w:themeColor="text1"/>
          <w:kern w:val="0"/>
          <w:szCs w:val="24"/>
          <w:lang w:val="x-none"/>
        </w:rPr>
        <w:t>」</w:t>
      </w:r>
      <w:r w:rsidR="00AE44A4" w:rsidRPr="004E4E8D">
        <w:rPr>
          <w:rFonts w:hAnsi="標楷體" w:cs="標楷體" w:hint="eastAsia"/>
          <w:color w:val="000000" w:themeColor="text1"/>
          <w:kern w:val="0"/>
          <w:szCs w:val="24"/>
          <w:lang w:val="x-none"/>
        </w:rPr>
        <w:t>第</w:t>
      </w:r>
      <w:proofErr w:type="spellEnd"/>
      <w:r w:rsidR="00DF47F1" w:rsidRPr="004E4E8D">
        <w:rPr>
          <w:rFonts w:hAnsi="標楷體" w:cs="標楷體" w:hint="eastAsia"/>
          <w:color w:val="000000" w:themeColor="text1"/>
          <w:kern w:val="0"/>
          <w:szCs w:val="24"/>
          <w:lang w:val="x-none"/>
        </w:rPr>
        <w:t>24條等</w:t>
      </w:r>
      <w:r w:rsidR="00AE44A4" w:rsidRPr="004E4E8D">
        <w:rPr>
          <w:rFonts w:hAnsi="標楷體" w:hint="eastAsia"/>
          <w:color w:val="000000" w:themeColor="text1"/>
        </w:rPr>
        <w:t>規定，</w:t>
      </w:r>
      <w:r w:rsidR="00AE44A4" w:rsidRPr="004E4E8D">
        <w:rPr>
          <w:rFonts w:hAnsi="標楷體"/>
          <w:color w:val="000000" w:themeColor="text1"/>
        </w:rPr>
        <w:t>總稽核得視業務需要，調動各子公司之內部稽核人員辦理</w:t>
      </w:r>
      <w:r w:rsidR="00AE44A4" w:rsidRPr="004E4E8D">
        <w:rPr>
          <w:rFonts w:hAnsi="標楷體" w:hint="eastAsia"/>
          <w:color w:val="000000" w:themeColor="text1"/>
        </w:rPr>
        <w:t>該</w:t>
      </w:r>
      <w:r w:rsidR="00AE44A4" w:rsidRPr="004E4E8D">
        <w:rPr>
          <w:rFonts w:hAnsi="標楷體"/>
          <w:color w:val="000000" w:themeColor="text1"/>
        </w:rPr>
        <w:t>公司</w:t>
      </w:r>
      <w:r w:rsidR="00AE44A4" w:rsidRPr="004E4E8D">
        <w:rPr>
          <w:color w:val="000000" w:themeColor="text1"/>
        </w:rPr>
        <w:t>及子公司之內</w:t>
      </w:r>
      <w:r w:rsidR="00AE44A4" w:rsidRPr="004E4E8D">
        <w:rPr>
          <w:color w:val="000000" w:themeColor="text1"/>
        </w:rPr>
        <w:lastRenderedPageBreak/>
        <w:t>部稽核工作，</w:t>
      </w:r>
      <w:r w:rsidR="00DF47F1" w:rsidRPr="004E4E8D">
        <w:rPr>
          <w:rFonts w:hint="eastAsia"/>
          <w:color w:val="000000" w:themeColor="text1"/>
        </w:rPr>
        <w:t>並</w:t>
      </w:r>
      <w:r w:rsidR="00DF47F1" w:rsidRPr="004E4E8D">
        <w:rPr>
          <w:rFonts w:hAnsi="標楷體" w:cs="標楷體"/>
          <w:color w:val="000000" w:themeColor="text1"/>
          <w:kern w:val="0"/>
          <w:szCs w:val="32"/>
          <w:lang w:val="x-none"/>
        </w:rPr>
        <w:t>應定期對子公司內部稽核作業之成效辦理考核，</w:t>
      </w:r>
      <w:r w:rsidR="00AE44A4" w:rsidRPr="004E4E8D">
        <w:rPr>
          <w:color w:val="000000" w:themeColor="text1"/>
        </w:rPr>
        <w:t>並對</w:t>
      </w:r>
      <w:r w:rsidR="00AE44A4" w:rsidRPr="004E4E8D">
        <w:rPr>
          <w:rFonts w:hint="eastAsia"/>
          <w:color w:val="000000" w:themeColor="text1"/>
        </w:rPr>
        <w:t>該</w:t>
      </w:r>
      <w:r w:rsidR="00AE44A4" w:rsidRPr="004E4E8D">
        <w:rPr>
          <w:color w:val="000000" w:themeColor="text1"/>
        </w:rPr>
        <w:t>公司及子公司維持適當有效之內部稽核制度負最終之責任</w:t>
      </w:r>
      <w:r w:rsidR="00AE44A4" w:rsidRPr="004E4E8D">
        <w:rPr>
          <w:rFonts w:hint="eastAsia"/>
          <w:color w:val="000000" w:themeColor="text1"/>
        </w:rPr>
        <w:t>，</w:t>
      </w:r>
      <w:r w:rsidR="00FA4B48" w:rsidRPr="004E4E8D">
        <w:rPr>
          <w:rFonts w:hint="eastAsia"/>
          <w:color w:val="000000" w:themeColor="text1"/>
        </w:rPr>
        <w:t>竟於</w:t>
      </w:r>
      <w:r w:rsidR="00F659A1" w:rsidRPr="004E4E8D">
        <w:rPr>
          <w:rFonts w:hint="eastAsia"/>
          <w:color w:val="000000" w:themeColor="text1"/>
        </w:rPr>
        <w:t>108年4月</w:t>
      </w:r>
      <w:r w:rsidR="00FA4B48" w:rsidRPr="004E4E8D">
        <w:rPr>
          <w:rFonts w:hint="eastAsia"/>
          <w:color w:val="000000" w:themeColor="text1"/>
        </w:rPr>
        <w:t>正值</w:t>
      </w:r>
      <w:proofErr w:type="gramStart"/>
      <w:r w:rsidR="00F659A1" w:rsidRPr="004E4E8D">
        <w:rPr>
          <w:rFonts w:hint="eastAsia"/>
          <w:color w:val="000000" w:themeColor="text1"/>
        </w:rPr>
        <w:t>臺灣</w:t>
      </w:r>
      <w:r w:rsidR="00235660" w:rsidRPr="004E4E8D">
        <w:rPr>
          <w:rFonts w:hint="eastAsia"/>
          <w:color w:val="000000" w:themeColor="text1"/>
        </w:rPr>
        <w:t>金控稽核</w:t>
      </w:r>
      <w:proofErr w:type="gramEnd"/>
      <w:r w:rsidR="00235660" w:rsidRPr="004E4E8D">
        <w:rPr>
          <w:rFonts w:hint="eastAsia"/>
          <w:color w:val="000000" w:themeColor="text1"/>
        </w:rPr>
        <w:t>單位刻正督導子公司</w:t>
      </w:r>
      <w:proofErr w:type="gramStart"/>
      <w:r w:rsidR="00BA2380" w:rsidRPr="004E4E8D">
        <w:rPr>
          <w:rFonts w:hint="eastAsia"/>
          <w:color w:val="000000" w:themeColor="text1"/>
        </w:rPr>
        <w:t>臺</w:t>
      </w:r>
      <w:proofErr w:type="gramEnd"/>
      <w:r w:rsidR="00BA2380" w:rsidRPr="004E4E8D">
        <w:rPr>
          <w:rFonts w:hint="eastAsia"/>
          <w:color w:val="000000" w:themeColor="text1"/>
        </w:rPr>
        <w:t>銀證券</w:t>
      </w:r>
      <w:r w:rsidR="00E43345" w:rsidRPr="004E4E8D">
        <w:rPr>
          <w:rFonts w:hint="eastAsia"/>
          <w:color w:val="000000" w:themeColor="text1"/>
        </w:rPr>
        <w:t>積極</w:t>
      </w:r>
      <w:r w:rsidR="00235660" w:rsidRPr="004E4E8D">
        <w:rPr>
          <w:rFonts w:hint="eastAsia"/>
          <w:color w:val="000000" w:themeColor="text1"/>
        </w:rPr>
        <w:t>改善</w:t>
      </w:r>
      <w:r w:rsidR="00F659A1" w:rsidRPr="004E4E8D">
        <w:rPr>
          <w:rFonts w:hint="eastAsia"/>
          <w:color w:val="000000" w:themeColor="text1"/>
        </w:rPr>
        <w:t>情節嚴重之內部控制缺失之際，</w:t>
      </w:r>
      <w:r w:rsidR="00FA4B48" w:rsidRPr="004E4E8D">
        <w:rPr>
          <w:rFonts w:hint="eastAsia"/>
          <w:color w:val="000000" w:themeColor="text1"/>
        </w:rPr>
        <w:t>進行</w:t>
      </w:r>
      <w:r w:rsidR="00F659A1" w:rsidRPr="004E4E8D">
        <w:rPr>
          <w:rFonts w:hint="eastAsia"/>
          <w:color w:val="000000" w:themeColor="text1"/>
        </w:rPr>
        <w:t>更換</w:t>
      </w:r>
      <w:proofErr w:type="gramStart"/>
      <w:r w:rsidR="00E43345" w:rsidRPr="004E4E8D">
        <w:rPr>
          <w:rFonts w:hint="eastAsia"/>
          <w:color w:val="000000" w:themeColor="text1"/>
        </w:rPr>
        <w:t>金控</w:t>
      </w:r>
      <w:r w:rsidR="00F659A1" w:rsidRPr="004E4E8D">
        <w:rPr>
          <w:rFonts w:hint="eastAsia"/>
          <w:color w:val="000000" w:themeColor="text1"/>
        </w:rPr>
        <w:t>總</w:t>
      </w:r>
      <w:proofErr w:type="gramEnd"/>
      <w:r w:rsidR="00F659A1" w:rsidRPr="004E4E8D">
        <w:rPr>
          <w:rFonts w:hint="eastAsia"/>
          <w:color w:val="000000" w:themeColor="text1"/>
        </w:rPr>
        <w:t>稽核之舉，難免</w:t>
      </w:r>
      <w:proofErr w:type="gramStart"/>
      <w:r w:rsidR="00F659A1" w:rsidRPr="004E4E8D">
        <w:rPr>
          <w:rFonts w:hint="eastAsia"/>
          <w:color w:val="000000" w:themeColor="text1"/>
        </w:rPr>
        <w:t>影響金控稽核</w:t>
      </w:r>
      <w:proofErr w:type="gramEnd"/>
      <w:r w:rsidR="00F659A1" w:rsidRPr="004E4E8D">
        <w:rPr>
          <w:rFonts w:hint="eastAsia"/>
          <w:color w:val="000000" w:themeColor="text1"/>
        </w:rPr>
        <w:t>單位相關工作之時程</w:t>
      </w:r>
      <w:r w:rsidR="00DF47F1" w:rsidRPr="004E4E8D">
        <w:rPr>
          <w:rFonts w:hint="eastAsia"/>
          <w:color w:val="000000" w:themeColor="text1"/>
        </w:rPr>
        <w:t>，顯</w:t>
      </w:r>
      <w:proofErr w:type="gramStart"/>
      <w:r w:rsidR="00DF47F1" w:rsidRPr="004E4E8D">
        <w:rPr>
          <w:rFonts w:hint="eastAsia"/>
          <w:color w:val="000000" w:themeColor="text1"/>
        </w:rPr>
        <w:t>有未洽</w:t>
      </w:r>
      <w:proofErr w:type="gramEnd"/>
      <w:r w:rsidR="00F659A1" w:rsidRPr="004E4E8D">
        <w:rPr>
          <w:rFonts w:hint="eastAsia"/>
          <w:color w:val="000000" w:themeColor="text1"/>
        </w:rPr>
        <w:t>。</w:t>
      </w:r>
      <w:bookmarkEnd w:id="235"/>
      <w:bookmarkEnd w:id="236"/>
      <w:bookmarkEnd w:id="237"/>
    </w:p>
    <w:p w:rsidR="006B13F0" w:rsidRPr="004E4E8D" w:rsidRDefault="006B13F0" w:rsidP="00EB01CF">
      <w:pPr>
        <w:pStyle w:val="2"/>
        <w:spacing w:beforeLines="50" w:before="228"/>
        <w:ind w:left="1020" w:hanging="680"/>
        <w:rPr>
          <w:b/>
          <w:color w:val="000000" w:themeColor="text1"/>
          <w:szCs w:val="32"/>
        </w:rPr>
      </w:pPr>
      <w:bookmarkStart w:id="238" w:name="_Toc22923602"/>
      <w:r w:rsidRPr="004E4E8D">
        <w:rPr>
          <w:rFonts w:hint="eastAsia"/>
          <w:b/>
          <w:color w:val="000000" w:themeColor="text1"/>
        </w:rPr>
        <w:t>臺灣</w:t>
      </w:r>
      <w:proofErr w:type="gramStart"/>
      <w:r w:rsidRPr="004E4E8D">
        <w:rPr>
          <w:rFonts w:hint="eastAsia"/>
          <w:b/>
          <w:color w:val="000000" w:themeColor="text1"/>
        </w:rPr>
        <w:t>金控</w:t>
      </w:r>
      <w:r w:rsidR="003567EE" w:rsidRPr="004E4E8D">
        <w:rPr>
          <w:rFonts w:hint="eastAsia"/>
          <w:b/>
          <w:color w:val="000000" w:themeColor="text1"/>
        </w:rPr>
        <w:t>獨立</w:t>
      </w:r>
      <w:proofErr w:type="gramEnd"/>
      <w:r w:rsidR="003567EE" w:rsidRPr="004E4E8D">
        <w:rPr>
          <w:rFonts w:hint="eastAsia"/>
          <w:b/>
          <w:color w:val="000000" w:themeColor="text1"/>
        </w:rPr>
        <w:t>董事</w:t>
      </w:r>
      <w:r w:rsidRPr="004E4E8D">
        <w:rPr>
          <w:rFonts w:hint="eastAsia"/>
          <w:b/>
          <w:color w:val="000000" w:themeColor="text1"/>
        </w:rPr>
        <w:t>未循公司發言機制及資訊揭露相關規定</w:t>
      </w:r>
      <w:r w:rsidRPr="004E4E8D">
        <w:rPr>
          <w:rFonts w:hint="eastAsia"/>
          <w:b/>
          <w:color w:val="000000" w:themeColor="text1"/>
          <w:szCs w:val="32"/>
        </w:rPr>
        <w:t>逕自</w:t>
      </w:r>
      <w:proofErr w:type="gramStart"/>
      <w:r w:rsidRPr="004E4E8D">
        <w:rPr>
          <w:rFonts w:hint="eastAsia"/>
          <w:b/>
          <w:color w:val="000000" w:themeColor="text1"/>
          <w:szCs w:val="32"/>
        </w:rPr>
        <w:t>於臉書對外</w:t>
      </w:r>
      <w:proofErr w:type="gramEnd"/>
      <w:r w:rsidRPr="004E4E8D">
        <w:rPr>
          <w:rFonts w:hint="eastAsia"/>
          <w:b/>
          <w:color w:val="000000" w:themeColor="text1"/>
          <w:szCs w:val="32"/>
        </w:rPr>
        <w:t>發布訊息</w:t>
      </w:r>
      <w:r w:rsidRPr="004E4E8D">
        <w:rPr>
          <w:rFonts w:hint="eastAsia"/>
          <w:b/>
          <w:color w:val="000000" w:themeColor="text1"/>
        </w:rPr>
        <w:t>，發言</w:t>
      </w:r>
      <w:r w:rsidRPr="004E4E8D">
        <w:rPr>
          <w:rFonts w:hint="eastAsia"/>
          <w:b/>
          <w:color w:val="000000" w:themeColor="text1"/>
          <w:szCs w:val="32"/>
        </w:rPr>
        <w:t>內容涉及其執行職務所知悉之內部營業事項，恐</w:t>
      </w:r>
      <w:r w:rsidRPr="004E4E8D">
        <w:rPr>
          <w:rFonts w:hint="eastAsia"/>
          <w:b/>
          <w:color w:val="000000" w:themeColor="text1"/>
        </w:rPr>
        <w:t>造成公司資訊混淆之虞，</w:t>
      </w:r>
      <w:r w:rsidRPr="004E4E8D">
        <w:rPr>
          <w:rFonts w:hint="eastAsia"/>
          <w:b/>
          <w:color w:val="000000" w:themeColor="text1"/>
          <w:szCs w:val="32"/>
        </w:rPr>
        <w:t>實有未妥，</w:t>
      </w:r>
      <w:r w:rsidR="00F04621" w:rsidRPr="004E4E8D">
        <w:rPr>
          <w:rFonts w:hAnsi="標楷體" w:hint="eastAsia"/>
          <w:b/>
          <w:color w:val="000000" w:themeColor="text1"/>
          <w:szCs w:val="32"/>
        </w:rPr>
        <w:t>財政部允應要求公股代表，當以本案為</w:t>
      </w:r>
      <w:proofErr w:type="gramStart"/>
      <w:r w:rsidR="00F04621" w:rsidRPr="004E4E8D">
        <w:rPr>
          <w:rFonts w:hAnsi="標楷體" w:hint="eastAsia"/>
          <w:b/>
          <w:color w:val="000000" w:themeColor="text1"/>
          <w:szCs w:val="32"/>
        </w:rPr>
        <w:t>鑑</w:t>
      </w:r>
      <w:proofErr w:type="gramEnd"/>
      <w:r w:rsidR="00F04621" w:rsidRPr="004E4E8D">
        <w:rPr>
          <w:rFonts w:hAnsi="標楷體" w:hint="eastAsia"/>
          <w:b/>
          <w:color w:val="000000" w:themeColor="text1"/>
          <w:szCs w:val="32"/>
        </w:rPr>
        <w:t>，恪遵</w:t>
      </w:r>
      <w:r w:rsidR="00F04621" w:rsidRPr="004E4E8D">
        <w:rPr>
          <w:rFonts w:hint="eastAsia"/>
          <w:b/>
          <w:color w:val="000000" w:themeColor="text1"/>
        </w:rPr>
        <w:t>公司之發言機制</w:t>
      </w:r>
      <w:r w:rsidR="00F04621" w:rsidRPr="004E4E8D">
        <w:rPr>
          <w:rFonts w:hAnsi="標楷體" w:hint="eastAsia"/>
          <w:b/>
          <w:color w:val="000000" w:themeColor="text1"/>
          <w:szCs w:val="32"/>
        </w:rPr>
        <w:t>。</w:t>
      </w:r>
      <w:proofErr w:type="gramStart"/>
      <w:r w:rsidR="00F04621" w:rsidRPr="004E4E8D">
        <w:rPr>
          <w:rFonts w:hAnsi="標楷體" w:hint="eastAsia"/>
          <w:b/>
          <w:color w:val="000000" w:themeColor="text1"/>
          <w:szCs w:val="32"/>
        </w:rPr>
        <w:t>此外，</w:t>
      </w:r>
      <w:proofErr w:type="gramEnd"/>
      <w:r w:rsidRPr="004E4E8D">
        <w:rPr>
          <w:rFonts w:hint="eastAsia"/>
          <w:b/>
          <w:color w:val="000000" w:themeColor="text1"/>
          <w:szCs w:val="32"/>
        </w:rPr>
        <w:t>金管會過往金融檢查亦發現臺灣銀行</w:t>
      </w:r>
      <w:proofErr w:type="gramStart"/>
      <w:r w:rsidRPr="004E4E8D">
        <w:rPr>
          <w:rFonts w:hint="eastAsia"/>
          <w:b/>
          <w:color w:val="000000" w:themeColor="text1"/>
          <w:szCs w:val="32"/>
        </w:rPr>
        <w:t>對獨董重要</w:t>
      </w:r>
      <w:proofErr w:type="gramEnd"/>
      <w:r w:rsidRPr="004E4E8D">
        <w:rPr>
          <w:rFonts w:hint="eastAsia"/>
          <w:b/>
          <w:color w:val="000000" w:themeColor="text1"/>
          <w:szCs w:val="32"/>
        </w:rPr>
        <w:t>發言有未於常董會</w:t>
      </w:r>
      <w:proofErr w:type="gramStart"/>
      <w:r w:rsidRPr="004E4E8D">
        <w:rPr>
          <w:rFonts w:hint="eastAsia"/>
          <w:b/>
          <w:color w:val="000000" w:themeColor="text1"/>
          <w:szCs w:val="32"/>
        </w:rPr>
        <w:t>議事錄載明</w:t>
      </w:r>
      <w:proofErr w:type="gramEnd"/>
      <w:r w:rsidRPr="004E4E8D">
        <w:rPr>
          <w:rFonts w:hint="eastAsia"/>
          <w:b/>
          <w:color w:val="000000" w:themeColor="text1"/>
          <w:szCs w:val="32"/>
        </w:rPr>
        <w:t>之情事，</w:t>
      </w:r>
      <w:r w:rsidR="00DA29B6" w:rsidRPr="004E4E8D">
        <w:rPr>
          <w:rFonts w:hint="eastAsia"/>
          <w:b/>
          <w:color w:val="000000" w:themeColor="text1"/>
          <w:szCs w:val="32"/>
        </w:rPr>
        <w:t>是</w:t>
      </w:r>
      <w:proofErr w:type="gramStart"/>
      <w:r w:rsidR="00DA29B6" w:rsidRPr="004E4E8D">
        <w:rPr>
          <w:rFonts w:hint="eastAsia"/>
          <w:b/>
          <w:color w:val="000000" w:themeColor="text1"/>
          <w:szCs w:val="32"/>
        </w:rPr>
        <w:t>以</w:t>
      </w:r>
      <w:proofErr w:type="gramEnd"/>
      <w:r w:rsidR="00DA29B6" w:rsidRPr="004E4E8D">
        <w:rPr>
          <w:rFonts w:hint="eastAsia"/>
          <w:b/>
          <w:color w:val="000000" w:themeColor="text1"/>
          <w:szCs w:val="32"/>
        </w:rPr>
        <w:t>，</w:t>
      </w:r>
      <w:r w:rsidRPr="004E4E8D">
        <w:rPr>
          <w:rFonts w:hint="eastAsia"/>
          <w:b/>
          <w:color w:val="000000" w:themeColor="text1"/>
          <w:szCs w:val="32"/>
        </w:rPr>
        <w:t>除</w:t>
      </w:r>
      <w:r w:rsidR="00EC3223" w:rsidRPr="004E4E8D">
        <w:rPr>
          <w:rFonts w:hint="eastAsia"/>
          <w:b/>
          <w:color w:val="000000" w:themeColor="text1"/>
          <w:szCs w:val="32"/>
        </w:rPr>
        <w:t>應</w:t>
      </w:r>
      <w:r w:rsidR="00F04621" w:rsidRPr="004E4E8D">
        <w:rPr>
          <w:rFonts w:hint="eastAsia"/>
          <w:b/>
          <w:color w:val="000000" w:themeColor="text1"/>
          <w:szCs w:val="32"/>
        </w:rPr>
        <w:t>要</w:t>
      </w:r>
      <w:r w:rsidRPr="004E4E8D">
        <w:rPr>
          <w:rFonts w:hint="eastAsia"/>
          <w:b/>
          <w:color w:val="000000" w:themeColor="text1"/>
          <w:szCs w:val="32"/>
        </w:rPr>
        <w:t>求</w:t>
      </w:r>
      <w:proofErr w:type="gramStart"/>
      <w:r w:rsidRPr="004E4E8D">
        <w:rPr>
          <w:rFonts w:hint="eastAsia"/>
          <w:b/>
          <w:color w:val="000000" w:themeColor="text1"/>
          <w:szCs w:val="32"/>
        </w:rPr>
        <w:t>獨董循</w:t>
      </w:r>
      <w:proofErr w:type="gramEnd"/>
      <w:r w:rsidRPr="004E4E8D">
        <w:rPr>
          <w:rFonts w:hint="eastAsia"/>
          <w:b/>
          <w:color w:val="000000" w:themeColor="text1"/>
          <w:szCs w:val="32"/>
        </w:rPr>
        <w:t>正式管道發言</w:t>
      </w:r>
      <w:r w:rsidR="00F04621" w:rsidRPr="004E4E8D">
        <w:rPr>
          <w:rFonts w:hint="eastAsia"/>
          <w:b/>
          <w:color w:val="000000" w:themeColor="text1"/>
          <w:szCs w:val="32"/>
        </w:rPr>
        <w:t>以</w:t>
      </w:r>
      <w:r w:rsidR="00DA29B6" w:rsidRPr="004E4E8D">
        <w:rPr>
          <w:rFonts w:hint="eastAsia"/>
          <w:b/>
          <w:color w:val="000000" w:themeColor="text1"/>
          <w:szCs w:val="32"/>
        </w:rPr>
        <w:t>避免混淆資訊外</w:t>
      </w:r>
      <w:r w:rsidR="00F04621" w:rsidRPr="004E4E8D">
        <w:rPr>
          <w:rFonts w:hint="eastAsia"/>
          <w:b/>
          <w:color w:val="000000" w:themeColor="text1"/>
          <w:szCs w:val="32"/>
        </w:rPr>
        <w:t>，</w:t>
      </w:r>
      <w:r w:rsidR="00DA29B6" w:rsidRPr="004E4E8D">
        <w:rPr>
          <w:rFonts w:hint="eastAsia"/>
          <w:b/>
          <w:color w:val="000000" w:themeColor="text1"/>
          <w:szCs w:val="32"/>
        </w:rPr>
        <w:t>亦應確實責成金融機構</w:t>
      </w:r>
      <w:proofErr w:type="gramStart"/>
      <w:r w:rsidR="00DA29B6" w:rsidRPr="004E4E8D">
        <w:rPr>
          <w:rFonts w:hint="eastAsia"/>
          <w:b/>
          <w:color w:val="000000" w:themeColor="text1"/>
          <w:szCs w:val="32"/>
        </w:rPr>
        <w:t>對於獨董發言</w:t>
      </w:r>
      <w:proofErr w:type="gramEnd"/>
      <w:r w:rsidR="00DA29B6" w:rsidRPr="004E4E8D">
        <w:rPr>
          <w:rFonts w:hint="eastAsia"/>
          <w:b/>
          <w:color w:val="000000" w:themeColor="text1"/>
          <w:szCs w:val="32"/>
        </w:rPr>
        <w:t>應確實</w:t>
      </w:r>
      <w:r w:rsidR="00DD1819" w:rsidRPr="004E4E8D">
        <w:rPr>
          <w:rFonts w:hint="eastAsia"/>
          <w:b/>
          <w:color w:val="000000" w:themeColor="text1"/>
          <w:szCs w:val="32"/>
        </w:rPr>
        <w:t>揭露</w:t>
      </w:r>
      <w:r w:rsidR="00F04621" w:rsidRPr="004E4E8D">
        <w:rPr>
          <w:rFonts w:hint="eastAsia"/>
          <w:b/>
          <w:color w:val="000000" w:themeColor="text1"/>
          <w:szCs w:val="32"/>
        </w:rPr>
        <w:t>，</w:t>
      </w:r>
      <w:r w:rsidR="00DA29B6" w:rsidRPr="004E4E8D">
        <w:rPr>
          <w:rFonts w:hint="eastAsia"/>
          <w:b/>
          <w:color w:val="000000" w:themeColor="text1"/>
          <w:szCs w:val="32"/>
        </w:rPr>
        <w:t>以達資訊公開透明</w:t>
      </w:r>
      <w:r w:rsidR="00EC3223" w:rsidRPr="004E4E8D">
        <w:rPr>
          <w:rFonts w:hint="eastAsia"/>
          <w:b/>
          <w:color w:val="000000" w:themeColor="text1"/>
          <w:szCs w:val="32"/>
        </w:rPr>
        <w:t>，</w:t>
      </w:r>
      <w:proofErr w:type="gramStart"/>
      <w:r w:rsidR="00F04621" w:rsidRPr="004E4E8D">
        <w:rPr>
          <w:rFonts w:hint="eastAsia"/>
          <w:b/>
          <w:color w:val="000000" w:themeColor="text1"/>
          <w:szCs w:val="32"/>
        </w:rPr>
        <w:t>俾</w:t>
      </w:r>
      <w:proofErr w:type="gramEnd"/>
      <w:r w:rsidR="00EC3223" w:rsidRPr="004E4E8D">
        <w:rPr>
          <w:rFonts w:hint="eastAsia"/>
          <w:b/>
          <w:color w:val="000000" w:themeColor="text1"/>
          <w:szCs w:val="32"/>
        </w:rPr>
        <w:t>杜爭議</w:t>
      </w:r>
      <w:r w:rsidRPr="004E4E8D">
        <w:rPr>
          <w:rFonts w:hint="eastAsia"/>
          <w:b/>
          <w:color w:val="000000" w:themeColor="text1"/>
          <w:szCs w:val="32"/>
        </w:rPr>
        <w:t>。</w:t>
      </w:r>
      <w:bookmarkEnd w:id="238"/>
    </w:p>
    <w:p w:rsidR="002026F0" w:rsidRPr="004E4E8D" w:rsidRDefault="008979C2" w:rsidP="002026F0">
      <w:pPr>
        <w:pStyle w:val="3"/>
        <w:numPr>
          <w:ilvl w:val="2"/>
          <w:numId w:val="1"/>
        </w:numPr>
        <w:spacing w:line="480" w:lineRule="exact"/>
        <w:ind w:left="1361"/>
        <w:rPr>
          <w:color w:val="000000" w:themeColor="text1"/>
        </w:rPr>
      </w:pPr>
      <w:bookmarkStart w:id="239" w:name="_Toc21165365"/>
      <w:bookmarkStart w:id="240" w:name="_Toc21773652"/>
      <w:bookmarkStart w:id="241" w:name="_Toc22025936"/>
      <w:bookmarkStart w:id="242" w:name="_Toc22923603"/>
      <w:r w:rsidRPr="004E4E8D">
        <w:rPr>
          <w:rFonts w:hint="eastAsia"/>
          <w:color w:val="000000" w:themeColor="text1"/>
        </w:rPr>
        <w:t>有關獨立董事之職責範疇，</w:t>
      </w:r>
      <w:r w:rsidR="00DA29B6" w:rsidRPr="004E4E8D">
        <w:rPr>
          <w:rFonts w:hint="eastAsia"/>
          <w:color w:val="000000" w:themeColor="text1"/>
        </w:rPr>
        <w:t>按「證券交易法」第14條之2第2項規定</w:t>
      </w:r>
      <w:r w:rsidR="0058327B" w:rsidRPr="004E4E8D">
        <w:rPr>
          <w:rFonts w:hint="eastAsia"/>
          <w:color w:val="000000" w:themeColor="text1"/>
        </w:rPr>
        <w:t>：「獨立董事應具備專業知識，其持股及兼職應予限制，且於執行業務範圍內應保持獨立性，不得與公司有直接或間接之利害關係。獨立董事之專業資格、持股與兼職限制、獨立性之認定、提名方式及其他應遵行事項之辦法，由主管機關定之。」</w:t>
      </w:r>
      <w:r w:rsidR="00DA29B6" w:rsidRPr="004E4E8D">
        <w:rPr>
          <w:rFonts w:hint="eastAsia"/>
          <w:color w:val="000000" w:themeColor="text1"/>
        </w:rPr>
        <w:t>金管會訂有「公開發行公司獨立董事設置及應遵循事項辦法」；臺灣證券交易所(下稱證交所)並公布「○○股份有限公司獨立董事之職責範疇規則」參考範例，供獨立董事有所依循，臺灣金控</w:t>
      </w:r>
      <w:proofErr w:type="gramStart"/>
      <w:r w:rsidR="00DA29B6" w:rsidRPr="004E4E8D">
        <w:rPr>
          <w:rFonts w:hint="eastAsia"/>
          <w:color w:val="000000" w:themeColor="text1"/>
        </w:rPr>
        <w:t>爰</w:t>
      </w:r>
      <w:proofErr w:type="gramEnd"/>
      <w:r w:rsidR="00DA29B6" w:rsidRPr="004E4E8D">
        <w:rPr>
          <w:rFonts w:hint="eastAsia"/>
          <w:color w:val="000000" w:themeColor="text1"/>
        </w:rPr>
        <w:t>訂有「臺灣金融控股股份有限公司獨立董事之職責</w:t>
      </w:r>
      <w:r w:rsidR="00DA29B6" w:rsidRPr="004E4E8D">
        <w:rPr>
          <w:rFonts w:hint="eastAsia"/>
          <w:color w:val="000000" w:themeColor="text1"/>
        </w:rPr>
        <w:lastRenderedPageBreak/>
        <w:t>範疇規則」</w:t>
      </w:r>
      <w:r w:rsidR="002026F0" w:rsidRPr="004E4E8D">
        <w:rPr>
          <w:rFonts w:hint="eastAsia"/>
          <w:color w:val="000000" w:themeColor="text1"/>
        </w:rPr>
        <w:t>，又為使獨立董事行使專業職權，證券交易法第14條之2第3項</w:t>
      </w:r>
      <w:r w:rsidR="0058327B" w:rsidRPr="004E4E8D">
        <w:rPr>
          <w:rStyle w:val="afe"/>
          <w:color w:val="000000" w:themeColor="text1"/>
        </w:rPr>
        <w:footnoteReference w:id="5"/>
      </w:r>
      <w:r w:rsidR="002026F0" w:rsidRPr="004E4E8D">
        <w:rPr>
          <w:rFonts w:hint="eastAsia"/>
          <w:color w:val="000000" w:themeColor="text1"/>
        </w:rPr>
        <w:t>前段及前揭獨立董事之職責範疇規則參考範例第7條，</w:t>
      </w:r>
      <w:proofErr w:type="gramStart"/>
      <w:r w:rsidR="002026F0" w:rsidRPr="004E4E8D">
        <w:rPr>
          <w:rFonts w:hint="eastAsia"/>
          <w:color w:val="000000" w:themeColor="text1"/>
        </w:rPr>
        <w:t>均訂有</w:t>
      </w:r>
      <w:proofErr w:type="gramEnd"/>
      <w:r w:rsidR="002026F0" w:rsidRPr="004E4E8D">
        <w:rPr>
          <w:rFonts w:hint="eastAsia"/>
          <w:color w:val="000000" w:themeColor="text1"/>
        </w:rPr>
        <w:t>公司(或董事會其他成員)不得妨礙、拒絕或規避獨立董事執行業務。</w:t>
      </w:r>
      <w:bookmarkEnd w:id="239"/>
      <w:bookmarkEnd w:id="240"/>
      <w:bookmarkEnd w:id="241"/>
      <w:bookmarkEnd w:id="242"/>
    </w:p>
    <w:p w:rsidR="002026F0" w:rsidRPr="004E4E8D" w:rsidRDefault="002026F0" w:rsidP="002026F0">
      <w:pPr>
        <w:pStyle w:val="3"/>
        <w:numPr>
          <w:ilvl w:val="2"/>
          <w:numId w:val="1"/>
        </w:numPr>
        <w:spacing w:line="480" w:lineRule="exact"/>
        <w:ind w:left="1361"/>
        <w:rPr>
          <w:color w:val="000000" w:themeColor="text1"/>
        </w:rPr>
      </w:pPr>
      <w:bookmarkStart w:id="243" w:name="_Toc21165366"/>
      <w:bookmarkStart w:id="244" w:name="_Toc21773653"/>
      <w:bookmarkStart w:id="245" w:name="_Toc22025937"/>
      <w:bookmarkStart w:id="246" w:name="_Toc22923604"/>
      <w:r w:rsidRPr="004E4E8D">
        <w:rPr>
          <w:rFonts w:hint="eastAsia"/>
          <w:color w:val="000000" w:themeColor="text1"/>
        </w:rPr>
        <w:t>有關</w:t>
      </w:r>
      <w:r w:rsidR="008979C2" w:rsidRPr="004E4E8D">
        <w:rPr>
          <w:rFonts w:hint="eastAsia"/>
          <w:color w:val="000000" w:themeColor="text1"/>
        </w:rPr>
        <w:t>獨立董事</w:t>
      </w:r>
      <w:r w:rsidRPr="004E4E8D">
        <w:rPr>
          <w:rFonts w:hint="eastAsia"/>
          <w:color w:val="000000" w:themeColor="text1"/>
        </w:rPr>
        <w:t>表達不同意見及發言制度部分</w:t>
      </w:r>
      <w:r w:rsidR="00EC3223" w:rsidRPr="004E4E8D">
        <w:rPr>
          <w:rFonts w:hint="eastAsia"/>
          <w:color w:val="000000" w:themeColor="text1"/>
        </w:rPr>
        <w:t>，</w:t>
      </w:r>
      <w:r w:rsidRPr="004E4E8D">
        <w:rPr>
          <w:rFonts w:hint="eastAsia"/>
          <w:color w:val="000000" w:themeColor="text1"/>
        </w:rPr>
        <w:t>依據「公開發行公司董事會議事辦法」第17條第2項規定</w:t>
      </w:r>
      <w:r w:rsidR="0058327B" w:rsidRPr="004E4E8D">
        <w:rPr>
          <w:rFonts w:hint="eastAsia"/>
          <w:color w:val="000000" w:themeColor="text1"/>
        </w:rPr>
        <w:t>：「</w:t>
      </w:r>
      <w:r w:rsidRPr="004E4E8D">
        <w:rPr>
          <w:rFonts w:hint="eastAsia"/>
          <w:color w:val="000000" w:themeColor="text1"/>
        </w:rPr>
        <w:t>董事會之議決事項，如獨立董事有反對或保留意見且有紀錄或書面聲明者，除應於議事</w:t>
      </w:r>
      <w:proofErr w:type="gramStart"/>
      <w:r w:rsidRPr="004E4E8D">
        <w:rPr>
          <w:rFonts w:hint="eastAsia"/>
          <w:color w:val="000000" w:themeColor="text1"/>
        </w:rPr>
        <w:t>錄載明外</w:t>
      </w:r>
      <w:proofErr w:type="gramEnd"/>
      <w:r w:rsidRPr="004E4E8D">
        <w:rPr>
          <w:rFonts w:hint="eastAsia"/>
          <w:color w:val="000000" w:themeColor="text1"/>
        </w:rPr>
        <w:t>，並應於董事會之日起2日內於主管機關指定之資訊申報網站(公開資訊觀測站)辦理公告申報。</w:t>
      </w:r>
      <w:r w:rsidR="0058327B" w:rsidRPr="004E4E8D">
        <w:rPr>
          <w:rFonts w:hint="eastAsia"/>
          <w:color w:val="000000" w:themeColor="text1"/>
        </w:rPr>
        <w:t>」</w:t>
      </w:r>
      <w:r w:rsidRPr="004E4E8D">
        <w:rPr>
          <w:rFonts w:hint="eastAsia"/>
          <w:color w:val="000000" w:themeColor="text1"/>
        </w:rPr>
        <w:t>依「金融控股公司治理實務守則」第66條及第67條、「銀行業公司治理實務守則」第67條及第68條、「票</w:t>
      </w:r>
      <w:proofErr w:type="gramStart"/>
      <w:r w:rsidRPr="004E4E8D">
        <w:rPr>
          <w:rFonts w:hint="eastAsia"/>
          <w:color w:val="000000" w:themeColor="text1"/>
        </w:rPr>
        <w:t>券</w:t>
      </w:r>
      <w:proofErr w:type="gramEnd"/>
      <w:r w:rsidRPr="004E4E8D">
        <w:rPr>
          <w:rFonts w:hint="eastAsia"/>
          <w:color w:val="000000" w:themeColor="text1"/>
        </w:rPr>
        <w:t>金融</w:t>
      </w:r>
      <w:proofErr w:type="gramStart"/>
      <w:r w:rsidRPr="004E4E8D">
        <w:rPr>
          <w:rFonts w:hint="eastAsia"/>
          <w:color w:val="000000" w:themeColor="text1"/>
        </w:rPr>
        <w:t>公司公司</w:t>
      </w:r>
      <w:proofErr w:type="gramEnd"/>
      <w:r w:rsidRPr="004E4E8D">
        <w:rPr>
          <w:rFonts w:hint="eastAsia"/>
          <w:color w:val="000000" w:themeColor="text1"/>
        </w:rPr>
        <w:t>治理實務守則」第67條及第68條規定，金融機構應建立發言機制，及確保可能影響股東及利益相關者決策之資訊允當、正確揭露，並要求管理階層與員工保守財務業務機密，不得擅自任意發布訊息；復依「金融控股公司及銀行業內部控制及稽核制度實施辦法」第7條第1款規定，金融機構應建立內部行為準則，據以規範董事及員工行為。臺灣</w:t>
      </w:r>
      <w:proofErr w:type="gramStart"/>
      <w:r w:rsidRPr="004E4E8D">
        <w:rPr>
          <w:rFonts w:hint="eastAsia"/>
          <w:color w:val="000000" w:themeColor="text1"/>
        </w:rPr>
        <w:t>金控另</w:t>
      </w:r>
      <w:proofErr w:type="gramEnd"/>
      <w:r w:rsidRPr="004E4E8D">
        <w:rPr>
          <w:rFonts w:hint="eastAsia"/>
          <w:color w:val="000000" w:themeColor="text1"/>
        </w:rPr>
        <w:t>訂有「臺灣金融控股股份有限公司及子公司董事、監察人與經理人道德行為準則」係為導引</w:t>
      </w:r>
      <w:proofErr w:type="gramStart"/>
      <w:r w:rsidRPr="004E4E8D">
        <w:rPr>
          <w:rFonts w:hint="eastAsia"/>
          <w:color w:val="000000" w:themeColor="text1"/>
        </w:rPr>
        <w:t>臺灣金控及</w:t>
      </w:r>
      <w:proofErr w:type="gramEnd"/>
      <w:r w:rsidRPr="004E4E8D">
        <w:rPr>
          <w:rFonts w:hint="eastAsia"/>
          <w:color w:val="000000" w:themeColor="text1"/>
        </w:rPr>
        <w:t>子公司之董事、監察人及經理人員執行職務必須遵守之準則。</w:t>
      </w:r>
      <w:bookmarkEnd w:id="243"/>
      <w:bookmarkEnd w:id="244"/>
      <w:bookmarkEnd w:id="245"/>
      <w:bookmarkEnd w:id="246"/>
    </w:p>
    <w:p w:rsidR="008979C2" w:rsidRPr="004E4E8D" w:rsidRDefault="008979C2" w:rsidP="008979C2">
      <w:pPr>
        <w:pStyle w:val="3"/>
        <w:numPr>
          <w:ilvl w:val="2"/>
          <w:numId w:val="1"/>
        </w:numPr>
        <w:spacing w:line="480" w:lineRule="exact"/>
        <w:ind w:left="1361"/>
        <w:rPr>
          <w:color w:val="000000" w:themeColor="text1"/>
          <w:szCs w:val="32"/>
        </w:rPr>
      </w:pPr>
      <w:bookmarkStart w:id="247" w:name="_Toc21165367"/>
      <w:bookmarkStart w:id="248" w:name="_Toc21773654"/>
      <w:bookmarkStart w:id="249" w:name="_Toc22025938"/>
      <w:bookmarkStart w:id="250" w:name="_Toc22923605"/>
      <w:r w:rsidRPr="004E4E8D">
        <w:rPr>
          <w:rFonts w:hint="eastAsia"/>
          <w:color w:val="000000" w:themeColor="text1"/>
          <w:szCs w:val="32"/>
        </w:rPr>
        <w:t>就該臺灣</w:t>
      </w:r>
      <w:proofErr w:type="gramStart"/>
      <w:r w:rsidRPr="004E4E8D">
        <w:rPr>
          <w:rFonts w:hint="eastAsia"/>
          <w:color w:val="000000" w:themeColor="text1"/>
          <w:szCs w:val="32"/>
        </w:rPr>
        <w:t>金控獨立</w:t>
      </w:r>
      <w:proofErr w:type="gramEnd"/>
      <w:r w:rsidRPr="004E4E8D">
        <w:rPr>
          <w:rFonts w:hint="eastAsia"/>
          <w:color w:val="000000" w:themeColor="text1"/>
          <w:szCs w:val="32"/>
        </w:rPr>
        <w:t>董事逕自</w:t>
      </w:r>
      <w:proofErr w:type="gramStart"/>
      <w:r w:rsidRPr="004E4E8D">
        <w:rPr>
          <w:rFonts w:hint="eastAsia"/>
          <w:color w:val="000000" w:themeColor="text1"/>
          <w:szCs w:val="32"/>
        </w:rPr>
        <w:t>於臉書對外</w:t>
      </w:r>
      <w:proofErr w:type="gramEnd"/>
      <w:r w:rsidRPr="004E4E8D">
        <w:rPr>
          <w:rFonts w:hint="eastAsia"/>
          <w:color w:val="000000" w:themeColor="text1"/>
          <w:szCs w:val="32"/>
        </w:rPr>
        <w:t>發布訊息</w:t>
      </w:r>
      <w:r w:rsidR="000C39DB" w:rsidRPr="004E4E8D">
        <w:rPr>
          <w:rFonts w:hint="eastAsia"/>
          <w:color w:val="000000" w:themeColor="text1"/>
          <w:szCs w:val="32"/>
        </w:rPr>
        <w:t>，</w:t>
      </w:r>
      <w:r w:rsidRPr="004E4E8D">
        <w:rPr>
          <w:rFonts w:hint="eastAsia"/>
          <w:color w:val="000000" w:themeColor="text1"/>
          <w:szCs w:val="32"/>
        </w:rPr>
        <w:t>有無違反「臺灣金融控股股份有限公司及子公司董事、監察人與經理人道德行為準則」規定一節，經</w:t>
      </w:r>
      <w:r w:rsidRPr="004E4E8D">
        <w:rPr>
          <w:rFonts w:hint="eastAsia"/>
          <w:color w:val="000000" w:themeColor="text1"/>
          <w:szCs w:val="32"/>
        </w:rPr>
        <w:lastRenderedPageBreak/>
        <w:t>本院</w:t>
      </w:r>
      <w:proofErr w:type="gramStart"/>
      <w:r w:rsidRPr="004E4E8D">
        <w:rPr>
          <w:rFonts w:hint="eastAsia"/>
          <w:color w:val="000000" w:themeColor="text1"/>
          <w:szCs w:val="32"/>
        </w:rPr>
        <w:t>詢</w:t>
      </w:r>
      <w:proofErr w:type="gramEnd"/>
      <w:r w:rsidRPr="004E4E8D">
        <w:rPr>
          <w:rFonts w:hint="eastAsia"/>
          <w:color w:val="000000" w:themeColor="text1"/>
          <w:szCs w:val="32"/>
        </w:rPr>
        <w:t>據財政部代表說明如下：</w:t>
      </w:r>
      <w:bookmarkEnd w:id="247"/>
      <w:bookmarkEnd w:id="248"/>
      <w:bookmarkEnd w:id="249"/>
      <w:bookmarkEnd w:id="250"/>
    </w:p>
    <w:p w:rsidR="008979C2" w:rsidRPr="004E4E8D" w:rsidRDefault="008979C2" w:rsidP="008979C2">
      <w:pPr>
        <w:pStyle w:val="4"/>
        <w:numPr>
          <w:ilvl w:val="3"/>
          <w:numId w:val="1"/>
        </w:numPr>
        <w:ind w:left="1701"/>
        <w:rPr>
          <w:color w:val="000000" w:themeColor="text1"/>
        </w:rPr>
      </w:pPr>
      <w:r w:rsidRPr="004E4E8D">
        <w:rPr>
          <w:rFonts w:hint="eastAsia"/>
          <w:color w:val="000000" w:themeColor="text1"/>
        </w:rPr>
        <w:t>為獨立</w:t>
      </w:r>
      <w:r w:rsidRPr="004E4E8D">
        <w:rPr>
          <w:rFonts w:hint="eastAsia"/>
          <w:color w:val="000000" w:themeColor="text1"/>
          <w:szCs w:val="32"/>
        </w:rPr>
        <w:t>董事</w:t>
      </w:r>
      <w:r w:rsidRPr="004E4E8D">
        <w:rPr>
          <w:rFonts w:hint="eastAsia"/>
          <w:color w:val="000000" w:themeColor="text1"/>
        </w:rPr>
        <w:t>行使專業職權，證券交易法第14條之2第3項前段及證交所「○○股份有限公司獨立董事之職責範疇規則」參考範例</w:t>
      </w:r>
      <w:proofErr w:type="gramStart"/>
      <w:r w:rsidRPr="004E4E8D">
        <w:rPr>
          <w:rFonts w:hint="eastAsia"/>
          <w:color w:val="000000" w:themeColor="text1"/>
        </w:rPr>
        <w:t>第7條均訂有</w:t>
      </w:r>
      <w:proofErr w:type="gramEnd"/>
      <w:r w:rsidRPr="004E4E8D">
        <w:rPr>
          <w:rFonts w:hint="eastAsia"/>
          <w:color w:val="000000" w:themeColor="text1"/>
        </w:rPr>
        <w:t>公司(或董事會其他成員)不得妨礙、拒絕或規避獨立董事執行業務。為免牴觸上揭規定，</w:t>
      </w:r>
      <w:proofErr w:type="gramStart"/>
      <w:r w:rsidRPr="004E4E8D">
        <w:rPr>
          <w:rFonts w:hint="eastAsia"/>
          <w:color w:val="000000" w:themeColor="text1"/>
        </w:rPr>
        <w:t>臺灣金控並</w:t>
      </w:r>
      <w:proofErr w:type="gramEnd"/>
      <w:r w:rsidRPr="004E4E8D">
        <w:rPr>
          <w:rFonts w:hint="eastAsia"/>
          <w:color w:val="000000" w:themeColor="text1"/>
        </w:rPr>
        <w:t>無訂定適用獨立董事之發言制度。</w:t>
      </w:r>
    </w:p>
    <w:p w:rsidR="008979C2" w:rsidRPr="004E4E8D" w:rsidRDefault="008979C2" w:rsidP="008979C2">
      <w:pPr>
        <w:pStyle w:val="4"/>
        <w:numPr>
          <w:ilvl w:val="3"/>
          <w:numId w:val="1"/>
        </w:numPr>
        <w:ind w:left="1701"/>
        <w:rPr>
          <w:color w:val="000000" w:themeColor="text1"/>
        </w:rPr>
      </w:pPr>
      <w:r w:rsidRPr="004E4E8D">
        <w:rPr>
          <w:rFonts w:hint="eastAsia"/>
          <w:color w:val="000000" w:themeColor="text1"/>
          <w:szCs w:val="32"/>
        </w:rPr>
        <w:t>臺灣</w:t>
      </w:r>
      <w:proofErr w:type="gramStart"/>
      <w:r w:rsidRPr="004E4E8D">
        <w:rPr>
          <w:rFonts w:hint="eastAsia"/>
          <w:color w:val="000000" w:themeColor="text1"/>
          <w:szCs w:val="32"/>
        </w:rPr>
        <w:t>金控另</w:t>
      </w:r>
      <w:proofErr w:type="gramEnd"/>
      <w:r w:rsidRPr="004E4E8D">
        <w:rPr>
          <w:rFonts w:hint="eastAsia"/>
          <w:color w:val="000000" w:themeColor="text1"/>
          <w:szCs w:val="32"/>
        </w:rPr>
        <w:t>訂有「臺灣金融控股份有限公司及子公司董事、監察人與經理人道德行為準則」，係為導引該公司及子公司之董事、監察人及經理人員執行職務必須遵守之道德標準。</w:t>
      </w:r>
      <w:proofErr w:type="gramStart"/>
      <w:r w:rsidRPr="004E4E8D">
        <w:rPr>
          <w:rFonts w:hint="eastAsia"/>
          <w:color w:val="000000" w:themeColor="text1"/>
          <w:szCs w:val="32"/>
        </w:rPr>
        <w:t>鑑</w:t>
      </w:r>
      <w:proofErr w:type="gramEnd"/>
      <w:r w:rsidRPr="004E4E8D">
        <w:rPr>
          <w:rFonts w:hint="eastAsia"/>
          <w:color w:val="000000" w:themeColor="text1"/>
          <w:szCs w:val="32"/>
        </w:rPr>
        <w:t>於本次獨立董事發表在其</w:t>
      </w:r>
      <w:proofErr w:type="gramStart"/>
      <w:r w:rsidRPr="004E4E8D">
        <w:rPr>
          <w:rFonts w:hint="eastAsia"/>
          <w:color w:val="000000" w:themeColor="text1"/>
          <w:szCs w:val="32"/>
        </w:rPr>
        <w:t>個人臉書向</w:t>
      </w:r>
      <w:proofErr w:type="gramEnd"/>
      <w:r w:rsidRPr="004E4E8D">
        <w:rPr>
          <w:rFonts w:hint="eastAsia"/>
          <w:color w:val="000000" w:themeColor="text1"/>
          <w:szCs w:val="32"/>
        </w:rPr>
        <w:t>其特定往來之可閱讀者表達個人意見，</w:t>
      </w:r>
      <w:proofErr w:type="gramStart"/>
      <w:r w:rsidRPr="004E4E8D">
        <w:rPr>
          <w:rFonts w:hint="eastAsia"/>
          <w:color w:val="000000" w:themeColor="text1"/>
          <w:szCs w:val="32"/>
        </w:rPr>
        <w:t>且衡諸</w:t>
      </w:r>
      <w:proofErr w:type="gramEnd"/>
      <w:r w:rsidRPr="004E4E8D">
        <w:rPr>
          <w:rFonts w:hint="eastAsia"/>
          <w:color w:val="000000" w:themeColor="text1"/>
          <w:szCs w:val="32"/>
        </w:rPr>
        <w:t>所表達之經營面意見，未見有個案之資料內容，應不致有構成違反上開準則之情。</w:t>
      </w:r>
    </w:p>
    <w:p w:rsidR="008979C2" w:rsidRPr="004E4E8D" w:rsidRDefault="008979C2" w:rsidP="008979C2">
      <w:pPr>
        <w:pStyle w:val="3"/>
        <w:numPr>
          <w:ilvl w:val="2"/>
          <w:numId w:val="1"/>
        </w:numPr>
        <w:spacing w:line="480" w:lineRule="exact"/>
        <w:ind w:left="1361"/>
        <w:rPr>
          <w:color w:val="000000" w:themeColor="text1"/>
        </w:rPr>
      </w:pPr>
      <w:bookmarkStart w:id="251" w:name="_Toc21165368"/>
      <w:bookmarkStart w:id="252" w:name="_Toc21773655"/>
      <w:bookmarkStart w:id="253" w:name="_Toc22025939"/>
      <w:bookmarkStart w:id="254" w:name="_Toc22923606"/>
      <w:r w:rsidRPr="004E4E8D">
        <w:rPr>
          <w:rFonts w:hint="eastAsia"/>
          <w:color w:val="000000" w:themeColor="text1"/>
        </w:rPr>
        <w:t>有關獨立董事未循發言機制對外發布訊息之妥適性，經本院</w:t>
      </w:r>
      <w:proofErr w:type="gramStart"/>
      <w:r w:rsidRPr="004E4E8D">
        <w:rPr>
          <w:rFonts w:hint="eastAsia"/>
          <w:color w:val="000000" w:themeColor="text1"/>
        </w:rPr>
        <w:t>詢</w:t>
      </w:r>
      <w:proofErr w:type="gramEnd"/>
      <w:r w:rsidRPr="004E4E8D">
        <w:rPr>
          <w:rFonts w:hint="eastAsia"/>
          <w:color w:val="000000" w:themeColor="text1"/>
        </w:rPr>
        <w:t>據金管會代表表示：為避免金融機構相關人員未循公司發言機制及資訊揭露相關規定對外發布訊息，造成公司資訊混淆之虞，該會已於108年5月10日分別函請中華民國銀行商業同業公會全國聯合會及中華民國票</w:t>
      </w:r>
      <w:proofErr w:type="gramStart"/>
      <w:r w:rsidRPr="004E4E8D">
        <w:rPr>
          <w:rFonts w:hint="eastAsia"/>
          <w:color w:val="000000" w:themeColor="text1"/>
        </w:rPr>
        <w:t>券</w:t>
      </w:r>
      <w:proofErr w:type="gramEnd"/>
      <w:r w:rsidRPr="004E4E8D">
        <w:rPr>
          <w:rFonts w:hint="eastAsia"/>
          <w:color w:val="000000" w:themeColor="text1"/>
        </w:rPr>
        <w:t>金融商業同業公會轉知會員機構應落實執行相關規定，要求董、監事、管理階層及員工依法令及公司內部規定保守財務業務機密。</w:t>
      </w:r>
      <w:bookmarkEnd w:id="251"/>
      <w:bookmarkEnd w:id="252"/>
      <w:bookmarkEnd w:id="253"/>
      <w:bookmarkEnd w:id="254"/>
    </w:p>
    <w:p w:rsidR="00DD1819" w:rsidRPr="004E4E8D" w:rsidRDefault="008979C2" w:rsidP="00DD1819">
      <w:pPr>
        <w:pStyle w:val="3"/>
        <w:numPr>
          <w:ilvl w:val="2"/>
          <w:numId w:val="1"/>
        </w:numPr>
        <w:spacing w:line="480" w:lineRule="exact"/>
        <w:ind w:left="1361"/>
        <w:rPr>
          <w:color w:val="000000" w:themeColor="text1"/>
          <w:szCs w:val="32"/>
        </w:rPr>
      </w:pPr>
      <w:bookmarkStart w:id="255" w:name="_Toc21165369"/>
      <w:bookmarkStart w:id="256" w:name="_Toc21773656"/>
      <w:bookmarkStart w:id="257" w:name="_Toc22025940"/>
      <w:bookmarkStart w:id="258" w:name="_Toc22923607"/>
      <w:r w:rsidRPr="004E4E8D">
        <w:rPr>
          <w:rFonts w:hint="eastAsia"/>
          <w:color w:val="000000" w:themeColor="text1"/>
        </w:rPr>
        <w:t>另對</w:t>
      </w:r>
      <w:r w:rsidR="00E353C5" w:rsidRPr="004E4E8D">
        <w:rPr>
          <w:rFonts w:hint="eastAsia"/>
          <w:color w:val="000000" w:themeColor="text1"/>
          <w:szCs w:val="32"/>
        </w:rPr>
        <w:t>獨立董事</w:t>
      </w:r>
      <w:r w:rsidR="00DD1819" w:rsidRPr="004E4E8D">
        <w:rPr>
          <w:rFonts w:hint="eastAsia"/>
          <w:color w:val="000000" w:themeColor="text1"/>
        </w:rPr>
        <w:t>之發言</w:t>
      </w:r>
      <w:r w:rsidR="000C39DB" w:rsidRPr="004E4E8D">
        <w:rPr>
          <w:rFonts w:hint="eastAsia"/>
          <w:color w:val="000000" w:themeColor="text1"/>
        </w:rPr>
        <w:t>，</w:t>
      </w:r>
      <w:proofErr w:type="gramStart"/>
      <w:r w:rsidR="003747F2" w:rsidRPr="004E4E8D">
        <w:rPr>
          <w:rFonts w:hint="eastAsia"/>
          <w:color w:val="000000" w:themeColor="text1"/>
        </w:rPr>
        <w:t>臺灣</w:t>
      </w:r>
      <w:r w:rsidR="00DD1819" w:rsidRPr="004E4E8D">
        <w:rPr>
          <w:rFonts w:hint="eastAsia"/>
          <w:color w:val="000000" w:themeColor="text1"/>
        </w:rPr>
        <w:t>金控有</w:t>
      </w:r>
      <w:proofErr w:type="gramEnd"/>
      <w:r w:rsidR="00DD1819" w:rsidRPr="004E4E8D">
        <w:rPr>
          <w:rFonts w:hint="eastAsia"/>
          <w:color w:val="000000" w:themeColor="text1"/>
        </w:rPr>
        <w:t>無確實公告一節，經本院</w:t>
      </w:r>
      <w:proofErr w:type="gramStart"/>
      <w:r w:rsidR="00DD1819" w:rsidRPr="004E4E8D">
        <w:rPr>
          <w:rFonts w:hint="eastAsia"/>
          <w:color w:val="000000" w:themeColor="text1"/>
        </w:rPr>
        <w:t>詢</w:t>
      </w:r>
      <w:proofErr w:type="gramEnd"/>
      <w:r w:rsidR="00DD1819" w:rsidRPr="004E4E8D">
        <w:rPr>
          <w:rFonts w:hint="eastAsia"/>
          <w:color w:val="000000" w:themeColor="text1"/>
        </w:rPr>
        <w:t>據財政部代表</w:t>
      </w:r>
      <w:r w:rsidR="00EC3223" w:rsidRPr="004E4E8D">
        <w:rPr>
          <w:rFonts w:hint="eastAsia"/>
          <w:color w:val="000000" w:themeColor="text1"/>
        </w:rPr>
        <w:t>說明如下</w:t>
      </w:r>
      <w:r w:rsidRPr="004E4E8D">
        <w:rPr>
          <w:rFonts w:hint="eastAsia"/>
          <w:color w:val="000000" w:themeColor="text1"/>
        </w:rPr>
        <w:t>：</w:t>
      </w:r>
      <w:bookmarkEnd w:id="255"/>
      <w:bookmarkEnd w:id="256"/>
      <w:bookmarkEnd w:id="257"/>
      <w:bookmarkEnd w:id="258"/>
    </w:p>
    <w:p w:rsidR="00DD1819" w:rsidRPr="004E4E8D" w:rsidRDefault="00DD1819" w:rsidP="00DD1819">
      <w:pPr>
        <w:pStyle w:val="4"/>
        <w:ind w:left="1701"/>
        <w:rPr>
          <w:color w:val="000000" w:themeColor="text1"/>
        </w:rPr>
      </w:pPr>
      <w:proofErr w:type="gramStart"/>
      <w:r w:rsidRPr="004E4E8D">
        <w:rPr>
          <w:rFonts w:hint="eastAsia"/>
          <w:color w:val="000000" w:themeColor="text1"/>
        </w:rPr>
        <w:t>臺灣金控為</w:t>
      </w:r>
      <w:proofErr w:type="gramEnd"/>
      <w:r w:rsidRPr="004E4E8D">
        <w:rPr>
          <w:rFonts w:hint="eastAsia"/>
          <w:color w:val="000000" w:themeColor="text1"/>
        </w:rPr>
        <w:t>國營事業機構，獨立董事雖係由</w:t>
      </w:r>
      <w:proofErr w:type="gramStart"/>
      <w:r w:rsidRPr="004E4E8D">
        <w:rPr>
          <w:rFonts w:hint="eastAsia"/>
          <w:color w:val="000000" w:themeColor="text1"/>
        </w:rPr>
        <w:t>該部派任</w:t>
      </w:r>
      <w:proofErr w:type="gramEnd"/>
      <w:r w:rsidRPr="004E4E8D">
        <w:rPr>
          <w:rFonts w:hint="eastAsia"/>
          <w:color w:val="000000" w:themeColor="text1"/>
        </w:rPr>
        <w:t>，執行職務時仍應維持中立立場，以健全公司治理，落實獨立董事對於公司事務為獨立判斷</w:t>
      </w:r>
      <w:r w:rsidRPr="004E4E8D">
        <w:rPr>
          <w:rFonts w:hint="eastAsia"/>
          <w:color w:val="000000" w:themeColor="text1"/>
        </w:rPr>
        <w:lastRenderedPageBreak/>
        <w:t>與提供客觀意見之職責與功能。</w:t>
      </w:r>
    </w:p>
    <w:p w:rsidR="00DD1819" w:rsidRPr="004E4E8D" w:rsidRDefault="00DD1819" w:rsidP="00DD1819">
      <w:pPr>
        <w:pStyle w:val="4"/>
        <w:ind w:left="1701"/>
        <w:rPr>
          <w:color w:val="000000" w:themeColor="text1"/>
          <w:szCs w:val="32"/>
        </w:rPr>
      </w:pPr>
      <w:r w:rsidRPr="004E4E8D">
        <w:rPr>
          <w:rFonts w:hint="eastAsia"/>
          <w:color w:val="000000" w:themeColor="text1"/>
          <w:szCs w:val="32"/>
        </w:rPr>
        <w:t>經查臺灣</w:t>
      </w:r>
      <w:proofErr w:type="gramStart"/>
      <w:r w:rsidRPr="004E4E8D">
        <w:rPr>
          <w:rFonts w:hint="eastAsia"/>
          <w:color w:val="000000" w:themeColor="text1"/>
          <w:szCs w:val="32"/>
        </w:rPr>
        <w:t>金控獨立</w:t>
      </w:r>
      <w:proofErr w:type="gramEnd"/>
      <w:r w:rsidRPr="004E4E8D">
        <w:rPr>
          <w:rFonts w:hint="eastAsia"/>
          <w:color w:val="000000" w:themeColor="text1"/>
          <w:szCs w:val="32"/>
        </w:rPr>
        <w:t>董事於108年3月28日第4屆第33次董事會，針對臺灣</w:t>
      </w:r>
      <w:proofErr w:type="gramStart"/>
      <w:r w:rsidRPr="004E4E8D">
        <w:rPr>
          <w:rFonts w:hint="eastAsia"/>
          <w:color w:val="000000" w:themeColor="text1"/>
          <w:szCs w:val="32"/>
        </w:rPr>
        <w:t>金控總稽核陞</w:t>
      </w:r>
      <w:proofErr w:type="gramEnd"/>
      <w:r w:rsidRPr="004E4E8D">
        <w:rPr>
          <w:rFonts w:hint="eastAsia"/>
          <w:color w:val="000000" w:themeColor="text1"/>
          <w:szCs w:val="32"/>
        </w:rPr>
        <w:t>任案、證券子公司員工違規</w:t>
      </w:r>
      <w:proofErr w:type="gramStart"/>
      <w:r w:rsidRPr="004E4E8D">
        <w:rPr>
          <w:rFonts w:hint="eastAsia"/>
          <w:color w:val="000000" w:themeColor="text1"/>
          <w:szCs w:val="32"/>
        </w:rPr>
        <w:t>跟單案</w:t>
      </w:r>
      <w:proofErr w:type="gramEnd"/>
      <w:r w:rsidRPr="004E4E8D">
        <w:rPr>
          <w:rFonts w:hint="eastAsia"/>
          <w:color w:val="000000" w:themeColor="text1"/>
          <w:szCs w:val="32"/>
        </w:rPr>
        <w:t>等所提之意見，臺灣</w:t>
      </w:r>
      <w:proofErr w:type="gramStart"/>
      <w:r w:rsidRPr="004E4E8D">
        <w:rPr>
          <w:rFonts w:hint="eastAsia"/>
          <w:color w:val="000000" w:themeColor="text1"/>
          <w:szCs w:val="32"/>
        </w:rPr>
        <w:t>金控除</w:t>
      </w:r>
      <w:proofErr w:type="gramEnd"/>
      <w:r w:rsidRPr="004E4E8D">
        <w:rPr>
          <w:rFonts w:hint="eastAsia"/>
          <w:color w:val="000000" w:themeColor="text1"/>
          <w:szCs w:val="32"/>
        </w:rPr>
        <w:t>於該次董事會議事</w:t>
      </w:r>
      <w:proofErr w:type="gramStart"/>
      <w:r w:rsidRPr="004E4E8D">
        <w:rPr>
          <w:rFonts w:hint="eastAsia"/>
          <w:color w:val="000000" w:themeColor="text1"/>
          <w:szCs w:val="32"/>
        </w:rPr>
        <w:t>錄載明外</w:t>
      </w:r>
      <w:proofErr w:type="gramEnd"/>
      <w:r w:rsidRPr="004E4E8D">
        <w:rPr>
          <w:rFonts w:hint="eastAsia"/>
          <w:color w:val="000000" w:themeColor="text1"/>
          <w:szCs w:val="32"/>
        </w:rPr>
        <w:t>，並已於會後2日內(108年3月29日)於公開資訊觀測站辦理公告；獨立</w:t>
      </w:r>
      <w:proofErr w:type="gramStart"/>
      <w:r w:rsidRPr="004E4E8D">
        <w:rPr>
          <w:rFonts w:hint="eastAsia"/>
          <w:color w:val="000000" w:themeColor="text1"/>
          <w:szCs w:val="32"/>
        </w:rPr>
        <w:t>董事臉書發言</w:t>
      </w:r>
      <w:proofErr w:type="gramEnd"/>
      <w:r w:rsidRPr="004E4E8D">
        <w:rPr>
          <w:rFonts w:hint="eastAsia"/>
          <w:color w:val="000000" w:themeColor="text1"/>
          <w:szCs w:val="32"/>
        </w:rPr>
        <w:t>內容與上開公告尚無不同。</w:t>
      </w:r>
    </w:p>
    <w:p w:rsidR="00DD1819" w:rsidRPr="004E4E8D" w:rsidRDefault="00DD1819" w:rsidP="00DD1819">
      <w:pPr>
        <w:pStyle w:val="4"/>
        <w:ind w:left="1701"/>
        <w:rPr>
          <w:color w:val="000000" w:themeColor="text1"/>
          <w:szCs w:val="32"/>
        </w:rPr>
      </w:pPr>
      <w:proofErr w:type="gramStart"/>
      <w:r w:rsidRPr="004E4E8D">
        <w:rPr>
          <w:rFonts w:hint="eastAsia"/>
          <w:color w:val="000000" w:themeColor="text1"/>
          <w:szCs w:val="32"/>
        </w:rPr>
        <w:t>至報載</w:t>
      </w:r>
      <w:proofErr w:type="gramEnd"/>
      <w:r w:rsidRPr="004E4E8D">
        <w:rPr>
          <w:rFonts w:hint="eastAsia"/>
          <w:bCs/>
          <w:color w:val="000000" w:themeColor="text1"/>
          <w:szCs w:val="32"/>
        </w:rPr>
        <w:t>獨立董事</w:t>
      </w:r>
      <w:proofErr w:type="gramStart"/>
      <w:r w:rsidRPr="004E4E8D">
        <w:rPr>
          <w:rFonts w:hint="eastAsia"/>
          <w:bCs/>
          <w:color w:val="000000" w:themeColor="text1"/>
          <w:szCs w:val="32"/>
        </w:rPr>
        <w:t>108年3月30日臉書發言</w:t>
      </w:r>
      <w:proofErr w:type="gramEnd"/>
      <w:r w:rsidRPr="004E4E8D">
        <w:rPr>
          <w:rFonts w:hint="eastAsia"/>
          <w:bCs/>
          <w:color w:val="000000" w:themeColor="text1"/>
          <w:szCs w:val="32"/>
        </w:rPr>
        <w:t>針對</w:t>
      </w:r>
      <w:r w:rsidRPr="004E4E8D">
        <w:rPr>
          <w:rFonts w:hint="eastAsia"/>
          <w:color w:val="000000" w:themeColor="text1"/>
          <w:szCs w:val="32"/>
        </w:rPr>
        <w:t>臺灣銀行提列備抵呆帳問題部分，因該意見係獨立董事於</w:t>
      </w:r>
      <w:proofErr w:type="gramStart"/>
      <w:r w:rsidRPr="004E4E8D">
        <w:rPr>
          <w:rFonts w:hint="eastAsia"/>
          <w:color w:val="000000" w:themeColor="text1"/>
          <w:szCs w:val="32"/>
        </w:rPr>
        <w:t>臺灣金控108年3月27日</w:t>
      </w:r>
      <w:proofErr w:type="gramEnd"/>
      <w:r w:rsidRPr="004E4E8D">
        <w:rPr>
          <w:rFonts w:hint="eastAsia"/>
          <w:color w:val="000000" w:themeColor="text1"/>
          <w:szCs w:val="32"/>
        </w:rPr>
        <w:t>第2屆第18次審計委員會後所發表，而臺灣銀行提列備抵呆帳案並未於108年3月28日董事會提報討論，故無須依公開發行公司董事會議事辦法第17條第2項規定於公開資訊觀測站公告申報。</w:t>
      </w:r>
    </w:p>
    <w:p w:rsidR="00DD1819" w:rsidRPr="004E4E8D" w:rsidRDefault="00DD1819" w:rsidP="00DD1819">
      <w:pPr>
        <w:pStyle w:val="4"/>
        <w:ind w:left="1701"/>
        <w:rPr>
          <w:color w:val="000000" w:themeColor="text1"/>
        </w:rPr>
      </w:pPr>
      <w:r w:rsidRPr="004E4E8D">
        <w:rPr>
          <w:rFonts w:hint="eastAsia"/>
          <w:color w:val="000000" w:themeColor="text1"/>
          <w:szCs w:val="32"/>
        </w:rPr>
        <w:t>獨立</w:t>
      </w:r>
      <w:proofErr w:type="gramStart"/>
      <w:r w:rsidRPr="004E4E8D">
        <w:rPr>
          <w:rFonts w:hint="eastAsia"/>
          <w:color w:val="000000" w:themeColor="text1"/>
          <w:szCs w:val="32"/>
        </w:rPr>
        <w:t>董事臉書發言</w:t>
      </w:r>
      <w:proofErr w:type="gramEnd"/>
      <w:r w:rsidRPr="004E4E8D">
        <w:rPr>
          <w:rFonts w:hint="eastAsia"/>
          <w:color w:val="000000" w:themeColor="text1"/>
          <w:szCs w:val="32"/>
        </w:rPr>
        <w:t>之內容，涉及其執行職務所知悉之內部營業事項，其逕自</w:t>
      </w:r>
      <w:proofErr w:type="gramStart"/>
      <w:r w:rsidRPr="004E4E8D">
        <w:rPr>
          <w:rFonts w:hint="eastAsia"/>
          <w:color w:val="000000" w:themeColor="text1"/>
          <w:szCs w:val="32"/>
        </w:rPr>
        <w:t>於臉書對外</w:t>
      </w:r>
      <w:proofErr w:type="gramEnd"/>
      <w:r w:rsidRPr="004E4E8D">
        <w:rPr>
          <w:rFonts w:hint="eastAsia"/>
          <w:color w:val="000000" w:themeColor="text1"/>
          <w:szCs w:val="32"/>
        </w:rPr>
        <w:t>發布訊息，妥適性實值斟酌。該</w:t>
      </w:r>
      <w:proofErr w:type="gramStart"/>
      <w:r w:rsidRPr="004E4E8D">
        <w:rPr>
          <w:rFonts w:hint="eastAsia"/>
          <w:color w:val="000000" w:themeColor="text1"/>
          <w:szCs w:val="32"/>
        </w:rPr>
        <w:t>部業請臺灣金控</w:t>
      </w:r>
      <w:proofErr w:type="gramEnd"/>
      <w:r w:rsidRPr="004E4E8D">
        <w:rPr>
          <w:rFonts w:hint="eastAsia"/>
          <w:color w:val="000000" w:themeColor="text1"/>
          <w:szCs w:val="32"/>
        </w:rPr>
        <w:t>積極與獨立董事溝通，以避免再度發生類此情事。</w:t>
      </w:r>
    </w:p>
    <w:p w:rsidR="00DD1819" w:rsidRPr="004E4E8D" w:rsidRDefault="00DD1819" w:rsidP="00301671">
      <w:pPr>
        <w:pStyle w:val="3"/>
        <w:numPr>
          <w:ilvl w:val="2"/>
          <w:numId w:val="1"/>
        </w:numPr>
        <w:spacing w:line="480" w:lineRule="exact"/>
        <w:ind w:left="1361"/>
        <w:rPr>
          <w:rFonts w:ascii="新細明體" w:eastAsia="新細明體" w:cs="新細明體"/>
          <w:color w:val="000000" w:themeColor="text1"/>
          <w:kern w:val="0"/>
          <w:sz w:val="28"/>
          <w:szCs w:val="28"/>
        </w:rPr>
      </w:pPr>
      <w:bookmarkStart w:id="259" w:name="_Toc21165370"/>
      <w:bookmarkStart w:id="260" w:name="_Toc21773657"/>
      <w:bookmarkStart w:id="261" w:name="_Toc22025941"/>
      <w:bookmarkStart w:id="262" w:name="_Toc22923608"/>
      <w:proofErr w:type="gramStart"/>
      <w:r w:rsidRPr="004E4E8D">
        <w:rPr>
          <w:rFonts w:hint="eastAsia"/>
          <w:color w:val="000000" w:themeColor="text1"/>
        </w:rPr>
        <w:t>惟查臺灣金控</w:t>
      </w:r>
      <w:proofErr w:type="gramEnd"/>
      <w:r w:rsidRPr="004E4E8D">
        <w:rPr>
          <w:rFonts w:hint="eastAsia"/>
          <w:color w:val="000000" w:themeColor="text1"/>
        </w:rPr>
        <w:t>過往曾遭金管會檢查發現</w:t>
      </w:r>
      <w:r w:rsidR="00052BF2" w:rsidRPr="004E4E8D">
        <w:rPr>
          <w:rFonts w:hint="eastAsia"/>
          <w:color w:val="000000" w:themeColor="text1"/>
        </w:rPr>
        <w:t>提報常董會資料未充分揭露，</w:t>
      </w:r>
      <w:proofErr w:type="gramStart"/>
      <w:r w:rsidR="00052BF2" w:rsidRPr="004E4E8D">
        <w:rPr>
          <w:rFonts w:hint="eastAsia"/>
          <w:color w:val="000000" w:themeColor="text1"/>
        </w:rPr>
        <w:t>對獨董重要</w:t>
      </w:r>
      <w:proofErr w:type="gramEnd"/>
      <w:r w:rsidR="00052BF2" w:rsidRPr="004E4E8D">
        <w:rPr>
          <w:rFonts w:hint="eastAsia"/>
          <w:color w:val="000000" w:themeColor="text1"/>
        </w:rPr>
        <w:t>發言有未於常董會</w:t>
      </w:r>
      <w:proofErr w:type="gramStart"/>
      <w:r w:rsidR="00052BF2" w:rsidRPr="004E4E8D">
        <w:rPr>
          <w:rFonts w:hint="eastAsia"/>
          <w:color w:val="000000" w:themeColor="text1"/>
        </w:rPr>
        <w:t>議事錄載明</w:t>
      </w:r>
      <w:proofErr w:type="gramEnd"/>
      <w:r w:rsidRPr="004E4E8D">
        <w:rPr>
          <w:rFonts w:hint="eastAsia"/>
          <w:color w:val="000000" w:themeColor="text1"/>
        </w:rPr>
        <w:t>之情事，</w:t>
      </w:r>
      <w:r w:rsidR="00B92EDF" w:rsidRPr="004E4E8D">
        <w:rPr>
          <w:rFonts w:hint="eastAsia"/>
          <w:color w:val="000000" w:themeColor="text1"/>
        </w:rPr>
        <w:t>且</w:t>
      </w:r>
      <w:r w:rsidRPr="004E4E8D">
        <w:rPr>
          <w:rFonts w:hint="eastAsia"/>
          <w:color w:val="000000" w:themeColor="text1"/>
        </w:rPr>
        <w:t>此次本院</w:t>
      </w:r>
      <w:proofErr w:type="gramStart"/>
      <w:r w:rsidRPr="004E4E8D">
        <w:rPr>
          <w:rFonts w:hint="eastAsia"/>
          <w:color w:val="000000" w:themeColor="text1"/>
        </w:rPr>
        <w:t>詢</w:t>
      </w:r>
      <w:proofErr w:type="gramEnd"/>
      <w:r w:rsidRPr="004E4E8D">
        <w:rPr>
          <w:rFonts w:hint="eastAsia"/>
          <w:color w:val="000000" w:themeColor="text1"/>
        </w:rPr>
        <w:t>據獨</w:t>
      </w:r>
      <w:r w:rsidR="000C39DB" w:rsidRPr="004E4E8D">
        <w:rPr>
          <w:rFonts w:hint="eastAsia"/>
          <w:color w:val="000000" w:themeColor="text1"/>
        </w:rPr>
        <w:t>立</w:t>
      </w:r>
      <w:r w:rsidRPr="004E4E8D">
        <w:rPr>
          <w:rFonts w:hint="eastAsia"/>
          <w:color w:val="000000" w:themeColor="text1"/>
        </w:rPr>
        <w:t>董</w:t>
      </w:r>
      <w:r w:rsidR="000C39DB" w:rsidRPr="004E4E8D">
        <w:rPr>
          <w:rFonts w:hint="eastAsia"/>
          <w:color w:val="000000" w:themeColor="text1"/>
        </w:rPr>
        <w:t>事</w:t>
      </w:r>
      <w:r w:rsidRPr="004E4E8D">
        <w:rPr>
          <w:rFonts w:hint="eastAsia"/>
          <w:color w:val="000000" w:themeColor="text1"/>
        </w:rPr>
        <w:t>表示</w:t>
      </w:r>
      <w:r w:rsidR="00C11F5A" w:rsidRPr="004E4E8D">
        <w:rPr>
          <w:rFonts w:hint="eastAsia"/>
          <w:color w:val="000000" w:themeColor="text1"/>
        </w:rPr>
        <w:t>：</w:t>
      </w:r>
      <w:r w:rsidR="000C39DB" w:rsidRPr="004E4E8D">
        <w:rPr>
          <w:rFonts w:hint="eastAsia"/>
          <w:color w:val="000000" w:themeColor="text1"/>
        </w:rPr>
        <w:t>「</w:t>
      </w:r>
      <w:proofErr w:type="gramStart"/>
      <w:r w:rsidR="00301671" w:rsidRPr="004E4E8D">
        <w:rPr>
          <w:rFonts w:hint="eastAsia"/>
          <w:color w:val="000000" w:themeColor="text1"/>
        </w:rPr>
        <w:t>於</w:t>
      </w:r>
      <w:r w:rsidRPr="004E4E8D">
        <w:rPr>
          <w:rFonts w:hint="eastAsia"/>
          <w:color w:val="000000" w:themeColor="text1"/>
        </w:rPr>
        <w:t>金控董事會</w:t>
      </w:r>
      <w:proofErr w:type="gramEnd"/>
      <w:r w:rsidRPr="004E4E8D">
        <w:rPr>
          <w:rFonts w:hint="eastAsia"/>
          <w:color w:val="000000" w:themeColor="text1"/>
        </w:rPr>
        <w:t>獨立董事反對總稽核頻繁更換之</w:t>
      </w:r>
      <w:r w:rsidR="008979C2" w:rsidRPr="004E4E8D">
        <w:rPr>
          <w:rFonts w:hint="eastAsia"/>
          <w:color w:val="000000" w:themeColor="text1"/>
        </w:rPr>
        <w:t>3</w:t>
      </w:r>
      <w:r w:rsidRPr="004E4E8D">
        <w:rPr>
          <w:rFonts w:hint="eastAsia"/>
          <w:color w:val="000000" w:themeColor="text1"/>
        </w:rPr>
        <w:t>大理由</w:t>
      </w:r>
      <w:r w:rsidR="00301671" w:rsidRPr="004E4E8D">
        <w:rPr>
          <w:rFonts w:hint="eastAsia"/>
          <w:color w:val="000000" w:themeColor="text1"/>
        </w:rPr>
        <w:t>未見公布於公開資訊觀測站</w:t>
      </w:r>
      <w:r w:rsidRPr="004E4E8D">
        <w:rPr>
          <w:rFonts w:hint="eastAsia"/>
          <w:color w:val="000000" w:themeColor="text1"/>
        </w:rPr>
        <w:t>。</w:t>
      </w:r>
      <w:r w:rsidR="000C39DB" w:rsidRPr="004E4E8D">
        <w:rPr>
          <w:rFonts w:hint="eastAsia"/>
          <w:color w:val="000000" w:themeColor="text1"/>
        </w:rPr>
        <w:t>」等語，</w:t>
      </w:r>
      <w:r w:rsidR="00EC3223" w:rsidRPr="004E4E8D">
        <w:rPr>
          <w:rFonts w:hint="eastAsia"/>
          <w:color w:val="000000" w:themeColor="text1"/>
        </w:rPr>
        <w:t>經</w:t>
      </w:r>
      <w:r w:rsidR="00301671" w:rsidRPr="004E4E8D">
        <w:rPr>
          <w:rFonts w:hint="eastAsia"/>
          <w:color w:val="000000" w:themeColor="text1"/>
        </w:rPr>
        <w:t>本院調</w:t>
      </w:r>
      <w:r w:rsidR="00EC3223" w:rsidRPr="004E4E8D">
        <w:rPr>
          <w:rFonts w:hint="eastAsia"/>
          <w:color w:val="000000" w:themeColor="text1"/>
        </w:rPr>
        <w:t>查發現</w:t>
      </w:r>
      <w:r w:rsidR="00301671" w:rsidRPr="004E4E8D">
        <w:rPr>
          <w:rFonts w:hint="eastAsia"/>
          <w:color w:val="000000" w:themeColor="text1"/>
        </w:rPr>
        <w:t>，</w:t>
      </w:r>
      <w:r w:rsidR="003747F2" w:rsidRPr="004E4E8D">
        <w:rPr>
          <w:rFonts w:hint="eastAsia"/>
          <w:color w:val="000000" w:themeColor="text1"/>
        </w:rPr>
        <w:t>臺灣</w:t>
      </w:r>
      <w:proofErr w:type="gramStart"/>
      <w:r w:rsidR="00EC3223" w:rsidRPr="004E4E8D">
        <w:rPr>
          <w:rFonts w:hint="eastAsia"/>
          <w:color w:val="000000" w:themeColor="text1"/>
        </w:rPr>
        <w:t>金控</w:t>
      </w:r>
      <w:r w:rsidR="00301671" w:rsidRPr="004E4E8D">
        <w:rPr>
          <w:rFonts w:hint="eastAsia"/>
          <w:color w:val="000000" w:themeColor="text1"/>
        </w:rPr>
        <w:t>雖</w:t>
      </w:r>
      <w:proofErr w:type="gramEnd"/>
      <w:r w:rsidR="00EC3223" w:rsidRPr="004E4E8D">
        <w:rPr>
          <w:rFonts w:hint="eastAsia"/>
          <w:color w:val="000000" w:themeColor="text1"/>
        </w:rPr>
        <w:t>已公布</w:t>
      </w:r>
      <w:r w:rsidR="005F4A17" w:rsidRPr="004E4E8D">
        <w:rPr>
          <w:rFonts w:hint="eastAsia"/>
          <w:color w:val="000000" w:themeColor="text1"/>
          <w:szCs w:val="32"/>
        </w:rPr>
        <w:t>該</w:t>
      </w:r>
      <w:r w:rsidR="005F4A17" w:rsidRPr="004E4E8D">
        <w:rPr>
          <w:rFonts w:hint="eastAsia"/>
          <w:color w:val="000000" w:themeColor="text1"/>
        </w:rPr>
        <w:t>公司</w:t>
      </w:r>
      <w:r w:rsidR="00301671" w:rsidRPr="004E4E8D">
        <w:rPr>
          <w:rFonts w:hint="eastAsia"/>
          <w:color w:val="000000" w:themeColor="text1"/>
        </w:rPr>
        <w:t>3月29日</w:t>
      </w:r>
      <w:r w:rsidR="005F4A17" w:rsidRPr="004E4E8D">
        <w:rPr>
          <w:rFonts w:hint="eastAsia"/>
          <w:color w:val="000000" w:themeColor="text1"/>
          <w:szCs w:val="32"/>
        </w:rPr>
        <w:t>董事會通過總稽核人事異動案</w:t>
      </w:r>
      <w:r w:rsidR="00301671" w:rsidRPr="004E4E8D">
        <w:rPr>
          <w:rFonts w:hint="eastAsia"/>
          <w:color w:val="000000" w:themeColor="text1"/>
          <w:szCs w:val="32"/>
        </w:rPr>
        <w:t>之重大訊息</w:t>
      </w:r>
      <w:r w:rsidR="00B92EDF" w:rsidRPr="004E4E8D">
        <w:rPr>
          <w:rFonts w:hint="eastAsia"/>
          <w:color w:val="000000" w:themeColor="text1"/>
        </w:rPr>
        <w:t>，</w:t>
      </w:r>
      <w:r w:rsidR="005F4A17" w:rsidRPr="004E4E8D">
        <w:rPr>
          <w:rFonts w:hint="eastAsia"/>
          <w:color w:val="000000" w:themeColor="text1"/>
        </w:rPr>
        <w:t>並於詳細資料之說明欄</w:t>
      </w:r>
      <w:r w:rsidR="00301671" w:rsidRPr="004E4E8D">
        <w:rPr>
          <w:rFonts w:hint="eastAsia"/>
          <w:color w:val="000000" w:themeColor="text1"/>
        </w:rPr>
        <w:t>之</w:t>
      </w:r>
      <w:r w:rsidR="005F4A17" w:rsidRPr="004E4E8D">
        <w:rPr>
          <w:rFonts w:hint="eastAsia"/>
          <w:color w:val="000000" w:themeColor="text1"/>
        </w:rPr>
        <w:t>其他應敘明事項</w:t>
      </w:r>
      <w:r w:rsidR="00301671" w:rsidRPr="004E4E8D">
        <w:rPr>
          <w:rFonts w:hint="eastAsia"/>
          <w:color w:val="000000" w:themeColor="text1"/>
        </w:rPr>
        <w:t>公布：「</w:t>
      </w:r>
      <w:r w:rsidR="005F4A17" w:rsidRPr="004E4E8D">
        <w:rPr>
          <w:rFonts w:hint="eastAsia"/>
          <w:color w:val="000000" w:themeColor="text1"/>
        </w:rPr>
        <w:t>除獨立董事反對外，其餘出席董事同意</w:t>
      </w:r>
      <w:proofErr w:type="gramStart"/>
      <w:r w:rsidR="005F4A17" w:rsidRPr="004E4E8D">
        <w:rPr>
          <w:rFonts w:hint="eastAsia"/>
          <w:color w:val="000000" w:themeColor="text1"/>
        </w:rPr>
        <w:t>本案照案</w:t>
      </w:r>
      <w:proofErr w:type="gramEnd"/>
      <w:r w:rsidR="005F4A17" w:rsidRPr="004E4E8D">
        <w:rPr>
          <w:rFonts w:hint="eastAsia"/>
          <w:color w:val="000000" w:themeColor="text1"/>
        </w:rPr>
        <w:t>通過。」</w:t>
      </w:r>
      <w:r w:rsidR="008979C2" w:rsidRPr="004E4E8D">
        <w:rPr>
          <w:rFonts w:hint="eastAsia"/>
          <w:color w:val="000000" w:themeColor="text1"/>
        </w:rPr>
        <w:t>然</w:t>
      </w:r>
      <w:r w:rsidR="00301671" w:rsidRPr="004E4E8D">
        <w:rPr>
          <w:rFonts w:hint="eastAsia"/>
          <w:color w:val="000000" w:themeColor="text1"/>
        </w:rPr>
        <w:t>並未公布具體反對之理由，是以為杜爭議，</w:t>
      </w:r>
      <w:r w:rsidR="008979C2" w:rsidRPr="004E4E8D">
        <w:rPr>
          <w:rFonts w:hint="eastAsia"/>
          <w:color w:val="000000" w:themeColor="text1"/>
        </w:rPr>
        <w:t>該公司</w:t>
      </w:r>
      <w:r w:rsidR="00B92EDF" w:rsidRPr="004E4E8D">
        <w:rPr>
          <w:rFonts w:hint="eastAsia"/>
          <w:color w:val="000000" w:themeColor="text1"/>
        </w:rPr>
        <w:t>仍需強化資訊</w:t>
      </w:r>
      <w:r w:rsidR="00301671" w:rsidRPr="004E4E8D">
        <w:rPr>
          <w:rFonts w:hint="eastAsia"/>
          <w:color w:val="000000" w:themeColor="text1"/>
        </w:rPr>
        <w:t>之</w:t>
      </w:r>
      <w:r w:rsidR="00B92EDF" w:rsidRPr="004E4E8D">
        <w:rPr>
          <w:rFonts w:hint="eastAsia"/>
          <w:color w:val="000000" w:themeColor="text1"/>
        </w:rPr>
        <w:t>揭露。</w:t>
      </w:r>
      <w:bookmarkEnd w:id="259"/>
      <w:bookmarkEnd w:id="260"/>
      <w:bookmarkEnd w:id="261"/>
      <w:bookmarkEnd w:id="262"/>
    </w:p>
    <w:p w:rsidR="00B92EDF" w:rsidRPr="004E4E8D" w:rsidRDefault="00B92EDF" w:rsidP="00301671">
      <w:pPr>
        <w:pStyle w:val="3"/>
        <w:numPr>
          <w:ilvl w:val="2"/>
          <w:numId w:val="1"/>
        </w:numPr>
        <w:spacing w:line="480" w:lineRule="exact"/>
        <w:ind w:left="1361"/>
        <w:rPr>
          <w:color w:val="000000" w:themeColor="text1"/>
          <w:szCs w:val="32"/>
        </w:rPr>
      </w:pPr>
      <w:bookmarkStart w:id="263" w:name="_Toc21165371"/>
      <w:bookmarkStart w:id="264" w:name="_Toc21773658"/>
      <w:bookmarkStart w:id="265" w:name="_Toc22025942"/>
      <w:bookmarkStart w:id="266" w:name="_Toc22923609"/>
      <w:r w:rsidRPr="004E4E8D">
        <w:rPr>
          <w:rFonts w:hint="eastAsia"/>
          <w:color w:val="000000" w:themeColor="text1"/>
        </w:rPr>
        <w:lastRenderedPageBreak/>
        <w:t>綜上，臺灣</w:t>
      </w:r>
      <w:proofErr w:type="gramStart"/>
      <w:r w:rsidRPr="004E4E8D">
        <w:rPr>
          <w:rFonts w:hint="eastAsia"/>
          <w:color w:val="000000" w:themeColor="text1"/>
        </w:rPr>
        <w:t>金控獨立</w:t>
      </w:r>
      <w:proofErr w:type="gramEnd"/>
      <w:r w:rsidRPr="004E4E8D">
        <w:rPr>
          <w:rFonts w:hint="eastAsia"/>
          <w:color w:val="000000" w:themeColor="text1"/>
        </w:rPr>
        <w:t>董事</w:t>
      </w:r>
      <w:r w:rsidR="009F2334" w:rsidRPr="004E4E8D">
        <w:rPr>
          <w:rFonts w:hint="eastAsia"/>
          <w:color w:val="000000" w:themeColor="text1"/>
        </w:rPr>
        <w:t>係財政部之公股代表，</w:t>
      </w:r>
      <w:r w:rsidRPr="004E4E8D">
        <w:rPr>
          <w:rFonts w:hint="eastAsia"/>
          <w:color w:val="000000" w:themeColor="text1"/>
        </w:rPr>
        <w:t>未循公司發言機制及資訊揭露相關規定</w:t>
      </w:r>
      <w:r w:rsidRPr="004E4E8D">
        <w:rPr>
          <w:rFonts w:hint="eastAsia"/>
          <w:color w:val="000000" w:themeColor="text1"/>
          <w:szCs w:val="32"/>
        </w:rPr>
        <w:t>逕自</w:t>
      </w:r>
      <w:proofErr w:type="gramStart"/>
      <w:r w:rsidRPr="004E4E8D">
        <w:rPr>
          <w:rFonts w:hint="eastAsia"/>
          <w:color w:val="000000" w:themeColor="text1"/>
          <w:szCs w:val="32"/>
        </w:rPr>
        <w:t>於臉書對外</w:t>
      </w:r>
      <w:proofErr w:type="gramEnd"/>
      <w:r w:rsidRPr="004E4E8D">
        <w:rPr>
          <w:rFonts w:hint="eastAsia"/>
          <w:color w:val="000000" w:themeColor="text1"/>
          <w:szCs w:val="32"/>
        </w:rPr>
        <w:t>發布訊息</w:t>
      </w:r>
      <w:r w:rsidRPr="004E4E8D">
        <w:rPr>
          <w:rFonts w:hint="eastAsia"/>
          <w:color w:val="000000" w:themeColor="text1"/>
        </w:rPr>
        <w:t>，發言</w:t>
      </w:r>
      <w:r w:rsidRPr="004E4E8D">
        <w:rPr>
          <w:rFonts w:hint="eastAsia"/>
          <w:color w:val="000000" w:themeColor="text1"/>
          <w:szCs w:val="32"/>
        </w:rPr>
        <w:t>內容涉及其執行職務所知</w:t>
      </w:r>
      <w:r w:rsidRPr="004E4E8D">
        <w:rPr>
          <w:rFonts w:hAnsi="標楷體" w:hint="eastAsia"/>
          <w:color w:val="000000" w:themeColor="text1"/>
          <w:szCs w:val="32"/>
        </w:rPr>
        <w:t>悉之</w:t>
      </w:r>
      <w:r w:rsidRPr="004E4E8D">
        <w:rPr>
          <w:rFonts w:hAnsi="標楷體" w:cs="新細明體" w:hint="eastAsia"/>
          <w:color w:val="000000" w:themeColor="text1"/>
          <w:kern w:val="0"/>
          <w:sz w:val="28"/>
          <w:szCs w:val="28"/>
        </w:rPr>
        <w:t>內部</w:t>
      </w:r>
      <w:r w:rsidRPr="004E4E8D">
        <w:rPr>
          <w:rFonts w:hAnsi="標楷體" w:hint="eastAsia"/>
          <w:color w:val="000000" w:themeColor="text1"/>
          <w:szCs w:val="32"/>
        </w:rPr>
        <w:t>營業事項，恐</w:t>
      </w:r>
      <w:r w:rsidRPr="004E4E8D">
        <w:rPr>
          <w:rFonts w:hAnsi="標楷體" w:hint="eastAsia"/>
          <w:color w:val="000000" w:themeColor="text1"/>
        </w:rPr>
        <w:t>造成公司資訊混淆之虞，</w:t>
      </w:r>
      <w:r w:rsidRPr="004E4E8D">
        <w:rPr>
          <w:rFonts w:hAnsi="標楷體" w:hint="eastAsia"/>
          <w:color w:val="000000" w:themeColor="text1"/>
          <w:szCs w:val="32"/>
        </w:rPr>
        <w:t>實有未妥，</w:t>
      </w:r>
      <w:r w:rsidR="009F2334" w:rsidRPr="004E4E8D">
        <w:rPr>
          <w:rFonts w:hAnsi="標楷體" w:hint="eastAsia"/>
          <w:color w:val="000000" w:themeColor="text1"/>
          <w:szCs w:val="32"/>
        </w:rPr>
        <w:t>財政部允應要求公股代表，</w:t>
      </w:r>
      <w:r w:rsidR="00F87F7B" w:rsidRPr="004E4E8D">
        <w:rPr>
          <w:rFonts w:hAnsi="標楷體" w:hint="eastAsia"/>
          <w:color w:val="000000" w:themeColor="text1"/>
          <w:szCs w:val="32"/>
        </w:rPr>
        <w:t>當</w:t>
      </w:r>
      <w:r w:rsidR="009F2334" w:rsidRPr="004E4E8D">
        <w:rPr>
          <w:rFonts w:hAnsi="標楷體" w:hint="eastAsia"/>
          <w:color w:val="000000" w:themeColor="text1"/>
          <w:szCs w:val="32"/>
        </w:rPr>
        <w:t>以本案為</w:t>
      </w:r>
      <w:proofErr w:type="gramStart"/>
      <w:r w:rsidR="009F2334" w:rsidRPr="004E4E8D">
        <w:rPr>
          <w:rFonts w:hAnsi="標楷體" w:hint="eastAsia"/>
          <w:color w:val="000000" w:themeColor="text1"/>
          <w:szCs w:val="32"/>
        </w:rPr>
        <w:t>鑑</w:t>
      </w:r>
      <w:proofErr w:type="gramEnd"/>
      <w:r w:rsidR="009F2334" w:rsidRPr="004E4E8D">
        <w:rPr>
          <w:rFonts w:hAnsi="標楷體" w:hint="eastAsia"/>
          <w:color w:val="000000" w:themeColor="text1"/>
          <w:szCs w:val="32"/>
        </w:rPr>
        <w:t>，恪遵</w:t>
      </w:r>
      <w:r w:rsidR="009F2334" w:rsidRPr="004E4E8D">
        <w:rPr>
          <w:rFonts w:hint="eastAsia"/>
          <w:color w:val="000000" w:themeColor="text1"/>
        </w:rPr>
        <w:t>公司之發言機制</w:t>
      </w:r>
      <w:r w:rsidR="009F2334" w:rsidRPr="004E4E8D">
        <w:rPr>
          <w:rFonts w:hAnsi="標楷體" w:hint="eastAsia"/>
          <w:color w:val="000000" w:themeColor="text1"/>
          <w:szCs w:val="32"/>
        </w:rPr>
        <w:t>。</w:t>
      </w:r>
      <w:proofErr w:type="gramStart"/>
      <w:r w:rsidR="009F2334" w:rsidRPr="004E4E8D">
        <w:rPr>
          <w:rFonts w:hAnsi="標楷體" w:hint="eastAsia"/>
          <w:color w:val="000000" w:themeColor="text1"/>
          <w:szCs w:val="32"/>
        </w:rPr>
        <w:t>此外，</w:t>
      </w:r>
      <w:proofErr w:type="gramEnd"/>
      <w:r w:rsidRPr="004E4E8D">
        <w:rPr>
          <w:rFonts w:hAnsi="標楷體" w:hint="eastAsia"/>
          <w:color w:val="000000" w:themeColor="text1"/>
          <w:szCs w:val="32"/>
        </w:rPr>
        <w:t>金管會過往金融檢查亦發現臺灣銀行</w:t>
      </w:r>
      <w:proofErr w:type="gramStart"/>
      <w:r w:rsidRPr="004E4E8D">
        <w:rPr>
          <w:rFonts w:hAnsi="標楷體" w:hint="eastAsia"/>
          <w:color w:val="000000" w:themeColor="text1"/>
          <w:szCs w:val="32"/>
        </w:rPr>
        <w:t>對獨董重要</w:t>
      </w:r>
      <w:proofErr w:type="gramEnd"/>
      <w:r w:rsidRPr="004E4E8D">
        <w:rPr>
          <w:rFonts w:hAnsi="標楷體" w:hint="eastAsia"/>
          <w:color w:val="000000" w:themeColor="text1"/>
          <w:szCs w:val="32"/>
        </w:rPr>
        <w:t>發言有未於常董會</w:t>
      </w:r>
      <w:proofErr w:type="gramStart"/>
      <w:r w:rsidRPr="004E4E8D">
        <w:rPr>
          <w:rFonts w:hAnsi="標楷體" w:hint="eastAsia"/>
          <w:color w:val="000000" w:themeColor="text1"/>
          <w:szCs w:val="32"/>
        </w:rPr>
        <w:t>議事錄載明</w:t>
      </w:r>
      <w:proofErr w:type="gramEnd"/>
      <w:r w:rsidRPr="004E4E8D">
        <w:rPr>
          <w:rFonts w:hAnsi="標楷體" w:hint="eastAsia"/>
          <w:color w:val="000000" w:themeColor="text1"/>
          <w:szCs w:val="32"/>
        </w:rPr>
        <w:t>之情事，是</w:t>
      </w:r>
      <w:proofErr w:type="gramStart"/>
      <w:r w:rsidRPr="004E4E8D">
        <w:rPr>
          <w:rFonts w:hAnsi="標楷體" w:hint="eastAsia"/>
          <w:color w:val="000000" w:themeColor="text1"/>
          <w:szCs w:val="32"/>
        </w:rPr>
        <w:t>以</w:t>
      </w:r>
      <w:proofErr w:type="gramEnd"/>
      <w:r w:rsidRPr="004E4E8D">
        <w:rPr>
          <w:rFonts w:hAnsi="標楷體" w:hint="eastAsia"/>
          <w:color w:val="000000" w:themeColor="text1"/>
          <w:szCs w:val="32"/>
        </w:rPr>
        <w:t>，</w:t>
      </w:r>
      <w:r w:rsidR="009F2334" w:rsidRPr="004E4E8D">
        <w:rPr>
          <w:rFonts w:hAnsi="標楷體" w:hint="eastAsia"/>
          <w:color w:val="000000" w:themeColor="text1"/>
          <w:szCs w:val="32"/>
        </w:rPr>
        <w:t>金管會</w:t>
      </w:r>
      <w:r w:rsidRPr="004E4E8D">
        <w:rPr>
          <w:rFonts w:hint="eastAsia"/>
          <w:color w:val="000000" w:themeColor="text1"/>
          <w:szCs w:val="32"/>
        </w:rPr>
        <w:t>除應</w:t>
      </w:r>
      <w:r w:rsidR="009F2334" w:rsidRPr="004E4E8D">
        <w:rPr>
          <w:rFonts w:hint="eastAsia"/>
          <w:color w:val="000000" w:themeColor="text1"/>
          <w:szCs w:val="32"/>
        </w:rPr>
        <w:t>要求</w:t>
      </w:r>
      <w:proofErr w:type="gramStart"/>
      <w:r w:rsidR="009F2334" w:rsidRPr="004E4E8D">
        <w:rPr>
          <w:rFonts w:hint="eastAsia"/>
          <w:color w:val="000000" w:themeColor="text1"/>
          <w:szCs w:val="32"/>
        </w:rPr>
        <w:t>獨董循</w:t>
      </w:r>
      <w:proofErr w:type="gramEnd"/>
      <w:r w:rsidR="009F2334" w:rsidRPr="004E4E8D">
        <w:rPr>
          <w:rFonts w:hint="eastAsia"/>
          <w:color w:val="000000" w:themeColor="text1"/>
          <w:szCs w:val="32"/>
        </w:rPr>
        <w:t>正式管道發言</w:t>
      </w:r>
      <w:r w:rsidRPr="004E4E8D">
        <w:rPr>
          <w:rFonts w:hint="eastAsia"/>
          <w:color w:val="000000" w:themeColor="text1"/>
          <w:szCs w:val="32"/>
        </w:rPr>
        <w:t>避免混淆資訊外</w:t>
      </w:r>
      <w:r w:rsidR="009F2334" w:rsidRPr="004E4E8D">
        <w:rPr>
          <w:rFonts w:hint="eastAsia"/>
          <w:color w:val="000000" w:themeColor="text1"/>
          <w:szCs w:val="32"/>
        </w:rPr>
        <w:t>，</w:t>
      </w:r>
      <w:r w:rsidRPr="004E4E8D">
        <w:rPr>
          <w:rFonts w:hint="eastAsia"/>
          <w:color w:val="000000" w:themeColor="text1"/>
          <w:szCs w:val="32"/>
        </w:rPr>
        <w:t>亦應確實責成金融機構</w:t>
      </w:r>
      <w:proofErr w:type="gramStart"/>
      <w:r w:rsidRPr="004E4E8D">
        <w:rPr>
          <w:rFonts w:hint="eastAsia"/>
          <w:color w:val="000000" w:themeColor="text1"/>
          <w:szCs w:val="32"/>
        </w:rPr>
        <w:t>對於獨董發言</w:t>
      </w:r>
      <w:proofErr w:type="gramEnd"/>
      <w:r w:rsidRPr="004E4E8D">
        <w:rPr>
          <w:rFonts w:hint="eastAsia"/>
          <w:color w:val="000000" w:themeColor="text1"/>
          <w:szCs w:val="32"/>
        </w:rPr>
        <w:t>應確實揭露</w:t>
      </w:r>
      <w:r w:rsidR="009F2334" w:rsidRPr="004E4E8D">
        <w:rPr>
          <w:rFonts w:hint="eastAsia"/>
          <w:color w:val="000000" w:themeColor="text1"/>
          <w:szCs w:val="32"/>
        </w:rPr>
        <w:t>，</w:t>
      </w:r>
      <w:r w:rsidRPr="004E4E8D">
        <w:rPr>
          <w:rFonts w:hint="eastAsia"/>
          <w:color w:val="000000" w:themeColor="text1"/>
          <w:szCs w:val="32"/>
        </w:rPr>
        <w:t>以達資訊公開透明，以杜爭議。</w:t>
      </w:r>
      <w:bookmarkEnd w:id="263"/>
      <w:bookmarkEnd w:id="264"/>
      <w:bookmarkEnd w:id="265"/>
      <w:bookmarkEnd w:id="266"/>
    </w:p>
    <w:bookmarkEnd w:id="79"/>
    <w:bookmarkEnd w:id="80"/>
    <w:p w:rsidR="003A5927" w:rsidRPr="004E4E8D" w:rsidRDefault="003A5927" w:rsidP="00DE25AE">
      <w:pPr>
        <w:pStyle w:val="32"/>
        <w:ind w:left="1361" w:firstLine="680"/>
        <w:rPr>
          <w:color w:val="000000" w:themeColor="text1"/>
        </w:rPr>
      </w:pPr>
    </w:p>
    <w:p w:rsidR="00E25849" w:rsidRPr="004E4E8D" w:rsidRDefault="00E25849" w:rsidP="004E05A1">
      <w:pPr>
        <w:pStyle w:val="1"/>
        <w:ind w:left="2380" w:hanging="2380"/>
        <w:rPr>
          <w:b/>
          <w:color w:val="000000" w:themeColor="text1"/>
        </w:rPr>
      </w:pPr>
      <w:bookmarkStart w:id="267" w:name="_Toc524895648"/>
      <w:bookmarkStart w:id="268" w:name="_Toc524896194"/>
      <w:bookmarkStart w:id="269" w:name="_Toc524896224"/>
      <w:bookmarkStart w:id="270" w:name="_Toc524902734"/>
      <w:bookmarkStart w:id="271" w:name="_Toc525066148"/>
      <w:bookmarkStart w:id="272" w:name="_Toc525070839"/>
      <w:bookmarkStart w:id="273" w:name="_Toc525938379"/>
      <w:bookmarkStart w:id="274" w:name="_Toc525939227"/>
      <w:bookmarkStart w:id="275" w:name="_Toc525939732"/>
      <w:bookmarkStart w:id="276" w:name="_Toc529218272"/>
      <w:bookmarkEnd w:id="77"/>
      <w:r w:rsidRPr="004E4E8D">
        <w:rPr>
          <w:color w:val="000000" w:themeColor="text1"/>
        </w:rPr>
        <w:br w:type="page"/>
      </w:r>
      <w:bookmarkStart w:id="277" w:name="_Toc529222689"/>
      <w:bookmarkStart w:id="278" w:name="_Toc529223111"/>
      <w:bookmarkStart w:id="279" w:name="_Toc529223862"/>
      <w:bookmarkStart w:id="280" w:name="_Toc529228265"/>
      <w:bookmarkStart w:id="281" w:name="_Toc2400395"/>
      <w:bookmarkStart w:id="282" w:name="_Toc4316189"/>
      <w:bookmarkStart w:id="283" w:name="_Toc4473330"/>
      <w:bookmarkStart w:id="284" w:name="_Toc69556897"/>
      <w:bookmarkStart w:id="285" w:name="_Toc69556946"/>
      <w:bookmarkStart w:id="286" w:name="_Toc69609820"/>
      <w:bookmarkStart w:id="287" w:name="_Toc70241816"/>
      <w:bookmarkStart w:id="288" w:name="_Toc70242205"/>
      <w:bookmarkStart w:id="289" w:name="_Toc421794875"/>
      <w:bookmarkStart w:id="290" w:name="_Toc422834160"/>
      <w:bookmarkStart w:id="291" w:name="_Toc22923610"/>
      <w:r w:rsidRPr="004E4E8D">
        <w:rPr>
          <w:rFonts w:hint="eastAsia"/>
          <w:b/>
          <w:color w:val="000000" w:themeColor="text1"/>
        </w:rPr>
        <w:lastRenderedPageBreak/>
        <w:t>處理辦法：</w:t>
      </w:r>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r w:rsidR="00D30449" w:rsidRPr="004E4E8D">
        <w:rPr>
          <w:b/>
          <w:color w:val="000000" w:themeColor="text1"/>
        </w:rPr>
        <w:t xml:space="preserve"> </w:t>
      </w:r>
    </w:p>
    <w:p w:rsidR="00FB7770" w:rsidRPr="004E4E8D" w:rsidRDefault="00FB7770" w:rsidP="008150E1">
      <w:pPr>
        <w:pStyle w:val="2"/>
        <w:spacing w:beforeLines="25" w:before="114"/>
        <w:ind w:left="1020" w:hanging="680"/>
        <w:rPr>
          <w:color w:val="000000" w:themeColor="text1"/>
        </w:rPr>
      </w:pPr>
      <w:bookmarkStart w:id="292" w:name="_Toc524895649"/>
      <w:bookmarkStart w:id="293" w:name="_Toc524896195"/>
      <w:bookmarkStart w:id="294" w:name="_Toc524896225"/>
      <w:bookmarkStart w:id="295" w:name="_Toc70241820"/>
      <w:bookmarkStart w:id="296" w:name="_Toc70242209"/>
      <w:bookmarkStart w:id="297" w:name="_Toc421794876"/>
      <w:bookmarkStart w:id="298" w:name="_Toc421795442"/>
      <w:bookmarkStart w:id="299" w:name="_Toc421796023"/>
      <w:bookmarkStart w:id="300" w:name="_Toc422728958"/>
      <w:bookmarkStart w:id="301" w:name="_Toc422834161"/>
      <w:bookmarkStart w:id="302" w:name="_Toc20840362"/>
      <w:bookmarkStart w:id="303" w:name="_Toc21165373"/>
      <w:bookmarkStart w:id="304" w:name="_Toc22025944"/>
      <w:bookmarkStart w:id="305" w:name="_Toc22923611"/>
      <w:bookmarkStart w:id="306" w:name="_Toc2400396"/>
      <w:bookmarkStart w:id="307" w:name="_Toc4316190"/>
      <w:bookmarkStart w:id="308" w:name="_Toc4473331"/>
      <w:bookmarkStart w:id="309" w:name="_Toc69556898"/>
      <w:bookmarkStart w:id="310" w:name="_Toc69556947"/>
      <w:bookmarkStart w:id="311" w:name="_Toc69609821"/>
      <w:bookmarkStart w:id="312" w:name="_Toc70241817"/>
      <w:bookmarkStart w:id="313" w:name="_Toc70242206"/>
      <w:bookmarkStart w:id="314" w:name="_Toc524902735"/>
      <w:bookmarkStart w:id="315" w:name="_Toc525066149"/>
      <w:bookmarkStart w:id="316" w:name="_Toc525070840"/>
      <w:bookmarkStart w:id="317" w:name="_Toc525938380"/>
      <w:bookmarkStart w:id="318" w:name="_Toc525939228"/>
      <w:bookmarkStart w:id="319" w:name="_Toc525939733"/>
      <w:bookmarkStart w:id="320" w:name="_Toc529218273"/>
      <w:bookmarkStart w:id="321" w:name="_Toc529222690"/>
      <w:bookmarkStart w:id="322" w:name="_Toc529223112"/>
      <w:bookmarkStart w:id="323" w:name="_Toc529223863"/>
      <w:bookmarkStart w:id="324" w:name="_Toc529228266"/>
      <w:bookmarkEnd w:id="292"/>
      <w:bookmarkEnd w:id="293"/>
      <w:bookmarkEnd w:id="294"/>
      <w:r w:rsidRPr="004E4E8D">
        <w:rPr>
          <w:rFonts w:hint="eastAsia"/>
          <w:color w:val="000000" w:themeColor="text1"/>
        </w:rPr>
        <w:t>調查意見</w:t>
      </w:r>
      <w:r w:rsidR="00C65254" w:rsidRPr="004E4E8D">
        <w:rPr>
          <w:rFonts w:hint="eastAsia"/>
          <w:color w:val="000000" w:themeColor="text1"/>
        </w:rPr>
        <w:t>一</w:t>
      </w:r>
      <w:r w:rsidRPr="004E4E8D">
        <w:rPr>
          <w:rFonts w:hint="eastAsia"/>
          <w:color w:val="000000" w:themeColor="text1"/>
        </w:rPr>
        <w:t>，提案糾正</w:t>
      </w:r>
      <w:proofErr w:type="gramStart"/>
      <w:r w:rsidR="005559EC" w:rsidRPr="004E4E8D">
        <w:rPr>
          <w:rFonts w:hint="eastAsia"/>
          <w:color w:val="000000" w:themeColor="text1"/>
        </w:rPr>
        <w:t>臺</w:t>
      </w:r>
      <w:proofErr w:type="gramEnd"/>
      <w:r w:rsidR="005559EC" w:rsidRPr="004E4E8D">
        <w:rPr>
          <w:rFonts w:hint="eastAsia"/>
          <w:color w:val="000000" w:themeColor="text1"/>
        </w:rPr>
        <w:t>銀綜合證券股份有限公司</w:t>
      </w:r>
      <w:r w:rsidRPr="004E4E8D">
        <w:rPr>
          <w:rFonts w:hAnsi="標楷體" w:hint="eastAsia"/>
          <w:color w:val="000000" w:themeColor="text1"/>
        </w:rPr>
        <w:t>。</w:t>
      </w:r>
      <w:bookmarkEnd w:id="295"/>
      <w:bookmarkEnd w:id="296"/>
      <w:bookmarkEnd w:id="297"/>
      <w:bookmarkEnd w:id="298"/>
      <w:bookmarkEnd w:id="299"/>
      <w:bookmarkEnd w:id="300"/>
      <w:bookmarkEnd w:id="301"/>
      <w:bookmarkEnd w:id="302"/>
      <w:bookmarkEnd w:id="303"/>
      <w:bookmarkEnd w:id="304"/>
      <w:bookmarkEnd w:id="305"/>
    </w:p>
    <w:p w:rsidR="00E25849" w:rsidRPr="004E4E8D" w:rsidRDefault="00E25849">
      <w:pPr>
        <w:pStyle w:val="2"/>
        <w:rPr>
          <w:color w:val="000000" w:themeColor="text1"/>
        </w:rPr>
      </w:pPr>
      <w:bookmarkStart w:id="325" w:name="_Toc421794877"/>
      <w:bookmarkStart w:id="326" w:name="_Toc421795443"/>
      <w:bookmarkStart w:id="327" w:name="_Toc421796024"/>
      <w:bookmarkStart w:id="328" w:name="_Toc422728959"/>
      <w:bookmarkStart w:id="329" w:name="_Toc422834162"/>
      <w:bookmarkStart w:id="330" w:name="_Toc20840363"/>
      <w:bookmarkStart w:id="331" w:name="_Toc21165374"/>
      <w:bookmarkStart w:id="332" w:name="_Toc22025945"/>
      <w:bookmarkStart w:id="333" w:name="_Toc22923612"/>
      <w:r w:rsidRPr="004E4E8D">
        <w:rPr>
          <w:rFonts w:hint="eastAsia"/>
          <w:color w:val="000000" w:themeColor="text1"/>
        </w:rPr>
        <w:t>調查意見</w:t>
      </w:r>
      <w:r w:rsidR="00C65254" w:rsidRPr="004E4E8D">
        <w:rPr>
          <w:rFonts w:hint="eastAsia"/>
          <w:color w:val="000000" w:themeColor="text1"/>
        </w:rPr>
        <w:t>二至</w:t>
      </w:r>
      <w:r w:rsidR="00D775B6" w:rsidRPr="004E4E8D">
        <w:rPr>
          <w:rFonts w:hint="eastAsia"/>
          <w:color w:val="000000" w:themeColor="text1"/>
        </w:rPr>
        <w:t>四</w:t>
      </w:r>
      <w:r w:rsidRPr="004E4E8D">
        <w:rPr>
          <w:rFonts w:hint="eastAsia"/>
          <w:color w:val="000000" w:themeColor="text1"/>
        </w:rPr>
        <w:t>，函請</w:t>
      </w:r>
      <w:r w:rsidR="00D775B6" w:rsidRPr="004E4E8D">
        <w:rPr>
          <w:rFonts w:hint="eastAsia"/>
          <w:color w:val="000000" w:themeColor="text1"/>
        </w:rPr>
        <w:t>臺灣金融控股股份有限公司</w:t>
      </w:r>
      <w:r w:rsidRPr="004E4E8D">
        <w:rPr>
          <w:rFonts w:hint="eastAsia"/>
          <w:color w:val="000000" w:themeColor="text1"/>
        </w:rPr>
        <w:t>確實檢討改進</w:t>
      </w:r>
      <w:proofErr w:type="gramStart"/>
      <w:r w:rsidRPr="004E4E8D">
        <w:rPr>
          <w:rFonts w:hint="eastAsia"/>
          <w:color w:val="000000" w:themeColor="text1"/>
        </w:rPr>
        <w:t>見復。</w:t>
      </w:r>
      <w:bookmarkEnd w:id="306"/>
      <w:bookmarkEnd w:id="307"/>
      <w:bookmarkEnd w:id="308"/>
      <w:bookmarkEnd w:id="309"/>
      <w:bookmarkEnd w:id="310"/>
      <w:bookmarkEnd w:id="311"/>
      <w:bookmarkEnd w:id="312"/>
      <w:bookmarkEnd w:id="313"/>
      <w:bookmarkEnd w:id="325"/>
      <w:bookmarkEnd w:id="326"/>
      <w:bookmarkEnd w:id="327"/>
      <w:bookmarkEnd w:id="328"/>
      <w:bookmarkEnd w:id="329"/>
      <w:bookmarkEnd w:id="330"/>
      <w:bookmarkEnd w:id="331"/>
      <w:bookmarkEnd w:id="332"/>
      <w:bookmarkEnd w:id="333"/>
      <w:proofErr w:type="gramEnd"/>
    </w:p>
    <w:p w:rsidR="005559EC" w:rsidRPr="004E4E8D" w:rsidRDefault="005559EC">
      <w:pPr>
        <w:pStyle w:val="2"/>
        <w:rPr>
          <w:color w:val="000000" w:themeColor="text1"/>
        </w:rPr>
      </w:pPr>
      <w:bookmarkStart w:id="334" w:name="_Toc21165375"/>
      <w:bookmarkStart w:id="335" w:name="_Toc22025946"/>
      <w:bookmarkStart w:id="336" w:name="_Toc22923613"/>
      <w:r w:rsidRPr="004E4E8D">
        <w:rPr>
          <w:rFonts w:hint="eastAsia"/>
          <w:color w:val="000000" w:themeColor="text1"/>
        </w:rPr>
        <w:t>調查意見五，</w:t>
      </w:r>
      <w:r w:rsidR="004B2970" w:rsidRPr="004E4E8D">
        <w:rPr>
          <w:rFonts w:hint="eastAsia"/>
          <w:color w:val="000000" w:themeColor="text1"/>
        </w:rPr>
        <w:t>分別</w:t>
      </w:r>
      <w:r w:rsidRPr="004E4E8D">
        <w:rPr>
          <w:rFonts w:hint="eastAsia"/>
          <w:color w:val="000000" w:themeColor="text1"/>
        </w:rPr>
        <w:t>函請</w:t>
      </w:r>
      <w:r w:rsidR="00E624D9" w:rsidRPr="004E4E8D">
        <w:rPr>
          <w:rFonts w:hint="eastAsia"/>
          <w:color w:val="000000" w:themeColor="text1"/>
        </w:rPr>
        <w:t>財政部</w:t>
      </w:r>
      <w:r w:rsidRPr="004E4E8D">
        <w:rPr>
          <w:rFonts w:hint="eastAsia"/>
          <w:color w:val="000000" w:themeColor="text1"/>
        </w:rPr>
        <w:t>及</w:t>
      </w:r>
      <w:r w:rsidR="00E624D9" w:rsidRPr="004E4E8D">
        <w:rPr>
          <w:rFonts w:hint="eastAsia"/>
          <w:color w:val="000000" w:themeColor="text1"/>
        </w:rPr>
        <w:t>金融監督管理委員會</w:t>
      </w:r>
      <w:r w:rsidRPr="004E4E8D">
        <w:rPr>
          <w:rFonts w:hint="eastAsia"/>
          <w:color w:val="000000" w:themeColor="text1"/>
        </w:rPr>
        <w:t>檢討</w:t>
      </w:r>
      <w:proofErr w:type="gramStart"/>
      <w:r w:rsidRPr="004E4E8D">
        <w:rPr>
          <w:rFonts w:hint="eastAsia"/>
          <w:color w:val="000000" w:themeColor="text1"/>
        </w:rPr>
        <w:t>見復。</w:t>
      </w:r>
      <w:bookmarkEnd w:id="334"/>
      <w:bookmarkEnd w:id="335"/>
      <w:bookmarkEnd w:id="336"/>
      <w:proofErr w:type="gramEnd"/>
    </w:p>
    <w:p w:rsidR="009935CC" w:rsidRPr="004E4E8D" w:rsidRDefault="00843D0F" w:rsidP="005F389D">
      <w:pPr>
        <w:pStyle w:val="2"/>
        <w:rPr>
          <w:color w:val="000000" w:themeColor="text1"/>
        </w:rPr>
      </w:pPr>
      <w:bookmarkStart w:id="337" w:name="_Toc69556899"/>
      <w:bookmarkStart w:id="338" w:name="_Toc69556948"/>
      <w:bookmarkStart w:id="339" w:name="_Toc69609822"/>
      <w:r w:rsidRPr="004E4E8D">
        <w:rPr>
          <w:rFonts w:hint="eastAsia"/>
          <w:color w:val="000000" w:themeColor="text1"/>
        </w:rPr>
        <w:tab/>
      </w:r>
      <w:bookmarkStart w:id="340" w:name="_Toc2400397"/>
      <w:bookmarkStart w:id="341" w:name="_Toc4316191"/>
      <w:bookmarkStart w:id="342" w:name="_Toc4473332"/>
      <w:bookmarkStart w:id="343" w:name="_Toc69556901"/>
      <w:bookmarkStart w:id="344" w:name="_Toc69556950"/>
      <w:bookmarkStart w:id="345" w:name="_Toc69609824"/>
      <w:bookmarkStart w:id="346" w:name="_Toc70241822"/>
      <w:bookmarkStart w:id="347" w:name="_Toc70242211"/>
      <w:bookmarkStart w:id="348" w:name="_Toc421794881"/>
      <w:bookmarkStart w:id="349" w:name="_Toc421795447"/>
      <w:bookmarkStart w:id="350" w:name="_Toc421796028"/>
      <w:bookmarkStart w:id="351" w:name="_Toc422728963"/>
      <w:bookmarkStart w:id="352" w:name="_Toc422834166"/>
      <w:bookmarkEnd w:id="314"/>
      <w:bookmarkEnd w:id="315"/>
      <w:bookmarkEnd w:id="316"/>
      <w:bookmarkEnd w:id="317"/>
      <w:bookmarkEnd w:id="318"/>
      <w:bookmarkEnd w:id="319"/>
      <w:bookmarkEnd w:id="320"/>
      <w:bookmarkEnd w:id="321"/>
      <w:bookmarkEnd w:id="322"/>
      <w:bookmarkEnd w:id="323"/>
      <w:bookmarkEnd w:id="324"/>
      <w:bookmarkEnd w:id="337"/>
      <w:bookmarkEnd w:id="338"/>
      <w:bookmarkEnd w:id="339"/>
      <w:r w:rsidR="005F389D" w:rsidRPr="005F389D">
        <w:rPr>
          <w:rFonts w:hint="eastAsia"/>
          <w:color w:val="000000" w:themeColor="text1"/>
        </w:rPr>
        <w:t>本案調查事</w:t>
      </w:r>
      <w:proofErr w:type="gramStart"/>
      <w:r w:rsidR="005F389D" w:rsidRPr="005F389D">
        <w:rPr>
          <w:rFonts w:hint="eastAsia"/>
          <w:color w:val="000000" w:themeColor="text1"/>
        </w:rPr>
        <w:t>實列</w:t>
      </w:r>
      <w:proofErr w:type="gramEnd"/>
      <w:r w:rsidR="005F389D" w:rsidRPr="005F389D">
        <w:rPr>
          <w:rFonts w:hint="eastAsia"/>
          <w:color w:val="000000" w:themeColor="text1"/>
        </w:rPr>
        <w:t>「密」，調查報告之案由、調查意見(公布版)及處理辦法上網公布。</w:t>
      </w:r>
    </w:p>
    <w:bookmarkEnd w:id="340"/>
    <w:bookmarkEnd w:id="341"/>
    <w:bookmarkEnd w:id="342"/>
    <w:bookmarkEnd w:id="343"/>
    <w:bookmarkEnd w:id="344"/>
    <w:bookmarkEnd w:id="345"/>
    <w:bookmarkEnd w:id="346"/>
    <w:bookmarkEnd w:id="347"/>
    <w:bookmarkEnd w:id="348"/>
    <w:bookmarkEnd w:id="349"/>
    <w:bookmarkEnd w:id="350"/>
    <w:bookmarkEnd w:id="351"/>
    <w:bookmarkEnd w:id="352"/>
    <w:p w:rsidR="00770453" w:rsidRPr="004E4E8D" w:rsidRDefault="00770453" w:rsidP="008150E1">
      <w:pPr>
        <w:pStyle w:val="aa"/>
        <w:spacing w:beforeLines="50" w:before="228" w:afterLines="100" w:after="457"/>
        <w:ind w:leftChars="1100" w:left="3742"/>
        <w:rPr>
          <w:b w:val="0"/>
          <w:bCs/>
          <w:snapToGrid/>
          <w:color w:val="000000" w:themeColor="text1"/>
          <w:spacing w:val="12"/>
          <w:kern w:val="0"/>
          <w:sz w:val="40"/>
        </w:rPr>
      </w:pPr>
    </w:p>
    <w:p w:rsidR="00E25849" w:rsidRDefault="00E25849" w:rsidP="005F389D">
      <w:pPr>
        <w:pStyle w:val="aa"/>
        <w:spacing w:beforeLines="50" w:before="228" w:after="0"/>
        <w:ind w:leftChars="1100" w:left="3742"/>
        <w:rPr>
          <w:b w:val="0"/>
          <w:bCs/>
          <w:snapToGrid/>
          <w:color w:val="000000" w:themeColor="text1"/>
          <w:spacing w:val="12"/>
          <w:kern w:val="0"/>
          <w:sz w:val="40"/>
        </w:rPr>
      </w:pPr>
      <w:r w:rsidRPr="004E4E8D">
        <w:rPr>
          <w:rFonts w:hint="eastAsia"/>
          <w:b w:val="0"/>
          <w:bCs/>
          <w:snapToGrid/>
          <w:color w:val="000000" w:themeColor="text1"/>
          <w:spacing w:val="12"/>
          <w:kern w:val="0"/>
          <w:sz w:val="40"/>
        </w:rPr>
        <w:t>調查委員：</w:t>
      </w:r>
      <w:r w:rsidR="005F389D">
        <w:rPr>
          <w:rFonts w:hint="eastAsia"/>
          <w:b w:val="0"/>
          <w:bCs/>
          <w:snapToGrid/>
          <w:color w:val="000000" w:themeColor="text1"/>
          <w:spacing w:val="12"/>
          <w:kern w:val="0"/>
          <w:sz w:val="40"/>
        </w:rPr>
        <w:t>仉桂美</w:t>
      </w:r>
    </w:p>
    <w:p w:rsidR="005F389D" w:rsidRPr="004E4E8D" w:rsidRDefault="005F389D" w:rsidP="005F389D">
      <w:pPr>
        <w:pStyle w:val="aa"/>
        <w:spacing w:before="0" w:after="0"/>
        <w:ind w:leftChars="1070" w:left="3640"/>
        <w:rPr>
          <w:rFonts w:hint="eastAsia"/>
          <w:b w:val="0"/>
          <w:bCs/>
          <w:snapToGrid/>
          <w:color w:val="000000" w:themeColor="text1"/>
          <w:spacing w:val="12"/>
          <w:kern w:val="0"/>
          <w:sz w:val="40"/>
        </w:rPr>
      </w:pPr>
      <w:r>
        <w:rPr>
          <w:rFonts w:hint="eastAsia"/>
          <w:b w:val="0"/>
          <w:bCs/>
          <w:snapToGrid/>
          <w:color w:val="000000" w:themeColor="text1"/>
          <w:spacing w:val="12"/>
          <w:kern w:val="0"/>
          <w:sz w:val="40"/>
        </w:rPr>
        <w:t xml:space="preserve">          </w:t>
      </w:r>
      <w:bookmarkStart w:id="353" w:name="_GoBack"/>
      <w:bookmarkEnd w:id="353"/>
      <w:r>
        <w:rPr>
          <w:rFonts w:hint="eastAsia"/>
          <w:b w:val="0"/>
          <w:bCs/>
          <w:snapToGrid/>
          <w:color w:val="000000" w:themeColor="text1"/>
          <w:spacing w:val="12"/>
          <w:kern w:val="0"/>
          <w:sz w:val="40"/>
        </w:rPr>
        <w:t>李月德</w:t>
      </w:r>
    </w:p>
    <w:p w:rsidR="00BF6389" w:rsidRPr="004E4E8D" w:rsidRDefault="00BF6389" w:rsidP="00770453">
      <w:pPr>
        <w:pStyle w:val="aa"/>
        <w:spacing w:before="0" w:after="0"/>
        <w:ind w:leftChars="1100" w:left="3742"/>
        <w:rPr>
          <w:rFonts w:ascii="Times New Roman"/>
          <w:b w:val="0"/>
          <w:bCs/>
          <w:snapToGrid/>
          <w:color w:val="000000" w:themeColor="text1"/>
          <w:spacing w:val="0"/>
          <w:kern w:val="0"/>
          <w:sz w:val="40"/>
        </w:rPr>
      </w:pPr>
    </w:p>
    <w:p w:rsidR="00BF6389" w:rsidRPr="004E4E8D" w:rsidRDefault="00BF6389" w:rsidP="00770453">
      <w:pPr>
        <w:pStyle w:val="aa"/>
        <w:spacing w:before="0" w:after="0"/>
        <w:ind w:leftChars="1100" w:left="3742"/>
        <w:rPr>
          <w:rFonts w:ascii="Times New Roman"/>
          <w:b w:val="0"/>
          <w:bCs/>
          <w:snapToGrid/>
          <w:color w:val="000000" w:themeColor="text1"/>
          <w:spacing w:val="0"/>
          <w:kern w:val="0"/>
          <w:sz w:val="40"/>
        </w:rPr>
      </w:pPr>
    </w:p>
    <w:p w:rsidR="00FB5A68" w:rsidRPr="004E4E8D" w:rsidRDefault="00FB5A68" w:rsidP="00770453">
      <w:pPr>
        <w:pStyle w:val="aa"/>
        <w:spacing w:before="0" w:after="0"/>
        <w:ind w:leftChars="1100" w:left="3742"/>
        <w:rPr>
          <w:rFonts w:ascii="Times New Roman"/>
          <w:b w:val="0"/>
          <w:bCs/>
          <w:snapToGrid/>
          <w:color w:val="000000" w:themeColor="text1"/>
          <w:spacing w:val="0"/>
          <w:kern w:val="0"/>
          <w:sz w:val="40"/>
        </w:rPr>
      </w:pPr>
    </w:p>
    <w:p w:rsidR="00FB5A68" w:rsidRPr="004E4E8D" w:rsidRDefault="00FB5A68" w:rsidP="00770453">
      <w:pPr>
        <w:pStyle w:val="aa"/>
        <w:spacing w:before="0" w:after="0"/>
        <w:ind w:leftChars="1100" w:left="3742"/>
        <w:rPr>
          <w:rFonts w:ascii="Times New Roman"/>
          <w:b w:val="0"/>
          <w:bCs/>
          <w:snapToGrid/>
          <w:color w:val="000000" w:themeColor="text1"/>
          <w:spacing w:val="0"/>
          <w:kern w:val="0"/>
          <w:sz w:val="40"/>
        </w:rPr>
      </w:pPr>
    </w:p>
    <w:sectPr w:rsidR="00FB5A68" w:rsidRPr="004E4E8D" w:rsidSect="006F5E26">
      <w:footerReference w:type="default" r:id="rId10"/>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7B10" w:rsidRDefault="001C7B10">
      <w:r>
        <w:separator/>
      </w:r>
    </w:p>
  </w:endnote>
  <w:endnote w:type="continuationSeparator" w:id="0">
    <w:p w:rsidR="001C7B10" w:rsidRDefault="001C7B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Arial Unicode MS"/>
    <w:charset w:val="88"/>
    <w:family w:val="script"/>
    <w:pitch w:val="variable"/>
    <w:sig w:usb0="00000000" w:usb1="29DFFFFF" w:usb2="00000037" w:usb3="00000000" w:csb0="003F00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143D" w:rsidRDefault="00A1143D">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5F389D">
      <w:rPr>
        <w:rStyle w:val="ac"/>
        <w:noProof/>
        <w:sz w:val="24"/>
      </w:rPr>
      <w:t>21</w:t>
    </w:r>
    <w:r>
      <w:rPr>
        <w:rStyle w:val="ac"/>
        <w:sz w:val="24"/>
      </w:rPr>
      <w:fldChar w:fldCharType="end"/>
    </w:r>
  </w:p>
  <w:p w:rsidR="00A1143D" w:rsidRDefault="00A1143D">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7B10" w:rsidRDefault="001C7B10">
      <w:r>
        <w:separator/>
      </w:r>
    </w:p>
  </w:footnote>
  <w:footnote w:type="continuationSeparator" w:id="0">
    <w:p w:rsidR="001C7B10" w:rsidRDefault="001C7B10">
      <w:r>
        <w:continuationSeparator/>
      </w:r>
    </w:p>
  </w:footnote>
  <w:footnote w:id="1">
    <w:p w:rsidR="00A1143D" w:rsidRPr="00CC5770" w:rsidRDefault="00A1143D" w:rsidP="00B73EBD">
      <w:pPr>
        <w:pStyle w:val="afc"/>
        <w:ind w:left="139" w:hangingChars="63" w:hanging="139"/>
        <w:jc w:val="both"/>
        <w:rPr>
          <w:color w:val="0070C0"/>
        </w:rPr>
      </w:pPr>
      <w:r w:rsidRPr="004E4E8D">
        <w:rPr>
          <w:rStyle w:val="afe"/>
          <w:color w:val="000000" w:themeColor="text1"/>
        </w:rPr>
        <w:footnoteRef/>
      </w:r>
      <w:r w:rsidRPr="004E4E8D">
        <w:rPr>
          <w:rFonts w:hint="eastAsia"/>
          <w:color w:val="000000" w:themeColor="text1"/>
        </w:rPr>
        <w:t>104年7月15日</w:t>
      </w:r>
      <w:proofErr w:type="gramStart"/>
      <w:r w:rsidRPr="004E4E8D">
        <w:rPr>
          <w:rFonts w:hint="eastAsia"/>
          <w:color w:val="000000" w:themeColor="text1"/>
        </w:rPr>
        <w:t>臺</w:t>
      </w:r>
      <w:proofErr w:type="gramEnd"/>
      <w:r w:rsidRPr="004E4E8D">
        <w:rPr>
          <w:rFonts w:hint="eastAsia"/>
          <w:color w:val="000000" w:themeColor="text1"/>
        </w:rPr>
        <w:t>銀證券總經理核定通過；108年1月17日第4屆第16次臨時董事會決議通過（108年1月22日證管乙字第1050240066號通函）修訂「客戶資料調閱須知」：提升該須知位階為辦法，大幅提高對違規查閱客戶資料之懲度，如查詢政府基金者記2大過且免職，查閱客戶資料並</w:t>
      </w:r>
      <w:proofErr w:type="gramStart"/>
      <w:r w:rsidRPr="004E4E8D">
        <w:rPr>
          <w:rFonts w:hint="eastAsia"/>
          <w:color w:val="000000" w:themeColor="text1"/>
        </w:rPr>
        <w:t>跟單者亦記</w:t>
      </w:r>
      <w:proofErr w:type="gramEnd"/>
      <w:r w:rsidRPr="004E4E8D">
        <w:rPr>
          <w:rFonts w:hint="eastAsia"/>
          <w:color w:val="000000" w:themeColor="text1"/>
        </w:rPr>
        <w:t>2大過且免職等。</w:t>
      </w:r>
    </w:p>
  </w:footnote>
  <w:footnote w:id="2">
    <w:p w:rsidR="00A1143D" w:rsidRPr="00185E4B" w:rsidRDefault="00A1143D" w:rsidP="00185AC4">
      <w:pPr>
        <w:spacing w:line="240" w:lineRule="exact"/>
        <w:ind w:left="139" w:hangingChars="63" w:hanging="139"/>
        <w:rPr>
          <w:rFonts w:hAnsi="標楷體"/>
          <w:sz w:val="20"/>
        </w:rPr>
      </w:pPr>
      <w:r w:rsidRPr="00185E4B">
        <w:rPr>
          <w:rStyle w:val="afe"/>
          <w:sz w:val="20"/>
        </w:rPr>
        <w:footnoteRef/>
      </w:r>
      <w:r w:rsidRPr="00406B9C">
        <w:rPr>
          <w:rFonts w:hAnsi="標楷體" w:hint="eastAsia"/>
          <w:bCs/>
          <w:sz w:val="20"/>
        </w:rPr>
        <w:t>「銀行資產評估損失準備提列及逾期放款催收款呆帳處理辦法」</w:t>
      </w:r>
      <w:r w:rsidRPr="004337BB">
        <w:rPr>
          <w:rFonts w:hAnsi="標楷體" w:hint="eastAsia"/>
          <w:bCs/>
          <w:sz w:val="20"/>
        </w:rPr>
        <w:t>第</w:t>
      </w:r>
      <w:r w:rsidRPr="004337BB">
        <w:rPr>
          <w:rFonts w:hAnsi="標楷體" w:hint="eastAsia"/>
          <w:b/>
          <w:bCs/>
          <w:sz w:val="20"/>
        </w:rPr>
        <w:t>3條：</w:t>
      </w:r>
      <w:r w:rsidRPr="004337BB">
        <w:rPr>
          <w:rFonts w:hAnsi="標楷體" w:hint="eastAsia"/>
          <w:sz w:val="20"/>
        </w:rPr>
        <w:t>銀行對資產負債表</w:t>
      </w:r>
      <w:proofErr w:type="gramStart"/>
      <w:r w:rsidRPr="004337BB">
        <w:rPr>
          <w:rFonts w:hAnsi="標楷體" w:hint="eastAsia"/>
          <w:sz w:val="20"/>
        </w:rPr>
        <w:t>表</w:t>
      </w:r>
      <w:proofErr w:type="gramEnd"/>
      <w:r w:rsidRPr="004337BB">
        <w:rPr>
          <w:rFonts w:hAnsi="標楷體" w:hint="eastAsia"/>
          <w:sz w:val="20"/>
        </w:rPr>
        <w:t>內及表外之授信資產，除將屬正常之授信資產列為第一類外，餘不良之授信資產，應按債權之擔保情形及逾期時間之長短予以評估，分別列為第二類應予注意者，第三類可望收回者，第四類收回困難者，第五類收回無望者。</w:t>
      </w:r>
      <w:r w:rsidRPr="004337BB">
        <w:rPr>
          <w:rFonts w:hAnsi="標楷體" w:hint="eastAsia"/>
          <w:b/>
          <w:bCs/>
          <w:sz w:val="20"/>
        </w:rPr>
        <w:t>第4條：</w:t>
      </w:r>
      <w:r w:rsidRPr="004337BB">
        <w:rPr>
          <w:rFonts w:hAnsi="標楷體" w:hint="eastAsia"/>
          <w:sz w:val="20"/>
        </w:rPr>
        <w:t>前條各類不良授信資產，定義如下：</w:t>
      </w:r>
      <w:r>
        <w:rPr>
          <w:rFonts w:hAnsi="標楷體" w:hint="eastAsia"/>
          <w:sz w:val="20"/>
        </w:rPr>
        <w:t>1</w:t>
      </w:r>
      <w:r w:rsidRPr="004337BB">
        <w:rPr>
          <w:rFonts w:hAnsi="標楷體" w:hint="eastAsia"/>
          <w:sz w:val="20"/>
        </w:rPr>
        <w:t>、應予注意者：</w:t>
      </w:r>
      <w:proofErr w:type="gramStart"/>
      <w:r w:rsidRPr="004337BB">
        <w:rPr>
          <w:rFonts w:hAnsi="標楷體" w:hint="eastAsia"/>
          <w:sz w:val="20"/>
        </w:rPr>
        <w:t>指授信</w:t>
      </w:r>
      <w:proofErr w:type="gramEnd"/>
      <w:r w:rsidRPr="004337BB">
        <w:rPr>
          <w:rFonts w:hAnsi="標楷體" w:hint="eastAsia"/>
          <w:sz w:val="20"/>
        </w:rPr>
        <w:t>資產經評估有足額擔保部分，且授信戶積欠本金或利息超過清償期</w:t>
      </w:r>
      <w:r>
        <w:rPr>
          <w:rFonts w:hAnsi="標楷體" w:hint="eastAsia"/>
          <w:sz w:val="20"/>
        </w:rPr>
        <w:t>1</w:t>
      </w:r>
      <w:r w:rsidRPr="004337BB">
        <w:rPr>
          <w:rFonts w:hAnsi="標楷體" w:hint="eastAsia"/>
          <w:sz w:val="20"/>
        </w:rPr>
        <w:t>個月至</w:t>
      </w:r>
      <w:r>
        <w:rPr>
          <w:rFonts w:hAnsi="標楷體" w:hint="eastAsia"/>
          <w:sz w:val="20"/>
        </w:rPr>
        <w:t>12</w:t>
      </w:r>
      <w:r w:rsidRPr="004337BB">
        <w:rPr>
          <w:rFonts w:hAnsi="標楷體" w:hint="eastAsia"/>
          <w:sz w:val="20"/>
        </w:rPr>
        <w:t>個月者；</w:t>
      </w:r>
      <w:proofErr w:type="gramStart"/>
      <w:r w:rsidRPr="004337BB">
        <w:rPr>
          <w:rFonts w:hAnsi="標楷體" w:hint="eastAsia"/>
          <w:sz w:val="20"/>
        </w:rPr>
        <w:t>或授信</w:t>
      </w:r>
      <w:proofErr w:type="gramEnd"/>
      <w:r w:rsidRPr="004337BB">
        <w:rPr>
          <w:rFonts w:hAnsi="標楷體" w:hint="eastAsia"/>
          <w:sz w:val="20"/>
        </w:rPr>
        <w:t>資產經評估已無擔保部分，且授信戶積欠本金或利息超過清償期</w:t>
      </w:r>
      <w:r>
        <w:rPr>
          <w:rFonts w:hAnsi="標楷體" w:hint="eastAsia"/>
          <w:sz w:val="20"/>
        </w:rPr>
        <w:t>1</w:t>
      </w:r>
      <w:r w:rsidRPr="004337BB">
        <w:rPr>
          <w:rFonts w:hAnsi="標楷體" w:hint="eastAsia"/>
          <w:sz w:val="20"/>
        </w:rPr>
        <w:t>個月至</w:t>
      </w:r>
      <w:r>
        <w:rPr>
          <w:rFonts w:hAnsi="標楷體" w:hint="eastAsia"/>
          <w:sz w:val="20"/>
        </w:rPr>
        <w:t>3</w:t>
      </w:r>
      <w:r w:rsidRPr="004337BB">
        <w:rPr>
          <w:rFonts w:hAnsi="標楷體" w:hint="eastAsia"/>
          <w:sz w:val="20"/>
        </w:rPr>
        <w:t>個月者；</w:t>
      </w:r>
      <w:proofErr w:type="gramStart"/>
      <w:r w:rsidRPr="004337BB">
        <w:rPr>
          <w:rFonts w:hAnsi="標楷體" w:hint="eastAsia"/>
          <w:sz w:val="20"/>
        </w:rPr>
        <w:t>或授信</w:t>
      </w:r>
      <w:proofErr w:type="gramEnd"/>
      <w:r w:rsidRPr="004337BB">
        <w:rPr>
          <w:rFonts w:hAnsi="標楷體" w:hint="eastAsia"/>
          <w:sz w:val="20"/>
        </w:rPr>
        <w:t>資產雖未屆清償期或到期日，</w:t>
      </w:r>
      <w:proofErr w:type="gramStart"/>
      <w:r w:rsidRPr="004337BB">
        <w:rPr>
          <w:rFonts w:hAnsi="標楷體" w:hint="eastAsia"/>
          <w:sz w:val="20"/>
        </w:rPr>
        <w:t>但授信</w:t>
      </w:r>
      <w:proofErr w:type="gramEnd"/>
      <w:r w:rsidRPr="004337BB">
        <w:rPr>
          <w:rFonts w:hAnsi="標楷體" w:hint="eastAsia"/>
          <w:sz w:val="20"/>
        </w:rPr>
        <w:t>戶已有</w:t>
      </w:r>
      <w:proofErr w:type="gramStart"/>
      <w:r w:rsidRPr="004337BB">
        <w:rPr>
          <w:rFonts w:hAnsi="標楷體" w:hint="eastAsia"/>
          <w:sz w:val="20"/>
        </w:rPr>
        <w:t>其他債</w:t>
      </w:r>
      <w:proofErr w:type="gramEnd"/>
      <w:r w:rsidRPr="004337BB">
        <w:rPr>
          <w:rFonts w:hAnsi="標楷體" w:hint="eastAsia"/>
          <w:sz w:val="20"/>
        </w:rPr>
        <w:t>信不良者。</w:t>
      </w:r>
      <w:r>
        <w:rPr>
          <w:rFonts w:hAnsi="標楷體" w:hint="eastAsia"/>
          <w:sz w:val="20"/>
        </w:rPr>
        <w:t>2</w:t>
      </w:r>
      <w:r w:rsidRPr="004337BB">
        <w:rPr>
          <w:rFonts w:hAnsi="標楷體" w:hint="eastAsia"/>
          <w:sz w:val="20"/>
        </w:rPr>
        <w:t>、可望收回者：</w:t>
      </w:r>
      <w:proofErr w:type="gramStart"/>
      <w:r w:rsidRPr="004337BB">
        <w:rPr>
          <w:rFonts w:hAnsi="標楷體" w:hint="eastAsia"/>
          <w:sz w:val="20"/>
        </w:rPr>
        <w:t>指授信</w:t>
      </w:r>
      <w:proofErr w:type="gramEnd"/>
      <w:r w:rsidRPr="004337BB">
        <w:rPr>
          <w:rFonts w:hAnsi="標楷體" w:hint="eastAsia"/>
          <w:sz w:val="20"/>
        </w:rPr>
        <w:t>資產經評估有足額擔保部分，且授信戶積欠本金 或利息超過清償期</w:t>
      </w:r>
      <w:r>
        <w:rPr>
          <w:rFonts w:hAnsi="標楷體" w:hint="eastAsia"/>
          <w:sz w:val="20"/>
        </w:rPr>
        <w:t>12</w:t>
      </w:r>
      <w:r w:rsidRPr="004337BB">
        <w:rPr>
          <w:rFonts w:hAnsi="標楷體" w:hint="eastAsia"/>
          <w:sz w:val="20"/>
        </w:rPr>
        <w:t>個月者；</w:t>
      </w:r>
      <w:proofErr w:type="gramStart"/>
      <w:r w:rsidRPr="004337BB">
        <w:rPr>
          <w:rFonts w:hAnsi="標楷體" w:hint="eastAsia"/>
          <w:sz w:val="20"/>
        </w:rPr>
        <w:t>或授信</w:t>
      </w:r>
      <w:proofErr w:type="gramEnd"/>
      <w:r w:rsidRPr="004337BB">
        <w:rPr>
          <w:rFonts w:hAnsi="標楷體" w:hint="eastAsia"/>
          <w:sz w:val="20"/>
        </w:rPr>
        <w:t>資產經評估已無擔保部分，且授信戶積欠本金或利息超過清償期</w:t>
      </w:r>
      <w:r>
        <w:rPr>
          <w:rFonts w:hAnsi="標楷體" w:hint="eastAsia"/>
          <w:sz w:val="20"/>
        </w:rPr>
        <w:t>3</w:t>
      </w:r>
      <w:r w:rsidRPr="004337BB">
        <w:rPr>
          <w:rFonts w:hAnsi="標楷體" w:hint="eastAsia"/>
          <w:sz w:val="20"/>
        </w:rPr>
        <w:t>個月至</w:t>
      </w:r>
      <w:r>
        <w:rPr>
          <w:rFonts w:hAnsi="標楷體" w:hint="eastAsia"/>
          <w:sz w:val="20"/>
        </w:rPr>
        <w:t>6</w:t>
      </w:r>
      <w:r w:rsidRPr="004337BB">
        <w:rPr>
          <w:rFonts w:hAnsi="標楷體" w:hint="eastAsia"/>
          <w:sz w:val="20"/>
        </w:rPr>
        <w:t>個月者。</w:t>
      </w:r>
      <w:r>
        <w:rPr>
          <w:rFonts w:hAnsi="標楷體" w:hint="eastAsia"/>
          <w:sz w:val="20"/>
        </w:rPr>
        <w:t>3</w:t>
      </w:r>
      <w:r w:rsidRPr="004337BB">
        <w:rPr>
          <w:rFonts w:hAnsi="標楷體" w:hint="eastAsia"/>
          <w:sz w:val="20"/>
        </w:rPr>
        <w:t>、收回困難者：</w:t>
      </w:r>
      <w:proofErr w:type="gramStart"/>
      <w:r w:rsidRPr="004337BB">
        <w:rPr>
          <w:rFonts w:hAnsi="標楷體" w:hint="eastAsia"/>
          <w:sz w:val="20"/>
        </w:rPr>
        <w:t>指授信</w:t>
      </w:r>
      <w:proofErr w:type="gramEnd"/>
      <w:r w:rsidRPr="004337BB">
        <w:rPr>
          <w:rFonts w:hAnsi="標楷體" w:hint="eastAsia"/>
          <w:sz w:val="20"/>
        </w:rPr>
        <w:t>資產經評估已無擔保部分，且授信戶積欠本金或利息超過清償期</w:t>
      </w:r>
      <w:r>
        <w:rPr>
          <w:rFonts w:hAnsi="標楷體" w:hint="eastAsia"/>
          <w:sz w:val="20"/>
        </w:rPr>
        <w:t>6</w:t>
      </w:r>
      <w:r w:rsidRPr="004337BB">
        <w:rPr>
          <w:rFonts w:hAnsi="標楷體" w:hint="eastAsia"/>
          <w:sz w:val="20"/>
        </w:rPr>
        <w:t>個月至</w:t>
      </w:r>
      <w:r>
        <w:rPr>
          <w:rFonts w:hAnsi="標楷體" w:hint="eastAsia"/>
          <w:sz w:val="20"/>
        </w:rPr>
        <w:t>12</w:t>
      </w:r>
      <w:r w:rsidRPr="004337BB">
        <w:rPr>
          <w:rFonts w:hAnsi="標楷體" w:hint="eastAsia"/>
          <w:sz w:val="20"/>
        </w:rPr>
        <w:t>個月者。</w:t>
      </w:r>
      <w:r>
        <w:rPr>
          <w:rFonts w:hAnsi="標楷體" w:hint="eastAsia"/>
          <w:sz w:val="20"/>
        </w:rPr>
        <w:t>4</w:t>
      </w:r>
      <w:r w:rsidRPr="004337BB">
        <w:rPr>
          <w:rFonts w:hAnsi="標楷體" w:hint="eastAsia"/>
          <w:sz w:val="20"/>
        </w:rPr>
        <w:t>、收回無望者：</w:t>
      </w:r>
      <w:proofErr w:type="gramStart"/>
      <w:r w:rsidRPr="004337BB">
        <w:rPr>
          <w:rFonts w:hAnsi="標楷體" w:hint="eastAsia"/>
          <w:sz w:val="20"/>
        </w:rPr>
        <w:t>指授信</w:t>
      </w:r>
      <w:proofErr w:type="gramEnd"/>
      <w:r w:rsidRPr="004337BB">
        <w:rPr>
          <w:rFonts w:hAnsi="標楷體" w:hint="eastAsia"/>
          <w:sz w:val="20"/>
        </w:rPr>
        <w:t>資產經評估已無擔保部分，且授信戶積欠本金或利息超過清償期</w:t>
      </w:r>
      <w:r>
        <w:rPr>
          <w:rFonts w:hAnsi="標楷體" w:hint="eastAsia"/>
          <w:sz w:val="20"/>
        </w:rPr>
        <w:t>12</w:t>
      </w:r>
      <w:r w:rsidRPr="004337BB">
        <w:rPr>
          <w:rFonts w:hAnsi="標楷體" w:hint="eastAsia"/>
          <w:sz w:val="20"/>
        </w:rPr>
        <w:t>個月者；</w:t>
      </w:r>
      <w:proofErr w:type="gramStart"/>
      <w:r w:rsidRPr="004337BB">
        <w:rPr>
          <w:rFonts w:hAnsi="標楷體" w:hint="eastAsia"/>
          <w:sz w:val="20"/>
        </w:rPr>
        <w:t>或授信</w:t>
      </w:r>
      <w:proofErr w:type="gramEnd"/>
      <w:r w:rsidRPr="004337BB">
        <w:rPr>
          <w:rFonts w:hAnsi="標楷體" w:hint="eastAsia"/>
          <w:sz w:val="20"/>
        </w:rPr>
        <w:t>資產經評估無法收回者。符合第</w:t>
      </w:r>
      <w:r>
        <w:rPr>
          <w:rFonts w:hAnsi="標楷體" w:hint="eastAsia"/>
          <w:sz w:val="20"/>
        </w:rPr>
        <w:t>7</w:t>
      </w:r>
      <w:r w:rsidRPr="004337BB">
        <w:rPr>
          <w:rFonts w:hAnsi="標楷體" w:hint="eastAsia"/>
          <w:sz w:val="20"/>
        </w:rPr>
        <w:t>條第</w:t>
      </w:r>
      <w:r>
        <w:rPr>
          <w:rFonts w:hAnsi="標楷體" w:hint="eastAsia"/>
          <w:sz w:val="20"/>
        </w:rPr>
        <w:t>2</w:t>
      </w:r>
      <w:r w:rsidRPr="004337BB">
        <w:rPr>
          <w:rFonts w:hAnsi="標楷體" w:hint="eastAsia"/>
          <w:sz w:val="20"/>
        </w:rPr>
        <w:t>項之協議分期償還授信資產，於另訂契約</w:t>
      </w:r>
      <w:r>
        <w:rPr>
          <w:rFonts w:hAnsi="標楷體" w:hint="eastAsia"/>
          <w:sz w:val="20"/>
        </w:rPr>
        <w:t>6</w:t>
      </w:r>
      <w:r w:rsidRPr="004337BB">
        <w:rPr>
          <w:rFonts w:hAnsi="標楷體" w:hint="eastAsia"/>
          <w:sz w:val="20"/>
        </w:rPr>
        <w:t>個月</w:t>
      </w:r>
      <w:proofErr w:type="gramStart"/>
      <w:r w:rsidRPr="004337BB">
        <w:rPr>
          <w:rFonts w:hAnsi="標楷體" w:hint="eastAsia"/>
          <w:sz w:val="20"/>
        </w:rPr>
        <w:t>以內，</w:t>
      </w:r>
      <w:proofErr w:type="gramEnd"/>
      <w:r w:rsidRPr="004337BB">
        <w:rPr>
          <w:rFonts w:hAnsi="標楷體" w:hint="eastAsia"/>
          <w:sz w:val="20"/>
        </w:rPr>
        <w:t>銀行</w:t>
      </w:r>
      <w:proofErr w:type="gramStart"/>
      <w:r w:rsidRPr="004337BB">
        <w:rPr>
          <w:rFonts w:hAnsi="標楷體" w:hint="eastAsia"/>
          <w:sz w:val="20"/>
        </w:rPr>
        <w:t>得依授信</w:t>
      </w:r>
      <w:proofErr w:type="gramEnd"/>
      <w:r w:rsidRPr="004337BB">
        <w:rPr>
          <w:rFonts w:hAnsi="標楷體" w:hint="eastAsia"/>
          <w:sz w:val="20"/>
        </w:rPr>
        <w:t>戶之還款能力及債權之擔保情形予以評估分類，惟不得列為第一類，並需提供相關佐證資料。</w:t>
      </w:r>
      <w:r w:rsidRPr="004337BB">
        <w:rPr>
          <w:rFonts w:hAnsi="標楷體" w:hint="eastAsia"/>
          <w:b/>
          <w:bCs/>
          <w:sz w:val="20"/>
        </w:rPr>
        <w:t>第5條</w:t>
      </w:r>
      <w:r w:rsidRPr="004337BB">
        <w:rPr>
          <w:rFonts w:hAnsi="標楷體" w:hint="eastAsia"/>
          <w:sz w:val="20"/>
        </w:rPr>
        <w:t>銀行對資產負債表</w:t>
      </w:r>
      <w:proofErr w:type="gramStart"/>
      <w:r w:rsidRPr="004337BB">
        <w:rPr>
          <w:rFonts w:hAnsi="標楷體" w:hint="eastAsia"/>
          <w:sz w:val="20"/>
        </w:rPr>
        <w:t>表</w:t>
      </w:r>
      <w:proofErr w:type="gramEnd"/>
      <w:r w:rsidRPr="004337BB">
        <w:rPr>
          <w:rFonts w:hAnsi="標楷體" w:hint="eastAsia"/>
          <w:sz w:val="20"/>
        </w:rPr>
        <w:t>內及表外之授信資產，應按第</w:t>
      </w:r>
      <w:r>
        <w:rPr>
          <w:rFonts w:hAnsi="標楷體" w:hint="eastAsia"/>
          <w:sz w:val="20"/>
        </w:rPr>
        <w:t>3</w:t>
      </w:r>
      <w:r w:rsidRPr="004337BB">
        <w:rPr>
          <w:rFonts w:hAnsi="標楷體" w:hint="eastAsia"/>
          <w:sz w:val="20"/>
        </w:rPr>
        <w:t>條及前條規定確實評估，並以第一類授信資產債權餘額扣除對於我國政府機關（指中央及地方政府）之債權餘額後之</w:t>
      </w:r>
      <w:r>
        <w:rPr>
          <w:rFonts w:hAnsi="標楷體" w:hint="eastAsia"/>
          <w:sz w:val="20"/>
        </w:rPr>
        <w:t>1％</w:t>
      </w:r>
      <w:r w:rsidRPr="004337BB">
        <w:rPr>
          <w:rFonts w:hAnsi="標楷體" w:hint="eastAsia"/>
          <w:sz w:val="20"/>
        </w:rPr>
        <w:t>、第二類授信資產債權餘額之</w:t>
      </w:r>
      <w:r>
        <w:rPr>
          <w:rFonts w:hAnsi="標楷體" w:hint="eastAsia"/>
          <w:sz w:val="20"/>
        </w:rPr>
        <w:t>2％</w:t>
      </w:r>
      <w:r w:rsidRPr="004337BB">
        <w:rPr>
          <w:rFonts w:hAnsi="標楷體" w:hint="eastAsia"/>
          <w:sz w:val="20"/>
        </w:rPr>
        <w:t>、第三類授信資產債權餘額之</w:t>
      </w:r>
      <w:r>
        <w:rPr>
          <w:rFonts w:hAnsi="標楷體" w:hint="eastAsia"/>
          <w:sz w:val="20"/>
        </w:rPr>
        <w:t>10％</w:t>
      </w:r>
      <w:r w:rsidRPr="004337BB">
        <w:rPr>
          <w:rFonts w:hAnsi="標楷體" w:hint="eastAsia"/>
          <w:sz w:val="20"/>
        </w:rPr>
        <w:t>、第四類授信資產債權餘額之</w:t>
      </w:r>
      <w:r>
        <w:rPr>
          <w:rFonts w:hAnsi="標楷體" w:hint="eastAsia"/>
          <w:sz w:val="20"/>
        </w:rPr>
        <w:t>50％</w:t>
      </w:r>
      <w:r w:rsidRPr="004337BB">
        <w:rPr>
          <w:rFonts w:hAnsi="標楷體" w:hint="eastAsia"/>
          <w:sz w:val="20"/>
        </w:rPr>
        <w:t>及第</w:t>
      </w:r>
      <w:proofErr w:type="gramStart"/>
      <w:r w:rsidRPr="004337BB">
        <w:rPr>
          <w:rFonts w:hAnsi="標楷體" w:hint="eastAsia"/>
          <w:sz w:val="20"/>
        </w:rPr>
        <w:t>五類授</w:t>
      </w:r>
      <w:proofErr w:type="gramEnd"/>
      <w:r w:rsidRPr="004337BB">
        <w:rPr>
          <w:rFonts w:hAnsi="標楷體" w:hint="eastAsia"/>
          <w:sz w:val="20"/>
        </w:rPr>
        <w:t>信資產債權餘額全部之和為最低標準，提足備抵呆帳及保證責任準備。為強化銀行對特定授信資產之損失承擔能力，主管機關於必要時，得要求銀行提高特定授信資產之備抵呆帳及保證責任準備。</w:t>
      </w:r>
    </w:p>
  </w:footnote>
  <w:footnote w:id="3">
    <w:p w:rsidR="00A1143D" w:rsidRDefault="00A1143D" w:rsidP="005E2ADD">
      <w:pPr>
        <w:pStyle w:val="afc"/>
        <w:ind w:left="139" w:hangingChars="63" w:hanging="139"/>
      </w:pPr>
      <w:r>
        <w:rPr>
          <w:rStyle w:val="afe"/>
        </w:rPr>
        <w:footnoteRef/>
      </w:r>
      <w:r w:rsidRPr="0086109E">
        <w:rPr>
          <w:rFonts w:hint="eastAsia"/>
        </w:rPr>
        <w:t>銀行法第48</w:t>
      </w:r>
      <w:r w:rsidRPr="0086109E">
        <w:rPr>
          <w:rFonts w:hint="eastAsia"/>
        </w:rPr>
        <w:t>條第2項</w:t>
      </w:r>
      <w:r>
        <w:rPr>
          <w:rFonts w:hint="eastAsia"/>
        </w:rPr>
        <w:t>銀行對於客戶之存款、放款或匯款等有關資料，除有下列情形之</w:t>
      </w:r>
      <w:proofErr w:type="gramStart"/>
      <w:r>
        <w:rPr>
          <w:rFonts w:hint="eastAsia"/>
        </w:rPr>
        <w:t>一</w:t>
      </w:r>
      <w:proofErr w:type="gramEnd"/>
      <w:r>
        <w:rPr>
          <w:rFonts w:hint="eastAsia"/>
        </w:rPr>
        <w:t>者外，應保守秘密：1、…</w:t>
      </w:r>
      <w:proofErr w:type="gramStart"/>
      <w:r>
        <w:rPr>
          <w:rFonts w:hint="eastAsia"/>
        </w:rPr>
        <w:t>……</w:t>
      </w:r>
      <w:proofErr w:type="gramEnd"/>
      <w:r>
        <w:rPr>
          <w:rFonts w:hint="eastAsia"/>
        </w:rPr>
        <w:t>2、對同一客戶逾期債權已轉銷呆帳者，累計轉銷呆帳金額超過5</w:t>
      </w:r>
      <w:proofErr w:type="gramStart"/>
      <w:r>
        <w:rPr>
          <w:rFonts w:hint="eastAsia"/>
        </w:rPr>
        <w:t>千萬</w:t>
      </w:r>
      <w:proofErr w:type="gramEnd"/>
      <w:r>
        <w:rPr>
          <w:rFonts w:hint="eastAsia"/>
        </w:rPr>
        <w:t>元，</w:t>
      </w:r>
      <w:proofErr w:type="gramStart"/>
      <w:r>
        <w:rPr>
          <w:rFonts w:hint="eastAsia"/>
        </w:rPr>
        <w:t>或貸放</w:t>
      </w:r>
      <w:proofErr w:type="gramEnd"/>
      <w:r>
        <w:rPr>
          <w:rFonts w:hint="eastAsia"/>
        </w:rPr>
        <w:t>後半年內發生逾期累計轉銷呆帳金額達3</w:t>
      </w:r>
      <w:proofErr w:type="gramStart"/>
      <w:r>
        <w:rPr>
          <w:rFonts w:hint="eastAsia"/>
        </w:rPr>
        <w:t>千萬</w:t>
      </w:r>
      <w:proofErr w:type="gramEnd"/>
      <w:r>
        <w:rPr>
          <w:rFonts w:hint="eastAsia"/>
        </w:rPr>
        <w:t>元以上，其轉銷呆帳資料。</w:t>
      </w:r>
    </w:p>
  </w:footnote>
  <w:footnote w:id="4">
    <w:p w:rsidR="00A1143D" w:rsidRDefault="00A1143D" w:rsidP="005E2ADD">
      <w:pPr>
        <w:pStyle w:val="afc"/>
        <w:ind w:left="154" w:hangingChars="70" w:hanging="154"/>
      </w:pPr>
      <w:r>
        <w:rPr>
          <w:rStyle w:val="afe"/>
        </w:rPr>
        <w:footnoteRef/>
      </w:r>
      <w:r>
        <w:rPr>
          <w:rFonts w:hint="eastAsia"/>
        </w:rPr>
        <w:t>銀行除應將財務報表及其他經主管機關指定之項目於其所在地之日報或依主管機關指定之方式公告外，並應備置於每一營業處所之顯著位置以供查閱。但已符合證券交易法第36</w:t>
      </w:r>
      <w:r>
        <w:rPr>
          <w:rFonts w:hint="eastAsia"/>
        </w:rPr>
        <w:t>條規定者，得免辦理公告。</w:t>
      </w:r>
    </w:p>
  </w:footnote>
  <w:footnote w:id="5">
    <w:p w:rsidR="00A1143D" w:rsidRDefault="00A1143D" w:rsidP="00185E4B">
      <w:pPr>
        <w:pStyle w:val="afc"/>
        <w:ind w:left="125" w:hangingChars="57" w:hanging="125"/>
      </w:pPr>
      <w:r>
        <w:rPr>
          <w:rStyle w:val="afe"/>
        </w:rPr>
        <w:footnoteRef/>
      </w:r>
      <w:r w:rsidRPr="0058327B">
        <w:rPr>
          <w:rFonts w:hint="eastAsia"/>
        </w:rPr>
        <w:t>證券交易法第14</w:t>
      </w:r>
      <w:r w:rsidRPr="0058327B">
        <w:rPr>
          <w:rFonts w:hint="eastAsia"/>
        </w:rPr>
        <w:t>條之2第3項</w:t>
      </w:r>
      <w:r>
        <w:rPr>
          <w:rFonts w:hint="eastAsia"/>
        </w:rPr>
        <w:t>：公司不得妨礙、拒絕或規避獨立董事執行業務。獨立董事執行業務認有必要時，得要求董事會指派相關人員或自行聘請專家協助辦理，相關必要費用，由公司負擔之。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22AECD9A"/>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950" w:hanging="681"/>
      </w:pPr>
      <w:rPr>
        <w:rFonts w:ascii="標楷體" w:eastAsia="標楷體" w:hint="eastAsia"/>
        <w:b w:val="0"/>
        <w:i w:val="0"/>
        <w:snapToGrid/>
        <w:color w:val="000000" w:themeColor="text1"/>
        <w:spacing w:val="0"/>
        <w:w w:val="100"/>
        <w:kern w:val="32"/>
        <w:position w:val="0"/>
        <w:sz w:val="32"/>
      </w:rPr>
    </w:lvl>
    <w:lvl w:ilvl="3">
      <w:start w:val="1"/>
      <w:numFmt w:val="decimal"/>
      <w:pStyle w:val="4"/>
      <w:suff w:val="nothing"/>
      <w:lvlText w:val="%4、"/>
      <w:lvlJc w:val="left"/>
      <w:pPr>
        <w:ind w:left="2212"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835"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3402"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869ED24C"/>
    <w:lvl w:ilvl="0" w:tplc="633A01C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5"/>
  </w:num>
  <w:num w:numId="20">
    <w:abstractNumId w:val="5"/>
  </w:num>
  <w:num w:numId="21">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899"/>
    <w:rsid w:val="00005EE9"/>
    <w:rsid w:val="000062E5"/>
    <w:rsid w:val="00006961"/>
    <w:rsid w:val="00007CE0"/>
    <w:rsid w:val="000112BF"/>
    <w:rsid w:val="000113B2"/>
    <w:rsid w:val="00011649"/>
    <w:rsid w:val="00012233"/>
    <w:rsid w:val="00015B7D"/>
    <w:rsid w:val="00017318"/>
    <w:rsid w:val="000229AD"/>
    <w:rsid w:val="000246F7"/>
    <w:rsid w:val="00025DC2"/>
    <w:rsid w:val="0002755B"/>
    <w:rsid w:val="0003114D"/>
    <w:rsid w:val="00034412"/>
    <w:rsid w:val="00034891"/>
    <w:rsid w:val="0003668F"/>
    <w:rsid w:val="00036D76"/>
    <w:rsid w:val="000517E1"/>
    <w:rsid w:val="00051941"/>
    <w:rsid w:val="00051E8B"/>
    <w:rsid w:val="00052BF2"/>
    <w:rsid w:val="000579D0"/>
    <w:rsid w:val="00057F32"/>
    <w:rsid w:val="00062A25"/>
    <w:rsid w:val="00067AFA"/>
    <w:rsid w:val="00067E8A"/>
    <w:rsid w:val="00073CB5"/>
    <w:rsid w:val="0007425C"/>
    <w:rsid w:val="00077553"/>
    <w:rsid w:val="000851A2"/>
    <w:rsid w:val="00085EC7"/>
    <w:rsid w:val="00090DB1"/>
    <w:rsid w:val="0009352E"/>
    <w:rsid w:val="00096B96"/>
    <w:rsid w:val="000A2F3F"/>
    <w:rsid w:val="000B0B4A"/>
    <w:rsid w:val="000B1194"/>
    <w:rsid w:val="000B279A"/>
    <w:rsid w:val="000B33E1"/>
    <w:rsid w:val="000B61D2"/>
    <w:rsid w:val="000B70A7"/>
    <w:rsid w:val="000B73DD"/>
    <w:rsid w:val="000C1DF5"/>
    <w:rsid w:val="000C39DB"/>
    <w:rsid w:val="000C495F"/>
    <w:rsid w:val="000C697E"/>
    <w:rsid w:val="000D2189"/>
    <w:rsid w:val="000D66D9"/>
    <w:rsid w:val="000E4065"/>
    <w:rsid w:val="000E4716"/>
    <w:rsid w:val="000E4D4B"/>
    <w:rsid w:val="000E6431"/>
    <w:rsid w:val="000F21A5"/>
    <w:rsid w:val="000F757B"/>
    <w:rsid w:val="00102B9F"/>
    <w:rsid w:val="0011028D"/>
    <w:rsid w:val="00112637"/>
    <w:rsid w:val="00112ABC"/>
    <w:rsid w:val="00113BD5"/>
    <w:rsid w:val="0012001E"/>
    <w:rsid w:val="0012050A"/>
    <w:rsid w:val="00126A55"/>
    <w:rsid w:val="00133F08"/>
    <w:rsid w:val="001345E6"/>
    <w:rsid w:val="001378B0"/>
    <w:rsid w:val="00142E00"/>
    <w:rsid w:val="00145E2F"/>
    <w:rsid w:val="00150B9F"/>
    <w:rsid w:val="00150C36"/>
    <w:rsid w:val="00150D24"/>
    <w:rsid w:val="00152793"/>
    <w:rsid w:val="00153B7E"/>
    <w:rsid w:val="001545A9"/>
    <w:rsid w:val="00156EF7"/>
    <w:rsid w:val="001637C7"/>
    <w:rsid w:val="0016480E"/>
    <w:rsid w:val="00165A69"/>
    <w:rsid w:val="00167E7D"/>
    <w:rsid w:val="00174297"/>
    <w:rsid w:val="00175033"/>
    <w:rsid w:val="00176F58"/>
    <w:rsid w:val="00180E06"/>
    <w:rsid w:val="001815E8"/>
    <w:rsid w:val="001817B3"/>
    <w:rsid w:val="00183014"/>
    <w:rsid w:val="00183A64"/>
    <w:rsid w:val="00185AC4"/>
    <w:rsid w:val="00185E4B"/>
    <w:rsid w:val="00191CD3"/>
    <w:rsid w:val="001959C2"/>
    <w:rsid w:val="001A51E3"/>
    <w:rsid w:val="001A7968"/>
    <w:rsid w:val="001B2E98"/>
    <w:rsid w:val="001B30EB"/>
    <w:rsid w:val="001B3483"/>
    <w:rsid w:val="001B3C1E"/>
    <w:rsid w:val="001B4494"/>
    <w:rsid w:val="001B57AF"/>
    <w:rsid w:val="001B5A06"/>
    <w:rsid w:val="001C011B"/>
    <w:rsid w:val="001C0D8B"/>
    <w:rsid w:val="001C0DA8"/>
    <w:rsid w:val="001C7B10"/>
    <w:rsid w:val="001D16F1"/>
    <w:rsid w:val="001D412F"/>
    <w:rsid w:val="001D4AD7"/>
    <w:rsid w:val="001D5D67"/>
    <w:rsid w:val="001E0D8A"/>
    <w:rsid w:val="001E465A"/>
    <w:rsid w:val="001E67BA"/>
    <w:rsid w:val="001E7126"/>
    <w:rsid w:val="001E74C2"/>
    <w:rsid w:val="001F0C89"/>
    <w:rsid w:val="001F4F82"/>
    <w:rsid w:val="001F5A48"/>
    <w:rsid w:val="001F6260"/>
    <w:rsid w:val="001F6D0B"/>
    <w:rsid w:val="00200007"/>
    <w:rsid w:val="002026F0"/>
    <w:rsid w:val="002030A5"/>
    <w:rsid w:val="00203131"/>
    <w:rsid w:val="00203C86"/>
    <w:rsid w:val="00207032"/>
    <w:rsid w:val="00212074"/>
    <w:rsid w:val="00212E88"/>
    <w:rsid w:val="00213C9C"/>
    <w:rsid w:val="0022009E"/>
    <w:rsid w:val="00223133"/>
    <w:rsid w:val="00223241"/>
    <w:rsid w:val="002234DE"/>
    <w:rsid w:val="0022425C"/>
    <w:rsid w:val="002246DE"/>
    <w:rsid w:val="002264EF"/>
    <w:rsid w:val="00230CCF"/>
    <w:rsid w:val="00235660"/>
    <w:rsid w:val="002403B7"/>
    <w:rsid w:val="002429E2"/>
    <w:rsid w:val="0024605C"/>
    <w:rsid w:val="00252BC4"/>
    <w:rsid w:val="002531F9"/>
    <w:rsid w:val="00254014"/>
    <w:rsid w:val="00254B39"/>
    <w:rsid w:val="0026504D"/>
    <w:rsid w:val="002657F1"/>
    <w:rsid w:val="00267308"/>
    <w:rsid w:val="002739D3"/>
    <w:rsid w:val="00273A2F"/>
    <w:rsid w:val="002775C0"/>
    <w:rsid w:val="002807EC"/>
    <w:rsid w:val="00280986"/>
    <w:rsid w:val="00281ECE"/>
    <w:rsid w:val="002831C7"/>
    <w:rsid w:val="002840C6"/>
    <w:rsid w:val="002914B6"/>
    <w:rsid w:val="00293B7F"/>
    <w:rsid w:val="00295174"/>
    <w:rsid w:val="00296172"/>
    <w:rsid w:val="00296B92"/>
    <w:rsid w:val="002A23FD"/>
    <w:rsid w:val="002A2C22"/>
    <w:rsid w:val="002A4B44"/>
    <w:rsid w:val="002A78FA"/>
    <w:rsid w:val="002A7C0B"/>
    <w:rsid w:val="002B0227"/>
    <w:rsid w:val="002B02EB"/>
    <w:rsid w:val="002B18A9"/>
    <w:rsid w:val="002B35A4"/>
    <w:rsid w:val="002B542E"/>
    <w:rsid w:val="002B5648"/>
    <w:rsid w:val="002B7486"/>
    <w:rsid w:val="002C0602"/>
    <w:rsid w:val="002C198C"/>
    <w:rsid w:val="002D3B89"/>
    <w:rsid w:val="002D489E"/>
    <w:rsid w:val="002D5C16"/>
    <w:rsid w:val="002E0C8F"/>
    <w:rsid w:val="002E2DF8"/>
    <w:rsid w:val="002E3B74"/>
    <w:rsid w:val="002F2476"/>
    <w:rsid w:val="002F38F7"/>
    <w:rsid w:val="002F3DFF"/>
    <w:rsid w:val="002F5E05"/>
    <w:rsid w:val="00301671"/>
    <w:rsid w:val="00302001"/>
    <w:rsid w:val="0030374A"/>
    <w:rsid w:val="003064F1"/>
    <w:rsid w:val="00306FAA"/>
    <w:rsid w:val="00307A76"/>
    <w:rsid w:val="00307FD3"/>
    <w:rsid w:val="00311025"/>
    <w:rsid w:val="0031455E"/>
    <w:rsid w:val="00315A16"/>
    <w:rsid w:val="00317053"/>
    <w:rsid w:val="00320607"/>
    <w:rsid w:val="0032109C"/>
    <w:rsid w:val="003224F1"/>
    <w:rsid w:val="00322B45"/>
    <w:rsid w:val="00323809"/>
    <w:rsid w:val="00323D41"/>
    <w:rsid w:val="00325414"/>
    <w:rsid w:val="0032681C"/>
    <w:rsid w:val="00327CFA"/>
    <w:rsid w:val="003302F1"/>
    <w:rsid w:val="0033477F"/>
    <w:rsid w:val="003351E1"/>
    <w:rsid w:val="00336070"/>
    <w:rsid w:val="003425DD"/>
    <w:rsid w:val="0034470E"/>
    <w:rsid w:val="00345362"/>
    <w:rsid w:val="0034588B"/>
    <w:rsid w:val="0035225E"/>
    <w:rsid w:val="00352DB0"/>
    <w:rsid w:val="003567EE"/>
    <w:rsid w:val="00357E32"/>
    <w:rsid w:val="00361063"/>
    <w:rsid w:val="003616CB"/>
    <w:rsid w:val="00363782"/>
    <w:rsid w:val="0037094A"/>
    <w:rsid w:val="00371ED3"/>
    <w:rsid w:val="00372659"/>
    <w:rsid w:val="003729B8"/>
    <w:rsid w:val="00372FFC"/>
    <w:rsid w:val="003747F2"/>
    <w:rsid w:val="00374AB2"/>
    <w:rsid w:val="00375B57"/>
    <w:rsid w:val="0037728A"/>
    <w:rsid w:val="00380B7D"/>
    <w:rsid w:val="00381A99"/>
    <w:rsid w:val="003829C2"/>
    <w:rsid w:val="003830B2"/>
    <w:rsid w:val="00384724"/>
    <w:rsid w:val="00390D04"/>
    <w:rsid w:val="003919B7"/>
    <w:rsid w:val="00391C05"/>
    <w:rsid w:val="00391D57"/>
    <w:rsid w:val="00392292"/>
    <w:rsid w:val="00394F45"/>
    <w:rsid w:val="00396281"/>
    <w:rsid w:val="003A3060"/>
    <w:rsid w:val="003A5927"/>
    <w:rsid w:val="003B07A3"/>
    <w:rsid w:val="003B1017"/>
    <w:rsid w:val="003B3C07"/>
    <w:rsid w:val="003B6081"/>
    <w:rsid w:val="003B6775"/>
    <w:rsid w:val="003B6B0E"/>
    <w:rsid w:val="003B77C6"/>
    <w:rsid w:val="003C5FE2"/>
    <w:rsid w:val="003C760B"/>
    <w:rsid w:val="003D05FB"/>
    <w:rsid w:val="003D1B16"/>
    <w:rsid w:val="003D2983"/>
    <w:rsid w:val="003D45BF"/>
    <w:rsid w:val="003D508A"/>
    <w:rsid w:val="003D537F"/>
    <w:rsid w:val="003D6E7A"/>
    <w:rsid w:val="003D7B75"/>
    <w:rsid w:val="003E0208"/>
    <w:rsid w:val="003E1498"/>
    <w:rsid w:val="003E4B57"/>
    <w:rsid w:val="003F27E1"/>
    <w:rsid w:val="003F437A"/>
    <w:rsid w:val="003F5C2B"/>
    <w:rsid w:val="003F6010"/>
    <w:rsid w:val="003F7BFC"/>
    <w:rsid w:val="004001C7"/>
    <w:rsid w:val="00402240"/>
    <w:rsid w:val="004023E9"/>
    <w:rsid w:val="004029C4"/>
    <w:rsid w:val="0040454A"/>
    <w:rsid w:val="00406561"/>
    <w:rsid w:val="00406B9C"/>
    <w:rsid w:val="00413F83"/>
    <w:rsid w:val="0041490C"/>
    <w:rsid w:val="00416191"/>
    <w:rsid w:val="00416721"/>
    <w:rsid w:val="0041728F"/>
    <w:rsid w:val="00421EF0"/>
    <w:rsid w:val="004224FA"/>
    <w:rsid w:val="00423D07"/>
    <w:rsid w:val="00427936"/>
    <w:rsid w:val="004337BB"/>
    <w:rsid w:val="00433845"/>
    <w:rsid w:val="00433C4E"/>
    <w:rsid w:val="00441A55"/>
    <w:rsid w:val="0044346F"/>
    <w:rsid w:val="004458CC"/>
    <w:rsid w:val="00445FE8"/>
    <w:rsid w:val="00446EB0"/>
    <w:rsid w:val="00453FF6"/>
    <w:rsid w:val="00454818"/>
    <w:rsid w:val="00462C22"/>
    <w:rsid w:val="00463F7F"/>
    <w:rsid w:val="0046520A"/>
    <w:rsid w:val="004654A7"/>
    <w:rsid w:val="00465D6D"/>
    <w:rsid w:val="004672AB"/>
    <w:rsid w:val="00467F1F"/>
    <w:rsid w:val="004705BC"/>
    <w:rsid w:val="004714FE"/>
    <w:rsid w:val="0047239F"/>
    <w:rsid w:val="00472E92"/>
    <w:rsid w:val="004766F1"/>
    <w:rsid w:val="00477BAA"/>
    <w:rsid w:val="0048234F"/>
    <w:rsid w:val="0048679C"/>
    <w:rsid w:val="0049153B"/>
    <w:rsid w:val="004926FC"/>
    <w:rsid w:val="00494438"/>
    <w:rsid w:val="00495053"/>
    <w:rsid w:val="00497351"/>
    <w:rsid w:val="004A1F59"/>
    <w:rsid w:val="004A29BE"/>
    <w:rsid w:val="004A3225"/>
    <w:rsid w:val="004A33EE"/>
    <w:rsid w:val="004A3AA8"/>
    <w:rsid w:val="004A431B"/>
    <w:rsid w:val="004B13C7"/>
    <w:rsid w:val="004B13EF"/>
    <w:rsid w:val="004B1F0A"/>
    <w:rsid w:val="004B2970"/>
    <w:rsid w:val="004B4462"/>
    <w:rsid w:val="004B778F"/>
    <w:rsid w:val="004C0609"/>
    <w:rsid w:val="004C2C79"/>
    <w:rsid w:val="004C639F"/>
    <w:rsid w:val="004C661C"/>
    <w:rsid w:val="004C7DD5"/>
    <w:rsid w:val="004D141F"/>
    <w:rsid w:val="004D2742"/>
    <w:rsid w:val="004D6310"/>
    <w:rsid w:val="004D7B96"/>
    <w:rsid w:val="004E0062"/>
    <w:rsid w:val="004E05A1"/>
    <w:rsid w:val="004E383E"/>
    <w:rsid w:val="004E4E8D"/>
    <w:rsid w:val="004E5ED5"/>
    <w:rsid w:val="004E7872"/>
    <w:rsid w:val="004F1998"/>
    <w:rsid w:val="004F472A"/>
    <w:rsid w:val="004F5E57"/>
    <w:rsid w:val="004F6710"/>
    <w:rsid w:val="004F6C27"/>
    <w:rsid w:val="00500C3E"/>
    <w:rsid w:val="0050128E"/>
    <w:rsid w:val="00502849"/>
    <w:rsid w:val="00504334"/>
    <w:rsid w:val="0050498D"/>
    <w:rsid w:val="0050501B"/>
    <w:rsid w:val="005104D7"/>
    <w:rsid w:val="00510B9E"/>
    <w:rsid w:val="00511A1F"/>
    <w:rsid w:val="005123E5"/>
    <w:rsid w:val="00517ADD"/>
    <w:rsid w:val="00517C93"/>
    <w:rsid w:val="00526216"/>
    <w:rsid w:val="0052703C"/>
    <w:rsid w:val="00536BC2"/>
    <w:rsid w:val="00540199"/>
    <w:rsid w:val="005425E1"/>
    <w:rsid w:val="005427C5"/>
    <w:rsid w:val="00542CF6"/>
    <w:rsid w:val="00543730"/>
    <w:rsid w:val="0054464F"/>
    <w:rsid w:val="0054751A"/>
    <w:rsid w:val="00551D46"/>
    <w:rsid w:val="00553C03"/>
    <w:rsid w:val="005559EC"/>
    <w:rsid w:val="0055630A"/>
    <w:rsid w:val="005602AC"/>
    <w:rsid w:val="00560DDA"/>
    <w:rsid w:val="005630E5"/>
    <w:rsid w:val="00563692"/>
    <w:rsid w:val="0056733F"/>
    <w:rsid w:val="00570969"/>
    <w:rsid w:val="00571679"/>
    <w:rsid w:val="0058102E"/>
    <w:rsid w:val="0058327B"/>
    <w:rsid w:val="00584235"/>
    <w:rsid w:val="005844E7"/>
    <w:rsid w:val="005908B8"/>
    <w:rsid w:val="00593039"/>
    <w:rsid w:val="0059512E"/>
    <w:rsid w:val="005A3E29"/>
    <w:rsid w:val="005A6DD2"/>
    <w:rsid w:val="005B290B"/>
    <w:rsid w:val="005B2E9D"/>
    <w:rsid w:val="005B66DF"/>
    <w:rsid w:val="005C22DB"/>
    <w:rsid w:val="005C34CA"/>
    <w:rsid w:val="005C385D"/>
    <w:rsid w:val="005C6448"/>
    <w:rsid w:val="005D0CBB"/>
    <w:rsid w:val="005D0DB2"/>
    <w:rsid w:val="005D3B20"/>
    <w:rsid w:val="005D71B7"/>
    <w:rsid w:val="005E2ADD"/>
    <w:rsid w:val="005E4759"/>
    <w:rsid w:val="005E558F"/>
    <w:rsid w:val="005E5C68"/>
    <w:rsid w:val="005E65C0"/>
    <w:rsid w:val="005F0390"/>
    <w:rsid w:val="005F389D"/>
    <w:rsid w:val="005F4A17"/>
    <w:rsid w:val="00600BBF"/>
    <w:rsid w:val="006072CD"/>
    <w:rsid w:val="00610231"/>
    <w:rsid w:val="00612023"/>
    <w:rsid w:val="00613FB3"/>
    <w:rsid w:val="00614190"/>
    <w:rsid w:val="00615DED"/>
    <w:rsid w:val="00622A99"/>
    <w:rsid w:val="00622E67"/>
    <w:rsid w:val="00623896"/>
    <w:rsid w:val="00626B57"/>
    <w:rsid w:val="00626EDC"/>
    <w:rsid w:val="00637E00"/>
    <w:rsid w:val="006407AF"/>
    <w:rsid w:val="00644661"/>
    <w:rsid w:val="00645091"/>
    <w:rsid w:val="006452D3"/>
    <w:rsid w:val="006470EC"/>
    <w:rsid w:val="0065218D"/>
    <w:rsid w:val="006542D6"/>
    <w:rsid w:val="0065598E"/>
    <w:rsid w:val="00655AF2"/>
    <w:rsid w:val="00655B47"/>
    <w:rsid w:val="00655BC5"/>
    <w:rsid w:val="006568BE"/>
    <w:rsid w:val="0066025D"/>
    <w:rsid w:val="0066091A"/>
    <w:rsid w:val="00666725"/>
    <w:rsid w:val="006670FB"/>
    <w:rsid w:val="00671E0F"/>
    <w:rsid w:val="00673962"/>
    <w:rsid w:val="00673D86"/>
    <w:rsid w:val="006773EC"/>
    <w:rsid w:val="00680504"/>
    <w:rsid w:val="00681CD9"/>
    <w:rsid w:val="00681E88"/>
    <w:rsid w:val="00683E30"/>
    <w:rsid w:val="00686847"/>
    <w:rsid w:val="00687024"/>
    <w:rsid w:val="006920F8"/>
    <w:rsid w:val="00695E22"/>
    <w:rsid w:val="00696365"/>
    <w:rsid w:val="006A2903"/>
    <w:rsid w:val="006A45CA"/>
    <w:rsid w:val="006B13F0"/>
    <w:rsid w:val="006B7093"/>
    <w:rsid w:val="006B7417"/>
    <w:rsid w:val="006B79CC"/>
    <w:rsid w:val="006C5C4F"/>
    <w:rsid w:val="006D31F9"/>
    <w:rsid w:val="006D3691"/>
    <w:rsid w:val="006D6C1B"/>
    <w:rsid w:val="006E04C2"/>
    <w:rsid w:val="006E5EF0"/>
    <w:rsid w:val="006F166D"/>
    <w:rsid w:val="006F3563"/>
    <w:rsid w:val="006F42B9"/>
    <w:rsid w:val="006F5E26"/>
    <w:rsid w:val="006F6103"/>
    <w:rsid w:val="00701117"/>
    <w:rsid w:val="00703567"/>
    <w:rsid w:val="00704E00"/>
    <w:rsid w:val="00713CFF"/>
    <w:rsid w:val="00713F53"/>
    <w:rsid w:val="007209E7"/>
    <w:rsid w:val="00721550"/>
    <w:rsid w:val="00726182"/>
    <w:rsid w:val="00727635"/>
    <w:rsid w:val="00731630"/>
    <w:rsid w:val="00732329"/>
    <w:rsid w:val="007337CA"/>
    <w:rsid w:val="00734CE4"/>
    <w:rsid w:val="00735123"/>
    <w:rsid w:val="007353E1"/>
    <w:rsid w:val="007355F7"/>
    <w:rsid w:val="00735C90"/>
    <w:rsid w:val="00740DD6"/>
    <w:rsid w:val="00740FED"/>
    <w:rsid w:val="00741837"/>
    <w:rsid w:val="00744480"/>
    <w:rsid w:val="007453E6"/>
    <w:rsid w:val="00750D72"/>
    <w:rsid w:val="00764A5C"/>
    <w:rsid w:val="00765B1F"/>
    <w:rsid w:val="0076765E"/>
    <w:rsid w:val="00770453"/>
    <w:rsid w:val="00771B60"/>
    <w:rsid w:val="0077309D"/>
    <w:rsid w:val="007774EE"/>
    <w:rsid w:val="0078049A"/>
    <w:rsid w:val="00781822"/>
    <w:rsid w:val="007818BA"/>
    <w:rsid w:val="00781C22"/>
    <w:rsid w:val="00783F21"/>
    <w:rsid w:val="0078405D"/>
    <w:rsid w:val="0078458F"/>
    <w:rsid w:val="00784618"/>
    <w:rsid w:val="00787159"/>
    <w:rsid w:val="0079043A"/>
    <w:rsid w:val="00791668"/>
    <w:rsid w:val="00791AA1"/>
    <w:rsid w:val="007938AE"/>
    <w:rsid w:val="007A0423"/>
    <w:rsid w:val="007A10D8"/>
    <w:rsid w:val="007A1C01"/>
    <w:rsid w:val="007A3793"/>
    <w:rsid w:val="007A7D7F"/>
    <w:rsid w:val="007B1171"/>
    <w:rsid w:val="007B70B3"/>
    <w:rsid w:val="007C0FC4"/>
    <w:rsid w:val="007C1BA2"/>
    <w:rsid w:val="007C1F05"/>
    <w:rsid w:val="007C2B48"/>
    <w:rsid w:val="007D0EF2"/>
    <w:rsid w:val="007D20E9"/>
    <w:rsid w:val="007D4F55"/>
    <w:rsid w:val="007D7881"/>
    <w:rsid w:val="007D7E3A"/>
    <w:rsid w:val="007D7FF3"/>
    <w:rsid w:val="007E021A"/>
    <w:rsid w:val="007E0E10"/>
    <w:rsid w:val="007E4768"/>
    <w:rsid w:val="007E712B"/>
    <w:rsid w:val="007E777B"/>
    <w:rsid w:val="007F1A77"/>
    <w:rsid w:val="007F2070"/>
    <w:rsid w:val="007F63C1"/>
    <w:rsid w:val="008053F5"/>
    <w:rsid w:val="00807AF7"/>
    <w:rsid w:val="00810198"/>
    <w:rsid w:val="008122CA"/>
    <w:rsid w:val="00812EF8"/>
    <w:rsid w:val="008150E1"/>
    <w:rsid w:val="00815DA8"/>
    <w:rsid w:val="008161E9"/>
    <w:rsid w:val="00816313"/>
    <w:rsid w:val="0082194D"/>
    <w:rsid w:val="008221F9"/>
    <w:rsid w:val="0082341A"/>
    <w:rsid w:val="008268A8"/>
    <w:rsid w:val="00826EF5"/>
    <w:rsid w:val="00831693"/>
    <w:rsid w:val="00834F3E"/>
    <w:rsid w:val="00840104"/>
    <w:rsid w:val="00840C1F"/>
    <w:rsid w:val="008411C9"/>
    <w:rsid w:val="00841FC5"/>
    <w:rsid w:val="00843D0F"/>
    <w:rsid w:val="00844386"/>
    <w:rsid w:val="00845709"/>
    <w:rsid w:val="00851A33"/>
    <w:rsid w:val="00853D04"/>
    <w:rsid w:val="00855707"/>
    <w:rsid w:val="008576BD"/>
    <w:rsid w:val="00860463"/>
    <w:rsid w:val="00860F33"/>
    <w:rsid w:val="0086109E"/>
    <w:rsid w:val="0086133D"/>
    <w:rsid w:val="00872B6B"/>
    <w:rsid w:val="008733DA"/>
    <w:rsid w:val="00875BFB"/>
    <w:rsid w:val="008850E4"/>
    <w:rsid w:val="008855B5"/>
    <w:rsid w:val="0089000C"/>
    <w:rsid w:val="008939AB"/>
    <w:rsid w:val="008960B9"/>
    <w:rsid w:val="008972D8"/>
    <w:rsid w:val="008979C2"/>
    <w:rsid w:val="008A12F5"/>
    <w:rsid w:val="008A4AFF"/>
    <w:rsid w:val="008A6CB1"/>
    <w:rsid w:val="008B1587"/>
    <w:rsid w:val="008B1B01"/>
    <w:rsid w:val="008B3BCD"/>
    <w:rsid w:val="008B3EAF"/>
    <w:rsid w:val="008B5FCA"/>
    <w:rsid w:val="008B62AD"/>
    <w:rsid w:val="008B6DF8"/>
    <w:rsid w:val="008C106C"/>
    <w:rsid w:val="008C10F1"/>
    <w:rsid w:val="008C1926"/>
    <w:rsid w:val="008C1E99"/>
    <w:rsid w:val="008C3047"/>
    <w:rsid w:val="008C5CFF"/>
    <w:rsid w:val="008C6251"/>
    <w:rsid w:val="008C7A60"/>
    <w:rsid w:val="008D11F5"/>
    <w:rsid w:val="008D6CA5"/>
    <w:rsid w:val="008E0085"/>
    <w:rsid w:val="008E2AA6"/>
    <w:rsid w:val="008E311B"/>
    <w:rsid w:val="008E7A50"/>
    <w:rsid w:val="008F037C"/>
    <w:rsid w:val="008F1728"/>
    <w:rsid w:val="008F1758"/>
    <w:rsid w:val="008F3BAC"/>
    <w:rsid w:val="008F46E7"/>
    <w:rsid w:val="008F64CA"/>
    <w:rsid w:val="008F6F0B"/>
    <w:rsid w:val="008F7E4B"/>
    <w:rsid w:val="00907BA7"/>
    <w:rsid w:val="0091064E"/>
    <w:rsid w:val="00911FC5"/>
    <w:rsid w:val="00914D52"/>
    <w:rsid w:val="0091676E"/>
    <w:rsid w:val="00920DCC"/>
    <w:rsid w:val="0092264B"/>
    <w:rsid w:val="00923907"/>
    <w:rsid w:val="00931A10"/>
    <w:rsid w:val="009349B7"/>
    <w:rsid w:val="009429D6"/>
    <w:rsid w:val="00945F29"/>
    <w:rsid w:val="00947967"/>
    <w:rsid w:val="00950C42"/>
    <w:rsid w:val="00953ACF"/>
    <w:rsid w:val="00955201"/>
    <w:rsid w:val="00957B12"/>
    <w:rsid w:val="00965200"/>
    <w:rsid w:val="009668B3"/>
    <w:rsid w:val="00966AA6"/>
    <w:rsid w:val="00971471"/>
    <w:rsid w:val="00972768"/>
    <w:rsid w:val="00983C5F"/>
    <w:rsid w:val="009849C2"/>
    <w:rsid w:val="00984D24"/>
    <w:rsid w:val="009858EB"/>
    <w:rsid w:val="00986170"/>
    <w:rsid w:val="00986C09"/>
    <w:rsid w:val="00991071"/>
    <w:rsid w:val="009935CC"/>
    <w:rsid w:val="009A2AAE"/>
    <w:rsid w:val="009A2ACA"/>
    <w:rsid w:val="009A3CC4"/>
    <w:rsid w:val="009A3F47"/>
    <w:rsid w:val="009A6C5B"/>
    <w:rsid w:val="009B0046"/>
    <w:rsid w:val="009B0952"/>
    <w:rsid w:val="009B59C5"/>
    <w:rsid w:val="009C1440"/>
    <w:rsid w:val="009C2107"/>
    <w:rsid w:val="009C363B"/>
    <w:rsid w:val="009C5D9E"/>
    <w:rsid w:val="009C6E28"/>
    <w:rsid w:val="009D2C3E"/>
    <w:rsid w:val="009D6DA9"/>
    <w:rsid w:val="009D7530"/>
    <w:rsid w:val="009E0625"/>
    <w:rsid w:val="009E3034"/>
    <w:rsid w:val="009E3558"/>
    <w:rsid w:val="009E37BC"/>
    <w:rsid w:val="009E3B78"/>
    <w:rsid w:val="009E549F"/>
    <w:rsid w:val="009E6894"/>
    <w:rsid w:val="009F0EC3"/>
    <w:rsid w:val="009F2334"/>
    <w:rsid w:val="009F28A8"/>
    <w:rsid w:val="009F473E"/>
    <w:rsid w:val="009F49AC"/>
    <w:rsid w:val="009F5247"/>
    <w:rsid w:val="009F682A"/>
    <w:rsid w:val="00A0094C"/>
    <w:rsid w:val="00A01E90"/>
    <w:rsid w:val="00A022BE"/>
    <w:rsid w:val="00A03AE3"/>
    <w:rsid w:val="00A06E4A"/>
    <w:rsid w:val="00A07B4B"/>
    <w:rsid w:val="00A07C00"/>
    <w:rsid w:val="00A07E5C"/>
    <w:rsid w:val="00A1143D"/>
    <w:rsid w:val="00A12A81"/>
    <w:rsid w:val="00A17D5F"/>
    <w:rsid w:val="00A21DC4"/>
    <w:rsid w:val="00A24C95"/>
    <w:rsid w:val="00A2599A"/>
    <w:rsid w:val="00A25E2A"/>
    <w:rsid w:val="00A26094"/>
    <w:rsid w:val="00A26A45"/>
    <w:rsid w:val="00A301BF"/>
    <w:rsid w:val="00A302B2"/>
    <w:rsid w:val="00A331B4"/>
    <w:rsid w:val="00A3432C"/>
    <w:rsid w:val="00A3484E"/>
    <w:rsid w:val="00A35145"/>
    <w:rsid w:val="00A356D3"/>
    <w:rsid w:val="00A36ADA"/>
    <w:rsid w:val="00A37C4D"/>
    <w:rsid w:val="00A37E73"/>
    <w:rsid w:val="00A4164D"/>
    <w:rsid w:val="00A438D8"/>
    <w:rsid w:val="00A473F5"/>
    <w:rsid w:val="00A51F9D"/>
    <w:rsid w:val="00A5416A"/>
    <w:rsid w:val="00A55DCC"/>
    <w:rsid w:val="00A61A53"/>
    <w:rsid w:val="00A639F4"/>
    <w:rsid w:val="00A65864"/>
    <w:rsid w:val="00A65FAE"/>
    <w:rsid w:val="00A712CC"/>
    <w:rsid w:val="00A73814"/>
    <w:rsid w:val="00A81A32"/>
    <w:rsid w:val="00A82DFE"/>
    <w:rsid w:val="00A835BD"/>
    <w:rsid w:val="00A85F8C"/>
    <w:rsid w:val="00A86778"/>
    <w:rsid w:val="00A93CD0"/>
    <w:rsid w:val="00A95B58"/>
    <w:rsid w:val="00A9629A"/>
    <w:rsid w:val="00A97B15"/>
    <w:rsid w:val="00AA42D5"/>
    <w:rsid w:val="00AB2FAB"/>
    <w:rsid w:val="00AB5C14"/>
    <w:rsid w:val="00AB7CDF"/>
    <w:rsid w:val="00AC081F"/>
    <w:rsid w:val="00AC1EE7"/>
    <w:rsid w:val="00AC333F"/>
    <w:rsid w:val="00AC522C"/>
    <w:rsid w:val="00AC585C"/>
    <w:rsid w:val="00AD1925"/>
    <w:rsid w:val="00AE067D"/>
    <w:rsid w:val="00AE44A4"/>
    <w:rsid w:val="00AE6FA3"/>
    <w:rsid w:val="00AE7DFE"/>
    <w:rsid w:val="00AF0D67"/>
    <w:rsid w:val="00AF1181"/>
    <w:rsid w:val="00AF2F79"/>
    <w:rsid w:val="00AF3D44"/>
    <w:rsid w:val="00AF4653"/>
    <w:rsid w:val="00AF7DB7"/>
    <w:rsid w:val="00B0542A"/>
    <w:rsid w:val="00B054C5"/>
    <w:rsid w:val="00B1095F"/>
    <w:rsid w:val="00B10D02"/>
    <w:rsid w:val="00B11FE3"/>
    <w:rsid w:val="00B1731F"/>
    <w:rsid w:val="00B201E2"/>
    <w:rsid w:val="00B250DC"/>
    <w:rsid w:val="00B2575E"/>
    <w:rsid w:val="00B27CB0"/>
    <w:rsid w:val="00B328ED"/>
    <w:rsid w:val="00B36CAC"/>
    <w:rsid w:val="00B36D8F"/>
    <w:rsid w:val="00B37029"/>
    <w:rsid w:val="00B40083"/>
    <w:rsid w:val="00B40368"/>
    <w:rsid w:val="00B441A4"/>
    <w:rsid w:val="00B443E4"/>
    <w:rsid w:val="00B45C5C"/>
    <w:rsid w:val="00B46A1C"/>
    <w:rsid w:val="00B47E7C"/>
    <w:rsid w:val="00B5484D"/>
    <w:rsid w:val="00B563EA"/>
    <w:rsid w:val="00B56CDF"/>
    <w:rsid w:val="00B60E51"/>
    <w:rsid w:val="00B63A54"/>
    <w:rsid w:val="00B71D75"/>
    <w:rsid w:val="00B73D84"/>
    <w:rsid w:val="00B73EBD"/>
    <w:rsid w:val="00B77D18"/>
    <w:rsid w:val="00B8313A"/>
    <w:rsid w:val="00B92EDF"/>
    <w:rsid w:val="00B93503"/>
    <w:rsid w:val="00B94471"/>
    <w:rsid w:val="00B9636D"/>
    <w:rsid w:val="00B97454"/>
    <w:rsid w:val="00BA2380"/>
    <w:rsid w:val="00BA31E8"/>
    <w:rsid w:val="00BA55E0"/>
    <w:rsid w:val="00BA6BD4"/>
    <w:rsid w:val="00BA6C7A"/>
    <w:rsid w:val="00BB1232"/>
    <w:rsid w:val="00BB17D1"/>
    <w:rsid w:val="00BB1B6E"/>
    <w:rsid w:val="00BB3736"/>
    <w:rsid w:val="00BB3752"/>
    <w:rsid w:val="00BB6688"/>
    <w:rsid w:val="00BB74A5"/>
    <w:rsid w:val="00BC0E63"/>
    <w:rsid w:val="00BC26D4"/>
    <w:rsid w:val="00BC4F0F"/>
    <w:rsid w:val="00BC6475"/>
    <w:rsid w:val="00BE0C80"/>
    <w:rsid w:val="00BE2046"/>
    <w:rsid w:val="00BE29A7"/>
    <w:rsid w:val="00BE3F58"/>
    <w:rsid w:val="00BE5E1A"/>
    <w:rsid w:val="00BF2A42"/>
    <w:rsid w:val="00BF6389"/>
    <w:rsid w:val="00BF685B"/>
    <w:rsid w:val="00C03D8C"/>
    <w:rsid w:val="00C055EC"/>
    <w:rsid w:val="00C10DC9"/>
    <w:rsid w:val="00C11F5A"/>
    <w:rsid w:val="00C121C0"/>
    <w:rsid w:val="00C12FB3"/>
    <w:rsid w:val="00C142F0"/>
    <w:rsid w:val="00C14ACB"/>
    <w:rsid w:val="00C14E9F"/>
    <w:rsid w:val="00C17341"/>
    <w:rsid w:val="00C22500"/>
    <w:rsid w:val="00C24768"/>
    <w:rsid w:val="00C24EEF"/>
    <w:rsid w:val="00C2584E"/>
    <w:rsid w:val="00C25CF5"/>
    <w:rsid w:val="00C25CF6"/>
    <w:rsid w:val="00C261B3"/>
    <w:rsid w:val="00C26497"/>
    <w:rsid w:val="00C26C36"/>
    <w:rsid w:val="00C2741D"/>
    <w:rsid w:val="00C27EBF"/>
    <w:rsid w:val="00C320DF"/>
    <w:rsid w:val="00C3222A"/>
    <w:rsid w:val="00C32768"/>
    <w:rsid w:val="00C32935"/>
    <w:rsid w:val="00C33641"/>
    <w:rsid w:val="00C3693D"/>
    <w:rsid w:val="00C41657"/>
    <w:rsid w:val="00C431DF"/>
    <w:rsid w:val="00C456BD"/>
    <w:rsid w:val="00C460B3"/>
    <w:rsid w:val="00C52E32"/>
    <w:rsid w:val="00C530DC"/>
    <w:rsid w:val="00C5350D"/>
    <w:rsid w:val="00C53A6C"/>
    <w:rsid w:val="00C56336"/>
    <w:rsid w:val="00C6121F"/>
    <w:rsid w:val="00C6123C"/>
    <w:rsid w:val="00C62E5B"/>
    <w:rsid w:val="00C6311A"/>
    <w:rsid w:val="00C65254"/>
    <w:rsid w:val="00C664D8"/>
    <w:rsid w:val="00C7084D"/>
    <w:rsid w:val="00C70852"/>
    <w:rsid w:val="00C719A6"/>
    <w:rsid w:val="00C7315E"/>
    <w:rsid w:val="00C74879"/>
    <w:rsid w:val="00C75895"/>
    <w:rsid w:val="00C83C9F"/>
    <w:rsid w:val="00C86CE4"/>
    <w:rsid w:val="00C901BB"/>
    <w:rsid w:val="00C93798"/>
    <w:rsid w:val="00C94840"/>
    <w:rsid w:val="00C977F2"/>
    <w:rsid w:val="00CA2677"/>
    <w:rsid w:val="00CA2D6A"/>
    <w:rsid w:val="00CA4DD0"/>
    <w:rsid w:val="00CA4EE3"/>
    <w:rsid w:val="00CA6160"/>
    <w:rsid w:val="00CA6B8C"/>
    <w:rsid w:val="00CB027F"/>
    <w:rsid w:val="00CB0591"/>
    <w:rsid w:val="00CB7949"/>
    <w:rsid w:val="00CC0EBB"/>
    <w:rsid w:val="00CC118F"/>
    <w:rsid w:val="00CC149D"/>
    <w:rsid w:val="00CC19D4"/>
    <w:rsid w:val="00CC1ED5"/>
    <w:rsid w:val="00CC5517"/>
    <w:rsid w:val="00CC5FB1"/>
    <w:rsid w:val="00CC6297"/>
    <w:rsid w:val="00CC7690"/>
    <w:rsid w:val="00CD1986"/>
    <w:rsid w:val="00CD2C70"/>
    <w:rsid w:val="00CD54BF"/>
    <w:rsid w:val="00CD5EFC"/>
    <w:rsid w:val="00CD6C37"/>
    <w:rsid w:val="00CE3319"/>
    <w:rsid w:val="00CE4D5C"/>
    <w:rsid w:val="00CF05DA"/>
    <w:rsid w:val="00CF58EB"/>
    <w:rsid w:val="00CF6FEC"/>
    <w:rsid w:val="00D0106E"/>
    <w:rsid w:val="00D05F02"/>
    <w:rsid w:val="00D06383"/>
    <w:rsid w:val="00D20E85"/>
    <w:rsid w:val="00D24615"/>
    <w:rsid w:val="00D30449"/>
    <w:rsid w:val="00D33304"/>
    <w:rsid w:val="00D34D8A"/>
    <w:rsid w:val="00D37489"/>
    <w:rsid w:val="00D37842"/>
    <w:rsid w:val="00D42DC2"/>
    <w:rsid w:val="00D4302B"/>
    <w:rsid w:val="00D5036C"/>
    <w:rsid w:val="00D537E1"/>
    <w:rsid w:val="00D55BB2"/>
    <w:rsid w:val="00D55E8C"/>
    <w:rsid w:val="00D6091A"/>
    <w:rsid w:val="00D63D29"/>
    <w:rsid w:val="00D6605A"/>
    <w:rsid w:val="00D6695F"/>
    <w:rsid w:val="00D75644"/>
    <w:rsid w:val="00D775B6"/>
    <w:rsid w:val="00D77A93"/>
    <w:rsid w:val="00D801C6"/>
    <w:rsid w:val="00D81656"/>
    <w:rsid w:val="00D83D87"/>
    <w:rsid w:val="00D84A6D"/>
    <w:rsid w:val="00D85543"/>
    <w:rsid w:val="00D86A30"/>
    <w:rsid w:val="00D923DC"/>
    <w:rsid w:val="00D92695"/>
    <w:rsid w:val="00D933A5"/>
    <w:rsid w:val="00D97CB4"/>
    <w:rsid w:val="00D97DD4"/>
    <w:rsid w:val="00DA29B6"/>
    <w:rsid w:val="00DA5A8A"/>
    <w:rsid w:val="00DB1170"/>
    <w:rsid w:val="00DB26CD"/>
    <w:rsid w:val="00DB441C"/>
    <w:rsid w:val="00DB44AF"/>
    <w:rsid w:val="00DB666D"/>
    <w:rsid w:val="00DC1F58"/>
    <w:rsid w:val="00DC202E"/>
    <w:rsid w:val="00DC2307"/>
    <w:rsid w:val="00DC305F"/>
    <w:rsid w:val="00DC339B"/>
    <w:rsid w:val="00DC4FFA"/>
    <w:rsid w:val="00DC5D40"/>
    <w:rsid w:val="00DC69A7"/>
    <w:rsid w:val="00DD1819"/>
    <w:rsid w:val="00DD30E9"/>
    <w:rsid w:val="00DD34AA"/>
    <w:rsid w:val="00DD37D6"/>
    <w:rsid w:val="00DD3FBF"/>
    <w:rsid w:val="00DD4F47"/>
    <w:rsid w:val="00DD6DEC"/>
    <w:rsid w:val="00DD7FBB"/>
    <w:rsid w:val="00DE0B9F"/>
    <w:rsid w:val="00DE25AE"/>
    <w:rsid w:val="00DE2A9E"/>
    <w:rsid w:val="00DE4238"/>
    <w:rsid w:val="00DE4854"/>
    <w:rsid w:val="00DE657F"/>
    <w:rsid w:val="00DE74D2"/>
    <w:rsid w:val="00DF1218"/>
    <w:rsid w:val="00DF47F1"/>
    <w:rsid w:val="00DF6462"/>
    <w:rsid w:val="00E02936"/>
    <w:rsid w:val="00E02FA0"/>
    <w:rsid w:val="00E036DC"/>
    <w:rsid w:val="00E10454"/>
    <w:rsid w:val="00E112E5"/>
    <w:rsid w:val="00E11BAC"/>
    <w:rsid w:val="00E122D8"/>
    <w:rsid w:val="00E1256A"/>
    <w:rsid w:val="00E12CC8"/>
    <w:rsid w:val="00E15352"/>
    <w:rsid w:val="00E17C6D"/>
    <w:rsid w:val="00E203EF"/>
    <w:rsid w:val="00E21CC7"/>
    <w:rsid w:val="00E23B7F"/>
    <w:rsid w:val="00E24D9E"/>
    <w:rsid w:val="00E25849"/>
    <w:rsid w:val="00E27DF5"/>
    <w:rsid w:val="00E315BB"/>
    <w:rsid w:val="00E3197E"/>
    <w:rsid w:val="00E334D6"/>
    <w:rsid w:val="00E342F8"/>
    <w:rsid w:val="00E349CE"/>
    <w:rsid w:val="00E351ED"/>
    <w:rsid w:val="00E353C5"/>
    <w:rsid w:val="00E35DA5"/>
    <w:rsid w:val="00E416EA"/>
    <w:rsid w:val="00E42067"/>
    <w:rsid w:val="00E42B19"/>
    <w:rsid w:val="00E43345"/>
    <w:rsid w:val="00E463A4"/>
    <w:rsid w:val="00E51362"/>
    <w:rsid w:val="00E51C44"/>
    <w:rsid w:val="00E564A7"/>
    <w:rsid w:val="00E6034B"/>
    <w:rsid w:val="00E621FF"/>
    <w:rsid w:val="00E624D9"/>
    <w:rsid w:val="00E638FF"/>
    <w:rsid w:val="00E6549E"/>
    <w:rsid w:val="00E65EDE"/>
    <w:rsid w:val="00E70F81"/>
    <w:rsid w:val="00E72A97"/>
    <w:rsid w:val="00E77055"/>
    <w:rsid w:val="00E77460"/>
    <w:rsid w:val="00E83ABC"/>
    <w:rsid w:val="00E844F2"/>
    <w:rsid w:val="00E90AD0"/>
    <w:rsid w:val="00E92FCB"/>
    <w:rsid w:val="00E94ECF"/>
    <w:rsid w:val="00EA0FF4"/>
    <w:rsid w:val="00EA147F"/>
    <w:rsid w:val="00EA34D8"/>
    <w:rsid w:val="00EA4A27"/>
    <w:rsid w:val="00EA4EB3"/>
    <w:rsid w:val="00EA4FA6"/>
    <w:rsid w:val="00EB01CF"/>
    <w:rsid w:val="00EB1A25"/>
    <w:rsid w:val="00EB2F30"/>
    <w:rsid w:val="00EC3223"/>
    <w:rsid w:val="00EC6D48"/>
    <w:rsid w:val="00EC6D51"/>
    <w:rsid w:val="00EC7363"/>
    <w:rsid w:val="00EC790F"/>
    <w:rsid w:val="00ED03AB"/>
    <w:rsid w:val="00ED1963"/>
    <w:rsid w:val="00ED1CD4"/>
    <w:rsid w:val="00ED1D2B"/>
    <w:rsid w:val="00ED39ED"/>
    <w:rsid w:val="00ED46FB"/>
    <w:rsid w:val="00ED64B5"/>
    <w:rsid w:val="00EE7CCA"/>
    <w:rsid w:val="00EF3FE7"/>
    <w:rsid w:val="00EF5BF1"/>
    <w:rsid w:val="00F007AE"/>
    <w:rsid w:val="00F04621"/>
    <w:rsid w:val="00F06E53"/>
    <w:rsid w:val="00F07721"/>
    <w:rsid w:val="00F16A14"/>
    <w:rsid w:val="00F22753"/>
    <w:rsid w:val="00F2418B"/>
    <w:rsid w:val="00F3368E"/>
    <w:rsid w:val="00F35522"/>
    <w:rsid w:val="00F362D7"/>
    <w:rsid w:val="00F37027"/>
    <w:rsid w:val="00F37D7B"/>
    <w:rsid w:val="00F37FF0"/>
    <w:rsid w:val="00F415B0"/>
    <w:rsid w:val="00F46127"/>
    <w:rsid w:val="00F46D5A"/>
    <w:rsid w:val="00F5314C"/>
    <w:rsid w:val="00F56446"/>
    <w:rsid w:val="00F5688C"/>
    <w:rsid w:val="00F60048"/>
    <w:rsid w:val="00F635DD"/>
    <w:rsid w:val="00F659A1"/>
    <w:rsid w:val="00F6627B"/>
    <w:rsid w:val="00F7089A"/>
    <w:rsid w:val="00F71BB0"/>
    <w:rsid w:val="00F7336E"/>
    <w:rsid w:val="00F734F2"/>
    <w:rsid w:val="00F73614"/>
    <w:rsid w:val="00F737C9"/>
    <w:rsid w:val="00F75052"/>
    <w:rsid w:val="00F75942"/>
    <w:rsid w:val="00F77046"/>
    <w:rsid w:val="00F804D3"/>
    <w:rsid w:val="00F816CB"/>
    <w:rsid w:val="00F81CD2"/>
    <w:rsid w:val="00F82641"/>
    <w:rsid w:val="00F83777"/>
    <w:rsid w:val="00F87F7B"/>
    <w:rsid w:val="00F90F18"/>
    <w:rsid w:val="00F923B6"/>
    <w:rsid w:val="00F9263E"/>
    <w:rsid w:val="00F92FCF"/>
    <w:rsid w:val="00F937E4"/>
    <w:rsid w:val="00F95EE7"/>
    <w:rsid w:val="00F960D3"/>
    <w:rsid w:val="00FA0D64"/>
    <w:rsid w:val="00FA10E2"/>
    <w:rsid w:val="00FA39E6"/>
    <w:rsid w:val="00FA486C"/>
    <w:rsid w:val="00FA4B48"/>
    <w:rsid w:val="00FA7BC9"/>
    <w:rsid w:val="00FB378E"/>
    <w:rsid w:val="00FB37F1"/>
    <w:rsid w:val="00FB47C0"/>
    <w:rsid w:val="00FB501B"/>
    <w:rsid w:val="00FB5A68"/>
    <w:rsid w:val="00FB6B08"/>
    <w:rsid w:val="00FB719A"/>
    <w:rsid w:val="00FB7770"/>
    <w:rsid w:val="00FC0775"/>
    <w:rsid w:val="00FD2DFC"/>
    <w:rsid w:val="00FD3A27"/>
    <w:rsid w:val="00FD3B91"/>
    <w:rsid w:val="00FD576B"/>
    <w:rsid w:val="00FD579E"/>
    <w:rsid w:val="00FD6845"/>
    <w:rsid w:val="00FE1D7D"/>
    <w:rsid w:val="00FE4516"/>
    <w:rsid w:val="00FE64C8"/>
    <w:rsid w:val="00FE7409"/>
    <w:rsid w:val="00FF7C2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8435765-0FF8-4BD0-A0BD-54EBEABA3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uiPriority w:val="99"/>
    <w:qFormat/>
    <w:rsid w:val="004F5E57"/>
    <w:pPr>
      <w:numPr>
        <w:numId w:val="7"/>
      </w:numPr>
      <w:outlineLvl w:val="0"/>
    </w:pPr>
    <w:rPr>
      <w:rFonts w:hAnsi="Arial"/>
      <w:bCs/>
      <w:kern w:val="32"/>
      <w:szCs w:val="52"/>
    </w:rPr>
  </w:style>
  <w:style w:type="paragraph" w:styleId="2">
    <w:name w:val="heading 2"/>
    <w:aliases w:val="標題110/111"/>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aliases w:val="表格"/>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uiPriority w:val="39"/>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uiPriority w:val="39"/>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2B35A4"/>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uiPriority w:val="39"/>
    <w:rsid w:val="004E0062"/>
    <w:pPr>
      <w:kinsoku w:val="0"/>
      <w:ind w:leftChars="300" w:left="500" w:rightChars="200" w:right="200" w:hangingChars="200" w:hanging="200"/>
    </w:pPr>
  </w:style>
  <w:style w:type="paragraph" w:styleId="70">
    <w:name w:val="toc 7"/>
    <w:basedOn w:val="a6"/>
    <w:next w:val="a6"/>
    <w:autoRedefine/>
    <w:uiPriority w:val="39"/>
    <w:rsid w:val="004E0062"/>
    <w:pPr>
      <w:ind w:leftChars="600" w:left="800" w:hangingChars="200" w:hanging="200"/>
    </w:pPr>
  </w:style>
  <w:style w:type="paragraph" w:styleId="80">
    <w:name w:val="toc 8"/>
    <w:basedOn w:val="a6"/>
    <w:next w:val="a6"/>
    <w:autoRedefine/>
    <w:uiPriority w:val="39"/>
    <w:rsid w:val="004E0062"/>
    <w:pPr>
      <w:ind w:leftChars="700" w:left="900" w:hangingChars="200" w:hanging="200"/>
    </w:pPr>
  </w:style>
  <w:style w:type="paragraph" w:styleId="91">
    <w:name w:val="toc 9"/>
    <w:basedOn w:val="a6"/>
    <w:next w:val="a6"/>
    <w:autoRedefine/>
    <w:uiPriority w:val="39"/>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rsid w:val="004F472A"/>
    <w:rPr>
      <w:rFonts w:ascii="Calibri" w:eastAsia="標楷體" w:hAnsi="Courier New" w:cs="Courier New"/>
      <w:color w:val="244061" w:themeColor="accent1" w:themeShade="80"/>
      <w:sz w:val="28"/>
      <w:szCs w:val="24"/>
    </w:rPr>
  </w:style>
  <w:style w:type="character" w:customStyle="1" w:styleId="20">
    <w:name w:val="標題 2 字元"/>
    <w:aliases w:val="標題110/111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AC522C"/>
    <w:pPr>
      <w:snapToGrid w:val="0"/>
      <w:jc w:val="left"/>
    </w:pPr>
    <w:rPr>
      <w:sz w:val="20"/>
    </w:rPr>
  </w:style>
  <w:style w:type="character" w:customStyle="1" w:styleId="afd">
    <w:name w:val="註腳文字 字元"/>
    <w:basedOn w:val="a7"/>
    <w:link w:val="afc"/>
    <w:uiPriority w:val="99"/>
    <w:rsid w:val="00AC522C"/>
    <w:rPr>
      <w:rFonts w:ascii="標楷體" w:eastAsia="標楷體"/>
      <w:kern w:val="2"/>
    </w:rPr>
  </w:style>
  <w:style w:type="character" w:styleId="afe">
    <w:name w:val="footnote reference"/>
    <w:basedOn w:val="a7"/>
    <w:uiPriority w:val="99"/>
    <w:semiHidden/>
    <w:unhideWhenUsed/>
    <w:rsid w:val="00AC522C"/>
    <w:rPr>
      <w:vertAlign w:val="superscript"/>
    </w:rPr>
  </w:style>
  <w:style w:type="character" w:customStyle="1" w:styleId="loandesc1">
    <w:name w:val="loandesc1"/>
    <w:rsid w:val="00A9629A"/>
    <w:rPr>
      <w:rFonts w:ascii="標楷體" w:eastAsia="標楷體" w:hAnsi="Times New Roman" w:hint="eastAsia"/>
      <w:sz w:val="28"/>
      <w:szCs w:val="28"/>
    </w:rPr>
  </w:style>
  <w:style w:type="table" w:customStyle="1" w:styleId="13">
    <w:name w:val="表格格線1"/>
    <w:basedOn w:val="a8"/>
    <w:next w:val="af6"/>
    <w:uiPriority w:val="39"/>
    <w:rsid w:val="00B250D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標題 5 字元"/>
    <w:basedOn w:val="a7"/>
    <w:link w:val="5"/>
    <w:rsid w:val="008F037C"/>
    <w:rPr>
      <w:rFonts w:ascii="標楷體" w:eastAsia="標楷體" w:hAnsi="Arial"/>
      <w:bCs/>
      <w:kern w:val="32"/>
      <w:sz w:val="32"/>
      <w:szCs w:val="36"/>
    </w:rPr>
  </w:style>
  <w:style w:type="paragraph" w:styleId="HTML">
    <w:name w:val="HTML Preformatted"/>
    <w:basedOn w:val="a6"/>
    <w:link w:val="HTML0"/>
    <w:uiPriority w:val="99"/>
    <w:unhideWhenUsed/>
    <w:rsid w:val="004337B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4337BB"/>
    <w:rPr>
      <w:rFonts w:ascii="細明體" w:eastAsia="細明體" w:hAnsi="細明體" w:cs="細明體"/>
      <w:sz w:val="22"/>
      <w:szCs w:val="22"/>
    </w:rPr>
  </w:style>
  <w:style w:type="character" w:customStyle="1" w:styleId="30">
    <w:name w:val="標題 3 字元"/>
    <w:basedOn w:val="a7"/>
    <w:link w:val="3"/>
    <w:rsid w:val="008979C2"/>
    <w:rPr>
      <w:rFonts w:ascii="標楷體" w:eastAsia="標楷體" w:hAnsi="Arial"/>
      <w:bCs/>
      <w:kern w:val="32"/>
      <w:sz w:val="32"/>
      <w:szCs w:val="36"/>
    </w:rPr>
  </w:style>
  <w:style w:type="character" w:customStyle="1" w:styleId="40">
    <w:name w:val="標題 4 字元"/>
    <w:aliases w:val="表格 字元"/>
    <w:basedOn w:val="a7"/>
    <w:link w:val="4"/>
    <w:rsid w:val="008979C2"/>
    <w:rPr>
      <w:rFonts w:ascii="標楷體" w:eastAsia="標楷體" w:hAnsi="Arial"/>
      <w:kern w:val="32"/>
      <w:sz w:val="32"/>
      <w:szCs w:val="36"/>
    </w:rPr>
  </w:style>
  <w:style w:type="paragraph" w:styleId="Web">
    <w:name w:val="Normal (Web)"/>
    <w:basedOn w:val="a6"/>
    <w:uiPriority w:val="99"/>
    <w:unhideWhenUsed/>
    <w:rsid w:val="00B054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10">
    <w:name w:val="標題 1 字元"/>
    <w:link w:val="1"/>
    <w:uiPriority w:val="99"/>
    <w:locked/>
    <w:rsid w:val="00623896"/>
    <w:rPr>
      <w:rFonts w:ascii="標楷體" w:eastAsia="標楷體" w:hAnsi="Arial"/>
      <w:bCs/>
      <w:kern w:val="32"/>
      <w:sz w:val="3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38554">
      <w:bodyDiv w:val="1"/>
      <w:marLeft w:val="0"/>
      <w:marRight w:val="0"/>
      <w:marTop w:val="0"/>
      <w:marBottom w:val="0"/>
      <w:divBdr>
        <w:top w:val="none" w:sz="0" w:space="0" w:color="auto"/>
        <w:left w:val="none" w:sz="0" w:space="0" w:color="auto"/>
        <w:bottom w:val="none" w:sz="0" w:space="0" w:color="auto"/>
        <w:right w:val="none" w:sz="0" w:space="0" w:color="auto"/>
      </w:divBdr>
    </w:div>
    <w:div w:id="419525939">
      <w:bodyDiv w:val="1"/>
      <w:marLeft w:val="0"/>
      <w:marRight w:val="0"/>
      <w:marTop w:val="0"/>
      <w:marBottom w:val="0"/>
      <w:divBdr>
        <w:top w:val="none" w:sz="0" w:space="0" w:color="auto"/>
        <w:left w:val="none" w:sz="0" w:space="0" w:color="auto"/>
        <w:bottom w:val="none" w:sz="0" w:space="0" w:color="auto"/>
        <w:right w:val="none" w:sz="0" w:space="0" w:color="auto"/>
      </w:divBdr>
    </w:div>
    <w:div w:id="509105785">
      <w:bodyDiv w:val="1"/>
      <w:marLeft w:val="0"/>
      <w:marRight w:val="0"/>
      <w:marTop w:val="0"/>
      <w:marBottom w:val="0"/>
      <w:divBdr>
        <w:top w:val="none" w:sz="0" w:space="0" w:color="auto"/>
        <w:left w:val="none" w:sz="0" w:space="0" w:color="auto"/>
        <w:bottom w:val="none" w:sz="0" w:space="0" w:color="auto"/>
        <w:right w:val="none" w:sz="0" w:space="0" w:color="auto"/>
      </w:divBdr>
    </w:div>
    <w:div w:id="563682470">
      <w:bodyDiv w:val="1"/>
      <w:marLeft w:val="0"/>
      <w:marRight w:val="0"/>
      <w:marTop w:val="0"/>
      <w:marBottom w:val="0"/>
      <w:divBdr>
        <w:top w:val="none" w:sz="0" w:space="0" w:color="auto"/>
        <w:left w:val="none" w:sz="0" w:space="0" w:color="auto"/>
        <w:bottom w:val="none" w:sz="0" w:space="0" w:color="auto"/>
        <w:right w:val="none" w:sz="0" w:space="0" w:color="auto"/>
      </w:divBdr>
    </w:div>
    <w:div w:id="585770503">
      <w:bodyDiv w:val="1"/>
      <w:marLeft w:val="0"/>
      <w:marRight w:val="0"/>
      <w:marTop w:val="0"/>
      <w:marBottom w:val="0"/>
      <w:divBdr>
        <w:top w:val="none" w:sz="0" w:space="0" w:color="auto"/>
        <w:left w:val="none" w:sz="0" w:space="0" w:color="auto"/>
        <w:bottom w:val="none" w:sz="0" w:space="0" w:color="auto"/>
        <w:right w:val="none" w:sz="0" w:space="0" w:color="auto"/>
      </w:divBdr>
    </w:div>
    <w:div w:id="615596427">
      <w:bodyDiv w:val="1"/>
      <w:marLeft w:val="0"/>
      <w:marRight w:val="0"/>
      <w:marTop w:val="0"/>
      <w:marBottom w:val="0"/>
      <w:divBdr>
        <w:top w:val="none" w:sz="0" w:space="0" w:color="auto"/>
        <w:left w:val="none" w:sz="0" w:space="0" w:color="auto"/>
        <w:bottom w:val="none" w:sz="0" w:space="0" w:color="auto"/>
        <w:right w:val="none" w:sz="0" w:space="0" w:color="auto"/>
      </w:divBdr>
    </w:div>
    <w:div w:id="642275941">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5606224">
      <w:bodyDiv w:val="1"/>
      <w:marLeft w:val="0"/>
      <w:marRight w:val="0"/>
      <w:marTop w:val="0"/>
      <w:marBottom w:val="0"/>
      <w:divBdr>
        <w:top w:val="none" w:sz="0" w:space="0" w:color="auto"/>
        <w:left w:val="none" w:sz="0" w:space="0" w:color="auto"/>
        <w:bottom w:val="none" w:sz="0" w:space="0" w:color="auto"/>
        <w:right w:val="none" w:sz="0" w:space="0" w:color="auto"/>
      </w:divBdr>
    </w:div>
    <w:div w:id="940186030">
      <w:bodyDiv w:val="1"/>
      <w:marLeft w:val="0"/>
      <w:marRight w:val="0"/>
      <w:marTop w:val="0"/>
      <w:marBottom w:val="0"/>
      <w:divBdr>
        <w:top w:val="none" w:sz="0" w:space="0" w:color="auto"/>
        <w:left w:val="none" w:sz="0" w:space="0" w:color="auto"/>
        <w:bottom w:val="none" w:sz="0" w:space="0" w:color="auto"/>
        <w:right w:val="none" w:sz="0" w:space="0" w:color="auto"/>
      </w:divBdr>
    </w:div>
    <w:div w:id="1142188800">
      <w:bodyDiv w:val="1"/>
      <w:marLeft w:val="0"/>
      <w:marRight w:val="0"/>
      <w:marTop w:val="0"/>
      <w:marBottom w:val="0"/>
      <w:divBdr>
        <w:top w:val="none" w:sz="0" w:space="0" w:color="auto"/>
        <w:left w:val="none" w:sz="0" w:space="0" w:color="auto"/>
        <w:bottom w:val="none" w:sz="0" w:space="0" w:color="auto"/>
        <w:right w:val="none" w:sz="0" w:space="0" w:color="auto"/>
      </w:divBdr>
      <w:divsChild>
        <w:div w:id="1534731085">
          <w:marLeft w:val="0"/>
          <w:marRight w:val="0"/>
          <w:marTop w:val="0"/>
          <w:marBottom w:val="0"/>
          <w:divBdr>
            <w:top w:val="none" w:sz="0" w:space="0" w:color="auto"/>
            <w:left w:val="none" w:sz="0" w:space="0" w:color="auto"/>
            <w:bottom w:val="none" w:sz="0" w:space="0" w:color="auto"/>
            <w:right w:val="none" w:sz="0" w:space="0" w:color="auto"/>
          </w:divBdr>
          <w:divsChild>
            <w:div w:id="1119566988">
              <w:marLeft w:val="0"/>
              <w:marRight w:val="0"/>
              <w:marTop w:val="0"/>
              <w:marBottom w:val="0"/>
              <w:divBdr>
                <w:top w:val="none" w:sz="0" w:space="0" w:color="auto"/>
                <w:left w:val="none" w:sz="0" w:space="0" w:color="auto"/>
                <w:bottom w:val="none" w:sz="0" w:space="0" w:color="auto"/>
                <w:right w:val="none" w:sz="0" w:space="0" w:color="auto"/>
              </w:divBdr>
              <w:divsChild>
                <w:div w:id="1974946229">
                  <w:marLeft w:val="0"/>
                  <w:marRight w:val="0"/>
                  <w:marTop w:val="0"/>
                  <w:marBottom w:val="0"/>
                  <w:divBdr>
                    <w:top w:val="none" w:sz="0" w:space="0" w:color="auto"/>
                    <w:left w:val="none" w:sz="0" w:space="0" w:color="auto"/>
                    <w:bottom w:val="none" w:sz="0" w:space="0" w:color="auto"/>
                    <w:right w:val="none" w:sz="0" w:space="0" w:color="auto"/>
                  </w:divBdr>
                  <w:divsChild>
                    <w:div w:id="1724404341">
                      <w:marLeft w:val="0"/>
                      <w:marRight w:val="0"/>
                      <w:marTop w:val="0"/>
                      <w:marBottom w:val="300"/>
                      <w:divBdr>
                        <w:top w:val="none" w:sz="0" w:space="0" w:color="auto"/>
                        <w:left w:val="none" w:sz="0" w:space="0" w:color="auto"/>
                        <w:bottom w:val="none" w:sz="0" w:space="0" w:color="auto"/>
                        <w:right w:val="none" w:sz="0" w:space="0" w:color="auto"/>
                      </w:divBdr>
                      <w:divsChild>
                        <w:div w:id="2048681003">
                          <w:marLeft w:val="0"/>
                          <w:marRight w:val="0"/>
                          <w:marTop w:val="100"/>
                          <w:marBottom w:val="100"/>
                          <w:divBdr>
                            <w:top w:val="none" w:sz="0" w:space="0" w:color="auto"/>
                            <w:left w:val="none" w:sz="0" w:space="0" w:color="auto"/>
                            <w:bottom w:val="none" w:sz="0" w:space="0" w:color="auto"/>
                            <w:right w:val="none" w:sz="0" w:space="0" w:color="auto"/>
                          </w:divBdr>
                          <w:divsChild>
                            <w:div w:id="79956699">
                              <w:marLeft w:val="-225"/>
                              <w:marRight w:val="-225"/>
                              <w:marTop w:val="0"/>
                              <w:marBottom w:val="0"/>
                              <w:divBdr>
                                <w:top w:val="none" w:sz="0" w:space="0" w:color="auto"/>
                                <w:left w:val="none" w:sz="0" w:space="0" w:color="auto"/>
                                <w:bottom w:val="none" w:sz="0" w:space="0" w:color="auto"/>
                                <w:right w:val="none" w:sz="0" w:space="0" w:color="auto"/>
                              </w:divBdr>
                              <w:divsChild>
                                <w:div w:id="1221476447">
                                  <w:marLeft w:val="0"/>
                                  <w:marRight w:val="0"/>
                                  <w:marTop w:val="0"/>
                                  <w:marBottom w:val="0"/>
                                  <w:divBdr>
                                    <w:top w:val="none" w:sz="0" w:space="0" w:color="auto"/>
                                    <w:left w:val="none" w:sz="0" w:space="0" w:color="auto"/>
                                    <w:bottom w:val="none" w:sz="0" w:space="0" w:color="auto"/>
                                    <w:right w:val="none" w:sz="0" w:space="0" w:color="auto"/>
                                  </w:divBdr>
                                </w:div>
                                <w:div w:id="61409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9390966">
      <w:bodyDiv w:val="1"/>
      <w:marLeft w:val="0"/>
      <w:marRight w:val="0"/>
      <w:marTop w:val="0"/>
      <w:marBottom w:val="0"/>
      <w:divBdr>
        <w:top w:val="none" w:sz="0" w:space="0" w:color="auto"/>
        <w:left w:val="none" w:sz="0" w:space="0" w:color="auto"/>
        <w:bottom w:val="none" w:sz="0" w:space="0" w:color="auto"/>
        <w:right w:val="none" w:sz="0" w:space="0" w:color="auto"/>
      </w:divBdr>
    </w:div>
    <w:div w:id="1343439135">
      <w:bodyDiv w:val="1"/>
      <w:marLeft w:val="0"/>
      <w:marRight w:val="0"/>
      <w:marTop w:val="0"/>
      <w:marBottom w:val="0"/>
      <w:divBdr>
        <w:top w:val="none" w:sz="0" w:space="0" w:color="auto"/>
        <w:left w:val="none" w:sz="0" w:space="0" w:color="auto"/>
        <w:bottom w:val="none" w:sz="0" w:space="0" w:color="auto"/>
        <w:right w:val="none" w:sz="0" w:space="0" w:color="auto"/>
      </w:divBdr>
      <w:divsChild>
        <w:div w:id="1397124866">
          <w:marLeft w:val="0"/>
          <w:marRight w:val="0"/>
          <w:marTop w:val="0"/>
          <w:marBottom w:val="0"/>
          <w:divBdr>
            <w:top w:val="none" w:sz="0" w:space="0" w:color="auto"/>
            <w:left w:val="none" w:sz="0" w:space="0" w:color="auto"/>
            <w:bottom w:val="none" w:sz="0" w:space="0" w:color="auto"/>
            <w:right w:val="none" w:sz="0" w:space="0" w:color="auto"/>
          </w:divBdr>
          <w:divsChild>
            <w:div w:id="738285186">
              <w:marLeft w:val="0"/>
              <w:marRight w:val="0"/>
              <w:marTop w:val="0"/>
              <w:marBottom w:val="0"/>
              <w:divBdr>
                <w:top w:val="none" w:sz="0" w:space="0" w:color="auto"/>
                <w:left w:val="none" w:sz="0" w:space="0" w:color="auto"/>
                <w:bottom w:val="none" w:sz="0" w:space="0" w:color="auto"/>
                <w:right w:val="none" w:sz="0" w:space="0" w:color="auto"/>
              </w:divBdr>
              <w:divsChild>
                <w:div w:id="711347653">
                  <w:marLeft w:val="0"/>
                  <w:marRight w:val="0"/>
                  <w:marTop w:val="0"/>
                  <w:marBottom w:val="0"/>
                  <w:divBdr>
                    <w:top w:val="none" w:sz="0" w:space="0" w:color="auto"/>
                    <w:left w:val="none" w:sz="0" w:space="0" w:color="auto"/>
                    <w:bottom w:val="none" w:sz="0" w:space="0" w:color="auto"/>
                    <w:right w:val="none" w:sz="0" w:space="0" w:color="auto"/>
                  </w:divBdr>
                  <w:divsChild>
                    <w:div w:id="543102925">
                      <w:marLeft w:val="0"/>
                      <w:marRight w:val="0"/>
                      <w:marTop w:val="0"/>
                      <w:marBottom w:val="300"/>
                      <w:divBdr>
                        <w:top w:val="none" w:sz="0" w:space="0" w:color="auto"/>
                        <w:left w:val="none" w:sz="0" w:space="0" w:color="auto"/>
                        <w:bottom w:val="none" w:sz="0" w:space="0" w:color="auto"/>
                        <w:right w:val="none" w:sz="0" w:space="0" w:color="auto"/>
                      </w:divBdr>
                      <w:divsChild>
                        <w:div w:id="102502375">
                          <w:marLeft w:val="0"/>
                          <w:marRight w:val="0"/>
                          <w:marTop w:val="100"/>
                          <w:marBottom w:val="100"/>
                          <w:divBdr>
                            <w:top w:val="none" w:sz="0" w:space="0" w:color="auto"/>
                            <w:left w:val="none" w:sz="0" w:space="0" w:color="auto"/>
                            <w:bottom w:val="none" w:sz="0" w:space="0" w:color="auto"/>
                            <w:right w:val="none" w:sz="0" w:space="0" w:color="auto"/>
                          </w:divBdr>
                          <w:divsChild>
                            <w:div w:id="1962370539">
                              <w:marLeft w:val="-225"/>
                              <w:marRight w:val="-225"/>
                              <w:marTop w:val="0"/>
                              <w:marBottom w:val="0"/>
                              <w:divBdr>
                                <w:top w:val="none" w:sz="0" w:space="0" w:color="auto"/>
                                <w:left w:val="none" w:sz="0" w:space="0" w:color="auto"/>
                                <w:bottom w:val="none" w:sz="0" w:space="0" w:color="auto"/>
                                <w:right w:val="none" w:sz="0" w:space="0" w:color="auto"/>
                              </w:divBdr>
                              <w:divsChild>
                                <w:div w:id="2094083817">
                                  <w:marLeft w:val="0"/>
                                  <w:marRight w:val="0"/>
                                  <w:marTop w:val="0"/>
                                  <w:marBottom w:val="0"/>
                                  <w:divBdr>
                                    <w:top w:val="none" w:sz="0" w:space="0" w:color="auto"/>
                                    <w:left w:val="none" w:sz="0" w:space="0" w:color="auto"/>
                                    <w:bottom w:val="none" w:sz="0" w:space="0" w:color="auto"/>
                                    <w:right w:val="none" w:sz="0" w:space="0" w:color="auto"/>
                                  </w:divBdr>
                                </w:div>
                                <w:div w:id="66139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085122">
      <w:bodyDiv w:val="1"/>
      <w:marLeft w:val="0"/>
      <w:marRight w:val="0"/>
      <w:marTop w:val="0"/>
      <w:marBottom w:val="0"/>
      <w:divBdr>
        <w:top w:val="none" w:sz="0" w:space="0" w:color="auto"/>
        <w:left w:val="none" w:sz="0" w:space="0" w:color="auto"/>
        <w:bottom w:val="none" w:sz="0" w:space="0" w:color="auto"/>
        <w:right w:val="none" w:sz="0" w:space="0" w:color="auto"/>
      </w:divBdr>
    </w:div>
    <w:div w:id="1481851680">
      <w:bodyDiv w:val="1"/>
      <w:marLeft w:val="0"/>
      <w:marRight w:val="0"/>
      <w:marTop w:val="0"/>
      <w:marBottom w:val="0"/>
      <w:divBdr>
        <w:top w:val="none" w:sz="0" w:space="0" w:color="auto"/>
        <w:left w:val="none" w:sz="0" w:space="0" w:color="auto"/>
        <w:bottom w:val="none" w:sz="0" w:space="0" w:color="auto"/>
        <w:right w:val="none" w:sz="0" w:space="0" w:color="auto"/>
      </w:divBdr>
    </w:div>
    <w:div w:id="1701279572">
      <w:bodyDiv w:val="1"/>
      <w:marLeft w:val="0"/>
      <w:marRight w:val="0"/>
      <w:marTop w:val="0"/>
      <w:marBottom w:val="0"/>
      <w:divBdr>
        <w:top w:val="none" w:sz="0" w:space="0" w:color="auto"/>
        <w:left w:val="none" w:sz="0" w:space="0" w:color="auto"/>
        <w:bottom w:val="none" w:sz="0" w:space="0" w:color="auto"/>
        <w:right w:val="none" w:sz="0" w:space="0" w:color="auto"/>
      </w:divBdr>
    </w:div>
    <w:div w:id="1834293561">
      <w:bodyDiv w:val="1"/>
      <w:marLeft w:val="0"/>
      <w:marRight w:val="0"/>
      <w:marTop w:val="0"/>
      <w:marBottom w:val="0"/>
      <w:divBdr>
        <w:top w:val="none" w:sz="0" w:space="0" w:color="auto"/>
        <w:left w:val="none" w:sz="0" w:space="0" w:color="auto"/>
        <w:bottom w:val="none" w:sz="0" w:space="0" w:color="auto"/>
        <w:right w:val="none" w:sz="0" w:space="0" w:color="auto"/>
      </w:divBdr>
    </w:div>
    <w:div w:id="1869365564">
      <w:bodyDiv w:val="1"/>
      <w:marLeft w:val="0"/>
      <w:marRight w:val="0"/>
      <w:marTop w:val="0"/>
      <w:marBottom w:val="0"/>
      <w:divBdr>
        <w:top w:val="none" w:sz="0" w:space="0" w:color="auto"/>
        <w:left w:val="none" w:sz="0" w:space="0" w:color="auto"/>
        <w:bottom w:val="none" w:sz="0" w:space="0" w:color="auto"/>
        <w:right w:val="none" w:sz="0" w:space="0" w:color="auto"/>
      </w:divBdr>
      <w:divsChild>
        <w:div w:id="2067600682">
          <w:marLeft w:val="0"/>
          <w:marRight w:val="0"/>
          <w:marTop w:val="0"/>
          <w:marBottom w:val="0"/>
          <w:divBdr>
            <w:top w:val="none" w:sz="0" w:space="0" w:color="auto"/>
            <w:left w:val="none" w:sz="0" w:space="0" w:color="auto"/>
            <w:bottom w:val="none" w:sz="0" w:space="0" w:color="auto"/>
            <w:right w:val="none" w:sz="0" w:space="0" w:color="auto"/>
          </w:divBdr>
          <w:divsChild>
            <w:div w:id="231694126">
              <w:marLeft w:val="0"/>
              <w:marRight w:val="0"/>
              <w:marTop w:val="0"/>
              <w:marBottom w:val="0"/>
              <w:divBdr>
                <w:top w:val="none" w:sz="0" w:space="0" w:color="auto"/>
                <w:left w:val="none" w:sz="0" w:space="0" w:color="auto"/>
                <w:bottom w:val="none" w:sz="0" w:space="0" w:color="auto"/>
                <w:right w:val="none" w:sz="0" w:space="0" w:color="auto"/>
              </w:divBdr>
              <w:divsChild>
                <w:div w:id="1066689710">
                  <w:marLeft w:val="0"/>
                  <w:marRight w:val="0"/>
                  <w:marTop w:val="0"/>
                  <w:marBottom w:val="0"/>
                  <w:divBdr>
                    <w:top w:val="none" w:sz="0" w:space="0" w:color="auto"/>
                    <w:left w:val="none" w:sz="0" w:space="0" w:color="auto"/>
                    <w:bottom w:val="none" w:sz="0" w:space="0" w:color="auto"/>
                    <w:right w:val="none" w:sz="0" w:space="0" w:color="auto"/>
                  </w:divBdr>
                  <w:divsChild>
                    <w:div w:id="410591893">
                      <w:marLeft w:val="0"/>
                      <w:marRight w:val="0"/>
                      <w:marTop w:val="0"/>
                      <w:marBottom w:val="300"/>
                      <w:divBdr>
                        <w:top w:val="none" w:sz="0" w:space="0" w:color="auto"/>
                        <w:left w:val="none" w:sz="0" w:space="0" w:color="auto"/>
                        <w:bottom w:val="none" w:sz="0" w:space="0" w:color="auto"/>
                        <w:right w:val="none" w:sz="0" w:space="0" w:color="auto"/>
                      </w:divBdr>
                      <w:divsChild>
                        <w:div w:id="1957637430">
                          <w:marLeft w:val="0"/>
                          <w:marRight w:val="0"/>
                          <w:marTop w:val="100"/>
                          <w:marBottom w:val="100"/>
                          <w:divBdr>
                            <w:top w:val="none" w:sz="0" w:space="0" w:color="auto"/>
                            <w:left w:val="none" w:sz="0" w:space="0" w:color="auto"/>
                            <w:bottom w:val="none" w:sz="0" w:space="0" w:color="auto"/>
                            <w:right w:val="none" w:sz="0" w:space="0" w:color="auto"/>
                          </w:divBdr>
                          <w:divsChild>
                            <w:div w:id="1594318080">
                              <w:marLeft w:val="-225"/>
                              <w:marRight w:val="-225"/>
                              <w:marTop w:val="0"/>
                              <w:marBottom w:val="0"/>
                              <w:divBdr>
                                <w:top w:val="none" w:sz="0" w:space="0" w:color="auto"/>
                                <w:left w:val="none" w:sz="0" w:space="0" w:color="auto"/>
                                <w:bottom w:val="none" w:sz="0" w:space="0" w:color="auto"/>
                                <w:right w:val="none" w:sz="0" w:space="0" w:color="auto"/>
                              </w:divBdr>
                              <w:divsChild>
                                <w:div w:id="2062748310">
                                  <w:marLeft w:val="0"/>
                                  <w:marRight w:val="0"/>
                                  <w:marTop w:val="0"/>
                                  <w:marBottom w:val="0"/>
                                  <w:divBdr>
                                    <w:top w:val="none" w:sz="0" w:space="0" w:color="auto"/>
                                    <w:left w:val="none" w:sz="0" w:space="0" w:color="auto"/>
                                    <w:bottom w:val="none" w:sz="0" w:space="0" w:color="auto"/>
                                    <w:right w:val="none" w:sz="0" w:space="0" w:color="auto"/>
                                  </w:divBdr>
                                </w:div>
                                <w:div w:id="98457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15464">
      <w:bodyDiv w:val="1"/>
      <w:marLeft w:val="0"/>
      <w:marRight w:val="0"/>
      <w:marTop w:val="0"/>
      <w:marBottom w:val="0"/>
      <w:divBdr>
        <w:top w:val="none" w:sz="0" w:space="0" w:color="auto"/>
        <w:left w:val="none" w:sz="0" w:space="0" w:color="auto"/>
        <w:bottom w:val="none" w:sz="0" w:space="0" w:color="auto"/>
        <w:right w:val="none" w:sz="0" w:space="0" w:color="auto"/>
      </w:divBdr>
    </w:div>
    <w:div w:id="2052412686">
      <w:bodyDiv w:val="1"/>
      <w:marLeft w:val="0"/>
      <w:marRight w:val="0"/>
      <w:marTop w:val="0"/>
      <w:marBottom w:val="0"/>
      <w:divBdr>
        <w:top w:val="none" w:sz="0" w:space="0" w:color="auto"/>
        <w:left w:val="none" w:sz="0" w:space="0" w:color="auto"/>
        <w:bottom w:val="none" w:sz="0" w:space="0" w:color="auto"/>
        <w:right w:val="none" w:sz="0" w:space="0" w:color="auto"/>
      </w:divBdr>
    </w:div>
    <w:div w:id="205927586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law.moj.gov.tw/LawClass/LawAll.aspx?pcode=G038021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61A04-92FC-48DE-9BAC-2FEF802C3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35</TotalTime>
  <Pages>22</Pages>
  <Words>11013</Words>
  <Characters>2268</Characters>
  <Application>Microsoft Office Word</Application>
  <DocSecurity>0</DocSecurity>
  <Lines>18</Lines>
  <Paragraphs>26</Paragraphs>
  <ScaleCrop>false</ScaleCrop>
  <Company>cy</Company>
  <LinksUpToDate>false</LinksUpToDate>
  <CharactersWithSpaces>13255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廖春媛</cp:lastModifiedBy>
  <cp:revision>3</cp:revision>
  <cp:lastPrinted>2019-11-20T08:28:00Z</cp:lastPrinted>
  <dcterms:created xsi:type="dcterms:W3CDTF">2019-11-22T02:37:00Z</dcterms:created>
  <dcterms:modified xsi:type="dcterms:W3CDTF">2019-11-22T03:12:00Z</dcterms:modified>
</cp:coreProperties>
</file>