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24" w:rsidRPr="005E6142" w:rsidRDefault="00C63102" w:rsidP="00955CC4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5E6142">
        <w:rPr>
          <w:rFonts w:ascii="標楷體" w:eastAsia="標楷體" w:hAnsi="標楷體" w:hint="eastAsia"/>
          <w:sz w:val="32"/>
          <w:szCs w:val="32"/>
        </w:rPr>
        <w:t>附表</w:t>
      </w:r>
      <w:r w:rsidR="00EB2271" w:rsidRPr="005E6142">
        <w:rPr>
          <w:rFonts w:ascii="標楷體" w:eastAsia="標楷體" w:hAnsi="標楷體" w:hint="eastAsia"/>
          <w:sz w:val="32"/>
          <w:szCs w:val="32"/>
        </w:rPr>
        <w:t>二</w:t>
      </w:r>
      <w:r w:rsidRPr="005E6142">
        <w:rPr>
          <w:rFonts w:ascii="標楷體" w:eastAsia="標楷體" w:hAnsi="標楷體" w:hint="eastAsia"/>
          <w:sz w:val="32"/>
          <w:szCs w:val="32"/>
        </w:rPr>
        <w:t xml:space="preserve">  </w:t>
      </w:r>
      <w:r w:rsidR="0028071C" w:rsidRPr="005E6142">
        <w:rPr>
          <w:rFonts w:ascii="標楷體" w:eastAsia="標楷體" w:hAnsi="標楷體" w:hint="eastAsia"/>
          <w:sz w:val="32"/>
          <w:szCs w:val="32"/>
        </w:rPr>
        <w:t>個人意見、臆測或推論</w:t>
      </w:r>
    </w:p>
    <w:p w:rsidR="00955CC4" w:rsidRPr="005E6142" w:rsidRDefault="00955CC4" w:rsidP="00955CC4">
      <w:pPr>
        <w:spacing w:line="460" w:lineRule="exact"/>
      </w:pPr>
      <w:r w:rsidRPr="005E6142">
        <w:rPr>
          <w:rFonts w:ascii="標楷體" w:eastAsia="標楷體" w:hAnsi="標楷體" w:hint="eastAsia"/>
          <w:sz w:val="32"/>
          <w:szCs w:val="32"/>
        </w:rPr>
        <w:t>彙整自法官評鑑委員會製作，本院再次校對譯</w:t>
      </w:r>
      <w:r w:rsidR="00453529" w:rsidRPr="005E6142">
        <w:rPr>
          <w:rFonts w:ascii="標楷體" w:eastAsia="標楷體" w:hAnsi="標楷體" w:hint="eastAsia"/>
          <w:sz w:val="32"/>
          <w:szCs w:val="32"/>
        </w:rPr>
        <w:t>之</w:t>
      </w:r>
      <w:r w:rsidRPr="005E6142">
        <w:rPr>
          <w:rFonts w:ascii="標楷體" w:eastAsia="標楷體" w:hAnsi="標楷體" w:hint="eastAsia"/>
          <w:sz w:val="32"/>
          <w:szCs w:val="32"/>
        </w:rPr>
        <w:t>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847"/>
      </w:tblGrid>
      <w:tr w:rsidR="00F01B82" w:rsidRPr="005E6142" w:rsidTr="00C63102">
        <w:tc>
          <w:tcPr>
            <w:tcW w:w="675" w:type="dxa"/>
          </w:tcPr>
          <w:p w:rsidR="00C63102" w:rsidRPr="005E6142" w:rsidRDefault="00C63102" w:rsidP="009426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47" w:type="dxa"/>
          </w:tcPr>
          <w:p w:rsidR="00C63102" w:rsidRPr="005E6142" w:rsidRDefault="00C63102" w:rsidP="009426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發言內容</w:t>
            </w:r>
          </w:p>
        </w:tc>
      </w:tr>
      <w:tr w:rsidR="00F01B82" w:rsidRPr="005E6142" w:rsidTr="00C63102">
        <w:tc>
          <w:tcPr>
            <w:tcW w:w="675" w:type="dxa"/>
            <w:vMerge w:val="restart"/>
          </w:tcPr>
          <w:p w:rsidR="003722CF" w:rsidRPr="005E6142" w:rsidRDefault="003722CF" w:rsidP="003722C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7847" w:type="dxa"/>
          </w:tcPr>
          <w:p w:rsidR="003722CF" w:rsidRPr="005E6142" w:rsidRDefault="003722CF" w:rsidP="0030399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107年3月12日廣播「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蔻蔻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早餐」</w:t>
            </w:r>
          </w:p>
        </w:tc>
      </w:tr>
      <w:tr w:rsidR="00F01B82" w:rsidRPr="005E6142" w:rsidTr="00C63102">
        <w:tc>
          <w:tcPr>
            <w:tcW w:w="675" w:type="dxa"/>
            <w:vMerge/>
          </w:tcPr>
          <w:p w:rsidR="003722CF" w:rsidRPr="005E6142" w:rsidRDefault="003722CF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47" w:type="dxa"/>
          </w:tcPr>
          <w:p w:rsidR="000C0B94" w:rsidRPr="005E6142" w:rsidRDefault="000C0B94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</w:t>
            </w:r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在這種情節重大送到職務法庭來的案件中，他算是比較輕微的，事實其實就是我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剛才說的這樣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，最嚴重其實就牽助理散步，在車內試著親吻，這是最嚴重的，也就是說那個顯然逾越了法官與法官助理之間的分寸，但是它並不是利用他的職權也不是性騷擾，原因是因為，我當然不知道助理在想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甚麼，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但是顯然在陳鴻斌的想法，是因為他們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彼此間都很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熟，因為助理跟她的女兒及太太都非常熟，他們有很多的互動，包括助理幫陳鴻斌的女兒去留學幫他一些忙，所以他很感謝，他們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其實蠻熟的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，只是因為熟之後，他可能覺得…這是猜測，他可能覺得有機會發展成婚外情，所以他牽她的手，然後親吻他。</w:t>
            </w:r>
          </w:p>
          <w:p w:rsidR="003722CF" w:rsidRPr="005E6142" w:rsidRDefault="003722CF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主持人周玉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蔻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：他是有試圖發展婚外情？感覺上是這樣，但因為我們判決書不能這樣寫。</w:t>
            </w:r>
          </w:p>
          <w:p w:rsidR="000C0B94" w:rsidRPr="005E6142" w:rsidRDefault="000C0B94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0C0B94" w:rsidRPr="005E6142" w:rsidRDefault="003722CF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主持人周玉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蔻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：那為</w:t>
            </w:r>
            <w:r w:rsidR="00F920B8" w:rsidRPr="005E6142">
              <w:rPr>
                <w:rFonts w:ascii="標楷體" w:eastAsia="標楷體" w:hAnsi="標楷體" w:hint="eastAsia"/>
                <w:sz w:val="32"/>
                <w:szCs w:val="32"/>
              </w:rPr>
              <w:t>什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麼當時監察院會提出這麼強烈的懲處呢，移送到職務法庭？</w:t>
            </w:r>
          </w:p>
          <w:p w:rsidR="003722CF" w:rsidRPr="005E6142" w:rsidRDefault="000C0B94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</w:t>
            </w:r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我猜測，因為在自律委員會跟法官評鑑委員會乃至於監察院的時候，助理都有說因為他是法官，大概是類似這種情形，所以就認為他是畏懼法官，所以是利用法官職權，是這樣認定。</w:t>
            </w:r>
          </w:p>
          <w:p w:rsidR="000C0B94" w:rsidRPr="005E6142" w:rsidRDefault="000C0B94" w:rsidP="000C0B94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0C0B94" w:rsidRPr="005E6142" w:rsidRDefault="00741685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主持人周玉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蔻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：可是我跟妳講，陳法官，你們剛好那個謝靜慧法官是女生，你們四個是男生，你們要有高度的勇氣面對社會的質疑。</w:t>
            </w:r>
          </w:p>
          <w:p w:rsidR="00F920B8" w:rsidRPr="005E6142" w:rsidRDefault="000C0B94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</w:t>
            </w:r>
            <w:r w:rsidR="00741685" w:rsidRPr="005E6142">
              <w:rPr>
                <w:rFonts w:ascii="標楷體" w:eastAsia="標楷體" w:hAnsi="標楷體" w:hint="eastAsia"/>
                <w:sz w:val="32"/>
                <w:szCs w:val="32"/>
              </w:rPr>
              <w:t>所以我</w:t>
            </w:r>
            <w:proofErr w:type="gramStart"/>
            <w:r w:rsidR="00741685" w:rsidRPr="005E6142">
              <w:rPr>
                <w:rFonts w:ascii="標楷體" w:eastAsia="標楷體" w:hAnsi="標楷體" w:hint="eastAsia"/>
                <w:sz w:val="32"/>
                <w:szCs w:val="32"/>
              </w:rPr>
              <w:t>剛剛說過了</w:t>
            </w:r>
            <w:proofErr w:type="gramEnd"/>
            <w:r w:rsidR="00741685" w:rsidRPr="005E6142">
              <w:rPr>
                <w:rFonts w:ascii="標楷體" w:eastAsia="標楷體" w:hAnsi="標楷體" w:hint="eastAsia"/>
                <w:sz w:val="32"/>
                <w:szCs w:val="32"/>
              </w:rPr>
              <w:t>，如果我們要迎合輿論，我們就維持原判，因為原判決判決書已經寫好了，我只要照抄就出去了，我也不用這麼累我又可以贏得掌聲，可是這樣子判出去，我覺得違背我的法律良</w:t>
            </w:r>
            <w:r w:rsidR="00741685" w:rsidRPr="005E614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心。</w:t>
            </w:r>
          </w:p>
          <w:p w:rsidR="000C0B94" w:rsidRPr="005E6142" w:rsidRDefault="000C0B94" w:rsidP="00067427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3722CF" w:rsidRPr="005E6142" w:rsidRDefault="000C0B94" w:rsidP="000C0B94">
            <w:pPr>
              <w:spacing w:line="40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</w:t>
            </w:r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他犯的錯不是8件，是3件，最重的一件：他不是性騷擾，他是發展婚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外情的未遂</w:t>
            </w:r>
            <w:proofErr w:type="gramEnd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階段，但是只是猜測，我們判決不能寫說他婚外情，因為法官助理在想什麼我們不知道，我們只能看陳鴻斌的行為，那他也停止了…</w:t>
            </w:r>
            <w:proofErr w:type="gramStart"/>
            <w:r w:rsidR="003722CF"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F01B82" w:rsidRPr="005E6142" w:rsidTr="00C63102">
        <w:tc>
          <w:tcPr>
            <w:tcW w:w="675" w:type="dxa"/>
            <w:vMerge w:val="restart"/>
          </w:tcPr>
          <w:p w:rsidR="003722CF" w:rsidRPr="005E6142" w:rsidRDefault="003722CF" w:rsidP="003722C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7847" w:type="dxa"/>
          </w:tcPr>
          <w:p w:rsidR="003722CF" w:rsidRPr="005E6142" w:rsidRDefault="003722CF" w:rsidP="0030399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107年3月12日三立新聞台「新臺灣加油」</w:t>
            </w:r>
          </w:p>
        </w:tc>
      </w:tr>
      <w:tr w:rsidR="00F01B82" w:rsidRPr="005E6142" w:rsidTr="00C63102">
        <w:tc>
          <w:tcPr>
            <w:tcW w:w="675" w:type="dxa"/>
            <w:vMerge/>
          </w:tcPr>
          <w:p w:rsidR="003722CF" w:rsidRPr="005E6142" w:rsidRDefault="003722CF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47" w:type="dxa"/>
          </w:tcPr>
          <w:p w:rsidR="003722CF" w:rsidRPr="005E6142" w:rsidRDefault="003722CF" w:rsidP="003722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「(主持人廖筱君：法官你為什麼不讓被害者有發聲的機會，為什麼？因為這麼關鍵，你們現在認定她是兩情相悅？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)不是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，她從那個自律委員會好多次的發言，然後到了法官評鑑委員會好多次發言，到監察院好多次的發言，其實她已經覺得很煩了，我們覺得，如果我們不明…(王定宇：你們沒有傳她，怎麼知道她很煩？)…資料已經夠多…(王定宇：你們都沒有傳她，怎麼知道她很煩」</w:t>
            </w:r>
          </w:p>
        </w:tc>
      </w:tr>
      <w:tr w:rsidR="00F01B82" w:rsidRPr="005E6142" w:rsidTr="0030399B">
        <w:trPr>
          <w:trHeight w:val="506"/>
        </w:trPr>
        <w:tc>
          <w:tcPr>
            <w:tcW w:w="675" w:type="dxa"/>
            <w:vMerge w:val="restart"/>
          </w:tcPr>
          <w:p w:rsidR="00C43073" w:rsidRPr="005E6142" w:rsidRDefault="00C43073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7847" w:type="dxa"/>
          </w:tcPr>
          <w:p w:rsidR="00C43073" w:rsidRPr="005E6142" w:rsidRDefault="00C43073" w:rsidP="0030399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107年3月13日年代新聞台「新聞面對面」</w:t>
            </w:r>
          </w:p>
        </w:tc>
      </w:tr>
      <w:tr w:rsidR="00F01B82" w:rsidRPr="005E6142" w:rsidTr="00C43073">
        <w:trPr>
          <w:trHeight w:val="4952"/>
        </w:trPr>
        <w:tc>
          <w:tcPr>
            <w:tcW w:w="675" w:type="dxa"/>
            <w:vMerge/>
          </w:tcPr>
          <w:p w:rsidR="00C43073" w:rsidRPr="005E6142" w:rsidRDefault="00C43073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47" w:type="dxa"/>
          </w:tcPr>
          <w:p w:rsidR="00C43073" w:rsidRPr="005E6142" w:rsidRDefault="00C43073" w:rsidP="000E5568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謝震武：陳法官，我直接請教一下，包括蔡易餘委員剛才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直接說這整個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判決的結果會讓民眾有官官相護的感覺很深，而且他覺得過程當中有很多的地方確實沒有辦法對民眾交代，尤其像是跟女助理之間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到底是婚外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情未遂，還是他還是有一些性騷擾的情形，他們覺得這樣子是太輕縱，您的看法呢？</w:t>
            </w:r>
          </w:p>
          <w:p w:rsidR="00C43073" w:rsidRPr="005E6142" w:rsidRDefault="00C43073" w:rsidP="000E5568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當然我尊重那看法，那每一個法官的判決當然不可能迎合任何一方，這個判決原告被告一定有一方不服，只要你的判決是符合你的學術良知、專業良知就夠了。我剛講過如果，因為是提再審對不對，我們把他再審駁回，原判決照抄，出去之後我們獲得掌聲，然後我也不用再寫判決書，我很輕鬆，因為我花了一個多月、花了好幾十個小時在寫這個判決其實我也很痛苦。而且我們還要推翻原判決，不是這樣子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C43073" w:rsidRPr="005E6142" w:rsidRDefault="00C43073" w:rsidP="003722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蔡易餘：對，盡量減少陳述，畢竟你如果已經有不一樣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的情況的時候，你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還是得傳這個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被害人去做一個最後的確認。</w:t>
            </w:r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陳志祥：對嘛，不得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不才傳嘛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，因為她在自律委員會、在法官評鑑委員會、監察院已經講非常多了，事實上講了很多前後的矛盾，我們</w:t>
            </w:r>
            <w:r w:rsidR="00BB2D3F" w:rsidRPr="005E6142">
              <w:rPr>
                <w:rFonts w:ascii="標楷體" w:eastAsia="標楷體" w:hAnsi="標楷體" w:hint="eastAsia"/>
                <w:sz w:val="32"/>
                <w:szCs w:val="32"/>
              </w:rPr>
              <w:t>再傳喚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來她不會</w:t>
            </w:r>
            <w:r w:rsidR="00911809" w:rsidRPr="005E6142">
              <w:rPr>
                <w:rFonts w:ascii="標楷體" w:eastAsia="標楷體" w:hAnsi="標楷體" w:hint="eastAsia"/>
                <w:sz w:val="32"/>
                <w:szCs w:val="32"/>
              </w:rPr>
              <w:t>再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講出什麼新的東西，所以我們認為沒有傳喚的必要，不是我們不給他講話。</w:t>
            </w:r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謝震武：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陳法官，如果不傳，怎麼會知道他不會講新的？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也許他會講新的，就像你說他前面到中間曾經有變換過說法，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再傳搞不好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他又會有不同的說法了。</w:t>
            </w:r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陳志祥：當然是有可能性，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因為減述規定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就是說不傳是原則，我們如果覺得有疑問的，怎麼之前都沒有人問，我們當然傳他來問，問題是沒有嘛，那是評價問題。</w:t>
            </w:r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邱明玉：而且這個女助理在很多的譬如說暴露的文件上面就已經講說，因為他是老闆，所以不敢拒絕。你們都沒有想過這個職務上的問題嗎？</w:t>
            </w:r>
          </w:p>
          <w:p w:rsidR="00C43073" w:rsidRPr="005E6142" w:rsidRDefault="00C43073" w:rsidP="009B28AB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陳志祥：那個是後來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的說詞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，她一開始根本沒有這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種說詞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。你們只看到監察院的資料，我是看到所有的資料，而且我從1月底寫到3月初，連過年六天都在寫這個案件，我寫得很痛苦，我看得很痛苦…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</w:tc>
      </w:tr>
      <w:tr w:rsidR="00F01B82" w:rsidRPr="005E6142" w:rsidTr="00C43073">
        <w:trPr>
          <w:trHeight w:val="421"/>
        </w:trPr>
        <w:tc>
          <w:tcPr>
            <w:tcW w:w="675" w:type="dxa"/>
            <w:vMerge w:val="restart"/>
          </w:tcPr>
          <w:p w:rsidR="00C43073" w:rsidRPr="005E6142" w:rsidRDefault="00C43073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7847" w:type="dxa"/>
          </w:tcPr>
          <w:p w:rsidR="00C43073" w:rsidRPr="005E6142" w:rsidRDefault="00C43073" w:rsidP="0030399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107年3月13日三立新聞台「54新觀點」</w:t>
            </w:r>
          </w:p>
        </w:tc>
      </w:tr>
      <w:tr w:rsidR="00F01B82" w:rsidRPr="005E6142" w:rsidTr="0030438D">
        <w:trPr>
          <w:trHeight w:val="558"/>
        </w:trPr>
        <w:tc>
          <w:tcPr>
            <w:tcW w:w="675" w:type="dxa"/>
            <w:vMerge/>
          </w:tcPr>
          <w:p w:rsidR="00C43073" w:rsidRPr="005E6142" w:rsidRDefault="00C43073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47" w:type="dxa"/>
          </w:tcPr>
          <w:p w:rsidR="00C43073" w:rsidRPr="005E6142" w:rsidRDefault="00C43073" w:rsidP="00FC1331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黃光芹：你不要搬出法律上來嚇人，我只是請教你，他有沒有說不要，你敢負責任嗎？這位女助理在他第一次陳述非常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清楚，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我們白紙黑字在這邊，這個監察院也有彈劾紀錄，他有沒有說不要你敢負責任講嗎？縱使你不在意社會的期待，你不在意社會得觀感，你認為她沒有說不要嗎，這很重要</w:t>
            </w:r>
          </w:p>
          <w:p w:rsidR="00C43073" w:rsidRPr="005E6142" w:rsidRDefault="00C43073" w:rsidP="00FC133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陳志祥：你聽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我說完嘛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，你只看完監察院的資料，而我是看完所有的資料，你可能是看了不到一小時，我是花好幾十小時阿。</w:t>
            </w:r>
          </w:p>
        </w:tc>
      </w:tr>
      <w:tr w:rsidR="00F01B82" w:rsidRPr="005E6142" w:rsidTr="000978A8">
        <w:trPr>
          <w:trHeight w:val="882"/>
        </w:trPr>
        <w:tc>
          <w:tcPr>
            <w:tcW w:w="675" w:type="dxa"/>
            <w:vMerge w:val="restart"/>
          </w:tcPr>
          <w:p w:rsidR="000C0B94" w:rsidRPr="005E6142" w:rsidRDefault="000C0B94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7847" w:type="dxa"/>
          </w:tcPr>
          <w:p w:rsidR="000C0B94" w:rsidRPr="005E6142" w:rsidRDefault="000C0B94" w:rsidP="0030399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107年3月13日年代新聞台「新聞追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追追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</w:p>
        </w:tc>
      </w:tr>
      <w:tr w:rsidR="00F01B82" w:rsidRPr="005E6142" w:rsidTr="00962BEB">
        <w:trPr>
          <w:trHeight w:val="8355"/>
        </w:trPr>
        <w:tc>
          <w:tcPr>
            <w:tcW w:w="675" w:type="dxa"/>
            <w:vMerge/>
          </w:tcPr>
          <w:p w:rsidR="000C0B94" w:rsidRPr="005E6142" w:rsidRDefault="000C0B94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47" w:type="dxa"/>
          </w:tcPr>
          <w:p w:rsidR="000C0B94" w:rsidRPr="005E6142" w:rsidRDefault="000C0B94" w:rsidP="0047193F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張啟楷：陳法官，到目前為止你一定有聽到很多砲聲隆隆對不對，很多人認為有兩個問題，一個是官官相護(陳志祥：我不認為)，一個是認為有某些法官的性平等這個觀念是有錯誤的，你怎麼看這個事情？</w:t>
            </w:r>
          </w:p>
          <w:p w:rsidR="000C0B94" w:rsidRPr="005E6142" w:rsidRDefault="000C0B94" w:rsidP="0047193F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你這個問題我不知道怎麼回答，因為性別的意識不好或是怎麼樣，這不是個案我沒辦法評價啊，我當然希望每個人觀念都非常好，那那個，像我們當那個性侵害專庭法官的時候，也是每年都定、要幾個小時以上，那個研習嘛，事實上基隆那時候研習，我應該是次數最多、時間最多的，那我並不認為這個跟性別有關係啦，那我剛剛講過，那個案件我們、我寫判決，從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一月底寫到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三月初，包括過年我都在寫，我們在那邊花了好幾十個小時在上面，不像說評論你只可能用了幾十分鐘或是幾分鐘，看監察院的報告或是看判決，那裡面的資料非常非常多，看到我們都累了，我們還要去反駁前面那個判決，說不是這樣、不是這樣子，我們如果把它認定跟一樣，原判決照抄，我把它駁回，我輕鬆得很，我有什麼必要去官官相護呢？我累了自己然後還挨了很多罵名，是不是？那是一個法官的職責，我覺得它就不是性騷擾，我為什麼一定要把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它判成性騷擾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</w:p>
        </w:tc>
      </w:tr>
      <w:tr w:rsidR="00F01B82" w:rsidRPr="005E6142" w:rsidTr="0030399B">
        <w:trPr>
          <w:trHeight w:val="557"/>
        </w:trPr>
        <w:tc>
          <w:tcPr>
            <w:tcW w:w="675" w:type="dxa"/>
          </w:tcPr>
          <w:p w:rsidR="00C43073" w:rsidRPr="005E6142" w:rsidRDefault="00C43073" w:rsidP="002E0C2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847" w:type="dxa"/>
          </w:tcPr>
          <w:p w:rsidR="00C43073" w:rsidRPr="005E6142" w:rsidRDefault="00C43073" w:rsidP="00C43073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107年3月13日三立新聞台「新臺灣加油」</w:t>
            </w:r>
            <w:bookmarkStart w:id="0" w:name="_GoBack"/>
            <w:bookmarkEnd w:id="0"/>
          </w:p>
          <w:p w:rsidR="00C43073" w:rsidRPr="005E6142" w:rsidRDefault="00C43073" w:rsidP="00C43073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廖筱君：是，陳法官，我想請教剛剛我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唸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的是監察院的報告，今天最新的反應當中，我看一下審判長，審判長告訴我們說，他們所瞭解的是，彼此之間你們會做成一個認定，是因為有來有往，女助理曾經寄自己照片給陳鴻斌，甚至送CD，還寫曖昧的話，合議庭認定為討好。審判長林文舟說，這是一個多數決。我想請教一下，你們五位法官當中，真的呈現所謂的</w:t>
            </w:r>
            <w:proofErr w:type="gramStart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多數決嗎</w:t>
            </w:r>
            <w:proofErr w:type="gramEnd"/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？你們推翻監察院要彈劾他，推翻他免職法官的依據，到底是什麼？這真的不叫做性騷擾嗎？來，陳法官</w:t>
            </w:r>
          </w:p>
          <w:p w:rsidR="00C43073" w:rsidRPr="005E6142" w:rsidRDefault="00C43073" w:rsidP="00CE2ACE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t>陳志祥：當然如果按照監察院版本，我們就把他照抄，然後根據那個原判決把他判出去，其實我們很輕鬆</w:t>
            </w:r>
            <w:r w:rsidRPr="005E614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啊。</w:t>
            </w:r>
          </w:p>
        </w:tc>
      </w:tr>
    </w:tbl>
    <w:p w:rsidR="00C63102" w:rsidRPr="005E6142" w:rsidRDefault="00C63102"/>
    <w:p w:rsidR="00C63102" w:rsidRPr="005E6142" w:rsidRDefault="00C63102"/>
    <w:sectPr w:rsidR="00C63102" w:rsidRPr="005E61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87" w:rsidRDefault="00D05187" w:rsidP="00EB2271">
      <w:r>
        <w:separator/>
      </w:r>
    </w:p>
  </w:endnote>
  <w:endnote w:type="continuationSeparator" w:id="0">
    <w:p w:rsidR="00D05187" w:rsidRDefault="00D05187" w:rsidP="00EB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87" w:rsidRDefault="00D05187" w:rsidP="00EB2271">
      <w:r>
        <w:separator/>
      </w:r>
    </w:p>
  </w:footnote>
  <w:footnote w:type="continuationSeparator" w:id="0">
    <w:p w:rsidR="00D05187" w:rsidRDefault="00D05187" w:rsidP="00EB2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02"/>
    <w:rsid w:val="00047E7A"/>
    <w:rsid w:val="00067427"/>
    <w:rsid w:val="000978A8"/>
    <w:rsid w:val="000C06B7"/>
    <w:rsid w:val="000C0B94"/>
    <w:rsid w:val="000E5568"/>
    <w:rsid w:val="001D7C28"/>
    <w:rsid w:val="001F3502"/>
    <w:rsid w:val="0020082F"/>
    <w:rsid w:val="002225A2"/>
    <w:rsid w:val="0027236E"/>
    <w:rsid w:val="0028071C"/>
    <w:rsid w:val="002E0C22"/>
    <w:rsid w:val="0030399B"/>
    <w:rsid w:val="0030438D"/>
    <w:rsid w:val="003722CF"/>
    <w:rsid w:val="003D785B"/>
    <w:rsid w:val="00453529"/>
    <w:rsid w:val="00462D0F"/>
    <w:rsid w:val="0047193F"/>
    <w:rsid w:val="00523913"/>
    <w:rsid w:val="00571261"/>
    <w:rsid w:val="005E6142"/>
    <w:rsid w:val="005F1DBE"/>
    <w:rsid w:val="0068387D"/>
    <w:rsid w:val="006D3402"/>
    <w:rsid w:val="0072566F"/>
    <w:rsid w:val="00741685"/>
    <w:rsid w:val="007638CA"/>
    <w:rsid w:val="008326CF"/>
    <w:rsid w:val="008414D0"/>
    <w:rsid w:val="00856E9B"/>
    <w:rsid w:val="008826F0"/>
    <w:rsid w:val="00911809"/>
    <w:rsid w:val="00955CC4"/>
    <w:rsid w:val="009B28AB"/>
    <w:rsid w:val="009F79AC"/>
    <w:rsid w:val="00A10D08"/>
    <w:rsid w:val="00BB2D3F"/>
    <w:rsid w:val="00C02AA9"/>
    <w:rsid w:val="00C43073"/>
    <w:rsid w:val="00C63102"/>
    <w:rsid w:val="00CE278C"/>
    <w:rsid w:val="00CE2ACE"/>
    <w:rsid w:val="00D05187"/>
    <w:rsid w:val="00D24AA7"/>
    <w:rsid w:val="00D37906"/>
    <w:rsid w:val="00D416B2"/>
    <w:rsid w:val="00E44104"/>
    <w:rsid w:val="00EB2271"/>
    <w:rsid w:val="00F01B82"/>
    <w:rsid w:val="00F3288C"/>
    <w:rsid w:val="00F43CBF"/>
    <w:rsid w:val="00F60540"/>
    <w:rsid w:val="00F920B8"/>
    <w:rsid w:val="00FC1331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2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2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2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2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stud01</cp:lastModifiedBy>
  <cp:revision>38</cp:revision>
  <dcterms:created xsi:type="dcterms:W3CDTF">2019-07-22T08:52:00Z</dcterms:created>
  <dcterms:modified xsi:type="dcterms:W3CDTF">2019-10-21T09:50:00Z</dcterms:modified>
</cp:coreProperties>
</file>