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84A35" w:rsidRDefault="00D75644" w:rsidP="00F37D7B">
      <w:pPr>
        <w:pStyle w:val="af2"/>
        <w:rPr>
          <w:color w:val="000000" w:themeColor="text1"/>
        </w:rPr>
      </w:pPr>
      <w:r w:rsidRPr="00284A35">
        <w:rPr>
          <w:rFonts w:hint="eastAsia"/>
          <w:color w:val="000000" w:themeColor="text1"/>
        </w:rPr>
        <w:t>調查報告</w:t>
      </w:r>
    </w:p>
    <w:p w:rsidR="004618D4" w:rsidRPr="00284A35" w:rsidRDefault="00E25849" w:rsidP="005A2787">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84A35">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284A35">
        <w:rPr>
          <w:color w:val="000000" w:themeColor="text1"/>
        </w:rPr>
        <w:fldChar w:fldCharType="begin"/>
      </w:r>
      <w:r w:rsidRPr="00284A35">
        <w:rPr>
          <w:color w:val="000000" w:themeColor="text1"/>
        </w:rPr>
        <w:instrText xml:space="preserve"> MERGEFIELD </w:instrText>
      </w:r>
      <w:r w:rsidRPr="00284A35">
        <w:rPr>
          <w:rFonts w:hint="eastAsia"/>
          <w:color w:val="000000" w:themeColor="text1"/>
        </w:rPr>
        <w:instrText>案由</w:instrText>
      </w:r>
      <w:r w:rsidRPr="00284A35">
        <w:rPr>
          <w:color w:val="000000" w:themeColor="text1"/>
        </w:rPr>
        <w:instrText xml:space="preserve"> </w:instrText>
      </w:r>
      <w:r w:rsidR="001C0DA8" w:rsidRPr="00284A35">
        <w:rPr>
          <w:color w:val="000000" w:themeColor="text1"/>
        </w:rPr>
        <w:fldChar w:fldCharType="separate"/>
      </w:r>
      <w:bookmarkEnd w:id="11"/>
      <w:r w:rsidR="00B334C2" w:rsidRPr="00635EAA">
        <w:rPr>
          <w:noProof/>
          <w:color w:val="000000" w:themeColor="text1"/>
        </w:rPr>
        <w:t>據審計部106年度中央政府總決算審核報告，易淹水地區已逐步構建相關防洪設施，惟多未公告河川區域及排水設施範圍，不利取締違規行為及維護河防安全等情案。</w:t>
      </w:r>
      <w:bookmarkEnd w:id="10"/>
      <w:r w:rsidR="001C0DA8" w:rsidRPr="00284A35">
        <w:rPr>
          <w:color w:val="000000" w:themeColor="text1"/>
        </w:rPr>
        <w:fldChar w:fldCharType="end"/>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84A35" w:rsidRDefault="00E25849" w:rsidP="004E05A1">
      <w:pPr>
        <w:pStyle w:val="1"/>
        <w:ind w:left="2380" w:hanging="2380"/>
        <w:rPr>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284A35">
        <w:rPr>
          <w:rFonts w:hint="eastAsia"/>
          <w:color w:val="000000" w:themeColor="text1"/>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6710" w:rsidRPr="00284A35" w:rsidRDefault="00D603A9" w:rsidP="00A639F4">
      <w:pPr>
        <w:pStyle w:val="10"/>
        <w:ind w:left="680" w:firstLine="680"/>
        <w:rPr>
          <w:color w:val="000000" w:themeColor="text1"/>
        </w:rPr>
      </w:pPr>
      <w:bookmarkStart w:id="74" w:name="_Toc524902730"/>
      <w:r w:rsidRPr="00284A35">
        <w:rPr>
          <w:rFonts w:hint="eastAsia"/>
          <w:color w:val="000000" w:themeColor="text1"/>
        </w:rPr>
        <w:t>關於「易淹水地區已逐步構建相關防洪設施惟多未公告河川區設施範圍，不利取締違規行為及維護河防安全，亟待檢討改善，俾營造安全宜居水環境」等情乙案，案件經調閱</w:t>
      </w:r>
      <w:r w:rsidRPr="00284A35">
        <w:rPr>
          <w:rFonts w:hAnsi="標楷體" w:hint="eastAsia"/>
          <w:color w:val="000000" w:themeColor="text1"/>
        </w:rPr>
        <w:t>經濟部水利署</w:t>
      </w:r>
      <w:r w:rsidR="00545D62" w:rsidRPr="00284A35">
        <w:rPr>
          <w:rFonts w:hAnsi="標楷體" w:hint="eastAsia"/>
          <w:color w:val="000000" w:themeColor="text1"/>
        </w:rPr>
        <w:t>（下稱水利署）</w:t>
      </w:r>
      <w:r w:rsidRPr="00284A35">
        <w:rPr>
          <w:rFonts w:hAnsi="標楷體" w:hint="eastAsia"/>
          <w:color w:val="000000" w:themeColor="text1"/>
        </w:rPr>
        <w:t>相關</w:t>
      </w:r>
      <w:r w:rsidRPr="00284A35">
        <w:rPr>
          <w:rFonts w:hint="eastAsia"/>
          <w:color w:val="000000" w:themeColor="text1"/>
        </w:rPr>
        <w:t>卷證資料，並於民國(下同)108年1月18日、108年4月3日詢問經濟部水利署署長賴建信等7位相關人員、雲林縣政府水利處吳文能副處長等3位相關人員、嘉義縣政府水利處林谷樺處長等3位相關人員、</w:t>
      </w:r>
      <w:r w:rsidR="00FB6975" w:rsidRPr="00284A35">
        <w:rPr>
          <w:rFonts w:hAnsi="標楷體" w:hint="eastAsia"/>
          <w:color w:val="000000" w:themeColor="text1"/>
          <w:kern w:val="0"/>
          <w:szCs w:val="24"/>
        </w:rPr>
        <w:t>臺</w:t>
      </w:r>
      <w:r w:rsidRPr="00284A35">
        <w:rPr>
          <w:rFonts w:hint="eastAsia"/>
          <w:color w:val="000000" w:themeColor="text1"/>
        </w:rPr>
        <w:t>南市政府水利局李賢義局長等3位相關人員、屏東縣政府水利處江國豐處長等3位相關人員了解執行情況，</w:t>
      </w:r>
      <w:r w:rsidR="00307A76" w:rsidRPr="00284A35">
        <w:rPr>
          <w:rFonts w:hint="eastAsia"/>
          <w:color w:val="000000" w:themeColor="text1"/>
        </w:rPr>
        <w:t>茲臚</w:t>
      </w:r>
      <w:r w:rsidR="00FB501B" w:rsidRPr="00284A35">
        <w:rPr>
          <w:rFonts w:hint="eastAsia"/>
          <w:color w:val="000000" w:themeColor="text1"/>
        </w:rPr>
        <w:t>列調查意見如下：</w:t>
      </w:r>
    </w:p>
    <w:p w:rsidR="001E1B93" w:rsidRPr="00284A35" w:rsidRDefault="001E1B93" w:rsidP="00334A7D">
      <w:pPr>
        <w:pStyle w:val="2"/>
        <w:rPr>
          <w:b/>
          <w:color w:val="000000" w:themeColor="text1"/>
        </w:rPr>
      </w:pPr>
      <w:r w:rsidRPr="00284A35">
        <w:rPr>
          <w:rFonts w:hint="eastAsia"/>
          <w:b/>
          <w:color w:val="000000" w:themeColor="text1"/>
        </w:rPr>
        <w:t>經濟部水利署未能切實督導直轄市、各縣市政府辦理</w:t>
      </w:r>
      <w:r w:rsidR="0074360B" w:rsidRPr="00284A35">
        <w:rPr>
          <w:rFonts w:hint="eastAsia"/>
          <w:b/>
          <w:color w:val="000000" w:themeColor="text1"/>
        </w:rPr>
        <w:t>「易淹水地區」之「河川區域線」、「排水設施範圍線」</w:t>
      </w:r>
      <w:r w:rsidR="005E6DAF" w:rsidRPr="00284A35">
        <w:rPr>
          <w:rFonts w:hint="eastAsia"/>
          <w:b/>
          <w:color w:val="000000" w:themeColor="text1"/>
        </w:rPr>
        <w:t>之劃設、核定及公告</w:t>
      </w:r>
      <w:r w:rsidRPr="00284A35">
        <w:rPr>
          <w:rFonts w:hint="eastAsia"/>
          <w:b/>
          <w:color w:val="000000" w:themeColor="text1"/>
        </w:rPr>
        <w:t>，截至本院調查至108年9月為止，</w:t>
      </w:r>
      <w:r w:rsidR="0074360B" w:rsidRPr="00284A35">
        <w:rPr>
          <w:rFonts w:hint="eastAsia"/>
          <w:b/>
          <w:color w:val="000000" w:themeColor="text1"/>
        </w:rPr>
        <w:t>「易淹水地區」之「河川區域線」</w:t>
      </w:r>
      <w:r w:rsidRPr="00284A35">
        <w:rPr>
          <w:rFonts w:hint="eastAsia"/>
          <w:b/>
          <w:color w:val="000000" w:themeColor="text1"/>
        </w:rPr>
        <w:t>已公告25條，仍有</w:t>
      </w:r>
      <w:r w:rsidR="00B84CE5" w:rsidRPr="00284A35">
        <w:rPr>
          <w:rFonts w:hint="eastAsia"/>
          <w:b/>
          <w:color w:val="000000" w:themeColor="text1"/>
        </w:rPr>
        <w:t>新北</w:t>
      </w:r>
      <w:r w:rsidR="0006457A" w:rsidRPr="00284A35">
        <w:rPr>
          <w:rFonts w:hint="eastAsia"/>
          <w:b/>
          <w:color w:val="000000" w:themeColor="text1"/>
        </w:rPr>
        <w:t>市所轄（老梅溪、員潭溪、林口溪）、苗栗縣所轄（房裡溪、苑裡溪）、</w:t>
      </w:r>
      <w:r w:rsidR="00B84CE5" w:rsidRPr="00284A35">
        <w:rPr>
          <w:rFonts w:hint="eastAsia"/>
          <w:b/>
          <w:color w:val="000000" w:themeColor="text1"/>
        </w:rPr>
        <w:t>臺中市所轄塭寮溪、臺東縣所轄（文里溪、富家溪、馬武溪）、花蓮縣所轄三棧溪等10條河川區域仍未辦竣公告作業</w:t>
      </w:r>
      <w:r w:rsidRPr="00284A35">
        <w:rPr>
          <w:rFonts w:hint="eastAsia"/>
          <w:b/>
          <w:color w:val="000000" w:themeColor="text1"/>
        </w:rPr>
        <w:t>，執行率為71%</w:t>
      </w:r>
      <w:r w:rsidR="00B84CE5" w:rsidRPr="00284A35">
        <w:rPr>
          <w:rFonts w:hint="eastAsia"/>
          <w:b/>
          <w:color w:val="000000" w:themeColor="text1"/>
        </w:rPr>
        <w:t>。有關</w:t>
      </w:r>
      <w:r w:rsidR="0074360B" w:rsidRPr="00284A35">
        <w:rPr>
          <w:rFonts w:hint="eastAsia"/>
          <w:b/>
          <w:color w:val="000000" w:themeColor="text1"/>
        </w:rPr>
        <w:t>「易淹水地區」之「排水設施範圍線」</w:t>
      </w:r>
      <w:r w:rsidRPr="00284A35">
        <w:rPr>
          <w:rFonts w:hint="eastAsia"/>
          <w:b/>
          <w:color w:val="000000" w:themeColor="text1"/>
        </w:rPr>
        <w:t>僅4條</w:t>
      </w:r>
      <w:r w:rsidR="00B84CE5" w:rsidRPr="00284A35">
        <w:rPr>
          <w:rFonts w:hint="eastAsia"/>
          <w:b/>
          <w:color w:val="000000" w:themeColor="text1"/>
        </w:rPr>
        <w:t>公告，尚有252條合計20縣市政府迄未公告</w:t>
      </w:r>
      <w:r w:rsidR="0074360B" w:rsidRPr="00284A35">
        <w:rPr>
          <w:rFonts w:hint="eastAsia"/>
          <w:b/>
          <w:color w:val="000000" w:themeColor="text1"/>
        </w:rPr>
        <w:t>「排水設施範圍線」</w:t>
      </w:r>
      <w:r w:rsidR="00B84CE5" w:rsidRPr="00284A35">
        <w:rPr>
          <w:rFonts w:hint="eastAsia"/>
          <w:b/>
          <w:color w:val="000000" w:themeColor="text1"/>
        </w:rPr>
        <w:t>，或未適時檢討變更</w:t>
      </w:r>
      <w:r w:rsidR="0006457A" w:rsidRPr="00284A35">
        <w:rPr>
          <w:rFonts w:hint="eastAsia"/>
          <w:b/>
          <w:color w:val="000000" w:themeColor="text1"/>
        </w:rPr>
        <w:t>，執行率僅為1.56%</w:t>
      </w:r>
      <w:r w:rsidR="00B84CE5" w:rsidRPr="00284A35">
        <w:rPr>
          <w:rFonts w:hint="eastAsia"/>
          <w:b/>
          <w:color w:val="000000" w:themeColor="text1"/>
        </w:rPr>
        <w:t>。其中，以雲林縣所轄新街大排等36條排水系統最多、臺南市所轄安定等26條次之，其餘如：苗栗</w:t>
      </w:r>
      <w:r w:rsidR="00B84CE5" w:rsidRPr="00284A35">
        <w:rPr>
          <w:rFonts w:hint="eastAsia"/>
          <w:b/>
          <w:color w:val="000000" w:themeColor="text1"/>
        </w:rPr>
        <w:lastRenderedPageBreak/>
        <w:t>縣所轄土牛溪等21</w:t>
      </w:r>
      <w:r w:rsidR="0074360B" w:rsidRPr="00284A35">
        <w:rPr>
          <w:rFonts w:hint="eastAsia"/>
          <w:b/>
          <w:color w:val="000000" w:themeColor="text1"/>
        </w:rPr>
        <w:t>條</w:t>
      </w:r>
      <w:r w:rsidR="00B84CE5" w:rsidRPr="00284A35">
        <w:rPr>
          <w:rFonts w:hint="eastAsia"/>
          <w:b/>
          <w:color w:val="000000" w:themeColor="text1"/>
        </w:rPr>
        <w:t>、彰化縣所轄洋仔厝等23條、嘉義縣所轄龍宮溪等21</w:t>
      </w:r>
      <w:r w:rsidR="0074360B" w:rsidRPr="00284A35">
        <w:rPr>
          <w:rFonts w:hint="eastAsia"/>
          <w:b/>
          <w:color w:val="000000" w:themeColor="text1"/>
        </w:rPr>
        <w:t>條</w:t>
      </w:r>
      <w:r w:rsidR="00B84CE5" w:rsidRPr="00284A35">
        <w:rPr>
          <w:rFonts w:hint="eastAsia"/>
          <w:b/>
          <w:color w:val="000000" w:themeColor="text1"/>
        </w:rPr>
        <w:t>均未</w:t>
      </w:r>
      <w:r w:rsidR="00490988" w:rsidRPr="00284A35">
        <w:rPr>
          <w:rFonts w:hint="eastAsia"/>
          <w:b/>
          <w:color w:val="000000" w:themeColor="text1"/>
        </w:rPr>
        <w:t>完成</w:t>
      </w:r>
      <w:r w:rsidR="00B84CE5" w:rsidRPr="00284A35">
        <w:rPr>
          <w:rFonts w:hint="eastAsia"/>
          <w:b/>
          <w:color w:val="000000" w:themeColor="text1"/>
        </w:rPr>
        <w:t>辦理，上開5縣市</w:t>
      </w:r>
      <w:r w:rsidR="0006457A" w:rsidRPr="00284A35">
        <w:rPr>
          <w:rFonts w:hint="eastAsia"/>
          <w:b/>
          <w:color w:val="000000" w:themeColor="text1"/>
        </w:rPr>
        <w:t>合</w:t>
      </w:r>
      <w:r w:rsidR="00B84CE5" w:rsidRPr="00284A35">
        <w:rPr>
          <w:rFonts w:hint="eastAsia"/>
          <w:b/>
          <w:color w:val="000000" w:themeColor="text1"/>
        </w:rPr>
        <w:t>計127條排水系統占未完成數量50.4%</w:t>
      </w:r>
      <w:r w:rsidR="0074360B" w:rsidRPr="00284A35">
        <w:rPr>
          <w:rFonts w:hint="eastAsia"/>
          <w:b/>
          <w:color w:val="000000" w:themeColor="text1"/>
        </w:rPr>
        <w:t>，均待檢討改進</w:t>
      </w:r>
      <w:r w:rsidR="0006457A" w:rsidRPr="00284A35">
        <w:rPr>
          <w:rFonts w:hint="eastAsia"/>
          <w:b/>
          <w:color w:val="000000" w:themeColor="text1"/>
        </w:rPr>
        <w:t>。</w:t>
      </w:r>
      <w:r w:rsidR="0074360B" w:rsidRPr="00284A35">
        <w:rPr>
          <w:rFonts w:hint="eastAsia"/>
          <w:b/>
          <w:color w:val="000000" w:themeColor="text1"/>
        </w:rPr>
        <w:t>另，</w:t>
      </w:r>
      <w:r w:rsidR="00490988" w:rsidRPr="00284A35">
        <w:rPr>
          <w:rFonts w:hint="eastAsia"/>
          <w:b/>
          <w:color w:val="000000" w:themeColor="text1"/>
        </w:rPr>
        <w:t>由審計部106年查核至本院調查統計，各縣市2年間僅增加2條</w:t>
      </w:r>
      <w:r w:rsidR="0074360B" w:rsidRPr="00284A35">
        <w:rPr>
          <w:rFonts w:hint="eastAsia"/>
          <w:b/>
          <w:color w:val="000000" w:themeColor="text1"/>
        </w:rPr>
        <w:t>「排水設施範圍線」之</w:t>
      </w:r>
      <w:r w:rsidR="00490988" w:rsidRPr="00284A35">
        <w:rPr>
          <w:rFonts w:hint="eastAsia"/>
          <w:b/>
          <w:color w:val="000000" w:themeColor="text1"/>
        </w:rPr>
        <w:t>公告，顯見</w:t>
      </w:r>
      <w:r w:rsidR="0006457A" w:rsidRPr="00284A35">
        <w:rPr>
          <w:rFonts w:hint="eastAsia"/>
          <w:b/>
          <w:color w:val="000000" w:themeColor="text1"/>
        </w:rPr>
        <w:t>該署未切實督導各縣市政府辦理</w:t>
      </w:r>
      <w:r w:rsidR="0074360B" w:rsidRPr="00284A35">
        <w:rPr>
          <w:rFonts w:hint="eastAsia"/>
          <w:b/>
          <w:color w:val="000000" w:themeColor="text1"/>
        </w:rPr>
        <w:t>或列出短中長期等優先順序計畫</w:t>
      </w:r>
      <w:r w:rsidR="0006457A" w:rsidRPr="00284A35">
        <w:rPr>
          <w:rFonts w:hint="eastAsia"/>
          <w:b/>
          <w:color w:val="000000" w:themeColor="text1"/>
        </w:rPr>
        <w:t>，</w:t>
      </w:r>
      <w:r w:rsidR="00B84CE5" w:rsidRPr="00284A35">
        <w:rPr>
          <w:rFonts w:hint="eastAsia"/>
          <w:b/>
          <w:color w:val="000000" w:themeColor="text1"/>
        </w:rPr>
        <w:t>均</w:t>
      </w:r>
      <w:r w:rsidR="00071941" w:rsidRPr="00284A35">
        <w:rPr>
          <w:rFonts w:hint="eastAsia"/>
          <w:b/>
          <w:color w:val="000000" w:themeColor="text1"/>
        </w:rPr>
        <w:t>不利落實管理及遂行取締違規行為，</w:t>
      </w:r>
      <w:r w:rsidR="00B84CE5" w:rsidRPr="00284A35">
        <w:rPr>
          <w:rFonts w:hint="eastAsia"/>
          <w:b/>
          <w:color w:val="000000" w:themeColor="text1"/>
        </w:rPr>
        <w:t>營造安全宜居水環境，</w:t>
      </w:r>
      <w:r w:rsidRPr="00284A35">
        <w:rPr>
          <w:rFonts w:hint="eastAsia"/>
          <w:b/>
          <w:color w:val="000000" w:themeColor="text1"/>
        </w:rPr>
        <w:t>亟待檢討改進。</w:t>
      </w:r>
    </w:p>
    <w:p w:rsidR="001E1B93" w:rsidRPr="00284A35" w:rsidRDefault="008957FF" w:rsidP="00F23A50">
      <w:pPr>
        <w:pStyle w:val="3"/>
        <w:rPr>
          <w:color w:val="000000" w:themeColor="text1"/>
        </w:rPr>
      </w:pPr>
      <w:r w:rsidRPr="00284A35">
        <w:rPr>
          <w:rFonts w:hint="eastAsia"/>
          <w:color w:val="000000" w:themeColor="text1"/>
        </w:rPr>
        <w:t>按水利法</w:t>
      </w:r>
      <w:r w:rsidR="008F74CA" w:rsidRPr="00284A35">
        <w:rPr>
          <w:rFonts w:hint="eastAsia"/>
          <w:color w:val="000000" w:themeColor="text1"/>
        </w:rPr>
        <w:t>第78條規定：「河川區域內，禁止下列行為：一、填塞河川水路。七、其他妨礙河川防護之行為。」、第78條之1規定：「河川區域內之下列行為應經許可：一、施設、改建、修復或拆除建造物。七、其他經主管機關公告與河川管理有關之使用行為。」、第78條之3規定：「排水設施範圍內禁止下列行為：一、填塞排水路。六、其他妨礙排水之行為。排水設施範圍內之下列行為，非經許可不得為之：一、施設、改建、修復或拆除建造物。五、挖掘、埋填或變更排水設施範圍內原有形態之使用行為。」</w:t>
      </w:r>
      <w:r w:rsidR="00F23A50" w:rsidRPr="00284A35">
        <w:rPr>
          <w:rFonts w:hint="eastAsia"/>
          <w:color w:val="000000" w:themeColor="text1"/>
        </w:rPr>
        <w:t>，</w:t>
      </w:r>
      <w:r w:rsidRPr="00284A35">
        <w:rPr>
          <w:rFonts w:hint="eastAsia"/>
          <w:color w:val="000000" w:themeColor="text1"/>
        </w:rPr>
        <w:t>顯見政府為加強河川及區域排水管理，維護河防安全，業於水利法明定於河川區域或排水設施範圍內禁止填塞水路等相關行為。</w:t>
      </w:r>
    </w:p>
    <w:p w:rsidR="00F23A50" w:rsidRPr="00284A35" w:rsidRDefault="00F23A50" w:rsidP="00B26AD8">
      <w:pPr>
        <w:pStyle w:val="3"/>
        <w:rPr>
          <w:color w:val="000000" w:themeColor="text1"/>
        </w:rPr>
      </w:pPr>
      <w:r w:rsidRPr="00284A35">
        <w:rPr>
          <w:rFonts w:hint="eastAsia"/>
          <w:color w:val="000000" w:themeColor="text1"/>
        </w:rPr>
        <w:t>次按</w:t>
      </w:r>
      <w:r w:rsidR="00B26AD8" w:rsidRPr="00284A35">
        <w:rPr>
          <w:rFonts w:hint="eastAsia"/>
          <w:b/>
          <w:color w:val="000000" w:themeColor="text1"/>
        </w:rPr>
        <w:t>「河川區域線」、「排水設施範圍線」之定義</w:t>
      </w:r>
      <w:r w:rsidR="00B26AD8" w:rsidRPr="00284A35">
        <w:rPr>
          <w:rFonts w:hint="eastAsia"/>
          <w:color w:val="000000" w:themeColor="text1"/>
        </w:rPr>
        <w:t>，係依</w:t>
      </w:r>
      <w:r w:rsidR="00780F06" w:rsidRPr="00284A35">
        <w:rPr>
          <w:rFonts w:hint="eastAsia"/>
          <w:color w:val="000000" w:themeColor="text1"/>
        </w:rPr>
        <w:t>水利法第78條之2</w:t>
      </w:r>
      <w:r w:rsidR="00B26AD8" w:rsidRPr="00284A35">
        <w:rPr>
          <w:rStyle w:val="afe"/>
          <w:color w:val="000000" w:themeColor="text1"/>
        </w:rPr>
        <w:footnoteReference w:id="1"/>
      </w:r>
      <w:r w:rsidR="00780F06" w:rsidRPr="00284A35">
        <w:rPr>
          <w:rFonts w:hint="eastAsia"/>
          <w:color w:val="000000" w:themeColor="text1"/>
        </w:rPr>
        <w:t>授權訂定河川管理辦法第2條：「本辦法所稱</w:t>
      </w:r>
      <w:r w:rsidR="00780F06" w:rsidRPr="00284A35">
        <w:rPr>
          <w:rFonts w:hint="eastAsia"/>
          <w:b/>
          <w:color w:val="000000" w:themeColor="text1"/>
        </w:rPr>
        <w:t>河川，指依中央主管機關認定其屬於水資源開發或國土保育或區域發展關係重大之水系，並經公告之水道</w:t>
      </w:r>
      <w:r w:rsidR="00780F06" w:rsidRPr="00284A35">
        <w:rPr>
          <w:rFonts w:hint="eastAsia"/>
          <w:color w:val="000000" w:themeColor="text1"/>
        </w:rPr>
        <w:t>。前項河川依其管理權責，分為中央管河川、直轄市管河川及縣（市）管</w:t>
      </w:r>
      <w:r w:rsidR="00780F06" w:rsidRPr="00284A35">
        <w:rPr>
          <w:rFonts w:hint="eastAsia"/>
          <w:color w:val="000000" w:themeColor="text1"/>
        </w:rPr>
        <w:lastRenderedPageBreak/>
        <w:t>河川三類。……」，以及水利法第78條之4</w:t>
      </w:r>
      <w:r w:rsidR="00B26AD8" w:rsidRPr="00284A35">
        <w:rPr>
          <w:rStyle w:val="afe"/>
          <w:color w:val="000000" w:themeColor="text1"/>
        </w:rPr>
        <w:footnoteReference w:id="2"/>
      </w:r>
      <w:r w:rsidR="00780F06" w:rsidRPr="00284A35">
        <w:rPr>
          <w:rFonts w:hint="eastAsia"/>
          <w:color w:val="000000" w:themeColor="text1"/>
        </w:rPr>
        <w:t>授權訂定</w:t>
      </w:r>
      <w:r w:rsidR="004251CD" w:rsidRPr="00284A35">
        <w:rPr>
          <w:rFonts w:hint="eastAsia"/>
          <w:color w:val="000000" w:themeColor="text1"/>
        </w:rPr>
        <w:t>排水管理辦法第2條：「排水依功能及集水區域特性分為下列五種：一、農田排水：指排洩停滯於農田田面及表土內過剩之水。二、市區排水：指排洩經依下水道法規劃設置排水設施內之雨水或污水。三、事業排水：指排洩事業使用後之廢水、污水及水力發電後之尾水。四、區域排水：指排洩前三款之二種以上匯流或排洩區域性地面或地下之水，</w:t>
      </w:r>
      <w:r w:rsidR="004251CD" w:rsidRPr="00284A35">
        <w:rPr>
          <w:rFonts w:hint="eastAsia"/>
          <w:b/>
          <w:color w:val="000000" w:themeColor="text1"/>
        </w:rPr>
        <w:t>並經中央主管機關公告者</w:t>
      </w:r>
      <w:r w:rsidR="004251CD" w:rsidRPr="00284A35">
        <w:rPr>
          <w:rFonts w:hint="eastAsia"/>
          <w:color w:val="000000" w:themeColor="text1"/>
        </w:rPr>
        <w:t>。但不包括已有主管機關管轄之排水。五、其他排水：指排洩不屬於前四款之水。</w:t>
      </w:r>
      <w:r w:rsidR="004251CD" w:rsidRPr="00284A35">
        <w:rPr>
          <w:rFonts w:hint="eastAsia"/>
          <w:b/>
          <w:color w:val="000000" w:themeColor="text1"/>
        </w:rPr>
        <w:t>前項區域排水依其流經之行政轄區範圍或所佔比例，區分為中央管、直轄市管及縣（市）管區域排水。</w:t>
      </w:r>
      <w:r w:rsidR="004251CD" w:rsidRPr="00284A35">
        <w:rPr>
          <w:rFonts w:hint="eastAsia"/>
          <w:color w:val="000000" w:themeColor="text1"/>
        </w:rPr>
        <w:t>農田、市區及事業排水之管理，由目的事業主管機關依其法令管理之；其他排水，由各直轄市、縣（市）政府制（訂）定自治法規管理之」</w:t>
      </w:r>
      <w:r w:rsidR="00B26AD8" w:rsidRPr="00284A35">
        <w:rPr>
          <w:rFonts w:hint="eastAsia"/>
          <w:color w:val="000000" w:themeColor="text1"/>
        </w:rPr>
        <w:t>定訂之。</w:t>
      </w:r>
      <w:r w:rsidRPr="00284A35">
        <w:rPr>
          <w:rFonts w:hint="eastAsia"/>
          <w:color w:val="000000" w:themeColor="text1"/>
        </w:rPr>
        <w:t>據此</w:t>
      </w:r>
      <w:r w:rsidR="00B26AD8" w:rsidRPr="00284A35">
        <w:rPr>
          <w:rFonts w:hint="eastAsia"/>
          <w:color w:val="000000" w:themeColor="text1"/>
        </w:rPr>
        <w:t>，依據水利法第78</w:t>
      </w:r>
      <w:r w:rsidR="00FB6975" w:rsidRPr="00284A35">
        <w:rPr>
          <w:rFonts w:hint="eastAsia"/>
          <w:color w:val="000000" w:themeColor="text1"/>
        </w:rPr>
        <w:t>條</w:t>
      </w:r>
      <w:r w:rsidR="00FB6975">
        <w:rPr>
          <w:rFonts w:hint="eastAsia"/>
          <w:color w:val="000000" w:themeColor="text1"/>
        </w:rPr>
        <w:t>之</w:t>
      </w:r>
      <w:r w:rsidR="00B26AD8" w:rsidRPr="00284A35">
        <w:rPr>
          <w:rFonts w:hint="eastAsia"/>
          <w:color w:val="000000" w:themeColor="text1"/>
        </w:rPr>
        <w:t>2劃設河川區域範圍之「河川區域線」，以及依據水利法78</w:t>
      </w:r>
      <w:r w:rsidR="00FB6975" w:rsidRPr="00284A35">
        <w:rPr>
          <w:rFonts w:hint="eastAsia"/>
          <w:color w:val="000000" w:themeColor="text1"/>
        </w:rPr>
        <w:t>條</w:t>
      </w:r>
      <w:r w:rsidR="00FB6975">
        <w:rPr>
          <w:rFonts w:hint="eastAsia"/>
          <w:color w:val="000000" w:themeColor="text1"/>
        </w:rPr>
        <w:t>之</w:t>
      </w:r>
      <w:r w:rsidR="00B26AD8" w:rsidRPr="00284A35">
        <w:rPr>
          <w:rFonts w:hint="eastAsia"/>
          <w:color w:val="000000" w:themeColor="text1"/>
        </w:rPr>
        <w:t>4劃設</w:t>
      </w:r>
      <w:r w:rsidR="00350F5B" w:rsidRPr="00284A35">
        <w:rPr>
          <w:rFonts w:hint="eastAsia"/>
          <w:color w:val="000000" w:themeColor="text1"/>
        </w:rPr>
        <w:t>「</w:t>
      </w:r>
      <w:r w:rsidR="004251CD" w:rsidRPr="00284A35">
        <w:rPr>
          <w:rFonts w:hint="eastAsia"/>
          <w:color w:val="000000" w:themeColor="text1"/>
        </w:rPr>
        <w:t>排水設施範圍線</w:t>
      </w:r>
      <w:r w:rsidR="00350F5B" w:rsidRPr="00284A35">
        <w:rPr>
          <w:rFonts w:hint="eastAsia"/>
          <w:color w:val="000000" w:themeColor="text1"/>
        </w:rPr>
        <w:t>」</w:t>
      </w:r>
      <w:r w:rsidR="004251CD" w:rsidRPr="00284A35">
        <w:rPr>
          <w:rFonts w:hint="eastAsia"/>
          <w:color w:val="000000" w:themeColor="text1"/>
        </w:rPr>
        <w:t>(一般圖示</w:t>
      </w:r>
      <w:r w:rsidR="00B26AD8" w:rsidRPr="00284A35">
        <w:rPr>
          <w:rFonts w:hint="eastAsia"/>
          <w:color w:val="000000" w:themeColor="text1"/>
        </w:rPr>
        <w:t>均</w:t>
      </w:r>
      <w:r w:rsidR="004251CD" w:rsidRPr="00284A35">
        <w:rPr>
          <w:rFonts w:hint="eastAsia"/>
          <w:color w:val="000000" w:themeColor="text1"/>
        </w:rPr>
        <w:t>用綠</w:t>
      </w:r>
      <w:r w:rsidR="00B26AD8" w:rsidRPr="00284A35">
        <w:rPr>
          <w:rFonts w:hint="eastAsia"/>
          <w:color w:val="000000" w:themeColor="text1"/>
        </w:rPr>
        <w:t>色</w:t>
      </w:r>
      <w:r w:rsidR="004251CD" w:rsidRPr="00284A35">
        <w:rPr>
          <w:rFonts w:hint="eastAsia"/>
          <w:color w:val="000000" w:themeColor="text1"/>
        </w:rPr>
        <w:t>線)據以執行</w:t>
      </w:r>
      <w:r w:rsidR="00B26AD8" w:rsidRPr="00284A35">
        <w:rPr>
          <w:rFonts w:hint="eastAsia"/>
          <w:color w:val="000000" w:themeColor="text1"/>
        </w:rPr>
        <w:t>河川或排水範圍</w:t>
      </w:r>
      <w:r w:rsidR="004251CD" w:rsidRPr="00284A35">
        <w:rPr>
          <w:rFonts w:hint="eastAsia"/>
          <w:color w:val="000000" w:themeColor="text1"/>
        </w:rPr>
        <w:t>管理</w:t>
      </w:r>
      <w:r w:rsidR="00350F5B" w:rsidRPr="00284A35">
        <w:rPr>
          <w:rFonts w:hint="eastAsia"/>
          <w:color w:val="000000" w:themeColor="text1"/>
        </w:rPr>
        <w:t>。另有關</w:t>
      </w:r>
      <w:r w:rsidR="00E73F47" w:rsidRPr="00284A35">
        <w:rPr>
          <w:rFonts w:hint="eastAsia"/>
          <w:color w:val="000000" w:themeColor="text1"/>
        </w:rPr>
        <w:t>「</w:t>
      </w:r>
      <w:r w:rsidR="00350F5B" w:rsidRPr="00284A35">
        <w:rPr>
          <w:rFonts w:hint="eastAsia"/>
          <w:color w:val="000000" w:themeColor="text1"/>
        </w:rPr>
        <w:t>河川</w:t>
      </w:r>
      <w:r w:rsidR="00E73F47" w:rsidRPr="00284A35">
        <w:rPr>
          <w:rFonts w:hint="eastAsia"/>
          <w:b/>
          <w:color w:val="000000" w:themeColor="text1"/>
        </w:rPr>
        <w:t>用地</w:t>
      </w:r>
      <w:r w:rsidR="00E73F47" w:rsidRPr="00284A35">
        <w:rPr>
          <w:rFonts w:hint="eastAsia"/>
          <w:color w:val="000000" w:themeColor="text1"/>
        </w:rPr>
        <w:t>範圍線」</w:t>
      </w:r>
      <w:r w:rsidR="00350F5B" w:rsidRPr="00284A35">
        <w:rPr>
          <w:rFonts w:hint="eastAsia"/>
          <w:color w:val="000000" w:themeColor="text1"/>
        </w:rPr>
        <w:t>、</w:t>
      </w:r>
      <w:r w:rsidR="00E73F47" w:rsidRPr="00284A35">
        <w:rPr>
          <w:rFonts w:hint="eastAsia"/>
          <w:color w:val="000000" w:themeColor="text1"/>
        </w:rPr>
        <w:t>「</w:t>
      </w:r>
      <w:r w:rsidR="00350F5B" w:rsidRPr="00284A35">
        <w:rPr>
          <w:rFonts w:hint="eastAsia"/>
          <w:color w:val="000000" w:themeColor="text1"/>
        </w:rPr>
        <w:t>排水</w:t>
      </w:r>
      <w:r w:rsidR="00350F5B" w:rsidRPr="00284A35">
        <w:rPr>
          <w:rFonts w:hint="eastAsia"/>
          <w:b/>
          <w:color w:val="000000" w:themeColor="text1"/>
        </w:rPr>
        <w:t>用地</w:t>
      </w:r>
      <w:r w:rsidR="00350F5B" w:rsidRPr="00284A35">
        <w:rPr>
          <w:rFonts w:hint="eastAsia"/>
          <w:color w:val="000000" w:themeColor="text1"/>
        </w:rPr>
        <w:t>範圍線</w:t>
      </w:r>
      <w:r w:rsidR="00E73F47" w:rsidRPr="00284A35">
        <w:rPr>
          <w:rFonts w:hint="eastAsia"/>
          <w:color w:val="000000" w:themeColor="text1"/>
        </w:rPr>
        <w:t>」</w:t>
      </w:r>
      <w:r w:rsidR="00350F5B" w:rsidRPr="00284A35">
        <w:rPr>
          <w:rStyle w:val="afe"/>
          <w:color w:val="000000" w:themeColor="text1"/>
        </w:rPr>
        <w:footnoteReference w:id="3"/>
      </w:r>
      <w:r w:rsidR="00350F5B" w:rsidRPr="00284A35">
        <w:rPr>
          <w:rFonts w:hint="eastAsia"/>
          <w:color w:val="000000" w:themeColor="text1"/>
        </w:rPr>
        <w:t>(一般圖示用</w:t>
      </w:r>
      <w:r w:rsidR="00B26AD8" w:rsidRPr="00284A35">
        <w:rPr>
          <w:rFonts w:hint="eastAsia"/>
          <w:color w:val="000000" w:themeColor="text1"/>
        </w:rPr>
        <w:t>均用</w:t>
      </w:r>
      <w:r w:rsidR="00350F5B" w:rsidRPr="00284A35">
        <w:rPr>
          <w:rFonts w:hint="eastAsia"/>
          <w:color w:val="000000" w:themeColor="text1"/>
        </w:rPr>
        <w:t>紅</w:t>
      </w:r>
      <w:r w:rsidR="00B26AD8" w:rsidRPr="00284A35">
        <w:rPr>
          <w:rFonts w:hint="eastAsia"/>
          <w:color w:val="000000" w:themeColor="text1"/>
        </w:rPr>
        <w:t>色</w:t>
      </w:r>
      <w:r w:rsidR="00350F5B" w:rsidRPr="00284A35">
        <w:rPr>
          <w:rFonts w:hint="eastAsia"/>
          <w:color w:val="000000" w:themeColor="text1"/>
        </w:rPr>
        <w:t>線)不在本案調查範圍</w:t>
      </w:r>
      <w:r w:rsidR="004251CD" w:rsidRPr="00284A35">
        <w:rPr>
          <w:rFonts w:hint="eastAsia"/>
          <w:color w:val="000000" w:themeColor="text1"/>
        </w:rPr>
        <w:t>，先予敘明。</w:t>
      </w:r>
    </w:p>
    <w:p w:rsidR="008957FF" w:rsidRPr="00284A35" w:rsidRDefault="00F23A50" w:rsidP="008F74CA">
      <w:pPr>
        <w:pStyle w:val="3"/>
        <w:rPr>
          <w:color w:val="000000" w:themeColor="text1"/>
        </w:rPr>
      </w:pPr>
      <w:r w:rsidRPr="00284A35">
        <w:rPr>
          <w:rFonts w:hint="eastAsia"/>
          <w:color w:val="000000" w:themeColor="text1"/>
        </w:rPr>
        <w:t>再按</w:t>
      </w:r>
      <w:r w:rsidR="00451236" w:rsidRPr="00284A35">
        <w:rPr>
          <w:rFonts w:hint="eastAsia"/>
          <w:b/>
          <w:color w:val="000000" w:themeColor="text1"/>
        </w:rPr>
        <w:t>「易淹水地區」</w:t>
      </w:r>
      <w:r w:rsidR="0074360B" w:rsidRPr="00284A35">
        <w:rPr>
          <w:rFonts w:hint="eastAsia"/>
          <w:b/>
          <w:color w:val="000000" w:themeColor="text1"/>
        </w:rPr>
        <w:t>之</w:t>
      </w:r>
      <w:r w:rsidR="00B26AD8" w:rsidRPr="00284A35">
        <w:rPr>
          <w:rFonts w:hint="eastAsia"/>
          <w:b/>
          <w:color w:val="000000" w:themeColor="text1"/>
        </w:rPr>
        <w:t>範圍</w:t>
      </w:r>
      <w:r w:rsidR="0074360B" w:rsidRPr="00284A35">
        <w:rPr>
          <w:rFonts w:hint="eastAsia"/>
          <w:b/>
          <w:color w:val="000000" w:themeColor="text1"/>
        </w:rPr>
        <w:t>定義，</w:t>
      </w:r>
      <w:r w:rsidR="00AE20B7" w:rsidRPr="00284A35">
        <w:rPr>
          <w:rFonts w:hint="eastAsia"/>
          <w:color w:val="000000" w:themeColor="text1"/>
        </w:rPr>
        <w:t>係</w:t>
      </w:r>
      <w:r w:rsidR="00451236" w:rsidRPr="00284A35">
        <w:rPr>
          <w:rFonts w:hint="eastAsia"/>
          <w:color w:val="000000" w:themeColor="text1"/>
        </w:rPr>
        <w:t>95年時</w:t>
      </w:r>
      <w:r w:rsidR="00AE20B7" w:rsidRPr="00284A35">
        <w:rPr>
          <w:rFonts w:hint="eastAsia"/>
          <w:color w:val="000000" w:themeColor="text1"/>
        </w:rPr>
        <w:t>由經濟部</w:t>
      </w:r>
      <w:r w:rsidR="00451236" w:rsidRPr="00284A35">
        <w:rPr>
          <w:rFonts w:hint="eastAsia"/>
          <w:color w:val="000000" w:themeColor="text1"/>
        </w:rPr>
        <w:t>水利署依據當時國科會防災國家型科技計畫辦公室所模擬之淹水潛勢區域，加上當時調查颱洪受災淹水範圍擬定「易淹水地區」，</w:t>
      </w:r>
      <w:r w:rsidR="00AE20B7" w:rsidRPr="00284A35">
        <w:rPr>
          <w:rFonts w:hint="eastAsia"/>
          <w:color w:val="000000" w:themeColor="text1"/>
        </w:rPr>
        <w:t>該</w:t>
      </w:r>
      <w:r w:rsidR="00451236" w:rsidRPr="00284A35">
        <w:rPr>
          <w:rFonts w:hint="eastAsia"/>
          <w:color w:val="000000" w:themeColor="text1"/>
        </w:rPr>
        <w:t>計畫初期原擬訂21條河川及115條區域排水系統，後經相關颱洪</w:t>
      </w:r>
      <w:r w:rsidR="00451236" w:rsidRPr="00284A35">
        <w:rPr>
          <w:rFonts w:hint="eastAsia"/>
          <w:color w:val="000000" w:themeColor="text1"/>
        </w:rPr>
        <w:lastRenderedPageBreak/>
        <w:t>事件因增加許多受災淹水範圍致陸續增加，直至</w:t>
      </w:r>
      <w:r w:rsidR="008F74CA" w:rsidRPr="00284A35">
        <w:rPr>
          <w:rFonts w:hint="eastAsia"/>
          <w:color w:val="000000" w:themeColor="text1"/>
        </w:rPr>
        <w:t>流域綜合治理計畫治理範圍係延續易淹水地區水患治理計畫</w:t>
      </w:r>
      <w:r w:rsidR="008957FF" w:rsidRPr="00284A35">
        <w:rPr>
          <w:rFonts w:hint="eastAsia"/>
          <w:color w:val="000000" w:themeColor="text1"/>
        </w:rPr>
        <w:t>，列出「易淹水地區」</w:t>
      </w:r>
      <w:r w:rsidR="008F74CA" w:rsidRPr="00284A35">
        <w:rPr>
          <w:rFonts w:hint="eastAsia"/>
          <w:color w:val="000000" w:themeColor="text1"/>
        </w:rPr>
        <w:t>之河川及區域排水</w:t>
      </w:r>
      <w:r w:rsidR="00AE20B7" w:rsidRPr="00284A35">
        <w:rPr>
          <w:rFonts w:hint="eastAsia"/>
          <w:color w:val="000000" w:themeColor="text1"/>
        </w:rPr>
        <w:t>數量</w:t>
      </w:r>
      <w:r w:rsidR="008F74CA" w:rsidRPr="00284A35">
        <w:rPr>
          <w:rFonts w:hint="eastAsia"/>
          <w:color w:val="000000" w:themeColor="text1"/>
        </w:rPr>
        <w:t>，</w:t>
      </w:r>
      <w:r w:rsidR="008957FF" w:rsidRPr="00284A35">
        <w:rPr>
          <w:rFonts w:hint="eastAsia"/>
          <w:color w:val="000000" w:themeColor="text1"/>
        </w:rPr>
        <w:t>合計</w:t>
      </w:r>
      <w:r w:rsidR="008F74CA" w:rsidRPr="00284A35">
        <w:rPr>
          <w:rFonts w:hint="eastAsia"/>
          <w:color w:val="000000" w:themeColor="text1"/>
        </w:rPr>
        <w:t>包括直轄市及縣市管河川35水系、區域排水256系統</w:t>
      </w:r>
      <w:r w:rsidR="00AE20B7" w:rsidRPr="00284A35">
        <w:rPr>
          <w:rFonts w:hint="eastAsia"/>
          <w:color w:val="000000" w:themeColor="text1"/>
        </w:rPr>
        <w:t>。</w:t>
      </w:r>
      <w:r w:rsidR="008957FF" w:rsidRPr="00284A35">
        <w:rPr>
          <w:rFonts w:hint="eastAsia"/>
          <w:color w:val="000000" w:themeColor="text1"/>
        </w:rPr>
        <w:t>上開河川及區域排水屬易淹水地區，屬於重點改善地區，並</w:t>
      </w:r>
      <w:r w:rsidR="008F74CA" w:rsidRPr="00284A35">
        <w:rPr>
          <w:rFonts w:hint="eastAsia"/>
          <w:color w:val="000000" w:themeColor="text1"/>
        </w:rPr>
        <w:t>自95年起展開治理，</w:t>
      </w:r>
      <w:r w:rsidR="008957FF" w:rsidRPr="00284A35">
        <w:rPr>
          <w:rFonts w:hint="eastAsia"/>
          <w:color w:val="000000" w:themeColor="text1"/>
        </w:rPr>
        <w:t>並</w:t>
      </w:r>
      <w:r w:rsidR="008F74CA" w:rsidRPr="00284A35">
        <w:rPr>
          <w:rFonts w:hint="eastAsia"/>
          <w:color w:val="000000" w:themeColor="text1"/>
        </w:rPr>
        <w:t>逐步構建堤防、護岸、抽水站等相關防洪設施</w:t>
      </w:r>
      <w:r w:rsidR="008957FF" w:rsidRPr="00284A35">
        <w:rPr>
          <w:rFonts w:hint="eastAsia"/>
          <w:color w:val="000000" w:themeColor="text1"/>
        </w:rPr>
        <w:t>。</w:t>
      </w:r>
    </w:p>
    <w:p w:rsidR="00AE20B7" w:rsidRPr="00284A35" w:rsidRDefault="00AE20B7" w:rsidP="00AE20B7">
      <w:pPr>
        <w:pStyle w:val="3"/>
        <w:rPr>
          <w:color w:val="000000" w:themeColor="text1"/>
        </w:rPr>
      </w:pPr>
      <w:r w:rsidRPr="00284A35">
        <w:rPr>
          <w:rFonts w:hint="eastAsia"/>
          <w:color w:val="000000" w:themeColor="text1"/>
        </w:rPr>
        <w:t>經查，關於</w:t>
      </w:r>
      <w:r w:rsidR="00507171" w:rsidRPr="00284A35">
        <w:rPr>
          <w:rFonts w:hint="eastAsia"/>
          <w:b/>
          <w:color w:val="000000" w:themeColor="text1"/>
        </w:rPr>
        <w:t>「易淹水地區」之</w:t>
      </w:r>
      <w:r w:rsidRPr="00284A35">
        <w:rPr>
          <w:rFonts w:hint="eastAsia"/>
          <w:color w:val="000000" w:themeColor="text1"/>
        </w:rPr>
        <w:t>直轄市及縣市管河川35水系、區域排水256系統區域範圍</w:t>
      </w:r>
      <w:r w:rsidR="00BD3A7A" w:rsidRPr="00284A35">
        <w:rPr>
          <w:rFonts w:hint="eastAsia"/>
          <w:color w:val="000000" w:themeColor="text1"/>
        </w:rPr>
        <w:t>線</w:t>
      </w:r>
      <w:r w:rsidRPr="00284A35">
        <w:rPr>
          <w:rFonts w:hint="eastAsia"/>
          <w:color w:val="000000" w:themeColor="text1"/>
        </w:rPr>
        <w:t>公告辦理情形，依據審計部106年查核結果，發現35條水系僅25條水系已辦理公告作業，尚有老梅溪、員潭溪、林口溪、房裡溪、苑裡溪、塭寮溪、文里溪、富家溪、馬武溪、三棧溪等10條河川區域尚未辦理公告作業。另，有關排水設施範圍部分，除塔寮坑溪、典寶溪等2條已公告外，其餘25</w:t>
      </w:r>
      <w:r w:rsidR="004161C5" w:rsidRPr="00284A35">
        <w:rPr>
          <w:rFonts w:hint="eastAsia"/>
          <w:color w:val="000000" w:themeColor="text1"/>
        </w:rPr>
        <w:t>4</w:t>
      </w:r>
      <w:r w:rsidRPr="00284A35">
        <w:rPr>
          <w:rFonts w:hint="eastAsia"/>
          <w:color w:val="000000" w:themeColor="text1"/>
        </w:rPr>
        <w:t>條均未辦理公告。</w:t>
      </w:r>
    </w:p>
    <w:p w:rsidR="00AE20B7" w:rsidRPr="00284A35" w:rsidRDefault="00AE20B7" w:rsidP="00071941">
      <w:pPr>
        <w:pStyle w:val="3"/>
        <w:rPr>
          <w:color w:val="000000" w:themeColor="text1"/>
        </w:rPr>
      </w:pPr>
      <w:r w:rsidRPr="00284A35">
        <w:rPr>
          <w:rFonts w:hint="eastAsia"/>
          <w:color w:val="000000" w:themeColor="text1"/>
        </w:rPr>
        <w:t>再查，</w:t>
      </w:r>
      <w:r w:rsidR="001D53B9" w:rsidRPr="00284A35">
        <w:rPr>
          <w:rFonts w:hint="eastAsia"/>
          <w:color w:val="000000" w:themeColor="text1"/>
        </w:rPr>
        <w:t>案</w:t>
      </w:r>
      <w:r w:rsidR="008F74CA" w:rsidRPr="00284A35">
        <w:rPr>
          <w:rFonts w:hint="eastAsia"/>
          <w:color w:val="000000" w:themeColor="text1"/>
        </w:rPr>
        <w:t>經</w:t>
      </w:r>
      <w:r w:rsidR="001D53B9" w:rsidRPr="00284A35">
        <w:rPr>
          <w:rFonts w:hint="eastAsia"/>
          <w:color w:val="000000" w:themeColor="text1"/>
        </w:rPr>
        <w:t>本院</w:t>
      </w:r>
      <w:r w:rsidRPr="00284A35">
        <w:rPr>
          <w:rFonts w:hint="eastAsia"/>
          <w:color w:val="000000" w:themeColor="text1"/>
        </w:rPr>
        <w:t>再次調查</w:t>
      </w:r>
      <w:r w:rsidR="008F74CA" w:rsidRPr="00284A35">
        <w:rPr>
          <w:rFonts w:hint="eastAsia"/>
          <w:color w:val="000000" w:themeColor="text1"/>
        </w:rPr>
        <w:t>結果</w:t>
      </w:r>
      <w:r w:rsidR="000D10FC" w:rsidRPr="00284A35">
        <w:rPr>
          <w:rFonts w:hint="eastAsia"/>
          <w:color w:val="000000" w:themeColor="text1"/>
        </w:rPr>
        <w:t>統計（統計如下表）</w:t>
      </w:r>
      <w:r w:rsidRPr="00284A35">
        <w:rPr>
          <w:rFonts w:hint="eastAsia"/>
          <w:color w:val="000000" w:themeColor="text1"/>
        </w:rPr>
        <w:t>，截至108年9月止，35條水系</w:t>
      </w:r>
      <w:r w:rsidR="000D10FC" w:rsidRPr="00284A35">
        <w:rPr>
          <w:rFonts w:hint="eastAsia"/>
          <w:color w:val="000000" w:themeColor="text1"/>
        </w:rPr>
        <w:t>仍</w:t>
      </w:r>
      <w:r w:rsidRPr="00284A35">
        <w:rPr>
          <w:rFonts w:hint="eastAsia"/>
          <w:color w:val="000000" w:themeColor="text1"/>
        </w:rPr>
        <w:t>僅25條水系已辦理公告作業，</w:t>
      </w:r>
      <w:r w:rsidR="000D10FC" w:rsidRPr="00284A35">
        <w:rPr>
          <w:rFonts w:hint="eastAsia"/>
          <w:color w:val="000000" w:themeColor="text1"/>
        </w:rPr>
        <w:t>新北市所轄（</w:t>
      </w:r>
      <w:r w:rsidRPr="00284A35">
        <w:rPr>
          <w:rFonts w:hint="eastAsia"/>
          <w:color w:val="000000" w:themeColor="text1"/>
        </w:rPr>
        <w:t>老梅溪、員潭溪、林口溪</w:t>
      </w:r>
      <w:r w:rsidR="000D10FC" w:rsidRPr="00284A35">
        <w:rPr>
          <w:rFonts w:hint="eastAsia"/>
          <w:color w:val="000000" w:themeColor="text1"/>
        </w:rPr>
        <w:t>）、苗栗縣所轄（</w:t>
      </w:r>
      <w:r w:rsidRPr="00284A35">
        <w:rPr>
          <w:rFonts w:hint="eastAsia"/>
          <w:color w:val="000000" w:themeColor="text1"/>
        </w:rPr>
        <w:t>房裡溪、苑裡溪</w:t>
      </w:r>
      <w:r w:rsidR="000D10FC" w:rsidRPr="00284A35">
        <w:rPr>
          <w:rFonts w:hint="eastAsia"/>
          <w:color w:val="000000" w:themeColor="text1"/>
        </w:rPr>
        <w:t>）。臺中市所轄</w:t>
      </w:r>
      <w:r w:rsidRPr="00284A35">
        <w:rPr>
          <w:rFonts w:hint="eastAsia"/>
          <w:color w:val="000000" w:themeColor="text1"/>
        </w:rPr>
        <w:t>塭寮溪</w:t>
      </w:r>
      <w:r w:rsidR="000D10FC" w:rsidRPr="00284A35">
        <w:rPr>
          <w:rFonts w:hint="eastAsia"/>
          <w:color w:val="000000" w:themeColor="text1"/>
        </w:rPr>
        <w:t>。臺東縣所轄（</w:t>
      </w:r>
      <w:r w:rsidRPr="00284A35">
        <w:rPr>
          <w:rFonts w:hint="eastAsia"/>
          <w:color w:val="000000" w:themeColor="text1"/>
        </w:rPr>
        <w:t>文里溪、富家溪、馬武溪</w:t>
      </w:r>
      <w:r w:rsidR="000D10FC" w:rsidRPr="00284A35">
        <w:rPr>
          <w:rFonts w:hint="eastAsia"/>
          <w:color w:val="000000" w:themeColor="text1"/>
        </w:rPr>
        <w:t>）</w:t>
      </w:r>
      <w:r w:rsidRPr="00284A35">
        <w:rPr>
          <w:rFonts w:hint="eastAsia"/>
          <w:color w:val="000000" w:themeColor="text1"/>
        </w:rPr>
        <w:t>、</w:t>
      </w:r>
      <w:r w:rsidR="000D10FC" w:rsidRPr="00284A35">
        <w:rPr>
          <w:rFonts w:hint="eastAsia"/>
          <w:color w:val="000000" w:themeColor="text1"/>
        </w:rPr>
        <w:t>花蓮縣所轄</w:t>
      </w:r>
      <w:r w:rsidRPr="00284A35">
        <w:rPr>
          <w:rFonts w:hint="eastAsia"/>
          <w:color w:val="000000" w:themeColor="text1"/>
        </w:rPr>
        <w:t>三棧溪等10條河川區域</w:t>
      </w:r>
      <w:r w:rsidR="000D10FC" w:rsidRPr="00284A35">
        <w:rPr>
          <w:rFonts w:hint="eastAsia"/>
          <w:color w:val="000000" w:themeColor="text1"/>
        </w:rPr>
        <w:t>仍</w:t>
      </w:r>
      <w:r w:rsidRPr="00284A35">
        <w:rPr>
          <w:rFonts w:hint="eastAsia"/>
          <w:color w:val="000000" w:themeColor="text1"/>
        </w:rPr>
        <w:t>未</w:t>
      </w:r>
      <w:r w:rsidR="000D10FC" w:rsidRPr="00284A35">
        <w:rPr>
          <w:rFonts w:hint="eastAsia"/>
          <w:color w:val="000000" w:themeColor="text1"/>
        </w:rPr>
        <w:t>辦竣相關</w:t>
      </w:r>
      <w:r w:rsidRPr="00284A35">
        <w:rPr>
          <w:rFonts w:hint="eastAsia"/>
          <w:color w:val="000000" w:themeColor="text1"/>
        </w:rPr>
        <w:t>公告作業</w:t>
      </w:r>
      <w:r w:rsidR="000D10FC" w:rsidRPr="00284A35">
        <w:rPr>
          <w:rFonts w:hint="eastAsia"/>
          <w:color w:val="000000" w:themeColor="text1"/>
        </w:rPr>
        <w:t>，新北市政府、苗栗縣政府、臺中市政府、臺東縣政府顯待改善</w:t>
      </w:r>
      <w:r w:rsidRPr="00284A35">
        <w:rPr>
          <w:rFonts w:hint="eastAsia"/>
          <w:color w:val="000000" w:themeColor="text1"/>
        </w:rPr>
        <w:t>。另，有關排水設施範圍</w:t>
      </w:r>
      <w:r w:rsidR="00507171" w:rsidRPr="00284A35">
        <w:rPr>
          <w:rFonts w:hint="eastAsia"/>
          <w:color w:val="000000" w:themeColor="text1"/>
        </w:rPr>
        <w:t>線</w:t>
      </w:r>
      <w:r w:rsidRPr="00284A35">
        <w:rPr>
          <w:rFonts w:hint="eastAsia"/>
          <w:color w:val="000000" w:themeColor="text1"/>
        </w:rPr>
        <w:t>部分，除塔寮坑溪、典寶溪</w:t>
      </w:r>
      <w:r w:rsidR="000D10FC" w:rsidRPr="00284A35">
        <w:rPr>
          <w:rFonts w:hint="eastAsia"/>
          <w:color w:val="000000" w:themeColor="text1"/>
        </w:rPr>
        <w:t>等2條已公告外，僅增加</w:t>
      </w:r>
      <w:r w:rsidR="00FB6975" w:rsidRPr="00284A35">
        <w:rPr>
          <w:rFonts w:hint="eastAsia"/>
          <w:color w:val="000000" w:themeColor="text1"/>
        </w:rPr>
        <w:t>臺</w:t>
      </w:r>
      <w:r w:rsidR="000D10FC" w:rsidRPr="00284A35">
        <w:rPr>
          <w:rFonts w:hint="eastAsia"/>
          <w:color w:val="000000" w:themeColor="text1"/>
        </w:rPr>
        <w:t>南市柴頭港溪、曾文溪</w:t>
      </w:r>
      <w:r w:rsidR="00490988" w:rsidRPr="00284A35">
        <w:rPr>
          <w:rFonts w:hint="eastAsia"/>
          <w:color w:val="000000" w:themeColor="text1"/>
        </w:rPr>
        <w:t>等2條</w:t>
      </w:r>
      <w:r w:rsidR="000D10FC" w:rsidRPr="00284A35">
        <w:rPr>
          <w:rFonts w:hint="eastAsia"/>
          <w:color w:val="000000" w:themeColor="text1"/>
        </w:rPr>
        <w:t>排水系統</w:t>
      </w:r>
      <w:r w:rsidRPr="00284A35">
        <w:rPr>
          <w:rFonts w:hint="eastAsia"/>
          <w:color w:val="000000" w:themeColor="text1"/>
        </w:rPr>
        <w:t>，</w:t>
      </w:r>
      <w:r w:rsidR="00490988" w:rsidRPr="00284A35">
        <w:rPr>
          <w:rFonts w:hint="eastAsia"/>
          <w:color w:val="000000" w:themeColor="text1"/>
        </w:rPr>
        <w:t>仍有</w:t>
      </w:r>
      <w:r w:rsidRPr="00284A35">
        <w:rPr>
          <w:rFonts w:hint="eastAsia"/>
          <w:color w:val="000000" w:themeColor="text1"/>
        </w:rPr>
        <w:t>25</w:t>
      </w:r>
      <w:r w:rsidR="000D10FC" w:rsidRPr="00284A35">
        <w:rPr>
          <w:rFonts w:hint="eastAsia"/>
          <w:color w:val="000000" w:themeColor="text1"/>
        </w:rPr>
        <w:t>2</w:t>
      </w:r>
      <w:r w:rsidRPr="00284A35">
        <w:rPr>
          <w:rFonts w:hint="eastAsia"/>
          <w:color w:val="000000" w:themeColor="text1"/>
        </w:rPr>
        <w:t>條</w:t>
      </w:r>
      <w:r w:rsidR="000D10FC" w:rsidRPr="00284A35">
        <w:rPr>
          <w:rFonts w:hint="eastAsia"/>
          <w:color w:val="000000" w:themeColor="text1"/>
        </w:rPr>
        <w:t>合計20縣市政府</w:t>
      </w:r>
      <w:r w:rsidR="00071941" w:rsidRPr="00284A35">
        <w:rPr>
          <w:rFonts w:hint="eastAsia"/>
          <w:color w:val="000000" w:themeColor="text1"/>
        </w:rPr>
        <w:t>迄未公告排水設施</w:t>
      </w:r>
      <w:r w:rsidR="00490988" w:rsidRPr="00284A35">
        <w:rPr>
          <w:rFonts w:hint="eastAsia"/>
          <w:color w:val="000000" w:themeColor="text1"/>
        </w:rPr>
        <w:t>（系統）</w:t>
      </w:r>
      <w:r w:rsidR="00071941" w:rsidRPr="00284A35">
        <w:rPr>
          <w:rFonts w:hint="eastAsia"/>
          <w:color w:val="000000" w:themeColor="text1"/>
        </w:rPr>
        <w:t>範圍，或未適時檢討變更。</w:t>
      </w:r>
      <w:r w:rsidR="000D10FC" w:rsidRPr="00284A35">
        <w:rPr>
          <w:rFonts w:hint="eastAsia"/>
          <w:color w:val="000000" w:themeColor="text1"/>
        </w:rPr>
        <w:t>其中，以雲林縣所轄新街大排等36條排水系統最多、</w:t>
      </w:r>
      <w:r w:rsidR="00071941" w:rsidRPr="00284A35">
        <w:rPr>
          <w:rFonts w:hint="eastAsia"/>
          <w:color w:val="000000" w:themeColor="text1"/>
        </w:rPr>
        <w:t>臺南市所轄安定等26條排水系統次之，其餘如：苗栗縣所轄土牛溪等21排水系統、彰化縣所轄洋仔厝等23條排水系統、嘉義</w:t>
      </w:r>
      <w:r w:rsidR="00071941" w:rsidRPr="00284A35">
        <w:rPr>
          <w:rFonts w:hint="eastAsia"/>
          <w:color w:val="000000" w:themeColor="text1"/>
        </w:rPr>
        <w:lastRenderedPageBreak/>
        <w:t>縣所轄龍宮溪等21排水系統均未辦理，合計上開5縣市計127條排水系統占未完成數量50.4%，均待檢討改進</w:t>
      </w:r>
      <w:r w:rsidRPr="00284A35">
        <w:rPr>
          <w:rFonts w:hint="eastAsia"/>
          <w:color w:val="000000" w:themeColor="text1"/>
        </w:rPr>
        <w:t>。</w:t>
      </w:r>
    </w:p>
    <w:p w:rsidR="000D10FC" w:rsidRPr="00284A35" w:rsidRDefault="000D10FC" w:rsidP="000D10FC">
      <w:pPr>
        <w:snapToGrid w:val="0"/>
        <w:spacing w:line="240" w:lineRule="atLeast"/>
        <w:jc w:val="left"/>
        <w:rPr>
          <w:rFonts w:ascii="Times New Roman"/>
          <w:color w:val="000000" w:themeColor="text1"/>
          <w:sz w:val="28"/>
          <w:szCs w:val="28"/>
        </w:rPr>
      </w:pPr>
      <w:r w:rsidRPr="00284A35">
        <w:rPr>
          <w:rFonts w:ascii="Times New Roman" w:hint="eastAsia"/>
          <w:color w:val="000000" w:themeColor="text1"/>
          <w:sz w:val="28"/>
          <w:szCs w:val="28"/>
        </w:rPr>
        <w:t>表</w:t>
      </w:r>
      <w:r w:rsidR="00C11E04" w:rsidRPr="00284A35">
        <w:rPr>
          <w:rFonts w:ascii="Times New Roman" w:hint="eastAsia"/>
          <w:color w:val="000000" w:themeColor="text1"/>
          <w:sz w:val="28"/>
          <w:szCs w:val="28"/>
        </w:rPr>
        <w:t>1</w:t>
      </w:r>
      <w:r w:rsidRPr="00284A35">
        <w:rPr>
          <w:rFonts w:ascii="Times New Roman" w:hint="eastAsia"/>
          <w:color w:val="000000" w:themeColor="text1"/>
          <w:sz w:val="28"/>
          <w:szCs w:val="28"/>
        </w:rPr>
        <w:t xml:space="preserve"> </w:t>
      </w:r>
      <w:r w:rsidRPr="00284A35">
        <w:rPr>
          <w:rFonts w:ascii="Times New Roman" w:hint="eastAsia"/>
          <w:color w:val="000000" w:themeColor="text1"/>
          <w:sz w:val="28"/>
          <w:szCs w:val="28"/>
        </w:rPr>
        <w:t>直轄市、縣市政府易淹流綜計畫尚待辦理河川區域、排水設施範圍一覽表</w:t>
      </w:r>
    </w:p>
    <w:tbl>
      <w:tblPr>
        <w:tblW w:w="5000" w:type="pct"/>
        <w:tblCellMar>
          <w:left w:w="0" w:type="dxa"/>
          <w:right w:w="0" w:type="dxa"/>
        </w:tblCellMar>
        <w:tblLook w:val="04A0" w:firstRow="1" w:lastRow="0" w:firstColumn="1" w:lastColumn="0" w:noHBand="0" w:noVBand="1"/>
      </w:tblPr>
      <w:tblGrid>
        <w:gridCol w:w="958"/>
        <w:gridCol w:w="3358"/>
        <w:gridCol w:w="657"/>
        <w:gridCol w:w="3270"/>
        <w:gridCol w:w="657"/>
      </w:tblGrid>
      <w:tr w:rsidR="00284A35" w:rsidRPr="00284A35" w:rsidTr="000D10FC">
        <w:trPr>
          <w:trHeight w:val="324"/>
        </w:trPr>
        <w:tc>
          <w:tcPr>
            <w:tcW w:w="341" w:type="pct"/>
            <w:tcBorders>
              <w:top w:val="single" w:sz="8" w:space="0" w:color="auto"/>
              <w:left w:val="single" w:sz="8" w:space="0" w:color="auto"/>
              <w:bottom w:val="single" w:sz="8" w:space="0" w:color="auto"/>
              <w:right w:val="single" w:sz="8" w:space="0" w:color="auto"/>
            </w:tcBorders>
            <w:shd w:val="clear" w:color="auto" w:fill="00B0F0"/>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縣市</w:t>
            </w:r>
          </w:p>
        </w:tc>
        <w:tc>
          <w:tcPr>
            <w:tcW w:w="1989" w:type="pct"/>
            <w:tcBorders>
              <w:top w:val="single" w:sz="8" w:space="0" w:color="auto"/>
              <w:left w:val="nil"/>
              <w:bottom w:val="single" w:sz="8" w:space="0" w:color="auto"/>
              <w:right w:val="single" w:sz="8" w:space="0" w:color="auto"/>
            </w:tcBorders>
            <w:shd w:val="clear" w:color="auto" w:fill="00B0F0"/>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尚待公告川區域</w:t>
            </w:r>
          </w:p>
        </w:tc>
        <w:tc>
          <w:tcPr>
            <w:tcW w:w="341" w:type="pct"/>
            <w:tcBorders>
              <w:top w:val="single" w:sz="8" w:space="0" w:color="auto"/>
              <w:left w:val="nil"/>
              <w:bottom w:val="single" w:sz="8" w:space="0" w:color="auto"/>
              <w:right w:val="single" w:sz="8" w:space="0" w:color="auto"/>
            </w:tcBorders>
            <w:shd w:val="clear" w:color="auto" w:fill="00B0F0"/>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數量</w:t>
            </w:r>
          </w:p>
        </w:tc>
        <w:tc>
          <w:tcPr>
            <w:tcW w:w="1989" w:type="pct"/>
            <w:tcBorders>
              <w:top w:val="single" w:sz="8" w:space="0" w:color="auto"/>
              <w:left w:val="nil"/>
              <w:bottom w:val="single" w:sz="8" w:space="0" w:color="auto"/>
              <w:right w:val="single" w:sz="8" w:space="0" w:color="auto"/>
            </w:tcBorders>
            <w:shd w:val="clear" w:color="auto" w:fill="00B0F0"/>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尚待公告排水設施範圍</w:t>
            </w:r>
          </w:p>
        </w:tc>
        <w:tc>
          <w:tcPr>
            <w:tcW w:w="341" w:type="pct"/>
            <w:tcBorders>
              <w:top w:val="single" w:sz="8" w:space="0" w:color="auto"/>
              <w:left w:val="nil"/>
              <w:bottom w:val="single" w:sz="8" w:space="0" w:color="auto"/>
              <w:right w:val="single" w:sz="8" w:space="0" w:color="auto"/>
            </w:tcBorders>
            <w:shd w:val="clear" w:color="auto" w:fill="00B0F0"/>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數量</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宜蘭縣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0</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宜蘭河等5排水系統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5</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基隆市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大武崙溪等3排水系統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3</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臺北市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新北市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老梅溪、員潭溪、林口溪</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3</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五股坑溪等8排水系統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8</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桃園市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0</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新街溪等6排水系統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6</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新竹縣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豆仔埔溪等7排水系統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7</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新竹市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三姓溪等10排水系統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10</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苗栗縣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房裡溪、苑裡溪</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2</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土牛溪等21排水系統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21</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臺中市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溫寮溪</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旱溝等20排水系統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20</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南投縣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坑內坑溪等13排水系統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13</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彰化縣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洋仔厝等23排水系統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23</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嘉義縣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龍宮溪等21排水系統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21</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嘉義市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中央等4排水系統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4</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雲林縣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0</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新街大排等36排水系統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36</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臺南市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安定等26排水系統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26</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高雄市</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林園等15排水系統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15</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屏東縣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0</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b/>
                <w:color w:val="000000" w:themeColor="text1"/>
                <w:sz w:val="28"/>
                <w:szCs w:val="28"/>
              </w:rPr>
            </w:pPr>
            <w:r w:rsidRPr="00284A35">
              <w:rPr>
                <w:rFonts w:hAnsi="標楷體" w:hint="eastAsia"/>
                <w:b/>
                <w:color w:val="000000" w:themeColor="text1"/>
                <w:sz w:val="28"/>
                <w:szCs w:val="28"/>
              </w:rPr>
              <w:t>林邊等10排水系統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b/>
                <w:color w:val="000000" w:themeColor="text1"/>
                <w:sz w:val="28"/>
                <w:szCs w:val="28"/>
              </w:rPr>
            </w:pPr>
            <w:r w:rsidRPr="00284A35">
              <w:rPr>
                <w:rFonts w:hAnsi="標楷體" w:hint="eastAsia"/>
                <w:b/>
                <w:color w:val="000000" w:themeColor="text1"/>
                <w:sz w:val="28"/>
                <w:szCs w:val="28"/>
              </w:rPr>
              <w:t>10</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臺東縣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文里溪、富家溪、馬武溪</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3</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臺東地區排水系統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花蓮縣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三棧溪</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樹湖溪等12排水系統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12</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連江縣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澎湖縣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內垵等7排水系統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7</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金門縣</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w:t>
            </w:r>
          </w:p>
        </w:tc>
        <w:tc>
          <w:tcPr>
            <w:tcW w:w="198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金沙溪等4排水系統</w:t>
            </w:r>
          </w:p>
        </w:tc>
        <w:tc>
          <w:tcPr>
            <w:tcW w:w="34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4</w:t>
            </w:r>
          </w:p>
        </w:tc>
      </w:tr>
      <w:tr w:rsidR="00284A35" w:rsidRPr="00284A35" w:rsidTr="000D10FC">
        <w:trPr>
          <w:trHeight w:val="324"/>
        </w:trPr>
        <w:tc>
          <w:tcPr>
            <w:tcW w:w="341" w:type="pct"/>
            <w:tcBorders>
              <w:top w:val="nil"/>
              <w:left w:val="single" w:sz="8" w:space="0" w:color="auto"/>
              <w:bottom w:val="single" w:sz="8" w:space="0" w:color="auto"/>
              <w:right w:val="single" w:sz="8" w:space="0" w:color="auto"/>
            </w:tcBorders>
            <w:shd w:val="clear" w:color="auto" w:fill="FFFF00"/>
            <w:noWrap/>
            <w:tcMar>
              <w:top w:w="0" w:type="dxa"/>
              <w:left w:w="28" w:type="dxa"/>
              <w:bottom w:w="0" w:type="dxa"/>
              <w:right w:w="28" w:type="dxa"/>
            </w:tcMar>
            <w:vAlign w:val="bottom"/>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總計</w:t>
            </w:r>
          </w:p>
        </w:tc>
        <w:tc>
          <w:tcPr>
            <w:tcW w:w="1989" w:type="pct"/>
            <w:tcBorders>
              <w:top w:val="nil"/>
              <w:left w:val="nil"/>
              <w:bottom w:val="single" w:sz="8" w:space="0" w:color="auto"/>
              <w:right w:val="single" w:sz="8" w:space="0" w:color="auto"/>
            </w:tcBorders>
            <w:shd w:val="clear" w:color="auto" w:fill="FFFF00"/>
            <w:noWrap/>
            <w:tcMar>
              <w:top w:w="0" w:type="dxa"/>
              <w:left w:w="28" w:type="dxa"/>
              <w:bottom w:w="0" w:type="dxa"/>
              <w:right w:w="28" w:type="dxa"/>
            </w:tcMar>
            <w:vAlign w:val="bottom"/>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shd w:val="clear" w:color="auto" w:fill="FFFF00"/>
            <w:noWrap/>
            <w:tcMar>
              <w:top w:w="0" w:type="dxa"/>
              <w:left w:w="28" w:type="dxa"/>
              <w:bottom w:w="0" w:type="dxa"/>
              <w:right w:w="28" w:type="dxa"/>
            </w:tcMar>
            <w:vAlign w:val="bottom"/>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10</w:t>
            </w:r>
          </w:p>
        </w:tc>
        <w:tc>
          <w:tcPr>
            <w:tcW w:w="1989" w:type="pct"/>
            <w:tcBorders>
              <w:top w:val="nil"/>
              <w:left w:val="nil"/>
              <w:bottom w:val="single" w:sz="8" w:space="0" w:color="auto"/>
              <w:right w:val="single" w:sz="8" w:space="0" w:color="auto"/>
            </w:tcBorders>
            <w:shd w:val="clear" w:color="auto" w:fill="FFFF00"/>
            <w:noWrap/>
            <w:tcMar>
              <w:top w:w="0" w:type="dxa"/>
              <w:left w:w="28" w:type="dxa"/>
              <w:bottom w:w="0" w:type="dxa"/>
              <w:right w:w="28" w:type="dxa"/>
            </w:tcMar>
            <w:vAlign w:val="bottom"/>
            <w:hideMark/>
          </w:tcPr>
          <w:p w:rsidR="000D10FC" w:rsidRPr="00284A35" w:rsidRDefault="000D10FC" w:rsidP="000D10FC">
            <w:pPr>
              <w:rPr>
                <w:rFonts w:hAnsi="標楷體" w:cs="新細明體"/>
                <w:color w:val="000000" w:themeColor="text1"/>
                <w:sz w:val="28"/>
                <w:szCs w:val="28"/>
              </w:rPr>
            </w:pPr>
            <w:r w:rsidRPr="00284A35">
              <w:rPr>
                <w:rFonts w:hAnsi="標楷體" w:hint="eastAsia"/>
                <w:color w:val="000000" w:themeColor="text1"/>
                <w:sz w:val="28"/>
                <w:szCs w:val="28"/>
              </w:rPr>
              <w:t xml:space="preserve">　</w:t>
            </w:r>
          </w:p>
        </w:tc>
        <w:tc>
          <w:tcPr>
            <w:tcW w:w="341" w:type="pct"/>
            <w:tcBorders>
              <w:top w:val="nil"/>
              <w:left w:val="nil"/>
              <w:bottom w:val="single" w:sz="8" w:space="0" w:color="auto"/>
              <w:right w:val="single" w:sz="8" w:space="0" w:color="auto"/>
            </w:tcBorders>
            <w:shd w:val="clear" w:color="auto" w:fill="FFFF00"/>
            <w:noWrap/>
            <w:tcMar>
              <w:top w:w="0" w:type="dxa"/>
              <w:left w:w="28" w:type="dxa"/>
              <w:bottom w:w="0" w:type="dxa"/>
              <w:right w:w="28" w:type="dxa"/>
            </w:tcMar>
            <w:vAlign w:val="bottom"/>
            <w:hideMark/>
          </w:tcPr>
          <w:p w:rsidR="000D10FC" w:rsidRPr="00284A35" w:rsidRDefault="000D10FC" w:rsidP="000D10FC">
            <w:pPr>
              <w:jc w:val="center"/>
              <w:rPr>
                <w:rFonts w:hAnsi="標楷體" w:cs="新細明體"/>
                <w:color w:val="000000" w:themeColor="text1"/>
                <w:sz w:val="28"/>
                <w:szCs w:val="28"/>
              </w:rPr>
            </w:pPr>
            <w:r w:rsidRPr="00284A35">
              <w:rPr>
                <w:rFonts w:hAnsi="標楷體" w:hint="eastAsia"/>
                <w:color w:val="000000" w:themeColor="text1"/>
                <w:sz w:val="28"/>
                <w:szCs w:val="28"/>
              </w:rPr>
              <w:t>252</w:t>
            </w:r>
          </w:p>
        </w:tc>
      </w:tr>
    </w:tbl>
    <w:p w:rsidR="000D10FC" w:rsidRPr="00284A35" w:rsidRDefault="000D10FC" w:rsidP="000D10FC">
      <w:pPr>
        <w:pStyle w:val="3"/>
        <w:numPr>
          <w:ilvl w:val="0"/>
          <w:numId w:val="0"/>
        </w:numPr>
        <w:ind w:left="1361" w:hanging="1361"/>
        <w:rPr>
          <w:color w:val="000000" w:themeColor="text1"/>
          <w:sz w:val="28"/>
          <w:szCs w:val="28"/>
        </w:rPr>
      </w:pPr>
      <w:r w:rsidRPr="00284A35">
        <w:rPr>
          <w:rFonts w:hint="eastAsia"/>
          <w:color w:val="000000" w:themeColor="text1"/>
          <w:sz w:val="28"/>
          <w:szCs w:val="28"/>
        </w:rPr>
        <w:t>資料來源：經濟部水利署</w:t>
      </w:r>
    </w:p>
    <w:p w:rsidR="000D10FC" w:rsidRPr="00284A35" w:rsidRDefault="000D10FC" w:rsidP="00C11E04">
      <w:pPr>
        <w:snapToGrid w:val="0"/>
        <w:spacing w:line="240" w:lineRule="atLeast"/>
        <w:jc w:val="left"/>
        <w:rPr>
          <w:rFonts w:ascii="Times New Roman"/>
          <w:color w:val="000000" w:themeColor="text1"/>
          <w:sz w:val="28"/>
          <w:szCs w:val="28"/>
        </w:rPr>
      </w:pPr>
      <w:r w:rsidRPr="00284A35">
        <w:rPr>
          <w:rFonts w:ascii="Times New Roman" w:hint="eastAsia"/>
          <w:color w:val="000000" w:themeColor="text1"/>
          <w:sz w:val="28"/>
          <w:szCs w:val="28"/>
        </w:rPr>
        <w:t>表</w:t>
      </w:r>
      <w:r w:rsidR="00C11E04" w:rsidRPr="00284A35">
        <w:rPr>
          <w:rFonts w:ascii="Times New Roman" w:hint="eastAsia"/>
          <w:color w:val="000000" w:themeColor="text1"/>
          <w:sz w:val="28"/>
          <w:szCs w:val="28"/>
        </w:rPr>
        <w:t>2</w:t>
      </w:r>
      <w:r w:rsidRPr="00284A35">
        <w:rPr>
          <w:rFonts w:ascii="Times New Roman" w:hint="eastAsia"/>
          <w:color w:val="000000" w:themeColor="text1"/>
          <w:sz w:val="28"/>
          <w:szCs w:val="28"/>
        </w:rPr>
        <w:t xml:space="preserve"> </w:t>
      </w:r>
      <w:r w:rsidRPr="00284A35">
        <w:rPr>
          <w:rFonts w:ascii="Times New Roman" w:hint="eastAsia"/>
          <w:color w:val="000000" w:themeColor="text1"/>
          <w:sz w:val="28"/>
          <w:szCs w:val="28"/>
        </w:rPr>
        <w:t>易淹水及流域綜合治理計畫整治之河川及排水已公告河川區域及排水設施範圍完成率統計表</w:t>
      </w:r>
    </w:p>
    <w:tbl>
      <w:tblPr>
        <w:tblStyle w:val="af6"/>
        <w:tblW w:w="0" w:type="auto"/>
        <w:jc w:val="center"/>
        <w:tblLayout w:type="fixed"/>
        <w:tblLook w:val="04A0" w:firstRow="1" w:lastRow="0" w:firstColumn="1" w:lastColumn="0" w:noHBand="0" w:noVBand="1"/>
      </w:tblPr>
      <w:tblGrid>
        <w:gridCol w:w="1384"/>
        <w:gridCol w:w="3402"/>
        <w:gridCol w:w="1559"/>
        <w:gridCol w:w="2715"/>
      </w:tblGrid>
      <w:tr w:rsidR="00284A35" w:rsidRPr="00284A35" w:rsidTr="00C2328E">
        <w:trPr>
          <w:trHeight w:val="658"/>
          <w:jc w:val="center"/>
        </w:trPr>
        <w:tc>
          <w:tcPr>
            <w:tcW w:w="1384" w:type="dxa"/>
            <w:shd w:val="clear" w:color="auto" w:fill="00B0F0"/>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類別</w:t>
            </w:r>
          </w:p>
        </w:tc>
        <w:tc>
          <w:tcPr>
            <w:tcW w:w="3402" w:type="dxa"/>
            <w:shd w:val="clear" w:color="auto" w:fill="00B0F0"/>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河川水系</w:t>
            </w:r>
            <w:r w:rsidRPr="00284A35">
              <w:rPr>
                <w:rFonts w:ascii="Times New Roman" w:hint="eastAsia"/>
                <w:color w:val="000000" w:themeColor="text1"/>
                <w:sz w:val="28"/>
                <w:szCs w:val="28"/>
              </w:rPr>
              <w:t>/</w:t>
            </w:r>
            <w:r w:rsidRPr="00284A35">
              <w:rPr>
                <w:rFonts w:ascii="Times New Roman" w:hint="eastAsia"/>
                <w:color w:val="000000" w:themeColor="text1"/>
                <w:sz w:val="28"/>
                <w:szCs w:val="28"/>
              </w:rPr>
              <w:t>排水系統</w:t>
            </w:r>
          </w:p>
        </w:tc>
        <w:tc>
          <w:tcPr>
            <w:tcW w:w="1559" w:type="dxa"/>
            <w:shd w:val="clear" w:color="auto" w:fill="00B0F0"/>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完成率</w:t>
            </w:r>
          </w:p>
        </w:tc>
        <w:tc>
          <w:tcPr>
            <w:tcW w:w="2715" w:type="dxa"/>
            <w:shd w:val="clear" w:color="auto" w:fill="00B0F0"/>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備註</w:t>
            </w:r>
          </w:p>
        </w:tc>
      </w:tr>
      <w:tr w:rsidR="00284A35" w:rsidRPr="00284A35" w:rsidTr="00C2328E">
        <w:trPr>
          <w:trHeight w:val="2123"/>
          <w:jc w:val="center"/>
        </w:trPr>
        <w:tc>
          <w:tcPr>
            <w:tcW w:w="1384" w:type="dxa"/>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lastRenderedPageBreak/>
              <w:t>已公告</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河川區域</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w:t>
            </w:r>
            <w:r w:rsidRPr="00284A35">
              <w:rPr>
                <w:rFonts w:ascii="Times New Roman" w:hint="eastAsia"/>
                <w:color w:val="000000" w:themeColor="text1"/>
                <w:sz w:val="28"/>
                <w:szCs w:val="28"/>
              </w:rPr>
              <w:t>水系</w:t>
            </w:r>
            <w:r w:rsidRPr="00284A35">
              <w:rPr>
                <w:rFonts w:ascii="Times New Roman" w:hint="eastAsia"/>
                <w:color w:val="000000" w:themeColor="text1"/>
                <w:sz w:val="28"/>
                <w:szCs w:val="28"/>
              </w:rPr>
              <w:t>)</w:t>
            </w:r>
          </w:p>
        </w:tc>
        <w:tc>
          <w:tcPr>
            <w:tcW w:w="3402" w:type="dxa"/>
            <w:vAlign w:val="center"/>
          </w:tcPr>
          <w:p w:rsidR="000D10FC" w:rsidRPr="00284A35" w:rsidRDefault="000D10FC" w:rsidP="000D10FC">
            <w:pPr>
              <w:snapToGrid w:val="0"/>
              <w:spacing w:line="240" w:lineRule="atLeast"/>
              <w:rPr>
                <w:rFonts w:ascii="Times New Roman"/>
                <w:color w:val="000000" w:themeColor="text1"/>
                <w:sz w:val="28"/>
                <w:szCs w:val="28"/>
              </w:rPr>
            </w:pPr>
            <w:r w:rsidRPr="00284A35">
              <w:rPr>
                <w:rFonts w:ascii="Times New Roman" w:hint="eastAsia"/>
                <w:color w:val="000000" w:themeColor="text1"/>
                <w:sz w:val="28"/>
                <w:szCs w:val="28"/>
              </w:rPr>
              <w:t>得子口溪、蘇澳溪、南澳溪、雙溪、老街溪、南崁溪、社子溪、大崛溪、新屋溪、觀音溪、西湖溪、通霄溪、新虎尾溪、林邊溪、保力溪、港口溪、楓港溪、太平溪、知本溪、利嘉溪、太麻里溪、金崙溪、立霧溪、美崙溪及豐濱溪等</w:t>
            </w:r>
            <w:r w:rsidRPr="00284A35">
              <w:rPr>
                <w:rFonts w:ascii="Times New Roman" w:hint="eastAsia"/>
                <w:b/>
                <w:color w:val="000000" w:themeColor="text1"/>
                <w:sz w:val="28"/>
                <w:szCs w:val="28"/>
              </w:rPr>
              <w:t>25</w:t>
            </w:r>
            <w:r w:rsidRPr="00284A35">
              <w:rPr>
                <w:rFonts w:ascii="Times New Roman" w:hint="eastAsia"/>
                <w:color w:val="000000" w:themeColor="text1"/>
                <w:sz w:val="28"/>
                <w:szCs w:val="28"/>
              </w:rPr>
              <w:t>水系。</w:t>
            </w:r>
          </w:p>
        </w:tc>
        <w:tc>
          <w:tcPr>
            <w:tcW w:w="1559" w:type="dxa"/>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25/35</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w:t>
            </w:r>
            <w:r w:rsidRPr="00284A35">
              <w:rPr>
                <w:rFonts w:ascii="Times New Roman" w:hint="eastAsia"/>
                <w:color w:val="000000" w:themeColor="text1"/>
                <w:sz w:val="28"/>
                <w:szCs w:val="28"/>
              </w:rPr>
              <w:t>71%</w:t>
            </w:r>
            <w:r w:rsidRPr="00284A35">
              <w:rPr>
                <w:rFonts w:ascii="Times New Roman" w:hint="eastAsia"/>
                <w:color w:val="000000" w:themeColor="text1"/>
                <w:sz w:val="28"/>
                <w:szCs w:val="28"/>
              </w:rPr>
              <w:t>）</w:t>
            </w:r>
          </w:p>
        </w:tc>
        <w:tc>
          <w:tcPr>
            <w:tcW w:w="2715" w:type="dxa"/>
            <w:vAlign w:val="center"/>
          </w:tcPr>
          <w:p w:rsidR="000D10FC" w:rsidRPr="00284A35" w:rsidRDefault="000D10FC" w:rsidP="000D10FC">
            <w:pPr>
              <w:snapToGrid w:val="0"/>
              <w:spacing w:line="240" w:lineRule="atLeast"/>
              <w:rPr>
                <w:rFonts w:ascii="Times New Roman"/>
                <w:color w:val="000000" w:themeColor="text1"/>
                <w:sz w:val="28"/>
                <w:szCs w:val="28"/>
              </w:rPr>
            </w:pPr>
            <w:r w:rsidRPr="00284A35">
              <w:rPr>
                <w:rFonts w:ascii="Times New Roman" w:hint="eastAsia"/>
                <w:color w:val="000000" w:themeColor="text1"/>
                <w:sz w:val="28"/>
                <w:szCs w:val="28"/>
              </w:rPr>
              <w:t>新北市政府雙溪</w:t>
            </w:r>
            <w:r w:rsidRPr="00284A35">
              <w:rPr>
                <w:rFonts w:ascii="Times New Roman" w:hint="eastAsia"/>
                <w:color w:val="000000" w:themeColor="text1"/>
                <w:sz w:val="28"/>
                <w:szCs w:val="28"/>
              </w:rPr>
              <w:t>(</w:t>
            </w:r>
            <w:r w:rsidRPr="00284A35">
              <w:rPr>
                <w:rFonts w:ascii="Times New Roman" w:hint="eastAsia"/>
                <w:color w:val="000000" w:themeColor="text1"/>
                <w:sz w:val="28"/>
                <w:szCs w:val="28"/>
              </w:rPr>
              <w:t>辦理中</w:t>
            </w:r>
            <w:r w:rsidRPr="00284A35">
              <w:rPr>
                <w:rFonts w:ascii="Times New Roman" w:hint="eastAsia"/>
                <w:color w:val="000000" w:themeColor="text1"/>
                <w:sz w:val="28"/>
                <w:szCs w:val="28"/>
              </w:rPr>
              <w:t>)</w:t>
            </w:r>
            <w:r w:rsidRPr="00284A35">
              <w:rPr>
                <w:rFonts w:ascii="Times New Roman" w:hint="eastAsia"/>
                <w:color w:val="000000" w:themeColor="text1"/>
                <w:sz w:val="28"/>
                <w:szCs w:val="28"/>
              </w:rPr>
              <w:t>。</w:t>
            </w:r>
          </w:p>
        </w:tc>
      </w:tr>
      <w:tr w:rsidR="00284A35" w:rsidRPr="00284A35" w:rsidTr="00C2328E">
        <w:trPr>
          <w:trHeight w:val="1550"/>
          <w:jc w:val="center"/>
        </w:trPr>
        <w:tc>
          <w:tcPr>
            <w:tcW w:w="1384" w:type="dxa"/>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已公告</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排水設施範圍</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w:t>
            </w:r>
            <w:r w:rsidRPr="00284A35">
              <w:rPr>
                <w:rFonts w:ascii="Times New Roman" w:hint="eastAsia"/>
                <w:color w:val="000000" w:themeColor="text1"/>
                <w:sz w:val="28"/>
                <w:szCs w:val="28"/>
              </w:rPr>
              <w:t>系統</w:t>
            </w:r>
            <w:r w:rsidRPr="00284A35">
              <w:rPr>
                <w:rFonts w:ascii="Times New Roman" w:hint="eastAsia"/>
                <w:color w:val="000000" w:themeColor="text1"/>
                <w:sz w:val="28"/>
                <w:szCs w:val="28"/>
              </w:rPr>
              <w:t>)</w:t>
            </w:r>
          </w:p>
        </w:tc>
        <w:tc>
          <w:tcPr>
            <w:tcW w:w="3402" w:type="dxa"/>
            <w:vAlign w:val="center"/>
          </w:tcPr>
          <w:p w:rsidR="000D10FC" w:rsidRPr="00284A35" w:rsidRDefault="000D10FC" w:rsidP="000D10FC">
            <w:pPr>
              <w:snapToGrid w:val="0"/>
              <w:spacing w:line="240" w:lineRule="atLeast"/>
              <w:rPr>
                <w:rFonts w:ascii="Times New Roman"/>
                <w:color w:val="000000" w:themeColor="text1"/>
                <w:sz w:val="28"/>
                <w:szCs w:val="28"/>
              </w:rPr>
            </w:pPr>
            <w:r w:rsidRPr="00284A35">
              <w:rPr>
                <w:rFonts w:ascii="Times New Roman" w:hint="eastAsia"/>
                <w:color w:val="000000" w:themeColor="text1"/>
                <w:sz w:val="28"/>
                <w:szCs w:val="28"/>
              </w:rPr>
              <w:t>塔寮坑溪、典寶溪、柴頭港溪、曾文溪排水等</w:t>
            </w:r>
            <w:r w:rsidRPr="00284A35">
              <w:rPr>
                <w:rFonts w:ascii="Times New Roman" w:hint="eastAsia"/>
                <w:b/>
                <w:color w:val="000000" w:themeColor="text1"/>
                <w:sz w:val="28"/>
                <w:szCs w:val="28"/>
              </w:rPr>
              <w:t>4</w:t>
            </w:r>
            <w:r w:rsidRPr="00284A35">
              <w:rPr>
                <w:rFonts w:ascii="Times New Roman" w:hint="eastAsia"/>
                <w:color w:val="000000" w:themeColor="text1"/>
                <w:sz w:val="28"/>
                <w:szCs w:val="28"/>
              </w:rPr>
              <w:t>排水系統。</w:t>
            </w:r>
          </w:p>
        </w:tc>
        <w:tc>
          <w:tcPr>
            <w:tcW w:w="1559" w:type="dxa"/>
            <w:vAlign w:val="center"/>
          </w:tcPr>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4/256</w:t>
            </w:r>
          </w:p>
          <w:p w:rsidR="000D10FC" w:rsidRPr="00284A35" w:rsidRDefault="000D10FC" w:rsidP="000D10FC">
            <w:pPr>
              <w:snapToGrid w:val="0"/>
              <w:spacing w:line="240" w:lineRule="atLeast"/>
              <w:jc w:val="center"/>
              <w:rPr>
                <w:rFonts w:ascii="Times New Roman"/>
                <w:color w:val="000000" w:themeColor="text1"/>
                <w:sz w:val="28"/>
                <w:szCs w:val="28"/>
              </w:rPr>
            </w:pPr>
            <w:r w:rsidRPr="00284A35">
              <w:rPr>
                <w:rFonts w:ascii="Times New Roman" w:hint="eastAsia"/>
                <w:color w:val="000000" w:themeColor="text1"/>
                <w:sz w:val="28"/>
                <w:szCs w:val="28"/>
              </w:rPr>
              <w:t>（</w:t>
            </w:r>
            <w:r w:rsidRPr="00284A35">
              <w:rPr>
                <w:rFonts w:ascii="Times New Roman" w:hint="eastAsia"/>
                <w:color w:val="000000" w:themeColor="text1"/>
                <w:sz w:val="28"/>
                <w:szCs w:val="28"/>
              </w:rPr>
              <w:t>1.56%</w:t>
            </w:r>
            <w:r w:rsidRPr="00284A35">
              <w:rPr>
                <w:rFonts w:ascii="Times New Roman" w:hint="eastAsia"/>
                <w:color w:val="000000" w:themeColor="text1"/>
                <w:sz w:val="28"/>
                <w:szCs w:val="28"/>
              </w:rPr>
              <w:t>）</w:t>
            </w:r>
          </w:p>
        </w:tc>
        <w:tc>
          <w:tcPr>
            <w:tcW w:w="2715" w:type="dxa"/>
            <w:vAlign w:val="center"/>
          </w:tcPr>
          <w:p w:rsidR="000D10FC" w:rsidRPr="00284A35" w:rsidRDefault="000D10FC" w:rsidP="000D10FC">
            <w:pPr>
              <w:snapToGrid w:val="0"/>
              <w:spacing w:line="240" w:lineRule="atLeast"/>
              <w:rPr>
                <w:rFonts w:ascii="Arial" w:hAnsi="Arial" w:cs="Arial"/>
                <w:color w:val="000000" w:themeColor="text1"/>
                <w:sz w:val="28"/>
                <w:szCs w:val="28"/>
              </w:rPr>
            </w:pPr>
            <w:r w:rsidRPr="00284A35">
              <w:rPr>
                <w:rFonts w:hAnsi="標楷體" w:hint="eastAsia"/>
                <w:color w:val="000000" w:themeColor="text1"/>
                <w:sz w:val="28"/>
                <w:szCs w:val="28"/>
              </w:rPr>
              <w:t>塔寮坑溪現為中央管排水，尚未移交新北市。</w:t>
            </w:r>
          </w:p>
          <w:p w:rsidR="000D10FC" w:rsidRPr="00284A35" w:rsidRDefault="000D10FC" w:rsidP="000D10FC">
            <w:pPr>
              <w:snapToGrid w:val="0"/>
              <w:spacing w:line="240" w:lineRule="atLeast"/>
              <w:rPr>
                <w:rFonts w:ascii="Arial" w:hAnsi="Arial" w:cs="Arial"/>
                <w:color w:val="000000" w:themeColor="text1"/>
                <w:sz w:val="28"/>
                <w:szCs w:val="28"/>
              </w:rPr>
            </w:pPr>
            <w:r w:rsidRPr="00284A35">
              <w:rPr>
                <w:rFonts w:hAnsi="標楷體" w:hint="eastAsia"/>
                <w:color w:val="000000" w:themeColor="text1"/>
                <w:sz w:val="28"/>
                <w:szCs w:val="28"/>
              </w:rPr>
              <w:t>典寶溪原為中央管排水，部分移交高雄市政府。</w:t>
            </w:r>
          </w:p>
          <w:p w:rsidR="000D10FC" w:rsidRPr="00284A35" w:rsidRDefault="000D10FC" w:rsidP="000D10FC">
            <w:pPr>
              <w:snapToGrid w:val="0"/>
              <w:spacing w:line="240" w:lineRule="atLeast"/>
              <w:rPr>
                <w:rFonts w:ascii="Arial" w:hAnsi="Arial" w:cs="Arial"/>
                <w:color w:val="000000" w:themeColor="text1"/>
                <w:sz w:val="28"/>
                <w:szCs w:val="28"/>
              </w:rPr>
            </w:pPr>
            <w:r w:rsidRPr="00284A35">
              <w:rPr>
                <w:rFonts w:hAnsi="標楷體" w:hint="eastAsia"/>
                <w:color w:val="000000" w:themeColor="text1"/>
                <w:sz w:val="28"/>
                <w:szCs w:val="28"/>
              </w:rPr>
              <w:t>柴頭港溪原為中央管排水，已移交臺南市政府。</w:t>
            </w:r>
          </w:p>
          <w:p w:rsidR="000D10FC" w:rsidRPr="00284A35" w:rsidRDefault="000D10FC" w:rsidP="000D10FC">
            <w:pPr>
              <w:snapToGrid w:val="0"/>
              <w:spacing w:line="240" w:lineRule="atLeast"/>
              <w:rPr>
                <w:rFonts w:ascii="Times New Roman"/>
                <w:color w:val="000000" w:themeColor="text1"/>
                <w:sz w:val="28"/>
                <w:szCs w:val="28"/>
              </w:rPr>
            </w:pPr>
            <w:r w:rsidRPr="00284A35">
              <w:rPr>
                <w:rFonts w:hAnsi="標楷體" w:hint="eastAsia"/>
                <w:color w:val="000000" w:themeColor="text1"/>
                <w:sz w:val="28"/>
                <w:szCs w:val="28"/>
              </w:rPr>
              <w:t>曾文溪排水原為中央管排水，部分移交臺南市政府。</w:t>
            </w:r>
          </w:p>
        </w:tc>
      </w:tr>
    </w:tbl>
    <w:p w:rsidR="000D10FC" w:rsidRPr="00284A35" w:rsidRDefault="000D10FC" w:rsidP="000D10FC">
      <w:pPr>
        <w:pStyle w:val="3"/>
        <w:numPr>
          <w:ilvl w:val="0"/>
          <w:numId w:val="0"/>
        </w:numPr>
        <w:ind w:left="284"/>
        <w:rPr>
          <w:color w:val="000000" w:themeColor="text1"/>
        </w:rPr>
      </w:pPr>
      <w:r w:rsidRPr="00284A35">
        <w:rPr>
          <w:rFonts w:hint="eastAsia"/>
          <w:color w:val="000000" w:themeColor="text1"/>
          <w:sz w:val="28"/>
          <w:szCs w:val="28"/>
        </w:rPr>
        <w:t>資料來源：經濟部水利署</w:t>
      </w:r>
    </w:p>
    <w:p w:rsidR="00D54C8A" w:rsidRPr="00284A35" w:rsidRDefault="00770C21" w:rsidP="00071941">
      <w:pPr>
        <w:pStyle w:val="3"/>
        <w:rPr>
          <w:color w:val="000000" w:themeColor="text1"/>
        </w:rPr>
      </w:pPr>
      <w:r w:rsidRPr="00284A35">
        <w:rPr>
          <w:rFonts w:hint="eastAsia"/>
          <w:color w:val="000000" w:themeColor="text1"/>
        </w:rPr>
        <w:t>有關水利署督導各縣市政府辦理情形，據復：</w:t>
      </w:r>
    </w:p>
    <w:p w:rsidR="00AA7D1B" w:rsidRPr="00284A35" w:rsidRDefault="00AA7D1B" w:rsidP="00AA7D1B">
      <w:pPr>
        <w:pStyle w:val="4"/>
        <w:rPr>
          <w:color w:val="000000" w:themeColor="text1"/>
        </w:rPr>
      </w:pPr>
      <w:r w:rsidRPr="00284A35">
        <w:rPr>
          <w:rFonts w:hint="eastAsia"/>
          <w:color w:val="000000" w:themeColor="text1"/>
        </w:rPr>
        <w:t>中央管河川與排水</w:t>
      </w:r>
    </w:p>
    <w:p w:rsidR="00AA7D1B" w:rsidRPr="00284A35" w:rsidRDefault="00AA7D1B" w:rsidP="00AA7D1B">
      <w:pPr>
        <w:pStyle w:val="5"/>
        <w:rPr>
          <w:color w:val="000000" w:themeColor="text1"/>
        </w:rPr>
      </w:pPr>
      <w:r w:rsidRPr="00284A35">
        <w:rPr>
          <w:rFonts w:hint="eastAsia"/>
          <w:color w:val="000000" w:themeColor="text1"/>
        </w:rPr>
        <w:t>中央管河川區域、排水設施範圍經費編列與辦理方式：中央管河川區域及排水設施範圍係由該署各河川局進行劃設。該署每年均有編列經費約</w:t>
      </w:r>
      <w:r w:rsidR="00FB6975">
        <w:rPr>
          <w:rFonts w:hint="eastAsia"/>
          <w:color w:val="000000" w:themeColor="text1"/>
        </w:rPr>
        <w:t>新台幣（下同）</w:t>
      </w:r>
      <w:r w:rsidRPr="00284A35">
        <w:rPr>
          <w:rFonts w:hint="eastAsia"/>
          <w:color w:val="000000" w:themeColor="text1"/>
        </w:rPr>
        <w:t>4,500萬元請各河川局依實際需求提報河川區域、排水設施範圍勘測計畫，除部分委由該署河川勘測隊崎頂、苗栗、臺南分隊辦理外，餘下由各河川局自辦或委託專業技術服務辦理。</w:t>
      </w:r>
    </w:p>
    <w:p w:rsidR="00AA7D1B" w:rsidRPr="00284A35" w:rsidRDefault="00AA7D1B" w:rsidP="00AA7D1B">
      <w:pPr>
        <w:pStyle w:val="5"/>
        <w:rPr>
          <w:color w:val="000000" w:themeColor="text1"/>
        </w:rPr>
      </w:pPr>
      <w:r w:rsidRPr="00284A35">
        <w:rPr>
          <w:rFonts w:hint="eastAsia"/>
          <w:color w:val="000000" w:themeColor="text1"/>
        </w:rPr>
        <w:t>中央管河川區域公告情形：中央管河川總計26</w:t>
      </w:r>
      <w:r w:rsidRPr="00284A35">
        <w:rPr>
          <w:rFonts w:hint="eastAsia"/>
          <w:color w:val="000000" w:themeColor="text1"/>
        </w:rPr>
        <w:lastRenderedPageBreak/>
        <w:t>條，目前均有公告河川區域供河川管理。另該署已訂定中央管及跨省市河川區域勘測實施計畫(105年至113年)，依規定及實際需要排列優先順序滾動式辦理檢討變更。</w:t>
      </w:r>
    </w:p>
    <w:p w:rsidR="00AA7D1B" w:rsidRPr="00284A35" w:rsidRDefault="00AA7D1B" w:rsidP="00AA7D1B">
      <w:pPr>
        <w:pStyle w:val="5"/>
        <w:rPr>
          <w:color w:val="000000" w:themeColor="text1"/>
        </w:rPr>
      </w:pPr>
      <w:r w:rsidRPr="00284A35">
        <w:rPr>
          <w:rFonts w:hint="eastAsia"/>
          <w:color w:val="000000" w:themeColor="text1"/>
        </w:rPr>
        <w:t>中央管排水設施範圍公告情形：中央管區域排水計有36條，目前僅餘吉洋排水與福興溪排水尚未公告外，</w:t>
      </w:r>
      <w:r w:rsidR="00FB6975">
        <w:rPr>
          <w:rFonts w:hint="eastAsia"/>
          <w:color w:val="000000" w:themeColor="text1"/>
        </w:rPr>
        <w:t>均已公告排水設施範圍以供管理。福興溪前已辦理劃設，惟因圖籍問題</w:t>
      </w:r>
      <w:r w:rsidRPr="00284A35">
        <w:rPr>
          <w:rFonts w:hint="eastAsia"/>
          <w:color w:val="000000" w:themeColor="text1"/>
        </w:rPr>
        <w:t>而未公告，現正配合治理計畫修訂辦理檢討劃設中，另吉洋排水治理計畫尚未公告，未來將配合該治理計畫核定公告後辦理排水設施範圍劃設公告。尚未劃設之排水設施範圍於公告前仍可依排水管理辦法第39條第2項，依既有排水設施崁邊臨陸面邊緣、治理計畫用地範圍線、區域排水實際水路所及、土地編定使用與權屬或其他相關資料認定排水設施範圍進行管理。並依規定及實際需要滾動式辦理檢討變更。</w:t>
      </w:r>
    </w:p>
    <w:p w:rsidR="00AA7D1B" w:rsidRPr="00284A35" w:rsidRDefault="00AA7D1B" w:rsidP="00AA7D1B">
      <w:pPr>
        <w:pStyle w:val="4"/>
        <w:rPr>
          <w:color w:val="000000" w:themeColor="text1"/>
        </w:rPr>
      </w:pPr>
      <w:r w:rsidRPr="00284A35">
        <w:rPr>
          <w:rFonts w:hint="eastAsia"/>
          <w:color w:val="000000" w:themeColor="text1"/>
        </w:rPr>
        <w:t>縣市管河川與排水</w:t>
      </w:r>
    </w:p>
    <w:p w:rsidR="00AA7D1B" w:rsidRPr="00284A35" w:rsidRDefault="00AA7D1B" w:rsidP="00AA7D1B">
      <w:pPr>
        <w:pStyle w:val="5"/>
        <w:rPr>
          <w:color w:val="000000" w:themeColor="text1"/>
        </w:rPr>
      </w:pPr>
      <w:r w:rsidRPr="00284A35">
        <w:rPr>
          <w:rFonts w:hint="eastAsia"/>
          <w:color w:val="000000" w:themeColor="text1"/>
        </w:rPr>
        <w:t>易淹水及流域綜合治理計畫範圍：早期因地方政府受限財力人力，地方管河川及區域排水整治率不佳，水患頻傳。為協助直轄市、縣市政府治理轄管河川及區域排水以改善水患，95年起中央政府為協助地方政府依「水患治理特別條例」辦理河川及區域排水改善，並於103年接續依「流域綜合治理特別條例」賡續辦理。核定納入之河川及區域排水，包括直轄市及縣市管河川35水系、區域排水256系統。</w:t>
      </w:r>
    </w:p>
    <w:p w:rsidR="00AA7D1B" w:rsidRPr="00284A35" w:rsidRDefault="00AA7D1B" w:rsidP="00AA7D1B">
      <w:pPr>
        <w:pStyle w:val="5"/>
        <w:rPr>
          <w:color w:val="000000" w:themeColor="text1"/>
        </w:rPr>
      </w:pPr>
      <w:r w:rsidRPr="00284A35">
        <w:rPr>
          <w:rFonts w:hint="eastAsia"/>
          <w:color w:val="000000" w:themeColor="text1"/>
        </w:rPr>
        <w:t>地方政府河川區域、排水設施範圍經費編列：直轄市及縣(市)管河川區域及排水設施範圍之劃設與公告權責在地方政府。另依據地方制度</w:t>
      </w:r>
      <w:r w:rsidRPr="00284A35">
        <w:rPr>
          <w:rFonts w:hint="eastAsia"/>
          <w:color w:val="000000" w:themeColor="text1"/>
        </w:rPr>
        <w:lastRenderedPageBreak/>
        <w:t>法第18、19條規定略以：「水利事項之整治及維護管理屬地方自治事項」，依據「水患治理特別條例」第10條及「流域綜合治理特別條例」第11條規定略以：「地方政府應逐年編列維護管理預算辦理河川及區域排水維護管理工作」，以及行政院主計總處106年6月21日「研商前瞻基礎建設計畫第1期特別預算案籌編相關事宜」會議紀錄結論略以：「相關之經常性維護與操作管理經費應由地方政府籌措辦理」，故中央於地方政府河川區域、排水設施範圍之劃設尚無相關補助。</w:t>
      </w:r>
    </w:p>
    <w:p w:rsidR="00AA7D1B" w:rsidRPr="00284A35" w:rsidRDefault="00AA7D1B" w:rsidP="00AA7D1B">
      <w:pPr>
        <w:pStyle w:val="5"/>
        <w:rPr>
          <w:color w:val="000000" w:themeColor="text1"/>
        </w:rPr>
      </w:pPr>
      <w:r w:rsidRPr="00284A35">
        <w:rPr>
          <w:rFonts w:hint="eastAsia"/>
          <w:color w:val="000000" w:themeColor="text1"/>
        </w:rPr>
        <w:t>易淹流綜計畫河川區域、排水設施範圍公告情形：易淹流綜計畫並無補助縣市政府辦理河川區域及排水設施範圍劃設之經費，合先敘明，且該署及各河川局與直轄市及縣(市)政府目前僅有審查與辦理核定程序之關係，另該署已於105年6月21日經水勘字第10532014660號函、107年6月19日經水勘字第經水勘字第10732015160號函及107年11月20日經水勘字第10732028050號函，三度函請各縣市政府儘速辦理相關河川區域及排水設施範圍線之劃定或變更公告。</w:t>
      </w:r>
    </w:p>
    <w:p w:rsidR="0074360B" w:rsidRPr="00284A35" w:rsidRDefault="00770C21" w:rsidP="00B26AD8">
      <w:pPr>
        <w:pStyle w:val="3"/>
        <w:rPr>
          <w:color w:val="000000" w:themeColor="text1"/>
        </w:rPr>
      </w:pPr>
      <w:r w:rsidRPr="00284A35">
        <w:rPr>
          <w:rFonts w:hint="eastAsia"/>
          <w:color w:val="000000" w:themeColor="text1"/>
        </w:rPr>
        <w:t>綜上，</w:t>
      </w:r>
      <w:r w:rsidR="00B26AD8" w:rsidRPr="00284A35">
        <w:rPr>
          <w:rFonts w:hint="eastAsia"/>
          <w:color w:val="000000" w:themeColor="text1"/>
        </w:rPr>
        <w:t>經濟部水利署未能切實督導直轄市、各縣市政府辦理「易淹水地區」之「河川區域線」、「排水設施範圍線」之劃設、核定及公告，截至本院調查至108年9月為止，「易淹水地區」之「河川區域線」已公告25條，仍有新北市所轄（老梅溪、員潭溪、林口溪）、苗栗縣所轄（房裡溪、苑裡溪）、臺中市所轄塭寮溪、臺東縣所轄（文里溪、富家溪、馬武溪）、花蓮縣所轄三棧溪等10條河川區域仍未辦竣</w:t>
      </w:r>
      <w:r w:rsidR="00B26AD8" w:rsidRPr="00284A35">
        <w:rPr>
          <w:rFonts w:hint="eastAsia"/>
          <w:color w:val="000000" w:themeColor="text1"/>
        </w:rPr>
        <w:lastRenderedPageBreak/>
        <w:t>公告作業，執行率為71%。有關「易淹水地區」之「排水設施範圍線」僅4條公告，尚有252條合計20縣市政府迄未公告「排水設施範圍線」，或未適時檢討變更，執行率僅為1.56%。其中，以雲林縣所轄新街大排等36條排水系統最多、臺南市所轄安定等26條次之，其餘如：苗栗縣所轄土牛溪等21條、彰化縣所轄洋仔厝等23條、嘉義縣所轄龍宮溪等21條均未完成辦理，上開5縣市合計127條排水系統占未完成數量50.4%，均待檢討改進。另，由審計部106年查核至本院調查統計，各縣市2年間僅增加2條「排水設施範圍線」之公告，顯見該署未切實督導各縣市政府辦理或列出短中長期等優先順序計畫，均不利落實管理及遂行取締違規行為，營造安全宜居水環境，亟待檢討改進。</w:t>
      </w:r>
    </w:p>
    <w:p w:rsidR="00334A7D" w:rsidRPr="00284A35" w:rsidRDefault="00565BE9" w:rsidP="00494601">
      <w:pPr>
        <w:pStyle w:val="2"/>
        <w:rPr>
          <w:b/>
          <w:color w:val="000000" w:themeColor="text1"/>
        </w:rPr>
      </w:pPr>
      <w:r w:rsidRPr="00284A35">
        <w:rPr>
          <w:rFonts w:hint="eastAsia"/>
          <w:b/>
          <w:color w:val="000000" w:themeColor="text1"/>
        </w:rPr>
        <w:t>有關</w:t>
      </w:r>
      <w:r w:rsidR="00334A7D" w:rsidRPr="00284A35">
        <w:rPr>
          <w:rFonts w:hint="eastAsia"/>
          <w:b/>
          <w:color w:val="000000" w:themeColor="text1"/>
        </w:rPr>
        <w:t>河川區域及排水設施範圍線之「劃定或變更公告、核定及公告」</w:t>
      </w:r>
      <w:r w:rsidRPr="00284A35">
        <w:rPr>
          <w:rFonts w:hint="eastAsia"/>
          <w:b/>
          <w:color w:val="000000" w:themeColor="text1"/>
        </w:rPr>
        <w:t>作業</w:t>
      </w:r>
      <w:r w:rsidR="00334A7D" w:rsidRPr="00284A35">
        <w:rPr>
          <w:rFonts w:hint="eastAsia"/>
          <w:b/>
          <w:color w:val="000000" w:themeColor="text1"/>
        </w:rPr>
        <w:t>困難之處</w:t>
      </w:r>
      <w:r w:rsidR="00CC4A97" w:rsidRPr="00284A35">
        <w:rPr>
          <w:rFonts w:hint="eastAsia"/>
          <w:b/>
          <w:color w:val="000000" w:themeColor="text1"/>
        </w:rPr>
        <w:t>，案經本院約詢雲林縣政府、嘉義縣政府、</w:t>
      </w:r>
      <w:r w:rsidR="00B334C2">
        <w:rPr>
          <w:rFonts w:hint="eastAsia"/>
          <w:b/>
          <w:color w:val="000000" w:themeColor="text1"/>
        </w:rPr>
        <w:t>臺南</w:t>
      </w:r>
      <w:r w:rsidR="00CC4A97" w:rsidRPr="00284A35">
        <w:rPr>
          <w:rFonts w:hint="eastAsia"/>
          <w:b/>
          <w:color w:val="000000" w:themeColor="text1"/>
        </w:rPr>
        <w:t>市政府、屏東縣政府說明，發現</w:t>
      </w:r>
      <w:r w:rsidR="005E5BFD" w:rsidRPr="00284A35">
        <w:rPr>
          <w:rFonts w:hint="eastAsia"/>
          <w:b/>
          <w:color w:val="000000" w:themeColor="text1"/>
        </w:rPr>
        <w:t>存</w:t>
      </w:r>
      <w:r w:rsidR="000E4505" w:rsidRPr="00284A35">
        <w:rPr>
          <w:rFonts w:hint="eastAsia"/>
          <w:b/>
          <w:color w:val="000000" w:themeColor="text1"/>
        </w:rPr>
        <w:t>有</w:t>
      </w:r>
      <w:r w:rsidR="00494601" w:rsidRPr="00284A35">
        <w:rPr>
          <w:rFonts w:hint="eastAsia"/>
          <w:b/>
          <w:color w:val="000000" w:themeColor="text1"/>
        </w:rPr>
        <w:t>圖籍問題、</w:t>
      </w:r>
      <w:r w:rsidR="00193A43" w:rsidRPr="00284A35">
        <w:rPr>
          <w:rFonts w:hint="eastAsia"/>
          <w:b/>
          <w:color w:val="000000" w:themeColor="text1"/>
        </w:rPr>
        <w:t>人力不足、涉及單位眾多、無劃設經費、尚未全線整治土地尚未徵收、恐引發民怨、河川及區域排水設施範圍線公告行政程序費時冗長</w:t>
      </w:r>
      <w:r w:rsidR="00CC4A97" w:rsidRPr="00284A35">
        <w:rPr>
          <w:rFonts w:hint="eastAsia"/>
          <w:b/>
          <w:color w:val="000000" w:themeColor="text1"/>
        </w:rPr>
        <w:t>等問題</w:t>
      </w:r>
      <w:r w:rsidR="00976B58" w:rsidRPr="00284A35">
        <w:rPr>
          <w:rFonts w:hint="eastAsia"/>
          <w:b/>
          <w:color w:val="000000" w:themeColor="text1"/>
        </w:rPr>
        <w:t>，</w:t>
      </w:r>
      <w:r w:rsidR="00CC4A97" w:rsidRPr="00284A35">
        <w:rPr>
          <w:rFonts w:hint="eastAsia"/>
          <w:b/>
          <w:color w:val="000000" w:themeColor="text1"/>
        </w:rPr>
        <w:t>經濟部水利署</w:t>
      </w:r>
      <w:r w:rsidR="00976B58" w:rsidRPr="00284A35">
        <w:rPr>
          <w:rFonts w:hint="eastAsia"/>
          <w:b/>
          <w:color w:val="000000" w:themeColor="text1"/>
        </w:rPr>
        <w:t>允應</w:t>
      </w:r>
      <w:r w:rsidR="000E4505" w:rsidRPr="00284A35">
        <w:rPr>
          <w:rFonts w:hint="eastAsia"/>
          <w:b/>
          <w:color w:val="000000" w:themeColor="text1"/>
        </w:rPr>
        <w:t>妥處協助</w:t>
      </w:r>
      <w:r w:rsidR="00976B58" w:rsidRPr="00284A35">
        <w:rPr>
          <w:rFonts w:hint="eastAsia"/>
          <w:b/>
          <w:color w:val="000000" w:themeColor="text1"/>
        </w:rPr>
        <w:t>解決</w:t>
      </w:r>
      <w:r w:rsidR="00CC4A97" w:rsidRPr="00284A35">
        <w:rPr>
          <w:rFonts w:hint="eastAsia"/>
          <w:b/>
          <w:color w:val="000000" w:themeColor="text1"/>
        </w:rPr>
        <w:t>，並</w:t>
      </w:r>
      <w:r w:rsidR="005E5BFD" w:rsidRPr="00284A35">
        <w:rPr>
          <w:rFonts w:hint="eastAsia"/>
          <w:b/>
          <w:color w:val="000000" w:themeColor="text1"/>
        </w:rPr>
        <w:t>督促縣市政府</w:t>
      </w:r>
      <w:r w:rsidRPr="00284A35">
        <w:rPr>
          <w:rFonts w:hint="eastAsia"/>
          <w:b/>
          <w:color w:val="000000" w:themeColor="text1"/>
        </w:rPr>
        <w:t>強化</w:t>
      </w:r>
      <w:r w:rsidR="00CC4A97" w:rsidRPr="00284A35">
        <w:rPr>
          <w:rFonts w:hint="eastAsia"/>
          <w:b/>
          <w:color w:val="000000" w:themeColor="text1"/>
        </w:rPr>
        <w:t>未完成公告前</w:t>
      </w:r>
      <w:r w:rsidRPr="00284A35">
        <w:rPr>
          <w:rFonts w:hint="eastAsia"/>
          <w:b/>
          <w:color w:val="000000" w:themeColor="text1"/>
        </w:rPr>
        <w:t>之</w:t>
      </w:r>
      <w:r w:rsidR="00CC4A97" w:rsidRPr="00284A35">
        <w:rPr>
          <w:rFonts w:hint="eastAsia"/>
          <w:b/>
          <w:color w:val="000000" w:themeColor="text1"/>
        </w:rPr>
        <w:t>河川區域及排水設施範圍</w:t>
      </w:r>
      <w:r w:rsidRPr="00284A35">
        <w:rPr>
          <w:rFonts w:hint="eastAsia"/>
          <w:b/>
          <w:color w:val="000000" w:themeColor="text1"/>
        </w:rPr>
        <w:t>違規行為</w:t>
      </w:r>
      <w:r w:rsidR="000E4505" w:rsidRPr="00284A35">
        <w:rPr>
          <w:rFonts w:hint="eastAsia"/>
          <w:b/>
          <w:color w:val="000000" w:themeColor="text1"/>
        </w:rPr>
        <w:t>之</w:t>
      </w:r>
      <w:r w:rsidRPr="00284A35">
        <w:rPr>
          <w:rFonts w:hint="eastAsia"/>
          <w:b/>
          <w:color w:val="000000" w:themeColor="text1"/>
        </w:rPr>
        <w:t>取締與管理</w:t>
      </w:r>
      <w:r w:rsidR="00976B58" w:rsidRPr="00284A35">
        <w:rPr>
          <w:rFonts w:hint="eastAsia"/>
          <w:b/>
          <w:color w:val="000000" w:themeColor="text1"/>
        </w:rPr>
        <w:t>。</w:t>
      </w:r>
    </w:p>
    <w:p w:rsidR="00FF0FEB" w:rsidRPr="00284A35" w:rsidRDefault="00FF0FEB" w:rsidP="00193A1B">
      <w:pPr>
        <w:pStyle w:val="3"/>
        <w:rPr>
          <w:color w:val="000000" w:themeColor="text1"/>
        </w:rPr>
      </w:pPr>
      <w:r w:rsidRPr="00284A35">
        <w:rPr>
          <w:rFonts w:hint="eastAsia"/>
          <w:color w:val="000000" w:themeColor="text1"/>
        </w:rPr>
        <w:t>依水利法第4條：「本法所稱主管機關：在中央為經濟部；在直轄市為直轄市政府；在縣(市)為縣(市)政府。」</w:t>
      </w:r>
      <w:r w:rsidR="00193A1B" w:rsidRPr="00284A35">
        <w:rPr>
          <w:rFonts w:hint="eastAsia"/>
          <w:color w:val="000000" w:themeColor="text1"/>
        </w:rPr>
        <w:t>、第78條：「河川區域內，禁止下列行為：一、填塞河川水路。二、毀損或變更河防建造物、設備或供防汛、搶險用之土石料及其他物料。三、啟閉、移動或毀壞水閘門或其附屬設施。四、建造工廠或房屋。五、棄置廢土或其他足以妨礙水流之</w:t>
      </w:r>
      <w:r w:rsidR="00193A1B" w:rsidRPr="00284A35">
        <w:rPr>
          <w:rFonts w:hint="eastAsia"/>
          <w:color w:val="000000" w:themeColor="text1"/>
        </w:rPr>
        <w:lastRenderedPageBreak/>
        <w:t>物。六、在指定通路外行駛車輛。七、其他妨礙河川防護之行為。」、第78</w:t>
      </w:r>
      <w:r w:rsidR="00FB6975" w:rsidRPr="00284A35">
        <w:rPr>
          <w:rFonts w:hint="eastAsia"/>
          <w:color w:val="000000" w:themeColor="text1"/>
        </w:rPr>
        <w:t>條</w:t>
      </w:r>
      <w:r w:rsidR="00FB6975">
        <w:rPr>
          <w:rFonts w:hint="eastAsia"/>
          <w:color w:val="000000" w:themeColor="text1"/>
        </w:rPr>
        <w:t>之</w:t>
      </w:r>
      <w:r w:rsidR="00193A1B" w:rsidRPr="00284A35">
        <w:rPr>
          <w:rFonts w:hint="eastAsia"/>
          <w:color w:val="000000" w:themeColor="text1"/>
        </w:rPr>
        <w:t>1：「河川區域內之下列行為應經許可：一、施設、改建、修復或拆除建造物。二、排注廢污水或引取用水。三、採取或堆置土石。四、種植植物。五、挖掘、埋填或變更河川區域內原有形態之使用行為。六、圍築魚塭、插、吊蚵或飼養牲畜。七、其他經主管機關公告與河川管理有關之使用行為。」、「排水設施範圍內禁止下列行為：一、填塞排水路。二、毀損或變更排水設施。三、啟閉、移動或毀壞水閘門或其附屬設施。四、棄置廢土或廢棄物。五、飼養牲畜或其他養殖行為。六、其他妨礙排水之行為。排水設施範圍內之下列行為，非經許可不得為之：一、施設、改建、修復或拆除建造物。二、排注廢污水。三、採取或堆置土石。四、種植植物。五、挖掘、埋填或變更排水設施範圍內原有形態之使用行為。」等規定限制使用，違者以水利法第92</w:t>
      </w:r>
      <w:r w:rsidR="00FB6975" w:rsidRPr="00284A35">
        <w:rPr>
          <w:rFonts w:hint="eastAsia"/>
          <w:color w:val="000000" w:themeColor="text1"/>
        </w:rPr>
        <w:t>條</w:t>
      </w:r>
      <w:r w:rsidR="00FB6975">
        <w:rPr>
          <w:rFonts w:hint="eastAsia"/>
          <w:color w:val="000000" w:themeColor="text1"/>
        </w:rPr>
        <w:t>之</w:t>
      </w:r>
      <w:r w:rsidR="00193A1B" w:rsidRPr="00284A35">
        <w:rPr>
          <w:rFonts w:hint="eastAsia"/>
          <w:color w:val="000000" w:themeColor="text1"/>
        </w:rPr>
        <w:t>2、第93</w:t>
      </w:r>
      <w:r w:rsidR="00FB6975" w:rsidRPr="00284A35">
        <w:rPr>
          <w:rFonts w:hint="eastAsia"/>
          <w:color w:val="000000" w:themeColor="text1"/>
        </w:rPr>
        <w:t>條</w:t>
      </w:r>
      <w:r w:rsidR="00FB6975">
        <w:rPr>
          <w:rFonts w:hint="eastAsia"/>
          <w:color w:val="000000" w:themeColor="text1"/>
        </w:rPr>
        <w:t>之</w:t>
      </w:r>
      <w:r w:rsidR="00193A1B" w:rsidRPr="00284A35">
        <w:rPr>
          <w:rFonts w:hint="eastAsia"/>
          <w:color w:val="000000" w:themeColor="text1"/>
        </w:rPr>
        <w:t>2、第93</w:t>
      </w:r>
      <w:r w:rsidR="00FB6975" w:rsidRPr="00284A35">
        <w:rPr>
          <w:rFonts w:hint="eastAsia"/>
          <w:color w:val="000000" w:themeColor="text1"/>
        </w:rPr>
        <w:t>條</w:t>
      </w:r>
      <w:r w:rsidR="00FB6975">
        <w:rPr>
          <w:rFonts w:hint="eastAsia"/>
          <w:color w:val="000000" w:themeColor="text1"/>
        </w:rPr>
        <w:t>之</w:t>
      </w:r>
      <w:r w:rsidR="00193A1B" w:rsidRPr="00284A35">
        <w:rPr>
          <w:rFonts w:hint="eastAsia"/>
          <w:color w:val="000000" w:themeColor="text1"/>
        </w:rPr>
        <w:t>3罰則核處1至5萬、10至50萬、60至300萬、100萬至500萬元，並依河川管理辦法及排水管理辦法等規定辦理。</w:t>
      </w:r>
    </w:p>
    <w:p w:rsidR="00FF0FEB" w:rsidRPr="00284A35" w:rsidRDefault="00FF0FEB" w:rsidP="00F570D5">
      <w:pPr>
        <w:pStyle w:val="3"/>
        <w:rPr>
          <w:color w:val="000000" w:themeColor="text1"/>
        </w:rPr>
      </w:pPr>
      <w:r w:rsidRPr="00284A35">
        <w:rPr>
          <w:rFonts w:hint="eastAsia"/>
          <w:color w:val="000000" w:themeColor="text1"/>
        </w:rPr>
        <w:t>有關水利署現行河川區域及排水設施範圍管理及取締違規行為之辦理情形</w:t>
      </w:r>
      <w:r w:rsidR="00F570D5" w:rsidRPr="00284A35">
        <w:rPr>
          <w:rFonts w:hint="eastAsia"/>
          <w:color w:val="000000" w:themeColor="text1"/>
        </w:rPr>
        <w:t>，以及該署對於未完成公告前如何管理與督導一節</w:t>
      </w:r>
      <w:r w:rsidRPr="00284A35">
        <w:rPr>
          <w:rFonts w:hint="eastAsia"/>
          <w:color w:val="000000" w:themeColor="text1"/>
        </w:rPr>
        <w:t>，據復：</w:t>
      </w:r>
    </w:p>
    <w:p w:rsidR="000316EF" w:rsidRPr="00284A35" w:rsidRDefault="00FF0FEB" w:rsidP="00770C21">
      <w:pPr>
        <w:pStyle w:val="4"/>
        <w:rPr>
          <w:color w:val="000000" w:themeColor="text1"/>
        </w:rPr>
      </w:pPr>
      <w:r w:rsidRPr="00284A35">
        <w:rPr>
          <w:rFonts w:hint="eastAsia"/>
          <w:color w:val="000000" w:themeColor="text1"/>
        </w:rPr>
        <w:t>各縣市政府取締違規之辦理情形：全台21個縣市政府，107年就縣市管河川、排水，違法案件裁處件數總計17件，而拆除件數總計18件</w:t>
      </w:r>
      <w:r w:rsidR="000316EF" w:rsidRPr="00284A35">
        <w:rPr>
          <w:rFonts w:hint="eastAsia"/>
          <w:color w:val="000000" w:themeColor="text1"/>
        </w:rPr>
        <w:t>（統計如下表）</w:t>
      </w:r>
      <w:r w:rsidRPr="00284A35">
        <w:rPr>
          <w:rFonts w:hint="eastAsia"/>
          <w:color w:val="000000" w:themeColor="text1"/>
        </w:rPr>
        <w:t>。</w:t>
      </w:r>
      <w:r w:rsidR="000316EF" w:rsidRPr="00284A35">
        <w:rPr>
          <w:rFonts w:hint="eastAsia"/>
          <w:color w:val="000000" w:themeColor="text1"/>
        </w:rPr>
        <w:t>其中，</w:t>
      </w:r>
      <w:r w:rsidR="00770C21" w:rsidRPr="00284A35">
        <w:rPr>
          <w:color w:val="000000" w:themeColor="text1"/>
        </w:rPr>
        <w:t>違法案件裁處件數</w:t>
      </w:r>
      <w:r w:rsidR="00FB6975" w:rsidRPr="00284A35">
        <w:rPr>
          <w:rFonts w:hint="eastAsia"/>
          <w:color w:val="000000" w:themeColor="text1"/>
        </w:rPr>
        <w:t>臺</w:t>
      </w:r>
      <w:r w:rsidR="000316EF" w:rsidRPr="00284A35">
        <w:rPr>
          <w:rFonts w:hint="eastAsia"/>
          <w:color w:val="000000" w:themeColor="text1"/>
        </w:rPr>
        <w:t>北市</w:t>
      </w:r>
      <w:r w:rsidR="00770C21" w:rsidRPr="00284A35">
        <w:rPr>
          <w:rFonts w:hint="eastAsia"/>
          <w:color w:val="000000" w:themeColor="text1"/>
        </w:rPr>
        <w:t>計</w:t>
      </w:r>
      <w:r w:rsidR="000316EF" w:rsidRPr="00284A35">
        <w:rPr>
          <w:rFonts w:hint="eastAsia"/>
          <w:color w:val="000000" w:themeColor="text1"/>
        </w:rPr>
        <w:t>1件、新北市</w:t>
      </w:r>
      <w:r w:rsidR="00770C21" w:rsidRPr="00284A35">
        <w:rPr>
          <w:rFonts w:hint="eastAsia"/>
          <w:color w:val="000000" w:themeColor="text1"/>
        </w:rPr>
        <w:t>計</w:t>
      </w:r>
      <w:r w:rsidR="000316EF" w:rsidRPr="00284A35">
        <w:rPr>
          <w:rFonts w:hint="eastAsia"/>
          <w:color w:val="000000" w:themeColor="text1"/>
        </w:rPr>
        <w:t>1件、臺中市</w:t>
      </w:r>
      <w:r w:rsidR="00770C21" w:rsidRPr="00284A35">
        <w:rPr>
          <w:rFonts w:hint="eastAsia"/>
          <w:color w:val="000000" w:themeColor="text1"/>
        </w:rPr>
        <w:t>計</w:t>
      </w:r>
      <w:r w:rsidR="000316EF" w:rsidRPr="00284A35">
        <w:rPr>
          <w:rFonts w:hint="eastAsia"/>
          <w:color w:val="000000" w:themeColor="text1"/>
        </w:rPr>
        <w:t>14件</w:t>
      </w:r>
      <w:r w:rsidR="00770C21" w:rsidRPr="00284A35">
        <w:rPr>
          <w:rFonts w:hint="eastAsia"/>
          <w:color w:val="000000" w:themeColor="text1"/>
        </w:rPr>
        <w:t>、基隆市計1件，其餘</w:t>
      </w:r>
      <w:r w:rsidR="000316EF" w:rsidRPr="00284A35">
        <w:rPr>
          <w:rFonts w:hint="eastAsia"/>
          <w:color w:val="000000" w:themeColor="text1"/>
        </w:rPr>
        <w:t>縣市政府</w:t>
      </w:r>
      <w:r w:rsidR="00770C21" w:rsidRPr="00284A35">
        <w:rPr>
          <w:rFonts w:hint="eastAsia"/>
          <w:color w:val="000000" w:themeColor="text1"/>
        </w:rPr>
        <w:t>於107年</w:t>
      </w:r>
      <w:r w:rsidR="000316EF" w:rsidRPr="00284A35">
        <w:rPr>
          <w:rFonts w:hint="eastAsia"/>
          <w:color w:val="000000" w:themeColor="text1"/>
        </w:rPr>
        <w:t>皆無</w:t>
      </w:r>
      <w:r w:rsidR="00770C21" w:rsidRPr="00284A35">
        <w:rPr>
          <w:rFonts w:hint="eastAsia"/>
          <w:color w:val="000000" w:themeColor="text1"/>
        </w:rPr>
        <w:t>違反之裁處</w:t>
      </w:r>
      <w:r w:rsidR="000316EF" w:rsidRPr="00284A35">
        <w:rPr>
          <w:rFonts w:hint="eastAsia"/>
          <w:color w:val="000000" w:themeColor="text1"/>
        </w:rPr>
        <w:t>，是否落實現行河川區域及排水設施範圍管理及取締違規</w:t>
      </w:r>
      <w:r w:rsidR="000316EF" w:rsidRPr="00284A35">
        <w:rPr>
          <w:rFonts w:hint="eastAsia"/>
          <w:color w:val="000000" w:themeColor="text1"/>
        </w:rPr>
        <w:lastRenderedPageBreak/>
        <w:t>行為，不無疑義</w:t>
      </w:r>
      <w:r w:rsidR="00CD0A71" w:rsidRPr="00284A35">
        <w:rPr>
          <w:rFonts w:hint="eastAsia"/>
          <w:color w:val="000000" w:themeColor="text1"/>
        </w:rPr>
        <w:t>，有待檢討</w:t>
      </w:r>
      <w:r w:rsidR="000316EF" w:rsidRPr="00284A35">
        <w:rPr>
          <w:rFonts w:hint="eastAsia"/>
          <w:color w:val="000000" w:themeColor="text1"/>
        </w:rPr>
        <w:t>。</w:t>
      </w:r>
    </w:p>
    <w:p w:rsidR="00FF0FEB" w:rsidRPr="00284A35" w:rsidRDefault="008A007F" w:rsidP="00F570D5">
      <w:pPr>
        <w:pStyle w:val="4"/>
        <w:rPr>
          <w:color w:val="000000" w:themeColor="text1"/>
        </w:rPr>
      </w:pPr>
      <w:r w:rsidRPr="00284A35">
        <w:rPr>
          <w:rFonts w:hint="eastAsia"/>
          <w:color w:val="000000" w:themeColor="text1"/>
        </w:rPr>
        <w:t>另，該署每年均赴包括</w:t>
      </w:r>
      <w:r w:rsidR="00FB6975" w:rsidRPr="00284A35">
        <w:rPr>
          <w:rFonts w:hint="eastAsia"/>
          <w:color w:val="000000" w:themeColor="text1"/>
        </w:rPr>
        <w:t>臺</w:t>
      </w:r>
      <w:r w:rsidRPr="00284A35">
        <w:rPr>
          <w:rFonts w:hint="eastAsia"/>
          <w:color w:val="000000" w:themeColor="text1"/>
        </w:rPr>
        <w:t>北市等21個直轄市及縣(市)政府，辦理水利建造物檢查之督導作業，就地方政府轄內水利建造物檢查及追蹤改善情形相關工作進行督導，促請地方政府確實做好防洪建造物安全維護工作，並將平時維護管理及河川巡查、違規取締等相關書面資料做為督導項目之一，以期地方政府落實河川及區域排水管理。直轄市及縣(市)政府目前除以巡防人員及保全執行管理工作外，並採用先進科技如空拍照片及衛星影像變異點比對等作為掌握現況，如有違法情事即進行取締工作，以落實河川排水管理。</w:t>
      </w:r>
    </w:p>
    <w:p w:rsidR="00FF0FEB" w:rsidRPr="00284A35" w:rsidRDefault="00FF0FEB" w:rsidP="008A007F">
      <w:pPr>
        <w:snapToGrid w:val="0"/>
        <w:spacing w:line="240" w:lineRule="atLeast"/>
        <w:ind w:firstLineChars="100" w:firstLine="290"/>
        <w:rPr>
          <w:color w:val="000000" w:themeColor="text1"/>
        </w:rPr>
      </w:pPr>
      <w:r w:rsidRPr="00284A35">
        <w:rPr>
          <w:rFonts w:ascii="Times New Roman" w:hint="eastAsia"/>
          <w:b/>
          <w:bCs/>
          <w:color w:val="000000" w:themeColor="text1"/>
          <w:kern w:val="0"/>
          <w:sz w:val="27"/>
          <w:szCs w:val="27"/>
        </w:rPr>
        <w:t>表</w:t>
      </w:r>
      <w:r w:rsidR="00C5078E" w:rsidRPr="00284A35">
        <w:rPr>
          <w:rFonts w:ascii="Times New Roman" w:hint="eastAsia"/>
          <w:b/>
          <w:bCs/>
          <w:color w:val="000000" w:themeColor="text1"/>
          <w:kern w:val="0"/>
          <w:sz w:val="27"/>
          <w:szCs w:val="27"/>
        </w:rPr>
        <w:t>3</w:t>
      </w:r>
      <w:r w:rsidRPr="00284A35">
        <w:rPr>
          <w:rFonts w:ascii="Times New Roman" w:hint="eastAsia"/>
          <w:b/>
          <w:bCs/>
          <w:color w:val="000000" w:themeColor="text1"/>
          <w:kern w:val="0"/>
          <w:sz w:val="27"/>
          <w:szCs w:val="27"/>
        </w:rPr>
        <w:t xml:space="preserve"> </w:t>
      </w:r>
      <w:r w:rsidRPr="00284A35">
        <w:rPr>
          <w:rFonts w:ascii="Times New Roman"/>
          <w:b/>
          <w:bCs/>
          <w:color w:val="000000" w:themeColor="text1"/>
          <w:kern w:val="0"/>
          <w:sz w:val="27"/>
          <w:szCs w:val="27"/>
        </w:rPr>
        <w:t>107</w:t>
      </w:r>
      <w:r w:rsidRPr="00284A35">
        <w:rPr>
          <w:rFonts w:ascii="Times New Roman"/>
          <w:b/>
          <w:bCs/>
          <w:color w:val="000000" w:themeColor="text1"/>
          <w:kern w:val="0"/>
          <w:sz w:val="27"/>
          <w:szCs w:val="27"/>
        </w:rPr>
        <w:t>年度各縣市政府辦理縣市管河川</w:t>
      </w:r>
      <w:r w:rsidRPr="00284A35">
        <w:rPr>
          <w:rFonts w:ascii="Times New Roman"/>
          <w:b/>
          <w:bCs/>
          <w:color w:val="000000" w:themeColor="text1"/>
          <w:kern w:val="0"/>
          <w:sz w:val="27"/>
          <w:szCs w:val="27"/>
        </w:rPr>
        <w:t>/</w:t>
      </w:r>
      <w:r w:rsidRPr="00284A35">
        <w:rPr>
          <w:rFonts w:ascii="Times New Roman"/>
          <w:b/>
          <w:bCs/>
          <w:color w:val="000000" w:themeColor="text1"/>
          <w:kern w:val="0"/>
          <w:sz w:val="27"/>
          <w:szCs w:val="27"/>
        </w:rPr>
        <w:t>排水違法取締明細表</w:t>
      </w:r>
    </w:p>
    <w:tbl>
      <w:tblPr>
        <w:tblW w:w="8286"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8"/>
        <w:gridCol w:w="2826"/>
        <w:gridCol w:w="3402"/>
      </w:tblGrid>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違法案件裁處件數</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拆除件數</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b/>
                <w:color w:val="000000" w:themeColor="text1"/>
              </w:rPr>
            </w:pPr>
            <w:r w:rsidRPr="00284A35">
              <w:rPr>
                <w:rFonts w:hint="eastAsia"/>
                <w:b/>
                <w:color w:val="000000" w:themeColor="text1"/>
              </w:rPr>
              <w:t>臺北市政府</w:t>
            </w:r>
          </w:p>
        </w:tc>
        <w:tc>
          <w:tcPr>
            <w:tcW w:w="2826" w:type="dxa"/>
            <w:shd w:val="clear" w:color="000000" w:fill="FFFFFF"/>
            <w:vAlign w:val="center"/>
            <w:hideMark/>
          </w:tcPr>
          <w:p w:rsidR="00FF0FEB" w:rsidRPr="00284A35" w:rsidRDefault="00FF0FEB" w:rsidP="00193A1B">
            <w:pPr>
              <w:pStyle w:val="aff"/>
              <w:jc w:val="center"/>
              <w:rPr>
                <w:b/>
                <w:color w:val="000000" w:themeColor="text1"/>
              </w:rPr>
            </w:pPr>
            <w:r w:rsidRPr="00284A35">
              <w:rPr>
                <w:b/>
                <w:color w:val="000000" w:themeColor="text1"/>
              </w:rPr>
              <w:t>1</w:t>
            </w:r>
          </w:p>
        </w:tc>
        <w:tc>
          <w:tcPr>
            <w:tcW w:w="3402" w:type="dxa"/>
            <w:shd w:val="clear" w:color="000000" w:fill="FFFFFF"/>
            <w:vAlign w:val="center"/>
          </w:tcPr>
          <w:p w:rsidR="00FF0FEB" w:rsidRPr="00284A35" w:rsidRDefault="00FF0FEB" w:rsidP="00193A1B">
            <w:pPr>
              <w:pStyle w:val="aff"/>
              <w:jc w:val="center"/>
              <w:rPr>
                <w:b/>
                <w:color w:val="000000" w:themeColor="text1"/>
              </w:rPr>
            </w:pPr>
            <w:r w:rsidRPr="00284A35">
              <w:rPr>
                <w:b/>
                <w:color w:val="000000" w:themeColor="text1"/>
              </w:rPr>
              <w:t>1</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b/>
                <w:color w:val="000000" w:themeColor="text1"/>
              </w:rPr>
            </w:pPr>
            <w:r w:rsidRPr="00284A35">
              <w:rPr>
                <w:rFonts w:hint="eastAsia"/>
                <w:b/>
                <w:color w:val="000000" w:themeColor="text1"/>
              </w:rPr>
              <w:t>新北市政府</w:t>
            </w:r>
          </w:p>
        </w:tc>
        <w:tc>
          <w:tcPr>
            <w:tcW w:w="2826" w:type="dxa"/>
            <w:shd w:val="clear" w:color="000000" w:fill="FFFFFF"/>
            <w:vAlign w:val="center"/>
            <w:hideMark/>
          </w:tcPr>
          <w:p w:rsidR="00FF0FEB" w:rsidRPr="00284A35" w:rsidRDefault="00FF0FEB" w:rsidP="00193A1B">
            <w:pPr>
              <w:pStyle w:val="aff"/>
              <w:jc w:val="center"/>
              <w:rPr>
                <w:b/>
                <w:color w:val="000000" w:themeColor="text1"/>
              </w:rPr>
            </w:pPr>
            <w:r w:rsidRPr="00284A35">
              <w:rPr>
                <w:b/>
                <w:color w:val="000000" w:themeColor="text1"/>
              </w:rPr>
              <w:t>1</w:t>
            </w:r>
          </w:p>
        </w:tc>
        <w:tc>
          <w:tcPr>
            <w:tcW w:w="3402" w:type="dxa"/>
            <w:shd w:val="clear" w:color="000000" w:fill="FFFFFF"/>
            <w:vAlign w:val="center"/>
          </w:tcPr>
          <w:p w:rsidR="00FF0FEB" w:rsidRPr="00284A35" w:rsidRDefault="00FF0FEB" w:rsidP="00193A1B">
            <w:pPr>
              <w:pStyle w:val="aff"/>
              <w:jc w:val="center"/>
              <w:rPr>
                <w:b/>
                <w:color w:val="000000" w:themeColor="text1"/>
              </w:rPr>
            </w:pPr>
            <w:r w:rsidRPr="00284A35">
              <w:rPr>
                <w:b/>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桃園市政府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新竹縣政府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新竹市政府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苗栗縣政府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b/>
                <w:color w:val="000000" w:themeColor="text1"/>
              </w:rPr>
            </w:pPr>
            <w:r w:rsidRPr="00284A35">
              <w:rPr>
                <w:rFonts w:hint="eastAsia"/>
                <w:b/>
                <w:color w:val="000000" w:themeColor="text1"/>
              </w:rPr>
              <w:t>臺中市政府</w:t>
            </w:r>
          </w:p>
        </w:tc>
        <w:tc>
          <w:tcPr>
            <w:tcW w:w="2826" w:type="dxa"/>
            <w:shd w:val="clear" w:color="000000" w:fill="FFFFFF"/>
            <w:vAlign w:val="center"/>
            <w:hideMark/>
          </w:tcPr>
          <w:p w:rsidR="00FF0FEB" w:rsidRPr="00284A35" w:rsidRDefault="00FF0FEB" w:rsidP="00193A1B">
            <w:pPr>
              <w:pStyle w:val="aff"/>
              <w:jc w:val="center"/>
              <w:rPr>
                <w:b/>
                <w:color w:val="000000" w:themeColor="text1"/>
              </w:rPr>
            </w:pPr>
            <w:r w:rsidRPr="00284A35">
              <w:rPr>
                <w:b/>
                <w:color w:val="000000" w:themeColor="text1"/>
              </w:rPr>
              <w:t>14</w:t>
            </w:r>
          </w:p>
        </w:tc>
        <w:tc>
          <w:tcPr>
            <w:tcW w:w="3402" w:type="dxa"/>
            <w:shd w:val="clear" w:color="000000" w:fill="FFFFFF"/>
            <w:vAlign w:val="center"/>
          </w:tcPr>
          <w:p w:rsidR="00FF0FEB" w:rsidRPr="00284A35" w:rsidRDefault="00FF0FEB" w:rsidP="00193A1B">
            <w:pPr>
              <w:pStyle w:val="aff"/>
              <w:jc w:val="center"/>
              <w:rPr>
                <w:b/>
                <w:color w:val="000000" w:themeColor="text1"/>
              </w:rPr>
            </w:pPr>
            <w:r w:rsidRPr="00284A35">
              <w:rPr>
                <w:b/>
                <w:color w:val="000000" w:themeColor="text1"/>
              </w:rPr>
              <w:t>14</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彰化縣政府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南投縣政府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雲林縣政府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嘉義縣政府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嘉義市政府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臺南市政府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高雄市政府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lastRenderedPageBreak/>
              <w:t>屏東縣政府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b/>
                <w:color w:val="000000" w:themeColor="text1"/>
              </w:rPr>
            </w:pPr>
            <w:r w:rsidRPr="00284A35">
              <w:rPr>
                <w:rFonts w:hint="eastAsia"/>
                <w:b/>
                <w:color w:val="000000" w:themeColor="text1"/>
              </w:rPr>
              <w:t>基隆市政府</w:t>
            </w:r>
          </w:p>
        </w:tc>
        <w:tc>
          <w:tcPr>
            <w:tcW w:w="2826" w:type="dxa"/>
            <w:shd w:val="clear" w:color="000000" w:fill="FFFFFF"/>
            <w:vAlign w:val="center"/>
            <w:hideMark/>
          </w:tcPr>
          <w:p w:rsidR="00FF0FEB" w:rsidRPr="00284A35" w:rsidRDefault="00FF0FEB" w:rsidP="00193A1B">
            <w:pPr>
              <w:pStyle w:val="aff"/>
              <w:jc w:val="center"/>
              <w:rPr>
                <w:b/>
                <w:color w:val="000000" w:themeColor="text1"/>
              </w:rPr>
            </w:pPr>
            <w:r w:rsidRPr="00284A35">
              <w:rPr>
                <w:b/>
                <w:color w:val="000000" w:themeColor="text1"/>
              </w:rPr>
              <w:t>1</w:t>
            </w:r>
          </w:p>
        </w:tc>
        <w:tc>
          <w:tcPr>
            <w:tcW w:w="3402" w:type="dxa"/>
            <w:shd w:val="clear" w:color="000000" w:fill="FFFFFF"/>
            <w:vAlign w:val="center"/>
          </w:tcPr>
          <w:p w:rsidR="00FF0FEB" w:rsidRPr="00284A35" w:rsidRDefault="00FF0FEB" w:rsidP="00193A1B">
            <w:pPr>
              <w:pStyle w:val="aff"/>
              <w:jc w:val="center"/>
              <w:rPr>
                <w:b/>
                <w:color w:val="000000" w:themeColor="text1"/>
              </w:rPr>
            </w:pPr>
            <w:r w:rsidRPr="00284A35">
              <w:rPr>
                <w:b/>
                <w:color w:val="000000" w:themeColor="text1"/>
              </w:rPr>
              <w:t>1</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宜蘭縣政府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花蓮縣政府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2</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臺東縣政府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澎湖縣政府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color w:val="000000" w:themeColor="text1"/>
              </w:rPr>
            </w:pPr>
            <w:r w:rsidRPr="00284A35">
              <w:rPr>
                <w:rFonts w:hint="eastAsia"/>
                <w:color w:val="000000" w:themeColor="text1"/>
              </w:rPr>
              <w:t>金門縣政府</w:t>
            </w:r>
          </w:p>
        </w:tc>
        <w:tc>
          <w:tcPr>
            <w:tcW w:w="2826" w:type="dxa"/>
            <w:shd w:val="clear" w:color="000000" w:fill="FFFFFF"/>
            <w:vAlign w:val="center"/>
            <w:hideMark/>
          </w:tcPr>
          <w:p w:rsidR="00FF0FEB" w:rsidRPr="00284A35" w:rsidRDefault="00FF0FEB" w:rsidP="00193A1B">
            <w:pPr>
              <w:pStyle w:val="aff"/>
              <w:jc w:val="center"/>
              <w:rPr>
                <w:color w:val="000000" w:themeColor="text1"/>
              </w:rPr>
            </w:pPr>
            <w:r w:rsidRPr="00284A35">
              <w:rPr>
                <w:color w:val="000000" w:themeColor="text1"/>
              </w:rPr>
              <w:t>0</w:t>
            </w:r>
          </w:p>
        </w:tc>
        <w:tc>
          <w:tcPr>
            <w:tcW w:w="3402" w:type="dxa"/>
            <w:shd w:val="clear" w:color="000000" w:fill="FFFFFF"/>
            <w:vAlign w:val="center"/>
          </w:tcPr>
          <w:p w:rsidR="00FF0FEB" w:rsidRPr="00284A35" w:rsidRDefault="00FF0FEB" w:rsidP="00193A1B">
            <w:pPr>
              <w:pStyle w:val="aff"/>
              <w:jc w:val="center"/>
              <w:rPr>
                <w:color w:val="000000" w:themeColor="text1"/>
              </w:rPr>
            </w:pPr>
            <w:r w:rsidRPr="00284A35">
              <w:rPr>
                <w:color w:val="000000" w:themeColor="text1"/>
              </w:rPr>
              <w:t>0</w:t>
            </w:r>
          </w:p>
        </w:tc>
      </w:tr>
      <w:tr w:rsidR="00284A35" w:rsidRPr="00284A35" w:rsidTr="00FF0FEB">
        <w:trPr>
          <w:trHeight w:val="510"/>
          <w:jc w:val="center"/>
        </w:trPr>
        <w:tc>
          <w:tcPr>
            <w:tcW w:w="2058" w:type="dxa"/>
            <w:shd w:val="clear" w:color="auto" w:fill="auto"/>
            <w:noWrap/>
            <w:vAlign w:val="center"/>
            <w:hideMark/>
          </w:tcPr>
          <w:p w:rsidR="00FF0FEB" w:rsidRPr="00284A35" w:rsidRDefault="00FF0FEB" w:rsidP="00193A1B">
            <w:pPr>
              <w:pStyle w:val="aff"/>
              <w:jc w:val="center"/>
              <w:rPr>
                <w:b/>
                <w:color w:val="000000" w:themeColor="text1"/>
              </w:rPr>
            </w:pPr>
            <w:r w:rsidRPr="00284A35">
              <w:rPr>
                <w:rFonts w:hint="eastAsia"/>
                <w:b/>
                <w:color w:val="000000" w:themeColor="text1"/>
              </w:rPr>
              <w:t>總計</w:t>
            </w:r>
          </w:p>
        </w:tc>
        <w:tc>
          <w:tcPr>
            <w:tcW w:w="2826" w:type="dxa"/>
            <w:shd w:val="clear" w:color="000000" w:fill="FFFFFF"/>
            <w:vAlign w:val="center"/>
            <w:hideMark/>
          </w:tcPr>
          <w:p w:rsidR="00FF0FEB" w:rsidRPr="00284A35" w:rsidRDefault="00FF0FEB" w:rsidP="00193A1B">
            <w:pPr>
              <w:pStyle w:val="aff"/>
              <w:jc w:val="center"/>
              <w:rPr>
                <w:b/>
                <w:color w:val="000000" w:themeColor="text1"/>
              </w:rPr>
            </w:pPr>
            <w:r w:rsidRPr="00284A35">
              <w:rPr>
                <w:b/>
                <w:color w:val="000000" w:themeColor="text1"/>
              </w:rPr>
              <w:t>17</w:t>
            </w:r>
          </w:p>
        </w:tc>
        <w:tc>
          <w:tcPr>
            <w:tcW w:w="3402" w:type="dxa"/>
            <w:shd w:val="clear" w:color="000000" w:fill="FFFFFF"/>
            <w:vAlign w:val="center"/>
          </w:tcPr>
          <w:p w:rsidR="00FF0FEB" w:rsidRPr="00284A35" w:rsidRDefault="00FF0FEB" w:rsidP="00193A1B">
            <w:pPr>
              <w:pStyle w:val="aff"/>
              <w:jc w:val="center"/>
              <w:rPr>
                <w:b/>
                <w:color w:val="000000" w:themeColor="text1"/>
              </w:rPr>
            </w:pPr>
            <w:r w:rsidRPr="00284A35">
              <w:rPr>
                <w:b/>
                <w:color w:val="000000" w:themeColor="text1"/>
              </w:rPr>
              <w:t>18</w:t>
            </w:r>
          </w:p>
        </w:tc>
      </w:tr>
    </w:tbl>
    <w:p w:rsidR="00770C21" w:rsidRPr="00284A35" w:rsidRDefault="00F570D5" w:rsidP="00F570D5">
      <w:pPr>
        <w:pStyle w:val="4"/>
        <w:rPr>
          <w:color w:val="000000" w:themeColor="text1"/>
        </w:rPr>
      </w:pPr>
      <w:r w:rsidRPr="00284A35">
        <w:rPr>
          <w:rFonts w:hint="eastAsia"/>
          <w:color w:val="000000" w:themeColor="text1"/>
        </w:rPr>
        <w:t>對於未完成公告對於河川區域及排水設施範圍該如何管理與督導辦理方式：</w:t>
      </w:r>
    </w:p>
    <w:p w:rsidR="00770C21" w:rsidRPr="00284A35" w:rsidRDefault="00770C21" w:rsidP="00770C21">
      <w:pPr>
        <w:pStyle w:val="5"/>
        <w:rPr>
          <w:color w:val="000000" w:themeColor="text1"/>
        </w:rPr>
      </w:pPr>
      <w:r w:rsidRPr="00284A35">
        <w:rPr>
          <w:rFonts w:hint="eastAsia"/>
          <w:color w:val="000000" w:themeColor="text1"/>
        </w:rPr>
        <w:t>河川部分請地方政府於未完成公告前，依河川管理辦法第6條</w:t>
      </w:r>
      <w:r w:rsidRPr="00284A35">
        <w:rPr>
          <w:rStyle w:val="afe"/>
          <w:b/>
          <w:color w:val="000000" w:themeColor="text1"/>
        </w:rPr>
        <w:footnoteReference w:id="4"/>
      </w:r>
      <w:r w:rsidRPr="00284A35">
        <w:rPr>
          <w:rFonts w:hint="eastAsia"/>
          <w:color w:val="000000" w:themeColor="text1"/>
        </w:rPr>
        <w:t>第1款第4目，依河川實際水路所及、土地編定使用與權屬或其他相關資料認定河川區域範圍進行管理。</w:t>
      </w:r>
    </w:p>
    <w:p w:rsidR="00770C21" w:rsidRPr="00284A35" w:rsidRDefault="00770C21" w:rsidP="00770C21">
      <w:pPr>
        <w:pStyle w:val="5"/>
        <w:rPr>
          <w:color w:val="000000" w:themeColor="text1"/>
        </w:rPr>
      </w:pPr>
      <w:r w:rsidRPr="00284A35">
        <w:rPr>
          <w:rFonts w:hint="eastAsia"/>
          <w:color w:val="000000" w:themeColor="text1"/>
        </w:rPr>
        <w:t>排水部分請地方政府於未完成公告前，依排水管理辦法第39條</w:t>
      </w:r>
      <w:r w:rsidRPr="00284A35">
        <w:rPr>
          <w:rStyle w:val="afe"/>
          <w:b/>
          <w:color w:val="000000" w:themeColor="text1"/>
        </w:rPr>
        <w:footnoteReference w:id="5"/>
      </w:r>
      <w:r w:rsidRPr="00284A35">
        <w:rPr>
          <w:rFonts w:hint="eastAsia"/>
          <w:color w:val="000000" w:themeColor="text1"/>
        </w:rPr>
        <w:t>第2項，依既有排水設施崁邊臨陸面邊緣、治理計畫用地範圍線、區域排水實際水路所及、土地編定使用與權屬或其他相關資料認定排水設施範圍進行管理。</w:t>
      </w:r>
    </w:p>
    <w:p w:rsidR="00770C21" w:rsidRPr="00284A35" w:rsidRDefault="00770C21" w:rsidP="00770C21">
      <w:pPr>
        <w:pStyle w:val="5"/>
        <w:rPr>
          <w:color w:val="000000" w:themeColor="text1"/>
        </w:rPr>
      </w:pPr>
      <w:r w:rsidRPr="00284A35">
        <w:rPr>
          <w:rFonts w:hint="eastAsia"/>
          <w:color w:val="000000" w:themeColor="text1"/>
        </w:rPr>
        <w:t>已函請各市縣政府儘速辦理相關河川區域及</w:t>
      </w:r>
      <w:r w:rsidRPr="00284A35">
        <w:rPr>
          <w:rFonts w:hint="eastAsia"/>
          <w:color w:val="000000" w:themeColor="text1"/>
        </w:rPr>
        <w:lastRenderedPageBreak/>
        <w:t>排水設施範圍線之劃定或變更公告，未完成公告前，應依河川管理辦法相關規定就河川區域範圍進行管理，另關於督導地方政府落實違規取締等相關行為，後續將於水利建造物檢查督導地方政府加強辦理，俾落實河川及區域排水管理。</w:t>
      </w:r>
    </w:p>
    <w:p w:rsidR="008A007F" w:rsidRPr="00284A35" w:rsidRDefault="008A007F" w:rsidP="00AA7D1B">
      <w:pPr>
        <w:pStyle w:val="3"/>
        <w:rPr>
          <w:color w:val="000000" w:themeColor="text1"/>
        </w:rPr>
      </w:pPr>
      <w:r w:rsidRPr="00284A35">
        <w:rPr>
          <w:rFonts w:hint="eastAsia"/>
          <w:color w:val="000000" w:themeColor="text1"/>
        </w:rPr>
        <w:t>有關河川區域及排水設施範圍線之「劃定或變更公告、核定及公告」作業，水利署說明</w:t>
      </w:r>
      <w:r w:rsidR="005E6DAF" w:rsidRPr="00284A35">
        <w:rPr>
          <w:rFonts w:hint="eastAsia"/>
          <w:color w:val="000000" w:themeColor="text1"/>
        </w:rPr>
        <w:t>執行</w:t>
      </w:r>
      <w:r w:rsidRPr="00284A35">
        <w:rPr>
          <w:rFonts w:hint="eastAsia"/>
          <w:color w:val="000000" w:themeColor="text1"/>
        </w:rPr>
        <w:t>困難之處，如下：</w:t>
      </w:r>
    </w:p>
    <w:p w:rsidR="008A007F" w:rsidRPr="00284A35" w:rsidRDefault="008A007F" w:rsidP="008A007F">
      <w:pPr>
        <w:pStyle w:val="4"/>
        <w:rPr>
          <w:color w:val="000000" w:themeColor="text1"/>
        </w:rPr>
      </w:pPr>
      <w:r w:rsidRPr="00284A35">
        <w:rPr>
          <w:rFonts w:hint="eastAsia"/>
          <w:color w:val="000000" w:themeColor="text1"/>
        </w:rPr>
        <w:t>直轄市、縣市政府執行河川區域、排水設施範圍(直轄市及縣市管河川排水)劃設之困難主要有圖籍、財務、人力與時程等4項問題：</w:t>
      </w:r>
    </w:p>
    <w:p w:rsidR="008A007F" w:rsidRPr="00284A35" w:rsidRDefault="008A007F" w:rsidP="008A007F">
      <w:pPr>
        <w:pStyle w:val="5"/>
        <w:rPr>
          <w:color w:val="000000" w:themeColor="text1"/>
        </w:rPr>
      </w:pPr>
      <w:r w:rsidRPr="00284A35">
        <w:rPr>
          <w:rFonts w:hint="eastAsia"/>
          <w:color w:val="000000" w:themeColor="text1"/>
        </w:rPr>
        <w:t>圖籍問題：因特別條例以治理規劃報告辦理用地取得，除了部分以取得同意書方式，而辦理徴收都以治理規劃當時依據的圖解地籍配合地政單位鑑界取得用地。但因現行公告地籍資料為重測地籍，且和現行劃設規定的座標系統不同，用地範圍線與河川區域、排水設施範圍劃設怕惹起糾紛與民怨，致不敢公告，因此都需重新辦理勘測</w:t>
      </w:r>
      <w:r w:rsidRPr="00284A35">
        <w:rPr>
          <w:color w:val="000000" w:themeColor="text1"/>
        </w:rPr>
        <w:t>(</w:t>
      </w:r>
      <w:r w:rsidRPr="00284A35">
        <w:rPr>
          <w:rFonts w:hint="eastAsia"/>
          <w:color w:val="000000" w:themeColor="text1"/>
        </w:rPr>
        <w:t>測量</w:t>
      </w:r>
      <w:r w:rsidRPr="00284A35">
        <w:rPr>
          <w:color w:val="000000" w:themeColor="text1"/>
        </w:rPr>
        <w:t>)</w:t>
      </w:r>
      <w:r w:rsidRPr="00284A35">
        <w:rPr>
          <w:rFonts w:hint="eastAsia"/>
          <w:color w:val="000000" w:themeColor="text1"/>
        </w:rPr>
        <w:t>。</w:t>
      </w:r>
    </w:p>
    <w:p w:rsidR="008A007F" w:rsidRPr="00284A35" w:rsidRDefault="008A007F" w:rsidP="008A007F">
      <w:pPr>
        <w:pStyle w:val="5"/>
        <w:rPr>
          <w:color w:val="000000" w:themeColor="text1"/>
        </w:rPr>
      </w:pPr>
      <w:r w:rsidRPr="00284A35">
        <w:rPr>
          <w:rFonts w:hint="eastAsia"/>
          <w:color w:val="000000" w:themeColor="text1"/>
        </w:rPr>
        <w:t>財務問題：</w:t>
      </w:r>
    </w:p>
    <w:p w:rsidR="008A007F" w:rsidRPr="00284A35" w:rsidRDefault="008A007F" w:rsidP="008A007F">
      <w:pPr>
        <w:pStyle w:val="6"/>
        <w:rPr>
          <w:color w:val="000000" w:themeColor="text1"/>
        </w:rPr>
      </w:pPr>
      <w:r w:rsidRPr="00284A35">
        <w:rPr>
          <w:rFonts w:hint="eastAsia"/>
          <w:color w:val="000000" w:themeColor="text1"/>
        </w:rPr>
        <w:t>依地方制度法第18、19條維護管理屬地方自治事項，及水患治理特別條例與流域綜合治理特別條例規定，地方政府應本權責編列預算辦理維護管理工作。</w:t>
      </w:r>
    </w:p>
    <w:p w:rsidR="008A007F" w:rsidRPr="00284A35" w:rsidRDefault="008A007F" w:rsidP="008A007F">
      <w:pPr>
        <w:pStyle w:val="6"/>
        <w:rPr>
          <w:color w:val="000000" w:themeColor="text1"/>
        </w:rPr>
      </w:pPr>
      <w:r w:rsidRPr="00284A35">
        <w:rPr>
          <w:rFonts w:hint="eastAsia"/>
          <w:color w:val="000000" w:themeColor="text1"/>
        </w:rPr>
        <w:t>辦理河川區域劃設依河寬不同，經費單岸約10至13萬元；排水設施範圍依渠寬不同，經費單岸約8至10萬元，故單一縣市政府要將全縣河川排水劃設完必需再投入數億至數十億元經費。</w:t>
      </w:r>
    </w:p>
    <w:p w:rsidR="008A007F" w:rsidRPr="00284A35" w:rsidRDefault="00FB6975" w:rsidP="00FB6975">
      <w:pPr>
        <w:pStyle w:val="6"/>
        <w:rPr>
          <w:color w:val="000000" w:themeColor="text1"/>
        </w:rPr>
      </w:pPr>
      <w:r w:rsidRPr="00FB6975">
        <w:rPr>
          <w:rFonts w:hint="eastAsia"/>
          <w:color w:val="000000" w:themeColor="text1"/>
        </w:rPr>
        <w:lastRenderedPageBreak/>
        <w:t>地方政府財政資源有限，未劃設前開河川區域與排水設施範圍亦非完全無法管理，故縣市政府在財政資源分配上多會優先辦理治理規劃、治理計畫與工程施設而非將資源投入河川區域、排水設施範圍劃設。</w:t>
      </w:r>
    </w:p>
    <w:p w:rsidR="008A007F" w:rsidRPr="00284A35" w:rsidRDefault="008A007F" w:rsidP="008A007F">
      <w:pPr>
        <w:pStyle w:val="5"/>
        <w:rPr>
          <w:color w:val="000000" w:themeColor="text1"/>
        </w:rPr>
      </w:pPr>
      <w:r w:rsidRPr="00284A35">
        <w:rPr>
          <w:rFonts w:hint="eastAsia"/>
          <w:color w:val="000000" w:themeColor="text1"/>
        </w:rPr>
        <w:t>人力問題：用地範圍線及接續的河川區域線或排水設施範圍線數量龐大且需依賴傳統測量，委外辦理或自行辦理均需大量人力，也非公私測繪圑隊可短期消納。</w:t>
      </w:r>
    </w:p>
    <w:p w:rsidR="008A007F" w:rsidRPr="00284A35" w:rsidRDefault="008A007F" w:rsidP="00494601">
      <w:pPr>
        <w:pStyle w:val="5"/>
        <w:rPr>
          <w:color w:val="000000" w:themeColor="text1"/>
        </w:rPr>
      </w:pPr>
      <w:r w:rsidRPr="00284A35">
        <w:rPr>
          <w:rFonts w:hint="eastAsia"/>
          <w:color w:val="000000" w:themeColor="text1"/>
        </w:rPr>
        <w:t>時程問題：公告有一定的程序，一個河段或排水段自計畫委辦起至完成時間需2年以上，非短期可辦理完成。</w:t>
      </w:r>
    </w:p>
    <w:p w:rsidR="007B71DB" w:rsidRPr="00284A35" w:rsidRDefault="00494601" w:rsidP="00AA7465">
      <w:pPr>
        <w:pStyle w:val="3"/>
        <w:rPr>
          <w:color w:val="000000" w:themeColor="text1"/>
        </w:rPr>
      </w:pPr>
      <w:r w:rsidRPr="00284A35">
        <w:rPr>
          <w:rFonts w:hint="eastAsia"/>
          <w:color w:val="000000" w:themeColor="text1"/>
        </w:rPr>
        <w:t>再查，</w:t>
      </w:r>
      <w:r w:rsidR="007B71DB" w:rsidRPr="00284A35">
        <w:rPr>
          <w:rFonts w:hint="eastAsia"/>
          <w:color w:val="000000" w:themeColor="text1"/>
        </w:rPr>
        <w:t>有關河川區域及排水設施範圍線之「劃定或變更公告、核定及公告」作業，</w:t>
      </w:r>
      <w:r w:rsidR="00FF0FEB" w:rsidRPr="00284A35">
        <w:rPr>
          <w:rFonts w:hint="eastAsia"/>
          <w:color w:val="000000" w:themeColor="text1"/>
        </w:rPr>
        <w:t>案經本院抽查雲林縣政府、嘉義縣政府、</w:t>
      </w:r>
      <w:r w:rsidR="00FB6975">
        <w:rPr>
          <w:rFonts w:hint="eastAsia"/>
          <w:color w:val="000000" w:themeColor="text1"/>
        </w:rPr>
        <w:t>臺</w:t>
      </w:r>
      <w:r w:rsidR="00FF0FEB" w:rsidRPr="00284A35">
        <w:rPr>
          <w:rFonts w:hint="eastAsia"/>
          <w:color w:val="000000" w:themeColor="text1"/>
        </w:rPr>
        <w:t>南市政府、屏東縣政府說明</w:t>
      </w:r>
      <w:r w:rsidR="007B71DB" w:rsidRPr="00284A35">
        <w:rPr>
          <w:rFonts w:hint="eastAsia"/>
          <w:color w:val="000000" w:themeColor="text1"/>
        </w:rPr>
        <w:t>困難之處</w:t>
      </w:r>
      <w:r w:rsidR="00FF0FEB" w:rsidRPr="00284A35">
        <w:rPr>
          <w:rFonts w:hint="eastAsia"/>
          <w:color w:val="000000" w:themeColor="text1"/>
        </w:rPr>
        <w:t>與檢討及策進作為</w:t>
      </w:r>
      <w:r w:rsidR="007B71DB" w:rsidRPr="00284A35">
        <w:rPr>
          <w:rFonts w:hint="eastAsia"/>
          <w:color w:val="000000" w:themeColor="text1"/>
        </w:rPr>
        <w:t>，如下：</w:t>
      </w:r>
    </w:p>
    <w:p w:rsidR="00AA7D1B" w:rsidRPr="00284A35" w:rsidRDefault="00AA7D1B" w:rsidP="007B71DB">
      <w:pPr>
        <w:pStyle w:val="4"/>
        <w:rPr>
          <w:color w:val="000000" w:themeColor="text1"/>
        </w:rPr>
      </w:pPr>
      <w:r w:rsidRPr="00284A35">
        <w:rPr>
          <w:rFonts w:hint="eastAsia"/>
          <w:color w:val="000000" w:themeColor="text1"/>
        </w:rPr>
        <w:t>雲林縣政府：</w:t>
      </w:r>
    </w:p>
    <w:p w:rsidR="00FF0FEB" w:rsidRPr="00284A35" w:rsidRDefault="00FF0FEB" w:rsidP="007B71DB">
      <w:pPr>
        <w:pStyle w:val="5"/>
        <w:rPr>
          <w:color w:val="000000" w:themeColor="text1"/>
        </w:rPr>
      </w:pPr>
      <w:r w:rsidRPr="00284A35">
        <w:rPr>
          <w:rFonts w:hint="eastAsia"/>
          <w:color w:val="000000" w:themeColor="text1"/>
        </w:rPr>
        <w:t>困難之處與落後原因：</w:t>
      </w:r>
    </w:p>
    <w:p w:rsidR="00AA7D1B" w:rsidRPr="00284A35" w:rsidRDefault="00AA7D1B" w:rsidP="00FF0FEB">
      <w:pPr>
        <w:pStyle w:val="6"/>
        <w:rPr>
          <w:color w:val="000000" w:themeColor="text1"/>
        </w:rPr>
      </w:pPr>
      <w:r w:rsidRPr="00284A35">
        <w:rPr>
          <w:rFonts w:hint="eastAsia"/>
          <w:color w:val="000000" w:themeColor="text1"/>
        </w:rPr>
        <w:t>該縣轄內河川新虎尾溪河川區域已完成公告。</w:t>
      </w:r>
    </w:p>
    <w:p w:rsidR="00AA7D1B" w:rsidRPr="00284A35" w:rsidRDefault="00AA7D1B" w:rsidP="00AA7465">
      <w:pPr>
        <w:pStyle w:val="6"/>
        <w:rPr>
          <w:color w:val="000000" w:themeColor="text1"/>
        </w:rPr>
      </w:pPr>
      <w:r w:rsidRPr="00284A35">
        <w:rPr>
          <w:rFonts w:hint="eastAsia"/>
          <w:color w:val="000000" w:themeColor="text1"/>
        </w:rPr>
        <w:t>該縣治理規劃報告，於「易淹水水患治理計畫」多已完成，惟部分流域治理計畫未完成，尚無排水設施範圍線可公告。</w:t>
      </w:r>
    </w:p>
    <w:p w:rsidR="00AA7D1B" w:rsidRPr="00284A35" w:rsidRDefault="00AA7D1B" w:rsidP="00FF0FEB">
      <w:pPr>
        <w:pStyle w:val="6"/>
        <w:rPr>
          <w:color w:val="000000" w:themeColor="text1"/>
        </w:rPr>
      </w:pPr>
      <w:r w:rsidRPr="00284A35">
        <w:rPr>
          <w:rFonts w:hint="eastAsia"/>
          <w:color w:val="000000" w:themeColor="text1"/>
        </w:rPr>
        <w:t>已完成之區域排水治理計畫內多數僅有治理計畫線(黃線)及用地範圍線(紅線)，並未訂出區域排水設施範圍線(綠線)，依據「區域排水設施範圍劃定及審核作業要點」，需再經測量、規劃、檢討後才能公告，如倉促辦理公告將造成日後急需辦理工程治理或用地徵收時需再次調整，影響民眾權益及治理效</w:t>
      </w:r>
      <w:r w:rsidRPr="00284A35">
        <w:rPr>
          <w:rFonts w:hint="eastAsia"/>
          <w:color w:val="000000" w:themeColor="text1"/>
        </w:rPr>
        <w:lastRenderedPageBreak/>
        <w:t>率。</w:t>
      </w:r>
    </w:p>
    <w:p w:rsidR="00AA7D1B" w:rsidRPr="00284A35" w:rsidRDefault="00AA7D1B" w:rsidP="00FF0FEB">
      <w:pPr>
        <w:pStyle w:val="4"/>
        <w:rPr>
          <w:color w:val="000000" w:themeColor="text1"/>
        </w:rPr>
      </w:pPr>
      <w:r w:rsidRPr="00284A35">
        <w:rPr>
          <w:rFonts w:hint="eastAsia"/>
          <w:color w:val="000000" w:themeColor="text1"/>
        </w:rPr>
        <w:t>相關檢討及策進作為：</w:t>
      </w:r>
    </w:p>
    <w:p w:rsidR="00AA7D1B" w:rsidRPr="00284A35" w:rsidRDefault="00AA7D1B" w:rsidP="00FF0FEB">
      <w:pPr>
        <w:pStyle w:val="5"/>
        <w:rPr>
          <w:color w:val="000000" w:themeColor="text1"/>
        </w:rPr>
      </w:pPr>
      <w:r w:rsidRPr="00284A35">
        <w:rPr>
          <w:rFonts w:hint="eastAsia"/>
          <w:color w:val="000000" w:themeColor="text1"/>
        </w:rPr>
        <w:t>河川區域及排水設施範圍劃定、公告因需龐大經費、人力；且劃定後恐影響地價及徒生民怨，而未劃定、公告仍可進行管理行為；綜合資源有限、可能民意反彈、及仍可執行管理故縣府未納入優先辦理(目前辦理排水整治相關工程及水環境工程等。</w:t>
      </w:r>
    </w:p>
    <w:p w:rsidR="00AA7D1B" w:rsidRPr="00284A35" w:rsidRDefault="00AA7D1B" w:rsidP="00FF0FEB">
      <w:pPr>
        <w:pStyle w:val="5"/>
        <w:rPr>
          <w:color w:val="000000" w:themeColor="text1"/>
        </w:rPr>
      </w:pPr>
      <w:r w:rsidRPr="00284A35">
        <w:rPr>
          <w:rFonts w:hint="eastAsia"/>
          <w:color w:val="000000" w:themeColor="text1"/>
        </w:rPr>
        <w:t>考量河川區域及排水設施範圍劃定係屬長程計畫，經費所費不貲，囿於該府經費、人力有限，如無中央經費挹注，資源不足辦理後續事宜，應由主管機關分年、分期補助該府辦理。</w:t>
      </w:r>
    </w:p>
    <w:p w:rsidR="00AA7D1B" w:rsidRPr="00284A35" w:rsidRDefault="00AA7D1B" w:rsidP="00FF0FEB">
      <w:pPr>
        <w:pStyle w:val="5"/>
        <w:rPr>
          <w:color w:val="000000" w:themeColor="text1"/>
        </w:rPr>
      </w:pPr>
      <w:r w:rsidRPr="00284A35">
        <w:rPr>
          <w:rFonts w:hint="eastAsia"/>
          <w:color w:val="000000" w:themeColor="text1"/>
        </w:rPr>
        <w:t>執行計畫書擬訂後送中央主管機關審查爭取經費補助。尚未補助前優先檢視完成度較高，所需經費較低排水系統，先行試辦，並滾動式檢討民意接受程度及效益，持續辦理。</w:t>
      </w:r>
    </w:p>
    <w:p w:rsidR="00AA7D1B" w:rsidRPr="00284A35" w:rsidRDefault="00AA7D1B" w:rsidP="00FF0FEB">
      <w:pPr>
        <w:pStyle w:val="5"/>
        <w:rPr>
          <w:color w:val="000000" w:themeColor="text1"/>
        </w:rPr>
      </w:pPr>
      <w:r w:rsidRPr="00284A35">
        <w:rPr>
          <w:rFonts w:hint="eastAsia"/>
          <w:color w:val="000000" w:themeColor="text1"/>
        </w:rPr>
        <w:t>因縣市政府水利單位業務繁雜，防汛整備業務繁重，而未劃定、公告仍可進行管理行為。</w:t>
      </w:r>
    </w:p>
    <w:p w:rsidR="00AA7D1B" w:rsidRPr="00284A35" w:rsidRDefault="00AA7D1B" w:rsidP="00FF0FEB">
      <w:pPr>
        <w:pStyle w:val="5"/>
        <w:rPr>
          <w:color w:val="000000" w:themeColor="text1"/>
        </w:rPr>
      </w:pPr>
      <w:r w:rsidRPr="00284A35">
        <w:rPr>
          <w:rFonts w:hint="eastAsia"/>
          <w:color w:val="000000" w:themeColor="text1"/>
        </w:rPr>
        <w:t>從施政順序層面探討，部</w:t>
      </w:r>
      <w:r w:rsidR="00FB6975">
        <w:rPr>
          <w:rFonts w:hint="eastAsia"/>
          <w:color w:val="000000" w:themeColor="text1"/>
        </w:rPr>
        <w:t>分</w:t>
      </w:r>
      <w:r w:rsidRPr="00284A35">
        <w:rPr>
          <w:rFonts w:hint="eastAsia"/>
          <w:color w:val="000000" w:themeColor="text1"/>
        </w:rPr>
        <w:t>河川、區域排水已有劃定用地範圍線及治理計畫堤防預定線（紅線），河川區域線及排水設施範圍線（綠線）之劃定除需耗費相當經費、人力，其既得效益有限，實非屬當務之急，建議由縣府視財力及水系的重要性後再投入資源辦理。</w:t>
      </w:r>
    </w:p>
    <w:p w:rsidR="00AA7D1B" w:rsidRPr="00284A35" w:rsidRDefault="00AA7D1B" w:rsidP="008A007F">
      <w:pPr>
        <w:pStyle w:val="4"/>
        <w:rPr>
          <w:color w:val="000000" w:themeColor="text1"/>
        </w:rPr>
      </w:pPr>
      <w:r w:rsidRPr="00284A35">
        <w:rPr>
          <w:rFonts w:hint="eastAsia"/>
          <w:color w:val="000000" w:themeColor="text1"/>
        </w:rPr>
        <w:t>嘉義縣政府：</w:t>
      </w:r>
    </w:p>
    <w:p w:rsidR="00AA7D1B" w:rsidRPr="00284A35" w:rsidRDefault="00AA7D1B" w:rsidP="008A007F">
      <w:pPr>
        <w:pStyle w:val="5"/>
        <w:rPr>
          <w:color w:val="000000" w:themeColor="text1"/>
        </w:rPr>
      </w:pPr>
      <w:r w:rsidRPr="00284A35">
        <w:rPr>
          <w:rFonts w:hint="eastAsia"/>
          <w:color w:val="000000" w:themeColor="text1"/>
        </w:rPr>
        <w:t>困難之處</w:t>
      </w:r>
      <w:r w:rsidR="00FF0FEB" w:rsidRPr="00284A35">
        <w:rPr>
          <w:rFonts w:hint="eastAsia"/>
          <w:color w:val="000000" w:themeColor="text1"/>
        </w:rPr>
        <w:t>與落後原因</w:t>
      </w:r>
      <w:r w:rsidRPr="00284A35">
        <w:rPr>
          <w:rFonts w:hint="eastAsia"/>
          <w:color w:val="000000" w:themeColor="text1"/>
        </w:rPr>
        <w:t>：</w:t>
      </w:r>
    </w:p>
    <w:p w:rsidR="00AA7D1B" w:rsidRPr="00284A35" w:rsidRDefault="00AA7D1B" w:rsidP="008A007F">
      <w:pPr>
        <w:pStyle w:val="6"/>
        <w:rPr>
          <w:color w:val="000000" w:themeColor="text1"/>
        </w:rPr>
      </w:pPr>
      <w:r w:rsidRPr="00284A35">
        <w:rPr>
          <w:rFonts w:hint="eastAsia"/>
          <w:color w:val="000000" w:themeColor="text1"/>
        </w:rPr>
        <w:t>財務問題：</w:t>
      </w:r>
    </w:p>
    <w:p w:rsidR="00AA7D1B" w:rsidRPr="00284A35" w:rsidRDefault="00AA7D1B" w:rsidP="008A007F">
      <w:pPr>
        <w:pStyle w:val="7"/>
        <w:rPr>
          <w:color w:val="000000" w:themeColor="text1"/>
        </w:rPr>
      </w:pPr>
      <w:r w:rsidRPr="00284A35">
        <w:rPr>
          <w:rFonts w:hint="eastAsia"/>
          <w:color w:val="000000" w:themeColor="text1"/>
        </w:rPr>
        <w:t>設施範圍線公告經費中央未補助，如需辦理僅由縣庫支應，由於地方經費短缺，尚無法辦理。</w:t>
      </w:r>
    </w:p>
    <w:p w:rsidR="00AA7D1B" w:rsidRPr="00284A35" w:rsidRDefault="00AA7D1B" w:rsidP="008A007F">
      <w:pPr>
        <w:pStyle w:val="7"/>
        <w:rPr>
          <w:color w:val="000000" w:themeColor="text1"/>
        </w:rPr>
      </w:pPr>
      <w:r w:rsidRPr="00284A35">
        <w:rPr>
          <w:rFonts w:hint="eastAsia"/>
          <w:color w:val="000000" w:themeColor="text1"/>
        </w:rPr>
        <w:lastRenderedPageBreak/>
        <w:t>排水設施範圍依渠寬不同，經費每公里單岸約8至11萬元(水利署提供)，故該府要將全縣排水劃設完必需再投入上億經費。</w:t>
      </w:r>
    </w:p>
    <w:p w:rsidR="00AA7D1B" w:rsidRPr="00284A35" w:rsidRDefault="00AA7D1B" w:rsidP="008A007F">
      <w:pPr>
        <w:pStyle w:val="7"/>
        <w:rPr>
          <w:color w:val="000000" w:themeColor="text1"/>
        </w:rPr>
      </w:pPr>
      <w:r w:rsidRPr="00284A35">
        <w:rPr>
          <w:rFonts w:hint="eastAsia"/>
          <w:color w:val="000000" w:themeColor="text1"/>
        </w:rPr>
        <w:t>地方政府財政有限，未劃設前開河川區域與排水設施範圍亦非完全無法管理，故該府在財政資源上尚無法優先投入經費辦理。</w:t>
      </w:r>
    </w:p>
    <w:p w:rsidR="00AA7D1B" w:rsidRPr="00284A35" w:rsidRDefault="00AA7D1B" w:rsidP="008A007F">
      <w:pPr>
        <w:pStyle w:val="6"/>
        <w:rPr>
          <w:color w:val="000000" w:themeColor="text1"/>
        </w:rPr>
      </w:pPr>
      <w:r w:rsidRPr="00284A35">
        <w:rPr>
          <w:rFonts w:hint="eastAsia"/>
          <w:color w:val="000000" w:themeColor="text1"/>
        </w:rPr>
        <w:t>人力問題：用地範圍線及排水設施範圍線數量龐大且需依賴傳統測量，委外辦理或自行辦理均需大量人力，且無專業人員也無相關培訓課程，非可短期消納。</w:t>
      </w:r>
    </w:p>
    <w:p w:rsidR="00AA7D1B" w:rsidRPr="00284A35" w:rsidRDefault="00AA7D1B" w:rsidP="008A007F">
      <w:pPr>
        <w:pStyle w:val="6"/>
        <w:rPr>
          <w:color w:val="000000" w:themeColor="text1"/>
        </w:rPr>
      </w:pPr>
      <w:r w:rsidRPr="00284A35">
        <w:rPr>
          <w:rFonts w:hint="eastAsia"/>
          <w:color w:val="000000" w:themeColor="text1"/>
        </w:rPr>
        <w:t>時程問題：公告有一定的程序，一條排水自計畫委辦起至完成時間至少需2年，非短期可辦理完成。</w:t>
      </w:r>
    </w:p>
    <w:p w:rsidR="00AA7D1B" w:rsidRPr="00284A35" w:rsidRDefault="00AA7D1B" w:rsidP="008A007F">
      <w:pPr>
        <w:pStyle w:val="6"/>
        <w:rPr>
          <w:color w:val="000000" w:themeColor="text1"/>
        </w:rPr>
      </w:pPr>
      <w:r w:rsidRPr="00284A35">
        <w:rPr>
          <w:rFonts w:hint="eastAsia"/>
          <w:color w:val="000000" w:themeColor="text1"/>
        </w:rPr>
        <w:t>前瞻治理工程：因「前瞻基礎建設計畫-水環境建設-縣市管河川及區域排水整體改善計畫」治理工程所需用地，得逕行辦理工程用地徵收，為加速用地徵收程序，排除水利法第</w:t>
      </w:r>
      <w:r w:rsidR="00DE3BFB">
        <w:rPr>
          <w:rFonts w:hint="eastAsia"/>
          <w:color w:val="000000" w:themeColor="text1"/>
        </w:rPr>
        <w:t>82</w:t>
      </w:r>
      <w:r w:rsidRPr="00284A35">
        <w:rPr>
          <w:rFonts w:hint="eastAsia"/>
          <w:color w:val="000000" w:themeColor="text1"/>
        </w:rPr>
        <w:t>條規定之限制；該府目前全力辦理用地範圍線公告事宜。</w:t>
      </w:r>
    </w:p>
    <w:p w:rsidR="00AA7D1B" w:rsidRPr="00284A35" w:rsidRDefault="00AA7D1B" w:rsidP="008A007F">
      <w:pPr>
        <w:pStyle w:val="5"/>
        <w:rPr>
          <w:color w:val="000000" w:themeColor="text1"/>
        </w:rPr>
      </w:pPr>
      <w:r w:rsidRPr="00284A35">
        <w:rPr>
          <w:rFonts w:hint="eastAsia"/>
          <w:color w:val="000000" w:themeColor="text1"/>
        </w:rPr>
        <w:t>相關檢討及策進作為</w:t>
      </w:r>
    </w:p>
    <w:p w:rsidR="00AA7D1B" w:rsidRPr="00284A35" w:rsidRDefault="00AA7D1B" w:rsidP="008A007F">
      <w:pPr>
        <w:pStyle w:val="6"/>
        <w:rPr>
          <w:color w:val="000000" w:themeColor="text1"/>
        </w:rPr>
      </w:pPr>
      <w:r w:rsidRPr="00284A35">
        <w:rPr>
          <w:rFonts w:hint="eastAsia"/>
          <w:color w:val="000000" w:themeColor="text1"/>
        </w:rPr>
        <w:t>該府縣管區域排水已公告66條，無縣管河川，其中完成用地範圍線公告僅22條(如圖8)，而區域排水設施範圍線多與用地範圍線一致，該府以用地範圍線為依據尚無任何爭議，且正在辦理10條用地範圍線公告，並於「前瞻基礎建設計畫-水與安全-縣市管河川及區域排水整體改善計畫規劃及檢討第2次提報計畫」中積極爭取辦理9件用地範圍線公告。為利未來工程推動，後續作業已其餘排</w:t>
      </w:r>
      <w:r w:rsidRPr="00284A35">
        <w:rPr>
          <w:rFonts w:hint="eastAsia"/>
          <w:color w:val="000000" w:themeColor="text1"/>
        </w:rPr>
        <w:lastRenderedPageBreak/>
        <w:t>水之治理計畫用地範圍線公告為主，待排水整治完成後，再辦理設施範圍線公告。</w:t>
      </w:r>
    </w:p>
    <w:p w:rsidR="00AA7D1B" w:rsidRPr="00284A35" w:rsidRDefault="00AA7D1B" w:rsidP="008A007F">
      <w:pPr>
        <w:pStyle w:val="6"/>
        <w:rPr>
          <w:color w:val="000000" w:themeColor="text1"/>
        </w:rPr>
      </w:pPr>
      <w:r w:rsidRPr="00284A35">
        <w:rPr>
          <w:rFonts w:hint="eastAsia"/>
          <w:color w:val="000000" w:themeColor="text1"/>
        </w:rPr>
        <w:t>該府縣管區域排水設施範圍未完成公告前，依排水管理辦法第39條第2項，依既有排水設施崁邊臨陸面邊緣、治理計畫用地範圍線、區域排水實際水路所及、土地編定使用與權屬或其他相關資料認定排水設施範圍進行管理。</w:t>
      </w:r>
    </w:p>
    <w:p w:rsidR="00AA7D1B" w:rsidRPr="00284A35" w:rsidRDefault="00DE3BFB" w:rsidP="008A007F">
      <w:pPr>
        <w:pStyle w:val="4"/>
        <w:rPr>
          <w:color w:val="000000" w:themeColor="text1"/>
        </w:rPr>
      </w:pPr>
      <w:r>
        <w:rPr>
          <w:rFonts w:hint="eastAsia"/>
          <w:color w:val="000000" w:themeColor="text1"/>
        </w:rPr>
        <w:t>臺</w:t>
      </w:r>
      <w:r w:rsidR="00AA7D1B" w:rsidRPr="00284A35">
        <w:rPr>
          <w:rFonts w:hint="eastAsia"/>
          <w:color w:val="000000" w:themeColor="text1"/>
        </w:rPr>
        <w:t>南市政府：</w:t>
      </w:r>
    </w:p>
    <w:p w:rsidR="00FF0FEB" w:rsidRPr="00284A35" w:rsidRDefault="00FF0FEB" w:rsidP="008A007F">
      <w:pPr>
        <w:pStyle w:val="5"/>
        <w:rPr>
          <w:color w:val="000000" w:themeColor="text1"/>
        </w:rPr>
      </w:pPr>
      <w:r w:rsidRPr="00284A35">
        <w:rPr>
          <w:rFonts w:hint="eastAsia"/>
          <w:color w:val="000000" w:themeColor="text1"/>
        </w:rPr>
        <w:t>困難之處與落後原因：</w:t>
      </w:r>
    </w:p>
    <w:p w:rsidR="00AA7D1B" w:rsidRPr="00284A35" w:rsidRDefault="00AA7D1B" w:rsidP="008A007F">
      <w:pPr>
        <w:pStyle w:val="6"/>
        <w:rPr>
          <w:color w:val="000000" w:themeColor="text1"/>
        </w:rPr>
      </w:pPr>
      <w:r w:rsidRPr="00284A35">
        <w:rPr>
          <w:rFonts w:hint="eastAsia"/>
          <w:color w:val="000000" w:themeColor="text1"/>
        </w:rPr>
        <w:t>人力不足：因該府執行流綜計畫及前瞻計畫經費相當龐大，已無多餘人力辦理排水設施範圍線公告事宜。</w:t>
      </w:r>
    </w:p>
    <w:p w:rsidR="00AA7D1B" w:rsidRPr="00284A35" w:rsidRDefault="00AA7D1B" w:rsidP="008A007F">
      <w:pPr>
        <w:pStyle w:val="6"/>
        <w:rPr>
          <w:color w:val="000000" w:themeColor="text1"/>
        </w:rPr>
      </w:pPr>
      <w:r w:rsidRPr="00284A35">
        <w:rPr>
          <w:rFonts w:hint="eastAsia"/>
          <w:color w:val="000000" w:themeColor="text1"/>
        </w:rPr>
        <w:t>涉及單位眾多：因排水設施範圍線劃定需地政局、都發局及地所配合提供地籍資料並配合測量勘測以利製作排水圖籍，其涉及單位眾多且複雜。</w:t>
      </w:r>
    </w:p>
    <w:p w:rsidR="00AA7D1B" w:rsidRPr="00284A35" w:rsidRDefault="00AA7D1B" w:rsidP="008A007F">
      <w:pPr>
        <w:pStyle w:val="6"/>
        <w:rPr>
          <w:color w:val="000000" w:themeColor="text1"/>
        </w:rPr>
      </w:pPr>
      <w:r w:rsidRPr="00284A35">
        <w:rPr>
          <w:rFonts w:hint="eastAsia"/>
          <w:color w:val="000000" w:themeColor="text1"/>
        </w:rPr>
        <w:t>無劃設經費：該府無經費委外辦理勘測及劃設事宜。</w:t>
      </w:r>
    </w:p>
    <w:p w:rsidR="00AA7D1B" w:rsidRPr="00284A35" w:rsidRDefault="00AA7D1B" w:rsidP="008A007F">
      <w:pPr>
        <w:pStyle w:val="6"/>
        <w:rPr>
          <w:color w:val="000000" w:themeColor="text1"/>
        </w:rPr>
      </w:pPr>
      <w:r w:rsidRPr="00284A35">
        <w:rPr>
          <w:rFonts w:hint="eastAsia"/>
          <w:color w:val="000000" w:themeColor="text1"/>
        </w:rPr>
        <w:t>排水尚未全線整治：該府大部分區排皆尚未全線整治，需全線整治完成後方能劃設。</w:t>
      </w:r>
    </w:p>
    <w:p w:rsidR="00AA7D1B" w:rsidRPr="00284A35" w:rsidRDefault="00AA7D1B" w:rsidP="008A007F">
      <w:pPr>
        <w:pStyle w:val="6"/>
        <w:rPr>
          <w:color w:val="000000" w:themeColor="text1"/>
        </w:rPr>
      </w:pPr>
      <w:r w:rsidRPr="00284A35">
        <w:rPr>
          <w:rFonts w:hint="eastAsia"/>
          <w:color w:val="000000" w:themeColor="text1"/>
        </w:rPr>
        <w:t>土地尚未徵收，恐引發民怨：本市市管區排大部分皆未完成徵收，貿然公告排水設施範圍線限制民眾行為且導致地價下跌恐引發民怨。</w:t>
      </w:r>
    </w:p>
    <w:p w:rsidR="00AA7D1B" w:rsidRPr="00284A35" w:rsidRDefault="00AA7D1B" w:rsidP="008A007F">
      <w:pPr>
        <w:pStyle w:val="5"/>
        <w:rPr>
          <w:color w:val="000000" w:themeColor="text1"/>
        </w:rPr>
      </w:pPr>
      <w:r w:rsidRPr="00284A35">
        <w:rPr>
          <w:rFonts w:hint="eastAsia"/>
          <w:color w:val="000000" w:themeColor="text1"/>
        </w:rPr>
        <w:t>本案相關檢討及策進作為：</w:t>
      </w:r>
    </w:p>
    <w:p w:rsidR="00AA7D1B" w:rsidRPr="00284A35" w:rsidRDefault="00AA7D1B" w:rsidP="008A007F">
      <w:pPr>
        <w:pStyle w:val="6"/>
        <w:rPr>
          <w:color w:val="000000" w:themeColor="text1"/>
        </w:rPr>
      </w:pPr>
      <w:r w:rsidRPr="00284A35">
        <w:rPr>
          <w:rFonts w:hint="eastAsia"/>
          <w:color w:val="000000" w:themeColor="text1"/>
        </w:rPr>
        <w:t>該府將持續配合中央政策持續推動相關治水計畫，俟全線治水工程完工後，持續辦理排水設施範圍線之勘測及審議、核定、公告作業。</w:t>
      </w:r>
    </w:p>
    <w:p w:rsidR="00AA7D1B" w:rsidRPr="00284A35" w:rsidRDefault="00AA7D1B" w:rsidP="008A007F">
      <w:pPr>
        <w:pStyle w:val="6"/>
        <w:rPr>
          <w:color w:val="000000" w:themeColor="text1"/>
        </w:rPr>
      </w:pPr>
      <w:r w:rsidRPr="00284A35">
        <w:rPr>
          <w:rFonts w:hint="eastAsia"/>
          <w:color w:val="000000" w:themeColor="text1"/>
        </w:rPr>
        <w:lastRenderedPageBreak/>
        <w:t>因該府財政拮倨，後續將向中央爭取經費辦理排水設施範圍線劃定之勘測及劃設作業事宜，以利劃定作業順遂進行。</w:t>
      </w:r>
    </w:p>
    <w:p w:rsidR="00AA7D1B" w:rsidRPr="00284A35" w:rsidRDefault="00AA7D1B" w:rsidP="008A007F">
      <w:pPr>
        <w:pStyle w:val="4"/>
        <w:rPr>
          <w:color w:val="000000" w:themeColor="text1"/>
        </w:rPr>
      </w:pPr>
      <w:r w:rsidRPr="00284A35">
        <w:rPr>
          <w:rFonts w:hint="eastAsia"/>
          <w:color w:val="000000" w:themeColor="text1"/>
        </w:rPr>
        <w:t>屏東縣政府：</w:t>
      </w:r>
    </w:p>
    <w:p w:rsidR="00AA7D1B" w:rsidRPr="00284A35" w:rsidRDefault="00AA7D1B" w:rsidP="008A007F">
      <w:pPr>
        <w:pStyle w:val="5"/>
        <w:rPr>
          <w:color w:val="000000" w:themeColor="text1"/>
        </w:rPr>
      </w:pPr>
      <w:r w:rsidRPr="00284A35">
        <w:rPr>
          <w:rFonts w:hint="eastAsia"/>
          <w:color w:val="000000" w:themeColor="text1"/>
        </w:rPr>
        <w:t>困難</w:t>
      </w:r>
      <w:r w:rsidR="00FF0FEB" w:rsidRPr="00284A35">
        <w:rPr>
          <w:rFonts w:hint="eastAsia"/>
          <w:color w:val="000000" w:themeColor="text1"/>
        </w:rPr>
        <w:t>之處與落後原因</w:t>
      </w:r>
      <w:r w:rsidRPr="00284A35">
        <w:rPr>
          <w:rFonts w:hint="eastAsia"/>
          <w:color w:val="000000" w:themeColor="text1"/>
        </w:rPr>
        <w:t>：</w:t>
      </w:r>
    </w:p>
    <w:p w:rsidR="00AA7D1B" w:rsidRPr="00284A35" w:rsidRDefault="00AA7D1B" w:rsidP="008A007F">
      <w:pPr>
        <w:pStyle w:val="6"/>
        <w:rPr>
          <w:color w:val="000000" w:themeColor="text1"/>
        </w:rPr>
      </w:pPr>
      <w:r w:rsidRPr="00284A35">
        <w:rPr>
          <w:rFonts w:hint="eastAsia"/>
          <w:color w:val="000000" w:themeColor="text1"/>
        </w:rPr>
        <w:t>該縣多數縣管河川及區域排水雖於「易淹水地區水患治理計畫」多已完成規劃，惟因所需治理經費龐大，尚有大部分治理工程計畫未完成。</w:t>
      </w:r>
    </w:p>
    <w:p w:rsidR="00AA7D1B" w:rsidRPr="00284A35" w:rsidRDefault="00AA7D1B" w:rsidP="008A007F">
      <w:pPr>
        <w:pStyle w:val="6"/>
        <w:rPr>
          <w:color w:val="000000" w:themeColor="text1"/>
        </w:rPr>
      </w:pPr>
      <w:r w:rsidRPr="00284A35">
        <w:rPr>
          <w:rFonts w:hint="eastAsia"/>
          <w:color w:val="000000" w:themeColor="text1"/>
        </w:rPr>
        <w:t>地方政府經費及人力不足，致辦理排水設施範圍劃設、公告等作業力有未逮。</w:t>
      </w:r>
    </w:p>
    <w:p w:rsidR="00AA7D1B" w:rsidRPr="00284A35" w:rsidRDefault="00AA7D1B" w:rsidP="008A007F">
      <w:pPr>
        <w:pStyle w:val="6"/>
        <w:rPr>
          <w:color w:val="000000" w:themeColor="text1"/>
        </w:rPr>
      </w:pPr>
      <w:r w:rsidRPr="00284A35">
        <w:rPr>
          <w:rFonts w:hint="eastAsia"/>
          <w:color w:val="000000" w:themeColor="text1"/>
        </w:rPr>
        <w:t>區域排水設施範圍線公告後，涉及範圍內私有土地將被限制使用，將影響民眾土地使用權益，且地方政府若於公告範圍後，無足夠財源可辦理治理工程及用地徵收，將造成廣大民怨。</w:t>
      </w:r>
    </w:p>
    <w:p w:rsidR="00AA7D1B" w:rsidRPr="00284A35" w:rsidRDefault="00AA7D1B" w:rsidP="008A007F">
      <w:pPr>
        <w:pStyle w:val="6"/>
        <w:rPr>
          <w:color w:val="000000" w:themeColor="text1"/>
        </w:rPr>
      </w:pPr>
      <w:r w:rsidRPr="00284A35">
        <w:rPr>
          <w:rFonts w:hint="eastAsia"/>
          <w:color w:val="000000" w:themeColor="text1"/>
        </w:rPr>
        <w:t>河川及區域排水設施範圍線公告行政程序費時冗長，如倉促辦理公告將造成日後急需辦理工程治理或用地徵收時需再次調整，影響治理效率。</w:t>
      </w:r>
    </w:p>
    <w:p w:rsidR="00FF0FEB" w:rsidRPr="00284A35" w:rsidRDefault="00FF0FEB" w:rsidP="008A007F">
      <w:pPr>
        <w:pStyle w:val="5"/>
        <w:rPr>
          <w:color w:val="000000" w:themeColor="text1"/>
        </w:rPr>
      </w:pPr>
      <w:r w:rsidRPr="00284A35">
        <w:rPr>
          <w:rFonts w:hint="eastAsia"/>
          <w:color w:val="000000" w:themeColor="text1"/>
        </w:rPr>
        <w:t>相關檢討及策進作為</w:t>
      </w:r>
      <w:r w:rsidR="00AA7D1B" w:rsidRPr="00284A35">
        <w:rPr>
          <w:rFonts w:hint="eastAsia"/>
          <w:color w:val="000000" w:themeColor="text1"/>
        </w:rPr>
        <w:t>：</w:t>
      </w:r>
    </w:p>
    <w:p w:rsidR="00AA7D1B" w:rsidRPr="00284A35" w:rsidRDefault="00AA7D1B" w:rsidP="008A007F">
      <w:pPr>
        <w:pStyle w:val="6"/>
        <w:rPr>
          <w:color w:val="000000" w:themeColor="text1"/>
        </w:rPr>
      </w:pPr>
      <w:r w:rsidRPr="00284A35">
        <w:rPr>
          <w:rFonts w:hint="eastAsia"/>
          <w:color w:val="000000" w:themeColor="text1"/>
        </w:rPr>
        <w:t>目前該府將先行針對依規劃報告完成治理工程施作之渠段，辦理排水範圍設施公告，其餘未整治部分，該府將籌編或爭取經費逐年辦理相關治理工程計畫，再依序逐段辦理河川及區域排水設施範圍線公告。</w:t>
      </w:r>
    </w:p>
    <w:p w:rsidR="00AA7D1B" w:rsidRPr="00284A35" w:rsidRDefault="00AA7D1B" w:rsidP="008A007F">
      <w:pPr>
        <w:pStyle w:val="6"/>
        <w:rPr>
          <w:color w:val="000000" w:themeColor="text1"/>
        </w:rPr>
      </w:pPr>
      <w:r w:rsidRPr="00284A35">
        <w:rPr>
          <w:rFonts w:hint="eastAsia"/>
          <w:color w:val="000000" w:themeColor="text1"/>
        </w:rPr>
        <w:t>該縣多數河川或區域排水設施範圍線雖未公告，但水利相關法令規定之管制及應辦理事項，該府皆依法辦理，並無因未公告河川或區域排水設施範圍線，而無管理作為。</w:t>
      </w:r>
    </w:p>
    <w:p w:rsidR="00AA7D1B" w:rsidRPr="00284A35" w:rsidRDefault="00AA7D1B" w:rsidP="008A007F">
      <w:pPr>
        <w:pStyle w:val="6"/>
        <w:rPr>
          <w:color w:val="000000" w:themeColor="text1"/>
        </w:rPr>
      </w:pPr>
      <w:r w:rsidRPr="00284A35">
        <w:rPr>
          <w:rFonts w:hint="eastAsia"/>
          <w:color w:val="000000" w:themeColor="text1"/>
        </w:rPr>
        <w:lastRenderedPageBreak/>
        <w:t>建請中央單位協助編列經費補助辦理。</w:t>
      </w:r>
    </w:p>
    <w:p w:rsidR="008A007F" w:rsidRPr="00284A35" w:rsidRDefault="008A007F" w:rsidP="005E5BFD">
      <w:pPr>
        <w:pStyle w:val="3"/>
        <w:rPr>
          <w:color w:val="000000" w:themeColor="text1"/>
        </w:rPr>
      </w:pPr>
      <w:r w:rsidRPr="00284A35">
        <w:rPr>
          <w:rFonts w:hint="eastAsia"/>
          <w:color w:val="000000" w:themeColor="text1"/>
        </w:rPr>
        <w:t>綜上，</w:t>
      </w:r>
      <w:r w:rsidR="00494601" w:rsidRPr="00284A35">
        <w:rPr>
          <w:rFonts w:hint="eastAsia"/>
          <w:color w:val="000000" w:themeColor="text1"/>
        </w:rPr>
        <w:t>有關河川區域及排水設施範圍線之「劃定或變更公告、核定及公告」作業困難之處，案經本院約詢雲林縣政府、嘉義縣政府、</w:t>
      </w:r>
      <w:r w:rsidR="00B334C2">
        <w:rPr>
          <w:rFonts w:hint="eastAsia"/>
          <w:color w:val="000000" w:themeColor="text1"/>
        </w:rPr>
        <w:t>臺南</w:t>
      </w:r>
      <w:r w:rsidR="00494601" w:rsidRPr="00284A35">
        <w:rPr>
          <w:rFonts w:hint="eastAsia"/>
          <w:color w:val="000000" w:themeColor="text1"/>
        </w:rPr>
        <w:t>市政府、屏東縣政府說明，發現核有人力不足、涉及單位眾多、無劃設經費、尚未全線整治土地尚未徵收、恐引發民怨、河川及區域排水設施範圍線公告行政程序費時冗長等問題，經濟部水利署允應妥處協助解決，</w:t>
      </w:r>
      <w:r w:rsidR="005E5BFD" w:rsidRPr="00284A35">
        <w:rPr>
          <w:rFonts w:hint="eastAsia"/>
          <w:color w:val="000000" w:themeColor="text1"/>
        </w:rPr>
        <w:t>並督促縣市政府強化未完成公告前之河川區域及排水設施範圍違規行為之取締與管理。</w:t>
      </w:r>
    </w:p>
    <w:p w:rsidR="009458B4" w:rsidRPr="00284A35" w:rsidRDefault="009458B4" w:rsidP="009458B4">
      <w:pPr>
        <w:pStyle w:val="2"/>
        <w:rPr>
          <w:b/>
          <w:color w:val="000000" w:themeColor="text1"/>
        </w:rPr>
      </w:pPr>
      <w:r w:rsidRPr="00284A35">
        <w:rPr>
          <w:rFonts w:hint="eastAsia"/>
          <w:b/>
          <w:color w:val="000000" w:themeColor="text1"/>
        </w:rPr>
        <w:t>有關直轄市、各縣市政府辦理「易淹水地區」之「河川區域線」、「排水設施範圍線」之劃設、核定及公告，如現況有違反防洪</w:t>
      </w:r>
      <w:r w:rsidR="00DE3BFB">
        <w:rPr>
          <w:rFonts w:hint="eastAsia"/>
          <w:b/>
          <w:color w:val="000000" w:themeColor="text1"/>
        </w:rPr>
        <w:t>水患治理之必要者，應列為第一優先儘速解決。另「易淹水地區」由</w:t>
      </w:r>
      <w:r w:rsidRPr="00284A35">
        <w:rPr>
          <w:rFonts w:hint="eastAsia"/>
          <w:b/>
          <w:color w:val="000000" w:themeColor="text1"/>
        </w:rPr>
        <w:t>95年初期計畫之21條河川及115條區域排水系統，直到流域治理綜合計畫時增為35條河川、256條區域排水系統，治理計畫「範圍擴大」之必要性、合理性似待檢討；又因範圍線劃設後必產生土地徵收補償及引發部分民怨等情，</w:t>
      </w:r>
      <w:r w:rsidR="00B304F4" w:rsidRPr="00284A35">
        <w:rPr>
          <w:rFonts w:hint="eastAsia"/>
          <w:b/>
          <w:color w:val="000000" w:themeColor="text1"/>
        </w:rPr>
        <w:t>應審慎為之</w:t>
      </w:r>
      <w:r w:rsidRPr="00284A35">
        <w:rPr>
          <w:rFonts w:hint="eastAsia"/>
          <w:b/>
          <w:color w:val="000000" w:themeColor="text1"/>
        </w:rPr>
        <w:t>，主管機關水利署允應檢討範圍與目標及手段之必要性，並列出治理優先順序、輕重緩急、排定目標督促地方政府依法逐步落實解決。</w:t>
      </w:r>
    </w:p>
    <w:p w:rsidR="00E25849" w:rsidRPr="00284A35" w:rsidRDefault="00E25849" w:rsidP="004E05A1">
      <w:pPr>
        <w:pStyle w:val="1"/>
        <w:ind w:left="2380" w:hanging="2380"/>
        <w:rPr>
          <w:color w:val="000000" w:themeColor="text1"/>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74"/>
      <w:r w:rsidRPr="00284A35">
        <w:rPr>
          <w:color w:val="000000" w:themeColor="text1"/>
        </w:rPr>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r w:rsidRPr="00284A35">
        <w:rPr>
          <w:rFonts w:hint="eastAsia"/>
          <w:color w:val="000000" w:themeColor="text1"/>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155452" w:rsidRPr="00284A35">
        <w:rPr>
          <w:color w:val="000000" w:themeColor="text1"/>
        </w:rPr>
        <w:t xml:space="preserve"> </w:t>
      </w:r>
    </w:p>
    <w:p w:rsidR="00E25849" w:rsidRPr="00284A35" w:rsidRDefault="00260AC5">
      <w:pPr>
        <w:pStyle w:val="2"/>
        <w:rPr>
          <w:color w:val="000000" w:themeColor="text1"/>
        </w:rPr>
      </w:pPr>
      <w:bookmarkStart w:id="99" w:name="_Toc524895649"/>
      <w:bookmarkStart w:id="100" w:name="_Toc524896195"/>
      <w:bookmarkStart w:id="101" w:name="_Toc524896225"/>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421794877"/>
      <w:bookmarkStart w:id="111" w:name="_Toc421795443"/>
      <w:bookmarkStart w:id="112" w:name="_Toc421796024"/>
      <w:bookmarkStart w:id="113" w:name="_Toc422728959"/>
      <w:bookmarkStart w:id="114" w:name="_Toc422834162"/>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9"/>
      <w:bookmarkEnd w:id="100"/>
      <w:bookmarkEnd w:id="101"/>
      <w:r>
        <w:rPr>
          <w:rFonts w:hint="eastAsia"/>
          <w:color w:val="000000" w:themeColor="text1"/>
        </w:rPr>
        <w:t>抄</w:t>
      </w:r>
      <w:r w:rsidR="00E25849" w:rsidRPr="00284A35">
        <w:rPr>
          <w:rFonts w:hint="eastAsia"/>
          <w:color w:val="000000" w:themeColor="text1"/>
        </w:rPr>
        <w:t>調查意見</w:t>
      </w:r>
      <w:bookmarkStart w:id="126" w:name="_GoBack"/>
      <w:bookmarkEnd w:id="126"/>
      <w:r w:rsidR="00E25849" w:rsidRPr="00284A35">
        <w:rPr>
          <w:rFonts w:hint="eastAsia"/>
          <w:color w:val="000000" w:themeColor="text1"/>
        </w:rPr>
        <w:t>，函請</w:t>
      </w:r>
      <w:r w:rsidR="00C92495" w:rsidRPr="00284A35">
        <w:rPr>
          <w:rFonts w:hint="eastAsia"/>
          <w:color w:val="000000" w:themeColor="text1"/>
        </w:rPr>
        <w:t>經濟部水利署</w:t>
      </w:r>
      <w:r w:rsidR="00B84CE5" w:rsidRPr="00284A35">
        <w:rPr>
          <w:rFonts w:hint="eastAsia"/>
          <w:color w:val="000000" w:themeColor="text1"/>
        </w:rPr>
        <w:t>、新北市政府、苗栗縣政府、臺中市政府、臺東縣政府、花蓮縣政府、雲林縣政府、臺南市政府、苗栗縣政府、彰化縣政府、嘉義縣政府</w:t>
      </w:r>
      <w:r w:rsidR="00E25849" w:rsidRPr="00284A35">
        <w:rPr>
          <w:rFonts w:hint="eastAsia"/>
          <w:color w:val="000000" w:themeColor="text1"/>
        </w:rPr>
        <w:t>確實檢討改進見復。</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FB7770" w:rsidRPr="00284A35" w:rsidRDefault="00260AC5" w:rsidP="00F804D3">
      <w:pPr>
        <w:pStyle w:val="2"/>
        <w:rPr>
          <w:color w:val="000000" w:themeColor="text1"/>
        </w:rPr>
      </w:pPr>
      <w:bookmarkStart w:id="127" w:name="_Toc70241819"/>
      <w:bookmarkStart w:id="128" w:name="_Toc70242208"/>
      <w:bookmarkStart w:id="129" w:name="_Toc421794878"/>
      <w:bookmarkStart w:id="130" w:name="_Toc421795444"/>
      <w:bookmarkStart w:id="131" w:name="_Toc421796025"/>
      <w:bookmarkStart w:id="132" w:name="_Toc422728960"/>
      <w:bookmarkStart w:id="133" w:name="_Toc422834163"/>
      <w:bookmarkStart w:id="134" w:name="_Toc70241818"/>
      <w:bookmarkStart w:id="135" w:name="_Toc70242207"/>
      <w:bookmarkStart w:id="136" w:name="_Toc69556899"/>
      <w:bookmarkStart w:id="137" w:name="_Toc69556948"/>
      <w:bookmarkStart w:id="138" w:name="_Toc69609822"/>
      <w:r>
        <w:rPr>
          <w:rFonts w:hint="eastAsia"/>
          <w:color w:val="000000" w:themeColor="text1"/>
        </w:rPr>
        <w:t>抄</w:t>
      </w:r>
      <w:r w:rsidR="00FB7770" w:rsidRPr="00284A35">
        <w:rPr>
          <w:rFonts w:hint="eastAsia"/>
          <w:color w:val="000000" w:themeColor="text1"/>
        </w:rPr>
        <w:t>調查意見</w:t>
      </w:r>
      <w:r>
        <w:rPr>
          <w:rFonts w:hint="eastAsia"/>
          <w:color w:val="000000" w:themeColor="text1"/>
        </w:rPr>
        <w:t>及處理辦法</w:t>
      </w:r>
      <w:r w:rsidR="00FB7770" w:rsidRPr="00284A35">
        <w:rPr>
          <w:rFonts w:hint="eastAsia"/>
          <w:color w:val="000000" w:themeColor="text1"/>
        </w:rPr>
        <w:t>，函復審計部。</w:t>
      </w:r>
      <w:bookmarkEnd w:id="127"/>
      <w:bookmarkEnd w:id="128"/>
      <w:bookmarkEnd w:id="129"/>
      <w:bookmarkEnd w:id="130"/>
      <w:bookmarkEnd w:id="131"/>
      <w:bookmarkEnd w:id="132"/>
      <w:bookmarkEnd w:id="133"/>
    </w:p>
    <w:p w:rsidR="00E25849" w:rsidRPr="00284A35" w:rsidRDefault="00260AC5">
      <w:pPr>
        <w:pStyle w:val="2"/>
        <w:rPr>
          <w:color w:val="000000" w:themeColor="text1"/>
        </w:rPr>
      </w:pPr>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End w:id="134"/>
      <w:bookmarkEnd w:id="135"/>
      <w:bookmarkEnd w:id="115"/>
      <w:bookmarkEnd w:id="116"/>
      <w:bookmarkEnd w:id="117"/>
      <w:bookmarkEnd w:id="118"/>
      <w:bookmarkEnd w:id="119"/>
      <w:bookmarkEnd w:id="120"/>
      <w:bookmarkEnd w:id="121"/>
      <w:bookmarkEnd w:id="122"/>
      <w:bookmarkEnd w:id="123"/>
      <w:bookmarkEnd w:id="124"/>
      <w:bookmarkEnd w:id="125"/>
      <w:bookmarkEnd w:id="136"/>
      <w:bookmarkEnd w:id="137"/>
      <w:bookmarkEnd w:id="138"/>
      <w:r>
        <w:rPr>
          <w:rFonts w:hint="eastAsia"/>
          <w:color w:val="000000" w:themeColor="text1"/>
        </w:rPr>
        <w:t>調查報告之案由、調查意見及處理辦法上網公布</w:t>
      </w:r>
      <w:r w:rsidR="00E25849" w:rsidRPr="00284A35">
        <w:rPr>
          <w:rFonts w:hint="eastAsia"/>
          <w:color w:val="000000" w:themeColor="text1"/>
        </w:rPr>
        <w:t>。</w:t>
      </w:r>
      <w:bookmarkEnd w:id="139"/>
      <w:bookmarkEnd w:id="140"/>
      <w:bookmarkEnd w:id="141"/>
      <w:bookmarkEnd w:id="142"/>
      <w:bookmarkEnd w:id="143"/>
      <w:bookmarkEnd w:id="144"/>
      <w:bookmarkEnd w:id="145"/>
      <w:bookmarkEnd w:id="146"/>
      <w:bookmarkEnd w:id="147"/>
      <w:bookmarkEnd w:id="148"/>
      <w:bookmarkEnd w:id="149"/>
      <w:bookmarkEnd w:id="150"/>
      <w:bookmarkEnd w:id="151"/>
    </w:p>
    <w:p w:rsidR="00E25849" w:rsidRDefault="00E25849" w:rsidP="00260AC5">
      <w:pPr>
        <w:pStyle w:val="aa"/>
        <w:spacing w:beforeLines="150" w:before="685" w:after="0"/>
        <w:ind w:leftChars="950" w:left="3231"/>
        <w:rPr>
          <w:rFonts w:hint="eastAsia"/>
          <w:b w:val="0"/>
          <w:bCs/>
          <w:snapToGrid/>
          <w:color w:val="000000" w:themeColor="text1"/>
          <w:spacing w:val="12"/>
          <w:kern w:val="0"/>
          <w:sz w:val="40"/>
        </w:rPr>
      </w:pPr>
      <w:r w:rsidRPr="00284A35">
        <w:rPr>
          <w:rFonts w:hint="eastAsia"/>
          <w:b w:val="0"/>
          <w:bCs/>
          <w:snapToGrid/>
          <w:color w:val="000000" w:themeColor="text1"/>
          <w:spacing w:val="12"/>
          <w:kern w:val="0"/>
          <w:sz w:val="40"/>
        </w:rPr>
        <w:t>調查委員：</w:t>
      </w:r>
      <w:r w:rsidR="00260AC5">
        <w:rPr>
          <w:rFonts w:hint="eastAsia"/>
          <w:b w:val="0"/>
          <w:bCs/>
          <w:snapToGrid/>
          <w:color w:val="000000" w:themeColor="text1"/>
          <w:spacing w:val="12"/>
          <w:kern w:val="0"/>
          <w:sz w:val="40"/>
        </w:rPr>
        <w:t>林盛豐</w:t>
      </w:r>
    </w:p>
    <w:p w:rsidR="00260AC5" w:rsidRDefault="00260AC5" w:rsidP="00260AC5">
      <w:pPr>
        <w:pStyle w:val="aa"/>
        <w:spacing w:before="0" w:after="0" w:line="600" w:lineRule="exact"/>
        <w:ind w:leftChars="1600" w:left="5442"/>
        <w:rPr>
          <w:rFonts w:ascii="Times New Roman" w:hint="eastAsia"/>
          <w:b w:val="0"/>
          <w:bCs/>
          <w:snapToGrid/>
          <w:color w:val="000000" w:themeColor="text1"/>
          <w:spacing w:val="20"/>
          <w:kern w:val="0"/>
          <w:sz w:val="40"/>
        </w:rPr>
      </w:pPr>
      <w:r w:rsidRPr="00260AC5">
        <w:rPr>
          <w:rFonts w:ascii="Times New Roman" w:hint="eastAsia"/>
          <w:b w:val="0"/>
          <w:bCs/>
          <w:snapToGrid/>
          <w:color w:val="000000" w:themeColor="text1"/>
          <w:spacing w:val="20"/>
          <w:kern w:val="0"/>
          <w:sz w:val="40"/>
        </w:rPr>
        <w:t>仉桂美</w:t>
      </w:r>
    </w:p>
    <w:p w:rsidR="00260AC5" w:rsidRPr="00260AC5" w:rsidRDefault="00260AC5" w:rsidP="00260AC5">
      <w:pPr>
        <w:pStyle w:val="aa"/>
        <w:spacing w:beforeLines="50" w:before="228" w:after="0" w:line="600" w:lineRule="exact"/>
        <w:ind w:leftChars="1600" w:left="5442"/>
        <w:rPr>
          <w:rFonts w:ascii="Times New Roman"/>
          <w:b w:val="0"/>
          <w:bCs/>
          <w:snapToGrid/>
          <w:color w:val="000000" w:themeColor="text1"/>
          <w:spacing w:val="20"/>
          <w:kern w:val="0"/>
          <w:sz w:val="40"/>
        </w:rPr>
      </w:pPr>
      <w:r>
        <w:rPr>
          <w:rFonts w:ascii="Times New Roman" w:hint="eastAsia"/>
          <w:b w:val="0"/>
          <w:bCs/>
          <w:snapToGrid/>
          <w:color w:val="000000" w:themeColor="text1"/>
          <w:spacing w:val="20"/>
          <w:kern w:val="0"/>
          <w:sz w:val="40"/>
        </w:rPr>
        <w:t>田秋堇</w:t>
      </w:r>
    </w:p>
    <w:p w:rsidR="00E25849" w:rsidRPr="00284A35" w:rsidRDefault="00E25849">
      <w:pPr>
        <w:pStyle w:val="aa"/>
        <w:spacing w:before="0" w:after="0"/>
        <w:ind w:leftChars="1100" w:left="3742" w:firstLineChars="500" w:firstLine="2021"/>
        <w:rPr>
          <w:b w:val="0"/>
          <w:bCs/>
          <w:snapToGrid/>
          <w:color w:val="000000" w:themeColor="text1"/>
          <w:spacing w:val="12"/>
          <w:kern w:val="0"/>
        </w:rPr>
      </w:pPr>
    </w:p>
    <w:p w:rsidR="00DB1170" w:rsidRPr="00284A35" w:rsidRDefault="00DB1170">
      <w:pPr>
        <w:pStyle w:val="aa"/>
        <w:spacing w:before="0" w:after="0"/>
        <w:ind w:leftChars="1100" w:left="3742" w:firstLineChars="500" w:firstLine="2021"/>
        <w:rPr>
          <w:b w:val="0"/>
          <w:bCs/>
          <w:snapToGrid/>
          <w:color w:val="000000" w:themeColor="text1"/>
          <w:spacing w:val="12"/>
          <w:kern w:val="0"/>
        </w:rPr>
      </w:pPr>
    </w:p>
    <w:p w:rsidR="00E25849" w:rsidRPr="00284A35" w:rsidRDefault="00E25849">
      <w:pPr>
        <w:pStyle w:val="aa"/>
        <w:spacing w:before="0" w:after="0"/>
        <w:ind w:leftChars="1100" w:left="3742" w:firstLineChars="500" w:firstLine="2021"/>
        <w:rPr>
          <w:b w:val="0"/>
          <w:bCs/>
          <w:snapToGrid/>
          <w:color w:val="000000" w:themeColor="text1"/>
          <w:spacing w:val="12"/>
          <w:kern w:val="0"/>
        </w:rPr>
      </w:pPr>
    </w:p>
    <w:p w:rsidR="00E25849" w:rsidRPr="00284A35" w:rsidRDefault="00E25849">
      <w:pPr>
        <w:pStyle w:val="af"/>
        <w:rPr>
          <w:rFonts w:hAnsi="標楷體"/>
          <w:bCs/>
          <w:color w:val="000000" w:themeColor="text1"/>
        </w:rPr>
      </w:pPr>
      <w:r w:rsidRPr="00284A35">
        <w:rPr>
          <w:rFonts w:hAnsi="標楷體" w:hint="eastAsia"/>
          <w:bCs/>
          <w:color w:val="000000" w:themeColor="text1"/>
        </w:rPr>
        <w:t>中</w:t>
      </w:r>
      <w:r w:rsidR="00B5484D" w:rsidRPr="00284A35">
        <w:rPr>
          <w:rFonts w:hAnsi="標楷體" w:hint="eastAsia"/>
          <w:bCs/>
          <w:color w:val="000000" w:themeColor="text1"/>
        </w:rPr>
        <w:t xml:space="preserve">  </w:t>
      </w:r>
      <w:r w:rsidRPr="00284A35">
        <w:rPr>
          <w:rFonts w:hAnsi="標楷體" w:hint="eastAsia"/>
          <w:bCs/>
          <w:color w:val="000000" w:themeColor="text1"/>
        </w:rPr>
        <w:t>華</w:t>
      </w:r>
      <w:r w:rsidR="00B5484D" w:rsidRPr="00284A35">
        <w:rPr>
          <w:rFonts w:hAnsi="標楷體" w:hint="eastAsia"/>
          <w:bCs/>
          <w:color w:val="000000" w:themeColor="text1"/>
        </w:rPr>
        <w:t xml:space="preserve">  </w:t>
      </w:r>
      <w:r w:rsidRPr="00284A35">
        <w:rPr>
          <w:rFonts w:hAnsi="標楷體" w:hint="eastAsia"/>
          <w:bCs/>
          <w:color w:val="000000" w:themeColor="text1"/>
        </w:rPr>
        <w:t>民</w:t>
      </w:r>
      <w:r w:rsidR="00B5484D" w:rsidRPr="00284A35">
        <w:rPr>
          <w:rFonts w:hAnsi="標楷體" w:hint="eastAsia"/>
          <w:bCs/>
          <w:color w:val="000000" w:themeColor="text1"/>
        </w:rPr>
        <w:t xml:space="preserve">  </w:t>
      </w:r>
      <w:r w:rsidRPr="00284A35">
        <w:rPr>
          <w:rFonts w:hAnsi="標楷體" w:hint="eastAsia"/>
          <w:bCs/>
          <w:color w:val="000000" w:themeColor="text1"/>
        </w:rPr>
        <w:t xml:space="preserve">國　</w:t>
      </w:r>
      <w:r w:rsidR="001E74C2" w:rsidRPr="00284A35">
        <w:rPr>
          <w:rFonts w:hAnsi="標楷體" w:hint="eastAsia"/>
          <w:bCs/>
          <w:color w:val="000000" w:themeColor="text1"/>
        </w:rPr>
        <w:t>10</w:t>
      </w:r>
      <w:r w:rsidR="009D5579" w:rsidRPr="00284A35">
        <w:rPr>
          <w:rFonts w:hAnsi="標楷體" w:hint="eastAsia"/>
          <w:bCs/>
          <w:color w:val="000000" w:themeColor="text1"/>
        </w:rPr>
        <w:t>8</w:t>
      </w:r>
      <w:r w:rsidRPr="00284A35">
        <w:rPr>
          <w:rFonts w:hAnsi="標楷體" w:hint="eastAsia"/>
          <w:bCs/>
          <w:color w:val="000000" w:themeColor="text1"/>
        </w:rPr>
        <w:t xml:space="preserve">　年　</w:t>
      </w:r>
      <w:r w:rsidR="00260AC5">
        <w:rPr>
          <w:rFonts w:hAnsi="標楷體" w:hint="eastAsia"/>
          <w:bCs/>
          <w:color w:val="000000" w:themeColor="text1"/>
        </w:rPr>
        <w:t>11</w:t>
      </w:r>
      <w:r w:rsidRPr="00284A35">
        <w:rPr>
          <w:rFonts w:hAnsi="標楷體" w:hint="eastAsia"/>
          <w:bCs/>
          <w:color w:val="000000" w:themeColor="text1"/>
        </w:rPr>
        <w:t xml:space="preserve">　月　</w:t>
      </w:r>
      <w:r w:rsidR="00260AC5">
        <w:rPr>
          <w:rFonts w:hAnsi="標楷體" w:hint="eastAsia"/>
          <w:bCs/>
          <w:color w:val="000000" w:themeColor="text1"/>
        </w:rPr>
        <w:t>6</w:t>
      </w:r>
      <w:r w:rsidRPr="00284A35">
        <w:rPr>
          <w:rFonts w:hAnsi="標楷體" w:hint="eastAsia"/>
          <w:bCs/>
          <w:color w:val="000000" w:themeColor="text1"/>
        </w:rPr>
        <w:t xml:space="preserve">　日</w:t>
      </w:r>
    </w:p>
    <w:sectPr w:rsidR="00E25849" w:rsidRPr="00284A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75" w:rsidRDefault="00FB6975">
      <w:r>
        <w:separator/>
      </w:r>
    </w:p>
  </w:endnote>
  <w:endnote w:type="continuationSeparator" w:id="0">
    <w:p w:rsidR="00FB6975" w:rsidRDefault="00FB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75" w:rsidRDefault="00FB697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A2787">
      <w:rPr>
        <w:rStyle w:val="ac"/>
        <w:noProof/>
        <w:sz w:val="24"/>
      </w:rPr>
      <w:t>20</w:t>
    </w:r>
    <w:r>
      <w:rPr>
        <w:rStyle w:val="ac"/>
        <w:sz w:val="24"/>
      </w:rPr>
      <w:fldChar w:fldCharType="end"/>
    </w:r>
  </w:p>
  <w:p w:rsidR="00FB6975" w:rsidRDefault="00FB697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75" w:rsidRDefault="00FB6975">
      <w:r>
        <w:separator/>
      </w:r>
    </w:p>
  </w:footnote>
  <w:footnote w:type="continuationSeparator" w:id="0">
    <w:p w:rsidR="00FB6975" w:rsidRDefault="00FB6975">
      <w:r>
        <w:continuationSeparator/>
      </w:r>
    </w:p>
  </w:footnote>
  <w:footnote w:id="1">
    <w:p w:rsidR="00FB6975" w:rsidRPr="00B26AD8" w:rsidRDefault="00FB6975">
      <w:pPr>
        <w:pStyle w:val="afc"/>
      </w:pPr>
      <w:r>
        <w:rPr>
          <w:rStyle w:val="afe"/>
        </w:rPr>
        <w:footnoteRef/>
      </w:r>
      <w:r w:rsidRPr="00350F5B">
        <w:rPr>
          <w:rFonts w:hint="eastAsia"/>
        </w:rPr>
        <w:t>水利法第78條之2：「河川整治之規劃與施設、河防安全檢查與養護、河川防洪與搶險、河川區域之劃定與核定公告、使用管理及其他應遵行事項，由中央主管機關訂定河川管理辦法管理之。……」</w:t>
      </w:r>
      <w:r>
        <w:rPr>
          <w:rFonts w:hint="eastAsia"/>
        </w:rPr>
        <w:t>。</w:t>
      </w:r>
    </w:p>
  </w:footnote>
  <w:footnote w:id="2">
    <w:p w:rsidR="00FB6975" w:rsidRPr="00B26AD8" w:rsidRDefault="00FB6975">
      <w:pPr>
        <w:pStyle w:val="afc"/>
      </w:pPr>
      <w:r>
        <w:rPr>
          <w:rStyle w:val="afe"/>
        </w:rPr>
        <w:footnoteRef/>
      </w:r>
      <w:r w:rsidRPr="00350F5B">
        <w:rPr>
          <w:rFonts w:hint="eastAsia"/>
        </w:rPr>
        <w:t>水利法第78條之4：「排水集水區域之劃定與核定公告、排水設施管理之維護管理、防洪搶險、安全檢查、設施範圍之使用管理及其他應遵行事項，由中央主管機關訂定排水管理辦法管理之。……」</w:t>
      </w:r>
      <w:r>
        <w:rPr>
          <w:rFonts w:hint="eastAsia"/>
        </w:rPr>
        <w:t>。</w:t>
      </w:r>
    </w:p>
  </w:footnote>
  <w:footnote w:id="3">
    <w:p w:rsidR="00FB6975" w:rsidRPr="00350F5B" w:rsidRDefault="00FB6975">
      <w:pPr>
        <w:pStyle w:val="afc"/>
      </w:pPr>
      <w:r>
        <w:rPr>
          <w:rStyle w:val="afe"/>
        </w:rPr>
        <w:footnoteRef/>
      </w:r>
      <w:r>
        <w:t xml:space="preserve"> </w:t>
      </w:r>
      <w:r w:rsidRPr="00350F5B">
        <w:rPr>
          <w:rFonts w:hint="eastAsia"/>
        </w:rPr>
        <w:t>依據水利法第82條略以：</w:t>
      </w:r>
      <w:r w:rsidRPr="00507171">
        <w:rPr>
          <w:rFonts w:hint="eastAsia"/>
          <w:b/>
        </w:rPr>
        <w:t>水道治理計畫線或用地範圍線</w:t>
      </w:r>
      <w:r w:rsidRPr="00350F5B">
        <w:rPr>
          <w:rFonts w:hint="eastAsia"/>
        </w:rPr>
        <w:t>內之土地，經主管機關報請上級主管機關核定公告後，得</w:t>
      </w:r>
      <w:r w:rsidRPr="00507171">
        <w:rPr>
          <w:rFonts w:hint="eastAsia"/>
          <w:b/>
        </w:rPr>
        <w:t>依法徵收</w:t>
      </w:r>
      <w:r w:rsidRPr="00350F5B">
        <w:rPr>
          <w:rFonts w:hint="eastAsia"/>
        </w:rPr>
        <w:t>之。</w:t>
      </w:r>
    </w:p>
  </w:footnote>
  <w:footnote w:id="4">
    <w:p w:rsidR="00FB6975" w:rsidRPr="00D72BA7" w:rsidRDefault="00FB6975" w:rsidP="00770C21">
      <w:pPr>
        <w:pStyle w:val="afc"/>
      </w:pPr>
      <w:r>
        <w:rPr>
          <w:rStyle w:val="afe"/>
        </w:rPr>
        <w:footnoteRef/>
      </w:r>
      <w:r w:rsidRPr="00D72BA7">
        <w:rPr>
          <w:rFonts w:hint="eastAsia"/>
        </w:rPr>
        <w:t>河川管理辦法第6條：「一、河川區域：指河口區及依下列各目之一之土地區域：（一）未訂定河川治理計畫或未依本法第八十二條劃定公告水道治理計畫線或堤防預定線者，為本法第八十三條規定尋常洪水位行水區域並經劃定公告之土地。（二）已訂定河川治理計畫或劃定公告水道治理計畫線或堤防預定線，而尚未據以完成河防建造者，為本法第八十三條規定尋常洪水位行水區域並經劃定公告之土地。但堤防預定線（即水道治理計畫用地範圍線）或水道治理計畫線較寬者，以其較寬線劃定並經公告者。（三）依河川治理計畫完成一定河段範圍之河防建造物者，為依其河防建造物設施範圍劃定之土地，及因養護河防工程設施之需要所保留預備使用之土地，並經劃定公告。（四）未依第一目公告之河段，經河川管理機關依河川實際水路所及、土地編定使用與權屬或其他相關資料認定之範圍。」</w:t>
      </w:r>
    </w:p>
  </w:footnote>
  <w:footnote w:id="5">
    <w:p w:rsidR="00FB6975" w:rsidRDefault="00FB6975" w:rsidP="00770C21">
      <w:pPr>
        <w:pStyle w:val="afc"/>
      </w:pPr>
      <w:r>
        <w:rPr>
          <w:rStyle w:val="afe"/>
        </w:rPr>
        <w:footnoteRef/>
      </w:r>
      <w:r>
        <w:t xml:space="preserve"> </w:t>
      </w:r>
      <w:r w:rsidRPr="00F570D5">
        <w:rPr>
          <w:rFonts w:hint="eastAsia"/>
        </w:rPr>
        <w:t>排水管理辦法第39條</w:t>
      </w:r>
      <w:r>
        <w:rPr>
          <w:rFonts w:hint="eastAsia"/>
        </w:rPr>
        <w:t>：行為人於未經公告區域排水設施範圍，有違反本法規定之行為者，管理機關應先行限期命行為人改善、整復或回復原狀；其逾期仍未改善、整復或回復原狀者，始得依本法處罰之。</w:t>
      </w:r>
    </w:p>
    <w:p w:rsidR="00FB6975" w:rsidRDefault="00FB6975" w:rsidP="00770C21">
      <w:pPr>
        <w:pStyle w:val="afc"/>
      </w:pPr>
      <w:r>
        <w:rPr>
          <w:rFonts w:hint="eastAsia"/>
        </w:rPr>
        <w:t>前項未經公告區域排水設施範圍由管理機關依既有排水設施崁邊臨陸面邊緣、治理計畫用地範圍線、區域排水實際水路所及、土地編定使用與權屬或其他相關資料認定之。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972D2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CF7AA7"/>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4820"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BCD2D90"/>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4820"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8"/>
  </w:num>
  <w:num w:numId="28">
    <w:abstractNumId w:val="9"/>
  </w:num>
  <w:num w:numId="29">
    <w:abstractNumId w:val="1"/>
  </w:num>
  <w:num w:numId="3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04"/>
  </w:mailMerge>
  <w:defaultTabStop w:val="0"/>
  <w:drawingGridHorizontalSpacing w:val="170"/>
  <w:drawingGridVerticalSpacing w:val="457"/>
  <w:displayHorizontalDrawingGridEvery w:val="0"/>
  <w:characterSpacingControl w:val="compressPunctuation"/>
  <w:hdrShapeDefaults>
    <o:shapedefaults v:ext="edit" spidmax="136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382C"/>
    <w:rsid w:val="000246F7"/>
    <w:rsid w:val="0003013B"/>
    <w:rsid w:val="0003114D"/>
    <w:rsid w:val="000316EF"/>
    <w:rsid w:val="00036D76"/>
    <w:rsid w:val="00057F32"/>
    <w:rsid w:val="00062A25"/>
    <w:rsid w:val="0006457A"/>
    <w:rsid w:val="00071941"/>
    <w:rsid w:val="00073CB5"/>
    <w:rsid w:val="0007425C"/>
    <w:rsid w:val="00077553"/>
    <w:rsid w:val="000851A2"/>
    <w:rsid w:val="0009352E"/>
    <w:rsid w:val="00096B96"/>
    <w:rsid w:val="000A2F3F"/>
    <w:rsid w:val="000B0B4A"/>
    <w:rsid w:val="000B279A"/>
    <w:rsid w:val="000B61D2"/>
    <w:rsid w:val="000B70A7"/>
    <w:rsid w:val="000B73DD"/>
    <w:rsid w:val="000C495F"/>
    <w:rsid w:val="000D10FC"/>
    <w:rsid w:val="000E4505"/>
    <w:rsid w:val="000E6431"/>
    <w:rsid w:val="000F21A5"/>
    <w:rsid w:val="00102B9F"/>
    <w:rsid w:val="00106208"/>
    <w:rsid w:val="00112637"/>
    <w:rsid w:val="00112ABC"/>
    <w:rsid w:val="0012001E"/>
    <w:rsid w:val="001228F8"/>
    <w:rsid w:val="00126A55"/>
    <w:rsid w:val="0012727E"/>
    <w:rsid w:val="00133F08"/>
    <w:rsid w:val="001345E6"/>
    <w:rsid w:val="001378B0"/>
    <w:rsid w:val="00141555"/>
    <w:rsid w:val="00142E00"/>
    <w:rsid w:val="001471E3"/>
    <w:rsid w:val="00152793"/>
    <w:rsid w:val="00153B7E"/>
    <w:rsid w:val="001545A9"/>
    <w:rsid w:val="00154627"/>
    <w:rsid w:val="00155452"/>
    <w:rsid w:val="001637C7"/>
    <w:rsid w:val="0016480E"/>
    <w:rsid w:val="00174297"/>
    <w:rsid w:val="001771B4"/>
    <w:rsid w:val="00180E06"/>
    <w:rsid w:val="001817B3"/>
    <w:rsid w:val="00182E41"/>
    <w:rsid w:val="00183014"/>
    <w:rsid w:val="00193A1B"/>
    <w:rsid w:val="00193A43"/>
    <w:rsid w:val="001959C2"/>
    <w:rsid w:val="001A4C04"/>
    <w:rsid w:val="001A51E3"/>
    <w:rsid w:val="001A7968"/>
    <w:rsid w:val="001B2E98"/>
    <w:rsid w:val="001B3483"/>
    <w:rsid w:val="001B3C1E"/>
    <w:rsid w:val="001B4494"/>
    <w:rsid w:val="001C0D8B"/>
    <w:rsid w:val="001C0DA8"/>
    <w:rsid w:val="001D4AD7"/>
    <w:rsid w:val="001D53B9"/>
    <w:rsid w:val="001E0D8A"/>
    <w:rsid w:val="001E1B93"/>
    <w:rsid w:val="001E67BA"/>
    <w:rsid w:val="001E74C2"/>
    <w:rsid w:val="001F4F82"/>
    <w:rsid w:val="001F5A48"/>
    <w:rsid w:val="001F6260"/>
    <w:rsid w:val="00200007"/>
    <w:rsid w:val="002030A5"/>
    <w:rsid w:val="00203131"/>
    <w:rsid w:val="00212E88"/>
    <w:rsid w:val="00213C9C"/>
    <w:rsid w:val="0022009E"/>
    <w:rsid w:val="00220F7A"/>
    <w:rsid w:val="00223241"/>
    <w:rsid w:val="0022425C"/>
    <w:rsid w:val="002246DE"/>
    <w:rsid w:val="00242ECD"/>
    <w:rsid w:val="00252BC4"/>
    <w:rsid w:val="00254004"/>
    <w:rsid w:val="00254014"/>
    <w:rsid w:val="00254B39"/>
    <w:rsid w:val="00260AC5"/>
    <w:rsid w:val="0026504D"/>
    <w:rsid w:val="00273A2F"/>
    <w:rsid w:val="00280986"/>
    <w:rsid w:val="00281ECE"/>
    <w:rsid w:val="002831C7"/>
    <w:rsid w:val="002840C6"/>
    <w:rsid w:val="00284A35"/>
    <w:rsid w:val="00295174"/>
    <w:rsid w:val="00296172"/>
    <w:rsid w:val="00296B92"/>
    <w:rsid w:val="002A2C22"/>
    <w:rsid w:val="002A2F45"/>
    <w:rsid w:val="002B02EB"/>
    <w:rsid w:val="002C0602"/>
    <w:rsid w:val="002D5C16"/>
    <w:rsid w:val="002F2476"/>
    <w:rsid w:val="002F3DFF"/>
    <w:rsid w:val="002F5E05"/>
    <w:rsid w:val="00307A76"/>
    <w:rsid w:val="00315A16"/>
    <w:rsid w:val="00317053"/>
    <w:rsid w:val="0032109C"/>
    <w:rsid w:val="00322B45"/>
    <w:rsid w:val="00323809"/>
    <w:rsid w:val="00323D41"/>
    <w:rsid w:val="00323DA9"/>
    <w:rsid w:val="00325414"/>
    <w:rsid w:val="00326652"/>
    <w:rsid w:val="003302F1"/>
    <w:rsid w:val="00334A7D"/>
    <w:rsid w:val="0034470E"/>
    <w:rsid w:val="0035093E"/>
    <w:rsid w:val="00350F5B"/>
    <w:rsid w:val="00352DB0"/>
    <w:rsid w:val="00361063"/>
    <w:rsid w:val="0037094A"/>
    <w:rsid w:val="00371ED3"/>
    <w:rsid w:val="00372FFC"/>
    <w:rsid w:val="0037728A"/>
    <w:rsid w:val="0037758D"/>
    <w:rsid w:val="00380B7D"/>
    <w:rsid w:val="00381A99"/>
    <w:rsid w:val="003829C2"/>
    <w:rsid w:val="003830B2"/>
    <w:rsid w:val="00384724"/>
    <w:rsid w:val="003919B7"/>
    <w:rsid w:val="00391D57"/>
    <w:rsid w:val="00392292"/>
    <w:rsid w:val="00394F45"/>
    <w:rsid w:val="003A5927"/>
    <w:rsid w:val="003B1017"/>
    <w:rsid w:val="003B34B9"/>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1C5"/>
    <w:rsid w:val="00416721"/>
    <w:rsid w:val="00421EF0"/>
    <w:rsid w:val="004224FA"/>
    <w:rsid w:val="00423D07"/>
    <w:rsid w:val="004251CD"/>
    <w:rsid w:val="00427936"/>
    <w:rsid w:val="0044346F"/>
    <w:rsid w:val="00451236"/>
    <w:rsid w:val="00453FF6"/>
    <w:rsid w:val="004618D4"/>
    <w:rsid w:val="0046520A"/>
    <w:rsid w:val="004672AB"/>
    <w:rsid w:val="004714FE"/>
    <w:rsid w:val="00477BAA"/>
    <w:rsid w:val="00490988"/>
    <w:rsid w:val="00494601"/>
    <w:rsid w:val="00495053"/>
    <w:rsid w:val="004A1F59"/>
    <w:rsid w:val="004A29BE"/>
    <w:rsid w:val="004A3225"/>
    <w:rsid w:val="004A33EE"/>
    <w:rsid w:val="004A3AA8"/>
    <w:rsid w:val="004B13C7"/>
    <w:rsid w:val="004B778F"/>
    <w:rsid w:val="004C0609"/>
    <w:rsid w:val="004D141F"/>
    <w:rsid w:val="004D2188"/>
    <w:rsid w:val="004D2742"/>
    <w:rsid w:val="004D6310"/>
    <w:rsid w:val="004E0062"/>
    <w:rsid w:val="004E05A1"/>
    <w:rsid w:val="004F472A"/>
    <w:rsid w:val="004F5E57"/>
    <w:rsid w:val="004F6710"/>
    <w:rsid w:val="00500C3E"/>
    <w:rsid w:val="00502849"/>
    <w:rsid w:val="00504334"/>
    <w:rsid w:val="0050498D"/>
    <w:rsid w:val="00507171"/>
    <w:rsid w:val="005104D7"/>
    <w:rsid w:val="00510B9E"/>
    <w:rsid w:val="00536BC2"/>
    <w:rsid w:val="005425E1"/>
    <w:rsid w:val="005427C5"/>
    <w:rsid w:val="00542CF6"/>
    <w:rsid w:val="00545D62"/>
    <w:rsid w:val="00553C03"/>
    <w:rsid w:val="00563692"/>
    <w:rsid w:val="00565BE9"/>
    <w:rsid w:val="00566919"/>
    <w:rsid w:val="00571679"/>
    <w:rsid w:val="005844E7"/>
    <w:rsid w:val="005908B8"/>
    <w:rsid w:val="0059512E"/>
    <w:rsid w:val="005A2787"/>
    <w:rsid w:val="005A6DD2"/>
    <w:rsid w:val="005B13BA"/>
    <w:rsid w:val="005C09F8"/>
    <w:rsid w:val="005C385D"/>
    <w:rsid w:val="005D3B20"/>
    <w:rsid w:val="005D7609"/>
    <w:rsid w:val="005E4759"/>
    <w:rsid w:val="005E5BFD"/>
    <w:rsid w:val="005E5C68"/>
    <w:rsid w:val="005E65C0"/>
    <w:rsid w:val="005E6DAF"/>
    <w:rsid w:val="005F0390"/>
    <w:rsid w:val="006072CD"/>
    <w:rsid w:val="00611BD9"/>
    <w:rsid w:val="00612023"/>
    <w:rsid w:val="00614190"/>
    <w:rsid w:val="00620E5B"/>
    <w:rsid w:val="00622A99"/>
    <w:rsid w:val="00622E67"/>
    <w:rsid w:val="00626B5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45F1"/>
    <w:rsid w:val="00695E22"/>
    <w:rsid w:val="006B7093"/>
    <w:rsid w:val="006B7417"/>
    <w:rsid w:val="006D2D2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360B"/>
    <w:rsid w:val="007453E6"/>
    <w:rsid w:val="007457DD"/>
    <w:rsid w:val="007672AE"/>
    <w:rsid w:val="00770C21"/>
    <w:rsid w:val="0077309D"/>
    <w:rsid w:val="007774EE"/>
    <w:rsid w:val="00780F06"/>
    <w:rsid w:val="00781822"/>
    <w:rsid w:val="00783F21"/>
    <w:rsid w:val="00787159"/>
    <w:rsid w:val="0079043A"/>
    <w:rsid w:val="00791668"/>
    <w:rsid w:val="00791AA1"/>
    <w:rsid w:val="007A3793"/>
    <w:rsid w:val="007B71DB"/>
    <w:rsid w:val="007C1BA2"/>
    <w:rsid w:val="007C2B48"/>
    <w:rsid w:val="007D20E9"/>
    <w:rsid w:val="007D6C6B"/>
    <w:rsid w:val="007D7881"/>
    <w:rsid w:val="007D7E3A"/>
    <w:rsid w:val="007E0E10"/>
    <w:rsid w:val="007E4768"/>
    <w:rsid w:val="007E777B"/>
    <w:rsid w:val="007F2070"/>
    <w:rsid w:val="008053F5"/>
    <w:rsid w:val="00807AF7"/>
    <w:rsid w:val="00810198"/>
    <w:rsid w:val="00815DA8"/>
    <w:rsid w:val="0082194D"/>
    <w:rsid w:val="008221F9"/>
    <w:rsid w:val="008223FD"/>
    <w:rsid w:val="00826EF5"/>
    <w:rsid w:val="00831693"/>
    <w:rsid w:val="00840104"/>
    <w:rsid w:val="00840C1F"/>
    <w:rsid w:val="00841FC5"/>
    <w:rsid w:val="00845709"/>
    <w:rsid w:val="00850FD8"/>
    <w:rsid w:val="008576BD"/>
    <w:rsid w:val="00860463"/>
    <w:rsid w:val="00867FE3"/>
    <w:rsid w:val="00870894"/>
    <w:rsid w:val="008733DA"/>
    <w:rsid w:val="008850E4"/>
    <w:rsid w:val="008939AB"/>
    <w:rsid w:val="008957FF"/>
    <w:rsid w:val="008A007F"/>
    <w:rsid w:val="008A12F5"/>
    <w:rsid w:val="008B1587"/>
    <w:rsid w:val="008B194B"/>
    <w:rsid w:val="008B1B01"/>
    <w:rsid w:val="008B3BCD"/>
    <w:rsid w:val="008B6DF8"/>
    <w:rsid w:val="008C106C"/>
    <w:rsid w:val="008C10F1"/>
    <w:rsid w:val="008C1926"/>
    <w:rsid w:val="008C1E99"/>
    <w:rsid w:val="008E0085"/>
    <w:rsid w:val="008E2AA6"/>
    <w:rsid w:val="008E311B"/>
    <w:rsid w:val="008F08F1"/>
    <w:rsid w:val="008F46E7"/>
    <w:rsid w:val="008F6F0B"/>
    <w:rsid w:val="008F74CA"/>
    <w:rsid w:val="00907BA7"/>
    <w:rsid w:val="0091064E"/>
    <w:rsid w:val="00911FC5"/>
    <w:rsid w:val="0093050D"/>
    <w:rsid w:val="00931A10"/>
    <w:rsid w:val="009458B4"/>
    <w:rsid w:val="00947967"/>
    <w:rsid w:val="00955201"/>
    <w:rsid w:val="00965200"/>
    <w:rsid w:val="00965C1E"/>
    <w:rsid w:val="009668B3"/>
    <w:rsid w:val="00971471"/>
    <w:rsid w:val="00976B58"/>
    <w:rsid w:val="009849C2"/>
    <w:rsid w:val="00984D24"/>
    <w:rsid w:val="009858EB"/>
    <w:rsid w:val="009A3F47"/>
    <w:rsid w:val="009A77FC"/>
    <w:rsid w:val="009B0046"/>
    <w:rsid w:val="009B073A"/>
    <w:rsid w:val="009C1440"/>
    <w:rsid w:val="009C2107"/>
    <w:rsid w:val="009C5D9E"/>
    <w:rsid w:val="009D2C3E"/>
    <w:rsid w:val="009D5579"/>
    <w:rsid w:val="009E0625"/>
    <w:rsid w:val="009E3034"/>
    <w:rsid w:val="009E549F"/>
    <w:rsid w:val="009F28A8"/>
    <w:rsid w:val="009F473E"/>
    <w:rsid w:val="009F682A"/>
    <w:rsid w:val="00A022BE"/>
    <w:rsid w:val="00A07B4B"/>
    <w:rsid w:val="00A2271D"/>
    <w:rsid w:val="00A24C95"/>
    <w:rsid w:val="00A2599A"/>
    <w:rsid w:val="00A26094"/>
    <w:rsid w:val="00A301BF"/>
    <w:rsid w:val="00A302B2"/>
    <w:rsid w:val="00A331B4"/>
    <w:rsid w:val="00A3446B"/>
    <w:rsid w:val="00A3484E"/>
    <w:rsid w:val="00A356D3"/>
    <w:rsid w:val="00A36ADA"/>
    <w:rsid w:val="00A40128"/>
    <w:rsid w:val="00A438D8"/>
    <w:rsid w:val="00A4554B"/>
    <w:rsid w:val="00A473F5"/>
    <w:rsid w:val="00A51F9D"/>
    <w:rsid w:val="00A5416A"/>
    <w:rsid w:val="00A639F4"/>
    <w:rsid w:val="00A81A32"/>
    <w:rsid w:val="00A8293D"/>
    <w:rsid w:val="00A835BD"/>
    <w:rsid w:val="00A963F3"/>
    <w:rsid w:val="00A97B15"/>
    <w:rsid w:val="00AA42D5"/>
    <w:rsid w:val="00AA7465"/>
    <w:rsid w:val="00AA7D1B"/>
    <w:rsid w:val="00AB2FAB"/>
    <w:rsid w:val="00AB5C14"/>
    <w:rsid w:val="00AC1EE7"/>
    <w:rsid w:val="00AC333F"/>
    <w:rsid w:val="00AC585C"/>
    <w:rsid w:val="00AD1925"/>
    <w:rsid w:val="00AE067D"/>
    <w:rsid w:val="00AE20B7"/>
    <w:rsid w:val="00AF1181"/>
    <w:rsid w:val="00AF2F79"/>
    <w:rsid w:val="00AF4653"/>
    <w:rsid w:val="00AF7DB7"/>
    <w:rsid w:val="00B10D02"/>
    <w:rsid w:val="00B201E2"/>
    <w:rsid w:val="00B26AD8"/>
    <w:rsid w:val="00B304F4"/>
    <w:rsid w:val="00B334C2"/>
    <w:rsid w:val="00B443E4"/>
    <w:rsid w:val="00B44512"/>
    <w:rsid w:val="00B47D0D"/>
    <w:rsid w:val="00B5484D"/>
    <w:rsid w:val="00B563EA"/>
    <w:rsid w:val="00B56CDF"/>
    <w:rsid w:val="00B60E51"/>
    <w:rsid w:val="00B63A54"/>
    <w:rsid w:val="00B766B8"/>
    <w:rsid w:val="00B77D18"/>
    <w:rsid w:val="00B8313A"/>
    <w:rsid w:val="00B84CE5"/>
    <w:rsid w:val="00B93503"/>
    <w:rsid w:val="00BA31E8"/>
    <w:rsid w:val="00BA55E0"/>
    <w:rsid w:val="00BA6BD4"/>
    <w:rsid w:val="00BA6C7A"/>
    <w:rsid w:val="00BB17D1"/>
    <w:rsid w:val="00BB3752"/>
    <w:rsid w:val="00BB6688"/>
    <w:rsid w:val="00BC26D4"/>
    <w:rsid w:val="00BD3A7A"/>
    <w:rsid w:val="00BD7891"/>
    <w:rsid w:val="00BE0C80"/>
    <w:rsid w:val="00BF2A42"/>
    <w:rsid w:val="00C03D8C"/>
    <w:rsid w:val="00C055EC"/>
    <w:rsid w:val="00C10DC9"/>
    <w:rsid w:val="00C11E04"/>
    <w:rsid w:val="00C12FB3"/>
    <w:rsid w:val="00C17341"/>
    <w:rsid w:val="00C2328E"/>
    <w:rsid w:val="00C24EEF"/>
    <w:rsid w:val="00C25CF6"/>
    <w:rsid w:val="00C26C36"/>
    <w:rsid w:val="00C32768"/>
    <w:rsid w:val="00C431DF"/>
    <w:rsid w:val="00C456BD"/>
    <w:rsid w:val="00C5078E"/>
    <w:rsid w:val="00C530DC"/>
    <w:rsid w:val="00C5350D"/>
    <w:rsid w:val="00C6123C"/>
    <w:rsid w:val="00C6311A"/>
    <w:rsid w:val="00C7084D"/>
    <w:rsid w:val="00C7315E"/>
    <w:rsid w:val="00C75895"/>
    <w:rsid w:val="00C83C9F"/>
    <w:rsid w:val="00C92495"/>
    <w:rsid w:val="00C94840"/>
    <w:rsid w:val="00CA4EE3"/>
    <w:rsid w:val="00CB027F"/>
    <w:rsid w:val="00CC0EBB"/>
    <w:rsid w:val="00CC4A97"/>
    <w:rsid w:val="00CC6297"/>
    <w:rsid w:val="00CC7690"/>
    <w:rsid w:val="00CD0A71"/>
    <w:rsid w:val="00CD1986"/>
    <w:rsid w:val="00CD54BF"/>
    <w:rsid w:val="00CE4D5C"/>
    <w:rsid w:val="00CF05DA"/>
    <w:rsid w:val="00CF58EB"/>
    <w:rsid w:val="00CF6FEC"/>
    <w:rsid w:val="00D0106E"/>
    <w:rsid w:val="00D06383"/>
    <w:rsid w:val="00D1116A"/>
    <w:rsid w:val="00D20E85"/>
    <w:rsid w:val="00D24615"/>
    <w:rsid w:val="00D37842"/>
    <w:rsid w:val="00D42DC2"/>
    <w:rsid w:val="00D4302B"/>
    <w:rsid w:val="00D537E1"/>
    <w:rsid w:val="00D54C8A"/>
    <w:rsid w:val="00D55BB2"/>
    <w:rsid w:val="00D56873"/>
    <w:rsid w:val="00D603A9"/>
    <w:rsid w:val="00D6091A"/>
    <w:rsid w:val="00D6605A"/>
    <w:rsid w:val="00D6695F"/>
    <w:rsid w:val="00D72BA7"/>
    <w:rsid w:val="00D75644"/>
    <w:rsid w:val="00D80A88"/>
    <w:rsid w:val="00D81656"/>
    <w:rsid w:val="00D83808"/>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3BFB"/>
    <w:rsid w:val="00DE4238"/>
    <w:rsid w:val="00DE657F"/>
    <w:rsid w:val="00DF1218"/>
    <w:rsid w:val="00DF6462"/>
    <w:rsid w:val="00E02FA0"/>
    <w:rsid w:val="00E036DC"/>
    <w:rsid w:val="00E10454"/>
    <w:rsid w:val="00E112E5"/>
    <w:rsid w:val="00E122D8"/>
    <w:rsid w:val="00E12CC8"/>
    <w:rsid w:val="00E15352"/>
    <w:rsid w:val="00E1779F"/>
    <w:rsid w:val="00E21CC7"/>
    <w:rsid w:val="00E24D9E"/>
    <w:rsid w:val="00E25849"/>
    <w:rsid w:val="00E3197E"/>
    <w:rsid w:val="00E342F8"/>
    <w:rsid w:val="00E351ED"/>
    <w:rsid w:val="00E6034B"/>
    <w:rsid w:val="00E6549E"/>
    <w:rsid w:val="00E65EDE"/>
    <w:rsid w:val="00E70F81"/>
    <w:rsid w:val="00E73F47"/>
    <w:rsid w:val="00E77055"/>
    <w:rsid w:val="00E77460"/>
    <w:rsid w:val="00E83ABC"/>
    <w:rsid w:val="00E844F2"/>
    <w:rsid w:val="00E90AD0"/>
    <w:rsid w:val="00E92FCB"/>
    <w:rsid w:val="00EA147F"/>
    <w:rsid w:val="00EA4A27"/>
    <w:rsid w:val="00EA4FA6"/>
    <w:rsid w:val="00EB1A25"/>
    <w:rsid w:val="00EC1AF5"/>
    <w:rsid w:val="00EC7363"/>
    <w:rsid w:val="00ED03AB"/>
    <w:rsid w:val="00ED1963"/>
    <w:rsid w:val="00ED1CD4"/>
    <w:rsid w:val="00ED1D2B"/>
    <w:rsid w:val="00ED64B5"/>
    <w:rsid w:val="00EE7CCA"/>
    <w:rsid w:val="00EF7EE7"/>
    <w:rsid w:val="00F16A14"/>
    <w:rsid w:val="00F23A50"/>
    <w:rsid w:val="00F362D7"/>
    <w:rsid w:val="00F37D7B"/>
    <w:rsid w:val="00F40848"/>
    <w:rsid w:val="00F5314C"/>
    <w:rsid w:val="00F5688C"/>
    <w:rsid w:val="00F570D5"/>
    <w:rsid w:val="00F60048"/>
    <w:rsid w:val="00F635DD"/>
    <w:rsid w:val="00F6627B"/>
    <w:rsid w:val="00F7336E"/>
    <w:rsid w:val="00F734F2"/>
    <w:rsid w:val="00F75052"/>
    <w:rsid w:val="00F804D3"/>
    <w:rsid w:val="00F816CB"/>
    <w:rsid w:val="00F81CD2"/>
    <w:rsid w:val="00F82641"/>
    <w:rsid w:val="00F82AE7"/>
    <w:rsid w:val="00F90F18"/>
    <w:rsid w:val="00F937E4"/>
    <w:rsid w:val="00F95EE7"/>
    <w:rsid w:val="00FA39E6"/>
    <w:rsid w:val="00FA7BC9"/>
    <w:rsid w:val="00FB378E"/>
    <w:rsid w:val="00FB37F1"/>
    <w:rsid w:val="00FB47C0"/>
    <w:rsid w:val="00FB501B"/>
    <w:rsid w:val="00FB6975"/>
    <w:rsid w:val="00FB7770"/>
    <w:rsid w:val="00FD3B91"/>
    <w:rsid w:val="00FD576B"/>
    <w:rsid w:val="00FD579E"/>
    <w:rsid w:val="00FD6845"/>
    <w:rsid w:val="00FE4516"/>
    <w:rsid w:val="00FE64C8"/>
    <w:rsid w:val="00FF0FEB"/>
    <w:rsid w:val="00FF5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220F7A"/>
    <w:pPr>
      <w:widowControl w:val="0"/>
      <w:autoSpaceDE w:val="0"/>
      <w:autoSpaceDN w:val="0"/>
      <w:adjustRightInd w:val="0"/>
    </w:pPr>
    <w:rPr>
      <w:rFonts w:ascii="標楷體" w:eastAsia="標楷體" w:hAnsiTheme="minorHAnsi" w:cs="標楷體"/>
      <w:color w:val="000000"/>
      <w:sz w:val="24"/>
      <w:szCs w:val="24"/>
    </w:rPr>
  </w:style>
  <w:style w:type="paragraph" w:styleId="Web">
    <w:name w:val="Normal (Web)"/>
    <w:basedOn w:val="a6"/>
    <w:uiPriority w:val="99"/>
    <w:unhideWhenUsed/>
    <w:rsid w:val="00D568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F40848"/>
    <w:pPr>
      <w:snapToGrid w:val="0"/>
      <w:jc w:val="left"/>
    </w:pPr>
    <w:rPr>
      <w:sz w:val="20"/>
    </w:rPr>
  </w:style>
  <w:style w:type="character" w:customStyle="1" w:styleId="afd">
    <w:name w:val="註腳文字 字元"/>
    <w:basedOn w:val="a7"/>
    <w:link w:val="afc"/>
    <w:uiPriority w:val="99"/>
    <w:semiHidden/>
    <w:rsid w:val="00F40848"/>
    <w:rPr>
      <w:rFonts w:ascii="標楷體" w:eastAsia="標楷體"/>
      <w:kern w:val="2"/>
    </w:rPr>
  </w:style>
  <w:style w:type="character" w:styleId="afe">
    <w:name w:val="footnote reference"/>
    <w:basedOn w:val="a7"/>
    <w:uiPriority w:val="99"/>
    <w:semiHidden/>
    <w:unhideWhenUsed/>
    <w:rsid w:val="00F40848"/>
    <w:rPr>
      <w:vertAlign w:val="superscript"/>
    </w:rPr>
  </w:style>
  <w:style w:type="paragraph" w:customStyle="1" w:styleId="aff">
    <w:name w:val="表格"/>
    <w:basedOn w:val="a6"/>
    <w:rsid w:val="00193A1B"/>
    <w:pPr>
      <w:kinsoku w:val="0"/>
      <w:overflowPunct/>
      <w:spacing w:before="40" w:after="40" w:line="320" w:lineRule="exact"/>
      <w:ind w:left="57" w:right="57"/>
    </w:pPr>
    <w:rPr>
      <w:spacing w:val="-16"/>
      <w:sz w:val="28"/>
    </w:rPr>
  </w:style>
  <w:style w:type="character" w:customStyle="1" w:styleId="40">
    <w:name w:val="標題 4 字元"/>
    <w:basedOn w:val="a7"/>
    <w:link w:val="4"/>
    <w:rsid w:val="001471E3"/>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220F7A"/>
    <w:pPr>
      <w:widowControl w:val="0"/>
      <w:autoSpaceDE w:val="0"/>
      <w:autoSpaceDN w:val="0"/>
      <w:adjustRightInd w:val="0"/>
    </w:pPr>
    <w:rPr>
      <w:rFonts w:ascii="標楷體" w:eastAsia="標楷體" w:hAnsiTheme="minorHAnsi" w:cs="標楷體"/>
      <w:color w:val="000000"/>
      <w:sz w:val="24"/>
      <w:szCs w:val="24"/>
    </w:rPr>
  </w:style>
  <w:style w:type="paragraph" w:styleId="Web">
    <w:name w:val="Normal (Web)"/>
    <w:basedOn w:val="a6"/>
    <w:uiPriority w:val="99"/>
    <w:unhideWhenUsed/>
    <w:rsid w:val="00D568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F40848"/>
    <w:pPr>
      <w:snapToGrid w:val="0"/>
      <w:jc w:val="left"/>
    </w:pPr>
    <w:rPr>
      <w:sz w:val="20"/>
    </w:rPr>
  </w:style>
  <w:style w:type="character" w:customStyle="1" w:styleId="afd">
    <w:name w:val="註腳文字 字元"/>
    <w:basedOn w:val="a7"/>
    <w:link w:val="afc"/>
    <w:uiPriority w:val="99"/>
    <w:semiHidden/>
    <w:rsid w:val="00F40848"/>
    <w:rPr>
      <w:rFonts w:ascii="標楷體" w:eastAsia="標楷體"/>
      <w:kern w:val="2"/>
    </w:rPr>
  </w:style>
  <w:style w:type="character" w:styleId="afe">
    <w:name w:val="footnote reference"/>
    <w:basedOn w:val="a7"/>
    <w:uiPriority w:val="99"/>
    <w:semiHidden/>
    <w:unhideWhenUsed/>
    <w:rsid w:val="00F40848"/>
    <w:rPr>
      <w:vertAlign w:val="superscript"/>
    </w:rPr>
  </w:style>
  <w:style w:type="paragraph" w:customStyle="1" w:styleId="aff">
    <w:name w:val="表格"/>
    <w:basedOn w:val="a6"/>
    <w:rsid w:val="00193A1B"/>
    <w:pPr>
      <w:kinsoku w:val="0"/>
      <w:overflowPunct/>
      <w:spacing w:before="40" w:after="40" w:line="320" w:lineRule="exact"/>
      <w:ind w:left="57" w:right="57"/>
    </w:pPr>
    <w:rPr>
      <w:spacing w:val="-16"/>
      <w:sz w:val="28"/>
    </w:rPr>
  </w:style>
  <w:style w:type="character" w:customStyle="1" w:styleId="40">
    <w:name w:val="標題 4 字元"/>
    <w:basedOn w:val="a7"/>
    <w:link w:val="4"/>
    <w:rsid w:val="001471E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9634446">
      <w:bodyDiv w:val="1"/>
      <w:marLeft w:val="0"/>
      <w:marRight w:val="0"/>
      <w:marTop w:val="0"/>
      <w:marBottom w:val="0"/>
      <w:divBdr>
        <w:top w:val="none" w:sz="0" w:space="0" w:color="auto"/>
        <w:left w:val="none" w:sz="0" w:space="0" w:color="auto"/>
        <w:bottom w:val="none" w:sz="0" w:space="0" w:color="auto"/>
        <w:right w:val="none" w:sz="0" w:space="0" w:color="auto"/>
      </w:divBdr>
    </w:div>
    <w:div w:id="1557667711">
      <w:bodyDiv w:val="1"/>
      <w:marLeft w:val="0"/>
      <w:marRight w:val="0"/>
      <w:marTop w:val="0"/>
      <w:marBottom w:val="0"/>
      <w:divBdr>
        <w:top w:val="none" w:sz="0" w:space="0" w:color="auto"/>
        <w:left w:val="none" w:sz="0" w:space="0" w:color="auto"/>
        <w:bottom w:val="none" w:sz="0" w:space="0" w:color="auto"/>
        <w:right w:val="none" w:sz="0" w:space="0" w:color="auto"/>
      </w:divBdr>
    </w:div>
    <w:div w:id="17335763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CB200-BED7-48E8-8E33-FBD921F6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10276</Words>
  <Characters>446</Characters>
  <Application>Microsoft Office Word</Application>
  <DocSecurity>0</DocSecurity>
  <Lines>26</Lines>
  <Paragraphs>162</Paragraphs>
  <ScaleCrop>false</ScaleCrop>
  <Company>cy</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2</cp:revision>
  <cp:lastPrinted>2019-10-24T06:47:00Z</cp:lastPrinted>
  <dcterms:created xsi:type="dcterms:W3CDTF">2019-10-24T08:16:00Z</dcterms:created>
  <dcterms:modified xsi:type="dcterms:W3CDTF">2019-10-24T08:16:00Z</dcterms:modified>
</cp:coreProperties>
</file>