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E604C" w:rsidRDefault="00D75644" w:rsidP="00F37D7B">
      <w:pPr>
        <w:pStyle w:val="af3"/>
      </w:pPr>
      <w:r w:rsidRPr="002E604C">
        <w:rPr>
          <w:rFonts w:hint="eastAsia"/>
        </w:rPr>
        <w:t>調查報告</w:t>
      </w:r>
    </w:p>
    <w:p w:rsidR="00E25849" w:rsidRPr="002E604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E604C">
        <w:rPr>
          <w:rFonts w:hint="eastAsia"/>
        </w:rPr>
        <w:t>案　　由：</w:t>
      </w:r>
      <w:bookmarkEnd w:id="0"/>
      <w:bookmarkEnd w:id="1"/>
      <w:bookmarkEnd w:id="2"/>
      <w:bookmarkEnd w:id="3"/>
      <w:bookmarkEnd w:id="4"/>
      <w:bookmarkEnd w:id="5"/>
      <w:bookmarkEnd w:id="6"/>
      <w:bookmarkEnd w:id="7"/>
      <w:bookmarkEnd w:id="8"/>
      <w:bookmarkEnd w:id="9"/>
      <w:r w:rsidR="001C0DA8" w:rsidRPr="002E604C">
        <w:fldChar w:fldCharType="begin"/>
      </w:r>
      <w:r w:rsidRPr="002E604C">
        <w:instrText xml:space="preserve"> MERGEFIELD </w:instrText>
      </w:r>
      <w:r w:rsidRPr="002E604C">
        <w:rPr>
          <w:rFonts w:hint="eastAsia"/>
        </w:rPr>
        <w:instrText>案由</w:instrText>
      </w:r>
      <w:r w:rsidRPr="002E604C">
        <w:instrText xml:space="preserve"> </w:instrText>
      </w:r>
      <w:r w:rsidR="001C0DA8" w:rsidRPr="002E604C">
        <w:fldChar w:fldCharType="separate"/>
      </w:r>
      <w:bookmarkEnd w:id="11"/>
      <w:r w:rsidR="001C4468" w:rsidRPr="002E604C">
        <w:rPr>
          <w:noProof/>
        </w:rPr>
        <w:t>據審計部106年度臺南市地方總決算審核報告，臺南市政府辦理公有零售市場經營管理，部分市場攤(鋪)位出租率長期偏低或樓層閒置，營運方式及實際使用已不符民眾需求；輔導轄區夜市合法化申請營業許可數量比率仍偏低，均亟待研謀改善，以提升市場機能與夜市監督管理效能案。</w:t>
      </w:r>
      <w:bookmarkEnd w:id="10"/>
      <w:r w:rsidR="001C0DA8" w:rsidRPr="002E604C">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2E604C" w:rsidRDefault="004D309B" w:rsidP="004E05A1">
      <w:pPr>
        <w:pStyle w:val="1"/>
        <w:ind w:left="2380" w:hanging="2380"/>
      </w:pPr>
      <w:r w:rsidRPr="002E604C">
        <w:rPr>
          <w:rFonts w:hint="eastAsia"/>
        </w:rPr>
        <w:t>調查意見</w:t>
      </w:r>
      <w:r w:rsidR="00E06B4D" w:rsidRPr="002E604C">
        <w:rPr>
          <w:rFonts w:hint="eastAsia"/>
        </w:rPr>
        <w:t>：</w:t>
      </w:r>
    </w:p>
    <w:p w:rsidR="00660766" w:rsidRPr="002E604C" w:rsidRDefault="00606122" w:rsidP="00606122">
      <w:pPr>
        <w:pStyle w:val="10"/>
        <w:ind w:left="680" w:firstLine="680"/>
      </w:pPr>
      <w:r w:rsidRPr="002E604C">
        <w:rPr>
          <w:rFonts w:hint="eastAsia"/>
          <w:noProof/>
        </w:rPr>
        <w:t>有關「</w:t>
      </w:r>
      <w:r w:rsidRPr="002E604C">
        <w:rPr>
          <w:rFonts w:hAnsi="標楷體"/>
        </w:rPr>
        <w:t>據審計部106年度臺南市地方總決算審核報告，臺南市政府辦理公有零售市場經營管理，部分市場攤(鋪)位出租率長期偏低或樓層閒置，營運方式及實際使用已不符民眾需求；輔導轄區夜市合法化申請營業許可數量比率仍偏低，均亟待研謀改善，以提升市場機能與夜市監督管理效能案</w:t>
      </w:r>
      <w:r w:rsidRPr="002E604C">
        <w:rPr>
          <w:rFonts w:hint="eastAsia"/>
          <w:noProof/>
        </w:rPr>
        <w:t>」一案，</w:t>
      </w:r>
      <w:r w:rsidRPr="002E604C">
        <w:rPr>
          <w:rFonts w:hint="eastAsia"/>
        </w:rPr>
        <w:t>經調閱審計部</w:t>
      </w:r>
      <w:r w:rsidR="00584912">
        <w:rPr>
          <w:rFonts w:hint="eastAsia"/>
        </w:rPr>
        <w:t>臺南市審計處(下稱臺南市審計處)</w:t>
      </w:r>
      <w:r w:rsidRPr="002E604C">
        <w:rPr>
          <w:rFonts w:hint="eastAsia"/>
        </w:rPr>
        <w:t>相關卷證資料，嗣為瞭解臺南市零售市場現況及</w:t>
      </w:r>
      <w:r w:rsidRPr="002E604C">
        <w:rPr>
          <w:rFonts w:hint="eastAsia"/>
          <w:spacing w:val="-4"/>
          <w:szCs w:val="24"/>
        </w:rPr>
        <w:t>營運管理情形，</w:t>
      </w:r>
      <w:r w:rsidRPr="002E604C">
        <w:rPr>
          <w:rFonts w:hint="eastAsia"/>
        </w:rPr>
        <w:t>本案於民國（下同）108年2月14日實地訪查臺南市所轄虎尾寮市場、永樂市場、西門市場、西門淺草新天地、保安市場等公有零售市場(下稱公有市場)，並於同年月15日詢問臺南市政府經濟發展局代理局長蕭富仁、臺南市政府經濟發展局臺南市市場處(下稱臺南市市場處)陳建棠處長及相關業務主管人員</w:t>
      </w:r>
      <w:r w:rsidRPr="002E604C">
        <w:rPr>
          <w:rFonts w:hAnsi="標楷體" w:hint="eastAsia"/>
        </w:rPr>
        <w:t>，並經補充資料後</w:t>
      </w:r>
      <w:r w:rsidRPr="002E604C">
        <w:rPr>
          <w:rFonts w:hint="eastAsia"/>
        </w:rPr>
        <w:t>，</w:t>
      </w:r>
      <w:r w:rsidR="00660766" w:rsidRPr="002E604C">
        <w:rPr>
          <w:rFonts w:hint="eastAsia"/>
        </w:rPr>
        <w:t>本案</w:t>
      </w:r>
      <w:r w:rsidR="00660766" w:rsidRPr="002E604C">
        <w:rPr>
          <w:rFonts w:hint="eastAsia"/>
          <w:szCs w:val="28"/>
        </w:rPr>
        <w:t>業已調查竣事，茲將調查意見臚列如後</w:t>
      </w:r>
      <w:r w:rsidR="00660766" w:rsidRPr="002E604C">
        <w:rPr>
          <w:rFonts w:hint="eastAsia"/>
        </w:rPr>
        <w:t>：</w:t>
      </w:r>
    </w:p>
    <w:p w:rsidR="003A5927" w:rsidRPr="002E604C" w:rsidRDefault="00FE780D" w:rsidP="00606122">
      <w:pPr>
        <w:pStyle w:val="2"/>
        <w:rPr>
          <w:b/>
        </w:rPr>
      </w:pPr>
      <w:bookmarkStart w:id="25" w:name="_Toc524902730"/>
      <w:r w:rsidRPr="002E604C">
        <w:rPr>
          <w:rFonts w:hint="eastAsia"/>
          <w:b/>
          <w:shd w:val="clear" w:color="auto" w:fill="FFFFFF"/>
        </w:rPr>
        <w:t>臺南市公有市場</w:t>
      </w:r>
      <w:r w:rsidR="00F349CF">
        <w:rPr>
          <w:rFonts w:hint="eastAsia"/>
          <w:b/>
          <w:shd w:val="clear" w:color="auto" w:fill="FFFFFF"/>
        </w:rPr>
        <w:t>整體</w:t>
      </w:r>
      <w:r w:rsidRPr="002E604C">
        <w:rPr>
          <w:rFonts w:hint="eastAsia"/>
          <w:b/>
          <w:szCs w:val="36"/>
          <w:shd w:val="clear" w:color="auto" w:fill="FFFFFF"/>
        </w:rPr>
        <w:t>出租率</w:t>
      </w:r>
      <w:r w:rsidRPr="002E604C">
        <w:rPr>
          <w:rFonts w:hint="eastAsia"/>
          <w:b/>
          <w:shd w:val="clear" w:color="auto" w:fill="FFFFFF"/>
        </w:rPr>
        <w:t>達90.1%，惟</w:t>
      </w:r>
      <w:r w:rsidRPr="002E604C">
        <w:rPr>
          <w:rFonts w:hint="eastAsia"/>
          <w:b/>
          <w:szCs w:val="36"/>
          <w:shd w:val="clear" w:color="auto" w:fill="FFFFFF"/>
        </w:rPr>
        <w:t>部分</w:t>
      </w:r>
      <w:r w:rsidR="00624954" w:rsidRPr="002E604C">
        <w:rPr>
          <w:rFonts w:hint="eastAsia"/>
          <w:b/>
          <w:szCs w:val="36"/>
          <w:shd w:val="clear" w:color="auto" w:fill="FFFFFF"/>
        </w:rPr>
        <w:t>公有</w:t>
      </w:r>
      <w:r w:rsidRPr="002E604C">
        <w:rPr>
          <w:rFonts w:hint="eastAsia"/>
          <w:b/>
          <w:szCs w:val="36"/>
          <w:shd w:val="clear" w:color="auto" w:fill="FFFFFF"/>
        </w:rPr>
        <w:t>市場因</w:t>
      </w:r>
      <w:r w:rsidRPr="002E604C">
        <w:rPr>
          <w:rFonts w:hint="eastAsia"/>
          <w:b/>
          <w:shd w:val="clear" w:color="auto" w:fill="FFFFFF"/>
        </w:rPr>
        <w:t>設置密度過高或位處偏鄉地區，</w:t>
      </w:r>
      <w:r w:rsidR="00CC1911">
        <w:rPr>
          <w:rFonts w:hint="eastAsia"/>
          <w:b/>
          <w:szCs w:val="36"/>
          <w:shd w:val="clear" w:color="auto" w:fill="FFFFFF"/>
        </w:rPr>
        <w:t>攤(鋪)位</w:t>
      </w:r>
      <w:r w:rsidRPr="002E604C">
        <w:rPr>
          <w:rFonts w:hint="eastAsia"/>
          <w:b/>
          <w:szCs w:val="36"/>
          <w:shd w:val="clear" w:color="auto" w:fill="FFFFFF"/>
        </w:rPr>
        <w:t>出租率長期偏低或樓層閒置，允宜研謀改善。</w:t>
      </w:r>
    </w:p>
    <w:p w:rsidR="00A65946" w:rsidRPr="002E604C" w:rsidRDefault="00382777" w:rsidP="00A65946">
      <w:pPr>
        <w:pStyle w:val="3"/>
        <w:rPr>
          <w:shd w:val="clear" w:color="auto" w:fill="FFFFFF"/>
        </w:rPr>
      </w:pPr>
      <w:r w:rsidRPr="002E604C">
        <w:rPr>
          <w:rFonts w:hint="eastAsia"/>
        </w:rPr>
        <w:t>依零售市場管理條例</w:t>
      </w:r>
      <w:r w:rsidRPr="002E604C">
        <w:rPr>
          <w:rFonts w:hAnsi="標楷體" w:hint="eastAsia"/>
        </w:rPr>
        <w:t>第3條：「</w:t>
      </w:r>
      <w:r w:rsidRPr="002E604C">
        <w:rPr>
          <w:rFonts w:hint="eastAsia"/>
          <w:shd w:val="clear" w:color="auto" w:fill="FFFFFF"/>
        </w:rPr>
        <w:t>本條例所稱零售市場（以下簡稱市場），指經直轄市或縣（市）主管機</w:t>
      </w:r>
      <w:r w:rsidRPr="002E604C">
        <w:rPr>
          <w:rFonts w:hint="eastAsia"/>
          <w:shd w:val="clear" w:color="auto" w:fill="FFFFFF"/>
        </w:rPr>
        <w:lastRenderedPageBreak/>
        <w:t>關核准，於都市計畫市場用地或非都市土地之甲、乙、丙種建築用地，以零售及劃分攤（鋪）位方式，供蔬、果、魚、肉類及其他民生用品集中零售之營業場所。</w:t>
      </w:r>
      <w:r w:rsidRPr="002E604C">
        <w:rPr>
          <w:rFonts w:hAnsi="標楷體" w:hint="eastAsia"/>
        </w:rPr>
        <w:t>」同條例第4</w:t>
      </w:r>
      <w:r w:rsidRPr="002E604C">
        <w:rPr>
          <w:rFonts w:hint="eastAsia"/>
          <w:shd w:val="clear" w:color="auto" w:fill="FFFFFF"/>
        </w:rPr>
        <w:t>條：「主管機關之權責劃分如下：</w:t>
      </w:r>
      <w:r w:rsidR="00CD065C" w:rsidRPr="002E604C">
        <w:rPr>
          <w:rFonts w:hAnsi="標楷體"/>
          <w:shd w:val="clear" w:color="auto" w:fill="FFFFFF"/>
        </w:rPr>
        <w:t>……</w:t>
      </w:r>
      <w:r w:rsidRPr="002E604C">
        <w:rPr>
          <w:rFonts w:hint="eastAsia"/>
          <w:shd w:val="clear" w:color="auto" w:fill="FFFFFF"/>
        </w:rPr>
        <w:t>二、直轄市、縣（市）主管機關：（一）直轄市政府、縣（市）政府轄區內市場之設置、管理及輔導。（二）縣政府轄區各鄉（鎮、市）公所市場業務監督及執行事項之協調。（三）地方市場資訊系統之規劃、建置及維護。三、鄉（鎮、市）主管機關：各鄉（鎮、市）公所轄區內市場之設置、管理及輔導。」</w:t>
      </w:r>
      <w:r w:rsidR="00E20C1C" w:rsidRPr="002E604C">
        <w:rPr>
          <w:rFonts w:hint="eastAsia"/>
          <w:shd w:val="clear" w:color="auto" w:fill="FFFFFF"/>
        </w:rPr>
        <w:t>同條例第6條第1、2項規定：「直轄市、縣（市）或鄉（鎮、市）主管機關得視需要設立公有市場，並鼓勵民間投資設立市場。」、「前項公有市場得出租或委託民間經營，其出租或委託對象之資格、程序、租金及其他相關事項之規定，除其他法律另有規定者外，由直轄市或縣（市）主管機關定之。」臺南市政府依上開規定，設有公有市場59處，民有市場66</w:t>
      </w:r>
      <w:r w:rsidR="00E03C8E" w:rsidRPr="002E604C">
        <w:rPr>
          <w:rFonts w:hint="eastAsia"/>
          <w:shd w:val="clear" w:color="auto" w:fill="FFFFFF"/>
        </w:rPr>
        <w:t>處，公有市場</w:t>
      </w:r>
      <w:r w:rsidR="00E03C8E" w:rsidRPr="002E604C">
        <w:rPr>
          <w:rFonts w:hAnsi="標楷體" w:hint="eastAsia"/>
          <w:spacing w:val="-8"/>
          <w:szCs w:val="32"/>
        </w:rPr>
        <w:t>除</w:t>
      </w:r>
      <w:r w:rsidR="00E03C8E" w:rsidRPr="002E604C">
        <w:rPr>
          <w:rFonts w:hAnsi="標楷體" w:hint="eastAsia"/>
          <w:spacing w:val="-8"/>
          <w:szCs w:val="32"/>
          <w:lang w:eastAsia="zh-HK"/>
        </w:rPr>
        <w:t>崇義市場</w:t>
      </w:r>
      <w:r w:rsidR="00E03C8E" w:rsidRPr="002E604C">
        <w:rPr>
          <w:rFonts w:hAnsi="標楷體" w:hint="eastAsia"/>
          <w:spacing w:val="-8"/>
          <w:szCs w:val="32"/>
        </w:rPr>
        <w:t>委託經營外</w:t>
      </w:r>
      <w:r w:rsidR="00E03C8E" w:rsidRPr="002E604C">
        <w:rPr>
          <w:rFonts w:hAnsi="標楷體" w:hint="eastAsia"/>
          <w:spacing w:val="-8"/>
          <w:szCs w:val="32"/>
          <w:lang w:eastAsia="zh-HK"/>
        </w:rPr>
        <w:t>，</w:t>
      </w:r>
      <w:r w:rsidR="00E03C8E" w:rsidRPr="002E604C">
        <w:rPr>
          <w:rFonts w:hAnsi="標楷體" w:hint="eastAsia"/>
          <w:spacing w:val="-8"/>
          <w:szCs w:val="32"/>
        </w:rPr>
        <w:t>自行經營者有</w:t>
      </w:r>
      <w:r w:rsidR="00E03C8E" w:rsidRPr="002E604C">
        <w:rPr>
          <w:rFonts w:hAnsi="標楷體" w:hint="eastAsia"/>
          <w:spacing w:val="-8"/>
          <w:szCs w:val="32"/>
          <w:lang w:eastAsia="zh-HK"/>
        </w:rPr>
        <w:t>58處</w:t>
      </w:r>
      <w:r w:rsidR="00E03C8E" w:rsidRPr="002E604C">
        <w:rPr>
          <w:rFonts w:hAnsi="標楷體" w:hint="eastAsia"/>
          <w:spacing w:val="-8"/>
          <w:szCs w:val="32"/>
        </w:rPr>
        <w:t>。</w:t>
      </w:r>
    </w:p>
    <w:p w:rsidR="00572FAE" w:rsidRPr="002E604C" w:rsidRDefault="00A91B07" w:rsidP="00E80AAD">
      <w:pPr>
        <w:pStyle w:val="3"/>
        <w:ind w:leftChars="200"/>
        <w:rPr>
          <w:shd w:val="clear" w:color="auto" w:fill="FFFFFF"/>
        </w:rPr>
      </w:pPr>
      <w:r w:rsidRPr="002E604C">
        <w:rPr>
          <w:rFonts w:hint="eastAsia"/>
        </w:rPr>
        <w:t>有關臺南</w:t>
      </w:r>
      <w:r w:rsidR="00CD065C" w:rsidRPr="002E604C">
        <w:rPr>
          <w:rFonts w:hint="eastAsia"/>
        </w:rPr>
        <w:t>市</w:t>
      </w:r>
      <w:r w:rsidRPr="002E604C">
        <w:rPr>
          <w:rFonts w:hint="eastAsia"/>
        </w:rPr>
        <w:t>公有市場之營運</w:t>
      </w:r>
      <w:r w:rsidR="00572FAE" w:rsidRPr="002E604C">
        <w:rPr>
          <w:rFonts w:hint="eastAsia"/>
        </w:rPr>
        <w:t>收支情形：</w:t>
      </w:r>
    </w:p>
    <w:p w:rsidR="00572FAE" w:rsidRPr="002E604C" w:rsidRDefault="00572FAE" w:rsidP="00572FAE">
      <w:pPr>
        <w:pStyle w:val="4"/>
      </w:pPr>
      <w:r w:rsidRPr="002E604C">
        <w:rPr>
          <w:rFonts w:hint="eastAsia"/>
          <w:shd w:val="clear" w:color="auto" w:fill="FFFFFF"/>
        </w:rPr>
        <w:t>依</w:t>
      </w:r>
      <w:r w:rsidRPr="002E604C">
        <w:rPr>
          <w:rFonts w:hint="eastAsia"/>
        </w:rPr>
        <w:t>臺南市審計處106年「市場及攤販之營運及管理執行情形」專案調查指出，104至106年多數市場經收之使用費不足支應水電、房地稅費及管理員薪資。據臺南市政府表示，106年該市58處公有市場</w:t>
      </w:r>
      <w:r w:rsidR="00193743" w:rsidRPr="002E604C">
        <w:rPr>
          <w:rFonts w:hint="eastAsia"/>
        </w:rPr>
        <w:t>，以個別市場觀之，盈餘</w:t>
      </w:r>
      <w:r w:rsidR="00193743" w:rsidRPr="002E604C">
        <w:t>2</w:t>
      </w:r>
      <w:r w:rsidR="00193743" w:rsidRPr="002E604C">
        <w:rPr>
          <w:rFonts w:hint="eastAsia"/>
        </w:rPr>
        <w:t>5處、短絀</w:t>
      </w:r>
      <w:r w:rsidR="00193743" w:rsidRPr="002E604C">
        <w:t>33</w:t>
      </w:r>
      <w:r w:rsidR="00193743" w:rsidRPr="002E604C">
        <w:rPr>
          <w:rFonts w:hint="eastAsia"/>
        </w:rPr>
        <w:t>處，</w:t>
      </w:r>
      <w:r w:rsidR="00452681" w:rsidRPr="002E604C">
        <w:rPr>
          <w:rFonts w:hint="eastAsia"/>
        </w:rPr>
        <w:t>總收支</w:t>
      </w:r>
      <w:r w:rsidR="00193743" w:rsidRPr="002E604C">
        <w:rPr>
          <w:rFonts w:hint="eastAsia"/>
        </w:rPr>
        <w:t>8,546,876元</w:t>
      </w:r>
      <w:r w:rsidR="00CD065C" w:rsidRPr="002E604C">
        <w:rPr>
          <w:rFonts w:hint="eastAsia"/>
        </w:rPr>
        <w:t>，</w:t>
      </w:r>
      <w:r w:rsidR="00193743" w:rsidRPr="002E604C">
        <w:rPr>
          <w:rFonts w:hint="eastAsia"/>
        </w:rPr>
        <w:t>如附表</w:t>
      </w:r>
      <w:r w:rsidR="005529A8">
        <w:rPr>
          <w:rFonts w:hint="eastAsia"/>
        </w:rPr>
        <w:t>一</w:t>
      </w:r>
      <w:r w:rsidR="00193743" w:rsidRPr="002E604C">
        <w:rPr>
          <w:rFonts w:hint="eastAsia"/>
        </w:rPr>
        <w:t>。</w:t>
      </w:r>
    </w:p>
    <w:p w:rsidR="004B1D50" w:rsidRPr="004B1D50" w:rsidRDefault="00BE0AE2" w:rsidP="004B1D50">
      <w:pPr>
        <w:pStyle w:val="4"/>
        <w:rPr>
          <w:shd w:val="clear" w:color="auto" w:fill="FFFFFF"/>
        </w:rPr>
      </w:pPr>
      <w:r>
        <w:rPr>
          <w:rFonts w:hint="eastAsia"/>
        </w:rPr>
        <w:t>107年公有市場收支情形，</w:t>
      </w:r>
      <w:r w:rsidR="004B1D50">
        <w:rPr>
          <w:rFonts w:hint="eastAsia"/>
        </w:rPr>
        <w:t>依本院詢問後臺南市政府補充資料：</w:t>
      </w:r>
    </w:p>
    <w:p w:rsidR="004B1D50" w:rsidRPr="004B1D50" w:rsidRDefault="0049488A" w:rsidP="004B1D50">
      <w:pPr>
        <w:pStyle w:val="5"/>
        <w:rPr>
          <w:shd w:val="clear" w:color="auto" w:fill="FFFFFF"/>
        </w:rPr>
      </w:pPr>
      <w:r w:rsidRPr="002E604C">
        <w:rPr>
          <w:rFonts w:hint="eastAsia"/>
        </w:rPr>
        <w:t>107年臺南市公有市場總收入179,201,040</w:t>
      </w:r>
      <w:r w:rsidR="004B1D50">
        <w:rPr>
          <w:rFonts w:hint="eastAsia"/>
        </w:rPr>
        <w:t>元。</w:t>
      </w:r>
    </w:p>
    <w:p w:rsidR="004B1D50" w:rsidRPr="004B1D50" w:rsidRDefault="004B1D50" w:rsidP="004B1D50">
      <w:pPr>
        <w:pStyle w:val="5"/>
        <w:rPr>
          <w:shd w:val="clear" w:color="auto" w:fill="FFFFFF"/>
        </w:rPr>
      </w:pPr>
      <w:r>
        <w:rPr>
          <w:rFonts w:hint="eastAsia"/>
        </w:rPr>
        <w:t>直接支出</w:t>
      </w:r>
      <w:r w:rsidR="00452681" w:rsidRPr="002E604C">
        <w:rPr>
          <w:rFonts w:hint="eastAsia"/>
        </w:rPr>
        <w:t>：</w:t>
      </w:r>
      <w:r w:rsidR="00E80AAD" w:rsidRPr="002E604C">
        <w:rPr>
          <w:rFonts w:hint="eastAsia"/>
        </w:rPr>
        <w:t>水電費、稅捐及規費、維修費等</w:t>
      </w:r>
      <w:r w:rsidR="00B7739D" w:rsidRPr="002E604C">
        <w:rPr>
          <w:rFonts w:hint="eastAsia"/>
        </w:rPr>
        <w:lastRenderedPageBreak/>
        <w:t>46,214,269</w:t>
      </w:r>
      <w:r w:rsidR="00E80AAD" w:rsidRPr="002E604C">
        <w:rPr>
          <w:rFonts w:hint="eastAsia"/>
        </w:rPr>
        <w:t>元，市場管理員等人員薪資62,177,274元，</w:t>
      </w:r>
      <w:r w:rsidR="00452681" w:rsidRPr="002E604C">
        <w:rPr>
          <w:rFonts w:hint="eastAsia"/>
        </w:rPr>
        <w:t>合計</w:t>
      </w:r>
      <w:r w:rsidR="00A7769F" w:rsidRPr="002E604C">
        <w:rPr>
          <w:rFonts w:hint="eastAsia"/>
        </w:rPr>
        <w:t>10</w:t>
      </w:r>
      <w:r w:rsidR="005D5CF5">
        <w:rPr>
          <w:rFonts w:hint="eastAsia"/>
        </w:rPr>
        <w:t>8,391,543</w:t>
      </w:r>
      <w:r w:rsidR="00A7769F" w:rsidRPr="002E604C">
        <w:rPr>
          <w:rFonts w:hint="eastAsia"/>
        </w:rPr>
        <w:t>元</w:t>
      </w:r>
      <w:r>
        <w:rPr>
          <w:rFonts w:hint="eastAsia"/>
        </w:rPr>
        <w:t>。</w:t>
      </w:r>
    </w:p>
    <w:p w:rsidR="004B1D50" w:rsidRPr="004B1D50" w:rsidRDefault="004B1D50" w:rsidP="004B1D50">
      <w:pPr>
        <w:pStyle w:val="5"/>
      </w:pPr>
      <w:r>
        <w:rPr>
          <w:rFonts w:hint="eastAsia"/>
        </w:rPr>
        <w:t>間接支出：</w:t>
      </w:r>
      <w:r w:rsidRPr="004B1D50">
        <w:rPr>
          <w:rFonts w:hint="eastAsia"/>
        </w:rPr>
        <w:t>其他業務支出</w:t>
      </w:r>
      <w:r w:rsidRPr="008F0F06">
        <w:rPr>
          <w:rFonts w:hint="eastAsia"/>
        </w:rPr>
        <w:t>24,539,118</w:t>
      </w:r>
      <w:r w:rsidRPr="004B1D50">
        <w:rPr>
          <w:rFonts w:hint="eastAsia"/>
        </w:rPr>
        <w:t>元</w:t>
      </w:r>
      <w:r>
        <w:rPr>
          <w:rFonts w:hint="eastAsia"/>
        </w:rPr>
        <w:t>，</w:t>
      </w:r>
      <w:r w:rsidRPr="004B1D50">
        <w:rPr>
          <w:rFonts w:hint="eastAsia"/>
        </w:rPr>
        <w:t>設備及投資31,781,650元</w:t>
      </w:r>
      <w:r w:rsidR="005D5CF5">
        <w:rPr>
          <w:rFonts w:hint="eastAsia"/>
        </w:rPr>
        <w:t>，合計56,320,768元</w:t>
      </w:r>
      <w:r w:rsidRPr="004B1D50">
        <w:rPr>
          <w:rFonts w:hint="eastAsia"/>
        </w:rPr>
        <w:t>。</w:t>
      </w:r>
    </w:p>
    <w:p w:rsidR="00A65946" w:rsidRPr="002E604C" w:rsidRDefault="005A75EF" w:rsidP="004B1D50">
      <w:pPr>
        <w:pStyle w:val="5"/>
        <w:rPr>
          <w:shd w:val="clear" w:color="auto" w:fill="FFFFFF"/>
        </w:rPr>
      </w:pPr>
      <w:r>
        <w:rPr>
          <w:rFonts w:hint="eastAsia"/>
        </w:rPr>
        <w:t>總收入扣除直接</w:t>
      </w:r>
      <w:r w:rsidR="00935CF3">
        <w:rPr>
          <w:rFonts w:hint="eastAsia"/>
        </w:rPr>
        <w:t>及間接支出之結果</w:t>
      </w:r>
      <w:r w:rsidR="004B1D50">
        <w:rPr>
          <w:rFonts w:hint="eastAsia"/>
        </w:rPr>
        <w:t>為</w:t>
      </w:r>
      <w:r w:rsidR="001B206D" w:rsidRPr="002E604C">
        <w:rPr>
          <w:rFonts w:hint="eastAsia"/>
        </w:rPr>
        <w:t>盈餘</w:t>
      </w:r>
      <w:r w:rsidR="00A7769F" w:rsidRPr="002E604C">
        <w:rPr>
          <w:rFonts w:hint="eastAsia"/>
        </w:rPr>
        <w:t>14,488,729元</w:t>
      </w:r>
      <w:r w:rsidR="00A4640A" w:rsidRPr="002E604C">
        <w:rPr>
          <w:rFonts w:hint="eastAsia"/>
        </w:rPr>
        <w:t>，如附表</w:t>
      </w:r>
      <w:r w:rsidR="005529A8">
        <w:rPr>
          <w:rFonts w:hint="eastAsia"/>
        </w:rPr>
        <w:t>二</w:t>
      </w:r>
      <w:r w:rsidR="00A4640A" w:rsidRPr="002E604C">
        <w:rPr>
          <w:rFonts w:hint="eastAsia"/>
        </w:rPr>
        <w:t>。</w:t>
      </w:r>
    </w:p>
    <w:p w:rsidR="00452681" w:rsidRPr="002E604C" w:rsidRDefault="00452681" w:rsidP="00452681">
      <w:pPr>
        <w:pStyle w:val="3"/>
        <w:rPr>
          <w:shd w:val="clear" w:color="auto" w:fill="FFFFFF"/>
        </w:rPr>
      </w:pPr>
      <w:r w:rsidRPr="002E604C">
        <w:rPr>
          <w:rFonts w:hint="eastAsia"/>
          <w:shd w:val="clear" w:color="auto" w:fill="FFFFFF"/>
        </w:rPr>
        <w:t>有關臺南市公有市場</w:t>
      </w:r>
      <w:r w:rsidRPr="002E604C">
        <w:rPr>
          <w:rFonts w:hint="eastAsia"/>
        </w:rPr>
        <w:t>攤</w:t>
      </w:r>
      <w:r w:rsidRPr="002E604C">
        <w:t>(</w:t>
      </w:r>
      <w:r w:rsidRPr="002E604C">
        <w:rPr>
          <w:rFonts w:hint="eastAsia"/>
        </w:rPr>
        <w:t>鋪</w:t>
      </w:r>
      <w:r w:rsidRPr="002E604C">
        <w:t>)</w:t>
      </w:r>
      <w:r w:rsidRPr="002E604C">
        <w:rPr>
          <w:rFonts w:hint="eastAsia"/>
        </w:rPr>
        <w:t>位</w:t>
      </w:r>
      <w:r w:rsidRPr="002E604C">
        <w:rPr>
          <w:rFonts w:hint="eastAsia"/>
          <w:shd w:val="clear" w:color="auto" w:fill="FFFFFF"/>
        </w:rPr>
        <w:t>出租情形：</w:t>
      </w:r>
    </w:p>
    <w:p w:rsidR="00EC4646" w:rsidRPr="002E604C" w:rsidRDefault="00452681" w:rsidP="00452681">
      <w:pPr>
        <w:pStyle w:val="4"/>
        <w:rPr>
          <w:shd w:val="clear" w:color="auto" w:fill="FFFFFF"/>
        </w:rPr>
      </w:pPr>
      <w:r w:rsidRPr="002E604C">
        <w:rPr>
          <w:rFonts w:hint="eastAsia"/>
          <w:shd w:val="clear" w:color="auto" w:fill="FFFFFF"/>
        </w:rPr>
        <w:t>據本院詢問時該府說明</w:t>
      </w:r>
      <w:r w:rsidR="00F42A9A" w:rsidRPr="002E604C">
        <w:rPr>
          <w:rFonts w:hint="eastAsia"/>
          <w:shd w:val="clear" w:color="auto" w:fill="FFFFFF"/>
        </w:rPr>
        <w:t>，</w:t>
      </w:r>
      <w:r w:rsidR="00F866E9" w:rsidRPr="002E604C">
        <w:rPr>
          <w:rFonts w:hint="eastAsia"/>
          <w:shd w:val="clear" w:color="auto" w:fill="FFFFFF"/>
        </w:rPr>
        <w:t>截至108年2月12日止，</w:t>
      </w:r>
      <w:r w:rsidR="00F42A9A" w:rsidRPr="002E604C">
        <w:rPr>
          <w:rFonts w:hint="eastAsia"/>
          <w:shd w:val="clear" w:color="auto" w:fill="FFFFFF"/>
        </w:rPr>
        <w:t>公有市場鋪位1,780個，攤位4,412個，合計攤(鋪)位總數6,192</w:t>
      </w:r>
      <w:r w:rsidR="00E965D0" w:rsidRPr="002E604C">
        <w:rPr>
          <w:rFonts w:hint="eastAsia"/>
          <w:shd w:val="clear" w:color="auto" w:fill="FFFFFF"/>
        </w:rPr>
        <w:t>個，出租率</w:t>
      </w:r>
      <w:r w:rsidR="00F42A9A" w:rsidRPr="002E604C">
        <w:rPr>
          <w:rFonts w:hint="eastAsia"/>
          <w:shd w:val="clear" w:color="auto" w:fill="FFFFFF"/>
        </w:rPr>
        <w:t>90.1%</w:t>
      </w:r>
      <w:r w:rsidR="00E965D0" w:rsidRPr="002E604C">
        <w:rPr>
          <w:rFonts w:hint="eastAsia"/>
          <w:shd w:val="clear" w:color="auto" w:fill="FFFFFF"/>
        </w:rPr>
        <w:t>。</w:t>
      </w:r>
      <w:r w:rsidRPr="002E604C">
        <w:rPr>
          <w:rFonts w:hint="eastAsia"/>
        </w:rPr>
        <w:t>惟</w:t>
      </w:r>
      <w:r w:rsidR="00E965D0" w:rsidRPr="002E604C">
        <w:rPr>
          <w:rFonts w:hint="eastAsia"/>
        </w:rPr>
        <w:t>經查，</w:t>
      </w:r>
      <w:r w:rsidRPr="002E604C">
        <w:rPr>
          <w:rFonts w:hint="eastAsia"/>
        </w:rPr>
        <w:t>計</w:t>
      </w:r>
      <w:r w:rsidR="00F866E9" w:rsidRPr="002E604C">
        <w:rPr>
          <w:rFonts w:hint="eastAsia"/>
        </w:rPr>
        <w:t>有保安等</w:t>
      </w:r>
      <w:r w:rsidR="00F866E9" w:rsidRPr="002E604C">
        <w:t>1</w:t>
      </w:r>
      <w:r w:rsidR="00F866E9" w:rsidRPr="002E604C">
        <w:rPr>
          <w:rFonts w:hint="eastAsia"/>
        </w:rPr>
        <w:t>5個</w:t>
      </w:r>
      <w:r w:rsidRPr="002E604C">
        <w:rPr>
          <w:rFonts w:hint="eastAsia"/>
        </w:rPr>
        <w:t>公有</w:t>
      </w:r>
      <w:r w:rsidR="00F866E9" w:rsidRPr="002E604C">
        <w:rPr>
          <w:rFonts w:hint="eastAsia"/>
          <w:shd w:val="clear" w:color="auto" w:fill="FFFFFF"/>
        </w:rPr>
        <w:t>市場出租率未達</w:t>
      </w:r>
      <w:r w:rsidRPr="002E604C">
        <w:rPr>
          <w:rFonts w:hint="eastAsia"/>
          <w:shd w:val="clear" w:color="auto" w:fill="FFFFFF"/>
        </w:rPr>
        <w:t>8成</w:t>
      </w:r>
      <w:r w:rsidR="000162E9" w:rsidRPr="002E604C">
        <w:rPr>
          <w:rFonts w:hint="eastAsia"/>
          <w:shd w:val="clear" w:color="auto" w:fill="FFFFFF"/>
        </w:rPr>
        <w:t>，占公</w:t>
      </w:r>
      <w:r w:rsidR="000162E9" w:rsidRPr="002E604C">
        <w:rPr>
          <w:rFonts w:hint="eastAsia"/>
        </w:rPr>
        <w:t>有市場總數之25.42%</w:t>
      </w:r>
      <w:r w:rsidR="00E965D0" w:rsidRPr="002E604C">
        <w:rPr>
          <w:rFonts w:hint="eastAsia"/>
          <w:shd w:val="clear" w:color="auto" w:fill="FFFFFF"/>
        </w:rPr>
        <w:t>；</w:t>
      </w:r>
      <w:r w:rsidR="000162E9" w:rsidRPr="002E604C">
        <w:rPr>
          <w:rFonts w:hint="eastAsia"/>
          <w:shd w:val="clear" w:color="auto" w:fill="FFFFFF"/>
        </w:rPr>
        <w:t>其中</w:t>
      </w:r>
      <w:r w:rsidR="00224B2E" w:rsidRPr="002E604C">
        <w:rPr>
          <w:rFonts w:hint="eastAsia"/>
          <w:shd w:val="clear" w:color="auto" w:fill="FFFFFF"/>
        </w:rPr>
        <w:t>，</w:t>
      </w:r>
      <w:r w:rsidR="000162E9" w:rsidRPr="002E604C">
        <w:rPr>
          <w:rFonts w:hint="eastAsia"/>
          <w:shd w:val="clear" w:color="auto" w:fill="FFFFFF"/>
        </w:rPr>
        <w:t>鹽水美食城、佳興市場及麻豆市五</w:t>
      </w:r>
      <w:r w:rsidR="00224B2E" w:rsidRPr="002E604C">
        <w:rPr>
          <w:rFonts w:hint="eastAsia"/>
          <w:shd w:val="clear" w:color="auto" w:fill="FFFFFF"/>
        </w:rPr>
        <w:t>市場之出租率分僅</w:t>
      </w:r>
      <w:r w:rsidR="000162E9" w:rsidRPr="002E604C">
        <w:rPr>
          <w:rFonts w:hint="eastAsia"/>
          <w:shd w:val="clear" w:color="auto" w:fill="FFFFFF"/>
        </w:rPr>
        <w:t>51.7%、53.8%、56.7%，</w:t>
      </w:r>
      <w:r w:rsidR="00224B2E" w:rsidRPr="002E604C">
        <w:rPr>
          <w:rFonts w:hint="eastAsia"/>
          <w:shd w:val="clear" w:color="auto" w:fill="FFFFFF"/>
        </w:rPr>
        <w:t>未達6成</w:t>
      </w:r>
      <w:r w:rsidR="00E965D0" w:rsidRPr="002E604C">
        <w:rPr>
          <w:rFonts w:hint="eastAsia"/>
          <w:shd w:val="clear" w:color="auto" w:fill="FFFFFF"/>
        </w:rPr>
        <w:t>，</w:t>
      </w:r>
      <w:r w:rsidR="00224B2E" w:rsidRPr="002E604C">
        <w:rPr>
          <w:rFonts w:hint="eastAsia"/>
          <w:shd w:val="clear" w:color="auto" w:fill="FFFFFF"/>
        </w:rPr>
        <w:t>如下表</w:t>
      </w:r>
      <w:r w:rsidR="00B5253F" w:rsidRPr="002E604C">
        <w:rPr>
          <w:rFonts w:hint="eastAsia"/>
          <w:shd w:val="clear" w:color="auto" w:fill="FFFFFF"/>
        </w:rPr>
        <w:t>：</w:t>
      </w:r>
    </w:p>
    <w:p w:rsidR="00896533" w:rsidRPr="003C17D5" w:rsidRDefault="00B5253F" w:rsidP="003C17D5">
      <w:pPr>
        <w:pStyle w:val="a4"/>
        <w:jc w:val="center"/>
        <w:rPr>
          <w:spacing w:val="0"/>
          <w:shd w:val="clear" w:color="auto" w:fill="FFFFFF"/>
        </w:rPr>
      </w:pPr>
      <w:r w:rsidRPr="003C17D5">
        <w:rPr>
          <w:rFonts w:hint="eastAsia"/>
          <w:spacing w:val="0"/>
        </w:rPr>
        <w:t>臺南市公有市場攤</w:t>
      </w:r>
      <w:r w:rsidRPr="003C17D5">
        <w:rPr>
          <w:spacing w:val="0"/>
        </w:rPr>
        <w:t>(</w:t>
      </w:r>
      <w:r w:rsidRPr="003C17D5">
        <w:rPr>
          <w:rFonts w:hint="eastAsia"/>
          <w:spacing w:val="0"/>
        </w:rPr>
        <w:t>鋪</w:t>
      </w:r>
      <w:r w:rsidRPr="003C17D5">
        <w:rPr>
          <w:spacing w:val="0"/>
        </w:rPr>
        <w:t>)</w:t>
      </w:r>
      <w:r w:rsidRPr="003C17D5">
        <w:rPr>
          <w:rFonts w:hint="eastAsia"/>
          <w:spacing w:val="0"/>
        </w:rPr>
        <w:t>位出租率未達</w:t>
      </w:r>
      <w:r w:rsidRPr="003C17D5">
        <w:rPr>
          <w:spacing w:val="0"/>
        </w:rPr>
        <w:t>80</w:t>
      </w:r>
      <w:r w:rsidRPr="003C17D5">
        <w:rPr>
          <w:rFonts w:hint="eastAsia"/>
          <w:spacing w:val="0"/>
        </w:rPr>
        <w:t>%明細表</w:t>
      </w:r>
    </w:p>
    <w:tbl>
      <w:tblPr>
        <w:tblW w:w="9371" w:type="dxa"/>
        <w:jc w:val="center"/>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58"/>
        <w:gridCol w:w="1559"/>
        <w:gridCol w:w="1390"/>
        <w:gridCol w:w="1338"/>
        <w:gridCol w:w="1835"/>
        <w:gridCol w:w="1599"/>
        <w:gridCol w:w="992"/>
      </w:tblGrid>
      <w:tr w:rsidR="00B5253F" w:rsidRPr="002E604C" w:rsidTr="00624954">
        <w:trPr>
          <w:trHeight w:val="680"/>
          <w:tblHeader/>
          <w:jc w:val="center"/>
        </w:trPr>
        <w:tc>
          <w:tcPr>
            <w:tcW w:w="0" w:type="auto"/>
            <w:shd w:val="clear" w:color="auto" w:fill="auto"/>
            <w:noWrap/>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項次</w:t>
            </w:r>
          </w:p>
        </w:tc>
        <w:tc>
          <w:tcPr>
            <w:tcW w:w="0" w:type="auto"/>
            <w:shd w:val="clear" w:color="auto" w:fill="auto"/>
            <w:noWrap/>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市場名稱</w:t>
            </w:r>
          </w:p>
        </w:tc>
        <w:tc>
          <w:tcPr>
            <w:tcW w:w="0" w:type="auto"/>
            <w:shd w:val="clear" w:color="auto" w:fill="auto"/>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規劃攤位總數</w:t>
            </w:r>
          </w:p>
        </w:tc>
        <w:tc>
          <w:tcPr>
            <w:tcW w:w="0" w:type="auto"/>
            <w:shd w:val="clear" w:color="auto" w:fill="auto"/>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規劃店舖總數</w:t>
            </w:r>
          </w:p>
        </w:tc>
        <w:tc>
          <w:tcPr>
            <w:tcW w:w="0" w:type="auto"/>
            <w:shd w:val="clear" w:color="auto" w:fill="auto"/>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規劃攤(鋪)位總數</w:t>
            </w:r>
          </w:p>
        </w:tc>
        <w:tc>
          <w:tcPr>
            <w:tcW w:w="1599" w:type="dxa"/>
            <w:shd w:val="clear" w:color="auto" w:fill="auto"/>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出租情形</w:t>
            </w:r>
            <w:r w:rsidRPr="003C17D5">
              <w:rPr>
                <w:rFonts w:hAnsi="標楷體" w:cs="新細明體" w:hint="eastAsia"/>
                <w:bCs/>
                <w:kern w:val="0"/>
                <w:sz w:val="28"/>
                <w:szCs w:val="28"/>
              </w:rPr>
              <w:br/>
              <w:t>(出租總數)</w:t>
            </w:r>
          </w:p>
        </w:tc>
        <w:tc>
          <w:tcPr>
            <w:tcW w:w="992" w:type="dxa"/>
            <w:shd w:val="clear" w:color="auto" w:fill="auto"/>
            <w:noWrap/>
            <w:vAlign w:val="center"/>
            <w:hideMark/>
          </w:tcPr>
          <w:p w:rsidR="00B5253F" w:rsidRPr="003C17D5" w:rsidRDefault="00B5253F" w:rsidP="00B5253F">
            <w:pPr>
              <w:widowControl/>
              <w:overflowPunct/>
              <w:autoSpaceDE/>
              <w:autoSpaceDN/>
              <w:jc w:val="center"/>
              <w:rPr>
                <w:rFonts w:hAnsi="標楷體" w:cs="新細明體"/>
                <w:bCs/>
                <w:kern w:val="0"/>
                <w:sz w:val="28"/>
                <w:szCs w:val="28"/>
              </w:rPr>
            </w:pPr>
            <w:r w:rsidRPr="003C17D5">
              <w:rPr>
                <w:rFonts w:hAnsi="標楷體" w:cs="新細明體" w:hint="eastAsia"/>
                <w:bCs/>
                <w:kern w:val="0"/>
                <w:sz w:val="28"/>
                <w:szCs w:val="28"/>
              </w:rPr>
              <w:t>出租率</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保安市場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233</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233</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164</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70.4%</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西門市場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218</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218</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171</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78.4%</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仁德市場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87</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87</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65</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74.7%</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善化市場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50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25</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75</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58</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77.3%</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左鎮市場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12</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19</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31</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23</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74.2%</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中洲市場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13</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13</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10</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76.9%</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b/>
                <w:kern w:val="0"/>
                <w:sz w:val="28"/>
                <w:szCs w:val="28"/>
              </w:rPr>
            </w:pPr>
            <w:r w:rsidRPr="002E604C">
              <w:rPr>
                <w:rFonts w:hAnsi="標楷體" w:cs="新細明體" w:hint="eastAsia"/>
                <w:b/>
                <w:kern w:val="0"/>
                <w:sz w:val="28"/>
                <w:szCs w:val="28"/>
              </w:rPr>
              <w:t>麻豆市五</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296</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57</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353</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200</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b/>
                <w:kern w:val="0"/>
                <w:sz w:val="28"/>
                <w:szCs w:val="28"/>
              </w:rPr>
            </w:pPr>
            <w:r w:rsidRPr="002E604C">
              <w:rPr>
                <w:rFonts w:hAnsi="標楷體" w:cs="新細明體" w:hint="eastAsia"/>
                <w:b/>
                <w:kern w:val="0"/>
                <w:sz w:val="28"/>
                <w:szCs w:val="28"/>
              </w:rPr>
              <w:t>56.7%</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中營市場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13</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13</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8</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61.5%</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大內市場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49</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49</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33</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67.3%</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隆田市場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66</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14</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80</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60</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75.0%</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b/>
                <w:kern w:val="0"/>
                <w:sz w:val="28"/>
                <w:szCs w:val="28"/>
              </w:rPr>
            </w:pPr>
            <w:r w:rsidRPr="002E604C">
              <w:rPr>
                <w:rFonts w:hAnsi="標楷體" w:cs="新細明體" w:hint="eastAsia"/>
                <w:b/>
                <w:kern w:val="0"/>
                <w:sz w:val="28"/>
                <w:szCs w:val="28"/>
              </w:rPr>
              <w:t>佳興市場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26</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26</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14</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b/>
                <w:kern w:val="0"/>
                <w:sz w:val="28"/>
                <w:szCs w:val="28"/>
              </w:rPr>
            </w:pPr>
            <w:r w:rsidRPr="002E604C">
              <w:rPr>
                <w:rFonts w:hAnsi="標楷體" w:cs="新細明體" w:hint="eastAsia"/>
                <w:b/>
                <w:kern w:val="0"/>
                <w:sz w:val="28"/>
                <w:szCs w:val="28"/>
              </w:rPr>
              <w:t>53.8%</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將軍市場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3</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10</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60.0%</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漚汪市場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26</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9</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35</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23</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65.7%</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b/>
                <w:kern w:val="0"/>
                <w:sz w:val="28"/>
                <w:szCs w:val="28"/>
              </w:rPr>
            </w:pPr>
            <w:r w:rsidRPr="002E604C">
              <w:rPr>
                <w:rFonts w:hAnsi="標楷體" w:cs="新細明體" w:hint="eastAsia"/>
                <w:b/>
                <w:kern w:val="0"/>
                <w:sz w:val="28"/>
                <w:szCs w:val="28"/>
              </w:rPr>
              <w:t>鹽水美食城</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29</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0</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29</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15</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b/>
                <w:kern w:val="0"/>
                <w:sz w:val="28"/>
                <w:szCs w:val="28"/>
              </w:rPr>
            </w:pPr>
            <w:r w:rsidRPr="002E604C">
              <w:rPr>
                <w:rFonts w:hAnsi="標楷體" w:cs="新細明體" w:hint="eastAsia"/>
                <w:b/>
                <w:kern w:val="0"/>
                <w:sz w:val="28"/>
                <w:szCs w:val="28"/>
              </w:rPr>
              <w:t>51.7%</w:t>
            </w:r>
          </w:p>
        </w:tc>
      </w:tr>
      <w:tr w:rsidR="00B5253F" w:rsidRPr="002E604C" w:rsidTr="00624954">
        <w:trPr>
          <w:trHeight w:val="20"/>
          <w:jc w:val="center"/>
        </w:trPr>
        <w:tc>
          <w:tcPr>
            <w:tcW w:w="0" w:type="auto"/>
            <w:shd w:val="clear" w:color="auto" w:fill="auto"/>
            <w:noWrap/>
            <w:vAlign w:val="center"/>
          </w:tcPr>
          <w:p w:rsidR="00B5253F" w:rsidRPr="002E604C" w:rsidRDefault="00B5253F" w:rsidP="00B5253F">
            <w:pPr>
              <w:pStyle w:val="af8"/>
              <w:widowControl/>
              <w:numPr>
                <w:ilvl w:val="0"/>
                <w:numId w:val="30"/>
              </w:numPr>
              <w:overflowPunct/>
              <w:autoSpaceDE/>
              <w:autoSpaceDN/>
              <w:ind w:leftChars="0"/>
              <w:jc w:val="center"/>
              <w:rPr>
                <w:rFonts w:hAnsi="標楷體" w:cs="新細明體"/>
                <w:bCs/>
                <w:kern w:val="0"/>
                <w:sz w:val="28"/>
                <w:szCs w:val="28"/>
              </w:rPr>
            </w:pP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菁寮市場</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14</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11</w:t>
            </w:r>
          </w:p>
        </w:tc>
        <w:tc>
          <w:tcPr>
            <w:tcW w:w="0" w:type="auto"/>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25</w:t>
            </w:r>
          </w:p>
        </w:tc>
        <w:tc>
          <w:tcPr>
            <w:tcW w:w="1599"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18</w:t>
            </w:r>
          </w:p>
        </w:tc>
        <w:tc>
          <w:tcPr>
            <w:tcW w:w="992" w:type="dxa"/>
            <w:shd w:val="clear" w:color="auto" w:fill="auto"/>
            <w:noWrap/>
            <w:vAlign w:val="center"/>
            <w:hideMark/>
          </w:tcPr>
          <w:p w:rsidR="00B5253F" w:rsidRPr="002E604C" w:rsidRDefault="00B5253F" w:rsidP="00B5253F">
            <w:pPr>
              <w:widowControl/>
              <w:overflowPunct/>
              <w:autoSpaceDE/>
              <w:autoSpaceDN/>
              <w:jc w:val="center"/>
              <w:rPr>
                <w:rFonts w:hAnsi="標楷體" w:cs="新細明體"/>
                <w:kern w:val="0"/>
                <w:sz w:val="28"/>
                <w:szCs w:val="28"/>
              </w:rPr>
            </w:pPr>
            <w:r w:rsidRPr="002E604C">
              <w:rPr>
                <w:rFonts w:hAnsi="標楷體" w:cs="新細明體" w:hint="eastAsia"/>
                <w:kern w:val="0"/>
                <w:sz w:val="28"/>
                <w:szCs w:val="28"/>
              </w:rPr>
              <w:t>72.0%</w:t>
            </w:r>
          </w:p>
        </w:tc>
      </w:tr>
    </w:tbl>
    <w:p w:rsidR="00B5253F" w:rsidRPr="002E604C" w:rsidRDefault="00B5253F" w:rsidP="00707165">
      <w:pPr>
        <w:pStyle w:val="1"/>
        <w:numPr>
          <w:ilvl w:val="0"/>
          <w:numId w:val="0"/>
        </w:numPr>
        <w:spacing w:line="280" w:lineRule="exact"/>
        <w:ind w:left="2382" w:hanging="2648"/>
        <w:rPr>
          <w:rFonts w:hAnsi="標楷體"/>
          <w:sz w:val="24"/>
          <w:szCs w:val="24"/>
          <w:shd w:val="clear" w:color="auto" w:fill="FFFFFF"/>
        </w:rPr>
      </w:pPr>
      <w:r w:rsidRPr="002E604C">
        <w:rPr>
          <w:rFonts w:hAnsi="標楷體" w:hint="eastAsia"/>
          <w:sz w:val="24"/>
          <w:szCs w:val="24"/>
          <w:shd w:val="clear" w:color="auto" w:fill="FFFFFF"/>
        </w:rPr>
        <w:t>資料來源：</w:t>
      </w:r>
      <w:r w:rsidR="00707165" w:rsidRPr="002E604C">
        <w:rPr>
          <w:rFonts w:hAnsi="標楷體" w:hint="eastAsia"/>
          <w:sz w:val="24"/>
          <w:szCs w:val="24"/>
          <w:shd w:val="clear" w:color="auto" w:fill="FFFFFF"/>
        </w:rPr>
        <w:t>臺南市政府</w:t>
      </w:r>
      <w:r w:rsidR="00E965D0" w:rsidRPr="002E604C">
        <w:rPr>
          <w:rFonts w:hAnsi="標楷體" w:hint="eastAsia"/>
          <w:sz w:val="24"/>
          <w:szCs w:val="24"/>
          <w:shd w:val="clear" w:color="auto" w:fill="FFFFFF"/>
        </w:rPr>
        <w:t>。</w:t>
      </w:r>
    </w:p>
    <w:p w:rsidR="00022315" w:rsidRPr="002E604C" w:rsidRDefault="00022315" w:rsidP="00707165">
      <w:pPr>
        <w:pStyle w:val="1"/>
        <w:numPr>
          <w:ilvl w:val="0"/>
          <w:numId w:val="0"/>
        </w:numPr>
        <w:spacing w:line="280" w:lineRule="exact"/>
        <w:ind w:left="2382" w:hanging="2648"/>
        <w:rPr>
          <w:shd w:val="clear" w:color="auto" w:fill="FFFFFF"/>
        </w:rPr>
      </w:pPr>
    </w:p>
    <w:p w:rsidR="00562B50" w:rsidRPr="002E604C" w:rsidRDefault="00E965D0" w:rsidP="00452681">
      <w:pPr>
        <w:pStyle w:val="4"/>
      </w:pPr>
      <w:r w:rsidRPr="002E604C">
        <w:rPr>
          <w:rFonts w:hint="eastAsia"/>
          <w:shd w:val="clear" w:color="auto" w:fill="FFFFFF"/>
        </w:rPr>
        <w:t>據臺南市政</w:t>
      </w:r>
      <w:r w:rsidR="00452681" w:rsidRPr="002E604C">
        <w:rPr>
          <w:rFonts w:hint="eastAsia"/>
          <w:shd w:val="clear" w:color="auto" w:fill="FFFFFF"/>
        </w:rPr>
        <w:t>府表示</w:t>
      </w:r>
      <w:r w:rsidR="00022315" w:rsidRPr="002E604C">
        <w:rPr>
          <w:rFonts w:hint="eastAsia"/>
          <w:shd w:val="clear" w:color="auto" w:fill="FFFFFF"/>
        </w:rPr>
        <w:t>，</w:t>
      </w:r>
      <w:r w:rsidR="0090410D" w:rsidRPr="002E604C">
        <w:rPr>
          <w:rFonts w:hint="eastAsia"/>
          <w:shd w:val="clear" w:color="auto" w:fill="FFFFFF"/>
        </w:rPr>
        <w:t>各市場營運</w:t>
      </w:r>
      <w:r w:rsidR="004C48B1" w:rsidRPr="002E604C">
        <w:rPr>
          <w:rFonts w:hint="eastAsia"/>
          <w:shd w:val="clear" w:color="auto" w:fill="FFFFFF"/>
        </w:rPr>
        <w:t>條件及特性各異，且面臨超市、賣場、及網路等通路</w:t>
      </w:r>
      <w:r w:rsidR="00562B50" w:rsidRPr="002E604C">
        <w:rPr>
          <w:rFonts w:hint="eastAsia"/>
          <w:shd w:val="clear" w:color="auto" w:fill="FFFFFF"/>
        </w:rPr>
        <w:t>競爭，</w:t>
      </w:r>
      <w:r w:rsidR="009A1CC8" w:rsidRPr="002E604C">
        <w:rPr>
          <w:rFonts w:hint="eastAsia"/>
          <w:shd w:val="clear" w:color="auto" w:fill="FFFFFF"/>
        </w:rPr>
        <w:t>部分市場</w:t>
      </w:r>
      <w:r w:rsidR="009A1CC8" w:rsidRPr="002E604C">
        <w:rPr>
          <w:rFonts w:hint="eastAsia"/>
        </w:rPr>
        <w:t>相距過近</w:t>
      </w:r>
      <w:r w:rsidR="00224B2E" w:rsidRPr="002E604C">
        <w:rPr>
          <w:rFonts w:hint="eastAsia"/>
        </w:rPr>
        <w:t>以致客源重疊</w:t>
      </w:r>
      <w:r w:rsidR="00BF4C58" w:rsidRPr="002E604C">
        <w:rPr>
          <w:rFonts w:hint="eastAsia"/>
        </w:rPr>
        <w:t>，如：麻豆市五市場</w:t>
      </w:r>
      <w:r w:rsidR="00713267" w:rsidRPr="002E604C">
        <w:rPr>
          <w:rFonts w:hint="eastAsia"/>
        </w:rPr>
        <w:t>(出租率56.7%)</w:t>
      </w:r>
      <w:r w:rsidR="00BF4C58" w:rsidRPr="002E604C">
        <w:rPr>
          <w:rFonts w:hint="eastAsia"/>
        </w:rPr>
        <w:t>於81年興建，因縣市合併前麻豆市三、四、五市場設置密度過高</w:t>
      </w:r>
      <w:r w:rsidR="00713267" w:rsidRPr="002E604C">
        <w:rPr>
          <w:rFonts w:hint="eastAsia"/>
        </w:rPr>
        <w:t>，導致使用及營運</w:t>
      </w:r>
      <w:r w:rsidR="00BF4C58" w:rsidRPr="002E604C">
        <w:rPr>
          <w:rFonts w:hint="eastAsia"/>
        </w:rPr>
        <w:t>情形不佳</w:t>
      </w:r>
      <w:r w:rsidR="00224B2E" w:rsidRPr="002E604C">
        <w:rPr>
          <w:rFonts w:hint="eastAsia"/>
        </w:rPr>
        <w:t>；部分市場因位處</w:t>
      </w:r>
      <w:r w:rsidR="00BE78F7" w:rsidRPr="002E604C">
        <w:rPr>
          <w:rFonts w:hint="eastAsia"/>
        </w:rPr>
        <w:t>偏鄉</w:t>
      </w:r>
      <w:r w:rsidR="009A1CC8" w:rsidRPr="002E604C">
        <w:rPr>
          <w:rFonts w:hint="eastAsia"/>
        </w:rPr>
        <w:t>地區</w:t>
      </w:r>
      <w:r w:rsidR="004C48B1" w:rsidRPr="002E604C">
        <w:rPr>
          <w:rFonts w:hint="eastAsia"/>
        </w:rPr>
        <w:t>、</w:t>
      </w:r>
      <w:r w:rsidR="00BE78F7" w:rsidRPr="002E604C">
        <w:rPr>
          <w:rFonts w:hint="eastAsia"/>
        </w:rPr>
        <w:t>人口外移嚴重，</w:t>
      </w:r>
      <w:r w:rsidR="009A1CC8" w:rsidRPr="002E604C">
        <w:rPr>
          <w:rFonts w:hint="eastAsia"/>
        </w:rPr>
        <w:t>且外來客源稀少，</w:t>
      </w:r>
      <w:r w:rsidR="004C48B1" w:rsidRPr="002E604C">
        <w:rPr>
          <w:rFonts w:hint="eastAsia"/>
        </w:rPr>
        <w:t>致</w:t>
      </w:r>
      <w:r w:rsidR="0027071D" w:rsidRPr="002E604C">
        <w:rPr>
          <w:rFonts w:hint="eastAsia"/>
        </w:rPr>
        <w:t>商機不足</w:t>
      </w:r>
      <w:r w:rsidRPr="002E604C">
        <w:rPr>
          <w:rFonts w:hint="eastAsia"/>
        </w:rPr>
        <w:t>；</w:t>
      </w:r>
      <w:r w:rsidR="00713267" w:rsidRPr="002E604C">
        <w:rPr>
          <w:rFonts w:hint="eastAsia"/>
        </w:rPr>
        <w:t>佳興市場(出租率53.8%)，</w:t>
      </w:r>
      <w:r w:rsidR="0027071D" w:rsidRPr="002E604C">
        <w:rPr>
          <w:rFonts w:hint="eastAsia"/>
        </w:rPr>
        <w:t>該等市場為當地民生消費之依歸，提供留居在地鄉年長體弱居民</w:t>
      </w:r>
      <w:r w:rsidR="00BE78F7" w:rsidRPr="002E604C">
        <w:rPr>
          <w:rFonts w:hint="eastAsia"/>
        </w:rPr>
        <w:t>採購民生物品之便利性</w:t>
      </w:r>
      <w:r w:rsidR="0027071D" w:rsidRPr="002E604C">
        <w:rPr>
          <w:rFonts w:hint="eastAsia"/>
        </w:rPr>
        <w:t>，並維持長久在此營業攤商之生計，且</w:t>
      </w:r>
      <w:r w:rsidR="00BE78F7" w:rsidRPr="002E604C">
        <w:rPr>
          <w:rFonts w:hint="eastAsia"/>
        </w:rPr>
        <w:t>人民對政府提供之公共服務空間具高度依賴，</w:t>
      </w:r>
      <w:r w:rsidR="0027071D" w:rsidRPr="002E604C">
        <w:rPr>
          <w:rFonts w:hint="eastAsia"/>
        </w:rPr>
        <w:t>爰雖</w:t>
      </w:r>
      <w:r w:rsidR="00EB138B" w:rsidRPr="002E604C">
        <w:rPr>
          <w:rFonts w:hint="eastAsia"/>
        </w:rPr>
        <w:t>出租率</w:t>
      </w:r>
      <w:r w:rsidR="00713267" w:rsidRPr="002E604C">
        <w:rPr>
          <w:rFonts w:hint="eastAsia"/>
        </w:rPr>
        <w:t>偏</w:t>
      </w:r>
      <w:r w:rsidR="00EB138B" w:rsidRPr="002E604C">
        <w:rPr>
          <w:rFonts w:hint="eastAsia"/>
        </w:rPr>
        <w:t>低、營運效能不佳，</w:t>
      </w:r>
      <w:r w:rsidR="004C48B1" w:rsidRPr="002E604C">
        <w:rPr>
          <w:rFonts w:hint="eastAsia"/>
        </w:rPr>
        <w:t>該府</w:t>
      </w:r>
      <w:r w:rsidR="00F65476" w:rsidRPr="002E604C">
        <w:rPr>
          <w:rFonts w:hint="eastAsia"/>
        </w:rPr>
        <w:t>考量</w:t>
      </w:r>
      <w:r w:rsidR="004C48B1" w:rsidRPr="002E604C">
        <w:rPr>
          <w:rFonts w:hint="eastAsia"/>
        </w:rPr>
        <w:t>其</w:t>
      </w:r>
      <w:r w:rsidR="0027071D" w:rsidRPr="002E604C">
        <w:rPr>
          <w:rFonts w:hint="eastAsia"/>
        </w:rPr>
        <w:t>公益性</w:t>
      </w:r>
      <w:r w:rsidR="00EB138B" w:rsidRPr="002E604C">
        <w:rPr>
          <w:rFonts w:hint="eastAsia"/>
        </w:rPr>
        <w:t>及</w:t>
      </w:r>
      <w:r w:rsidR="00713267" w:rsidRPr="002E604C">
        <w:rPr>
          <w:rFonts w:hint="eastAsia"/>
        </w:rPr>
        <w:t>所</w:t>
      </w:r>
      <w:r w:rsidR="004C48B1" w:rsidRPr="002E604C">
        <w:rPr>
          <w:rFonts w:hint="eastAsia"/>
        </w:rPr>
        <w:t>肩負</w:t>
      </w:r>
      <w:r w:rsidR="00713267" w:rsidRPr="002E604C">
        <w:rPr>
          <w:rFonts w:hint="eastAsia"/>
        </w:rPr>
        <w:t>之</w:t>
      </w:r>
      <w:r w:rsidR="004C48B1" w:rsidRPr="002E604C">
        <w:rPr>
          <w:rFonts w:hint="eastAsia"/>
        </w:rPr>
        <w:t>社會責任而予以維持</w:t>
      </w:r>
      <w:r w:rsidR="0027071D" w:rsidRPr="002E604C">
        <w:rPr>
          <w:rFonts w:hint="eastAsia"/>
        </w:rPr>
        <w:t>。</w:t>
      </w:r>
      <w:r w:rsidRPr="002E604C">
        <w:rPr>
          <w:rFonts w:hint="eastAsia"/>
        </w:rPr>
        <w:t>該府</w:t>
      </w:r>
      <w:r w:rsidR="00EB138B" w:rsidRPr="002E604C">
        <w:rPr>
          <w:rFonts w:hint="eastAsia"/>
        </w:rPr>
        <w:t>將辦理相關招商、行銷、輔導、評核、改建等計畫以提升各市場整體營運狀況，並適時檢討市場之商業機能性，提升營運效率及使用績效。</w:t>
      </w:r>
    </w:p>
    <w:p w:rsidR="003C0758" w:rsidRPr="002E604C" w:rsidRDefault="00624954" w:rsidP="00E965D0">
      <w:pPr>
        <w:pStyle w:val="3"/>
        <w:rPr>
          <w:shd w:val="clear" w:color="auto" w:fill="FFFFFF"/>
        </w:rPr>
      </w:pPr>
      <w:r w:rsidRPr="002E604C">
        <w:rPr>
          <w:rFonts w:hint="eastAsia"/>
          <w:shd w:val="clear" w:color="auto" w:fill="FFFFFF"/>
        </w:rPr>
        <w:t>另</w:t>
      </w:r>
      <w:r w:rsidR="003C0758" w:rsidRPr="002E604C">
        <w:rPr>
          <w:rFonts w:hint="eastAsia"/>
          <w:shd w:val="clear" w:color="auto" w:fill="FFFFFF"/>
        </w:rPr>
        <w:t>依106年度臺南市地方總決算審核報告，歸仁</w:t>
      </w:r>
      <w:r w:rsidR="00C56FA1" w:rsidRPr="002E604C">
        <w:rPr>
          <w:rFonts w:hint="eastAsia"/>
          <w:shd w:val="clear" w:color="auto" w:fill="FFFFFF"/>
        </w:rPr>
        <w:t>市場</w:t>
      </w:r>
      <w:r w:rsidR="003C0758" w:rsidRPr="002E604C">
        <w:rPr>
          <w:rFonts w:hint="eastAsia"/>
          <w:shd w:val="clear" w:color="auto" w:fill="FFFFFF"/>
        </w:rPr>
        <w:t>為1至3樓之建物，1樓設有攤(鋪)位191</w:t>
      </w:r>
      <w:r w:rsidR="00EB7738" w:rsidRPr="002E604C">
        <w:rPr>
          <w:rFonts w:hint="eastAsia"/>
          <w:shd w:val="clear" w:color="auto" w:fill="FFFFFF"/>
        </w:rPr>
        <w:t>位，</w:t>
      </w:r>
      <w:r w:rsidR="003C0758" w:rsidRPr="002E604C">
        <w:rPr>
          <w:rFonts w:hint="eastAsia"/>
          <w:shd w:val="clear" w:color="auto" w:fill="FFFFFF"/>
        </w:rPr>
        <w:t>出租158位，出租率82.72%，2、3樓層雖經多次媒合其他機</w:t>
      </w:r>
      <w:r w:rsidR="00C56FA1" w:rsidRPr="002E604C">
        <w:rPr>
          <w:rFonts w:hint="eastAsia"/>
          <w:shd w:val="clear" w:color="auto" w:fill="FFFFFF"/>
        </w:rPr>
        <w:t>關或團體進駐使用，惟執行成效不佳，仍為閒置狀態。據</w:t>
      </w:r>
      <w:r w:rsidRPr="002E604C">
        <w:rPr>
          <w:rFonts w:hint="eastAsia"/>
          <w:shd w:val="clear" w:color="auto" w:fill="FFFFFF"/>
        </w:rPr>
        <w:t>臺南市政府表示，</w:t>
      </w:r>
      <w:r w:rsidR="00C56FA1" w:rsidRPr="002E604C">
        <w:rPr>
          <w:rFonts w:hint="eastAsia"/>
          <w:shd w:val="clear" w:color="auto" w:fill="FFFFFF"/>
        </w:rPr>
        <w:t>歸仁市場2、3樓皆廣達千餘坪，且年久失修，</w:t>
      </w:r>
      <w:r w:rsidRPr="002E604C">
        <w:rPr>
          <w:rFonts w:hint="eastAsia"/>
          <w:shd w:val="clear" w:color="auto" w:fill="FFFFFF"/>
        </w:rPr>
        <w:t>因原有市場機能衰退，</w:t>
      </w:r>
      <w:r w:rsidR="003C0758" w:rsidRPr="002E604C">
        <w:rPr>
          <w:rFonts w:hint="eastAsia"/>
          <w:shd w:val="clear" w:color="auto" w:fill="FFFFFF"/>
        </w:rPr>
        <w:t>經重新規</w:t>
      </w:r>
      <w:r w:rsidRPr="002E604C">
        <w:rPr>
          <w:rFonts w:hint="eastAsia"/>
          <w:shd w:val="clear" w:color="auto" w:fill="FFFFFF"/>
        </w:rPr>
        <w:t>劃集中經營後，致使部分樓層</w:t>
      </w:r>
      <w:r w:rsidR="00490D09">
        <w:rPr>
          <w:rFonts w:hint="eastAsia"/>
          <w:shd w:val="clear" w:color="auto" w:fill="FFFFFF"/>
        </w:rPr>
        <w:t>閒置。</w:t>
      </w:r>
      <w:r w:rsidR="003C0758" w:rsidRPr="002E604C">
        <w:rPr>
          <w:rFonts w:hint="eastAsia"/>
          <w:shd w:val="clear" w:color="auto" w:fill="FFFFFF"/>
        </w:rPr>
        <w:t>臺南市市場處</w:t>
      </w:r>
      <w:r w:rsidR="00490D09">
        <w:rPr>
          <w:rFonts w:hint="eastAsia"/>
          <w:shd w:val="clear" w:color="auto" w:fill="FFFFFF"/>
        </w:rPr>
        <w:t>已</w:t>
      </w:r>
      <w:r w:rsidR="00490D09" w:rsidRPr="00AE1C8C">
        <w:rPr>
          <w:rFonts w:hAnsi="標楷體" w:hint="eastAsia"/>
          <w:color w:val="000000"/>
          <w:szCs w:val="32"/>
        </w:rPr>
        <w:t>完成土地使用分區變更</w:t>
      </w:r>
      <w:r w:rsidR="00490D09">
        <w:rPr>
          <w:rFonts w:hAnsi="標楷體" w:hint="eastAsia"/>
          <w:color w:val="000000"/>
          <w:szCs w:val="32"/>
        </w:rPr>
        <w:t>及</w:t>
      </w:r>
      <w:r w:rsidR="003C0758" w:rsidRPr="002E604C">
        <w:rPr>
          <w:rFonts w:hint="eastAsia"/>
          <w:shd w:val="clear" w:color="auto" w:fill="FFFFFF"/>
        </w:rPr>
        <w:t>自102年成立「閒置</w:t>
      </w:r>
      <w:r w:rsidR="00CA66E1" w:rsidRPr="002E604C">
        <w:rPr>
          <w:rFonts w:hint="eastAsia"/>
          <w:shd w:val="clear" w:color="auto" w:fill="FFFFFF"/>
        </w:rPr>
        <w:t>市場營運活化推動工作小組」，</w:t>
      </w:r>
      <w:r w:rsidR="00D96323">
        <w:rPr>
          <w:rFonts w:hint="eastAsia"/>
          <w:shd w:val="clear" w:color="auto" w:fill="FFFFFF"/>
        </w:rPr>
        <w:t>惟迄</w:t>
      </w:r>
      <w:r w:rsidR="00490D09">
        <w:rPr>
          <w:rFonts w:hint="eastAsia"/>
          <w:shd w:val="clear" w:color="auto" w:fill="FFFFFF"/>
        </w:rPr>
        <w:t>至108年2</w:t>
      </w:r>
      <w:r w:rsidR="00D96323">
        <w:rPr>
          <w:rFonts w:hint="eastAsia"/>
          <w:shd w:val="clear" w:color="auto" w:fill="FFFFFF"/>
        </w:rPr>
        <w:t>月經該處</w:t>
      </w:r>
      <w:r w:rsidR="00CA66E1" w:rsidRPr="002E604C">
        <w:rPr>
          <w:rFonts w:hint="eastAsia"/>
          <w:shd w:val="clear" w:color="auto" w:fill="FFFFFF"/>
        </w:rPr>
        <w:t>媒合其他</w:t>
      </w:r>
      <w:r w:rsidR="00490D09" w:rsidRPr="002E604C">
        <w:rPr>
          <w:rFonts w:hint="eastAsia"/>
          <w:shd w:val="clear" w:color="auto" w:fill="FFFFFF"/>
        </w:rPr>
        <w:t>機關或團體</w:t>
      </w:r>
      <w:r w:rsidR="00CA66E1" w:rsidRPr="002E604C">
        <w:rPr>
          <w:rFonts w:hint="eastAsia"/>
          <w:shd w:val="clear" w:color="auto" w:fill="FFFFFF"/>
        </w:rPr>
        <w:t>進駐使用</w:t>
      </w:r>
      <w:r w:rsidR="00490D09">
        <w:rPr>
          <w:rFonts w:hint="eastAsia"/>
          <w:shd w:val="clear" w:color="auto" w:fill="FFFFFF"/>
        </w:rPr>
        <w:t>、</w:t>
      </w:r>
      <w:r w:rsidR="00490D09" w:rsidRPr="00AE1C8C">
        <w:rPr>
          <w:rFonts w:hAnsi="標楷體" w:hint="eastAsia"/>
          <w:color w:val="000000"/>
          <w:szCs w:val="32"/>
        </w:rPr>
        <w:t>評估其他用途</w:t>
      </w:r>
      <w:r w:rsidR="00D96323">
        <w:rPr>
          <w:rFonts w:hint="eastAsia"/>
          <w:shd w:val="clear" w:color="auto" w:fill="FFFFFF"/>
        </w:rPr>
        <w:t>，及</w:t>
      </w:r>
      <w:r w:rsidR="00490D09">
        <w:rPr>
          <w:rFonts w:hint="eastAsia"/>
          <w:shd w:val="clear" w:color="auto" w:fill="FFFFFF"/>
        </w:rPr>
        <w:t>辦理委外招標引進民間業者經營</w:t>
      </w:r>
      <w:r w:rsidR="00D96323">
        <w:rPr>
          <w:rFonts w:hint="eastAsia"/>
          <w:shd w:val="clear" w:color="auto" w:fill="FFFFFF"/>
        </w:rPr>
        <w:t>等</w:t>
      </w:r>
      <w:r w:rsidR="00490D09">
        <w:rPr>
          <w:rFonts w:hint="eastAsia"/>
          <w:shd w:val="clear" w:color="auto" w:fill="FFFFFF"/>
        </w:rPr>
        <w:t>仍</w:t>
      </w:r>
      <w:r w:rsidR="00CA66E1" w:rsidRPr="002E604C">
        <w:rPr>
          <w:rFonts w:hint="eastAsia"/>
          <w:shd w:val="clear" w:color="auto" w:fill="FFFFFF"/>
        </w:rPr>
        <w:t>未果</w:t>
      </w:r>
      <w:r w:rsidR="00C56FA1" w:rsidRPr="002E604C">
        <w:rPr>
          <w:rFonts w:hint="eastAsia"/>
          <w:shd w:val="clear" w:color="auto" w:fill="FFFFFF"/>
        </w:rPr>
        <w:t>。</w:t>
      </w:r>
    </w:p>
    <w:p w:rsidR="000D35C0" w:rsidRDefault="000D35C0" w:rsidP="003C0758">
      <w:pPr>
        <w:pStyle w:val="3"/>
        <w:rPr>
          <w:shd w:val="clear" w:color="auto" w:fill="FFFFFF"/>
        </w:rPr>
      </w:pPr>
      <w:r w:rsidRPr="002E604C">
        <w:rPr>
          <w:rFonts w:hint="eastAsia"/>
          <w:shd w:val="clear" w:color="auto" w:fill="FFFFFF"/>
        </w:rPr>
        <w:t>綜上，</w:t>
      </w:r>
      <w:r w:rsidR="00FE780D" w:rsidRPr="002E604C">
        <w:rPr>
          <w:rFonts w:hint="eastAsia"/>
          <w:shd w:val="clear" w:color="auto" w:fill="FFFFFF"/>
        </w:rPr>
        <w:t>臺南市公有市場</w:t>
      </w:r>
      <w:r w:rsidR="003A7447">
        <w:rPr>
          <w:rFonts w:hint="eastAsia"/>
          <w:shd w:val="clear" w:color="auto" w:fill="FFFFFF"/>
        </w:rPr>
        <w:t>108年</w:t>
      </w:r>
      <w:r w:rsidR="007C5206">
        <w:rPr>
          <w:rFonts w:hint="eastAsia"/>
          <w:shd w:val="clear" w:color="auto" w:fill="FFFFFF"/>
        </w:rPr>
        <w:t>整體</w:t>
      </w:r>
      <w:r w:rsidR="003A7447">
        <w:rPr>
          <w:rFonts w:hint="eastAsia"/>
          <w:shd w:val="clear" w:color="auto" w:fill="FFFFFF"/>
        </w:rPr>
        <w:t>出租率達</w:t>
      </w:r>
      <w:r w:rsidR="00FE780D" w:rsidRPr="002E604C">
        <w:rPr>
          <w:rFonts w:hint="eastAsia"/>
          <w:shd w:val="clear" w:color="auto" w:fill="FFFFFF"/>
        </w:rPr>
        <w:t>90.1%</w:t>
      </w:r>
      <w:r w:rsidR="00BE0AE2">
        <w:rPr>
          <w:rFonts w:hint="eastAsia"/>
          <w:shd w:val="clear" w:color="auto" w:fill="FFFFFF"/>
        </w:rPr>
        <w:t>，且107</w:t>
      </w:r>
      <w:r w:rsidR="007C5206">
        <w:rPr>
          <w:rFonts w:hint="eastAsia"/>
          <w:shd w:val="clear" w:color="auto" w:fill="FFFFFF"/>
        </w:rPr>
        <w:t>年整體收支結果</w:t>
      </w:r>
      <w:r w:rsidR="00BE0AE2">
        <w:rPr>
          <w:rFonts w:hint="eastAsia"/>
          <w:shd w:val="clear" w:color="auto" w:fill="FFFFFF"/>
        </w:rPr>
        <w:t>為盈餘</w:t>
      </w:r>
      <w:r w:rsidR="00BE0AE2" w:rsidRPr="002E604C">
        <w:rPr>
          <w:rFonts w:hint="eastAsia"/>
        </w:rPr>
        <w:t>14,488,729元</w:t>
      </w:r>
      <w:r w:rsidR="00FE780D" w:rsidRPr="002E604C">
        <w:rPr>
          <w:rFonts w:hint="eastAsia"/>
          <w:shd w:val="clear" w:color="auto" w:fill="FFFFFF"/>
        </w:rPr>
        <w:t>，惟部</w:t>
      </w:r>
      <w:r w:rsidR="00FE780D" w:rsidRPr="002E604C">
        <w:rPr>
          <w:rFonts w:hint="eastAsia"/>
          <w:shd w:val="clear" w:color="auto" w:fill="FFFFFF"/>
        </w:rPr>
        <w:lastRenderedPageBreak/>
        <w:t>分</w:t>
      </w:r>
      <w:r w:rsidR="00624954" w:rsidRPr="002E604C">
        <w:rPr>
          <w:rFonts w:hint="eastAsia"/>
          <w:shd w:val="clear" w:color="auto" w:fill="FFFFFF"/>
        </w:rPr>
        <w:t>公有</w:t>
      </w:r>
      <w:r w:rsidR="00FE780D" w:rsidRPr="002E604C">
        <w:rPr>
          <w:rFonts w:hint="eastAsia"/>
          <w:shd w:val="clear" w:color="auto" w:fill="FFFFFF"/>
        </w:rPr>
        <w:t>市場因</w:t>
      </w:r>
      <w:r w:rsidR="00624954" w:rsidRPr="002E604C">
        <w:rPr>
          <w:rFonts w:hint="eastAsia"/>
          <w:shd w:val="clear" w:color="auto" w:fill="FFFFFF"/>
        </w:rPr>
        <w:t>市場</w:t>
      </w:r>
      <w:r w:rsidR="00FE780D" w:rsidRPr="002E604C">
        <w:rPr>
          <w:rFonts w:hint="eastAsia"/>
          <w:shd w:val="clear" w:color="auto" w:fill="FFFFFF"/>
        </w:rPr>
        <w:t>設置密度過高或位處偏鄉地區，</w:t>
      </w:r>
      <w:r w:rsidR="00CC1911">
        <w:rPr>
          <w:rFonts w:hint="eastAsia"/>
          <w:shd w:val="clear" w:color="auto" w:fill="FFFFFF"/>
        </w:rPr>
        <w:t>攤(鋪)位</w:t>
      </w:r>
      <w:r w:rsidR="00FE780D" w:rsidRPr="002E604C">
        <w:rPr>
          <w:rFonts w:hint="eastAsia"/>
          <w:shd w:val="clear" w:color="auto" w:fill="FFFFFF"/>
        </w:rPr>
        <w:t>出租率長期偏低或樓層閒置，允</w:t>
      </w:r>
      <w:r w:rsidR="003A7447">
        <w:rPr>
          <w:rFonts w:hint="eastAsia"/>
          <w:shd w:val="clear" w:color="auto" w:fill="FFFFFF"/>
        </w:rPr>
        <w:t>宜研謀</w:t>
      </w:r>
      <w:r w:rsidR="00FE780D" w:rsidRPr="002E604C">
        <w:rPr>
          <w:rFonts w:hint="eastAsia"/>
          <w:shd w:val="clear" w:color="auto" w:fill="FFFFFF"/>
        </w:rPr>
        <w:t>改善。</w:t>
      </w:r>
    </w:p>
    <w:p w:rsidR="009C23FB" w:rsidRPr="002E604C" w:rsidRDefault="009C23FB" w:rsidP="009C23FB">
      <w:pPr>
        <w:pStyle w:val="3"/>
        <w:numPr>
          <w:ilvl w:val="0"/>
          <w:numId w:val="0"/>
        </w:numPr>
        <w:ind w:left="1361"/>
        <w:rPr>
          <w:shd w:val="clear" w:color="auto" w:fill="FFFFFF"/>
        </w:rPr>
      </w:pPr>
    </w:p>
    <w:p w:rsidR="004D309B" w:rsidRPr="002E604C" w:rsidRDefault="002874C1" w:rsidP="00634D28">
      <w:pPr>
        <w:pStyle w:val="2"/>
        <w:rPr>
          <w:b/>
        </w:rPr>
      </w:pPr>
      <w:r w:rsidRPr="002E604C">
        <w:rPr>
          <w:rFonts w:hint="eastAsia"/>
          <w:b/>
        </w:rPr>
        <w:t>臺南市</w:t>
      </w:r>
      <w:r w:rsidR="00772513" w:rsidRPr="002E604C">
        <w:rPr>
          <w:rFonts w:hint="eastAsia"/>
          <w:b/>
        </w:rPr>
        <w:t>部分</w:t>
      </w:r>
      <w:r w:rsidR="00624954" w:rsidRPr="002E604C">
        <w:rPr>
          <w:rFonts w:hAnsi="標楷體" w:hint="eastAsia"/>
          <w:b/>
        </w:rPr>
        <w:t>民有市場</w:t>
      </w:r>
      <w:r w:rsidR="00772513" w:rsidRPr="002E604C">
        <w:rPr>
          <w:rFonts w:hAnsi="標楷體" w:hint="eastAsia"/>
          <w:b/>
        </w:rPr>
        <w:t>之</w:t>
      </w:r>
      <w:r w:rsidRPr="002E604C">
        <w:rPr>
          <w:rFonts w:hint="eastAsia"/>
          <w:b/>
        </w:rPr>
        <w:t>營業攤位數眾多，</w:t>
      </w:r>
      <w:r w:rsidR="00772513" w:rsidRPr="002E604C">
        <w:rPr>
          <w:rFonts w:hint="eastAsia"/>
          <w:b/>
        </w:rPr>
        <w:t>惟其</w:t>
      </w:r>
      <w:r w:rsidRPr="002E604C">
        <w:rPr>
          <w:rFonts w:hint="eastAsia"/>
          <w:b/>
        </w:rPr>
        <w:t>攤（鋪）位使用人卻未依法成立管理委員會及投保公共意外責任險</w:t>
      </w:r>
      <w:r w:rsidRPr="002E604C">
        <w:rPr>
          <w:rFonts w:hAnsi="標楷體" w:hint="eastAsia"/>
          <w:b/>
        </w:rPr>
        <w:t>，不利</w:t>
      </w:r>
      <w:r w:rsidR="00D40E13">
        <w:rPr>
          <w:rFonts w:hAnsi="標楷體" w:hint="eastAsia"/>
          <w:b/>
        </w:rPr>
        <w:t>於該等</w:t>
      </w:r>
      <w:r w:rsidR="00624954" w:rsidRPr="002E604C">
        <w:rPr>
          <w:rFonts w:hAnsi="標楷體" w:hint="eastAsia"/>
          <w:b/>
        </w:rPr>
        <w:t>市場之公共安全、秩序維持、環境衛</w:t>
      </w:r>
      <w:r w:rsidR="00772513" w:rsidRPr="002E604C">
        <w:rPr>
          <w:rFonts w:hAnsi="標楷體" w:hint="eastAsia"/>
          <w:b/>
        </w:rPr>
        <w:t>生及設施維護，</w:t>
      </w:r>
      <w:r w:rsidR="00624954" w:rsidRPr="002E604C">
        <w:rPr>
          <w:rFonts w:hAnsi="標楷體" w:hint="eastAsia"/>
          <w:b/>
        </w:rPr>
        <w:t>尤以</w:t>
      </w:r>
      <w:r w:rsidR="00A07BBD" w:rsidRPr="002E604C">
        <w:rPr>
          <w:rFonts w:hAnsi="標楷體" w:hint="eastAsia"/>
          <w:b/>
        </w:rPr>
        <w:t>近年各界重視</w:t>
      </w:r>
      <w:r w:rsidR="00772513" w:rsidRPr="002E604C">
        <w:rPr>
          <w:rFonts w:hint="eastAsia"/>
          <w:b/>
        </w:rPr>
        <w:t>食品安全及疫情防治</w:t>
      </w:r>
      <w:r w:rsidR="00A07BBD" w:rsidRPr="002E604C">
        <w:rPr>
          <w:rFonts w:hint="eastAsia"/>
          <w:b/>
        </w:rPr>
        <w:t>，</w:t>
      </w:r>
      <w:r w:rsidR="00004A05">
        <w:rPr>
          <w:rFonts w:hint="eastAsia"/>
          <w:b/>
        </w:rPr>
        <w:t>更有賴管理委員會積極發揮功能，配合協助政令宣導及推展</w:t>
      </w:r>
      <w:r w:rsidR="00772513" w:rsidRPr="002E604C">
        <w:rPr>
          <w:rFonts w:hint="eastAsia"/>
          <w:b/>
        </w:rPr>
        <w:t>。</w:t>
      </w:r>
      <w:r w:rsidR="00554B84" w:rsidRPr="002E604C">
        <w:rPr>
          <w:rFonts w:hAnsi="標楷體" w:hint="eastAsia"/>
          <w:b/>
        </w:rPr>
        <w:t>臺南市政府允應本於主管</w:t>
      </w:r>
      <w:r w:rsidR="00624954" w:rsidRPr="002E604C">
        <w:rPr>
          <w:rFonts w:hAnsi="標楷體" w:hint="eastAsia"/>
          <w:b/>
        </w:rPr>
        <w:t>權責</w:t>
      </w:r>
      <w:r w:rsidR="007C5206">
        <w:rPr>
          <w:rFonts w:hAnsi="標楷體" w:hint="eastAsia"/>
          <w:b/>
        </w:rPr>
        <w:t>積極</w:t>
      </w:r>
      <w:r w:rsidR="002B5F3C">
        <w:rPr>
          <w:rFonts w:hAnsi="標楷體" w:hint="eastAsia"/>
          <w:b/>
        </w:rPr>
        <w:t>督導</w:t>
      </w:r>
      <w:r w:rsidR="00624954" w:rsidRPr="002E604C">
        <w:rPr>
          <w:rFonts w:hAnsi="標楷體" w:hint="eastAsia"/>
          <w:b/>
        </w:rPr>
        <w:t>，加強溝通宣導相關法令規定，並予合理期間令其限期改正，以</w:t>
      </w:r>
      <w:r w:rsidRPr="002E604C">
        <w:rPr>
          <w:rFonts w:hAnsi="標楷體" w:hint="eastAsia"/>
          <w:b/>
        </w:rPr>
        <w:t>發揮管理委員會對於</w:t>
      </w:r>
      <w:r w:rsidR="00A07BBD" w:rsidRPr="002E604C">
        <w:rPr>
          <w:rFonts w:hAnsi="標楷體" w:hint="eastAsia"/>
          <w:b/>
        </w:rPr>
        <w:t>民有</w:t>
      </w:r>
      <w:r w:rsidRPr="002E604C">
        <w:rPr>
          <w:rFonts w:hAnsi="標楷體" w:hint="eastAsia"/>
          <w:b/>
        </w:rPr>
        <w:t>市場經營管理之正向功能。</w:t>
      </w:r>
    </w:p>
    <w:p w:rsidR="009550A7" w:rsidRPr="002E604C" w:rsidRDefault="00FA702A" w:rsidP="009550A7">
      <w:pPr>
        <w:pStyle w:val="3"/>
        <w:ind w:leftChars="200"/>
        <w:rPr>
          <w:rFonts w:hAnsi="標楷體"/>
        </w:rPr>
      </w:pPr>
      <w:r w:rsidRPr="002E604C">
        <w:rPr>
          <w:rFonts w:hAnsi="標楷體" w:hint="eastAsia"/>
        </w:rPr>
        <w:t>依</w:t>
      </w:r>
      <w:r w:rsidR="00FF41B6" w:rsidRPr="002E604C">
        <w:rPr>
          <w:rFonts w:hAnsi="標楷體" w:hint="eastAsia"/>
        </w:rPr>
        <w:t>零售市場管理條例第19</w:t>
      </w:r>
      <w:r w:rsidR="000018D2" w:rsidRPr="002E604C">
        <w:rPr>
          <w:rFonts w:hAnsi="標楷體" w:hint="eastAsia"/>
        </w:rPr>
        <w:t>條</w:t>
      </w:r>
      <w:r w:rsidRPr="002E604C">
        <w:rPr>
          <w:rFonts w:hAnsi="標楷體" w:hint="eastAsia"/>
        </w:rPr>
        <w:t>第1項之</w:t>
      </w:r>
      <w:r w:rsidR="000018D2" w:rsidRPr="002E604C">
        <w:rPr>
          <w:rFonts w:hAnsi="標楷體" w:hint="eastAsia"/>
        </w:rPr>
        <w:t>規定，公有市場攤（鋪）位使用人應組成自治組織，同條例25條</w:t>
      </w:r>
      <w:r w:rsidRPr="002E604C">
        <w:rPr>
          <w:rFonts w:hAnsi="標楷體" w:hint="eastAsia"/>
        </w:rPr>
        <w:t>第1</w:t>
      </w:r>
      <w:r w:rsidR="0012015F" w:rsidRPr="002E604C">
        <w:rPr>
          <w:rFonts w:hAnsi="標楷體" w:hint="eastAsia"/>
        </w:rPr>
        <w:t>項並</w:t>
      </w:r>
      <w:r w:rsidR="000018D2" w:rsidRPr="002E604C">
        <w:rPr>
          <w:rFonts w:hAnsi="標楷體" w:hint="eastAsia"/>
        </w:rPr>
        <w:t>規定，民有市場所有權人應與攤（鋪）位使用人，共同推選代表組成管理委員會。</w:t>
      </w:r>
      <w:r w:rsidR="009550A7" w:rsidRPr="002E604C">
        <w:rPr>
          <w:rFonts w:hAnsi="標楷體" w:hint="eastAsia"/>
        </w:rPr>
        <w:t>爰公有、民有市場之攤（鋪）位使用人均應組成自治組織或管理委員會。再依零售市場管理條例第31條、第32條規定：</w:t>
      </w:r>
      <w:r w:rsidR="009550A7" w:rsidRPr="002E604C">
        <w:rPr>
          <w:rFonts w:hAnsi="標楷體" w:hint="eastAsia"/>
          <w:b/>
        </w:rPr>
        <w:t>「公有市場</w:t>
      </w:r>
      <w:r w:rsidR="009550A7" w:rsidRPr="002E604C">
        <w:rPr>
          <w:rFonts w:hAnsi="標楷體" w:hint="eastAsia"/>
        </w:rPr>
        <w:t>攤（鋪）位使用人違反第十九條第一項規定，</w:t>
      </w:r>
      <w:r w:rsidR="009550A7" w:rsidRPr="002E604C">
        <w:rPr>
          <w:rFonts w:hAnsi="標楷體" w:hint="eastAsia"/>
          <w:b/>
        </w:rPr>
        <w:t>未在規定設置時間以前成立自治組織者</w:t>
      </w:r>
      <w:r w:rsidR="009550A7" w:rsidRPr="002E604C">
        <w:rPr>
          <w:rFonts w:hAnsi="標楷體" w:hint="eastAsia"/>
        </w:rPr>
        <w:t>，設置公有市場之主管機關應令其限期成立；屆期未成立者，得</w:t>
      </w:r>
      <w:r w:rsidR="009550A7" w:rsidRPr="002E604C">
        <w:rPr>
          <w:rFonts w:hAnsi="標楷體" w:hint="eastAsia"/>
          <w:b/>
        </w:rPr>
        <w:t>終止契約，並收回攤（鋪）位</w:t>
      </w:r>
      <w:r w:rsidR="009550A7" w:rsidRPr="002E604C">
        <w:rPr>
          <w:rFonts w:hAnsi="標楷體" w:hint="eastAsia"/>
        </w:rPr>
        <w:t>。」、「</w:t>
      </w:r>
      <w:r w:rsidR="009550A7" w:rsidRPr="002E604C">
        <w:rPr>
          <w:rFonts w:hAnsi="標楷體" w:hint="eastAsia"/>
          <w:b/>
        </w:rPr>
        <w:t>民有市場</w:t>
      </w:r>
      <w:r w:rsidR="009550A7" w:rsidRPr="002E604C">
        <w:rPr>
          <w:rFonts w:hAnsi="標楷體" w:hint="eastAsia"/>
        </w:rPr>
        <w:t>所有權人或攤（鋪）位使用人違反第二十五條第一項規定，</w:t>
      </w:r>
      <w:r w:rsidR="009550A7" w:rsidRPr="002E604C">
        <w:rPr>
          <w:rFonts w:hAnsi="標楷體" w:hint="eastAsia"/>
          <w:b/>
        </w:rPr>
        <w:t>規避、妨害或拒絕組成管理委員會者</w:t>
      </w:r>
      <w:r w:rsidR="009550A7" w:rsidRPr="002E604C">
        <w:rPr>
          <w:rFonts w:hAnsi="標楷體" w:hint="eastAsia"/>
        </w:rPr>
        <w:t>，核准設置之主管機關應令其</w:t>
      </w:r>
      <w:r w:rsidR="009550A7" w:rsidRPr="002E604C">
        <w:rPr>
          <w:rFonts w:hAnsi="標楷體" w:hint="eastAsia"/>
          <w:b/>
        </w:rPr>
        <w:t>限期改正</w:t>
      </w:r>
      <w:r w:rsidR="009550A7" w:rsidRPr="002E604C">
        <w:rPr>
          <w:rFonts w:hAnsi="標楷體" w:hint="eastAsia"/>
        </w:rPr>
        <w:t>；屆期未改正者，應</w:t>
      </w:r>
      <w:r w:rsidR="009550A7" w:rsidRPr="002E604C">
        <w:rPr>
          <w:rFonts w:hAnsi="標楷體" w:hint="eastAsia"/>
          <w:b/>
        </w:rPr>
        <w:t>勒令停業</w:t>
      </w:r>
      <w:r w:rsidR="009550A7" w:rsidRPr="002E604C">
        <w:rPr>
          <w:rFonts w:hAnsi="標楷體" w:hint="eastAsia"/>
        </w:rPr>
        <w:t>。經勒令停業仍繼續營業者，處</w:t>
      </w:r>
      <w:r w:rsidR="009550A7" w:rsidRPr="002E604C">
        <w:rPr>
          <w:rFonts w:hAnsi="標楷體" w:hint="eastAsia"/>
          <w:b/>
        </w:rPr>
        <w:t>新臺幣一千元以上五千元以下罰鍰</w:t>
      </w:r>
      <w:r w:rsidR="009550A7" w:rsidRPr="002E604C">
        <w:rPr>
          <w:rFonts w:hAnsi="標楷體" w:hint="eastAsia"/>
        </w:rPr>
        <w:t>，再令其並限期改正；屆期仍未改正者，得</w:t>
      </w:r>
      <w:r w:rsidR="009550A7" w:rsidRPr="002E604C">
        <w:rPr>
          <w:rFonts w:hAnsi="標楷體" w:hint="eastAsia"/>
          <w:b/>
        </w:rPr>
        <w:t>按次連續處新臺幣二千元以上一萬元以下罰鍰至</w:t>
      </w:r>
      <w:r w:rsidR="009550A7" w:rsidRPr="002E604C">
        <w:rPr>
          <w:rFonts w:hAnsi="標楷體" w:hint="eastAsia"/>
        </w:rPr>
        <w:t>改正為止。」就</w:t>
      </w:r>
      <w:r w:rsidR="00CA45E0" w:rsidRPr="002E604C">
        <w:rPr>
          <w:rFonts w:hAnsi="標楷體" w:hint="eastAsia"/>
        </w:rPr>
        <w:t>未</w:t>
      </w:r>
      <w:r w:rsidR="00CA45E0" w:rsidRPr="002E604C">
        <w:rPr>
          <w:rFonts w:hAnsi="標楷體" w:hint="eastAsia"/>
        </w:rPr>
        <w:lastRenderedPageBreak/>
        <w:t>成立自治組織或規避、妨害或拒絕組成管理委員會者，制定</w:t>
      </w:r>
      <w:r w:rsidR="009550A7" w:rsidRPr="002E604C">
        <w:rPr>
          <w:rFonts w:hAnsi="標楷體" w:hint="eastAsia"/>
        </w:rPr>
        <w:t>相關罰則規定。</w:t>
      </w:r>
    </w:p>
    <w:p w:rsidR="00E276F8" w:rsidRPr="002E604C" w:rsidRDefault="00E276F8" w:rsidP="009550A7">
      <w:pPr>
        <w:pStyle w:val="3"/>
        <w:ind w:leftChars="200"/>
        <w:rPr>
          <w:rFonts w:hAnsi="標楷體"/>
        </w:rPr>
      </w:pPr>
      <w:r w:rsidRPr="002E604C">
        <w:rPr>
          <w:rFonts w:hAnsi="標楷體" w:hint="eastAsia"/>
        </w:rPr>
        <w:t>自治組織及管理委員會</w:t>
      </w:r>
      <w:r w:rsidR="00E434F2" w:rsidRPr="002E604C">
        <w:rPr>
          <w:rFonts w:hAnsi="標楷體" w:hint="eastAsia"/>
        </w:rPr>
        <w:t>之</w:t>
      </w:r>
      <w:r w:rsidRPr="002E604C">
        <w:rPr>
          <w:rFonts w:hAnsi="標楷體" w:hint="eastAsia"/>
        </w:rPr>
        <w:t>執行事項：</w:t>
      </w:r>
    </w:p>
    <w:p w:rsidR="00E276F8" w:rsidRPr="002E604C" w:rsidRDefault="00CA45E0" w:rsidP="00E276F8">
      <w:pPr>
        <w:pStyle w:val="4"/>
      </w:pPr>
      <w:r w:rsidRPr="002E604C">
        <w:rPr>
          <w:rFonts w:hint="eastAsia"/>
        </w:rPr>
        <w:t>依零售市場管理條例第19條、第25</w:t>
      </w:r>
      <w:r w:rsidR="0044007B" w:rsidRPr="002E604C">
        <w:rPr>
          <w:rFonts w:hint="eastAsia"/>
        </w:rPr>
        <w:t>條之</w:t>
      </w:r>
      <w:r w:rsidRPr="002E604C">
        <w:rPr>
          <w:rFonts w:hint="eastAsia"/>
        </w:rPr>
        <w:t>規定，</w:t>
      </w:r>
      <w:r w:rsidR="0044007B" w:rsidRPr="002E604C">
        <w:rPr>
          <w:rFonts w:hint="eastAsia"/>
        </w:rPr>
        <w:t>自治組織及管理委員會，應受主管機關之監督，執行下列事項：</w:t>
      </w:r>
      <w:r w:rsidRPr="002E604C">
        <w:rPr>
          <w:rFonts w:hint="eastAsia"/>
        </w:rPr>
        <w:t>一、市場公共安全之維護。二、市場公共秩序之維持。三、市場環</w:t>
      </w:r>
      <w:r w:rsidR="0044007B" w:rsidRPr="002E604C">
        <w:rPr>
          <w:rFonts w:hint="eastAsia"/>
        </w:rPr>
        <w:t>境衛生之管理。四、市場公共設施之維護。五、攤（鋪）位使用人違反該</w:t>
      </w:r>
      <w:r w:rsidRPr="002E604C">
        <w:rPr>
          <w:rFonts w:hint="eastAsia"/>
        </w:rPr>
        <w:t>條例規定之舉發及處理。六、市場及其周圍違規攤販之舉發。七、其他主管機關規定之事項。</w:t>
      </w:r>
    </w:p>
    <w:p w:rsidR="00E276F8" w:rsidRPr="002E604C" w:rsidRDefault="0044007B" w:rsidP="00E276F8">
      <w:pPr>
        <w:pStyle w:val="4"/>
      </w:pPr>
      <w:r w:rsidRPr="002E604C">
        <w:rPr>
          <w:rFonts w:hint="eastAsia"/>
        </w:rPr>
        <w:t>又依「</w:t>
      </w:r>
      <w:r w:rsidRPr="002E604C">
        <w:t>臺南市零售市場自治組織及管理委員會設置辦法</w:t>
      </w:r>
      <w:r w:rsidRPr="002E604C">
        <w:rPr>
          <w:rFonts w:hint="eastAsia"/>
        </w:rPr>
        <w:t>」第8條之規定，自治組織及管理委員會</w:t>
      </w:r>
      <w:r w:rsidR="00E276F8" w:rsidRPr="002E604C">
        <w:rPr>
          <w:rFonts w:hint="eastAsia"/>
        </w:rPr>
        <w:t>應執行下列事項</w:t>
      </w:r>
      <w:r w:rsidRPr="002E604C">
        <w:rPr>
          <w:rFonts w:hint="eastAsia"/>
        </w:rPr>
        <w:t>：一、協助政令宣導，推展政策之執行。二、協助管理人員維持市場營業秩序。三、市場公共設施（備）（含水電、發電機、消防等）之維護。四、市場水電費收繳及催繳，市場清潔管理費收取。五、維護市場內外環境清潔，市場公廁維護及垃圾清運。六、市場內攤商糾紛之協調。七、配合市場營運之規劃與改善。八、各項會費、業務費收支用途、金額之公布、報核。九、提供市場興革之意見。十、其他市場處交辦事項之執行。</w:t>
      </w:r>
    </w:p>
    <w:p w:rsidR="00E276F8" w:rsidRPr="002E604C" w:rsidRDefault="00E276F8" w:rsidP="00E276F8">
      <w:pPr>
        <w:pStyle w:val="4"/>
      </w:pPr>
      <w:r w:rsidRPr="002E604C">
        <w:rPr>
          <w:rFonts w:hint="eastAsia"/>
        </w:rPr>
        <w:t>再依臺南市政府表示，該府辦理市場行銷及評鑑活動等事項，並</w:t>
      </w:r>
      <w:r w:rsidR="003E4821" w:rsidRPr="002E604C">
        <w:rPr>
          <w:rFonts w:hint="eastAsia"/>
        </w:rPr>
        <w:t>配合相關法規輔導及宣導攤商加強食安認知及</w:t>
      </w:r>
      <w:r w:rsidRPr="002E604C">
        <w:rPr>
          <w:rFonts w:hint="eastAsia"/>
        </w:rPr>
        <w:t>登革熱、禽流感等疫情防治業務。</w:t>
      </w:r>
    </w:p>
    <w:p w:rsidR="00CA45E0" w:rsidRPr="002E604C" w:rsidRDefault="00E276F8" w:rsidP="00E276F8">
      <w:pPr>
        <w:pStyle w:val="4"/>
      </w:pPr>
      <w:r w:rsidRPr="002E604C">
        <w:rPr>
          <w:rFonts w:hint="eastAsia"/>
        </w:rPr>
        <w:t>以上均有賴</w:t>
      </w:r>
      <w:r w:rsidRPr="002E604C">
        <w:t>市場自治組織及管理委員會</w:t>
      </w:r>
      <w:r w:rsidR="00004A05">
        <w:rPr>
          <w:rFonts w:hint="eastAsia"/>
        </w:rPr>
        <w:t>配合協助政令宣導</w:t>
      </w:r>
      <w:r w:rsidRPr="002E604C">
        <w:rPr>
          <w:rFonts w:hint="eastAsia"/>
        </w:rPr>
        <w:t>及</w:t>
      </w:r>
      <w:r w:rsidR="00004A05" w:rsidRPr="002E604C">
        <w:rPr>
          <w:rFonts w:hint="eastAsia"/>
        </w:rPr>
        <w:t>推展</w:t>
      </w:r>
      <w:r w:rsidRPr="002E604C">
        <w:rPr>
          <w:rFonts w:hint="eastAsia"/>
        </w:rPr>
        <w:t>，發揮相當之功能。</w:t>
      </w:r>
    </w:p>
    <w:p w:rsidR="000A2C45" w:rsidRPr="002E604C" w:rsidRDefault="00E434F2" w:rsidP="000A2C45">
      <w:pPr>
        <w:pStyle w:val="3"/>
      </w:pPr>
      <w:r w:rsidRPr="002E604C">
        <w:rPr>
          <w:rFonts w:hAnsi="標楷體" w:hint="eastAsia"/>
        </w:rPr>
        <w:t>又</w:t>
      </w:r>
      <w:r w:rsidR="000A2C45" w:rsidRPr="002E604C">
        <w:rPr>
          <w:rFonts w:hAnsi="標楷體" w:hint="eastAsia"/>
        </w:rPr>
        <w:t>依零售市場管理條例第7條第1項規定：「</w:t>
      </w:r>
      <w:r w:rsidR="000A2C45" w:rsidRPr="002E604C">
        <w:rPr>
          <w:rFonts w:hint="eastAsia"/>
          <w:shd w:val="clear" w:color="auto" w:fill="FFFFFF"/>
        </w:rPr>
        <w:t>市場自治組織或市場管理委員會，應就市場之營業場所投保</w:t>
      </w:r>
      <w:r w:rsidR="000A2C45" w:rsidRPr="002E604C">
        <w:rPr>
          <w:rFonts w:hint="eastAsia"/>
          <w:shd w:val="clear" w:color="auto" w:fill="FFFFFF"/>
        </w:rPr>
        <w:lastRenderedPageBreak/>
        <w:t>公共意外責任險。</w:t>
      </w:r>
      <w:r w:rsidR="000A2C45" w:rsidRPr="002E604C">
        <w:rPr>
          <w:rFonts w:hAnsi="標楷體" w:hint="eastAsia"/>
          <w:shd w:val="clear" w:color="auto" w:fill="FFFFFF"/>
        </w:rPr>
        <w:t>」</w:t>
      </w:r>
      <w:r w:rsidR="000A2C45" w:rsidRPr="002E604C">
        <w:rPr>
          <w:rFonts w:hint="eastAsia"/>
          <w:shd w:val="clear" w:color="auto" w:fill="FFFFFF"/>
        </w:rPr>
        <w:t>同條例第28條規定，未投保公共意外責任險，處市場自治組織或管理委員會1萬元以上5萬元以下罰鍰，並令其限期投保；屆期未投保者，按次連續處罰至投保為止。</w:t>
      </w:r>
    </w:p>
    <w:p w:rsidR="00E434F2" w:rsidRPr="002E604C" w:rsidRDefault="00A2594B" w:rsidP="000A2C45">
      <w:pPr>
        <w:pStyle w:val="3"/>
      </w:pPr>
      <w:r w:rsidRPr="002E604C">
        <w:rPr>
          <w:rFonts w:hint="eastAsia"/>
        </w:rPr>
        <w:t>經查，</w:t>
      </w:r>
      <w:r w:rsidR="000834BC" w:rsidRPr="002E604C">
        <w:rPr>
          <w:rFonts w:hint="eastAsia"/>
        </w:rPr>
        <w:t>臺南市59處公有零售市場中，成立自治組織者計有57處，公有市場每年均由該府編列預算投保公共意外責任險</w:t>
      </w:r>
      <w:r w:rsidR="00E434F2" w:rsidRPr="002E604C">
        <w:rPr>
          <w:rFonts w:hint="eastAsia"/>
        </w:rPr>
        <w:t>。反觀，</w:t>
      </w:r>
      <w:r w:rsidR="000834BC" w:rsidRPr="002E604C">
        <w:rPr>
          <w:rFonts w:hint="eastAsia"/>
        </w:rPr>
        <w:t>臺南市66處民有市場中，成立管理委員會者僅11處，投保公共意外責任險者僅13處</w:t>
      </w:r>
      <w:r w:rsidR="00E434F2" w:rsidRPr="002E604C">
        <w:rPr>
          <w:rFonts w:hint="eastAsia"/>
        </w:rPr>
        <w:t>，部分民有市場之出租攤(鋪)位數甚多，如：水仙宮市場112攤、鹽埕北極殿市場80攤、廣護宮黃昏市場70攤、延平市場47攤</w:t>
      </w:r>
      <w:r w:rsidR="00E434F2" w:rsidRPr="002E604C">
        <w:rPr>
          <w:rFonts w:hAnsi="標楷體" w:hint="eastAsia"/>
        </w:rPr>
        <w:t>，</w:t>
      </w:r>
      <w:r w:rsidR="00E434F2" w:rsidRPr="002E604C">
        <w:rPr>
          <w:rFonts w:hint="eastAsia"/>
        </w:rPr>
        <w:t>惟亦未成立管理委員會及投保公共意外責任險</w:t>
      </w:r>
      <w:r w:rsidR="00E434F2" w:rsidRPr="002E604C">
        <w:rPr>
          <w:rFonts w:hAnsi="標楷體" w:hint="eastAsia"/>
        </w:rPr>
        <w:t>；文賢市場65攤、大同市場60攤，已成立管理委員會，惟未投保公共意外責任險；後甲黃昏市場73攤，已投保公共意外責任險，惟未成立管理委員會。</w:t>
      </w:r>
      <w:r w:rsidR="00E434F2" w:rsidRPr="002E604C">
        <w:rPr>
          <w:rFonts w:hint="eastAsia"/>
        </w:rPr>
        <w:t>不利於民有市場之經營管理，且未能保障民眾及消費者權益</w:t>
      </w:r>
      <w:r w:rsidR="000834BC" w:rsidRPr="002E604C">
        <w:rPr>
          <w:rFonts w:hint="eastAsia"/>
        </w:rPr>
        <w:t>。</w:t>
      </w:r>
    </w:p>
    <w:p w:rsidR="00803532" w:rsidRPr="002E604C" w:rsidRDefault="00803532" w:rsidP="000A2C45">
      <w:pPr>
        <w:pStyle w:val="3"/>
        <w:rPr>
          <w:rFonts w:hAnsi="標楷體"/>
        </w:rPr>
      </w:pPr>
      <w:r w:rsidRPr="002E604C">
        <w:rPr>
          <w:rFonts w:hAnsi="標楷體" w:hint="eastAsia"/>
        </w:rPr>
        <w:t>據臺南市政府表示：</w:t>
      </w:r>
    </w:p>
    <w:p w:rsidR="00931E41" w:rsidRPr="002E604C" w:rsidRDefault="008C2FF1" w:rsidP="00803532">
      <w:pPr>
        <w:pStyle w:val="4"/>
      </w:pPr>
      <w:r w:rsidRPr="002E604C">
        <w:rPr>
          <w:rFonts w:hint="eastAsia"/>
        </w:rPr>
        <w:t>為協助</w:t>
      </w:r>
      <w:r w:rsidR="003E4821" w:rsidRPr="002E604C">
        <w:rPr>
          <w:rFonts w:hint="eastAsia"/>
        </w:rPr>
        <w:t>攤商凝聚共存共榮之理念及達自營</w:t>
      </w:r>
      <w:r w:rsidRPr="002E604C">
        <w:rPr>
          <w:rFonts w:hint="eastAsia"/>
        </w:rPr>
        <w:t>自管之目的，該府</w:t>
      </w:r>
      <w:r w:rsidR="00931E41" w:rsidRPr="002E604C">
        <w:rPr>
          <w:rFonts w:hint="eastAsia"/>
        </w:rPr>
        <w:t>將持續與該市民有市場所有權人溝通並輔導其成立自治組織，以提升民有市場經營管理功能。該府並擬</w:t>
      </w:r>
      <w:r w:rsidR="005554C8" w:rsidRPr="002E604C">
        <w:rPr>
          <w:rFonts w:hint="eastAsia"/>
        </w:rPr>
        <w:t>優</w:t>
      </w:r>
      <w:r w:rsidR="00931E41" w:rsidRPr="002E604C">
        <w:rPr>
          <w:rFonts w:hint="eastAsia"/>
        </w:rPr>
        <w:t>先針對已成立管理委員會之民有市場</w:t>
      </w:r>
      <w:r w:rsidR="005554C8" w:rsidRPr="002E604C">
        <w:rPr>
          <w:rFonts w:hint="eastAsia"/>
        </w:rPr>
        <w:t>，</w:t>
      </w:r>
      <w:r w:rsidR="00931E41" w:rsidRPr="002E604C">
        <w:rPr>
          <w:rFonts w:hint="eastAsia"/>
        </w:rPr>
        <w:t>輔導其投保公共意外責任險。另針對尚未成立管理委員會之民有市場，</w:t>
      </w:r>
      <w:r w:rsidR="00E434F2" w:rsidRPr="002E604C">
        <w:rPr>
          <w:rFonts w:hint="eastAsia"/>
        </w:rPr>
        <w:t>該府將就位於市場用地之民有市場、且實際營業攤位數多者，優先輔導</w:t>
      </w:r>
      <w:r w:rsidR="000B03C2">
        <w:rPr>
          <w:rFonts w:hint="eastAsia"/>
        </w:rPr>
        <w:t>其成立自治組織</w:t>
      </w:r>
      <w:r w:rsidR="00931E41" w:rsidRPr="002E604C">
        <w:rPr>
          <w:rFonts w:hint="eastAsia"/>
        </w:rPr>
        <w:t>，後續再依規定督導其投保公共意外責任險。</w:t>
      </w:r>
    </w:p>
    <w:p w:rsidR="00803532" w:rsidRPr="002E604C" w:rsidRDefault="00803532" w:rsidP="00803532">
      <w:pPr>
        <w:pStyle w:val="4"/>
      </w:pPr>
      <w:r w:rsidRPr="002E604C">
        <w:rPr>
          <w:rFonts w:hint="eastAsia"/>
        </w:rPr>
        <w:t>該府經參考其他縣市主管機關之施行方式，基於主動輔導原則並落實零售市場管理條例之相關規定，就各民有市場所有權人或攤（鋪）位使用人未組成管理委員會及</w:t>
      </w:r>
      <w:r w:rsidR="003E4821" w:rsidRPr="002E604C">
        <w:rPr>
          <w:rFonts w:hint="eastAsia"/>
        </w:rPr>
        <w:t>民有市場管理委員會未</w:t>
      </w:r>
      <w:r w:rsidR="003E4821" w:rsidRPr="002E604C">
        <w:rPr>
          <w:rFonts w:hint="eastAsia"/>
        </w:rPr>
        <w:lastRenderedPageBreak/>
        <w:t>投保公共意外責任險者，</w:t>
      </w:r>
      <w:r w:rsidRPr="002E604C">
        <w:rPr>
          <w:rFonts w:hint="eastAsia"/>
        </w:rPr>
        <w:t>加強與民</w:t>
      </w:r>
      <w:r w:rsidR="003E4821" w:rsidRPr="002E604C">
        <w:rPr>
          <w:rFonts w:hint="eastAsia"/>
        </w:rPr>
        <w:t>有市場之溝通</w:t>
      </w:r>
      <w:r w:rsidRPr="002E604C">
        <w:rPr>
          <w:rFonts w:hint="eastAsia"/>
        </w:rPr>
        <w:t>，避免衍生後續相關罰則之適用。</w:t>
      </w:r>
    </w:p>
    <w:p w:rsidR="003E4821" w:rsidRPr="009C23FB" w:rsidRDefault="0085205A" w:rsidP="000A2C45">
      <w:pPr>
        <w:pStyle w:val="3"/>
      </w:pPr>
      <w:r w:rsidRPr="002E604C">
        <w:rPr>
          <w:rFonts w:hint="eastAsia"/>
        </w:rPr>
        <w:t>按</w:t>
      </w:r>
      <w:r w:rsidR="00A2594B" w:rsidRPr="002E604C">
        <w:rPr>
          <w:rFonts w:hAnsi="標楷體" w:hint="eastAsia"/>
        </w:rPr>
        <w:t>臺南市政府就</w:t>
      </w:r>
      <w:r w:rsidR="00803532" w:rsidRPr="002E604C">
        <w:rPr>
          <w:rFonts w:hAnsi="標楷體" w:hint="eastAsia"/>
        </w:rPr>
        <w:t>民有市場負</w:t>
      </w:r>
      <w:r w:rsidR="00A2594B" w:rsidRPr="002E604C">
        <w:rPr>
          <w:rFonts w:hAnsi="標楷體" w:hint="eastAsia"/>
        </w:rPr>
        <w:t>有</w:t>
      </w:r>
      <w:r w:rsidR="00803532" w:rsidRPr="002E604C">
        <w:rPr>
          <w:rFonts w:hAnsi="標楷體" w:hint="eastAsia"/>
        </w:rPr>
        <w:t>督導之責</w:t>
      </w:r>
      <w:r w:rsidR="00E434F2" w:rsidRPr="002E604C">
        <w:rPr>
          <w:rFonts w:hAnsi="標楷體" w:hint="eastAsia"/>
        </w:rPr>
        <w:t>，</w:t>
      </w:r>
      <w:r w:rsidR="00772513" w:rsidRPr="002E604C">
        <w:rPr>
          <w:rFonts w:hAnsi="標楷體" w:hint="eastAsia"/>
        </w:rPr>
        <w:t>惟</w:t>
      </w:r>
      <w:r w:rsidR="00A07BBD" w:rsidRPr="002E604C">
        <w:rPr>
          <w:rFonts w:hint="eastAsia"/>
        </w:rPr>
        <w:t>臺南</w:t>
      </w:r>
      <w:r w:rsidRPr="002E604C">
        <w:rPr>
          <w:rFonts w:hint="eastAsia"/>
        </w:rPr>
        <w:t>市</w:t>
      </w:r>
      <w:r w:rsidR="00E434F2" w:rsidRPr="002E604C">
        <w:rPr>
          <w:rFonts w:hAnsi="標楷體" w:hint="eastAsia"/>
        </w:rPr>
        <w:t>部分民有市場</w:t>
      </w:r>
      <w:r w:rsidR="00772513" w:rsidRPr="002E604C">
        <w:rPr>
          <w:rFonts w:hAnsi="標楷體" w:hint="eastAsia"/>
        </w:rPr>
        <w:t>之</w:t>
      </w:r>
      <w:r w:rsidR="00803532" w:rsidRPr="002E604C">
        <w:rPr>
          <w:rFonts w:hint="eastAsia"/>
        </w:rPr>
        <w:t>營業攤位數</w:t>
      </w:r>
      <w:r w:rsidR="003E4821" w:rsidRPr="002E604C">
        <w:rPr>
          <w:rFonts w:hint="eastAsia"/>
        </w:rPr>
        <w:t>眾</w:t>
      </w:r>
      <w:r w:rsidR="00803532" w:rsidRPr="002E604C">
        <w:rPr>
          <w:rFonts w:hint="eastAsia"/>
        </w:rPr>
        <w:t>多</w:t>
      </w:r>
      <w:r w:rsidRPr="002E604C">
        <w:rPr>
          <w:rFonts w:hint="eastAsia"/>
        </w:rPr>
        <w:t>，</w:t>
      </w:r>
      <w:r w:rsidR="00772513" w:rsidRPr="002E604C">
        <w:rPr>
          <w:rFonts w:hint="eastAsia"/>
        </w:rPr>
        <w:t>其</w:t>
      </w:r>
      <w:r w:rsidRPr="002E604C">
        <w:rPr>
          <w:rFonts w:hint="eastAsia"/>
        </w:rPr>
        <w:t>攤（鋪）位使用人卻未依法成立管理委員會及投保公共意外責任險</w:t>
      </w:r>
      <w:r w:rsidR="00E434F2" w:rsidRPr="002E604C">
        <w:rPr>
          <w:rFonts w:hAnsi="標楷體" w:hint="eastAsia"/>
        </w:rPr>
        <w:t>，</w:t>
      </w:r>
      <w:r w:rsidR="00772513" w:rsidRPr="002E604C">
        <w:rPr>
          <w:rFonts w:hAnsi="標楷體" w:hint="eastAsia"/>
        </w:rPr>
        <w:t>恐</w:t>
      </w:r>
      <w:r w:rsidRPr="002E604C">
        <w:rPr>
          <w:rFonts w:hint="eastAsia"/>
        </w:rPr>
        <w:t>未能凝聚共存共榮之理念及達自營自管之目的，</w:t>
      </w:r>
      <w:r w:rsidR="00D40E13">
        <w:rPr>
          <w:rFonts w:hAnsi="標楷體" w:hint="eastAsia"/>
        </w:rPr>
        <w:t>不利於該等</w:t>
      </w:r>
      <w:r w:rsidR="003E4821" w:rsidRPr="002E604C">
        <w:rPr>
          <w:rFonts w:hAnsi="標楷體" w:hint="eastAsia"/>
        </w:rPr>
        <w:t>市場</w:t>
      </w:r>
      <w:r w:rsidR="004068B0" w:rsidRPr="002E604C">
        <w:rPr>
          <w:rFonts w:hAnsi="標楷體" w:hint="eastAsia"/>
        </w:rPr>
        <w:t>之</w:t>
      </w:r>
      <w:r w:rsidR="003E4821" w:rsidRPr="002E604C">
        <w:rPr>
          <w:rFonts w:hAnsi="標楷體" w:hint="eastAsia"/>
        </w:rPr>
        <w:t>公共安全、秩序維持、環境衛生及設施維護</w:t>
      </w:r>
      <w:r w:rsidR="00772513" w:rsidRPr="002E604C">
        <w:rPr>
          <w:rFonts w:hAnsi="標楷體" w:hint="eastAsia"/>
        </w:rPr>
        <w:t>，尤以</w:t>
      </w:r>
      <w:r w:rsidR="00A07BBD" w:rsidRPr="002E604C">
        <w:rPr>
          <w:rFonts w:hAnsi="標楷體" w:hint="eastAsia"/>
        </w:rPr>
        <w:t>近年各界重視</w:t>
      </w:r>
      <w:r w:rsidR="00772513" w:rsidRPr="002E604C">
        <w:rPr>
          <w:rFonts w:hint="eastAsia"/>
        </w:rPr>
        <w:t>食品安全及疫情防治</w:t>
      </w:r>
      <w:r w:rsidR="00004A05">
        <w:rPr>
          <w:rFonts w:hint="eastAsia"/>
        </w:rPr>
        <w:t>，有賴管理委員會積極發揮功能，配合協助政令宣導</w:t>
      </w:r>
      <w:r w:rsidR="00A07BBD" w:rsidRPr="002E604C">
        <w:rPr>
          <w:rFonts w:hint="eastAsia"/>
        </w:rPr>
        <w:t>及</w:t>
      </w:r>
      <w:r w:rsidR="00004A05" w:rsidRPr="002E604C">
        <w:rPr>
          <w:rFonts w:hint="eastAsia"/>
        </w:rPr>
        <w:t>推展</w:t>
      </w:r>
      <w:r w:rsidR="00772513" w:rsidRPr="002E604C">
        <w:rPr>
          <w:rFonts w:hAnsi="標楷體" w:hint="eastAsia"/>
        </w:rPr>
        <w:t>；</w:t>
      </w:r>
      <w:r w:rsidR="00A07BBD" w:rsidRPr="002E604C">
        <w:rPr>
          <w:rFonts w:hAnsi="標楷體" w:hint="eastAsia"/>
        </w:rPr>
        <w:t>該</w:t>
      </w:r>
      <w:r w:rsidR="00554B84" w:rsidRPr="002E604C">
        <w:rPr>
          <w:rFonts w:hAnsi="標楷體" w:hint="eastAsia"/>
        </w:rPr>
        <w:t>府</w:t>
      </w:r>
      <w:r w:rsidRPr="002E604C">
        <w:rPr>
          <w:rFonts w:hAnsi="標楷體" w:hint="eastAsia"/>
        </w:rPr>
        <w:t>允</w:t>
      </w:r>
      <w:r w:rsidR="00554B84" w:rsidRPr="002E604C">
        <w:rPr>
          <w:rFonts w:hAnsi="標楷體" w:hint="eastAsia"/>
        </w:rPr>
        <w:t>應本於主管</w:t>
      </w:r>
      <w:r w:rsidR="000B03C2">
        <w:rPr>
          <w:rFonts w:hAnsi="標楷體" w:hint="eastAsia"/>
        </w:rPr>
        <w:t>權責積極</w:t>
      </w:r>
      <w:r w:rsidRPr="002E604C">
        <w:rPr>
          <w:rFonts w:hAnsi="標楷體" w:hint="eastAsia"/>
        </w:rPr>
        <w:t>督導，加強溝通宣導相關法令規定，並予合理期間令其限期改正，</w:t>
      </w:r>
      <w:r w:rsidR="00E60BE2" w:rsidRPr="002E604C">
        <w:rPr>
          <w:rFonts w:hAnsi="標楷體" w:hint="eastAsia"/>
        </w:rPr>
        <w:t>以</w:t>
      </w:r>
      <w:r w:rsidRPr="002E604C">
        <w:rPr>
          <w:rFonts w:hAnsi="標楷體" w:hint="eastAsia"/>
        </w:rPr>
        <w:t>發揮管理委員會對於</w:t>
      </w:r>
      <w:r w:rsidR="00A07BBD" w:rsidRPr="002E604C">
        <w:rPr>
          <w:rFonts w:hAnsi="標楷體" w:hint="eastAsia"/>
        </w:rPr>
        <w:t>民有</w:t>
      </w:r>
      <w:r w:rsidRPr="002E604C">
        <w:rPr>
          <w:rFonts w:hAnsi="標楷體" w:hint="eastAsia"/>
        </w:rPr>
        <w:t>市場經營管理之正向功能。</w:t>
      </w:r>
    </w:p>
    <w:p w:rsidR="009C23FB" w:rsidRPr="002E604C" w:rsidRDefault="009C23FB" w:rsidP="009C23FB">
      <w:pPr>
        <w:pStyle w:val="3"/>
        <w:numPr>
          <w:ilvl w:val="0"/>
          <w:numId w:val="0"/>
        </w:numPr>
        <w:ind w:left="1361"/>
      </w:pPr>
    </w:p>
    <w:p w:rsidR="00C83347" w:rsidRPr="002E604C" w:rsidRDefault="00C83347" w:rsidP="00510FCA">
      <w:pPr>
        <w:pStyle w:val="2"/>
        <w:ind w:leftChars="101" w:left="1025"/>
        <w:rPr>
          <w:b/>
        </w:rPr>
      </w:pPr>
      <w:r w:rsidRPr="002E604C">
        <w:rPr>
          <w:rFonts w:hint="eastAsia"/>
          <w:b/>
        </w:rPr>
        <w:t>臺南市公有市場建物老舊，且各市場因</w:t>
      </w:r>
      <w:r w:rsidR="00CC1911">
        <w:rPr>
          <w:rFonts w:hint="eastAsia"/>
          <w:b/>
        </w:rPr>
        <w:t>攤(鋪)位</w:t>
      </w:r>
      <w:r w:rsidRPr="002E604C">
        <w:rPr>
          <w:rFonts w:hint="eastAsia"/>
          <w:b/>
        </w:rPr>
        <w:t>經營需要，多有裝設</w:t>
      </w:r>
      <w:r w:rsidR="0092057A">
        <w:rPr>
          <w:rFonts w:hint="eastAsia"/>
          <w:b/>
        </w:rPr>
        <w:t>及</w:t>
      </w:r>
      <w:r w:rsidR="0092057A" w:rsidRPr="002E604C">
        <w:rPr>
          <w:rFonts w:hint="eastAsia"/>
          <w:b/>
        </w:rPr>
        <w:t>使用</w:t>
      </w:r>
      <w:r w:rsidRPr="002E604C">
        <w:rPr>
          <w:rFonts w:hint="eastAsia"/>
          <w:b/>
        </w:rPr>
        <w:t>高功率電器之情形，該市公有市場歷來發生火災16次，起因於電線走火者計5</w:t>
      </w:r>
      <w:r w:rsidR="0092057A">
        <w:rPr>
          <w:rFonts w:hint="eastAsia"/>
          <w:b/>
        </w:rPr>
        <w:t>次。</w:t>
      </w:r>
      <w:r w:rsidRPr="002E604C">
        <w:rPr>
          <w:rFonts w:hint="eastAsia"/>
          <w:b/>
        </w:rPr>
        <w:t>臺南市政府近年雖陸續辦理28處市場電力設備檢修工程，</w:t>
      </w:r>
      <w:r w:rsidR="00D00A2B" w:rsidRPr="002E604C">
        <w:rPr>
          <w:rFonts w:hint="eastAsia"/>
          <w:b/>
        </w:rPr>
        <w:t>汰換或修繕市場電力設備，</w:t>
      </w:r>
      <w:r w:rsidRPr="002E604C">
        <w:rPr>
          <w:rFonts w:hint="eastAsia"/>
          <w:b/>
        </w:rPr>
        <w:t>惟仍</w:t>
      </w:r>
      <w:r w:rsidR="00BD2012" w:rsidRPr="002E604C">
        <w:rPr>
          <w:rFonts w:hint="eastAsia"/>
          <w:b/>
        </w:rPr>
        <w:t>有</w:t>
      </w:r>
      <w:r w:rsidRPr="002E604C">
        <w:rPr>
          <w:rFonts w:hint="eastAsia"/>
          <w:b/>
        </w:rPr>
        <w:t>部分</w:t>
      </w:r>
      <w:r w:rsidR="00D00A2B" w:rsidRPr="002E604C">
        <w:rPr>
          <w:rFonts w:hint="eastAsia"/>
          <w:b/>
        </w:rPr>
        <w:t>公有市場</w:t>
      </w:r>
      <w:r w:rsidR="00093CFB" w:rsidRPr="002E604C">
        <w:rPr>
          <w:rFonts w:hint="eastAsia"/>
          <w:b/>
        </w:rPr>
        <w:t>使用年數達40年以上、攤(鋪)位數眾多而</w:t>
      </w:r>
      <w:r w:rsidR="000B03C2">
        <w:rPr>
          <w:rFonts w:hint="eastAsia"/>
          <w:b/>
        </w:rPr>
        <w:t>尚</w:t>
      </w:r>
      <w:r w:rsidR="00D00A2B" w:rsidRPr="002E604C">
        <w:rPr>
          <w:rFonts w:hint="eastAsia"/>
          <w:b/>
        </w:rPr>
        <w:t>未辦理，</w:t>
      </w:r>
      <w:r w:rsidRPr="002E604C">
        <w:rPr>
          <w:rFonts w:hint="eastAsia"/>
          <w:b/>
        </w:rPr>
        <w:t>允</w:t>
      </w:r>
      <w:r w:rsidR="00093CFB" w:rsidRPr="002E604C">
        <w:rPr>
          <w:rFonts w:hint="eastAsia"/>
          <w:b/>
        </w:rPr>
        <w:t>宜儘速</w:t>
      </w:r>
      <w:r w:rsidRPr="002E604C">
        <w:rPr>
          <w:rFonts w:hint="eastAsia"/>
          <w:b/>
        </w:rPr>
        <w:t>辦理；並</w:t>
      </w:r>
      <w:r w:rsidR="00BD2012" w:rsidRPr="002E604C">
        <w:rPr>
          <w:rFonts w:hint="eastAsia"/>
          <w:b/>
        </w:rPr>
        <w:t>允宜</w:t>
      </w:r>
      <w:r w:rsidRPr="002E604C">
        <w:rPr>
          <w:rFonts w:hint="eastAsia"/>
          <w:b/>
        </w:rPr>
        <w:t>加強</w:t>
      </w:r>
      <w:r w:rsidRPr="002E604C">
        <w:rPr>
          <w:rFonts w:hint="eastAsia"/>
          <w:b/>
          <w:kern w:val="0"/>
          <w:szCs w:val="32"/>
        </w:rPr>
        <w:t>市場攤(鋪)位用電設施用電負荷檢查，確實掌握各攤(鋪)位實際使用高功率</w:t>
      </w:r>
      <w:r w:rsidR="00376328" w:rsidRPr="002E604C">
        <w:rPr>
          <w:rFonts w:hint="eastAsia"/>
          <w:b/>
          <w:kern w:val="0"/>
          <w:szCs w:val="32"/>
        </w:rPr>
        <w:t>用電設備</w:t>
      </w:r>
      <w:r w:rsidRPr="002E604C">
        <w:rPr>
          <w:rFonts w:hint="eastAsia"/>
          <w:b/>
          <w:kern w:val="0"/>
          <w:szCs w:val="32"/>
        </w:rPr>
        <w:t>之項目、容量、有無超出該攤位用電容量及使用情形等，落實市場用</w:t>
      </w:r>
      <w:r w:rsidRPr="002E604C">
        <w:rPr>
          <w:rFonts w:hint="eastAsia"/>
          <w:b/>
        </w:rPr>
        <w:t>電設施安全檢查，以維用電安全，俾免公共危險之疑慮。</w:t>
      </w:r>
    </w:p>
    <w:p w:rsidR="00AD6EC3" w:rsidRPr="002E604C" w:rsidRDefault="00AD6EC3" w:rsidP="00FD0612">
      <w:pPr>
        <w:pStyle w:val="3"/>
      </w:pPr>
      <w:r w:rsidRPr="002E604C">
        <w:rPr>
          <w:rFonts w:hint="eastAsia"/>
        </w:rPr>
        <w:t>臺南市公有市場建物老舊，且</w:t>
      </w:r>
      <w:r w:rsidR="00746D88" w:rsidRPr="002E604C">
        <w:rPr>
          <w:rFonts w:hint="eastAsia"/>
        </w:rPr>
        <w:t>各市場因</w:t>
      </w:r>
      <w:r w:rsidR="00CC1911">
        <w:rPr>
          <w:rFonts w:hint="eastAsia"/>
        </w:rPr>
        <w:t>攤(鋪)位</w:t>
      </w:r>
      <w:r w:rsidR="00746D88" w:rsidRPr="002E604C">
        <w:rPr>
          <w:rFonts w:hint="eastAsia"/>
        </w:rPr>
        <w:t>經營需要，多有裝設及使用大型冷凍(藏)櫃或烤爐等高功率電器之情形，尤以禽畜漁生鮮品、蔬果及熟食等營業類別需求更甚；據</w:t>
      </w:r>
      <w:r w:rsidR="00122DCB" w:rsidRPr="002E604C">
        <w:rPr>
          <w:rFonts w:hint="eastAsia"/>
        </w:rPr>
        <w:t>106年度臺南市地方總決算審核報告</w:t>
      </w:r>
      <w:r w:rsidRPr="002E604C">
        <w:rPr>
          <w:rFonts w:hint="eastAsia"/>
        </w:rPr>
        <w:t>指出</w:t>
      </w:r>
      <w:r w:rsidR="00122DCB" w:rsidRPr="002E604C">
        <w:rPr>
          <w:rFonts w:hint="eastAsia"/>
        </w:rPr>
        <w:t>，經統計，臺南市市場處經管59</w:t>
      </w:r>
      <w:r w:rsidR="00122DCB" w:rsidRPr="002E604C">
        <w:rPr>
          <w:rFonts w:hint="eastAsia"/>
        </w:rPr>
        <w:lastRenderedPageBreak/>
        <w:t>棟公有市場平均使用年數39年</w:t>
      </w:r>
      <w:r w:rsidR="00122DCB" w:rsidRPr="002E604C">
        <w:t>，</w:t>
      </w:r>
      <w:r w:rsidR="00122DCB" w:rsidRPr="002E604C">
        <w:rPr>
          <w:rFonts w:hint="eastAsia"/>
        </w:rPr>
        <w:t>其中40年以上有29棟，近半數之建物屬老舊建築，其布設之</w:t>
      </w:r>
      <w:r w:rsidR="00122DCB" w:rsidRPr="002E604C">
        <w:t>電線</w:t>
      </w:r>
      <w:r w:rsidR="00746D88" w:rsidRPr="002E604C">
        <w:rPr>
          <w:rFonts w:hint="eastAsia"/>
        </w:rPr>
        <w:t>亦因未符合實際需求，致有部分攤商自行搭接電線等情；</w:t>
      </w:r>
      <w:r w:rsidRPr="002E604C">
        <w:rPr>
          <w:rFonts w:hint="eastAsia"/>
        </w:rPr>
        <w:t>鑑於近年來各地方因用電量超過電線負荷，釀成</w:t>
      </w:r>
      <w:r w:rsidR="00DB31B0" w:rsidRPr="002E604C">
        <w:rPr>
          <w:rFonts w:hint="eastAsia"/>
        </w:rPr>
        <w:t>火災之意外時有所聞，允宜加強市場用電設施安全檢查，以維護市場使用</w:t>
      </w:r>
      <w:r w:rsidRPr="002E604C">
        <w:rPr>
          <w:rFonts w:hint="eastAsia"/>
        </w:rPr>
        <w:t>安全。</w:t>
      </w:r>
    </w:p>
    <w:p w:rsidR="00AD6EC3" w:rsidRPr="006830BA" w:rsidRDefault="00746D88" w:rsidP="00AD6EC3">
      <w:pPr>
        <w:pStyle w:val="3"/>
        <w:rPr>
          <w:rFonts w:hAnsi="標楷體"/>
        </w:rPr>
      </w:pPr>
      <w:r w:rsidRPr="002E604C">
        <w:rPr>
          <w:rFonts w:hint="eastAsia"/>
        </w:rPr>
        <w:t>據本院詢問時，</w:t>
      </w:r>
      <w:r w:rsidR="004C6DA2" w:rsidRPr="002E604C">
        <w:rPr>
          <w:rFonts w:hint="eastAsia"/>
        </w:rPr>
        <w:t>臺南市政府</w:t>
      </w:r>
      <w:r w:rsidRPr="002E604C">
        <w:rPr>
          <w:rFonts w:hint="eastAsia"/>
        </w:rPr>
        <w:t>提供資料顯示</w:t>
      </w:r>
      <w:r w:rsidR="00DB31B0" w:rsidRPr="002E604C">
        <w:rPr>
          <w:rFonts w:hint="eastAsia"/>
        </w:rPr>
        <w:t>，該</w:t>
      </w:r>
      <w:r w:rsidR="00AD6EC3" w:rsidRPr="002E604C">
        <w:rPr>
          <w:rFonts w:hint="eastAsia"/>
        </w:rPr>
        <w:t>市公有市場歷來發生火災計16</w:t>
      </w:r>
      <w:r w:rsidR="00D00A2B" w:rsidRPr="002E604C">
        <w:rPr>
          <w:rFonts w:hint="eastAsia"/>
        </w:rPr>
        <w:t>次，</w:t>
      </w:r>
      <w:r w:rsidR="00DB31B0" w:rsidRPr="002E604C">
        <w:rPr>
          <w:rFonts w:hint="eastAsia"/>
        </w:rPr>
        <w:t>起因於</w:t>
      </w:r>
      <w:r w:rsidR="00AD6EC3" w:rsidRPr="002E604C">
        <w:rPr>
          <w:rFonts w:hint="eastAsia"/>
        </w:rPr>
        <w:t>電線走火者計5次，如下表：</w:t>
      </w:r>
    </w:p>
    <w:p w:rsidR="00AD6EC3" w:rsidRPr="003C17D5" w:rsidRDefault="00AD6EC3" w:rsidP="003C17D5">
      <w:pPr>
        <w:pStyle w:val="a4"/>
        <w:jc w:val="center"/>
        <w:rPr>
          <w:spacing w:val="0"/>
        </w:rPr>
      </w:pPr>
      <w:r w:rsidRPr="003C17D5">
        <w:rPr>
          <w:rFonts w:hint="eastAsia"/>
          <w:spacing w:val="0"/>
        </w:rPr>
        <w:t>臺南市公有市場電線走火引發火災統計</w:t>
      </w:r>
    </w:p>
    <w:tbl>
      <w:tblPr>
        <w:tblW w:w="5000" w:type="pct"/>
        <w:tblCellMar>
          <w:left w:w="28" w:type="dxa"/>
          <w:right w:w="28" w:type="dxa"/>
        </w:tblCellMar>
        <w:tblLook w:val="04A0" w:firstRow="1" w:lastRow="0" w:firstColumn="1" w:lastColumn="0" w:noHBand="0" w:noVBand="1"/>
      </w:tblPr>
      <w:tblGrid>
        <w:gridCol w:w="1401"/>
        <w:gridCol w:w="1461"/>
        <w:gridCol w:w="2836"/>
        <w:gridCol w:w="3202"/>
      </w:tblGrid>
      <w:tr w:rsidR="00AD6EC3" w:rsidRPr="002E604C" w:rsidTr="00772513">
        <w:trPr>
          <w:trHeight w:val="20"/>
          <w:tblHeader/>
        </w:trPr>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EC3" w:rsidRPr="002E604C" w:rsidRDefault="00AD6EC3" w:rsidP="00AD6EC3">
            <w:pPr>
              <w:widowControl/>
              <w:spacing w:line="320" w:lineRule="exact"/>
              <w:jc w:val="center"/>
              <w:rPr>
                <w:rFonts w:hAnsi="標楷體" w:cs="新細明體"/>
                <w:bCs/>
                <w:kern w:val="0"/>
                <w:sz w:val="28"/>
                <w:szCs w:val="28"/>
              </w:rPr>
            </w:pPr>
            <w:r w:rsidRPr="002E604C">
              <w:rPr>
                <w:rFonts w:hAnsi="標楷體" w:cs="新細明體" w:hint="eastAsia"/>
                <w:bCs/>
                <w:kern w:val="0"/>
                <w:sz w:val="28"/>
                <w:szCs w:val="28"/>
              </w:rPr>
              <w:t>市場名稱</w:t>
            </w:r>
          </w:p>
        </w:tc>
        <w:tc>
          <w:tcPr>
            <w:tcW w:w="821" w:type="pct"/>
            <w:tcBorders>
              <w:top w:val="single" w:sz="4" w:space="0" w:color="auto"/>
              <w:left w:val="nil"/>
              <w:bottom w:val="single" w:sz="4" w:space="0" w:color="auto"/>
              <w:right w:val="single" w:sz="4" w:space="0" w:color="auto"/>
            </w:tcBorders>
            <w:shd w:val="clear" w:color="auto" w:fill="auto"/>
            <w:vAlign w:val="center"/>
            <w:hideMark/>
          </w:tcPr>
          <w:p w:rsidR="00AD6EC3" w:rsidRPr="002E604C" w:rsidRDefault="00AD6EC3" w:rsidP="00AD6EC3">
            <w:pPr>
              <w:widowControl/>
              <w:spacing w:line="320" w:lineRule="exact"/>
              <w:jc w:val="center"/>
              <w:rPr>
                <w:rFonts w:hAnsi="標楷體" w:cs="新細明體"/>
                <w:bCs/>
                <w:kern w:val="0"/>
                <w:sz w:val="28"/>
                <w:szCs w:val="28"/>
              </w:rPr>
            </w:pPr>
            <w:r w:rsidRPr="002E604C">
              <w:rPr>
                <w:rFonts w:hAnsi="標楷體" w:cs="新細明體" w:hint="eastAsia"/>
                <w:bCs/>
                <w:kern w:val="0"/>
                <w:sz w:val="28"/>
                <w:szCs w:val="28"/>
              </w:rPr>
              <w:t>發生年度</w:t>
            </w:r>
          </w:p>
        </w:tc>
        <w:tc>
          <w:tcPr>
            <w:tcW w:w="1593" w:type="pct"/>
            <w:tcBorders>
              <w:top w:val="single" w:sz="4" w:space="0" w:color="auto"/>
              <w:left w:val="nil"/>
              <w:bottom w:val="single" w:sz="4" w:space="0" w:color="auto"/>
              <w:right w:val="single" w:sz="4" w:space="0" w:color="auto"/>
            </w:tcBorders>
            <w:shd w:val="clear" w:color="auto" w:fill="auto"/>
            <w:noWrap/>
            <w:vAlign w:val="center"/>
            <w:hideMark/>
          </w:tcPr>
          <w:p w:rsidR="00AD6EC3" w:rsidRPr="002E604C" w:rsidRDefault="00E24C3C" w:rsidP="00AD6EC3">
            <w:pPr>
              <w:widowControl/>
              <w:spacing w:line="320" w:lineRule="exact"/>
              <w:jc w:val="center"/>
              <w:rPr>
                <w:rFonts w:hAnsi="標楷體" w:cs="新細明體"/>
                <w:bCs/>
                <w:kern w:val="0"/>
                <w:sz w:val="28"/>
                <w:szCs w:val="28"/>
              </w:rPr>
            </w:pPr>
            <w:r w:rsidRPr="002E604C">
              <w:rPr>
                <w:rFonts w:hAnsi="標楷體" w:cs="新細明體" w:hint="eastAsia"/>
                <w:bCs/>
                <w:kern w:val="0"/>
                <w:sz w:val="28"/>
                <w:szCs w:val="28"/>
              </w:rPr>
              <w:t>火災</w:t>
            </w:r>
            <w:r w:rsidR="00AD6EC3" w:rsidRPr="002E604C">
              <w:rPr>
                <w:rFonts w:hAnsi="標楷體" w:cs="新細明體" w:hint="eastAsia"/>
                <w:bCs/>
                <w:kern w:val="0"/>
                <w:sz w:val="28"/>
                <w:szCs w:val="28"/>
              </w:rPr>
              <w:t>原因</w:t>
            </w:r>
          </w:p>
        </w:tc>
        <w:tc>
          <w:tcPr>
            <w:tcW w:w="1799" w:type="pct"/>
            <w:tcBorders>
              <w:top w:val="single" w:sz="4" w:space="0" w:color="auto"/>
              <w:left w:val="nil"/>
              <w:bottom w:val="single" w:sz="4" w:space="0" w:color="auto"/>
              <w:right w:val="single" w:sz="4" w:space="0" w:color="auto"/>
            </w:tcBorders>
            <w:shd w:val="clear" w:color="auto" w:fill="auto"/>
            <w:vAlign w:val="center"/>
            <w:hideMark/>
          </w:tcPr>
          <w:p w:rsidR="00AD6EC3" w:rsidRPr="002E604C" w:rsidRDefault="00AD6EC3" w:rsidP="00AD6EC3">
            <w:pPr>
              <w:widowControl/>
              <w:spacing w:line="320" w:lineRule="exact"/>
              <w:jc w:val="center"/>
              <w:rPr>
                <w:rFonts w:hAnsi="標楷體" w:cs="新細明體"/>
                <w:bCs/>
                <w:kern w:val="0"/>
                <w:sz w:val="28"/>
                <w:szCs w:val="28"/>
              </w:rPr>
            </w:pPr>
            <w:r w:rsidRPr="002E604C">
              <w:rPr>
                <w:rFonts w:hAnsi="標楷體" w:cs="新細明體" w:hint="eastAsia"/>
                <w:bCs/>
                <w:kern w:val="0"/>
                <w:sz w:val="28"/>
                <w:szCs w:val="28"/>
              </w:rPr>
              <w:t>災情狀況</w:t>
            </w:r>
          </w:p>
        </w:tc>
      </w:tr>
      <w:tr w:rsidR="00AD6EC3" w:rsidRPr="002E604C" w:rsidTr="00AD6EC3">
        <w:trPr>
          <w:trHeight w:val="20"/>
        </w:trPr>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漚汪市場</w:t>
            </w:r>
          </w:p>
        </w:tc>
        <w:tc>
          <w:tcPr>
            <w:tcW w:w="821"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67~68</w:t>
            </w:r>
          </w:p>
        </w:tc>
        <w:tc>
          <w:tcPr>
            <w:tcW w:w="1593" w:type="pct"/>
            <w:tcBorders>
              <w:top w:val="single" w:sz="4" w:space="0" w:color="auto"/>
              <w:left w:val="nil"/>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電線走火</w:t>
            </w:r>
          </w:p>
        </w:tc>
        <w:tc>
          <w:tcPr>
            <w:tcW w:w="1799"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rPr>
                <w:rFonts w:hAnsi="標楷體" w:cs="新細明體"/>
                <w:kern w:val="0"/>
                <w:sz w:val="28"/>
                <w:szCs w:val="28"/>
              </w:rPr>
            </w:pPr>
            <w:r w:rsidRPr="002E604C">
              <w:rPr>
                <w:rFonts w:hAnsi="標楷體" w:cs="新細明體" w:hint="eastAsia"/>
                <w:kern w:val="0"/>
                <w:sz w:val="28"/>
                <w:szCs w:val="28"/>
              </w:rPr>
              <w:t>市場燒毀，現址重建。</w:t>
            </w:r>
          </w:p>
        </w:tc>
      </w:tr>
      <w:tr w:rsidR="00AD6EC3" w:rsidRPr="002E604C" w:rsidTr="00AD6EC3">
        <w:trPr>
          <w:trHeight w:val="20"/>
        </w:trPr>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六甲市場</w:t>
            </w:r>
          </w:p>
        </w:tc>
        <w:tc>
          <w:tcPr>
            <w:tcW w:w="821"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95</w:t>
            </w:r>
          </w:p>
        </w:tc>
        <w:tc>
          <w:tcPr>
            <w:tcW w:w="1593" w:type="pct"/>
            <w:tcBorders>
              <w:top w:val="single" w:sz="4" w:space="0" w:color="auto"/>
              <w:left w:val="nil"/>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攤位內冰箱電線走火</w:t>
            </w:r>
          </w:p>
        </w:tc>
        <w:tc>
          <w:tcPr>
            <w:tcW w:w="1799"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rPr>
                <w:rFonts w:hAnsi="標楷體" w:cs="新細明體"/>
                <w:kern w:val="0"/>
                <w:sz w:val="28"/>
                <w:szCs w:val="28"/>
              </w:rPr>
            </w:pPr>
            <w:r w:rsidRPr="002E604C">
              <w:rPr>
                <w:rFonts w:hAnsi="標楷體" w:cs="新細明體" w:hint="eastAsia"/>
                <w:kern w:val="0"/>
                <w:sz w:val="28"/>
                <w:szCs w:val="28"/>
              </w:rPr>
              <w:t>該攤冰箱燒毀。</w:t>
            </w:r>
          </w:p>
        </w:tc>
      </w:tr>
      <w:tr w:rsidR="00AD6EC3" w:rsidRPr="002E604C" w:rsidTr="00AD6EC3">
        <w:trPr>
          <w:trHeight w:val="20"/>
        </w:trPr>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中山市場</w:t>
            </w:r>
          </w:p>
        </w:tc>
        <w:tc>
          <w:tcPr>
            <w:tcW w:w="821"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88</w:t>
            </w:r>
          </w:p>
        </w:tc>
        <w:tc>
          <w:tcPr>
            <w:tcW w:w="1593" w:type="pct"/>
            <w:tcBorders>
              <w:top w:val="single" w:sz="4" w:space="0" w:color="auto"/>
              <w:left w:val="nil"/>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電線走火</w:t>
            </w:r>
          </w:p>
        </w:tc>
        <w:tc>
          <w:tcPr>
            <w:tcW w:w="1799"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rPr>
                <w:rFonts w:hAnsi="標楷體" w:cs="新細明體"/>
                <w:kern w:val="0"/>
                <w:sz w:val="28"/>
                <w:szCs w:val="28"/>
              </w:rPr>
            </w:pPr>
            <w:r w:rsidRPr="002E604C">
              <w:rPr>
                <w:rFonts w:hAnsi="標楷體" w:cs="新細明體" w:hint="eastAsia"/>
                <w:kern w:val="0"/>
                <w:sz w:val="28"/>
                <w:szCs w:val="28"/>
              </w:rPr>
              <w:t>燒毀僅剩魚區及攤位區。</w:t>
            </w:r>
          </w:p>
        </w:tc>
      </w:tr>
      <w:tr w:rsidR="00AD6EC3" w:rsidRPr="002E604C" w:rsidTr="00AD6EC3">
        <w:trPr>
          <w:trHeight w:val="20"/>
        </w:trPr>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中營市場</w:t>
            </w:r>
          </w:p>
        </w:tc>
        <w:tc>
          <w:tcPr>
            <w:tcW w:w="821"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70</w:t>
            </w:r>
          </w:p>
        </w:tc>
        <w:tc>
          <w:tcPr>
            <w:tcW w:w="1593" w:type="pct"/>
            <w:tcBorders>
              <w:top w:val="single" w:sz="4" w:space="0" w:color="auto"/>
              <w:left w:val="nil"/>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電線走火</w:t>
            </w:r>
          </w:p>
        </w:tc>
        <w:tc>
          <w:tcPr>
            <w:tcW w:w="1799"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rPr>
                <w:rFonts w:hAnsi="標楷體" w:cs="新細明體"/>
                <w:kern w:val="0"/>
                <w:sz w:val="28"/>
                <w:szCs w:val="28"/>
              </w:rPr>
            </w:pPr>
            <w:r w:rsidRPr="002E604C">
              <w:rPr>
                <w:rFonts w:hAnsi="標楷體" w:cs="新細明體" w:hint="eastAsia"/>
                <w:kern w:val="0"/>
                <w:sz w:val="28"/>
                <w:szCs w:val="28"/>
              </w:rPr>
              <w:t>發現早，幾乎無災損。</w:t>
            </w:r>
          </w:p>
        </w:tc>
      </w:tr>
      <w:tr w:rsidR="00AD6EC3" w:rsidRPr="002E604C" w:rsidTr="00AD6EC3">
        <w:trPr>
          <w:trHeight w:val="20"/>
        </w:trPr>
        <w:tc>
          <w:tcPr>
            <w:tcW w:w="7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沙卡里巴</w:t>
            </w:r>
          </w:p>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市場</w:t>
            </w:r>
          </w:p>
        </w:tc>
        <w:tc>
          <w:tcPr>
            <w:tcW w:w="821"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102</w:t>
            </w:r>
          </w:p>
        </w:tc>
        <w:tc>
          <w:tcPr>
            <w:tcW w:w="1593" w:type="pct"/>
            <w:tcBorders>
              <w:top w:val="single" w:sz="4" w:space="0" w:color="auto"/>
              <w:left w:val="nil"/>
              <w:bottom w:val="single" w:sz="4" w:space="0" w:color="auto"/>
              <w:right w:val="single" w:sz="4" w:space="0" w:color="auto"/>
            </w:tcBorders>
            <w:shd w:val="clear" w:color="auto" w:fill="auto"/>
            <w:noWrap/>
            <w:vAlign w:val="center"/>
          </w:tcPr>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疑似攤商使用電器</w:t>
            </w:r>
          </w:p>
          <w:p w:rsidR="00AD6EC3" w:rsidRPr="002E604C" w:rsidRDefault="00AD6EC3" w:rsidP="00AD6EC3">
            <w:pPr>
              <w:widowControl/>
              <w:spacing w:line="320" w:lineRule="exact"/>
              <w:jc w:val="center"/>
              <w:rPr>
                <w:rFonts w:hAnsi="標楷體" w:cs="新細明體"/>
                <w:kern w:val="0"/>
                <w:sz w:val="28"/>
                <w:szCs w:val="28"/>
              </w:rPr>
            </w:pPr>
            <w:r w:rsidRPr="002E604C">
              <w:rPr>
                <w:rFonts w:hAnsi="標楷體" w:cs="新細明體" w:hint="eastAsia"/>
                <w:kern w:val="0"/>
                <w:sz w:val="28"/>
                <w:szCs w:val="28"/>
              </w:rPr>
              <w:t>操作不當</w:t>
            </w:r>
          </w:p>
        </w:tc>
        <w:tc>
          <w:tcPr>
            <w:tcW w:w="1799" w:type="pct"/>
            <w:tcBorders>
              <w:top w:val="single" w:sz="4" w:space="0" w:color="auto"/>
              <w:left w:val="nil"/>
              <w:bottom w:val="single" w:sz="4" w:space="0" w:color="auto"/>
              <w:right w:val="single" w:sz="4" w:space="0" w:color="auto"/>
            </w:tcBorders>
            <w:shd w:val="clear" w:color="auto" w:fill="auto"/>
            <w:vAlign w:val="center"/>
          </w:tcPr>
          <w:p w:rsidR="00AD6EC3" w:rsidRPr="002E604C" w:rsidRDefault="00AD6EC3" w:rsidP="00AD6EC3">
            <w:pPr>
              <w:widowControl/>
              <w:spacing w:line="320" w:lineRule="exact"/>
              <w:rPr>
                <w:rFonts w:hAnsi="標楷體" w:cs="新細明體"/>
                <w:kern w:val="0"/>
                <w:sz w:val="28"/>
                <w:szCs w:val="28"/>
              </w:rPr>
            </w:pPr>
            <w:r w:rsidRPr="002E604C">
              <w:rPr>
                <w:rFonts w:hAnsi="標楷體" w:cs="新細明體" w:hint="eastAsia"/>
                <w:kern w:val="0"/>
                <w:sz w:val="28"/>
                <w:szCs w:val="28"/>
              </w:rPr>
              <w:t>火災發生後攤商立即撲滅，市府協助攤商恢復營業並修復鋪位。</w:t>
            </w:r>
          </w:p>
        </w:tc>
      </w:tr>
    </w:tbl>
    <w:p w:rsidR="00AD6EC3" w:rsidRPr="002E604C" w:rsidRDefault="00AD6EC3" w:rsidP="00AD6EC3">
      <w:pPr>
        <w:spacing w:line="280" w:lineRule="exact"/>
        <w:rPr>
          <w:sz w:val="24"/>
          <w:szCs w:val="24"/>
        </w:rPr>
      </w:pPr>
      <w:r w:rsidRPr="002E604C">
        <w:rPr>
          <w:rFonts w:hint="eastAsia"/>
          <w:sz w:val="24"/>
          <w:szCs w:val="24"/>
        </w:rPr>
        <w:t>資料來源：臺南市政府</w:t>
      </w:r>
      <w:r w:rsidR="009525FD">
        <w:rPr>
          <w:rFonts w:hint="eastAsia"/>
          <w:sz w:val="24"/>
          <w:szCs w:val="24"/>
        </w:rPr>
        <w:t>。</w:t>
      </w:r>
    </w:p>
    <w:p w:rsidR="00AD6EC3" w:rsidRPr="002E604C" w:rsidRDefault="00AD6EC3" w:rsidP="00AD6EC3">
      <w:pPr>
        <w:spacing w:line="280" w:lineRule="exact"/>
        <w:rPr>
          <w:sz w:val="24"/>
          <w:szCs w:val="24"/>
        </w:rPr>
      </w:pPr>
    </w:p>
    <w:p w:rsidR="00CC2DB7" w:rsidRPr="002E604C" w:rsidRDefault="0092057A" w:rsidP="00784DAB">
      <w:pPr>
        <w:pStyle w:val="3"/>
      </w:pPr>
      <w:r w:rsidRPr="0092057A">
        <w:rPr>
          <w:rFonts w:hint="eastAsia"/>
        </w:rPr>
        <w:t>臺南市政府近年陸續</w:t>
      </w:r>
      <w:r>
        <w:rPr>
          <w:rFonts w:hint="eastAsia"/>
        </w:rPr>
        <w:t>辦理</w:t>
      </w:r>
      <w:r w:rsidRPr="0092057A">
        <w:rPr>
          <w:rFonts w:hint="eastAsia"/>
        </w:rPr>
        <w:t>市場電力設備檢修工程，汰換或修繕市場電力設備</w:t>
      </w:r>
      <w:r w:rsidR="00CC2DB7" w:rsidRPr="002E604C">
        <w:rPr>
          <w:rFonts w:hint="eastAsia"/>
        </w:rPr>
        <w:t>，</w:t>
      </w:r>
      <w:r w:rsidR="00673025" w:rsidRPr="002E604C">
        <w:rPr>
          <w:rFonts w:hint="eastAsia"/>
        </w:rPr>
        <w:t>據該府表示，</w:t>
      </w:r>
      <w:r w:rsidR="00CE784C" w:rsidRPr="002E604C">
        <w:rPr>
          <w:rFonts w:hint="eastAsia"/>
        </w:rPr>
        <w:t>102年至107年臺南市市場處</w:t>
      </w:r>
      <w:r>
        <w:rPr>
          <w:rFonts w:hint="eastAsia"/>
        </w:rPr>
        <w:t>進行</w:t>
      </w:r>
      <w:r w:rsidR="00CE784C" w:rsidRPr="002E604C">
        <w:rPr>
          <w:rFonts w:hint="eastAsia"/>
        </w:rPr>
        <w:t>市場電力設備整修工程共28處，包括：</w:t>
      </w:r>
      <w:r w:rsidR="00CE784C" w:rsidRPr="002E604C">
        <w:t>102</w:t>
      </w:r>
      <w:r w:rsidR="00CE784C" w:rsidRPr="002E604C">
        <w:rPr>
          <w:rFonts w:hint="eastAsia"/>
        </w:rPr>
        <w:t>年</w:t>
      </w:r>
      <w:r w:rsidR="00673025" w:rsidRPr="002E604C">
        <w:rPr>
          <w:rFonts w:hint="eastAsia"/>
        </w:rPr>
        <w:t>進行</w:t>
      </w:r>
      <w:r w:rsidR="00CE784C" w:rsidRPr="002E604C">
        <w:rPr>
          <w:rFonts w:hint="eastAsia"/>
        </w:rPr>
        <w:t>臺南市</w:t>
      </w:r>
      <w:r w:rsidR="00673025" w:rsidRPr="002E604C">
        <w:rPr>
          <w:rFonts w:hint="eastAsia"/>
        </w:rPr>
        <w:t>虎尾寮市場、永樂市場、西門市場、復興市場、安平市場、第一小康市場、新化市場、歸仁市場、仁德市一市場、玉井市場、太子宮市場</w:t>
      </w:r>
      <w:r w:rsidR="00673025" w:rsidRPr="002E604C">
        <w:rPr>
          <w:rStyle w:val="aff"/>
        </w:rPr>
        <w:footnoteReference w:id="1"/>
      </w:r>
      <w:r w:rsidR="00673025" w:rsidRPr="002E604C">
        <w:rPr>
          <w:rFonts w:hint="eastAsia"/>
        </w:rPr>
        <w:t>、新營第一市場、安溪市場、柳營市場、白河市場、中營市場、六甲市場、將軍市場、麻豆市三市場、佳里光復市場、佳里中山市場、西港市場、新市市場、文華市場等24個市場</w:t>
      </w:r>
      <w:r w:rsidR="00CE784C" w:rsidRPr="002E604C">
        <w:rPr>
          <w:rFonts w:hint="eastAsia"/>
        </w:rPr>
        <w:t>水電設</w:t>
      </w:r>
      <w:r w:rsidR="00CE784C" w:rsidRPr="002E604C">
        <w:rPr>
          <w:rFonts w:hint="eastAsia"/>
        </w:rPr>
        <w:lastRenderedPageBreak/>
        <w:t>備改善</w:t>
      </w:r>
      <w:r w:rsidR="00673025" w:rsidRPr="002E604C">
        <w:rPr>
          <w:rFonts w:hint="eastAsia"/>
        </w:rPr>
        <w:t>工程；</w:t>
      </w:r>
      <w:r w:rsidR="00CE784C" w:rsidRPr="002E604C">
        <w:t>105</w:t>
      </w:r>
      <w:r w:rsidR="00673025" w:rsidRPr="002E604C">
        <w:rPr>
          <w:rFonts w:hint="eastAsia"/>
        </w:rPr>
        <w:t>年辦理</w:t>
      </w:r>
      <w:r w:rsidR="00CE784C" w:rsidRPr="002E604C">
        <w:rPr>
          <w:rFonts w:hint="eastAsia"/>
        </w:rPr>
        <w:t>開元市場電機設備更新工程、沙卡里巴市場線路更新工程、</w:t>
      </w:r>
      <w:r w:rsidR="00673025" w:rsidRPr="002E604C">
        <w:rPr>
          <w:rFonts w:hint="eastAsia"/>
        </w:rPr>
        <w:t>文華市場電機設備更新工程；</w:t>
      </w:r>
      <w:r w:rsidR="00CE784C" w:rsidRPr="002E604C">
        <w:t>107</w:t>
      </w:r>
      <w:r w:rsidR="00CE784C" w:rsidRPr="002E604C">
        <w:rPr>
          <w:rFonts w:hint="eastAsia"/>
        </w:rPr>
        <w:t>年</w:t>
      </w:r>
      <w:r w:rsidR="00673025" w:rsidRPr="002E604C">
        <w:rPr>
          <w:rFonts w:hint="eastAsia"/>
        </w:rPr>
        <w:t>辦理</w:t>
      </w:r>
      <w:r w:rsidR="00CE784C" w:rsidRPr="002E604C">
        <w:rPr>
          <w:rFonts w:hint="eastAsia"/>
        </w:rPr>
        <w:t>開元市場電錶遷移整修工程</w:t>
      </w:r>
      <w:r w:rsidR="00515F51" w:rsidRPr="002E604C">
        <w:rPr>
          <w:rFonts w:hint="eastAsia"/>
        </w:rPr>
        <w:t>。</w:t>
      </w:r>
      <w:r w:rsidR="00673025" w:rsidRPr="002E604C">
        <w:rPr>
          <w:rFonts w:hint="eastAsia"/>
        </w:rPr>
        <w:t>102年至107年</w:t>
      </w:r>
      <w:r w:rsidR="00515F51" w:rsidRPr="002E604C">
        <w:rPr>
          <w:rFonts w:hint="eastAsia"/>
        </w:rPr>
        <w:t>臺南市市場處</w:t>
      </w:r>
      <w:r w:rsidR="00CE784C" w:rsidRPr="002E604C">
        <w:rPr>
          <w:rFonts w:hint="eastAsia"/>
        </w:rPr>
        <w:t>汰換及修繕市場電力設備，以維護市場使用安全，</w:t>
      </w:r>
      <w:r w:rsidR="00CE784C" w:rsidRPr="002E604C">
        <w:rPr>
          <w:rFonts w:hAnsi="標楷體" w:hint="eastAsia"/>
          <w:szCs w:val="32"/>
        </w:rPr>
        <w:t>經費</w:t>
      </w:r>
      <w:r w:rsidR="00CE784C" w:rsidRPr="002E604C">
        <w:rPr>
          <w:rFonts w:hint="eastAsia"/>
        </w:rPr>
        <w:t>如下：</w:t>
      </w:r>
    </w:p>
    <w:p w:rsidR="00784DAB" w:rsidRPr="003C17D5" w:rsidRDefault="00CC2DB7" w:rsidP="00CE784C">
      <w:pPr>
        <w:pStyle w:val="a4"/>
        <w:ind w:left="1386" w:firstLine="0"/>
        <w:jc w:val="center"/>
        <w:rPr>
          <w:spacing w:val="0"/>
        </w:rPr>
      </w:pPr>
      <w:r w:rsidRPr="003C17D5">
        <w:rPr>
          <w:rFonts w:hint="eastAsia"/>
          <w:spacing w:val="0"/>
        </w:rPr>
        <w:t>臺南市市場處汰換或修繕市場電力設備</w:t>
      </w:r>
    </w:p>
    <w:p w:rsidR="00784DAB" w:rsidRPr="002E604C" w:rsidRDefault="00784DAB" w:rsidP="00CC2DB7">
      <w:pPr>
        <w:spacing w:line="320" w:lineRule="exact"/>
        <w:ind w:rightChars="-33" w:right="-112"/>
        <w:jc w:val="right"/>
        <w:rPr>
          <w:sz w:val="24"/>
          <w:szCs w:val="24"/>
        </w:rPr>
      </w:pPr>
      <w:r w:rsidRPr="002E604C">
        <w:rPr>
          <w:rFonts w:hint="eastAsia"/>
          <w:sz w:val="24"/>
          <w:szCs w:val="24"/>
        </w:rPr>
        <w:t>單位：元</w:t>
      </w:r>
    </w:p>
    <w:tbl>
      <w:tblPr>
        <w:tblStyle w:val="af7"/>
        <w:tblW w:w="7566" w:type="dxa"/>
        <w:jc w:val="right"/>
        <w:tblInd w:w="1515" w:type="dxa"/>
        <w:tblLook w:val="04A0" w:firstRow="1" w:lastRow="0" w:firstColumn="1" w:lastColumn="0" w:noHBand="0" w:noVBand="1"/>
      </w:tblPr>
      <w:tblGrid>
        <w:gridCol w:w="1591"/>
        <w:gridCol w:w="2410"/>
        <w:gridCol w:w="3565"/>
      </w:tblGrid>
      <w:tr w:rsidR="00784DAB" w:rsidRPr="002E604C" w:rsidTr="0092057A">
        <w:trPr>
          <w:tblHeade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年度</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市場整修經費</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汰換/修繕市場電力設備</w:t>
            </w:r>
          </w:p>
        </w:tc>
      </w:tr>
      <w:tr w:rsidR="00784DAB" w:rsidRPr="002E604C" w:rsidTr="00CE784C">
        <w:trP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102</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3,400萬元</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2,000萬元</w:t>
            </w:r>
          </w:p>
        </w:tc>
      </w:tr>
      <w:tr w:rsidR="00784DAB" w:rsidRPr="002E604C" w:rsidTr="00CE784C">
        <w:trP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103</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2,600萬元</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103萬元</w:t>
            </w:r>
          </w:p>
        </w:tc>
      </w:tr>
      <w:tr w:rsidR="00784DAB" w:rsidRPr="002E604C" w:rsidTr="00CE784C">
        <w:trP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104</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2,400萬元</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90萬元</w:t>
            </w:r>
          </w:p>
        </w:tc>
      </w:tr>
      <w:tr w:rsidR="00784DAB" w:rsidRPr="002E604C" w:rsidTr="00CE784C">
        <w:trP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105</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2,400萬元</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588萬元</w:t>
            </w:r>
          </w:p>
        </w:tc>
      </w:tr>
      <w:tr w:rsidR="00784DAB" w:rsidRPr="002E604C" w:rsidTr="00CE784C">
        <w:trP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106</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2,400萬元</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40萬元</w:t>
            </w:r>
          </w:p>
        </w:tc>
      </w:tr>
      <w:tr w:rsidR="00784DAB" w:rsidRPr="002E604C" w:rsidTr="00CE784C">
        <w:trPr>
          <w:jc w:val="right"/>
        </w:trPr>
        <w:tc>
          <w:tcPr>
            <w:tcW w:w="1591" w:type="dxa"/>
          </w:tcPr>
          <w:p w:rsidR="00784DAB" w:rsidRPr="002E604C" w:rsidRDefault="00784DAB" w:rsidP="00784DAB">
            <w:pPr>
              <w:pStyle w:val="5"/>
              <w:numPr>
                <w:ilvl w:val="0"/>
                <w:numId w:val="0"/>
              </w:numPr>
              <w:jc w:val="center"/>
              <w:rPr>
                <w:sz w:val="28"/>
                <w:szCs w:val="28"/>
              </w:rPr>
            </w:pPr>
            <w:r w:rsidRPr="002E604C">
              <w:rPr>
                <w:rFonts w:hint="eastAsia"/>
                <w:sz w:val="28"/>
                <w:szCs w:val="28"/>
              </w:rPr>
              <w:t>107</w:t>
            </w:r>
          </w:p>
        </w:tc>
        <w:tc>
          <w:tcPr>
            <w:tcW w:w="2410" w:type="dxa"/>
          </w:tcPr>
          <w:p w:rsidR="00784DAB" w:rsidRPr="002E604C" w:rsidRDefault="00784DAB" w:rsidP="00784DAB">
            <w:pPr>
              <w:pStyle w:val="5"/>
              <w:numPr>
                <w:ilvl w:val="0"/>
                <w:numId w:val="0"/>
              </w:numPr>
              <w:jc w:val="center"/>
              <w:rPr>
                <w:sz w:val="28"/>
                <w:szCs w:val="28"/>
              </w:rPr>
            </w:pPr>
            <w:r w:rsidRPr="002E604C">
              <w:rPr>
                <w:rFonts w:hint="eastAsia"/>
                <w:sz w:val="28"/>
                <w:szCs w:val="28"/>
              </w:rPr>
              <w:t>3,692萬元</w:t>
            </w:r>
          </w:p>
        </w:tc>
        <w:tc>
          <w:tcPr>
            <w:tcW w:w="3565" w:type="dxa"/>
          </w:tcPr>
          <w:p w:rsidR="00784DAB" w:rsidRPr="002E604C" w:rsidRDefault="00784DAB" w:rsidP="00784DAB">
            <w:pPr>
              <w:pStyle w:val="5"/>
              <w:numPr>
                <w:ilvl w:val="0"/>
                <w:numId w:val="0"/>
              </w:numPr>
              <w:jc w:val="center"/>
              <w:rPr>
                <w:sz w:val="28"/>
                <w:szCs w:val="28"/>
              </w:rPr>
            </w:pPr>
            <w:r w:rsidRPr="002E604C">
              <w:rPr>
                <w:rFonts w:hint="eastAsia"/>
                <w:sz w:val="28"/>
                <w:szCs w:val="28"/>
              </w:rPr>
              <w:t>157萬元</w:t>
            </w:r>
          </w:p>
        </w:tc>
      </w:tr>
    </w:tbl>
    <w:p w:rsidR="00784DAB" w:rsidRPr="002E604C" w:rsidRDefault="00784DAB" w:rsidP="00CE784C">
      <w:pPr>
        <w:pStyle w:val="4"/>
        <w:numPr>
          <w:ilvl w:val="0"/>
          <w:numId w:val="0"/>
        </w:numPr>
        <w:spacing w:line="280" w:lineRule="exact"/>
        <w:ind w:left="1400"/>
        <w:rPr>
          <w:sz w:val="24"/>
          <w:szCs w:val="24"/>
        </w:rPr>
      </w:pPr>
      <w:r w:rsidRPr="002E604C">
        <w:rPr>
          <w:rFonts w:hint="eastAsia"/>
          <w:sz w:val="24"/>
          <w:szCs w:val="24"/>
        </w:rPr>
        <w:t>資料來源：臺南市政府</w:t>
      </w:r>
      <w:r w:rsidR="003C17D5">
        <w:rPr>
          <w:rFonts w:hint="eastAsia"/>
          <w:sz w:val="24"/>
          <w:szCs w:val="24"/>
        </w:rPr>
        <w:t>。</w:t>
      </w:r>
    </w:p>
    <w:p w:rsidR="00CE784C" w:rsidRPr="002E604C" w:rsidRDefault="00CE784C" w:rsidP="00CE784C">
      <w:pPr>
        <w:pStyle w:val="4"/>
        <w:numPr>
          <w:ilvl w:val="0"/>
          <w:numId w:val="0"/>
        </w:numPr>
        <w:spacing w:line="280" w:lineRule="exact"/>
        <w:ind w:left="1400"/>
      </w:pPr>
    </w:p>
    <w:p w:rsidR="00CE784C" w:rsidRPr="002E604C" w:rsidRDefault="00CE784C" w:rsidP="00784DAB">
      <w:pPr>
        <w:pStyle w:val="3"/>
      </w:pPr>
      <w:r w:rsidRPr="002E604C">
        <w:rPr>
          <w:rFonts w:hint="eastAsia"/>
        </w:rPr>
        <w:t>有關臺南市政府就市場攤(鋪)位進行用電設施用電負荷檢查工作情形，</w:t>
      </w:r>
      <w:r w:rsidR="00F53F16" w:rsidRPr="002E604C">
        <w:rPr>
          <w:rFonts w:hint="eastAsia"/>
          <w:kern w:val="0"/>
          <w:szCs w:val="32"/>
        </w:rPr>
        <w:t>據該</w:t>
      </w:r>
      <w:r w:rsidR="0092057A">
        <w:rPr>
          <w:rFonts w:hint="eastAsia"/>
          <w:kern w:val="0"/>
          <w:szCs w:val="32"/>
        </w:rPr>
        <w:t>府表示，該府依</w:t>
      </w:r>
      <w:r w:rsidR="0092057A">
        <w:rPr>
          <w:rFonts w:hAnsi="標楷體" w:hint="eastAsia"/>
          <w:kern w:val="0"/>
          <w:szCs w:val="32"/>
        </w:rPr>
        <w:t>「</w:t>
      </w:r>
      <w:r w:rsidRPr="002E604C">
        <w:rPr>
          <w:rFonts w:hint="eastAsia"/>
          <w:kern w:val="0"/>
          <w:szCs w:val="32"/>
        </w:rPr>
        <w:t>用電場所及專任電器技術人員管理規則</w:t>
      </w:r>
      <w:r w:rsidR="0092057A">
        <w:rPr>
          <w:rFonts w:hAnsi="標楷體" w:hint="eastAsia"/>
          <w:kern w:val="0"/>
          <w:szCs w:val="32"/>
        </w:rPr>
        <w:t>」</w:t>
      </w:r>
      <w:r w:rsidRPr="002E604C">
        <w:rPr>
          <w:rFonts w:hint="eastAsia"/>
          <w:kern w:val="0"/>
          <w:szCs w:val="32"/>
        </w:rPr>
        <w:t>，每年委請專業廠商進行市場電力高低壓檢測；有關用電管制，市場各攤位均設置獨立錶箱，有用電容量限制，若超出容量上限，該攤位開關跳開即強制關閉電源；另各市場現場人員平時亦均注意攤商有無自行接線之情形。</w:t>
      </w:r>
    </w:p>
    <w:p w:rsidR="00CE784C" w:rsidRPr="002E604C" w:rsidRDefault="00CE784C" w:rsidP="00CE784C">
      <w:pPr>
        <w:pStyle w:val="3"/>
      </w:pPr>
      <w:r w:rsidRPr="002E604C">
        <w:rPr>
          <w:rFonts w:hint="eastAsia"/>
        </w:rPr>
        <w:t>惟查：</w:t>
      </w:r>
    </w:p>
    <w:p w:rsidR="0099004E" w:rsidRPr="002E604C" w:rsidRDefault="0092057A" w:rsidP="0099004E">
      <w:pPr>
        <w:pStyle w:val="4"/>
      </w:pPr>
      <w:r>
        <w:rPr>
          <w:rFonts w:hint="eastAsia"/>
        </w:rPr>
        <w:t>臺南市政府</w:t>
      </w:r>
      <w:r w:rsidR="0099004E" w:rsidRPr="002E604C">
        <w:rPr>
          <w:rFonts w:hint="eastAsia"/>
        </w:rPr>
        <w:t>102年至107年辦理虎尾寮市場等28處市場電力設備檢修工程，經費最高為102年之2,000萬元，最低為106年之40</w:t>
      </w:r>
      <w:r w:rsidR="00F53F16" w:rsidRPr="002E604C">
        <w:rPr>
          <w:rFonts w:hint="eastAsia"/>
        </w:rPr>
        <w:t>萬元；惟就</w:t>
      </w:r>
      <w:r w:rsidR="00D00A2B" w:rsidRPr="002E604C">
        <w:rPr>
          <w:rFonts w:hint="eastAsia"/>
        </w:rPr>
        <w:t>各公有</w:t>
      </w:r>
      <w:r>
        <w:rPr>
          <w:rFonts w:hint="eastAsia"/>
        </w:rPr>
        <w:t>市場使用年數</w:t>
      </w:r>
      <w:r w:rsidR="0099004E" w:rsidRPr="002E604C">
        <w:rPr>
          <w:rFonts w:hint="eastAsia"/>
        </w:rPr>
        <w:t>觀之，仍有東菜市市場、永康市場、山上市場、楠西市場、新營市三市場、關廟市場、友愛市場、金華市場、東山市場、隆田市</w:t>
      </w:r>
      <w:r w:rsidR="0099004E" w:rsidRPr="002E604C">
        <w:rPr>
          <w:rFonts w:hint="eastAsia"/>
        </w:rPr>
        <w:lastRenderedPageBreak/>
        <w:t>場等公有市場</w:t>
      </w:r>
      <w:r w:rsidR="00F53F16" w:rsidRPr="002E604C">
        <w:rPr>
          <w:rFonts w:hint="eastAsia"/>
        </w:rPr>
        <w:t>，</w:t>
      </w:r>
      <w:r w:rsidR="0099004E" w:rsidRPr="002E604C">
        <w:rPr>
          <w:rFonts w:hint="eastAsia"/>
        </w:rPr>
        <w:t>使用年數</w:t>
      </w:r>
      <w:r w:rsidR="00D00A2B" w:rsidRPr="002E604C">
        <w:rPr>
          <w:rFonts w:hint="eastAsia"/>
        </w:rPr>
        <w:t>已</w:t>
      </w:r>
      <w:r w:rsidR="0099004E" w:rsidRPr="002E604C">
        <w:rPr>
          <w:rFonts w:hint="eastAsia"/>
        </w:rPr>
        <w:t>達40年以上且攤(鋪)位數眾多(如下表)</w:t>
      </w:r>
      <w:r w:rsidR="00D00A2B" w:rsidRPr="002E604C">
        <w:rPr>
          <w:rFonts w:hint="eastAsia"/>
        </w:rPr>
        <w:t>，</w:t>
      </w:r>
      <w:r>
        <w:rPr>
          <w:rFonts w:hint="eastAsia"/>
        </w:rPr>
        <w:t>而</w:t>
      </w:r>
      <w:r w:rsidR="00D00A2B" w:rsidRPr="002E604C">
        <w:rPr>
          <w:rFonts w:hint="eastAsia"/>
        </w:rPr>
        <w:t>未辦理</w:t>
      </w:r>
      <w:r w:rsidR="0099004E" w:rsidRPr="002E604C">
        <w:rPr>
          <w:rFonts w:hint="eastAsia"/>
        </w:rPr>
        <w:t>汰換或修繕市場電力設備，允宜加速編列預算進行該等市場電力設備檢修工程。</w:t>
      </w:r>
    </w:p>
    <w:p w:rsidR="0099004E" w:rsidRPr="002E604C" w:rsidRDefault="0099004E" w:rsidP="0099004E">
      <w:pPr>
        <w:pStyle w:val="a4"/>
        <w:ind w:left="1610" w:hanging="14"/>
        <w:jc w:val="center"/>
      </w:pPr>
      <w:r w:rsidRPr="002E604C">
        <w:rPr>
          <w:rFonts w:hint="eastAsia"/>
        </w:rPr>
        <w:t>臺南市公有市場使用40</w:t>
      </w:r>
      <w:r w:rsidR="0092057A">
        <w:rPr>
          <w:rFonts w:hint="eastAsia"/>
        </w:rPr>
        <w:t>年以上，攤位數眾多，而尚未辦理</w:t>
      </w:r>
      <w:r w:rsidRPr="002E604C">
        <w:rPr>
          <w:rFonts w:hint="eastAsia"/>
        </w:rPr>
        <w:t>汰換及修繕市場電力設備情形</w:t>
      </w:r>
      <w:r w:rsidR="0092057A">
        <w:rPr>
          <w:rFonts w:hint="eastAsia"/>
        </w:rPr>
        <w:t>表</w:t>
      </w:r>
    </w:p>
    <w:tbl>
      <w:tblPr>
        <w:tblStyle w:val="af7"/>
        <w:tblW w:w="0" w:type="auto"/>
        <w:tblInd w:w="1701" w:type="dxa"/>
        <w:tblLook w:val="04A0" w:firstRow="1" w:lastRow="0" w:firstColumn="1" w:lastColumn="0" w:noHBand="0" w:noVBand="1"/>
      </w:tblPr>
      <w:tblGrid>
        <w:gridCol w:w="2093"/>
        <w:gridCol w:w="1615"/>
        <w:gridCol w:w="1869"/>
        <w:gridCol w:w="1782"/>
      </w:tblGrid>
      <w:tr w:rsidR="0099004E" w:rsidRPr="002E604C" w:rsidTr="009377B8">
        <w:trPr>
          <w:tblHeader/>
        </w:trPr>
        <w:tc>
          <w:tcPr>
            <w:tcW w:w="2093" w:type="dxa"/>
            <w:vAlign w:val="center"/>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公有市場名稱</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興建年度</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使用年數</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攤位數</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東菜市市場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日據時代</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70年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308</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永康市場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42年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65年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88</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山上市場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54年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53年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47</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楠西市場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58年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49年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122</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新營市三市場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59年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48年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114</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關廟市場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60年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47年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132</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友愛市場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62年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45年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81</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金華市場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65年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42年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141</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東山市場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65年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42年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47</w:t>
            </w:r>
          </w:p>
        </w:tc>
      </w:tr>
      <w:tr w:rsidR="0099004E" w:rsidRPr="002E604C" w:rsidTr="009377B8">
        <w:tc>
          <w:tcPr>
            <w:tcW w:w="2093" w:type="dxa"/>
          </w:tcPr>
          <w:p w:rsidR="0099004E" w:rsidRPr="002E604C" w:rsidRDefault="0099004E" w:rsidP="009525FD">
            <w:pPr>
              <w:pStyle w:val="4"/>
              <w:numPr>
                <w:ilvl w:val="0"/>
                <w:numId w:val="0"/>
              </w:numPr>
              <w:jc w:val="center"/>
              <w:rPr>
                <w:rFonts w:hAnsi="標楷體"/>
                <w:sz w:val="24"/>
                <w:szCs w:val="24"/>
              </w:rPr>
            </w:pPr>
            <w:r w:rsidRPr="002E604C">
              <w:rPr>
                <w:rFonts w:hAnsi="標楷體" w:hint="eastAsia"/>
                <w:sz w:val="24"/>
                <w:szCs w:val="24"/>
              </w:rPr>
              <w:t>隆田市場</w:t>
            </w:r>
          </w:p>
        </w:tc>
        <w:tc>
          <w:tcPr>
            <w:tcW w:w="1615"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66年</w:t>
            </w:r>
          </w:p>
        </w:tc>
        <w:tc>
          <w:tcPr>
            <w:tcW w:w="1869"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41年</w:t>
            </w:r>
          </w:p>
        </w:tc>
        <w:tc>
          <w:tcPr>
            <w:tcW w:w="1782" w:type="dxa"/>
          </w:tcPr>
          <w:p w:rsidR="0099004E" w:rsidRPr="002E604C" w:rsidRDefault="0099004E" w:rsidP="009377B8">
            <w:pPr>
              <w:pStyle w:val="4"/>
              <w:numPr>
                <w:ilvl w:val="0"/>
                <w:numId w:val="0"/>
              </w:numPr>
              <w:jc w:val="center"/>
              <w:rPr>
                <w:rFonts w:hAnsi="標楷體"/>
                <w:sz w:val="24"/>
                <w:szCs w:val="24"/>
              </w:rPr>
            </w:pPr>
            <w:r w:rsidRPr="002E604C">
              <w:rPr>
                <w:rFonts w:hAnsi="標楷體" w:hint="eastAsia"/>
                <w:sz w:val="24"/>
                <w:szCs w:val="24"/>
              </w:rPr>
              <w:t>60</w:t>
            </w:r>
          </w:p>
        </w:tc>
      </w:tr>
    </w:tbl>
    <w:p w:rsidR="0099004E" w:rsidRPr="002E604C" w:rsidRDefault="0099004E" w:rsidP="0099004E">
      <w:pPr>
        <w:pStyle w:val="4"/>
        <w:numPr>
          <w:ilvl w:val="0"/>
          <w:numId w:val="0"/>
        </w:numPr>
        <w:spacing w:line="280" w:lineRule="exact"/>
        <w:ind w:left="1596"/>
        <w:rPr>
          <w:rFonts w:hAnsi="標楷體"/>
          <w:sz w:val="24"/>
          <w:szCs w:val="24"/>
        </w:rPr>
      </w:pPr>
      <w:r w:rsidRPr="002E604C">
        <w:rPr>
          <w:rFonts w:hAnsi="標楷體" w:hint="eastAsia"/>
          <w:sz w:val="24"/>
          <w:szCs w:val="24"/>
        </w:rPr>
        <w:t>資料來源：臺南市審計處、臺南市政府</w:t>
      </w:r>
      <w:r w:rsidR="009525FD">
        <w:rPr>
          <w:rFonts w:hAnsi="標楷體" w:hint="eastAsia"/>
          <w:sz w:val="24"/>
          <w:szCs w:val="24"/>
        </w:rPr>
        <w:t>。</w:t>
      </w:r>
    </w:p>
    <w:p w:rsidR="0099004E" w:rsidRPr="002E604C" w:rsidRDefault="0099004E" w:rsidP="0099004E">
      <w:pPr>
        <w:pStyle w:val="4"/>
        <w:numPr>
          <w:ilvl w:val="0"/>
          <w:numId w:val="0"/>
        </w:numPr>
        <w:spacing w:line="280" w:lineRule="exact"/>
        <w:ind w:left="1596"/>
      </w:pPr>
    </w:p>
    <w:p w:rsidR="001A09B6" w:rsidRPr="002E604C" w:rsidRDefault="00EF35CC" w:rsidP="00CE784C">
      <w:pPr>
        <w:pStyle w:val="4"/>
      </w:pPr>
      <w:r w:rsidRPr="002E604C">
        <w:rPr>
          <w:rFonts w:hint="eastAsia"/>
        </w:rPr>
        <w:t>依</w:t>
      </w:r>
      <w:r w:rsidRPr="002E604C">
        <w:rPr>
          <w:rFonts w:hAnsi="標楷體" w:hint="eastAsia"/>
        </w:rPr>
        <w:t>「</w:t>
      </w:r>
      <w:r w:rsidRPr="002E604C">
        <w:rPr>
          <w:rFonts w:hint="eastAsia"/>
        </w:rPr>
        <w:t>用電場所及專任電器技術人員管理規則</w:t>
      </w:r>
      <w:r w:rsidRPr="002E604C">
        <w:rPr>
          <w:rFonts w:hAnsi="標楷體" w:hint="eastAsia"/>
        </w:rPr>
        <w:t>」第10條</w:t>
      </w:r>
      <w:r w:rsidRPr="002E604C">
        <w:rPr>
          <w:rFonts w:hint="eastAsia"/>
        </w:rPr>
        <w:t>：「</w:t>
      </w:r>
      <w:r w:rsidRPr="002E604C">
        <w:rPr>
          <w:rFonts w:hint="eastAsia"/>
          <w:b/>
        </w:rPr>
        <w:t>用電場所負責人應督同專任電氣技術人員對所經管之電力設備，每六個月至少檢驗一次，每年應至少停電檢驗一次，且不得干預檢驗結果。</w:t>
      </w:r>
      <w:r w:rsidRPr="002E604C">
        <w:rPr>
          <w:rFonts w:hint="eastAsia"/>
        </w:rPr>
        <w:t>前項檢驗結果，應由用電場所僱用之專任電氣技術人員或委託之檢驗維護業，依</w:t>
      </w:r>
      <w:r w:rsidRPr="002E604C">
        <w:rPr>
          <w:rFonts w:hint="eastAsia"/>
          <w:b/>
        </w:rPr>
        <w:t>高低壓電力設備定期檢測紀錄總表作成紀錄</w:t>
      </w:r>
      <w:r w:rsidRPr="002E604C">
        <w:rPr>
          <w:rFonts w:hint="eastAsia"/>
        </w:rPr>
        <w:t>，</w:t>
      </w:r>
      <w:r w:rsidRPr="002E604C">
        <w:rPr>
          <w:rFonts w:hAnsi="標楷體"/>
        </w:rPr>
        <w:t>……</w:t>
      </w:r>
      <w:r w:rsidRPr="002E604C">
        <w:rPr>
          <w:rFonts w:hint="eastAsia"/>
        </w:rPr>
        <w:t>第二項檢驗結果應載明下列事項，並由用電場所負責人及專任電氣技術人員簽章：一、受檢驗之用電場所名稱與地址及其</w:t>
      </w:r>
      <w:r w:rsidRPr="002E604C">
        <w:rPr>
          <w:rFonts w:hint="eastAsia"/>
          <w:b/>
        </w:rPr>
        <w:t>用電設備之容量與名稱</w:t>
      </w:r>
      <w:r w:rsidRPr="002E604C">
        <w:rPr>
          <w:rFonts w:hint="eastAsia"/>
        </w:rPr>
        <w:t>。</w:t>
      </w:r>
      <w:r w:rsidRPr="002E604C">
        <w:rPr>
          <w:rFonts w:hAnsi="標楷體"/>
        </w:rPr>
        <w:t>……</w:t>
      </w:r>
      <w:r w:rsidRPr="002E604C">
        <w:rPr>
          <w:rFonts w:hint="eastAsia"/>
        </w:rPr>
        <w:t>六、評判標準及評判結果。七、改善建議。」</w:t>
      </w:r>
      <w:r w:rsidR="0099004E" w:rsidRPr="002E604C">
        <w:rPr>
          <w:rFonts w:hint="eastAsia"/>
        </w:rPr>
        <w:t>市場處每年</w:t>
      </w:r>
      <w:r w:rsidRPr="002E604C">
        <w:rPr>
          <w:rFonts w:hint="eastAsia"/>
          <w:kern w:val="0"/>
          <w:szCs w:val="32"/>
        </w:rPr>
        <w:t>依</w:t>
      </w:r>
      <w:r w:rsidR="0099004E" w:rsidRPr="002E604C">
        <w:rPr>
          <w:rFonts w:hint="eastAsia"/>
        </w:rPr>
        <w:t>「用電場所及專任電器技術人員管理規則</w:t>
      </w:r>
      <w:r w:rsidR="0099004E" w:rsidRPr="002E604C">
        <w:rPr>
          <w:rFonts w:hAnsi="標楷體" w:hint="eastAsia"/>
        </w:rPr>
        <w:t>」之規定</w:t>
      </w:r>
      <w:r w:rsidR="0099004E" w:rsidRPr="002E604C">
        <w:rPr>
          <w:rFonts w:hint="eastAsia"/>
        </w:rPr>
        <w:t>，委請專業廠商進行市場電力高低壓檢測</w:t>
      </w:r>
      <w:r w:rsidR="00204178" w:rsidRPr="002E604C">
        <w:rPr>
          <w:rFonts w:hint="eastAsia"/>
        </w:rPr>
        <w:t>；惟</w:t>
      </w:r>
      <w:r w:rsidR="00204178" w:rsidRPr="002E604C">
        <w:rPr>
          <w:rFonts w:hint="eastAsia"/>
          <w:kern w:val="0"/>
          <w:szCs w:val="32"/>
        </w:rPr>
        <w:t>各攤位均設置獨立錶箱，</w:t>
      </w:r>
      <w:r w:rsidR="00204178" w:rsidRPr="002E604C">
        <w:rPr>
          <w:rFonts w:hint="eastAsia"/>
        </w:rPr>
        <w:t>如個別攤位</w:t>
      </w:r>
      <w:r w:rsidR="00204178" w:rsidRPr="002E604C">
        <w:rPr>
          <w:rFonts w:hint="eastAsia"/>
        </w:rPr>
        <w:lastRenderedPageBreak/>
        <w:t>使用高功率電器設備超出獨立錶箱用電容量上限，仍有釀成火災影響公共安全之疑慮，有賴該府進行後續督管作為，</w:t>
      </w:r>
      <w:r w:rsidR="00204178" w:rsidRPr="002E604C">
        <w:rPr>
          <w:rFonts w:hint="eastAsia"/>
          <w:kern w:val="0"/>
        </w:rPr>
        <w:t>定期就各攤位實際使</w:t>
      </w:r>
      <w:r w:rsidR="0092057A">
        <w:rPr>
          <w:rFonts w:hint="eastAsia"/>
          <w:kern w:val="0"/>
        </w:rPr>
        <w:t>用高功率電器之項目、容量、有無超出該攤位用電容量、使用情形等加以</w:t>
      </w:r>
      <w:r w:rsidR="0092057A" w:rsidRPr="002E604C">
        <w:rPr>
          <w:rFonts w:hint="eastAsia"/>
          <w:kern w:val="0"/>
        </w:rPr>
        <w:t>確實</w:t>
      </w:r>
      <w:r w:rsidR="00204178" w:rsidRPr="002E604C">
        <w:rPr>
          <w:rFonts w:hint="eastAsia"/>
          <w:kern w:val="0"/>
        </w:rPr>
        <w:t>掌握與盤點</w:t>
      </w:r>
      <w:r w:rsidR="00204178" w:rsidRPr="002E604C">
        <w:rPr>
          <w:rFonts w:hint="eastAsia"/>
        </w:rPr>
        <w:t>。另，</w:t>
      </w:r>
      <w:r w:rsidR="001A09B6" w:rsidRPr="002E604C">
        <w:rPr>
          <w:rFonts w:hint="eastAsia"/>
        </w:rPr>
        <w:t>雖據臺南市政府表示現場人員平時檢查攤商有無自行接線之情形，惟</w:t>
      </w:r>
      <w:r w:rsidR="00E80050" w:rsidRPr="002E604C">
        <w:rPr>
          <w:rFonts w:hint="eastAsia"/>
        </w:rPr>
        <w:t>允宜就</w:t>
      </w:r>
      <w:r w:rsidR="001A09B6" w:rsidRPr="002E604C">
        <w:rPr>
          <w:rFonts w:hint="eastAsia"/>
        </w:rPr>
        <w:t>各市場</w:t>
      </w:r>
      <w:r w:rsidR="0092057A" w:rsidRPr="002E604C">
        <w:rPr>
          <w:rFonts w:hint="eastAsia"/>
        </w:rPr>
        <w:t>辦理</w:t>
      </w:r>
      <w:r w:rsidR="0092057A">
        <w:rPr>
          <w:rFonts w:hint="eastAsia"/>
        </w:rPr>
        <w:t>上開</w:t>
      </w:r>
      <w:r w:rsidR="001A09B6" w:rsidRPr="002E604C">
        <w:rPr>
          <w:rFonts w:hint="eastAsia"/>
        </w:rPr>
        <w:t>檢查</w:t>
      </w:r>
      <w:r w:rsidR="0092057A">
        <w:rPr>
          <w:rFonts w:hint="eastAsia"/>
        </w:rPr>
        <w:t>作業</w:t>
      </w:r>
      <w:r w:rsidR="00E80050" w:rsidRPr="002E604C">
        <w:rPr>
          <w:rFonts w:hint="eastAsia"/>
        </w:rPr>
        <w:t>建立相關程序及紀錄</w:t>
      </w:r>
      <w:r w:rsidR="001A09B6" w:rsidRPr="002E604C">
        <w:rPr>
          <w:rFonts w:hint="eastAsia"/>
        </w:rPr>
        <w:t>，以維用電安全。</w:t>
      </w:r>
    </w:p>
    <w:p w:rsidR="00C83347" w:rsidRDefault="001A09B6" w:rsidP="00B1521F">
      <w:pPr>
        <w:pStyle w:val="3"/>
      </w:pPr>
      <w:r w:rsidRPr="002E604C">
        <w:rPr>
          <w:rFonts w:hint="eastAsia"/>
        </w:rPr>
        <w:t>綜上，臺南市公有市場建物老舊，且各市場因</w:t>
      </w:r>
      <w:r w:rsidR="00CC1911">
        <w:rPr>
          <w:rFonts w:hint="eastAsia"/>
        </w:rPr>
        <w:t>攤(鋪)位</w:t>
      </w:r>
      <w:r w:rsidRPr="002E604C">
        <w:rPr>
          <w:rFonts w:hint="eastAsia"/>
        </w:rPr>
        <w:t>經營需要，多有裝設</w:t>
      </w:r>
      <w:r w:rsidR="0092057A">
        <w:rPr>
          <w:rFonts w:hint="eastAsia"/>
        </w:rPr>
        <w:t>及</w:t>
      </w:r>
      <w:r w:rsidR="0092057A" w:rsidRPr="002E604C">
        <w:rPr>
          <w:rFonts w:hint="eastAsia"/>
        </w:rPr>
        <w:t>使用</w:t>
      </w:r>
      <w:r w:rsidRPr="002E604C">
        <w:rPr>
          <w:rFonts w:hint="eastAsia"/>
        </w:rPr>
        <w:t>高功率電器</w:t>
      </w:r>
      <w:r w:rsidR="0092057A">
        <w:rPr>
          <w:rFonts w:hint="eastAsia"/>
        </w:rPr>
        <w:t>之</w:t>
      </w:r>
      <w:r w:rsidRPr="002E604C">
        <w:rPr>
          <w:rFonts w:hint="eastAsia"/>
        </w:rPr>
        <w:t>情形</w:t>
      </w:r>
      <w:r w:rsidR="00A82C4F" w:rsidRPr="002E604C">
        <w:rPr>
          <w:rFonts w:hint="eastAsia"/>
        </w:rPr>
        <w:t>，該市公有市場歷來發生火災16</w:t>
      </w:r>
      <w:r w:rsidR="00DB31B0" w:rsidRPr="002E604C">
        <w:rPr>
          <w:rFonts w:hint="eastAsia"/>
        </w:rPr>
        <w:t>次，起因於</w:t>
      </w:r>
      <w:r w:rsidR="00A82C4F" w:rsidRPr="002E604C">
        <w:rPr>
          <w:rFonts w:hint="eastAsia"/>
        </w:rPr>
        <w:t>電線走火者計5次</w:t>
      </w:r>
      <w:r w:rsidR="0092057A">
        <w:rPr>
          <w:rFonts w:hint="eastAsia"/>
        </w:rPr>
        <w:t>；</w:t>
      </w:r>
      <w:r w:rsidR="00093CFB" w:rsidRPr="002E604C">
        <w:rPr>
          <w:rFonts w:hint="eastAsia"/>
        </w:rPr>
        <w:t>臺南市政府近年雖陸續辦理28處市場電力設備檢修工程，汰換或修繕市場電力設備，惟仍</w:t>
      </w:r>
      <w:r w:rsidR="00BD2012" w:rsidRPr="002E604C">
        <w:rPr>
          <w:rFonts w:hint="eastAsia"/>
        </w:rPr>
        <w:t>有</w:t>
      </w:r>
      <w:r w:rsidR="00093CFB" w:rsidRPr="002E604C">
        <w:rPr>
          <w:rFonts w:hint="eastAsia"/>
        </w:rPr>
        <w:t>部分公有市場使用年數達40年以上、攤(鋪)位數眾多而</w:t>
      </w:r>
      <w:r w:rsidR="00935CF3">
        <w:rPr>
          <w:rFonts w:hint="eastAsia"/>
        </w:rPr>
        <w:t>尚</w:t>
      </w:r>
      <w:r w:rsidR="00093CFB" w:rsidRPr="002E604C">
        <w:rPr>
          <w:rFonts w:hint="eastAsia"/>
        </w:rPr>
        <w:t>未辦理，允宜儘速辦理</w:t>
      </w:r>
      <w:r w:rsidR="00C83347" w:rsidRPr="002E604C">
        <w:rPr>
          <w:rFonts w:hint="eastAsia"/>
        </w:rPr>
        <w:t>；</w:t>
      </w:r>
      <w:r w:rsidR="00DB31B0" w:rsidRPr="002E604C">
        <w:rPr>
          <w:rFonts w:hint="eastAsia"/>
        </w:rPr>
        <w:t>並</w:t>
      </w:r>
      <w:r w:rsidR="00BD2012" w:rsidRPr="002E604C">
        <w:rPr>
          <w:rFonts w:hint="eastAsia"/>
        </w:rPr>
        <w:t>允宜</w:t>
      </w:r>
      <w:r w:rsidR="00DB31B0" w:rsidRPr="002E604C">
        <w:rPr>
          <w:rFonts w:hint="eastAsia"/>
        </w:rPr>
        <w:t>加強市場攤(鋪)</w:t>
      </w:r>
      <w:r w:rsidR="00DB31B0" w:rsidRPr="002E604C">
        <w:rPr>
          <w:rFonts w:hint="eastAsia"/>
          <w:kern w:val="0"/>
          <w:szCs w:val="32"/>
        </w:rPr>
        <w:t>位用電設</w:t>
      </w:r>
      <w:r w:rsidR="00C83347" w:rsidRPr="002E604C">
        <w:rPr>
          <w:rFonts w:hint="eastAsia"/>
          <w:kern w:val="0"/>
          <w:szCs w:val="32"/>
        </w:rPr>
        <w:t>施用電負荷檢查</w:t>
      </w:r>
      <w:r w:rsidR="00C83347" w:rsidRPr="002E604C">
        <w:rPr>
          <w:rFonts w:hint="eastAsia"/>
        </w:rPr>
        <w:t>，確實掌</w:t>
      </w:r>
      <w:r w:rsidR="00C83347" w:rsidRPr="002E604C">
        <w:rPr>
          <w:rFonts w:hint="eastAsia"/>
          <w:kern w:val="0"/>
        </w:rPr>
        <w:t>握各攤(鋪)位實際使用高功率用電設備之項目、容量、有無超出該攤位用電容量及使用情形等</w:t>
      </w:r>
      <w:r w:rsidR="00C83347" w:rsidRPr="002E604C">
        <w:rPr>
          <w:rFonts w:hint="eastAsia"/>
          <w:kern w:val="0"/>
          <w:szCs w:val="32"/>
        </w:rPr>
        <w:t>，</w:t>
      </w:r>
      <w:r w:rsidR="00C83347" w:rsidRPr="002E604C">
        <w:rPr>
          <w:rFonts w:hint="eastAsia"/>
        </w:rPr>
        <w:t>落實市場用電設施安全檢查，以維用電安全，俾免公共危險之疑慮。</w:t>
      </w:r>
    </w:p>
    <w:p w:rsidR="009C23FB" w:rsidRPr="002E604C" w:rsidRDefault="009C23FB" w:rsidP="009C23FB">
      <w:pPr>
        <w:pStyle w:val="3"/>
        <w:numPr>
          <w:ilvl w:val="0"/>
          <w:numId w:val="0"/>
        </w:numPr>
        <w:ind w:left="1361"/>
      </w:pPr>
    </w:p>
    <w:p w:rsidR="00443E6D" w:rsidRPr="002E604C" w:rsidRDefault="00443E6D" w:rsidP="00E67228">
      <w:pPr>
        <w:pStyle w:val="2"/>
        <w:rPr>
          <w:b/>
        </w:rPr>
      </w:pPr>
      <w:r w:rsidRPr="002E604C">
        <w:rPr>
          <w:rFonts w:hint="eastAsia"/>
          <w:b/>
        </w:rPr>
        <w:t>臺南市公有市場共計59處，外圍有違法攤販者計23處，臺南市政府允宜積極研擬善策，減少違規亂象。</w:t>
      </w:r>
      <w:r w:rsidR="007A310A">
        <w:rPr>
          <w:rFonts w:hint="eastAsia"/>
          <w:b/>
        </w:rPr>
        <w:t>又，該</w:t>
      </w:r>
      <w:r w:rsidR="00212B3F" w:rsidRPr="002E604C">
        <w:rPr>
          <w:rFonts w:hint="eastAsia"/>
          <w:b/>
        </w:rPr>
        <w:t>府為加強攤販管理、維持商業秩序及維護消費者權益，於</w:t>
      </w:r>
      <w:r w:rsidR="00212B3F" w:rsidRPr="002E604C">
        <w:rPr>
          <w:b/>
        </w:rPr>
        <w:t>102</w:t>
      </w:r>
      <w:r w:rsidR="00212B3F" w:rsidRPr="002E604C">
        <w:rPr>
          <w:rFonts w:hint="eastAsia"/>
          <w:b/>
        </w:rPr>
        <w:t>年</w:t>
      </w:r>
      <w:r w:rsidR="00212B3F" w:rsidRPr="002E604C">
        <w:rPr>
          <w:b/>
        </w:rPr>
        <w:t>7</w:t>
      </w:r>
      <w:r w:rsidR="00212B3F" w:rsidRPr="002E604C">
        <w:rPr>
          <w:rFonts w:hint="eastAsia"/>
          <w:b/>
        </w:rPr>
        <w:t>月</w:t>
      </w:r>
      <w:r w:rsidR="00212B3F" w:rsidRPr="002E604C">
        <w:rPr>
          <w:b/>
        </w:rPr>
        <w:t>8</w:t>
      </w:r>
      <w:r w:rsidR="00212B3F" w:rsidRPr="002E604C">
        <w:rPr>
          <w:rFonts w:hint="eastAsia"/>
          <w:b/>
        </w:rPr>
        <w:t>日制定「臺南市攤販管理自治條例」規範攤販設置地點申請、許可審查等各項管理程序，截至108年2月，該府公告之集合攤販設置地點共計52處，</w:t>
      </w:r>
      <w:r w:rsidR="001760FA" w:rsidRPr="002E604C">
        <w:rPr>
          <w:rFonts w:hint="eastAsia"/>
          <w:b/>
        </w:rPr>
        <w:t>惟</w:t>
      </w:r>
      <w:r w:rsidR="00212B3F" w:rsidRPr="002E604C">
        <w:rPr>
          <w:rFonts w:hint="eastAsia"/>
          <w:b/>
        </w:rPr>
        <w:t>取得設置許可者計僅13處，允宜加強輔導改善。</w:t>
      </w:r>
    </w:p>
    <w:p w:rsidR="00443E6D" w:rsidRPr="002E604C" w:rsidRDefault="00443E6D" w:rsidP="00443E6D">
      <w:pPr>
        <w:pStyle w:val="3"/>
      </w:pPr>
      <w:r w:rsidRPr="002E604C">
        <w:rPr>
          <w:rFonts w:hint="eastAsia"/>
          <w:spacing w:val="-4"/>
        </w:rPr>
        <w:t>依零售市場管理條例第18條規定：「</w:t>
      </w:r>
      <w:r w:rsidRPr="002E604C">
        <w:rPr>
          <w:rFonts w:hint="eastAsia"/>
        </w:rPr>
        <w:t>設立公有市場之</w:t>
      </w:r>
      <w:r w:rsidRPr="002E604C">
        <w:rPr>
          <w:rFonts w:hint="eastAsia"/>
        </w:rPr>
        <w:lastRenderedPageBreak/>
        <w:t>主管機關，得置管理人員，辦理下列市場管理工作一、市場公共安全維護之監督。二、市場公共秩序維持之監督。三、市場環境衛生管理之監督……七、市場及其周圍違規攤販之舉發。」又依臺南市攤販管理自治條例第4條第2項規定：「攤販設置於主管機關公告之公有零售市場周圍地區者，得納入該市場自治組織管理。」</w:t>
      </w:r>
    </w:p>
    <w:p w:rsidR="00443E6D" w:rsidRPr="002E604C" w:rsidRDefault="00443E6D" w:rsidP="00443E6D">
      <w:pPr>
        <w:pStyle w:val="3"/>
      </w:pPr>
      <w:r w:rsidRPr="002E604C">
        <w:rPr>
          <w:rFonts w:hint="eastAsia"/>
        </w:rPr>
        <w:t>據臺南市政府表示，該府持續鼓勵外圍違規攤販入市場承租營業，由市場管理員勸導、舉發及通知警察機關取締，該府並於</w:t>
      </w:r>
      <w:r w:rsidRPr="002E604C">
        <w:t>107</w:t>
      </w:r>
      <w:r w:rsidRPr="002E604C">
        <w:rPr>
          <w:rFonts w:hint="eastAsia"/>
        </w:rPr>
        <w:t>年</w:t>
      </w:r>
      <w:r w:rsidRPr="002E604C">
        <w:t>7</w:t>
      </w:r>
      <w:r w:rsidRPr="002E604C">
        <w:rPr>
          <w:rFonts w:hint="eastAsia"/>
        </w:rPr>
        <w:t>月至</w:t>
      </w:r>
      <w:r w:rsidRPr="002E604C">
        <w:t>108</w:t>
      </w:r>
      <w:r w:rsidRPr="002E604C">
        <w:rPr>
          <w:rFonts w:hint="eastAsia"/>
        </w:rPr>
        <w:t>年</w:t>
      </w:r>
      <w:r w:rsidRPr="002E604C">
        <w:t>1</w:t>
      </w:r>
      <w:r w:rsidRPr="002E604C">
        <w:rPr>
          <w:rFonts w:hint="eastAsia"/>
        </w:rPr>
        <w:t>月針對麻豆、下營及崇德市場執行外圍違規攤販勸導及取締計畫。</w:t>
      </w:r>
    </w:p>
    <w:p w:rsidR="00443E6D" w:rsidRPr="002E604C" w:rsidRDefault="00443E6D" w:rsidP="00443E6D">
      <w:pPr>
        <w:pStyle w:val="3"/>
      </w:pPr>
      <w:r w:rsidRPr="002E604C">
        <w:rPr>
          <w:rFonts w:hint="eastAsia"/>
        </w:rPr>
        <w:t>據本院詢問時臺南市政府提供資料顯示，59處公有市場中，外圍有違規攤販者計有23處，其中新市市場、善化市場、山上市場、玉井市場等4處公有市場，外圍違規攤販數分別為30攤、50攤、15攤、30至40攤，已納入自治會管理</w:t>
      </w:r>
      <w:r w:rsidRPr="002E604C">
        <w:rPr>
          <w:rStyle w:val="aff"/>
        </w:rPr>
        <w:footnoteReference w:id="2"/>
      </w:r>
      <w:r w:rsidRPr="002E604C">
        <w:rPr>
          <w:rFonts w:hint="eastAsia"/>
        </w:rPr>
        <w:t>，另有17處辦理舉發或勸導驅離，惟仍有鴨母寮市場(外圍違規攤販數50攤)及新營市一市場(外圍違規攤販數50攤)等2處未積極處理。</w:t>
      </w:r>
    </w:p>
    <w:p w:rsidR="00443E6D" w:rsidRPr="002E604C" w:rsidRDefault="00443E6D" w:rsidP="00443E6D">
      <w:pPr>
        <w:pStyle w:val="3"/>
      </w:pPr>
      <w:r w:rsidRPr="002E604C">
        <w:rPr>
          <w:rFonts w:hint="eastAsia"/>
        </w:rPr>
        <w:t>按為免影響市場營收，損及合法攤商權益，除部分攤位屬民眾臨時性銷售自行生產過多之農產品爰以柔性勸導為主外，臺南市政府允應積極研擬善策輔導外圍違法攤販進入市場營業，減少違規亂象。</w:t>
      </w:r>
    </w:p>
    <w:p w:rsidR="00212B3F" w:rsidRPr="002E604C" w:rsidRDefault="00212B3F" w:rsidP="00443E6D">
      <w:pPr>
        <w:pStyle w:val="3"/>
      </w:pPr>
      <w:r w:rsidRPr="002E604C">
        <w:rPr>
          <w:rFonts w:hint="eastAsia"/>
        </w:rPr>
        <w:t>又，臺南市政府為加強攤販管理、維持商業秩序及維護消費者權益，於</w:t>
      </w:r>
      <w:r w:rsidRPr="002E604C">
        <w:t>102</w:t>
      </w:r>
      <w:r w:rsidRPr="002E604C">
        <w:rPr>
          <w:rFonts w:hint="eastAsia"/>
        </w:rPr>
        <w:t>年</w:t>
      </w:r>
      <w:r w:rsidRPr="002E604C">
        <w:t>7</w:t>
      </w:r>
      <w:r w:rsidRPr="002E604C">
        <w:rPr>
          <w:rFonts w:hint="eastAsia"/>
        </w:rPr>
        <w:t>月</w:t>
      </w:r>
      <w:r w:rsidRPr="002E604C">
        <w:t>8</w:t>
      </w:r>
      <w:r w:rsidRPr="002E604C">
        <w:rPr>
          <w:rFonts w:hint="eastAsia"/>
        </w:rPr>
        <w:t>日制定「臺南市攤販管理自治條例」規範攤販設置地點申請、許可審查及攤販營業遵循等各項管理程序。依該條例第4</w:t>
      </w:r>
      <w:r w:rsidRPr="002E604C">
        <w:rPr>
          <w:rFonts w:hint="eastAsia"/>
        </w:rPr>
        <w:lastRenderedPageBreak/>
        <w:t>條第1項規定：「攤販應設置於</w:t>
      </w:r>
      <w:r w:rsidRPr="002E604C">
        <w:rPr>
          <w:rFonts w:hint="eastAsia"/>
          <w:b/>
        </w:rPr>
        <w:t>主管機關公告之地點</w:t>
      </w:r>
      <w:r w:rsidRPr="002E604C">
        <w:rPr>
          <w:rFonts w:hint="eastAsia"/>
        </w:rPr>
        <w:t>。」同條例第5條規定：「設置集合攤販應檢具下列文件向主管機關</w:t>
      </w:r>
      <w:r w:rsidRPr="002E604C">
        <w:rPr>
          <w:rFonts w:hint="eastAsia"/>
          <w:b/>
        </w:rPr>
        <w:t>申請許可</w:t>
      </w:r>
      <w:r w:rsidRPr="002E604C">
        <w:rPr>
          <w:rFonts w:hAnsi="標楷體"/>
        </w:rPr>
        <w:t>……</w:t>
      </w:r>
      <w:r w:rsidRPr="002E604C">
        <w:t>。</w:t>
      </w:r>
      <w:r w:rsidRPr="002E604C">
        <w:rPr>
          <w:rFonts w:hint="eastAsia"/>
        </w:rPr>
        <w:t>」該條例第11條規定：「本自治條例施行前已營業之集合攤販，應自適用本自治條例之日起</w:t>
      </w:r>
      <w:r w:rsidR="004D5306">
        <w:rPr>
          <w:rFonts w:hint="eastAsia"/>
        </w:rPr>
        <w:t>三</w:t>
      </w:r>
      <w:r w:rsidRPr="002E604C">
        <w:rPr>
          <w:rFonts w:hint="eastAsia"/>
        </w:rPr>
        <w:t>年內向主管機關申請許可；屆期未申請或未經許可者，處負責人或代表人新臺幣</w:t>
      </w:r>
      <w:r w:rsidR="004D5306">
        <w:rPr>
          <w:rFonts w:hint="eastAsia"/>
        </w:rPr>
        <w:t>一</w:t>
      </w:r>
      <w:r w:rsidRPr="002E604C">
        <w:rPr>
          <w:rFonts w:hint="eastAsia"/>
        </w:rPr>
        <w:t>萬元以上</w:t>
      </w:r>
      <w:r w:rsidR="004D5306">
        <w:rPr>
          <w:rFonts w:hint="eastAsia"/>
        </w:rPr>
        <w:t>五</w:t>
      </w:r>
      <w:r w:rsidRPr="002E604C">
        <w:rPr>
          <w:rFonts w:hint="eastAsia"/>
        </w:rPr>
        <w:t>萬元以下罰鍰，並得按次處罰。」該條自公布日施行。惟據臺南市政府約詢書面資料顯示，截至108年2月，臺南市市場處公告之集合攤販</w:t>
      </w:r>
      <w:r w:rsidR="007A310A">
        <w:rPr>
          <w:rFonts w:hint="eastAsia"/>
        </w:rPr>
        <w:t>(或稱夜市)</w:t>
      </w:r>
      <w:r w:rsidRPr="002E604C">
        <w:rPr>
          <w:rFonts w:hint="eastAsia"/>
        </w:rPr>
        <w:t>設置地點共計52處，提出申請者計僅28處，取得設置許可者計僅13處。其原因，依該府說明，申請程序除涉及攤商整合外，且應提供集合攤販設置計畫書，包括：營運計畫書(含設置攤販自治管理組織、交通維持計畫及場地管理收費規定)、環境清潔管理計畫書(含空氣污染防制、廢棄物回收及清理、污水處理及噪音管制)、消防安全設備設置計畫書(達主管機關公告之一定規模者，應備有該府消防局公告之消防安全設備)等，申請人不諳規定，降低營業人主動申請之意願；至提出申請後未獲核准設置之原因，則主要為使用分區不符、交通評估無法通過、土地非自有等。該府106、107年共計稽查並裁罰14處夜市</w:t>
      </w:r>
      <w:r w:rsidRPr="002E604C">
        <w:rPr>
          <w:rStyle w:val="aff"/>
        </w:rPr>
        <w:footnoteReference w:id="3"/>
      </w:r>
      <w:r w:rsidRPr="002E604C">
        <w:rPr>
          <w:rFonts w:hint="eastAsia"/>
        </w:rPr>
        <w:t>，</w:t>
      </w:r>
      <w:r w:rsidRPr="002E604C">
        <w:t>期能透過稽查及開罰，增進</w:t>
      </w:r>
      <w:r w:rsidRPr="002E604C">
        <w:rPr>
          <w:rFonts w:hint="eastAsia"/>
        </w:rPr>
        <w:t>各</w:t>
      </w:r>
      <w:r w:rsidRPr="002E604C">
        <w:t>夜市申請許可的意願</w:t>
      </w:r>
      <w:r w:rsidRPr="002E604C">
        <w:rPr>
          <w:rFonts w:hint="eastAsia"/>
        </w:rPr>
        <w:t>。未取得設置許可者，後續應依據</w:t>
      </w:r>
      <w:r w:rsidRPr="002E604C">
        <w:t>都市計畫劃定</w:t>
      </w:r>
      <w:r w:rsidRPr="002E604C">
        <w:rPr>
          <w:rFonts w:hint="eastAsia"/>
        </w:rPr>
        <w:t>之使用分區及用途作應有之</w:t>
      </w:r>
      <w:r w:rsidRPr="002E604C">
        <w:t>使用</w:t>
      </w:r>
      <w:r w:rsidRPr="002E604C">
        <w:rPr>
          <w:rFonts w:hint="eastAsia"/>
        </w:rPr>
        <w:t>，由都市計畫等相關局處依法督促或徵收，俾以依據</w:t>
      </w:r>
      <w:r w:rsidRPr="002E604C">
        <w:t>都市計畫劃定</w:t>
      </w:r>
      <w:r w:rsidRPr="002E604C">
        <w:rPr>
          <w:rFonts w:hint="eastAsia"/>
        </w:rPr>
        <w:t>之使用分區及用</w:t>
      </w:r>
      <w:r w:rsidRPr="002E604C">
        <w:rPr>
          <w:rFonts w:hint="eastAsia"/>
        </w:rPr>
        <w:lastRenderedPageBreak/>
        <w:t>途回歸原分區或用途作應有之</w:t>
      </w:r>
      <w:r w:rsidRPr="002E604C">
        <w:t>使用</w:t>
      </w:r>
      <w:r w:rsidRPr="002E604C">
        <w:rPr>
          <w:rFonts w:hint="eastAsia"/>
        </w:rPr>
        <w:t>，並視該等攤販不符法規事項，如有違背土地使用分區及用地類別、交通衝擊、環境清潔、消防設備安檢等，回歸各相關局處加以督導及管理。</w:t>
      </w:r>
    </w:p>
    <w:p w:rsidR="00212B3F" w:rsidRPr="002E604C" w:rsidRDefault="00212B3F" w:rsidP="00443E6D">
      <w:pPr>
        <w:pStyle w:val="3"/>
      </w:pPr>
      <w:r w:rsidRPr="002E604C">
        <w:rPr>
          <w:rFonts w:hint="eastAsia"/>
        </w:rPr>
        <w:t>綜上，臺南市公有市場共計59處，外圍有違法攤販者計23</w:t>
      </w:r>
      <w:r w:rsidR="007A310A">
        <w:rPr>
          <w:rFonts w:hint="eastAsia"/>
        </w:rPr>
        <w:t>處，臺南市政府允宜積極研擬善策，減少違規亂象。又，該</w:t>
      </w:r>
      <w:r w:rsidRPr="002E604C">
        <w:rPr>
          <w:rFonts w:hint="eastAsia"/>
        </w:rPr>
        <w:t>府為加強攤販管理、維持商業秩序及維護消費者權益，於</w:t>
      </w:r>
      <w:r w:rsidRPr="002E604C">
        <w:t>102</w:t>
      </w:r>
      <w:r w:rsidRPr="002E604C">
        <w:rPr>
          <w:rFonts w:hint="eastAsia"/>
        </w:rPr>
        <w:t>年</w:t>
      </w:r>
      <w:r w:rsidRPr="002E604C">
        <w:t>7</w:t>
      </w:r>
      <w:r w:rsidRPr="002E604C">
        <w:rPr>
          <w:rFonts w:hint="eastAsia"/>
        </w:rPr>
        <w:t>月</w:t>
      </w:r>
      <w:r w:rsidRPr="002E604C">
        <w:t>8</w:t>
      </w:r>
      <w:r w:rsidRPr="002E604C">
        <w:rPr>
          <w:rFonts w:hint="eastAsia"/>
        </w:rPr>
        <w:t>日制定「臺南市攤販管理自治條例」規範攤販設置地點申請、許可審查等各項管理程序，惟截至108年2月，該府公告之集合攤販設置地點共計52處，取得設置許可者計僅13處，允宜加強輔導改善。</w:t>
      </w:r>
    </w:p>
    <w:p w:rsidR="004D309B" w:rsidRPr="002E604C" w:rsidRDefault="004D309B" w:rsidP="00A119AE">
      <w:pPr>
        <w:pStyle w:val="31"/>
        <w:ind w:left="1361" w:firstLineChars="1020" w:firstLine="3470"/>
      </w:pPr>
    </w:p>
    <w:p w:rsidR="004D309B" w:rsidRPr="002E604C" w:rsidRDefault="004D309B" w:rsidP="00A119AE">
      <w:pPr>
        <w:pStyle w:val="31"/>
        <w:ind w:left="1361" w:firstLineChars="1020" w:firstLine="3470"/>
      </w:pPr>
    </w:p>
    <w:p w:rsidR="004D309B" w:rsidRDefault="004D309B"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p>
    <w:p w:rsidR="006830BA" w:rsidRDefault="006830BA" w:rsidP="00A119AE">
      <w:pPr>
        <w:pStyle w:val="31"/>
        <w:ind w:left="1361" w:firstLineChars="1020" w:firstLine="3470"/>
      </w:pPr>
      <w:r>
        <w:br w:type="page"/>
      </w:r>
    </w:p>
    <w:p w:rsidR="006830BA" w:rsidRDefault="006830BA" w:rsidP="006830BA">
      <w:pPr>
        <w:pStyle w:val="1"/>
        <w:ind w:left="2380" w:hanging="2380"/>
      </w:pPr>
      <w:bookmarkStart w:id="26" w:name="_Toc529222689"/>
      <w:bookmarkStart w:id="27" w:name="_Toc529223111"/>
      <w:bookmarkStart w:id="28" w:name="_Toc529223862"/>
      <w:bookmarkStart w:id="29" w:name="_Toc529228265"/>
      <w:bookmarkStart w:id="30" w:name="_Toc2400395"/>
      <w:bookmarkStart w:id="31" w:name="_Toc4316189"/>
      <w:bookmarkStart w:id="32" w:name="_Toc4473330"/>
      <w:bookmarkStart w:id="33" w:name="_Toc69556897"/>
      <w:bookmarkStart w:id="34" w:name="_Toc69556946"/>
      <w:bookmarkStart w:id="35" w:name="_Toc69609820"/>
      <w:bookmarkStart w:id="36" w:name="_Toc70241816"/>
      <w:bookmarkStart w:id="37" w:name="_Toc70242205"/>
      <w:bookmarkStart w:id="38" w:name="_Toc421794875"/>
      <w:bookmarkStart w:id="39" w:name="_Toc422834160"/>
      <w:r>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6830BA" w:rsidRDefault="00085CCC" w:rsidP="006830BA">
      <w:pPr>
        <w:pStyle w:val="2"/>
      </w:pPr>
      <w:bookmarkStart w:id="40" w:name="_Toc524895649"/>
      <w:bookmarkStart w:id="41" w:name="_Toc524896195"/>
      <w:bookmarkStart w:id="42" w:name="_Toc524896225"/>
      <w:bookmarkStart w:id="43" w:name="_Toc2400396"/>
      <w:bookmarkStart w:id="44" w:name="_Toc4316190"/>
      <w:bookmarkStart w:id="45" w:name="_Toc4473331"/>
      <w:bookmarkStart w:id="46" w:name="_Toc69556898"/>
      <w:bookmarkStart w:id="47" w:name="_Toc69556947"/>
      <w:bookmarkStart w:id="48" w:name="_Toc69609821"/>
      <w:bookmarkStart w:id="49" w:name="_Toc70241817"/>
      <w:bookmarkStart w:id="50" w:name="_Toc70242206"/>
      <w:bookmarkStart w:id="51" w:name="_Toc421794877"/>
      <w:bookmarkStart w:id="52" w:name="_Toc421795443"/>
      <w:bookmarkStart w:id="53" w:name="_Toc421796024"/>
      <w:bookmarkStart w:id="54" w:name="_Toc422728959"/>
      <w:bookmarkStart w:id="55" w:name="_Toc422834162"/>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bookmarkEnd w:id="40"/>
      <w:bookmarkEnd w:id="41"/>
      <w:bookmarkEnd w:id="42"/>
      <w:r>
        <w:rPr>
          <w:rFonts w:hint="eastAsia"/>
        </w:rPr>
        <w:t>抄</w:t>
      </w:r>
      <w:r w:rsidR="006830BA">
        <w:rPr>
          <w:rFonts w:hint="eastAsia"/>
        </w:rPr>
        <w:t>調查意見，函請臺南市政府確實檢討改進見復。</w:t>
      </w:r>
      <w:bookmarkEnd w:id="43"/>
      <w:bookmarkEnd w:id="44"/>
      <w:bookmarkEnd w:id="45"/>
      <w:bookmarkEnd w:id="46"/>
      <w:bookmarkEnd w:id="47"/>
      <w:bookmarkEnd w:id="48"/>
      <w:bookmarkEnd w:id="49"/>
      <w:bookmarkEnd w:id="50"/>
      <w:bookmarkEnd w:id="51"/>
      <w:bookmarkEnd w:id="52"/>
      <w:bookmarkEnd w:id="53"/>
      <w:bookmarkEnd w:id="54"/>
      <w:bookmarkEnd w:id="55"/>
    </w:p>
    <w:p w:rsidR="006830BA" w:rsidRDefault="00085CCC" w:rsidP="006830BA">
      <w:pPr>
        <w:pStyle w:val="2"/>
      </w:pPr>
      <w:bookmarkStart w:id="67" w:name="_Toc70241819"/>
      <w:bookmarkStart w:id="68" w:name="_Toc70242208"/>
      <w:bookmarkStart w:id="69" w:name="_Toc421794878"/>
      <w:bookmarkStart w:id="70" w:name="_Toc421795444"/>
      <w:bookmarkStart w:id="71" w:name="_Toc421796025"/>
      <w:bookmarkStart w:id="72" w:name="_Toc422728960"/>
      <w:bookmarkStart w:id="73" w:name="_Toc422834163"/>
      <w:bookmarkStart w:id="74" w:name="_Toc70241818"/>
      <w:bookmarkStart w:id="75" w:name="_Toc70242207"/>
      <w:r>
        <w:rPr>
          <w:rFonts w:hint="eastAsia"/>
        </w:rPr>
        <w:t>抄</w:t>
      </w:r>
      <w:r w:rsidR="006830BA">
        <w:rPr>
          <w:rFonts w:hint="eastAsia"/>
        </w:rPr>
        <w:t>調查意見</w:t>
      </w:r>
      <w:r>
        <w:rPr>
          <w:rFonts w:hint="eastAsia"/>
        </w:rPr>
        <w:t>及處理辦法</w:t>
      </w:r>
      <w:r w:rsidR="006830BA">
        <w:rPr>
          <w:rFonts w:hint="eastAsia"/>
        </w:rPr>
        <w:t>，函復審計部。</w:t>
      </w:r>
      <w:bookmarkEnd w:id="67"/>
      <w:bookmarkEnd w:id="68"/>
      <w:bookmarkEnd w:id="69"/>
      <w:bookmarkEnd w:id="70"/>
      <w:bookmarkEnd w:id="71"/>
      <w:bookmarkEnd w:id="72"/>
      <w:bookmarkEnd w:id="73"/>
    </w:p>
    <w:p w:rsidR="006830BA" w:rsidRDefault="00085CCC" w:rsidP="006830BA">
      <w:pPr>
        <w:pStyle w:val="2"/>
      </w:pPr>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End w:id="56"/>
      <w:bookmarkEnd w:id="57"/>
      <w:bookmarkEnd w:id="58"/>
      <w:bookmarkEnd w:id="59"/>
      <w:bookmarkEnd w:id="60"/>
      <w:bookmarkEnd w:id="61"/>
      <w:bookmarkEnd w:id="62"/>
      <w:bookmarkEnd w:id="63"/>
      <w:bookmarkEnd w:id="64"/>
      <w:bookmarkEnd w:id="65"/>
      <w:bookmarkEnd w:id="66"/>
      <w:bookmarkEnd w:id="74"/>
      <w:bookmarkEnd w:id="75"/>
      <w:r>
        <w:rPr>
          <w:rFonts w:hint="eastAsia"/>
          <w:color w:val="000000"/>
        </w:rPr>
        <w:t>調查報告之案由、調查意見及處理辦法上網公布</w:t>
      </w:r>
      <w:r w:rsidR="006830BA">
        <w:rPr>
          <w:rFonts w:hint="eastAsia"/>
          <w:color w:val="000000"/>
        </w:rPr>
        <w:t>。</w:t>
      </w:r>
      <w:bookmarkEnd w:id="76"/>
      <w:bookmarkEnd w:id="77"/>
      <w:bookmarkEnd w:id="78"/>
      <w:bookmarkEnd w:id="79"/>
      <w:bookmarkEnd w:id="80"/>
      <w:bookmarkEnd w:id="81"/>
      <w:bookmarkEnd w:id="82"/>
      <w:bookmarkEnd w:id="83"/>
      <w:bookmarkEnd w:id="84"/>
      <w:bookmarkEnd w:id="85"/>
      <w:bookmarkEnd w:id="86"/>
      <w:bookmarkEnd w:id="87"/>
      <w:bookmarkEnd w:id="88"/>
    </w:p>
    <w:p w:rsidR="006830BA" w:rsidRDefault="006830BA" w:rsidP="00F67EEA">
      <w:pPr>
        <w:pStyle w:val="ab"/>
        <w:spacing w:beforeLines="50" w:before="228" w:after="0"/>
        <w:ind w:leftChars="1100" w:left="3742"/>
        <w:rPr>
          <w:b w:val="0"/>
          <w:bCs/>
          <w:snapToGrid/>
          <w:spacing w:val="12"/>
          <w:kern w:val="0"/>
          <w:sz w:val="40"/>
        </w:rPr>
      </w:pPr>
    </w:p>
    <w:p w:rsidR="006830BA" w:rsidRDefault="006830BA" w:rsidP="00085CCC">
      <w:pPr>
        <w:pStyle w:val="ab"/>
        <w:spacing w:before="0" w:afterLines="100" w:after="457"/>
        <w:ind w:leftChars="550" w:left="1871"/>
        <w:rPr>
          <w:b w:val="0"/>
          <w:bCs/>
          <w:snapToGrid/>
          <w:spacing w:val="12"/>
          <w:kern w:val="0"/>
          <w:sz w:val="40"/>
        </w:rPr>
      </w:pPr>
      <w:r>
        <w:rPr>
          <w:rFonts w:hint="eastAsia"/>
          <w:b w:val="0"/>
          <w:bCs/>
          <w:snapToGrid/>
          <w:spacing w:val="12"/>
          <w:kern w:val="0"/>
          <w:sz w:val="40"/>
        </w:rPr>
        <w:t>調查委員：</w:t>
      </w:r>
      <w:r w:rsidR="00085CCC">
        <w:rPr>
          <w:rFonts w:hint="eastAsia"/>
          <w:b w:val="0"/>
          <w:bCs/>
          <w:snapToGrid/>
          <w:spacing w:val="12"/>
          <w:kern w:val="0"/>
          <w:sz w:val="40"/>
        </w:rPr>
        <w:t>陳慶財、李月德、方萬富</w:t>
      </w:r>
    </w:p>
    <w:p w:rsidR="006830BA" w:rsidRDefault="006830BA" w:rsidP="006830BA">
      <w:pPr>
        <w:pStyle w:val="ab"/>
        <w:spacing w:before="0" w:after="0"/>
        <w:ind w:leftChars="1100" w:left="3742"/>
        <w:rPr>
          <w:rFonts w:ascii="Times New Roman"/>
          <w:b w:val="0"/>
          <w:bCs/>
          <w:snapToGrid/>
          <w:spacing w:val="0"/>
          <w:kern w:val="0"/>
          <w:sz w:val="40"/>
        </w:rPr>
      </w:pPr>
    </w:p>
    <w:p w:rsidR="006830BA" w:rsidRPr="00C463B1" w:rsidRDefault="006830BA" w:rsidP="00C463B1">
      <w:pPr>
        <w:pStyle w:val="ab"/>
        <w:spacing w:before="0" w:after="0"/>
        <w:ind w:leftChars="1100" w:left="3742"/>
        <w:rPr>
          <w:rFonts w:ascii="Times New Roman"/>
          <w:b w:val="0"/>
          <w:bCs/>
          <w:snapToGrid/>
          <w:spacing w:val="0"/>
          <w:kern w:val="0"/>
          <w:sz w:val="40"/>
        </w:rPr>
      </w:pPr>
    </w:p>
    <w:p w:rsidR="006830BA" w:rsidRPr="00C463B1" w:rsidRDefault="006830BA" w:rsidP="00C463B1">
      <w:pPr>
        <w:pStyle w:val="ab"/>
        <w:spacing w:before="0" w:after="0"/>
        <w:ind w:leftChars="1100" w:left="3742"/>
        <w:rPr>
          <w:rFonts w:ascii="Times New Roman"/>
          <w:b w:val="0"/>
          <w:bCs/>
          <w:snapToGrid/>
          <w:spacing w:val="0"/>
          <w:kern w:val="0"/>
          <w:sz w:val="40"/>
        </w:rPr>
      </w:pPr>
    </w:p>
    <w:p w:rsidR="004D309B" w:rsidRPr="00C463B1" w:rsidRDefault="004D309B" w:rsidP="00C463B1">
      <w:pPr>
        <w:pStyle w:val="ab"/>
        <w:spacing w:before="0" w:after="0"/>
        <w:ind w:leftChars="1100" w:left="3742"/>
        <w:rPr>
          <w:rFonts w:ascii="Times New Roman"/>
          <w:b w:val="0"/>
          <w:bCs/>
          <w:snapToGrid/>
          <w:spacing w:val="0"/>
          <w:kern w:val="0"/>
          <w:sz w:val="40"/>
        </w:rPr>
      </w:pPr>
    </w:p>
    <w:p w:rsidR="004D309B" w:rsidRPr="00C463B1" w:rsidRDefault="004D309B" w:rsidP="00C463B1">
      <w:pPr>
        <w:pStyle w:val="ab"/>
        <w:spacing w:before="0" w:after="0"/>
        <w:ind w:leftChars="1100" w:left="3742"/>
        <w:rPr>
          <w:rFonts w:ascii="Times New Roman"/>
          <w:b w:val="0"/>
          <w:bCs/>
          <w:snapToGrid/>
          <w:spacing w:val="0"/>
          <w:kern w:val="0"/>
          <w:sz w:val="40"/>
        </w:rPr>
      </w:pPr>
    </w:p>
    <w:p w:rsidR="004D309B" w:rsidRDefault="004D309B" w:rsidP="00C463B1">
      <w:pPr>
        <w:pStyle w:val="ab"/>
        <w:spacing w:before="0" w:after="0"/>
        <w:ind w:leftChars="1100" w:left="3742"/>
        <w:rPr>
          <w:rFonts w:ascii="Times New Roman"/>
          <w:b w:val="0"/>
          <w:bCs/>
          <w:snapToGrid/>
          <w:spacing w:val="0"/>
          <w:kern w:val="0"/>
          <w:sz w:val="40"/>
        </w:rPr>
      </w:pPr>
    </w:p>
    <w:p w:rsidR="00F67EEA" w:rsidRPr="00C463B1" w:rsidRDefault="00F67EEA" w:rsidP="00C463B1">
      <w:pPr>
        <w:pStyle w:val="ab"/>
        <w:spacing w:before="0" w:after="0"/>
        <w:ind w:leftChars="1100" w:left="3742"/>
        <w:rPr>
          <w:rFonts w:ascii="Times New Roman"/>
          <w:b w:val="0"/>
          <w:bCs/>
          <w:snapToGrid/>
          <w:spacing w:val="0"/>
          <w:kern w:val="0"/>
          <w:sz w:val="40"/>
        </w:rPr>
      </w:pPr>
    </w:p>
    <w:bookmarkEnd w:id="25"/>
    <w:p w:rsidR="004D309B" w:rsidRDefault="00E25849" w:rsidP="00AB4B62">
      <w:pPr>
        <w:pStyle w:val="af0"/>
        <w:rPr>
          <w:rFonts w:hAnsi="標楷體"/>
          <w:bCs/>
        </w:rPr>
      </w:pPr>
      <w:r w:rsidRPr="002E604C">
        <w:rPr>
          <w:rFonts w:hAnsi="標楷體" w:hint="eastAsia"/>
          <w:bCs/>
        </w:rPr>
        <w:t>中</w:t>
      </w:r>
      <w:r w:rsidR="00B5484D" w:rsidRPr="002E604C">
        <w:rPr>
          <w:rFonts w:hAnsi="標楷體" w:hint="eastAsia"/>
          <w:bCs/>
        </w:rPr>
        <w:t xml:space="preserve">  </w:t>
      </w:r>
      <w:r w:rsidRPr="002E604C">
        <w:rPr>
          <w:rFonts w:hAnsi="標楷體" w:hint="eastAsia"/>
          <w:bCs/>
        </w:rPr>
        <w:t>華</w:t>
      </w:r>
      <w:r w:rsidR="00B5484D" w:rsidRPr="002E604C">
        <w:rPr>
          <w:rFonts w:hAnsi="標楷體" w:hint="eastAsia"/>
          <w:bCs/>
        </w:rPr>
        <w:t xml:space="preserve">  </w:t>
      </w:r>
      <w:r w:rsidRPr="002E604C">
        <w:rPr>
          <w:rFonts w:hAnsi="標楷體" w:hint="eastAsia"/>
          <w:bCs/>
        </w:rPr>
        <w:t>民</w:t>
      </w:r>
      <w:r w:rsidR="00B5484D" w:rsidRPr="002E604C">
        <w:rPr>
          <w:rFonts w:hAnsi="標楷體" w:hint="eastAsia"/>
          <w:bCs/>
        </w:rPr>
        <w:t xml:space="preserve">  </w:t>
      </w:r>
      <w:r w:rsidRPr="002E604C">
        <w:rPr>
          <w:rFonts w:hAnsi="標楷體" w:hint="eastAsia"/>
          <w:bCs/>
        </w:rPr>
        <w:t xml:space="preserve">國　</w:t>
      </w:r>
      <w:r w:rsidR="001E74C2" w:rsidRPr="002E604C">
        <w:rPr>
          <w:rFonts w:hAnsi="標楷體" w:hint="eastAsia"/>
          <w:bCs/>
        </w:rPr>
        <w:t>10</w:t>
      </w:r>
      <w:r w:rsidR="00A119AE" w:rsidRPr="002E604C">
        <w:rPr>
          <w:rFonts w:hAnsi="標楷體" w:hint="eastAsia"/>
          <w:bCs/>
        </w:rPr>
        <w:t>8</w:t>
      </w:r>
      <w:r w:rsidRPr="002E604C">
        <w:rPr>
          <w:rFonts w:hAnsi="標楷體" w:hint="eastAsia"/>
          <w:bCs/>
        </w:rPr>
        <w:t xml:space="preserve">　年　</w:t>
      </w:r>
      <w:r w:rsidR="005529A8">
        <w:rPr>
          <w:rFonts w:hAnsi="標楷體" w:hint="eastAsia"/>
          <w:bCs/>
        </w:rPr>
        <w:t>10</w:t>
      </w:r>
      <w:r w:rsidRPr="002E604C">
        <w:rPr>
          <w:rFonts w:hAnsi="標楷體" w:hint="eastAsia"/>
          <w:bCs/>
        </w:rPr>
        <w:t xml:space="preserve">　月　</w:t>
      </w:r>
      <w:r w:rsidR="00CC3D2A">
        <w:rPr>
          <w:rFonts w:hAnsi="標楷體" w:hint="eastAsia"/>
          <w:bCs/>
        </w:rPr>
        <w:t xml:space="preserve"> </w:t>
      </w:r>
      <w:r w:rsidR="00085CCC">
        <w:rPr>
          <w:rFonts w:hAnsi="標楷體" w:hint="eastAsia"/>
          <w:bCs/>
        </w:rPr>
        <w:t>2</w:t>
      </w:r>
      <w:r w:rsidR="00CC3D2A">
        <w:rPr>
          <w:rFonts w:hAnsi="標楷體" w:hint="eastAsia"/>
          <w:bCs/>
        </w:rPr>
        <w:t xml:space="preserve"> </w:t>
      </w:r>
      <w:r w:rsidRPr="002E604C">
        <w:rPr>
          <w:rFonts w:hAnsi="標楷體" w:hint="eastAsia"/>
          <w:bCs/>
        </w:rPr>
        <w:t xml:space="preserve">　日</w:t>
      </w:r>
    </w:p>
    <w:p w:rsidR="00C463B1" w:rsidRPr="002E604C" w:rsidRDefault="00C463B1" w:rsidP="00C463B1">
      <w:pPr>
        <w:pStyle w:val="af0"/>
        <w:ind w:left="993" w:hangingChars="292" w:hanging="993"/>
        <w:rPr>
          <w:rFonts w:hAnsi="標楷體"/>
          <w:bCs/>
        </w:rPr>
      </w:pPr>
    </w:p>
    <w:p w:rsidR="00FA7339" w:rsidRPr="002E604C" w:rsidRDefault="00FA7339" w:rsidP="005529A8">
      <w:pPr>
        <w:widowControl/>
        <w:overflowPunct/>
        <w:autoSpaceDE/>
        <w:autoSpaceDN/>
        <w:jc w:val="left"/>
        <w:rPr>
          <w:rFonts w:hAnsi="標楷體"/>
          <w:bCs/>
        </w:rPr>
      </w:pPr>
      <w:r w:rsidRPr="002E604C">
        <w:rPr>
          <w:rFonts w:hAnsi="標楷體"/>
          <w:bCs/>
        </w:rPr>
        <w:br w:type="page"/>
      </w:r>
      <w:bookmarkStart w:id="89" w:name="_GoBack"/>
      <w:bookmarkEnd w:id="89"/>
    </w:p>
    <w:p w:rsidR="004D309B" w:rsidRPr="002E604C" w:rsidRDefault="004D309B" w:rsidP="00941604">
      <w:pPr>
        <w:ind w:leftChars="-135" w:left="-459"/>
        <w:rPr>
          <w:kern w:val="32"/>
        </w:rPr>
        <w:sectPr w:rsidR="004D309B" w:rsidRPr="002E604C" w:rsidSect="001C0B3C">
          <w:footerReference w:type="default" r:id="rId10"/>
          <w:pgSz w:w="11907" w:h="16840" w:code="9"/>
          <w:pgMar w:top="1701" w:right="1418" w:bottom="1418" w:left="1418" w:header="851" w:footer="851" w:gutter="227"/>
          <w:pgNumType w:start="1"/>
          <w:cols w:space="425"/>
          <w:docGrid w:type="linesAndChars" w:linePitch="457" w:charSpace="4127"/>
        </w:sectPr>
      </w:pPr>
      <w:bookmarkStart w:id="90" w:name="_Toc421794883"/>
      <w:bookmarkEnd w:id="90"/>
    </w:p>
    <w:p w:rsidR="00B77D18" w:rsidRPr="002E604C" w:rsidRDefault="00A4640A" w:rsidP="00B56214">
      <w:pPr>
        <w:pStyle w:val="a1"/>
        <w:ind w:left="1361" w:hanging="1361"/>
      </w:pPr>
      <w:r w:rsidRPr="002E604C">
        <w:rPr>
          <w:rFonts w:hint="eastAsia"/>
        </w:rPr>
        <w:lastRenderedPageBreak/>
        <w:t>臺南市公有</w:t>
      </w:r>
      <w:r w:rsidR="00062F4B" w:rsidRPr="002E604C">
        <w:rPr>
          <w:rFonts w:hint="eastAsia"/>
        </w:rPr>
        <w:t>市場106年度收支情形表</w:t>
      </w:r>
    </w:p>
    <w:p w:rsidR="00816A33" w:rsidRPr="002E604C" w:rsidRDefault="00816A33" w:rsidP="00F7307A">
      <w:pPr>
        <w:spacing w:line="280" w:lineRule="exact"/>
        <w:jc w:val="right"/>
        <w:rPr>
          <w:sz w:val="24"/>
          <w:szCs w:val="24"/>
        </w:rPr>
      </w:pPr>
      <w:r w:rsidRPr="002E604C">
        <w:rPr>
          <w:rFonts w:hint="eastAsia"/>
          <w:sz w:val="24"/>
          <w:szCs w:val="24"/>
        </w:rPr>
        <w:t>單位：元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9"/>
        <w:gridCol w:w="2658"/>
        <w:gridCol w:w="812"/>
        <w:gridCol w:w="1498"/>
        <w:gridCol w:w="1227"/>
        <w:gridCol w:w="1047"/>
        <w:gridCol w:w="1359"/>
        <w:gridCol w:w="1227"/>
        <w:gridCol w:w="1227"/>
        <w:gridCol w:w="1227"/>
        <w:gridCol w:w="1258"/>
        <w:gridCol w:w="1357"/>
      </w:tblGrid>
      <w:tr w:rsidR="002E604C" w:rsidRPr="002E604C" w:rsidTr="001C0B3C">
        <w:trPr>
          <w:trHeight w:val="20"/>
          <w:tblHeader/>
        </w:trPr>
        <w:tc>
          <w:tcPr>
            <w:tcW w:w="181" w:type="pct"/>
            <w:vMerge w:val="restart"/>
            <w:vAlign w:val="center"/>
          </w:tcPr>
          <w:p w:rsidR="001542F1" w:rsidRPr="002E604C" w:rsidRDefault="001542F1" w:rsidP="001542F1">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項次</w:t>
            </w:r>
          </w:p>
        </w:tc>
        <w:tc>
          <w:tcPr>
            <w:tcW w:w="860" w:type="pct"/>
            <w:vMerge w:val="restart"/>
            <w:shd w:val="clear" w:color="auto" w:fill="auto"/>
            <w:noWrap/>
            <w:vAlign w:val="center"/>
            <w:hideMark/>
          </w:tcPr>
          <w:p w:rsidR="001542F1" w:rsidRPr="002E604C" w:rsidRDefault="001542F1" w:rsidP="00BF47B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市場名稱</w:t>
            </w:r>
          </w:p>
        </w:tc>
        <w:tc>
          <w:tcPr>
            <w:tcW w:w="263" w:type="pct"/>
            <w:vMerge w:val="restart"/>
            <w:shd w:val="clear" w:color="auto" w:fill="auto"/>
            <w:vAlign w:val="center"/>
            <w:hideMark/>
          </w:tcPr>
          <w:p w:rsidR="001542F1" w:rsidRPr="002E604C" w:rsidRDefault="001542F1" w:rsidP="00526870">
            <w:pPr>
              <w:widowControl/>
              <w:overflowPunct/>
              <w:autoSpaceDE/>
              <w:autoSpaceDN/>
              <w:jc w:val="center"/>
              <w:rPr>
                <w:rFonts w:hAnsi="標楷體" w:cs="新細明體"/>
                <w:bCs/>
                <w:spacing w:val="-20"/>
                <w:kern w:val="0"/>
                <w:sz w:val="24"/>
                <w:szCs w:val="24"/>
              </w:rPr>
            </w:pPr>
            <w:r w:rsidRPr="002E604C">
              <w:rPr>
                <w:rFonts w:hAnsi="標楷體" w:cs="新細明體" w:hint="eastAsia"/>
                <w:bCs/>
                <w:spacing w:val="-20"/>
                <w:kern w:val="0"/>
                <w:sz w:val="24"/>
                <w:szCs w:val="24"/>
              </w:rPr>
              <w:t>攤(舖)位總數</w:t>
            </w:r>
          </w:p>
        </w:tc>
        <w:tc>
          <w:tcPr>
            <w:tcW w:w="485"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spacing w:val="-20"/>
                <w:kern w:val="0"/>
                <w:sz w:val="24"/>
                <w:szCs w:val="24"/>
              </w:rPr>
              <w:t>年度總收入(A)</w:t>
            </w:r>
          </w:p>
        </w:tc>
        <w:tc>
          <w:tcPr>
            <w:tcW w:w="2773" w:type="pct"/>
            <w:gridSpan w:val="7"/>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年度總支出(元)(B)</w:t>
            </w:r>
          </w:p>
        </w:tc>
        <w:tc>
          <w:tcPr>
            <w:tcW w:w="439" w:type="pct"/>
            <w:vMerge w:val="restart"/>
            <w:shd w:val="clear" w:color="auto" w:fill="auto"/>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盈虧(元)</w:t>
            </w:r>
            <w:r w:rsidRPr="002E604C">
              <w:rPr>
                <w:rFonts w:hAnsi="標楷體" w:cs="新細明體" w:hint="eastAsia"/>
                <w:bCs/>
                <w:kern w:val="0"/>
                <w:sz w:val="24"/>
                <w:szCs w:val="24"/>
              </w:rPr>
              <w:br/>
              <w:t>(A－B)</w:t>
            </w:r>
          </w:p>
        </w:tc>
      </w:tr>
      <w:tr w:rsidR="002E604C" w:rsidRPr="002E604C" w:rsidTr="001C0B3C">
        <w:trPr>
          <w:trHeight w:val="20"/>
          <w:tblHeader/>
        </w:trPr>
        <w:tc>
          <w:tcPr>
            <w:tcW w:w="181" w:type="pct"/>
            <w:vMerge/>
            <w:vAlign w:val="center"/>
          </w:tcPr>
          <w:p w:rsidR="001542F1" w:rsidRPr="002E604C" w:rsidRDefault="001542F1" w:rsidP="001542F1">
            <w:pPr>
              <w:widowControl/>
              <w:overflowPunct/>
              <w:autoSpaceDE/>
              <w:autoSpaceDN/>
              <w:jc w:val="center"/>
              <w:rPr>
                <w:rFonts w:hAnsi="標楷體" w:cs="新細明體"/>
                <w:b/>
                <w:bCs/>
                <w:kern w:val="0"/>
                <w:sz w:val="24"/>
                <w:szCs w:val="24"/>
              </w:rPr>
            </w:pPr>
          </w:p>
        </w:tc>
        <w:tc>
          <w:tcPr>
            <w:tcW w:w="860" w:type="pct"/>
            <w:vMerge/>
            <w:vAlign w:val="center"/>
            <w:hideMark/>
          </w:tcPr>
          <w:p w:rsidR="001542F1" w:rsidRPr="002E604C" w:rsidRDefault="001542F1" w:rsidP="00BF47B0">
            <w:pPr>
              <w:widowControl/>
              <w:overflowPunct/>
              <w:autoSpaceDE/>
              <w:autoSpaceDN/>
              <w:jc w:val="center"/>
              <w:rPr>
                <w:rFonts w:hAnsi="標楷體" w:cs="新細明體"/>
                <w:b/>
                <w:bCs/>
                <w:kern w:val="0"/>
                <w:sz w:val="24"/>
                <w:szCs w:val="24"/>
              </w:rPr>
            </w:pPr>
          </w:p>
        </w:tc>
        <w:tc>
          <w:tcPr>
            <w:tcW w:w="263" w:type="pct"/>
            <w:vMerge/>
            <w:vAlign w:val="center"/>
            <w:hideMark/>
          </w:tcPr>
          <w:p w:rsidR="001542F1" w:rsidRPr="002E604C" w:rsidRDefault="001542F1" w:rsidP="00526870">
            <w:pPr>
              <w:widowControl/>
              <w:overflowPunct/>
              <w:autoSpaceDE/>
              <w:autoSpaceDN/>
              <w:jc w:val="left"/>
              <w:rPr>
                <w:rFonts w:hAnsi="標楷體" w:cs="新細明體"/>
                <w:b/>
                <w:bCs/>
                <w:kern w:val="0"/>
                <w:sz w:val="24"/>
                <w:szCs w:val="24"/>
              </w:rPr>
            </w:pPr>
          </w:p>
        </w:tc>
        <w:tc>
          <w:tcPr>
            <w:tcW w:w="485" w:type="pct"/>
            <w:shd w:val="clear" w:color="auto" w:fill="auto"/>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租金收入</w:t>
            </w:r>
          </w:p>
        </w:tc>
        <w:tc>
          <w:tcPr>
            <w:tcW w:w="397" w:type="pct"/>
            <w:shd w:val="clear" w:color="auto" w:fill="auto"/>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清潔費</w:t>
            </w:r>
          </w:p>
        </w:tc>
        <w:tc>
          <w:tcPr>
            <w:tcW w:w="339"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水電費</w:t>
            </w:r>
          </w:p>
        </w:tc>
        <w:tc>
          <w:tcPr>
            <w:tcW w:w="440" w:type="pct"/>
            <w:shd w:val="clear" w:color="auto" w:fill="auto"/>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市場管理員</w:t>
            </w:r>
          </w:p>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人事費用</w:t>
            </w:r>
          </w:p>
        </w:tc>
        <w:tc>
          <w:tcPr>
            <w:tcW w:w="397"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房屋稅</w:t>
            </w:r>
          </w:p>
        </w:tc>
        <w:tc>
          <w:tcPr>
            <w:tcW w:w="397"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地價稅</w:t>
            </w:r>
          </w:p>
        </w:tc>
        <w:tc>
          <w:tcPr>
            <w:tcW w:w="397"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維修</w:t>
            </w:r>
          </w:p>
        </w:tc>
        <w:tc>
          <w:tcPr>
            <w:tcW w:w="407"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bCs/>
                <w:kern w:val="0"/>
                <w:sz w:val="24"/>
                <w:szCs w:val="24"/>
              </w:rPr>
            </w:pPr>
            <w:r w:rsidRPr="002E604C">
              <w:rPr>
                <w:rFonts w:hAnsi="標楷體" w:cs="新細明體" w:hint="eastAsia"/>
                <w:bCs/>
                <w:kern w:val="0"/>
                <w:sz w:val="24"/>
                <w:szCs w:val="24"/>
              </w:rPr>
              <w:t>其他</w:t>
            </w:r>
          </w:p>
        </w:tc>
        <w:tc>
          <w:tcPr>
            <w:tcW w:w="439" w:type="pct"/>
            <w:vMerge/>
            <w:vAlign w:val="center"/>
            <w:hideMark/>
          </w:tcPr>
          <w:p w:rsidR="001542F1" w:rsidRPr="002E604C" w:rsidRDefault="001542F1" w:rsidP="00526870">
            <w:pPr>
              <w:widowControl/>
              <w:overflowPunct/>
              <w:autoSpaceDE/>
              <w:autoSpaceDN/>
              <w:jc w:val="left"/>
              <w:rPr>
                <w:rFonts w:hAnsi="標楷體" w:cs="新細明體"/>
                <w:b/>
                <w:bCs/>
                <w:kern w:val="0"/>
                <w:sz w:val="24"/>
                <w:szCs w:val="24"/>
              </w:rPr>
            </w:pP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崇德公有零售市場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91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3,672,288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37,705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781,028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34,572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497,350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18,224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2,303,409</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虎尾寮公有零售市場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56</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1,344,480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157,705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68,201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593,135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438,929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286,526</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172,844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-372,860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金華公有零售市場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141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4,092,192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521,078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963,882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61,022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280,311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110,465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271,003</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1,884,431</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文華公有零售市場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49</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854,904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475,717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668,660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156,917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192,409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207,939</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438,072</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-1,284,810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第一小康公有零售市場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100</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1,950,624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359,187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468,765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41,016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472,062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37,800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59,624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512,170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沙卡里巴公有零售市場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231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7,661,024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373,237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63,693</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325,056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1,995,623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138,465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40,300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4,724,650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永樂公有零售市場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216</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3,237,852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368,547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10,968</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467,891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263,822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900,327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123,765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233,154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869,378</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水仙宮公有零售市場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130</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2,956,464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998,508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52,759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181,020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409,020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1,241,024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74,133</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保安公有零售市場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233</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7,053,506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776,365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1,111,164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994,938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785,007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1,420,768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886,607</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1,078,657</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西門公有零售市場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218</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1,596,542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512,918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38,292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885,724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25,098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845,762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19,330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16,336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-746,918</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西門淺草青春新天地</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80</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2,990,016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133,465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307,945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2,380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114,697</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164,143</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2,267,386</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復興公有零售市場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92</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2,039,904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516,918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45,825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529,226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15,024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932,611</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友愛公有零售市場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87</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1,186,015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1,023,288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77,813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219,775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291,575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37,204</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35,906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-499,546</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東菜市公有零售市場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309</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5,766,330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366,337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1,037,274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34,942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520,583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400,030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336,001</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3,071,163</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開元公有零售市場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148</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4,090,242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271,705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952,323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527,370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468,249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241,658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162,524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1,466,413</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鴨母寮公有零售市場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42</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1,008,816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518,918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1,090,362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17,070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111,732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48,200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614,196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-1,391,662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安平公有零售市場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111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1,914,796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856,276</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35,693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234,989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87,952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488,046</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90,047</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121,793</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土城公有零售市場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57</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1,470,004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520,458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113,115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130,647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126,140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85,745</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493,899</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和順公有零售市場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64</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1,051,518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512,918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834,565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22,596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152,000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450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80,078</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-551,089</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本淵寮公有零售市場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57</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1,396,890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47,605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1,164,546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106,093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414,258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67,724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-403,336</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仁德市一公有零售市場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87</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984,695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549,629</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792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803,467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121,365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213,094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203,114</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41,161</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-947,927</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仁德中洲公有零售市場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22</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168,000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364,187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48,058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24,175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25,378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5,250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53,044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-352,092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永康公有零售市場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89</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1,394,256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367,187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38,888</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9,306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125,111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146,311</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131,343</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576,110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新化公有零售市場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159</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3,026,242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584,738</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27,271</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112,276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681,341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133,080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123,204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1,364,332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新市第一公有零售市場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110</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2,724,228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648,549</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19,750</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825,322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184,362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277,215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487,044</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321,099</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-39,113</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歸仁市一公有零售市場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191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2,683,676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842,600</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845,001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586,519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961,047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135,598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25,684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-712,773</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關廟公有零售市場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141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2,166,100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587,187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52,751</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1,093,043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21,249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626,658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8,880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36,244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-259,912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善化第一公有零售市場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75</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3,717,336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1,155,882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41,638</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808,634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189,633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415,467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242,517</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15,024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848,541</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山上公有零售市場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48</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231,120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455,187</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470</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4,495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45,595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7,665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194,399</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-476,691</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左鎮公有零售市場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31</w:t>
            </w:r>
          </w:p>
        </w:tc>
        <w:tc>
          <w:tcPr>
            <w:tcW w:w="485"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181,920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549,875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6,560</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58,548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10,486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29,307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19,054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-493,510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玉井公有零售市場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247</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3,212,204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1,025,951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754,161</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277,646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832,834</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楠西公有零售市場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122</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736,408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328,833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43,075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124,770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11,280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42,550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-135,582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佳里光復公有零售市場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31</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426,312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278,304</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22,552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839,111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25,942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283,965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89,651</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21,920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-1,135,132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佳里中山公有零售市場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218</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3,944,288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278,304</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68,628</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948,097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8,732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471,112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309,293</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433,055</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1,427,067</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佳里佳興公有零售市場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223,558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278,304</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18,851</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363,898</w:t>
            </w:r>
          </w:p>
        </w:tc>
        <w:tc>
          <w:tcPr>
            <w:tcW w:w="397" w:type="pct"/>
            <w:shd w:val="clear" w:color="auto" w:fill="auto"/>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58,290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40,902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18,203</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21,941</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-576,830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西港公有零售市場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85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940,032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31,635</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1,775,755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64,015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225,343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292,433</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102,952</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-1,552,102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後營公有零售市場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92,903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887,878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16,818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23,766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254,135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179,182</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-1,268,875</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大內公有零售市場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49</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380,419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21,405</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898,322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96,786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56,685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71,455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78,588</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-1,164,304</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官田隆田公有零售市場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77</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1,253,868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160,741</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25,759</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423,109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72,916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164,094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276,177</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467,032</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-335,960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麻豆市三公有零售市場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47</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935,946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37,930</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1,103,336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217,874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216,441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190,295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92,384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-922,314</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麻豆市五公有零售市場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354</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3,415,597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22,512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942,595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617,302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958,900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254,998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213,646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405,644</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中營公有零售市場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13</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59,508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160,741</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14,063</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117,232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624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4,939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18,000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12,694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-268,785</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學甲公有零售市場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161</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3,737,904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642,964</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17,306</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1,489,504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391,409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600,625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290,693</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646,914</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-341,512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頂洲公有零售市場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9</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29,592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374,626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2,025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2,363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8,400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3,370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-361,192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將軍公有零售市場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10</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70,008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4,038</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535,596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16,575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8,742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11,300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6,640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-834,366</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漚汪公有零售市場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35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128,235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6,333</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535,596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15,396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10,600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92,138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35,970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-889,280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北門公有零售市場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130,217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25,212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535,596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58,895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33,142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130,220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96,639</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-1,070,969</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新營第一公有零售市場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340</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9,715,764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796,695</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161,396</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1,354,771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1,380,270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1,650,289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53,770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36,518</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4,282,055</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新營第三公有零售市場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114</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1,737,716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31,002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844,772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132,225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468,926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18,818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40,436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-119,945</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spacing w:val="-12"/>
                <w:kern w:val="0"/>
                <w:sz w:val="24"/>
                <w:szCs w:val="24"/>
              </w:rPr>
            </w:pPr>
            <w:r w:rsidRPr="002E604C">
              <w:rPr>
                <w:rFonts w:hAnsi="標楷體" w:cs="新細明體" w:hint="eastAsia"/>
                <w:spacing w:val="-12"/>
                <w:kern w:val="0"/>
                <w:sz w:val="24"/>
                <w:szCs w:val="24"/>
              </w:rPr>
              <w:t>新營太子宮公有零售市場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13</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719,652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178,086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80,994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460,572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柳營公有零售市場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44</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406,008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321,482</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30,845</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369,559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23,595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70,396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181,449</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81,467</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-672,785</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菁寮公有零售市場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249,072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160,741</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16,365</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126,862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10,365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20,891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17,877</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15,393</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-119,422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安溪公有零售市場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26</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215,352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160,741</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8,065</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126,862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8,598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9,238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11,967</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-110,357</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鹽水公有零售市場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90</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2,888,465</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108,000</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145,069</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666,310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734,419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384,378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139,304</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482,607</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228,378</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鹽水觀光美食城</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29</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834,724</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108,000</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28,158</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666,310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345,350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250,661</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191,722</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232,145</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-987,622</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六甲公有零售市場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160</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3,596,283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27,105</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2,112,523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191,943</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676,586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148,735</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393,610</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45,781</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東山公有零售市場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66</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358,920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160,741</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24,833</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377,529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40,866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37,327</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163,368</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115,366</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-561,110</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noWrap/>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小腳腿公有零售市場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152,400</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160,741</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22,772</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377,529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15,906</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16,018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6,190</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3,568</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-450,324</w:t>
            </w:r>
          </w:p>
        </w:tc>
      </w:tr>
      <w:tr w:rsidR="002E604C" w:rsidRPr="002E604C" w:rsidTr="001C0B3C">
        <w:trPr>
          <w:trHeight w:val="20"/>
        </w:trPr>
        <w:tc>
          <w:tcPr>
            <w:tcW w:w="181" w:type="pct"/>
            <w:vAlign w:val="center"/>
          </w:tcPr>
          <w:p w:rsidR="001542F1" w:rsidRPr="002E604C" w:rsidRDefault="001542F1" w:rsidP="001542F1">
            <w:pPr>
              <w:pStyle w:val="af8"/>
              <w:widowControl/>
              <w:numPr>
                <w:ilvl w:val="0"/>
                <w:numId w:val="25"/>
              </w:numPr>
              <w:overflowPunct/>
              <w:autoSpaceDE/>
              <w:autoSpaceDN/>
              <w:ind w:leftChars="0"/>
              <w:jc w:val="center"/>
              <w:rPr>
                <w:rFonts w:hAnsi="標楷體" w:cs="新細明體"/>
                <w:kern w:val="0"/>
                <w:sz w:val="24"/>
                <w:szCs w:val="24"/>
              </w:rPr>
            </w:pPr>
          </w:p>
        </w:tc>
        <w:tc>
          <w:tcPr>
            <w:tcW w:w="860" w:type="pct"/>
            <w:shd w:val="clear" w:color="auto" w:fill="auto"/>
            <w:vAlign w:val="center"/>
            <w:hideMark/>
          </w:tcPr>
          <w:p w:rsidR="001542F1" w:rsidRPr="002E604C" w:rsidRDefault="001542F1"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白河公有零售市場</w:t>
            </w:r>
          </w:p>
        </w:tc>
        <w:tc>
          <w:tcPr>
            <w:tcW w:w="263" w:type="pct"/>
            <w:shd w:val="clear" w:color="auto" w:fill="auto"/>
            <w:noWrap/>
            <w:vAlign w:val="center"/>
            <w:hideMark/>
          </w:tcPr>
          <w:p w:rsidR="001542F1" w:rsidRPr="002E604C" w:rsidRDefault="001542F1" w:rsidP="0052687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275</w:t>
            </w:r>
          </w:p>
        </w:tc>
        <w:tc>
          <w:tcPr>
            <w:tcW w:w="485"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4,230,302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w:t>
            </w:r>
          </w:p>
        </w:tc>
        <w:tc>
          <w:tcPr>
            <w:tcW w:w="3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98,486</w:t>
            </w:r>
          </w:p>
        </w:tc>
        <w:tc>
          <w:tcPr>
            <w:tcW w:w="440"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1,437,282</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85,989</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944,978</w:t>
            </w:r>
          </w:p>
        </w:tc>
        <w:tc>
          <w:tcPr>
            <w:tcW w:w="39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403,987</w:t>
            </w:r>
          </w:p>
        </w:tc>
        <w:tc>
          <w:tcPr>
            <w:tcW w:w="407"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573,105</w:t>
            </w:r>
          </w:p>
        </w:tc>
        <w:tc>
          <w:tcPr>
            <w:tcW w:w="439" w:type="pct"/>
            <w:shd w:val="clear" w:color="auto" w:fill="auto"/>
            <w:noWrap/>
            <w:vAlign w:val="center"/>
            <w:hideMark/>
          </w:tcPr>
          <w:p w:rsidR="001542F1" w:rsidRPr="002E604C" w:rsidRDefault="001542F1"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686,475</w:t>
            </w:r>
          </w:p>
        </w:tc>
      </w:tr>
      <w:tr w:rsidR="002E604C" w:rsidRPr="002E604C" w:rsidTr="001C0B3C">
        <w:trPr>
          <w:trHeight w:val="20"/>
        </w:trPr>
        <w:tc>
          <w:tcPr>
            <w:tcW w:w="1304" w:type="pct"/>
            <w:gridSpan w:val="3"/>
            <w:vAlign w:val="center"/>
          </w:tcPr>
          <w:p w:rsidR="009B33E0" w:rsidRPr="002E604C" w:rsidRDefault="009B33E0" w:rsidP="00BF47B0">
            <w:pPr>
              <w:widowControl/>
              <w:overflowPunct/>
              <w:autoSpaceDE/>
              <w:autoSpaceDN/>
              <w:jc w:val="center"/>
              <w:rPr>
                <w:rFonts w:hAnsi="標楷體" w:cs="新細明體"/>
                <w:kern w:val="0"/>
                <w:sz w:val="24"/>
                <w:szCs w:val="24"/>
              </w:rPr>
            </w:pPr>
            <w:r w:rsidRPr="002E604C">
              <w:rPr>
                <w:rFonts w:hAnsi="標楷體" w:cs="新細明體" w:hint="eastAsia"/>
                <w:kern w:val="0"/>
                <w:sz w:val="24"/>
                <w:szCs w:val="24"/>
              </w:rPr>
              <w:t xml:space="preserve">總   </w:t>
            </w:r>
            <w:r w:rsidR="00772240" w:rsidRPr="002E604C">
              <w:rPr>
                <w:rFonts w:hAnsi="標楷體" w:cs="新細明體" w:hint="eastAsia"/>
                <w:kern w:val="0"/>
                <w:sz w:val="24"/>
                <w:szCs w:val="24"/>
              </w:rPr>
              <w:t xml:space="preserve"> </w:t>
            </w:r>
            <w:r w:rsidRPr="002E604C">
              <w:rPr>
                <w:rFonts w:hAnsi="標楷體" w:cs="新細明體" w:hint="eastAsia"/>
                <w:kern w:val="0"/>
                <w:sz w:val="24"/>
                <w:szCs w:val="24"/>
              </w:rPr>
              <w:t xml:space="preserve"> 計</w:t>
            </w:r>
          </w:p>
        </w:tc>
        <w:tc>
          <w:tcPr>
            <w:tcW w:w="485" w:type="pct"/>
            <w:shd w:val="clear" w:color="auto" w:fill="auto"/>
            <w:noWrap/>
            <w:vAlign w:val="center"/>
          </w:tcPr>
          <w:p w:rsidR="009B33E0" w:rsidRPr="002E604C" w:rsidRDefault="009B33E0" w:rsidP="009B33E0">
            <w:pPr>
              <w:jc w:val="right"/>
              <w:rPr>
                <w:rFonts w:hAnsi="標楷體" w:cs="新細明體"/>
                <w:kern w:val="0"/>
                <w:sz w:val="24"/>
                <w:szCs w:val="24"/>
              </w:rPr>
            </w:pPr>
            <w:r w:rsidRPr="002E604C">
              <w:rPr>
                <w:rFonts w:hAnsi="標楷體" w:hint="eastAsia"/>
                <w:sz w:val="24"/>
                <w:szCs w:val="24"/>
              </w:rPr>
              <w:t>119,433,637</w:t>
            </w:r>
          </w:p>
        </w:tc>
        <w:tc>
          <w:tcPr>
            <w:tcW w:w="397" w:type="pct"/>
            <w:shd w:val="clear" w:color="auto" w:fill="auto"/>
            <w:noWrap/>
            <w:vAlign w:val="center"/>
          </w:tcPr>
          <w:p w:rsidR="009B33E0" w:rsidRPr="002E604C" w:rsidRDefault="009B33E0" w:rsidP="009B33E0">
            <w:pPr>
              <w:jc w:val="right"/>
              <w:rPr>
                <w:rFonts w:hAnsi="標楷體" w:cs="新細明體"/>
                <w:spacing w:val="-20"/>
                <w:sz w:val="24"/>
                <w:szCs w:val="24"/>
              </w:rPr>
            </w:pPr>
            <w:r w:rsidRPr="002E604C">
              <w:rPr>
                <w:rFonts w:hAnsi="標楷體" w:hint="eastAsia"/>
                <w:spacing w:val="-20"/>
                <w:sz w:val="24"/>
                <w:szCs w:val="24"/>
              </w:rPr>
              <w:t>21,480,749</w:t>
            </w:r>
          </w:p>
        </w:tc>
        <w:tc>
          <w:tcPr>
            <w:tcW w:w="339" w:type="pct"/>
            <w:shd w:val="clear" w:color="auto" w:fill="auto"/>
            <w:noWrap/>
            <w:vAlign w:val="center"/>
          </w:tcPr>
          <w:p w:rsidR="009B33E0" w:rsidRPr="002E604C" w:rsidRDefault="009B33E0">
            <w:pPr>
              <w:jc w:val="center"/>
              <w:rPr>
                <w:rFonts w:hAnsi="標楷體" w:cs="新細明體"/>
                <w:spacing w:val="-20"/>
                <w:sz w:val="24"/>
                <w:szCs w:val="24"/>
              </w:rPr>
            </w:pPr>
            <w:r w:rsidRPr="002E604C">
              <w:rPr>
                <w:rFonts w:hAnsi="標楷體" w:hint="eastAsia"/>
                <w:spacing w:val="-20"/>
                <w:sz w:val="24"/>
                <w:szCs w:val="24"/>
              </w:rPr>
              <w:t>1,211,393</w:t>
            </w:r>
          </w:p>
        </w:tc>
        <w:tc>
          <w:tcPr>
            <w:tcW w:w="440" w:type="pct"/>
            <w:shd w:val="clear" w:color="auto" w:fill="auto"/>
            <w:noWrap/>
            <w:vAlign w:val="center"/>
          </w:tcPr>
          <w:p w:rsidR="009B33E0" w:rsidRPr="002E604C" w:rsidRDefault="009B33E0">
            <w:pPr>
              <w:jc w:val="center"/>
              <w:rPr>
                <w:rFonts w:hAnsi="標楷體" w:cs="新細明體"/>
                <w:spacing w:val="-20"/>
                <w:sz w:val="24"/>
                <w:szCs w:val="24"/>
              </w:rPr>
            </w:pPr>
            <w:r w:rsidRPr="002E604C">
              <w:rPr>
                <w:rFonts w:hAnsi="標楷體" w:hint="eastAsia"/>
                <w:spacing w:val="-20"/>
                <w:sz w:val="24"/>
                <w:szCs w:val="24"/>
              </w:rPr>
              <w:t>36,675,305</w:t>
            </w:r>
          </w:p>
        </w:tc>
        <w:tc>
          <w:tcPr>
            <w:tcW w:w="397" w:type="pct"/>
            <w:shd w:val="clear" w:color="auto" w:fill="auto"/>
            <w:noWrap/>
            <w:vAlign w:val="center"/>
          </w:tcPr>
          <w:p w:rsidR="009B33E0" w:rsidRPr="002E604C" w:rsidRDefault="009B33E0">
            <w:pPr>
              <w:jc w:val="center"/>
              <w:rPr>
                <w:rFonts w:hAnsi="標楷體" w:cs="新細明體"/>
                <w:spacing w:val="-20"/>
                <w:sz w:val="24"/>
                <w:szCs w:val="24"/>
              </w:rPr>
            </w:pPr>
            <w:r w:rsidRPr="002E604C">
              <w:rPr>
                <w:rFonts w:hAnsi="標楷體" w:hint="eastAsia"/>
                <w:spacing w:val="-20"/>
                <w:sz w:val="24"/>
                <w:szCs w:val="24"/>
              </w:rPr>
              <w:t>10,296,207</w:t>
            </w:r>
          </w:p>
        </w:tc>
        <w:tc>
          <w:tcPr>
            <w:tcW w:w="397" w:type="pct"/>
            <w:shd w:val="clear" w:color="auto" w:fill="auto"/>
            <w:noWrap/>
            <w:vAlign w:val="center"/>
          </w:tcPr>
          <w:p w:rsidR="009B33E0" w:rsidRPr="002E604C" w:rsidRDefault="009B33E0">
            <w:pPr>
              <w:jc w:val="center"/>
              <w:rPr>
                <w:rFonts w:hAnsi="標楷體" w:cs="新細明體"/>
                <w:spacing w:val="-20"/>
                <w:sz w:val="24"/>
                <w:szCs w:val="24"/>
              </w:rPr>
            </w:pPr>
            <w:r w:rsidRPr="002E604C">
              <w:rPr>
                <w:rFonts w:hAnsi="標楷體" w:hint="eastAsia"/>
                <w:spacing w:val="-20"/>
                <w:sz w:val="24"/>
                <w:szCs w:val="24"/>
              </w:rPr>
              <w:t>20,111,562</w:t>
            </w:r>
          </w:p>
        </w:tc>
        <w:tc>
          <w:tcPr>
            <w:tcW w:w="397" w:type="pct"/>
            <w:shd w:val="clear" w:color="auto" w:fill="auto"/>
            <w:noWrap/>
            <w:vAlign w:val="center"/>
          </w:tcPr>
          <w:p w:rsidR="009B33E0" w:rsidRPr="002E604C" w:rsidRDefault="009B33E0">
            <w:pPr>
              <w:jc w:val="center"/>
              <w:rPr>
                <w:rFonts w:hAnsi="標楷體" w:cs="新細明體"/>
                <w:spacing w:val="-20"/>
                <w:sz w:val="24"/>
                <w:szCs w:val="24"/>
              </w:rPr>
            </w:pPr>
            <w:r w:rsidRPr="002E604C">
              <w:rPr>
                <w:rFonts w:hAnsi="標楷體" w:hint="eastAsia"/>
                <w:spacing w:val="-20"/>
                <w:sz w:val="24"/>
                <w:szCs w:val="24"/>
              </w:rPr>
              <w:t>10,403,410</w:t>
            </w:r>
          </w:p>
        </w:tc>
        <w:tc>
          <w:tcPr>
            <w:tcW w:w="407" w:type="pct"/>
            <w:shd w:val="clear" w:color="auto" w:fill="auto"/>
            <w:noWrap/>
            <w:vAlign w:val="center"/>
          </w:tcPr>
          <w:p w:rsidR="009B33E0" w:rsidRPr="002E604C" w:rsidRDefault="009B33E0">
            <w:pPr>
              <w:jc w:val="center"/>
              <w:rPr>
                <w:rFonts w:hAnsi="標楷體" w:cs="新細明體"/>
                <w:spacing w:val="-20"/>
                <w:sz w:val="24"/>
                <w:szCs w:val="24"/>
              </w:rPr>
            </w:pPr>
            <w:r w:rsidRPr="002E604C">
              <w:rPr>
                <w:rFonts w:hAnsi="標楷體" w:hint="eastAsia"/>
                <w:spacing w:val="-20"/>
                <w:sz w:val="24"/>
                <w:szCs w:val="24"/>
              </w:rPr>
              <w:t>10,708,135</w:t>
            </w:r>
          </w:p>
        </w:tc>
        <w:tc>
          <w:tcPr>
            <w:tcW w:w="439" w:type="pct"/>
            <w:shd w:val="clear" w:color="auto" w:fill="auto"/>
            <w:noWrap/>
            <w:vAlign w:val="center"/>
          </w:tcPr>
          <w:p w:rsidR="009B33E0" w:rsidRPr="002E604C" w:rsidRDefault="009B33E0" w:rsidP="001542F1">
            <w:pPr>
              <w:widowControl/>
              <w:overflowPunct/>
              <w:autoSpaceDE/>
              <w:autoSpaceDN/>
              <w:jc w:val="right"/>
              <w:rPr>
                <w:rFonts w:hAnsi="標楷體" w:cs="新細明體"/>
                <w:kern w:val="0"/>
                <w:sz w:val="24"/>
                <w:szCs w:val="24"/>
              </w:rPr>
            </w:pPr>
            <w:r w:rsidRPr="002E604C">
              <w:rPr>
                <w:rFonts w:hAnsi="標楷體" w:cs="新細明體" w:hint="eastAsia"/>
                <w:kern w:val="0"/>
                <w:sz w:val="24"/>
                <w:szCs w:val="24"/>
              </w:rPr>
              <w:t>8,546,876</w:t>
            </w:r>
          </w:p>
        </w:tc>
      </w:tr>
    </w:tbl>
    <w:p w:rsidR="004D309B" w:rsidRPr="002E604C" w:rsidRDefault="00062F4B" w:rsidP="001542F1">
      <w:pPr>
        <w:widowControl/>
        <w:spacing w:line="280" w:lineRule="exact"/>
        <w:jc w:val="left"/>
        <w:rPr>
          <w:rFonts w:hAnsi="標楷體" w:cs="新細明體"/>
          <w:kern w:val="0"/>
          <w:sz w:val="24"/>
          <w:szCs w:val="24"/>
        </w:rPr>
      </w:pPr>
      <w:r w:rsidRPr="002E604C">
        <w:rPr>
          <w:rFonts w:hAnsi="標楷體" w:cs="新細明體" w:hint="eastAsia"/>
          <w:kern w:val="0"/>
          <w:sz w:val="24"/>
          <w:szCs w:val="24"/>
        </w:rPr>
        <w:t>資料來源：臺南市政府。</w:t>
      </w:r>
    </w:p>
    <w:p w:rsidR="00B56214" w:rsidRPr="002E604C" w:rsidRDefault="00B56214" w:rsidP="001542F1">
      <w:pPr>
        <w:widowControl/>
        <w:spacing w:line="280" w:lineRule="exact"/>
        <w:jc w:val="left"/>
        <w:rPr>
          <w:rFonts w:hAnsi="標楷體" w:cs="新細明體"/>
          <w:kern w:val="0"/>
          <w:sz w:val="24"/>
          <w:szCs w:val="24"/>
        </w:rPr>
      </w:pPr>
    </w:p>
    <w:p w:rsidR="00B56214" w:rsidRPr="002E604C" w:rsidRDefault="00B56214" w:rsidP="001542F1">
      <w:pPr>
        <w:widowControl/>
        <w:spacing w:line="280" w:lineRule="exact"/>
        <w:jc w:val="left"/>
        <w:rPr>
          <w:rFonts w:hAnsi="標楷體" w:cs="新細明體"/>
          <w:kern w:val="0"/>
          <w:sz w:val="24"/>
          <w:szCs w:val="24"/>
        </w:rPr>
        <w:sectPr w:rsidR="00B56214" w:rsidRPr="002E604C" w:rsidSect="001C0B3C">
          <w:pgSz w:w="16840" w:h="11907" w:orient="landscape" w:code="9"/>
          <w:pgMar w:top="720" w:right="720" w:bottom="720" w:left="720" w:header="851" w:footer="851" w:gutter="227"/>
          <w:cols w:space="425"/>
          <w:docGrid w:type="linesAndChars" w:linePitch="457" w:charSpace="4127"/>
        </w:sectPr>
      </w:pPr>
    </w:p>
    <w:p w:rsidR="00A4640A" w:rsidRPr="002E604C" w:rsidRDefault="00A4640A" w:rsidP="00A4640A">
      <w:pPr>
        <w:pStyle w:val="a1"/>
        <w:ind w:left="1361" w:hanging="1361"/>
      </w:pPr>
      <w:r w:rsidRPr="002E604C">
        <w:rPr>
          <w:rFonts w:hint="eastAsia"/>
        </w:rPr>
        <w:lastRenderedPageBreak/>
        <w:t>臺南市公有市場107年度</w:t>
      </w:r>
      <w:r w:rsidR="00C23C16">
        <w:rPr>
          <w:rFonts w:hint="eastAsia"/>
        </w:rPr>
        <w:t>整體</w:t>
      </w:r>
      <w:r w:rsidRPr="002E604C">
        <w:rPr>
          <w:rFonts w:hint="eastAsia"/>
        </w:rPr>
        <w:t>收支情形表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70"/>
        <w:gridCol w:w="1945"/>
        <w:gridCol w:w="1945"/>
      </w:tblGrid>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收入</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179,201,040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 xml:space="preserve">　　規費收入</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130,603,227 </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 xml:space="preserve">　　財產孳息收入</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48,597,813 </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支出</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164,712,311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 xml:space="preserve">　　業務支出(工作計畫科目-市場管理)</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70,753,387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水電費</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1,725,971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稅捐及規費</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35,706,219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臨時人員清潔費</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612,231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維修費</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8,169,848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其他業務支出(含獎補助費)</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24,539,118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 xml:space="preserve">　　人事支出(工作計畫科目-行政管理)</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62,177,274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管理員薪資</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20,946,966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技工工友薪資</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12,039,373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管理員及技工工友的獎金,保費等</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17,165,350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臨時人員清潔費</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12,025,585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rPr>
            </w:pPr>
            <w:r w:rsidRPr="002E604C">
              <w:rPr>
                <w:rFonts w:hAnsi="標楷體" w:cs="新細明體" w:hint="eastAsia"/>
                <w:b/>
                <w:bCs/>
                <w:kern w:val="0"/>
                <w:sz w:val="24"/>
                <w:szCs w:val="24"/>
              </w:rPr>
              <w:t xml:space="preserve">　　設備及投資(資本門全部）</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 xml:space="preserve">31,781,650 </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ˉ　　房屋建築及設備費</w:t>
            </w:r>
          </w:p>
        </w:tc>
        <w:tc>
          <w:tcPr>
            <w:tcW w:w="1136" w:type="pct"/>
            <w:shd w:val="clear" w:color="auto" w:fill="auto"/>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30,517,796</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ˉ　　機械設備費</w:t>
            </w:r>
          </w:p>
        </w:tc>
        <w:tc>
          <w:tcPr>
            <w:tcW w:w="1136" w:type="pct"/>
            <w:shd w:val="clear" w:color="auto" w:fill="auto"/>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355,412</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 xml:space="preserve">　　　運輸設備費</w:t>
            </w:r>
          </w:p>
        </w:tc>
        <w:tc>
          <w:tcPr>
            <w:tcW w:w="1136" w:type="pct"/>
            <w:shd w:val="clear" w:color="auto" w:fill="auto"/>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20,700</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ˉ　　資訊軟硬體設備費</w:t>
            </w:r>
          </w:p>
        </w:tc>
        <w:tc>
          <w:tcPr>
            <w:tcW w:w="1136" w:type="pct"/>
            <w:shd w:val="clear" w:color="auto" w:fill="auto"/>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636,554</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hideMark/>
          </w:tcPr>
          <w:p w:rsidR="00A4640A" w:rsidRPr="002E604C" w:rsidRDefault="00A4640A" w:rsidP="002701F4">
            <w:pPr>
              <w:widowControl/>
              <w:rPr>
                <w:rFonts w:hAnsi="標楷體" w:cs="新細明體"/>
                <w:kern w:val="0"/>
                <w:sz w:val="24"/>
                <w:szCs w:val="24"/>
              </w:rPr>
            </w:pPr>
            <w:r w:rsidRPr="002E604C">
              <w:rPr>
                <w:rFonts w:hAnsi="標楷體" w:cs="新細明體" w:hint="eastAsia"/>
                <w:kern w:val="0"/>
                <w:sz w:val="24"/>
                <w:szCs w:val="24"/>
              </w:rPr>
              <w:t>ˉ　　雜項設備費</w:t>
            </w:r>
          </w:p>
        </w:tc>
        <w:tc>
          <w:tcPr>
            <w:tcW w:w="1136" w:type="pct"/>
            <w:shd w:val="clear" w:color="auto" w:fill="auto"/>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251,188</w:t>
            </w:r>
          </w:p>
        </w:tc>
        <w:tc>
          <w:tcPr>
            <w:tcW w:w="1136" w:type="pct"/>
            <w:shd w:val="clear" w:color="auto" w:fill="auto"/>
            <w:noWrap/>
            <w:hideMark/>
          </w:tcPr>
          <w:p w:rsidR="00A4640A" w:rsidRPr="002E604C" w:rsidRDefault="00A4640A" w:rsidP="002701F4">
            <w:pPr>
              <w:widowControl/>
              <w:jc w:val="right"/>
              <w:rPr>
                <w:rFonts w:hAnsi="標楷體" w:cs="新細明體"/>
                <w:kern w:val="0"/>
                <w:sz w:val="24"/>
                <w:szCs w:val="24"/>
              </w:rPr>
            </w:pPr>
            <w:r w:rsidRPr="002E604C">
              <w:rPr>
                <w:rFonts w:hAnsi="標楷體" w:cs="新細明體" w:hint="eastAsia"/>
                <w:kern w:val="0"/>
                <w:sz w:val="24"/>
                <w:szCs w:val="24"/>
              </w:rPr>
              <w:t xml:space="preserve">　</w:t>
            </w:r>
          </w:p>
        </w:tc>
      </w:tr>
      <w:tr w:rsidR="00A4640A" w:rsidRPr="002E604C" w:rsidTr="002701F4">
        <w:trPr>
          <w:trHeight w:val="20"/>
        </w:trPr>
        <w:tc>
          <w:tcPr>
            <w:tcW w:w="2728" w:type="pct"/>
            <w:shd w:val="clear" w:color="auto" w:fill="auto"/>
            <w:noWrap/>
            <w:hideMark/>
          </w:tcPr>
          <w:p w:rsidR="00A4640A" w:rsidRPr="002E604C" w:rsidRDefault="00A4640A" w:rsidP="002701F4">
            <w:pPr>
              <w:widowControl/>
              <w:rPr>
                <w:rFonts w:hAnsi="標楷體" w:cs="新細明體"/>
                <w:b/>
                <w:bCs/>
                <w:kern w:val="0"/>
                <w:sz w:val="24"/>
                <w:szCs w:val="24"/>
                <w:u w:val="single"/>
              </w:rPr>
            </w:pPr>
            <w:r w:rsidRPr="002E604C">
              <w:rPr>
                <w:rFonts w:hAnsi="標楷體" w:cs="新細明體" w:hint="eastAsia"/>
                <w:b/>
                <w:bCs/>
                <w:kern w:val="0"/>
                <w:sz w:val="24"/>
                <w:szCs w:val="24"/>
                <w:u w:val="single"/>
              </w:rPr>
              <w:t>收支餘絀(總收支餘絀-含資本門)</w:t>
            </w:r>
          </w:p>
        </w:tc>
        <w:tc>
          <w:tcPr>
            <w:tcW w:w="1136" w:type="pct"/>
            <w:shd w:val="clear" w:color="auto" w:fill="auto"/>
            <w:noWrap/>
            <w:hideMark/>
          </w:tcPr>
          <w:p w:rsidR="00A4640A" w:rsidRPr="002E604C" w:rsidRDefault="00A4640A" w:rsidP="002701F4">
            <w:pPr>
              <w:widowControl/>
              <w:jc w:val="right"/>
              <w:rPr>
                <w:rFonts w:hAnsi="標楷體" w:cs="新細明體"/>
                <w:b/>
                <w:bCs/>
                <w:kern w:val="0"/>
                <w:sz w:val="24"/>
                <w:szCs w:val="24"/>
              </w:rPr>
            </w:pPr>
            <w:r w:rsidRPr="002E604C">
              <w:rPr>
                <w:rFonts w:hAnsi="標楷體" w:cs="新細明體" w:hint="eastAsia"/>
                <w:b/>
                <w:bCs/>
                <w:kern w:val="0"/>
                <w:sz w:val="24"/>
                <w:szCs w:val="24"/>
              </w:rPr>
              <w:t>-</w:t>
            </w:r>
          </w:p>
        </w:tc>
        <w:tc>
          <w:tcPr>
            <w:tcW w:w="1136" w:type="pct"/>
            <w:shd w:val="clear" w:color="auto" w:fill="auto"/>
            <w:noWrap/>
            <w:hideMark/>
          </w:tcPr>
          <w:p w:rsidR="00A4640A" w:rsidRPr="00C23C16" w:rsidRDefault="00A4640A" w:rsidP="002701F4">
            <w:pPr>
              <w:widowControl/>
              <w:jc w:val="right"/>
              <w:rPr>
                <w:rFonts w:hAnsi="標楷體" w:cs="新細明體"/>
                <w:b/>
                <w:bCs/>
                <w:kern w:val="0"/>
                <w:sz w:val="24"/>
                <w:szCs w:val="24"/>
                <w:u w:val="single"/>
              </w:rPr>
            </w:pPr>
            <w:r w:rsidRPr="00C23C16">
              <w:rPr>
                <w:rFonts w:hAnsi="標楷體" w:cs="新細明體" w:hint="eastAsia"/>
                <w:b/>
                <w:bCs/>
                <w:kern w:val="0"/>
                <w:sz w:val="24"/>
                <w:szCs w:val="24"/>
                <w:u w:val="single"/>
              </w:rPr>
              <w:t xml:space="preserve">14,488,729 </w:t>
            </w:r>
          </w:p>
        </w:tc>
      </w:tr>
    </w:tbl>
    <w:p w:rsidR="00A4640A" w:rsidRPr="002E604C" w:rsidRDefault="00A4640A" w:rsidP="002701F4">
      <w:pPr>
        <w:ind w:leftChars="-4" w:left="-14"/>
      </w:pPr>
      <w:r w:rsidRPr="002E604C">
        <w:rPr>
          <w:rFonts w:hAnsi="標楷體" w:cs="新細明體" w:hint="eastAsia"/>
          <w:kern w:val="0"/>
          <w:sz w:val="24"/>
          <w:szCs w:val="24"/>
        </w:rPr>
        <w:t>資料來源：臺南市政府。</w:t>
      </w:r>
    </w:p>
    <w:p w:rsidR="00B56214" w:rsidRPr="002E604C" w:rsidRDefault="00B56214" w:rsidP="005E22B2">
      <w:pPr>
        <w:widowControl/>
        <w:spacing w:line="280" w:lineRule="exact"/>
        <w:jc w:val="left"/>
        <w:rPr>
          <w:rFonts w:hAnsi="標楷體" w:cs="新細明體"/>
          <w:kern w:val="0"/>
          <w:sz w:val="24"/>
          <w:szCs w:val="24"/>
        </w:rPr>
      </w:pPr>
    </w:p>
    <w:sectPr w:rsidR="00B56214" w:rsidRPr="002E604C" w:rsidSect="001C0B3C">
      <w:pgSz w:w="11907" w:h="16840" w:code="9"/>
      <w:pgMar w:top="1440" w:right="1588" w:bottom="1440" w:left="158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CC" w:rsidRDefault="00085CCC">
      <w:r>
        <w:separator/>
      </w:r>
    </w:p>
  </w:endnote>
  <w:endnote w:type="continuationSeparator" w:id="0">
    <w:p w:rsidR="00085CCC" w:rsidRDefault="0008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CCC" w:rsidRDefault="00085CC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529A8">
      <w:rPr>
        <w:rStyle w:val="ad"/>
        <w:noProof/>
        <w:sz w:val="24"/>
      </w:rPr>
      <w:t>16</w:t>
    </w:r>
    <w:r>
      <w:rPr>
        <w:rStyle w:val="ad"/>
        <w:sz w:val="24"/>
      </w:rPr>
      <w:fldChar w:fldCharType="end"/>
    </w:r>
  </w:p>
  <w:p w:rsidR="00085CCC" w:rsidRDefault="00085CC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CC" w:rsidRDefault="00085CCC">
      <w:r>
        <w:separator/>
      </w:r>
    </w:p>
  </w:footnote>
  <w:footnote w:type="continuationSeparator" w:id="0">
    <w:p w:rsidR="00085CCC" w:rsidRDefault="00085CCC">
      <w:r>
        <w:continuationSeparator/>
      </w:r>
    </w:p>
  </w:footnote>
  <w:footnote w:id="1">
    <w:p w:rsidR="00085CCC" w:rsidRDefault="00085CCC" w:rsidP="00673025">
      <w:pPr>
        <w:pStyle w:val="afd"/>
      </w:pPr>
      <w:r>
        <w:rPr>
          <w:rStyle w:val="aff"/>
        </w:rPr>
        <w:footnoteRef/>
      </w:r>
      <w:r>
        <w:t xml:space="preserve"> </w:t>
      </w:r>
      <w:r>
        <w:rPr>
          <w:rFonts w:hint="eastAsia"/>
        </w:rPr>
        <w:t>民有市場。</w:t>
      </w:r>
    </w:p>
  </w:footnote>
  <w:footnote w:id="2">
    <w:p w:rsidR="00085CCC" w:rsidRDefault="00085CCC" w:rsidP="00443E6D">
      <w:pPr>
        <w:pStyle w:val="afd"/>
        <w:jc w:val="both"/>
      </w:pPr>
      <w:r>
        <w:rPr>
          <w:rStyle w:val="aff"/>
        </w:rPr>
        <w:footnoteRef/>
      </w:r>
      <w:r>
        <w:t xml:space="preserve"> </w:t>
      </w:r>
      <w:r w:rsidRPr="00575D4E">
        <w:rPr>
          <w:rFonts w:hint="eastAsia"/>
        </w:rPr>
        <w:t>由自治會清潔維護</w:t>
      </w:r>
      <w:r>
        <w:rPr>
          <w:rFonts w:hint="eastAsia"/>
        </w:rPr>
        <w:t>或由</w:t>
      </w:r>
      <w:r w:rsidRPr="00575D4E">
        <w:rPr>
          <w:rFonts w:hint="eastAsia"/>
        </w:rPr>
        <w:t>自治會納入管理收取清潔費</w:t>
      </w:r>
      <w:r>
        <w:rPr>
          <w:rFonts w:hint="eastAsia"/>
        </w:rPr>
        <w:t>。</w:t>
      </w:r>
    </w:p>
  </w:footnote>
  <w:footnote w:id="3">
    <w:p w:rsidR="00085CCC" w:rsidRPr="007416AA" w:rsidRDefault="00085CCC" w:rsidP="00212B3F">
      <w:pPr>
        <w:pStyle w:val="afd"/>
        <w:jc w:val="both"/>
      </w:pPr>
      <w:r>
        <w:rPr>
          <w:rStyle w:val="aff"/>
        </w:rPr>
        <w:footnoteRef/>
      </w:r>
      <w:r>
        <w:t xml:space="preserve"> </w:t>
      </w:r>
      <w:r>
        <w:rPr>
          <w:rFonts w:hint="eastAsia"/>
        </w:rPr>
        <w:t>該處106、107年稽查及裁罰之夜市，包括</w:t>
      </w:r>
      <w:r w:rsidRPr="00965688">
        <w:rPr>
          <w:rFonts w:hint="eastAsia"/>
          <w:spacing w:val="-6"/>
        </w:rPr>
        <w:t>106</w:t>
      </w:r>
      <w:r>
        <w:rPr>
          <w:rFonts w:hint="eastAsia"/>
          <w:spacing w:val="-6"/>
        </w:rPr>
        <w:t>年度</w:t>
      </w:r>
      <w:r w:rsidRPr="007416AA">
        <w:rPr>
          <w:rFonts w:hint="eastAsia"/>
        </w:rPr>
        <w:t>8處</w:t>
      </w:r>
      <w:r>
        <w:rPr>
          <w:rFonts w:hint="eastAsia"/>
        </w:rPr>
        <w:t>(</w:t>
      </w:r>
      <w:r w:rsidRPr="00965688">
        <w:t>鹽水區鹽水夜市</w:t>
      </w:r>
      <w:r w:rsidRPr="00965688">
        <w:rPr>
          <w:rFonts w:hint="eastAsia"/>
        </w:rPr>
        <w:t>、</w:t>
      </w:r>
      <w:r w:rsidRPr="00965688">
        <w:t>北區小北成功夜市</w:t>
      </w:r>
      <w:r w:rsidRPr="00965688">
        <w:rPr>
          <w:rFonts w:hint="eastAsia"/>
        </w:rPr>
        <w:t>、</w:t>
      </w:r>
      <w:r w:rsidRPr="00965688">
        <w:t>北區鄭仔寮花園夜市</w:t>
      </w:r>
      <w:r w:rsidRPr="00965688">
        <w:rPr>
          <w:rFonts w:hint="eastAsia"/>
        </w:rPr>
        <w:t>、</w:t>
      </w:r>
      <w:r w:rsidRPr="00965688">
        <w:t>新市區新市夜市</w:t>
      </w:r>
      <w:r w:rsidRPr="00965688">
        <w:rPr>
          <w:rFonts w:hint="eastAsia"/>
        </w:rPr>
        <w:t>、</w:t>
      </w:r>
      <w:r w:rsidRPr="00965688">
        <w:t>歸仁區後市夜市</w:t>
      </w:r>
      <w:r w:rsidRPr="00965688">
        <w:rPr>
          <w:rFonts w:hint="eastAsia"/>
        </w:rPr>
        <w:t>、</w:t>
      </w:r>
      <w:r w:rsidRPr="00965688">
        <w:t>新營區中華路夜市</w:t>
      </w:r>
      <w:r w:rsidRPr="00965688">
        <w:rPr>
          <w:rFonts w:hint="eastAsia"/>
        </w:rPr>
        <w:t>、</w:t>
      </w:r>
      <w:r w:rsidRPr="00965688">
        <w:t>柳營區柳營夜市</w:t>
      </w:r>
      <w:r w:rsidRPr="00965688">
        <w:rPr>
          <w:rFonts w:hint="eastAsia"/>
        </w:rPr>
        <w:t>、</w:t>
      </w:r>
      <w:r w:rsidRPr="00965688">
        <w:t>麻豆區麻豆夜市</w:t>
      </w:r>
      <w:r>
        <w:rPr>
          <w:rFonts w:hint="eastAsia"/>
        </w:rPr>
        <w:t>)及</w:t>
      </w:r>
      <w:r w:rsidRPr="007416AA">
        <w:rPr>
          <w:rFonts w:hint="eastAsia"/>
        </w:rPr>
        <w:t>107</w:t>
      </w:r>
      <w:r>
        <w:rPr>
          <w:rFonts w:hint="eastAsia"/>
        </w:rPr>
        <w:t>年度</w:t>
      </w:r>
      <w:r w:rsidRPr="007416AA">
        <w:rPr>
          <w:rFonts w:hint="eastAsia"/>
        </w:rPr>
        <w:t>6</w:t>
      </w:r>
      <w:r>
        <w:rPr>
          <w:rFonts w:hint="eastAsia"/>
        </w:rPr>
        <w:t>處(</w:t>
      </w:r>
      <w:r w:rsidRPr="00965688">
        <w:t>佳里區佳里傳統夜市</w:t>
      </w:r>
      <w:r w:rsidRPr="00965688">
        <w:rPr>
          <w:rFonts w:hint="eastAsia"/>
        </w:rPr>
        <w:t>、</w:t>
      </w:r>
      <w:r w:rsidRPr="00965688">
        <w:t>白河區長安路夜市</w:t>
      </w:r>
      <w:r w:rsidRPr="00965688">
        <w:rPr>
          <w:rFonts w:hint="eastAsia"/>
        </w:rPr>
        <w:t>、</w:t>
      </w:r>
      <w:r w:rsidRPr="00965688">
        <w:t>官田區隆田夜市</w:t>
      </w:r>
      <w:r w:rsidRPr="00965688">
        <w:rPr>
          <w:rFonts w:hint="eastAsia"/>
        </w:rPr>
        <w:t>、</w:t>
      </w:r>
      <w:r w:rsidRPr="007416AA">
        <w:t>仁德區太子廟夜市</w:t>
      </w:r>
      <w:r w:rsidRPr="007416AA">
        <w:rPr>
          <w:rFonts w:hint="eastAsia"/>
        </w:rPr>
        <w:t>、</w:t>
      </w:r>
      <w:r w:rsidRPr="007416AA">
        <w:t>永康區埔園夜市</w:t>
      </w:r>
      <w:r w:rsidRPr="007416AA">
        <w:rPr>
          <w:rFonts w:hint="eastAsia"/>
        </w:rPr>
        <w:t>、</w:t>
      </w:r>
      <w:r w:rsidRPr="00965688">
        <w:t>玉井區玉井夜市</w:t>
      </w:r>
      <w:r>
        <w:rPr>
          <w:rFonts w:hint="eastAsia"/>
        </w:rPr>
        <w:t>)</w:t>
      </w:r>
      <w:r w:rsidRPr="007416AA">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087D2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41723EA"/>
    <w:multiLevelType w:val="hybridMultilevel"/>
    <w:tmpl w:val="98CC4E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DC50A7"/>
    <w:multiLevelType w:val="hybridMultilevel"/>
    <w:tmpl w:val="8368A518"/>
    <w:lvl w:ilvl="0" w:tplc="21A4145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38323E"/>
    <w:multiLevelType w:val="hybridMultilevel"/>
    <w:tmpl w:val="66E82E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87B68"/>
    <w:multiLevelType w:val="hybridMultilevel"/>
    <w:tmpl w:val="44780752"/>
    <w:lvl w:ilvl="0" w:tplc="AD868410">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140E010C"/>
    <w:multiLevelType w:val="multilevel"/>
    <w:tmpl w:val="F32C8D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47875C3"/>
    <w:multiLevelType w:val="hybridMultilevel"/>
    <w:tmpl w:val="1B304FA4"/>
    <w:lvl w:ilvl="0" w:tplc="0DEC6D0E">
      <w:start w:val="1"/>
      <w:numFmt w:val="taiwaneseCountingThousand"/>
      <w:lvlText w:val="(%1)"/>
      <w:lvlJc w:val="left"/>
      <w:pPr>
        <w:ind w:left="799" w:hanging="480"/>
      </w:pPr>
      <w:rPr>
        <w:rFonts w:hint="default"/>
      </w:rPr>
    </w:lvl>
    <w:lvl w:ilvl="1" w:tplc="04090019" w:tentative="1">
      <w:start w:val="1"/>
      <w:numFmt w:val="ideographTraditional"/>
      <w:lvlText w:val="%2、"/>
      <w:lvlJc w:val="left"/>
      <w:pPr>
        <w:ind w:left="1279" w:hanging="480"/>
      </w:pPr>
    </w:lvl>
    <w:lvl w:ilvl="2" w:tplc="0409001B" w:tentative="1">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8">
    <w:nsid w:val="154824AD"/>
    <w:multiLevelType w:val="hybridMultilevel"/>
    <w:tmpl w:val="356A74F4"/>
    <w:lvl w:ilvl="0" w:tplc="0DEC6D0E">
      <w:start w:val="1"/>
      <w:numFmt w:val="taiwaneseCountingThousand"/>
      <w:lvlText w:val="(%1)"/>
      <w:lvlJc w:val="left"/>
      <w:pPr>
        <w:ind w:left="1186" w:hanging="360"/>
      </w:pPr>
      <w:rPr>
        <w:rFonts w:hint="default"/>
      </w:rPr>
    </w:lvl>
    <w:lvl w:ilvl="1" w:tplc="04090019" w:tentative="1">
      <w:start w:val="1"/>
      <w:numFmt w:val="ideographTraditional"/>
      <w:lvlText w:val="%2、"/>
      <w:lvlJc w:val="left"/>
      <w:pPr>
        <w:ind w:left="1786" w:hanging="480"/>
      </w:pPr>
    </w:lvl>
    <w:lvl w:ilvl="2" w:tplc="0409001B" w:tentative="1">
      <w:start w:val="1"/>
      <w:numFmt w:val="lowerRoman"/>
      <w:lvlText w:val="%3."/>
      <w:lvlJc w:val="right"/>
      <w:pPr>
        <w:ind w:left="2266" w:hanging="480"/>
      </w:pPr>
    </w:lvl>
    <w:lvl w:ilvl="3" w:tplc="0409000F" w:tentative="1">
      <w:start w:val="1"/>
      <w:numFmt w:val="decimal"/>
      <w:lvlText w:val="%4."/>
      <w:lvlJc w:val="left"/>
      <w:pPr>
        <w:ind w:left="2746" w:hanging="480"/>
      </w:pPr>
    </w:lvl>
    <w:lvl w:ilvl="4" w:tplc="04090019" w:tentative="1">
      <w:start w:val="1"/>
      <w:numFmt w:val="ideographTraditional"/>
      <w:lvlText w:val="%5、"/>
      <w:lvlJc w:val="left"/>
      <w:pPr>
        <w:ind w:left="3226" w:hanging="480"/>
      </w:pPr>
    </w:lvl>
    <w:lvl w:ilvl="5" w:tplc="0409001B" w:tentative="1">
      <w:start w:val="1"/>
      <w:numFmt w:val="lowerRoman"/>
      <w:lvlText w:val="%6."/>
      <w:lvlJc w:val="right"/>
      <w:pPr>
        <w:ind w:left="3706" w:hanging="480"/>
      </w:pPr>
    </w:lvl>
    <w:lvl w:ilvl="6" w:tplc="0409000F" w:tentative="1">
      <w:start w:val="1"/>
      <w:numFmt w:val="decimal"/>
      <w:lvlText w:val="%7."/>
      <w:lvlJc w:val="left"/>
      <w:pPr>
        <w:ind w:left="4186" w:hanging="480"/>
      </w:pPr>
    </w:lvl>
    <w:lvl w:ilvl="7" w:tplc="04090019" w:tentative="1">
      <w:start w:val="1"/>
      <w:numFmt w:val="ideographTraditional"/>
      <w:lvlText w:val="%8、"/>
      <w:lvlJc w:val="left"/>
      <w:pPr>
        <w:ind w:left="4666" w:hanging="480"/>
      </w:pPr>
    </w:lvl>
    <w:lvl w:ilvl="8" w:tplc="0409001B" w:tentative="1">
      <w:start w:val="1"/>
      <w:numFmt w:val="lowerRoman"/>
      <w:lvlText w:val="%9."/>
      <w:lvlJc w:val="right"/>
      <w:pPr>
        <w:ind w:left="5146" w:hanging="480"/>
      </w:pPr>
    </w:lvl>
  </w:abstractNum>
  <w:abstractNum w:abstractNumId="9">
    <w:nsid w:val="19532EFC"/>
    <w:multiLevelType w:val="hybridMultilevel"/>
    <w:tmpl w:val="E5BC1F18"/>
    <w:lvl w:ilvl="0" w:tplc="1C24090E">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D532C02"/>
    <w:multiLevelType w:val="hybridMultilevel"/>
    <w:tmpl w:val="13FAAB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CB1B4B"/>
    <w:multiLevelType w:val="hybridMultilevel"/>
    <w:tmpl w:val="9BA211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DB1208"/>
    <w:multiLevelType w:val="hybridMultilevel"/>
    <w:tmpl w:val="2C8A3702"/>
    <w:lvl w:ilvl="0" w:tplc="04090015">
      <w:start w:val="1"/>
      <w:numFmt w:val="taiwaneseCountingThousand"/>
      <w:lvlText w:val="%1、"/>
      <w:lvlJc w:val="left"/>
      <w:pPr>
        <w:ind w:left="480" w:hanging="480"/>
      </w:pPr>
    </w:lvl>
    <w:lvl w:ilvl="1" w:tplc="97AE863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BD3C59"/>
    <w:multiLevelType w:val="hybridMultilevel"/>
    <w:tmpl w:val="8368A518"/>
    <w:lvl w:ilvl="0" w:tplc="21A4145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DC047A8"/>
    <w:multiLevelType w:val="hybridMultilevel"/>
    <w:tmpl w:val="440018CE"/>
    <w:lvl w:ilvl="0" w:tplc="E0A2262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2E652460"/>
    <w:multiLevelType w:val="hybridMultilevel"/>
    <w:tmpl w:val="440018CE"/>
    <w:lvl w:ilvl="0" w:tplc="E0A2262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6AF07C5"/>
    <w:multiLevelType w:val="hybridMultilevel"/>
    <w:tmpl w:val="B64E766A"/>
    <w:lvl w:ilvl="0" w:tplc="28FA862C">
      <w:start w:val="1"/>
      <w:numFmt w:val="taiwaneseCountingThousand"/>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3C1238E5"/>
    <w:multiLevelType w:val="hybridMultilevel"/>
    <w:tmpl w:val="6DEC8736"/>
    <w:lvl w:ilvl="0" w:tplc="C4129068">
      <w:start w:val="1"/>
      <w:numFmt w:val="taiwaneseCountingThousand"/>
      <w:lvlText w:val="%1、"/>
      <w:lvlJc w:val="left"/>
      <w:pPr>
        <w:ind w:left="720" w:hanging="72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007AA9"/>
    <w:multiLevelType w:val="hybridMultilevel"/>
    <w:tmpl w:val="DD3CCF14"/>
    <w:lvl w:ilvl="0" w:tplc="0DEC6D0E">
      <w:start w:val="1"/>
      <w:numFmt w:val="taiwaneseCountingThousand"/>
      <w:lvlText w:val="(%1)"/>
      <w:lvlJc w:val="left"/>
      <w:pPr>
        <w:ind w:left="799" w:hanging="480"/>
      </w:pPr>
      <w:rPr>
        <w:rFonts w:hint="default"/>
      </w:rPr>
    </w:lvl>
    <w:lvl w:ilvl="1" w:tplc="0DEC6D0E">
      <w:start w:val="1"/>
      <w:numFmt w:val="taiwaneseCountingThousand"/>
      <w:lvlText w:val="(%2)"/>
      <w:lvlJc w:val="left"/>
      <w:pPr>
        <w:ind w:left="1279" w:hanging="480"/>
      </w:pPr>
      <w:rPr>
        <w:rFonts w:hint="default"/>
      </w:rPr>
    </w:lvl>
    <w:lvl w:ilvl="2" w:tplc="0409001B" w:tentative="1">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21">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42A317F"/>
    <w:multiLevelType w:val="hybridMultilevel"/>
    <w:tmpl w:val="621A086A"/>
    <w:lvl w:ilvl="0" w:tplc="FCD4FF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8553400"/>
    <w:multiLevelType w:val="hybridMultilevel"/>
    <w:tmpl w:val="666E0C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A5F5684"/>
    <w:multiLevelType w:val="hybridMultilevel"/>
    <w:tmpl w:val="5352FDDA"/>
    <w:lvl w:ilvl="0" w:tplc="1E3E86E2">
      <w:start w:val="1"/>
      <w:numFmt w:val="decimal"/>
      <w:pStyle w:val="a4"/>
      <w:lvlText w:val="表%1　"/>
      <w:lvlJc w:val="left"/>
      <w:pPr>
        <w:ind w:left="2182" w:hanging="480"/>
      </w:pPr>
      <w:rPr>
        <w:rFonts w:cs="Times New Roman"/>
        <w:b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E073085"/>
    <w:multiLevelType w:val="hybridMultilevel"/>
    <w:tmpl w:val="440018CE"/>
    <w:lvl w:ilvl="0" w:tplc="E0A2262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F362121"/>
    <w:multiLevelType w:val="hybridMultilevel"/>
    <w:tmpl w:val="AC12D602"/>
    <w:lvl w:ilvl="0" w:tplc="21A41456">
      <w:start w:val="1"/>
      <w:numFmt w:val="taiwaneseCountingThousand"/>
      <w:lvlText w:val="%1、"/>
      <w:lvlJc w:val="left"/>
      <w:pPr>
        <w:ind w:left="720" w:hanging="720"/>
      </w:pPr>
      <w:rPr>
        <w:rFonts w:hint="default"/>
      </w:rPr>
    </w:lvl>
    <w:lvl w:ilvl="1" w:tplc="9446B01A">
      <w:start w:val="1"/>
      <w:numFmt w:val="taiwaneseCountingThousand"/>
      <w:lvlText w:val="（%2）"/>
      <w:lvlJc w:val="left"/>
      <w:pPr>
        <w:ind w:left="960" w:hanging="480"/>
      </w:pPr>
      <w:rPr>
        <w:rFonts w:hint="eastAsia"/>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8F870EE"/>
    <w:multiLevelType w:val="hybridMultilevel"/>
    <w:tmpl w:val="2EC493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7578A4"/>
    <w:multiLevelType w:val="hybridMultilevel"/>
    <w:tmpl w:val="4CF02CB4"/>
    <w:lvl w:ilvl="0" w:tplc="0409000F">
      <w:start w:val="1"/>
      <w:numFmt w:val="decimal"/>
      <w:lvlText w:val="%1."/>
      <w:lvlJc w:val="left"/>
      <w:pPr>
        <w:ind w:left="1906" w:hanging="720"/>
      </w:pPr>
      <w:rPr>
        <w:rFonts w:hint="default"/>
      </w:rPr>
    </w:lvl>
    <w:lvl w:ilvl="1" w:tplc="04090019" w:tentative="1">
      <w:start w:val="1"/>
      <w:numFmt w:val="ideographTraditional"/>
      <w:lvlText w:val="%2、"/>
      <w:lvlJc w:val="left"/>
      <w:pPr>
        <w:ind w:left="2146" w:hanging="480"/>
      </w:pPr>
    </w:lvl>
    <w:lvl w:ilvl="2" w:tplc="0409001B" w:tentative="1">
      <w:start w:val="1"/>
      <w:numFmt w:val="lowerRoman"/>
      <w:lvlText w:val="%3."/>
      <w:lvlJc w:val="right"/>
      <w:pPr>
        <w:ind w:left="2626" w:hanging="480"/>
      </w:pPr>
    </w:lvl>
    <w:lvl w:ilvl="3" w:tplc="0409000F" w:tentative="1">
      <w:start w:val="1"/>
      <w:numFmt w:val="decimal"/>
      <w:lvlText w:val="%4."/>
      <w:lvlJc w:val="left"/>
      <w:pPr>
        <w:ind w:left="3106" w:hanging="480"/>
      </w:pPr>
    </w:lvl>
    <w:lvl w:ilvl="4" w:tplc="04090019" w:tentative="1">
      <w:start w:val="1"/>
      <w:numFmt w:val="ideographTraditional"/>
      <w:lvlText w:val="%5、"/>
      <w:lvlJc w:val="left"/>
      <w:pPr>
        <w:ind w:left="3586" w:hanging="480"/>
      </w:pPr>
    </w:lvl>
    <w:lvl w:ilvl="5" w:tplc="0409001B" w:tentative="1">
      <w:start w:val="1"/>
      <w:numFmt w:val="lowerRoman"/>
      <w:lvlText w:val="%6."/>
      <w:lvlJc w:val="right"/>
      <w:pPr>
        <w:ind w:left="4066" w:hanging="480"/>
      </w:pPr>
    </w:lvl>
    <w:lvl w:ilvl="6" w:tplc="0409000F" w:tentative="1">
      <w:start w:val="1"/>
      <w:numFmt w:val="decimal"/>
      <w:lvlText w:val="%7."/>
      <w:lvlJc w:val="left"/>
      <w:pPr>
        <w:ind w:left="4546" w:hanging="480"/>
      </w:pPr>
    </w:lvl>
    <w:lvl w:ilvl="7" w:tplc="04090019" w:tentative="1">
      <w:start w:val="1"/>
      <w:numFmt w:val="ideographTraditional"/>
      <w:lvlText w:val="%8、"/>
      <w:lvlJc w:val="left"/>
      <w:pPr>
        <w:ind w:left="5026" w:hanging="480"/>
      </w:pPr>
    </w:lvl>
    <w:lvl w:ilvl="8" w:tplc="0409001B" w:tentative="1">
      <w:start w:val="1"/>
      <w:numFmt w:val="lowerRoman"/>
      <w:lvlText w:val="%9."/>
      <w:lvlJc w:val="right"/>
      <w:pPr>
        <w:ind w:left="5506" w:hanging="480"/>
      </w:pPr>
    </w:lvl>
  </w:abstractNum>
  <w:abstractNum w:abstractNumId="31">
    <w:nsid w:val="7A350E32"/>
    <w:multiLevelType w:val="hybridMultilevel"/>
    <w:tmpl w:val="8E90B366"/>
    <w:lvl w:ilvl="0" w:tplc="DE5AC0DC">
      <w:start w:val="1"/>
      <w:numFmt w:val="taiwaneseCountingThousand"/>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4"/>
  </w:num>
  <w:num w:numId="3">
    <w:abstractNumId w:val="9"/>
    <w:lvlOverride w:ilvl="0">
      <w:startOverride w:val="1"/>
    </w:lvlOverride>
  </w:num>
  <w:num w:numId="4">
    <w:abstractNumId w:val="24"/>
  </w:num>
  <w:num w:numId="5">
    <w:abstractNumId w:val="19"/>
  </w:num>
  <w:num w:numId="6">
    <w:abstractNumId w:val="27"/>
  </w:num>
  <w:num w:numId="7">
    <w:abstractNumId w:val="6"/>
  </w:num>
  <w:num w:numId="8">
    <w:abstractNumId w:val="28"/>
  </w:num>
  <w:num w:numId="9">
    <w:abstractNumId w:val="2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6"/>
  </w:num>
  <w:num w:numId="14">
    <w:abstractNumId w:val="25"/>
  </w:num>
  <w:num w:numId="15">
    <w:abstractNumId w:val="15"/>
  </w:num>
  <w:num w:numId="16">
    <w:abstractNumId w:val="16"/>
  </w:num>
  <w:num w:numId="17">
    <w:abstractNumId w:val="13"/>
  </w:num>
  <w:num w:numId="18">
    <w:abstractNumId w:val="14"/>
  </w:num>
  <w:num w:numId="19">
    <w:abstractNumId w:val="18"/>
  </w:num>
  <w:num w:numId="20">
    <w:abstractNumId w:val="31"/>
  </w:num>
  <w:num w:numId="21">
    <w:abstractNumId w:val="6"/>
  </w:num>
  <w:num w:numId="22">
    <w:abstractNumId w:val="10"/>
  </w:num>
  <w:num w:numId="23">
    <w:abstractNumId w:val="1"/>
  </w:num>
  <w:num w:numId="24">
    <w:abstractNumId w:val="23"/>
  </w:num>
  <w:num w:numId="25">
    <w:abstractNumId w:val="3"/>
  </w:num>
  <w:num w:numId="26">
    <w:abstractNumId w:val="12"/>
  </w:num>
  <w:num w:numId="27">
    <w:abstractNumId w:val="20"/>
  </w:num>
  <w:num w:numId="28">
    <w:abstractNumId w:val="7"/>
  </w:num>
  <w:num w:numId="29">
    <w:abstractNumId w:val="0"/>
  </w:num>
  <w:num w:numId="30">
    <w:abstractNumId w:val="11"/>
  </w:num>
  <w:num w:numId="31">
    <w:abstractNumId w:val="6"/>
  </w:num>
  <w:num w:numId="32">
    <w:abstractNumId w:val="29"/>
  </w:num>
  <w:num w:numId="33">
    <w:abstractNumId w:val="5"/>
  </w:num>
  <w:num w:numId="34">
    <w:abstractNumId w:val="6"/>
  </w:num>
  <w:num w:numId="35">
    <w:abstractNumId w:val="6"/>
  </w:num>
  <w:num w:numId="36">
    <w:abstractNumId w:val="22"/>
  </w:num>
  <w:num w:numId="37">
    <w:abstractNumId w:val="8"/>
  </w:num>
  <w:num w:numId="38">
    <w:abstractNumId w:val="30"/>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72"/>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406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8D2"/>
    <w:rsid w:val="00004A05"/>
    <w:rsid w:val="00006961"/>
    <w:rsid w:val="000112BF"/>
    <w:rsid w:val="00011B0C"/>
    <w:rsid w:val="00012233"/>
    <w:rsid w:val="00012EBB"/>
    <w:rsid w:val="00013D90"/>
    <w:rsid w:val="00015C27"/>
    <w:rsid w:val="00015D27"/>
    <w:rsid w:val="000162E9"/>
    <w:rsid w:val="00016ED0"/>
    <w:rsid w:val="00017318"/>
    <w:rsid w:val="00022315"/>
    <w:rsid w:val="000246F7"/>
    <w:rsid w:val="00030D36"/>
    <w:rsid w:val="0003114D"/>
    <w:rsid w:val="0003450B"/>
    <w:rsid w:val="00035FC5"/>
    <w:rsid w:val="00036915"/>
    <w:rsid w:val="00036D76"/>
    <w:rsid w:val="0004118F"/>
    <w:rsid w:val="00041C5D"/>
    <w:rsid w:val="00045F62"/>
    <w:rsid w:val="00051173"/>
    <w:rsid w:val="00055E65"/>
    <w:rsid w:val="00057F32"/>
    <w:rsid w:val="00061A88"/>
    <w:rsid w:val="00062A25"/>
    <w:rsid w:val="00062F4B"/>
    <w:rsid w:val="00066D43"/>
    <w:rsid w:val="000673DC"/>
    <w:rsid w:val="00073CB5"/>
    <w:rsid w:val="0007408D"/>
    <w:rsid w:val="0007425C"/>
    <w:rsid w:val="00074890"/>
    <w:rsid w:val="00077553"/>
    <w:rsid w:val="000834BC"/>
    <w:rsid w:val="000851A2"/>
    <w:rsid w:val="00085CCC"/>
    <w:rsid w:val="00085E2E"/>
    <w:rsid w:val="00090C81"/>
    <w:rsid w:val="0009341C"/>
    <w:rsid w:val="0009352E"/>
    <w:rsid w:val="00093CFB"/>
    <w:rsid w:val="00096B96"/>
    <w:rsid w:val="00097985"/>
    <w:rsid w:val="000A18B1"/>
    <w:rsid w:val="000A2C45"/>
    <w:rsid w:val="000A2F3F"/>
    <w:rsid w:val="000A2F79"/>
    <w:rsid w:val="000B03C2"/>
    <w:rsid w:val="000B0B4A"/>
    <w:rsid w:val="000B279A"/>
    <w:rsid w:val="000B4CF5"/>
    <w:rsid w:val="000B61D2"/>
    <w:rsid w:val="000B70A7"/>
    <w:rsid w:val="000B73DD"/>
    <w:rsid w:val="000C495F"/>
    <w:rsid w:val="000D0C39"/>
    <w:rsid w:val="000D35C0"/>
    <w:rsid w:val="000D66D9"/>
    <w:rsid w:val="000E0A27"/>
    <w:rsid w:val="000E3492"/>
    <w:rsid w:val="000E5C40"/>
    <w:rsid w:val="000E6431"/>
    <w:rsid w:val="000E6A74"/>
    <w:rsid w:val="000F21A5"/>
    <w:rsid w:val="00102B9F"/>
    <w:rsid w:val="001031A2"/>
    <w:rsid w:val="00112637"/>
    <w:rsid w:val="001128FB"/>
    <w:rsid w:val="00112ABC"/>
    <w:rsid w:val="0011640C"/>
    <w:rsid w:val="00117AEE"/>
    <w:rsid w:val="0012001E"/>
    <w:rsid w:val="0012015F"/>
    <w:rsid w:val="0012054B"/>
    <w:rsid w:val="00122259"/>
    <w:rsid w:val="00122DCB"/>
    <w:rsid w:val="00123128"/>
    <w:rsid w:val="0012630F"/>
    <w:rsid w:val="00126A55"/>
    <w:rsid w:val="001315DA"/>
    <w:rsid w:val="00133F08"/>
    <w:rsid w:val="001345E6"/>
    <w:rsid w:val="0013595E"/>
    <w:rsid w:val="001378B0"/>
    <w:rsid w:val="00140539"/>
    <w:rsid w:val="00140B3F"/>
    <w:rsid w:val="00141ADB"/>
    <w:rsid w:val="00142E00"/>
    <w:rsid w:val="0014317C"/>
    <w:rsid w:val="00143B44"/>
    <w:rsid w:val="00150002"/>
    <w:rsid w:val="001508D0"/>
    <w:rsid w:val="00152793"/>
    <w:rsid w:val="00153B7E"/>
    <w:rsid w:val="001542F1"/>
    <w:rsid w:val="001545A9"/>
    <w:rsid w:val="001637C7"/>
    <w:rsid w:val="0016468C"/>
    <w:rsid w:val="0016480E"/>
    <w:rsid w:val="001702F4"/>
    <w:rsid w:val="00171BFB"/>
    <w:rsid w:val="00174297"/>
    <w:rsid w:val="001760FA"/>
    <w:rsid w:val="001805D4"/>
    <w:rsid w:val="00180E06"/>
    <w:rsid w:val="001817B3"/>
    <w:rsid w:val="00181A60"/>
    <w:rsid w:val="00181E1F"/>
    <w:rsid w:val="00183014"/>
    <w:rsid w:val="00184568"/>
    <w:rsid w:val="0018484B"/>
    <w:rsid w:val="001862EF"/>
    <w:rsid w:val="00192C55"/>
    <w:rsid w:val="00192EFE"/>
    <w:rsid w:val="00193743"/>
    <w:rsid w:val="001959C2"/>
    <w:rsid w:val="001A09B6"/>
    <w:rsid w:val="001A51E3"/>
    <w:rsid w:val="001A52D7"/>
    <w:rsid w:val="001A6B6C"/>
    <w:rsid w:val="001A7968"/>
    <w:rsid w:val="001B021D"/>
    <w:rsid w:val="001B0774"/>
    <w:rsid w:val="001B0E61"/>
    <w:rsid w:val="001B206D"/>
    <w:rsid w:val="001B2E98"/>
    <w:rsid w:val="001B31CF"/>
    <w:rsid w:val="001B3483"/>
    <w:rsid w:val="001B3C1E"/>
    <w:rsid w:val="001B4494"/>
    <w:rsid w:val="001C0789"/>
    <w:rsid w:val="001C0B3C"/>
    <w:rsid w:val="001C0D8B"/>
    <w:rsid w:val="001C0DA8"/>
    <w:rsid w:val="001C1451"/>
    <w:rsid w:val="001C4468"/>
    <w:rsid w:val="001C5EAC"/>
    <w:rsid w:val="001C6824"/>
    <w:rsid w:val="001D2658"/>
    <w:rsid w:val="001D4AD7"/>
    <w:rsid w:val="001D5359"/>
    <w:rsid w:val="001E0D8A"/>
    <w:rsid w:val="001E67BA"/>
    <w:rsid w:val="001E6AE6"/>
    <w:rsid w:val="001E74C2"/>
    <w:rsid w:val="001E780E"/>
    <w:rsid w:val="001F400A"/>
    <w:rsid w:val="001F4F82"/>
    <w:rsid w:val="001F5A48"/>
    <w:rsid w:val="001F6260"/>
    <w:rsid w:val="001F6CA1"/>
    <w:rsid w:val="001F6D5F"/>
    <w:rsid w:val="00200007"/>
    <w:rsid w:val="002030A5"/>
    <w:rsid w:val="00203131"/>
    <w:rsid w:val="00204178"/>
    <w:rsid w:val="002047D1"/>
    <w:rsid w:val="0020529D"/>
    <w:rsid w:val="0020714B"/>
    <w:rsid w:val="00212B3F"/>
    <w:rsid w:val="00212E88"/>
    <w:rsid w:val="00213C9C"/>
    <w:rsid w:val="00215144"/>
    <w:rsid w:val="0022009E"/>
    <w:rsid w:val="002209CC"/>
    <w:rsid w:val="00223241"/>
    <w:rsid w:val="0022425C"/>
    <w:rsid w:val="002246DE"/>
    <w:rsid w:val="00224B2E"/>
    <w:rsid w:val="00225E2E"/>
    <w:rsid w:val="00230767"/>
    <w:rsid w:val="00231DAD"/>
    <w:rsid w:val="00236D22"/>
    <w:rsid w:val="00242451"/>
    <w:rsid w:val="00247600"/>
    <w:rsid w:val="00252BC4"/>
    <w:rsid w:val="00254014"/>
    <w:rsid w:val="00254B39"/>
    <w:rsid w:val="0026440F"/>
    <w:rsid w:val="0026504D"/>
    <w:rsid w:val="002701F4"/>
    <w:rsid w:val="0027071D"/>
    <w:rsid w:val="00273A2F"/>
    <w:rsid w:val="00280839"/>
    <w:rsid w:val="00280986"/>
    <w:rsid w:val="00281ECE"/>
    <w:rsid w:val="002831C7"/>
    <w:rsid w:val="002840C6"/>
    <w:rsid w:val="002874C1"/>
    <w:rsid w:val="002913B5"/>
    <w:rsid w:val="00295174"/>
    <w:rsid w:val="00296172"/>
    <w:rsid w:val="00296B92"/>
    <w:rsid w:val="002A261C"/>
    <w:rsid w:val="002A2C22"/>
    <w:rsid w:val="002A48D9"/>
    <w:rsid w:val="002B0217"/>
    <w:rsid w:val="002B02EB"/>
    <w:rsid w:val="002B1190"/>
    <w:rsid w:val="002B5F3C"/>
    <w:rsid w:val="002B6E39"/>
    <w:rsid w:val="002B7087"/>
    <w:rsid w:val="002C0602"/>
    <w:rsid w:val="002C149D"/>
    <w:rsid w:val="002C414E"/>
    <w:rsid w:val="002C4BA0"/>
    <w:rsid w:val="002D3F15"/>
    <w:rsid w:val="002D5C16"/>
    <w:rsid w:val="002D6A25"/>
    <w:rsid w:val="002E2B98"/>
    <w:rsid w:val="002E5E99"/>
    <w:rsid w:val="002E604C"/>
    <w:rsid w:val="002E68E0"/>
    <w:rsid w:val="002F0D45"/>
    <w:rsid w:val="002F2476"/>
    <w:rsid w:val="002F3DFF"/>
    <w:rsid w:val="002F4201"/>
    <w:rsid w:val="002F5E05"/>
    <w:rsid w:val="00301AD2"/>
    <w:rsid w:val="00305F8D"/>
    <w:rsid w:val="00307A76"/>
    <w:rsid w:val="0031162E"/>
    <w:rsid w:val="00315A16"/>
    <w:rsid w:val="00317053"/>
    <w:rsid w:val="0032109C"/>
    <w:rsid w:val="00322B45"/>
    <w:rsid w:val="00323809"/>
    <w:rsid w:val="00323D41"/>
    <w:rsid w:val="003246D0"/>
    <w:rsid w:val="00325414"/>
    <w:rsid w:val="003302F1"/>
    <w:rsid w:val="003309B8"/>
    <w:rsid w:val="0033198A"/>
    <w:rsid w:val="00333704"/>
    <w:rsid w:val="00333823"/>
    <w:rsid w:val="003346C7"/>
    <w:rsid w:val="0033630C"/>
    <w:rsid w:val="0034470E"/>
    <w:rsid w:val="00351628"/>
    <w:rsid w:val="00351A13"/>
    <w:rsid w:val="00352DB0"/>
    <w:rsid w:val="0035410B"/>
    <w:rsid w:val="003544DB"/>
    <w:rsid w:val="003579DB"/>
    <w:rsid w:val="00361063"/>
    <w:rsid w:val="0036295B"/>
    <w:rsid w:val="00365DAE"/>
    <w:rsid w:val="00366D89"/>
    <w:rsid w:val="0037094A"/>
    <w:rsid w:val="00371ED3"/>
    <w:rsid w:val="00372FFC"/>
    <w:rsid w:val="00374F36"/>
    <w:rsid w:val="00376328"/>
    <w:rsid w:val="00376960"/>
    <w:rsid w:val="0037728A"/>
    <w:rsid w:val="00380065"/>
    <w:rsid w:val="00380B7D"/>
    <w:rsid w:val="003812E8"/>
    <w:rsid w:val="00381A99"/>
    <w:rsid w:val="00382777"/>
    <w:rsid w:val="003829C2"/>
    <w:rsid w:val="003830B2"/>
    <w:rsid w:val="0038334A"/>
    <w:rsid w:val="00384724"/>
    <w:rsid w:val="00384BE2"/>
    <w:rsid w:val="0039040E"/>
    <w:rsid w:val="003919B7"/>
    <w:rsid w:val="00391BD2"/>
    <w:rsid w:val="00391D57"/>
    <w:rsid w:val="00392292"/>
    <w:rsid w:val="00394F45"/>
    <w:rsid w:val="003966CC"/>
    <w:rsid w:val="003968A6"/>
    <w:rsid w:val="003A13F1"/>
    <w:rsid w:val="003A5000"/>
    <w:rsid w:val="003A5927"/>
    <w:rsid w:val="003A7447"/>
    <w:rsid w:val="003B1017"/>
    <w:rsid w:val="003B3C07"/>
    <w:rsid w:val="003B3EC3"/>
    <w:rsid w:val="003B6081"/>
    <w:rsid w:val="003B66C8"/>
    <w:rsid w:val="003B6775"/>
    <w:rsid w:val="003B79D8"/>
    <w:rsid w:val="003C0758"/>
    <w:rsid w:val="003C17D5"/>
    <w:rsid w:val="003C22AB"/>
    <w:rsid w:val="003C3101"/>
    <w:rsid w:val="003C372C"/>
    <w:rsid w:val="003C5FE2"/>
    <w:rsid w:val="003D05FB"/>
    <w:rsid w:val="003D1B16"/>
    <w:rsid w:val="003D45BF"/>
    <w:rsid w:val="003D508A"/>
    <w:rsid w:val="003D537F"/>
    <w:rsid w:val="003D7B75"/>
    <w:rsid w:val="003E0208"/>
    <w:rsid w:val="003E1A88"/>
    <w:rsid w:val="003E1B89"/>
    <w:rsid w:val="003E4821"/>
    <w:rsid w:val="003E4B57"/>
    <w:rsid w:val="003E7B81"/>
    <w:rsid w:val="003F27E1"/>
    <w:rsid w:val="003F437A"/>
    <w:rsid w:val="003F5C2B"/>
    <w:rsid w:val="00402240"/>
    <w:rsid w:val="0040225D"/>
    <w:rsid w:val="004023E9"/>
    <w:rsid w:val="0040454A"/>
    <w:rsid w:val="00405BD0"/>
    <w:rsid w:val="004064B3"/>
    <w:rsid w:val="004068B0"/>
    <w:rsid w:val="00407EA7"/>
    <w:rsid w:val="00411E13"/>
    <w:rsid w:val="00413F83"/>
    <w:rsid w:val="0041490C"/>
    <w:rsid w:val="00416191"/>
    <w:rsid w:val="00416721"/>
    <w:rsid w:val="004168BF"/>
    <w:rsid w:val="0041769D"/>
    <w:rsid w:val="00420ACE"/>
    <w:rsid w:val="00421EF0"/>
    <w:rsid w:val="004224FA"/>
    <w:rsid w:val="00423BCB"/>
    <w:rsid w:val="00423D07"/>
    <w:rsid w:val="00427401"/>
    <w:rsid w:val="00427936"/>
    <w:rsid w:val="0043103F"/>
    <w:rsid w:val="004376B9"/>
    <w:rsid w:val="0044007B"/>
    <w:rsid w:val="0044346F"/>
    <w:rsid w:val="00443E6D"/>
    <w:rsid w:val="00450163"/>
    <w:rsid w:val="00452555"/>
    <w:rsid w:val="00452681"/>
    <w:rsid w:val="00453FF6"/>
    <w:rsid w:val="004611FE"/>
    <w:rsid w:val="00461EA9"/>
    <w:rsid w:val="0046520A"/>
    <w:rsid w:val="004658D1"/>
    <w:rsid w:val="004672AB"/>
    <w:rsid w:val="004714FE"/>
    <w:rsid w:val="00472DCE"/>
    <w:rsid w:val="0047677C"/>
    <w:rsid w:val="00477BAA"/>
    <w:rsid w:val="004810A8"/>
    <w:rsid w:val="004811B4"/>
    <w:rsid w:val="00485BEA"/>
    <w:rsid w:val="00490D09"/>
    <w:rsid w:val="0049192A"/>
    <w:rsid w:val="00491AAA"/>
    <w:rsid w:val="00493955"/>
    <w:rsid w:val="0049488A"/>
    <w:rsid w:val="00495053"/>
    <w:rsid w:val="004A096E"/>
    <w:rsid w:val="004A0F5C"/>
    <w:rsid w:val="004A18E5"/>
    <w:rsid w:val="004A1F59"/>
    <w:rsid w:val="004A29BE"/>
    <w:rsid w:val="004A3225"/>
    <w:rsid w:val="004A33EE"/>
    <w:rsid w:val="004A3AA8"/>
    <w:rsid w:val="004A71FF"/>
    <w:rsid w:val="004B07AD"/>
    <w:rsid w:val="004B08C5"/>
    <w:rsid w:val="004B13C7"/>
    <w:rsid w:val="004B184F"/>
    <w:rsid w:val="004B1D50"/>
    <w:rsid w:val="004B778F"/>
    <w:rsid w:val="004C0609"/>
    <w:rsid w:val="004C25F9"/>
    <w:rsid w:val="004C48B1"/>
    <w:rsid w:val="004C664C"/>
    <w:rsid w:val="004C6DA2"/>
    <w:rsid w:val="004D10E4"/>
    <w:rsid w:val="004D141F"/>
    <w:rsid w:val="004D2742"/>
    <w:rsid w:val="004D309B"/>
    <w:rsid w:val="004D4248"/>
    <w:rsid w:val="004D4D7E"/>
    <w:rsid w:val="004D5306"/>
    <w:rsid w:val="004D6310"/>
    <w:rsid w:val="004D6ED9"/>
    <w:rsid w:val="004E0062"/>
    <w:rsid w:val="004E05A1"/>
    <w:rsid w:val="004E375B"/>
    <w:rsid w:val="004E6081"/>
    <w:rsid w:val="004F2986"/>
    <w:rsid w:val="004F472A"/>
    <w:rsid w:val="004F5E57"/>
    <w:rsid w:val="004F6710"/>
    <w:rsid w:val="00500C3E"/>
    <w:rsid w:val="00502849"/>
    <w:rsid w:val="0050328C"/>
    <w:rsid w:val="00504334"/>
    <w:rsid w:val="0050498D"/>
    <w:rsid w:val="00504C5D"/>
    <w:rsid w:val="00506B8D"/>
    <w:rsid w:val="005104D7"/>
    <w:rsid w:val="00510B1E"/>
    <w:rsid w:val="00510B9E"/>
    <w:rsid w:val="00510FCA"/>
    <w:rsid w:val="00515F51"/>
    <w:rsid w:val="0052109C"/>
    <w:rsid w:val="00526870"/>
    <w:rsid w:val="00526C88"/>
    <w:rsid w:val="005275F9"/>
    <w:rsid w:val="00531112"/>
    <w:rsid w:val="0053464A"/>
    <w:rsid w:val="00534665"/>
    <w:rsid w:val="00536BC2"/>
    <w:rsid w:val="005425E1"/>
    <w:rsid w:val="005427C5"/>
    <w:rsid w:val="00542CF6"/>
    <w:rsid w:val="005529A8"/>
    <w:rsid w:val="00553C03"/>
    <w:rsid w:val="005544C6"/>
    <w:rsid w:val="00554B84"/>
    <w:rsid w:val="005554C8"/>
    <w:rsid w:val="00555E46"/>
    <w:rsid w:val="005563A1"/>
    <w:rsid w:val="00557B24"/>
    <w:rsid w:val="00561E02"/>
    <w:rsid w:val="00562B50"/>
    <w:rsid w:val="00563692"/>
    <w:rsid w:val="00564A64"/>
    <w:rsid w:val="00565C27"/>
    <w:rsid w:val="00565D9D"/>
    <w:rsid w:val="00570EAF"/>
    <w:rsid w:val="00571210"/>
    <w:rsid w:val="00571679"/>
    <w:rsid w:val="00572FAE"/>
    <w:rsid w:val="00575D4E"/>
    <w:rsid w:val="005776F5"/>
    <w:rsid w:val="00577AE9"/>
    <w:rsid w:val="005844E7"/>
    <w:rsid w:val="00584912"/>
    <w:rsid w:val="005908B8"/>
    <w:rsid w:val="0059512E"/>
    <w:rsid w:val="005A6DD2"/>
    <w:rsid w:val="005A75EF"/>
    <w:rsid w:val="005B303E"/>
    <w:rsid w:val="005B67BA"/>
    <w:rsid w:val="005C385D"/>
    <w:rsid w:val="005D0F27"/>
    <w:rsid w:val="005D3B20"/>
    <w:rsid w:val="005D5CF5"/>
    <w:rsid w:val="005E00EC"/>
    <w:rsid w:val="005E22B2"/>
    <w:rsid w:val="005E4759"/>
    <w:rsid w:val="005E53E5"/>
    <w:rsid w:val="005E5C68"/>
    <w:rsid w:val="005E65C0"/>
    <w:rsid w:val="005E7B73"/>
    <w:rsid w:val="005F0390"/>
    <w:rsid w:val="005F07A6"/>
    <w:rsid w:val="005F21DF"/>
    <w:rsid w:val="00600545"/>
    <w:rsid w:val="00606122"/>
    <w:rsid w:val="006072CD"/>
    <w:rsid w:val="00612023"/>
    <w:rsid w:val="00614190"/>
    <w:rsid w:val="00614BDF"/>
    <w:rsid w:val="00622956"/>
    <w:rsid w:val="00622A99"/>
    <w:rsid w:val="00622E67"/>
    <w:rsid w:val="00624954"/>
    <w:rsid w:val="00626B57"/>
    <w:rsid w:val="00626EDC"/>
    <w:rsid w:val="00630AF7"/>
    <w:rsid w:val="00634D28"/>
    <w:rsid w:val="0064568C"/>
    <w:rsid w:val="006470EC"/>
    <w:rsid w:val="006542D6"/>
    <w:rsid w:val="0065598E"/>
    <w:rsid w:val="00655AF2"/>
    <w:rsid w:val="00655BC5"/>
    <w:rsid w:val="006563B1"/>
    <w:rsid w:val="006568BE"/>
    <w:rsid w:val="0066025D"/>
    <w:rsid w:val="00660766"/>
    <w:rsid w:val="0066091A"/>
    <w:rsid w:val="00662970"/>
    <w:rsid w:val="00673025"/>
    <w:rsid w:val="006773EC"/>
    <w:rsid w:val="00680504"/>
    <w:rsid w:val="00680656"/>
    <w:rsid w:val="00681CD9"/>
    <w:rsid w:val="0068209B"/>
    <w:rsid w:val="006830BA"/>
    <w:rsid w:val="00683E30"/>
    <w:rsid w:val="00687024"/>
    <w:rsid w:val="0069470A"/>
    <w:rsid w:val="00695E22"/>
    <w:rsid w:val="006973A0"/>
    <w:rsid w:val="00697818"/>
    <w:rsid w:val="006A264A"/>
    <w:rsid w:val="006B44B0"/>
    <w:rsid w:val="006B677E"/>
    <w:rsid w:val="006B7093"/>
    <w:rsid w:val="006B7417"/>
    <w:rsid w:val="006C0D12"/>
    <w:rsid w:val="006D1A68"/>
    <w:rsid w:val="006D3691"/>
    <w:rsid w:val="006D47AB"/>
    <w:rsid w:val="006D707E"/>
    <w:rsid w:val="006E1D80"/>
    <w:rsid w:val="006E5EF0"/>
    <w:rsid w:val="006F2CF6"/>
    <w:rsid w:val="006F3563"/>
    <w:rsid w:val="006F42B9"/>
    <w:rsid w:val="006F43D4"/>
    <w:rsid w:val="006F6103"/>
    <w:rsid w:val="007021FA"/>
    <w:rsid w:val="0070479C"/>
    <w:rsid w:val="00704E00"/>
    <w:rsid w:val="00705606"/>
    <w:rsid w:val="00707165"/>
    <w:rsid w:val="00713267"/>
    <w:rsid w:val="0071554E"/>
    <w:rsid w:val="00717383"/>
    <w:rsid w:val="007209E7"/>
    <w:rsid w:val="0072268E"/>
    <w:rsid w:val="00726182"/>
    <w:rsid w:val="00727635"/>
    <w:rsid w:val="00732329"/>
    <w:rsid w:val="007337CA"/>
    <w:rsid w:val="00734CE4"/>
    <w:rsid w:val="00735123"/>
    <w:rsid w:val="007366DE"/>
    <w:rsid w:val="007416AA"/>
    <w:rsid w:val="00741837"/>
    <w:rsid w:val="00743DD8"/>
    <w:rsid w:val="007453E6"/>
    <w:rsid w:val="00746D88"/>
    <w:rsid w:val="0075555B"/>
    <w:rsid w:val="007579F3"/>
    <w:rsid w:val="00760792"/>
    <w:rsid w:val="00762F92"/>
    <w:rsid w:val="00772240"/>
    <w:rsid w:val="00772513"/>
    <w:rsid w:val="0077309D"/>
    <w:rsid w:val="00773F8D"/>
    <w:rsid w:val="007774EE"/>
    <w:rsid w:val="007778E9"/>
    <w:rsid w:val="00780A33"/>
    <w:rsid w:val="00781822"/>
    <w:rsid w:val="007839DC"/>
    <w:rsid w:val="00783F21"/>
    <w:rsid w:val="00784110"/>
    <w:rsid w:val="00784DAB"/>
    <w:rsid w:val="00787159"/>
    <w:rsid w:val="0079043A"/>
    <w:rsid w:val="00791668"/>
    <w:rsid w:val="00791AA1"/>
    <w:rsid w:val="00794610"/>
    <w:rsid w:val="00795C2B"/>
    <w:rsid w:val="00796F34"/>
    <w:rsid w:val="007975AA"/>
    <w:rsid w:val="007A18EC"/>
    <w:rsid w:val="007A310A"/>
    <w:rsid w:val="007A3793"/>
    <w:rsid w:val="007A3DBD"/>
    <w:rsid w:val="007A3DF3"/>
    <w:rsid w:val="007A46B5"/>
    <w:rsid w:val="007A4D63"/>
    <w:rsid w:val="007A628F"/>
    <w:rsid w:val="007A67C6"/>
    <w:rsid w:val="007A6BB3"/>
    <w:rsid w:val="007B3EF7"/>
    <w:rsid w:val="007C1BA2"/>
    <w:rsid w:val="007C2B48"/>
    <w:rsid w:val="007C3BA5"/>
    <w:rsid w:val="007C5206"/>
    <w:rsid w:val="007D20E9"/>
    <w:rsid w:val="007D7881"/>
    <w:rsid w:val="007D7E3A"/>
    <w:rsid w:val="007E097F"/>
    <w:rsid w:val="007E0E10"/>
    <w:rsid w:val="007E0FA5"/>
    <w:rsid w:val="007E1858"/>
    <w:rsid w:val="007E4768"/>
    <w:rsid w:val="007E55FD"/>
    <w:rsid w:val="007E641B"/>
    <w:rsid w:val="007E777B"/>
    <w:rsid w:val="007F17F0"/>
    <w:rsid w:val="007F2070"/>
    <w:rsid w:val="007F63C1"/>
    <w:rsid w:val="00800379"/>
    <w:rsid w:val="00803532"/>
    <w:rsid w:val="008053F5"/>
    <w:rsid w:val="008059E6"/>
    <w:rsid w:val="00806CD7"/>
    <w:rsid w:val="00807AF7"/>
    <w:rsid w:val="00810198"/>
    <w:rsid w:val="00815DA8"/>
    <w:rsid w:val="00816A33"/>
    <w:rsid w:val="00816C66"/>
    <w:rsid w:val="00817D06"/>
    <w:rsid w:val="0082194D"/>
    <w:rsid w:val="008221F9"/>
    <w:rsid w:val="00826EF5"/>
    <w:rsid w:val="0083017F"/>
    <w:rsid w:val="00831693"/>
    <w:rsid w:val="00832955"/>
    <w:rsid w:val="00836B9E"/>
    <w:rsid w:val="008374A4"/>
    <w:rsid w:val="00840104"/>
    <w:rsid w:val="00840C1F"/>
    <w:rsid w:val="00841108"/>
    <w:rsid w:val="008411C9"/>
    <w:rsid w:val="00841FC5"/>
    <w:rsid w:val="00845709"/>
    <w:rsid w:val="0084680C"/>
    <w:rsid w:val="0085205A"/>
    <w:rsid w:val="00856A02"/>
    <w:rsid w:val="008576BD"/>
    <w:rsid w:val="0086037E"/>
    <w:rsid w:val="00860463"/>
    <w:rsid w:val="008616CC"/>
    <w:rsid w:val="00867953"/>
    <w:rsid w:val="008733DA"/>
    <w:rsid w:val="008803DE"/>
    <w:rsid w:val="00881F3D"/>
    <w:rsid w:val="00884D13"/>
    <w:rsid w:val="008850E4"/>
    <w:rsid w:val="00892C5F"/>
    <w:rsid w:val="008939AB"/>
    <w:rsid w:val="00894B6F"/>
    <w:rsid w:val="00895B49"/>
    <w:rsid w:val="00896533"/>
    <w:rsid w:val="00896787"/>
    <w:rsid w:val="0089678B"/>
    <w:rsid w:val="008A0839"/>
    <w:rsid w:val="008A12F5"/>
    <w:rsid w:val="008A1EA4"/>
    <w:rsid w:val="008A31DF"/>
    <w:rsid w:val="008A3FF5"/>
    <w:rsid w:val="008A72BD"/>
    <w:rsid w:val="008A7F4B"/>
    <w:rsid w:val="008B1587"/>
    <w:rsid w:val="008B1B01"/>
    <w:rsid w:val="008B2149"/>
    <w:rsid w:val="008B3BCD"/>
    <w:rsid w:val="008B4720"/>
    <w:rsid w:val="008B52FB"/>
    <w:rsid w:val="008B6DF8"/>
    <w:rsid w:val="008B71B8"/>
    <w:rsid w:val="008C106C"/>
    <w:rsid w:val="008C10F1"/>
    <w:rsid w:val="008C1926"/>
    <w:rsid w:val="008C1E99"/>
    <w:rsid w:val="008C2FF1"/>
    <w:rsid w:val="008C3D12"/>
    <w:rsid w:val="008D66C8"/>
    <w:rsid w:val="008E0085"/>
    <w:rsid w:val="008E2AA6"/>
    <w:rsid w:val="008E311B"/>
    <w:rsid w:val="008E6392"/>
    <w:rsid w:val="008F1B88"/>
    <w:rsid w:val="008F46E7"/>
    <w:rsid w:val="008F6F0B"/>
    <w:rsid w:val="00900DD4"/>
    <w:rsid w:val="0090410D"/>
    <w:rsid w:val="00907BA7"/>
    <w:rsid w:val="0091064E"/>
    <w:rsid w:val="00911FC5"/>
    <w:rsid w:val="00915BA2"/>
    <w:rsid w:val="00915C44"/>
    <w:rsid w:val="0092057A"/>
    <w:rsid w:val="00920AD4"/>
    <w:rsid w:val="009242A5"/>
    <w:rsid w:val="00924758"/>
    <w:rsid w:val="0092520A"/>
    <w:rsid w:val="00927C00"/>
    <w:rsid w:val="00931A10"/>
    <w:rsid w:val="00931E41"/>
    <w:rsid w:val="00935CF3"/>
    <w:rsid w:val="009377B8"/>
    <w:rsid w:val="00941604"/>
    <w:rsid w:val="00942440"/>
    <w:rsid w:val="009450DC"/>
    <w:rsid w:val="00947967"/>
    <w:rsid w:val="00951691"/>
    <w:rsid w:val="009525FD"/>
    <w:rsid w:val="009550A7"/>
    <w:rsid w:val="00955201"/>
    <w:rsid w:val="00955588"/>
    <w:rsid w:val="009562C2"/>
    <w:rsid w:val="00957560"/>
    <w:rsid w:val="009614A8"/>
    <w:rsid w:val="00965200"/>
    <w:rsid w:val="009668B3"/>
    <w:rsid w:val="00971471"/>
    <w:rsid w:val="00973116"/>
    <w:rsid w:val="00977EBD"/>
    <w:rsid w:val="0098091D"/>
    <w:rsid w:val="009849C2"/>
    <w:rsid w:val="00984D24"/>
    <w:rsid w:val="009858EB"/>
    <w:rsid w:val="0099004E"/>
    <w:rsid w:val="00992EEC"/>
    <w:rsid w:val="00996DB8"/>
    <w:rsid w:val="009A1A73"/>
    <w:rsid w:val="009A1CC8"/>
    <w:rsid w:val="009A3F47"/>
    <w:rsid w:val="009A47F1"/>
    <w:rsid w:val="009A6806"/>
    <w:rsid w:val="009B0046"/>
    <w:rsid w:val="009B0492"/>
    <w:rsid w:val="009B33E0"/>
    <w:rsid w:val="009B61D4"/>
    <w:rsid w:val="009C1440"/>
    <w:rsid w:val="009C2107"/>
    <w:rsid w:val="009C23FB"/>
    <w:rsid w:val="009C57A9"/>
    <w:rsid w:val="009C5D9E"/>
    <w:rsid w:val="009C745E"/>
    <w:rsid w:val="009D2662"/>
    <w:rsid w:val="009D2C3E"/>
    <w:rsid w:val="009D4B8B"/>
    <w:rsid w:val="009E0625"/>
    <w:rsid w:val="009E3034"/>
    <w:rsid w:val="009E349C"/>
    <w:rsid w:val="009E5395"/>
    <w:rsid w:val="009E549F"/>
    <w:rsid w:val="009E6129"/>
    <w:rsid w:val="009F18A1"/>
    <w:rsid w:val="009F28A8"/>
    <w:rsid w:val="009F473E"/>
    <w:rsid w:val="009F4DF0"/>
    <w:rsid w:val="009F682A"/>
    <w:rsid w:val="009F7B25"/>
    <w:rsid w:val="00A009F4"/>
    <w:rsid w:val="00A020F6"/>
    <w:rsid w:val="00A022BE"/>
    <w:rsid w:val="00A07B4B"/>
    <w:rsid w:val="00A07BBD"/>
    <w:rsid w:val="00A07E8B"/>
    <w:rsid w:val="00A11847"/>
    <w:rsid w:val="00A119AE"/>
    <w:rsid w:val="00A13C47"/>
    <w:rsid w:val="00A14B7C"/>
    <w:rsid w:val="00A14E77"/>
    <w:rsid w:val="00A24C95"/>
    <w:rsid w:val="00A25538"/>
    <w:rsid w:val="00A2594B"/>
    <w:rsid w:val="00A2599A"/>
    <w:rsid w:val="00A26094"/>
    <w:rsid w:val="00A301BF"/>
    <w:rsid w:val="00A302B2"/>
    <w:rsid w:val="00A331B4"/>
    <w:rsid w:val="00A340D0"/>
    <w:rsid w:val="00A3484E"/>
    <w:rsid w:val="00A356D3"/>
    <w:rsid w:val="00A36ADA"/>
    <w:rsid w:val="00A4244D"/>
    <w:rsid w:val="00A438D8"/>
    <w:rsid w:val="00A44CC8"/>
    <w:rsid w:val="00A45D6C"/>
    <w:rsid w:val="00A4640A"/>
    <w:rsid w:val="00A473F5"/>
    <w:rsid w:val="00A5149A"/>
    <w:rsid w:val="00A51F9D"/>
    <w:rsid w:val="00A53679"/>
    <w:rsid w:val="00A5416A"/>
    <w:rsid w:val="00A55C62"/>
    <w:rsid w:val="00A6164F"/>
    <w:rsid w:val="00A639F4"/>
    <w:rsid w:val="00A65946"/>
    <w:rsid w:val="00A7769F"/>
    <w:rsid w:val="00A8162A"/>
    <w:rsid w:val="00A81A32"/>
    <w:rsid w:val="00A82C4F"/>
    <w:rsid w:val="00A835BD"/>
    <w:rsid w:val="00A906C4"/>
    <w:rsid w:val="00A91B07"/>
    <w:rsid w:val="00A949DD"/>
    <w:rsid w:val="00A97B15"/>
    <w:rsid w:val="00AA1D4D"/>
    <w:rsid w:val="00AA42D5"/>
    <w:rsid w:val="00AA67AA"/>
    <w:rsid w:val="00AA6E60"/>
    <w:rsid w:val="00AB1B5D"/>
    <w:rsid w:val="00AB2FAB"/>
    <w:rsid w:val="00AB49D3"/>
    <w:rsid w:val="00AB4B62"/>
    <w:rsid w:val="00AB5C14"/>
    <w:rsid w:val="00AB69DA"/>
    <w:rsid w:val="00AB7AD0"/>
    <w:rsid w:val="00AC09E0"/>
    <w:rsid w:val="00AC1EE7"/>
    <w:rsid w:val="00AC333F"/>
    <w:rsid w:val="00AC4E16"/>
    <w:rsid w:val="00AC5104"/>
    <w:rsid w:val="00AC585C"/>
    <w:rsid w:val="00AD1925"/>
    <w:rsid w:val="00AD46D7"/>
    <w:rsid w:val="00AD6EC3"/>
    <w:rsid w:val="00AE067D"/>
    <w:rsid w:val="00AE1CD2"/>
    <w:rsid w:val="00AF1181"/>
    <w:rsid w:val="00AF2646"/>
    <w:rsid w:val="00AF2F79"/>
    <w:rsid w:val="00AF3916"/>
    <w:rsid w:val="00AF3CD6"/>
    <w:rsid w:val="00AF4653"/>
    <w:rsid w:val="00AF7DB7"/>
    <w:rsid w:val="00B050E6"/>
    <w:rsid w:val="00B05AE4"/>
    <w:rsid w:val="00B10D02"/>
    <w:rsid w:val="00B12F75"/>
    <w:rsid w:val="00B13CFD"/>
    <w:rsid w:val="00B143C3"/>
    <w:rsid w:val="00B1521F"/>
    <w:rsid w:val="00B16D4F"/>
    <w:rsid w:val="00B17B15"/>
    <w:rsid w:val="00B201E2"/>
    <w:rsid w:val="00B2326B"/>
    <w:rsid w:val="00B25D5B"/>
    <w:rsid w:val="00B25F52"/>
    <w:rsid w:val="00B300E7"/>
    <w:rsid w:val="00B308A5"/>
    <w:rsid w:val="00B4206B"/>
    <w:rsid w:val="00B43AE9"/>
    <w:rsid w:val="00B44367"/>
    <w:rsid w:val="00B443E4"/>
    <w:rsid w:val="00B44D4B"/>
    <w:rsid w:val="00B5253F"/>
    <w:rsid w:val="00B5484D"/>
    <w:rsid w:val="00B56214"/>
    <w:rsid w:val="00B563EA"/>
    <w:rsid w:val="00B56CDF"/>
    <w:rsid w:val="00B60E51"/>
    <w:rsid w:val="00B63A54"/>
    <w:rsid w:val="00B64092"/>
    <w:rsid w:val="00B64F39"/>
    <w:rsid w:val="00B72298"/>
    <w:rsid w:val="00B75F7A"/>
    <w:rsid w:val="00B7739D"/>
    <w:rsid w:val="00B77D18"/>
    <w:rsid w:val="00B803CC"/>
    <w:rsid w:val="00B80CD0"/>
    <w:rsid w:val="00B8313A"/>
    <w:rsid w:val="00B83E3D"/>
    <w:rsid w:val="00B84054"/>
    <w:rsid w:val="00B8675C"/>
    <w:rsid w:val="00B93503"/>
    <w:rsid w:val="00BA31E8"/>
    <w:rsid w:val="00BA3A86"/>
    <w:rsid w:val="00BA55E0"/>
    <w:rsid w:val="00BA6509"/>
    <w:rsid w:val="00BA6BD4"/>
    <w:rsid w:val="00BA6C7A"/>
    <w:rsid w:val="00BA76CD"/>
    <w:rsid w:val="00BA7CA1"/>
    <w:rsid w:val="00BB17D1"/>
    <w:rsid w:val="00BB3279"/>
    <w:rsid w:val="00BB3752"/>
    <w:rsid w:val="00BB6537"/>
    <w:rsid w:val="00BB6688"/>
    <w:rsid w:val="00BC26D4"/>
    <w:rsid w:val="00BC27DD"/>
    <w:rsid w:val="00BC3386"/>
    <w:rsid w:val="00BD00C6"/>
    <w:rsid w:val="00BD2012"/>
    <w:rsid w:val="00BD66B0"/>
    <w:rsid w:val="00BE0AE2"/>
    <w:rsid w:val="00BE0C80"/>
    <w:rsid w:val="00BE2B04"/>
    <w:rsid w:val="00BE4C91"/>
    <w:rsid w:val="00BE62F5"/>
    <w:rsid w:val="00BE78F7"/>
    <w:rsid w:val="00BF0AB1"/>
    <w:rsid w:val="00BF2557"/>
    <w:rsid w:val="00BF2A42"/>
    <w:rsid w:val="00BF47B0"/>
    <w:rsid w:val="00BF4C58"/>
    <w:rsid w:val="00C002A4"/>
    <w:rsid w:val="00C0383F"/>
    <w:rsid w:val="00C03D8C"/>
    <w:rsid w:val="00C055EC"/>
    <w:rsid w:val="00C10DC9"/>
    <w:rsid w:val="00C12FB3"/>
    <w:rsid w:val="00C14AE8"/>
    <w:rsid w:val="00C167D1"/>
    <w:rsid w:val="00C17341"/>
    <w:rsid w:val="00C17D0B"/>
    <w:rsid w:val="00C23024"/>
    <w:rsid w:val="00C23C16"/>
    <w:rsid w:val="00C241E8"/>
    <w:rsid w:val="00C24EEF"/>
    <w:rsid w:val="00C25CF6"/>
    <w:rsid w:val="00C26C36"/>
    <w:rsid w:val="00C307B2"/>
    <w:rsid w:val="00C32768"/>
    <w:rsid w:val="00C32DA4"/>
    <w:rsid w:val="00C32ECC"/>
    <w:rsid w:val="00C32EF4"/>
    <w:rsid w:val="00C346DF"/>
    <w:rsid w:val="00C36029"/>
    <w:rsid w:val="00C36327"/>
    <w:rsid w:val="00C37A77"/>
    <w:rsid w:val="00C401DA"/>
    <w:rsid w:val="00C431DF"/>
    <w:rsid w:val="00C456BD"/>
    <w:rsid w:val="00C463B1"/>
    <w:rsid w:val="00C46DE5"/>
    <w:rsid w:val="00C51A0B"/>
    <w:rsid w:val="00C530DC"/>
    <w:rsid w:val="00C5350D"/>
    <w:rsid w:val="00C56FA1"/>
    <w:rsid w:val="00C6076A"/>
    <w:rsid w:val="00C6123C"/>
    <w:rsid w:val="00C6311A"/>
    <w:rsid w:val="00C7084D"/>
    <w:rsid w:val="00C72A44"/>
    <w:rsid w:val="00C7315E"/>
    <w:rsid w:val="00C73992"/>
    <w:rsid w:val="00C75672"/>
    <w:rsid w:val="00C75895"/>
    <w:rsid w:val="00C76B1F"/>
    <w:rsid w:val="00C83347"/>
    <w:rsid w:val="00C83C9F"/>
    <w:rsid w:val="00C87CBD"/>
    <w:rsid w:val="00C94840"/>
    <w:rsid w:val="00C955BB"/>
    <w:rsid w:val="00C97147"/>
    <w:rsid w:val="00CA362B"/>
    <w:rsid w:val="00CA45E0"/>
    <w:rsid w:val="00CA4EE3"/>
    <w:rsid w:val="00CA66E1"/>
    <w:rsid w:val="00CB027F"/>
    <w:rsid w:val="00CB4813"/>
    <w:rsid w:val="00CB6C8B"/>
    <w:rsid w:val="00CC0EBB"/>
    <w:rsid w:val="00CC1911"/>
    <w:rsid w:val="00CC2DB7"/>
    <w:rsid w:val="00CC3D2A"/>
    <w:rsid w:val="00CC4220"/>
    <w:rsid w:val="00CC6297"/>
    <w:rsid w:val="00CC7690"/>
    <w:rsid w:val="00CD037E"/>
    <w:rsid w:val="00CD065C"/>
    <w:rsid w:val="00CD1986"/>
    <w:rsid w:val="00CD40A6"/>
    <w:rsid w:val="00CD54BF"/>
    <w:rsid w:val="00CD673E"/>
    <w:rsid w:val="00CE4D5C"/>
    <w:rsid w:val="00CE784C"/>
    <w:rsid w:val="00CF05DA"/>
    <w:rsid w:val="00CF212F"/>
    <w:rsid w:val="00CF2FA1"/>
    <w:rsid w:val="00CF540F"/>
    <w:rsid w:val="00CF58EB"/>
    <w:rsid w:val="00CF6FEC"/>
    <w:rsid w:val="00D00A2B"/>
    <w:rsid w:val="00D0106E"/>
    <w:rsid w:val="00D06383"/>
    <w:rsid w:val="00D0676B"/>
    <w:rsid w:val="00D070E3"/>
    <w:rsid w:val="00D15759"/>
    <w:rsid w:val="00D171BD"/>
    <w:rsid w:val="00D20E85"/>
    <w:rsid w:val="00D24615"/>
    <w:rsid w:val="00D270F8"/>
    <w:rsid w:val="00D276DA"/>
    <w:rsid w:val="00D35A17"/>
    <w:rsid w:val="00D37842"/>
    <w:rsid w:val="00D40E13"/>
    <w:rsid w:val="00D42DC2"/>
    <w:rsid w:val="00D4302B"/>
    <w:rsid w:val="00D430A7"/>
    <w:rsid w:val="00D43EFD"/>
    <w:rsid w:val="00D44940"/>
    <w:rsid w:val="00D452BB"/>
    <w:rsid w:val="00D537E1"/>
    <w:rsid w:val="00D55BB2"/>
    <w:rsid w:val="00D5628D"/>
    <w:rsid w:val="00D6091A"/>
    <w:rsid w:val="00D6379A"/>
    <w:rsid w:val="00D6605A"/>
    <w:rsid w:val="00D6695F"/>
    <w:rsid w:val="00D676A1"/>
    <w:rsid w:val="00D72A65"/>
    <w:rsid w:val="00D74BE6"/>
    <w:rsid w:val="00D75644"/>
    <w:rsid w:val="00D766AB"/>
    <w:rsid w:val="00D77E41"/>
    <w:rsid w:val="00D81656"/>
    <w:rsid w:val="00D81BF5"/>
    <w:rsid w:val="00D83D87"/>
    <w:rsid w:val="00D84A6D"/>
    <w:rsid w:val="00D8635C"/>
    <w:rsid w:val="00D86A30"/>
    <w:rsid w:val="00D96323"/>
    <w:rsid w:val="00D97CB4"/>
    <w:rsid w:val="00D97DD4"/>
    <w:rsid w:val="00DA14EE"/>
    <w:rsid w:val="00DA1C05"/>
    <w:rsid w:val="00DA3193"/>
    <w:rsid w:val="00DA5A8A"/>
    <w:rsid w:val="00DB1170"/>
    <w:rsid w:val="00DB26CD"/>
    <w:rsid w:val="00DB31B0"/>
    <w:rsid w:val="00DB441C"/>
    <w:rsid w:val="00DB44AF"/>
    <w:rsid w:val="00DB7FE8"/>
    <w:rsid w:val="00DC1F58"/>
    <w:rsid w:val="00DC339B"/>
    <w:rsid w:val="00DC5D40"/>
    <w:rsid w:val="00DC69A7"/>
    <w:rsid w:val="00DD30E9"/>
    <w:rsid w:val="00DD4F47"/>
    <w:rsid w:val="00DD7FBB"/>
    <w:rsid w:val="00DE0B9F"/>
    <w:rsid w:val="00DE1001"/>
    <w:rsid w:val="00DE182F"/>
    <w:rsid w:val="00DE2A9E"/>
    <w:rsid w:val="00DE4238"/>
    <w:rsid w:val="00DE657F"/>
    <w:rsid w:val="00DF1218"/>
    <w:rsid w:val="00DF3376"/>
    <w:rsid w:val="00DF6462"/>
    <w:rsid w:val="00E02BAB"/>
    <w:rsid w:val="00E02FA0"/>
    <w:rsid w:val="00E036DC"/>
    <w:rsid w:val="00E03C8E"/>
    <w:rsid w:val="00E03FF6"/>
    <w:rsid w:val="00E04BA2"/>
    <w:rsid w:val="00E06B4D"/>
    <w:rsid w:val="00E0718D"/>
    <w:rsid w:val="00E10454"/>
    <w:rsid w:val="00E112E5"/>
    <w:rsid w:val="00E122D8"/>
    <w:rsid w:val="00E12CC8"/>
    <w:rsid w:val="00E15352"/>
    <w:rsid w:val="00E16602"/>
    <w:rsid w:val="00E20C1C"/>
    <w:rsid w:val="00E2178A"/>
    <w:rsid w:val="00E21CC7"/>
    <w:rsid w:val="00E224A3"/>
    <w:rsid w:val="00E24C3C"/>
    <w:rsid w:val="00E24D9E"/>
    <w:rsid w:val="00E25849"/>
    <w:rsid w:val="00E258EE"/>
    <w:rsid w:val="00E25E24"/>
    <w:rsid w:val="00E276F8"/>
    <w:rsid w:val="00E314EC"/>
    <w:rsid w:val="00E3197E"/>
    <w:rsid w:val="00E342F8"/>
    <w:rsid w:val="00E351ED"/>
    <w:rsid w:val="00E41144"/>
    <w:rsid w:val="00E41F53"/>
    <w:rsid w:val="00E434F2"/>
    <w:rsid w:val="00E4796E"/>
    <w:rsid w:val="00E5164C"/>
    <w:rsid w:val="00E51B0B"/>
    <w:rsid w:val="00E522D7"/>
    <w:rsid w:val="00E56E25"/>
    <w:rsid w:val="00E60047"/>
    <w:rsid w:val="00E6034B"/>
    <w:rsid w:val="00E60BE2"/>
    <w:rsid w:val="00E62A18"/>
    <w:rsid w:val="00E62FCF"/>
    <w:rsid w:val="00E6549E"/>
    <w:rsid w:val="00E65EDE"/>
    <w:rsid w:val="00E67228"/>
    <w:rsid w:val="00E70F81"/>
    <w:rsid w:val="00E77055"/>
    <w:rsid w:val="00E77460"/>
    <w:rsid w:val="00E80050"/>
    <w:rsid w:val="00E80AAD"/>
    <w:rsid w:val="00E81A78"/>
    <w:rsid w:val="00E83724"/>
    <w:rsid w:val="00E83ABC"/>
    <w:rsid w:val="00E844F2"/>
    <w:rsid w:val="00E853BD"/>
    <w:rsid w:val="00E90424"/>
    <w:rsid w:val="00E90AD0"/>
    <w:rsid w:val="00E911D3"/>
    <w:rsid w:val="00E925F6"/>
    <w:rsid w:val="00E92FCB"/>
    <w:rsid w:val="00E965D0"/>
    <w:rsid w:val="00EA01AB"/>
    <w:rsid w:val="00EA0384"/>
    <w:rsid w:val="00EA0FAB"/>
    <w:rsid w:val="00EA147F"/>
    <w:rsid w:val="00EA4A27"/>
    <w:rsid w:val="00EA4FA6"/>
    <w:rsid w:val="00EB138B"/>
    <w:rsid w:val="00EB1A25"/>
    <w:rsid w:val="00EB749E"/>
    <w:rsid w:val="00EB7738"/>
    <w:rsid w:val="00EB7745"/>
    <w:rsid w:val="00EC3E07"/>
    <w:rsid w:val="00EC4646"/>
    <w:rsid w:val="00EC7363"/>
    <w:rsid w:val="00EC7C9C"/>
    <w:rsid w:val="00ED03AB"/>
    <w:rsid w:val="00ED1963"/>
    <w:rsid w:val="00ED1CD4"/>
    <w:rsid w:val="00ED1D2B"/>
    <w:rsid w:val="00ED6321"/>
    <w:rsid w:val="00ED64B5"/>
    <w:rsid w:val="00EE34F5"/>
    <w:rsid w:val="00EE628A"/>
    <w:rsid w:val="00EE796B"/>
    <w:rsid w:val="00EE7CCA"/>
    <w:rsid w:val="00EF35CC"/>
    <w:rsid w:val="00F004A3"/>
    <w:rsid w:val="00F00F9B"/>
    <w:rsid w:val="00F11E6F"/>
    <w:rsid w:val="00F15D59"/>
    <w:rsid w:val="00F16692"/>
    <w:rsid w:val="00F16A14"/>
    <w:rsid w:val="00F320B0"/>
    <w:rsid w:val="00F349CF"/>
    <w:rsid w:val="00F34A00"/>
    <w:rsid w:val="00F362D7"/>
    <w:rsid w:val="00F37D7B"/>
    <w:rsid w:val="00F42A9A"/>
    <w:rsid w:val="00F44AD0"/>
    <w:rsid w:val="00F44C39"/>
    <w:rsid w:val="00F45495"/>
    <w:rsid w:val="00F4742F"/>
    <w:rsid w:val="00F47A5F"/>
    <w:rsid w:val="00F52CDC"/>
    <w:rsid w:val="00F5314C"/>
    <w:rsid w:val="00F53F16"/>
    <w:rsid w:val="00F5688C"/>
    <w:rsid w:val="00F60048"/>
    <w:rsid w:val="00F60A38"/>
    <w:rsid w:val="00F61431"/>
    <w:rsid w:val="00F618EF"/>
    <w:rsid w:val="00F635DD"/>
    <w:rsid w:val="00F65476"/>
    <w:rsid w:val="00F6627B"/>
    <w:rsid w:val="00F67EEA"/>
    <w:rsid w:val="00F7307A"/>
    <w:rsid w:val="00F7336E"/>
    <w:rsid w:val="00F734F2"/>
    <w:rsid w:val="00F73B58"/>
    <w:rsid w:val="00F75052"/>
    <w:rsid w:val="00F7697E"/>
    <w:rsid w:val="00F77636"/>
    <w:rsid w:val="00F778B7"/>
    <w:rsid w:val="00F804D3"/>
    <w:rsid w:val="00F816CB"/>
    <w:rsid w:val="00F81980"/>
    <w:rsid w:val="00F81CD2"/>
    <w:rsid w:val="00F82641"/>
    <w:rsid w:val="00F866E9"/>
    <w:rsid w:val="00F872BE"/>
    <w:rsid w:val="00F875CF"/>
    <w:rsid w:val="00F90F18"/>
    <w:rsid w:val="00F937E4"/>
    <w:rsid w:val="00F95EE7"/>
    <w:rsid w:val="00F97796"/>
    <w:rsid w:val="00FA0035"/>
    <w:rsid w:val="00FA39E6"/>
    <w:rsid w:val="00FA6FA4"/>
    <w:rsid w:val="00FA702A"/>
    <w:rsid w:val="00FA71C0"/>
    <w:rsid w:val="00FA7339"/>
    <w:rsid w:val="00FA7B7F"/>
    <w:rsid w:val="00FA7BC9"/>
    <w:rsid w:val="00FB378E"/>
    <w:rsid w:val="00FB37F1"/>
    <w:rsid w:val="00FB47C0"/>
    <w:rsid w:val="00FB501B"/>
    <w:rsid w:val="00FB502F"/>
    <w:rsid w:val="00FB65B9"/>
    <w:rsid w:val="00FB7770"/>
    <w:rsid w:val="00FB7A24"/>
    <w:rsid w:val="00FC4C83"/>
    <w:rsid w:val="00FC7CA2"/>
    <w:rsid w:val="00FD0612"/>
    <w:rsid w:val="00FD2181"/>
    <w:rsid w:val="00FD3B91"/>
    <w:rsid w:val="00FD4CA6"/>
    <w:rsid w:val="00FD576B"/>
    <w:rsid w:val="00FD579E"/>
    <w:rsid w:val="00FD6845"/>
    <w:rsid w:val="00FE4516"/>
    <w:rsid w:val="00FE64C8"/>
    <w:rsid w:val="00FE780D"/>
    <w:rsid w:val="00FF1B3B"/>
    <w:rsid w:val="00FF2655"/>
    <w:rsid w:val="00FF2A96"/>
    <w:rsid w:val="00FF41B6"/>
    <w:rsid w:val="00FF4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表格"/>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
    <w:link w:val="2"/>
    <w:rsid w:val="00A119A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註腳文字1,註腳文字 字元 字元"/>
    <w:basedOn w:val="a7"/>
    <w:link w:val="afe"/>
    <w:uiPriority w:val="99"/>
    <w:unhideWhenUsed/>
    <w:rsid w:val="00F73B58"/>
    <w:pPr>
      <w:snapToGrid w:val="0"/>
      <w:jc w:val="left"/>
    </w:pPr>
    <w:rPr>
      <w:sz w:val="20"/>
    </w:rPr>
  </w:style>
  <w:style w:type="character" w:customStyle="1" w:styleId="afe">
    <w:name w:val="註腳文字 字元"/>
    <w:aliases w:val="註腳文字1 字元,註腳文字 字元 字元 字元"/>
    <w:basedOn w:val="a8"/>
    <w:link w:val="afd"/>
    <w:uiPriority w:val="99"/>
    <w:rsid w:val="00F73B58"/>
    <w:rPr>
      <w:rFonts w:ascii="標楷體" w:eastAsia="標楷體"/>
      <w:kern w:val="2"/>
    </w:rPr>
  </w:style>
  <w:style w:type="character" w:styleId="aff">
    <w:name w:val="footnote reference"/>
    <w:basedOn w:val="a8"/>
    <w:uiPriority w:val="99"/>
    <w:unhideWhenUsed/>
    <w:rsid w:val="00F73B58"/>
    <w:rPr>
      <w:vertAlign w:val="superscript"/>
    </w:rPr>
  </w:style>
  <w:style w:type="paragraph" w:customStyle="1" w:styleId="aff0">
    <w:name w:val="分項段落"/>
    <w:basedOn w:val="a7"/>
    <w:rsid w:val="00977EBD"/>
    <w:pPr>
      <w:overflowPunct/>
      <w:autoSpaceDE/>
      <w:autoSpaceDN/>
      <w:jc w:val="left"/>
    </w:pPr>
    <w:rPr>
      <w:rFonts w:ascii="Times New Roman" w:eastAsia="新細明體"/>
      <w:sz w:val="24"/>
    </w:rPr>
  </w:style>
  <w:style w:type="paragraph" w:customStyle="1" w:styleId="aff1">
    <w:name w:val="標題（一）"/>
    <w:basedOn w:val="a7"/>
    <w:link w:val="13"/>
    <w:rsid w:val="00A11847"/>
    <w:pPr>
      <w:overflowPunct/>
      <w:autoSpaceDE/>
      <w:autoSpaceDN/>
      <w:spacing w:beforeLines="20" w:afterLines="20" w:line="400" w:lineRule="exact"/>
      <w:ind w:firstLineChars="200" w:firstLine="200"/>
    </w:pPr>
    <w:rPr>
      <w:rFonts w:ascii="Times New Roman" w:cs="新細明體"/>
      <w:b/>
      <w:bCs/>
      <w:sz w:val="28"/>
      <w:szCs w:val="28"/>
    </w:rPr>
  </w:style>
  <w:style w:type="character" w:customStyle="1" w:styleId="13">
    <w:name w:val="標題（一） 字元1"/>
    <w:link w:val="aff1"/>
    <w:rsid w:val="00A11847"/>
    <w:rPr>
      <w:rFonts w:eastAsia="標楷體" w:cs="新細明體"/>
      <w:b/>
      <w:bCs/>
      <w:kern w:val="2"/>
      <w:sz w:val="28"/>
      <w:szCs w:val="28"/>
    </w:rPr>
  </w:style>
  <w:style w:type="paragraph" w:styleId="aff2">
    <w:name w:val="Date"/>
    <w:basedOn w:val="a7"/>
    <w:next w:val="a7"/>
    <w:link w:val="aff3"/>
    <w:uiPriority w:val="99"/>
    <w:semiHidden/>
    <w:unhideWhenUsed/>
    <w:rsid w:val="004D309B"/>
    <w:pPr>
      <w:jc w:val="right"/>
    </w:pPr>
  </w:style>
  <w:style w:type="character" w:customStyle="1" w:styleId="aff3">
    <w:name w:val="日期 字元"/>
    <w:basedOn w:val="a8"/>
    <w:link w:val="aff2"/>
    <w:uiPriority w:val="99"/>
    <w:semiHidden/>
    <w:rsid w:val="004D309B"/>
    <w:rPr>
      <w:rFonts w:ascii="標楷體" w:eastAsia="標楷體"/>
      <w:kern w:val="2"/>
      <w:sz w:val="32"/>
    </w:rPr>
  </w:style>
  <w:style w:type="paragraph" w:customStyle="1" w:styleId="font5">
    <w:name w:val="font5"/>
    <w:basedOn w:val="a7"/>
    <w:rsid w:val="004D309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4D309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6">
    <w:name w:val="xl66"/>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7"/>
    <w:rsid w:val="004D309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1">
    <w:name w:val="xl71"/>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2">
    <w:name w:val="xl72"/>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7"/>
    <w:rsid w:val="004D309B"/>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4">
    <w:name w:val="xl74"/>
    <w:basedOn w:val="a7"/>
    <w:rsid w:val="004D309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5">
    <w:name w:val="xl75"/>
    <w:basedOn w:val="a7"/>
    <w:rsid w:val="004D309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6">
    <w:name w:val="xl76"/>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7"/>
    <w:rsid w:val="004D309B"/>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8">
    <w:name w:val="xl78"/>
    <w:basedOn w:val="a7"/>
    <w:rsid w:val="004D309B"/>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9">
    <w:name w:val="xl79"/>
    <w:basedOn w:val="a7"/>
    <w:rsid w:val="004D309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80">
    <w:name w:val="xl80"/>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1">
    <w:name w:val="xl81"/>
    <w:basedOn w:val="a7"/>
    <w:rsid w:val="004D309B"/>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83">
    <w:name w:val="xl83"/>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FF0000"/>
      <w:kern w:val="0"/>
      <w:sz w:val="24"/>
      <w:szCs w:val="24"/>
    </w:rPr>
  </w:style>
  <w:style w:type="paragraph" w:customStyle="1" w:styleId="xl85">
    <w:name w:val="xl85"/>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6">
    <w:name w:val="xl86"/>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7">
    <w:name w:val="xl87"/>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8">
    <w:name w:val="xl88"/>
    <w:basedOn w:val="a7"/>
    <w:rsid w:val="004D309B"/>
    <w:pPr>
      <w:widowControl/>
      <w:pBdr>
        <w:top w:val="single" w:sz="4" w:space="0" w:color="auto"/>
        <w:left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9">
    <w:name w:val="xl89"/>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90">
    <w:name w:val="xl90"/>
    <w:basedOn w:val="a7"/>
    <w:rsid w:val="004D309B"/>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91">
    <w:name w:val="xl91"/>
    <w:basedOn w:val="a7"/>
    <w:rsid w:val="004D309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92">
    <w:name w:val="xl92"/>
    <w:basedOn w:val="a7"/>
    <w:rsid w:val="004D309B"/>
    <w:pPr>
      <w:widowControl/>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93">
    <w:name w:val="xl93"/>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94">
    <w:name w:val="xl94"/>
    <w:basedOn w:val="a7"/>
    <w:rsid w:val="004D309B"/>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95">
    <w:name w:val="xl95"/>
    <w:basedOn w:val="a7"/>
    <w:rsid w:val="004D309B"/>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styleId="a">
    <w:name w:val="List Bullet"/>
    <w:basedOn w:val="a7"/>
    <w:uiPriority w:val="99"/>
    <w:unhideWhenUsed/>
    <w:rsid w:val="00E20C1C"/>
    <w:pPr>
      <w:numPr>
        <w:numId w:val="2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表格"/>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
    <w:link w:val="2"/>
    <w:rsid w:val="00A119A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aliases w:val="註腳文字1,註腳文字 字元 字元"/>
    <w:basedOn w:val="a7"/>
    <w:link w:val="afe"/>
    <w:uiPriority w:val="99"/>
    <w:unhideWhenUsed/>
    <w:rsid w:val="00F73B58"/>
    <w:pPr>
      <w:snapToGrid w:val="0"/>
      <w:jc w:val="left"/>
    </w:pPr>
    <w:rPr>
      <w:sz w:val="20"/>
    </w:rPr>
  </w:style>
  <w:style w:type="character" w:customStyle="1" w:styleId="afe">
    <w:name w:val="註腳文字 字元"/>
    <w:aliases w:val="註腳文字1 字元,註腳文字 字元 字元 字元"/>
    <w:basedOn w:val="a8"/>
    <w:link w:val="afd"/>
    <w:uiPriority w:val="99"/>
    <w:rsid w:val="00F73B58"/>
    <w:rPr>
      <w:rFonts w:ascii="標楷體" w:eastAsia="標楷體"/>
      <w:kern w:val="2"/>
    </w:rPr>
  </w:style>
  <w:style w:type="character" w:styleId="aff">
    <w:name w:val="footnote reference"/>
    <w:basedOn w:val="a8"/>
    <w:uiPriority w:val="99"/>
    <w:unhideWhenUsed/>
    <w:rsid w:val="00F73B58"/>
    <w:rPr>
      <w:vertAlign w:val="superscript"/>
    </w:rPr>
  </w:style>
  <w:style w:type="paragraph" w:customStyle="1" w:styleId="aff0">
    <w:name w:val="分項段落"/>
    <w:basedOn w:val="a7"/>
    <w:rsid w:val="00977EBD"/>
    <w:pPr>
      <w:overflowPunct/>
      <w:autoSpaceDE/>
      <w:autoSpaceDN/>
      <w:jc w:val="left"/>
    </w:pPr>
    <w:rPr>
      <w:rFonts w:ascii="Times New Roman" w:eastAsia="新細明體"/>
      <w:sz w:val="24"/>
    </w:rPr>
  </w:style>
  <w:style w:type="paragraph" w:customStyle="1" w:styleId="aff1">
    <w:name w:val="標題（一）"/>
    <w:basedOn w:val="a7"/>
    <w:link w:val="13"/>
    <w:rsid w:val="00A11847"/>
    <w:pPr>
      <w:overflowPunct/>
      <w:autoSpaceDE/>
      <w:autoSpaceDN/>
      <w:spacing w:beforeLines="20" w:afterLines="20" w:line="400" w:lineRule="exact"/>
      <w:ind w:firstLineChars="200" w:firstLine="200"/>
    </w:pPr>
    <w:rPr>
      <w:rFonts w:ascii="Times New Roman" w:cs="新細明體"/>
      <w:b/>
      <w:bCs/>
      <w:sz w:val="28"/>
      <w:szCs w:val="28"/>
    </w:rPr>
  </w:style>
  <w:style w:type="character" w:customStyle="1" w:styleId="13">
    <w:name w:val="標題（一） 字元1"/>
    <w:link w:val="aff1"/>
    <w:rsid w:val="00A11847"/>
    <w:rPr>
      <w:rFonts w:eastAsia="標楷體" w:cs="新細明體"/>
      <w:b/>
      <w:bCs/>
      <w:kern w:val="2"/>
      <w:sz w:val="28"/>
      <w:szCs w:val="28"/>
    </w:rPr>
  </w:style>
  <w:style w:type="paragraph" w:styleId="aff2">
    <w:name w:val="Date"/>
    <w:basedOn w:val="a7"/>
    <w:next w:val="a7"/>
    <w:link w:val="aff3"/>
    <w:uiPriority w:val="99"/>
    <w:semiHidden/>
    <w:unhideWhenUsed/>
    <w:rsid w:val="004D309B"/>
    <w:pPr>
      <w:jc w:val="right"/>
    </w:pPr>
  </w:style>
  <w:style w:type="character" w:customStyle="1" w:styleId="aff3">
    <w:name w:val="日期 字元"/>
    <w:basedOn w:val="a8"/>
    <w:link w:val="aff2"/>
    <w:uiPriority w:val="99"/>
    <w:semiHidden/>
    <w:rsid w:val="004D309B"/>
    <w:rPr>
      <w:rFonts w:ascii="標楷體" w:eastAsia="標楷體"/>
      <w:kern w:val="2"/>
      <w:sz w:val="32"/>
    </w:rPr>
  </w:style>
  <w:style w:type="paragraph" w:customStyle="1" w:styleId="font5">
    <w:name w:val="font5"/>
    <w:basedOn w:val="a7"/>
    <w:rsid w:val="004D309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4D309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6">
    <w:name w:val="xl66"/>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7"/>
    <w:rsid w:val="004D309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1">
    <w:name w:val="xl71"/>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72">
    <w:name w:val="xl72"/>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7"/>
    <w:rsid w:val="004D309B"/>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4">
    <w:name w:val="xl74"/>
    <w:basedOn w:val="a7"/>
    <w:rsid w:val="004D309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5">
    <w:name w:val="xl75"/>
    <w:basedOn w:val="a7"/>
    <w:rsid w:val="004D309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6">
    <w:name w:val="xl76"/>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7">
    <w:name w:val="xl77"/>
    <w:basedOn w:val="a7"/>
    <w:rsid w:val="004D309B"/>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8">
    <w:name w:val="xl78"/>
    <w:basedOn w:val="a7"/>
    <w:rsid w:val="004D309B"/>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9">
    <w:name w:val="xl79"/>
    <w:basedOn w:val="a7"/>
    <w:rsid w:val="004D309B"/>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80">
    <w:name w:val="xl80"/>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1">
    <w:name w:val="xl81"/>
    <w:basedOn w:val="a7"/>
    <w:rsid w:val="004D309B"/>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2">
    <w:name w:val="xl82"/>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83">
    <w:name w:val="xl83"/>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FF0000"/>
      <w:kern w:val="0"/>
      <w:sz w:val="24"/>
      <w:szCs w:val="24"/>
    </w:rPr>
  </w:style>
  <w:style w:type="paragraph" w:customStyle="1" w:styleId="xl85">
    <w:name w:val="xl85"/>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6">
    <w:name w:val="xl86"/>
    <w:basedOn w:val="a7"/>
    <w:rsid w:val="004D309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7">
    <w:name w:val="xl87"/>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8">
    <w:name w:val="xl88"/>
    <w:basedOn w:val="a7"/>
    <w:rsid w:val="004D309B"/>
    <w:pPr>
      <w:widowControl/>
      <w:pBdr>
        <w:top w:val="single" w:sz="4" w:space="0" w:color="auto"/>
        <w:left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9">
    <w:name w:val="xl89"/>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90">
    <w:name w:val="xl90"/>
    <w:basedOn w:val="a7"/>
    <w:rsid w:val="004D309B"/>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91">
    <w:name w:val="xl91"/>
    <w:basedOn w:val="a7"/>
    <w:rsid w:val="004D309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92">
    <w:name w:val="xl92"/>
    <w:basedOn w:val="a7"/>
    <w:rsid w:val="004D309B"/>
    <w:pPr>
      <w:widowControl/>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93">
    <w:name w:val="xl93"/>
    <w:basedOn w:val="a7"/>
    <w:rsid w:val="004D309B"/>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94">
    <w:name w:val="xl94"/>
    <w:basedOn w:val="a7"/>
    <w:rsid w:val="004D309B"/>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customStyle="1" w:styleId="xl95">
    <w:name w:val="xl95"/>
    <w:basedOn w:val="a7"/>
    <w:rsid w:val="004D309B"/>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24"/>
      <w:szCs w:val="24"/>
    </w:rPr>
  </w:style>
  <w:style w:type="paragraph" w:styleId="a">
    <w:name w:val="List Bullet"/>
    <w:basedOn w:val="a7"/>
    <w:uiPriority w:val="99"/>
    <w:unhideWhenUsed/>
    <w:rsid w:val="00E20C1C"/>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8279">
      <w:bodyDiv w:val="1"/>
      <w:marLeft w:val="0"/>
      <w:marRight w:val="0"/>
      <w:marTop w:val="0"/>
      <w:marBottom w:val="0"/>
      <w:divBdr>
        <w:top w:val="none" w:sz="0" w:space="0" w:color="auto"/>
        <w:left w:val="none" w:sz="0" w:space="0" w:color="auto"/>
        <w:bottom w:val="none" w:sz="0" w:space="0" w:color="auto"/>
        <w:right w:val="none" w:sz="0" w:space="0" w:color="auto"/>
      </w:divBdr>
    </w:div>
    <w:div w:id="435290921">
      <w:bodyDiv w:val="1"/>
      <w:marLeft w:val="0"/>
      <w:marRight w:val="0"/>
      <w:marTop w:val="0"/>
      <w:marBottom w:val="0"/>
      <w:divBdr>
        <w:top w:val="none" w:sz="0" w:space="0" w:color="auto"/>
        <w:left w:val="none" w:sz="0" w:space="0" w:color="auto"/>
        <w:bottom w:val="none" w:sz="0" w:space="0" w:color="auto"/>
        <w:right w:val="none" w:sz="0" w:space="0" w:color="auto"/>
      </w:divBdr>
    </w:div>
    <w:div w:id="449666465">
      <w:bodyDiv w:val="1"/>
      <w:marLeft w:val="0"/>
      <w:marRight w:val="0"/>
      <w:marTop w:val="0"/>
      <w:marBottom w:val="0"/>
      <w:divBdr>
        <w:top w:val="none" w:sz="0" w:space="0" w:color="auto"/>
        <w:left w:val="none" w:sz="0" w:space="0" w:color="auto"/>
        <w:bottom w:val="none" w:sz="0" w:space="0" w:color="auto"/>
        <w:right w:val="none" w:sz="0" w:space="0" w:color="auto"/>
      </w:divBdr>
    </w:div>
    <w:div w:id="525680134">
      <w:bodyDiv w:val="1"/>
      <w:marLeft w:val="0"/>
      <w:marRight w:val="0"/>
      <w:marTop w:val="0"/>
      <w:marBottom w:val="0"/>
      <w:divBdr>
        <w:top w:val="none" w:sz="0" w:space="0" w:color="auto"/>
        <w:left w:val="none" w:sz="0" w:space="0" w:color="auto"/>
        <w:bottom w:val="none" w:sz="0" w:space="0" w:color="auto"/>
        <w:right w:val="none" w:sz="0" w:space="0" w:color="auto"/>
      </w:divBdr>
    </w:div>
    <w:div w:id="744842704">
      <w:bodyDiv w:val="1"/>
      <w:marLeft w:val="0"/>
      <w:marRight w:val="0"/>
      <w:marTop w:val="0"/>
      <w:marBottom w:val="0"/>
      <w:divBdr>
        <w:top w:val="none" w:sz="0" w:space="0" w:color="auto"/>
        <w:left w:val="none" w:sz="0" w:space="0" w:color="auto"/>
        <w:bottom w:val="none" w:sz="0" w:space="0" w:color="auto"/>
        <w:right w:val="none" w:sz="0" w:space="0" w:color="auto"/>
      </w:divBdr>
    </w:div>
    <w:div w:id="76129293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2971579">
      <w:bodyDiv w:val="1"/>
      <w:marLeft w:val="0"/>
      <w:marRight w:val="0"/>
      <w:marTop w:val="0"/>
      <w:marBottom w:val="0"/>
      <w:divBdr>
        <w:top w:val="none" w:sz="0" w:space="0" w:color="auto"/>
        <w:left w:val="none" w:sz="0" w:space="0" w:color="auto"/>
        <w:bottom w:val="none" w:sz="0" w:space="0" w:color="auto"/>
        <w:right w:val="none" w:sz="0" w:space="0" w:color="auto"/>
      </w:divBdr>
    </w:div>
    <w:div w:id="1301106877">
      <w:bodyDiv w:val="1"/>
      <w:marLeft w:val="0"/>
      <w:marRight w:val="0"/>
      <w:marTop w:val="0"/>
      <w:marBottom w:val="0"/>
      <w:divBdr>
        <w:top w:val="none" w:sz="0" w:space="0" w:color="auto"/>
        <w:left w:val="none" w:sz="0" w:space="0" w:color="auto"/>
        <w:bottom w:val="none" w:sz="0" w:space="0" w:color="auto"/>
        <w:right w:val="none" w:sz="0" w:space="0" w:color="auto"/>
      </w:divBdr>
    </w:div>
    <w:div w:id="1832522260">
      <w:bodyDiv w:val="1"/>
      <w:marLeft w:val="0"/>
      <w:marRight w:val="0"/>
      <w:marTop w:val="0"/>
      <w:marBottom w:val="0"/>
      <w:divBdr>
        <w:top w:val="none" w:sz="0" w:space="0" w:color="auto"/>
        <w:left w:val="none" w:sz="0" w:space="0" w:color="auto"/>
        <w:bottom w:val="none" w:sz="0" w:space="0" w:color="auto"/>
        <w:right w:val="none" w:sz="0" w:space="0" w:color="auto"/>
      </w:divBdr>
    </w:div>
    <w:div w:id="1989436372">
      <w:bodyDiv w:val="1"/>
      <w:marLeft w:val="0"/>
      <w:marRight w:val="0"/>
      <w:marTop w:val="0"/>
      <w:marBottom w:val="0"/>
      <w:divBdr>
        <w:top w:val="none" w:sz="0" w:space="0" w:color="auto"/>
        <w:left w:val="none" w:sz="0" w:space="0" w:color="auto"/>
        <w:bottom w:val="none" w:sz="0" w:space="0" w:color="auto"/>
        <w:right w:val="none" w:sz="0" w:space="0" w:color="auto"/>
      </w:divBdr>
    </w:div>
    <w:div w:id="19934862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F07C-EE00-4CB4-A3FF-4A64ECB1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20</Pages>
  <Words>9962</Words>
  <Characters>4934</Characters>
  <Application>Microsoft Office Word</Application>
  <DocSecurity>0</DocSecurity>
  <Lines>41</Lines>
  <Paragraphs>29</Paragraphs>
  <ScaleCrop>false</ScaleCrop>
  <Company>cy</Company>
  <LinksUpToDate>false</LinksUpToDate>
  <CharactersWithSpaces>14867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游采熒</dc:creator>
  <cp:lastModifiedBy>stud01</cp:lastModifiedBy>
  <cp:revision>2</cp:revision>
  <cp:lastPrinted>2019-09-23T02:51:00Z</cp:lastPrinted>
  <dcterms:created xsi:type="dcterms:W3CDTF">2019-10-03T01:33:00Z</dcterms:created>
  <dcterms:modified xsi:type="dcterms:W3CDTF">2019-10-03T01:33:00Z</dcterms:modified>
</cp:coreProperties>
</file>