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B3B82" w:rsidRDefault="00D75644" w:rsidP="00F37D7B">
      <w:pPr>
        <w:pStyle w:val="af2"/>
        <w:rPr>
          <w:rFonts w:hAnsi="標楷體"/>
        </w:rPr>
      </w:pPr>
      <w:r w:rsidRPr="006B3B82">
        <w:rPr>
          <w:rFonts w:hAnsi="標楷體" w:hint="eastAsia"/>
        </w:rPr>
        <w:t>調查報告</w:t>
      </w:r>
    </w:p>
    <w:p w:rsidR="00E25849" w:rsidRPr="006B3B82" w:rsidRDefault="00E25849" w:rsidP="00CD696A">
      <w:pPr>
        <w:pStyle w:val="1"/>
        <w:kinsoku w:val="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B3B82">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670DB" w:rsidRPr="006B3B82">
        <w:rPr>
          <w:rFonts w:hAnsi="標楷體"/>
        </w:rPr>
        <w:t>據審計部</w:t>
      </w:r>
      <w:proofErr w:type="gramStart"/>
      <w:r w:rsidR="009670DB" w:rsidRPr="006B3B82">
        <w:rPr>
          <w:rFonts w:hAnsi="標楷體"/>
        </w:rPr>
        <w:t>106</w:t>
      </w:r>
      <w:proofErr w:type="gramEnd"/>
      <w:r w:rsidR="009670DB" w:rsidRPr="006B3B82">
        <w:rPr>
          <w:rFonts w:hAnsi="標楷體"/>
        </w:rPr>
        <w:t>年度中央政府總決算審核報告，財團法人法律扶助基金會帳列基金與法定規模差距縮減幅度有限，又回饋</w:t>
      </w:r>
      <w:r w:rsidR="00281038">
        <w:rPr>
          <w:rFonts w:hAnsi="標楷體"/>
        </w:rPr>
        <w:t>（</w:t>
      </w:r>
      <w:r w:rsidR="009670DB" w:rsidRPr="006B3B82">
        <w:rPr>
          <w:rFonts w:hAnsi="標楷體"/>
        </w:rPr>
        <w:t>追償</w:t>
      </w:r>
      <w:r w:rsidR="00281038">
        <w:rPr>
          <w:rFonts w:hAnsi="標楷體"/>
        </w:rPr>
        <w:t>）</w:t>
      </w:r>
      <w:r w:rsidR="009670DB" w:rsidRPr="006B3B82">
        <w:rPr>
          <w:rFonts w:hAnsi="標楷體"/>
        </w:rPr>
        <w:t>金之收回、保證書之取回及律師酬金之清理等作業，仍待</w:t>
      </w:r>
      <w:proofErr w:type="gramStart"/>
      <w:r w:rsidR="009670DB" w:rsidRPr="006B3B82">
        <w:rPr>
          <w:rFonts w:hAnsi="標楷體"/>
        </w:rPr>
        <w:t>賡</w:t>
      </w:r>
      <w:proofErr w:type="gramEnd"/>
      <w:r w:rsidR="009670DB" w:rsidRPr="006B3B82">
        <w:rPr>
          <w:rFonts w:hAnsi="標楷體"/>
        </w:rPr>
        <w:t>續積極辦理；另法律扶助法修正後，因欠缺排富條款及審查機制寬鬆，肇致法律扶助資源遭濫用等，</w:t>
      </w:r>
      <w:proofErr w:type="gramStart"/>
      <w:r w:rsidR="009670DB" w:rsidRPr="006B3B82">
        <w:rPr>
          <w:rFonts w:hAnsi="標楷體"/>
        </w:rPr>
        <w:t>均待督促</w:t>
      </w:r>
      <w:proofErr w:type="gramEnd"/>
      <w:r w:rsidR="009670DB" w:rsidRPr="006B3B82">
        <w:rPr>
          <w:rFonts w:hAnsi="標楷體"/>
        </w:rPr>
        <w:t>檢討改善</w:t>
      </w:r>
      <w:r w:rsidR="00215C44" w:rsidRPr="006B3B82">
        <w:rPr>
          <w:rFonts w:hAnsi="標楷體" w:hint="eastAsia"/>
        </w:rPr>
        <w:t>案。</w:t>
      </w:r>
    </w:p>
    <w:p w:rsidR="00E25849" w:rsidRPr="006B3B82" w:rsidRDefault="00E25849" w:rsidP="006B508F">
      <w:pPr>
        <w:pStyle w:val="1"/>
        <w:adjustRightInd w:val="0"/>
        <w:snapToGrid w:val="0"/>
        <w:spacing w:afterLines="20" w:after="91" w:line="480" w:lineRule="exact"/>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B3B82">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6B3B82" w:rsidRDefault="00C72E57" w:rsidP="006B508F">
      <w:pPr>
        <w:pStyle w:val="10"/>
        <w:adjustRightInd w:val="0"/>
        <w:snapToGrid w:val="0"/>
        <w:spacing w:afterLines="20" w:after="91" w:line="480" w:lineRule="exact"/>
        <w:ind w:left="680" w:firstLine="680"/>
        <w:rPr>
          <w:rFonts w:hAnsi="標楷體"/>
        </w:rPr>
      </w:pPr>
      <w:bookmarkStart w:id="49" w:name="_Toc524902730"/>
      <w:r w:rsidRPr="006B3B82">
        <w:rPr>
          <w:rFonts w:hAnsi="標楷體"/>
        </w:rPr>
        <w:t>據審計部</w:t>
      </w:r>
      <w:proofErr w:type="gramStart"/>
      <w:r w:rsidRPr="006B3B82">
        <w:rPr>
          <w:rFonts w:hAnsi="標楷體"/>
        </w:rPr>
        <w:t>106</w:t>
      </w:r>
      <w:proofErr w:type="gramEnd"/>
      <w:r w:rsidRPr="006B3B82">
        <w:rPr>
          <w:rFonts w:hAnsi="標楷體"/>
        </w:rPr>
        <w:t>年度中央政府總決算審核報告，財團法人法律扶助基金會</w:t>
      </w:r>
      <w:r w:rsidR="00281038">
        <w:rPr>
          <w:rFonts w:hAnsi="標楷體" w:hint="eastAsia"/>
        </w:rPr>
        <w:t>（</w:t>
      </w:r>
      <w:r w:rsidR="001B6788" w:rsidRPr="006B3B82">
        <w:rPr>
          <w:rFonts w:hAnsi="標楷體" w:hint="eastAsia"/>
        </w:rPr>
        <w:t>下稱法扶基金會</w:t>
      </w:r>
      <w:r w:rsidR="00281038">
        <w:rPr>
          <w:rFonts w:hAnsi="標楷體" w:hint="eastAsia"/>
        </w:rPr>
        <w:t>）</w:t>
      </w:r>
      <w:r w:rsidRPr="006B3B82">
        <w:rPr>
          <w:rFonts w:hAnsi="標楷體"/>
        </w:rPr>
        <w:t>帳列基金與法定規模差距縮減幅度有限，又回饋</w:t>
      </w:r>
      <w:r w:rsidR="00281038">
        <w:rPr>
          <w:rFonts w:hAnsi="標楷體"/>
        </w:rPr>
        <w:t>（</w:t>
      </w:r>
      <w:r w:rsidRPr="006B3B82">
        <w:rPr>
          <w:rFonts w:hAnsi="標楷體"/>
        </w:rPr>
        <w:t>追償</w:t>
      </w:r>
      <w:r w:rsidR="00281038">
        <w:rPr>
          <w:rFonts w:hAnsi="標楷體"/>
        </w:rPr>
        <w:t>）</w:t>
      </w:r>
      <w:r w:rsidRPr="006B3B82">
        <w:rPr>
          <w:rFonts w:hAnsi="標楷體"/>
        </w:rPr>
        <w:t>金之收回、保證書之取回及律師酬金之清理等作業，仍待</w:t>
      </w:r>
      <w:proofErr w:type="gramStart"/>
      <w:r w:rsidRPr="006B3B82">
        <w:rPr>
          <w:rFonts w:hAnsi="標楷體"/>
        </w:rPr>
        <w:t>賡</w:t>
      </w:r>
      <w:proofErr w:type="gramEnd"/>
      <w:r w:rsidRPr="006B3B82">
        <w:rPr>
          <w:rFonts w:hAnsi="標楷體"/>
        </w:rPr>
        <w:t>續積極辦理；另法律扶助法修正後，因欠缺排富條款及審查機制寬鬆，肇致法律扶助資源遭濫用等，</w:t>
      </w:r>
      <w:proofErr w:type="gramStart"/>
      <w:r w:rsidRPr="006B3B82">
        <w:rPr>
          <w:rFonts w:hAnsi="標楷體"/>
        </w:rPr>
        <w:t>均待督促</w:t>
      </w:r>
      <w:proofErr w:type="gramEnd"/>
      <w:r w:rsidRPr="006B3B82">
        <w:rPr>
          <w:rFonts w:hAnsi="標楷體"/>
        </w:rPr>
        <w:t>檢討改善</w:t>
      </w:r>
      <w:r w:rsidRPr="006B3B82">
        <w:rPr>
          <w:rFonts w:hAnsi="標楷體" w:hint="eastAsia"/>
        </w:rPr>
        <w:t>案</w:t>
      </w:r>
      <w:r w:rsidR="00770DB9" w:rsidRPr="006B3B82">
        <w:rPr>
          <w:rFonts w:hAnsi="標楷體" w:hint="eastAsia"/>
        </w:rPr>
        <w:t>，</w:t>
      </w:r>
      <w:r w:rsidRPr="006B3B82">
        <w:rPr>
          <w:rFonts w:hAnsi="標楷體" w:hint="eastAsia"/>
        </w:rPr>
        <w:t>經請</w:t>
      </w:r>
      <w:proofErr w:type="gramStart"/>
      <w:r w:rsidRPr="006B3B82">
        <w:rPr>
          <w:rFonts w:hAnsi="標楷體" w:hint="eastAsia"/>
        </w:rPr>
        <w:t>審計部到院</w:t>
      </w:r>
      <w:proofErr w:type="gramEnd"/>
      <w:r w:rsidRPr="006B3B82">
        <w:rPr>
          <w:rFonts w:hAnsi="標楷體" w:hint="eastAsia"/>
        </w:rPr>
        <w:t>簡報案情，及提供相關資料，並於民國</w:t>
      </w:r>
      <w:r w:rsidR="00281038">
        <w:rPr>
          <w:rFonts w:hAnsi="標楷體" w:hint="eastAsia"/>
        </w:rPr>
        <w:t>（</w:t>
      </w:r>
      <w:r w:rsidRPr="006B3B82">
        <w:rPr>
          <w:rFonts w:hAnsi="標楷體" w:hint="eastAsia"/>
        </w:rPr>
        <w:t>下同</w:t>
      </w:r>
      <w:r w:rsidR="00281038">
        <w:rPr>
          <w:rFonts w:hAnsi="標楷體" w:hint="eastAsia"/>
        </w:rPr>
        <w:t>）</w:t>
      </w:r>
      <w:r w:rsidRPr="006B3B82">
        <w:rPr>
          <w:rFonts w:hAnsi="標楷體" w:hint="eastAsia"/>
        </w:rPr>
        <w:t>107年12月19日上午邀請中華民國檢察官協會、中華民國法官協會、台北律師公會、</w:t>
      </w:r>
      <w:hyperlink r:id="rId10" w:history="1">
        <w:r w:rsidRPr="006B3B82">
          <w:rPr>
            <w:rFonts w:hAnsi="標楷體" w:hint="eastAsia"/>
          </w:rPr>
          <w:t>財團法人民間司法改革基金會</w:t>
        </w:r>
      </w:hyperlink>
      <w:r w:rsidRPr="006B3B82">
        <w:rPr>
          <w:rFonts w:hAnsi="標楷體" w:hint="eastAsia"/>
        </w:rPr>
        <w:t>、</w:t>
      </w:r>
      <w:r w:rsidRPr="006B3B82">
        <w:rPr>
          <w:rFonts w:hAnsi="標楷體"/>
        </w:rPr>
        <w:t>中華民國律師公會全國聯合會</w:t>
      </w:r>
      <w:r w:rsidRPr="006B3B82">
        <w:rPr>
          <w:rFonts w:hAnsi="標楷體" w:hint="eastAsia"/>
        </w:rPr>
        <w:t>法律扶助委員會等代表到院參加座談會議提供相關意見，另於108年1月15日下午諮詢尤立法委員美女、</w:t>
      </w:r>
      <w:proofErr w:type="gramStart"/>
      <w:r w:rsidRPr="006B3B82">
        <w:rPr>
          <w:rFonts w:hAnsi="標楷體" w:hint="eastAsia"/>
        </w:rPr>
        <w:t>古前監察委員</w:t>
      </w:r>
      <w:proofErr w:type="gramEnd"/>
      <w:r w:rsidRPr="006B3B82">
        <w:rPr>
          <w:rFonts w:hAnsi="標楷體" w:hint="eastAsia"/>
        </w:rPr>
        <w:t>登美、陳律師為</w:t>
      </w:r>
      <w:proofErr w:type="gramStart"/>
      <w:r w:rsidRPr="006B3B82">
        <w:rPr>
          <w:rFonts w:hAnsi="標楷體" w:hint="eastAsia"/>
        </w:rPr>
        <w:t>祥</w:t>
      </w:r>
      <w:proofErr w:type="gramEnd"/>
      <w:r w:rsidRPr="006B3B82">
        <w:rPr>
          <w:rFonts w:hAnsi="標楷體" w:hint="eastAsia"/>
        </w:rPr>
        <w:t>、</w:t>
      </w:r>
      <w:proofErr w:type="gramStart"/>
      <w:r w:rsidRPr="006B3B82">
        <w:rPr>
          <w:rFonts w:hAnsi="標楷體" w:hint="eastAsia"/>
        </w:rPr>
        <w:t>林律師永頌等</w:t>
      </w:r>
      <w:proofErr w:type="gramEnd"/>
      <w:r w:rsidRPr="006B3B82">
        <w:rPr>
          <w:rFonts w:hAnsi="標楷體" w:hint="eastAsia"/>
        </w:rPr>
        <w:t>專家學者，</w:t>
      </w:r>
      <w:proofErr w:type="gramStart"/>
      <w:r w:rsidRPr="006B3B82">
        <w:rPr>
          <w:rFonts w:hAnsi="標楷體" w:hint="eastAsia"/>
        </w:rPr>
        <w:t>嗣</w:t>
      </w:r>
      <w:proofErr w:type="gramEnd"/>
      <w:r w:rsidRPr="006B3B82">
        <w:rPr>
          <w:rFonts w:hAnsi="標楷體" w:hint="eastAsia"/>
        </w:rPr>
        <w:t>於同年2月23日下午詢問</w:t>
      </w:r>
      <w:proofErr w:type="gramStart"/>
      <w:r w:rsidRPr="006B3B82">
        <w:rPr>
          <w:rFonts w:hAnsi="標楷體" w:hint="eastAsia"/>
        </w:rPr>
        <w:t>司法院葉副</w:t>
      </w:r>
      <w:proofErr w:type="gramEnd"/>
      <w:r w:rsidRPr="006B3B82">
        <w:rPr>
          <w:rFonts w:hAnsi="標楷體" w:hint="eastAsia"/>
        </w:rPr>
        <w:t>秘書長麗霞、</w:t>
      </w:r>
      <w:proofErr w:type="gramStart"/>
      <w:r w:rsidRPr="006B3B82">
        <w:rPr>
          <w:rFonts w:hAnsi="標楷體" w:hint="eastAsia"/>
        </w:rPr>
        <w:t>吳調事法官</w:t>
      </w:r>
      <w:proofErr w:type="gramEnd"/>
      <w:r w:rsidRPr="006B3B82">
        <w:rPr>
          <w:rFonts w:hAnsi="標楷體" w:hint="eastAsia"/>
        </w:rPr>
        <w:t>定亞、</w:t>
      </w:r>
      <w:proofErr w:type="gramStart"/>
      <w:r w:rsidRPr="006B3B82">
        <w:rPr>
          <w:rFonts w:hAnsi="標楷體" w:hint="eastAsia"/>
        </w:rPr>
        <w:t>法扶基金會</w:t>
      </w:r>
      <w:proofErr w:type="gramEnd"/>
      <w:r w:rsidRPr="006B3B82">
        <w:rPr>
          <w:rFonts w:hAnsi="標楷體" w:hint="eastAsia"/>
        </w:rPr>
        <w:t>周執行長漢威及相關主管與承辦人員，</w:t>
      </w:r>
      <w:r w:rsidR="00FB501B" w:rsidRPr="006B3B82">
        <w:rPr>
          <w:rFonts w:hAnsi="標楷體" w:hint="eastAsia"/>
        </w:rPr>
        <w:t>已</w:t>
      </w:r>
      <w:proofErr w:type="gramStart"/>
      <w:r w:rsidR="00FB501B" w:rsidRPr="006B3B82">
        <w:rPr>
          <w:rFonts w:hAnsi="標楷體" w:hint="eastAsia"/>
        </w:rPr>
        <w:t>調查竣</w:t>
      </w:r>
      <w:r w:rsidR="00307A76" w:rsidRPr="006B3B82">
        <w:rPr>
          <w:rFonts w:hAnsi="標楷體" w:hint="eastAsia"/>
        </w:rPr>
        <w:t>事</w:t>
      </w:r>
      <w:proofErr w:type="gramEnd"/>
      <w:r w:rsidR="00FB501B" w:rsidRPr="006B3B82">
        <w:rPr>
          <w:rFonts w:hAnsi="標楷體" w:hint="eastAsia"/>
        </w:rPr>
        <w:t>，</w:t>
      </w:r>
      <w:r w:rsidR="00307A76" w:rsidRPr="006B3B82">
        <w:rPr>
          <w:rFonts w:hAnsi="標楷體" w:hint="eastAsia"/>
        </w:rPr>
        <w:t>茲</w:t>
      </w:r>
      <w:proofErr w:type="gramStart"/>
      <w:r w:rsidR="00307A76" w:rsidRPr="006B3B82">
        <w:rPr>
          <w:rFonts w:hAnsi="標楷體" w:hint="eastAsia"/>
        </w:rPr>
        <w:t>臚</w:t>
      </w:r>
      <w:proofErr w:type="gramEnd"/>
      <w:r w:rsidR="00FB501B" w:rsidRPr="006B3B82">
        <w:rPr>
          <w:rFonts w:hAnsi="標楷體" w:hint="eastAsia"/>
        </w:rPr>
        <w:t>列調查意見如下：</w:t>
      </w:r>
    </w:p>
    <w:p w:rsidR="006766CB" w:rsidRPr="006B3B82" w:rsidRDefault="001B6788" w:rsidP="006B508F">
      <w:pPr>
        <w:pStyle w:val="2"/>
        <w:adjustRightInd w:val="0"/>
        <w:snapToGrid w:val="0"/>
        <w:spacing w:afterLines="20" w:after="91" w:line="480" w:lineRule="exact"/>
        <w:rPr>
          <w:rFonts w:hAnsi="標楷體"/>
          <w:b/>
        </w:rPr>
      </w:pPr>
      <w:proofErr w:type="gramStart"/>
      <w:r w:rsidRPr="006B3B82">
        <w:rPr>
          <w:rFonts w:hAnsi="標楷體" w:hint="eastAsia"/>
          <w:b/>
        </w:rPr>
        <w:t>法扶基金會</w:t>
      </w:r>
      <w:proofErr w:type="gramEnd"/>
      <w:r w:rsidR="00BE7334" w:rsidRPr="006B3B82">
        <w:rPr>
          <w:rFonts w:hAnsi="標楷體" w:hint="eastAsia"/>
          <w:b/>
        </w:rPr>
        <w:t>對於</w:t>
      </w:r>
      <w:r w:rsidRPr="006B3B82">
        <w:rPr>
          <w:rFonts w:hAnsi="標楷體" w:hint="eastAsia"/>
          <w:b/>
        </w:rPr>
        <w:t>回饋</w:t>
      </w:r>
      <w:r w:rsidR="00281038">
        <w:rPr>
          <w:rFonts w:hAnsi="標楷體"/>
          <w:b/>
        </w:rPr>
        <w:t>（</w:t>
      </w:r>
      <w:r w:rsidRPr="006B3B82">
        <w:rPr>
          <w:rFonts w:hAnsi="標楷體"/>
          <w:b/>
        </w:rPr>
        <w:t>追償</w:t>
      </w:r>
      <w:r w:rsidR="00281038">
        <w:rPr>
          <w:rFonts w:hAnsi="標楷體"/>
          <w:b/>
        </w:rPr>
        <w:t>）</w:t>
      </w:r>
      <w:r w:rsidRPr="006B3B82">
        <w:rPr>
          <w:rFonts w:hAnsi="標楷體" w:hint="eastAsia"/>
          <w:b/>
        </w:rPr>
        <w:t>金之收回</w:t>
      </w:r>
      <w:r w:rsidR="00BE7334" w:rsidRPr="006B3B82">
        <w:rPr>
          <w:rFonts w:hAnsi="標楷體" w:hint="eastAsia"/>
          <w:b/>
        </w:rPr>
        <w:t>，雖持續辦</w:t>
      </w:r>
      <w:r w:rsidR="00BE7334" w:rsidRPr="006B3B82">
        <w:rPr>
          <w:rFonts w:hAnsi="標楷體" w:hint="eastAsia"/>
          <w:b/>
        </w:rPr>
        <w:lastRenderedPageBreak/>
        <w:t>理中，</w:t>
      </w:r>
      <w:proofErr w:type="gramStart"/>
      <w:r w:rsidR="00BE7334" w:rsidRPr="006B3B82">
        <w:rPr>
          <w:rFonts w:hAnsi="標楷體" w:hint="eastAsia"/>
          <w:b/>
        </w:rPr>
        <w:t>惟允</w:t>
      </w:r>
      <w:r w:rsidR="002C3B05">
        <w:rPr>
          <w:rFonts w:hAnsi="標楷體" w:hint="eastAsia"/>
          <w:b/>
        </w:rPr>
        <w:t>宜</w:t>
      </w:r>
      <w:proofErr w:type="gramEnd"/>
      <w:r w:rsidR="00BE7334" w:rsidRPr="006B3B82">
        <w:rPr>
          <w:rFonts w:hAnsi="標楷體" w:hint="eastAsia"/>
          <w:b/>
        </w:rPr>
        <w:t>評估其成本效益，</w:t>
      </w:r>
      <w:r w:rsidR="006F2B55" w:rsidRPr="006B3B82">
        <w:rPr>
          <w:rFonts w:hAnsi="標楷體" w:hint="eastAsia"/>
          <w:b/>
        </w:rPr>
        <w:t>並</w:t>
      </w:r>
      <w:r w:rsidR="00BE7334" w:rsidRPr="006B3B82">
        <w:rPr>
          <w:rFonts w:hAnsi="標楷體" w:hint="eastAsia"/>
          <w:b/>
        </w:rPr>
        <w:t>依規定適時</w:t>
      </w:r>
      <w:r w:rsidR="006F2B55" w:rsidRPr="006B3B82">
        <w:rPr>
          <w:rFonts w:hAnsi="標楷體" w:hint="eastAsia"/>
          <w:b/>
        </w:rPr>
        <w:t>辦理呆帳轉銷作</w:t>
      </w:r>
      <w:r w:rsidR="00B13835" w:rsidRPr="006B3B82">
        <w:rPr>
          <w:rFonts w:hAnsi="標楷體" w:hint="eastAsia"/>
          <w:b/>
        </w:rPr>
        <w:t>業</w:t>
      </w:r>
      <w:r w:rsidR="00692F8B" w:rsidRPr="006B3B82">
        <w:rPr>
          <w:rFonts w:hAnsi="標楷體" w:hint="eastAsia"/>
          <w:b/>
        </w:rPr>
        <w:t>；保證書之取回雖未生損害，亦有</w:t>
      </w:r>
      <w:proofErr w:type="gramStart"/>
      <w:r w:rsidR="00692F8B" w:rsidRPr="006B3B82">
        <w:rPr>
          <w:rFonts w:hAnsi="標楷體" w:hint="eastAsia"/>
          <w:b/>
        </w:rPr>
        <w:t>研</w:t>
      </w:r>
      <w:proofErr w:type="gramEnd"/>
      <w:r w:rsidR="00692F8B" w:rsidRPr="006B3B82">
        <w:rPr>
          <w:rFonts w:hAnsi="標楷體" w:hint="eastAsia"/>
          <w:b/>
        </w:rPr>
        <w:t>擬簡化取回程序之必要；律師酬金之清理宜增訂相關作業辦法，並考量特殊情況之減免事由</w:t>
      </w:r>
      <w:r w:rsidR="00D557D3" w:rsidRPr="006B3B82">
        <w:rPr>
          <w:rFonts w:hAnsi="標楷體" w:hint="eastAsia"/>
          <w:b/>
        </w:rPr>
        <w:t>，以</w:t>
      </w:r>
      <w:proofErr w:type="gramStart"/>
      <w:r w:rsidR="00D557D3" w:rsidRPr="006B3B82">
        <w:rPr>
          <w:rFonts w:hAnsi="標楷體" w:hint="eastAsia"/>
          <w:b/>
        </w:rPr>
        <w:t>活絡法扶經費</w:t>
      </w:r>
      <w:proofErr w:type="gramEnd"/>
      <w:r w:rsidR="00D557D3" w:rsidRPr="006B3B82">
        <w:rPr>
          <w:rFonts w:hAnsi="標楷體" w:hint="eastAsia"/>
          <w:b/>
        </w:rPr>
        <w:t>之運用，避免</w:t>
      </w:r>
      <w:proofErr w:type="gramStart"/>
      <w:r w:rsidR="00D557D3" w:rsidRPr="006B3B82">
        <w:rPr>
          <w:rFonts w:hAnsi="標楷體" w:hint="eastAsia"/>
          <w:b/>
        </w:rPr>
        <w:t>虛耗</w:t>
      </w:r>
      <w:r w:rsidR="006B3B82" w:rsidRPr="006B3B82">
        <w:rPr>
          <w:rFonts w:hAnsi="標楷體" w:hint="eastAsia"/>
          <w:b/>
        </w:rPr>
        <w:t>該基金會</w:t>
      </w:r>
      <w:proofErr w:type="gramEnd"/>
      <w:r w:rsidR="00D557D3" w:rsidRPr="006B3B82">
        <w:rPr>
          <w:rFonts w:hAnsi="標楷體" w:hint="eastAsia"/>
          <w:b/>
        </w:rPr>
        <w:t>人力</w:t>
      </w:r>
      <w:r w:rsidR="0052549A" w:rsidRPr="006B3B82">
        <w:rPr>
          <w:rFonts w:hAnsi="標楷體" w:hint="eastAsia"/>
          <w:b/>
        </w:rPr>
        <w:t>徒增</w:t>
      </w:r>
      <w:r w:rsidR="00D557D3" w:rsidRPr="006B3B82">
        <w:rPr>
          <w:rFonts w:hAnsi="標楷體" w:hint="eastAsia"/>
          <w:b/>
        </w:rPr>
        <w:t>費用成本</w:t>
      </w:r>
      <w:r w:rsidR="00BE7334" w:rsidRPr="006B3B82">
        <w:rPr>
          <w:rFonts w:hAnsi="標楷體" w:hint="eastAsia"/>
          <w:b/>
        </w:rPr>
        <w:t>：</w:t>
      </w:r>
    </w:p>
    <w:p w:rsidR="00E17727" w:rsidRPr="006B3B82" w:rsidRDefault="001B6788" w:rsidP="006B508F">
      <w:pPr>
        <w:pStyle w:val="3"/>
        <w:adjustRightInd w:val="0"/>
        <w:snapToGrid w:val="0"/>
        <w:spacing w:afterLines="20" w:after="91" w:line="480" w:lineRule="exact"/>
        <w:rPr>
          <w:rFonts w:hAnsi="標楷體"/>
        </w:rPr>
      </w:pPr>
      <w:r w:rsidRPr="006B3B82">
        <w:rPr>
          <w:rFonts w:hAnsi="標楷體" w:hint="eastAsia"/>
        </w:rPr>
        <w:t>依</w:t>
      </w:r>
      <w:r w:rsidR="007A766C" w:rsidRPr="006B3B82">
        <w:rPr>
          <w:rFonts w:hAnsi="標楷體" w:hint="eastAsia"/>
        </w:rPr>
        <w:t>法律扶助法</w:t>
      </w:r>
      <w:r w:rsidRPr="006B3B82">
        <w:rPr>
          <w:rFonts w:hAnsi="標楷體" w:hint="eastAsia"/>
        </w:rPr>
        <w:t>第32及33條規定，</w:t>
      </w:r>
      <w:r w:rsidR="007A766C" w:rsidRPr="006B3B82">
        <w:rPr>
          <w:rFonts w:hAnsi="標楷體" w:hint="eastAsia"/>
        </w:rPr>
        <w:t>回饋金</w:t>
      </w:r>
      <w:r w:rsidRPr="006B3B82">
        <w:rPr>
          <w:rFonts w:hAnsi="標楷體" w:hint="eastAsia"/>
        </w:rPr>
        <w:t>係</w:t>
      </w:r>
      <w:r w:rsidR="007A766C" w:rsidRPr="006B3B82">
        <w:rPr>
          <w:rFonts w:hAnsi="標楷體" w:hint="eastAsia"/>
        </w:rPr>
        <w:t>受扶助人</w:t>
      </w:r>
      <w:proofErr w:type="gramStart"/>
      <w:r w:rsidR="007A766C" w:rsidRPr="006B3B82">
        <w:rPr>
          <w:rFonts w:hAnsi="標楷體" w:hint="eastAsia"/>
        </w:rPr>
        <w:t>因法扶</w:t>
      </w:r>
      <w:r w:rsidRPr="006B3B82">
        <w:rPr>
          <w:rFonts w:hAnsi="標楷體" w:hint="eastAsia"/>
        </w:rPr>
        <w:t>基金</w:t>
      </w:r>
      <w:r w:rsidR="007A766C" w:rsidRPr="006B3B82">
        <w:rPr>
          <w:rFonts w:hAnsi="標楷體" w:hint="eastAsia"/>
        </w:rPr>
        <w:t>會</w:t>
      </w:r>
      <w:proofErr w:type="gramEnd"/>
      <w:r w:rsidR="007A766C" w:rsidRPr="006B3B82">
        <w:rPr>
          <w:rFonts w:hAnsi="標楷體" w:hint="eastAsia"/>
        </w:rPr>
        <w:t>提供法律扶助，取得具有財產價值超過酬金及必要費用達新</w:t>
      </w:r>
      <w:r w:rsidR="006B3B82" w:rsidRPr="006B3B82">
        <w:rPr>
          <w:rFonts w:hAnsi="標楷體" w:hint="eastAsia"/>
        </w:rPr>
        <w:t>臺</w:t>
      </w:r>
      <w:r w:rsidR="007A766C" w:rsidRPr="006B3B82">
        <w:rPr>
          <w:rFonts w:hAnsi="標楷體" w:hint="eastAsia"/>
        </w:rPr>
        <w:t>幣</w:t>
      </w:r>
      <w:r w:rsidR="00281038">
        <w:rPr>
          <w:rFonts w:hAnsi="標楷體" w:hint="eastAsia"/>
        </w:rPr>
        <w:t>（</w:t>
      </w:r>
      <w:r w:rsidRPr="006B3B82">
        <w:rPr>
          <w:rFonts w:hAnsi="標楷體" w:hint="eastAsia"/>
        </w:rPr>
        <w:t>下同</w:t>
      </w:r>
      <w:r w:rsidR="00281038">
        <w:rPr>
          <w:rFonts w:hAnsi="標楷體" w:hint="eastAsia"/>
        </w:rPr>
        <w:t>）</w:t>
      </w:r>
      <w:r w:rsidR="007A766C" w:rsidRPr="006B3B82">
        <w:rPr>
          <w:rFonts w:hAnsi="標楷體"/>
        </w:rPr>
        <w:t>50</w:t>
      </w:r>
      <w:r w:rsidR="007A766C" w:rsidRPr="006B3B82">
        <w:rPr>
          <w:rFonts w:hAnsi="標楷體" w:hint="eastAsia"/>
        </w:rPr>
        <w:t>萬元以上者，依審查委員會決定其應</w:t>
      </w:r>
      <w:proofErr w:type="gramStart"/>
      <w:r w:rsidR="007A766C" w:rsidRPr="006B3B82">
        <w:rPr>
          <w:rFonts w:hAnsi="標楷體" w:hint="eastAsia"/>
        </w:rPr>
        <w:t>分擔</w:t>
      </w:r>
      <w:r w:rsidR="00684A45" w:rsidRPr="006B3B82">
        <w:rPr>
          <w:rFonts w:hAnsi="標楷體" w:hint="eastAsia"/>
        </w:rPr>
        <w:t>法扶基金會</w:t>
      </w:r>
      <w:proofErr w:type="gramEnd"/>
      <w:r w:rsidR="007A766C" w:rsidRPr="006B3B82">
        <w:rPr>
          <w:rFonts w:hAnsi="標楷體" w:hint="eastAsia"/>
        </w:rPr>
        <w:t>為該扶助案件所支出酬金及必要費用之金額。</w:t>
      </w:r>
      <w:r w:rsidR="007F5B6F" w:rsidRPr="006B3B82">
        <w:rPr>
          <w:rFonts w:hAnsi="標楷體" w:hint="eastAsia"/>
        </w:rPr>
        <w:t>復依</w:t>
      </w:r>
      <w:r w:rsidRPr="006B3B82">
        <w:rPr>
          <w:rFonts w:hAnsi="標楷體" w:hint="eastAsia"/>
        </w:rPr>
        <w:t>同法第34條規定，</w:t>
      </w:r>
      <w:r w:rsidR="007A766C" w:rsidRPr="006B3B82">
        <w:rPr>
          <w:rFonts w:hAnsi="標楷體" w:hint="eastAsia"/>
        </w:rPr>
        <w:t>追償金</w:t>
      </w:r>
      <w:proofErr w:type="gramStart"/>
      <w:r w:rsidRPr="006B3B82">
        <w:rPr>
          <w:rFonts w:hAnsi="標楷體" w:hint="eastAsia"/>
        </w:rPr>
        <w:t>係</w:t>
      </w:r>
      <w:r w:rsidR="007A766C" w:rsidRPr="006B3B82">
        <w:rPr>
          <w:rFonts w:hAnsi="標楷體" w:hint="eastAsia"/>
        </w:rPr>
        <w:t>法扶</w:t>
      </w:r>
      <w:r w:rsidRPr="006B3B82">
        <w:rPr>
          <w:rFonts w:hAnsi="標楷體" w:hint="eastAsia"/>
        </w:rPr>
        <w:t>基金</w:t>
      </w:r>
      <w:r w:rsidR="007A766C" w:rsidRPr="006B3B82">
        <w:rPr>
          <w:rFonts w:hAnsi="標楷體" w:hint="eastAsia"/>
        </w:rPr>
        <w:t>會得向應負擔</w:t>
      </w:r>
      <w:proofErr w:type="gramEnd"/>
      <w:r w:rsidR="007A766C" w:rsidRPr="006B3B82">
        <w:rPr>
          <w:rFonts w:hAnsi="標楷體" w:hint="eastAsia"/>
        </w:rPr>
        <w:t>訴訟費用之他造，請求該會為該扶助案件依民事訴訟法第</w:t>
      </w:r>
      <w:r w:rsidR="007A766C" w:rsidRPr="006B3B82">
        <w:rPr>
          <w:rFonts w:hAnsi="標楷體"/>
        </w:rPr>
        <w:t>77</w:t>
      </w:r>
      <w:r w:rsidR="007A766C" w:rsidRPr="006B3B82">
        <w:rPr>
          <w:rFonts w:hAnsi="標楷體" w:hint="eastAsia"/>
        </w:rPr>
        <w:t>條之</w:t>
      </w:r>
      <w:r w:rsidR="007A766C" w:rsidRPr="006B3B82">
        <w:rPr>
          <w:rFonts w:hAnsi="標楷體"/>
        </w:rPr>
        <w:t>25</w:t>
      </w:r>
      <w:r w:rsidR="007A766C" w:rsidRPr="006B3B82">
        <w:rPr>
          <w:rFonts w:hAnsi="標楷體" w:hint="eastAsia"/>
        </w:rPr>
        <w:t>第</w:t>
      </w:r>
      <w:r w:rsidR="007A766C" w:rsidRPr="006B3B82">
        <w:rPr>
          <w:rFonts w:hAnsi="標楷體"/>
        </w:rPr>
        <w:t>1</w:t>
      </w:r>
      <w:r w:rsidR="007A766C" w:rsidRPr="006B3B82">
        <w:rPr>
          <w:rFonts w:hAnsi="標楷體" w:hint="eastAsia"/>
        </w:rPr>
        <w:t>項、第</w:t>
      </w:r>
      <w:r w:rsidR="007A766C" w:rsidRPr="006B3B82">
        <w:rPr>
          <w:rFonts w:hAnsi="標楷體"/>
        </w:rPr>
        <w:t>466</w:t>
      </w:r>
      <w:r w:rsidR="007A766C" w:rsidRPr="006B3B82">
        <w:rPr>
          <w:rFonts w:hAnsi="標楷體" w:hint="eastAsia"/>
        </w:rPr>
        <w:t>條之</w:t>
      </w:r>
      <w:r w:rsidR="007A766C" w:rsidRPr="006B3B82">
        <w:rPr>
          <w:rFonts w:hAnsi="標楷體"/>
        </w:rPr>
        <w:t>3</w:t>
      </w:r>
      <w:r w:rsidR="007A766C" w:rsidRPr="006B3B82">
        <w:rPr>
          <w:rFonts w:hAnsi="標楷體" w:hint="eastAsia"/>
        </w:rPr>
        <w:t>第</w:t>
      </w:r>
      <w:r w:rsidR="007A766C" w:rsidRPr="006B3B82">
        <w:rPr>
          <w:rFonts w:hAnsi="標楷體"/>
        </w:rPr>
        <w:t>1</w:t>
      </w:r>
      <w:r w:rsidR="007A766C" w:rsidRPr="006B3B82">
        <w:rPr>
          <w:rFonts w:hAnsi="標楷體" w:hint="eastAsia"/>
        </w:rPr>
        <w:t>項、行政訴訟法第</w:t>
      </w:r>
      <w:r w:rsidR="007A766C" w:rsidRPr="006B3B82">
        <w:rPr>
          <w:rFonts w:hAnsi="標楷體"/>
        </w:rPr>
        <w:t>241</w:t>
      </w:r>
      <w:r w:rsidR="007A766C" w:rsidRPr="006B3B82">
        <w:rPr>
          <w:rFonts w:hAnsi="標楷體" w:hint="eastAsia"/>
        </w:rPr>
        <w:t>條之</w:t>
      </w:r>
      <w:r w:rsidR="007A766C" w:rsidRPr="006B3B82">
        <w:rPr>
          <w:rFonts w:hAnsi="標楷體"/>
        </w:rPr>
        <w:t>1</w:t>
      </w:r>
      <w:r w:rsidR="007A766C" w:rsidRPr="006B3B82">
        <w:rPr>
          <w:rFonts w:hAnsi="標楷體" w:hint="eastAsia"/>
        </w:rPr>
        <w:t>第</w:t>
      </w:r>
      <w:r w:rsidR="007A766C" w:rsidRPr="006B3B82">
        <w:rPr>
          <w:rFonts w:hAnsi="標楷體"/>
        </w:rPr>
        <w:t>3</w:t>
      </w:r>
      <w:r w:rsidR="007A766C" w:rsidRPr="006B3B82">
        <w:rPr>
          <w:rFonts w:hAnsi="標楷體" w:hint="eastAsia"/>
        </w:rPr>
        <w:t>項及其他法律規定而支出之酬金及必要費用。</w:t>
      </w:r>
      <w:r w:rsidR="00897B26" w:rsidRPr="006B3B82">
        <w:rPr>
          <w:rFonts w:hAnsi="標楷體" w:hint="eastAsia"/>
        </w:rPr>
        <w:t>另依同法第</w:t>
      </w:r>
      <w:r w:rsidR="00897B26" w:rsidRPr="006B3B82">
        <w:rPr>
          <w:rFonts w:hAnsi="標楷體"/>
        </w:rPr>
        <w:t>67</w:t>
      </w:r>
      <w:r w:rsidR="00897B26" w:rsidRPr="006B3B82">
        <w:rPr>
          <w:rFonts w:hAnsi="標楷體" w:hint="eastAsia"/>
        </w:rPr>
        <w:t>條規定，認定法律扶助事件顯有勝訴之望時，該基金會得同意出具保證書以代受扶助人實施保全程序所需提供之擔保金，</w:t>
      </w:r>
      <w:proofErr w:type="gramStart"/>
      <w:r w:rsidR="00897B26" w:rsidRPr="006B3B82">
        <w:rPr>
          <w:rFonts w:hAnsi="標楷體" w:hint="eastAsia"/>
        </w:rPr>
        <w:t>俟</w:t>
      </w:r>
      <w:proofErr w:type="gramEnd"/>
      <w:r w:rsidR="00897B26" w:rsidRPr="006B3B82">
        <w:rPr>
          <w:rFonts w:hAnsi="標楷體" w:hint="eastAsia"/>
        </w:rPr>
        <w:t>出具保證書原因消滅，該基金會得向法院</w:t>
      </w:r>
      <w:proofErr w:type="gramStart"/>
      <w:r w:rsidR="00897B26" w:rsidRPr="006B3B82">
        <w:rPr>
          <w:rFonts w:hAnsi="標楷體" w:hint="eastAsia"/>
        </w:rPr>
        <w:t>聲請返還</w:t>
      </w:r>
      <w:proofErr w:type="gramEnd"/>
      <w:r w:rsidR="00897B26" w:rsidRPr="006B3B82">
        <w:rPr>
          <w:rFonts w:hAnsi="標楷體" w:hint="eastAsia"/>
        </w:rPr>
        <w:t>。末依財團法人法律扶助基金會扶助律師辦理扶助案件應行注意事項第38點規定，扶助律師收受該基金會核定之酬金後，若經酌減酬金者，該會得就其他尚未給付該扶助律師之酬金抵扣之。若扶助律師已無酬金</w:t>
      </w:r>
      <w:proofErr w:type="gramStart"/>
      <w:r w:rsidR="00897B26" w:rsidRPr="006B3B82">
        <w:rPr>
          <w:rFonts w:hAnsi="標楷體" w:hint="eastAsia"/>
        </w:rPr>
        <w:t>可供抵扣</w:t>
      </w:r>
      <w:proofErr w:type="gramEnd"/>
      <w:r w:rsidR="00897B26" w:rsidRPr="006B3B82">
        <w:rPr>
          <w:rFonts w:hAnsi="標楷體" w:hint="eastAsia"/>
        </w:rPr>
        <w:t>，</w:t>
      </w:r>
      <w:proofErr w:type="gramStart"/>
      <w:r w:rsidR="00897B26" w:rsidRPr="006B3B82">
        <w:rPr>
          <w:rFonts w:hAnsi="標楷體" w:hint="eastAsia"/>
        </w:rPr>
        <w:t>或抵扣</w:t>
      </w:r>
      <w:proofErr w:type="gramEnd"/>
      <w:r w:rsidR="00897B26" w:rsidRPr="006B3B82">
        <w:rPr>
          <w:rFonts w:hAnsi="標楷體" w:hint="eastAsia"/>
        </w:rPr>
        <w:t>後仍有不足，經分會通知後，扶助律師應退回溢領之酬金。</w:t>
      </w:r>
      <w:r w:rsidRPr="006B3B82">
        <w:rPr>
          <w:rFonts w:hAnsi="標楷體" w:hint="eastAsia"/>
        </w:rPr>
        <w:t>依審計部106年中央政府總決算審核報告</w:t>
      </w:r>
      <w:r w:rsidR="00281038">
        <w:rPr>
          <w:rFonts w:hAnsi="標楷體" w:hint="eastAsia"/>
        </w:rPr>
        <w:t>（</w:t>
      </w:r>
      <w:r w:rsidRPr="006B3B82">
        <w:rPr>
          <w:rFonts w:hAnsi="標楷體" w:hint="eastAsia"/>
        </w:rPr>
        <w:t>司法院部分</w:t>
      </w:r>
      <w:r w:rsidR="00281038">
        <w:rPr>
          <w:rFonts w:hAnsi="標楷體" w:hint="eastAsia"/>
        </w:rPr>
        <w:t>）</w:t>
      </w:r>
      <w:r w:rsidRPr="006B3B82">
        <w:rPr>
          <w:rFonts w:hAnsi="標楷體" w:hint="eastAsia"/>
        </w:rPr>
        <w:t>顯示，</w:t>
      </w:r>
      <w:r w:rsidR="00E17727" w:rsidRPr="006B3B82">
        <w:rPr>
          <w:rFonts w:hAnsi="標楷體" w:hint="eastAsia"/>
        </w:rPr>
        <w:t>截至106年底止，待收回之回饋</w:t>
      </w:r>
      <w:r w:rsidR="00281038">
        <w:rPr>
          <w:rFonts w:hAnsi="標楷體" w:hint="eastAsia"/>
        </w:rPr>
        <w:t>（</w:t>
      </w:r>
      <w:r w:rsidR="00E17727" w:rsidRPr="006B3B82">
        <w:rPr>
          <w:rFonts w:hAnsi="標楷體" w:hint="eastAsia"/>
        </w:rPr>
        <w:t>追償</w:t>
      </w:r>
      <w:r w:rsidR="00281038">
        <w:rPr>
          <w:rFonts w:hAnsi="標楷體" w:hint="eastAsia"/>
        </w:rPr>
        <w:t>）</w:t>
      </w:r>
      <w:r w:rsidR="00E17727" w:rsidRPr="006B3B82">
        <w:rPr>
          <w:rFonts w:hAnsi="標楷體" w:hint="eastAsia"/>
        </w:rPr>
        <w:t>金仍高</w:t>
      </w:r>
      <w:r w:rsidR="00281038">
        <w:rPr>
          <w:rFonts w:hAnsi="標楷體" w:hint="eastAsia"/>
        </w:rPr>
        <w:t>（</w:t>
      </w:r>
      <w:r w:rsidR="00E17727" w:rsidRPr="006B3B82">
        <w:rPr>
          <w:rFonts w:hAnsi="標楷體" w:hint="eastAsia"/>
        </w:rPr>
        <w:t>詳表</w:t>
      </w:r>
      <w:r w:rsidRPr="006B3B82">
        <w:rPr>
          <w:rFonts w:hAnsi="標楷體" w:hint="eastAsia"/>
        </w:rPr>
        <w:t>11</w:t>
      </w:r>
      <w:r w:rsidR="00281038">
        <w:rPr>
          <w:rFonts w:hAnsi="標楷體" w:hint="eastAsia"/>
        </w:rPr>
        <w:t>）</w:t>
      </w:r>
      <w:r w:rsidR="00E17727" w:rsidRPr="006B3B82">
        <w:rPr>
          <w:rFonts w:hAnsi="標楷體" w:hint="eastAsia"/>
        </w:rPr>
        <w:t>，</w:t>
      </w:r>
      <w:proofErr w:type="gramStart"/>
      <w:r w:rsidR="00E17727" w:rsidRPr="006B3B82">
        <w:rPr>
          <w:rFonts w:hAnsi="標楷體" w:hint="eastAsia"/>
        </w:rPr>
        <w:t>待追</w:t>
      </w:r>
      <w:r w:rsidR="00E17727" w:rsidRPr="006B3B82">
        <w:rPr>
          <w:rFonts w:hAnsi="標楷體" w:hint="eastAsia"/>
        </w:rPr>
        <w:lastRenderedPageBreak/>
        <w:t>件數</w:t>
      </w:r>
      <w:proofErr w:type="gramEnd"/>
      <w:r w:rsidR="00E17727" w:rsidRPr="006B3B82">
        <w:rPr>
          <w:rFonts w:hAnsi="標楷體" w:hint="eastAsia"/>
        </w:rPr>
        <w:t>382件</w:t>
      </w:r>
      <w:r w:rsidR="00281038">
        <w:rPr>
          <w:rFonts w:hAnsi="標楷體" w:hint="eastAsia"/>
        </w:rPr>
        <w:t>（</w:t>
      </w:r>
      <w:r w:rsidR="00E17727" w:rsidRPr="006B3B82">
        <w:rPr>
          <w:rFonts w:hAnsi="標楷體" w:hint="eastAsia"/>
        </w:rPr>
        <w:t>占四金總待收件數424件之90.09％</w:t>
      </w:r>
      <w:r w:rsidR="00281038">
        <w:rPr>
          <w:rFonts w:hAnsi="標楷體" w:hint="eastAsia"/>
        </w:rPr>
        <w:t>）</w:t>
      </w:r>
      <w:r w:rsidR="00E17727" w:rsidRPr="006B3B82">
        <w:rPr>
          <w:rFonts w:hAnsi="標楷體" w:hint="eastAsia"/>
        </w:rPr>
        <w:t>、待追金額865萬餘元</w:t>
      </w:r>
      <w:r w:rsidR="00281038">
        <w:rPr>
          <w:rFonts w:hAnsi="標楷體" w:hint="eastAsia"/>
        </w:rPr>
        <w:t>（</w:t>
      </w:r>
      <w:r w:rsidR="00E17727" w:rsidRPr="006B3B82">
        <w:rPr>
          <w:rFonts w:hAnsi="標楷體" w:hint="eastAsia"/>
        </w:rPr>
        <w:t>占四金總待收金額921萬餘元之93.93％</w:t>
      </w:r>
      <w:r w:rsidR="00281038">
        <w:rPr>
          <w:rFonts w:hAnsi="標楷體" w:hint="eastAsia"/>
        </w:rPr>
        <w:t>）</w:t>
      </w:r>
      <w:r w:rsidR="00E17727" w:rsidRPr="006B3B82">
        <w:rPr>
          <w:rFonts w:hAnsi="標楷體" w:hint="eastAsia"/>
        </w:rPr>
        <w:t>，又出具保證書原因消滅，得取回而尚未取回之保證書</w:t>
      </w:r>
      <w:r w:rsidR="00281038">
        <w:rPr>
          <w:rFonts w:hAnsi="標楷體" w:hint="eastAsia"/>
        </w:rPr>
        <w:t>（</w:t>
      </w:r>
      <w:r w:rsidR="00E17727" w:rsidRPr="006B3B82">
        <w:rPr>
          <w:rFonts w:hAnsi="標楷體" w:hint="eastAsia"/>
        </w:rPr>
        <w:t>詳表</w:t>
      </w:r>
      <w:r w:rsidR="001B4B15" w:rsidRPr="006B3B82">
        <w:rPr>
          <w:rFonts w:hAnsi="標楷體" w:hint="eastAsia"/>
        </w:rPr>
        <w:t>12</w:t>
      </w:r>
      <w:r w:rsidR="00281038">
        <w:rPr>
          <w:rFonts w:hAnsi="標楷體" w:hint="eastAsia"/>
        </w:rPr>
        <w:t>）</w:t>
      </w:r>
      <w:r w:rsidR="00E17727" w:rsidRPr="006B3B82">
        <w:rPr>
          <w:rFonts w:hAnsi="標楷體" w:hint="eastAsia"/>
        </w:rPr>
        <w:t>計199件、金額1億618萬餘元，應收律師酬金</w:t>
      </w:r>
      <w:r w:rsidR="00281038">
        <w:rPr>
          <w:rFonts w:hAnsi="標楷體" w:hint="eastAsia"/>
        </w:rPr>
        <w:t>（</w:t>
      </w:r>
      <w:r w:rsidR="00E17727" w:rsidRPr="006B3B82">
        <w:rPr>
          <w:rFonts w:hAnsi="標楷體" w:hint="eastAsia"/>
        </w:rPr>
        <w:t>詳表</w:t>
      </w:r>
      <w:r w:rsidR="001B4B15" w:rsidRPr="006B3B82">
        <w:rPr>
          <w:rFonts w:hAnsi="標楷體" w:hint="eastAsia"/>
        </w:rPr>
        <w:t>13</w:t>
      </w:r>
      <w:r w:rsidR="00281038">
        <w:rPr>
          <w:rFonts w:hAnsi="標楷體" w:hint="eastAsia"/>
        </w:rPr>
        <w:t>）</w:t>
      </w:r>
      <w:r w:rsidR="00E17727" w:rsidRPr="006B3B82">
        <w:rPr>
          <w:rFonts w:hAnsi="標楷體" w:hint="eastAsia"/>
        </w:rPr>
        <w:t>計544件、金額426萬餘元</w:t>
      </w:r>
      <w:r w:rsidR="00281038">
        <w:rPr>
          <w:rFonts w:hAnsi="標楷體" w:hint="eastAsia"/>
        </w:rPr>
        <w:t>（</w:t>
      </w:r>
      <w:r w:rsidR="00E17727" w:rsidRPr="006B3B82">
        <w:rPr>
          <w:rFonts w:hAnsi="標楷體" w:hint="eastAsia"/>
        </w:rPr>
        <w:t>其中屬5年以上者61件、金額61萬餘元</w:t>
      </w:r>
      <w:r w:rsidR="00281038">
        <w:rPr>
          <w:rFonts w:hAnsi="標楷體" w:hint="eastAsia"/>
        </w:rPr>
        <w:t>）</w:t>
      </w:r>
      <w:r w:rsidR="00E17727" w:rsidRPr="006B3B82">
        <w:rPr>
          <w:rFonts w:hAnsi="標楷體" w:hint="eastAsia"/>
        </w:rPr>
        <w:t>等清理作業，仍待積極辦理。</w:t>
      </w:r>
    </w:p>
    <w:p w:rsidR="00E17727" w:rsidRPr="006B3B82" w:rsidRDefault="00B13835" w:rsidP="00897B26">
      <w:pPr>
        <w:pStyle w:val="a3"/>
        <w:keepLines/>
        <w:ind w:left="697" w:hanging="697"/>
        <w:rPr>
          <w:rFonts w:hAnsi="標楷體"/>
        </w:rPr>
      </w:pPr>
      <w:proofErr w:type="gramStart"/>
      <w:r w:rsidRPr="006B3B82">
        <w:rPr>
          <w:rFonts w:hAnsi="標楷體" w:hint="eastAsia"/>
        </w:rPr>
        <w:t>法扶基金會</w:t>
      </w:r>
      <w:proofErr w:type="gramEnd"/>
      <w:r w:rsidR="00E17727" w:rsidRPr="006B3B82">
        <w:rPr>
          <w:rFonts w:hAnsi="標楷體" w:hint="eastAsia"/>
        </w:rPr>
        <w:t>四金收回情形表</w:t>
      </w:r>
    </w:p>
    <w:p w:rsidR="00E17727" w:rsidRPr="006B3B82" w:rsidRDefault="00E17727" w:rsidP="00897B26">
      <w:pPr>
        <w:keepNext/>
        <w:keepLines/>
        <w:jc w:val="right"/>
        <w:rPr>
          <w:rFonts w:hAnsi="標楷體"/>
          <w:sz w:val="28"/>
          <w:szCs w:val="28"/>
        </w:rPr>
      </w:pPr>
      <w:r w:rsidRPr="006B3B82">
        <w:rPr>
          <w:rFonts w:hAnsi="標楷體" w:hint="eastAsia"/>
          <w:sz w:val="28"/>
          <w:szCs w:val="28"/>
        </w:rPr>
        <w:t>單位</w:t>
      </w:r>
      <w:r w:rsidR="006B3B82" w:rsidRPr="006B3B82">
        <w:rPr>
          <w:rFonts w:hAnsi="標楷體" w:hint="eastAsia"/>
          <w:sz w:val="28"/>
          <w:szCs w:val="28"/>
        </w:rPr>
        <w:t>：</w:t>
      </w:r>
      <w:r w:rsidRPr="006B3B82">
        <w:rPr>
          <w:rFonts w:hAnsi="標楷體" w:hint="eastAsia"/>
          <w:sz w:val="28"/>
          <w:szCs w:val="28"/>
        </w:rPr>
        <w:t>千元、％</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1738"/>
        <w:gridCol w:w="801"/>
        <w:gridCol w:w="801"/>
        <w:gridCol w:w="608"/>
        <w:gridCol w:w="718"/>
        <w:gridCol w:w="718"/>
        <w:gridCol w:w="718"/>
        <w:gridCol w:w="608"/>
        <w:gridCol w:w="718"/>
        <w:gridCol w:w="718"/>
        <w:gridCol w:w="718"/>
      </w:tblGrid>
      <w:tr w:rsidR="007C3A92" w:rsidRPr="006B3B82" w:rsidTr="00897B26">
        <w:trPr>
          <w:trHeight w:val="369"/>
          <w:tblHeader/>
        </w:trPr>
        <w:tc>
          <w:tcPr>
            <w:tcW w:w="980" w:type="pct"/>
            <w:vMerge w:val="restart"/>
            <w:tcBorders>
              <w:tl2br w:val="single" w:sz="4" w:space="0" w:color="auto"/>
            </w:tcBorders>
            <w:shd w:val="clear" w:color="auto" w:fill="auto"/>
            <w:tcMar>
              <w:top w:w="0" w:type="dxa"/>
              <w:left w:w="0" w:type="dxa"/>
              <w:bottom w:w="0" w:type="dxa"/>
              <w:right w:w="0" w:type="dxa"/>
            </w:tcMar>
            <w:hideMark/>
          </w:tcPr>
          <w:p w:rsidR="00E17727" w:rsidRPr="006B3B82" w:rsidRDefault="00E17727" w:rsidP="00897B26">
            <w:pPr>
              <w:keepNext/>
              <w:keepLines/>
              <w:widowControl/>
              <w:autoSpaceDE/>
              <w:autoSpaceDN/>
              <w:adjustRightInd w:val="0"/>
              <w:snapToGrid w:val="0"/>
              <w:spacing w:line="240" w:lineRule="exact"/>
              <w:jc w:val="right"/>
              <w:rPr>
                <w:rFonts w:hAnsi="標楷體" w:cs="Arial"/>
                <w:spacing w:val="-20"/>
                <w:kern w:val="0"/>
                <w:sz w:val="24"/>
                <w:szCs w:val="24"/>
              </w:rPr>
            </w:pPr>
            <w:r w:rsidRPr="006B3B82">
              <w:rPr>
                <w:rFonts w:hAnsi="標楷體" w:cs="Arial" w:hint="eastAsia"/>
                <w:spacing w:val="-20"/>
                <w:kern w:val="0"/>
                <w:sz w:val="24"/>
                <w:szCs w:val="24"/>
              </w:rPr>
              <w:t>進度</w:t>
            </w:r>
          </w:p>
          <w:p w:rsidR="00E46B1C" w:rsidRPr="006B3B82" w:rsidRDefault="00E46B1C" w:rsidP="00897B26">
            <w:pPr>
              <w:keepNext/>
              <w:keepLines/>
              <w:widowControl/>
              <w:autoSpaceDE/>
              <w:autoSpaceDN/>
              <w:adjustRightInd w:val="0"/>
              <w:snapToGrid w:val="0"/>
              <w:spacing w:line="240" w:lineRule="exact"/>
              <w:jc w:val="right"/>
              <w:rPr>
                <w:rFonts w:hAnsi="標楷體" w:cs="Arial"/>
                <w:spacing w:val="-20"/>
                <w:kern w:val="0"/>
                <w:sz w:val="24"/>
                <w:szCs w:val="24"/>
              </w:rPr>
            </w:pPr>
          </w:p>
          <w:p w:rsidR="00E17727" w:rsidRPr="006B3B82" w:rsidRDefault="00E17727" w:rsidP="00836386">
            <w:pPr>
              <w:keepNext/>
              <w:keepLines/>
              <w:widowControl/>
              <w:autoSpaceDE/>
              <w:autoSpaceDN/>
              <w:adjustRightInd w:val="0"/>
              <w:snapToGrid w:val="0"/>
              <w:spacing w:beforeLines="20" w:before="91" w:line="240" w:lineRule="exact"/>
              <w:jc w:val="left"/>
              <w:rPr>
                <w:rFonts w:hAnsi="標楷體" w:cs="Arial"/>
                <w:spacing w:val="-20"/>
                <w:kern w:val="0"/>
                <w:sz w:val="24"/>
                <w:szCs w:val="24"/>
              </w:rPr>
            </w:pPr>
            <w:r w:rsidRPr="006B3B82">
              <w:rPr>
                <w:rFonts w:hAnsi="標楷體" w:cs="Arial" w:hint="eastAsia"/>
                <w:spacing w:val="-20"/>
                <w:kern w:val="0"/>
                <w:sz w:val="24"/>
                <w:szCs w:val="24"/>
              </w:rPr>
              <w:t>類型</w:t>
            </w:r>
          </w:p>
        </w:tc>
        <w:tc>
          <w:tcPr>
            <w:tcW w:w="903" w:type="pct"/>
            <w:gridSpan w:val="2"/>
            <w:shd w:val="clear" w:color="auto" w:fill="auto"/>
            <w:tcMar>
              <w:top w:w="0" w:type="dxa"/>
              <w:left w:w="0" w:type="dxa"/>
              <w:bottom w:w="0" w:type="dxa"/>
              <w:right w:w="0" w:type="dxa"/>
            </w:tcMar>
            <w:vAlign w:val="center"/>
            <w:hideMark/>
          </w:tcPr>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應請求返還案件</w:t>
            </w:r>
          </w:p>
        </w:tc>
        <w:tc>
          <w:tcPr>
            <w:tcW w:w="1558" w:type="pct"/>
            <w:gridSpan w:val="4"/>
            <w:shd w:val="clear" w:color="auto" w:fill="auto"/>
            <w:tcMar>
              <w:top w:w="0" w:type="dxa"/>
              <w:left w:w="0" w:type="dxa"/>
              <w:bottom w:w="0" w:type="dxa"/>
              <w:right w:w="0" w:type="dxa"/>
            </w:tcMar>
            <w:vAlign w:val="center"/>
            <w:hideMark/>
          </w:tcPr>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已返還案件</w:t>
            </w:r>
          </w:p>
        </w:tc>
        <w:tc>
          <w:tcPr>
            <w:tcW w:w="1558" w:type="pct"/>
            <w:gridSpan w:val="4"/>
            <w:shd w:val="clear" w:color="auto" w:fill="auto"/>
            <w:tcMar>
              <w:top w:w="0" w:type="dxa"/>
              <w:left w:w="0" w:type="dxa"/>
              <w:bottom w:w="0" w:type="dxa"/>
              <w:right w:w="0" w:type="dxa"/>
            </w:tcMar>
            <w:vAlign w:val="center"/>
            <w:hideMark/>
          </w:tcPr>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尚未返還案件</w:t>
            </w:r>
          </w:p>
        </w:tc>
      </w:tr>
      <w:tr w:rsidR="007C3A92" w:rsidRPr="006B3B82" w:rsidTr="00897B26">
        <w:trPr>
          <w:trHeight w:val="369"/>
          <w:tblHeader/>
        </w:trPr>
        <w:tc>
          <w:tcPr>
            <w:tcW w:w="980" w:type="pct"/>
            <w:vMerge/>
            <w:tcBorders>
              <w:tl2br w:val="single" w:sz="4" w:space="0" w:color="auto"/>
            </w:tcBorders>
            <w:shd w:val="clear" w:color="auto" w:fill="auto"/>
            <w:tcMar>
              <w:top w:w="0" w:type="dxa"/>
              <w:left w:w="0" w:type="dxa"/>
              <w:bottom w:w="0" w:type="dxa"/>
              <w:right w:w="0" w:type="dxa"/>
            </w:tcMar>
            <w:vAlign w:val="center"/>
            <w:hideMark/>
          </w:tcPr>
          <w:p w:rsidR="00E17727" w:rsidRPr="006B3B82" w:rsidRDefault="00E17727" w:rsidP="00897B26">
            <w:pPr>
              <w:keepNext/>
              <w:keepLines/>
              <w:widowControl/>
              <w:overflowPunct/>
              <w:autoSpaceDE/>
              <w:autoSpaceDN/>
              <w:adjustRightInd w:val="0"/>
              <w:snapToGrid w:val="0"/>
              <w:spacing w:line="240" w:lineRule="exact"/>
              <w:jc w:val="left"/>
              <w:rPr>
                <w:rFonts w:hAnsi="標楷體" w:cs="Arial"/>
                <w:spacing w:val="-20"/>
                <w:kern w:val="0"/>
                <w:sz w:val="24"/>
                <w:szCs w:val="24"/>
              </w:rPr>
            </w:pPr>
          </w:p>
        </w:tc>
        <w:tc>
          <w:tcPr>
            <w:tcW w:w="451" w:type="pct"/>
            <w:shd w:val="clear" w:color="auto" w:fill="auto"/>
            <w:tcMar>
              <w:top w:w="0" w:type="dxa"/>
              <w:left w:w="0" w:type="dxa"/>
              <w:bottom w:w="0" w:type="dxa"/>
              <w:right w:w="0" w:type="dxa"/>
            </w:tcMar>
            <w:vAlign w:val="center"/>
            <w:hideMark/>
          </w:tcPr>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總件數</w:t>
            </w:r>
          </w:p>
        </w:tc>
        <w:tc>
          <w:tcPr>
            <w:tcW w:w="452" w:type="pct"/>
            <w:shd w:val="clear" w:color="auto" w:fill="auto"/>
            <w:tcMar>
              <w:top w:w="0" w:type="dxa"/>
              <w:left w:w="0" w:type="dxa"/>
              <w:bottom w:w="0" w:type="dxa"/>
              <w:right w:w="0" w:type="dxa"/>
            </w:tcMar>
            <w:vAlign w:val="center"/>
            <w:hideMark/>
          </w:tcPr>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總金額</w:t>
            </w:r>
          </w:p>
        </w:tc>
        <w:tc>
          <w:tcPr>
            <w:tcW w:w="343" w:type="pct"/>
            <w:shd w:val="clear" w:color="auto" w:fill="auto"/>
            <w:tcMar>
              <w:top w:w="0" w:type="dxa"/>
              <w:left w:w="0" w:type="dxa"/>
              <w:bottom w:w="0" w:type="dxa"/>
              <w:right w:w="0" w:type="dxa"/>
            </w:tcMar>
            <w:vAlign w:val="center"/>
            <w:hideMark/>
          </w:tcPr>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件數</w:t>
            </w:r>
          </w:p>
        </w:tc>
        <w:tc>
          <w:tcPr>
            <w:tcW w:w="405" w:type="pct"/>
            <w:shd w:val="clear" w:color="auto" w:fill="auto"/>
            <w:tcMar>
              <w:top w:w="0" w:type="dxa"/>
              <w:left w:w="0" w:type="dxa"/>
              <w:bottom w:w="0" w:type="dxa"/>
              <w:right w:w="0" w:type="dxa"/>
            </w:tcMar>
            <w:vAlign w:val="center"/>
            <w:hideMark/>
          </w:tcPr>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占總件</w:t>
            </w:r>
          </w:p>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數比率</w:t>
            </w:r>
          </w:p>
        </w:tc>
        <w:tc>
          <w:tcPr>
            <w:tcW w:w="405" w:type="pct"/>
            <w:shd w:val="clear" w:color="auto" w:fill="auto"/>
            <w:tcMar>
              <w:top w:w="0" w:type="dxa"/>
              <w:left w:w="0" w:type="dxa"/>
              <w:bottom w:w="0" w:type="dxa"/>
              <w:right w:w="0" w:type="dxa"/>
            </w:tcMar>
            <w:vAlign w:val="center"/>
            <w:hideMark/>
          </w:tcPr>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金額</w:t>
            </w:r>
          </w:p>
        </w:tc>
        <w:tc>
          <w:tcPr>
            <w:tcW w:w="405" w:type="pct"/>
            <w:shd w:val="clear" w:color="auto" w:fill="auto"/>
            <w:tcMar>
              <w:top w:w="0" w:type="dxa"/>
              <w:left w:w="0" w:type="dxa"/>
              <w:bottom w:w="0" w:type="dxa"/>
              <w:right w:w="0" w:type="dxa"/>
            </w:tcMar>
            <w:vAlign w:val="center"/>
            <w:hideMark/>
          </w:tcPr>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占總金</w:t>
            </w:r>
          </w:p>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額比率</w:t>
            </w:r>
          </w:p>
        </w:tc>
        <w:tc>
          <w:tcPr>
            <w:tcW w:w="343" w:type="pct"/>
            <w:shd w:val="clear" w:color="auto" w:fill="auto"/>
            <w:tcMar>
              <w:top w:w="0" w:type="dxa"/>
              <w:left w:w="0" w:type="dxa"/>
              <w:bottom w:w="0" w:type="dxa"/>
              <w:right w:w="0" w:type="dxa"/>
            </w:tcMar>
            <w:vAlign w:val="center"/>
            <w:hideMark/>
          </w:tcPr>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件數</w:t>
            </w:r>
          </w:p>
        </w:tc>
        <w:tc>
          <w:tcPr>
            <w:tcW w:w="405" w:type="pct"/>
            <w:shd w:val="clear" w:color="auto" w:fill="auto"/>
            <w:tcMar>
              <w:top w:w="0" w:type="dxa"/>
              <w:left w:w="0" w:type="dxa"/>
              <w:bottom w:w="0" w:type="dxa"/>
              <w:right w:w="0" w:type="dxa"/>
            </w:tcMar>
            <w:vAlign w:val="center"/>
            <w:hideMark/>
          </w:tcPr>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占總件</w:t>
            </w:r>
          </w:p>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數比率</w:t>
            </w:r>
          </w:p>
        </w:tc>
        <w:tc>
          <w:tcPr>
            <w:tcW w:w="405" w:type="pct"/>
            <w:shd w:val="clear" w:color="auto" w:fill="auto"/>
            <w:tcMar>
              <w:top w:w="0" w:type="dxa"/>
              <w:left w:w="0" w:type="dxa"/>
              <w:bottom w:w="0" w:type="dxa"/>
              <w:right w:w="0" w:type="dxa"/>
            </w:tcMar>
            <w:vAlign w:val="center"/>
            <w:hideMark/>
          </w:tcPr>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金額</w:t>
            </w:r>
          </w:p>
        </w:tc>
        <w:tc>
          <w:tcPr>
            <w:tcW w:w="405" w:type="pct"/>
            <w:shd w:val="clear" w:color="auto" w:fill="auto"/>
            <w:tcMar>
              <w:top w:w="0" w:type="dxa"/>
              <w:left w:w="0" w:type="dxa"/>
              <w:bottom w:w="0" w:type="dxa"/>
              <w:right w:w="0" w:type="dxa"/>
            </w:tcMar>
            <w:vAlign w:val="center"/>
            <w:hideMark/>
          </w:tcPr>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占總金</w:t>
            </w:r>
          </w:p>
          <w:p w:rsidR="00E17727" w:rsidRPr="006B3B82" w:rsidRDefault="00E17727" w:rsidP="00897B26">
            <w:pPr>
              <w:keepNext/>
              <w:keepLines/>
              <w:widowControl/>
              <w:autoSpaceDE/>
              <w:autoSpaceDN/>
              <w:adjustRightInd w:val="0"/>
              <w:snapToGrid w:val="0"/>
              <w:spacing w:line="240" w:lineRule="exact"/>
              <w:jc w:val="center"/>
              <w:rPr>
                <w:rFonts w:hAnsi="標楷體" w:cs="Arial"/>
                <w:spacing w:val="-20"/>
                <w:kern w:val="0"/>
                <w:sz w:val="24"/>
                <w:szCs w:val="24"/>
              </w:rPr>
            </w:pPr>
            <w:r w:rsidRPr="006B3B82">
              <w:rPr>
                <w:rFonts w:hAnsi="標楷體" w:cs="Arial" w:hint="eastAsia"/>
                <w:spacing w:val="-20"/>
                <w:kern w:val="0"/>
                <w:sz w:val="24"/>
                <w:szCs w:val="24"/>
              </w:rPr>
              <w:t>額比率</w:t>
            </w:r>
          </w:p>
        </w:tc>
      </w:tr>
      <w:tr w:rsidR="007C3A92" w:rsidRPr="006B3B82" w:rsidTr="00897B26">
        <w:trPr>
          <w:trHeight w:val="369"/>
        </w:trPr>
        <w:tc>
          <w:tcPr>
            <w:tcW w:w="980"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left"/>
              <w:rPr>
                <w:rFonts w:hAnsi="標楷體" w:cs="Arial"/>
                <w:spacing w:val="-20"/>
                <w:kern w:val="0"/>
                <w:sz w:val="24"/>
                <w:szCs w:val="24"/>
              </w:rPr>
            </w:pPr>
            <w:r w:rsidRPr="006B3B82">
              <w:rPr>
                <w:rFonts w:hAnsi="標楷體"/>
                <w:b/>
                <w:bCs/>
                <w:spacing w:val="-20"/>
                <w:kern w:val="0"/>
                <w:sz w:val="24"/>
                <w:szCs w:val="24"/>
              </w:rPr>
              <w:t>103</w:t>
            </w:r>
            <w:r w:rsidRPr="006B3B82">
              <w:rPr>
                <w:rFonts w:hAnsi="標楷體" w:cs="Arial" w:hint="eastAsia"/>
                <w:b/>
                <w:bCs/>
                <w:spacing w:val="-20"/>
                <w:kern w:val="0"/>
                <w:sz w:val="24"/>
                <w:szCs w:val="24"/>
              </w:rPr>
              <w:t>年底合計</w:t>
            </w:r>
          </w:p>
        </w:tc>
        <w:tc>
          <w:tcPr>
            <w:tcW w:w="451"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3,591</w:t>
            </w:r>
          </w:p>
        </w:tc>
        <w:tc>
          <w:tcPr>
            <w:tcW w:w="452"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76,638</w:t>
            </w:r>
          </w:p>
        </w:tc>
        <w:tc>
          <w:tcPr>
            <w:tcW w:w="343"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1,699</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47.31</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35,925</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46.88</w:t>
            </w:r>
          </w:p>
        </w:tc>
        <w:tc>
          <w:tcPr>
            <w:tcW w:w="343"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1,892</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52.69</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40,712</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53.12</w:t>
            </w:r>
          </w:p>
        </w:tc>
      </w:tr>
      <w:tr w:rsidR="007C3A92" w:rsidRPr="006B3B82" w:rsidTr="00897B26">
        <w:trPr>
          <w:trHeight w:val="369"/>
        </w:trPr>
        <w:tc>
          <w:tcPr>
            <w:tcW w:w="980"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ind w:leftChars="41" w:left="139"/>
              <w:jc w:val="left"/>
              <w:rPr>
                <w:rFonts w:hAnsi="標楷體" w:cs="Arial"/>
                <w:spacing w:val="-20"/>
                <w:kern w:val="0"/>
                <w:sz w:val="24"/>
                <w:szCs w:val="24"/>
              </w:rPr>
            </w:pPr>
            <w:r w:rsidRPr="006B3B82">
              <w:rPr>
                <w:rFonts w:hAnsi="標楷體" w:cs="Arial" w:hint="eastAsia"/>
                <w:spacing w:val="-20"/>
                <w:kern w:val="0"/>
                <w:sz w:val="24"/>
                <w:szCs w:val="24"/>
              </w:rPr>
              <w:t>回饋</w:t>
            </w:r>
            <w:r w:rsidR="00281038">
              <w:rPr>
                <w:rFonts w:hAnsi="標楷體" w:cs="Arial" w:hint="eastAsia"/>
                <w:spacing w:val="-20"/>
                <w:kern w:val="0"/>
                <w:sz w:val="24"/>
                <w:szCs w:val="24"/>
              </w:rPr>
              <w:t>（</w:t>
            </w:r>
            <w:r w:rsidRPr="006B3B82">
              <w:rPr>
                <w:rFonts w:hAnsi="標楷體" w:cs="Arial" w:hint="eastAsia"/>
                <w:spacing w:val="-20"/>
                <w:kern w:val="0"/>
                <w:sz w:val="24"/>
                <w:szCs w:val="24"/>
              </w:rPr>
              <w:t>追償</w:t>
            </w:r>
            <w:r w:rsidR="00281038">
              <w:rPr>
                <w:rFonts w:hAnsi="標楷體" w:cs="Arial" w:hint="eastAsia"/>
                <w:spacing w:val="-20"/>
                <w:kern w:val="0"/>
                <w:sz w:val="24"/>
                <w:szCs w:val="24"/>
              </w:rPr>
              <w:t>）</w:t>
            </w:r>
            <w:r w:rsidRPr="006B3B82">
              <w:rPr>
                <w:rFonts w:hAnsi="標楷體" w:cs="Arial" w:hint="eastAsia"/>
                <w:spacing w:val="-20"/>
                <w:kern w:val="0"/>
                <w:sz w:val="24"/>
                <w:szCs w:val="24"/>
              </w:rPr>
              <w:t>金</w:t>
            </w:r>
          </w:p>
        </w:tc>
        <w:tc>
          <w:tcPr>
            <w:tcW w:w="451"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3,332</w:t>
            </w:r>
          </w:p>
        </w:tc>
        <w:tc>
          <w:tcPr>
            <w:tcW w:w="452"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73,024</w:t>
            </w:r>
          </w:p>
        </w:tc>
        <w:tc>
          <w:tcPr>
            <w:tcW w:w="343"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1,552</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46.58</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34,011</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46.58</w:t>
            </w:r>
          </w:p>
        </w:tc>
        <w:tc>
          <w:tcPr>
            <w:tcW w:w="343"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1,780</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53.42</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39,012</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53.42</w:t>
            </w:r>
          </w:p>
        </w:tc>
      </w:tr>
      <w:tr w:rsidR="007C3A92" w:rsidRPr="006B3B82" w:rsidTr="00897B26">
        <w:trPr>
          <w:trHeight w:val="369"/>
        </w:trPr>
        <w:tc>
          <w:tcPr>
            <w:tcW w:w="980"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ind w:leftChars="41" w:left="139"/>
              <w:jc w:val="left"/>
              <w:rPr>
                <w:rFonts w:hAnsi="標楷體" w:cs="Arial"/>
                <w:spacing w:val="-20"/>
                <w:kern w:val="0"/>
                <w:sz w:val="24"/>
                <w:szCs w:val="24"/>
              </w:rPr>
            </w:pPr>
            <w:r w:rsidRPr="006B3B82">
              <w:rPr>
                <w:rFonts w:hAnsi="標楷體" w:cs="Arial" w:hint="eastAsia"/>
                <w:spacing w:val="-20"/>
                <w:kern w:val="0"/>
                <w:sz w:val="24"/>
                <w:szCs w:val="24"/>
              </w:rPr>
              <w:t>撤銷金</w:t>
            </w:r>
          </w:p>
        </w:tc>
        <w:tc>
          <w:tcPr>
            <w:tcW w:w="451"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199</w:t>
            </w:r>
          </w:p>
        </w:tc>
        <w:tc>
          <w:tcPr>
            <w:tcW w:w="452"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3,163</w:t>
            </w:r>
          </w:p>
        </w:tc>
        <w:tc>
          <w:tcPr>
            <w:tcW w:w="343"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98</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49.25</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1,556</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49.21</w:t>
            </w:r>
          </w:p>
        </w:tc>
        <w:tc>
          <w:tcPr>
            <w:tcW w:w="343"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101</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50.75</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1,606</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50.79</w:t>
            </w:r>
          </w:p>
        </w:tc>
      </w:tr>
      <w:tr w:rsidR="007C3A92" w:rsidRPr="006B3B82" w:rsidTr="00897B26">
        <w:trPr>
          <w:trHeight w:val="369"/>
        </w:trPr>
        <w:tc>
          <w:tcPr>
            <w:tcW w:w="980"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ind w:leftChars="41" w:left="139"/>
              <w:jc w:val="left"/>
              <w:rPr>
                <w:rFonts w:hAnsi="標楷體" w:cs="Arial"/>
                <w:spacing w:val="-20"/>
                <w:kern w:val="0"/>
                <w:sz w:val="24"/>
                <w:szCs w:val="24"/>
              </w:rPr>
            </w:pPr>
            <w:r w:rsidRPr="006B3B82">
              <w:rPr>
                <w:rFonts w:hAnsi="標楷體" w:cs="Arial" w:hint="eastAsia"/>
                <w:spacing w:val="-20"/>
                <w:kern w:val="0"/>
                <w:sz w:val="24"/>
                <w:szCs w:val="24"/>
              </w:rPr>
              <w:t>分擔金</w:t>
            </w:r>
          </w:p>
        </w:tc>
        <w:tc>
          <w:tcPr>
            <w:tcW w:w="451"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60</w:t>
            </w:r>
          </w:p>
        </w:tc>
        <w:tc>
          <w:tcPr>
            <w:tcW w:w="452"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450</w:t>
            </w:r>
          </w:p>
        </w:tc>
        <w:tc>
          <w:tcPr>
            <w:tcW w:w="343"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49</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81.67</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357</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79.38</w:t>
            </w:r>
          </w:p>
        </w:tc>
        <w:tc>
          <w:tcPr>
            <w:tcW w:w="343"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11</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18.33</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92</w:t>
            </w:r>
          </w:p>
        </w:tc>
        <w:tc>
          <w:tcPr>
            <w:tcW w:w="405" w:type="pct"/>
            <w:shd w:val="clear" w:color="auto" w:fill="auto"/>
            <w:tcMar>
              <w:top w:w="28" w:type="dxa"/>
              <w:left w:w="28" w:type="dxa"/>
              <w:bottom w:w="28" w:type="dxa"/>
              <w:right w:w="28" w:type="dxa"/>
            </w:tcMar>
            <w:vAlign w:val="center"/>
            <w:hideMark/>
          </w:tcPr>
          <w:p w:rsidR="00E17727" w:rsidRPr="006B3B82" w:rsidRDefault="00E17727" w:rsidP="00897B26">
            <w:pPr>
              <w:keepNext/>
              <w:keepLines/>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20.62</w:t>
            </w:r>
          </w:p>
        </w:tc>
      </w:tr>
      <w:tr w:rsidR="007C3A92" w:rsidRPr="006B3B82" w:rsidTr="00897B26">
        <w:trPr>
          <w:trHeight w:val="369"/>
        </w:trPr>
        <w:tc>
          <w:tcPr>
            <w:tcW w:w="980"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left"/>
              <w:rPr>
                <w:rFonts w:hAnsi="標楷體" w:cs="Arial"/>
                <w:spacing w:val="-20"/>
                <w:kern w:val="0"/>
                <w:sz w:val="24"/>
                <w:szCs w:val="24"/>
              </w:rPr>
            </w:pPr>
            <w:r w:rsidRPr="006B3B82">
              <w:rPr>
                <w:rFonts w:hAnsi="標楷體"/>
                <w:b/>
                <w:bCs/>
                <w:spacing w:val="-20"/>
                <w:kern w:val="0"/>
                <w:sz w:val="24"/>
                <w:szCs w:val="24"/>
              </w:rPr>
              <w:t>104</w:t>
            </w:r>
            <w:r w:rsidRPr="006B3B82">
              <w:rPr>
                <w:rFonts w:hAnsi="標楷體" w:hint="eastAsia"/>
                <w:b/>
                <w:bCs/>
                <w:spacing w:val="-20"/>
                <w:kern w:val="0"/>
                <w:sz w:val="24"/>
                <w:szCs w:val="24"/>
              </w:rPr>
              <w:t>年底</w:t>
            </w:r>
            <w:r w:rsidRPr="006B3B82">
              <w:rPr>
                <w:rFonts w:hAnsi="標楷體" w:cs="Arial" w:hint="eastAsia"/>
                <w:b/>
                <w:bCs/>
                <w:spacing w:val="-20"/>
                <w:kern w:val="0"/>
                <w:sz w:val="24"/>
                <w:szCs w:val="24"/>
              </w:rPr>
              <w:t>合計</w:t>
            </w:r>
          </w:p>
        </w:tc>
        <w:tc>
          <w:tcPr>
            <w:tcW w:w="451"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3,096</w:t>
            </w:r>
          </w:p>
        </w:tc>
        <w:tc>
          <w:tcPr>
            <w:tcW w:w="452"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63,459</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1,924</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62.14</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40,344</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63.58</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1,172</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37.86</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23,114</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36.42</w:t>
            </w:r>
          </w:p>
        </w:tc>
      </w:tr>
      <w:tr w:rsidR="007C3A92" w:rsidRPr="006B3B82" w:rsidTr="00897B26">
        <w:trPr>
          <w:trHeight w:val="369"/>
        </w:trPr>
        <w:tc>
          <w:tcPr>
            <w:tcW w:w="980" w:type="pct"/>
            <w:shd w:val="clear" w:color="auto" w:fill="auto"/>
            <w:tcMar>
              <w:top w:w="28" w:type="dxa"/>
              <w:left w:w="28" w:type="dxa"/>
              <w:bottom w:w="28" w:type="dxa"/>
              <w:right w:w="28" w:type="dxa"/>
            </w:tcMar>
            <w:vAlign w:val="center"/>
            <w:hideMark/>
          </w:tcPr>
          <w:p w:rsidR="00E17727" w:rsidRPr="006B3B82" w:rsidRDefault="00E17727" w:rsidP="00E17727">
            <w:pPr>
              <w:widowControl/>
              <w:autoSpaceDE/>
              <w:autoSpaceDN/>
              <w:adjustRightInd w:val="0"/>
              <w:snapToGrid w:val="0"/>
              <w:spacing w:line="320" w:lineRule="exact"/>
              <w:ind w:leftChars="41" w:left="139"/>
              <w:jc w:val="left"/>
              <w:rPr>
                <w:rFonts w:hAnsi="標楷體" w:cs="Arial"/>
                <w:spacing w:val="-20"/>
                <w:kern w:val="0"/>
                <w:sz w:val="24"/>
                <w:szCs w:val="24"/>
              </w:rPr>
            </w:pPr>
            <w:r w:rsidRPr="006B3B82">
              <w:rPr>
                <w:rFonts w:hAnsi="標楷體" w:cs="Arial" w:hint="eastAsia"/>
                <w:spacing w:val="-20"/>
                <w:kern w:val="0"/>
                <w:sz w:val="24"/>
                <w:szCs w:val="24"/>
              </w:rPr>
              <w:t>回饋</w:t>
            </w:r>
            <w:r w:rsidR="00281038">
              <w:rPr>
                <w:rFonts w:hAnsi="標楷體" w:cs="Arial" w:hint="eastAsia"/>
                <w:spacing w:val="-20"/>
                <w:kern w:val="0"/>
                <w:sz w:val="24"/>
                <w:szCs w:val="24"/>
              </w:rPr>
              <w:t>（</w:t>
            </w:r>
            <w:r w:rsidRPr="006B3B82">
              <w:rPr>
                <w:rFonts w:hAnsi="標楷體" w:cs="Arial" w:hint="eastAsia"/>
                <w:spacing w:val="-20"/>
                <w:kern w:val="0"/>
                <w:sz w:val="24"/>
                <w:szCs w:val="24"/>
              </w:rPr>
              <w:t>追償</w:t>
            </w:r>
            <w:r w:rsidR="00281038">
              <w:rPr>
                <w:rFonts w:hAnsi="標楷體" w:cs="Arial" w:hint="eastAsia"/>
                <w:spacing w:val="-20"/>
                <w:kern w:val="0"/>
                <w:sz w:val="24"/>
                <w:szCs w:val="24"/>
              </w:rPr>
              <w:t>）</w:t>
            </w:r>
            <w:r w:rsidRPr="006B3B82">
              <w:rPr>
                <w:rFonts w:hAnsi="標楷體" w:cs="Arial" w:hint="eastAsia"/>
                <w:spacing w:val="-20"/>
                <w:kern w:val="0"/>
                <w:sz w:val="24"/>
                <w:szCs w:val="24"/>
              </w:rPr>
              <w:t>金</w:t>
            </w:r>
          </w:p>
        </w:tc>
        <w:tc>
          <w:tcPr>
            <w:tcW w:w="451"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2,824</w:t>
            </w:r>
          </w:p>
        </w:tc>
        <w:tc>
          <w:tcPr>
            <w:tcW w:w="452"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59,584</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 xml:space="preserve">1,761 </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62.36</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38,148</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64.02</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 xml:space="preserve">1,063      </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37.64</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21,435</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35.98</w:t>
            </w:r>
          </w:p>
        </w:tc>
      </w:tr>
      <w:tr w:rsidR="007C3A92" w:rsidRPr="006B3B82" w:rsidTr="00897B26">
        <w:trPr>
          <w:trHeight w:val="369"/>
        </w:trPr>
        <w:tc>
          <w:tcPr>
            <w:tcW w:w="980" w:type="pct"/>
            <w:shd w:val="clear" w:color="auto" w:fill="auto"/>
            <w:tcMar>
              <w:top w:w="28" w:type="dxa"/>
              <w:left w:w="28" w:type="dxa"/>
              <w:bottom w:w="28" w:type="dxa"/>
              <w:right w:w="28" w:type="dxa"/>
            </w:tcMar>
            <w:vAlign w:val="center"/>
            <w:hideMark/>
          </w:tcPr>
          <w:p w:rsidR="00E17727" w:rsidRPr="006B3B82" w:rsidRDefault="00E17727" w:rsidP="00E17727">
            <w:pPr>
              <w:widowControl/>
              <w:autoSpaceDE/>
              <w:autoSpaceDN/>
              <w:adjustRightInd w:val="0"/>
              <w:snapToGrid w:val="0"/>
              <w:spacing w:line="320" w:lineRule="exact"/>
              <w:ind w:leftChars="41" w:left="139"/>
              <w:jc w:val="left"/>
              <w:rPr>
                <w:rFonts w:hAnsi="標楷體" w:cs="Arial"/>
                <w:spacing w:val="-20"/>
                <w:kern w:val="0"/>
                <w:sz w:val="24"/>
                <w:szCs w:val="24"/>
              </w:rPr>
            </w:pPr>
            <w:r w:rsidRPr="006B3B82">
              <w:rPr>
                <w:rFonts w:hAnsi="標楷體" w:cs="Arial" w:hint="eastAsia"/>
                <w:spacing w:val="-20"/>
                <w:kern w:val="0"/>
                <w:sz w:val="24"/>
                <w:szCs w:val="24"/>
              </w:rPr>
              <w:t>撤銷金</w:t>
            </w:r>
          </w:p>
        </w:tc>
        <w:tc>
          <w:tcPr>
            <w:tcW w:w="451"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217</w:t>
            </w:r>
          </w:p>
        </w:tc>
        <w:tc>
          <w:tcPr>
            <w:tcW w:w="452"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3,466</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114</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52.53</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1,853</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53.48</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103</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47.47</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1,612</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46.52</w:t>
            </w:r>
          </w:p>
        </w:tc>
      </w:tr>
      <w:tr w:rsidR="007C3A92" w:rsidRPr="006B3B82" w:rsidTr="00897B26">
        <w:trPr>
          <w:trHeight w:val="369"/>
        </w:trPr>
        <w:tc>
          <w:tcPr>
            <w:tcW w:w="980" w:type="pct"/>
            <w:shd w:val="clear" w:color="auto" w:fill="auto"/>
            <w:tcMar>
              <w:top w:w="28" w:type="dxa"/>
              <w:left w:w="28" w:type="dxa"/>
              <w:bottom w:w="28" w:type="dxa"/>
              <w:right w:w="28" w:type="dxa"/>
            </w:tcMar>
            <w:vAlign w:val="center"/>
            <w:hideMark/>
          </w:tcPr>
          <w:p w:rsidR="00E17727" w:rsidRPr="006B3B82" w:rsidRDefault="00E17727" w:rsidP="00E17727">
            <w:pPr>
              <w:widowControl/>
              <w:autoSpaceDE/>
              <w:autoSpaceDN/>
              <w:adjustRightInd w:val="0"/>
              <w:snapToGrid w:val="0"/>
              <w:spacing w:line="320" w:lineRule="exact"/>
              <w:ind w:leftChars="41" w:left="139"/>
              <w:jc w:val="left"/>
              <w:rPr>
                <w:rFonts w:hAnsi="標楷體" w:cs="Arial"/>
                <w:spacing w:val="-20"/>
                <w:kern w:val="0"/>
                <w:sz w:val="24"/>
                <w:szCs w:val="24"/>
              </w:rPr>
            </w:pPr>
            <w:r w:rsidRPr="006B3B82">
              <w:rPr>
                <w:rFonts w:hAnsi="標楷體" w:cs="Arial" w:hint="eastAsia"/>
                <w:spacing w:val="-20"/>
                <w:kern w:val="0"/>
                <w:sz w:val="24"/>
                <w:szCs w:val="24"/>
              </w:rPr>
              <w:t>分擔金</w:t>
            </w:r>
          </w:p>
        </w:tc>
        <w:tc>
          <w:tcPr>
            <w:tcW w:w="451"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55</w:t>
            </w:r>
          </w:p>
        </w:tc>
        <w:tc>
          <w:tcPr>
            <w:tcW w:w="452"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408</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49</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89.09</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341</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83.69</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6</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10.91</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66</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16.31</w:t>
            </w:r>
          </w:p>
        </w:tc>
      </w:tr>
      <w:tr w:rsidR="007C3A92" w:rsidRPr="006B3B82" w:rsidTr="00897B26">
        <w:trPr>
          <w:trHeight w:val="369"/>
        </w:trPr>
        <w:tc>
          <w:tcPr>
            <w:tcW w:w="980"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left"/>
              <w:rPr>
                <w:rFonts w:hAnsi="標楷體" w:cs="Arial"/>
                <w:spacing w:val="-20"/>
                <w:kern w:val="0"/>
                <w:sz w:val="24"/>
                <w:szCs w:val="24"/>
              </w:rPr>
            </w:pPr>
            <w:r w:rsidRPr="006B3B82">
              <w:rPr>
                <w:rFonts w:hAnsi="標楷體"/>
                <w:b/>
                <w:bCs/>
                <w:spacing w:val="-20"/>
                <w:kern w:val="0"/>
                <w:sz w:val="24"/>
                <w:szCs w:val="24"/>
              </w:rPr>
              <w:t>105</w:t>
            </w:r>
            <w:r w:rsidRPr="006B3B82">
              <w:rPr>
                <w:rFonts w:hAnsi="標楷體" w:cs="Arial" w:hint="eastAsia"/>
                <w:b/>
                <w:bCs/>
                <w:spacing w:val="-20"/>
                <w:kern w:val="0"/>
                <w:sz w:val="24"/>
                <w:szCs w:val="24"/>
              </w:rPr>
              <w:t>年底合計</w:t>
            </w:r>
          </w:p>
        </w:tc>
        <w:tc>
          <w:tcPr>
            <w:tcW w:w="451"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2,876</w:t>
            </w:r>
          </w:p>
        </w:tc>
        <w:tc>
          <w:tcPr>
            <w:tcW w:w="452"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58,534</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2,117</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73.61</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44,270</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75.63</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759</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26.39</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14,263</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24.37</w:t>
            </w:r>
          </w:p>
        </w:tc>
      </w:tr>
      <w:tr w:rsidR="007C3A92" w:rsidRPr="006B3B82" w:rsidTr="00897B26">
        <w:trPr>
          <w:trHeight w:val="369"/>
        </w:trPr>
        <w:tc>
          <w:tcPr>
            <w:tcW w:w="980" w:type="pct"/>
            <w:shd w:val="clear" w:color="auto" w:fill="auto"/>
            <w:tcMar>
              <w:top w:w="28" w:type="dxa"/>
              <w:left w:w="28" w:type="dxa"/>
              <w:bottom w:w="28" w:type="dxa"/>
              <w:right w:w="28" w:type="dxa"/>
            </w:tcMar>
            <w:vAlign w:val="center"/>
            <w:hideMark/>
          </w:tcPr>
          <w:p w:rsidR="00E17727" w:rsidRPr="006B3B82" w:rsidRDefault="00E17727" w:rsidP="00E17727">
            <w:pPr>
              <w:widowControl/>
              <w:autoSpaceDE/>
              <w:autoSpaceDN/>
              <w:adjustRightInd w:val="0"/>
              <w:snapToGrid w:val="0"/>
              <w:spacing w:line="320" w:lineRule="exact"/>
              <w:ind w:leftChars="41" w:left="139"/>
              <w:jc w:val="left"/>
              <w:rPr>
                <w:rFonts w:hAnsi="標楷體" w:cs="Arial"/>
                <w:spacing w:val="-20"/>
                <w:kern w:val="0"/>
                <w:sz w:val="24"/>
                <w:szCs w:val="24"/>
              </w:rPr>
            </w:pPr>
            <w:r w:rsidRPr="006B3B82">
              <w:rPr>
                <w:rFonts w:hAnsi="標楷體" w:cs="Arial" w:hint="eastAsia"/>
                <w:spacing w:val="-20"/>
                <w:kern w:val="0"/>
                <w:sz w:val="24"/>
                <w:szCs w:val="24"/>
              </w:rPr>
              <w:t>回饋</w:t>
            </w:r>
            <w:r w:rsidR="00281038">
              <w:rPr>
                <w:rFonts w:hAnsi="標楷體" w:cs="Arial" w:hint="eastAsia"/>
                <w:spacing w:val="-20"/>
                <w:kern w:val="0"/>
                <w:sz w:val="24"/>
                <w:szCs w:val="24"/>
              </w:rPr>
              <w:t>（</w:t>
            </w:r>
            <w:r w:rsidRPr="006B3B82">
              <w:rPr>
                <w:rFonts w:hAnsi="標楷體" w:cs="Arial" w:hint="eastAsia"/>
                <w:spacing w:val="-20"/>
                <w:kern w:val="0"/>
                <w:sz w:val="24"/>
                <w:szCs w:val="24"/>
              </w:rPr>
              <w:t>追償</w:t>
            </w:r>
            <w:r w:rsidR="00281038">
              <w:rPr>
                <w:rFonts w:hAnsi="標楷體" w:cs="Arial" w:hint="eastAsia"/>
                <w:spacing w:val="-20"/>
                <w:kern w:val="0"/>
                <w:sz w:val="24"/>
                <w:szCs w:val="24"/>
              </w:rPr>
              <w:t>）</w:t>
            </w:r>
            <w:r w:rsidRPr="006B3B82">
              <w:rPr>
                <w:rFonts w:hAnsi="標楷體" w:cs="Arial" w:hint="eastAsia"/>
                <w:spacing w:val="-20"/>
                <w:kern w:val="0"/>
                <w:sz w:val="24"/>
                <w:szCs w:val="24"/>
              </w:rPr>
              <w:t>金</w:t>
            </w:r>
          </w:p>
        </w:tc>
        <w:tc>
          <w:tcPr>
            <w:tcW w:w="451"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2,636</w:t>
            </w:r>
          </w:p>
        </w:tc>
        <w:tc>
          <w:tcPr>
            <w:tcW w:w="452"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55,283</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 xml:space="preserve">1,934    </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73.37</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41,842</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75.69</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 xml:space="preserve">702        </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26.63</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13,440</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24.31</w:t>
            </w:r>
          </w:p>
        </w:tc>
      </w:tr>
      <w:tr w:rsidR="007C3A92" w:rsidRPr="006B3B82" w:rsidTr="00897B26">
        <w:trPr>
          <w:trHeight w:val="369"/>
        </w:trPr>
        <w:tc>
          <w:tcPr>
            <w:tcW w:w="980" w:type="pct"/>
            <w:shd w:val="clear" w:color="auto" w:fill="auto"/>
            <w:tcMar>
              <w:top w:w="28" w:type="dxa"/>
              <w:left w:w="28" w:type="dxa"/>
              <w:bottom w:w="28" w:type="dxa"/>
              <w:right w:w="28" w:type="dxa"/>
            </w:tcMar>
            <w:vAlign w:val="center"/>
            <w:hideMark/>
          </w:tcPr>
          <w:p w:rsidR="00E17727" w:rsidRPr="006B3B82" w:rsidRDefault="00E17727" w:rsidP="00E17727">
            <w:pPr>
              <w:widowControl/>
              <w:autoSpaceDE/>
              <w:autoSpaceDN/>
              <w:adjustRightInd w:val="0"/>
              <w:snapToGrid w:val="0"/>
              <w:spacing w:line="320" w:lineRule="exact"/>
              <w:ind w:leftChars="41" w:left="139"/>
              <w:jc w:val="left"/>
              <w:rPr>
                <w:rFonts w:hAnsi="標楷體" w:cs="Arial"/>
                <w:spacing w:val="-20"/>
                <w:kern w:val="0"/>
                <w:sz w:val="24"/>
                <w:szCs w:val="24"/>
              </w:rPr>
            </w:pPr>
            <w:r w:rsidRPr="006B3B82">
              <w:rPr>
                <w:rFonts w:hAnsi="標楷體" w:cs="Arial" w:hint="eastAsia"/>
                <w:spacing w:val="-20"/>
                <w:kern w:val="0"/>
                <w:sz w:val="24"/>
                <w:szCs w:val="24"/>
              </w:rPr>
              <w:t>撤銷金</w:t>
            </w:r>
          </w:p>
        </w:tc>
        <w:tc>
          <w:tcPr>
            <w:tcW w:w="451"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180</w:t>
            </w:r>
          </w:p>
        </w:tc>
        <w:tc>
          <w:tcPr>
            <w:tcW w:w="452"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2,821</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130</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72.22</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2,055</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72.83</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50</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27.78</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766</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27.17</w:t>
            </w:r>
          </w:p>
        </w:tc>
      </w:tr>
      <w:tr w:rsidR="007C3A92" w:rsidRPr="006B3B82" w:rsidTr="00897B26">
        <w:trPr>
          <w:trHeight w:val="369"/>
        </w:trPr>
        <w:tc>
          <w:tcPr>
            <w:tcW w:w="980" w:type="pct"/>
            <w:shd w:val="clear" w:color="auto" w:fill="auto"/>
            <w:tcMar>
              <w:top w:w="28" w:type="dxa"/>
              <w:left w:w="28" w:type="dxa"/>
              <w:bottom w:w="28" w:type="dxa"/>
              <w:right w:w="28" w:type="dxa"/>
            </w:tcMar>
            <w:vAlign w:val="center"/>
            <w:hideMark/>
          </w:tcPr>
          <w:p w:rsidR="00E17727" w:rsidRPr="006B3B82" w:rsidRDefault="00E17727" w:rsidP="00E17727">
            <w:pPr>
              <w:widowControl/>
              <w:autoSpaceDE/>
              <w:autoSpaceDN/>
              <w:adjustRightInd w:val="0"/>
              <w:snapToGrid w:val="0"/>
              <w:spacing w:line="320" w:lineRule="exact"/>
              <w:ind w:leftChars="41" w:left="139"/>
              <w:jc w:val="left"/>
              <w:rPr>
                <w:rFonts w:hAnsi="標楷體" w:cs="Arial"/>
                <w:spacing w:val="-20"/>
                <w:kern w:val="0"/>
                <w:sz w:val="24"/>
                <w:szCs w:val="24"/>
              </w:rPr>
            </w:pPr>
            <w:r w:rsidRPr="006B3B82">
              <w:rPr>
                <w:rFonts w:hAnsi="標楷體" w:cs="Arial" w:hint="eastAsia"/>
                <w:spacing w:val="-20"/>
                <w:kern w:val="0"/>
                <w:sz w:val="24"/>
                <w:szCs w:val="24"/>
              </w:rPr>
              <w:t>分擔金</w:t>
            </w:r>
          </w:p>
        </w:tc>
        <w:tc>
          <w:tcPr>
            <w:tcW w:w="451"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60</w:t>
            </w:r>
          </w:p>
        </w:tc>
        <w:tc>
          <w:tcPr>
            <w:tcW w:w="452"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429</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53</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88.33</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373</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86.94</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7</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11.67</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56</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13.06</w:t>
            </w:r>
          </w:p>
        </w:tc>
      </w:tr>
      <w:tr w:rsidR="007C3A92" w:rsidRPr="006B3B82" w:rsidTr="00897B26">
        <w:trPr>
          <w:trHeight w:val="369"/>
        </w:trPr>
        <w:tc>
          <w:tcPr>
            <w:tcW w:w="980"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left"/>
              <w:rPr>
                <w:rFonts w:hAnsi="標楷體" w:cs="Arial"/>
                <w:spacing w:val="-20"/>
                <w:kern w:val="0"/>
                <w:sz w:val="24"/>
                <w:szCs w:val="24"/>
              </w:rPr>
            </w:pPr>
            <w:r w:rsidRPr="006B3B82">
              <w:rPr>
                <w:rFonts w:hAnsi="標楷體"/>
                <w:b/>
                <w:bCs/>
                <w:spacing w:val="-20"/>
                <w:kern w:val="0"/>
                <w:sz w:val="24"/>
                <w:szCs w:val="24"/>
              </w:rPr>
              <w:t>106</w:t>
            </w:r>
            <w:r w:rsidRPr="006B3B82">
              <w:rPr>
                <w:rFonts w:hAnsi="標楷體" w:cs="Arial" w:hint="eastAsia"/>
                <w:b/>
                <w:bCs/>
                <w:spacing w:val="-20"/>
                <w:kern w:val="0"/>
                <w:sz w:val="24"/>
                <w:szCs w:val="24"/>
              </w:rPr>
              <w:t>年底合計</w:t>
            </w:r>
          </w:p>
        </w:tc>
        <w:tc>
          <w:tcPr>
            <w:tcW w:w="451"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cstheme="minorBidi" w:hint="eastAsia"/>
                <w:b/>
                <w:bCs/>
                <w:snapToGrid w:val="0"/>
                <w:spacing w:val="-20"/>
                <w:kern w:val="0"/>
                <w:sz w:val="24"/>
                <w:szCs w:val="24"/>
              </w:rPr>
              <w:t>2,831</w:t>
            </w:r>
          </w:p>
        </w:tc>
        <w:tc>
          <w:tcPr>
            <w:tcW w:w="452"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cstheme="minorBidi"/>
                <w:b/>
                <w:bCs/>
                <w:snapToGrid w:val="0"/>
                <w:spacing w:val="-20"/>
                <w:kern w:val="0"/>
                <w:sz w:val="24"/>
                <w:szCs w:val="24"/>
              </w:rPr>
              <w:t>60,097</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2,407</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85.02</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50,884</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84.67</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424</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14.98</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9,212</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b/>
                <w:bCs/>
                <w:snapToGrid w:val="0"/>
                <w:spacing w:val="-20"/>
                <w:kern w:val="0"/>
                <w:sz w:val="24"/>
                <w:szCs w:val="24"/>
              </w:rPr>
              <w:t>15.33</w:t>
            </w:r>
          </w:p>
        </w:tc>
      </w:tr>
      <w:tr w:rsidR="007C3A92" w:rsidRPr="006B3B82" w:rsidTr="00897B26">
        <w:trPr>
          <w:trHeight w:val="369"/>
        </w:trPr>
        <w:tc>
          <w:tcPr>
            <w:tcW w:w="980" w:type="pct"/>
            <w:shd w:val="clear" w:color="auto" w:fill="auto"/>
            <w:tcMar>
              <w:top w:w="28" w:type="dxa"/>
              <w:left w:w="28" w:type="dxa"/>
              <w:bottom w:w="28" w:type="dxa"/>
              <w:right w:w="28" w:type="dxa"/>
            </w:tcMar>
            <w:vAlign w:val="center"/>
            <w:hideMark/>
          </w:tcPr>
          <w:p w:rsidR="00E17727" w:rsidRPr="006B3B82" w:rsidRDefault="00E17727" w:rsidP="00E17727">
            <w:pPr>
              <w:widowControl/>
              <w:autoSpaceDE/>
              <w:autoSpaceDN/>
              <w:adjustRightInd w:val="0"/>
              <w:snapToGrid w:val="0"/>
              <w:spacing w:line="320" w:lineRule="exact"/>
              <w:ind w:leftChars="41" w:left="139"/>
              <w:jc w:val="left"/>
              <w:rPr>
                <w:rFonts w:hAnsi="標楷體" w:cs="Arial"/>
                <w:spacing w:val="-20"/>
                <w:kern w:val="0"/>
                <w:sz w:val="24"/>
                <w:szCs w:val="24"/>
              </w:rPr>
            </w:pPr>
            <w:r w:rsidRPr="006B3B82">
              <w:rPr>
                <w:rFonts w:hAnsi="標楷體" w:cs="Arial" w:hint="eastAsia"/>
                <w:spacing w:val="-20"/>
                <w:kern w:val="0"/>
                <w:sz w:val="24"/>
                <w:szCs w:val="24"/>
              </w:rPr>
              <w:t>回饋</w:t>
            </w:r>
            <w:r w:rsidR="00281038">
              <w:rPr>
                <w:rFonts w:hAnsi="標楷體" w:cs="Arial" w:hint="eastAsia"/>
                <w:spacing w:val="-20"/>
                <w:kern w:val="0"/>
                <w:sz w:val="24"/>
                <w:szCs w:val="24"/>
              </w:rPr>
              <w:t>（</w:t>
            </w:r>
            <w:r w:rsidRPr="006B3B82">
              <w:rPr>
                <w:rFonts w:hAnsi="標楷體" w:cs="Arial" w:hint="eastAsia"/>
                <w:spacing w:val="-20"/>
                <w:kern w:val="0"/>
                <w:sz w:val="24"/>
                <w:szCs w:val="24"/>
              </w:rPr>
              <w:t>追償</w:t>
            </w:r>
            <w:r w:rsidR="00281038">
              <w:rPr>
                <w:rFonts w:hAnsi="標楷體" w:cs="Arial" w:hint="eastAsia"/>
                <w:spacing w:val="-20"/>
                <w:kern w:val="0"/>
                <w:sz w:val="24"/>
                <w:szCs w:val="24"/>
              </w:rPr>
              <w:t>）</w:t>
            </w:r>
            <w:r w:rsidRPr="006B3B82">
              <w:rPr>
                <w:rFonts w:hAnsi="標楷體" w:cs="Arial" w:hint="eastAsia"/>
                <w:spacing w:val="-20"/>
                <w:kern w:val="0"/>
                <w:sz w:val="24"/>
                <w:szCs w:val="24"/>
              </w:rPr>
              <w:t>金</w:t>
            </w:r>
          </w:p>
        </w:tc>
        <w:tc>
          <w:tcPr>
            <w:tcW w:w="451"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2,582</w:t>
            </w:r>
          </w:p>
        </w:tc>
        <w:tc>
          <w:tcPr>
            <w:tcW w:w="452"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56,855</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2,200</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85.21</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48,201</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84.78</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382</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14.79</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8,653</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15.22</w:t>
            </w:r>
          </w:p>
        </w:tc>
      </w:tr>
      <w:tr w:rsidR="007C3A92" w:rsidRPr="006B3B82" w:rsidTr="00897B26">
        <w:trPr>
          <w:trHeight w:val="369"/>
        </w:trPr>
        <w:tc>
          <w:tcPr>
            <w:tcW w:w="980" w:type="pct"/>
            <w:shd w:val="clear" w:color="auto" w:fill="auto"/>
            <w:tcMar>
              <w:top w:w="28" w:type="dxa"/>
              <w:left w:w="28" w:type="dxa"/>
              <w:bottom w:w="28" w:type="dxa"/>
              <w:right w:w="28" w:type="dxa"/>
            </w:tcMar>
            <w:vAlign w:val="center"/>
            <w:hideMark/>
          </w:tcPr>
          <w:p w:rsidR="00E17727" w:rsidRPr="006B3B82" w:rsidRDefault="00E17727" w:rsidP="00E17727">
            <w:pPr>
              <w:widowControl/>
              <w:autoSpaceDE/>
              <w:autoSpaceDN/>
              <w:adjustRightInd w:val="0"/>
              <w:snapToGrid w:val="0"/>
              <w:spacing w:line="320" w:lineRule="exact"/>
              <w:ind w:leftChars="41" w:left="139"/>
              <w:jc w:val="left"/>
              <w:rPr>
                <w:rFonts w:hAnsi="標楷體" w:cs="Arial"/>
                <w:spacing w:val="-20"/>
                <w:kern w:val="0"/>
                <w:sz w:val="24"/>
                <w:szCs w:val="24"/>
              </w:rPr>
            </w:pPr>
            <w:r w:rsidRPr="006B3B82">
              <w:rPr>
                <w:rFonts w:hAnsi="標楷體" w:cs="Arial" w:hint="eastAsia"/>
                <w:spacing w:val="-20"/>
                <w:kern w:val="0"/>
                <w:sz w:val="24"/>
                <w:szCs w:val="24"/>
              </w:rPr>
              <w:t>撤銷金</w:t>
            </w:r>
          </w:p>
        </w:tc>
        <w:tc>
          <w:tcPr>
            <w:tcW w:w="451"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180</w:t>
            </w:r>
          </w:p>
        </w:tc>
        <w:tc>
          <w:tcPr>
            <w:tcW w:w="452"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2,764</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148</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82.22</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2,270</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82.14</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32</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17.78</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493</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17.86</w:t>
            </w:r>
          </w:p>
        </w:tc>
      </w:tr>
      <w:tr w:rsidR="007C3A92" w:rsidRPr="006B3B82" w:rsidTr="00897B26">
        <w:trPr>
          <w:trHeight w:val="369"/>
        </w:trPr>
        <w:tc>
          <w:tcPr>
            <w:tcW w:w="980" w:type="pct"/>
            <w:shd w:val="clear" w:color="auto" w:fill="auto"/>
            <w:tcMar>
              <w:top w:w="28" w:type="dxa"/>
              <w:left w:w="28" w:type="dxa"/>
              <w:bottom w:w="28" w:type="dxa"/>
              <w:right w:w="28" w:type="dxa"/>
            </w:tcMar>
            <w:vAlign w:val="center"/>
            <w:hideMark/>
          </w:tcPr>
          <w:p w:rsidR="00E17727" w:rsidRPr="006B3B82" w:rsidRDefault="00E17727" w:rsidP="00E17727">
            <w:pPr>
              <w:widowControl/>
              <w:autoSpaceDE/>
              <w:autoSpaceDN/>
              <w:adjustRightInd w:val="0"/>
              <w:snapToGrid w:val="0"/>
              <w:spacing w:line="320" w:lineRule="exact"/>
              <w:ind w:leftChars="41" w:left="139"/>
              <w:jc w:val="left"/>
              <w:rPr>
                <w:rFonts w:hAnsi="標楷體" w:cs="Arial"/>
                <w:spacing w:val="-20"/>
                <w:kern w:val="0"/>
                <w:sz w:val="24"/>
                <w:szCs w:val="24"/>
              </w:rPr>
            </w:pPr>
            <w:r w:rsidRPr="006B3B82">
              <w:rPr>
                <w:rFonts w:hAnsi="標楷體" w:cs="Arial" w:hint="eastAsia"/>
                <w:spacing w:val="-20"/>
                <w:kern w:val="0"/>
                <w:sz w:val="24"/>
                <w:szCs w:val="24"/>
              </w:rPr>
              <w:t>分擔金</w:t>
            </w:r>
          </w:p>
        </w:tc>
        <w:tc>
          <w:tcPr>
            <w:tcW w:w="451"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69</w:t>
            </w:r>
          </w:p>
        </w:tc>
        <w:tc>
          <w:tcPr>
            <w:tcW w:w="452"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477</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59</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85.51</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412</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86.29</w:t>
            </w:r>
          </w:p>
        </w:tc>
        <w:tc>
          <w:tcPr>
            <w:tcW w:w="343"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10</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14.49</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65</w:t>
            </w:r>
          </w:p>
        </w:tc>
        <w:tc>
          <w:tcPr>
            <w:tcW w:w="405" w:type="pct"/>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cs="Arial"/>
                <w:snapToGrid w:val="0"/>
                <w:spacing w:val="-20"/>
                <w:kern w:val="0"/>
                <w:sz w:val="24"/>
                <w:szCs w:val="24"/>
              </w:rPr>
            </w:pPr>
            <w:r w:rsidRPr="006B3B82">
              <w:rPr>
                <w:rFonts w:hAnsi="標楷體"/>
                <w:snapToGrid w:val="0"/>
                <w:spacing w:val="-20"/>
                <w:kern w:val="0"/>
                <w:sz w:val="24"/>
                <w:szCs w:val="24"/>
              </w:rPr>
              <w:t>13.71</w:t>
            </w:r>
          </w:p>
        </w:tc>
      </w:tr>
      <w:tr w:rsidR="007C3A92" w:rsidRPr="006B3B82" w:rsidTr="00897B26">
        <w:trPr>
          <w:trHeight w:val="369"/>
        </w:trPr>
        <w:tc>
          <w:tcPr>
            <w:tcW w:w="980"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left"/>
              <w:rPr>
                <w:rFonts w:hAnsi="標楷體" w:cs="Arial"/>
                <w:b/>
                <w:spacing w:val="-20"/>
                <w:kern w:val="0"/>
                <w:sz w:val="24"/>
                <w:szCs w:val="24"/>
              </w:rPr>
            </w:pPr>
            <w:r w:rsidRPr="006B3B82">
              <w:rPr>
                <w:rFonts w:hAnsi="標楷體" w:cs="Arial"/>
                <w:b/>
                <w:bCs/>
                <w:spacing w:val="-20"/>
                <w:kern w:val="0"/>
                <w:sz w:val="24"/>
                <w:szCs w:val="24"/>
              </w:rPr>
              <w:t>107</w:t>
            </w:r>
            <w:r w:rsidRPr="006B3B82">
              <w:rPr>
                <w:rFonts w:hAnsi="標楷體" w:cs="Arial" w:hint="eastAsia"/>
                <w:b/>
                <w:bCs/>
                <w:spacing w:val="-20"/>
                <w:kern w:val="0"/>
                <w:sz w:val="24"/>
                <w:szCs w:val="24"/>
              </w:rPr>
              <w:t>年底合計</w:t>
            </w:r>
          </w:p>
        </w:tc>
        <w:tc>
          <w:tcPr>
            <w:tcW w:w="451"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b/>
                <w:snapToGrid w:val="0"/>
                <w:spacing w:val="-20"/>
                <w:kern w:val="0"/>
                <w:sz w:val="24"/>
                <w:szCs w:val="24"/>
              </w:rPr>
            </w:pPr>
            <w:r w:rsidRPr="006B3B82">
              <w:rPr>
                <w:rFonts w:hAnsi="標楷體"/>
                <w:b/>
                <w:snapToGrid w:val="0"/>
                <w:spacing w:val="-20"/>
                <w:kern w:val="0"/>
                <w:sz w:val="24"/>
                <w:szCs w:val="24"/>
              </w:rPr>
              <w:t>3,047</w:t>
            </w:r>
          </w:p>
        </w:tc>
        <w:tc>
          <w:tcPr>
            <w:tcW w:w="452"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b/>
                <w:snapToGrid w:val="0"/>
                <w:spacing w:val="-20"/>
                <w:kern w:val="0"/>
                <w:sz w:val="24"/>
                <w:szCs w:val="24"/>
              </w:rPr>
            </w:pPr>
            <w:r w:rsidRPr="006B3B82">
              <w:rPr>
                <w:rFonts w:hAnsi="標楷體"/>
                <w:b/>
                <w:snapToGrid w:val="0"/>
                <w:spacing w:val="-20"/>
                <w:kern w:val="0"/>
                <w:sz w:val="24"/>
                <w:szCs w:val="24"/>
              </w:rPr>
              <w:t>66,023</w:t>
            </w:r>
          </w:p>
        </w:tc>
        <w:tc>
          <w:tcPr>
            <w:tcW w:w="343"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b/>
                <w:snapToGrid w:val="0"/>
                <w:spacing w:val="-20"/>
                <w:kern w:val="0"/>
                <w:sz w:val="24"/>
                <w:szCs w:val="24"/>
              </w:rPr>
            </w:pPr>
            <w:r w:rsidRPr="006B3B82">
              <w:rPr>
                <w:rFonts w:hAnsi="標楷體"/>
                <w:b/>
                <w:snapToGrid w:val="0"/>
                <w:spacing w:val="-20"/>
                <w:kern w:val="0"/>
                <w:sz w:val="24"/>
                <w:szCs w:val="24"/>
              </w:rPr>
              <w:t>2,712</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b/>
                <w:snapToGrid w:val="0"/>
                <w:spacing w:val="-20"/>
                <w:kern w:val="0"/>
                <w:sz w:val="24"/>
                <w:szCs w:val="24"/>
              </w:rPr>
            </w:pPr>
            <w:r w:rsidRPr="006B3B82">
              <w:rPr>
                <w:rFonts w:hAnsi="標楷體"/>
                <w:b/>
                <w:snapToGrid w:val="0"/>
                <w:spacing w:val="-20"/>
                <w:kern w:val="0"/>
                <w:sz w:val="24"/>
                <w:szCs w:val="24"/>
              </w:rPr>
              <w:t>89.01</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b/>
                <w:snapToGrid w:val="0"/>
                <w:spacing w:val="-20"/>
                <w:kern w:val="0"/>
                <w:sz w:val="24"/>
                <w:szCs w:val="24"/>
              </w:rPr>
            </w:pPr>
            <w:r w:rsidRPr="006B3B82">
              <w:rPr>
                <w:rFonts w:hAnsi="標楷體"/>
                <w:b/>
                <w:snapToGrid w:val="0"/>
                <w:spacing w:val="-20"/>
                <w:kern w:val="0"/>
                <w:sz w:val="24"/>
                <w:szCs w:val="24"/>
              </w:rPr>
              <w:t>57,899</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b/>
                <w:snapToGrid w:val="0"/>
                <w:spacing w:val="-20"/>
                <w:kern w:val="0"/>
                <w:sz w:val="24"/>
                <w:szCs w:val="24"/>
              </w:rPr>
            </w:pPr>
            <w:r w:rsidRPr="006B3B82">
              <w:rPr>
                <w:rFonts w:hAnsi="標楷體"/>
                <w:b/>
                <w:snapToGrid w:val="0"/>
                <w:spacing w:val="-20"/>
                <w:kern w:val="0"/>
                <w:sz w:val="24"/>
                <w:szCs w:val="24"/>
              </w:rPr>
              <w:t>87.7</w:t>
            </w:r>
          </w:p>
        </w:tc>
        <w:tc>
          <w:tcPr>
            <w:tcW w:w="343"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b/>
                <w:snapToGrid w:val="0"/>
                <w:spacing w:val="-20"/>
                <w:kern w:val="0"/>
                <w:sz w:val="24"/>
                <w:szCs w:val="24"/>
              </w:rPr>
            </w:pPr>
            <w:r w:rsidRPr="006B3B82">
              <w:rPr>
                <w:rFonts w:hAnsi="標楷體"/>
                <w:b/>
                <w:snapToGrid w:val="0"/>
                <w:spacing w:val="-20"/>
                <w:kern w:val="0"/>
                <w:sz w:val="24"/>
                <w:szCs w:val="24"/>
              </w:rPr>
              <w:t>335</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b/>
                <w:snapToGrid w:val="0"/>
                <w:spacing w:val="-20"/>
                <w:kern w:val="0"/>
                <w:sz w:val="24"/>
                <w:szCs w:val="24"/>
              </w:rPr>
            </w:pPr>
            <w:r w:rsidRPr="006B3B82">
              <w:rPr>
                <w:rFonts w:hAnsi="標楷體"/>
                <w:b/>
                <w:snapToGrid w:val="0"/>
                <w:spacing w:val="-20"/>
                <w:kern w:val="0"/>
                <w:sz w:val="24"/>
                <w:szCs w:val="24"/>
              </w:rPr>
              <w:t>10.99</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b/>
                <w:snapToGrid w:val="0"/>
                <w:spacing w:val="-20"/>
                <w:kern w:val="0"/>
                <w:sz w:val="24"/>
                <w:szCs w:val="24"/>
              </w:rPr>
            </w:pPr>
            <w:r w:rsidRPr="006B3B82">
              <w:rPr>
                <w:rFonts w:hAnsi="標楷體"/>
                <w:b/>
                <w:snapToGrid w:val="0"/>
                <w:spacing w:val="-20"/>
                <w:kern w:val="0"/>
                <w:sz w:val="24"/>
                <w:szCs w:val="24"/>
              </w:rPr>
              <w:t>8,124</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b/>
                <w:snapToGrid w:val="0"/>
                <w:spacing w:val="-20"/>
                <w:kern w:val="0"/>
                <w:sz w:val="24"/>
                <w:szCs w:val="24"/>
              </w:rPr>
            </w:pPr>
            <w:r w:rsidRPr="006B3B82">
              <w:rPr>
                <w:rFonts w:hAnsi="標楷體"/>
                <w:b/>
                <w:snapToGrid w:val="0"/>
                <w:spacing w:val="-20"/>
                <w:kern w:val="0"/>
                <w:sz w:val="24"/>
                <w:szCs w:val="24"/>
              </w:rPr>
              <w:t>12.3</w:t>
            </w:r>
          </w:p>
        </w:tc>
      </w:tr>
      <w:tr w:rsidR="007C3A92" w:rsidRPr="006B3B82" w:rsidTr="00897B26">
        <w:trPr>
          <w:trHeight w:val="369"/>
        </w:trPr>
        <w:tc>
          <w:tcPr>
            <w:tcW w:w="980"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E17727">
            <w:pPr>
              <w:widowControl/>
              <w:autoSpaceDE/>
              <w:autoSpaceDN/>
              <w:adjustRightInd w:val="0"/>
              <w:snapToGrid w:val="0"/>
              <w:spacing w:line="320" w:lineRule="exact"/>
              <w:ind w:leftChars="41" w:left="139"/>
              <w:jc w:val="left"/>
              <w:rPr>
                <w:rFonts w:hAnsi="標楷體" w:cs="Arial"/>
                <w:spacing w:val="-20"/>
                <w:kern w:val="0"/>
                <w:sz w:val="24"/>
                <w:szCs w:val="24"/>
              </w:rPr>
            </w:pPr>
            <w:r w:rsidRPr="006B3B82">
              <w:rPr>
                <w:rFonts w:hAnsi="標楷體" w:cs="Arial" w:hint="eastAsia"/>
                <w:spacing w:val="-20"/>
                <w:kern w:val="0"/>
                <w:sz w:val="24"/>
                <w:szCs w:val="24"/>
              </w:rPr>
              <w:lastRenderedPageBreak/>
              <w:t>回饋</w:t>
            </w:r>
            <w:r w:rsidR="00281038">
              <w:rPr>
                <w:rFonts w:hAnsi="標楷體" w:cs="Arial"/>
                <w:spacing w:val="-20"/>
                <w:kern w:val="0"/>
                <w:sz w:val="24"/>
                <w:szCs w:val="24"/>
              </w:rPr>
              <w:t>（</w:t>
            </w:r>
            <w:r w:rsidRPr="006B3B82">
              <w:rPr>
                <w:rFonts w:hAnsi="標楷體" w:cs="Arial" w:hint="eastAsia"/>
                <w:spacing w:val="-20"/>
                <w:kern w:val="0"/>
                <w:sz w:val="24"/>
                <w:szCs w:val="24"/>
              </w:rPr>
              <w:t>追償</w:t>
            </w:r>
            <w:r w:rsidR="00281038">
              <w:rPr>
                <w:rFonts w:hAnsi="標楷體" w:cs="Arial"/>
                <w:spacing w:val="-20"/>
                <w:kern w:val="0"/>
                <w:sz w:val="24"/>
                <w:szCs w:val="24"/>
              </w:rPr>
              <w:t>）</w:t>
            </w:r>
            <w:r w:rsidRPr="006B3B82">
              <w:rPr>
                <w:rFonts w:hAnsi="標楷體" w:cs="Arial" w:hint="eastAsia"/>
                <w:spacing w:val="-20"/>
                <w:kern w:val="0"/>
                <w:sz w:val="24"/>
                <w:szCs w:val="24"/>
              </w:rPr>
              <w:t>金</w:t>
            </w:r>
          </w:p>
        </w:tc>
        <w:tc>
          <w:tcPr>
            <w:tcW w:w="451"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2,764</w:t>
            </w:r>
          </w:p>
        </w:tc>
        <w:tc>
          <w:tcPr>
            <w:tcW w:w="452"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62,155</w:t>
            </w:r>
          </w:p>
        </w:tc>
        <w:tc>
          <w:tcPr>
            <w:tcW w:w="343"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2,476</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89.58</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54,901</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88.33</w:t>
            </w:r>
          </w:p>
        </w:tc>
        <w:tc>
          <w:tcPr>
            <w:tcW w:w="343"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288</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10.42</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7</w:t>
            </w:r>
            <w:r w:rsidR="00E46B1C" w:rsidRPr="006B3B82">
              <w:rPr>
                <w:rFonts w:hAnsi="標楷體" w:hint="eastAsia"/>
                <w:snapToGrid w:val="0"/>
                <w:spacing w:val="-20"/>
                <w:kern w:val="0"/>
                <w:sz w:val="24"/>
                <w:szCs w:val="24"/>
              </w:rPr>
              <w:t>,</w:t>
            </w:r>
            <w:r w:rsidRPr="006B3B82">
              <w:rPr>
                <w:rFonts w:hAnsi="標楷體"/>
                <w:snapToGrid w:val="0"/>
                <w:spacing w:val="-20"/>
                <w:kern w:val="0"/>
                <w:sz w:val="24"/>
                <w:szCs w:val="24"/>
              </w:rPr>
              <w:t>254</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11.67</w:t>
            </w:r>
          </w:p>
        </w:tc>
      </w:tr>
      <w:tr w:rsidR="007C3A92" w:rsidRPr="006B3B82" w:rsidTr="00897B26">
        <w:trPr>
          <w:trHeight w:val="369"/>
        </w:trPr>
        <w:tc>
          <w:tcPr>
            <w:tcW w:w="980"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E17727">
            <w:pPr>
              <w:widowControl/>
              <w:autoSpaceDE/>
              <w:autoSpaceDN/>
              <w:adjustRightInd w:val="0"/>
              <w:snapToGrid w:val="0"/>
              <w:spacing w:line="320" w:lineRule="exact"/>
              <w:ind w:leftChars="41" w:left="139"/>
              <w:jc w:val="left"/>
              <w:rPr>
                <w:rFonts w:hAnsi="標楷體" w:cs="Arial"/>
                <w:spacing w:val="-20"/>
                <w:kern w:val="0"/>
                <w:sz w:val="24"/>
                <w:szCs w:val="24"/>
              </w:rPr>
            </w:pPr>
            <w:r w:rsidRPr="006B3B82">
              <w:rPr>
                <w:rFonts w:hAnsi="標楷體" w:cs="Arial" w:hint="eastAsia"/>
                <w:spacing w:val="-20"/>
                <w:kern w:val="0"/>
                <w:sz w:val="24"/>
                <w:szCs w:val="24"/>
              </w:rPr>
              <w:t>撤銷金</w:t>
            </w:r>
          </w:p>
        </w:tc>
        <w:tc>
          <w:tcPr>
            <w:tcW w:w="451"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205</w:t>
            </w:r>
          </w:p>
        </w:tc>
        <w:tc>
          <w:tcPr>
            <w:tcW w:w="452"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3,302</w:t>
            </w:r>
          </w:p>
        </w:tc>
        <w:tc>
          <w:tcPr>
            <w:tcW w:w="343"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166</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80.98</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2,505</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75.86</w:t>
            </w:r>
          </w:p>
        </w:tc>
        <w:tc>
          <w:tcPr>
            <w:tcW w:w="343"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39</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19.02</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797</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24.14</w:t>
            </w:r>
          </w:p>
        </w:tc>
      </w:tr>
      <w:tr w:rsidR="007C3A92" w:rsidRPr="006B3B82" w:rsidTr="00897B26">
        <w:trPr>
          <w:trHeight w:val="369"/>
        </w:trPr>
        <w:tc>
          <w:tcPr>
            <w:tcW w:w="980"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E17727">
            <w:pPr>
              <w:widowControl/>
              <w:autoSpaceDE/>
              <w:autoSpaceDN/>
              <w:adjustRightInd w:val="0"/>
              <w:snapToGrid w:val="0"/>
              <w:spacing w:line="320" w:lineRule="exact"/>
              <w:ind w:leftChars="41" w:left="139"/>
              <w:jc w:val="left"/>
              <w:rPr>
                <w:rFonts w:hAnsi="標楷體" w:cs="Arial"/>
                <w:spacing w:val="-20"/>
                <w:kern w:val="0"/>
                <w:sz w:val="24"/>
                <w:szCs w:val="24"/>
              </w:rPr>
            </w:pPr>
            <w:r w:rsidRPr="006B3B82">
              <w:rPr>
                <w:rFonts w:hAnsi="標楷體" w:cs="Arial" w:hint="eastAsia"/>
                <w:spacing w:val="-20"/>
                <w:kern w:val="0"/>
                <w:sz w:val="24"/>
                <w:szCs w:val="24"/>
              </w:rPr>
              <w:t>分擔金</w:t>
            </w:r>
          </w:p>
        </w:tc>
        <w:tc>
          <w:tcPr>
            <w:tcW w:w="451"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78</w:t>
            </w:r>
          </w:p>
        </w:tc>
        <w:tc>
          <w:tcPr>
            <w:tcW w:w="452"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566</w:t>
            </w:r>
          </w:p>
        </w:tc>
        <w:tc>
          <w:tcPr>
            <w:tcW w:w="343"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70</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89.74</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493</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87.11</w:t>
            </w:r>
          </w:p>
        </w:tc>
        <w:tc>
          <w:tcPr>
            <w:tcW w:w="343"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8</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10.26</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73</w:t>
            </w:r>
          </w:p>
        </w:tc>
        <w:tc>
          <w:tcPr>
            <w:tcW w:w="405" w:type="pct"/>
            <w:tcBorders>
              <w:top w:val="single" w:sz="8" w:space="0" w:color="auto"/>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E17727" w:rsidRPr="006B3B82" w:rsidRDefault="00E17727" w:rsidP="001B4B15">
            <w:pPr>
              <w:widowControl/>
              <w:autoSpaceDE/>
              <w:autoSpaceDN/>
              <w:adjustRightInd w:val="0"/>
              <w:snapToGrid w:val="0"/>
              <w:spacing w:line="320" w:lineRule="exact"/>
              <w:jc w:val="right"/>
              <w:rPr>
                <w:rFonts w:hAnsi="標楷體"/>
                <w:snapToGrid w:val="0"/>
                <w:spacing w:val="-20"/>
                <w:kern w:val="0"/>
                <w:sz w:val="24"/>
                <w:szCs w:val="24"/>
              </w:rPr>
            </w:pPr>
            <w:r w:rsidRPr="006B3B82">
              <w:rPr>
                <w:rFonts w:hAnsi="標楷體"/>
                <w:snapToGrid w:val="0"/>
                <w:spacing w:val="-20"/>
                <w:kern w:val="0"/>
                <w:sz w:val="24"/>
                <w:szCs w:val="24"/>
              </w:rPr>
              <w:t>12.89</w:t>
            </w:r>
          </w:p>
        </w:tc>
      </w:tr>
    </w:tbl>
    <w:p w:rsidR="00E17727" w:rsidRPr="006B3B82" w:rsidRDefault="00E17727" w:rsidP="00E17727">
      <w:pPr>
        <w:pStyle w:val="af5"/>
        <w:spacing w:before="0" w:after="0"/>
        <w:ind w:left="798" w:hangingChars="285" w:hanging="798"/>
        <w:rPr>
          <w:rFonts w:hAnsi="標楷體"/>
        </w:rPr>
      </w:pPr>
      <w:proofErr w:type="gramStart"/>
      <w:r w:rsidRPr="006B3B82">
        <w:rPr>
          <w:rFonts w:hAnsi="標楷體" w:hint="eastAsia"/>
        </w:rPr>
        <w:t>註</w:t>
      </w:r>
      <w:proofErr w:type="gramEnd"/>
      <w:r w:rsidRPr="006B3B82">
        <w:rPr>
          <w:rFonts w:hAnsi="標楷體" w:hint="eastAsia"/>
        </w:rPr>
        <w:t>：</w:t>
      </w:r>
      <w:r w:rsidRPr="006B3B82">
        <w:rPr>
          <w:rFonts w:hAnsi="標楷體"/>
        </w:rPr>
        <w:t>1.</w:t>
      </w:r>
      <w:r w:rsidRPr="006B3B82">
        <w:rPr>
          <w:rFonts w:hAnsi="標楷體" w:hint="eastAsia"/>
        </w:rPr>
        <w:t>四金包含回饋金、追償金、撤銷金、分擔金等</w:t>
      </w:r>
      <w:r w:rsidRPr="006B3B82">
        <w:rPr>
          <w:rFonts w:hAnsi="標楷體"/>
        </w:rPr>
        <w:t>4</w:t>
      </w:r>
      <w:r w:rsidRPr="006B3B82">
        <w:rPr>
          <w:rFonts w:hAnsi="標楷體" w:hint="eastAsia"/>
        </w:rPr>
        <w:t>項。</w:t>
      </w:r>
    </w:p>
    <w:p w:rsidR="00E17727" w:rsidRPr="006B3B82" w:rsidRDefault="00E17727" w:rsidP="00E17727">
      <w:pPr>
        <w:pStyle w:val="af5"/>
        <w:spacing w:before="0" w:after="0"/>
        <w:ind w:leftChars="167" w:left="848" w:hangingChars="100" w:hanging="280"/>
        <w:rPr>
          <w:rFonts w:hAnsi="標楷體"/>
        </w:rPr>
      </w:pPr>
      <w:r w:rsidRPr="006B3B82">
        <w:rPr>
          <w:rFonts w:hAnsi="標楷體"/>
        </w:rPr>
        <w:t>2.</w:t>
      </w:r>
      <w:r w:rsidRPr="006B3B82">
        <w:rPr>
          <w:rFonts w:hAnsi="標楷體" w:hint="eastAsia"/>
        </w:rPr>
        <w:t>表中應請求返還案件</w:t>
      </w:r>
      <w:r w:rsidRPr="006B3B82">
        <w:rPr>
          <w:rFonts w:hAnsi="標楷體"/>
        </w:rPr>
        <w:t>=</w:t>
      </w:r>
      <w:r w:rsidRPr="006B3B82">
        <w:rPr>
          <w:rFonts w:hAnsi="標楷體" w:hint="eastAsia"/>
        </w:rPr>
        <w:t>上年底應請求返還案件</w:t>
      </w:r>
      <w:r w:rsidRPr="006B3B82">
        <w:rPr>
          <w:rFonts w:hAnsi="標楷體"/>
        </w:rPr>
        <w:t>+</w:t>
      </w:r>
      <w:r w:rsidRPr="006B3B82">
        <w:rPr>
          <w:rFonts w:hAnsi="標楷體" w:hint="eastAsia"/>
        </w:rPr>
        <w:t>當年度新增案件。</w:t>
      </w:r>
    </w:p>
    <w:p w:rsidR="00E17727" w:rsidRPr="006B3B82" w:rsidRDefault="00E17727" w:rsidP="00E17727">
      <w:pPr>
        <w:pStyle w:val="af5"/>
        <w:spacing w:before="0" w:after="0"/>
        <w:ind w:leftChars="167" w:left="848" w:hangingChars="100" w:hanging="280"/>
        <w:rPr>
          <w:rFonts w:hAnsi="標楷體"/>
        </w:rPr>
      </w:pPr>
      <w:r w:rsidRPr="006B3B82">
        <w:rPr>
          <w:rFonts w:hAnsi="標楷體"/>
        </w:rPr>
        <w:t>3.</w:t>
      </w:r>
      <w:r w:rsidRPr="006B3B82">
        <w:rPr>
          <w:rFonts w:hAnsi="標楷體" w:hint="eastAsia"/>
        </w:rPr>
        <w:t>依「財團法人法律扶助基金會辦理追償金應行注意要點」及「財團法人法律扶助基金會辦理回饋金應行注意要點」，</w:t>
      </w:r>
      <w:proofErr w:type="gramStart"/>
      <w:r w:rsidRPr="006B3B82">
        <w:rPr>
          <w:rFonts w:hAnsi="標楷體" w:hint="eastAsia"/>
        </w:rPr>
        <w:t>法扶基金會</w:t>
      </w:r>
      <w:proofErr w:type="gramEnd"/>
      <w:r w:rsidRPr="006B3B82">
        <w:rPr>
          <w:rFonts w:hAnsi="標楷體" w:hint="eastAsia"/>
        </w:rPr>
        <w:t>僅能收取該扶助事件歷審及相關程序所支出之酬金及必要費用，故</w:t>
      </w:r>
      <w:proofErr w:type="gramStart"/>
      <w:r w:rsidRPr="006B3B82">
        <w:rPr>
          <w:rFonts w:hAnsi="標楷體" w:hint="eastAsia"/>
        </w:rPr>
        <w:t>應收追償</w:t>
      </w:r>
      <w:proofErr w:type="gramEnd"/>
      <w:r w:rsidRPr="006B3B82">
        <w:rPr>
          <w:rFonts w:hAnsi="標楷體" w:hint="eastAsia"/>
        </w:rPr>
        <w:t>金及回饋金需合併估列，並計算為</w:t>
      </w:r>
      <w:r w:rsidRPr="006B3B82">
        <w:rPr>
          <w:rFonts w:hAnsi="標楷體"/>
        </w:rPr>
        <w:t>1</w:t>
      </w:r>
      <w:r w:rsidRPr="006B3B82">
        <w:rPr>
          <w:rFonts w:hAnsi="標楷體" w:hint="eastAsia"/>
        </w:rPr>
        <w:t>件。</w:t>
      </w:r>
    </w:p>
    <w:p w:rsidR="00E17727" w:rsidRPr="006B3B82" w:rsidRDefault="00E17727" w:rsidP="00E17727">
      <w:pPr>
        <w:pStyle w:val="af5"/>
        <w:ind w:left="1418" w:hangingChars="506" w:hanging="1418"/>
        <w:rPr>
          <w:rFonts w:hAnsi="標楷體"/>
        </w:rPr>
      </w:pPr>
      <w:r w:rsidRPr="006B3B82">
        <w:rPr>
          <w:rFonts w:hAnsi="標楷體" w:hint="eastAsia"/>
        </w:rPr>
        <w:t>資料來源：本院整理自</w:t>
      </w:r>
      <w:proofErr w:type="gramStart"/>
      <w:r w:rsidRPr="006B3B82">
        <w:rPr>
          <w:rFonts w:hAnsi="標楷體" w:hint="eastAsia"/>
        </w:rPr>
        <w:t>審計部及司法</w:t>
      </w:r>
      <w:proofErr w:type="gramEnd"/>
      <w:r w:rsidRPr="006B3B82">
        <w:rPr>
          <w:rFonts w:hAnsi="標楷體" w:hint="eastAsia"/>
        </w:rPr>
        <w:t>院提供之資料。</w:t>
      </w:r>
    </w:p>
    <w:p w:rsidR="00E17727" w:rsidRPr="006B3B82" w:rsidRDefault="00B13835" w:rsidP="00E17727">
      <w:pPr>
        <w:pStyle w:val="a3"/>
        <w:ind w:left="697" w:hanging="697"/>
        <w:rPr>
          <w:rFonts w:hAnsi="標楷體"/>
        </w:rPr>
      </w:pPr>
      <w:proofErr w:type="gramStart"/>
      <w:r w:rsidRPr="006B3B82">
        <w:rPr>
          <w:rFonts w:hAnsi="標楷體" w:hint="eastAsia"/>
        </w:rPr>
        <w:t>法扶基金會</w:t>
      </w:r>
      <w:proofErr w:type="gramEnd"/>
      <w:r w:rsidR="00E17727" w:rsidRPr="006B3B82">
        <w:rPr>
          <w:rFonts w:hAnsi="標楷體" w:hint="eastAsia"/>
        </w:rPr>
        <w:t>已出具保證書取回情形一覽表</w:t>
      </w:r>
    </w:p>
    <w:p w:rsidR="00E17727" w:rsidRPr="006B3B82" w:rsidRDefault="00E17727" w:rsidP="00E17727">
      <w:pPr>
        <w:jc w:val="right"/>
        <w:rPr>
          <w:rFonts w:hAnsi="標楷體"/>
          <w:sz w:val="28"/>
          <w:szCs w:val="28"/>
        </w:rPr>
      </w:pPr>
      <w:r w:rsidRPr="006B3B82">
        <w:rPr>
          <w:rFonts w:hAnsi="標楷體" w:hint="eastAsia"/>
          <w:sz w:val="28"/>
          <w:szCs w:val="28"/>
        </w:rPr>
        <w:t>單位：張、千元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3"/>
        <w:gridCol w:w="689"/>
        <w:gridCol w:w="1191"/>
        <w:gridCol w:w="641"/>
        <w:gridCol w:w="1143"/>
        <w:gridCol w:w="689"/>
        <w:gridCol w:w="1191"/>
      </w:tblGrid>
      <w:tr w:rsidR="007C3A92" w:rsidRPr="006B3B82" w:rsidTr="00712C28">
        <w:trPr>
          <w:trHeight w:val="170"/>
          <w:jc w:val="center"/>
        </w:trPr>
        <w:tc>
          <w:tcPr>
            <w:tcW w:w="1877" w:type="pct"/>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280" w:lineRule="exact"/>
              <w:jc w:val="center"/>
              <w:rPr>
                <w:rFonts w:hAnsi="標楷體" w:cs="Arial"/>
                <w:snapToGrid w:val="0"/>
                <w:spacing w:val="-10"/>
                <w:kern w:val="0"/>
                <w:sz w:val="26"/>
                <w:szCs w:val="26"/>
              </w:rPr>
            </w:pPr>
            <w:r w:rsidRPr="006B3B82">
              <w:rPr>
                <w:rFonts w:hAnsi="標楷體" w:cs="Arial" w:hint="eastAsia"/>
                <w:bCs/>
                <w:snapToGrid w:val="0"/>
                <w:spacing w:val="-10"/>
                <w:kern w:val="0"/>
                <w:sz w:val="26"/>
                <w:szCs w:val="26"/>
              </w:rPr>
              <w:t>項目</w:t>
            </w:r>
          </w:p>
        </w:tc>
        <w:tc>
          <w:tcPr>
            <w:tcW w:w="1059"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280" w:lineRule="exact"/>
              <w:jc w:val="center"/>
              <w:rPr>
                <w:rFonts w:hAnsi="標楷體" w:cs="Arial"/>
                <w:snapToGrid w:val="0"/>
                <w:spacing w:val="-10"/>
                <w:kern w:val="0"/>
                <w:sz w:val="26"/>
                <w:szCs w:val="26"/>
              </w:rPr>
            </w:pPr>
            <w:r w:rsidRPr="006B3B82">
              <w:rPr>
                <w:rFonts w:hAnsi="標楷體"/>
                <w:snapToGrid w:val="0"/>
                <w:spacing w:val="-10"/>
                <w:kern w:val="0"/>
                <w:sz w:val="26"/>
                <w:szCs w:val="26"/>
              </w:rPr>
              <w:t>105</w:t>
            </w:r>
            <w:r w:rsidRPr="006B3B82">
              <w:rPr>
                <w:rFonts w:hAnsi="標楷體" w:cs="Arial" w:hint="eastAsia"/>
                <w:snapToGrid w:val="0"/>
                <w:spacing w:val="-10"/>
                <w:kern w:val="0"/>
                <w:sz w:val="26"/>
                <w:szCs w:val="26"/>
              </w:rPr>
              <w:t>年底</w:t>
            </w:r>
          </w:p>
        </w:tc>
        <w:tc>
          <w:tcPr>
            <w:tcW w:w="1005"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280" w:lineRule="exact"/>
              <w:jc w:val="center"/>
              <w:rPr>
                <w:rFonts w:hAnsi="標楷體" w:cs="Arial"/>
                <w:snapToGrid w:val="0"/>
                <w:spacing w:val="-10"/>
                <w:kern w:val="0"/>
                <w:sz w:val="26"/>
                <w:szCs w:val="26"/>
              </w:rPr>
            </w:pPr>
            <w:r w:rsidRPr="006B3B82">
              <w:rPr>
                <w:rFonts w:hAnsi="標楷體"/>
                <w:snapToGrid w:val="0"/>
                <w:spacing w:val="-10"/>
                <w:kern w:val="0"/>
                <w:sz w:val="26"/>
                <w:szCs w:val="26"/>
              </w:rPr>
              <w:t>106</w:t>
            </w:r>
            <w:r w:rsidRPr="006B3B82">
              <w:rPr>
                <w:rFonts w:hAnsi="標楷體" w:cs="Arial" w:hint="eastAsia"/>
                <w:snapToGrid w:val="0"/>
                <w:spacing w:val="-10"/>
                <w:kern w:val="0"/>
                <w:sz w:val="26"/>
                <w:szCs w:val="26"/>
              </w:rPr>
              <w:t>年底</w:t>
            </w:r>
          </w:p>
        </w:tc>
        <w:tc>
          <w:tcPr>
            <w:tcW w:w="1059" w:type="pct"/>
            <w:gridSpan w:val="2"/>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1B4B15">
            <w:pPr>
              <w:adjustRightInd w:val="0"/>
              <w:snapToGrid w:val="0"/>
              <w:spacing w:line="280" w:lineRule="exact"/>
              <w:jc w:val="center"/>
              <w:rPr>
                <w:rFonts w:hAnsi="標楷體" w:cs="Arial"/>
                <w:snapToGrid w:val="0"/>
                <w:spacing w:val="-10"/>
                <w:kern w:val="0"/>
                <w:sz w:val="26"/>
                <w:szCs w:val="26"/>
              </w:rPr>
            </w:pPr>
            <w:r w:rsidRPr="006B3B82">
              <w:rPr>
                <w:rFonts w:hAnsi="標楷體"/>
                <w:snapToGrid w:val="0"/>
                <w:spacing w:val="-10"/>
                <w:kern w:val="0"/>
                <w:sz w:val="26"/>
                <w:szCs w:val="26"/>
              </w:rPr>
              <w:t>107</w:t>
            </w:r>
            <w:r w:rsidRPr="006B3B82">
              <w:rPr>
                <w:rFonts w:hAnsi="標楷體" w:cs="Arial" w:hint="eastAsia"/>
                <w:snapToGrid w:val="0"/>
                <w:spacing w:val="-10"/>
                <w:kern w:val="0"/>
                <w:sz w:val="26"/>
                <w:szCs w:val="26"/>
              </w:rPr>
              <w:t>年底</w:t>
            </w:r>
          </w:p>
        </w:tc>
      </w:tr>
      <w:tr w:rsidR="007C3A92" w:rsidRPr="006B3B82" w:rsidTr="00712C28">
        <w:trPr>
          <w:trHeight w:val="170"/>
          <w:jc w:val="center"/>
        </w:trPr>
        <w:tc>
          <w:tcPr>
            <w:tcW w:w="1877" w:type="pct"/>
            <w:vMerge/>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1B4B15">
            <w:pPr>
              <w:adjustRightInd w:val="0"/>
              <w:snapToGrid w:val="0"/>
              <w:spacing w:line="280" w:lineRule="exact"/>
              <w:rPr>
                <w:rFonts w:hAnsi="標楷體" w:cs="Arial"/>
                <w:snapToGrid w:val="0"/>
                <w:spacing w:val="-10"/>
                <w:kern w:val="0"/>
                <w:sz w:val="26"/>
                <w:szCs w:val="26"/>
              </w:rPr>
            </w:pPr>
          </w:p>
        </w:tc>
        <w:tc>
          <w:tcPr>
            <w:tcW w:w="38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280" w:lineRule="exact"/>
              <w:jc w:val="center"/>
              <w:rPr>
                <w:rFonts w:hAnsi="標楷體" w:cs="Arial"/>
                <w:snapToGrid w:val="0"/>
                <w:spacing w:val="-10"/>
                <w:kern w:val="0"/>
                <w:sz w:val="26"/>
                <w:szCs w:val="26"/>
              </w:rPr>
            </w:pPr>
            <w:r w:rsidRPr="006B3B82">
              <w:rPr>
                <w:rFonts w:hAnsi="標楷體" w:cs="Arial" w:hint="eastAsia"/>
                <w:snapToGrid w:val="0"/>
                <w:spacing w:val="-10"/>
                <w:kern w:val="0"/>
                <w:sz w:val="26"/>
                <w:szCs w:val="26"/>
              </w:rPr>
              <w:t>張數</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280" w:lineRule="exact"/>
              <w:jc w:val="center"/>
              <w:rPr>
                <w:rFonts w:hAnsi="標楷體" w:cs="Arial"/>
                <w:snapToGrid w:val="0"/>
                <w:spacing w:val="-10"/>
                <w:kern w:val="0"/>
                <w:sz w:val="26"/>
                <w:szCs w:val="26"/>
              </w:rPr>
            </w:pPr>
            <w:r w:rsidRPr="006B3B82">
              <w:rPr>
                <w:rFonts w:hAnsi="標楷體" w:cs="Arial" w:hint="eastAsia"/>
                <w:snapToGrid w:val="0"/>
                <w:spacing w:val="-10"/>
                <w:kern w:val="0"/>
                <w:sz w:val="26"/>
                <w:szCs w:val="26"/>
              </w:rPr>
              <w:t>金額</w:t>
            </w:r>
          </w:p>
        </w:tc>
        <w:tc>
          <w:tcPr>
            <w:tcW w:w="361" w:type="pct"/>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1B4B15">
            <w:pPr>
              <w:adjustRightInd w:val="0"/>
              <w:snapToGrid w:val="0"/>
              <w:spacing w:line="280" w:lineRule="exact"/>
              <w:jc w:val="center"/>
              <w:rPr>
                <w:rFonts w:hAnsi="標楷體" w:cs="Arial"/>
                <w:snapToGrid w:val="0"/>
                <w:spacing w:val="-10"/>
                <w:kern w:val="0"/>
                <w:sz w:val="26"/>
                <w:szCs w:val="26"/>
              </w:rPr>
            </w:pPr>
            <w:r w:rsidRPr="006B3B82">
              <w:rPr>
                <w:rFonts w:hAnsi="標楷體" w:cs="Arial" w:hint="eastAsia"/>
                <w:snapToGrid w:val="0"/>
                <w:spacing w:val="-10"/>
                <w:kern w:val="0"/>
                <w:sz w:val="26"/>
                <w:szCs w:val="26"/>
              </w:rPr>
              <w:t>張數</w:t>
            </w:r>
          </w:p>
        </w:tc>
        <w:tc>
          <w:tcPr>
            <w:tcW w:w="644" w:type="pct"/>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1B4B15">
            <w:pPr>
              <w:adjustRightInd w:val="0"/>
              <w:snapToGrid w:val="0"/>
              <w:spacing w:line="280" w:lineRule="exact"/>
              <w:jc w:val="center"/>
              <w:rPr>
                <w:rFonts w:hAnsi="標楷體" w:cs="Arial"/>
                <w:snapToGrid w:val="0"/>
                <w:spacing w:val="-10"/>
                <w:kern w:val="0"/>
                <w:sz w:val="26"/>
                <w:szCs w:val="26"/>
              </w:rPr>
            </w:pPr>
            <w:r w:rsidRPr="006B3B82">
              <w:rPr>
                <w:rFonts w:hAnsi="標楷體" w:cs="Arial" w:hint="eastAsia"/>
                <w:snapToGrid w:val="0"/>
                <w:spacing w:val="-10"/>
                <w:kern w:val="0"/>
                <w:sz w:val="26"/>
                <w:szCs w:val="26"/>
              </w:rPr>
              <w:t>金額</w:t>
            </w:r>
          </w:p>
        </w:tc>
        <w:tc>
          <w:tcPr>
            <w:tcW w:w="38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280" w:lineRule="exact"/>
              <w:jc w:val="center"/>
              <w:rPr>
                <w:rFonts w:hAnsi="標楷體" w:cs="Arial"/>
                <w:snapToGrid w:val="0"/>
                <w:spacing w:val="-10"/>
                <w:kern w:val="0"/>
                <w:sz w:val="26"/>
                <w:szCs w:val="26"/>
              </w:rPr>
            </w:pPr>
            <w:r w:rsidRPr="006B3B82">
              <w:rPr>
                <w:rFonts w:hAnsi="標楷體" w:cs="Arial" w:hint="eastAsia"/>
                <w:snapToGrid w:val="0"/>
                <w:spacing w:val="-10"/>
                <w:kern w:val="0"/>
                <w:sz w:val="26"/>
                <w:szCs w:val="26"/>
              </w:rPr>
              <w:t>張數</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280" w:lineRule="exact"/>
              <w:jc w:val="center"/>
              <w:rPr>
                <w:rFonts w:hAnsi="標楷體" w:cs="Arial"/>
                <w:snapToGrid w:val="0"/>
                <w:spacing w:val="-10"/>
                <w:kern w:val="0"/>
                <w:sz w:val="26"/>
                <w:szCs w:val="26"/>
              </w:rPr>
            </w:pPr>
            <w:r w:rsidRPr="006B3B82">
              <w:rPr>
                <w:rFonts w:hAnsi="標楷體" w:cs="Arial" w:hint="eastAsia"/>
                <w:snapToGrid w:val="0"/>
                <w:spacing w:val="-10"/>
                <w:kern w:val="0"/>
                <w:sz w:val="26"/>
                <w:szCs w:val="26"/>
              </w:rPr>
              <w:t>金額</w:t>
            </w:r>
          </w:p>
        </w:tc>
      </w:tr>
      <w:tr w:rsidR="007C3A92" w:rsidRPr="006B3B82" w:rsidTr="00712C28">
        <w:trPr>
          <w:trHeight w:val="170"/>
          <w:jc w:val="center"/>
        </w:trPr>
        <w:tc>
          <w:tcPr>
            <w:tcW w:w="18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280" w:lineRule="exact"/>
              <w:jc w:val="center"/>
              <w:rPr>
                <w:rFonts w:hAnsi="標楷體" w:cs="Arial"/>
                <w:snapToGrid w:val="0"/>
                <w:spacing w:val="-10"/>
                <w:kern w:val="0"/>
                <w:sz w:val="26"/>
                <w:szCs w:val="26"/>
              </w:rPr>
            </w:pPr>
            <w:r w:rsidRPr="006B3B82">
              <w:rPr>
                <w:rFonts w:hAnsi="標楷體" w:cs="Arial" w:hint="eastAsia"/>
                <w:bCs/>
                <w:snapToGrid w:val="0"/>
                <w:spacing w:val="-10"/>
                <w:kern w:val="0"/>
                <w:sz w:val="26"/>
                <w:szCs w:val="26"/>
              </w:rPr>
              <w:t>合計</w:t>
            </w:r>
          </w:p>
        </w:tc>
        <w:tc>
          <w:tcPr>
            <w:tcW w:w="38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bCs/>
                <w:snapToGrid w:val="0"/>
                <w:spacing w:val="-10"/>
                <w:kern w:val="0"/>
                <w:sz w:val="26"/>
                <w:szCs w:val="26"/>
              </w:rPr>
              <w:t>3,197</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bCs/>
                <w:snapToGrid w:val="0"/>
                <w:spacing w:val="-10"/>
                <w:kern w:val="0"/>
                <w:sz w:val="26"/>
                <w:szCs w:val="26"/>
              </w:rPr>
              <w:t>1,975,430</w:t>
            </w:r>
          </w:p>
        </w:tc>
        <w:tc>
          <w:tcPr>
            <w:tcW w:w="361" w:type="pct"/>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bCs/>
                <w:snapToGrid w:val="0"/>
                <w:spacing w:val="-10"/>
                <w:kern w:val="0"/>
                <w:sz w:val="26"/>
                <w:szCs w:val="26"/>
              </w:rPr>
              <w:t>3,523</w:t>
            </w:r>
          </w:p>
        </w:tc>
        <w:tc>
          <w:tcPr>
            <w:tcW w:w="644" w:type="pct"/>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bCs/>
                <w:snapToGrid w:val="0"/>
                <w:spacing w:val="-10"/>
                <w:kern w:val="0"/>
                <w:sz w:val="26"/>
                <w:szCs w:val="26"/>
              </w:rPr>
              <w:t>2,261,049</w:t>
            </w:r>
          </w:p>
        </w:tc>
        <w:tc>
          <w:tcPr>
            <w:tcW w:w="38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7727" w:rsidRPr="006B3B82" w:rsidRDefault="00E17727" w:rsidP="00712C28">
            <w:pPr>
              <w:adjustRightInd w:val="0"/>
              <w:snapToGrid w:val="0"/>
              <w:spacing w:line="280" w:lineRule="exact"/>
              <w:jc w:val="right"/>
              <w:rPr>
                <w:rFonts w:hAnsi="標楷體"/>
                <w:snapToGrid w:val="0"/>
                <w:spacing w:val="-10"/>
                <w:kern w:val="0"/>
                <w:sz w:val="26"/>
                <w:szCs w:val="26"/>
              </w:rPr>
            </w:pPr>
            <w:r w:rsidRPr="006B3B82">
              <w:rPr>
                <w:rFonts w:hAnsi="標楷體" w:hint="eastAsia"/>
                <w:snapToGrid w:val="0"/>
                <w:spacing w:val="-10"/>
                <w:kern w:val="0"/>
                <w:sz w:val="26"/>
                <w:szCs w:val="26"/>
              </w:rPr>
              <w:t>3,678</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cs="Arial"/>
                <w:snapToGrid w:val="0"/>
                <w:spacing w:val="-10"/>
                <w:kern w:val="0"/>
                <w:sz w:val="26"/>
                <w:szCs w:val="26"/>
              </w:rPr>
              <w:t>2</w:t>
            </w:r>
            <w:r w:rsidRPr="006B3B82">
              <w:rPr>
                <w:rFonts w:hAnsi="標楷體" w:cs="Arial" w:hint="eastAsia"/>
                <w:snapToGrid w:val="0"/>
                <w:spacing w:val="-10"/>
                <w:kern w:val="0"/>
                <w:sz w:val="26"/>
                <w:szCs w:val="26"/>
              </w:rPr>
              <w:t>,</w:t>
            </w:r>
            <w:r w:rsidRPr="006B3B82">
              <w:rPr>
                <w:rFonts w:hAnsi="標楷體" w:cs="Arial"/>
                <w:snapToGrid w:val="0"/>
                <w:spacing w:val="-10"/>
                <w:kern w:val="0"/>
                <w:sz w:val="26"/>
                <w:szCs w:val="26"/>
              </w:rPr>
              <w:t>369</w:t>
            </w:r>
            <w:r w:rsidRPr="006B3B82">
              <w:rPr>
                <w:rFonts w:hAnsi="標楷體" w:cs="Arial" w:hint="eastAsia"/>
                <w:snapToGrid w:val="0"/>
                <w:spacing w:val="-10"/>
                <w:kern w:val="0"/>
                <w:sz w:val="26"/>
                <w:szCs w:val="26"/>
              </w:rPr>
              <w:t>,</w:t>
            </w:r>
            <w:r w:rsidRPr="006B3B82">
              <w:rPr>
                <w:rFonts w:hAnsi="標楷體" w:cs="Arial"/>
                <w:snapToGrid w:val="0"/>
                <w:spacing w:val="-10"/>
                <w:kern w:val="0"/>
                <w:sz w:val="26"/>
                <w:szCs w:val="26"/>
              </w:rPr>
              <w:t>80</w:t>
            </w:r>
            <w:r w:rsidRPr="006B3B82">
              <w:rPr>
                <w:rFonts w:hAnsi="標楷體" w:cs="Arial" w:hint="eastAsia"/>
                <w:snapToGrid w:val="0"/>
                <w:spacing w:val="-10"/>
                <w:kern w:val="0"/>
                <w:sz w:val="26"/>
                <w:szCs w:val="26"/>
              </w:rPr>
              <w:t>9</w:t>
            </w:r>
          </w:p>
        </w:tc>
      </w:tr>
      <w:tr w:rsidR="007C3A92" w:rsidRPr="006B3B82" w:rsidTr="00712C28">
        <w:trPr>
          <w:trHeight w:val="170"/>
          <w:jc w:val="center"/>
        </w:trPr>
        <w:tc>
          <w:tcPr>
            <w:tcW w:w="18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280" w:lineRule="exact"/>
              <w:rPr>
                <w:rFonts w:hAnsi="標楷體" w:cs="Arial"/>
                <w:snapToGrid w:val="0"/>
                <w:spacing w:val="-10"/>
                <w:kern w:val="0"/>
                <w:sz w:val="26"/>
                <w:szCs w:val="26"/>
              </w:rPr>
            </w:pPr>
            <w:r w:rsidRPr="006B3B82">
              <w:rPr>
                <w:rFonts w:hAnsi="標楷體" w:cs="Arial" w:hint="eastAsia"/>
                <w:bCs/>
                <w:snapToGrid w:val="0"/>
                <w:spacing w:val="-10"/>
                <w:kern w:val="0"/>
                <w:sz w:val="26"/>
                <w:szCs w:val="26"/>
              </w:rPr>
              <w:t>案件進行，尚未達可取回階段</w:t>
            </w:r>
          </w:p>
        </w:tc>
        <w:tc>
          <w:tcPr>
            <w:tcW w:w="38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snapToGrid w:val="0"/>
                <w:spacing w:val="-10"/>
                <w:kern w:val="0"/>
                <w:sz w:val="26"/>
                <w:szCs w:val="26"/>
              </w:rPr>
              <w:t>872</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snapToGrid w:val="0"/>
                <w:spacing w:val="-10"/>
                <w:kern w:val="0"/>
                <w:sz w:val="26"/>
                <w:szCs w:val="26"/>
              </w:rPr>
              <w:t>676,482</w:t>
            </w:r>
          </w:p>
        </w:tc>
        <w:tc>
          <w:tcPr>
            <w:tcW w:w="361" w:type="pct"/>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snapToGrid w:val="0"/>
                <w:spacing w:val="-10"/>
                <w:kern w:val="0"/>
                <w:sz w:val="26"/>
                <w:szCs w:val="26"/>
              </w:rPr>
              <w:t>1,018</w:t>
            </w:r>
          </w:p>
        </w:tc>
        <w:tc>
          <w:tcPr>
            <w:tcW w:w="644" w:type="pct"/>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snapToGrid w:val="0"/>
                <w:spacing w:val="-10"/>
                <w:kern w:val="0"/>
                <w:sz w:val="26"/>
                <w:szCs w:val="26"/>
              </w:rPr>
              <w:t>872,139</w:t>
            </w:r>
          </w:p>
        </w:tc>
        <w:tc>
          <w:tcPr>
            <w:tcW w:w="38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7727" w:rsidRPr="006B3B82" w:rsidRDefault="00E17727" w:rsidP="00712C28">
            <w:pPr>
              <w:adjustRightInd w:val="0"/>
              <w:snapToGrid w:val="0"/>
              <w:spacing w:line="280" w:lineRule="exact"/>
              <w:jc w:val="right"/>
              <w:rPr>
                <w:rFonts w:hAnsi="標楷體"/>
                <w:snapToGrid w:val="0"/>
                <w:spacing w:val="-10"/>
                <w:kern w:val="0"/>
                <w:sz w:val="26"/>
                <w:szCs w:val="26"/>
              </w:rPr>
            </w:pPr>
            <w:r w:rsidRPr="006B3B82">
              <w:rPr>
                <w:rFonts w:hAnsi="標楷體" w:hint="eastAsia"/>
                <w:snapToGrid w:val="0"/>
                <w:spacing w:val="-10"/>
                <w:kern w:val="0"/>
                <w:sz w:val="26"/>
                <w:szCs w:val="26"/>
              </w:rPr>
              <w:t>962</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cs="Arial"/>
                <w:snapToGrid w:val="0"/>
                <w:spacing w:val="-10"/>
                <w:kern w:val="0"/>
                <w:sz w:val="26"/>
                <w:szCs w:val="26"/>
              </w:rPr>
              <w:t>890</w:t>
            </w:r>
            <w:r w:rsidRPr="006B3B82">
              <w:rPr>
                <w:rFonts w:hAnsi="標楷體" w:cs="Arial" w:hint="eastAsia"/>
                <w:snapToGrid w:val="0"/>
                <w:spacing w:val="-10"/>
                <w:kern w:val="0"/>
                <w:sz w:val="26"/>
                <w:szCs w:val="26"/>
              </w:rPr>
              <w:t>,</w:t>
            </w:r>
            <w:r w:rsidRPr="006B3B82">
              <w:rPr>
                <w:rFonts w:hAnsi="標楷體" w:cs="Arial"/>
                <w:snapToGrid w:val="0"/>
                <w:spacing w:val="-10"/>
                <w:kern w:val="0"/>
                <w:sz w:val="26"/>
                <w:szCs w:val="26"/>
              </w:rPr>
              <w:t>27</w:t>
            </w:r>
            <w:r w:rsidRPr="006B3B82">
              <w:rPr>
                <w:rFonts w:hAnsi="標楷體" w:cs="Arial" w:hint="eastAsia"/>
                <w:snapToGrid w:val="0"/>
                <w:spacing w:val="-10"/>
                <w:kern w:val="0"/>
                <w:sz w:val="26"/>
                <w:szCs w:val="26"/>
              </w:rPr>
              <w:t>8</w:t>
            </w:r>
          </w:p>
        </w:tc>
      </w:tr>
      <w:tr w:rsidR="007C3A92" w:rsidRPr="006B3B82" w:rsidTr="00712C28">
        <w:trPr>
          <w:trHeight w:val="170"/>
          <w:jc w:val="center"/>
        </w:trPr>
        <w:tc>
          <w:tcPr>
            <w:tcW w:w="18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280" w:lineRule="exact"/>
              <w:rPr>
                <w:rFonts w:hAnsi="標楷體" w:cs="Arial"/>
                <w:snapToGrid w:val="0"/>
                <w:spacing w:val="-10"/>
                <w:kern w:val="0"/>
                <w:sz w:val="26"/>
                <w:szCs w:val="26"/>
              </w:rPr>
            </w:pPr>
            <w:r w:rsidRPr="006B3B82">
              <w:rPr>
                <w:rFonts w:hAnsi="標楷體" w:cs="Arial" w:hint="eastAsia"/>
                <w:bCs/>
                <w:snapToGrid w:val="0"/>
                <w:spacing w:val="-10"/>
                <w:kern w:val="0"/>
                <w:sz w:val="26"/>
                <w:szCs w:val="26"/>
              </w:rPr>
              <w:t>出具保證書原因消滅，已取回</w:t>
            </w:r>
          </w:p>
        </w:tc>
        <w:tc>
          <w:tcPr>
            <w:tcW w:w="38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snapToGrid w:val="0"/>
                <w:spacing w:val="-10"/>
                <w:kern w:val="0"/>
                <w:sz w:val="26"/>
                <w:szCs w:val="26"/>
              </w:rPr>
              <w:t>2,134</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snapToGrid w:val="0"/>
                <w:spacing w:val="-10"/>
                <w:kern w:val="0"/>
                <w:sz w:val="26"/>
                <w:szCs w:val="26"/>
              </w:rPr>
              <w:t>1,177,702</w:t>
            </w:r>
          </w:p>
        </w:tc>
        <w:tc>
          <w:tcPr>
            <w:tcW w:w="361" w:type="pct"/>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snapToGrid w:val="0"/>
                <w:spacing w:val="-10"/>
                <w:kern w:val="0"/>
                <w:sz w:val="26"/>
                <w:szCs w:val="26"/>
              </w:rPr>
              <w:t>2,306</w:t>
            </w:r>
          </w:p>
        </w:tc>
        <w:tc>
          <w:tcPr>
            <w:tcW w:w="644" w:type="pct"/>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snapToGrid w:val="0"/>
                <w:spacing w:val="-10"/>
                <w:kern w:val="0"/>
                <w:sz w:val="26"/>
                <w:szCs w:val="26"/>
              </w:rPr>
              <w:t>1,282,722</w:t>
            </w:r>
          </w:p>
        </w:tc>
        <w:tc>
          <w:tcPr>
            <w:tcW w:w="38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7727" w:rsidRPr="006B3B82" w:rsidRDefault="00E17727" w:rsidP="00712C28">
            <w:pPr>
              <w:adjustRightInd w:val="0"/>
              <w:snapToGrid w:val="0"/>
              <w:spacing w:line="280" w:lineRule="exact"/>
              <w:jc w:val="right"/>
              <w:rPr>
                <w:rFonts w:hAnsi="標楷體"/>
                <w:snapToGrid w:val="0"/>
                <w:spacing w:val="-10"/>
                <w:kern w:val="0"/>
                <w:sz w:val="26"/>
                <w:szCs w:val="26"/>
              </w:rPr>
            </w:pPr>
            <w:r w:rsidRPr="006B3B82">
              <w:rPr>
                <w:rFonts w:hAnsi="標楷體" w:hint="eastAsia"/>
                <w:snapToGrid w:val="0"/>
                <w:spacing w:val="-10"/>
                <w:kern w:val="0"/>
                <w:sz w:val="26"/>
                <w:szCs w:val="26"/>
              </w:rPr>
              <w:t>2,553</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cs="Arial"/>
                <w:snapToGrid w:val="0"/>
                <w:spacing w:val="-10"/>
                <w:kern w:val="0"/>
                <w:sz w:val="26"/>
                <w:szCs w:val="26"/>
              </w:rPr>
              <w:t>1</w:t>
            </w:r>
            <w:r w:rsidRPr="006B3B82">
              <w:rPr>
                <w:rFonts w:hAnsi="標楷體" w:cs="Arial" w:hint="eastAsia"/>
                <w:snapToGrid w:val="0"/>
                <w:spacing w:val="-10"/>
                <w:kern w:val="0"/>
                <w:sz w:val="26"/>
                <w:szCs w:val="26"/>
              </w:rPr>
              <w:t>,</w:t>
            </w:r>
            <w:r w:rsidRPr="006B3B82">
              <w:rPr>
                <w:rFonts w:hAnsi="標楷體" w:cs="Arial"/>
                <w:snapToGrid w:val="0"/>
                <w:spacing w:val="-10"/>
                <w:kern w:val="0"/>
                <w:sz w:val="26"/>
                <w:szCs w:val="26"/>
              </w:rPr>
              <w:t>387</w:t>
            </w:r>
            <w:r w:rsidRPr="006B3B82">
              <w:rPr>
                <w:rFonts w:hAnsi="標楷體" w:cs="Arial" w:hint="eastAsia"/>
                <w:snapToGrid w:val="0"/>
                <w:spacing w:val="-10"/>
                <w:kern w:val="0"/>
                <w:sz w:val="26"/>
                <w:szCs w:val="26"/>
              </w:rPr>
              <w:t>,</w:t>
            </w:r>
            <w:r w:rsidRPr="006B3B82">
              <w:rPr>
                <w:rFonts w:hAnsi="標楷體" w:cs="Arial"/>
                <w:snapToGrid w:val="0"/>
                <w:spacing w:val="-10"/>
                <w:kern w:val="0"/>
                <w:sz w:val="26"/>
                <w:szCs w:val="26"/>
              </w:rPr>
              <w:t>752</w:t>
            </w:r>
          </w:p>
        </w:tc>
      </w:tr>
      <w:tr w:rsidR="007C3A92" w:rsidRPr="006B3B82" w:rsidTr="00712C28">
        <w:trPr>
          <w:trHeight w:val="170"/>
          <w:jc w:val="center"/>
        </w:trPr>
        <w:tc>
          <w:tcPr>
            <w:tcW w:w="18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280" w:lineRule="exact"/>
              <w:rPr>
                <w:rFonts w:hAnsi="標楷體" w:cs="Arial"/>
                <w:snapToGrid w:val="0"/>
                <w:spacing w:val="-10"/>
                <w:kern w:val="0"/>
                <w:sz w:val="26"/>
                <w:szCs w:val="26"/>
              </w:rPr>
            </w:pPr>
            <w:r w:rsidRPr="006B3B82">
              <w:rPr>
                <w:rFonts w:hAnsi="標楷體" w:cs="Arial" w:hint="eastAsia"/>
                <w:bCs/>
                <w:snapToGrid w:val="0"/>
                <w:spacing w:val="-10"/>
                <w:kern w:val="0"/>
                <w:sz w:val="26"/>
                <w:szCs w:val="26"/>
              </w:rPr>
              <w:t>出具保證書原因消滅，得取回</w:t>
            </w:r>
            <w:r w:rsidR="00712C28" w:rsidRPr="006B3B82">
              <w:rPr>
                <w:rFonts w:hAnsi="標楷體" w:cs="Arial"/>
                <w:bCs/>
                <w:snapToGrid w:val="0"/>
                <w:spacing w:val="-10"/>
                <w:kern w:val="0"/>
                <w:sz w:val="26"/>
                <w:szCs w:val="26"/>
              </w:rPr>
              <w:br/>
            </w:r>
            <w:r w:rsidRPr="006B3B82">
              <w:rPr>
                <w:rFonts w:hAnsi="標楷體" w:cs="Arial" w:hint="eastAsia"/>
                <w:bCs/>
                <w:snapToGrid w:val="0"/>
                <w:spacing w:val="-10"/>
                <w:kern w:val="0"/>
                <w:sz w:val="26"/>
                <w:szCs w:val="26"/>
              </w:rPr>
              <w:t>而尚未取回</w:t>
            </w:r>
          </w:p>
        </w:tc>
        <w:tc>
          <w:tcPr>
            <w:tcW w:w="38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snapToGrid w:val="0"/>
                <w:spacing w:val="-10"/>
                <w:kern w:val="0"/>
                <w:sz w:val="26"/>
                <w:szCs w:val="26"/>
              </w:rPr>
              <w:t>191</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snapToGrid w:val="0"/>
                <w:spacing w:val="-10"/>
                <w:kern w:val="0"/>
                <w:sz w:val="26"/>
                <w:szCs w:val="26"/>
              </w:rPr>
              <w:t>121,245</w:t>
            </w:r>
          </w:p>
        </w:tc>
        <w:tc>
          <w:tcPr>
            <w:tcW w:w="361" w:type="pct"/>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snapToGrid w:val="0"/>
                <w:spacing w:val="-10"/>
                <w:kern w:val="0"/>
                <w:sz w:val="26"/>
                <w:szCs w:val="26"/>
              </w:rPr>
              <w:t>199</w:t>
            </w:r>
          </w:p>
        </w:tc>
        <w:tc>
          <w:tcPr>
            <w:tcW w:w="644" w:type="pct"/>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snapToGrid w:val="0"/>
                <w:spacing w:val="-10"/>
                <w:kern w:val="0"/>
                <w:sz w:val="26"/>
                <w:szCs w:val="26"/>
              </w:rPr>
              <w:t>106,187</w:t>
            </w:r>
          </w:p>
        </w:tc>
        <w:tc>
          <w:tcPr>
            <w:tcW w:w="388"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7727" w:rsidRPr="006B3B82" w:rsidRDefault="00E17727" w:rsidP="00712C28">
            <w:pPr>
              <w:adjustRightInd w:val="0"/>
              <w:snapToGrid w:val="0"/>
              <w:spacing w:line="280" w:lineRule="exact"/>
              <w:jc w:val="right"/>
              <w:rPr>
                <w:rFonts w:hAnsi="標楷體"/>
                <w:snapToGrid w:val="0"/>
                <w:spacing w:val="-10"/>
                <w:kern w:val="0"/>
                <w:sz w:val="26"/>
                <w:szCs w:val="26"/>
              </w:rPr>
            </w:pPr>
            <w:r w:rsidRPr="006B3B82">
              <w:rPr>
                <w:rFonts w:hAnsi="標楷體" w:hint="eastAsia"/>
                <w:snapToGrid w:val="0"/>
                <w:spacing w:val="-10"/>
                <w:kern w:val="0"/>
                <w:sz w:val="26"/>
                <w:szCs w:val="26"/>
              </w:rPr>
              <w:t>163</w:t>
            </w:r>
          </w:p>
        </w:tc>
        <w:tc>
          <w:tcPr>
            <w:tcW w:w="671"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7727" w:rsidRPr="006B3B82" w:rsidRDefault="00E17727" w:rsidP="00712C28">
            <w:pPr>
              <w:adjustRightInd w:val="0"/>
              <w:snapToGrid w:val="0"/>
              <w:spacing w:line="280" w:lineRule="exact"/>
              <w:jc w:val="right"/>
              <w:rPr>
                <w:rFonts w:hAnsi="標楷體" w:cs="Arial"/>
                <w:snapToGrid w:val="0"/>
                <w:spacing w:val="-10"/>
                <w:kern w:val="0"/>
                <w:sz w:val="26"/>
                <w:szCs w:val="26"/>
              </w:rPr>
            </w:pPr>
            <w:r w:rsidRPr="006B3B82">
              <w:rPr>
                <w:rFonts w:hAnsi="標楷體" w:cs="Arial"/>
                <w:snapToGrid w:val="0"/>
                <w:spacing w:val="-10"/>
                <w:kern w:val="0"/>
                <w:sz w:val="26"/>
                <w:szCs w:val="26"/>
              </w:rPr>
              <w:t>91</w:t>
            </w:r>
            <w:r w:rsidRPr="006B3B82">
              <w:rPr>
                <w:rFonts w:hAnsi="標楷體" w:cs="Arial" w:hint="eastAsia"/>
                <w:snapToGrid w:val="0"/>
                <w:spacing w:val="-10"/>
                <w:kern w:val="0"/>
                <w:sz w:val="26"/>
                <w:szCs w:val="26"/>
              </w:rPr>
              <w:t>,</w:t>
            </w:r>
            <w:r w:rsidRPr="006B3B82">
              <w:rPr>
                <w:rFonts w:hAnsi="標楷體" w:cs="Arial"/>
                <w:snapToGrid w:val="0"/>
                <w:spacing w:val="-10"/>
                <w:kern w:val="0"/>
                <w:sz w:val="26"/>
                <w:szCs w:val="26"/>
              </w:rPr>
              <w:t>77</w:t>
            </w:r>
            <w:r w:rsidRPr="006B3B82">
              <w:rPr>
                <w:rFonts w:hAnsi="標楷體" w:cs="Arial" w:hint="eastAsia"/>
                <w:snapToGrid w:val="0"/>
                <w:spacing w:val="-10"/>
                <w:kern w:val="0"/>
                <w:sz w:val="26"/>
                <w:szCs w:val="26"/>
              </w:rPr>
              <w:t>9</w:t>
            </w:r>
          </w:p>
        </w:tc>
      </w:tr>
    </w:tbl>
    <w:p w:rsidR="00E17727" w:rsidRPr="006B3B82" w:rsidRDefault="00E17727" w:rsidP="00E17727">
      <w:pPr>
        <w:pStyle w:val="af5"/>
        <w:ind w:left="1418" w:hangingChars="506" w:hanging="1418"/>
        <w:rPr>
          <w:rFonts w:hAnsi="標楷體"/>
        </w:rPr>
      </w:pPr>
      <w:r w:rsidRPr="006B3B82">
        <w:rPr>
          <w:rFonts w:hAnsi="標楷體" w:hint="eastAsia"/>
        </w:rPr>
        <w:t>資料來源：本院整理自</w:t>
      </w:r>
      <w:proofErr w:type="gramStart"/>
      <w:r w:rsidRPr="006B3B82">
        <w:rPr>
          <w:rFonts w:hAnsi="標楷體" w:hint="eastAsia"/>
        </w:rPr>
        <w:t>審計部及司法</w:t>
      </w:r>
      <w:proofErr w:type="gramEnd"/>
      <w:r w:rsidRPr="006B3B82">
        <w:rPr>
          <w:rFonts w:hAnsi="標楷體" w:hint="eastAsia"/>
        </w:rPr>
        <w:t>院提供之資料。</w:t>
      </w:r>
    </w:p>
    <w:p w:rsidR="00E17727" w:rsidRPr="006B3B82" w:rsidRDefault="00B13835" w:rsidP="00E17727">
      <w:pPr>
        <w:pStyle w:val="a3"/>
        <w:ind w:left="697" w:hanging="697"/>
        <w:rPr>
          <w:rFonts w:hAnsi="標楷體"/>
        </w:rPr>
      </w:pPr>
      <w:proofErr w:type="gramStart"/>
      <w:r w:rsidRPr="006B3B82">
        <w:rPr>
          <w:rFonts w:hAnsi="標楷體" w:hint="eastAsia"/>
        </w:rPr>
        <w:t>法扶基金會</w:t>
      </w:r>
      <w:proofErr w:type="gramEnd"/>
      <w:r w:rsidR="00E17727" w:rsidRPr="006B3B82">
        <w:rPr>
          <w:rFonts w:hAnsi="標楷體" w:hint="eastAsia"/>
        </w:rPr>
        <w:t>應收律師酬金清理情形一覽表</w:t>
      </w:r>
    </w:p>
    <w:p w:rsidR="00E17727" w:rsidRPr="006B3B82" w:rsidRDefault="00E17727" w:rsidP="00E17727">
      <w:pPr>
        <w:jc w:val="right"/>
        <w:rPr>
          <w:rFonts w:hAnsi="標楷體"/>
          <w:sz w:val="28"/>
          <w:szCs w:val="28"/>
        </w:rPr>
      </w:pPr>
      <w:r w:rsidRPr="006B3B82">
        <w:rPr>
          <w:rFonts w:hAnsi="標楷體" w:hint="eastAsia"/>
          <w:sz w:val="28"/>
          <w:szCs w:val="28"/>
        </w:rPr>
        <w:t>單位：件、元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99"/>
        <w:gridCol w:w="549"/>
        <w:gridCol w:w="1513"/>
        <w:gridCol w:w="495"/>
        <w:gridCol w:w="1459"/>
        <w:gridCol w:w="549"/>
        <w:gridCol w:w="1513"/>
      </w:tblGrid>
      <w:tr w:rsidR="007C3A92" w:rsidRPr="006B3B82" w:rsidTr="00712C28">
        <w:trPr>
          <w:trHeight w:val="227"/>
        </w:trPr>
        <w:tc>
          <w:tcPr>
            <w:tcW w:w="1577" w:type="pct"/>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cs="Arial" w:hint="eastAsia"/>
                <w:bCs/>
                <w:sz w:val="26"/>
                <w:szCs w:val="26"/>
              </w:rPr>
              <w:t>項目</w:t>
            </w:r>
          </w:p>
        </w:tc>
        <w:tc>
          <w:tcPr>
            <w:tcW w:w="1161"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sz w:val="26"/>
                <w:szCs w:val="26"/>
              </w:rPr>
              <w:t>105</w:t>
            </w:r>
            <w:r w:rsidRPr="006B3B82">
              <w:rPr>
                <w:rFonts w:hAnsi="標楷體" w:cs="Arial" w:hint="eastAsia"/>
                <w:sz w:val="26"/>
                <w:szCs w:val="26"/>
              </w:rPr>
              <w:t>年底</w:t>
            </w:r>
          </w:p>
        </w:tc>
        <w:tc>
          <w:tcPr>
            <w:tcW w:w="1101" w:type="pct"/>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sz w:val="26"/>
                <w:szCs w:val="26"/>
              </w:rPr>
              <w:t>106</w:t>
            </w:r>
            <w:r w:rsidRPr="006B3B82">
              <w:rPr>
                <w:rFonts w:hAnsi="標楷體" w:cs="Arial" w:hint="eastAsia"/>
                <w:sz w:val="26"/>
                <w:szCs w:val="26"/>
              </w:rPr>
              <w:t>年底</w:t>
            </w:r>
          </w:p>
        </w:tc>
        <w:tc>
          <w:tcPr>
            <w:tcW w:w="1161" w:type="pct"/>
            <w:gridSpan w:val="2"/>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sz w:val="26"/>
                <w:szCs w:val="26"/>
              </w:rPr>
              <w:t>107</w:t>
            </w:r>
            <w:r w:rsidRPr="006B3B82">
              <w:rPr>
                <w:rFonts w:hAnsi="標楷體" w:cs="Arial" w:hint="eastAsia"/>
                <w:sz w:val="26"/>
                <w:szCs w:val="26"/>
              </w:rPr>
              <w:t>年底</w:t>
            </w:r>
          </w:p>
        </w:tc>
      </w:tr>
      <w:tr w:rsidR="007C3A92" w:rsidRPr="006B3B82" w:rsidTr="00712C28">
        <w:trPr>
          <w:trHeight w:val="227"/>
        </w:trPr>
        <w:tc>
          <w:tcPr>
            <w:tcW w:w="1577" w:type="pct"/>
            <w:vMerge/>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1B4B15">
            <w:pPr>
              <w:rPr>
                <w:rFonts w:hAnsi="標楷體" w:cs="Arial"/>
                <w:sz w:val="26"/>
                <w:szCs w:val="26"/>
              </w:rPr>
            </w:pPr>
          </w:p>
        </w:tc>
        <w:tc>
          <w:tcPr>
            <w:tcW w:w="30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cs="Arial" w:hint="eastAsia"/>
                <w:sz w:val="26"/>
                <w:szCs w:val="26"/>
              </w:rPr>
              <w:t>件</w:t>
            </w:r>
          </w:p>
        </w:tc>
        <w:tc>
          <w:tcPr>
            <w:tcW w:w="85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cs="Arial" w:hint="eastAsia"/>
                <w:sz w:val="26"/>
                <w:szCs w:val="26"/>
              </w:rPr>
              <w:t>金額</w:t>
            </w:r>
          </w:p>
        </w:tc>
        <w:tc>
          <w:tcPr>
            <w:tcW w:w="279" w:type="pct"/>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cs="Arial" w:hint="eastAsia"/>
                <w:sz w:val="26"/>
                <w:szCs w:val="26"/>
              </w:rPr>
              <w:t>件</w:t>
            </w:r>
          </w:p>
        </w:tc>
        <w:tc>
          <w:tcPr>
            <w:tcW w:w="822" w:type="pct"/>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cs="Arial" w:hint="eastAsia"/>
                <w:sz w:val="26"/>
                <w:szCs w:val="26"/>
              </w:rPr>
              <w:t>金額</w:t>
            </w:r>
          </w:p>
        </w:tc>
        <w:tc>
          <w:tcPr>
            <w:tcW w:w="30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cs="Arial" w:hint="eastAsia"/>
                <w:sz w:val="26"/>
                <w:szCs w:val="26"/>
              </w:rPr>
              <w:t>件</w:t>
            </w:r>
          </w:p>
        </w:tc>
        <w:tc>
          <w:tcPr>
            <w:tcW w:w="85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cs="Arial" w:hint="eastAsia"/>
                <w:sz w:val="26"/>
                <w:szCs w:val="26"/>
              </w:rPr>
              <w:t>金額</w:t>
            </w:r>
          </w:p>
        </w:tc>
      </w:tr>
      <w:tr w:rsidR="007C3A92" w:rsidRPr="006B3B82" w:rsidTr="00712C28">
        <w:trPr>
          <w:trHeight w:val="227"/>
        </w:trPr>
        <w:tc>
          <w:tcPr>
            <w:tcW w:w="15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320" w:lineRule="exact"/>
              <w:rPr>
                <w:rFonts w:hAnsi="標楷體" w:cs="Arial"/>
                <w:sz w:val="26"/>
                <w:szCs w:val="26"/>
              </w:rPr>
            </w:pPr>
            <w:r w:rsidRPr="006B3B82">
              <w:rPr>
                <w:rFonts w:hAnsi="標楷體" w:cs="Arial" w:hint="eastAsia"/>
                <w:bCs/>
                <w:sz w:val="26"/>
                <w:szCs w:val="26"/>
              </w:rPr>
              <w:t>應收律師酬金</w:t>
            </w:r>
          </w:p>
        </w:tc>
        <w:tc>
          <w:tcPr>
            <w:tcW w:w="30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sz w:val="26"/>
                <w:szCs w:val="26"/>
              </w:rPr>
              <w:t>490</w:t>
            </w:r>
          </w:p>
        </w:tc>
        <w:tc>
          <w:tcPr>
            <w:tcW w:w="85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sz w:val="26"/>
                <w:szCs w:val="26"/>
              </w:rPr>
              <w:t>4,239,800</w:t>
            </w:r>
          </w:p>
        </w:tc>
        <w:tc>
          <w:tcPr>
            <w:tcW w:w="279" w:type="pct"/>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sz w:val="26"/>
                <w:szCs w:val="26"/>
              </w:rPr>
              <w:t>544</w:t>
            </w:r>
          </w:p>
        </w:tc>
        <w:tc>
          <w:tcPr>
            <w:tcW w:w="822" w:type="pct"/>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sz w:val="26"/>
                <w:szCs w:val="26"/>
              </w:rPr>
              <w:t>4,266,200</w:t>
            </w:r>
          </w:p>
        </w:tc>
        <w:tc>
          <w:tcPr>
            <w:tcW w:w="30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cs="Arial" w:hint="eastAsia"/>
                <w:sz w:val="26"/>
                <w:szCs w:val="26"/>
              </w:rPr>
              <w:t>604</w:t>
            </w:r>
          </w:p>
        </w:tc>
        <w:tc>
          <w:tcPr>
            <w:tcW w:w="85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cs="Arial"/>
                <w:sz w:val="26"/>
                <w:szCs w:val="26"/>
              </w:rPr>
              <w:t>4,165,009</w:t>
            </w:r>
          </w:p>
        </w:tc>
      </w:tr>
      <w:tr w:rsidR="007C3A92" w:rsidRPr="006B3B82" w:rsidTr="00712C28">
        <w:trPr>
          <w:trHeight w:val="227"/>
        </w:trPr>
        <w:tc>
          <w:tcPr>
            <w:tcW w:w="1577"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320" w:lineRule="exact"/>
              <w:rPr>
                <w:rFonts w:hAnsi="標楷體" w:cs="Arial"/>
                <w:sz w:val="26"/>
                <w:szCs w:val="26"/>
              </w:rPr>
            </w:pPr>
            <w:r w:rsidRPr="006B3B82">
              <w:rPr>
                <w:rFonts w:hAnsi="標楷體"/>
                <w:bCs/>
                <w:sz w:val="26"/>
                <w:szCs w:val="26"/>
              </w:rPr>
              <w:t xml:space="preserve">    </w:t>
            </w:r>
            <w:proofErr w:type="gramStart"/>
            <w:r w:rsidRPr="006B3B82">
              <w:rPr>
                <w:rFonts w:hAnsi="標楷體" w:cs="Arial" w:hint="eastAsia"/>
                <w:bCs/>
                <w:sz w:val="26"/>
                <w:szCs w:val="26"/>
              </w:rPr>
              <w:t>－屬</w:t>
            </w:r>
            <w:r w:rsidRPr="006B3B82">
              <w:rPr>
                <w:rFonts w:hAnsi="標楷體"/>
                <w:bCs/>
                <w:sz w:val="26"/>
                <w:szCs w:val="26"/>
              </w:rPr>
              <w:t>5</w:t>
            </w:r>
            <w:r w:rsidRPr="006B3B82">
              <w:rPr>
                <w:rFonts w:hAnsi="標楷體" w:cs="Arial" w:hint="eastAsia"/>
                <w:bCs/>
                <w:sz w:val="26"/>
                <w:szCs w:val="26"/>
              </w:rPr>
              <w:t>年</w:t>
            </w:r>
            <w:proofErr w:type="gramEnd"/>
            <w:r w:rsidRPr="006B3B82">
              <w:rPr>
                <w:rFonts w:hAnsi="標楷體" w:cs="Arial" w:hint="eastAsia"/>
                <w:bCs/>
                <w:sz w:val="26"/>
                <w:szCs w:val="26"/>
              </w:rPr>
              <w:t>以上者</w:t>
            </w:r>
          </w:p>
        </w:tc>
        <w:tc>
          <w:tcPr>
            <w:tcW w:w="30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sz w:val="26"/>
                <w:szCs w:val="26"/>
              </w:rPr>
              <w:t>49</w:t>
            </w:r>
          </w:p>
        </w:tc>
        <w:tc>
          <w:tcPr>
            <w:tcW w:w="85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sz w:val="26"/>
                <w:szCs w:val="26"/>
              </w:rPr>
              <w:t>487,550</w:t>
            </w:r>
          </w:p>
        </w:tc>
        <w:tc>
          <w:tcPr>
            <w:tcW w:w="279" w:type="pct"/>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sz w:val="26"/>
                <w:szCs w:val="26"/>
              </w:rPr>
              <w:t>61</w:t>
            </w:r>
          </w:p>
        </w:tc>
        <w:tc>
          <w:tcPr>
            <w:tcW w:w="822" w:type="pct"/>
            <w:tcBorders>
              <w:top w:val="single" w:sz="4" w:space="0" w:color="auto"/>
              <w:left w:val="single" w:sz="4" w:space="0" w:color="auto"/>
              <w:bottom w:val="single" w:sz="4" w:space="0" w:color="auto"/>
              <w:right w:val="single" w:sz="4" w:space="0" w:color="auto"/>
            </w:tcBorders>
            <w:vAlign w:val="center"/>
            <w:hideMark/>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sz w:val="26"/>
                <w:szCs w:val="26"/>
              </w:rPr>
              <w:t>615,800</w:t>
            </w:r>
          </w:p>
        </w:tc>
        <w:tc>
          <w:tcPr>
            <w:tcW w:w="309"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cs="Arial" w:hint="eastAsia"/>
                <w:sz w:val="26"/>
                <w:szCs w:val="26"/>
              </w:rPr>
              <w:t>5</w:t>
            </w:r>
            <w:r w:rsidRPr="006B3B82">
              <w:rPr>
                <w:rFonts w:hAnsi="標楷體" w:cs="Arial"/>
                <w:sz w:val="26"/>
                <w:szCs w:val="26"/>
              </w:rPr>
              <w:t>5</w:t>
            </w:r>
          </w:p>
        </w:tc>
        <w:tc>
          <w:tcPr>
            <w:tcW w:w="852"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E17727" w:rsidRPr="006B3B82" w:rsidRDefault="00E17727" w:rsidP="001B4B15">
            <w:pPr>
              <w:adjustRightInd w:val="0"/>
              <w:snapToGrid w:val="0"/>
              <w:spacing w:line="320" w:lineRule="exact"/>
              <w:jc w:val="center"/>
              <w:rPr>
                <w:rFonts w:hAnsi="標楷體" w:cs="Arial"/>
                <w:sz w:val="26"/>
                <w:szCs w:val="26"/>
              </w:rPr>
            </w:pPr>
            <w:r w:rsidRPr="006B3B82">
              <w:rPr>
                <w:rFonts w:hAnsi="標楷體" w:cs="Arial" w:hint="eastAsia"/>
                <w:sz w:val="26"/>
                <w:szCs w:val="26"/>
              </w:rPr>
              <w:t>579,000</w:t>
            </w:r>
          </w:p>
        </w:tc>
      </w:tr>
    </w:tbl>
    <w:p w:rsidR="00E17727" w:rsidRPr="006B3B82" w:rsidRDefault="00E17727" w:rsidP="00E17727">
      <w:pPr>
        <w:pStyle w:val="af5"/>
        <w:ind w:left="1418" w:hangingChars="506" w:hanging="1418"/>
        <w:rPr>
          <w:rFonts w:hAnsi="標楷體"/>
        </w:rPr>
      </w:pPr>
      <w:r w:rsidRPr="006B3B82">
        <w:rPr>
          <w:rFonts w:hAnsi="標楷體" w:hint="eastAsia"/>
        </w:rPr>
        <w:t>資料來源：本院整理自</w:t>
      </w:r>
      <w:proofErr w:type="gramStart"/>
      <w:r w:rsidRPr="006B3B82">
        <w:rPr>
          <w:rFonts w:hAnsi="標楷體" w:hint="eastAsia"/>
        </w:rPr>
        <w:t>審計部及司法</w:t>
      </w:r>
      <w:proofErr w:type="gramEnd"/>
      <w:r w:rsidRPr="006B3B82">
        <w:rPr>
          <w:rFonts w:hAnsi="標楷體" w:hint="eastAsia"/>
        </w:rPr>
        <w:t>院提供之資料。</w:t>
      </w:r>
    </w:p>
    <w:p w:rsidR="00C31E2E" w:rsidRPr="006B3B82" w:rsidRDefault="00E718AA" w:rsidP="006B508F">
      <w:pPr>
        <w:pStyle w:val="3"/>
        <w:adjustRightInd w:val="0"/>
        <w:snapToGrid w:val="0"/>
        <w:spacing w:afterLines="20" w:after="91" w:line="480" w:lineRule="exact"/>
        <w:rPr>
          <w:rFonts w:hAnsi="標楷體"/>
        </w:rPr>
      </w:pPr>
      <w:proofErr w:type="gramStart"/>
      <w:r w:rsidRPr="006B3B82">
        <w:rPr>
          <w:rFonts w:hAnsi="標楷體" w:hint="eastAsia"/>
        </w:rPr>
        <w:t>嗣</w:t>
      </w:r>
      <w:proofErr w:type="gramEnd"/>
      <w:r w:rsidRPr="006B3B82">
        <w:rPr>
          <w:rFonts w:hAnsi="標楷體" w:hint="eastAsia"/>
        </w:rPr>
        <w:t>經</w:t>
      </w:r>
      <w:proofErr w:type="gramStart"/>
      <w:r w:rsidRPr="006B3B82">
        <w:rPr>
          <w:rFonts w:hAnsi="標楷體" w:hint="eastAsia"/>
        </w:rPr>
        <w:t>本院再請</w:t>
      </w:r>
      <w:proofErr w:type="gramEnd"/>
      <w:r w:rsidRPr="006B3B82">
        <w:rPr>
          <w:rFonts w:hAnsi="標楷體" w:hint="eastAsia"/>
        </w:rPr>
        <w:t>司法院</w:t>
      </w:r>
      <w:proofErr w:type="gramStart"/>
      <w:r w:rsidRPr="006B3B82">
        <w:rPr>
          <w:rFonts w:hAnsi="標楷體" w:hint="eastAsia"/>
        </w:rPr>
        <w:t>提供</w:t>
      </w:r>
      <w:r w:rsidR="00C31E2E" w:rsidRPr="006B3B82">
        <w:rPr>
          <w:rFonts w:hAnsi="標楷體" w:hint="eastAsia"/>
        </w:rPr>
        <w:t>法扶基金會</w:t>
      </w:r>
      <w:proofErr w:type="gramEnd"/>
      <w:r w:rsidRPr="006B3B82">
        <w:rPr>
          <w:rFonts w:hAnsi="標楷體" w:hint="eastAsia"/>
        </w:rPr>
        <w:t>四金收回、已出具保證書取回及應收律師酬金清理情形，截至107年底止，待收回之回饋</w:t>
      </w:r>
      <w:r w:rsidR="00281038">
        <w:rPr>
          <w:rFonts w:hAnsi="標楷體" w:hint="eastAsia"/>
        </w:rPr>
        <w:t>（</w:t>
      </w:r>
      <w:r w:rsidRPr="006B3B82">
        <w:rPr>
          <w:rFonts w:hAnsi="標楷體" w:hint="eastAsia"/>
        </w:rPr>
        <w:t>追償</w:t>
      </w:r>
      <w:r w:rsidR="00281038">
        <w:rPr>
          <w:rFonts w:hAnsi="標楷體" w:hint="eastAsia"/>
        </w:rPr>
        <w:t>）</w:t>
      </w:r>
      <w:r w:rsidRPr="006B3B82">
        <w:rPr>
          <w:rFonts w:hAnsi="標楷體" w:hint="eastAsia"/>
        </w:rPr>
        <w:t>金已較106年</w:t>
      </w:r>
      <w:r w:rsidRPr="006B3B82">
        <w:rPr>
          <w:rFonts w:hAnsi="標楷體" w:hint="eastAsia"/>
        </w:rPr>
        <w:lastRenderedPageBreak/>
        <w:t>底減少，</w:t>
      </w:r>
      <w:proofErr w:type="gramStart"/>
      <w:r w:rsidRPr="006B3B82">
        <w:rPr>
          <w:rFonts w:hAnsi="標楷體" w:hint="eastAsia"/>
        </w:rPr>
        <w:t>待追件數</w:t>
      </w:r>
      <w:proofErr w:type="gramEnd"/>
      <w:r w:rsidRPr="006B3B82">
        <w:rPr>
          <w:rFonts w:hAnsi="標楷體" w:hint="eastAsia"/>
        </w:rPr>
        <w:t>288件</w:t>
      </w:r>
      <w:r w:rsidR="00281038">
        <w:rPr>
          <w:rFonts w:hAnsi="標楷體" w:hint="eastAsia"/>
        </w:rPr>
        <w:t>（</w:t>
      </w:r>
      <w:r w:rsidRPr="006B3B82">
        <w:rPr>
          <w:rFonts w:hAnsi="標楷體" w:hint="eastAsia"/>
        </w:rPr>
        <w:t>占四金總待收件數335件之85.97％</w:t>
      </w:r>
      <w:r w:rsidR="00281038">
        <w:rPr>
          <w:rFonts w:hAnsi="標楷體" w:hint="eastAsia"/>
        </w:rPr>
        <w:t>）</w:t>
      </w:r>
      <w:r w:rsidRPr="006B3B82">
        <w:rPr>
          <w:rFonts w:hAnsi="標楷體" w:hint="eastAsia"/>
        </w:rPr>
        <w:t>、待追金額725萬餘元</w:t>
      </w:r>
      <w:r w:rsidR="00281038">
        <w:rPr>
          <w:rFonts w:hAnsi="標楷體" w:hint="eastAsia"/>
        </w:rPr>
        <w:t>（</w:t>
      </w:r>
      <w:r w:rsidRPr="006B3B82">
        <w:rPr>
          <w:rFonts w:hAnsi="標楷體" w:hint="eastAsia"/>
        </w:rPr>
        <w:t>占四金總待收金額812萬餘元之89.29％</w:t>
      </w:r>
      <w:r w:rsidR="00281038">
        <w:rPr>
          <w:rFonts w:hAnsi="標楷體" w:hint="eastAsia"/>
        </w:rPr>
        <w:t>）</w:t>
      </w:r>
      <w:r w:rsidR="00770DB9" w:rsidRPr="006B3B82">
        <w:rPr>
          <w:rFonts w:hAnsi="標楷體" w:hint="eastAsia"/>
        </w:rPr>
        <w:t>。而</w:t>
      </w:r>
      <w:r w:rsidRPr="006B3B82">
        <w:rPr>
          <w:rFonts w:hAnsi="標楷體" w:hint="eastAsia"/>
        </w:rPr>
        <w:t>出具保證書原因消滅，得取回而尚未取回之保證書計163件、金額9,177萬餘元，亦較106年底減少</w:t>
      </w:r>
      <w:r w:rsidR="00770DB9" w:rsidRPr="006B3B82">
        <w:rPr>
          <w:rFonts w:hAnsi="標楷體" w:hint="eastAsia"/>
        </w:rPr>
        <w:t>。</w:t>
      </w:r>
      <w:r w:rsidRPr="006B3B82">
        <w:rPr>
          <w:rFonts w:hAnsi="標楷體" w:hint="eastAsia"/>
        </w:rPr>
        <w:t>另應收律師酬金計604件雖較106年底增加，但總金額416萬餘元</w:t>
      </w:r>
      <w:r w:rsidR="00281038">
        <w:rPr>
          <w:rFonts w:hAnsi="標楷體" w:hint="eastAsia"/>
        </w:rPr>
        <w:t>（</w:t>
      </w:r>
      <w:r w:rsidRPr="006B3B82">
        <w:rPr>
          <w:rFonts w:hAnsi="標楷體" w:hint="eastAsia"/>
        </w:rPr>
        <w:t>其中屬5年以上者55件、金額57萬餘元</w:t>
      </w:r>
      <w:r w:rsidR="00281038">
        <w:rPr>
          <w:rFonts w:hAnsi="標楷體" w:hint="eastAsia"/>
        </w:rPr>
        <w:t>）</w:t>
      </w:r>
      <w:r w:rsidRPr="006B3B82">
        <w:rPr>
          <w:rFonts w:hAnsi="標楷體" w:hint="eastAsia"/>
        </w:rPr>
        <w:t>較106年底減少，顯示該基金</w:t>
      </w:r>
      <w:r w:rsidR="00897B26" w:rsidRPr="006B3B82">
        <w:rPr>
          <w:rFonts w:hAnsi="標楷體" w:hint="eastAsia"/>
        </w:rPr>
        <w:t>業已</w:t>
      </w:r>
      <w:r w:rsidRPr="006B3B82">
        <w:rPr>
          <w:rFonts w:hAnsi="標楷體" w:hint="eastAsia"/>
        </w:rPr>
        <w:t>持續清理。</w:t>
      </w:r>
      <w:r w:rsidR="007069C0" w:rsidRPr="006B3B82">
        <w:rPr>
          <w:rFonts w:hAnsi="標楷體" w:hint="eastAsia"/>
        </w:rPr>
        <w:t>查該基金會</w:t>
      </w:r>
      <w:r w:rsidR="00C31E2E" w:rsidRPr="006B3B82">
        <w:rPr>
          <w:rFonts w:hAnsi="標楷體" w:hint="eastAsia"/>
        </w:rPr>
        <w:t>於102年12月27日第4屆第10次董事會決議通過「呆帳提列及轉銷處理作業要點」，並於106年7月28日第5屆第17次董事會決議修正部分要點。</w:t>
      </w:r>
      <w:r w:rsidR="007069C0" w:rsidRPr="006B3B82">
        <w:rPr>
          <w:rFonts w:hAnsi="標楷體" w:hint="eastAsia"/>
        </w:rPr>
        <w:t>據</w:t>
      </w:r>
      <w:r w:rsidR="00897B26" w:rsidRPr="006B3B82">
        <w:rPr>
          <w:rFonts w:hAnsi="標楷體" w:hint="eastAsia"/>
        </w:rPr>
        <w:t>該</w:t>
      </w:r>
      <w:r w:rsidR="00C31E2E" w:rsidRPr="006B3B82">
        <w:rPr>
          <w:rFonts w:hAnsi="標楷體" w:hint="eastAsia"/>
        </w:rPr>
        <w:t>基金會說明</w:t>
      </w:r>
      <w:r w:rsidR="00E04C89" w:rsidRPr="006B3B82">
        <w:rPr>
          <w:rFonts w:hAnsi="標楷體" w:hint="eastAsia"/>
        </w:rPr>
        <w:t>實際呆帳轉銷情形略以</w:t>
      </w:r>
      <w:r w:rsidR="00C31E2E" w:rsidRPr="006B3B82">
        <w:rPr>
          <w:rFonts w:hAnsi="標楷體" w:hint="eastAsia"/>
        </w:rPr>
        <w:t>前開要點</w:t>
      </w:r>
      <w:r w:rsidR="00E04C89" w:rsidRPr="006B3B82">
        <w:rPr>
          <w:rFonts w:hAnsi="標楷體" w:hint="eastAsia"/>
        </w:rPr>
        <w:t>辦理至今</w:t>
      </w:r>
      <w:r w:rsidR="00C31E2E" w:rsidRPr="006B3B82">
        <w:rPr>
          <w:rFonts w:hAnsi="標楷體" w:hint="eastAsia"/>
        </w:rPr>
        <w:t>，惟因最高法院</w:t>
      </w:r>
      <w:proofErr w:type="gramStart"/>
      <w:r w:rsidR="00C31E2E" w:rsidRPr="006B3B82">
        <w:rPr>
          <w:rFonts w:hAnsi="標楷體"/>
        </w:rPr>
        <w:t>100</w:t>
      </w:r>
      <w:proofErr w:type="gramEnd"/>
      <w:r w:rsidR="00C31E2E" w:rsidRPr="006B3B82">
        <w:rPr>
          <w:rFonts w:hAnsi="標楷體" w:hint="eastAsia"/>
        </w:rPr>
        <w:t>年度第1次民事庭會議決議，若非由法院或審判長依法律規定為當事人選任律師為特別代理人或訴訟代理人，及第三審強制律師代理所需支出律師酬金之情形，不得向對造進行追償。為因應此最高法院之決議，</w:t>
      </w:r>
      <w:r w:rsidR="006B3B82" w:rsidRPr="006B3B82">
        <w:rPr>
          <w:rFonts w:hAnsi="標楷體" w:hint="eastAsia"/>
        </w:rPr>
        <w:t>該基金會</w:t>
      </w:r>
      <w:r w:rsidR="00E04C89" w:rsidRPr="006B3B82">
        <w:rPr>
          <w:rFonts w:hAnsi="標楷體" w:hint="eastAsia"/>
        </w:rPr>
        <w:t>曾</w:t>
      </w:r>
      <w:r w:rsidR="00C31E2E" w:rsidRPr="006B3B82">
        <w:rPr>
          <w:rFonts w:hAnsi="標楷體" w:hint="eastAsia"/>
        </w:rPr>
        <w:t>於103年修正四金相關辦法，其後104年法律扶助法修正，</w:t>
      </w:r>
      <w:r w:rsidR="006B3B82" w:rsidRPr="006B3B82">
        <w:rPr>
          <w:rFonts w:hAnsi="標楷體" w:hint="eastAsia"/>
        </w:rPr>
        <w:t>該基金會</w:t>
      </w:r>
      <w:r w:rsidR="00C31E2E" w:rsidRPr="006B3B82">
        <w:rPr>
          <w:rFonts w:hAnsi="標楷體" w:hint="eastAsia"/>
        </w:rPr>
        <w:t>申請案件量大增，故於103年至106年間</w:t>
      </w:r>
      <w:r w:rsidR="006B3B82" w:rsidRPr="006B3B82">
        <w:rPr>
          <w:rFonts w:hAnsi="標楷體" w:hint="eastAsia"/>
        </w:rPr>
        <w:t>該基金會</w:t>
      </w:r>
      <w:r w:rsidR="00C31E2E" w:rsidRPr="006B3B82">
        <w:rPr>
          <w:rFonts w:hAnsi="標楷體" w:hint="eastAsia"/>
        </w:rPr>
        <w:t>應收四金，因前揭情況變動較大，確認並執行呆帳轉銷作業尚有困難，此段期間未辦理呆帳轉銷作業。</w:t>
      </w:r>
      <w:proofErr w:type="gramStart"/>
      <w:r w:rsidR="00C31E2E" w:rsidRPr="006B3B82">
        <w:rPr>
          <w:rFonts w:hAnsi="標楷體" w:hint="eastAsia"/>
        </w:rPr>
        <w:t>然近2年</w:t>
      </w:r>
      <w:proofErr w:type="gramEnd"/>
      <w:r w:rsidR="00C31E2E" w:rsidRPr="006B3B82">
        <w:rPr>
          <w:rFonts w:hAnsi="標楷體" w:hint="eastAsia"/>
        </w:rPr>
        <w:t>應收四金呆帳案件金額已較為明確，</w:t>
      </w:r>
      <w:r w:rsidR="006B3B82" w:rsidRPr="006B3B82">
        <w:rPr>
          <w:rFonts w:hAnsi="標楷體" w:hint="eastAsia"/>
        </w:rPr>
        <w:t>該基金會</w:t>
      </w:r>
      <w:r w:rsidR="00E31AA6" w:rsidRPr="006B3B82">
        <w:rPr>
          <w:rFonts w:hAnsi="標楷體" w:hint="eastAsia"/>
        </w:rPr>
        <w:t>宜</w:t>
      </w:r>
      <w:r w:rsidR="00C31E2E" w:rsidRPr="006B3B82">
        <w:rPr>
          <w:rFonts w:hAnsi="標楷體" w:hint="eastAsia"/>
        </w:rPr>
        <w:t>於</w:t>
      </w:r>
      <w:proofErr w:type="gramStart"/>
      <w:r w:rsidR="00C31E2E" w:rsidRPr="006B3B82">
        <w:rPr>
          <w:rFonts w:hAnsi="標楷體" w:hint="eastAsia"/>
        </w:rPr>
        <w:t>108</w:t>
      </w:r>
      <w:proofErr w:type="gramEnd"/>
      <w:r w:rsidR="00C31E2E" w:rsidRPr="006B3B82">
        <w:rPr>
          <w:rFonts w:hAnsi="標楷體" w:hint="eastAsia"/>
        </w:rPr>
        <w:t>年度</w:t>
      </w:r>
      <w:r w:rsidR="00770DB9" w:rsidRPr="006B3B82">
        <w:rPr>
          <w:rFonts w:hAnsi="標楷體" w:hint="eastAsia"/>
        </w:rPr>
        <w:t>儘速</w:t>
      </w:r>
      <w:r w:rsidR="00C31E2E" w:rsidRPr="006B3B82">
        <w:rPr>
          <w:rFonts w:hAnsi="標楷體" w:hint="eastAsia"/>
        </w:rPr>
        <w:t>辦理呆帳轉銷作業</w:t>
      </w:r>
      <w:r w:rsidR="00E24A22" w:rsidRPr="006B3B82">
        <w:rPr>
          <w:rFonts w:hAnsi="標楷體" w:hint="eastAsia"/>
        </w:rPr>
        <w:t>，</w:t>
      </w:r>
      <w:r w:rsidR="00426193" w:rsidRPr="006B3B82">
        <w:rPr>
          <w:rFonts w:hAnsi="標楷體" w:hint="eastAsia"/>
        </w:rPr>
        <w:t>司法</w:t>
      </w:r>
      <w:proofErr w:type="gramStart"/>
      <w:r w:rsidR="00426193" w:rsidRPr="006B3B82">
        <w:rPr>
          <w:rFonts w:hAnsi="標楷體" w:hint="eastAsia"/>
        </w:rPr>
        <w:t>院宜</w:t>
      </w:r>
      <w:r w:rsidR="00C31E2E" w:rsidRPr="006B3B82">
        <w:rPr>
          <w:rFonts w:hAnsi="標楷體" w:hint="eastAsia"/>
        </w:rPr>
        <w:t>依</w:t>
      </w:r>
      <w:proofErr w:type="gramEnd"/>
      <w:r w:rsidR="00C31E2E" w:rsidRPr="006B3B82">
        <w:rPr>
          <w:rFonts w:hAnsi="標楷體" w:hint="eastAsia"/>
        </w:rPr>
        <w:t>相關規定進行監管</w:t>
      </w:r>
      <w:r w:rsidR="006B3B82" w:rsidRPr="006B3B82">
        <w:rPr>
          <w:rFonts w:hAnsi="標楷體" w:hint="eastAsia"/>
        </w:rPr>
        <w:t>該基金會</w:t>
      </w:r>
      <w:r w:rsidR="007069C0" w:rsidRPr="006B3B82">
        <w:rPr>
          <w:rFonts w:hAnsi="標楷體" w:hint="eastAsia"/>
        </w:rPr>
        <w:t>逾期欠款債權轉銷呆帳之執行情形</w:t>
      </w:r>
      <w:r w:rsidR="00C31E2E" w:rsidRPr="006B3B82">
        <w:rPr>
          <w:rFonts w:hAnsi="標楷體" w:hint="eastAsia"/>
        </w:rPr>
        <w:t>。</w:t>
      </w:r>
      <w:r w:rsidR="000541A8" w:rsidRPr="006B3B82">
        <w:rPr>
          <w:rFonts w:hAnsi="標楷體" w:hint="eastAsia"/>
        </w:rPr>
        <w:t>復查</w:t>
      </w:r>
      <w:r w:rsidR="00057F3C" w:rsidRPr="006B3B82">
        <w:rPr>
          <w:rFonts w:hAnsi="標楷體" w:hint="eastAsia"/>
        </w:rPr>
        <w:t>，</w:t>
      </w:r>
      <w:r w:rsidR="006B3B82" w:rsidRPr="006B3B82">
        <w:rPr>
          <w:rFonts w:hAnsi="標楷體" w:hint="eastAsia"/>
        </w:rPr>
        <w:t>該基金會</w:t>
      </w:r>
      <w:r w:rsidR="00BD2BF1" w:rsidRPr="006B3B82">
        <w:rPr>
          <w:rFonts w:hAnsi="標楷體" w:hint="eastAsia"/>
        </w:rPr>
        <w:t>已出具保證書之取回張數逐年增加，大部分</w:t>
      </w:r>
      <w:r w:rsidR="00353366" w:rsidRPr="006B3B82">
        <w:rPr>
          <w:rFonts w:hAnsi="標楷體" w:hint="eastAsia"/>
        </w:rPr>
        <w:t>亦</w:t>
      </w:r>
      <w:r w:rsidR="00BD2BF1" w:rsidRPr="006B3B82">
        <w:rPr>
          <w:rFonts w:hAnsi="標楷體" w:hint="eastAsia"/>
        </w:rPr>
        <w:t>已取回</w:t>
      </w:r>
      <w:r w:rsidR="00367256" w:rsidRPr="006B3B82">
        <w:rPr>
          <w:rFonts w:hAnsi="標楷體" w:hint="eastAsia"/>
        </w:rPr>
        <w:t>，</w:t>
      </w:r>
      <w:r w:rsidR="00BD2BF1" w:rsidRPr="006B3B82">
        <w:rPr>
          <w:rFonts w:hAnsi="標楷體" w:hint="eastAsia"/>
        </w:rPr>
        <w:t>又本院邀請專家學者座談及諮詢意見認為保證書未取回之問題，</w:t>
      </w:r>
      <w:r w:rsidR="00BD2BF1" w:rsidRPr="006B3B82">
        <w:rPr>
          <w:rFonts w:hAnsi="標楷體" w:hint="eastAsia"/>
        </w:rPr>
        <w:lastRenderedPageBreak/>
        <w:t>並非對</w:t>
      </w:r>
      <w:r w:rsidR="006B3B82" w:rsidRPr="006B3B82">
        <w:rPr>
          <w:rFonts w:hAnsi="標楷體" w:hint="eastAsia"/>
        </w:rPr>
        <w:t>該基金會</w:t>
      </w:r>
      <w:r w:rsidR="00BD2BF1" w:rsidRPr="006B3B82">
        <w:rPr>
          <w:rFonts w:hAnsi="標楷體" w:hint="eastAsia"/>
        </w:rPr>
        <w:t>造成損害，</w:t>
      </w:r>
      <w:r w:rsidR="00367256" w:rsidRPr="006B3B82">
        <w:rPr>
          <w:rFonts w:hAnsi="標楷體" w:hint="eastAsia"/>
        </w:rPr>
        <w:t>反而應檢討催討之成本效益。</w:t>
      </w:r>
      <w:r w:rsidR="00353366" w:rsidRPr="006B3B82">
        <w:rPr>
          <w:rFonts w:hAnsi="標楷體" w:hint="eastAsia"/>
        </w:rPr>
        <w:t>司法院宜</w:t>
      </w:r>
      <w:proofErr w:type="gramStart"/>
      <w:r w:rsidR="00353366" w:rsidRPr="006B3B82">
        <w:rPr>
          <w:rFonts w:hAnsi="標楷體" w:hint="eastAsia"/>
        </w:rPr>
        <w:t>研</w:t>
      </w:r>
      <w:proofErr w:type="gramEnd"/>
      <w:r w:rsidR="00353366" w:rsidRPr="006B3B82">
        <w:rPr>
          <w:rFonts w:hAnsi="標楷體" w:hint="eastAsia"/>
        </w:rPr>
        <w:t>擬簡化取回保證書程序，如經一定程序得以直接註銷，或免除保證責任，而無須再經取回程序。</w:t>
      </w:r>
    </w:p>
    <w:p w:rsidR="00C31E2E" w:rsidRPr="006B3B82" w:rsidRDefault="007069C0" w:rsidP="006B508F">
      <w:pPr>
        <w:pStyle w:val="3"/>
        <w:adjustRightInd w:val="0"/>
        <w:snapToGrid w:val="0"/>
        <w:spacing w:afterLines="20" w:after="91" w:line="480" w:lineRule="exact"/>
        <w:rPr>
          <w:rFonts w:hAnsi="標楷體"/>
        </w:rPr>
      </w:pPr>
      <w:proofErr w:type="gramStart"/>
      <w:r w:rsidRPr="006B3B82">
        <w:rPr>
          <w:rFonts w:hAnsi="標楷體" w:hint="eastAsia"/>
        </w:rPr>
        <w:t>有關</w:t>
      </w:r>
      <w:r w:rsidR="00C31E2E" w:rsidRPr="006B3B82">
        <w:rPr>
          <w:rFonts w:hAnsi="標楷體" w:hint="eastAsia"/>
        </w:rPr>
        <w:t>法扶基金會</w:t>
      </w:r>
      <w:proofErr w:type="gramEnd"/>
      <w:r w:rsidR="00C31E2E" w:rsidRPr="006B3B82">
        <w:rPr>
          <w:rFonts w:hAnsi="標楷體" w:hint="eastAsia"/>
        </w:rPr>
        <w:t>追討四金案件實益</w:t>
      </w:r>
      <w:r w:rsidR="0070356C" w:rsidRPr="006B3B82">
        <w:rPr>
          <w:rFonts w:hAnsi="標楷體" w:hint="eastAsia"/>
        </w:rPr>
        <w:t>之檢討部分，據</w:t>
      </w:r>
      <w:r w:rsidR="006B3B82" w:rsidRPr="006B3B82">
        <w:rPr>
          <w:rFonts w:hAnsi="標楷體" w:hint="eastAsia"/>
        </w:rPr>
        <w:t>該基金會</w:t>
      </w:r>
      <w:r w:rsidR="00C31E2E" w:rsidRPr="006B3B82">
        <w:rPr>
          <w:rFonts w:hAnsi="標楷體" w:hint="eastAsia"/>
        </w:rPr>
        <w:t>說明辦理四金追討業務，係依</w:t>
      </w:r>
      <w:r w:rsidR="006B3B82" w:rsidRPr="006B3B82">
        <w:rPr>
          <w:rFonts w:hAnsi="標楷體" w:hint="eastAsia"/>
        </w:rPr>
        <w:t>該基金會</w:t>
      </w:r>
      <w:r w:rsidR="00C31E2E" w:rsidRPr="006B3B82">
        <w:rPr>
          <w:rFonts w:hAnsi="標楷體" w:hint="eastAsia"/>
        </w:rPr>
        <w:t>訂定「辦理回饋金應行注意要點」、「辦理追償金應行注意要點」、「辦理分擔金應行注意要點」及「辦理撤銷金應行注意要點」之規定辦理。</w:t>
      </w:r>
      <w:r w:rsidR="006B3B82" w:rsidRPr="006B3B82">
        <w:rPr>
          <w:rFonts w:hAnsi="標楷體" w:hint="eastAsia"/>
        </w:rPr>
        <w:t>該基金會</w:t>
      </w:r>
      <w:r w:rsidR="00C31E2E" w:rsidRPr="006B3B82">
        <w:rPr>
          <w:rFonts w:hAnsi="標楷體" w:hint="eastAsia"/>
        </w:rPr>
        <w:t>考量追討四金之行政成本支出等及避免</w:t>
      </w:r>
      <w:proofErr w:type="gramStart"/>
      <w:r w:rsidR="00C31E2E" w:rsidRPr="006B3B82">
        <w:rPr>
          <w:rFonts w:hAnsi="標楷體" w:hint="eastAsia"/>
        </w:rPr>
        <w:t>虛耗追討</w:t>
      </w:r>
      <w:proofErr w:type="gramEnd"/>
      <w:r w:rsidR="00C31E2E" w:rsidRPr="006B3B82">
        <w:rPr>
          <w:rFonts w:hAnsi="標楷體" w:hint="eastAsia"/>
        </w:rPr>
        <w:t>人力，於103年修正四金相關法規時，即增訂「請求受扶助人或其繼承人繳納回饋金</w:t>
      </w:r>
      <w:r w:rsidR="00281038">
        <w:rPr>
          <w:rFonts w:hAnsi="標楷體" w:hint="eastAsia"/>
        </w:rPr>
        <w:t>（</w:t>
      </w:r>
      <w:r w:rsidR="00C31E2E" w:rsidRPr="006B3B82">
        <w:rPr>
          <w:rFonts w:hAnsi="標楷體" w:hint="eastAsia"/>
        </w:rPr>
        <w:t>追償金/分擔金/撤銷金</w:t>
      </w:r>
      <w:r w:rsidR="00281038">
        <w:rPr>
          <w:rFonts w:hAnsi="標楷體" w:hint="eastAsia"/>
        </w:rPr>
        <w:t>）</w:t>
      </w:r>
      <w:r w:rsidR="00C31E2E" w:rsidRPr="006B3B82">
        <w:rPr>
          <w:rFonts w:hAnsi="標楷體" w:hint="eastAsia"/>
        </w:rPr>
        <w:t>顯無實益」之減免事由，以避免發生追討所得數額低於</w:t>
      </w:r>
      <w:r w:rsidR="006B3B82" w:rsidRPr="006B3B82">
        <w:rPr>
          <w:rFonts w:hAnsi="標楷體" w:hint="eastAsia"/>
        </w:rPr>
        <w:t>該基金會</w:t>
      </w:r>
      <w:r w:rsidR="00C31E2E" w:rsidRPr="006B3B82">
        <w:rPr>
          <w:rFonts w:hAnsi="標楷體" w:hint="eastAsia"/>
        </w:rPr>
        <w:t>所耗費之成本，而生無</w:t>
      </w:r>
      <w:proofErr w:type="gramStart"/>
      <w:r w:rsidR="00C31E2E" w:rsidRPr="006B3B82">
        <w:rPr>
          <w:rFonts w:hAnsi="標楷體" w:hint="eastAsia"/>
        </w:rPr>
        <w:t>實益追討</w:t>
      </w:r>
      <w:proofErr w:type="gramEnd"/>
      <w:r w:rsidR="00C31E2E" w:rsidRPr="006B3B82">
        <w:rPr>
          <w:rFonts w:hAnsi="標楷體" w:hint="eastAsia"/>
        </w:rPr>
        <w:t>之情形，相關條文分別為：「辦理回饋金應行注意要點」第8點第3項第4款、「辦理追償金應行注意要點」第8點第1款、「辦理分擔金應行注意要點」第4點第2項第1款及「辦理撤銷金應行注意要點」第6點第1款。</w:t>
      </w:r>
      <w:r w:rsidR="0070356C" w:rsidRPr="006B3B82">
        <w:rPr>
          <w:rFonts w:hAnsi="標楷體" w:hint="eastAsia"/>
        </w:rPr>
        <w:t>復據</w:t>
      </w:r>
      <w:r w:rsidR="00C31E2E" w:rsidRPr="006B3B82">
        <w:rPr>
          <w:rFonts w:hAnsi="標楷體" w:hint="eastAsia"/>
        </w:rPr>
        <w:t>司法院說明四金之追討，可使</w:t>
      </w:r>
      <w:r w:rsidR="006B3B82" w:rsidRPr="006B3B82">
        <w:rPr>
          <w:rFonts w:hAnsi="標楷體" w:hint="eastAsia"/>
        </w:rPr>
        <w:t>該基金會</w:t>
      </w:r>
      <w:r w:rsidR="00C31E2E" w:rsidRPr="006B3B82">
        <w:rPr>
          <w:rFonts w:hAnsi="標楷體" w:hint="eastAsia"/>
        </w:rPr>
        <w:t>之經費活絡運用，幫助更多需要幫助之受扶助人，有其實益存在，且為各國立法例多所採取，或以收取自付款或回饋金之方式實施。</w:t>
      </w:r>
      <w:proofErr w:type="gramStart"/>
      <w:r w:rsidR="004A5D83" w:rsidRPr="006B3B82">
        <w:rPr>
          <w:rFonts w:hAnsi="標楷體" w:hint="eastAsia"/>
        </w:rPr>
        <w:t>司法院宜檢討</w:t>
      </w:r>
      <w:proofErr w:type="gramEnd"/>
      <w:r w:rsidR="004A5D83" w:rsidRPr="006B3B82">
        <w:rPr>
          <w:rFonts w:hAnsi="標楷體" w:hint="eastAsia"/>
        </w:rPr>
        <w:t>修正法律扶助法有關四金追討之相關規定，</w:t>
      </w:r>
      <w:r w:rsidR="00353366" w:rsidRPr="006B3B82">
        <w:rPr>
          <w:rFonts w:hAnsi="標楷體" w:hint="eastAsia"/>
        </w:rPr>
        <w:t>同時</w:t>
      </w:r>
      <w:r w:rsidR="00364543" w:rsidRPr="006B3B82">
        <w:rPr>
          <w:rFonts w:hAnsi="標楷體" w:hint="eastAsia"/>
        </w:rPr>
        <w:t>考量</w:t>
      </w:r>
      <w:r w:rsidR="006B3B82" w:rsidRPr="006B3B82">
        <w:rPr>
          <w:rFonts w:hAnsi="標楷體" w:hint="eastAsia"/>
        </w:rPr>
        <w:t>該基金會</w:t>
      </w:r>
      <w:r w:rsidR="00364543" w:rsidRPr="006B3B82">
        <w:rPr>
          <w:rFonts w:hAnsi="標楷體" w:hint="eastAsia"/>
        </w:rPr>
        <w:t>追討四金之人力費用等成本及政府</w:t>
      </w:r>
      <w:proofErr w:type="gramStart"/>
      <w:r w:rsidR="00364543" w:rsidRPr="006B3B82">
        <w:rPr>
          <w:rFonts w:hAnsi="標楷體" w:hint="eastAsia"/>
        </w:rPr>
        <w:t>編列法扶預算</w:t>
      </w:r>
      <w:proofErr w:type="gramEnd"/>
      <w:r w:rsidR="00364543" w:rsidRPr="006B3B82">
        <w:rPr>
          <w:rFonts w:hAnsi="標楷體" w:hint="eastAsia"/>
        </w:rPr>
        <w:t>之有限性，如</w:t>
      </w:r>
      <w:r w:rsidR="00353366" w:rsidRPr="006B3B82">
        <w:rPr>
          <w:rFonts w:hAnsi="標楷體" w:hint="eastAsia"/>
        </w:rPr>
        <w:t>金額明顯</w:t>
      </w:r>
      <w:r w:rsidR="00364543" w:rsidRPr="006B3B82">
        <w:rPr>
          <w:rFonts w:hAnsi="標楷體" w:hint="eastAsia"/>
        </w:rPr>
        <w:t>低於其所</w:t>
      </w:r>
      <w:r w:rsidR="00353366" w:rsidRPr="006B3B82">
        <w:rPr>
          <w:rFonts w:hAnsi="標楷體" w:hint="eastAsia"/>
        </w:rPr>
        <w:t>需耗費之人力成本，或已經</w:t>
      </w:r>
      <w:r w:rsidR="00364543" w:rsidRPr="006B3B82">
        <w:rPr>
          <w:rFonts w:hAnsi="標楷體" w:hint="eastAsia"/>
        </w:rPr>
        <w:t>多次追繳等</w:t>
      </w:r>
      <w:r w:rsidR="004A5D83" w:rsidRPr="006B3B82">
        <w:rPr>
          <w:rFonts w:hAnsi="標楷體" w:hint="eastAsia"/>
        </w:rPr>
        <w:t>，宜簡化相關程序</w:t>
      </w:r>
      <w:r w:rsidR="00B13835" w:rsidRPr="006B3B82">
        <w:rPr>
          <w:rFonts w:hAnsi="標楷體" w:hint="eastAsia"/>
        </w:rPr>
        <w:t>，</w:t>
      </w:r>
      <w:r w:rsidR="00C31E2E" w:rsidRPr="006B3B82">
        <w:rPr>
          <w:rFonts w:hAnsi="標楷體" w:hint="eastAsia"/>
        </w:rPr>
        <w:t>以有效收回四金，</w:t>
      </w:r>
      <w:proofErr w:type="gramStart"/>
      <w:r w:rsidR="00C31E2E" w:rsidRPr="006B3B82">
        <w:rPr>
          <w:rFonts w:hAnsi="標楷體" w:hint="eastAsia"/>
        </w:rPr>
        <w:t>活絡法扶經費</w:t>
      </w:r>
      <w:proofErr w:type="gramEnd"/>
      <w:r w:rsidR="00C31E2E" w:rsidRPr="006B3B82">
        <w:rPr>
          <w:rFonts w:hAnsi="標楷體" w:hint="eastAsia"/>
        </w:rPr>
        <w:t>之運用，</w:t>
      </w:r>
      <w:r w:rsidR="00C31E2E" w:rsidRPr="006B3B82">
        <w:rPr>
          <w:rFonts w:hAnsi="標楷體" w:hint="eastAsia"/>
        </w:rPr>
        <w:lastRenderedPageBreak/>
        <w:t>不至於</w:t>
      </w:r>
      <w:proofErr w:type="gramStart"/>
      <w:r w:rsidR="00C31E2E" w:rsidRPr="006B3B82">
        <w:rPr>
          <w:rFonts w:hAnsi="標楷體" w:hint="eastAsia"/>
        </w:rPr>
        <w:t>虛耗</w:t>
      </w:r>
      <w:r w:rsidR="006B3B82" w:rsidRPr="006B3B82">
        <w:rPr>
          <w:rFonts w:hAnsi="標楷體" w:hint="eastAsia"/>
        </w:rPr>
        <w:t>該基金會</w:t>
      </w:r>
      <w:proofErr w:type="gramEnd"/>
      <w:r w:rsidR="00C31E2E" w:rsidRPr="006B3B82">
        <w:rPr>
          <w:rFonts w:hAnsi="標楷體" w:hint="eastAsia"/>
        </w:rPr>
        <w:t>人力費用成本。</w:t>
      </w:r>
    </w:p>
    <w:p w:rsidR="00C31E2E" w:rsidRPr="006B3B82" w:rsidRDefault="00C31E2E" w:rsidP="006B508F">
      <w:pPr>
        <w:pStyle w:val="3"/>
        <w:adjustRightInd w:val="0"/>
        <w:snapToGrid w:val="0"/>
        <w:spacing w:afterLines="20" w:after="91" w:line="480" w:lineRule="exact"/>
        <w:rPr>
          <w:rFonts w:hAnsi="標楷體"/>
        </w:rPr>
      </w:pPr>
      <w:r w:rsidRPr="006B3B82">
        <w:rPr>
          <w:rFonts w:hAnsi="標楷體" w:hint="eastAsia"/>
        </w:rPr>
        <w:t>司法院說明</w:t>
      </w:r>
      <w:proofErr w:type="gramStart"/>
      <w:r w:rsidRPr="006B3B82">
        <w:rPr>
          <w:rFonts w:hAnsi="標楷體" w:hint="eastAsia"/>
        </w:rPr>
        <w:t>有關法扶律師</w:t>
      </w:r>
      <w:proofErr w:type="gramEnd"/>
      <w:r w:rsidRPr="006B3B82">
        <w:rPr>
          <w:rFonts w:hAnsi="標楷體" w:hint="eastAsia"/>
        </w:rPr>
        <w:t>應退回溢領之酬金</w:t>
      </w:r>
      <w:r w:rsidR="00426193" w:rsidRPr="006B3B82">
        <w:rPr>
          <w:rFonts w:hAnsi="標楷體" w:hint="eastAsia"/>
        </w:rPr>
        <w:t>，</w:t>
      </w:r>
      <w:r w:rsidRPr="006B3B82">
        <w:rPr>
          <w:rFonts w:hAnsi="標楷體" w:hint="eastAsia"/>
        </w:rPr>
        <w:t>依</w:t>
      </w:r>
      <w:r w:rsidR="006B3B82" w:rsidRPr="006B3B82">
        <w:rPr>
          <w:rFonts w:hAnsi="標楷體" w:hint="eastAsia"/>
        </w:rPr>
        <w:t>該基金會</w:t>
      </w:r>
      <w:r w:rsidRPr="006B3B82">
        <w:rPr>
          <w:rFonts w:hAnsi="標楷體" w:hint="eastAsia"/>
        </w:rPr>
        <w:t>「呆帳提列及轉銷處理作業要點」第6點規定</w:t>
      </w:r>
      <w:r w:rsidR="00F0556D">
        <w:rPr>
          <w:rFonts w:hAnsi="標楷體" w:hint="eastAsia"/>
        </w:rPr>
        <w:t>：</w:t>
      </w:r>
      <w:r w:rsidR="001561ED" w:rsidRPr="006B3B82">
        <w:rPr>
          <w:rFonts w:hAnsi="標楷體" w:hint="eastAsia"/>
        </w:rPr>
        <w:t>「（第一項）逾期欠款債權之轉銷，應先就提列之備抵呆帳或相關評價準備項下沖抵</w:t>
      </w:r>
      <w:proofErr w:type="gramStart"/>
      <w:r w:rsidR="001561ED" w:rsidRPr="006B3B82">
        <w:rPr>
          <w:rFonts w:hAnsi="標楷體" w:hint="eastAsia"/>
        </w:rPr>
        <w:t>﹔</w:t>
      </w:r>
      <w:proofErr w:type="gramEnd"/>
      <w:r w:rsidR="001561ED" w:rsidRPr="006B3B82">
        <w:rPr>
          <w:rFonts w:hAnsi="標楷體" w:hint="eastAsia"/>
        </w:rPr>
        <w:t>如有不足，始得列為當年度損失。（第二項）</w:t>
      </w:r>
      <w:r w:rsidRPr="006B3B82">
        <w:rPr>
          <w:rFonts w:hAnsi="標楷體" w:hint="eastAsia"/>
        </w:rPr>
        <w:t>前項欠款債權之轉銷，分會應經執行秘書、總會應經權責主管查核並簽請董事長核准，提交董事會決議。另權責單位應每半年列表向董事會報告</w:t>
      </w:r>
      <w:r w:rsidR="001561ED" w:rsidRPr="006B3B82">
        <w:rPr>
          <w:rFonts w:hAnsi="標楷體" w:hint="eastAsia"/>
        </w:rPr>
        <w:t>。（第三項）</w:t>
      </w:r>
      <w:r w:rsidRPr="006B3B82">
        <w:rPr>
          <w:rFonts w:hAnsi="標楷體" w:hint="eastAsia"/>
        </w:rPr>
        <w:t>第一項逾期欠款債權之轉銷，送董事會決議前，應先經稽核單位查核。</w:t>
      </w:r>
      <w:r w:rsidR="00836510" w:rsidRPr="006B3B82">
        <w:rPr>
          <w:rFonts w:hAnsi="標楷體" w:hint="eastAsia"/>
        </w:rPr>
        <w:t>」</w:t>
      </w:r>
      <w:r w:rsidR="006B3B82" w:rsidRPr="006B3B82">
        <w:rPr>
          <w:rFonts w:hAnsi="標楷體" w:hint="eastAsia"/>
        </w:rPr>
        <w:t>該基金會</w:t>
      </w:r>
      <w:r w:rsidR="001561ED" w:rsidRPr="006B3B82">
        <w:rPr>
          <w:rFonts w:hAnsi="標楷體" w:hint="eastAsia"/>
        </w:rPr>
        <w:t>雖得</w:t>
      </w:r>
      <w:r w:rsidRPr="006B3B82">
        <w:rPr>
          <w:rFonts w:hAnsi="標楷體" w:hint="eastAsia"/>
        </w:rPr>
        <w:t>依</w:t>
      </w:r>
      <w:r w:rsidR="001561ED" w:rsidRPr="006B3B82">
        <w:rPr>
          <w:rFonts w:hAnsi="標楷體" w:hint="eastAsia"/>
        </w:rPr>
        <w:t>前開</w:t>
      </w:r>
      <w:r w:rsidRPr="006B3B82">
        <w:rPr>
          <w:rFonts w:hAnsi="標楷體" w:hint="eastAsia"/>
        </w:rPr>
        <w:t>要點，列表、查核催收困難之律師應退回之酬金後，依程序提交董事會決議，以辦理呆帳轉銷作業</w:t>
      </w:r>
      <w:r w:rsidR="001561ED" w:rsidRPr="006B3B82">
        <w:rPr>
          <w:rFonts w:hAnsi="標楷體" w:hint="eastAsia"/>
        </w:rPr>
        <w:t>等</w:t>
      </w:r>
      <w:r w:rsidRPr="006B3B82">
        <w:rPr>
          <w:rFonts w:hAnsi="標楷體" w:hint="eastAsia"/>
        </w:rPr>
        <w:t>。</w:t>
      </w:r>
      <w:r w:rsidR="001561ED" w:rsidRPr="006B3B82">
        <w:rPr>
          <w:rFonts w:hAnsi="標楷體" w:hint="eastAsia"/>
        </w:rPr>
        <w:t>惟</w:t>
      </w:r>
      <w:r w:rsidRPr="006B3B82">
        <w:rPr>
          <w:rFonts w:hAnsi="標楷體" w:hint="eastAsia"/>
        </w:rPr>
        <w:t>因律師溢領</w:t>
      </w:r>
      <w:proofErr w:type="gramStart"/>
      <w:r w:rsidRPr="006B3B82">
        <w:rPr>
          <w:rFonts w:hAnsi="標楷體" w:hint="eastAsia"/>
        </w:rPr>
        <w:t>酬金如甚為</w:t>
      </w:r>
      <w:proofErr w:type="gramEnd"/>
      <w:r w:rsidRPr="006B3B82">
        <w:rPr>
          <w:rFonts w:hAnsi="標楷體" w:hint="eastAsia"/>
        </w:rPr>
        <w:t>小額</w:t>
      </w:r>
      <w:r w:rsidR="001561ED" w:rsidRPr="006B3B82">
        <w:rPr>
          <w:rFonts w:hAnsi="標楷體" w:hint="eastAsia"/>
        </w:rPr>
        <w:t>，</w:t>
      </w:r>
      <w:r w:rsidRPr="006B3B82">
        <w:rPr>
          <w:rFonts w:hAnsi="標楷體" w:hint="eastAsia"/>
        </w:rPr>
        <w:t>或因律師特殊情況（如意外身故等），造成處理困難，而</w:t>
      </w:r>
      <w:r w:rsidR="006B3B82" w:rsidRPr="006B3B82">
        <w:rPr>
          <w:rFonts w:hAnsi="標楷體" w:hint="eastAsia"/>
        </w:rPr>
        <w:t>該基金會</w:t>
      </w:r>
      <w:r w:rsidRPr="006B3B82">
        <w:rPr>
          <w:rFonts w:hAnsi="標楷體" w:hint="eastAsia"/>
        </w:rPr>
        <w:t>對此類案件仍需逐案列管、追蹤、調閱資料，致有成本效益不符之情，目前除前揭「呆帳提列及轉銷處理作業要點」之規範，並無任何減免之規定可供適用</w:t>
      </w:r>
      <w:r w:rsidR="00E24A22" w:rsidRPr="006B3B82">
        <w:rPr>
          <w:rFonts w:hAnsi="標楷體" w:hint="eastAsia"/>
        </w:rPr>
        <w:t>。</w:t>
      </w:r>
      <w:r w:rsidRPr="006B3B82">
        <w:rPr>
          <w:rFonts w:hAnsi="標楷體" w:hint="eastAsia"/>
        </w:rPr>
        <w:t>因此，</w:t>
      </w:r>
      <w:r w:rsidR="006B3B82" w:rsidRPr="006B3B82">
        <w:rPr>
          <w:rFonts w:hAnsi="標楷體" w:hint="eastAsia"/>
        </w:rPr>
        <w:t>該基金會</w:t>
      </w:r>
      <w:r w:rsidR="001561ED" w:rsidRPr="006B3B82">
        <w:rPr>
          <w:rFonts w:hAnsi="標楷體" w:hint="eastAsia"/>
        </w:rPr>
        <w:t>宜</w:t>
      </w:r>
      <w:r w:rsidRPr="006B3B82">
        <w:rPr>
          <w:rFonts w:hAnsi="標楷體" w:hint="eastAsia"/>
        </w:rPr>
        <w:t>考</w:t>
      </w:r>
      <w:r w:rsidR="001561ED" w:rsidRPr="006B3B82">
        <w:rPr>
          <w:rFonts w:hAnsi="標楷體" w:hint="eastAsia"/>
        </w:rPr>
        <w:t>量</w:t>
      </w:r>
      <w:r w:rsidRPr="006B3B82">
        <w:rPr>
          <w:rFonts w:hAnsi="標楷體" w:hint="eastAsia"/>
        </w:rPr>
        <w:t>是否</w:t>
      </w:r>
      <w:proofErr w:type="gramStart"/>
      <w:r w:rsidRPr="006B3B82">
        <w:rPr>
          <w:rFonts w:hAnsi="標楷體" w:hint="eastAsia"/>
        </w:rPr>
        <w:t>研</w:t>
      </w:r>
      <w:proofErr w:type="gramEnd"/>
      <w:r w:rsidRPr="006B3B82">
        <w:rPr>
          <w:rFonts w:hAnsi="標楷體" w:hint="eastAsia"/>
        </w:rPr>
        <w:t>擬增訂「辦理律師應退回溢領之酬金應行注意要點」相關規定，並</w:t>
      </w:r>
      <w:r w:rsidR="001561ED" w:rsidRPr="006B3B82">
        <w:rPr>
          <w:rFonts w:hAnsi="標楷體" w:hint="eastAsia"/>
        </w:rPr>
        <w:t>考量實質追討效益，</w:t>
      </w:r>
      <w:r w:rsidRPr="006B3B82">
        <w:rPr>
          <w:rFonts w:hAnsi="標楷體" w:hint="eastAsia"/>
        </w:rPr>
        <w:t>於該規定中</w:t>
      </w:r>
      <w:proofErr w:type="gramStart"/>
      <w:r w:rsidR="0003215F">
        <w:rPr>
          <w:rFonts w:hAnsi="標楷體" w:hint="eastAsia"/>
        </w:rPr>
        <w:t>明定</w:t>
      </w:r>
      <w:r w:rsidRPr="006B3B82">
        <w:rPr>
          <w:rFonts w:hAnsi="標楷體" w:hint="eastAsia"/>
        </w:rPr>
        <w:t>溢領</w:t>
      </w:r>
      <w:proofErr w:type="gramEnd"/>
      <w:r w:rsidRPr="006B3B82">
        <w:rPr>
          <w:rFonts w:hAnsi="標楷體" w:hint="eastAsia"/>
        </w:rPr>
        <w:t>酬金之減免事由。</w:t>
      </w:r>
    </w:p>
    <w:p w:rsidR="00D557D3" w:rsidRPr="006B3B82" w:rsidRDefault="00D557D3" w:rsidP="006B508F">
      <w:pPr>
        <w:pStyle w:val="3"/>
        <w:adjustRightInd w:val="0"/>
        <w:snapToGrid w:val="0"/>
        <w:spacing w:afterLines="20" w:after="91" w:line="480" w:lineRule="exact"/>
        <w:rPr>
          <w:rFonts w:hAnsi="標楷體"/>
        </w:rPr>
      </w:pPr>
      <w:r w:rsidRPr="006B3B82">
        <w:rPr>
          <w:rFonts w:hAnsi="標楷體" w:hint="eastAsia"/>
        </w:rPr>
        <w:t>據上，</w:t>
      </w:r>
      <w:proofErr w:type="gramStart"/>
      <w:r w:rsidR="00146834" w:rsidRPr="006B3B82">
        <w:rPr>
          <w:rFonts w:hAnsi="標楷體" w:hint="eastAsia"/>
        </w:rPr>
        <w:t>法扶基金會</w:t>
      </w:r>
      <w:proofErr w:type="gramEnd"/>
      <w:r w:rsidR="00146834" w:rsidRPr="006B3B82">
        <w:rPr>
          <w:rFonts w:hAnsi="標楷體" w:hint="eastAsia"/>
        </w:rPr>
        <w:t>對於四金之收回，雖持續辦理中，</w:t>
      </w:r>
      <w:proofErr w:type="gramStart"/>
      <w:r w:rsidR="00146834" w:rsidRPr="006B3B82">
        <w:rPr>
          <w:rFonts w:hAnsi="標楷體" w:hint="eastAsia"/>
        </w:rPr>
        <w:t>惟允</w:t>
      </w:r>
      <w:r w:rsidR="002C3B05">
        <w:rPr>
          <w:rFonts w:hAnsi="標楷體" w:hint="eastAsia"/>
        </w:rPr>
        <w:t>宜</w:t>
      </w:r>
      <w:proofErr w:type="gramEnd"/>
      <w:r w:rsidR="00146834" w:rsidRPr="006B3B82">
        <w:rPr>
          <w:rFonts w:hAnsi="標楷體" w:hint="eastAsia"/>
        </w:rPr>
        <w:t>評估其成本效益，依規定儘速</w:t>
      </w:r>
      <w:r w:rsidR="00AD7131" w:rsidRPr="006B3B82">
        <w:rPr>
          <w:rFonts w:hAnsi="標楷體" w:hint="eastAsia"/>
        </w:rPr>
        <w:t>辦理呆帳轉銷作業</w:t>
      </w:r>
      <w:r w:rsidR="00146834" w:rsidRPr="006B3B82">
        <w:rPr>
          <w:rFonts w:hAnsi="標楷體" w:hint="eastAsia"/>
        </w:rPr>
        <w:t>；保證書之取回雖未生損害，亦有</w:t>
      </w:r>
      <w:proofErr w:type="gramStart"/>
      <w:r w:rsidR="00146834" w:rsidRPr="006B3B82">
        <w:rPr>
          <w:rFonts w:hAnsi="標楷體" w:hint="eastAsia"/>
        </w:rPr>
        <w:t>研</w:t>
      </w:r>
      <w:proofErr w:type="gramEnd"/>
      <w:r w:rsidR="00146834" w:rsidRPr="006B3B82">
        <w:rPr>
          <w:rFonts w:hAnsi="標楷體" w:hint="eastAsia"/>
        </w:rPr>
        <w:t>擬簡化取回程序之必要；律師酬金之清理宜增訂相關作業辦法，並考量特殊情況之減免事由，以</w:t>
      </w:r>
      <w:proofErr w:type="gramStart"/>
      <w:r w:rsidR="00146834" w:rsidRPr="006B3B82">
        <w:rPr>
          <w:rFonts w:hAnsi="標楷體" w:hint="eastAsia"/>
        </w:rPr>
        <w:t>活絡法扶經費</w:t>
      </w:r>
      <w:proofErr w:type="gramEnd"/>
      <w:r w:rsidR="00146834" w:rsidRPr="006B3B82">
        <w:rPr>
          <w:rFonts w:hAnsi="標楷體" w:hint="eastAsia"/>
        </w:rPr>
        <w:t>之運用，避免</w:t>
      </w:r>
      <w:proofErr w:type="gramStart"/>
      <w:r w:rsidR="00146834" w:rsidRPr="006B3B82">
        <w:rPr>
          <w:rFonts w:hAnsi="標楷體" w:hint="eastAsia"/>
        </w:rPr>
        <w:t>虛耗</w:t>
      </w:r>
      <w:r w:rsidR="006B3B82" w:rsidRPr="006B3B82">
        <w:rPr>
          <w:rFonts w:hAnsi="標楷體" w:hint="eastAsia"/>
        </w:rPr>
        <w:t>該基金會</w:t>
      </w:r>
      <w:proofErr w:type="gramEnd"/>
      <w:r w:rsidR="00146834" w:rsidRPr="006B3B82">
        <w:rPr>
          <w:rFonts w:hAnsi="標楷體" w:hint="eastAsia"/>
        </w:rPr>
        <w:t>人力徒</w:t>
      </w:r>
      <w:r w:rsidR="00146834" w:rsidRPr="006B3B82">
        <w:rPr>
          <w:rFonts w:hAnsi="標楷體" w:hint="eastAsia"/>
        </w:rPr>
        <w:lastRenderedPageBreak/>
        <w:t>增費用成本。</w:t>
      </w:r>
    </w:p>
    <w:p w:rsidR="000C5439" w:rsidRPr="00375BB5" w:rsidRDefault="000C5439" w:rsidP="00375BB5">
      <w:pPr>
        <w:pStyle w:val="2"/>
        <w:adjustRightInd w:val="0"/>
        <w:snapToGrid w:val="0"/>
        <w:spacing w:afterLines="20" w:after="91" w:line="480" w:lineRule="exact"/>
        <w:rPr>
          <w:rFonts w:hAnsi="標楷體"/>
          <w:b/>
        </w:rPr>
      </w:pPr>
      <w:proofErr w:type="gramStart"/>
      <w:r w:rsidRPr="00375BB5">
        <w:rPr>
          <w:rFonts w:hAnsi="標楷體" w:hint="eastAsia"/>
          <w:b/>
        </w:rPr>
        <w:t>法扶基金會</w:t>
      </w:r>
      <w:proofErr w:type="gramEnd"/>
      <w:r w:rsidRPr="00375BB5">
        <w:rPr>
          <w:rFonts w:hAnsi="標楷體" w:hint="eastAsia"/>
          <w:b/>
        </w:rPr>
        <w:t>目前應收四金</w:t>
      </w:r>
      <w:r w:rsidRPr="00375BB5">
        <w:rPr>
          <w:rFonts w:hAnsi="標楷體"/>
          <w:b/>
        </w:rPr>
        <w:t>係由各分會人工控管並定期回報總會，非由業務管理系統產製，恐有遺漏之虞</w:t>
      </w:r>
      <w:r w:rsidRPr="00375BB5">
        <w:rPr>
          <w:rFonts w:hAnsi="標楷體" w:hint="eastAsia"/>
          <w:b/>
        </w:rPr>
        <w:t>，待相關法規修訂完備後，宜由司法院</w:t>
      </w:r>
      <w:proofErr w:type="gramStart"/>
      <w:r w:rsidRPr="00375BB5">
        <w:rPr>
          <w:rFonts w:hAnsi="標楷體" w:hint="eastAsia"/>
          <w:b/>
        </w:rPr>
        <w:t>督促法扶基</w:t>
      </w:r>
      <w:r w:rsidR="00FB734B">
        <w:rPr>
          <w:rFonts w:hAnsi="標楷體" w:hint="eastAsia"/>
          <w:b/>
        </w:rPr>
        <w:t>金會</w:t>
      </w:r>
      <w:proofErr w:type="gramEnd"/>
      <w:r w:rsidRPr="00375BB5">
        <w:rPr>
          <w:rFonts w:hAnsi="標楷體" w:hint="eastAsia"/>
          <w:b/>
        </w:rPr>
        <w:t>增修新四金業務軟體系統更加完整、準確。</w:t>
      </w:r>
      <w:proofErr w:type="gramStart"/>
      <w:r w:rsidRPr="00375BB5">
        <w:rPr>
          <w:rFonts w:hAnsi="標楷體" w:hint="eastAsia"/>
          <w:b/>
        </w:rPr>
        <w:t>此外，</w:t>
      </w:r>
      <w:proofErr w:type="gramEnd"/>
      <w:r w:rsidRPr="00375BB5">
        <w:rPr>
          <w:rFonts w:hAnsi="標楷體" w:hint="eastAsia"/>
          <w:b/>
        </w:rPr>
        <w:t>該基金會</w:t>
      </w:r>
      <w:r w:rsidRPr="00375BB5">
        <w:rPr>
          <w:rFonts w:hAnsi="標楷體"/>
          <w:b/>
        </w:rPr>
        <w:t>104年修法後案件增加，惟司法院未</w:t>
      </w:r>
      <w:r w:rsidR="00113E17">
        <w:rPr>
          <w:rFonts w:hAnsi="標楷體" w:hint="eastAsia"/>
          <w:b/>
        </w:rPr>
        <w:t>督導該基金</w:t>
      </w:r>
      <w:proofErr w:type="gramStart"/>
      <w:r w:rsidR="00113E17">
        <w:rPr>
          <w:rFonts w:hAnsi="標楷體" w:hint="eastAsia"/>
          <w:b/>
        </w:rPr>
        <w:t>妥適</w:t>
      </w:r>
      <w:r w:rsidRPr="00375BB5">
        <w:rPr>
          <w:rFonts w:hAnsi="標楷體"/>
          <w:b/>
        </w:rPr>
        <w:t>編足</w:t>
      </w:r>
      <w:proofErr w:type="gramEnd"/>
      <w:r w:rsidRPr="00375BB5">
        <w:rPr>
          <w:rFonts w:hAnsi="標楷體"/>
          <w:b/>
        </w:rPr>
        <w:t>人力，導致該基金會第一線人力</w:t>
      </w:r>
      <w:r w:rsidR="00113E17">
        <w:rPr>
          <w:rFonts w:hAnsi="標楷體" w:hint="eastAsia"/>
          <w:b/>
        </w:rPr>
        <w:t>不</w:t>
      </w:r>
      <w:r w:rsidRPr="00375BB5">
        <w:rPr>
          <w:rFonts w:hAnsi="標楷體"/>
          <w:b/>
        </w:rPr>
        <w:t>足，使得案件大量增加後，分會辦理四金人力不足，實應檢討</w:t>
      </w:r>
      <w:proofErr w:type="gramStart"/>
      <w:r w:rsidRPr="00375BB5">
        <w:rPr>
          <w:rFonts w:hAnsi="標楷體" w:hint="eastAsia"/>
          <w:b/>
        </w:rPr>
        <w:t>組編所</w:t>
      </w:r>
      <w:proofErr w:type="gramEnd"/>
      <w:r w:rsidRPr="00375BB5">
        <w:rPr>
          <w:rFonts w:hAnsi="標楷體" w:hint="eastAsia"/>
          <w:b/>
        </w:rPr>
        <w:t>列之人力上限</w:t>
      </w:r>
      <w:r>
        <w:rPr>
          <w:rFonts w:hAnsi="標楷體" w:hint="eastAsia"/>
          <w:b/>
        </w:rPr>
        <w:t>：</w:t>
      </w:r>
    </w:p>
    <w:p w:rsidR="00964965" w:rsidRPr="006B3B82" w:rsidRDefault="00964965" w:rsidP="006B508F">
      <w:pPr>
        <w:pStyle w:val="3"/>
        <w:adjustRightInd w:val="0"/>
        <w:snapToGrid w:val="0"/>
        <w:spacing w:afterLines="20" w:after="91" w:line="480" w:lineRule="exact"/>
        <w:rPr>
          <w:rFonts w:hAnsi="標楷體"/>
        </w:rPr>
      </w:pPr>
      <w:r w:rsidRPr="006B3B82">
        <w:rPr>
          <w:rFonts w:hAnsi="標楷體" w:hint="eastAsia"/>
        </w:rPr>
        <w:t>經</w:t>
      </w:r>
      <w:proofErr w:type="gramStart"/>
      <w:r w:rsidRPr="006B3B82">
        <w:rPr>
          <w:rFonts w:hAnsi="標楷體" w:hint="eastAsia"/>
        </w:rPr>
        <w:t>查法扶基金會</w:t>
      </w:r>
      <w:proofErr w:type="gramEnd"/>
      <w:r w:rsidRPr="006B3B82">
        <w:rPr>
          <w:rFonts w:hAnsi="標楷體"/>
        </w:rPr>
        <w:t>四金</w:t>
      </w:r>
      <w:r w:rsidRPr="006B3B82">
        <w:rPr>
          <w:rFonts w:hAnsi="標楷體" w:hint="eastAsia"/>
        </w:rPr>
        <w:t>業務</w:t>
      </w:r>
      <w:r w:rsidRPr="006B3B82">
        <w:rPr>
          <w:rFonts w:hAnsi="標楷體"/>
        </w:rPr>
        <w:t>之業務軟體系統係</w:t>
      </w:r>
      <w:r w:rsidRPr="006B3B82">
        <w:rPr>
          <w:rFonts w:hAnsi="標楷體" w:hint="eastAsia"/>
        </w:rPr>
        <w:t>於</w:t>
      </w:r>
      <w:r w:rsidRPr="006B3B82">
        <w:rPr>
          <w:rFonts w:hAnsi="標楷體"/>
        </w:rPr>
        <w:t>97年間</w:t>
      </w:r>
      <w:r w:rsidR="0053072C" w:rsidRPr="006B3B82">
        <w:rPr>
          <w:rFonts w:hAnsi="標楷體"/>
        </w:rPr>
        <w:t>初步</w:t>
      </w:r>
      <w:r w:rsidRPr="006B3B82">
        <w:rPr>
          <w:rFonts w:hAnsi="標楷體"/>
        </w:rPr>
        <w:t>建置，</w:t>
      </w:r>
      <w:r w:rsidRPr="006B3B82">
        <w:rPr>
          <w:rFonts w:hAnsi="標楷體" w:hint="eastAsia"/>
        </w:rPr>
        <w:t>據該基金會說明</w:t>
      </w:r>
      <w:r w:rsidRPr="006B3B82">
        <w:rPr>
          <w:rFonts w:hAnsi="標楷體"/>
        </w:rPr>
        <w:t>目前需仰賴人工方式控管之主因為：</w:t>
      </w:r>
    </w:p>
    <w:p w:rsidR="00964965" w:rsidRPr="006B3B82" w:rsidRDefault="006B3B82" w:rsidP="006B508F">
      <w:pPr>
        <w:pStyle w:val="4"/>
        <w:adjustRightInd w:val="0"/>
        <w:snapToGrid w:val="0"/>
        <w:spacing w:afterLines="20" w:after="91" w:line="480" w:lineRule="exact"/>
        <w:rPr>
          <w:rFonts w:hAnsi="標楷體"/>
        </w:rPr>
      </w:pPr>
      <w:r w:rsidRPr="006B3B82">
        <w:rPr>
          <w:rFonts w:hAnsi="標楷體" w:hint="eastAsia"/>
        </w:rPr>
        <w:t>該基金會</w:t>
      </w:r>
      <w:r w:rsidR="00964965" w:rsidRPr="006B3B82">
        <w:rPr>
          <w:rFonts w:hAnsi="標楷體"/>
        </w:rPr>
        <w:t>業務軟體</w:t>
      </w:r>
      <w:r w:rsidR="00964965" w:rsidRPr="006B3B82">
        <w:rPr>
          <w:rFonts w:hAnsi="標楷體" w:hint="eastAsia"/>
        </w:rPr>
        <w:t>系統之建置，</w:t>
      </w:r>
      <w:r w:rsidR="00964965" w:rsidRPr="006B3B82">
        <w:rPr>
          <w:rFonts w:hAnsi="標楷體"/>
        </w:rPr>
        <w:t>係</w:t>
      </w:r>
      <w:r w:rsidR="00964965" w:rsidRPr="006B3B82">
        <w:rPr>
          <w:rFonts w:hAnsi="標楷體" w:hint="eastAsia"/>
        </w:rPr>
        <w:t>以</w:t>
      </w:r>
      <w:r w:rsidR="00964965" w:rsidRPr="006B3B82">
        <w:rPr>
          <w:rFonts w:hAnsi="標楷體"/>
        </w:rPr>
        <w:t>業務流程性功能為主，而非為報表統計之用，</w:t>
      </w:r>
      <w:r w:rsidR="00964965" w:rsidRPr="006B3B82">
        <w:rPr>
          <w:rFonts w:hAnsi="標楷體" w:hint="eastAsia"/>
        </w:rPr>
        <w:t>且</w:t>
      </w:r>
      <w:r w:rsidRPr="006B3B82">
        <w:rPr>
          <w:rFonts w:hAnsi="標楷體"/>
        </w:rPr>
        <w:t>該基金會</w:t>
      </w:r>
      <w:r w:rsidR="00964965" w:rsidRPr="006B3B82">
        <w:rPr>
          <w:rFonts w:hAnsi="標楷體" w:hint="eastAsia"/>
        </w:rPr>
        <w:t>10</w:t>
      </w:r>
      <w:r w:rsidR="00964965" w:rsidRPr="006B3B82">
        <w:rPr>
          <w:rFonts w:hAnsi="標楷體"/>
        </w:rPr>
        <w:t>年來業務範圍變革幅度</w:t>
      </w:r>
      <w:r w:rsidR="00964965" w:rsidRPr="006B3B82">
        <w:rPr>
          <w:rFonts w:hAnsi="標楷體" w:hint="eastAsia"/>
        </w:rPr>
        <w:t>甚</w:t>
      </w:r>
      <w:proofErr w:type="gramStart"/>
      <w:r w:rsidR="00964965" w:rsidRPr="006B3B82">
        <w:rPr>
          <w:rFonts w:hAnsi="標楷體" w:hint="eastAsia"/>
        </w:rPr>
        <w:t>鉅</w:t>
      </w:r>
      <w:proofErr w:type="gramEnd"/>
      <w:r w:rsidR="00964965" w:rsidRPr="006B3B82">
        <w:rPr>
          <w:rFonts w:hAnsi="標楷體"/>
        </w:rPr>
        <w:t>，業務軟體系統</w:t>
      </w:r>
      <w:r w:rsidR="00964965" w:rsidRPr="006B3B82">
        <w:rPr>
          <w:rFonts w:hAnsi="標楷體" w:hint="eastAsia"/>
        </w:rPr>
        <w:t>有關</w:t>
      </w:r>
      <w:r w:rsidR="00964965" w:rsidRPr="006B3B82">
        <w:rPr>
          <w:rFonts w:hAnsi="標楷體"/>
        </w:rPr>
        <w:t>審查、變動及結案流程均</w:t>
      </w:r>
      <w:r w:rsidR="00964965" w:rsidRPr="006B3B82">
        <w:rPr>
          <w:rFonts w:hAnsi="標楷體" w:hint="eastAsia"/>
        </w:rPr>
        <w:t>時常配合法規修正而進行</w:t>
      </w:r>
      <w:r w:rsidR="00964965" w:rsidRPr="006B3B82">
        <w:rPr>
          <w:rFonts w:hAnsi="標楷體"/>
        </w:rPr>
        <w:t>增修，因此，</w:t>
      </w:r>
      <w:r w:rsidR="00964965" w:rsidRPr="006B3B82">
        <w:rPr>
          <w:rFonts w:hAnsi="標楷體" w:hint="eastAsia"/>
        </w:rPr>
        <w:t>目前業務軟體系統產出之</w:t>
      </w:r>
      <w:r w:rsidR="00964965" w:rsidRPr="006B3B82">
        <w:rPr>
          <w:rFonts w:hAnsi="標楷體"/>
        </w:rPr>
        <w:t>四金報表之多數欄位與條件，已與建置初期</w:t>
      </w:r>
      <w:r w:rsidR="00964965" w:rsidRPr="006B3B82">
        <w:rPr>
          <w:rFonts w:hAnsi="標楷體" w:hint="eastAsia"/>
        </w:rPr>
        <w:t>有所差異</w:t>
      </w:r>
      <w:r w:rsidR="00964965" w:rsidRPr="006B3B82">
        <w:rPr>
          <w:rFonts w:hAnsi="標楷體"/>
        </w:rPr>
        <w:t>。</w:t>
      </w:r>
    </w:p>
    <w:p w:rsidR="00964965" w:rsidRPr="006B3B82" w:rsidRDefault="00304850" w:rsidP="006B508F">
      <w:pPr>
        <w:pStyle w:val="4"/>
        <w:adjustRightInd w:val="0"/>
        <w:snapToGrid w:val="0"/>
        <w:spacing w:afterLines="20" w:after="91" w:line="480" w:lineRule="exact"/>
        <w:rPr>
          <w:rFonts w:hAnsi="標楷體"/>
        </w:rPr>
      </w:pPr>
      <w:r w:rsidRPr="006B3B82">
        <w:rPr>
          <w:rFonts w:hAnsi="標楷體" w:hint="eastAsia"/>
        </w:rPr>
        <w:t>為</w:t>
      </w:r>
      <w:r w:rsidR="00964965" w:rsidRPr="006B3B82">
        <w:rPr>
          <w:rFonts w:hAnsi="標楷體" w:hint="eastAsia"/>
        </w:rPr>
        <w:t>因應104年</w:t>
      </w:r>
      <w:r w:rsidR="00964965" w:rsidRPr="006B3B82">
        <w:rPr>
          <w:rFonts w:hAnsi="標楷體"/>
        </w:rPr>
        <w:t>法律扶助法</w:t>
      </w:r>
      <w:r w:rsidR="00964965" w:rsidRPr="006B3B82">
        <w:rPr>
          <w:rFonts w:hAnsi="標楷體" w:hint="eastAsia"/>
        </w:rPr>
        <w:t>之</w:t>
      </w:r>
      <w:r w:rsidR="00964965" w:rsidRPr="006B3B82">
        <w:rPr>
          <w:rFonts w:hAnsi="標楷體"/>
        </w:rPr>
        <w:t>修正，</w:t>
      </w:r>
      <w:r w:rsidR="00964965" w:rsidRPr="006B3B82">
        <w:rPr>
          <w:rFonts w:hAnsi="標楷體" w:hint="eastAsia"/>
        </w:rPr>
        <w:t>除</w:t>
      </w:r>
      <w:r w:rsidR="00964965" w:rsidRPr="006B3B82">
        <w:rPr>
          <w:rFonts w:hAnsi="標楷體"/>
        </w:rPr>
        <w:t>陸續修正</w:t>
      </w:r>
      <w:r w:rsidR="00964965" w:rsidRPr="006B3B82">
        <w:rPr>
          <w:rFonts w:hAnsi="標楷體" w:hint="eastAsia"/>
        </w:rPr>
        <w:t>相關</w:t>
      </w:r>
      <w:r w:rsidR="00964965" w:rsidRPr="006B3B82">
        <w:rPr>
          <w:rFonts w:hAnsi="標楷體"/>
        </w:rPr>
        <w:t>子法</w:t>
      </w:r>
      <w:r w:rsidR="00964965" w:rsidRPr="006B3B82">
        <w:rPr>
          <w:rFonts w:hAnsi="標楷體" w:hint="eastAsia"/>
        </w:rPr>
        <w:t>規定外，</w:t>
      </w:r>
      <w:r w:rsidR="007A789D" w:rsidRPr="006B3B82">
        <w:rPr>
          <w:rFonts w:hAnsi="標楷體" w:hint="eastAsia"/>
        </w:rPr>
        <w:t>亦配合</w:t>
      </w:r>
      <w:r w:rsidR="006A6B66" w:rsidRPr="006B3B82">
        <w:rPr>
          <w:rFonts w:hAnsi="標楷體" w:hint="eastAsia"/>
        </w:rPr>
        <w:t>修正相關</w:t>
      </w:r>
      <w:r w:rsidR="00964965" w:rsidRPr="006B3B82">
        <w:rPr>
          <w:rFonts w:hAnsi="標楷體" w:hint="eastAsia"/>
        </w:rPr>
        <w:t>業務流程，</w:t>
      </w:r>
      <w:r w:rsidR="006A6B66" w:rsidRPr="006B3B82">
        <w:rPr>
          <w:rFonts w:hAnsi="標楷體" w:hint="eastAsia"/>
        </w:rPr>
        <w:t>故</w:t>
      </w:r>
      <w:r w:rsidR="00964965" w:rsidRPr="006B3B82">
        <w:rPr>
          <w:rFonts w:hAnsi="標楷體"/>
        </w:rPr>
        <w:t>逐年編列業務軟體系統增修預算</w:t>
      </w:r>
      <w:r w:rsidR="00964965" w:rsidRPr="006B3B82">
        <w:rPr>
          <w:rFonts w:hAnsi="標楷體" w:hint="eastAsia"/>
        </w:rPr>
        <w:t>。</w:t>
      </w:r>
      <w:r w:rsidRPr="006B3B82">
        <w:rPr>
          <w:rFonts w:hAnsi="標楷體" w:hint="eastAsia"/>
        </w:rPr>
        <w:t>又</w:t>
      </w:r>
      <w:r w:rsidR="00964965" w:rsidRPr="006B3B82">
        <w:rPr>
          <w:rFonts w:hAnsi="標楷體" w:hint="eastAsia"/>
        </w:rPr>
        <w:t>為解決案件量</w:t>
      </w:r>
      <w:r w:rsidRPr="006B3B82">
        <w:rPr>
          <w:rFonts w:hAnsi="標楷體" w:hint="eastAsia"/>
        </w:rPr>
        <w:t>逐年增加</w:t>
      </w:r>
      <w:r w:rsidR="00964965" w:rsidRPr="006B3B82">
        <w:rPr>
          <w:rFonts w:hAnsi="標楷體" w:hint="eastAsia"/>
        </w:rPr>
        <w:t>之情形，</w:t>
      </w:r>
      <w:r w:rsidR="006B3B82" w:rsidRPr="006B3B82">
        <w:rPr>
          <w:rFonts w:hAnsi="標楷體" w:hint="eastAsia"/>
        </w:rPr>
        <w:t>該基金會</w:t>
      </w:r>
      <w:r w:rsidRPr="006B3B82">
        <w:rPr>
          <w:rFonts w:hAnsi="標楷體" w:hint="eastAsia"/>
        </w:rPr>
        <w:t>目前</w:t>
      </w:r>
      <w:r w:rsidR="00964965" w:rsidRPr="006B3B82">
        <w:rPr>
          <w:rFonts w:hAnsi="標楷體" w:hint="eastAsia"/>
        </w:rPr>
        <w:t>優先推動業務流程電子化，</w:t>
      </w:r>
      <w:proofErr w:type="gramStart"/>
      <w:r w:rsidRPr="006B3B82">
        <w:rPr>
          <w:rFonts w:hAnsi="標楷體" w:hint="eastAsia"/>
        </w:rPr>
        <w:t>故</w:t>
      </w:r>
      <w:r w:rsidR="00964965" w:rsidRPr="006B3B82">
        <w:rPr>
          <w:rFonts w:hAnsi="標楷體" w:hint="eastAsia"/>
        </w:rPr>
        <w:t>繼105年新增派案電子化</w:t>
      </w:r>
      <w:proofErr w:type="gramEnd"/>
      <w:r w:rsidR="00964965" w:rsidRPr="006B3B82">
        <w:rPr>
          <w:rFonts w:hAnsi="標楷體" w:hint="eastAsia"/>
        </w:rPr>
        <w:t>（mailto）功能外，</w:t>
      </w:r>
      <w:r w:rsidRPr="006B3B82">
        <w:rPr>
          <w:rFonts w:hAnsi="標楷體" w:hint="eastAsia"/>
        </w:rPr>
        <w:t>亦持續進行</w:t>
      </w:r>
      <w:r w:rsidR="00964965" w:rsidRPr="006B3B82">
        <w:rPr>
          <w:rFonts w:hAnsi="標楷體" w:hint="eastAsia"/>
        </w:rPr>
        <w:t>開發</w:t>
      </w:r>
      <w:proofErr w:type="gramStart"/>
      <w:r w:rsidR="00964965" w:rsidRPr="006B3B82">
        <w:rPr>
          <w:rFonts w:hAnsi="標楷體" w:hint="eastAsia"/>
        </w:rPr>
        <w:t>律師線上回報</w:t>
      </w:r>
      <w:proofErr w:type="gramEnd"/>
      <w:r w:rsidR="00964965" w:rsidRPr="006B3B82">
        <w:rPr>
          <w:rFonts w:hAnsi="標楷體" w:hint="eastAsia"/>
        </w:rPr>
        <w:t>系統。各</w:t>
      </w:r>
      <w:r w:rsidR="00964965" w:rsidRPr="006B3B82">
        <w:rPr>
          <w:rFonts w:hAnsi="標楷體"/>
        </w:rPr>
        <w:t>界</w:t>
      </w:r>
      <w:r w:rsidR="00964965" w:rsidRPr="006B3B82">
        <w:rPr>
          <w:rFonts w:hAnsi="標楷體" w:hint="eastAsia"/>
        </w:rPr>
        <w:t>關注「</w:t>
      </w:r>
      <w:proofErr w:type="gramStart"/>
      <w:r w:rsidR="00964965" w:rsidRPr="006B3B82">
        <w:rPr>
          <w:rFonts w:hAnsi="標楷體"/>
        </w:rPr>
        <w:t>派案業務</w:t>
      </w:r>
      <w:proofErr w:type="gramEnd"/>
      <w:r w:rsidR="00964965" w:rsidRPr="006B3B82">
        <w:rPr>
          <w:rFonts w:hAnsi="標楷體" w:hint="eastAsia"/>
        </w:rPr>
        <w:t>」及「法律扶助酬金計付辦法」</w:t>
      </w:r>
      <w:r w:rsidR="00964965" w:rsidRPr="006B3B82">
        <w:rPr>
          <w:rFonts w:hAnsi="標楷體"/>
        </w:rPr>
        <w:t>，</w:t>
      </w:r>
      <w:r w:rsidR="006B3B82" w:rsidRPr="006B3B82">
        <w:rPr>
          <w:rFonts w:hAnsi="標楷體"/>
        </w:rPr>
        <w:t>該基金會</w:t>
      </w:r>
      <w:r w:rsidRPr="006B3B82">
        <w:rPr>
          <w:rFonts w:hAnsi="標楷體"/>
        </w:rPr>
        <w:t>亦同時</w:t>
      </w:r>
      <w:r w:rsidR="00964965" w:rsidRPr="006B3B82">
        <w:rPr>
          <w:rFonts w:hAnsi="標楷體" w:hint="eastAsia"/>
        </w:rPr>
        <w:t>就各</w:t>
      </w:r>
      <w:proofErr w:type="gramStart"/>
      <w:r w:rsidR="00964965" w:rsidRPr="006B3B82">
        <w:rPr>
          <w:rFonts w:hAnsi="標楷體" w:hint="eastAsia"/>
        </w:rPr>
        <w:t>分會</w:t>
      </w:r>
      <w:r w:rsidR="00964965" w:rsidRPr="006B3B82">
        <w:rPr>
          <w:rFonts w:hAnsi="標楷體"/>
        </w:rPr>
        <w:lastRenderedPageBreak/>
        <w:t>派案</w:t>
      </w:r>
      <w:r w:rsidR="00964965" w:rsidRPr="006B3B82">
        <w:rPr>
          <w:rFonts w:hAnsi="標楷體" w:hint="eastAsia"/>
        </w:rPr>
        <w:t>情形</w:t>
      </w:r>
      <w:proofErr w:type="gramEnd"/>
      <w:r w:rsidR="00964965" w:rsidRPr="006B3B82">
        <w:rPr>
          <w:rFonts w:hAnsi="標楷體" w:hint="eastAsia"/>
        </w:rPr>
        <w:t>進行分析，</w:t>
      </w:r>
      <w:r w:rsidRPr="006B3B82">
        <w:rPr>
          <w:rFonts w:hAnsi="標楷體" w:hint="eastAsia"/>
        </w:rPr>
        <w:t>及</w:t>
      </w:r>
      <w:r w:rsidR="00964965" w:rsidRPr="006B3B82">
        <w:rPr>
          <w:rFonts w:hAnsi="標楷體" w:hint="eastAsia"/>
        </w:rPr>
        <w:t>各項法律扶助酬金的計付方式進行檢討中</w:t>
      </w:r>
      <w:r w:rsidR="00964965" w:rsidRPr="006B3B82">
        <w:rPr>
          <w:rFonts w:hAnsi="標楷體"/>
        </w:rPr>
        <w:t>，</w:t>
      </w:r>
      <w:r w:rsidRPr="006B3B82">
        <w:rPr>
          <w:rFonts w:hAnsi="標楷體" w:hint="eastAsia"/>
        </w:rPr>
        <w:t>並</w:t>
      </w:r>
      <w:proofErr w:type="gramStart"/>
      <w:r w:rsidR="00964965" w:rsidRPr="006B3B82">
        <w:rPr>
          <w:rFonts w:hAnsi="標楷體" w:hint="eastAsia"/>
        </w:rPr>
        <w:t>將派案業務</w:t>
      </w:r>
      <w:proofErr w:type="gramEnd"/>
      <w:r w:rsidR="00964965" w:rsidRPr="006B3B82">
        <w:rPr>
          <w:rFonts w:hAnsi="標楷體" w:hint="eastAsia"/>
        </w:rPr>
        <w:t>優先</w:t>
      </w:r>
      <w:r w:rsidR="00964965" w:rsidRPr="006B3B82">
        <w:rPr>
          <w:rFonts w:hAnsi="標楷體"/>
        </w:rPr>
        <w:t>列入</w:t>
      </w:r>
      <w:proofErr w:type="gramStart"/>
      <w:r w:rsidR="00964965" w:rsidRPr="006B3B82">
        <w:rPr>
          <w:rFonts w:hAnsi="標楷體"/>
        </w:rPr>
        <w:t>108</w:t>
      </w:r>
      <w:proofErr w:type="gramEnd"/>
      <w:r w:rsidR="00964965" w:rsidRPr="006B3B82">
        <w:rPr>
          <w:rFonts w:hAnsi="標楷體"/>
        </w:rPr>
        <w:t>年</w:t>
      </w:r>
      <w:r w:rsidR="00964965" w:rsidRPr="006B3B82">
        <w:rPr>
          <w:rFonts w:hAnsi="標楷體" w:hint="eastAsia"/>
        </w:rPr>
        <w:t>度</w:t>
      </w:r>
      <w:r w:rsidR="00964965" w:rsidRPr="006B3B82">
        <w:rPr>
          <w:rFonts w:hAnsi="標楷體"/>
        </w:rPr>
        <w:t>業務軟體系統增修項目。</w:t>
      </w:r>
      <w:r w:rsidRPr="006B3B82">
        <w:rPr>
          <w:rFonts w:hAnsi="標楷體" w:hint="eastAsia"/>
        </w:rPr>
        <w:t>是</w:t>
      </w:r>
      <w:proofErr w:type="gramStart"/>
      <w:r w:rsidRPr="006B3B82">
        <w:rPr>
          <w:rFonts w:hAnsi="標楷體" w:hint="eastAsia"/>
        </w:rPr>
        <w:t>以</w:t>
      </w:r>
      <w:proofErr w:type="gramEnd"/>
      <w:r w:rsidR="00964965" w:rsidRPr="006B3B82">
        <w:rPr>
          <w:rFonts w:hAnsi="標楷體" w:hint="eastAsia"/>
        </w:rPr>
        <w:t>，</w:t>
      </w:r>
      <w:r w:rsidR="006B3B82" w:rsidRPr="006B3B82">
        <w:rPr>
          <w:rFonts w:hAnsi="標楷體" w:hint="eastAsia"/>
        </w:rPr>
        <w:t>該基金會</w:t>
      </w:r>
      <w:r w:rsidR="00964965" w:rsidRPr="006B3B82">
        <w:rPr>
          <w:rFonts w:hAnsi="標楷體"/>
        </w:rPr>
        <w:t>尚有</w:t>
      </w:r>
      <w:r w:rsidRPr="006B3B82">
        <w:rPr>
          <w:rFonts w:hAnsi="標楷體"/>
        </w:rPr>
        <w:t>多項</w:t>
      </w:r>
      <w:r w:rsidR="00964965" w:rsidRPr="006B3B82">
        <w:rPr>
          <w:rFonts w:hAnsi="標楷體" w:hint="eastAsia"/>
        </w:rPr>
        <w:t>業務</w:t>
      </w:r>
      <w:r w:rsidR="00964965" w:rsidRPr="006B3B82">
        <w:rPr>
          <w:rFonts w:hAnsi="標楷體"/>
        </w:rPr>
        <w:t>系統</w:t>
      </w:r>
      <w:r w:rsidR="00964965" w:rsidRPr="006B3B82">
        <w:rPr>
          <w:rFonts w:hAnsi="標楷體" w:hint="eastAsia"/>
        </w:rPr>
        <w:t>列為</w:t>
      </w:r>
      <w:r w:rsidR="00964965" w:rsidRPr="006B3B82">
        <w:rPr>
          <w:rFonts w:hAnsi="標楷體"/>
        </w:rPr>
        <w:t>優先順位</w:t>
      </w:r>
      <w:r w:rsidR="00964965" w:rsidRPr="006B3B82">
        <w:rPr>
          <w:rFonts w:hAnsi="標楷體" w:hint="eastAsia"/>
        </w:rPr>
        <w:t>之</w:t>
      </w:r>
      <w:r w:rsidR="00964965" w:rsidRPr="006B3B82">
        <w:rPr>
          <w:rFonts w:hAnsi="標楷體"/>
        </w:rPr>
        <w:t>增修案</w:t>
      </w:r>
      <w:r w:rsidR="00964965" w:rsidRPr="006B3B82">
        <w:rPr>
          <w:rFonts w:hAnsi="標楷體" w:hint="eastAsia"/>
        </w:rPr>
        <w:t>正</w:t>
      </w:r>
      <w:r w:rsidR="00964965" w:rsidRPr="006B3B82">
        <w:rPr>
          <w:rFonts w:hAnsi="標楷體"/>
        </w:rPr>
        <w:t>在進行中</w:t>
      </w:r>
      <w:r w:rsidR="00964965" w:rsidRPr="006B3B82">
        <w:rPr>
          <w:rFonts w:hAnsi="標楷體" w:hint="eastAsia"/>
        </w:rPr>
        <w:t>，</w:t>
      </w:r>
      <w:proofErr w:type="gramStart"/>
      <w:r w:rsidRPr="006B3B82">
        <w:rPr>
          <w:rFonts w:hAnsi="標楷體" w:hint="eastAsia"/>
        </w:rPr>
        <w:t>需</w:t>
      </w:r>
      <w:r w:rsidR="00964965" w:rsidRPr="006B3B82">
        <w:rPr>
          <w:rFonts w:hAnsi="標楷體"/>
        </w:rPr>
        <w:t>待前端</w:t>
      </w:r>
      <w:proofErr w:type="gramEnd"/>
      <w:r w:rsidR="00964965" w:rsidRPr="006B3B82">
        <w:rPr>
          <w:rFonts w:hAnsi="標楷體" w:hint="eastAsia"/>
        </w:rPr>
        <w:t>業務</w:t>
      </w:r>
      <w:r w:rsidR="00964965" w:rsidRPr="006B3B82">
        <w:rPr>
          <w:rFonts w:hAnsi="標楷體"/>
        </w:rPr>
        <w:t>流程之業務軟體系統增修案完成並穩定後，</w:t>
      </w:r>
      <w:r w:rsidRPr="006B3B82">
        <w:rPr>
          <w:rFonts w:hAnsi="標楷體"/>
        </w:rPr>
        <w:t>方</w:t>
      </w:r>
      <w:r w:rsidR="00964965" w:rsidRPr="006B3B82">
        <w:rPr>
          <w:rFonts w:hAnsi="標楷體" w:hint="eastAsia"/>
        </w:rPr>
        <w:t>能再次</w:t>
      </w:r>
      <w:r w:rsidR="00964965" w:rsidRPr="006B3B82">
        <w:rPr>
          <w:rFonts w:hAnsi="標楷體"/>
        </w:rPr>
        <w:t>進行四金</w:t>
      </w:r>
      <w:r w:rsidRPr="006B3B82">
        <w:rPr>
          <w:rFonts w:hAnsi="標楷體"/>
        </w:rPr>
        <w:t>作業</w:t>
      </w:r>
      <w:r w:rsidR="00964965" w:rsidRPr="006B3B82">
        <w:rPr>
          <w:rFonts w:hAnsi="標楷體" w:hint="eastAsia"/>
        </w:rPr>
        <w:t>系統</w:t>
      </w:r>
      <w:r w:rsidRPr="006B3B82">
        <w:rPr>
          <w:rFonts w:hAnsi="標楷體" w:hint="eastAsia"/>
        </w:rPr>
        <w:t>之</w:t>
      </w:r>
      <w:r w:rsidR="00964965" w:rsidRPr="006B3B82">
        <w:rPr>
          <w:rFonts w:hAnsi="標楷體"/>
        </w:rPr>
        <w:t>開發，故</w:t>
      </w:r>
      <w:r w:rsidRPr="006B3B82">
        <w:rPr>
          <w:rFonts w:hAnsi="標楷體"/>
        </w:rPr>
        <w:t>於此之前</w:t>
      </w:r>
      <w:r w:rsidR="00964965" w:rsidRPr="006B3B82">
        <w:rPr>
          <w:rFonts w:hAnsi="標楷體"/>
        </w:rPr>
        <w:t>，</w:t>
      </w:r>
      <w:r w:rsidR="00964965" w:rsidRPr="006B3B82">
        <w:rPr>
          <w:rFonts w:hAnsi="標楷體" w:hint="eastAsia"/>
        </w:rPr>
        <w:t>部分資料仍需以</w:t>
      </w:r>
      <w:r w:rsidR="00964965" w:rsidRPr="006B3B82">
        <w:rPr>
          <w:rFonts w:hAnsi="標楷體"/>
        </w:rPr>
        <w:t>人工</w:t>
      </w:r>
      <w:r w:rsidR="00964965" w:rsidRPr="006B3B82">
        <w:rPr>
          <w:rFonts w:hAnsi="標楷體" w:hint="eastAsia"/>
        </w:rPr>
        <w:t>處理</w:t>
      </w:r>
      <w:r w:rsidR="00964965" w:rsidRPr="006B3B82">
        <w:rPr>
          <w:rFonts w:hAnsi="標楷體"/>
        </w:rPr>
        <w:t>搭配業務卷證</w:t>
      </w:r>
      <w:r w:rsidR="00964965" w:rsidRPr="006B3B82">
        <w:rPr>
          <w:rFonts w:hAnsi="標楷體" w:hint="eastAsia"/>
        </w:rPr>
        <w:t>進行控管。</w:t>
      </w:r>
    </w:p>
    <w:p w:rsidR="0053072C" w:rsidRPr="006B3B82" w:rsidRDefault="0053072C" w:rsidP="006B508F">
      <w:pPr>
        <w:pStyle w:val="4"/>
        <w:adjustRightInd w:val="0"/>
        <w:snapToGrid w:val="0"/>
        <w:spacing w:afterLines="20" w:after="91" w:line="480" w:lineRule="exact"/>
        <w:rPr>
          <w:rFonts w:hAnsi="標楷體"/>
        </w:rPr>
      </w:pPr>
      <w:r w:rsidRPr="006B3B82">
        <w:rPr>
          <w:rFonts w:hAnsi="標楷體"/>
        </w:rPr>
        <w:t>又因四金</w:t>
      </w:r>
      <w:r w:rsidRPr="006B3B82">
        <w:rPr>
          <w:rFonts w:hAnsi="標楷體" w:hint="eastAsia"/>
        </w:rPr>
        <w:t>業務係</w:t>
      </w:r>
      <w:r w:rsidR="006B3B82" w:rsidRPr="006B3B82">
        <w:rPr>
          <w:rFonts w:hAnsi="標楷體" w:hint="eastAsia"/>
        </w:rPr>
        <w:t>該基金會</w:t>
      </w:r>
      <w:r w:rsidRPr="006B3B82">
        <w:rPr>
          <w:rFonts w:hAnsi="標楷體" w:hint="eastAsia"/>
        </w:rPr>
        <w:t>業務流程中</w:t>
      </w:r>
      <w:proofErr w:type="gramStart"/>
      <w:r w:rsidRPr="006B3B82">
        <w:rPr>
          <w:rFonts w:hAnsi="標楷體"/>
        </w:rPr>
        <w:t>最</w:t>
      </w:r>
      <w:proofErr w:type="gramEnd"/>
      <w:r w:rsidR="006A6B66" w:rsidRPr="006B3B82">
        <w:rPr>
          <w:rFonts w:hAnsi="標楷體" w:hint="eastAsia"/>
        </w:rPr>
        <w:t>末</w:t>
      </w:r>
      <w:r w:rsidRPr="006B3B82">
        <w:rPr>
          <w:rFonts w:hAnsi="標楷體"/>
        </w:rPr>
        <w:t>端之業務</w:t>
      </w:r>
      <w:r w:rsidRPr="006B3B82">
        <w:rPr>
          <w:rFonts w:hAnsi="標楷體" w:hint="eastAsia"/>
        </w:rPr>
        <w:t>，扶助個案應收</w:t>
      </w:r>
      <w:r w:rsidR="00B974CB" w:rsidRPr="006B3B82">
        <w:rPr>
          <w:rFonts w:hAnsi="標楷體" w:hint="eastAsia"/>
        </w:rPr>
        <w:t>取</w:t>
      </w:r>
      <w:r w:rsidRPr="006B3B82">
        <w:rPr>
          <w:rFonts w:hAnsi="標楷體" w:hint="eastAsia"/>
        </w:rPr>
        <w:t>之回饋（撤銷）</w:t>
      </w:r>
      <w:r w:rsidRPr="006B3B82">
        <w:rPr>
          <w:rFonts w:hAnsi="標楷體"/>
        </w:rPr>
        <w:t>金</w:t>
      </w:r>
      <w:r w:rsidRPr="006B3B82">
        <w:rPr>
          <w:rFonts w:hAnsi="標楷體" w:hint="eastAsia"/>
        </w:rPr>
        <w:t>之</w:t>
      </w:r>
      <w:r w:rsidRPr="006B3B82">
        <w:rPr>
          <w:rFonts w:hAnsi="標楷體"/>
        </w:rPr>
        <w:t>數額</w:t>
      </w:r>
      <w:r w:rsidRPr="006B3B82">
        <w:rPr>
          <w:rFonts w:hAnsi="標楷體" w:hint="eastAsia"/>
        </w:rPr>
        <w:t>，係基於該個案於</w:t>
      </w:r>
      <w:r w:rsidR="006B3B82" w:rsidRPr="006B3B82">
        <w:rPr>
          <w:rFonts w:hAnsi="標楷體" w:hint="eastAsia"/>
        </w:rPr>
        <w:t>該基金會</w:t>
      </w:r>
      <w:r w:rsidRPr="006B3B82">
        <w:rPr>
          <w:rFonts w:hAnsi="標楷體" w:hint="eastAsia"/>
        </w:rPr>
        <w:t>各審級之</w:t>
      </w:r>
      <w:r w:rsidRPr="006B3B82">
        <w:rPr>
          <w:rFonts w:hAnsi="標楷體"/>
        </w:rPr>
        <w:t>審查決定、各類變動流程所涉之酬金與必要費用決定，乃至結案流程之結案酬金決定</w:t>
      </w:r>
      <w:r w:rsidRPr="006B3B82">
        <w:rPr>
          <w:rFonts w:hAnsi="標楷體" w:hint="eastAsia"/>
        </w:rPr>
        <w:t>，逐一進行加總計算</w:t>
      </w:r>
      <w:r w:rsidRPr="006B3B82">
        <w:rPr>
          <w:rFonts w:hAnsi="標楷體"/>
        </w:rPr>
        <w:t>。若</w:t>
      </w:r>
      <w:r w:rsidR="002C3889" w:rsidRPr="006B3B82">
        <w:rPr>
          <w:rFonts w:hAnsi="標楷體"/>
        </w:rPr>
        <w:t>案件各審級並非</w:t>
      </w:r>
      <w:r w:rsidR="00B974CB" w:rsidRPr="006B3B82">
        <w:rPr>
          <w:rFonts w:hAnsi="標楷體"/>
        </w:rPr>
        <w:t>全</w:t>
      </w:r>
      <w:r w:rsidR="002C3889" w:rsidRPr="006B3B82">
        <w:rPr>
          <w:rFonts w:hAnsi="標楷體"/>
        </w:rPr>
        <w:t>由</w:t>
      </w:r>
      <w:r w:rsidR="006B3B82" w:rsidRPr="006B3B82">
        <w:rPr>
          <w:rFonts w:hAnsi="標楷體"/>
        </w:rPr>
        <w:t>該基金會</w:t>
      </w:r>
      <w:r w:rsidR="002C3889" w:rsidRPr="006B3B82">
        <w:rPr>
          <w:rFonts w:hAnsi="標楷體"/>
        </w:rPr>
        <w:t>扶助（如一審申請扶助，至二審或三審無申請扶助），則</w:t>
      </w:r>
      <w:r w:rsidR="006B3B82" w:rsidRPr="006B3B82">
        <w:rPr>
          <w:rFonts w:hAnsi="標楷體"/>
        </w:rPr>
        <w:t>該基金會</w:t>
      </w:r>
      <w:r w:rsidR="002C3889" w:rsidRPr="006B3B82">
        <w:rPr>
          <w:rFonts w:hAnsi="標楷體"/>
        </w:rPr>
        <w:t>對於案件是否定</w:t>
      </w:r>
      <w:proofErr w:type="gramStart"/>
      <w:r w:rsidR="002C3889" w:rsidRPr="006B3B82">
        <w:rPr>
          <w:rFonts w:hAnsi="標楷體"/>
        </w:rPr>
        <w:t>讞</w:t>
      </w:r>
      <w:proofErr w:type="gramEnd"/>
      <w:r w:rsidR="002C3889" w:rsidRPr="006B3B82">
        <w:rPr>
          <w:rFonts w:hAnsi="標楷體"/>
        </w:rPr>
        <w:t>之訊息取得有一定困難。</w:t>
      </w:r>
    </w:p>
    <w:p w:rsidR="00964965" w:rsidRPr="006B3B82" w:rsidRDefault="00964965" w:rsidP="006B508F">
      <w:pPr>
        <w:pStyle w:val="4"/>
        <w:adjustRightInd w:val="0"/>
        <w:snapToGrid w:val="0"/>
        <w:spacing w:afterLines="20" w:after="91" w:line="480" w:lineRule="exact"/>
        <w:rPr>
          <w:rFonts w:hAnsi="標楷體"/>
        </w:rPr>
      </w:pPr>
      <w:r w:rsidRPr="006B3B82">
        <w:rPr>
          <w:rFonts w:hAnsi="標楷體" w:hint="eastAsia"/>
        </w:rPr>
        <w:t>人工方式控管雖耗費人力、時間等成本，惟近年來，</w:t>
      </w:r>
      <w:r w:rsidR="006B3B82" w:rsidRPr="006B3B82">
        <w:rPr>
          <w:rFonts w:hAnsi="標楷體" w:hint="eastAsia"/>
        </w:rPr>
        <w:t>該基金會</w:t>
      </w:r>
      <w:r w:rsidRPr="006B3B82">
        <w:rPr>
          <w:rFonts w:hAnsi="標楷體"/>
        </w:rPr>
        <w:t>逐</w:t>
      </w:r>
      <w:r w:rsidRPr="006B3B82">
        <w:rPr>
          <w:rFonts w:hAnsi="標楷體" w:hint="eastAsia"/>
        </w:rPr>
        <w:t>案清查，以人工控管方式</w:t>
      </w:r>
      <w:r w:rsidRPr="006B3B82">
        <w:rPr>
          <w:rFonts w:hAnsi="標楷體"/>
        </w:rPr>
        <w:t>辦理四金業務，</w:t>
      </w:r>
      <w:r w:rsidRPr="006B3B82">
        <w:rPr>
          <w:rFonts w:hAnsi="標楷體" w:hint="eastAsia"/>
        </w:rPr>
        <w:t>亦</w:t>
      </w:r>
      <w:r w:rsidRPr="006B3B82">
        <w:rPr>
          <w:rFonts w:hAnsi="標楷體"/>
        </w:rPr>
        <w:t>有助於</w:t>
      </w:r>
      <w:r w:rsidRPr="006B3B82">
        <w:rPr>
          <w:rFonts w:hAnsi="標楷體" w:hint="eastAsia"/>
        </w:rPr>
        <w:t>業務</w:t>
      </w:r>
      <w:r w:rsidRPr="006B3B82">
        <w:rPr>
          <w:rFonts w:hAnsi="標楷體"/>
        </w:rPr>
        <w:t>查核</w:t>
      </w:r>
      <w:r w:rsidRPr="006B3B82">
        <w:rPr>
          <w:rFonts w:hAnsi="標楷體" w:hint="eastAsia"/>
        </w:rPr>
        <w:t>之</w:t>
      </w:r>
      <w:r w:rsidRPr="006B3B82">
        <w:rPr>
          <w:rFonts w:hAnsi="標楷體"/>
        </w:rPr>
        <w:t>正確性</w:t>
      </w:r>
      <w:r w:rsidRPr="006B3B82">
        <w:rPr>
          <w:rFonts w:hAnsi="標楷體" w:hint="eastAsia"/>
        </w:rPr>
        <w:t>。除前述人工逐案控管方式外，並</w:t>
      </w:r>
      <w:r w:rsidRPr="006B3B82">
        <w:rPr>
          <w:rFonts w:hAnsi="標楷體"/>
        </w:rPr>
        <w:t>搭配撈取業務軟體系統</w:t>
      </w:r>
      <w:r w:rsidRPr="006B3B82">
        <w:rPr>
          <w:rFonts w:hAnsi="標楷體" w:hint="eastAsia"/>
        </w:rPr>
        <w:t>之</w:t>
      </w:r>
      <w:r w:rsidRPr="006B3B82">
        <w:rPr>
          <w:rFonts w:hAnsi="標楷體"/>
        </w:rPr>
        <w:t>資訊、試算統計及抽查稽核等方式，</w:t>
      </w:r>
      <w:r w:rsidRPr="006B3B82">
        <w:rPr>
          <w:rFonts w:hAnsi="標楷體" w:hint="eastAsia"/>
        </w:rPr>
        <w:t>確認</w:t>
      </w:r>
      <w:r w:rsidRPr="006B3B82">
        <w:rPr>
          <w:rFonts w:hAnsi="標楷體"/>
        </w:rPr>
        <w:t>未來</w:t>
      </w:r>
      <w:r w:rsidRPr="006B3B82">
        <w:rPr>
          <w:rFonts w:hAnsi="標楷體" w:hint="eastAsia"/>
        </w:rPr>
        <w:t>針對</w:t>
      </w:r>
      <w:r w:rsidRPr="006B3B82">
        <w:rPr>
          <w:rFonts w:hAnsi="標楷體"/>
        </w:rPr>
        <w:t>四金</w:t>
      </w:r>
      <w:r w:rsidRPr="006B3B82">
        <w:rPr>
          <w:rFonts w:hAnsi="標楷體" w:hint="eastAsia"/>
        </w:rPr>
        <w:t>業務軟體</w:t>
      </w:r>
      <w:r w:rsidRPr="006B3B82">
        <w:rPr>
          <w:rFonts w:hAnsi="標楷體"/>
        </w:rPr>
        <w:t>系統</w:t>
      </w:r>
      <w:r w:rsidRPr="006B3B82">
        <w:rPr>
          <w:rFonts w:hAnsi="標楷體" w:hint="eastAsia"/>
        </w:rPr>
        <w:t>增修等開發規劃，以符合</w:t>
      </w:r>
      <w:r w:rsidR="006B3B82" w:rsidRPr="006B3B82">
        <w:rPr>
          <w:rFonts w:hAnsi="標楷體" w:hint="eastAsia"/>
        </w:rPr>
        <w:t>該基金會</w:t>
      </w:r>
      <w:r w:rsidRPr="006B3B82">
        <w:rPr>
          <w:rFonts w:hAnsi="標楷體" w:hint="eastAsia"/>
        </w:rPr>
        <w:t>長期</w:t>
      </w:r>
      <w:r w:rsidRPr="006B3B82">
        <w:rPr>
          <w:rFonts w:hAnsi="標楷體"/>
        </w:rPr>
        <w:t>需求，始能正確呈現相關數據</w:t>
      </w:r>
      <w:r w:rsidRPr="006B3B82">
        <w:rPr>
          <w:rFonts w:hAnsi="標楷體" w:hint="eastAsia"/>
        </w:rPr>
        <w:t>。</w:t>
      </w:r>
    </w:p>
    <w:p w:rsidR="001070EE" w:rsidRPr="006B3B82" w:rsidRDefault="00964965" w:rsidP="006B508F">
      <w:pPr>
        <w:pStyle w:val="3"/>
        <w:adjustRightInd w:val="0"/>
        <w:snapToGrid w:val="0"/>
        <w:spacing w:afterLines="20" w:after="91" w:line="480" w:lineRule="exact"/>
        <w:rPr>
          <w:rFonts w:hAnsi="標楷體"/>
        </w:rPr>
      </w:pPr>
      <w:r w:rsidRPr="006B3B82">
        <w:rPr>
          <w:rFonts w:hAnsi="標楷體"/>
        </w:rPr>
        <w:t>106年</w:t>
      </w:r>
      <w:r w:rsidRPr="006B3B82">
        <w:rPr>
          <w:rFonts w:hAnsi="標楷體" w:hint="eastAsia"/>
        </w:rPr>
        <w:t>召開之</w:t>
      </w:r>
      <w:r w:rsidRPr="006B3B82">
        <w:rPr>
          <w:rFonts w:hAnsi="標楷體"/>
        </w:rPr>
        <w:t>司法</w:t>
      </w:r>
      <w:r w:rsidRPr="006B3B82">
        <w:rPr>
          <w:rFonts w:hAnsi="標楷體" w:hint="eastAsia"/>
        </w:rPr>
        <w:t>改革</w:t>
      </w:r>
      <w:r w:rsidRPr="006B3B82">
        <w:rPr>
          <w:rFonts w:hAnsi="標楷體"/>
        </w:rPr>
        <w:t>國是會議，</w:t>
      </w:r>
      <w:r w:rsidRPr="006B3B82">
        <w:rPr>
          <w:rFonts w:hAnsi="標楷體" w:hint="eastAsia"/>
        </w:rPr>
        <w:t>針對我國訴訟制度作出相關</w:t>
      </w:r>
      <w:r w:rsidRPr="006B3B82">
        <w:rPr>
          <w:rFonts w:hAnsi="標楷體"/>
        </w:rPr>
        <w:t>決議</w:t>
      </w:r>
      <w:r w:rsidRPr="006B3B82">
        <w:rPr>
          <w:rFonts w:hAnsi="標楷體" w:hint="eastAsia"/>
        </w:rPr>
        <w:t>，例如律師強制代理制度、刑事訴訟</w:t>
      </w:r>
      <w:proofErr w:type="gramStart"/>
      <w:r w:rsidRPr="006B3B82">
        <w:rPr>
          <w:rFonts w:hAnsi="標楷體" w:hint="eastAsia"/>
        </w:rPr>
        <w:t>有償制等</w:t>
      </w:r>
      <w:proofErr w:type="gramEnd"/>
      <w:r w:rsidR="002C3B05">
        <w:rPr>
          <w:rFonts w:hAnsi="標楷體" w:hint="eastAsia"/>
        </w:rPr>
        <w:t>。</w:t>
      </w:r>
      <w:r w:rsidRPr="006B3B82">
        <w:rPr>
          <w:rFonts w:hAnsi="標楷體" w:hint="eastAsia"/>
        </w:rPr>
        <w:t>制度之修正將影響</w:t>
      </w:r>
      <w:r w:rsidR="006B3B82" w:rsidRPr="006B3B82">
        <w:rPr>
          <w:rFonts w:hAnsi="標楷體"/>
        </w:rPr>
        <w:t>該基金會</w:t>
      </w:r>
      <w:r w:rsidRPr="006B3B82">
        <w:rPr>
          <w:rFonts w:hAnsi="標楷體" w:hint="eastAsia"/>
        </w:rPr>
        <w:t>現行</w:t>
      </w:r>
      <w:r w:rsidRPr="006B3B82">
        <w:rPr>
          <w:rFonts w:hAnsi="標楷體"/>
        </w:rPr>
        <w:lastRenderedPageBreak/>
        <w:t>追償金</w:t>
      </w:r>
      <w:r w:rsidRPr="006B3B82">
        <w:rPr>
          <w:rFonts w:hAnsi="標楷體" w:hint="eastAsia"/>
        </w:rPr>
        <w:t>制度之</w:t>
      </w:r>
      <w:r w:rsidRPr="006B3B82">
        <w:rPr>
          <w:rFonts w:hAnsi="標楷體"/>
        </w:rPr>
        <w:t>操作，</w:t>
      </w:r>
      <w:proofErr w:type="gramStart"/>
      <w:r w:rsidRPr="006B3B82">
        <w:rPr>
          <w:rFonts w:hAnsi="標楷體"/>
        </w:rPr>
        <w:t>是允宜</w:t>
      </w:r>
      <w:proofErr w:type="gramEnd"/>
      <w:r w:rsidRPr="006B3B82">
        <w:rPr>
          <w:rFonts w:hAnsi="標楷體"/>
        </w:rPr>
        <w:t>待上開政策</w:t>
      </w:r>
      <w:r w:rsidRPr="006B3B82">
        <w:rPr>
          <w:rFonts w:hAnsi="標楷體" w:hint="eastAsia"/>
        </w:rPr>
        <w:t>及制度</w:t>
      </w:r>
      <w:r w:rsidRPr="006B3B82">
        <w:rPr>
          <w:rFonts w:hAnsi="標楷體"/>
        </w:rPr>
        <w:t>確立</w:t>
      </w:r>
      <w:r w:rsidRPr="006B3B82">
        <w:rPr>
          <w:rFonts w:hAnsi="標楷體" w:hint="eastAsia"/>
        </w:rPr>
        <w:t>後</w:t>
      </w:r>
      <w:r w:rsidRPr="006B3B82">
        <w:rPr>
          <w:rFonts w:hAnsi="標楷體"/>
        </w:rPr>
        <w:t>，再行調整</w:t>
      </w:r>
      <w:r w:rsidR="006B3B82" w:rsidRPr="006B3B82">
        <w:rPr>
          <w:rFonts w:hAnsi="標楷體"/>
        </w:rPr>
        <w:t>該基金會</w:t>
      </w:r>
      <w:r w:rsidRPr="006B3B82">
        <w:rPr>
          <w:rFonts w:hAnsi="標楷體"/>
        </w:rPr>
        <w:t>法規</w:t>
      </w:r>
      <w:r w:rsidRPr="006B3B82">
        <w:rPr>
          <w:rFonts w:hAnsi="標楷體" w:hint="eastAsia"/>
        </w:rPr>
        <w:t>，</w:t>
      </w:r>
      <w:r w:rsidRPr="006B3B82">
        <w:rPr>
          <w:rFonts w:hAnsi="標楷體"/>
        </w:rPr>
        <w:t>並建置</w:t>
      </w:r>
      <w:r w:rsidRPr="006B3B82">
        <w:rPr>
          <w:rFonts w:hAnsi="標楷體" w:hint="eastAsia"/>
        </w:rPr>
        <w:t>相關業務軟體系統</w:t>
      </w:r>
      <w:r w:rsidRPr="006B3B82">
        <w:rPr>
          <w:rFonts w:hAnsi="標楷體"/>
        </w:rPr>
        <w:t>，以期與政策</w:t>
      </w:r>
      <w:proofErr w:type="gramStart"/>
      <w:r w:rsidRPr="006B3B82">
        <w:rPr>
          <w:rFonts w:hAnsi="標楷體"/>
        </w:rPr>
        <w:t>無縫接軌</w:t>
      </w:r>
      <w:proofErr w:type="gramEnd"/>
      <w:r w:rsidRPr="006B3B82">
        <w:rPr>
          <w:rFonts w:hAnsi="標楷體" w:hint="eastAsia"/>
        </w:rPr>
        <w:t>，並</w:t>
      </w:r>
      <w:r w:rsidRPr="006B3B82">
        <w:rPr>
          <w:rFonts w:hAnsi="標楷體"/>
        </w:rPr>
        <w:t>建置有效、正確之</w:t>
      </w:r>
      <w:r w:rsidRPr="006B3B82">
        <w:rPr>
          <w:rFonts w:hAnsi="標楷體" w:hint="eastAsia"/>
        </w:rPr>
        <w:t>四金業務軟體系統</w:t>
      </w:r>
      <w:r w:rsidRPr="006B3B82">
        <w:rPr>
          <w:rFonts w:hAnsi="標楷體"/>
        </w:rPr>
        <w:t>，以免</w:t>
      </w:r>
      <w:r w:rsidRPr="006B3B82">
        <w:rPr>
          <w:rFonts w:hAnsi="標楷體" w:hint="eastAsia"/>
        </w:rPr>
        <w:t>產生</w:t>
      </w:r>
      <w:r w:rsidR="006B3B82" w:rsidRPr="006B3B82">
        <w:rPr>
          <w:rFonts w:hAnsi="標楷體" w:hint="eastAsia"/>
        </w:rPr>
        <w:t>該基金會</w:t>
      </w:r>
      <w:r w:rsidRPr="006B3B82">
        <w:rPr>
          <w:rFonts w:hAnsi="標楷體" w:hint="eastAsia"/>
        </w:rPr>
        <w:t>業務軟體系統於完成需求</w:t>
      </w:r>
      <w:r w:rsidRPr="006B3B82">
        <w:rPr>
          <w:rFonts w:hAnsi="標楷體"/>
        </w:rPr>
        <w:t>開發後</w:t>
      </w:r>
      <w:r w:rsidRPr="006B3B82">
        <w:rPr>
          <w:rFonts w:hAnsi="標楷體" w:hint="eastAsia"/>
        </w:rPr>
        <w:t>，</w:t>
      </w:r>
      <w:r w:rsidRPr="006B3B82">
        <w:rPr>
          <w:rFonts w:hAnsi="標楷體"/>
        </w:rPr>
        <w:t>又與修法方向不同</w:t>
      </w:r>
      <w:r w:rsidRPr="006B3B82">
        <w:rPr>
          <w:rFonts w:hAnsi="標楷體" w:hint="eastAsia"/>
        </w:rPr>
        <w:t>，而需再編列預算進行軟體系統之修正</w:t>
      </w:r>
      <w:r w:rsidR="002C3B05" w:rsidRPr="006B3B82">
        <w:rPr>
          <w:rFonts w:hAnsi="標楷體"/>
        </w:rPr>
        <w:t>，徒生浪費</w:t>
      </w:r>
      <w:r w:rsidRPr="006B3B82">
        <w:rPr>
          <w:rFonts w:hAnsi="標楷體"/>
        </w:rPr>
        <w:t>。</w:t>
      </w:r>
      <w:r w:rsidR="006B3B82" w:rsidRPr="006B3B82">
        <w:rPr>
          <w:rFonts w:hAnsi="標楷體"/>
        </w:rPr>
        <w:t>該基金會</w:t>
      </w:r>
      <w:r w:rsidRPr="006B3B82">
        <w:rPr>
          <w:rFonts w:hAnsi="標楷體"/>
        </w:rPr>
        <w:t>將</w:t>
      </w:r>
      <w:r w:rsidRPr="006B3B82">
        <w:rPr>
          <w:rFonts w:hAnsi="標楷體" w:hint="eastAsia"/>
        </w:rPr>
        <w:t>於各項業務及酬金標準確認後，再著手</w:t>
      </w:r>
      <w:r w:rsidRPr="006B3B82">
        <w:rPr>
          <w:rFonts w:hAnsi="標楷體"/>
        </w:rPr>
        <w:t>整體規劃，編列相關預算辦理</w:t>
      </w:r>
      <w:r w:rsidRPr="006B3B82">
        <w:rPr>
          <w:rFonts w:hAnsi="標楷體" w:hint="eastAsia"/>
        </w:rPr>
        <w:t>。</w:t>
      </w:r>
    </w:p>
    <w:p w:rsidR="00BE7334" w:rsidRPr="006B3B82" w:rsidRDefault="00F72BEB" w:rsidP="006B508F">
      <w:pPr>
        <w:pStyle w:val="3"/>
        <w:adjustRightInd w:val="0"/>
        <w:snapToGrid w:val="0"/>
        <w:spacing w:afterLines="20" w:after="91" w:line="480" w:lineRule="exact"/>
        <w:rPr>
          <w:rFonts w:hAnsi="標楷體"/>
        </w:rPr>
      </w:pPr>
      <w:r w:rsidRPr="006B3B82">
        <w:rPr>
          <w:rFonts w:hAnsi="標楷體" w:hint="eastAsia"/>
        </w:rPr>
        <w:t>基上，</w:t>
      </w:r>
      <w:proofErr w:type="gramStart"/>
      <w:r w:rsidR="00964965" w:rsidRPr="006B3B82">
        <w:rPr>
          <w:rFonts w:hAnsi="標楷體" w:hint="eastAsia"/>
        </w:rPr>
        <w:t>法扶基金會</w:t>
      </w:r>
      <w:proofErr w:type="gramEnd"/>
      <w:r w:rsidR="00964965" w:rsidRPr="006B3B82">
        <w:rPr>
          <w:rFonts w:hAnsi="標楷體" w:hint="eastAsia"/>
        </w:rPr>
        <w:t>目前應收四金</w:t>
      </w:r>
      <w:r w:rsidR="00964965" w:rsidRPr="006B3B82">
        <w:rPr>
          <w:rFonts w:hAnsi="標楷體"/>
        </w:rPr>
        <w:t>係由各分會人工控管並定期回報總會，非由業務管理系統產製，恐有遺漏之虞</w:t>
      </w:r>
      <w:r w:rsidR="00BE7334" w:rsidRPr="006B3B82">
        <w:rPr>
          <w:rFonts w:hAnsi="標楷體" w:hint="eastAsia"/>
        </w:rPr>
        <w:t>，</w:t>
      </w:r>
      <w:r w:rsidR="001070EE" w:rsidRPr="006B3B82">
        <w:rPr>
          <w:rFonts w:hAnsi="標楷體" w:hint="eastAsia"/>
        </w:rPr>
        <w:t>待</w:t>
      </w:r>
      <w:r w:rsidR="009D5063" w:rsidRPr="006B3B82">
        <w:rPr>
          <w:rFonts w:hAnsi="標楷體" w:hint="eastAsia"/>
        </w:rPr>
        <w:t>相關法規修訂完備後，宜由</w:t>
      </w:r>
      <w:r w:rsidR="001070EE" w:rsidRPr="006B3B82">
        <w:rPr>
          <w:rFonts w:hAnsi="標楷體" w:hint="eastAsia"/>
        </w:rPr>
        <w:t>司法院</w:t>
      </w:r>
      <w:proofErr w:type="gramStart"/>
      <w:r w:rsidR="001070EE" w:rsidRPr="006B3B82">
        <w:rPr>
          <w:rFonts w:hAnsi="標楷體" w:hint="eastAsia"/>
        </w:rPr>
        <w:t>督促法扶基</w:t>
      </w:r>
      <w:r w:rsidR="00FB734B">
        <w:rPr>
          <w:rFonts w:hAnsi="標楷體" w:hint="eastAsia"/>
        </w:rPr>
        <w:t>金會</w:t>
      </w:r>
      <w:proofErr w:type="gramEnd"/>
      <w:r w:rsidR="001070EE" w:rsidRPr="006B3B82">
        <w:rPr>
          <w:rFonts w:hAnsi="標楷體" w:hint="eastAsia"/>
        </w:rPr>
        <w:t>增修新四金業務軟體系統更加完整、準確</w:t>
      </w:r>
      <w:r w:rsidR="00BE7334" w:rsidRPr="006B3B82">
        <w:rPr>
          <w:rFonts w:hAnsi="標楷體" w:hint="eastAsia"/>
        </w:rPr>
        <w:t>。</w:t>
      </w:r>
      <w:proofErr w:type="gramStart"/>
      <w:r w:rsidR="007A789D" w:rsidRPr="006B3B82">
        <w:rPr>
          <w:rFonts w:hAnsi="標楷體" w:hint="eastAsia"/>
        </w:rPr>
        <w:t>此外，</w:t>
      </w:r>
      <w:proofErr w:type="gramEnd"/>
      <w:r w:rsidR="006B3B82" w:rsidRPr="006B3B82">
        <w:rPr>
          <w:rFonts w:hAnsi="標楷體" w:hint="eastAsia"/>
        </w:rPr>
        <w:t>該基金會</w:t>
      </w:r>
      <w:r w:rsidR="007A789D" w:rsidRPr="006B3B82">
        <w:rPr>
          <w:rFonts w:hAnsi="標楷體" w:hint="eastAsia"/>
        </w:rPr>
        <w:t>104年修法後案件增加，</w:t>
      </w:r>
      <w:r w:rsidR="002C3B05">
        <w:rPr>
          <w:rFonts w:hAnsi="標楷體" w:hint="eastAsia"/>
        </w:rPr>
        <w:t>惟</w:t>
      </w:r>
      <w:r w:rsidR="007A789D" w:rsidRPr="006B3B82">
        <w:rPr>
          <w:rFonts w:hAnsi="標楷體" w:hint="eastAsia"/>
        </w:rPr>
        <w:t>司法院未</w:t>
      </w:r>
      <w:r w:rsidR="00113E17">
        <w:rPr>
          <w:rFonts w:hAnsi="標楷體" w:hint="eastAsia"/>
        </w:rPr>
        <w:t>督導該基金</w:t>
      </w:r>
      <w:proofErr w:type="gramStart"/>
      <w:r w:rsidR="00113E17">
        <w:rPr>
          <w:rFonts w:hAnsi="標楷體" w:hint="eastAsia"/>
        </w:rPr>
        <w:t>妥適</w:t>
      </w:r>
      <w:r w:rsidR="007A789D" w:rsidRPr="006B3B82">
        <w:rPr>
          <w:rFonts w:hAnsi="標楷體" w:hint="eastAsia"/>
        </w:rPr>
        <w:t>編足</w:t>
      </w:r>
      <w:proofErr w:type="gramEnd"/>
      <w:r w:rsidR="007A789D" w:rsidRPr="006B3B82">
        <w:rPr>
          <w:rFonts w:hAnsi="標楷體" w:hint="eastAsia"/>
        </w:rPr>
        <w:t>人力，導致</w:t>
      </w:r>
      <w:r w:rsidR="006B3B82" w:rsidRPr="006B3B82">
        <w:rPr>
          <w:rFonts w:hAnsi="標楷體" w:hint="eastAsia"/>
        </w:rPr>
        <w:t>該基金會</w:t>
      </w:r>
      <w:r w:rsidR="007A789D" w:rsidRPr="006B3B82">
        <w:rPr>
          <w:rFonts w:hAnsi="標楷體" w:hint="eastAsia"/>
        </w:rPr>
        <w:t>第一線人力</w:t>
      </w:r>
      <w:r w:rsidR="00113E17">
        <w:rPr>
          <w:rFonts w:hAnsi="標楷體" w:hint="eastAsia"/>
        </w:rPr>
        <w:t>不足</w:t>
      </w:r>
      <w:r w:rsidR="007A789D" w:rsidRPr="006B3B82">
        <w:rPr>
          <w:rFonts w:hAnsi="標楷體" w:hint="eastAsia"/>
        </w:rPr>
        <w:t>，使</w:t>
      </w:r>
      <w:r w:rsidR="002C3B05">
        <w:rPr>
          <w:rFonts w:hAnsi="標楷體" w:hint="eastAsia"/>
        </w:rPr>
        <w:t>得</w:t>
      </w:r>
      <w:r w:rsidR="007A789D" w:rsidRPr="006B3B82">
        <w:rPr>
          <w:rFonts w:hAnsi="標楷體" w:hint="eastAsia"/>
        </w:rPr>
        <w:t>案件大量增加後，分會辦理四金人力不足，</w:t>
      </w:r>
      <w:r w:rsidR="002C3B05">
        <w:rPr>
          <w:rFonts w:hAnsi="標楷體" w:hint="eastAsia"/>
        </w:rPr>
        <w:t>實</w:t>
      </w:r>
      <w:r w:rsidR="007A789D" w:rsidRPr="006B3B82">
        <w:rPr>
          <w:rFonts w:hAnsi="標楷體" w:hint="eastAsia"/>
        </w:rPr>
        <w:t>應檢討</w:t>
      </w:r>
      <w:proofErr w:type="gramStart"/>
      <w:r w:rsidR="007A789D" w:rsidRPr="006B3B82">
        <w:rPr>
          <w:rFonts w:hAnsi="標楷體" w:hint="eastAsia"/>
        </w:rPr>
        <w:t>組編所</w:t>
      </w:r>
      <w:proofErr w:type="gramEnd"/>
      <w:r w:rsidR="007A789D" w:rsidRPr="006B3B82">
        <w:rPr>
          <w:rFonts w:hAnsi="標楷體" w:hint="eastAsia"/>
        </w:rPr>
        <w:t>列之人力上限。</w:t>
      </w:r>
    </w:p>
    <w:p w:rsidR="00F72BEB" w:rsidRPr="006B3B82" w:rsidRDefault="001B6788" w:rsidP="006B508F">
      <w:pPr>
        <w:pStyle w:val="2"/>
        <w:adjustRightInd w:val="0"/>
        <w:snapToGrid w:val="0"/>
        <w:spacing w:afterLines="20" w:after="91" w:line="480" w:lineRule="exact"/>
        <w:rPr>
          <w:rFonts w:hAnsi="標楷體"/>
          <w:b/>
        </w:rPr>
      </w:pPr>
      <w:proofErr w:type="gramStart"/>
      <w:r w:rsidRPr="006B3B82">
        <w:rPr>
          <w:rFonts w:hAnsi="標楷體" w:hint="eastAsia"/>
          <w:b/>
        </w:rPr>
        <w:t>法扶基金會</w:t>
      </w:r>
      <w:proofErr w:type="gramEnd"/>
      <w:r w:rsidRPr="006B3B82">
        <w:rPr>
          <w:rFonts w:hAnsi="標楷體" w:hint="eastAsia"/>
          <w:b/>
        </w:rPr>
        <w:t>帳列基金與法定規模差距縮減幅度有限，</w:t>
      </w:r>
      <w:r w:rsidR="00513AB8" w:rsidRPr="006B3B82">
        <w:rPr>
          <w:rFonts w:hAnsi="標楷體" w:hint="eastAsia"/>
          <w:b/>
          <w:szCs w:val="32"/>
        </w:rPr>
        <w:t>然在目前低利率時代，縱使撥足100億元之基金，其孳息亦不足支應</w:t>
      </w:r>
      <w:r w:rsidR="006B3B82" w:rsidRPr="006B3B82">
        <w:rPr>
          <w:rFonts w:hAnsi="標楷體" w:hint="eastAsia"/>
          <w:b/>
          <w:szCs w:val="32"/>
        </w:rPr>
        <w:t>該基金會</w:t>
      </w:r>
      <w:r w:rsidR="00513AB8" w:rsidRPr="006B3B82">
        <w:rPr>
          <w:rFonts w:hAnsi="標楷體" w:hint="eastAsia"/>
          <w:b/>
          <w:szCs w:val="32"/>
        </w:rPr>
        <w:t>業務運作需求，是否仍有撥足100億元之必要，</w:t>
      </w:r>
      <w:r w:rsidR="00113E17">
        <w:rPr>
          <w:rFonts w:hAnsi="標楷體" w:hint="eastAsia"/>
          <w:b/>
          <w:szCs w:val="32"/>
        </w:rPr>
        <w:t>如</w:t>
      </w:r>
      <w:r w:rsidR="00011765">
        <w:rPr>
          <w:rFonts w:hAnsi="標楷體" w:hint="eastAsia"/>
          <w:b/>
          <w:szCs w:val="32"/>
        </w:rPr>
        <w:t>無</w:t>
      </w:r>
      <w:r w:rsidR="00113E17">
        <w:rPr>
          <w:rFonts w:hAnsi="標楷體" w:hint="eastAsia"/>
          <w:b/>
          <w:szCs w:val="32"/>
        </w:rPr>
        <w:t>必要，</w:t>
      </w:r>
      <w:proofErr w:type="gramStart"/>
      <w:r w:rsidR="002C3B05" w:rsidRPr="006B3B82">
        <w:rPr>
          <w:rFonts w:hAnsi="標楷體" w:hint="eastAsia"/>
          <w:b/>
          <w:szCs w:val="32"/>
        </w:rPr>
        <w:t>司法院</w:t>
      </w:r>
      <w:r w:rsidR="00513AB8" w:rsidRPr="006B3B82">
        <w:rPr>
          <w:rFonts w:hAnsi="標楷體" w:hint="eastAsia"/>
          <w:b/>
          <w:szCs w:val="32"/>
        </w:rPr>
        <w:t>允</w:t>
      </w:r>
      <w:r w:rsidR="002C3B05">
        <w:rPr>
          <w:rFonts w:hAnsi="標楷體" w:hint="eastAsia"/>
          <w:b/>
          <w:szCs w:val="32"/>
        </w:rPr>
        <w:t>宜</w:t>
      </w:r>
      <w:proofErr w:type="gramEnd"/>
      <w:r w:rsidR="00513AB8" w:rsidRPr="006B3B82">
        <w:rPr>
          <w:rFonts w:hAnsi="標楷體" w:hint="eastAsia"/>
          <w:b/>
          <w:szCs w:val="32"/>
        </w:rPr>
        <w:t>再</w:t>
      </w:r>
      <w:r w:rsidR="002C3B05">
        <w:rPr>
          <w:rFonts w:hAnsi="標楷體" w:hint="eastAsia"/>
          <w:b/>
          <w:szCs w:val="32"/>
        </w:rPr>
        <w:t>加</w:t>
      </w:r>
      <w:proofErr w:type="gramStart"/>
      <w:r w:rsidR="00513AB8" w:rsidRPr="006B3B82">
        <w:rPr>
          <w:rFonts w:hAnsi="標楷體" w:hint="eastAsia"/>
          <w:b/>
          <w:szCs w:val="32"/>
        </w:rPr>
        <w:t>研</w:t>
      </w:r>
      <w:proofErr w:type="gramEnd"/>
      <w:r w:rsidR="00513AB8" w:rsidRPr="006B3B82">
        <w:rPr>
          <w:rFonts w:hAnsi="標楷體" w:hint="eastAsia"/>
          <w:b/>
          <w:szCs w:val="32"/>
        </w:rPr>
        <w:t>議</w:t>
      </w:r>
      <w:r w:rsidR="00113E17">
        <w:rPr>
          <w:rFonts w:hAnsi="標楷體" w:hint="eastAsia"/>
          <w:b/>
          <w:szCs w:val="32"/>
        </w:rPr>
        <w:t>是否修法</w:t>
      </w:r>
      <w:r w:rsidR="00513AB8" w:rsidRPr="006B3B82">
        <w:rPr>
          <w:rFonts w:hAnsi="標楷體" w:hint="eastAsia"/>
          <w:b/>
          <w:szCs w:val="32"/>
        </w:rPr>
        <w:t>，並督促該基金會妥為運用管理基金，有效開源節流：</w:t>
      </w:r>
    </w:p>
    <w:p w:rsidR="001B6788" w:rsidRPr="006B3B82" w:rsidRDefault="001F7D08" w:rsidP="006B508F">
      <w:pPr>
        <w:pStyle w:val="3"/>
        <w:adjustRightInd w:val="0"/>
        <w:snapToGrid w:val="0"/>
        <w:spacing w:afterLines="20" w:after="91" w:line="480" w:lineRule="exact"/>
        <w:rPr>
          <w:rFonts w:hAnsi="標楷體"/>
        </w:rPr>
      </w:pPr>
      <w:r w:rsidRPr="006B3B82">
        <w:rPr>
          <w:rFonts w:hAnsi="標楷體" w:hint="eastAsia"/>
        </w:rPr>
        <w:t>據</w:t>
      </w:r>
      <w:proofErr w:type="gramStart"/>
      <w:r w:rsidRPr="006B3B82">
        <w:rPr>
          <w:rFonts w:hAnsi="標楷體" w:hint="eastAsia"/>
        </w:rPr>
        <w:t>審計</w:t>
      </w:r>
      <w:r w:rsidR="001B6788" w:rsidRPr="006B3B82">
        <w:rPr>
          <w:rFonts w:hAnsi="標楷體" w:hint="eastAsia"/>
        </w:rPr>
        <w:t>部前抽查</w:t>
      </w:r>
      <w:proofErr w:type="gramEnd"/>
      <w:r w:rsidR="001B6788" w:rsidRPr="006B3B82">
        <w:rPr>
          <w:rFonts w:hAnsi="標楷體" w:hint="eastAsia"/>
        </w:rPr>
        <w:t>司法院及所屬</w:t>
      </w:r>
      <w:proofErr w:type="gramStart"/>
      <w:r w:rsidR="001B6788" w:rsidRPr="006B3B82">
        <w:rPr>
          <w:rFonts w:hAnsi="標楷體" w:hint="eastAsia"/>
        </w:rPr>
        <w:t>105</w:t>
      </w:r>
      <w:proofErr w:type="gramEnd"/>
      <w:r w:rsidR="001B6788" w:rsidRPr="006B3B82">
        <w:rPr>
          <w:rFonts w:hAnsi="標楷體" w:hint="eastAsia"/>
        </w:rPr>
        <w:t>年度1至8月份財務收支，曾</w:t>
      </w:r>
      <w:proofErr w:type="gramStart"/>
      <w:r w:rsidR="001B6788" w:rsidRPr="006B3B82">
        <w:rPr>
          <w:rFonts w:hAnsi="標楷體" w:hint="eastAsia"/>
        </w:rPr>
        <w:t>就法扶基金會</w:t>
      </w:r>
      <w:proofErr w:type="gramEnd"/>
      <w:r w:rsidR="001B6788" w:rsidRPr="006B3B82">
        <w:rPr>
          <w:rFonts w:hAnsi="標楷體" w:hint="eastAsia"/>
        </w:rPr>
        <w:t>帳列基金與法定規模相距62.9億元等情，函請司法院秘書長督促</w:t>
      </w:r>
      <w:proofErr w:type="gramStart"/>
      <w:r w:rsidR="001B6788" w:rsidRPr="006B3B82">
        <w:rPr>
          <w:rFonts w:hAnsi="標楷體" w:hint="eastAsia"/>
        </w:rPr>
        <w:t>研</w:t>
      </w:r>
      <w:proofErr w:type="gramEnd"/>
      <w:r w:rsidR="001B6788" w:rsidRPr="006B3B82">
        <w:rPr>
          <w:rFonts w:hAnsi="標楷體" w:hint="eastAsia"/>
        </w:rPr>
        <w:t>謀擴大財源籌措範圍。</w:t>
      </w:r>
      <w:proofErr w:type="gramStart"/>
      <w:r w:rsidRPr="006B3B82">
        <w:rPr>
          <w:rFonts w:hAnsi="標楷體" w:hint="eastAsia"/>
        </w:rPr>
        <w:t>嗣</w:t>
      </w:r>
      <w:proofErr w:type="gramEnd"/>
      <w:r w:rsidRPr="006B3B82">
        <w:rPr>
          <w:rFonts w:hAnsi="標楷體" w:hint="eastAsia"/>
        </w:rPr>
        <w:t>司法院函</w:t>
      </w:r>
      <w:r w:rsidR="001B6788" w:rsidRPr="006B3B82">
        <w:rPr>
          <w:rFonts w:hAnsi="標楷體" w:hint="eastAsia"/>
        </w:rPr>
        <w:t>復法律扶助法已於</w:t>
      </w:r>
      <w:r w:rsidR="0016091B" w:rsidRPr="006B3B82">
        <w:rPr>
          <w:rFonts w:hAnsi="標楷體" w:hint="eastAsia"/>
        </w:rPr>
        <w:t>104年7月1日</w:t>
      </w:r>
      <w:r w:rsidR="001B6788" w:rsidRPr="006B3B82">
        <w:rPr>
          <w:rFonts w:hAnsi="標楷體" w:hint="eastAsia"/>
        </w:rPr>
        <w:t>修正公布，並自同年7月6日施行，考</w:t>
      </w:r>
      <w:r w:rsidR="001B6788" w:rsidRPr="006B3B82">
        <w:rPr>
          <w:rFonts w:hAnsi="標楷體" w:hint="eastAsia"/>
        </w:rPr>
        <w:lastRenderedPageBreak/>
        <w:t>量法之安定性，宜施行一段時間後，再視實務運作情形適時檢討修正</w:t>
      </w:r>
      <w:r w:rsidR="002C3B05">
        <w:rPr>
          <w:rFonts w:hAnsi="標楷體" w:hint="eastAsia"/>
        </w:rPr>
        <w:t>；另</w:t>
      </w:r>
      <w:r w:rsidR="001B6788" w:rsidRPr="006B3B82">
        <w:rPr>
          <w:rFonts w:hAnsi="標楷體" w:hint="eastAsia"/>
        </w:rPr>
        <w:t>基金數額之規定，不致影響目前法律扶助業務之推展，</w:t>
      </w:r>
      <w:proofErr w:type="gramStart"/>
      <w:r w:rsidR="001B6788" w:rsidRPr="006B3B82">
        <w:rPr>
          <w:rFonts w:hAnsi="標楷體" w:hint="eastAsia"/>
        </w:rPr>
        <w:t>爰</w:t>
      </w:r>
      <w:proofErr w:type="gramEnd"/>
      <w:r w:rsidR="001B6788" w:rsidRPr="006B3B82">
        <w:rPr>
          <w:rFonts w:hAnsi="標楷體" w:hint="eastAsia"/>
        </w:rPr>
        <w:t>暫無修正法律扶助法</w:t>
      </w:r>
      <w:r w:rsidR="002C3B05">
        <w:rPr>
          <w:rFonts w:hAnsi="標楷體" w:hint="eastAsia"/>
        </w:rPr>
        <w:t>之</w:t>
      </w:r>
      <w:r w:rsidR="002C3B05" w:rsidRPr="006B3B82">
        <w:rPr>
          <w:rFonts w:hAnsi="標楷體" w:hint="eastAsia"/>
        </w:rPr>
        <w:t>規劃</w:t>
      </w:r>
      <w:r w:rsidR="001B6788" w:rsidRPr="006B3B82">
        <w:rPr>
          <w:rFonts w:hAnsi="標楷體" w:hint="eastAsia"/>
        </w:rPr>
        <w:t>。經</w:t>
      </w:r>
      <w:r w:rsidRPr="006B3B82">
        <w:rPr>
          <w:rFonts w:hAnsi="標楷體" w:hint="eastAsia"/>
        </w:rPr>
        <w:t>查</w:t>
      </w:r>
      <w:r w:rsidR="009F1175" w:rsidRPr="006B3B82">
        <w:rPr>
          <w:rFonts w:hAnsi="標楷體" w:hint="eastAsia"/>
          <w:szCs w:val="32"/>
        </w:rPr>
        <w:t>法律扶助法於104年修正後，</w:t>
      </w:r>
      <w:r w:rsidR="006B3B82" w:rsidRPr="006B3B82">
        <w:rPr>
          <w:rFonts w:hAnsi="標楷體" w:hint="eastAsia"/>
          <w:szCs w:val="32"/>
        </w:rPr>
        <w:t>該基金會</w:t>
      </w:r>
      <w:r w:rsidR="009F1175" w:rsidRPr="006B3B82">
        <w:rPr>
          <w:rFonts w:hAnsi="標楷體" w:hint="eastAsia"/>
          <w:szCs w:val="32"/>
        </w:rPr>
        <w:t>扶助案件量快速成長，在預算總額有限之情況下，司法院近年來減少捐助</w:t>
      </w:r>
      <w:r w:rsidR="006B3B82" w:rsidRPr="006B3B82">
        <w:rPr>
          <w:rFonts w:hAnsi="標楷體" w:hint="eastAsia"/>
          <w:szCs w:val="32"/>
        </w:rPr>
        <w:t>該基金會</w:t>
      </w:r>
      <w:r w:rsidR="009F1175" w:rsidRPr="006B3B82">
        <w:rPr>
          <w:rFonts w:hAnsi="標楷體" w:hint="eastAsia"/>
          <w:szCs w:val="32"/>
        </w:rPr>
        <w:t>基金之預算，而</w:t>
      </w:r>
      <w:r w:rsidR="002C3B05">
        <w:rPr>
          <w:rFonts w:hAnsi="標楷體" w:hint="eastAsia"/>
          <w:szCs w:val="32"/>
        </w:rPr>
        <w:t>增加</w:t>
      </w:r>
      <w:r w:rsidR="009F1175" w:rsidRPr="006B3B82">
        <w:rPr>
          <w:rFonts w:hAnsi="標楷體" w:hint="eastAsia"/>
          <w:szCs w:val="32"/>
        </w:rPr>
        <w:t>業務運作</w:t>
      </w:r>
      <w:r w:rsidR="002C3B05">
        <w:rPr>
          <w:rFonts w:hAnsi="標楷體" w:hint="eastAsia"/>
          <w:szCs w:val="32"/>
        </w:rPr>
        <w:t>所</w:t>
      </w:r>
      <w:r w:rsidR="009F1175" w:rsidRPr="006B3B82">
        <w:rPr>
          <w:rFonts w:hAnsi="標楷體" w:hint="eastAsia"/>
          <w:szCs w:val="32"/>
        </w:rPr>
        <w:t>需經費。是</w:t>
      </w:r>
      <w:proofErr w:type="gramStart"/>
      <w:r w:rsidR="009F1175" w:rsidRPr="006B3B82">
        <w:rPr>
          <w:rFonts w:hAnsi="標楷體" w:hint="eastAsia"/>
          <w:szCs w:val="32"/>
        </w:rPr>
        <w:t>以</w:t>
      </w:r>
      <w:r w:rsidRPr="006B3B82">
        <w:rPr>
          <w:rFonts w:hAnsi="標楷體" w:hint="eastAsia"/>
        </w:rPr>
        <w:t>法扶基金會</w:t>
      </w:r>
      <w:proofErr w:type="gramEnd"/>
      <w:r w:rsidR="001B6788" w:rsidRPr="006B3B82">
        <w:rPr>
          <w:rFonts w:hAnsi="標楷體" w:hint="eastAsia"/>
        </w:rPr>
        <w:t>帳列基金與法定規模差距由105年底之62.9億元，下降至10</w:t>
      </w:r>
      <w:r w:rsidRPr="006B3B82">
        <w:rPr>
          <w:rFonts w:hAnsi="標楷體" w:hint="eastAsia"/>
        </w:rPr>
        <w:t>7</w:t>
      </w:r>
      <w:r w:rsidR="001B6788" w:rsidRPr="006B3B82">
        <w:rPr>
          <w:rFonts w:hAnsi="標楷體" w:hint="eastAsia"/>
        </w:rPr>
        <w:t>年底之62.</w:t>
      </w:r>
      <w:r w:rsidRPr="006B3B82">
        <w:rPr>
          <w:rFonts w:hAnsi="標楷體" w:hint="eastAsia"/>
        </w:rPr>
        <w:t>5</w:t>
      </w:r>
      <w:r w:rsidR="001B6788" w:rsidRPr="006B3B82">
        <w:rPr>
          <w:rFonts w:hAnsi="標楷體" w:hint="eastAsia"/>
        </w:rPr>
        <w:t>億元，縮減幅度有限</w:t>
      </w:r>
      <w:r w:rsidR="00281038">
        <w:rPr>
          <w:rFonts w:hAnsi="標楷體" w:hint="eastAsia"/>
        </w:rPr>
        <w:t>（</w:t>
      </w:r>
      <w:r w:rsidR="001B6788" w:rsidRPr="006B3B82">
        <w:rPr>
          <w:rFonts w:hAnsi="標楷體" w:hint="eastAsia"/>
        </w:rPr>
        <w:t>詳表1</w:t>
      </w:r>
      <w:r w:rsidRPr="006B3B82">
        <w:rPr>
          <w:rFonts w:hAnsi="標楷體" w:hint="eastAsia"/>
        </w:rPr>
        <w:t>4</w:t>
      </w:r>
      <w:r w:rsidR="00281038">
        <w:rPr>
          <w:rFonts w:hAnsi="標楷體" w:hint="eastAsia"/>
        </w:rPr>
        <w:t>）</w:t>
      </w:r>
      <w:r w:rsidR="001B6788" w:rsidRPr="006B3B82">
        <w:rPr>
          <w:rFonts w:hAnsi="標楷體" w:hint="eastAsia"/>
        </w:rPr>
        <w:t>。</w:t>
      </w:r>
    </w:p>
    <w:p w:rsidR="006B508F" w:rsidRDefault="006B508F">
      <w:pPr>
        <w:widowControl/>
        <w:overflowPunct/>
        <w:autoSpaceDE/>
        <w:autoSpaceDN/>
        <w:jc w:val="left"/>
        <w:rPr>
          <w:rFonts w:hAnsi="標楷體"/>
          <w:bCs/>
          <w:spacing w:val="-10"/>
          <w:kern w:val="28"/>
          <w:sz w:val="28"/>
          <w:szCs w:val="28"/>
        </w:rPr>
      </w:pPr>
      <w:r>
        <w:rPr>
          <w:rFonts w:hAnsi="標楷體"/>
        </w:rPr>
        <w:br w:type="page"/>
      </w:r>
    </w:p>
    <w:p w:rsidR="001B6788" w:rsidRPr="006B3B82" w:rsidRDefault="001B6788" w:rsidP="001B6788">
      <w:pPr>
        <w:pStyle w:val="a3"/>
        <w:ind w:left="697" w:hanging="697"/>
        <w:rPr>
          <w:rFonts w:hAnsi="標楷體"/>
        </w:rPr>
      </w:pPr>
      <w:r w:rsidRPr="006B3B82">
        <w:rPr>
          <w:rFonts w:hAnsi="標楷體" w:hint="eastAsia"/>
        </w:rPr>
        <w:lastRenderedPageBreak/>
        <w:t>司法院編列</w:t>
      </w:r>
      <w:proofErr w:type="gramStart"/>
      <w:r w:rsidRPr="006B3B82">
        <w:rPr>
          <w:rFonts w:hAnsi="標楷體" w:hint="eastAsia"/>
        </w:rPr>
        <w:t>捐助法扶基金會</w:t>
      </w:r>
      <w:proofErr w:type="gramEnd"/>
      <w:r w:rsidRPr="006B3B82">
        <w:rPr>
          <w:rFonts w:hAnsi="標楷體" w:hint="eastAsia"/>
        </w:rPr>
        <w:t>預算金額統計表</w:t>
      </w:r>
    </w:p>
    <w:p w:rsidR="001B6788" w:rsidRPr="006B3B82" w:rsidRDefault="001B6788" w:rsidP="001B6788">
      <w:pPr>
        <w:jc w:val="right"/>
        <w:rPr>
          <w:rFonts w:hAnsi="標楷體"/>
          <w:sz w:val="28"/>
          <w:szCs w:val="28"/>
        </w:rPr>
      </w:pPr>
      <w:r w:rsidRPr="006B3B82">
        <w:rPr>
          <w:rFonts w:hAnsi="標楷體" w:hint="eastAsia"/>
          <w:sz w:val="28"/>
          <w:szCs w:val="28"/>
        </w:rPr>
        <w:t>單位：千元</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118"/>
        <w:gridCol w:w="2209"/>
        <w:gridCol w:w="1994"/>
        <w:gridCol w:w="3701"/>
      </w:tblGrid>
      <w:tr w:rsidR="007C3A92" w:rsidRPr="006B3B82" w:rsidTr="00166E2C">
        <w:trPr>
          <w:trHeight w:val="397"/>
          <w:tblHeader/>
        </w:trPr>
        <w:tc>
          <w:tcPr>
            <w:tcW w:w="620" w:type="pct"/>
            <w:vMerge w:val="restar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cs="Arial" w:hint="eastAsia"/>
                <w:bCs/>
                <w:sz w:val="28"/>
                <w:szCs w:val="28"/>
              </w:rPr>
              <w:t>年度</w:t>
            </w:r>
          </w:p>
        </w:tc>
        <w:tc>
          <w:tcPr>
            <w:tcW w:w="1224" w:type="pct"/>
            <w:vMerge w:val="restar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cs="Arial" w:hint="eastAsia"/>
                <w:sz w:val="28"/>
                <w:szCs w:val="28"/>
              </w:rPr>
              <w:t>合 計</w:t>
            </w:r>
          </w:p>
        </w:tc>
        <w:tc>
          <w:tcPr>
            <w:tcW w:w="3156" w:type="pct"/>
            <w:gridSpan w:val="2"/>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cs="Arial" w:hint="eastAsia"/>
                <w:sz w:val="28"/>
                <w:szCs w:val="28"/>
              </w:rPr>
              <w:t>捐助</w:t>
            </w:r>
          </w:p>
        </w:tc>
      </w:tr>
      <w:tr w:rsidR="007C3A92" w:rsidRPr="006B3B82" w:rsidTr="00166E2C">
        <w:trPr>
          <w:trHeight w:val="397"/>
          <w:tblHeader/>
        </w:trPr>
        <w:tc>
          <w:tcPr>
            <w:tcW w:w="620" w:type="pct"/>
            <w:vMerge/>
            <w:shd w:val="clear" w:color="auto" w:fill="auto"/>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p>
        </w:tc>
        <w:tc>
          <w:tcPr>
            <w:tcW w:w="1224" w:type="pct"/>
            <w:vMerge/>
            <w:shd w:val="clear" w:color="auto" w:fill="auto"/>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p>
        </w:tc>
        <w:tc>
          <w:tcPr>
            <w:tcW w:w="1105"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cs="Arial" w:hint="eastAsia"/>
                <w:sz w:val="28"/>
                <w:szCs w:val="28"/>
              </w:rPr>
              <w:t>基金</w:t>
            </w:r>
          </w:p>
        </w:tc>
        <w:tc>
          <w:tcPr>
            <w:tcW w:w="2051"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cs="Arial" w:hint="eastAsia"/>
                <w:sz w:val="28"/>
                <w:szCs w:val="28"/>
              </w:rPr>
              <w:t>業務運作需求經費</w:t>
            </w:r>
            <w:proofErr w:type="gramStart"/>
            <w:r w:rsidRPr="006B3B82">
              <w:rPr>
                <w:rFonts w:hAnsi="標楷體" w:cs="Arial" w:hint="eastAsia"/>
                <w:sz w:val="28"/>
                <w:szCs w:val="28"/>
                <w:vertAlign w:val="superscript"/>
              </w:rPr>
              <w:t>註</w:t>
            </w:r>
            <w:proofErr w:type="gramEnd"/>
            <w:r w:rsidRPr="006B3B82">
              <w:rPr>
                <w:rFonts w:hAnsi="標楷體"/>
                <w:sz w:val="28"/>
                <w:szCs w:val="28"/>
                <w:vertAlign w:val="superscript"/>
              </w:rPr>
              <w:t>2</w:t>
            </w:r>
          </w:p>
        </w:tc>
      </w:tr>
      <w:tr w:rsidR="007C3A92" w:rsidRPr="006B3B82" w:rsidTr="00166E2C">
        <w:trPr>
          <w:trHeight w:val="397"/>
        </w:trPr>
        <w:tc>
          <w:tcPr>
            <w:tcW w:w="620"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bCs/>
                <w:sz w:val="28"/>
                <w:szCs w:val="28"/>
              </w:rPr>
              <w:t>93</w:t>
            </w:r>
          </w:p>
        </w:tc>
        <w:tc>
          <w:tcPr>
            <w:tcW w:w="1224"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700,000</w:t>
            </w:r>
            <w:proofErr w:type="gramStart"/>
            <w:r w:rsidRPr="006B3B82">
              <w:rPr>
                <w:rFonts w:hAnsi="標楷體" w:cs="Arial" w:hint="eastAsia"/>
                <w:sz w:val="28"/>
                <w:szCs w:val="28"/>
                <w:vertAlign w:val="superscript"/>
              </w:rPr>
              <w:t>註</w:t>
            </w:r>
            <w:proofErr w:type="gramEnd"/>
            <w:r w:rsidRPr="006B3B82">
              <w:rPr>
                <w:rFonts w:hAnsi="標楷體"/>
                <w:sz w:val="28"/>
                <w:szCs w:val="28"/>
                <w:vertAlign w:val="superscript"/>
              </w:rPr>
              <w:t>1</w:t>
            </w:r>
          </w:p>
        </w:tc>
        <w:tc>
          <w:tcPr>
            <w:tcW w:w="1105"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500,000</w:t>
            </w:r>
          </w:p>
        </w:tc>
        <w:tc>
          <w:tcPr>
            <w:tcW w:w="2051"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200,000</w:t>
            </w:r>
          </w:p>
        </w:tc>
      </w:tr>
      <w:tr w:rsidR="007C3A92" w:rsidRPr="006B3B82" w:rsidTr="00166E2C">
        <w:trPr>
          <w:trHeight w:val="397"/>
        </w:trPr>
        <w:tc>
          <w:tcPr>
            <w:tcW w:w="620"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bCs/>
                <w:sz w:val="28"/>
                <w:szCs w:val="28"/>
              </w:rPr>
              <w:t>94</w:t>
            </w:r>
          </w:p>
        </w:tc>
        <w:tc>
          <w:tcPr>
            <w:tcW w:w="1224"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950,000</w:t>
            </w:r>
          </w:p>
        </w:tc>
        <w:tc>
          <w:tcPr>
            <w:tcW w:w="1105"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500,000</w:t>
            </w:r>
          </w:p>
        </w:tc>
        <w:tc>
          <w:tcPr>
            <w:tcW w:w="2051"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450,000</w:t>
            </w:r>
          </w:p>
        </w:tc>
      </w:tr>
      <w:tr w:rsidR="007C3A92" w:rsidRPr="006B3B82" w:rsidTr="00166E2C">
        <w:trPr>
          <w:trHeight w:val="397"/>
        </w:trPr>
        <w:tc>
          <w:tcPr>
            <w:tcW w:w="620"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bCs/>
                <w:sz w:val="28"/>
                <w:szCs w:val="28"/>
              </w:rPr>
              <w:t>95</w:t>
            </w:r>
          </w:p>
        </w:tc>
        <w:tc>
          <w:tcPr>
            <w:tcW w:w="1224"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948,223</w:t>
            </w:r>
          </w:p>
        </w:tc>
        <w:tc>
          <w:tcPr>
            <w:tcW w:w="1105"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500,000</w:t>
            </w:r>
          </w:p>
        </w:tc>
        <w:tc>
          <w:tcPr>
            <w:tcW w:w="2051"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448,223</w:t>
            </w:r>
          </w:p>
        </w:tc>
      </w:tr>
      <w:tr w:rsidR="007C3A92" w:rsidRPr="006B3B82" w:rsidTr="00166E2C">
        <w:trPr>
          <w:trHeight w:val="397"/>
        </w:trPr>
        <w:tc>
          <w:tcPr>
            <w:tcW w:w="620"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bCs/>
                <w:sz w:val="28"/>
                <w:szCs w:val="28"/>
              </w:rPr>
              <w:t>96</w:t>
            </w:r>
          </w:p>
        </w:tc>
        <w:tc>
          <w:tcPr>
            <w:tcW w:w="1224"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937,348</w:t>
            </w:r>
          </w:p>
        </w:tc>
        <w:tc>
          <w:tcPr>
            <w:tcW w:w="1105"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500,000</w:t>
            </w:r>
          </w:p>
        </w:tc>
        <w:tc>
          <w:tcPr>
            <w:tcW w:w="2051"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437,348</w:t>
            </w:r>
          </w:p>
        </w:tc>
      </w:tr>
      <w:tr w:rsidR="007C3A92" w:rsidRPr="006B3B82" w:rsidTr="00166E2C">
        <w:trPr>
          <w:trHeight w:val="397"/>
        </w:trPr>
        <w:tc>
          <w:tcPr>
            <w:tcW w:w="620"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bCs/>
                <w:sz w:val="28"/>
                <w:szCs w:val="28"/>
              </w:rPr>
              <w:t>97</w:t>
            </w:r>
          </w:p>
        </w:tc>
        <w:tc>
          <w:tcPr>
            <w:tcW w:w="1224"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947,496</w:t>
            </w:r>
          </w:p>
        </w:tc>
        <w:tc>
          <w:tcPr>
            <w:tcW w:w="1105"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300,000</w:t>
            </w:r>
          </w:p>
        </w:tc>
        <w:tc>
          <w:tcPr>
            <w:tcW w:w="2051"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647,496</w:t>
            </w:r>
          </w:p>
        </w:tc>
      </w:tr>
      <w:tr w:rsidR="007C3A92" w:rsidRPr="006B3B82" w:rsidTr="00166E2C">
        <w:trPr>
          <w:trHeight w:val="397"/>
        </w:trPr>
        <w:tc>
          <w:tcPr>
            <w:tcW w:w="620"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bCs/>
                <w:sz w:val="28"/>
                <w:szCs w:val="28"/>
              </w:rPr>
              <w:t>98</w:t>
            </w:r>
          </w:p>
        </w:tc>
        <w:tc>
          <w:tcPr>
            <w:tcW w:w="1224"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998,986</w:t>
            </w:r>
          </w:p>
        </w:tc>
        <w:tc>
          <w:tcPr>
            <w:tcW w:w="1105"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200,000</w:t>
            </w:r>
          </w:p>
        </w:tc>
        <w:tc>
          <w:tcPr>
            <w:tcW w:w="2051"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798,986</w:t>
            </w:r>
          </w:p>
        </w:tc>
      </w:tr>
      <w:tr w:rsidR="007C3A92" w:rsidRPr="006B3B82" w:rsidTr="00166E2C">
        <w:trPr>
          <w:trHeight w:val="397"/>
        </w:trPr>
        <w:tc>
          <w:tcPr>
            <w:tcW w:w="620"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bCs/>
                <w:sz w:val="28"/>
                <w:szCs w:val="28"/>
              </w:rPr>
              <w:t>99</w:t>
            </w:r>
          </w:p>
        </w:tc>
        <w:tc>
          <w:tcPr>
            <w:tcW w:w="1224"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918,827</w:t>
            </w:r>
          </w:p>
        </w:tc>
        <w:tc>
          <w:tcPr>
            <w:tcW w:w="1105"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200,000</w:t>
            </w:r>
          </w:p>
        </w:tc>
        <w:tc>
          <w:tcPr>
            <w:tcW w:w="2051"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718,827</w:t>
            </w:r>
          </w:p>
        </w:tc>
      </w:tr>
      <w:tr w:rsidR="007C3A92" w:rsidRPr="006B3B82" w:rsidTr="00166E2C">
        <w:trPr>
          <w:trHeight w:val="397"/>
        </w:trPr>
        <w:tc>
          <w:tcPr>
            <w:tcW w:w="620"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bCs/>
                <w:sz w:val="28"/>
                <w:szCs w:val="28"/>
              </w:rPr>
              <w:t>100</w:t>
            </w:r>
          </w:p>
        </w:tc>
        <w:tc>
          <w:tcPr>
            <w:tcW w:w="1224"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906,399</w:t>
            </w:r>
          </w:p>
        </w:tc>
        <w:tc>
          <w:tcPr>
            <w:tcW w:w="1105"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200,000</w:t>
            </w:r>
          </w:p>
        </w:tc>
        <w:tc>
          <w:tcPr>
            <w:tcW w:w="2051"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706,399</w:t>
            </w:r>
          </w:p>
        </w:tc>
      </w:tr>
      <w:tr w:rsidR="007C3A92" w:rsidRPr="006B3B82" w:rsidTr="00166E2C">
        <w:trPr>
          <w:trHeight w:val="397"/>
        </w:trPr>
        <w:tc>
          <w:tcPr>
            <w:tcW w:w="620"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bCs/>
                <w:sz w:val="28"/>
                <w:szCs w:val="28"/>
              </w:rPr>
              <w:t>101</w:t>
            </w:r>
          </w:p>
        </w:tc>
        <w:tc>
          <w:tcPr>
            <w:tcW w:w="1224"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925,694</w:t>
            </w:r>
          </w:p>
        </w:tc>
        <w:tc>
          <w:tcPr>
            <w:tcW w:w="1105"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200,000</w:t>
            </w:r>
          </w:p>
        </w:tc>
        <w:tc>
          <w:tcPr>
            <w:tcW w:w="2051"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725,694</w:t>
            </w:r>
          </w:p>
        </w:tc>
      </w:tr>
      <w:tr w:rsidR="007C3A92" w:rsidRPr="006B3B82" w:rsidTr="00166E2C">
        <w:trPr>
          <w:trHeight w:val="397"/>
        </w:trPr>
        <w:tc>
          <w:tcPr>
            <w:tcW w:w="620"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bCs/>
                <w:sz w:val="28"/>
                <w:szCs w:val="28"/>
              </w:rPr>
              <w:t>102</w:t>
            </w:r>
          </w:p>
        </w:tc>
        <w:tc>
          <w:tcPr>
            <w:tcW w:w="1224"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896,089</w:t>
            </w:r>
          </w:p>
        </w:tc>
        <w:tc>
          <w:tcPr>
            <w:tcW w:w="1105"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200,000</w:t>
            </w:r>
          </w:p>
        </w:tc>
        <w:tc>
          <w:tcPr>
            <w:tcW w:w="2051"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696,089</w:t>
            </w:r>
          </w:p>
        </w:tc>
      </w:tr>
      <w:tr w:rsidR="007C3A92" w:rsidRPr="006B3B82" w:rsidTr="00166E2C">
        <w:trPr>
          <w:trHeight w:val="397"/>
        </w:trPr>
        <w:tc>
          <w:tcPr>
            <w:tcW w:w="620"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bCs/>
                <w:sz w:val="28"/>
                <w:szCs w:val="28"/>
              </w:rPr>
              <w:t>103</w:t>
            </w:r>
          </w:p>
        </w:tc>
        <w:tc>
          <w:tcPr>
            <w:tcW w:w="1224"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946,867</w:t>
            </w:r>
          </w:p>
        </w:tc>
        <w:tc>
          <w:tcPr>
            <w:tcW w:w="1105"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200,000</w:t>
            </w:r>
          </w:p>
        </w:tc>
        <w:tc>
          <w:tcPr>
            <w:tcW w:w="2051"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746,867</w:t>
            </w:r>
          </w:p>
        </w:tc>
      </w:tr>
      <w:tr w:rsidR="007C3A92" w:rsidRPr="006B3B82" w:rsidTr="00166E2C">
        <w:trPr>
          <w:trHeight w:val="397"/>
        </w:trPr>
        <w:tc>
          <w:tcPr>
            <w:tcW w:w="620"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bCs/>
                <w:sz w:val="28"/>
                <w:szCs w:val="28"/>
              </w:rPr>
              <w:t>104</w:t>
            </w:r>
          </w:p>
        </w:tc>
        <w:tc>
          <w:tcPr>
            <w:tcW w:w="1224"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985,935</w:t>
            </w:r>
          </w:p>
        </w:tc>
        <w:tc>
          <w:tcPr>
            <w:tcW w:w="1105"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150,000</w:t>
            </w:r>
          </w:p>
        </w:tc>
        <w:tc>
          <w:tcPr>
            <w:tcW w:w="2051"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835,935</w:t>
            </w:r>
          </w:p>
        </w:tc>
      </w:tr>
      <w:tr w:rsidR="007C3A92" w:rsidRPr="006B3B82" w:rsidTr="00166E2C">
        <w:trPr>
          <w:trHeight w:val="397"/>
        </w:trPr>
        <w:tc>
          <w:tcPr>
            <w:tcW w:w="620"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bCs/>
                <w:sz w:val="28"/>
                <w:szCs w:val="28"/>
              </w:rPr>
              <w:t>105</w:t>
            </w:r>
          </w:p>
        </w:tc>
        <w:tc>
          <w:tcPr>
            <w:tcW w:w="1224"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1,167,100</w:t>
            </w:r>
          </w:p>
        </w:tc>
        <w:tc>
          <w:tcPr>
            <w:tcW w:w="1105"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60,000</w:t>
            </w:r>
          </w:p>
        </w:tc>
        <w:tc>
          <w:tcPr>
            <w:tcW w:w="2051"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1,107,100</w:t>
            </w:r>
          </w:p>
        </w:tc>
      </w:tr>
      <w:tr w:rsidR="007C3A92" w:rsidRPr="006B3B82" w:rsidTr="00166E2C">
        <w:trPr>
          <w:trHeight w:val="397"/>
        </w:trPr>
        <w:tc>
          <w:tcPr>
            <w:tcW w:w="620"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bCs/>
                <w:sz w:val="28"/>
                <w:szCs w:val="28"/>
              </w:rPr>
              <w:t>106</w:t>
            </w:r>
          </w:p>
        </w:tc>
        <w:tc>
          <w:tcPr>
            <w:tcW w:w="1224"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1,209,282</w:t>
            </w:r>
          </w:p>
        </w:tc>
        <w:tc>
          <w:tcPr>
            <w:tcW w:w="1105"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20,000</w:t>
            </w:r>
          </w:p>
        </w:tc>
        <w:tc>
          <w:tcPr>
            <w:tcW w:w="2051" w:type="pct"/>
            <w:shd w:val="clear" w:color="auto" w:fill="auto"/>
            <w:tcMar>
              <w:top w:w="15" w:type="dxa"/>
              <w:left w:w="89" w:type="dxa"/>
              <w:bottom w:w="0" w:type="dxa"/>
              <w:right w:w="89" w:type="dxa"/>
            </w:tcMar>
            <w:vAlign w:val="center"/>
            <w:hideMark/>
          </w:tcPr>
          <w:p w:rsidR="001B6788" w:rsidRPr="006B3B82" w:rsidRDefault="001B6788" w:rsidP="001B4B15">
            <w:pPr>
              <w:widowControl/>
              <w:overflowPunct/>
              <w:autoSpaceDE/>
              <w:autoSpaceDN/>
              <w:adjustRightInd w:val="0"/>
              <w:snapToGrid w:val="0"/>
              <w:spacing w:line="320" w:lineRule="exact"/>
              <w:jc w:val="center"/>
              <w:rPr>
                <w:rFonts w:hAnsi="標楷體" w:cs="Arial"/>
                <w:kern w:val="0"/>
                <w:sz w:val="28"/>
                <w:szCs w:val="28"/>
              </w:rPr>
            </w:pPr>
            <w:r w:rsidRPr="006B3B82">
              <w:rPr>
                <w:rFonts w:hAnsi="標楷體"/>
                <w:sz w:val="28"/>
                <w:szCs w:val="28"/>
              </w:rPr>
              <w:t>1,189,282</w:t>
            </w:r>
          </w:p>
        </w:tc>
      </w:tr>
      <w:tr w:rsidR="007C3A92" w:rsidRPr="006B3B82" w:rsidTr="00166E2C">
        <w:trPr>
          <w:trHeight w:val="397"/>
        </w:trPr>
        <w:tc>
          <w:tcPr>
            <w:tcW w:w="620" w:type="pct"/>
            <w:shd w:val="clear" w:color="auto" w:fill="auto"/>
            <w:tcMar>
              <w:top w:w="15" w:type="dxa"/>
              <w:left w:w="89" w:type="dxa"/>
              <w:bottom w:w="0" w:type="dxa"/>
              <w:right w:w="89" w:type="dxa"/>
            </w:tcMar>
            <w:vAlign w:val="center"/>
          </w:tcPr>
          <w:p w:rsidR="001B6788" w:rsidRPr="006B3B82" w:rsidRDefault="001B6788" w:rsidP="001B4B15">
            <w:pPr>
              <w:adjustRightInd w:val="0"/>
              <w:snapToGrid w:val="0"/>
              <w:spacing w:line="320" w:lineRule="exact"/>
              <w:jc w:val="center"/>
              <w:rPr>
                <w:rFonts w:hAnsi="標楷體"/>
                <w:bCs/>
                <w:sz w:val="28"/>
                <w:szCs w:val="28"/>
              </w:rPr>
            </w:pPr>
            <w:r w:rsidRPr="006B3B82">
              <w:rPr>
                <w:rFonts w:hAnsi="標楷體"/>
                <w:bCs/>
                <w:sz w:val="28"/>
                <w:szCs w:val="28"/>
              </w:rPr>
              <w:t>107</w:t>
            </w:r>
          </w:p>
        </w:tc>
        <w:tc>
          <w:tcPr>
            <w:tcW w:w="1224" w:type="pct"/>
            <w:shd w:val="clear" w:color="auto" w:fill="auto"/>
            <w:tcMar>
              <w:top w:w="15" w:type="dxa"/>
              <w:left w:w="89" w:type="dxa"/>
              <w:bottom w:w="0" w:type="dxa"/>
              <w:right w:w="89" w:type="dxa"/>
            </w:tcMar>
            <w:vAlign w:val="center"/>
          </w:tcPr>
          <w:p w:rsidR="001B6788" w:rsidRPr="006B3B82" w:rsidRDefault="001B6788" w:rsidP="001B4B15">
            <w:pPr>
              <w:adjustRightInd w:val="0"/>
              <w:snapToGrid w:val="0"/>
              <w:spacing w:line="320" w:lineRule="exact"/>
              <w:jc w:val="center"/>
              <w:rPr>
                <w:rFonts w:hAnsi="標楷體"/>
                <w:sz w:val="28"/>
                <w:szCs w:val="28"/>
              </w:rPr>
            </w:pPr>
            <w:r w:rsidRPr="006B3B82">
              <w:rPr>
                <w:rFonts w:hAnsi="標楷體"/>
                <w:sz w:val="28"/>
                <w:szCs w:val="28"/>
              </w:rPr>
              <w:t>1,374,440</w:t>
            </w:r>
          </w:p>
        </w:tc>
        <w:tc>
          <w:tcPr>
            <w:tcW w:w="1105" w:type="pct"/>
            <w:shd w:val="clear" w:color="auto" w:fill="auto"/>
            <w:tcMar>
              <w:top w:w="15" w:type="dxa"/>
              <w:left w:w="89" w:type="dxa"/>
              <w:bottom w:w="0" w:type="dxa"/>
              <w:right w:w="89" w:type="dxa"/>
            </w:tcMar>
            <w:vAlign w:val="center"/>
          </w:tcPr>
          <w:p w:rsidR="001B6788" w:rsidRPr="006B3B82" w:rsidRDefault="001B6788" w:rsidP="001B4B15">
            <w:pPr>
              <w:adjustRightInd w:val="0"/>
              <w:snapToGrid w:val="0"/>
              <w:spacing w:line="320" w:lineRule="exact"/>
              <w:jc w:val="center"/>
              <w:rPr>
                <w:rFonts w:hAnsi="標楷體"/>
                <w:sz w:val="28"/>
                <w:szCs w:val="28"/>
              </w:rPr>
            </w:pPr>
            <w:r w:rsidRPr="006B3B82">
              <w:rPr>
                <w:rFonts w:hAnsi="標楷體"/>
                <w:sz w:val="28"/>
                <w:szCs w:val="28"/>
              </w:rPr>
              <w:t>20,000</w:t>
            </w:r>
          </w:p>
        </w:tc>
        <w:tc>
          <w:tcPr>
            <w:tcW w:w="2051" w:type="pct"/>
            <w:shd w:val="clear" w:color="auto" w:fill="auto"/>
            <w:tcMar>
              <w:top w:w="15" w:type="dxa"/>
              <w:left w:w="89" w:type="dxa"/>
              <w:bottom w:w="0" w:type="dxa"/>
              <w:right w:w="89" w:type="dxa"/>
            </w:tcMar>
            <w:vAlign w:val="center"/>
          </w:tcPr>
          <w:p w:rsidR="001B6788" w:rsidRPr="006B3B82" w:rsidRDefault="001B6788" w:rsidP="001B4B15">
            <w:pPr>
              <w:adjustRightInd w:val="0"/>
              <w:snapToGrid w:val="0"/>
              <w:spacing w:line="320" w:lineRule="exact"/>
              <w:jc w:val="center"/>
              <w:rPr>
                <w:rFonts w:hAnsi="標楷體"/>
                <w:sz w:val="28"/>
                <w:szCs w:val="28"/>
              </w:rPr>
            </w:pPr>
            <w:r w:rsidRPr="006B3B82">
              <w:rPr>
                <w:rFonts w:hAnsi="標楷體"/>
                <w:sz w:val="28"/>
                <w:szCs w:val="28"/>
              </w:rPr>
              <w:t>1,354,440</w:t>
            </w:r>
          </w:p>
        </w:tc>
      </w:tr>
      <w:tr w:rsidR="007C3A92" w:rsidRPr="006B3B82" w:rsidTr="00166E2C">
        <w:trPr>
          <w:trHeight w:val="397"/>
        </w:trPr>
        <w:tc>
          <w:tcPr>
            <w:tcW w:w="620" w:type="pct"/>
            <w:tcBorders>
              <w:top w:val="single" w:sz="8" w:space="0" w:color="auto"/>
              <w:left w:val="single" w:sz="8" w:space="0" w:color="auto"/>
              <w:bottom w:val="single" w:sz="8" w:space="0" w:color="auto"/>
              <w:right w:val="single" w:sz="8" w:space="0" w:color="auto"/>
            </w:tcBorders>
            <w:shd w:val="clear" w:color="auto" w:fill="auto"/>
            <w:tcMar>
              <w:top w:w="15" w:type="dxa"/>
              <w:left w:w="89" w:type="dxa"/>
              <w:bottom w:w="0" w:type="dxa"/>
              <w:right w:w="89" w:type="dxa"/>
            </w:tcMar>
            <w:vAlign w:val="center"/>
          </w:tcPr>
          <w:p w:rsidR="00197FF7" w:rsidRPr="006B3B82" w:rsidRDefault="00197FF7" w:rsidP="00197FF7">
            <w:pPr>
              <w:adjustRightInd w:val="0"/>
              <w:snapToGrid w:val="0"/>
              <w:spacing w:line="320" w:lineRule="exact"/>
              <w:jc w:val="center"/>
              <w:rPr>
                <w:rFonts w:hAnsi="標楷體"/>
                <w:bCs/>
                <w:sz w:val="28"/>
                <w:szCs w:val="28"/>
              </w:rPr>
            </w:pPr>
            <w:r w:rsidRPr="006B3B82">
              <w:rPr>
                <w:rFonts w:hAnsi="標楷體" w:hint="eastAsia"/>
                <w:bCs/>
                <w:sz w:val="28"/>
                <w:szCs w:val="28"/>
              </w:rPr>
              <w:t>合計</w:t>
            </w:r>
          </w:p>
        </w:tc>
        <w:tc>
          <w:tcPr>
            <w:tcW w:w="1224" w:type="pct"/>
            <w:tcBorders>
              <w:top w:val="single" w:sz="8" w:space="0" w:color="auto"/>
              <w:left w:val="single" w:sz="8" w:space="0" w:color="auto"/>
              <w:bottom w:val="single" w:sz="8" w:space="0" w:color="auto"/>
              <w:right w:val="single" w:sz="8" w:space="0" w:color="auto"/>
            </w:tcBorders>
            <w:shd w:val="clear" w:color="auto" w:fill="auto"/>
            <w:tcMar>
              <w:top w:w="15" w:type="dxa"/>
              <w:left w:w="89" w:type="dxa"/>
              <w:bottom w:w="0" w:type="dxa"/>
              <w:right w:w="89" w:type="dxa"/>
            </w:tcMar>
            <w:vAlign w:val="center"/>
          </w:tcPr>
          <w:p w:rsidR="00197FF7" w:rsidRPr="006B3B82" w:rsidRDefault="00197FF7" w:rsidP="00197FF7">
            <w:pPr>
              <w:adjustRightInd w:val="0"/>
              <w:snapToGrid w:val="0"/>
              <w:spacing w:line="320" w:lineRule="exact"/>
              <w:jc w:val="center"/>
              <w:rPr>
                <w:rFonts w:hAnsi="標楷體"/>
                <w:sz w:val="28"/>
                <w:szCs w:val="28"/>
              </w:rPr>
            </w:pPr>
            <w:r w:rsidRPr="006B3B82">
              <w:rPr>
                <w:rFonts w:hAnsi="標楷體" w:hint="eastAsia"/>
                <w:sz w:val="28"/>
                <w:szCs w:val="28"/>
              </w:rPr>
              <w:t>14,812,686</w:t>
            </w:r>
          </w:p>
        </w:tc>
        <w:tc>
          <w:tcPr>
            <w:tcW w:w="1105" w:type="pct"/>
            <w:tcBorders>
              <w:top w:val="single" w:sz="8" w:space="0" w:color="auto"/>
              <w:left w:val="single" w:sz="8" w:space="0" w:color="auto"/>
              <w:bottom w:val="single" w:sz="8" w:space="0" w:color="auto"/>
              <w:right w:val="single" w:sz="8" w:space="0" w:color="auto"/>
            </w:tcBorders>
            <w:shd w:val="clear" w:color="auto" w:fill="auto"/>
            <w:tcMar>
              <w:top w:w="15" w:type="dxa"/>
              <w:left w:w="89" w:type="dxa"/>
              <w:bottom w:w="0" w:type="dxa"/>
              <w:right w:w="89" w:type="dxa"/>
            </w:tcMar>
            <w:vAlign w:val="center"/>
          </w:tcPr>
          <w:p w:rsidR="00197FF7" w:rsidRPr="006B3B82" w:rsidRDefault="00197FF7" w:rsidP="00197FF7">
            <w:pPr>
              <w:adjustRightInd w:val="0"/>
              <w:snapToGrid w:val="0"/>
              <w:spacing w:line="320" w:lineRule="exact"/>
              <w:jc w:val="center"/>
              <w:rPr>
                <w:rFonts w:hAnsi="標楷體"/>
                <w:sz w:val="28"/>
                <w:szCs w:val="28"/>
              </w:rPr>
            </w:pPr>
            <w:r w:rsidRPr="006B3B82">
              <w:rPr>
                <w:rFonts w:hAnsi="標楷體" w:hint="eastAsia"/>
                <w:sz w:val="28"/>
                <w:szCs w:val="28"/>
              </w:rPr>
              <w:t>3,750,000</w:t>
            </w:r>
          </w:p>
        </w:tc>
        <w:tc>
          <w:tcPr>
            <w:tcW w:w="2051" w:type="pct"/>
            <w:tcBorders>
              <w:top w:val="single" w:sz="8" w:space="0" w:color="auto"/>
              <w:left w:val="single" w:sz="8" w:space="0" w:color="auto"/>
              <w:bottom w:val="single" w:sz="8" w:space="0" w:color="auto"/>
              <w:right w:val="single" w:sz="8" w:space="0" w:color="auto"/>
            </w:tcBorders>
            <w:shd w:val="clear" w:color="auto" w:fill="auto"/>
            <w:tcMar>
              <w:top w:w="15" w:type="dxa"/>
              <w:left w:w="89" w:type="dxa"/>
              <w:bottom w:w="0" w:type="dxa"/>
              <w:right w:w="89" w:type="dxa"/>
            </w:tcMar>
            <w:vAlign w:val="center"/>
          </w:tcPr>
          <w:p w:rsidR="00197FF7" w:rsidRPr="006B3B82" w:rsidRDefault="00197FF7" w:rsidP="00197FF7">
            <w:pPr>
              <w:adjustRightInd w:val="0"/>
              <w:snapToGrid w:val="0"/>
              <w:spacing w:line="320" w:lineRule="exact"/>
              <w:jc w:val="center"/>
              <w:rPr>
                <w:rFonts w:hAnsi="標楷體"/>
                <w:sz w:val="28"/>
                <w:szCs w:val="28"/>
              </w:rPr>
            </w:pPr>
            <w:r w:rsidRPr="006B3B82">
              <w:rPr>
                <w:rFonts w:hAnsi="標楷體" w:hint="eastAsia"/>
                <w:sz w:val="28"/>
                <w:szCs w:val="28"/>
              </w:rPr>
              <w:t>11,062,686</w:t>
            </w:r>
          </w:p>
        </w:tc>
      </w:tr>
    </w:tbl>
    <w:p w:rsidR="001B6788" w:rsidRPr="006B3B82" w:rsidRDefault="001B6788" w:rsidP="001B6788">
      <w:pPr>
        <w:pStyle w:val="af5"/>
        <w:spacing w:before="0" w:after="0"/>
        <w:ind w:left="798" w:hangingChars="285" w:hanging="798"/>
        <w:rPr>
          <w:rFonts w:hAnsi="標楷體"/>
        </w:rPr>
      </w:pPr>
      <w:proofErr w:type="gramStart"/>
      <w:r w:rsidRPr="006B3B82">
        <w:rPr>
          <w:rFonts w:hAnsi="標楷體" w:hint="eastAsia"/>
        </w:rPr>
        <w:t>註</w:t>
      </w:r>
      <w:proofErr w:type="gramEnd"/>
      <w:r w:rsidRPr="006B3B82">
        <w:rPr>
          <w:rFonts w:hAnsi="標楷體" w:hint="eastAsia"/>
        </w:rPr>
        <w:t>：</w:t>
      </w:r>
      <w:r w:rsidRPr="006B3B82">
        <w:rPr>
          <w:rFonts w:hAnsi="標楷體"/>
        </w:rPr>
        <w:t>1.93</w:t>
      </w:r>
      <w:r w:rsidRPr="006B3B82">
        <w:rPr>
          <w:rFonts w:hAnsi="標楷體" w:hint="eastAsia"/>
        </w:rPr>
        <w:t>年度司法院未編列預算，係於「司法業務規劃研考」科目項下動支第二預備金支應。</w:t>
      </w:r>
    </w:p>
    <w:p w:rsidR="001B6788" w:rsidRPr="006B3B82" w:rsidRDefault="001B6788" w:rsidP="001B6788">
      <w:pPr>
        <w:pStyle w:val="af5"/>
        <w:spacing w:before="0" w:after="0"/>
        <w:ind w:leftChars="150" w:left="790" w:hangingChars="100" w:hanging="280"/>
        <w:rPr>
          <w:rFonts w:hAnsi="標楷體"/>
        </w:rPr>
      </w:pPr>
      <w:r w:rsidRPr="006B3B82">
        <w:rPr>
          <w:rFonts w:hAnsi="標楷體"/>
        </w:rPr>
        <w:t>2.105</w:t>
      </w:r>
      <w:r w:rsidRPr="006B3B82">
        <w:rPr>
          <w:rFonts w:hAnsi="標楷體" w:hint="eastAsia"/>
        </w:rPr>
        <w:t>、</w:t>
      </w:r>
      <w:r w:rsidRPr="006B3B82">
        <w:rPr>
          <w:rFonts w:hAnsi="標楷體"/>
        </w:rPr>
        <w:t>106</w:t>
      </w:r>
      <w:r w:rsidRPr="006B3B82">
        <w:rPr>
          <w:rFonts w:hAnsi="標楷體" w:hint="eastAsia"/>
        </w:rPr>
        <w:t>及</w:t>
      </w:r>
      <w:proofErr w:type="gramStart"/>
      <w:r w:rsidRPr="006B3B82">
        <w:rPr>
          <w:rFonts w:hAnsi="標楷體" w:hint="eastAsia"/>
        </w:rPr>
        <w:t>107</w:t>
      </w:r>
      <w:proofErr w:type="gramEnd"/>
      <w:r w:rsidRPr="006B3B82">
        <w:rPr>
          <w:rFonts w:hAnsi="標楷體" w:hint="eastAsia"/>
        </w:rPr>
        <w:t>年度經費含支付公庫之緩起訴處分金及協商判決金，分別為</w:t>
      </w:r>
      <w:r w:rsidRPr="006B3B82">
        <w:rPr>
          <w:rFonts w:hAnsi="標楷體"/>
        </w:rPr>
        <w:t>174,803</w:t>
      </w:r>
      <w:r w:rsidRPr="006B3B82">
        <w:rPr>
          <w:rFonts w:hAnsi="標楷體" w:hint="eastAsia"/>
        </w:rPr>
        <w:t>千元、</w:t>
      </w:r>
      <w:r w:rsidRPr="006B3B82">
        <w:rPr>
          <w:rFonts w:hAnsi="標楷體"/>
        </w:rPr>
        <w:t>218,395</w:t>
      </w:r>
      <w:r w:rsidRPr="006B3B82">
        <w:rPr>
          <w:rFonts w:hAnsi="標楷體" w:hint="eastAsia"/>
        </w:rPr>
        <w:t>千元及</w:t>
      </w:r>
      <w:r w:rsidRPr="006B3B82">
        <w:rPr>
          <w:rFonts w:hAnsi="標楷體"/>
        </w:rPr>
        <w:t>248,894</w:t>
      </w:r>
      <w:r w:rsidRPr="006B3B82">
        <w:rPr>
          <w:rFonts w:hAnsi="標楷體" w:hint="eastAsia"/>
        </w:rPr>
        <w:t>千元。</w:t>
      </w:r>
    </w:p>
    <w:p w:rsidR="001B6788" w:rsidRPr="006B3B82" w:rsidRDefault="001B6788" w:rsidP="001B6788">
      <w:pPr>
        <w:pStyle w:val="af5"/>
        <w:ind w:left="1418" w:hangingChars="506" w:hanging="1418"/>
        <w:rPr>
          <w:rFonts w:hAnsi="標楷體"/>
        </w:rPr>
      </w:pPr>
      <w:r w:rsidRPr="006B3B82">
        <w:rPr>
          <w:rFonts w:hAnsi="標楷體" w:hint="eastAsia"/>
        </w:rPr>
        <w:t>資料來源：本院整理自</w:t>
      </w:r>
      <w:proofErr w:type="gramStart"/>
      <w:r w:rsidRPr="006B3B82">
        <w:rPr>
          <w:rFonts w:hAnsi="標楷體" w:hint="eastAsia"/>
        </w:rPr>
        <w:t>審計部及司法</w:t>
      </w:r>
      <w:proofErr w:type="gramEnd"/>
      <w:r w:rsidRPr="006B3B82">
        <w:rPr>
          <w:rFonts w:hAnsi="標楷體" w:hint="eastAsia"/>
        </w:rPr>
        <w:t>院提供之資料。</w:t>
      </w:r>
    </w:p>
    <w:p w:rsidR="002D1AB6" w:rsidRPr="006B3B82" w:rsidRDefault="002D1AB6" w:rsidP="006B508F">
      <w:pPr>
        <w:pStyle w:val="3"/>
        <w:adjustRightInd w:val="0"/>
        <w:snapToGrid w:val="0"/>
        <w:spacing w:afterLines="20" w:after="91" w:line="480" w:lineRule="exact"/>
        <w:ind w:left="1360" w:hanging="680"/>
        <w:rPr>
          <w:rFonts w:hAnsi="標楷體"/>
          <w:szCs w:val="32"/>
        </w:rPr>
      </w:pPr>
      <w:r w:rsidRPr="006B3B82">
        <w:rPr>
          <w:rFonts w:hAnsi="標楷體" w:hint="eastAsia"/>
          <w:szCs w:val="32"/>
        </w:rPr>
        <w:t>按法律扶助法第6條第1項規定，</w:t>
      </w:r>
      <w:proofErr w:type="gramStart"/>
      <w:r w:rsidRPr="006B3B82">
        <w:rPr>
          <w:rFonts w:hAnsi="標楷體" w:hint="eastAsia"/>
          <w:szCs w:val="32"/>
        </w:rPr>
        <w:t>法扶基金會</w:t>
      </w:r>
      <w:proofErr w:type="gramEnd"/>
      <w:r w:rsidRPr="006B3B82">
        <w:rPr>
          <w:rFonts w:hAnsi="標楷體" w:hint="eastAsia"/>
          <w:szCs w:val="32"/>
        </w:rPr>
        <w:t>之基金為一百億元，除鼓勵民間捐助外，由主管機關逐年編列預算捐助。同法第8條第1項復規定，主管機關應依</w:t>
      </w:r>
      <w:r w:rsidR="006B3B82" w:rsidRPr="006B3B82">
        <w:rPr>
          <w:rFonts w:hAnsi="標楷體" w:hint="eastAsia"/>
          <w:szCs w:val="32"/>
        </w:rPr>
        <w:t>該基金會</w:t>
      </w:r>
      <w:r w:rsidRPr="006B3B82">
        <w:rPr>
          <w:rFonts w:hAnsi="標楷體" w:hint="eastAsia"/>
          <w:szCs w:val="32"/>
        </w:rPr>
        <w:t>業務需求，逐年編列預算補助。司法院依上開規定，自93年起逐年編列預算捐助</w:t>
      </w:r>
      <w:r w:rsidR="006B3B82" w:rsidRPr="006B3B82">
        <w:rPr>
          <w:rFonts w:hAnsi="標楷體" w:hint="eastAsia"/>
          <w:szCs w:val="32"/>
        </w:rPr>
        <w:t>該基金會</w:t>
      </w:r>
      <w:r w:rsidRPr="006B3B82">
        <w:rPr>
          <w:rFonts w:hAnsi="標楷體" w:hint="eastAsia"/>
          <w:szCs w:val="32"/>
        </w:rPr>
        <w:t>基金及</w:t>
      </w:r>
      <w:r w:rsidR="002C3B05">
        <w:rPr>
          <w:rFonts w:hAnsi="標楷體" w:hint="eastAsia"/>
          <w:szCs w:val="32"/>
        </w:rPr>
        <w:t>支應</w:t>
      </w:r>
      <w:r w:rsidRPr="006B3B82">
        <w:rPr>
          <w:rFonts w:hAnsi="標楷體" w:hint="eastAsia"/>
          <w:szCs w:val="32"/>
        </w:rPr>
        <w:t>業務運作</w:t>
      </w:r>
      <w:r w:rsidR="002C3B05">
        <w:rPr>
          <w:rFonts w:hAnsi="標楷體" w:hint="eastAsia"/>
          <w:szCs w:val="32"/>
        </w:rPr>
        <w:t>所</w:t>
      </w:r>
      <w:r w:rsidRPr="006B3B82">
        <w:rPr>
          <w:rFonts w:hAnsi="標楷體" w:hint="eastAsia"/>
          <w:szCs w:val="32"/>
        </w:rPr>
        <w:t>需經費。</w:t>
      </w:r>
      <w:r w:rsidR="002C3B05">
        <w:rPr>
          <w:rFonts w:hAnsi="標楷體" w:hint="eastAsia"/>
          <w:szCs w:val="32"/>
        </w:rPr>
        <w:t>再</w:t>
      </w:r>
      <w:r w:rsidRPr="006B3B82">
        <w:rPr>
          <w:rFonts w:hAnsi="標楷體" w:hint="eastAsia"/>
          <w:szCs w:val="32"/>
        </w:rPr>
        <w:t>依法律扶助法</w:t>
      </w:r>
      <w:r w:rsidRPr="006B3B82">
        <w:rPr>
          <w:rFonts w:hAnsi="標楷體" w:hint="eastAsia"/>
          <w:szCs w:val="32"/>
        </w:rPr>
        <w:lastRenderedPageBreak/>
        <w:t>第6、10、11條規定及</w:t>
      </w:r>
      <w:r w:rsidR="006B3B82" w:rsidRPr="006B3B82">
        <w:rPr>
          <w:rFonts w:hAnsi="標楷體" w:hint="eastAsia"/>
          <w:szCs w:val="32"/>
        </w:rPr>
        <w:t>該基金會</w:t>
      </w:r>
      <w:r w:rsidRPr="006B3B82">
        <w:rPr>
          <w:rFonts w:hAnsi="標楷體" w:hint="eastAsia"/>
          <w:szCs w:val="32"/>
        </w:rPr>
        <w:t>捐助及組織章程第3、4條規定，</w:t>
      </w:r>
      <w:r w:rsidR="006B3B82" w:rsidRPr="006B3B82">
        <w:rPr>
          <w:rFonts w:hAnsi="標楷體" w:hint="eastAsia"/>
          <w:szCs w:val="32"/>
        </w:rPr>
        <w:t>該基金會</w:t>
      </w:r>
      <w:r w:rsidRPr="006B3B82">
        <w:rPr>
          <w:rFonts w:hAnsi="標楷體" w:hint="eastAsia"/>
          <w:szCs w:val="32"/>
        </w:rPr>
        <w:t>之經費來源不限於司法院之捐助，</w:t>
      </w:r>
      <w:r w:rsidR="006B3B82" w:rsidRPr="006B3B82">
        <w:rPr>
          <w:rFonts w:hAnsi="標楷體" w:hint="eastAsia"/>
          <w:szCs w:val="32"/>
        </w:rPr>
        <w:t>該基金會</w:t>
      </w:r>
      <w:r w:rsidRPr="006B3B82">
        <w:rPr>
          <w:rFonts w:hAnsi="標楷體" w:hint="eastAsia"/>
          <w:szCs w:val="32"/>
        </w:rPr>
        <w:t>亦負有鼓勵民間</w:t>
      </w:r>
      <w:r w:rsidR="002C3B05" w:rsidRPr="006B3B82">
        <w:rPr>
          <w:rFonts w:hAnsi="標楷體" w:hint="eastAsia"/>
          <w:szCs w:val="32"/>
        </w:rPr>
        <w:t>捐</w:t>
      </w:r>
      <w:r w:rsidR="002C3B05">
        <w:rPr>
          <w:rFonts w:hAnsi="標楷體" w:hint="eastAsia"/>
          <w:szCs w:val="32"/>
        </w:rPr>
        <w:t>款</w:t>
      </w:r>
      <w:r w:rsidRPr="006B3B82">
        <w:rPr>
          <w:rFonts w:hAnsi="標楷體" w:hint="eastAsia"/>
          <w:szCs w:val="32"/>
        </w:rPr>
        <w:t>之職責。是立法院於審查司法院102年、103年、105年主管預算及</w:t>
      </w:r>
      <w:r w:rsidR="006B3B82" w:rsidRPr="006B3B82">
        <w:rPr>
          <w:rFonts w:hAnsi="標楷體" w:hint="eastAsia"/>
          <w:szCs w:val="32"/>
        </w:rPr>
        <w:t>該基金會</w:t>
      </w:r>
      <w:r w:rsidRPr="006B3B82">
        <w:rPr>
          <w:rFonts w:hAnsi="標楷體" w:hint="eastAsia"/>
          <w:szCs w:val="32"/>
        </w:rPr>
        <w:t>預算時，均曾作成決議，並有立法委員提出書面質詢，要求</w:t>
      </w:r>
      <w:r w:rsidR="006B3B82" w:rsidRPr="006B3B82">
        <w:rPr>
          <w:rFonts w:hAnsi="標楷體" w:hint="eastAsia"/>
          <w:szCs w:val="32"/>
        </w:rPr>
        <w:t>該基金會</w:t>
      </w:r>
      <w:r w:rsidRPr="006B3B82">
        <w:rPr>
          <w:rFonts w:hAnsi="標楷體" w:hint="eastAsia"/>
          <w:szCs w:val="32"/>
        </w:rPr>
        <w:t>提升自籌財源，加強對外募款、</w:t>
      </w:r>
      <w:proofErr w:type="gramStart"/>
      <w:r w:rsidRPr="006B3B82">
        <w:rPr>
          <w:rFonts w:hAnsi="標楷體" w:hint="eastAsia"/>
          <w:szCs w:val="32"/>
        </w:rPr>
        <w:t>踐行</w:t>
      </w:r>
      <w:proofErr w:type="gramEnd"/>
      <w:r w:rsidRPr="006B3B82">
        <w:rPr>
          <w:rFonts w:hAnsi="標楷體" w:hint="eastAsia"/>
          <w:szCs w:val="32"/>
        </w:rPr>
        <w:t>鼓勵民間捐贈之職責，以減少政府財政負擔，</w:t>
      </w:r>
      <w:proofErr w:type="gramStart"/>
      <w:r w:rsidRPr="006B3B82">
        <w:rPr>
          <w:rFonts w:hAnsi="標楷體" w:hint="eastAsia"/>
          <w:szCs w:val="32"/>
        </w:rPr>
        <w:t>俾</w:t>
      </w:r>
      <w:proofErr w:type="gramEnd"/>
      <w:r w:rsidRPr="006B3B82">
        <w:rPr>
          <w:rFonts w:hAnsi="標楷體" w:hint="eastAsia"/>
          <w:szCs w:val="32"/>
        </w:rPr>
        <w:t>利</w:t>
      </w:r>
      <w:r w:rsidR="006B3B82" w:rsidRPr="006B3B82">
        <w:rPr>
          <w:rFonts w:hAnsi="標楷體" w:hint="eastAsia"/>
          <w:szCs w:val="32"/>
        </w:rPr>
        <w:t>該基金會</w:t>
      </w:r>
      <w:r w:rsidRPr="006B3B82">
        <w:rPr>
          <w:rFonts w:hAnsi="標楷體" w:hint="eastAsia"/>
          <w:szCs w:val="32"/>
        </w:rPr>
        <w:t>永續發展。</w:t>
      </w:r>
    </w:p>
    <w:p w:rsidR="002D1AB6" w:rsidRPr="006B3B82" w:rsidRDefault="002D1AB6" w:rsidP="006B508F">
      <w:pPr>
        <w:pStyle w:val="3"/>
        <w:adjustRightInd w:val="0"/>
        <w:snapToGrid w:val="0"/>
        <w:spacing w:afterLines="20" w:after="91" w:line="480" w:lineRule="exact"/>
        <w:ind w:left="1360" w:hanging="680"/>
        <w:rPr>
          <w:rFonts w:hAnsi="標楷體"/>
          <w:szCs w:val="32"/>
        </w:rPr>
      </w:pPr>
      <w:r w:rsidRPr="006B3B82">
        <w:rPr>
          <w:rFonts w:hAnsi="標楷體" w:hint="eastAsia"/>
          <w:szCs w:val="32"/>
        </w:rPr>
        <w:t>然</w:t>
      </w:r>
      <w:r w:rsidR="00FC7819" w:rsidRPr="006B3B82">
        <w:rPr>
          <w:rFonts w:hAnsi="標楷體" w:hint="eastAsia"/>
          <w:szCs w:val="32"/>
        </w:rPr>
        <w:t>而</w:t>
      </w:r>
      <w:r w:rsidRPr="006B3B82">
        <w:rPr>
          <w:rFonts w:hAnsi="標楷體" w:hint="eastAsia"/>
          <w:szCs w:val="32"/>
        </w:rPr>
        <w:t>在目前低利率時代，縱使撥足100億元之基金，其孳息亦不足支應</w:t>
      </w:r>
      <w:r w:rsidR="006B3B82" w:rsidRPr="006B3B82">
        <w:rPr>
          <w:rFonts w:hAnsi="標楷體" w:hint="eastAsia"/>
          <w:szCs w:val="32"/>
        </w:rPr>
        <w:t>該基金會</w:t>
      </w:r>
      <w:r w:rsidRPr="006B3B82">
        <w:rPr>
          <w:rFonts w:hAnsi="標楷體" w:hint="eastAsia"/>
          <w:szCs w:val="32"/>
        </w:rPr>
        <w:t>業務運作需求，是否仍有撥足100億元之必要，</w:t>
      </w:r>
      <w:r w:rsidR="001F7D08" w:rsidRPr="006B3B82">
        <w:rPr>
          <w:rFonts w:hAnsi="標楷體" w:hint="eastAsia"/>
          <w:szCs w:val="32"/>
        </w:rPr>
        <w:t>經本院</w:t>
      </w:r>
      <w:proofErr w:type="gramStart"/>
      <w:r w:rsidR="001F7D08" w:rsidRPr="006B3B82">
        <w:rPr>
          <w:rFonts w:hAnsi="標楷體" w:hint="eastAsia"/>
          <w:szCs w:val="32"/>
        </w:rPr>
        <w:t>詢</w:t>
      </w:r>
      <w:proofErr w:type="gramEnd"/>
      <w:r w:rsidR="001F7D08" w:rsidRPr="006B3B82">
        <w:rPr>
          <w:rFonts w:hAnsi="標楷體" w:hint="eastAsia"/>
          <w:szCs w:val="32"/>
        </w:rPr>
        <w:t>據</w:t>
      </w:r>
      <w:r w:rsidRPr="006B3B82">
        <w:rPr>
          <w:rFonts w:hAnsi="標楷體" w:hint="eastAsia"/>
          <w:szCs w:val="32"/>
        </w:rPr>
        <w:t>司法院</w:t>
      </w:r>
      <w:r w:rsidR="001F7D08" w:rsidRPr="006B3B82">
        <w:rPr>
          <w:rFonts w:hAnsi="標楷體" w:hint="eastAsia"/>
          <w:szCs w:val="32"/>
        </w:rPr>
        <w:t>說</w:t>
      </w:r>
      <w:r w:rsidR="00513AB8" w:rsidRPr="006B3B82">
        <w:rPr>
          <w:rFonts w:hAnsi="標楷體" w:hint="eastAsia"/>
          <w:szCs w:val="32"/>
        </w:rPr>
        <w:t>明</w:t>
      </w:r>
      <w:r w:rsidR="001F7D08" w:rsidRPr="006B3B82">
        <w:rPr>
          <w:rFonts w:hAnsi="標楷體" w:hint="eastAsia"/>
          <w:szCs w:val="32"/>
        </w:rPr>
        <w:t>，</w:t>
      </w:r>
      <w:proofErr w:type="gramStart"/>
      <w:r w:rsidR="001F7D08" w:rsidRPr="006B3B82">
        <w:rPr>
          <w:rFonts w:hAnsi="標楷體" w:hint="eastAsia"/>
        </w:rPr>
        <w:t>雖帳列</w:t>
      </w:r>
      <w:proofErr w:type="gramEnd"/>
      <w:r w:rsidR="001F7D08" w:rsidRPr="006B3B82">
        <w:rPr>
          <w:rFonts w:hAnsi="標楷體" w:hint="eastAsia"/>
        </w:rPr>
        <w:t>基金與法定規模差距縮減幅度有限，惟因</w:t>
      </w:r>
      <w:r w:rsidR="006B3B82" w:rsidRPr="006B3B82">
        <w:rPr>
          <w:rFonts w:hAnsi="標楷體" w:hint="eastAsia"/>
        </w:rPr>
        <w:t>該基金會</w:t>
      </w:r>
      <w:r w:rsidR="001F7D08" w:rsidRPr="006B3B82">
        <w:rPr>
          <w:rFonts w:hAnsi="標楷體" w:hint="eastAsia"/>
        </w:rPr>
        <w:t>扶助案件量快速成長，截至</w:t>
      </w:r>
      <w:proofErr w:type="gramStart"/>
      <w:r w:rsidR="001F7D08" w:rsidRPr="006B3B82">
        <w:rPr>
          <w:rFonts w:hAnsi="標楷體" w:hint="eastAsia"/>
        </w:rPr>
        <w:t>106</w:t>
      </w:r>
      <w:proofErr w:type="gramEnd"/>
      <w:r w:rsidR="001F7D08" w:rsidRPr="006B3B82">
        <w:rPr>
          <w:rFonts w:hAnsi="標楷體" w:hint="eastAsia"/>
        </w:rPr>
        <w:t>年度止，累計編列捐助業務運作需求經費已達97.08億元</w:t>
      </w:r>
      <w:r w:rsidR="002C3B05">
        <w:rPr>
          <w:rFonts w:hAnsi="標楷體" w:hint="eastAsia"/>
        </w:rPr>
        <w:t>。</w:t>
      </w:r>
      <w:r w:rsidR="001F7D08" w:rsidRPr="006B3B82">
        <w:rPr>
          <w:rFonts w:hAnsi="標楷體" w:hint="eastAsia"/>
        </w:rPr>
        <w:t>為減少國家財政之壓力，將持續督促</w:t>
      </w:r>
      <w:r w:rsidR="006B3B82" w:rsidRPr="006B3B82">
        <w:rPr>
          <w:rFonts w:hAnsi="標楷體" w:hint="eastAsia"/>
        </w:rPr>
        <w:t>該基金會</w:t>
      </w:r>
      <w:r w:rsidR="001F7D08" w:rsidRPr="006B3B82">
        <w:rPr>
          <w:rFonts w:hAnsi="標楷體" w:hint="eastAsia"/>
        </w:rPr>
        <w:t>提升自籌財源比率及募款效能，以縮減基金與法定規模差距，且</w:t>
      </w:r>
      <w:r w:rsidRPr="006B3B82">
        <w:rPr>
          <w:rFonts w:hAnsi="標楷體" w:hint="eastAsia"/>
          <w:szCs w:val="32"/>
        </w:rPr>
        <w:t>將適時檢討修正法律扶助法相關規定。另</w:t>
      </w:r>
      <w:r w:rsidR="006B3B82" w:rsidRPr="006B3B82">
        <w:rPr>
          <w:rFonts w:hAnsi="標楷體" w:hint="eastAsia"/>
          <w:szCs w:val="32"/>
        </w:rPr>
        <w:t>該基金會</w:t>
      </w:r>
      <w:r w:rsidRPr="006B3B82">
        <w:rPr>
          <w:rFonts w:hAnsi="標楷體" w:hint="eastAsia"/>
          <w:szCs w:val="32"/>
        </w:rPr>
        <w:t>基金之管理運用範圍，該會基金及管理運用辦法第5條定有明文，考量安全性及基金屬不動本特性，司法院亦將促請</w:t>
      </w:r>
      <w:r w:rsidR="006B3B82" w:rsidRPr="006B3B82">
        <w:rPr>
          <w:rFonts w:hAnsi="標楷體" w:hint="eastAsia"/>
          <w:szCs w:val="32"/>
        </w:rPr>
        <w:t>該基金會</w:t>
      </w:r>
      <w:proofErr w:type="gramStart"/>
      <w:r w:rsidRPr="006B3B82">
        <w:rPr>
          <w:rFonts w:hAnsi="標楷體" w:hint="eastAsia"/>
          <w:szCs w:val="32"/>
        </w:rPr>
        <w:t>研</w:t>
      </w:r>
      <w:proofErr w:type="gramEnd"/>
      <w:r w:rsidRPr="006B3B82">
        <w:rPr>
          <w:rFonts w:hAnsi="標楷體" w:hint="eastAsia"/>
          <w:szCs w:val="32"/>
        </w:rPr>
        <w:t>議修正。</w:t>
      </w:r>
    </w:p>
    <w:p w:rsidR="00F71589" w:rsidRPr="006B3B82" w:rsidRDefault="001F7D08" w:rsidP="006B508F">
      <w:pPr>
        <w:pStyle w:val="3"/>
        <w:adjustRightInd w:val="0"/>
        <w:snapToGrid w:val="0"/>
        <w:spacing w:afterLines="20" w:after="91" w:line="480" w:lineRule="exact"/>
        <w:ind w:left="1360" w:hanging="680"/>
        <w:rPr>
          <w:rFonts w:hAnsi="標楷體"/>
        </w:rPr>
      </w:pPr>
      <w:r w:rsidRPr="006B3B82">
        <w:rPr>
          <w:rFonts w:hAnsi="標楷體" w:hint="eastAsia"/>
        </w:rPr>
        <w:t>又依</w:t>
      </w:r>
      <w:r w:rsidR="00F71589" w:rsidRPr="006B3B82">
        <w:rPr>
          <w:rFonts w:hAnsi="標楷體" w:hint="eastAsia"/>
        </w:rPr>
        <w:t>財團法人法律扶助基金會基金管理及運用辦法第</w:t>
      </w:r>
      <w:r w:rsidR="00F71589" w:rsidRPr="006B3B82">
        <w:rPr>
          <w:rFonts w:hAnsi="標楷體"/>
        </w:rPr>
        <w:t>4</w:t>
      </w:r>
      <w:r w:rsidR="00F71589" w:rsidRPr="006B3B82">
        <w:rPr>
          <w:rFonts w:hAnsi="標楷體" w:hint="eastAsia"/>
        </w:rPr>
        <w:t>條</w:t>
      </w:r>
      <w:r w:rsidR="00AE5258" w:rsidRPr="006B3B82">
        <w:rPr>
          <w:rFonts w:hAnsi="標楷體" w:hint="eastAsia"/>
        </w:rPr>
        <w:t>規定：「</w:t>
      </w:r>
      <w:r w:rsidR="00F71589" w:rsidRPr="006B3B82">
        <w:rPr>
          <w:rFonts w:hAnsi="標楷體" w:hint="eastAsia"/>
        </w:rPr>
        <w:t>本基金之來源如下：一、由政府捐助。二、其他團體或個人之捐贈。</w:t>
      </w:r>
      <w:r w:rsidR="00AE5258" w:rsidRPr="006B3B82">
        <w:rPr>
          <w:rFonts w:hAnsi="標楷體" w:hint="eastAsia"/>
        </w:rPr>
        <w:t>」及</w:t>
      </w:r>
      <w:r w:rsidR="00F71589" w:rsidRPr="006B3B82">
        <w:rPr>
          <w:rFonts w:hAnsi="標楷體" w:hint="eastAsia"/>
        </w:rPr>
        <w:t>第</w:t>
      </w:r>
      <w:r w:rsidR="00F71589" w:rsidRPr="006B3B82">
        <w:rPr>
          <w:rFonts w:hAnsi="標楷體"/>
        </w:rPr>
        <w:t>5</w:t>
      </w:r>
      <w:r w:rsidR="00F71589" w:rsidRPr="006B3B82">
        <w:rPr>
          <w:rFonts w:hAnsi="標楷體" w:hint="eastAsia"/>
        </w:rPr>
        <w:t>條</w:t>
      </w:r>
      <w:r w:rsidR="00AE5258" w:rsidRPr="006B3B82">
        <w:rPr>
          <w:rFonts w:hAnsi="標楷體" w:hint="eastAsia"/>
        </w:rPr>
        <w:t>規定：「</w:t>
      </w:r>
      <w:r w:rsidR="00F71589" w:rsidRPr="006B3B82">
        <w:rPr>
          <w:rFonts w:hAnsi="標楷體" w:hint="eastAsia"/>
        </w:rPr>
        <w:t>本基金管理及運用範圍如下：一、存放金融機構。二、購買政府公債、國庫劵。三、購置供基金會及其分會會址使用之不動產。購置前項第三款之不動產，以未逾購置時基金累計金額百分之二十</w:t>
      </w:r>
      <w:r w:rsidR="00F71589" w:rsidRPr="006B3B82">
        <w:rPr>
          <w:rFonts w:hAnsi="標楷體" w:hint="eastAsia"/>
        </w:rPr>
        <w:lastRenderedPageBreak/>
        <w:t>為限。</w:t>
      </w:r>
      <w:r w:rsidR="00AE5258" w:rsidRPr="006B3B82">
        <w:rPr>
          <w:rFonts w:hAnsi="標楷體" w:hint="eastAsia"/>
        </w:rPr>
        <w:t>」</w:t>
      </w:r>
      <w:r w:rsidR="002C3B05">
        <w:rPr>
          <w:rFonts w:hAnsi="標楷體" w:hint="eastAsia"/>
        </w:rPr>
        <w:t>據</w:t>
      </w:r>
      <w:r w:rsidR="003A4655" w:rsidRPr="006B3B82">
        <w:rPr>
          <w:rFonts w:hAnsi="標楷體" w:hint="eastAsia"/>
        </w:rPr>
        <w:t>本院座談及諮詢專家學者意見，</w:t>
      </w:r>
      <w:proofErr w:type="gramStart"/>
      <w:r w:rsidR="003A4655" w:rsidRPr="006B3B82">
        <w:rPr>
          <w:rFonts w:hAnsi="標楷體" w:hint="eastAsia"/>
        </w:rPr>
        <w:t>法扶基金會</w:t>
      </w:r>
      <w:proofErr w:type="gramEnd"/>
      <w:r w:rsidR="003A4655" w:rsidRPr="006B3B82">
        <w:rPr>
          <w:rFonts w:hAnsi="標楷體" w:hint="eastAsia"/>
        </w:rPr>
        <w:t>總會及分會辦公室</w:t>
      </w:r>
      <w:r w:rsidR="002C3B05" w:rsidRPr="006B3B82">
        <w:rPr>
          <w:rFonts w:hAnsi="標楷體" w:hint="eastAsia"/>
        </w:rPr>
        <w:t>每年</w:t>
      </w:r>
      <w:r w:rsidR="003A4655" w:rsidRPr="006B3B82">
        <w:rPr>
          <w:rFonts w:hAnsi="標楷體" w:hint="eastAsia"/>
        </w:rPr>
        <w:t>租金負擔不小，似應考量適時購置會址使用之不動產，既可節省租金，亦可保本。</w:t>
      </w:r>
      <w:proofErr w:type="gramStart"/>
      <w:r w:rsidR="003A4655" w:rsidRPr="006B3B82">
        <w:rPr>
          <w:rFonts w:hAnsi="標楷體" w:hint="eastAsia"/>
        </w:rPr>
        <w:t>詢</w:t>
      </w:r>
      <w:proofErr w:type="gramEnd"/>
      <w:r w:rsidR="003A4655" w:rsidRPr="006B3B82">
        <w:rPr>
          <w:rFonts w:hAnsi="標楷體" w:hint="eastAsia"/>
        </w:rPr>
        <w:t>據司法院</w:t>
      </w:r>
      <w:proofErr w:type="gramStart"/>
      <w:r w:rsidR="003A4655" w:rsidRPr="006B3B82">
        <w:rPr>
          <w:rFonts w:hAnsi="標楷體" w:hint="eastAsia"/>
        </w:rPr>
        <w:t>及法扶基金會</w:t>
      </w:r>
      <w:proofErr w:type="gramEnd"/>
      <w:r w:rsidR="003A4655" w:rsidRPr="006B3B82">
        <w:rPr>
          <w:rFonts w:hAnsi="標楷體" w:hint="eastAsia"/>
        </w:rPr>
        <w:t>亦說明，依上開規定可以基金購置會址使用之不動產，的確可以節省租金開銷，業已著手進行中。</w:t>
      </w:r>
    </w:p>
    <w:p w:rsidR="00F71589" w:rsidRPr="006B3B82" w:rsidRDefault="00513AB8" w:rsidP="006B508F">
      <w:pPr>
        <w:pStyle w:val="3"/>
        <w:adjustRightInd w:val="0"/>
        <w:snapToGrid w:val="0"/>
        <w:spacing w:afterLines="20" w:after="91" w:line="480" w:lineRule="exact"/>
        <w:ind w:left="1360" w:hanging="680"/>
        <w:rPr>
          <w:rFonts w:hAnsi="標楷體"/>
        </w:rPr>
      </w:pPr>
      <w:proofErr w:type="gramStart"/>
      <w:r w:rsidRPr="006B3B82">
        <w:rPr>
          <w:rFonts w:hAnsi="標楷體" w:hint="eastAsia"/>
        </w:rPr>
        <w:t>法扶基金會</w:t>
      </w:r>
      <w:proofErr w:type="gramEnd"/>
      <w:r w:rsidRPr="006B3B82">
        <w:rPr>
          <w:rFonts w:hAnsi="標楷體" w:hint="eastAsia"/>
        </w:rPr>
        <w:t>帳列基金與法定規模差距縮減幅度有限，然在目前低利率時代，縱使撥足100億元之基金，其孳息亦不足支應</w:t>
      </w:r>
      <w:r w:rsidR="006B3B82" w:rsidRPr="006B3B82">
        <w:rPr>
          <w:rFonts w:hAnsi="標楷體" w:hint="eastAsia"/>
        </w:rPr>
        <w:t>該基金會</w:t>
      </w:r>
      <w:r w:rsidRPr="006B3B82">
        <w:rPr>
          <w:rFonts w:hAnsi="標楷體" w:hint="eastAsia"/>
        </w:rPr>
        <w:t>業務運作需求，是否仍有撥足100億元之必要，</w:t>
      </w:r>
      <w:r w:rsidR="00113E17">
        <w:rPr>
          <w:rFonts w:hAnsi="標楷體" w:hint="eastAsia"/>
        </w:rPr>
        <w:t>如</w:t>
      </w:r>
      <w:r w:rsidR="00011765">
        <w:rPr>
          <w:rFonts w:hAnsi="標楷體" w:hint="eastAsia"/>
        </w:rPr>
        <w:t>無</w:t>
      </w:r>
      <w:r w:rsidR="00113E17">
        <w:rPr>
          <w:rFonts w:hAnsi="標楷體" w:hint="eastAsia"/>
        </w:rPr>
        <w:t>必要，</w:t>
      </w:r>
      <w:proofErr w:type="gramStart"/>
      <w:r w:rsidR="002C3B05" w:rsidRPr="006B3B82">
        <w:rPr>
          <w:rFonts w:hAnsi="標楷體" w:hint="eastAsia"/>
        </w:rPr>
        <w:t>司法院</w:t>
      </w:r>
      <w:r w:rsidRPr="006B3B82">
        <w:rPr>
          <w:rFonts w:hAnsi="標楷體" w:hint="eastAsia"/>
        </w:rPr>
        <w:t>允</w:t>
      </w:r>
      <w:r w:rsidR="002C3B05">
        <w:rPr>
          <w:rFonts w:hAnsi="標楷體" w:hint="eastAsia"/>
        </w:rPr>
        <w:t>宜</w:t>
      </w:r>
      <w:proofErr w:type="gramEnd"/>
      <w:r w:rsidRPr="006B3B82">
        <w:rPr>
          <w:rFonts w:hAnsi="標楷體" w:hint="eastAsia"/>
        </w:rPr>
        <w:t>再</w:t>
      </w:r>
      <w:r w:rsidR="002C3B05">
        <w:rPr>
          <w:rFonts w:hAnsi="標楷體" w:hint="eastAsia"/>
        </w:rPr>
        <w:t>加</w:t>
      </w:r>
      <w:proofErr w:type="gramStart"/>
      <w:r w:rsidRPr="006B3B82">
        <w:rPr>
          <w:rFonts w:hAnsi="標楷體" w:hint="eastAsia"/>
        </w:rPr>
        <w:t>研</w:t>
      </w:r>
      <w:proofErr w:type="gramEnd"/>
      <w:r w:rsidRPr="006B3B82">
        <w:rPr>
          <w:rFonts w:hAnsi="標楷體" w:hint="eastAsia"/>
        </w:rPr>
        <w:t>議</w:t>
      </w:r>
      <w:r w:rsidR="00113E17">
        <w:rPr>
          <w:rFonts w:hAnsi="標楷體" w:hint="eastAsia"/>
        </w:rPr>
        <w:t>是否修法</w:t>
      </w:r>
      <w:r w:rsidRPr="006B3B82">
        <w:rPr>
          <w:rFonts w:hAnsi="標楷體" w:hint="eastAsia"/>
        </w:rPr>
        <w:t>，並督促該基金會妥為運用管理基金，有效開源節流。</w:t>
      </w:r>
    </w:p>
    <w:p w:rsidR="00F72BEB" w:rsidRPr="006B3B82" w:rsidRDefault="00F72BEB" w:rsidP="006B508F">
      <w:pPr>
        <w:pStyle w:val="2"/>
        <w:adjustRightInd w:val="0"/>
        <w:snapToGrid w:val="0"/>
        <w:spacing w:afterLines="20" w:after="91" w:line="480" w:lineRule="exact"/>
        <w:rPr>
          <w:rFonts w:hAnsi="標楷體"/>
          <w:b/>
          <w:spacing w:val="2"/>
        </w:rPr>
      </w:pPr>
      <w:r w:rsidRPr="006B3B82">
        <w:rPr>
          <w:rFonts w:hAnsi="標楷體" w:hint="eastAsia"/>
          <w:b/>
        </w:rPr>
        <w:t>法律扶助法修正後，</w:t>
      </w:r>
      <w:proofErr w:type="gramStart"/>
      <w:r w:rsidR="00C9291A" w:rsidRPr="006B3B82">
        <w:rPr>
          <w:rFonts w:hAnsi="標楷體" w:hint="eastAsia"/>
          <w:b/>
        </w:rPr>
        <w:t>履遭</w:t>
      </w:r>
      <w:r w:rsidRPr="006B3B82">
        <w:rPr>
          <w:rFonts w:hAnsi="標楷體" w:hint="eastAsia"/>
          <w:b/>
        </w:rPr>
        <w:t>因欠缺</w:t>
      </w:r>
      <w:proofErr w:type="gramEnd"/>
      <w:r w:rsidRPr="006B3B82">
        <w:rPr>
          <w:rFonts w:hAnsi="標楷體" w:hint="eastAsia"/>
          <w:b/>
        </w:rPr>
        <w:t>排富條款及審查機制寬鬆，肇致法律扶助資源</w:t>
      </w:r>
      <w:r w:rsidR="002C3B05">
        <w:rPr>
          <w:rFonts w:hAnsi="標楷體" w:hint="eastAsia"/>
          <w:b/>
        </w:rPr>
        <w:t>被</w:t>
      </w:r>
      <w:r w:rsidRPr="006B3B82">
        <w:rPr>
          <w:rFonts w:hAnsi="標楷體" w:hint="eastAsia"/>
          <w:b/>
        </w:rPr>
        <w:t>濫用等</w:t>
      </w:r>
      <w:r w:rsidR="00B505B2" w:rsidRPr="006B3B82">
        <w:rPr>
          <w:rFonts w:hAnsi="標楷體" w:hint="eastAsia"/>
          <w:b/>
        </w:rPr>
        <w:t>訾議</w:t>
      </w:r>
      <w:r w:rsidRPr="006B3B82">
        <w:rPr>
          <w:rFonts w:hAnsi="標楷體" w:hint="eastAsia"/>
          <w:b/>
        </w:rPr>
        <w:t>，</w:t>
      </w:r>
      <w:r w:rsidR="00C9291A" w:rsidRPr="006B3B82">
        <w:rPr>
          <w:rFonts w:hAnsi="標楷體" w:hint="eastAsia"/>
          <w:b/>
        </w:rPr>
        <w:t>顯示司法院未</w:t>
      </w:r>
      <w:r w:rsidR="006512D9" w:rsidRPr="006B3B82">
        <w:rPr>
          <w:rFonts w:hAnsi="標楷體" w:hint="eastAsia"/>
          <w:b/>
        </w:rPr>
        <w:t>加強</w:t>
      </w:r>
      <w:r w:rsidR="003F3B0F" w:rsidRPr="006B3B82">
        <w:rPr>
          <w:rFonts w:hAnsi="標楷體" w:hint="eastAsia"/>
          <w:b/>
          <w:spacing w:val="2"/>
        </w:rPr>
        <w:t>宣導</w:t>
      </w:r>
      <w:r w:rsidR="00FE0A47" w:rsidRPr="006B3B82">
        <w:rPr>
          <w:rFonts w:hAnsi="標楷體" w:hint="eastAsia"/>
          <w:b/>
          <w:spacing w:val="2"/>
        </w:rPr>
        <w:t>依法律扶助法規定，</w:t>
      </w:r>
      <w:proofErr w:type="gramStart"/>
      <w:r w:rsidR="003F3B0F" w:rsidRPr="006B3B82">
        <w:rPr>
          <w:rFonts w:hAnsi="標楷體" w:hint="eastAsia"/>
          <w:b/>
          <w:spacing w:val="2"/>
        </w:rPr>
        <w:t>法扶基金會</w:t>
      </w:r>
      <w:proofErr w:type="gramEnd"/>
      <w:r w:rsidR="003F3B0F" w:rsidRPr="006B3B82">
        <w:rPr>
          <w:rFonts w:hAnsi="標楷體" w:hint="eastAsia"/>
          <w:b/>
          <w:spacing w:val="2"/>
        </w:rPr>
        <w:t>扶助對象</w:t>
      </w:r>
      <w:r w:rsidR="00D813BA" w:rsidRPr="006B3B82">
        <w:rPr>
          <w:rFonts w:hAnsi="標楷體" w:hint="eastAsia"/>
          <w:b/>
          <w:spacing w:val="2"/>
        </w:rPr>
        <w:t>係</w:t>
      </w:r>
      <w:r w:rsidR="004D20AE" w:rsidRPr="006B3B82">
        <w:rPr>
          <w:rFonts w:hAnsi="標楷體" w:hint="eastAsia"/>
          <w:b/>
          <w:spacing w:val="2"/>
        </w:rPr>
        <w:t>包含</w:t>
      </w:r>
      <w:r w:rsidR="003F3B0F" w:rsidRPr="006B3B82">
        <w:rPr>
          <w:rFonts w:hAnsi="標楷體" w:hint="eastAsia"/>
          <w:b/>
          <w:spacing w:val="2"/>
        </w:rPr>
        <w:t>「無資力」</w:t>
      </w:r>
      <w:r w:rsidR="004D20AE" w:rsidRPr="006B3B82">
        <w:rPr>
          <w:rFonts w:hAnsi="標楷體" w:hint="eastAsia"/>
          <w:b/>
          <w:spacing w:val="2"/>
        </w:rPr>
        <w:t>及</w:t>
      </w:r>
      <w:r w:rsidR="003F3B0F" w:rsidRPr="006B3B82">
        <w:rPr>
          <w:rFonts w:hAnsi="標楷體" w:hint="eastAsia"/>
          <w:b/>
          <w:spacing w:val="2"/>
        </w:rPr>
        <w:t>「無法受到法律適當保護」</w:t>
      </w:r>
      <w:r w:rsidR="006512D9" w:rsidRPr="006B3B82">
        <w:rPr>
          <w:rFonts w:hAnsi="標楷體" w:hint="eastAsia"/>
          <w:b/>
          <w:spacing w:val="2"/>
        </w:rPr>
        <w:t>之</w:t>
      </w:r>
      <w:r w:rsidR="004D20AE" w:rsidRPr="006B3B82">
        <w:rPr>
          <w:rFonts w:hAnsi="標楷體" w:hint="eastAsia"/>
          <w:b/>
          <w:spacing w:val="2"/>
        </w:rPr>
        <w:t>人；司法院</w:t>
      </w:r>
      <w:r w:rsidR="00C77594" w:rsidRPr="006B3B82">
        <w:rPr>
          <w:rFonts w:hAnsi="標楷體" w:hint="eastAsia"/>
          <w:b/>
          <w:spacing w:val="2"/>
        </w:rPr>
        <w:t>目前約聘公設辯護人</w:t>
      </w:r>
      <w:r w:rsidR="004D20AE" w:rsidRPr="006B3B82">
        <w:rPr>
          <w:rFonts w:hAnsi="標楷體" w:hint="eastAsia"/>
          <w:b/>
          <w:spacing w:val="2"/>
        </w:rPr>
        <w:t>之政策目標顯不明確，</w:t>
      </w:r>
      <w:r w:rsidR="002A0DE8" w:rsidRPr="006B3B82">
        <w:rPr>
          <w:rFonts w:hAnsi="標楷體" w:hint="eastAsia"/>
          <w:b/>
          <w:spacing w:val="2"/>
        </w:rPr>
        <w:t>整體刑事辯護制度及資源分配實有</w:t>
      </w:r>
      <w:r w:rsidR="00FE0A47" w:rsidRPr="006B3B82">
        <w:rPr>
          <w:rFonts w:hAnsi="標楷體" w:hint="eastAsia"/>
          <w:b/>
          <w:spacing w:val="2"/>
        </w:rPr>
        <w:t>再妥為</w:t>
      </w:r>
      <w:proofErr w:type="gramStart"/>
      <w:r w:rsidR="00FE0A47" w:rsidRPr="006B3B82">
        <w:rPr>
          <w:rFonts w:hAnsi="標楷體" w:hint="eastAsia"/>
          <w:b/>
          <w:spacing w:val="2"/>
        </w:rPr>
        <w:t>研</w:t>
      </w:r>
      <w:proofErr w:type="gramEnd"/>
      <w:r w:rsidR="00FE0A47" w:rsidRPr="006B3B82">
        <w:rPr>
          <w:rFonts w:hAnsi="標楷體" w:hint="eastAsia"/>
          <w:b/>
          <w:spacing w:val="2"/>
        </w:rPr>
        <w:t>議之必要</w:t>
      </w:r>
      <w:r w:rsidR="00513AB8" w:rsidRPr="006B3B82">
        <w:rPr>
          <w:rFonts w:hAnsi="標楷體" w:hint="eastAsia"/>
          <w:b/>
          <w:spacing w:val="2"/>
        </w:rPr>
        <w:t>：</w:t>
      </w:r>
    </w:p>
    <w:p w:rsidR="00BC48F0" w:rsidRPr="006B3B82" w:rsidRDefault="00555E71" w:rsidP="006B508F">
      <w:pPr>
        <w:pStyle w:val="3"/>
        <w:adjustRightInd w:val="0"/>
        <w:snapToGrid w:val="0"/>
        <w:spacing w:afterLines="20" w:after="91" w:line="480" w:lineRule="exact"/>
        <w:rPr>
          <w:rFonts w:hAnsi="標楷體"/>
        </w:rPr>
      </w:pPr>
      <w:r w:rsidRPr="006B3B82">
        <w:rPr>
          <w:rFonts w:hAnsi="標楷體" w:cs="Arial"/>
          <w:spacing w:val="2"/>
          <w:sz w:val="30"/>
          <w:szCs w:val="30"/>
          <w:shd w:val="clear" w:color="auto" w:fill="FFFFFF"/>
        </w:rPr>
        <w:t>據審計部</w:t>
      </w:r>
      <w:proofErr w:type="gramStart"/>
      <w:r w:rsidRPr="006B3B82">
        <w:rPr>
          <w:rFonts w:hAnsi="標楷體" w:cs="Arial"/>
          <w:spacing w:val="2"/>
          <w:sz w:val="30"/>
          <w:szCs w:val="30"/>
          <w:shd w:val="clear" w:color="auto" w:fill="FFFFFF"/>
        </w:rPr>
        <w:t>審核法扶基金會106</w:t>
      </w:r>
      <w:proofErr w:type="gramEnd"/>
      <w:r w:rsidRPr="006B3B82">
        <w:rPr>
          <w:rFonts w:hAnsi="標楷體" w:cs="Arial"/>
          <w:spacing w:val="2"/>
          <w:sz w:val="30"/>
          <w:szCs w:val="30"/>
          <w:shd w:val="clear" w:color="auto" w:fill="FFFFFF"/>
        </w:rPr>
        <w:t>年度1至8</w:t>
      </w:r>
      <w:r w:rsidR="00BC48F0" w:rsidRPr="006B3B82">
        <w:rPr>
          <w:rFonts w:hAnsi="標楷體" w:cs="Arial"/>
          <w:spacing w:val="2"/>
          <w:sz w:val="30"/>
          <w:szCs w:val="30"/>
          <w:shd w:val="clear" w:color="auto" w:fill="FFFFFF"/>
        </w:rPr>
        <w:t>月財務收支意見：</w:t>
      </w:r>
    </w:p>
    <w:p w:rsidR="00BC48F0" w:rsidRPr="006B3B82" w:rsidRDefault="00555E71" w:rsidP="006B508F">
      <w:pPr>
        <w:pStyle w:val="4"/>
        <w:adjustRightInd w:val="0"/>
        <w:snapToGrid w:val="0"/>
        <w:spacing w:afterLines="20" w:after="91" w:line="480" w:lineRule="exact"/>
        <w:rPr>
          <w:rFonts w:hAnsi="標楷體"/>
          <w:shd w:val="clear" w:color="auto" w:fill="FFFFFF"/>
        </w:rPr>
      </w:pPr>
      <w:r w:rsidRPr="006B3B82">
        <w:rPr>
          <w:rFonts w:hAnsi="標楷體"/>
          <w:shd w:val="clear" w:color="auto" w:fill="FFFFFF"/>
        </w:rPr>
        <w:t>司法院</w:t>
      </w:r>
      <w:proofErr w:type="gramStart"/>
      <w:r w:rsidRPr="006B3B82">
        <w:rPr>
          <w:rFonts w:hAnsi="標楷體"/>
          <w:shd w:val="clear" w:color="auto" w:fill="FFFFFF"/>
        </w:rPr>
        <w:t>統計法扶基金會</w:t>
      </w:r>
      <w:proofErr w:type="gramEnd"/>
      <w:r w:rsidRPr="006B3B82">
        <w:rPr>
          <w:rFonts w:hAnsi="標楷體"/>
          <w:shd w:val="clear" w:color="auto" w:fill="FFFFFF"/>
        </w:rPr>
        <w:t>93至106年度（1-8月）強制辯護案件申請及准予扶助情形，自</w:t>
      </w:r>
      <w:r w:rsidR="00684A45" w:rsidRPr="006B3B82">
        <w:rPr>
          <w:rFonts w:hAnsi="標楷體"/>
          <w:shd w:val="clear" w:color="auto" w:fill="FFFFFF"/>
        </w:rPr>
        <w:t>該</w:t>
      </w:r>
      <w:r w:rsidRPr="006B3B82">
        <w:rPr>
          <w:rFonts w:hAnsi="標楷體"/>
          <w:shd w:val="clear" w:color="auto" w:fill="FFFFFF"/>
        </w:rPr>
        <w:t>會於93年成立迄今，</w:t>
      </w:r>
      <w:proofErr w:type="gramStart"/>
      <w:r w:rsidRPr="006B3B82">
        <w:rPr>
          <w:rFonts w:hAnsi="標楷體"/>
          <w:shd w:val="clear" w:color="auto" w:fill="FFFFFF"/>
        </w:rPr>
        <w:t>強制辦護案件</w:t>
      </w:r>
      <w:proofErr w:type="gramEnd"/>
      <w:r w:rsidRPr="006B3B82">
        <w:rPr>
          <w:rFonts w:hAnsi="標楷體"/>
          <w:shd w:val="clear" w:color="auto" w:fill="FFFFFF"/>
        </w:rPr>
        <w:t>量逐年</w:t>
      </w:r>
      <w:r w:rsidR="002C3B05">
        <w:rPr>
          <w:rFonts w:hAnsi="標楷體" w:hint="eastAsia"/>
          <w:shd w:val="clear" w:color="auto" w:fill="FFFFFF"/>
        </w:rPr>
        <w:t>增加</w:t>
      </w:r>
      <w:r w:rsidRPr="006B3B82">
        <w:rPr>
          <w:rFonts w:hAnsi="標楷體"/>
          <w:shd w:val="clear" w:color="auto" w:fill="FFFFFF"/>
        </w:rPr>
        <w:t>，且法律扶助法於104年修正後，強制辯護案件較修法前明顯成長</w:t>
      </w:r>
      <w:r w:rsidR="002C3B05">
        <w:rPr>
          <w:rFonts w:hAnsi="標楷體" w:hint="eastAsia"/>
          <w:shd w:val="clear" w:color="auto" w:fill="FFFFFF"/>
        </w:rPr>
        <w:t>。</w:t>
      </w:r>
      <w:r w:rsidRPr="006B3B82">
        <w:rPr>
          <w:rFonts w:hAnsi="標楷體"/>
          <w:shd w:val="clear" w:color="auto" w:fill="FFFFFF"/>
        </w:rPr>
        <w:t>其中</w:t>
      </w:r>
      <w:proofErr w:type="gramStart"/>
      <w:r w:rsidRPr="006B3B82">
        <w:rPr>
          <w:rFonts w:hAnsi="標楷體"/>
          <w:shd w:val="clear" w:color="auto" w:fill="FFFFFF"/>
        </w:rPr>
        <w:t>104</w:t>
      </w:r>
      <w:proofErr w:type="gramEnd"/>
      <w:r w:rsidRPr="006B3B82">
        <w:rPr>
          <w:rFonts w:hAnsi="標楷體"/>
          <w:shd w:val="clear" w:color="auto" w:fill="FFFFFF"/>
        </w:rPr>
        <w:t>年度強制辯護案件准予扶助10,418件（</w:t>
      </w:r>
      <w:r w:rsidR="00946CEA">
        <w:rPr>
          <w:rFonts w:hAnsi="標楷體" w:hint="eastAsia"/>
          <w:shd w:val="clear" w:color="auto" w:fill="FFFFFF"/>
        </w:rPr>
        <w:t>詳</w:t>
      </w:r>
      <w:r w:rsidRPr="006B3B82">
        <w:rPr>
          <w:rFonts w:hAnsi="標楷體"/>
          <w:shd w:val="clear" w:color="auto" w:fill="FFFFFF"/>
        </w:rPr>
        <w:t>表</w:t>
      </w:r>
      <w:r w:rsidR="00C069C6" w:rsidRPr="006B3B82">
        <w:rPr>
          <w:rFonts w:hAnsi="標楷體" w:hint="eastAsia"/>
          <w:shd w:val="clear" w:color="auto" w:fill="FFFFFF"/>
        </w:rPr>
        <w:t>15</w:t>
      </w:r>
      <w:r w:rsidRPr="006B3B82">
        <w:rPr>
          <w:rFonts w:hAnsi="標楷體"/>
          <w:shd w:val="clear" w:color="auto" w:fill="FFFFFF"/>
        </w:rPr>
        <w:t>），較</w:t>
      </w:r>
      <w:proofErr w:type="gramStart"/>
      <w:r w:rsidRPr="006B3B82">
        <w:rPr>
          <w:rFonts w:hAnsi="標楷體"/>
          <w:shd w:val="clear" w:color="auto" w:fill="FFFFFF"/>
        </w:rPr>
        <w:t>103</w:t>
      </w:r>
      <w:proofErr w:type="gramEnd"/>
      <w:r w:rsidRPr="006B3B82">
        <w:rPr>
          <w:rFonts w:hAnsi="標楷體"/>
          <w:shd w:val="clear" w:color="auto" w:fill="FFFFFF"/>
        </w:rPr>
        <w:t>年度之9,764</w:t>
      </w:r>
      <w:r w:rsidRPr="006B3B82">
        <w:rPr>
          <w:rFonts w:hAnsi="標楷體"/>
          <w:shd w:val="clear" w:color="auto" w:fill="FFFFFF"/>
        </w:rPr>
        <w:lastRenderedPageBreak/>
        <w:t>件成長6.70％</w:t>
      </w:r>
      <w:r w:rsidR="002C3B05">
        <w:rPr>
          <w:rFonts w:hAnsi="標楷體" w:hint="eastAsia"/>
          <w:shd w:val="clear" w:color="auto" w:fill="FFFFFF"/>
        </w:rPr>
        <w:t>；</w:t>
      </w:r>
      <w:proofErr w:type="gramStart"/>
      <w:r w:rsidRPr="006B3B82">
        <w:rPr>
          <w:rFonts w:hAnsi="標楷體"/>
          <w:shd w:val="clear" w:color="auto" w:fill="FFFFFF"/>
        </w:rPr>
        <w:t>105</w:t>
      </w:r>
      <w:proofErr w:type="gramEnd"/>
      <w:r w:rsidRPr="006B3B82">
        <w:rPr>
          <w:rFonts w:hAnsi="標楷體"/>
          <w:shd w:val="clear" w:color="auto" w:fill="FFFFFF"/>
        </w:rPr>
        <w:t>年度</w:t>
      </w:r>
      <w:proofErr w:type="gramStart"/>
      <w:r w:rsidRPr="006B3B82">
        <w:rPr>
          <w:rFonts w:hAnsi="標楷體"/>
          <w:shd w:val="clear" w:color="auto" w:fill="FFFFFF"/>
        </w:rPr>
        <w:t>強制辦護案件</w:t>
      </w:r>
      <w:proofErr w:type="gramEnd"/>
      <w:r w:rsidRPr="006B3B82">
        <w:rPr>
          <w:rFonts w:hAnsi="標楷體"/>
          <w:shd w:val="clear" w:color="auto" w:fill="FFFFFF"/>
        </w:rPr>
        <w:t>准予扶助13,262件，較</w:t>
      </w:r>
      <w:proofErr w:type="gramStart"/>
      <w:r w:rsidRPr="006B3B82">
        <w:rPr>
          <w:rFonts w:hAnsi="標楷體"/>
          <w:shd w:val="clear" w:color="auto" w:fill="FFFFFF"/>
        </w:rPr>
        <w:t>104</w:t>
      </w:r>
      <w:proofErr w:type="gramEnd"/>
      <w:r w:rsidRPr="006B3B82">
        <w:rPr>
          <w:rFonts w:hAnsi="標楷體"/>
          <w:shd w:val="clear" w:color="auto" w:fill="FFFFFF"/>
        </w:rPr>
        <w:t>年度之10,418件成長27.30％</w:t>
      </w:r>
      <w:r w:rsidR="002C3B05">
        <w:rPr>
          <w:rFonts w:hAnsi="標楷體" w:hint="eastAsia"/>
          <w:shd w:val="clear" w:color="auto" w:fill="FFFFFF"/>
        </w:rPr>
        <w:t>。</w:t>
      </w:r>
      <w:r w:rsidRPr="006B3B82">
        <w:rPr>
          <w:rFonts w:hAnsi="標楷體"/>
          <w:shd w:val="clear" w:color="auto" w:fill="FFFFFF"/>
        </w:rPr>
        <w:t>顯示104</w:t>
      </w:r>
      <w:r w:rsidR="00C069C6" w:rsidRPr="006B3B82">
        <w:rPr>
          <w:rFonts w:hAnsi="標楷體"/>
          <w:shd w:val="clear" w:color="auto" w:fill="FFFFFF"/>
        </w:rPr>
        <w:t>年修法後，</w:t>
      </w:r>
      <w:proofErr w:type="gramStart"/>
      <w:r w:rsidR="00C069C6" w:rsidRPr="006B3B82">
        <w:rPr>
          <w:rFonts w:hAnsi="標楷體"/>
          <w:shd w:val="clear" w:color="auto" w:fill="FFFFFF"/>
        </w:rPr>
        <w:t>法扶基金會</w:t>
      </w:r>
      <w:proofErr w:type="gramEnd"/>
      <w:r w:rsidR="00C069C6" w:rsidRPr="006B3B82">
        <w:rPr>
          <w:rFonts w:hAnsi="標楷體"/>
          <w:shd w:val="clear" w:color="auto" w:fill="FFFFFF"/>
        </w:rPr>
        <w:t>對於強制辯護案件</w:t>
      </w:r>
      <w:r w:rsidRPr="006B3B82">
        <w:rPr>
          <w:rFonts w:hAnsi="標楷體"/>
          <w:shd w:val="clear" w:color="auto" w:fill="FFFFFF"/>
        </w:rPr>
        <w:t>審查空間</w:t>
      </w:r>
      <w:r w:rsidR="00C069C6" w:rsidRPr="006B3B82">
        <w:rPr>
          <w:rFonts w:hAnsi="標楷體"/>
          <w:shd w:val="clear" w:color="auto" w:fill="FFFFFF"/>
        </w:rPr>
        <w:t>縮減</w:t>
      </w:r>
      <w:r w:rsidRPr="006B3B82">
        <w:rPr>
          <w:rFonts w:hAnsi="標楷體"/>
          <w:shd w:val="clear" w:color="auto" w:fill="FFFFFF"/>
        </w:rPr>
        <w:t>，致此類案件大量增加。</w:t>
      </w:r>
    </w:p>
    <w:p w:rsidR="00946CEA" w:rsidRPr="00166E2C" w:rsidRDefault="00555E71" w:rsidP="006B508F">
      <w:pPr>
        <w:pStyle w:val="4"/>
        <w:widowControl/>
        <w:overflowPunct/>
        <w:autoSpaceDE/>
        <w:autoSpaceDN/>
        <w:adjustRightInd w:val="0"/>
        <w:snapToGrid w:val="0"/>
        <w:spacing w:afterLines="20" w:after="91" w:line="480" w:lineRule="exact"/>
        <w:jc w:val="left"/>
        <w:rPr>
          <w:rFonts w:hAnsi="標楷體"/>
          <w:bCs/>
          <w:spacing w:val="-10"/>
          <w:kern w:val="28"/>
          <w:sz w:val="28"/>
          <w:szCs w:val="28"/>
        </w:rPr>
      </w:pPr>
      <w:r w:rsidRPr="00166E2C">
        <w:rPr>
          <w:rFonts w:hAnsi="標楷體"/>
          <w:shd w:val="clear" w:color="auto" w:fill="FFFFFF"/>
        </w:rPr>
        <w:t>復</w:t>
      </w:r>
      <w:proofErr w:type="gramStart"/>
      <w:r w:rsidR="00C069C6" w:rsidRPr="00166E2C">
        <w:rPr>
          <w:rFonts w:hAnsi="標楷體"/>
          <w:shd w:val="clear" w:color="auto" w:fill="FFFFFF"/>
        </w:rPr>
        <w:t>審計部</w:t>
      </w:r>
      <w:r w:rsidRPr="00166E2C">
        <w:rPr>
          <w:rFonts w:hAnsi="標楷體"/>
          <w:shd w:val="clear" w:color="auto" w:fill="FFFFFF"/>
        </w:rPr>
        <w:t>據司法</w:t>
      </w:r>
      <w:proofErr w:type="gramEnd"/>
      <w:r w:rsidRPr="00166E2C">
        <w:rPr>
          <w:rFonts w:hAnsi="標楷體"/>
          <w:shd w:val="clear" w:color="auto" w:fill="FFFFFF"/>
        </w:rPr>
        <w:t>院統計，101至106年度（1-8月）</w:t>
      </w:r>
      <w:proofErr w:type="gramStart"/>
      <w:r w:rsidR="00684A45" w:rsidRPr="00166E2C">
        <w:rPr>
          <w:rFonts w:hAnsi="標楷體"/>
          <w:shd w:val="clear" w:color="auto" w:fill="FFFFFF"/>
        </w:rPr>
        <w:t>法扶基金會</w:t>
      </w:r>
      <w:proofErr w:type="gramEnd"/>
      <w:r w:rsidRPr="00166E2C">
        <w:rPr>
          <w:rFonts w:hAnsi="標楷體"/>
          <w:shd w:val="clear" w:color="auto" w:fill="FFFFFF"/>
        </w:rPr>
        <w:t>辦理刑事強制辯護案件准予扶助及前十大案由件數歷年以毒品案件最</w:t>
      </w:r>
      <w:proofErr w:type="gramStart"/>
      <w:r w:rsidRPr="00166E2C">
        <w:rPr>
          <w:rFonts w:hAnsi="標楷體"/>
          <w:shd w:val="clear" w:color="auto" w:fill="FFFFFF"/>
        </w:rPr>
        <w:t>大宗，</w:t>
      </w:r>
      <w:proofErr w:type="gramEnd"/>
      <w:r w:rsidRPr="00166E2C">
        <w:rPr>
          <w:rFonts w:hAnsi="標楷體"/>
          <w:shd w:val="clear" w:color="auto" w:fill="FFFFFF"/>
        </w:rPr>
        <w:t>介於3,077件至4,049件間，占各年度總數之28.33％至47.91％</w:t>
      </w:r>
      <w:r w:rsidR="002C3B05">
        <w:rPr>
          <w:rFonts w:hAnsi="標楷體" w:hint="eastAsia"/>
          <w:shd w:val="clear" w:color="auto" w:fill="FFFFFF"/>
        </w:rPr>
        <w:t>；</w:t>
      </w:r>
      <w:r w:rsidRPr="00166E2C">
        <w:rPr>
          <w:rFonts w:hAnsi="標楷體"/>
          <w:shd w:val="clear" w:color="auto" w:fill="FFFFFF"/>
        </w:rPr>
        <w:t>另部分重大金融犯罪，如違反詐欺證交法銀行法之有資力被告，</w:t>
      </w:r>
      <w:proofErr w:type="gramStart"/>
      <w:r w:rsidR="00684A45" w:rsidRPr="00166E2C">
        <w:rPr>
          <w:rFonts w:hAnsi="標楷體"/>
          <w:shd w:val="clear" w:color="auto" w:fill="FFFFFF"/>
        </w:rPr>
        <w:t>法扶基金會</w:t>
      </w:r>
      <w:proofErr w:type="gramEnd"/>
      <w:r w:rsidR="002C3B05">
        <w:rPr>
          <w:rFonts w:hAnsi="標楷體" w:hint="eastAsia"/>
          <w:shd w:val="clear" w:color="auto" w:fill="FFFFFF"/>
        </w:rPr>
        <w:t>亦</w:t>
      </w:r>
      <w:r w:rsidRPr="00166E2C">
        <w:rPr>
          <w:rFonts w:hAnsi="標楷體"/>
          <w:shd w:val="clear" w:color="auto" w:fill="FFFFFF"/>
        </w:rPr>
        <w:t>須指派律師予以法律扶助</w:t>
      </w:r>
      <w:r w:rsidR="00637AD3" w:rsidRPr="00166E2C">
        <w:rPr>
          <w:rFonts w:hAnsi="標楷體"/>
          <w:shd w:val="clear" w:color="auto" w:fill="FFFFFF"/>
        </w:rPr>
        <w:t>。</w:t>
      </w:r>
      <w:proofErr w:type="gramStart"/>
      <w:r w:rsidR="00844F79" w:rsidRPr="00166E2C">
        <w:rPr>
          <w:rFonts w:hAnsi="標楷體" w:hint="eastAsia"/>
          <w:shd w:val="clear" w:color="auto" w:fill="FFFFFF"/>
        </w:rPr>
        <w:t>造成</w:t>
      </w:r>
      <w:r w:rsidRPr="00166E2C">
        <w:rPr>
          <w:rFonts w:hAnsi="標楷體"/>
          <w:shd w:val="clear" w:color="auto" w:fill="FFFFFF"/>
        </w:rPr>
        <w:t>法扶資源</w:t>
      </w:r>
      <w:proofErr w:type="gramEnd"/>
      <w:r w:rsidR="00637AD3" w:rsidRPr="00166E2C">
        <w:rPr>
          <w:rFonts w:hAnsi="標楷體"/>
          <w:shd w:val="clear" w:color="auto" w:fill="FFFFFF"/>
        </w:rPr>
        <w:t>遭濫用</w:t>
      </w:r>
      <w:r w:rsidR="002C3B05">
        <w:rPr>
          <w:rFonts w:hAnsi="標楷體" w:hint="eastAsia"/>
          <w:shd w:val="clear" w:color="auto" w:fill="FFFFFF"/>
        </w:rPr>
        <w:t>、</w:t>
      </w:r>
      <w:r w:rsidR="00637AD3" w:rsidRPr="00166E2C">
        <w:rPr>
          <w:rFonts w:hAnsi="標楷體"/>
          <w:shd w:val="clear" w:color="auto" w:fill="FFFFFF"/>
        </w:rPr>
        <w:t>排擠經濟弱勢者資源</w:t>
      </w:r>
      <w:r w:rsidR="00844F79" w:rsidRPr="00166E2C">
        <w:rPr>
          <w:rFonts w:hAnsi="標楷體"/>
          <w:shd w:val="clear" w:color="auto" w:fill="FFFFFF"/>
        </w:rPr>
        <w:t>之社會觀感</w:t>
      </w:r>
      <w:r w:rsidR="00637AD3" w:rsidRPr="00166E2C">
        <w:rPr>
          <w:rFonts w:hAnsi="標楷體"/>
          <w:shd w:val="clear" w:color="auto" w:fill="FFFFFF"/>
        </w:rPr>
        <w:t>，</w:t>
      </w:r>
      <w:r w:rsidR="002C3B05">
        <w:rPr>
          <w:rFonts w:hAnsi="標楷體" w:hint="eastAsia"/>
          <w:shd w:val="clear" w:color="auto" w:fill="FFFFFF"/>
        </w:rPr>
        <w:t>並</w:t>
      </w:r>
      <w:r w:rsidR="00637AD3" w:rsidRPr="00166E2C">
        <w:rPr>
          <w:rFonts w:hAnsi="標楷體" w:hint="eastAsia"/>
        </w:rPr>
        <w:t>衍生強制辯護案件</w:t>
      </w:r>
      <w:r w:rsidR="002C3B05">
        <w:rPr>
          <w:rFonts w:hAnsi="標楷體" w:hint="eastAsia"/>
        </w:rPr>
        <w:t>應</w:t>
      </w:r>
      <w:r w:rsidR="00637AD3" w:rsidRPr="00166E2C">
        <w:rPr>
          <w:rFonts w:hAnsi="標楷體" w:hint="eastAsia"/>
        </w:rPr>
        <w:t>否排除部分案件類型，或應審查資力之檢討等訾議。</w:t>
      </w:r>
    </w:p>
    <w:p w:rsidR="00946CEA" w:rsidRPr="006B3B82" w:rsidRDefault="00946CEA" w:rsidP="00946CEA">
      <w:pPr>
        <w:pStyle w:val="a3"/>
        <w:ind w:left="697" w:hanging="697"/>
        <w:rPr>
          <w:rFonts w:hAnsi="標楷體"/>
        </w:rPr>
      </w:pPr>
      <w:proofErr w:type="gramStart"/>
      <w:r w:rsidRPr="006B3B82">
        <w:rPr>
          <w:rFonts w:hAnsi="標楷體" w:hint="eastAsia"/>
        </w:rPr>
        <w:t>法扶基金會</w:t>
      </w:r>
      <w:proofErr w:type="gramEnd"/>
      <w:r w:rsidRPr="006B3B82">
        <w:rPr>
          <w:rFonts w:hAnsi="標楷體" w:hint="eastAsia"/>
        </w:rPr>
        <w:t>辦理法律扶助案件情形表</w:t>
      </w:r>
    </w:p>
    <w:p w:rsidR="00946CEA" w:rsidRPr="006B3B82" w:rsidRDefault="00946CEA" w:rsidP="00946CEA">
      <w:pPr>
        <w:jc w:val="right"/>
        <w:rPr>
          <w:rFonts w:hAnsi="標楷體"/>
          <w:sz w:val="28"/>
          <w:szCs w:val="28"/>
        </w:rPr>
      </w:pPr>
      <w:r w:rsidRPr="006B3B82">
        <w:rPr>
          <w:rFonts w:hAnsi="標楷體" w:hint="eastAsia"/>
          <w:sz w:val="28"/>
          <w:szCs w:val="28"/>
        </w:rPr>
        <w:t>單位：件、％</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77"/>
        <w:gridCol w:w="1121"/>
        <w:gridCol w:w="1404"/>
        <w:gridCol w:w="1159"/>
        <w:gridCol w:w="1399"/>
        <w:gridCol w:w="1442"/>
        <w:gridCol w:w="1698"/>
      </w:tblGrid>
      <w:tr w:rsidR="00946CEA" w:rsidRPr="006B3B82" w:rsidTr="002C3B05">
        <w:trPr>
          <w:trHeight w:val="340"/>
          <w:tblHeader/>
        </w:trPr>
        <w:tc>
          <w:tcPr>
            <w:tcW w:w="380" w:type="pct"/>
            <w:vMerge w:val="restar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年度</w:t>
            </w:r>
          </w:p>
        </w:tc>
        <w:tc>
          <w:tcPr>
            <w:tcW w:w="630" w:type="pct"/>
            <w:vMerge w:val="restar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pacing w:val="-20"/>
                <w:sz w:val="24"/>
                <w:szCs w:val="24"/>
              </w:rPr>
            </w:pPr>
            <w:r w:rsidRPr="006B3B82">
              <w:rPr>
                <w:rFonts w:hAnsi="標楷體" w:hint="eastAsia"/>
                <w:spacing w:val="-20"/>
                <w:sz w:val="24"/>
                <w:szCs w:val="24"/>
              </w:rPr>
              <w:t>申請</w:t>
            </w:r>
          </w:p>
          <w:p w:rsidR="00946CEA" w:rsidRPr="006B3B82" w:rsidRDefault="00946CEA" w:rsidP="002C3B05">
            <w:pPr>
              <w:adjustRightInd w:val="0"/>
              <w:snapToGrid w:val="0"/>
              <w:spacing w:line="280" w:lineRule="exact"/>
              <w:jc w:val="center"/>
              <w:rPr>
                <w:rFonts w:hAnsi="標楷體"/>
                <w:spacing w:val="-20"/>
                <w:sz w:val="24"/>
                <w:szCs w:val="24"/>
              </w:rPr>
            </w:pPr>
            <w:r w:rsidRPr="006B3B82">
              <w:rPr>
                <w:rFonts w:hAnsi="標楷體" w:hint="eastAsia"/>
                <w:spacing w:val="-20"/>
                <w:sz w:val="24"/>
                <w:szCs w:val="24"/>
              </w:rPr>
              <w:t>件數</w:t>
            </w:r>
          </w:p>
        </w:tc>
        <w:tc>
          <w:tcPr>
            <w:tcW w:w="789" w:type="pct"/>
            <w:vMerge w:val="restar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pacing w:val="-20"/>
                <w:sz w:val="24"/>
                <w:szCs w:val="24"/>
              </w:rPr>
            </w:pPr>
            <w:r w:rsidRPr="006B3B82">
              <w:rPr>
                <w:rFonts w:hAnsi="標楷體" w:hint="eastAsia"/>
                <w:spacing w:val="-20"/>
                <w:sz w:val="24"/>
                <w:szCs w:val="24"/>
              </w:rPr>
              <w:t>准予扶助</w:t>
            </w:r>
            <w:r w:rsidRPr="006B3B82">
              <w:rPr>
                <w:rFonts w:hAnsi="標楷體"/>
                <w:spacing w:val="-20"/>
                <w:sz w:val="24"/>
                <w:szCs w:val="24"/>
              </w:rPr>
              <w:br/>
            </w:r>
            <w:r w:rsidRPr="006B3B82">
              <w:rPr>
                <w:rFonts w:hAnsi="標楷體" w:hint="eastAsia"/>
                <w:spacing w:val="-20"/>
                <w:sz w:val="24"/>
                <w:szCs w:val="24"/>
              </w:rPr>
              <w:t>件數</w:t>
            </w:r>
            <w:r w:rsidR="00281038">
              <w:rPr>
                <w:rFonts w:hAnsi="標楷體"/>
                <w:spacing w:val="-20"/>
                <w:sz w:val="24"/>
                <w:szCs w:val="24"/>
              </w:rPr>
              <w:t>（</w:t>
            </w:r>
            <w:r w:rsidRPr="006B3B82">
              <w:rPr>
                <w:rFonts w:hAnsi="標楷體"/>
                <w:spacing w:val="-20"/>
                <w:sz w:val="24"/>
                <w:szCs w:val="24"/>
              </w:rPr>
              <w:t>A</w:t>
            </w:r>
            <w:r w:rsidR="00281038">
              <w:rPr>
                <w:rFonts w:hAnsi="標楷體"/>
                <w:spacing w:val="-20"/>
                <w:sz w:val="24"/>
                <w:szCs w:val="24"/>
              </w:rPr>
              <w:t>）</w:t>
            </w:r>
          </w:p>
        </w:tc>
        <w:tc>
          <w:tcPr>
            <w:tcW w:w="1437" w:type="pct"/>
            <w:gridSpan w:val="2"/>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pacing w:val="-20"/>
                <w:sz w:val="24"/>
                <w:szCs w:val="24"/>
              </w:rPr>
            </w:pPr>
            <w:r w:rsidRPr="006B3B82">
              <w:rPr>
                <w:rFonts w:hAnsi="標楷體" w:hint="eastAsia"/>
                <w:spacing w:val="-20"/>
                <w:sz w:val="24"/>
                <w:szCs w:val="24"/>
              </w:rPr>
              <w:t>無須審查資力</w:t>
            </w:r>
            <w:r w:rsidRPr="006B3B82">
              <w:rPr>
                <w:rFonts w:hAnsi="標楷體"/>
                <w:spacing w:val="-20"/>
                <w:sz w:val="24"/>
                <w:szCs w:val="24"/>
              </w:rPr>
              <w:br/>
            </w:r>
            <w:r w:rsidRPr="006B3B82">
              <w:rPr>
                <w:rFonts w:hAnsi="標楷體" w:hint="eastAsia"/>
                <w:spacing w:val="-20"/>
                <w:sz w:val="24"/>
                <w:szCs w:val="24"/>
              </w:rPr>
              <w:t>准予扶助案件</w:t>
            </w:r>
          </w:p>
        </w:tc>
        <w:tc>
          <w:tcPr>
            <w:tcW w:w="1764" w:type="pct"/>
            <w:gridSpan w:val="2"/>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pacing w:val="-20"/>
                <w:sz w:val="24"/>
                <w:szCs w:val="24"/>
              </w:rPr>
            </w:pPr>
            <w:r w:rsidRPr="006B3B82">
              <w:rPr>
                <w:rFonts w:hAnsi="標楷體" w:hint="eastAsia"/>
                <w:spacing w:val="-20"/>
                <w:sz w:val="24"/>
                <w:szCs w:val="24"/>
              </w:rPr>
              <w:t>強制辯護案件</w:t>
            </w:r>
          </w:p>
        </w:tc>
      </w:tr>
      <w:tr w:rsidR="00946CEA" w:rsidRPr="006B3B82" w:rsidTr="002C3B05">
        <w:trPr>
          <w:trHeight w:val="340"/>
          <w:tblHeader/>
        </w:trPr>
        <w:tc>
          <w:tcPr>
            <w:tcW w:w="380" w:type="pct"/>
            <w:vMerge/>
            <w:shd w:val="clear" w:color="auto" w:fill="auto"/>
            <w:vAlign w:val="center"/>
            <w:hideMark/>
          </w:tcPr>
          <w:p w:rsidR="00946CEA" w:rsidRPr="006B3B82" w:rsidRDefault="00946CEA" w:rsidP="002C3B05">
            <w:pPr>
              <w:adjustRightInd w:val="0"/>
              <w:snapToGrid w:val="0"/>
              <w:spacing w:line="280" w:lineRule="exact"/>
              <w:jc w:val="center"/>
              <w:rPr>
                <w:rFonts w:hAnsi="標楷體"/>
                <w:sz w:val="24"/>
                <w:szCs w:val="24"/>
              </w:rPr>
            </w:pPr>
          </w:p>
        </w:tc>
        <w:tc>
          <w:tcPr>
            <w:tcW w:w="630" w:type="pct"/>
            <w:vMerge/>
            <w:shd w:val="clear" w:color="auto" w:fill="auto"/>
            <w:vAlign w:val="center"/>
            <w:hideMark/>
          </w:tcPr>
          <w:p w:rsidR="00946CEA" w:rsidRPr="006B3B82" w:rsidRDefault="00946CEA" w:rsidP="002C3B05">
            <w:pPr>
              <w:adjustRightInd w:val="0"/>
              <w:snapToGrid w:val="0"/>
              <w:spacing w:line="280" w:lineRule="exact"/>
              <w:jc w:val="center"/>
              <w:rPr>
                <w:rFonts w:hAnsi="標楷體"/>
                <w:spacing w:val="-20"/>
                <w:sz w:val="24"/>
                <w:szCs w:val="24"/>
              </w:rPr>
            </w:pPr>
          </w:p>
        </w:tc>
        <w:tc>
          <w:tcPr>
            <w:tcW w:w="789" w:type="pct"/>
            <w:vMerge/>
            <w:shd w:val="clear" w:color="auto" w:fill="auto"/>
            <w:vAlign w:val="center"/>
            <w:hideMark/>
          </w:tcPr>
          <w:p w:rsidR="00946CEA" w:rsidRPr="006B3B82" w:rsidRDefault="00946CEA" w:rsidP="002C3B05">
            <w:pPr>
              <w:adjustRightInd w:val="0"/>
              <w:snapToGrid w:val="0"/>
              <w:spacing w:line="280" w:lineRule="exact"/>
              <w:jc w:val="center"/>
              <w:rPr>
                <w:rFonts w:hAnsi="標楷體"/>
                <w:spacing w:val="-20"/>
                <w:sz w:val="24"/>
                <w:szCs w:val="24"/>
              </w:rPr>
            </w:pPr>
          </w:p>
        </w:tc>
        <w:tc>
          <w:tcPr>
            <w:tcW w:w="651"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pacing w:val="-20"/>
                <w:sz w:val="24"/>
                <w:szCs w:val="24"/>
              </w:rPr>
            </w:pPr>
            <w:r w:rsidRPr="006B3B82">
              <w:rPr>
                <w:rFonts w:hAnsi="標楷體" w:hint="eastAsia"/>
                <w:spacing w:val="-20"/>
                <w:sz w:val="24"/>
                <w:szCs w:val="24"/>
              </w:rPr>
              <w:t>件數</w:t>
            </w:r>
            <w:r w:rsidR="00281038">
              <w:rPr>
                <w:rFonts w:hAnsi="標楷體"/>
                <w:spacing w:val="-20"/>
                <w:sz w:val="24"/>
                <w:szCs w:val="24"/>
              </w:rPr>
              <w:t>（</w:t>
            </w:r>
            <w:r w:rsidRPr="006B3B82">
              <w:rPr>
                <w:rFonts w:hAnsi="標楷體"/>
                <w:spacing w:val="-20"/>
                <w:sz w:val="24"/>
                <w:szCs w:val="24"/>
              </w:rPr>
              <w:t>B</w:t>
            </w:r>
            <w:r w:rsidR="00281038">
              <w:rPr>
                <w:rFonts w:hAnsi="標楷體"/>
                <w:spacing w:val="-20"/>
                <w:sz w:val="24"/>
                <w:szCs w:val="24"/>
              </w:rPr>
              <w:t>）</w:t>
            </w:r>
          </w:p>
        </w:tc>
        <w:tc>
          <w:tcPr>
            <w:tcW w:w="786"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pacing w:val="-20"/>
                <w:sz w:val="24"/>
                <w:szCs w:val="24"/>
              </w:rPr>
            </w:pPr>
            <w:r w:rsidRPr="006B3B82">
              <w:rPr>
                <w:rFonts w:hAnsi="標楷體" w:hint="eastAsia"/>
                <w:spacing w:val="-20"/>
                <w:sz w:val="24"/>
                <w:szCs w:val="24"/>
              </w:rPr>
              <w:t>占准予扶助</w:t>
            </w:r>
            <w:r w:rsidRPr="006B3B82">
              <w:rPr>
                <w:rFonts w:hAnsi="標楷體"/>
                <w:spacing w:val="-20"/>
                <w:sz w:val="24"/>
                <w:szCs w:val="24"/>
              </w:rPr>
              <w:br/>
            </w:r>
            <w:r w:rsidRPr="006B3B82">
              <w:rPr>
                <w:rFonts w:hAnsi="標楷體" w:hint="eastAsia"/>
                <w:spacing w:val="-20"/>
                <w:sz w:val="24"/>
                <w:szCs w:val="24"/>
              </w:rPr>
              <w:t>案件比率</w:t>
            </w:r>
          </w:p>
          <w:p w:rsidR="00946CEA" w:rsidRPr="006B3B82" w:rsidRDefault="00281038" w:rsidP="002C3B05">
            <w:pPr>
              <w:adjustRightInd w:val="0"/>
              <w:snapToGrid w:val="0"/>
              <w:spacing w:line="280" w:lineRule="exact"/>
              <w:jc w:val="center"/>
              <w:rPr>
                <w:rFonts w:hAnsi="標楷體"/>
                <w:spacing w:val="-20"/>
                <w:sz w:val="24"/>
                <w:szCs w:val="24"/>
              </w:rPr>
            </w:pPr>
            <w:r>
              <w:rPr>
                <w:rFonts w:hAnsi="標楷體"/>
                <w:spacing w:val="-20"/>
                <w:sz w:val="24"/>
                <w:szCs w:val="24"/>
              </w:rPr>
              <w:t>（</w:t>
            </w:r>
            <w:r w:rsidR="00946CEA" w:rsidRPr="006B3B82">
              <w:rPr>
                <w:rFonts w:hAnsi="標楷體"/>
                <w:spacing w:val="-20"/>
                <w:sz w:val="24"/>
                <w:szCs w:val="24"/>
              </w:rPr>
              <w:t>B/A</w:t>
            </w:r>
            <w:r w:rsidR="00946CEA" w:rsidRPr="006B3B82">
              <w:rPr>
                <w:rFonts w:hAnsi="標楷體" w:hint="eastAsia"/>
                <w:spacing w:val="-20"/>
                <w:sz w:val="24"/>
                <w:szCs w:val="24"/>
              </w:rPr>
              <w:t>×</w:t>
            </w:r>
            <w:r w:rsidR="00946CEA" w:rsidRPr="006B3B82">
              <w:rPr>
                <w:rFonts w:hAnsi="標楷體"/>
                <w:spacing w:val="-20"/>
                <w:sz w:val="24"/>
                <w:szCs w:val="24"/>
              </w:rPr>
              <w:t>100</w:t>
            </w:r>
            <w:r>
              <w:rPr>
                <w:rFonts w:hAnsi="標楷體"/>
                <w:spacing w:val="-20"/>
                <w:sz w:val="24"/>
                <w:szCs w:val="24"/>
              </w:rPr>
              <w:t>）</w:t>
            </w:r>
          </w:p>
        </w:tc>
        <w:tc>
          <w:tcPr>
            <w:tcW w:w="810"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pacing w:val="-20"/>
                <w:sz w:val="24"/>
                <w:szCs w:val="24"/>
              </w:rPr>
            </w:pPr>
            <w:r w:rsidRPr="006B3B82">
              <w:rPr>
                <w:rFonts w:hAnsi="標楷體" w:hint="eastAsia"/>
                <w:spacing w:val="-20"/>
                <w:sz w:val="24"/>
                <w:szCs w:val="24"/>
              </w:rPr>
              <w:t>准予扶助</w:t>
            </w:r>
            <w:r w:rsidRPr="006B3B82">
              <w:rPr>
                <w:rFonts w:hAnsi="標楷體"/>
                <w:spacing w:val="-20"/>
                <w:sz w:val="24"/>
                <w:szCs w:val="24"/>
              </w:rPr>
              <w:br/>
            </w:r>
            <w:r w:rsidRPr="006B3B82">
              <w:rPr>
                <w:rFonts w:hAnsi="標楷體" w:hint="eastAsia"/>
                <w:spacing w:val="-20"/>
                <w:sz w:val="24"/>
                <w:szCs w:val="24"/>
              </w:rPr>
              <w:t>件數</w:t>
            </w:r>
            <w:r w:rsidR="00281038">
              <w:rPr>
                <w:rFonts w:hAnsi="標楷體"/>
                <w:spacing w:val="-20"/>
                <w:sz w:val="24"/>
                <w:szCs w:val="24"/>
              </w:rPr>
              <w:t>（</w:t>
            </w:r>
            <w:r w:rsidRPr="006B3B82">
              <w:rPr>
                <w:rFonts w:hAnsi="標楷體"/>
                <w:spacing w:val="-20"/>
                <w:sz w:val="24"/>
                <w:szCs w:val="24"/>
              </w:rPr>
              <w:t>C</w:t>
            </w:r>
            <w:r w:rsidR="00281038">
              <w:rPr>
                <w:rFonts w:hAnsi="標楷體"/>
                <w:spacing w:val="-20"/>
                <w:sz w:val="24"/>
                <w:szCs w:val="24"/>
              </w:rPr>
              <w:t>）</w:t>
            </w:r>
          </w:p>
        </w:tc>
        <w:tc>
          <w:tcPr>
            <w:tcW w:w="954"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pacing w:val="-20"/>
                <w:sz w:val="24"/>
                <w:szCs w:val="24"/>
              </w:rPr>
            </w:pPr>
            <w:r w:rsidRPr="006B3B82">
              <w:rPr>
                <w:rFonts w:hAnsi="標楷體" w:hint="eastAsia"/>
                <w:spacing w:val="-20"/>
                <w:sz w:val="24"/>
                <w:szCs w:val="24"/>
              </w:rPr>
              <w:t>占無須審查資力案件比率</w:t>
            </w:r>
          </w:p>
          <w:p w:rsidR="00946CEA" w:rsidRPr="006B3B82" w:rsidRDefault="00281038" w:rsidP="002C3B05">
            <w:pPr>
              <w:adjustRightInd w:val="0"/>
              <w:snapToGrid w:val="0"/>
              <w:spacing w:line="280" w:lineRule="exact"/>
              <w:jc w:val="center"/>
              <w:rPr>
                <w:rFonts w:hAnsi="標楷體"/>
                <w:spacing w:val="-20"/>
                <w:sz w:val="24"/>
                <w:szCs w:val="24"/>
              </w:rPr>
            </w:pPr>
            <w:r>
              <w:rPr>
                <w:rFonts w:hAnsi="標楷體"/>
                <w:spacing w:val="-20"/>
                <w:sz w:val="24"/>
                <w:szCs w:val="24"/>
              </w:rPr>
              <w:t>（</w:t>
            </w:r>
            <w:r w:rsidR="00946CEA" w:rsidRPr="006B3B82">
              <w:rPr>
                <w:rFonts w:hAnsi="標楷體"/>
                <w:spacing w:val="-20"/>
                <w:sz w:val="24"/>
                <w:szCs w:val="24"/>
              </w:rPr>
              <w:t>C/B</w:t>
            </w:r>
            <w:r w:rsidR="00946CEA" w:rsidRPr="006B3B82">
              <w:rPr>
                <w:rFonts w:hAnsi="標楷體" w:hint="eastAsia"/>
                <w:spacing w:val="-20"/>
                <w:sz w:val="24"/>
                <w:szCs w:val="24"/>
              </w:rPr>
              <w:t>×</w:t>
            </w:r>
            <w:r w:rsidR="00946CEA" w:rsidRPr="006B3B82">
              <w:rPr>
                <w:rFonts w:hAnsi="標楷體"/>
                <w:spacing w:val="-20"/>
                <w:sz w:val="24"/>
                <w:szCs w:val="24"/>
              </w:rPr>
              <w:t>100</w:t>
            </w:r>
            <w:r>
              <w:rPr>
                <w:rFonts w:hAnsi="標楷體"/>
                <w:spacing w:val="-20"/>
                <w:sz w:val="24"/>
                <w:szCs w:val="24"/>
              </w:rPr>
              <w:t>）</w:t>
            </w:r>
          </w:p>
        </w:tc>
      </w:tr>
      <w:tr w:rsidR="00946CEA" w:rsidRPr="006B3B82" w:rsidTr="002C3B05">
        <w:trPr>
          <w:trHeight w:val="340"/>
        </w:trPr>
        <w:tc>
          <w:tcPr>
            <w:tcW w:w="380"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合計</w:t>
            </w:r>
          </w:p>
        </w:tc>
        <w:tc>
          <w:tcPr>
            <w:tcW w:w="630"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406,314</w:t>
            </w:r>
          </w:p>
        </w:tc>
        <w:tc>
          <w:tcPr>
            <w:tcW w:w="789"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282,792</w:t>
            </w:r>
          </w:p>
        </w:tc>
        <w:tc>
          <w:tcPr>
            <w:tcW w:w="651"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159,018</w:t>
            </w:r>
          </w:p>
        </w:tc>
        <w:tc>
          <w:tcPr>
            <w:tcW w:w="786"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56.23</w:t>
            </w:r>
          </w:p>
        </w:tc>
        <w:tc>
          <w:tcPr>
            <w:tcW w:w="810"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82,286</w:t>
            </w:r>
          </w:p>
        </w:tc>
        <w:tc>
          <w:tcPr>
            <w:tcW w:w="954"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51.75</w:t>
            </w:r>
          </w:p>
        </w:tc>
      </w:tr>
      <w:tr w:rsidR="00946CEA" w:rsidRPr="006B3B82" w:rsidTr="002C3B05">
        <w:trPr>
          <w:trHeight w:val="340"/>
        </w:trPr>
        <w:tc>
          <w:tcPr>
            <w:tcW w:w="380"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101</w:t>
            </w:r>
          </w:p>
        </w:tc>
        <w:tc>
          <w:tcPr>
            <w:tcW w:w="630"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41,641</w:t>
            </w:r>
          </w:p>
        </w:tc>
        <w:tc>
          <w:tcPr>
            <w:tcW w:w="789"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26,005</w:t>
            </w:r>
          </w:p>
        </w:tc>
        <w:tc>
          <w:tcPr>
            <w:tcW w:w="651"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13,367</w:t>
            </w:r>
          </w:p>
        </w:tc>
        <w:tc>
          <w:tcPr>
            <w:tcW w:w="786"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51.40</w:t>
            </w:r>
          </w:p>
        </w:tc>
        <w:tc>
          <w:tcPr>
            <w:tcW w:w="810"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7,887</w:t>
            </w:r>
          </w:p>
        </w:tc>
        <w:tc>
          <w:tcPr>
            <w:tcW w:w="954" w:type="pct"/>
            <w:shd w:val="clear" w:color="auto" w:fill="auto"/>
            <w:tcMar>
              <w:top w:w="15" w:type="dxa"/>
              <w:left w:w="28" w:type="dxa"/>
              <w:bottom w:w="0" w:type="dxa"/>
              <w:right w:w="28" w:type="dxa"/>
            </w:tcMar>
            <w:vAlign w:val="center"/>
          </w:tcPr>
          <w:p w:rsidR="00946CEA" w:rsidRPr="006B3B82" w:rsidRDefault="00946CEA" w:rsidP="002C3B05">
            <w:pPr>
              <w:jc w:val="center"/>
              <w:rPr>
                <w:rFonts w:hAnsi="標楷體"/>
                <w:sz w:val="24"/>
                <w:szCs w:val="24"/>
              </w:rPr>
            </w:pPr>
            <w:r w:rsidRPr="006B3B82">
              <w:rPr>
                <w:rFonts w:hAnsi="標楷體" w:hint="eastAsia"/>
                <w:sz w:val="24"/>
                <w:szCs w:val="24"/>
              </w:rPr>
              <w:t>59.00</w:t>
            </w:r>
          </w:p>
        </w:tc>
      </w:tr>
      <w:tr w:rsidR="00946CEA" w:rsidRPr="006B3B82" w:rsidTr="002C3B05">
        <w:trPr>
          <w:trHeight w:val="340"/>
        </w:trPr>
        <w:tc>
          <w:tcPr>
            <w:tcW w:w="380"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102</w:t>
            </w:r>
          </w:p>
        </w:tc>
        <w:tc>
          <w:tcPr>
            <w:tcW w:w="630"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43,277</w:t>
            </w:r>
          </w:p>
        </w:tc>
        <w:tc>
          <w:tcPr>
            <w:tcW w:w="789"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28,584</w:t>
            </w:r>
          </w:p>
        </w:tc>
        <w:tc>
          <w:tcPr>
            <w:tcW w:w="651"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8,864</w:t>
            </w:r>
          </w:p>
        </w:tc>
        <w:tc>
          <w:tcPr>
            <w:tcW w:w="786"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31.01</w:t>
            </w:r>
          </w:p>
        </w:tc>
        <w:tc>
          <w:tcPr>
            <w:tcW w:w="810"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8,193</w:t>
            </w:r>
          </w:p>
        </w:tc>
        <w:tc>
          <w:tcPr>
            <w:tcW w:w="954" w:type="pct"/>
            <w:shd w:val="clear" w:color="auto" w:fill="auto"/>
            <w:tcMar>
              <w:top w:w="15" w:type="dxa"/>
              <w:left w:w="28" w:type="dxa"/>
              <w:bottom w:w="0" w:type="dxa"/>
              <w:right w:w="28" w:type="dxa"/>
            </w:tcMar>
            <w:vAlign w:val="center"/>
          </w:tcPr>
          <w:p w:rsidR="00946CEA" w:rsidRPr="006B3B82" w:rsidRDefault="00946CEA" w:rsidP="002C3B05">
            <w:pPr>
              <w:jc w:val="center"/>
              <w:rPr>
                <w:rFonts w:hAnsi="標楷體"/>
                <w:sz w:val="24"/>
                <w:szCs w:val="24"/>
              </w:rPr>
            </w:pPr>
            <w:r w:rsidRPr="006B3B82">
              <w:rPr>
                <w:rFonts w:hAnsi="標楷體" w:hint="eastAsia"/>
                <w:sz w:val="24"/>
                <w:szCs w:val="24"/>
              </w:rPr>
              <w:t>92.43</w:t>
            </w:r>
          </w:p>
        </w:tc>
      </w:tr>
      <w:tr w:rsidR="00946CEA" w:rsidRPr="006B3B82" w:rsidTr="002C3B05">
        <w:trPr>
          <w:trHeight w:val="340"/>
        </w:trPr>
        <w:tc>
          <w:tcPr>
            <w:tcW w:w="380"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103</w:t>
            </w:r>
          </w:p>
        </w:tc>
        <w:tc>
          <w:tcPr>
            <w:tcW w:w="630"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45,133</w:t>
            </w:r>
          </w:p>
        </w:tc>
        <w:tc>
          <w:tcPr>
            <w:tcW w:w="789"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30,047</w:t>
            </w:r>
          </w:p>
        </w:tc>
        <w:tc>
          <w:tcPr>
            <w:tcW w:w="651"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17,494</w:t>
            </w:r>
          </w:p>
        </w:tc>
        <w:tc>
          <w:tcPr>
            <w:tcW w:w="786"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58.22</w:t>
            </w:r>
          </w:p>
        </w:tc>
        <w:tc>
          <w:tcPr>
            <w:tcW w:w="810" w:type="pct"/>
            <w:shd w:val="clear" w:color="auto" w:fill="auto"/>
            <w:tcMar>
              <w:top w:w="15" w:type="dxa"/>
              <w:left w:w="28" w:type="dxa"/>
              <w:bottom w:w="0" w:type="dxa"/>
              <w:right w:w="28" w:type="dxa"/>
            </w:tcMar>
            <w:vAlign w:val="center"/>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9,764</w:t>
            </w:r>
          </w:p>
        </w:tc>
        <w:tc>
          <w:tcPr>
            <w:tcW w:w="954" w:type="pct"/>
            <w:shd w:val="clear" w:color="auto" w:fill="auto"/>
            <w:tcMar>
              <w:top w:w="15" w:type="dxa"/>
              <w:left w:w="28" w:type="dxa"/>
              <w:bottom w:w="0" w:type="dxa"/>
              <w:right w:w="28" w:type="dxa"/>
            </w:tcMar>
            <w:vAlign w:val="center"/>
          </w:tcPr>
          <w:p w:rsidR="00946CEA" w:rsidRPr="006B3B82" w:rsidRDefault="00946CEA" w:rsidP="002C3B05">
            <w:pPr>
              <w:jc w:val="center"/>
              <w:rPr>
                <w:rFonts w:hAnsi="標楷體"/>
                <w:sz w:val="24"/>
                <w:szCs w:val="24"/>
              </w:rPr>
            </w:pPr>
            <w:r w:rsidRPr="006B3B82">
              <w:rPr>
                <w:rFonts w:hAnsi="標楷體" w:hint="eastAsia"/>
                <w:sz w:val="24"/>
                <w:szCs w:val="24"/>
              </w:rPr>
              <w:t>55.81</w:t>
            </w:r>
          </w:p>
        </w:tc>
      </w:tr>
      <w:tr w:rsidR="00946CEA" w:rsidRPr="006B3B82" w:rsidTr="002C3B05">
        <w:trPr>
          <w:trHeight w:val="340"/>
        </w:trPr>
        <w:tc>
          <w:tcPr>
            <w:tcW w:w="380"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104</w:t>
            </w:r>
          </w:p>
        </w:tc>
        <w:tc>
          <w:tcPr>
            <w:tcW w:w="630"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55,679</w:t>
            </w:r>
          </w:p>
        </w:tc>
        <w:tc>
          <w:tcPr>
            <w:tcW w:w="789"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38,380</w:t>
            </w:r>
          </w:p>
        </w:tc>
        <w:tc>
          <w:tcPr>
            <w:tcW w:w="651"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21,566</w:t>
            </w:r>
          </w:p>
        </w:tc>
        <w:tc>
          <w:tcPr>
            <w:tcW w:w="786"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56.19</w:t>
            </w:r>
          </w:p>
        </w:tc>
        <w:tc>
          <w:tcPr>
            <w:tcW w:w="810"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10,418</w:t>
            </w:r>
          </w:p>
        </w:tc>
        <w:tc>
          <w:tcPr>
            <w:tcW w:w="954" w:type="pct"/>
            <w:shd w:val="clear" w:color="auto" w:fill="auto"/>
            <w:tcMar>
              <w:top w:w="15" w:type="dxa"/>
              <w:left w:w="28" w:type="dxa"/>
              <w:bottom w:w="0" w:type="dxa"/>
              <w:right w:w="28" w:type="dxa"/>
            </w:tcMar>
            <w:vAlign w:val="center"/>
            <w:hideMark/>
          </w:tcPr>
          <w:p w:rsidR="00946CEA" w:rsidRPr="006B3B82" w:rsidRDefault="00946CEA" w:rsidP="002C3B05">
            <w:pPr>
              <w:jc w:val="center"/>
              <w:rPr>
                <w:rFonts w:hAnsi="標楷體"/>
                <w:sz w:val="24"/>
                <w:szCs w:val="24"/>
              </w:rPr>
            </w:pPr>
            <w:r w:rsidRPr="006B3B82">
              <w:rPr>
                <w:rFonts w:hAnsi="標楷體" w:hint="eastAsia"/>
                <w:sz w:val="24"/>
                <w:szCs w:val="24"/>
              </w:rPr>
              <w:t>48.31</w:t>
            </w:r>
          </w:p>
        </w:tc>
      </w:tr>
      <w:tr w:rsidR="00946CEA" w:rsidRPr="006B3B82" w:rsidTr="002C3B05">
        <w:trPr>
          <w:trHeight w:val="340"/>
        </w:trPr>
        <w:tc>
          <w:tcPr>
            <w:tcW w:w="380"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105</w:t>
            </w:r>
          </w:p>
        </w:tc>
        <w:tc>
          <w:tcPr>
            <w:tcW w:w="630"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67,116</w:t>
            </w:r>
          </w:p>
        </w:tc>
        <w:tc>
          <w:tcPr>
            <w:tcW w:w="789"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49,365</w:t>
            </w:r>
          </w:p>
        </w:tc>
        <w:tc>
          <w:tcPr>
            <w:tcW w:w="651"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30,261</w:t>
            </w:r>
          </w:p>
        </w:tc>
        <w:tc>
          <w:tcPr>
            <w:tcW w:w="786"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61.30</w:t>
            </w:r>
          </w:p>
        </w:tc>
        <w:tc>
          <w:tcPr>
            <w:tcW w:w="810"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13,262</w:t>
            </w:r>
          </w:p>
        </w:tc>
        <w:tc>
          <w:tcPr>
            <w:tcW w:w="954" w:type="pct"/>
            <w:shd w:val="clear" w:color="auto" w:fill="auto"/>
            <w:tcMar>
              <w:top w:w="15" w:type="dxa"/>
              <w:left w:w="28" w:type="dxa"/>
              <w:bottom w:w="0" w:type="dxa"/>
              <w:right w:w="28" w:type="dxa"/>
            </w:tcMar>
            <w:vAlign w:val="center"/>
            <w:hideMark/>
          </w:tcPr>
          <w:p w:rsidR="00946CEA" w:rsidRPr="006B3B82" w:rsidRDefault="00946CEA" w:rsidP="002C3B05">
            <w:pPr>
              <w:jc w:val="center"/>
              <w:rPr>
                <w:rFonts w:hAnsi="標楷體"/>
                <w:sz w:val="24"/>
                <w:szCs w:val="24"/>
              </w:rPr>
            </w:pPr>
            <w:r w:rsidRPr="006B3B82">
              <w:rPr>
                <w:rFonts w:hAnsi="標楷體" w:hint="eastAsia"/>
                <w:sz w:val="24"/>
                <w:szCs w:val="24"/>
              </w:rPr>
              <w:t>43.83</w:t>
            </w:r>
          </w:p>
        </w:tc>
      </w:tr>
      <w:tr w:rsidR="00946CEA" w:rsidRPr="006B3B82" w:rsidTr="002C3B05">
        <w:trPr>
          <w:trHeight w:val="340"/>
        </w:trPr>
        <w:tc>
          <w:tcPr>
            <w:tcW w:w="380"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106</w:t>
            </w:r>
          </w:p>
        </w:tc>
        <w:tc>
          <w:tcPr>
            <w:tcW w:w="630"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75,102</w:t>
            </w:r>
          </w:p>
        </w:tc>
        <w:tc>
          <w:tcPr>
            <w:tcW w:w="789"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55,049</w:t>
            </w:r>
          </w:p>
        </w:tc>
        <w:tc>
          <w:tcPr>
            <w:tcW w:w="651"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32,884</w:t>
            </w:r>
          </w:p>
        </w:tc>
        <w:tc>
          <w:tcPr>
            <w:tcW w:w="786"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59.74</w:t>
            </w:r>
          </w:p>
        </w:tc>
        <w:tc>
          <w:tcPr>
            <w:tcW w:w="810" w:type="pct"/>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16,074</w:t>
            </w:r>
          </w:p>
        </w:tc>
        <w:tc>
          <w:tcPr>
            <w:tcW w:w="954" w:type="pct"/>
            <w:shd w:val="clear" w:color="auto" w:fill="auto"/>
            <w:tcMar>
              <w:top w:w="15" w:type="dxa"/>
              <w:left w:w="28" w:type="dxa"/>
              <w:bottom w:w="0" w:type="dxa"/>
              <w:right w:w="28" w:type="dxa"/>
            </w:tcMar>
            <w:vAlign w:val="center"/>
            <w:hideMark/>
          </w:tcPr>
          <w:p w:rsidR="00946CEA" w:rsidRPr="006B3B82" w:rsidRDefault="00946CEA" w:rsidP="002C3B05">
            <w:pPr>
              <w:jc w:val="center"/>
              <w:rPr>
                <w:rFonts w:hAnsi="標楷體"/>
                <w:sz w:val="24"/>
                <w:szCs w:val="24"/>
              </w:rPr>
            </w:pPr>
            <w:r w:rsidRPr="006B3B82">
              <w:rPr>
                <w:rFonts w:hAnsi="標楷體" w:hint="eastAsia"/>
                <w:sz w:val="24"/>
                <w:szCs w:val="24"/>
              </w:rPr>
              <w:t>48.88</w:t>
            </w:r>
          </w:p>
        </w:tc>
      </w:tr>
      <w:tr w:rsidR="00946CEA" w:rsidRPr="006B3B82" w:rsidTr="002C3B05">
        <w:trPr>
          <w:trHeight w:val="340"/>
        </w:trPr>
        <w:tc>
          <w:tcPr>
            <w:tcW w:w="380" w:type="pct"/>
            <w:tcBorders>
              <w:top w:val="single" w:sz="8" w:space="0" w:color="auto"/>
              <w:left w:val="single" w:sz="8" w:space="0" w:color="auto"/>
              <w:bottom w:val="single" w:sz="8" w:space="0" w:color="auto"/>
              <w:right w:val="single" w:sz="8" w:space="0" w:color="auto"/>
            </w:tcBorders>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107</w:t>
            </w:r>
          </w:p>
        </w:tc>
        <w:tc>
          <w:tcPr>
            <w:tcW w:w="630" w:type="pct"/>
            <w:tcBorders>
              <w:top w:val="single" w:sz="8" w:space="0" w:color="auto"/>
              <w:left w:val="single" w:sz="8" w:space="0" w:color="auto"/>
              <w:bottom w:val="single" w:sz="8" w:space="0" w:color="auto"/>
              <w:right w:val="single" w:sz="8" w:space="0" w:color="auto"/>
            </w:tcBorders>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78,366</w:t>
            </w:r>
          </w:p>
        </w:tc>
        <w:tc>
          <w:tcPr>
            <w:tcW w:w="789" w:type="pct"/>
            <w:tcBorders>
              <w:top w:val="single" w:sz="8" w:space="0" w:color="auto"/>
              <w:left w:val="single" w:sz="8" w:space="0" w:color="auto"/>
              <w:bottom w:val="single" w:sz="8" w:space="0" w:color="auto"/>
              <w:right w:val="single" w:sz="8" w:space="0" w:color="auto"/>
            </w:tcBorders>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55,362</w:t>
            </w:r>
          </w:p>
        </w:tc>
        <w:tc>
          <w:tcPr>
            <w:tcW w:w="651" w:type="pct"/>
            <w:tcBorders>
              <w:top w:val="single" w:sz="8" w:space="0" w:color="auto"/>
              <w:left w:val="single" w:sz="8" w:space="0" w:color="auto"/>
              <w:bottom w:val="single" w:sz="8" w:space="0" w:color="auto"/>
              <w:right w:val="single" w:sz="8" w:space="0" w:color="auto"/>
            </w:tcBorders>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sz w:val="24"/>
                <w:szCs w:val="24"/>
              </w:rPr>
              <w:t>34</w:t>
            </w:r>
            <w:r w:rsidRPr="006B3B82">
              <w:rPr>
                <w:rFonts w:hAnsi="標楷體" w:hint="eastAsia"/>
                <w:sz w:val="24"/>
                <w:szCs w:val="24"/>
              </w:rPr>
              <w:t>,</w:t>
            </w:r>
            <w:r w:rsidRPr="006B3B82">
              <w:rPr>
                <w:rFonts w:hAnsi="標楷體"/>
                <w:sz w:val="24"/>
                <w:szCs w:val="24"/>
              </w:rPr>
              <w:t>582</w:t>
            </w:r>
          </w:p>
        </w:tc>
        <w:tc>
          <w:tcPr>
            <w:tcW w:w="786" w:type="pct"/>
            <w:tcBorders>
              <w:top w:val="single" w:sz="8" w:space="0" w:color="auto"/>
              <w:left w:val="single" w:sz="8" w:space="0" w:color="auto"/>
              <w:bottom w:val="single" w:sz="8" w:space="0" w:color="auto"/>
              <w:right w:val="single" w:sz="8" w:space="0" w:color="auto"/>
            </w:tcBorders>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62.47</w:t>
            </w:r>
          </w:p>
        </w:tc>
        <w:tc>
          <w:tcPr>
            <w:tcW w:w="810" w:type="pct"/>
            <w:tcBorders>
              <w:top w:val="single" w:sz="8" w:space="0" w:color="auto"/>
              <w:left w:val="single" w:sz="8" w:space="0" w:color="auto"/>
              <w:bottom w:val="single" w:sz="8" w:space="0" w:color="auto"/>
              <w:right w:val="single" w:sz="8" w:space="0" w:color="auto"/>
            </w:tcBorders>
            <w:shd w:val="clear" w:color="auto" w:fill="auto"/>
            <w:tcMar>
              <w:top w:w="15" w:type="dxa"/>
              <w:left w:w="28" w:type="dxa"/>
              <w:bottom w:w="0" w:type="dxa"/>
              <w:right w:w="28" w:type="dxa"/>
            </w:tcMar>
            <w:vAlign w:val="center"/>
            <w:hideMark/>
          </w:tcPr>
          <w:p w:rsidR="00946CEA" w:rsidRPr="006B3B82" w:rsidRDefault="00946CEA" w:rsidP="002C3B05">
            <w:pPr>
              <w:adjustRightInd w:val="0"/>
              <w:snapToGrid w:val="0"/>
              <w:spacing w:line="280" w:lineRule="exact"/>
              <w:jc w:val="center"/>
              <w:rPr>
                <w:rFonts w:hAnsi="標楷體"/>
                <w:sz w:val="24"/>
                <w:szCs w:val="24"/>
              </w:rPr>
            </w:pPr>
            <w:r w:rsidRPr="006B3B82">
              <w:rPr>
                <w:rFonts w:hAnsi="標楷體" w:hint="eastAsia"/>
                <w:sz w:val="24"/>
                <w:szCs w:val="24"/>
              </w:rPr>
              <w:t>16,688</w:t>
            </w:r>
          </w:p>
        </w:tc>
        <w:tc>
          <w:tcPr>
            <w:tcW w:w="954" w:type="pct"/>
            <w:tcBorders>
              <w:top w:val="single" w:sz="8" w:space="0" w:color="auto"/>
              <w:left w:val="single" w:sz="8" w:space="0" w:color="auto"/>
              <w:bottom w:val="single" w:sz="8" w:space="0" w:color="auto"/>
              <w:right w:val="single" w:sz="8" w:space="0" w:color="auto"/>
            </w:tcBorders>
            <w:shd w:val="clear" w:color="auto" w:fill="auto"/>
            <w:tcMar>
              <w:top w:w="15" w:type="dxa"/>
              <w:left w:w="28" w:type="dxa"/>
              <w:bottom w:w="0" w:type="dxa"/>
              <w:right w:w="28" w:type="dxa"/>
            </w:tcMar>
            <w:vAlign w:val="center"/>
            <w:hideMark/>
          </w:tcPr>
          <w:p w:rsidR="00946CEA" w:rsidRPr="006B3B82" w:rsidRDefault="00946CEA" w:rsidP="002C3B05">
            <w:pPr>
              <w:jc w:val="center"/>
              <w:rPr>
                <w:rFonts w:hAnsi="標楷體"/>
                <w:sz w:val="24"/>
                <w:szCs w:val="24"/>
              </w:rPr>
            </w:pPr>
            <w:r w:rsidRPr="006B3B82">
              <w:rPr>
                <w:rFonts w:hAnsi="標楷體" w:hint="eastAsia"/>
                <w:sz w:val="24"/>
                <w:szCs w:val="24"/>
              </w:rPr>
              <w:t>48.26</w:t>
            </w:r>
          </w:p>
        </w:tc>
      </w:tr>
    </w:tbl>
    <w:p w:rsidR="00946CEA" w:rsidRPr="006B3B82" w:rsidRDefault="00946CEA" w:rsidP="00946CEA">
      <w:pPr>
        <w:pStyle w:val="af5"/>
        <w:ind w:left="1418" w:hangingChars="506" w:hanging="1418"/>
        <w:rPr>
          <w:rFonts w:hAnsi="標楷體"/>
        </w:rPr>
      </w:pPr>
      <w:r w:rsidRPr="006B3B82">
        <w:rPr>
          <w:rFonts w:hAnsi="標楷體" w:hint="eastAsia"/>
        </w:rPr>
        <w:t>資料來源：本院整理自</w:t>
      </w:r>
      <w:proofErr w:type="gramStart"/>
      <w:r w:rsidRPr="006B3B82">
        <w:rPr>
          <w:rFonts w:hAnsi="標楷體" w:hint="eastAsia"/>
        </w:rPr>
        <w:t>審計部及司法</w:t>
      </w:r>
      <w:proofErr w:type="gramEnd"/>
      <w:r w:rsidRPr="006B3B82">
        <w:rPr>
          <w:rFonts w:hAnsi="標楷體" w:hint="eastAsia"/>
        </w:rPr>
        <w:t>院提供之資料。</w:t>
      </w:r>
    </w:p>
    <w:p w:rsidR="00A34CAF" w:rsidRPr="006B3B82" w:rsidRDefault="00B55606" w:rsidP="006B508F">
      <w:pPr>
        <w:pStyle w:val="3"/>
        <w:adjustRightInd w:val="0"/>
        <w:snapToGrid w:val="0"/>
        <w:spacing w:afterLines="20" w:after="91" w:line="480" w:lineRule="exact"/>
        <w:rPr>
          <w:rFonts w:hAnsi="標楷體"/>
        </w:rPr>
      </w:pPr>
      <w:r w:rsidRPr="006B3B82">
        <w:rPr>
          <w:rFonts w:hAnsi="標楷體" w:hint="eastAsia"/>
        </w:rPr>
        <w:t>我國強制辯護制度之辯護人來源有</w:t>
      </w:r>
      <w:proofErr w:type="gramStart"/>
      <w:r w:rsidRPr="006B3B82">
        <w:rPr>
          <w:rFonts w:hAnsi="標楷體" w:hint="eastAsia"/>
        </w:rPr>
        <w:t>三</w:t>
      </w:r>
      <w:proofErr w:type="gramEnd"/>
      <w:r w:rsidRPr="006B3B82">
        <w:rPr>
          <w:rFonts w:hAnsi="標楷體" w:hint="eastAsia"/>
        </w:rPr>
        <w:t>：法院公設辯</w:t>
      </w:r>
      <w:r w:rsidRPr="006B3B82">
        <w:rPr>
          <w:rFonts w:hAnsi="標楷體" w:hint="eastAsia"/>
        </w:rPr>
        <w:lastRenderedPageBreak/>
        <w:t>護人、律師義務辯護</w:t>
      </w:r>
      <w:proofErr w:type="gramStart"/>
      <w:r w:rsidR="00753732" w:rsidRPr="006B3B82">
        <w:rPr>
          <w:rFonts w:hAnsi="標楷體" w:hint="eastAsia"/>
        </w:rPr>
        <w:t>及法扶基金會</w:t>
      </w:r>
      <w:proofErr w:type="gramEnd"/>
      <w:r w:rsidR="00753732" w:rsidRPr="006B3B82">
        <w:rPr>
          <w:rFonts w:hAnsi="標楷體" w:hint="eastAsia"/>
        </w:rPr>
        <w:t>之扶助律師。</w:t>
      </w:r>
      <w:r w:rsidR="00753732" w:rsidRPr="006B3B82">
        <w:rPr>
          <w:rFonts w:hAnsi="標楷體"/>
        </w:rPr>
        <w:t>強制辯護制度之運作實務，涉及司法院刑事政策方向</w:t>
      </w:r>
      <w:r w:rsidR="00281038">
        <w:rPr>
          <w:rFonts w:hAnsi="標楷體"/>
        </w:rPr>
        <w:t>（</w:t>
      </w:r>
      <w:r w:rsidR="00753732" w:rsidRPr="006B3B82">
        <w:rPr>
          <w:rFonts w:hAnsi="標楷體"/>
        </w:rPr>
        <w:t>公設辯護人之政策走向</w:t>
      </w:r>
      <w:r w:rsidR="00281038">
        <w:rPr>
          <w:rFonts w:hAnsi="標楷體"/>
        </w:rPr>
        <w:t>）</w:t>
      </w:r>
      <w:r w:rsidR="00753732" w:rsidRPr="006B3B82">
        <w:rPr>
          <w:rFonts w:hAnsi="標楷體"/>
        </w:rPr>
        <w:t>、全國律師義務辯護實務、律師市場運作機制</w:t>
      </w:r>
      <w:proofErr w:type="gramStart"/>
      <w:r w:rsidR="00753732" w:rsidRPr="006B3B82">
        <w:rPr>
          <w:rFonts w:hAnsi="標楷體"/>
        </w:rPr>
        <w:t>及法扶資源</w:t>
      </w:r>
      <w:proofErr w:type="gramEnd"/>
      <w:r w:rsidR="00753732" w:rsidRPr="006B3B82">
        <w:rPr>
          <w:rFonts w:hAnsi="標楷體"/>
        </w:rPr>
        <w:t>合理分配等層面。</w:t>
      </w:r>
    </w:p>
    <w:p w:rsidR="00EB6C6F" w:rsidRPr="006B3B82" w:rsidRDefault="00753732" w:rsidP="006B508F">
      <w:pPr>
        <w:pStyle w:val="4"/>
        <w:adjustRightInd w:val="0"/>
        <w:snapToGrid w:val="0"/>
        <w:spacing w:afterLines="20" w:after="91" w:line="480" w:lineRule="exact"/>
        <w:rPr>
          <w:rFonts w:hAnsi="標楷體"/>
        </w:rPr>
      </w:pPr>
      <w:r w:rsidRPr="006B3B82">
        <w:rPr>
          <w:rFonts w:hAnsi="標楷體"/>
        </w:rPr>
        <w:t>按88年全國司法改革會議無異議通過</w:t>
      </w:r>
      <w:proofErr w:type="gramStart"/>
      <w:r w:rsidRPr="006B3B82">
        <w:rPr>
          <w:rFonts w:hAnsi="標楷體"/>
        </w:rPr>
        <w:t>設立法扶基金會</w:t>
      </w:r>
      <w:proofErr w:type="gramEnd"/>
      <w:r w:rsidRPr="006B3B82">
        <w:rPr>
          <w:rFonts w:hAnsi="標楷體"/>
        </w:rPr>
        <w:t>之結論，</w:t>
      </w:r>
      <w:r w:rsidR="007C15F0" w:rsidRPr="006B3B82">
        <w:rPr>
          <w:rFonts w:hAnsi="標楷體"/>
        </w:rPr>
        <w:t>仿</w:t>
      </w:r>
      <w:r w:rsidR="0033264B" w:rsidRPr="006B3B82">
        <w:rPr>
          <w:rFonts w:hAnsi="標楷體" w:hint="eastAsia"/>
        </w:rPr>
        <w:t>效</w:t>
      </w:r>
      <w:r w:rsidR="00A34CAF" w:rsidRPr="006B3B82">
        <w:rPr>
          <w:rFonts w:hAnsi="標楷體"/>
        </w:rPr>
        <w:t>日本及英國</w:t>
      </w:r>
      <w:r w:rsidR="007C15F0" w:rsidRPr="006B3B82">
        <w:rPr>
          <w:rFonts w:hAnsi="標楷體"/>
        </w:rPr>
        <w:t>制度，成立</w:t>
      </w:r>
      <w:r w:rsidR="00B13835" w:rsidRPr="006B3B82">
        <w:rPr>
          <w:rFonts w:hAnsi="標楷體"/>
        </w:rPr>
        <w:t>法扶基金會</w:t>
      </w:r>
      <w:r w:rsidR="007C15F0" w:rsidRPr="006B3B82">
        <w:rPr>
          <w:rFonts w:hAnsi="標楷體"/>
        </w:rPr>
        <w:t>，經由國家之預算補助及各界捐助，辦理對無資力者之法律扶助事宜。於强化辯護人之功能之議題討論時，分組討論亦作成：「司法院應修正刑事訴訟法，增設義務辯護或國選辯護之制度，</w:t>
      </w:r>
      <w:proofErr w:type="gramStart"/>
      <w:r w:rsidR="007C15F0" w:rsidRPr="006B3B82">
        <w:rPr>
          <w:rFonts w:hAnsi="標楷體"/>
        </w:rPr>
        <w:t>俾</w:t>
      </w:r>
      <w:proofErr w:type="gramEnd"/>
      <w:r w:rsidR="007C15F0" w:rsidRPr="006B3B82">
        <w:rPr>
          <w:rFonts w:hAnsi="標楷體"/>
        </w:rPr>
        <w:t>無資力被告或犯罪嫌疑人得在審判中及司法警察人員、檢察官初次訊問時，請求義務辯護辦理對無資力者之法律扶助事宜，以就無資力之被告得請求義務辯護」之結論</w:t>
      </w:r>
      <w:r w:rsidR="007E5B8B" w:rsidRPr="006B3B82">
        <w:rPr>
          <w:rFonts w:hAnsi="標楷體" w:hint="eastAsia"/>
        </w:rPr>
        <w:t>，</w:t>
      </w:r>
      <w:r w:rsidR="007C15F0" w:rsidRPr="006B3B82">
        <w:rPr>
          <w:rFonts w:hAnsi="標楷體"/>
        </w:rPr>
        <w:t>可知就提供被告、犯罪嫌疑人法律扶助</w:t>
      </w:r>
      <w:r w:rsidR="002C3B05">
        <w:rPr>
          <w:rFonts w:hAnsi="標楷體" w:hint="eastAsia"/>
        </w:rPr>
        <w:t>言，</w:t>
      </w:r>
      <w:r w:rsidR="007C15F0" w:rsidRPr="006B3B82">
        <w:rPr>
          <w:rFonts w:hAnsi="標楷體"/>
        </w:rPr>
        <w:t>係以</w:t>
      </w:r>
      <w:r w:rsidR="002C3B05">
        <w:rPr>
          <w:rFonts w:hAnsi="標楷體" w:hint="eastAsia"/>
        </w:rPr>
        <w:t>該等人</w:t>
      </w:r>
      <w:r w:rsidR="007E5B8B" w:rsidRPr="006B3B82">
        <w:rPr>
          <w:rFonts w:hAnsi="標楷體" w:hint="eastAsia"/>
        </w:rPr>
        <w:t>「</w:t>
      </w:r>
      <w:r w:rsidR="007C15F0" w:rsidRPr="006B3B82">
        <w:rPr>
          <w:rFonts w:hAnsi="標楷體"/>
        </w:rPr>
        <w:t>無資力</w:t>
      </w:r>
      <w:r w:rsidR="007E5B8B" w:rsidRPr="006B3B82">
        <w:rPr>
          <w:rFonts w:hAnsi="標楷體" w:hint="eastAsia"/>
        </w:rPr>
        <w:t>」</w:t>
      </w:r>
      <w:r w:rsidR="007C15F0" w:rsidRPr="006B3B82">
        <w:rPr>
          <w:rFonts w:hAnsi="標楷體"/>
        </w:rPr>
        <w:t>作為</w:t>
      </w:r>
      <w:proofErr w:type="gramStart"/>
      <w:r w:rsidR="007C15F0" w:rsidRPr="006B3B82">
        <w:rPr>
          <w:rFonts w:hAnsi="標楷體"/>
        </w:rPr>
        <w:t>前題</w:t>
      </w:r>
      <w:proofErr w:type="gramEnd"/>
      <w:r w:rsidR="007C15F0" w:rsidRPr="006B3B82">
        <w:rPr>
          <w:rFonts w:hAnsi="標楷體"/>
        </w:rPr>
        <w:t>。</w:t>
      </w:r>
    </w:p>
    <w:p w:rsidR="00A34CAF" w:rsidRPr="006B3B82" w:rsidRDefault="00753732" w:rsidP="006B508F">
      <w:pPr>
        <w:pStyle w:val="4"/>
        <w:adjustRightInd w:val="0"/>
        <w:snapToGrid w:val="0"/>
        <w:spacing w:afterLines="20" w:after="91" w:line="480" w:lineRule="exact"/>
        <w:rPr>
          <w:rFonts w:hAnsi="標楷體"/>
        </w:rPr>
      </w:pPr>
      <w:r w:rsidRPr="006B3B82">
        <w:rPr>
          <w:rFonts w:hAnsi="標楷體"/>
        </w:rPr>
        <w:t>公設辯護人係附屬於法院之下，</w:t>
      </w:r>
      <w:r w:rsidRPr="006B3B82">
        <w:rPr>
          <w:rFonts w:hAnsi="標楷體" w:hint="eastAsia"/>
        </w:rPr>
        <w:t>多年來</w:t>
      </w:r>
      <w:r w:rsidRPr="006B3B82">
        <w:rPr>
          <w:rFonts w:hAnsi="標楷體"/>
        </w:rPr>
        <w:t>辯護職能因制度設計不當及資源不足而受有限制，遭外界批評公設辯護制度形同虛設，故於</w:t>
      </w:r>
      <w:r w:rsidRPr="006B3B82">
        <w:rPr>
          <w:rFonts w:hAnsi="標楷體" w:hint="eastAsia"/>
        </w:rPr>
        <w:t>88</w:t>
      </w:r>
      <w:r w:rsidRPr="006B3B82">
        <w:rPr>
          <w:rFonts w:hAnsi="標楷體"/>
        </w:rPr>
        <w:t>年司法改革國是會議決議廢除公設辯護人制度。司法院為配合逐步廢除公設辯護人制度之司法政策，除不再</w:t>
      </w:r>
      <w:r w:rsidRPr="006B3B82">
        <w:rPr>
          <w:rFonts w:hAnsi="標楷體"/>
          <w:lang w:eastAsia="zh-HK"/>
        </w:rPr>
        <w:t>招考</w:t>
      </w:r>
      <w:r w:rsidRPr="006B3B82">
        <w:rPr>
          <w:rFonts w:hAnsi="標楷體" w:hint="eastAsia"/>
          <w:lang w:eastAsia="zh-HK"/>
        </w:rPr>
        <w:t>公設辯護人</w:t>
      </w:r>
      <w:r w:rsidRPr="006B3B82">
        <w:rPr>
          <w:rFonts w:hAnsi="標楷體"/>
        </w:rPr>
        <w:t>，於93年公布施行之法律扶助法規定強制辯護案件</w:t>
      </w:r>
      <w:r w:rsidRPr="006B3B82">
        <w:rPr>
          <w:rFonts w:hAnsi="標楷體" w:hint="eastAsia"/>
          <w:spacing w:val="2"/>
        </w:rPr>
        <w:t>得申請法律扶助，</w:t>
      </w:r>
      <w:r w:rsidRPr="006B3B82">
        <w:rPr>
          <w:rFonts w:hAnsi="標楷體"/>
        </w:rPr>
        <w:t>無須審查其資力。</w:t>
      </w:r>
      <w:r w:rsidRPr="006B3B82">
        <w:rPr>
          <w:rFonts w:hAnsi="標楷體" w:hint="eastAsia"/>
          <w:lang w:eastAsia="zh-HK"/>
        </w:rPr>
        <w:t>近年來因</w:t>
      </w:r>
      <w:r w:rsidRPr="006B3B82" w:rsidDel="00BC48F0">
        <w:rPr>
          <w:rFonts w:hAnsi="標楷體" w:hint="eastAsia"/>
          <w:lang w:eastAsia="zh-HK"/>
        </w:rPr>
        <w:t>各地區</w:t>
      </w:r>
      <w:r w:rsidRPr="006B3B82">
        <w:rPr>
          <w:rFonts w:hAnsi="標楷體" w:hint="eastAsia"/>
          <w:lang w:eastAsia="zh-HK"/>
        </w:rPr>
        <w:t>辯護資源分配</w:t>
      </w:r>
      <w:r w:rsidRPr="006B3B82" w:rsidDel="00BC48F0">
        <w:rPr>
          <w:rFonts w:hAnsi="標楷體" w:hint="eastAsia"/>
          <w:lang w:eastAsia="zh-HK"/>
        </w:rPr>
        <w:t>差異</w:t>
      </w:r>
      <w:r w:rsidRPr="006B3B82">
        <w:rPr>
          <w:rFonts w:hAnsi="標楷體" w:hint="eastAsia"/>
          <w:lang w:eastAsia="zh-HK"/>
        </w:rPr>
        <w:t>，而公設辯護人陸續離退，法院配置員額縮減，</w:t>
      </w:r>
      <w:r w:rsidRPr="006B3B82" w:rsidDel="00BC48F0">
        <w:rPr>
          <w:rFonts w:hAnsi="標楷體" w:hint="eastAsia"/>
          <w:lang w:eastAsia="zh-HK"/>
        </w:rPr>
        <w:t>刑事辯護資源</w:t>
      </w:r>
      <w:r w:rsidRPr="006B3B82">
        <w:rPr>
          <w:rFonts w:hAnsi="標楷體" w:hint="eastAsia"/>
          <w:lang w:eastAsia="zh-HK"/>
        </w:rPr>
        <w:t>逐現</w:t>
      </w:r>
      <w:r w:rsidRPr="006B3B82" w:rsidDel="00BC48F0">
        <w:rPr>
          <w:rFonts w:hAnsi="標楷體" w:hint="eastAsia"/>
          <w:lang w:eastAsia="zh-HK"/>
        </w:rPr>
        <w:t>缺口</w:t>
      </w:r>
      <w:r w:rsidRPr="006B3B82">
        <w:rPr>
          <w:rFonts w:hAnsi="標楷體" w:hint="eastAsia"/>
          <w:lang w:eastAsia="zh-HK"/>
        </w:rPr>
        <w:t>，司法院於</w:t>
      </w:r>
      <w:r w:rsidRPr="006B3B82" w:rsidDel="00BC48F0">
        <w:rPr>
          <w:rFonts w:hAnsi="標楷體" w:hint="eastAsia"/>
          <w:lang w:eastAsia="zh-HK"/>
        </w:rPr>
        <w:t>107年12月從目前執業律師中</w:t>
      </w:r>
      <w:r w:rsidRPr="006B3B82" w:rsidDel="00BC48F0">
        <w:rPr>
          <w:rFonts w:hAnsi="標楷體"/>
          <w:lang w:eastAsia="zh-HK"/>
        </w:rPr>
        <w:t>以</w:t>
      </w:r>
      <w:r w:rsidRPr="006B3B82" w:rsidDel="00BC48F0">
        <w:rPr>
          <w:rFonts w:hAnsi="標楷體" w:hint="eastAsia"/>
          <w:lang w:eastAsia="zh-HK"/>
        </w:rPr>
        <w:t>短期、</w:t>
      </w:r>
      <w:r w:rsidRPr="006B3B82" w:rsidDel="00BC48F0">
        <w:rPr>
          <w:rFonts w:hAnsi="標楷體"/>
          <w:lang w:eastAsia="zh-HK"/>
        </w:rPr>
        <w:t>約聘</w:t>
      </w:r>
      <w:r w:rsidRPr="006B3B82" w:rsidDel="00BC48F0">
        <w:rPr>
          <w:rFonts w:hAnsi="標楷體" w:hint="eastAsia"/>
          <w:lang w:eastAsia="zh-HK"/>
        </w:rPr>
        <w:t>擔</w:t>
      </w:r>
      <w:r w:rsidRPr="006B3B82" w:rsidDel="00BC48F0">
        <w:rPr>
          <w:rFonts w:hAnsi="標楷體" w:hint="eastAsia"/>
          <w:lang w:eastAsia="zh-HK"/>
        </w:rPr>
        <w:lastRenderedPageBreak/>
        <w:t>任公設辯護人</w:t>
      </w:r>
      <w:r w:rsidRPr="006B3B82" w:rsidDel="00BC48F0">
        <w:rPr>
          <w:rFonts w:hAnsi="標楷體"/>
          <w:lang w:eastAsia="zh-HK"/>
        </w:rPr>
        <w:t>之方式補足</w:t>
      </w:r>
      <w:r w:rsidRPr="006B3B82" w:rsidDel="00BC48F0">
        <w:rPr>
          <w:rFonts w:hAnsi="標楷體" w:hint="eastAsia"/>
          <w:lang w:eastAsia="zh-HK"/>
        </w:rPr>
        <w:t>所需辯護</w:t>
      </w:r>
      <w:r w:rsidR="002C3B05">
        <w:rPr>
          <w:rFonts w:hAnsi="標楷體" w:hint="eastAsia"/>
          <w:lang w:eastAsia="zh-HK"/>
        </w:rPr>
        <w:t>人力</w:t>
      </w:r>
      <w:r w:rsidRPr="006B3B82" w:rsidDel="00BC48F0">
        <w:rPr>
          <w:rFonts w:hAnsi="標楷體" w:hint="eastAsia"/>
          <w:lang w:eastAsia="zh-HK"/>
        </w:rPr>
        <w:t>缺口</w:t>
      </w:r>
      <w:r w:rsidRPr="006B3B82">
        <w:rPr>
          <w:rFonts w:hAnsi="標楷體" w:hint="eastAsia"/>
          <w:lang w:eastAsia="zh-HK"/>
        </w:rPr>
        <w:t>。</w:t>
      </w:r>
    </w:p>
    <w:p w:rsidR="00753732" w:rsidRPr="006B3B82" w:rsidRDefault="00753732" w:rsidP="006B508F">
      <w:pPr>
        <w:pStyle w:val="4"/>
        <w:adjustRightInd w:val="0"/>
        <w:snapToGrid w:val="0"/>
        <w:spacing w:afterLines="20" w:after="91" w:line="480" w:lineRule="exact"/>
        <w:rPr>
          <w:rFonts w:hAnsi="標楷體"/>
        </w:rPr>
      </w:pPr>
      <w:r w:rsidRPr="006B3B82">
        <w:rPr>
          <w:rFonts w:hAnsi="標楷體" w:hint="eastAsia"/>
          <w:lang w:eastAsia="zh-HK"/>
        </w:rPr>
        <w:t>律師義務辯護制度</w:t>
      </w:r>
      <w:r w:rsidR="00DD0345" w:rsidRPr="006B3B82">
        <w:rPr>
          <w:rFonts w:hAnsi="標楷體" w:hint="eastAsia"/>
          <w:lang w:eastAsia="zh-HK"/>
        </w:rPr>
        <w:t>亦</w:t>
      </w:r>
      <w:r w:rsidRPr="006B3B82">
        <w:rPr>
          <w:rFonts w:hAnsi="標楷體" w:hint="eastAsia"/>
          <w:lang w:eastAsia="zh-HK"/>
        </w:rPr>
        <w:t>為因應88年全國司法改革會議的共識與結論，將原來的「職權主義」調整為「改良式當事人進行主義」，被告需有辯護人保障其權益，</w:t>
      </w:r>
      <w:proofErr w:type="gramStart"/>
      <w:r w:rsidRPr="006B3B82">
        <w:rPr>
          <w:rFonts w:hAnsi="標楷體" w:hint="eastAsia"/>
          <w:lang w:eastAsia="zh-HK"/>
        </w:rPr>
        <w:t>爰</w:t>
      </w:r>
      <w:proofErr w:type="gramEnd"/>
      <w:r w:rsidRPr="006B3B82">
        <w:rPr>
          <w:rFonts w:hAnsi="標楷體" w:hint="eastAsia"/>
          <w:lang w:eastAsia="zh-HK"/>
        </w:rPr>
        <w:t>參考日本刑事訴訟法「國選辯護人」制度精神及公設辯護人條例、律師法相關規定，</w:t>
      </w:r>
      <w:proofErr w:type="gramStart"/>
      <w:r w:rsidRPr="006B3B82">
        <w:rPr>
          <w:rFonts w:hAnsi="標楷體" w:hint="eastAsia"/>
          <w:lang w:eastAsia="zh-HK"/>
        </w:rPr>
        <w:t>採</w:t>
      </w:r>
      <w:proofErr w:type="gramEnd"/>
      <w:r w:rsidRPr="006B3B82">
        <w:rPr>
          <w:rFonts w:hAnsi="標楷體" w:hint="eastAsia"/>
          <w:lang w:eastAsia="zh-HK"/>
        </w:rPr>
        <w:t>行強制辯護案件雙軌制，於刑事訴訟法第31條第1項增加法院得指定律師為被告辯護，或由被告聲請法院指定。律師接受法院指定為辯護人，並非基於契約關係，而係基於律師社會責任與法律規定，故稱之為義務辯護案件</w:t>
      </w:r>
      <w:r w:rsidRPr="006B3B82">
        <w:rPr>
          <w:rStyle w:val="afe"/>
          <w:rFonts w:hAnsi="標楷體"/>
          <w:lang w:eastAsia="zh-HK"/>
        </w:rPr>
        <w:footnoteReference w:id="1"/>
      </w:r>
      <w:r w:rsidRPr="006B3B82">
        <w:rPr>
          <w:rFonts w:hAnsi="標楷體" w:hint="eastAsia"/>
          <w:lang w:eastAsia="zh-HK"/>
        </w:rPr>
        <w:t>。</w:t>
      </w:r>
      <w:proofErr w:type="gramStart"/>
      <w:r w:rsidRPr="006B3B82">
        <w:rPr>
          <w:rFonts w:hAnsi="標楷體" w:hint="eastAsia"/>
          <w:lang w:eastAsia="zh-HK"/>
        </w:rPr>
        <w:t>惟</w:t>
      </w:r>
      <w:proofErr w:type="gramEnd"/>
      <w:r w:rsidRPr="006B3B82">
        <w:rPr>
          <w:rFonts w:hAnsi="標楷體" w:hint="eastAsia"/>
          <w:lang w:eastAsia="zh-HK"/>
        </w:rPr>
        <w:t>律師義務辯護須向法院聲請，並由法院指定律師，被告並無法自行申請或選擇律師。</w:t>
      </w:r>
    </w:p>
    <w:p w:rsidR="00753732" w:rsidRPr="006B3B82" w:rsidRDefault="00753732" w:rsidP="006B508F">
      <w:pPr>
        <w:pStyle w:val="4"/>
        <w:adjustRightInd w:val="0"/>
        <w:snapToGrid w:val="0"/>
        <w:spacing w:afterLines="20" w:after="91" w:line="480" w:lineRule="exact"/>
        <w:rPr>
          <w:rFonts w:hAnsi="標楷體"/>
        </w:rPr>
      </w:pPr>
      <w:r w:rsidRPr="006B3B82">
        <w:rPr>
          <w:rFonts w:hAnsi="標楷體" w:hint="eastAsia"/>
          <w:lang w:eastAsia="zh-HK"/>
        </w:rPr>
        <w:t>扶助律師係</w:t>
      </w:r>
      <w:proofErr w:type="gramStart"/>
      <w:r w:rsidRPr="006B3B82">
        <w:rPr>
          <w:rFonts w:hAnsi="標楷體" w:hint="eastAsia"/>
          <w:lang w:eastAsia="zh-HK"/>
        </w:rPr>
        <w:t>由法扶基金會</w:t>
      </w:r>
      <w:proofErr w:type="gramEnd"/>
      <w:r w:rsidRPr="006B3B82">
        <w:rPr>
          <w:rFonts w:hAnsi="標楷體" w:hint="eastAsia"/>
          <w:lang w:eastAsia="zh-HK"/>
        </w:rPr>
        <w:t>依法律扶助法規定，受理民眾申請，經審查通過後指派律師，律師及訴訟必要費用則由</w:t>
      </w:r>
      <w:r w:rsidR="006B3B82">
        <w:rPr>
          <w:rFonts w:hAnsi="標楷體" w:hint="eastAsia"/>
          <w:lang w:eastAsia="zh-HK"/>
        </w:rPr>
        <w:t>該基金會</w:t>
      </w:r>
      <w:r w:rsidRPr="006B3B82">
        <w:rPr>
          <w:rFonts w:hAnsi="標楷體" w:hint="eastAsia"/>
          <w:lang w:eastAsia="zh-HK"/>
        </w:rPr>
        <w:t>負擔。</w:t>
      </w:r>
      <w:r w:rsidRPr="006B3B82">
        <w:rPr>
          <w:rFonts w:hAnsi="標楷體" w:hint="eastAsia"/>
          <w:spacing w:val="2"/>
        </w:rPr>
        <w:t>93年施行之法律扶助法第14條第1項第1、2款</w:t>
      </w:r>
      <w:r w:rsidRPr="006B3B82">
        <w:rPr>
          <w:rFonts w:hAnsi="標楷體"/>
          <w:spacing w:val="2"/>
        </w:rPr>
        <w:t>對於</w:t>
      </w:r>
      <w:r w:rsidRPr="006B3B82">
        <w:rPr>
          <w:rFonts w:hAnsi="標楷體" w:hint="eastAsia"/>
          <w:spacing w:val="2"/>
        </w:rPr>
        <w:t>「無須審查資力」案件範圍規定，即與刑事訴訟法第31條「強制辯護案件」類型相當。104年修法</w:t>
      </w:r>
      <w:r w:rsidR="002C3B05">
        <w:rPr>
          <w:rFonts w:hAnsi="標楷體" w:hint="eastAsia"/>
          <w:spacing w:val="2"/>
        </w:rPr>
        <w:t>時</w:t>
      </w:r>
      <w:r w:rsidRPr="006B3B82">
        <w:rPr>
          <w:rFonts w:hAnsi="標楷體" w:hint="eastAsia"/>
          <w:spacing w:val="2"/>
        </w:rPr>
        <w:t>將前開第14條刪除、移列並增訂第5條第</w:t>
      </w:r>
      <w:r w:rsidRPr="006B3B82">
        <w:rPr>
          <w:rFonts w:hAnsi="標楷體"/>
          <w:spacing w:val="2"/>
        </w:rPr>
        <w:t>4</w:t>
      </w:r>
      <w:r w:rsidRPr="006B3B82">
        <w:rPr>
          <w:rFonts w:hAnsi="標楷體" w:hint="eastAsia"/>
          <w:spacing w:val="2"/>
        </w:rPr>
        <w:t>項，</w:t>
      </w:r>
      <w:r w:rsidR="002C3B05">
        <w:rPr>
          <w:rFonts w:hAnsi="標楷體" w:hint="eastAsia"/>
          <w:spacing w:val="2"/>
        </w:rPr>
        <w:t>且</w:t>
      </w:r>
      <w:r w:rsidRPr="006B3B82">
        <w:rPr>
          <w:rFonts w:hAnsi="標楷體" w:hint="eastAsia"/>
          <w:spacing w:val="2"/>
        </w:rPr>
        <w:t>配合刑事訴訟法前於102年修法增列具原住民身分者亦屬上開範圍，</w:t>
      </w:r>
      <w:r w:rsidR="002C3B05">
        <w:rPr>
          <w:rFonts w:hAnsi="標楷體" w:hint="eastAsia"/>
          <w:spacing w:val="2"/>
        </w:rPr>
        <w:t>又</w:t>
      </w:r>
      <w:r w:rsidRPr="006B3B82">
        <w:rPr>
          <w:rFonts w:hAnsi="標楷體" w:hint="eastAsia"/>
          <w:spacing w:val="2"/>
        </w:rPr>
        <w:t>為使申請人獲得適當之法律扶助，第15條第2項</w:t>
      </w:r>
      <w:r w:rsidR="002C3B05">
        <w:rPr>
          <w:rFonts w:hAnsi="標楷體" w:hint="eastAsia"/>
          <w:spacing w:val="2"/>
        </w:rPr>
        <w:t>更</w:t>
      </w:r>
      <w:r w:rsidRPr="006B3B82">
        <w:rPr>
          <w:rFonts w:hAnsi="標楷體" w:hint="eastAsia"/>
          <w:spacing w:val="2"/>
        </w:rPr>
        <w:t>修訂，即使依被告或犯罪嫌疑人陳述及所提資料，在法律上顯無理由，該基金會仍應為被告指派辯護人，提供</w:t>
      </w:r>
      <w:r w:rsidRPr="006B3B82">
        <w:rPr>
          <w:rFonts w:hAnsi="標楷體" w:hint="eastAsia"/>
          <w:spacing w:val="2"/>
        </w:rPr>
        <w:lastRenderedPageBreak/>
        <w:t>必要之法律扶助。</w:t>
      </w:r>
    </w:p>
    <w:p w:rsidR="008F662D" w:rsidRPr="006B3B82" w:rsidRDefault="00F14BDF" w:rsidP="006B508F">
      <w:pPr>
        <w:pStyle w:val="3"/>
        <w:adjustRightInd w:val="0"/>
        <w:snapToGrid w:val="0"/>
        <w:spacing w:afterLines="20" w:after="91" w:line="480" w:lineRule="exact"/>
        <w:rPr>
          <w:rFonts w:hAnsi="標楷體"/>
        </w:rPr>
      </w:pPr>
      <w:r w:rsidRPr="006B3B82">
        <w:rPr>
          <w:rFonts w:hAnsi="標楷體" w:hint="eastAsia"/>
        </w:rPr>
        <w:t>按刑事訴訟法第31條則規定</w:t>
      </w:r>
      <w:r w:rsidR="005F6CE8" w:rsidRPr="006B3B82">
        <w:rPr>
          <w:rFonts w:hAnsi="標楷體" w:hint="eastAsia"/>
        </w:rPr>
        <w:t>，</w:t>
      </w:r>
      <w:r w:rsidRPr="006B3B82">
        <w:rPr>
          <w:rFonts w:hAnsi="標楷體" w:hint="eastAsia"/>
        </w:rPr>
        <w:t>強制辯護案件範圍</w:t>
      </w:r>
      <w:r w:rsidR="005F6CE8" w:rsidRPr="006B3B82">
        <w:rPr>
          <w:rFonts w:hAnsi="標楷體" w:hint="eastAsia"/>
        </w:rPr>
        <w:t>係</w:t>
      </w:r>
      <w:r w:rsidR="002B10C2" w:rsidRPr="006B3B82">
        <w:rPr>
          <w:rFonts w:hAnsi="標楷體" w:hint="eastAsia"/>
        </w:rPr>
        <w:t>於審判中</w:t>
      </w:r>
      <w:r w:rsidRPr="006B3B82">
        <w:rPr>
          <w:rFonts w:hAnsi="標楷體" w:hint="eastAsia"/>
        </w:rPr>
        <w:t>被告涉及最輕本刑為三年以上有期徒刑或高等法院管轄第一審案件，或被告因智能障礙無法為完全之陳述時，若</w:t>
      </w:r>
      <w:r w:rsidR="002B10C2" w:rsidRPr="006B3B82">
        <w:rPr>
          <w:rFonts w:hAnsi="標楷體" w:hint="eastAsia"/>
        </w:rPr>
        <w:t>其</w:t>
      </w:r>
      <w:r w:rsidRPr="006B3B82">
        <w:rPr>
          <w:rFonts w:hAnsi="標楷體" w:hint="eastAsia"/>
        </w:rPr>
        <w:t>未選任辯護人，審判長應指定公設辯護人或律師為其辯護</w:t>
      </w:r>
      <w:r w:rsidR="00ED1693" w:rsidRPr="006B3B82">
        <w:rPr>
          <w:rFonts w:hAnsi="標楷體" w:hint="eastAsia"/>
        </w:rPr>
        <w:t>；</w:t>
      </w:r>
      <w:r w:rsidRPr="006B3B82">
        <w:rPr>
          <w:rFonts w:hAnsi="標楷體" w:hint="eastAsia"/>
        </w:rPr>
        <w:t>於102年修法增加</w:t>
      </w:r>
      <w:r w:rsidR="002B10C2" w:rsidRPr="006B3B82">
        <w:rPr>
          <w:rFonts w:hAnsi="標楷體" w:hint="eastAsia"/>
        </w:rPr>
        <w:t>被告具原住民身分者亦</w:t>
      </w:r>
      <w:r w:rsidR="00ED1693" w:rsidRPr="006B3B82">
        <w:rPr>
          <w:rFonts w:hAnsi="標楷體" w:hint="eastAsia"/>
        </w:rPr>
        <w:t>屬</w:t>
      </w:r>
      <w:r w:rsidR="002C3B05">
        <w:rPr>
          <w:rFonts w:hAnsi="標楷體" w:hint="eastAsia"/>
        </w:rPr>
        <w:t>強制辯護案件範圍</w:t>
      </w:r>
      <w:r w:rsidRPr="006B3B82">
        <w:rPr>
          <w:rFonts w:hAnsi="標楷體" w:hint="eastAsia"/>
        </w:rPr>
        <w:t>。</w:t>
      </w:r>
      <w:r w:rsidR="0037299F" w:rsidRPr="006B3B82">
        <w:rPr>
          <w:rFonts w:hAnsi="標楷體" w:hint="eastAsia"/>
        </w:rPr>
        <w:t>最高法院</w:t>
      </w:r>
      <w:proofErr w:type="gramStart"/>
      <w:r w:rsidR="0037299F" w:rsidRPr="006B3B82">
        <w:rPr>
          <w:rFonts w:hAnsi="標楷體" w:hint="eastAsia"/>
        </w:rPr>
        <w:t>101</w:t>
      </w:r>
      <w:proofErr w:type="gramEnd"/>
      <w:r w:rsidR="0037299F" w:rsidRPr="006B3B82">
        <w:rPr>
          <w:rFonts w:hAnsi="標楷體" w:hint="eastAsia"/>
        </w:rPr>
        <w:t>年度台上字第1645號刑事判決</w:t>
      </w:r>
      <w:r w:rsidR="003B77BE" w:rsidRPr="006B3B82">
        <w:rPr>
          <w:rFonts w:hAnsi="標楷體" w:hint="eastAsia"/>
        </w:rPr>
        <w:t>要旨</w:t>
      </w:r>
      <w:r w:rsidR="0037299F" w:rsidRPr="006B3B82">
        <w:rPr>
          <w:rFonts w:hAnsi="標楷體" w:hint="eastAsia"/>
        </w:rPr>
        <w:t>指出，</w:t>
      </w:r>
      <w:r w:rsidR="003B77BE" w:rsidRPr="006B3B82">
        <w:rPr>
          <w:rFonts w:hAnsi="標楷體" w:hint="eastAsia"/>
        </w:rPr>
        <w:t>強制辯護制度係</w:t>
      </w:r>
      <w:r w:rsidR="00407081" w:rsidRPr="006B3B82">
        <w:rPr>
          <w:rFonts w:hAnsi="標楷體" w:hint="eastAsia"/>
        </w:rPr>
        <w:t>國家依犯罪嚴重性、案件繁難度、被告能力缺陷致生之個別保護必要性加以判斷，對犯罪嚴重、案情繁難、被告亟需保護之案件，限制被告依其意願決定是否選任辯護人之程序自主權，而由國家積極介入，強制指定辯護人為被告辯護。</w:t>
      </w:r>
      <w:r w:rsidR="00C47DC4" w:rsidRPr="006B3B82">
        <w:rPr>
          <w:rFonts w:hAnsi="標楷體" w:hint="eastAsia"/>
        </w:rPr>
        <w:t>其</w:t>
      </w:r>
      <w:r w:rsidR="003B77BE" w:rsidRPr="006B3B82">
        <w:rPr>
          <w:rFonts w:hAnsi="標楷體" w:hint="eastAsia"/>
        </w:rPr>
        <w:t>制度</w:t>
      </w:r>
      <w:r w:rsidR="00C47DC4" w:rsidRPr="006B3B82">
        <w:rPr>
          <w:rFonts w:hAnsi="標楷體" w:hint="eastAsia"/>
        </w:rPr>
        <w:t>設置原因</w:t>
      </w:r>
      <w:r w:rsidR="008063E1" w:rsidRPr="006B3B82">
        <w:rPr>
          <w:rFonts w:hAnsi="標楷體" w:hint="eastAsia"/>
        </w:rPr>
        <w:t>在於被告面臨司法機關追訴其犯罪時，為確保訴訟當事人間之實質對等，而須彌補被告與國家間實力之落差，是以</w:t>
      </w:r>
      <w:r w:rsidR="003B77BE" w:rsidRPr="006B3B82">
        <w:rPr>
          <w:rFonts w:hAnsi="標楷體" w:hint="eastAsia"/>
        </w:rPr>
        <w:t>最高法院</w:t>
      </w:r>
      <w:proofErr w:type="gramStart"/>
      <w:r w:rsidR="003B77BE" w:rsidRPr="006B3B82">
        <w:rPr>
          <w:rFonts w:hAnsi="標楷體"/>
        </w:rPr>
        <w:t>100</w:t>
      </w:r>
      <w:proofErr w:type="gramEnd"/>
      <w:r w:rsidR="003B77BE" w:rsidRPr="006B3B82">
        <w:rPr>
          <w:rFonts w:hAnsi="標楷體" w:hint="eastAsia"/>
        </w:rPr>
        <w:t>年度台上字第5242號刑事判決要旨揭示</w:t>
      </w:r>
      <w:r w:rsidR="00ED1693" w:rsidRPr="006B3B82">
        <w:rPr>
          <w:rFonts w:hAnsi="標楷體" w:hint="eastAsia"/>
        </w:rPr>
        <w:t>刑事訴訟法第31條之立法理由</w:t>
      </w:r>
      <w:r w:rsidR="00C47DC4" w:rsidRPr="006B3B82">
        <w:rPr>
          <w:rFonts w:hAnsi="標楷體" w:hint="eastAsia"/>
        </w:rPr>
        <w:t>「立法者已預設強制辯護案件，被告無法依其個人之能力，就訴訟上相關權利，為實質有效之行使，應受辯護人之協助</w:t>
      </w:r>
      <w:r w:rsidR="00ED1693" w:rsidRPr="006B3B82">
        <w:rPr>
          <w:rFonts w:hAnsi="標楷體" w:hint="eastAsia"/>
        </w:rPr>
        <w:t>」</w:t>
      </w:r>
      <w:r w:rsidR="00C47DC4" w:rsidRPr="006B3B82">
        <w:rPr>
          <w:rFonts w:hAnsi="標楷體" w:hint="eastAsia"/>
        </w:rPr>
        <w:t>，以確保</w:t>
      </w:r>
      <w:r w:rsidR="00407081" w:rsidRPr="006B3B82">
        <w:rPr>
          <w:rFonts w:hAnsi="標楷體" w:hint="eastAsia"/>
        </w:rPr>
        <w:t>國家刑罰權適當行使及兼顧審判公平之維護</w:t>
      </w:r>
      <w:r w:rsidR="007E24E3" w:rsidRPr="006B3B82">
        <w:rPr>
          <w:rFonts w:hAnsi="標楷體" w:hint="eastAsia"/>
        </w:rPr>
        <w:t>，是</w:t>
      </w:r>
      <w:r w:rsidR="00974AF7" w:rsidRPr="006B3B82">
        <w:rPr>
          <w:rFonts w:hAnsi="標楷體" w:hint="eastAsia"/>
        </w:rPr>
        <w:t>為</w:t>
      </w:r>
      <w:r w:rsidR="00B73FBE" w:rsidRPr="006B3B82">
        <w:rPr>
          <w:rFonts w:hAnsi="標楷體" w:hint="eastAsia"/>
        </w:rPr>
        <w:t>憲法第</w:t>
      </w:r>
      <w:r w:rsidR="0077284E" w:rsidRPr="006B3B82">
        <w:rPr>
          <w:rFonts w:hAnsi="標楷體" w:hint="eastAsia"/>
        </w:rPr>
        <w:t>16</w:t>
      </w:r>
      <w:r w:rsidR="00B73FBE" w:rsidRPr="006B3B82">
        <w:rPr>
          <w:rFonts w:hAnsi="標楷體" w:hint="eastAsia"/>
        </w:rPr>
        <w:t>條保障人民</w:t>
      </w:r>
      <w:r w:rsidR="00407081" w:rsidRPr="006B3B82">
        <w:rPr>
          <w:rFonts w:hAnsi="標楷體" w:hint="eastAsia"/>
        </w:rPr>
        <w:t>訴訟權</w:t>
      </w:r>
      <w:r w:rsidR="00B73FBE" w:rsidRPr="006B3B82">
        <w:rPr>
          <w:rFonts w:hAnsi="標楷體" w:hint="eastAsia"/>
        </w:rPr>
        <w:t>之內涵</w:t>
      </w:r>
      <w:r w:rsidR="00407081" w:rsidRPr="006B3B82">
        <w:rPr>
          <w:rFonts w:hAnsi="標楷體" w:hint="eastAsia"/>
        </w:rPr>
        <w:t>。</w:t>
      </w:r>
      <w:r w:rsidR="00E61F8A" w:rsidRPr="006B3B82">
        <w:rPr>
          <w:rFonts w:hAnsi="標楷體" w:hint="eastAsia"/>
        </w:rPr>
        <w:t>故</w:t>
      </w:r>
      <w:r w:rsidR="000424DC" w:rsidRPr="006B3B82">
        <w:rPr>
          <w:rFonts w:hAnsi="標楷體" w:hint="eastAsia"/>
        </w:rPr>
        <w:t>由</w:t>
      </w:r>
      <w:r w:rsidR="00C56A16" w:rsidRPr="006B3B82">
        <w:rPr>
          <w:rFonts w:hAnsi="標楷體" w:hint="eastAsia"/>
        </w:rPr>
        <w:t>法律扶助法</w:t>
      </w:r>
      <w:r w:rsidR="00B73FBE" w:rsidRPr="006B3B82">
        <w:rPr>
          <w:rFonts w:hAnsi="標楷體" w:hint="eastAsia"/>
        </w:rPr>
        <w:t>第</w:t>
      </w:r>
      <w:r w:rsidR="0077284E" w:rsidRPr="006B3B82">
        <w:rPr>
          <w:rFonts w:hAnsi="標楷體"/>
        </w:rPr>
        <w:t>1</w:t>
      </w:r>
      <w:r w:rsidR="00B73FBE" w:rsidRPr="006B3B82">
        <w:rPr>
          <w:rFonts w:hAnsi="標楷體" w:hint="eastAsia"/>
        </w:rPr>
        <w:t>條規定「為保障人民權益，對於無資力或因其他原因，無法受到法律適當保護者，提供必要之法律扶助」</w:t>
      </w:r>
      <w:r w:rsidR="000424DC" w:rsidRPr="006B3B82">
        <w:rPr>
          <w:rFonts w:hAnsi="標楷體" w:hint="eastAsia"/>
        </w:rPr>
        <w:t>可知，</w:t>
      </w:r>
      <w:r w:rsidR="007A0416" w:rsidRPr="006B3B82">
        <w:rPr>
          <w:rFonts w:hAnsi="標楷體" w:hint="eastAsia"/>
        </w:rPr>
        <w:t>法律扶助制度之設置</w:t>
      </w:r>
      <w:r w:rsidR="007A0416">
        <w:rPr>
          <w:rFonts w:hAnsi="標楷體" w:hint="eastAsia"/>
        </w:rPr>
        <w:t>係</w:t>
      </w:r>
      <w:r w:rsidR="000424DC" w:rsidRPr="006B3B82">
        <w:rPr>
          <w:rFonts w:hAnsi="標楷體" w:hint="eastAsia"/>
        </w:rPr>
        <w:t>為落實憲法保障人民平等訴訟權，</w:t>
      </w:r>
      <w:proofErr w:type="gramStart"/>
      <w:r w:rsidR="00D047B9" w:rsidRPr="006B3B82">
        <w:rPr>
          <w:rFonts w:hAnsi="標楷體" w:hint="eastAsia"/>
        </w:rPr>
        <w:t>法扶基金會</w:t>
      </w:r>
      <w:proofErr w:type="gramEnd"/>
      <w:r w:rsidR="00D047B9" w:rsidRPr="006B3B82">
        <w:rPr>
          <w:rFonts w:hAnsi="標楷體" w:hint="eastAsia"/>
        </w:rPr>
        <w:t>扶助對象，除「無資力」</w:t>
      </w:r>
      <w:r w:rsidR="00C56A16" w:rsidRPr="006B3B82">
        <w:rPr>
          <w:rFonts w:hAnsi="標楷體" w:hint="eastAsia"/>
        </w:rPr>
        <w:t>之經濟弱勢者</w:t>
      </w:r>
      <w:r w:rsidR="00D047B9" w:rsidRPr="006B3B82">
        <w:rPr>
          <w:rFonts w:hAnsi="標楷體" w:hint="eastAsia"/>
        </w:rPr>
        <w:t>外，亦包含「無法受到法律適</w:t>
      </w:r>
      <w:r w:rsidR="00D047B9" w:rsidRPr="006B3B82">
        <w:rPr>
          <w:rFonts w:hAnsi="標楷體" w:hint="eastAsia"/>
        </w:rPr>
        <w:lastRenderedPageBreak/>
        <w:t>當保護」之人</w:t>
      </w:r>
      <w:r w:rsidR="00E3259E" w:rsidRPr="006B3B82">
        <w:rPr>
          <w:rFonts w:hAnsi="標楷體" w:hint="eastAsia"/>
        </w:rPr>
        <w:t>。</w:t>
      </w:r>
      <w:r w:rsidR="00B9107B" w:rsidRPr="006B3B82">
        <w:rPr>
          <w:rFonts w:hAnsi="標楷體" w:hint="eastAsia"/>
        </w:rPr>
        <w:t>因</w:t>
      </w:r>
      <w:r w:rsidR="001069D2" w:rsidRPr="006B3B82">
        <w:rPr>
          <w:rFonts w:hAnsi="標楷體" w:hint="eastAsia"/>
        </w:rPr>
        <w:t>此於104年修法</w:t>
      </w:r>
      <w:r w:rsidR="0003215F">
        <w:rPr>
          <w:rFonts w:hAnsi="標楷體" w:hint="eastAsia"/>
        </w:rPr>
        <w:t>明定</w:t>
      </w:r>
      <w:r w:rsidR="001069D2" w:rsidRPr="006B3B82">
        <w:rPr>
          <w:rFonts w:hAnsi="標楷體" w:hint="eastAsia"/>
        </w:rPr>
        <w:t>「因其他原因無法受到法律適當保護者」之範圍</w:t>
      </w:r>
      <w:r w:rsidR="00C23DF3" w:rsidRPr="006B3B82">
        <w:rPr>
          <w:rFonts w:hAnsi="標楷體" w:hint="eastAsia"/>
        </w:rPr>
        <w:t>，</w:t>
      </w:r>
      <w:r w:rsidR="00956DB7" w:rsidRPr="006B3B82">
        <w:rPr>
          <w:rFonts w:hAnsi="標楷體" w:hint="eastAsia"/>
        </w:rPr>
        <w:t>也就是被告或犯罪嫌疑人涉及重罪（最輕本刑為三年以上）、具原住民身分、身心功能損傷或不全、少年事件等，又未選任辯護人或輔佐人等，</w:t>
      </w:r>
      <w:r w:rsidR="00D6460C" w:rsidRPr="006B3B82">
        <w:rPr>
          <w:rFonts w:hAnsi="標楷體" w:hint="eastAsia"/>
        </w:rPr>
        <w:t>為法律扶助法所認定無法受到法律適當保護者</w:t>
      </w:r>
      <w:r w:rsidR="00C23DF3" w:rsidRPr="006B3B82">
        <w:rPr>
          <w:rFonts w:hAnsi="標楷體" w:hint="eastAsia"/>
        </w:rPr>
        <w:t>。</w:t>
      </w:r>
      <w:proofErr w:type="gramStart"/>
      <w:r w:rsidR="00956DB7" w:rsidRPr="006B3B82">
        <w:rPr>
          <w:rFonts w:hAnsi="標楷體" w:hint="eastAsia"/>
        </w:rPr>
        <w:t>此外，</w:t>
      </w:r>
      <w:r w:rsidR="002530B3" w:rsidRPr="006B3B82">
        <w:rPr>
          <w:rFonts w:hAnsi="標楷體" w:hint="eastAsia"/>
        </w:rPr>
        <w:t>前揭修</w:t>
      </w:r>
      <w:proofErr w:type="gramEnd"/>
      <w:r w:rsidR="002530B3" w:rsidRPr="006B3B82">
        <w:rPr>
          <w:rFonts w:hAnsi="標楷體" w:hint="eastAsia"/>
        </w:rPr>
        <w:t>法亦</w:t>
      </w:r>
      <w:r w:rsidR="001A14C1" w:rsidRPr="006B3B82">
        <w:rPr>
          <w:rFonts w:hAnsi="標楷體" w:hint="eastAsia"/>
        </w:rPr>
        <w:t>增訂第13條第2項</w:t>
      </w:r>
      <w:r w:rsidR="00956DB7" w:rsidRPr="006B3B82">
        <w:rPr>
          <w:rFonts w:hAnsi="標楷體" w:hint="eastAsia"/>
        </w:rPr>
        <w:t>，將</w:t>
      </w:r>
      <w:r w:rsidR="001A14C1" w:rsidRPr="006B3B82">
        <w:rPr>
          <w:rFonts w:hAnsi="標楷體" w:hint="eastAsia"/>
        </w:rPr>
        <w:t>中低收入戶、特殊境遇</w:t>
      </w:r>
      <w:r w:rsidR="005E21A6" w:rsidRPr="006B3B82">
        <w:rPr>
          <w:rFonts w:hAnsi="標楷體" w:hint="eastAsia"/>
        </w:rPr>
        <w:t>家庭</w:t>
      </w:r>
      <w:r w:rsidR="001A14C1" w:rsidRPr="006B3B82">
        <w:rPr>
          <w:rFonts w:hAnsi="標楷體" w:hint="eastAsia"/>
        </w:rPr>
        <w:t>、</w:t>
      </w:r>
      <w:r w:rsidR="00956DB7" w:rsidRPr="006B3B82">
        <w:rPr>
          <w:rFonts w:hAnsi="標楷體" w:hint="eastAsia"/>
        </w:rPr>
        <w:t>得依消費者債務清理條例清理債務之債務人、言詞法律諮詢等，列入「無須審查資力」</w:t>
      </w:r>
      <w:r w:rsidR="005E21A6" w:rsidRPr="006B3B82">
        <w:rPr>
          <w:rFonts w:hAnsi="標楷體" w:hint="eastAsia"/>
        </w:rPr>
        <w:t>而</w:t>
      </w:r>
      <w:r w:rsidR="007E5B8B" w:rsidRPr="006B3B82">
        <w:rPr>
          <w:rFonts w:hAnsi="標楷體" w:hint="eastAsia"/>
        </w:rPr>
        <w:t>擴大扶助對象及</w:t>
      </w:r>
      <w:r w:rsidR="00E61F8A" w:rsidRPr="006B3B82">
        <w:rPr>
          <w:rFonts w:hAnsi="標楷體" w:hint="eastAsia"/>
        </w:rPr>
        <w:t>範圍，且放寬對於無資力者之認定，使</w:t>
      </w:r>
      <w:r w:rsidR="007E5B8B" w:rsidRPr="006B3B82">
        <w:rPr>
          <w:rFonts w:hAnsi="標楷體" w:hint="eastAsia"/>
        </w:rPr>
        <w:t>部分有經濟實力之當事人，</w:t>
      </w:r>
      <w:r w:rsidR="007A0416">
        <w:rPr>
          <w:rFonts w:hAnsi="標楷體" w:hint="eastAsia"/>
        </w:rPr>
        <w:t>亦</w:t>
      </w:r>
      <w:r w:rsidR="007E5B8B" w:rsidRPr="006B3B82">
        <w:rPr>
          <w:rFonts w:hAnsi="標楷體" w:hint="eastAsia"/>
        </w:rPr>
        <w:t>得使用法律扶助資源。</w:t>
      </w:r>
    </w:p>
    <w:p w:rsidR="004F35F2" w:rsidRPr="006B3B82" w:rsidRDefault="00E61F8A" w:rsidP="006B508F">
      <w:pPr>
        <w:pStyle w:val="3"/>
        <w:adjustRightInd w:val="0"/>
        <w:snapToGrid w:val="0"/>
        <w:spacing w:afterLines="20" w:after="91" w:line="480" w:lineRule="exact"/>
        <w:rPr>
          <w:rFonts w:hAnsi="標楷體"/>
          <w:lang w:eastAsia="zh-HK"/>
        </w:rPr>
      </w:pPr>
      <w:proofErr w:type="gramStart"/>
      <w:r w:rsidRPr="006B3B82">
        <w:rPr>
          <w:rFonts w:hAnsi="標楷體"/>
        </w:rPr>
        <w:t>據表</w:t>
      </w:r>
      <w:proofErr w:type="gramEnd"/>
      <w:r w:rsidRPr="006B3B82">
        <w:rPr>
          <w:rFonts w:hAnsi="標楷體" w:hint="eastAsia"/>
        </w:rPr>
        <w:t>1</w:t>
      </w:r>
      <w:r w:rsidR="00946CEA">
        <w:rPr>
          <w:rFonts w:hAnsi="標楷體" w:hint="eastAsia"/>
        </w:rPr>
        <w:t>6</w:t>
      </w:r>
      <w:proofErr w:type="gramStart"/>
      <w:r w:rsidR="007A0416">
        <w:rPr>
          <w:rFonts w:hAnsi="標楷體" w:hint="eastAsia"/>
        </w:rPr>
        <w:t>所示</w:t>
      </w:r>
      <w:r w:rsidR="002530B3" w:rsidRPr="006B3B82">
        <w:rPr>
          <w:rFonts w:hAnsi="標楷體" w:hint="eastAsia"/>
        </w:rPr>
        <w:t>法扶基金會</w:t>
      </w:r>
      <w:proofErr w:type="gramEnd"/>
      <w:r w:rsidR="002530B3" w:rsidRPr="006B3B82">
        <w:rPr>
          <w:rFonts w:hAnsi="標楷體" w:hint="eastAsia"/>
        </w:rPr>
        <w:t>辦理法律扶助案件情形</w:t>
      </w:r>
      <w:r w:rsidRPr="006B3B82">
        <w:rPr>
          <w:rFonts w:hAnsi="標楷體"/>
        </w:rPr>
        <w:t>，107</w:t>
      </w:r>
      <w:r w:rsidRPr="006B3B82">
        <w:rPr>
          <w:rFonts w:hAnsi="標楷體" w:hint="eastAsia"/>
        </w:rPr>
        <w:t>年刑事強制辯護扶助案件有</w:t>
      </w:r>
      <w:r w:rsidRPr="006B3B82">
        <w:rPr>
          <w:rFonts w:hAnsi="標楷體"/>
        </w:rPr>
        <w:t>16,688</w:t>
      </w:r>
      <w:r w:rsidRPr="006B3B82">
        <w:rPr>
          <w:rFonts w:hAnsi="標楷體" w:hint="eastAsia"/>
        </w:rPr>
        <w:t>件，較</w:t>
      </w:r>
      <w:r w:rsidRPr="006B3B82">
        <w:rPr>
          <w:rFonts w:hAnsi="標楷體"/>
        </w:rPr>
        <w:t>106</w:t>
      </w:r>
      <w:r w:rsidRPr="006B3B82">
        <w:rPr>
          <w:rFonts w:hAnsi="標楷體" w:hint="eastAsia"/>
        </w:rPr>
        <w:t>年之</w:t>
      </w:r>
      <w:r w:rsidRPr="006B3B82">
        <w:rPr>
          <w:rFonts w:hAnsi="標楷體"/>
        </w:rPr>
        <w:t>16,015</w:t>
      </w:r>
      <w:r w:rsidRPr="006B3B82">
        <w:rPr>
          <w:rFonts w:hAnsi="標楷體" w:hint="eastAsia"/>
        </w:rPr>
        <w:t>件，增加</w:t>
      </w:r>
      <w:r w:rsidRPr="006B3B82">
        <w:rPr>
          <w:rFonts w:hAnsi="標楷體"/>
        </w:rPr>
        <w:t>673</w:t>
      </w:r>
      <w:r w:rsidRPr="006B3B82">
        <w:rPr>
          <w:rFonts w:hAnsi="標楷體" w:hint="eastAsia"/>
        </w:rPr>
        <w:t>件，年成長率為</w:t>
      </w:r>
      <w:r w:rsidRPr="006B3B82">
        <w:rPr>
          <w:rFonts w:hAnsi="標楷體"/>
        </w:rPr>
        <w:t>4.2％</w:t>
      </w:r>
      <w:r w:rsidRPr="006B3B82">
        <w:rPr>
          <w:rFonts w:hAnsi="標楷體" w:hint="eastAsia"/>
        </w:rPr>
        <w:t>；較</w:t>
      </w:r>
      <w:r w:rsidRPr="006B3B82">
        <w:rPr>
          <w:rFonts w:hAnsi="標楷體"/>
        </w:rPr>
        <w:t>105</w:t>
      </w:r>
      <w:r w:rsidRPr="006B3B82">
        <w:rPr>
          <w:rFonts w:hAnsi="標楷體" w:hint="eastAsia"/>
        </w:rPr>
        <w:t>年之</w:t>
      </w:r>
      <w:r w:rsidRPr="006B3B82">
        <w:rPr>
          <w:rFonts w:hAnsi="標楷體"/>
        </w:rPr>
        <w:t>13,262</w:t>
      </w:r>
      <w:r w:rsidRPr="006B3B82">
        <w:rPr>
          <w:rFonts w:hAnsi="標楷體" w:hint="eastAsia"/>
        </w:rPr>
        <w:t>件，增加</w:t>
      </w:r>
      <w:r w:rsidRPr="006B3B82">
        <w:rPr>
          <w:rFonts w:hAnsi="標楷體"/>
        </w:rPr>
        <w:t>3,426</w:t>
      </w:r>
      <w:r w:rsidRPr="006B3B82">
        <w:rPr>
          <w:rFonts w:hAnsi="標楷體" w:hint="eastAsia"/>
        </w:rPr>
        <w:t>件，成長率為</w:t>
      </w:r>
      <w:r w:rsidRPr="006B3B82">
        <w:rPr>
          <w:rFonts w:hAnsi="標楷體"/>
        </w:rPr>
        <w:t>25.83％。</w:t>
      </w:r>
      <w:r w:rsidRPr="006B3B82">
        <w:rPr>
          <w:rFonts w:hAnsi="標楷體" w:hint="eastAsia"/>
        </w:rPr>
        <w:t>並</w:t>
      </w:r>
      <w:r w:rsidRPr="006B3B82">
        <w:rPr>
          <w:rFonts w:hAnsi="標楷體"/>
        </w:rPr>
        <w:t>對照10</w:t>
      </w:r>
      <w:r w:rsidR="00946CEA">
        <w:rPr>
          <w:rFonts w:hAnsi="標楷體" w:hint="eastAsia"/>
        </w:rPr>
        <w:t>6</w:t>
      </w:r>
      <w:r w:rsidRPr="006B3B82">
        <w:rPr>
          <w:rFonts w:hAnsi="標楷體"/>
        </w:rPr>
        <w:t>年強制辯護扶助案件占</w:t>
      </w:r>
      <w:r w:rsidRPr="006B3B82">
        <w:rPr>
          <w:rFonts w:hAnsi="標楷體" w:hint="eastAsia"/>
        </w:rPr>
        <w:t>所有</w:t>
      </w:r>
      <w:r w:rsidRPr="006B3B82">
        <w:rPr>
          <w:rFonts w:hAnsi="標楷體"/>
        </w:rPr>
        <w:t>扶助案件</w:t>
      </w:r>
      <w:r w:rsidRPr="006B3B82">
        <w:rPr>
          <w:rFonts w:hAnsi="標楷體" w:hint="eastAsia"/>
        </w:rPr>
        <w:t>比率為29.09</w:t>
      </w:r>
      <w:r w:rsidRPr="006B3B82">
        <w:rPr>
          <w:rFonts w:hAnsi="標楷體"/>
        </w:rPr>
        <w:t>％，</w:t>
      </w:r>
      <w:r w:rsidRPr="006B3B82">
        <w:rPr>
          <w:rFonts w:hAnsi="標楷體" w:hint="eastAsia"/>
        </w:rPr>
        <w:t>而</w:t>
      </w:r>
      <w:proofErr w:type="gramStart"/>
      <w:r w:rsidRPr="006B3B82">
        <w:rPr>
          <w:rFonts w:hAnsi="標楷體"/>
        </w:rPr>
        <w:t>10</w:t>
      </w:r>
      <w:r w:rsidRPr="006B3B82">
        <w:rPr>
          <w:rFonts w:hAnsi="標楷體" w:hint="eastAsia"/>
        </w:rPr>
        <w:t>7</w:t>
      </w:r>
      <w:proofErr w:type="gramEnd"/>
      <w:r w:rsidRPr="006B3B82">
        <w:rPr>
          <w:rFonts w:hAnsi="標楷體"/>
        </w:rPr>
        <w:t>年度強制辯護案件占所有扶助案件比</w:t>
      </w:r>
      <w:r w:rsidRPr="006B3B82">
        <w:rPr>
          <w:rFonts w:hAnsi="標楷體" w:hint="eastAsia"/>
        </w:rPr>
        <w:t>率之30</w:t>
      </w:r>
      <w:r w:rsidRPr="006B3B82">
        <w:rPr>
          <w:rFonts w:hAnsi="標楷體"/>
        </w:rPr>
        <w:t>.</w:t>
      </w:r>
      <w:r w:rsidRPr="006B3B82">
        <w:rPr>
          <w:rFonts w:hAnsi="標楷體" w:hint="eastAsia"/>
        </w:rPr>
        <w:t>14</w:t>
      </w:r>
      <w:r w:rsidRPr="006B3B82">
        <w:rPr>
          <w:rFonts w:hAnsi="標楷體"/>
        </w:rPr>
        <w:t>％，</w:t>
      </w:r>
      <w:r w:rsidRPr="006B3B82">
        <w:rPr>
          <w:rFonts w:hAnsi="標楷體" w:hint="eastAsia"/>
        </w:rPr>
        <w:t>占</w:t>
      </w:r>
      <w:r w:rsidRPr="006B3B82">
        <w:rPr>
          <w:rFonts w:hAnsi="標楷體"/>
        </w:rPr>
        <w:t>約</w:t>
      </w:r>
      <w:proofErr w:type="gramStart"/>
      <w:r w:rsidRPr="006B3B82">
        <w:rPr>
          <w:rFonts w:hAnsi="標楷體" w:hint="eastAsia"/>
        </w:rPr>
        <w:t>3</w:t>
      </w:r>
      <w:r w:rsidRPr="006B3B82">
        <w:rPr>
          <w:rFonts w:hAnsi="標楷體"/>
        </w:rPr>
        <w:t>成</w:t>
      </w:r>
      <w:proofErr w:type="gramEnd"/>
      <w:r w:rsidRPr="006B3B82">
        <w:rPr>
          <w:rFonts w:hAnsi="標楷體"/>
        </w:rPr>
        <w:t>左右，</w:t>
      </w:r>
      <w:r w:rsidRPr="006B3B82">
        <w:rPr>
          <w:rFonts w:hAnsi="標楷體" w:hint="eastAsia"/>
        </w:rPr>
        <w:t>所需之律師等酬金經費約近4億元</w:t>
      </w:r>
      <w:r w:rsidRPr="006B3B82">
        <w:rPr>
          <w:rFonts w:hAnsi="標楷體"/>
        </w:rPr>
        <w:t>。又參酌歷年來該</w:t>
      </w:r>
      <w:r w:rsidRPr="006B3B82">
        <w:rPr>
          <w:rFonts w:hAnsi="標楷體" w:hint="eastAsia"/>
        </w:rPr>
        <w:t>基金</w:t>
      </w:r>
      <w:r w:rsidRPr="006B3B82">
        <w:rPr>
          <w:rFonts w:hAnsi="標楷體"/>
        </w:rPr>
        <w:t>會辦理刑事</w:t>
      </w:r>
      <w:r w:rsidRPr="006B3B82">
        <w:rPr>
          <w:rFonts w:hAnsi="標楷體" w:hint="eastAsia"/>
        </w:rPr>
        <w:t>扶助</w:t>
      </w:r>
      <w:r w:rsidRPr="006B3B82">
        <w:rPr>
          <w:rFonts w:hAnsi="標楷體"/>
        </w:rPr>
        <w:t>案件中</w:t>
      </w:r>
      <w:r w:rsidR="00281038">
        <w:rPr>
          <w:rFonts w:hAnsi="標楷體" w:hint="eastAsia"/>
        </w:rPr>
        <w:t>（</w:t>
      </w:r>
      <w:r w:rsidRPr="006B3B82">
        <w:rPr>
          <w:rFonts w:hAnsi="標楷體" w:hint="eastAsia"/>
        </w:rPr>
        <w:t>詳表1</w:t>
      </w:r>
      <w:r w:rsidR="00946CEA">
        <w:rPr>
          <w:rFonts w:hAnsi="標楷體" w:hint="eastAsia"/>
        </w:rPr>
        <w:t>7</w:t>
      </w:r>
      <w:r w:rsidR="00281038">
        <w:rPr>
          <w:rFonts w:hAnsi="標楷體" w:hint="eastAsia"/>
        </w:rPr>
        <w:t>）</w:t>
      </w:r>
      <w:r w:rsidRPr="006B3B82">
        <w:rPr>
          <w:rFonts w:hAnsi="標楷體"/>
        </w:rPr>
        <w:t>，以毒品案件為最</w:t>
      </w:r>
      <w:proofErr w:type="gramStart"/>
      <w:r w:rsidRPr="006B3B82">
        <w:rPr>
          <w:rFonts w:hAnsi="標楷體"/>
        </w:rPr>
        <w:t>大宗</w:t>
      </w:r>
      <w:r w:rsidRPr="006B3B82">
        <w:rPr>
          <w:rFonts w:hAnsi="標楷體" w:hint="eastAsia"/>
        </w:rPr>
        <w:t>，</w:t>
      </w:r>
      <w:proofErr w:type="gramEnd"/>
      <w:r w:rsidRPr="006B3B82">
        <w:rPr>
          <w:rFonts w:hAnsi="標楷體" w:hint="eastAsia"/>
        </w:rPr>
        <w:t>107年</w:t>
      </w:r>
      <w:r w:rsidRPr="006B3B82">
        <w:rPr>
          <w:rFonts w:hAnsi="標楷體"/>
        </w:rPr>
        <w:t>強制辯護</w:t>
      </w:r>
      <w:r w:rsidRPr="006B3B82">
        <w:rPr>
          <w:rFonts w:hAnsi="標楷體" w:hint="eastAsia"/>
        </w:rPr>
        <w:t>案件中屬毒品危害防制條例有</w:t>
      </w:r>
      <w:r w:rsidRPr="006B3B82">
        <w:rPr>
          <w:rFonts w:hAnsi="標楷體"/>
        </w:rPr>
        <w:t>5,327件，</w:t>
      </w:r>
      <w:r w:rsidRPr="006B3B82">
        <w:rPr>
          <w:rFonts w:hAnsi="標楷體" w:hint="eastAsia"/>
        </w:rPr>
        <w:t>其中，轉</w:t>
      </w:r>
      <w:proofErr w:type="gramStart"/>
      <w:r w:rsidRPr="006B3B82">
        <w:rPr>
          <w:rFonts w:hAnsi="標楷體" w:hint="eastAsia"/>
        </w:rPr>
        <w:t>介</w:t>
      </w:r>
      <w:proofErr w:type="gramEnd"/>
      <w:r w:rsidRPr="006B3B82">
        <w:rPr>
          <w:rFonts w:hAnsi="標楷體" w:hint="eastAsia"/>
        </w:rPr>
        <w:t>案件即占40.32％</w:t>
      </w:r>
      <w:r w:rsidRPr="006B3B82">
        <w:rPr>
          <w:rFonts w:hAnsi="標楷體" w:hint="eastAsia"/>
          <w:spacing w:val="2"/>
        </w:rPr>
        <w:t>，耗費資源相當可觀。</w:t>
      </w:r>
      <w:proofErr w:type="gramStart"/>
      <w:r w:rsidRPr="006B3B82">
        <w:rPr>
          <w:rFonts w:hAnsi="標楷體" w:hint="eastAsia"/>
          <w:spacing w:val="2"/>
        </w:rPr>
        <w:t>惟查</w:t>
      </w:r>
      <w:proofErr w:type="gramEnd"/>
      <w:r w:rsidR="002B5D3B" w:rsidRPr="006B3B82">
        <w:rPr>
          <w:rFonts w:hAnsi="標楷體" w:hint="eastAsia"/>
          <w:spacing w:val="2"/>
        </w:rPr>
        <w:t>，</w:t>
      </w:r>
      <w:r w:rsidRPr="006B3B82">
        <w:rPr>
          <w:rFonts w:hAnsi="標楷體" w:hint="eastAsia"/>
          <w:spacing w:val="2"/>
        </w:rPr>
        <w:t>目前毒品案件多為「小規模」施用、轉讓、販賣情形，多數屬較為弱勢之被告，甚少毒梟巨頭及供貨上游，即使將其排除在扶助範圍之外，毒品案件因多為強制辯護案件，依照刑事訴訟法第31條規定，仍</w:t>
      </w:r>
      <w:r w:rsidRPr="006B3B82">
        <w:rPr>
          <w:rFonts w:hAnsi="標楷體" w:hint="eastAsia"/>
          <w:spacing w:val="2"/>
        </w:rPr>
        <w:lastRenderedPageBreak/>
        <w:t>會大量回流至公設辯護人及義務辯護律師。對此，制度上能否負荷不無疑義</w:t>
      </w:r>
      <w:r w:rsidR="002B5D3B" w:rsidRPr="006B3B82">
        <w:rPr>
          <w:rFonts w:hAnsi="標楷體" w:hint="eastAsia"/>
          <w:spacing w:val="2"/>
        </w:rPr>
        <w:t>，</w:t>
      </w:r>
      <w:r w:rsidRPr="006B3B82">
        <w:rPr>
          <w:rFonts w:hAnsi="標楷體" w:hint="eastAsia"/>
        </w:rPr>
        <w:t>其他另有</w:t>
      </w:r>
      <w:r w:rsidRPr="006B3B82">
        <w:rPr>
          <w:rFonts w:hAnsi="標楷體"/>
        </w:rPr>
        <w:t>部分</w:t>
      </w:r>
      <w:r w:rsidRPr="006B3B82">
        <w:rPr>
          <w:rFonts w:hAnsi="標楷體" w:hint="eastAsia"/>
        </w:rPr>
        <w:t>係</w:t>
      </w:r>
      <w:r w:rsidRPr="006B3B82">
        <w:rPr>
          <w:rFonts w:hAnsi="標楷體"/>
        </w:rPr>
        <w:t>社會重大金融犯罪，如違反證交法、銀行法等，</w:t>
      </w:r>
      <w:r w:rsidRPr="006B3B82">
        <w:rPr>
          <w:rFonts w:hAnsi="標楷體" w:hint="eastAsia"/>
        </w:rPr>
        <w:t>雖</w:t>
      </w:r>
      <w:r w:rsidRPr="006B3B82">
        <w:rPr>
          <w:rFonts w:hAnsi="標楷體"/>
        </w:rPr>
        <w:t>實際案件不多，卻</w:t>
      </w:r>
      <w:r w:rsidRPr="006B3B82">
        <w:rPr>
          <w:rFonts w:hAnsi="標楷體" w:hint="eastAsia"/>
        </w:rPr>
        <w:t>常</w:t>
      </w:r>
      <w:r w:rsidRPr="006B3B82">
        <w:rPr>
          <w:rFonts w:hAnsi="標楷體"/>
        </w:rPr>
        <w:t>導致社會觀感不佳之問題，但此類案件</w:t>
      </w:r>
      <w:r w:rsidRPr="006B3B82">
        <w:rPr>
          <w:rFonts w:hAnsi="標楷體" w:hint="eastAsia"/>
        </w:rPr>
        <w:t>更</w:t>
      </w:r>
      <w:r w:rsidRPr="006B3B82">
        <w:rPr>
          <w:rFonts w:hAnsi="標楷體"/>
        </w:rPr>
        <w:t>有逾</w:t>
      </w:r>
      <w:proofErr w:type="gramStart"/>
      <w:r w:rsidRPr="006B3B82">
        <w:rPr>
          <w:rFonts w:hAnsi="標楷體" w:hint="eastAsia"/>
        </w:rPr>
        <w:t>4</w:t>
      </w:r>
      <w:r w:rsidRPr="006B3B82">
        <w:rPr>
          <w:rFonts w:hAnsi="標楷體"/>
        </w:rPr>
        <w:t>成</w:t>
      </w:r>
      <w:proofErr w:type="gramEnd"/>
      <w:r w:rsidRPr="006B3B82">
        <w:rPr>
          <w:rFonts w:hAnsi="標楷體" w:hint="eastAsia"/>
        </w:rPr>
        <w:t>係</w:t>
      </w:r>
      <w:r w:rsidRPr="006B3B82">
        <w:rPr>
          <w:rFonts w:hAnsi="標楷體"/>
        </w:rPr>
        <w:t>轉</w:t>
      </w:r>
      <w:proofErr w:type="gramStart"/>
      <w:r w:rsidRPr="006B3B82">
        <w:rPr>
          <w:rFonts w:hAnsi="標楷體"/>
        </w:rPr>
        <w:t>介</w:t>
      </w:r>
      <w:proofErr w:type="gramEnd"/>
      <w:r w:rsidRPr="006B3B82">
        <w:rPr>
          <w:rFonts w:hAnsi="標楷體"/>
        </w:rPr>
        <w:t>案件。</w:t>
      </w:r>
      <w:r w:rsidRPr="006B3B82">
        <w:rPr>
          <w:rFonts w:hAnsi="標楷體" w:hint="eastAsia"/>
        </w:rPr>
        <w:t>復</w:t>
      </w:r>
      <w:proofErr w:type="gramStart"/>
      <w:r w:rsidRPr="006B3B82">
        <w:rPr>
          <w:rFonts w:hAnsi="標楷體" w:hint="eastAsia"/>
        </w:rPr>
        <w:t>據</w:t>
      </w:r>
      <w:r w:rsidR="004F35F2" w:rsidRPr="006B3B82">
        <w:rPr>
          <w:rFonts w:hAnsi="標楷體" w:hint="eastAsia"/>
        </w:rPr>
        <w:t>法扶基金</w:t>
      </w:r>
      <w:r w:rsidRPr="006B3B82">
        <w:rPr>
          <w:rFonts w:hAnsi="標楷體"/>
          <w:lang w:eastAsia="zh-HK"/>
        </w:rPr>
        <w:t>會</w:t>
      </w:r>
      <w:proofErr w:type="gramEnd"/>
      <w:r w:rsidR="004F35F2" w:rsidRPr="006B3B82">
        <w:rPr>
          <w:rFonts w:hAnsi="標楷體"/>
          <w:lang w:eastAsia="zh-HK"/>
        </w:rPr>
        <w:t>對</w:t>
      </w:r>
      <w:r w:rsidRPr="006B3B82">
        <w:rPr>
          <w:rFonts w:hAnsi="標楷體"/>
          <w:lang w:eastAsia="zh-HK"/>
        </w:rPr>
        <w:t>於</w:t>
      </w:r>
      <w:proofErr w:type="gramStart"/>
      <w:r w:rsidR="004F35F2" w:rsidRPr="006B3B82">
        <w:rPr>
          <w:rFonts w:hAnsi="標楷體"/>
          <w:lang w:eastAsia="zh-HK"/>
        </w:rPr>
        <w:t>106</w:t>
      </w:r>
      <w:proofErr w:type="gramEnd"/>
      <w:r w:rsidR="004F35F2" w:rsidRPr="006B3B82">
        <w:rPr>
          <w:rFonts w:hAnsi="標楷體"/>
          <w:lang w:eastAsia="zh-HK"/>
        </w:rPr>
        <w:t>年度准予扶助案件進行分析，</w:t>
      </w:r>
      <w:r w:rsidR="004F35F2" w:rsidRPr="006B3B82">
        <w:rPr>
          <w:rFonts w:hAnsi="標楷體" w:hint="eastAsia"/>
          <w:lang w:eastAsia="zh-HK"/>
        </w:rPr>
        <w:t>實</w:t>
      </w:r>
      <w:r w:rsidR="004F35F2" w:rsidRPr="006B3B82">
        <w:rPr>
          <w:rFonts w:hAnsi="標楷體"/>
          <w:lang w:eastAsia="zh-HK"/>
        </w:rPr>
        <w:t>有</w:t>
      </w:r>
      <w:proofErr w:type="gramStart"/>
      <w:r w:rsidR="004F35F2" w:rsidRPr="006B3B82">
        <w:rPr>
          <w:rFonts w:hAnsi="標楷體"/>
          <w:lang w:eastAsia="zh-HK"/>
        </w:rPr>
        <w:t>6成</w:t>
      </w:r>
      <w:proofErr w:type="gramEnd"/>
      <w:r w:rsidR="004F35F2" w:rsidRPr="006B3B82">
        <w:rPr>
          <w:rFonts w:hAnsi="標楷體"/>
          <w:lang w:eastAsia="zh-HK"/>
        </w:rPr>
        <w:t>案件</w:t>
      </w:r>
      <w:r w:rsidR="004F35F2" w:rsidRPr="006B3B82">
        <w:rPr>
          <w:rFonts w:hAnsi="標楷體" w:hint="eastAsia"/>
          <w:lang w:eastAsia="zh-HK"/>
        </w:rPr>
        <w:t>受扶助人，係</w:t>
      </w:r>
      <w:r w:rsidR="004F35F2" w:rsidRPr="006B3B82">
        <w:rPr>
          <w:rFonts w:hAnsi="標楷體"/>
          <w:lang w:eastAsia="zh-HK"/>
        </w:rPr>
        <w:t>屬政府機關</w:t>
      </w:r>
      <w:r w:rsidR="004F35F2" w:rsidRPr="006B3B82">
        <w:rPr>
          <w:rFonts w:hAnsi="標楷體" w:hint="eastAsia"/>
          <w:lang w:eastAsia="zh-HK"/>
        </w:rPr>
        <w:t>已</w:t>
      </w:r>
      <w:r w:rsidR="004F35F2" w:rsidRPr="006B3B82">
        <w:rPr>
          <w:rFonts w:hAnsi="標楷體"/>
          <w:lang w:eastAsia="zh-HK"/>
        </w:rPr>
        <w:t>認定為經濟上、社會上的弱勢族群，或依法需指派律師協助之民眾，故該會不再審查其資力狀況。包括：已取得低收入戶、中低收入戶、特殊境遇家庭資格者、弱勢國家來台的新住民、在台從事勞力密集工作之藍領外勞，即占</w:t>
      </w:r>
      <w:proofErr w:type="gramStart"/>
      <w:r w:rsidR="004F35F2" w:rsidRPr="006B3B82">
        <w:rPr>
          <w:rFonts w:hAnsi="標楷體"/>
          <w:lang w:eastAsia="zh-HK"/>
        </w:rPr>
        <w:t>2成</w:t>
      </w:r>
      <w:proofErr w:type="gramEnd"/>
      <w:r w:rsidR="004F35F2" w:rsidRPr="006B3B82">
        <w:rPr>
          <w:rFonts w:hAnsi="標楷體"/>
          <w:lang w:eastAsia="zh-HK"/>
        </w:rPr>
        <w:t>案件比率，另重大矚目或消費者債務清理條例等，因屬特殊</w:t>
      </w:r>
      <w:proofErr w:type="gramStart"/>
      <w:r w:rsidR="004F35F2" w:rsidRPr="006B3B82">
        <w:rPr>
          <w:rFonts w:hAnsi="標楷體"/>
          <w:lang w:eastAsia="zh-HK"/>
        </w:rPr>
        <w:t>議題而毋需</w:t>
      </w:r>
      <w:proofErr w:type="gramEnd"/>
      <w:r w:rsidR="004F35F2" w:rsidRPr="006B3B82">
        <w:rPr>
          <w:rFonts w:hAnsi="標楷體"/>
          <w:lang w:eastAsia="zh-HK"/>
        </w:rPr>
        <w:t>審查資力者，占約</w:t>
      </w:r>
      <w:proofErr w:type="gramStart"/>
      <w:r w:rsidR="004F35F2" w:rsidRPr="006B3B82">
        <w:rPr>
          <w:rFonts w:hAnsi="標楷體"/>
          <w:lang w:eastAsia="zh-HK"/>
        </w:rPr>
        <w:t>1成</w:t>
      </w:r>
      <w:proofErr w:type="gramEnd"/>
      <w:r w:rsidR="004F35F2" w:rsidRPr="006B3B82">
        <w:rPr>
          <w:rFonts w:hAnsi="標楷體"/>
          <w:lang w:eastAsia="zh-HK"/>
        </w:rPr>
        <w:t>3案件比率；另有</w:t>
      </w:r>
      <w:proofErr w:type="gramStart"/>
      <w:r w:rsidR="004F35F2" w:rsidRPr="006B3B82">
        <w:rPr>
          <w:rFonts w:hAnsi="標楷體"/>
          <w:lang w:eastAsia="zh-HK"/>
        </w:rPr>
        <w:t>1成</w:t>
      </w:r>
      <w:proofErr w:type="gramEnd"/>
      <w:r w:rsidR="004F35F2" w:rsidRPr="006B3B82">
        <w:rPr>
          <w:rFonts w:hAnsi="標楷體"/>
          <w:lang w:eastAsia="zh-HK"/>
        </w:rPr>
        <w:t>6之扶助案件，則係因受扶助人本身為原住民、少年、身心障礙或其他法官考量陳述能力問題等特殊性而認有協助辯護必要。實際上，因重罪強制辯護而未審查資力之扶助案件，僅約</w:t>
      </w:r>
      <w:proofErr w:type="gramStart"/>
      <w:r w:rsidR="004F35F2" w:rsidRPr="006B3B82">
        <w:rPr>
          <w:rFonts w:hAnsi="標楷體" w:hint="eastAsia"/>
          <w:lang w:eastAsia="zh-HK"/>
        </w:rPr>
        <w:t>1成</w:t>
      </w:r>
      <w:proofErr w:type="gramEnd"/>
      <w:r w:rsidR="004F35F2" w:rsidRPr="006B3B82">
        <w:rPr>
          <w:rFonts w:hAnsi="標楷體"/>
          <w:lang w:eastAsia="zh-HK"/>
        </w:rPr>
        <w:t>5左右之比率。其他近</w:t>
      </w:r>
      <w:proofErr w:type="gramStart"/>
      <w:r w:rsidR="004F35F2" w:rsidRPr="006B3B82">
        <w:rPr>
          <w:rFonts w:hAnsi="標楷體"/>
          <w:lang w:eastAsia="zh-HK"/>
        </w:rPr>
        <w:t>4成</w:t>
      </w:r>
      <w:proofErr w:type="gramEnd"/>
      <w:r w:rsidR="004F35F2" w:rsidRPr="006B3B82">
        <w:rPr>
          <w:rFonts w:hAnsi="標楷體"/>
          <w:lang w:eastAsia="zh-HK"/>
        </w:rPr>
        <w:t>申請案件，仍須依法進行資力審查，以確認當事人是否為無資力之經濟弱勢。</w:t>
      </w:r>
      <w:proofErr w:type="gramStart"/>
      <w:r w:rsidR="002B5D3B" w:rsidRPr="006B3B82">
        <w:rPr>
          <w:rFonts w:hAnsi="標楷體"/>
          <w:lang w:eastAsia="zh-HK"/>
        </w:rPr>
        <w:t>末查</w:t>
      </w:r>
      <w:proofErr w:type="gramEnd"/>
      <w:r w:rsidR="002530B3" w:rsidRPr="006B3B82">
        <w:rPr>
          <w:rFonts w:hAnsi="標楷體"/>
          <w:lang w:eastAsia="zh-HK"/>
        </w:rPr>
        <w:t>，</w:t>
      </w:r>
      <w:r w:rsidR="009A69B9" w:rsidRPr="006B3B82">
        <w:rPr>
          <w:rFonts w:hAnsi="標楷體" w:hint="eastAsia"/>
          <w:lang w:eastAsia="zh-HK"/>
        </w:rPr>
        <w:t>申請案件及准予扶助案件量雖因104年修法</w:t>
      </w:r>
      <w:proofErr w:type="gramStart"/>
      <w:r w:rsidR="009A69B9" w:rsidRPr="006B3B82">
        <w:rPr>
          <w:rFonts w:hAnsi="標楷體" w:hint="eastAsia"/>
          <w:lang w:eastAsia="zh-HK"/>
        </w:rPr>
        <w:t>遽</w:t>
      </w:r>
      <w:proofErr w:type="gramEnd"/>
      <w:r w:rsidR="009A69B9" w:rsidRPr="006B3B82">
        <w:rPr>
          <w:rFonts w:hAnsi="標楷體" w:hint="eastAsia"/>
          <w:lang w:eastAsia="zh-HK"/>
        </w:rPr>
        <w:t>增，惟據</w:t>
      </w:r>
      <w:proofErr w:type="gramStart"/>
      <w:r w:rsidR="009A69B9" w:rsidRPr="006B3B82">
        <w:rPr>
          <w:rFonts w:hAnsi="標楷體" w:hint="eastAsia"/>
          <w:lang w:eastAsia="zh-HK"/>
        </w:rPr>
        <w:t>審計部及司法</w:t>
      </w:r>
      <w:proofErr w:type="gramEnd"/>
      <w:r w:rsidR="009A69B9" w:rsidRPr="006B3B82">
        <w:rPr>
          <w:rFonts w:hAnsi="標楷體" w:hint="eastAsia"/>
          <w:lang w:eastAsia="zh-HK"/>
        </w:rPr>
        <w:t>院提供</w:t>
      </w:r>
      <w:r w:rsidR="00B52D5F" w:rsidRPr="006B3B82">
        <w:rPr>
          <w:rFonts w:hAnsi="標楷體" w:hint="eastAsia"/>
          <w:lang w:eastAsia="zh-HK"/>
        </w:rPr>
        <w:t>刑事強制辯護案件量占無須審查資力案件比率</w:t>
      </w:r>
      <w:r w:rsidR="00B44B37" w:rsidRPr="006B3B82">
        <w:rPr>
          <w:rFonts w:hAnsi="標楷體" w:hint="eastAsia"/>
          <w:lang w:eastAsia="zh-HK"/>
        </w:rPr>
        <w:t>（</w:t>
      </w:r>
      <w:r w:rsidR="006B3B82" w:rsidRPr="006B3B82">
        <w:rPr>
          <w:rFonts w:hAnsi="標楷體" w:hint="eastAsia"/>
          <w:lang w:eastAsia="zh-HK"/>
        </w:rPr>
        <w:t>詳</w:t>
      </w:r>
      <w:r w:rsidR="00B44B37" w:rsidRPr="006B3B82">
        <w:rPr>
          <w:rFonts w:hAnsi="標楷體" w:hint="eastAsia"/>
          <w:lang w:eastAsia="zh-HK"/>
        </w:rPr>
        <w:t>表1</w:t>
      </w:r>
      <w:r w:rsidR="00946CEA">
        <w:rPr>
          <w:rFonts w:hAnsi="標楷體" w:hint="eastAsia"/>
          <w:lang w:eastAsia="zh-HK"/>
        </w:rPr>
        <w:t>5</w:t>
      </w:r>
      <w:r w:rsidR="00B44B37" w:rsidRPr="006B3B82">
        <w:rPr>
          <w:rFonts w:hAnsi="標楷體" w:hint="eastAsia"/>
          <w:lang w:eastAsia="zh-HK"/>
        </w:rPr>
        <w:t>）</w:t>
      </w:r>
      <w:r w:rsidR="00B52D5F" w:rsidRPr="006B3B82">
        <w:rPr>
          <w:rFonts w:hAnsi="標楷體" w:hint="eastAsia"/>
          <w:lang w:eastAsia="zh-HK"/>
        </w:rPr>
        <w:t>，自</w:t>
      </w:r>
      <w:proofErr w:type="gramStart"/>
      <w:r w:rsidR="00B52D5F" w:rsidRPr="006B3B82">
        <w:rPr>
          <w:rFonts w:hAnsi="標楷體" w:hint="eastAsia"/>
          <w:lang w:eastAsia="zh-HK"/>
        </w:rPr>
        <w:t>101</w:t>
      </w:r>
      <w:proofErr w:type="gramEnd"/>
      <w:r w:rsidR="00B52D5F" w:rsidRPr="006B3B82">
        <w:rPr>
          <w:rFonts w:hAnsi="標楷體" w:hint="eastAsia"/>
          <w:lang w:eastAsia="zh-HK"/>
        </w:rPr>
        <w:t>年度之59％</w:t>
      </w:r>
      <w:r w:rsidR="009A69B9" w:rsidRPr="006B3B82">
        <w:rPr>
          <w:rFonts w:hAnsi="標楷體" w:hint="eastAsia"/>
          <w:lang w:eastAsia="zh-HK"/>
        </w:rPr>
        <w:t>、</w:t>
      </w:r>
      <w:proofErr w:type="gramStart"/>
      <w:r w:rsidR="009A69B9" w:rsidRPr="006B3B82">
        <w:rPr>
          <w:rFonts w:hAnsi="標楷體" w:hint="eastAsia"/>
          <w:lang w:eastAsia="zh-HK"/>
        </w:rPr>
        <w:t>104</w:t>
      </w:r>
      <w:proofErr w:type="gramEnd"/>
      <w:r w:rsidR="009A69B9" w:rsidRPr="006B3B82">
        <w:rPr>
          <w:rFonts w:hAnsi="標楷體" w:hint="eastAsia"/>
          <w:lang w:eastAsia="zh-HK"/>
        </w:rPr>
        <w:t>年度48.31</w:t>
      </w:r>
      <w:r w:rsidR="005E188A">
        <w:rPr>
          <w:rFonts w:hAnsi="標楷體" w:hint="eastAsia"/>
          <w:lang w:eastAsia="zh-HK"/>
        </w:rPr>
        <w:t>％</w:t>
      </w:r>
      <w:r w:rsidR="00B52D5F" w:rsidRPr="006B3B82">
        <w:rPr>
          <w:rFonts w:hAnsi="標楷體" w:hint="eastAsia"/>
          <w:lang w:eastAsia="zh-HK"/>
        </w:rPr>
        <w:t>至</w:t>
      </w:r>
      <w:proofErr w:type="gramStart"/>
      <w:r w:rsidR="00B52D5F" w:rsidRPr="006B3B82">
        <w:rPr>
          <w:rFonts w:hAnsi="標楷體" w:hint="eastAsia"/>
          <w:lang w:eastAsia="zh-HK"/>
        </w:rPr>
        <w:t>107</w:t>
      </w:r>
      <w:proofErr w:type="gramEnd"/>
      <w:r w:rsidR="00B52D5F" w:rsidRPr="006B3B82">
        <w:rPr>
          <w:rFonts w:hAnsi="標楷體" w:hint="eastAsia"/>
          <w:lang w:eastAsia="zh-HK"/>
        </w:rPr>
        <w:t>年度為48.26％，並無太大起伏，甚而略減，</w:t>
      </w:r>
      <w:proofErr w:type="gramStart"/>
      <w:r w:rsidR="00E810A4" w:rsidRPr="006B3B82">
        <w:rPr>
          <w:rFonts w:hAnsi="標楷體" w:hint="eastAsia"/>
          <w:lang w:eastAsia="zh-HK"/>
        </w:rPr>
        <w:t>可見</w:t>
      </w:r>
      <w:r w:rsidR="00B52D5F" w:rsidRPr="006B3B82">
        <w:rPr>
          <w:rFonts w:hAnsi="標楷體" w:hint="eastAsia"/>
          <w:lang w:eastAsia="zh-HK"/>
        </w:rPr>
        <w:t>法扶基金會</w:t>
      </w:r>
      <w:proofErr w:type="gramEnd"/>
      <w:r w:rsidR="0032546E" w:rsidRPr="006B3B82">
        <w:rPr>
          <w:rFonts w:hAnsi="標楷體" w:hint="eastAsia"/>
          <w:lang w:eastAsia="zh-HK"/>
        </w:rPr>
        <w:t>提供</w:t>
      </w:r>
      <w:r w:rsidR="008970FD" w:rsidRPr="006B3B82">
        <w:rPr>
          <w:rFonts w:hAnsi="標楷體" w:hint="eastAsia"/>
          <w:lang w:eastAsia="zh-HK"/>
        </w:rPr>
        <w:t>強制辯護案件扶助尚</w:t>
      </w:r>
      <w:r w:rsidR="00E810A4" w:rsidRPr="006B3B82">
        <w:rPr>
          <w:rFonts w:hAnsi="標楷體" w:hint="eastAsia"/>
          <w:lang w:eastAsia="zh-HK"/>
        </w:rPr>
        <w:t>未造成</w:t>
      </w:r>
      <w:r w:rsidR="001A0410" w:rsidRPr="006B3B82">
        <w:rPr>
          <w:rFonts w:hAnsi="標楷體" w:hint="eastAsia"/>
          <w:lang w:eastAsia="zh-HK"/>
        </w:rPr>
        <w:t>大量</w:t>
      </w:r>
      <w:r w:rsidR="00E810A4" w:rsidRPr="006B3B82">
        <w:rPr>
          <w:rFonts w:hAnsi="標楷體" w:hint="eastAsia"/>
          <w:lang w:eastAsia="zh-HK"/>
        </w:rPr>
        <w:t>排擠經濟弱勢者</w:t>
      </w:r>
      <w:r w:rsidR="001A0410" w:rsidRPr="006B3B82">
        <w:rPr>
          <w:rFonts w:hAnsi="標楷體" w:hint="eastAsia"/>
          <w:lang w:eastAsia="zh-HK"/>
        </w:rPr>
        <w:t>之</w:t>
      </w:r>
      <w:r w:rsidR="00E810A4" w:rsidRPr="006B3B82">
        <w:rPr>
          <w:rFonts w:hAnsi="標楷體" w:hint="eastAsia"/>
          <w:lang w:eastAsia="zh-HK"/>
        </w:rPr>
        <w:t>扶助</w:t>
      </w:r>
      <w:r w:rsidR="00B52D5F" w:rsidRPr="006B3B82">
        <w:rPr>
          <w:rFonts w:hAnsi="標楷體" w:hint="eastAsia"/>
          <w:lang w:eastAsia="zh-HK"/>
        </w:rPr>
        <w:t>。</w:t>
      </w:r>
    </w:p>
    <w:p w:rsidR="00EB6C6F" w:rsidRPr="006B3B82" w:rsidRDefault="00B13835" w:rsidP="00EB6C6F">
      <w:pPr>
        <w:pStyle w:val="a3"/>
        <w:ind w:left="697" w:hanging="697"/>
        <w:rPr>
          <w:rFonts w:hAnsi="標楷體"/>
        </w:rPr>
      </w:pPr>
      <w:proofErr w:type="gramStart"/>
      <w:r w:rsidRPr="006B3B82">
        <w:rPr>
          <w:rFonts w:hAnsi="標楷體" w:hint="eastAsia"/>
        </w:rPr>
        <w:lastRenderedPageBreak/>
        <w:t>法扶基金會</w:t>
      </w:r>
      <w:proofErr w:type="gramEnd"/>
      <w:r w:rsidR="00EB6C6F" w:rsidRPr="006B3B82">
        <w:rPr>
          <w:rFonts w:hAnsi="標楷體" w:hint="eastAsia"/>
        </w:rPr>
        <w:t>辦理法律扶助案件情形表</w:t>
      </w:r>
    </w:p>
    <w:p w:rsidR="00EB6C6F" w:rsidRPr="006B3B82" w:rsidRDefault="00EB6C6F" w:rsidP="00EB6C6F">
      <w:pPr>
        <w:keepNext/>
        <w:jc w:val="right"/>
        <w:rPr>
          <w:rFonts w:hAnsi="標楷體"/>
          <w:sz w:val="28"/>
          <w:szCs w:val="28"/>
        </w:rPr>
      </w:pPr>
      <w:r w:rsidRPr="006B3B82">
        <w:rPr>
          <w:rFonts w:hAnsi="標楷體" w:hint="eastAsia"/>
          <w:sz w:val="28"/>
          <w:szCs w:val="28"/>
        </w:rPr>
        <w:t>單位：件、％</w:t>
      </w:r>
    </w:p>
    <w:tbl>
      <w:tblPr>
        <w:tblW w:w="5000" w:type="pct"/>
        <w:jc w:val="center"/>
        <w:tblCellMar>
          <w:left w:w="28" w:type="dxa"/>
          <w:right w:w="28" w:type="dxa"/>
        </w:tblCellMar>
        <w:tblLook w:val="04A0" w:firstRow="1" w:lastRow="0" w:firstColumn="1" w:lastColumn="0" w:noHBand="0" w:noVBand="1"/>
      </w:tblPr>
      <w:tblGrid>
        <w:gridCol w:w="878"/>
        <w:gridCol w:w="2674"/>
        <w:gridCol w:w="2674"/>
        <w:gridCol w:w="2674"/>
      </w:tblGrid>
      <w:tr w:rsidR="007C3A92" w:rsidRPr="006B3B82" w:rsidTr="006B508F">
        <w:trPr>
          <w:trHeight w:val="397"/>
          <w:tblHeader/>
          <w:jc w:val="center"/>
        </w:trPr>
        <w:tc>
          <w:tcPr>
            <w:tcW w:w="494" w:type="pct"/>
            <w:tcBorders>
              <w:top w:val="single" w:sz="4" w:space="0" w:color="auto"/>
              <w:left w:val="single" w:sz="4" w:space="0" w:color="auto"/>
              <w:bottom w:val="single" w:sz="4" w:space="0" w:color="auto"/>
              <w:right w:val="single" w:sz="4" w:space="0" w:color="auto"/>
              <w:tl2br w:val="single" w:sz="4" w:space="0" w:color="auto"/>
            </w:tcBorders>
            <w:noWrap/>
            <w:vAlign w:val="center"/>
            <w:hideMark/>
          </w:tcPr>
          <w:p w:rsidR="00EB6C6F" w:rsidRPr="006B3B82" w:rsidRDefault="00EB6C6F" w:rsidP="00381192">
            <w:pPr>
              <w:keepNext/>
              <w:overflowPunct/>
              <w:autoSpaceDE/>
              <w:autoSpaceDN/>
              <w:adjustRightInd w:val="0"/>
              <w:snapToGrid w:val="0"/>
              <w:spacing w:line="280" w:lineRule="exact"/>
              <w:jc w:val="right"/>
              <w:rPr>
                <w:rFonts w:hAnsi="標楷體" w:cs="新細明體"/>
                <w:kern w:val="0"/>
                <w:sz w:val="26"/>
                <w:szCs w:val="26"/>
              </w:rPr>
            </w:pPr>
            <w:r w:rsidRPr="006B3B82">
              <w:rPr>
                <w:rFonts w:hAnsi="標楷體" w:cs="新細明體" w:hint="eastAsia"/>
                <w:kern w:val="0"/>
                <w:sz w:val="26"/>
                <w:szCs w:val="26"/>
              </w:rPr>
              <w:t>年度</w:t>
            </w:r>
          </w:p>
          <w:p w:rsidR="00EB6C6F" w:rsidRPr="006B3B82" w:rsidRDefault="00EB6C6F" w:rsidP="00381192">
            <w:pPr>
              <w:adjustRightInd w:val="0"/>
              <w:snapToGrid w:val="0"/>
              <w:spacing w:line="280" w:lineRule="exact"/>
              <w:jc w:val="left"/>
              <w:rPr>
                <w:rFonts w:hAnsi="標楷體"/>
                <w:sz w:val="26"/>
                <w:szCs w:val="26"/>
              </w:rPr>
            </w:pPr>
            <w:r w:rsidRPr="006B3B82">
              <w:rPr>
                <w:rFonts w:hAnsi="標楷體" w:cs="新細明體" w:hint="eastAsia"/>
                <w:kern w:val="0"/>
                <w:sz w:val="26"/>
                <w:szCs w:val="26"/>
              </w:rPr>
              <w:t>月份</w:t>
            </w:r>
          </w:p>
        </w:tc>
        <w:tc>
          <w:tcPr>
            <w:tcW w:w="1502" w:type="pct"/>
            <w:tcBorders>
              <w:top w:val="single" w:sz="4" w:space="0" w:color="auto"/>
              <w:left w:val="nil"/>
              <w:bottom w:val="single" w:sz="4" w:space="0" w:color="auto"/>
              <w:right w:val="single" w:sz="4" w:space="0" w:color="auto"/>
            </w:tcBorders>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105</w:t>
            </w:r>
            <w:r w:rsidRPr="006B3B82">
              <w:rPr>
                <w:rFonts w:hAnsi="標楷體" w:hint="eastAsia"/>
                <w:sz w:val="26"/>
                <w:szCs w:val="26"/>
              </w:rPr>
              <w:t>年各月份強制辯護案件</w:t>
            </w:r>
          </w:p>
        </w:tc>
        <w:tc>
          <w:tcPr>
            <w:tcW w:w="1502" w:type="pct"/>
            <w:tcBorders>
              <w:top w:val="single" w:sz="4" w:space="0" w:color="auto"/>
              <w:left w:val="nil"/>
              <w:bottom w:val="single" w:sz="4" w:space="0" w:color="auto"/>
              <w:right w:val="single" w:sz="4" w:space="0" w:color="auto"/>
            </w:tcBorders>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106</w:t>
            </w:r>
            <w:r w:rsidRPr="006B3B82">
              <w:rPr>
                <w:rFonts w:hAnsi="標楷體" w:hint="eastAsia"/>
                <w:sz w:val="26"/>
                <w:szCs w:val="26"/>
              </w:rPr>
              <w:t>年各月份強制辯護案件</w:t>
            </w:r>
          </w:p>
        </w:tc>
        <w:tc>
          <w:tcPr>
            <w:tcW w:w="1502" w:type="pct"/>
            <w:tcBorders>
              <w:top w:val="single" w:sz="4" w:space="0" w:color="auto"/>
              <w:left w:val="nil"/>
              <w:bottom w:val="single" w:sz="4" w:space="0" w:color="auto"/>
              <w:right w:val="single" w:sz="4" w:space="0" w:color="auto"/>
            </w:tcBorders>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107</w:t>
            </w:r>
            <w:r w:rsidRPr="006B3B82">
              <w:rPr>
                <w:rFonts w:hAnsi="標楷體" w:hint="eastAsia"/>
                <w:sz w:val="26"/>
                <w:szCs w:val="26"/>
              </w:rPr>
              <w:t>年各月份強制辯護案件</w:t>
            </w:r>
          </w:p>
        </w:tc>
      </w:tr>
      <w:tr w:rsidR="007C3A92" w:rsidRPr="006B3B82" w:rsidTr="006B508F">
        <w:trPr>
          <w:trHeight w:val="397"/>
          <w:jc w:val="center"/>
        </w:trPr>
        <w:tc>
          <w:tcPr>
            <w:tcW w:w="494" w:type="pct"/>
            <w:tcBorders>
              <w:top w:val="nil"/>
              <w:left w:val="single" w:sz="4" w:space="0" w:color="auto"/>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w:t>
            </w:r>
            <w:r w:rsidRPr="006B3B82">
              <w:rPr>
                <w:rFonts w:hAnsi="標楷體" w:hint="eastAsia"/>
                <w:sz w:val="26"/>
                <w:szCs w:val="26"/>
              </w:rPr>
              <w:t>月</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961</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1,283</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1,673</w:t>
            </w:r>
          </w:p>
        </w:tc>
      </w:tr>
      <w:tr w:rsidR="007C3A92" w:rsidRPr="006B3B82" w:rsidTr="006B508F">
        <w:trPr>
          <w:trHeight w:val="397"/>
          <w:jc w:val="center"/>
        </w:trPr>
        <w:tc>
          <w:tcPr>
            <w:tcW w:w="494" w:type="pct"/>
            <w:tcBorders>
              <w:top w:val="nil"/>
              <w:left w:val="single" w:sz="4" w:space="0" w:color="auto"/>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2</w:t>
            </w:r>
            <w:r w:rsidRPr="006B3B82">
              <w:rPr>
                <w:rFonts w:hAnsi="標楷體" w:hint="eastAsia"/>
                <w:sz w:val="26"/>
                <w:szCs w:val="26"/>
              </w:rPr>
              <w:t>月</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728</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1,123</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904</w:t>
            </w:r>
          </w:p>
        </w:tc>
      </w:tr>
      <w:tr w:rsidR="007C3A92" w:rsidRPr="006B3B82" w:rsidTr="006B508F">
        <w:trPr>
          <w:trHeight w:val="397"/>
          <w:jc w:val="center"/>
        </w:trPr>
        <w:tc>
          <w:tcPr>
            <w:tcW w:w="494" w:type="pct"/>
            <w:tcBorders>
              <w:top w:val="nil"/>
              <w:left w:val="single" w:sz="4" w:space="0" w:color="auto"/>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3</w:t>
            </w:r>
            <w:r w:rsidRPr="006B3B82">
              <w:rPr>
                <w:rFonts w:hAnsi="標楷體" w:hint="eastAsia"/>
                <w:sz w:val="26"/>
                <w:szCs w:val="26"/>
              </w:rPr>
              <w:t>月</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1,135</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1,420</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1,496</w:t>
            </w:r>
          </w:p>
        </w:tc>
      </w:tr>
      <w:tr w:rsidR="007C3A92" w:rsidRPr="006B3B82" w:rsidTr="006B508F">
        <w:trPr>
          <w:trHeight w:val="397"/>
          <w:jc w:val="center"/>
        </w:trPr>
        <w:tc>
          <w:tcPr>
            <w:tcW w:w="494" w:type="pct"/>
            <w:tcBorders>
              <w:top w:val="nil"/>
              <w:left w:val="single" w:sz="4" w:space="0" w:color="auto"/>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4</w:t>
            </w:r>
            <w:r w:rsidRPr="006B3B82">
              <w:rPr>
                <w:rFonts w:hAnsi="標楷體" w:hint="eastAsia"/>
                <w:sz w:val="26"/>
                <w:szCs w:val="26"/>
              </w:rPr>
              <w:t>月</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887</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1,185</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1,178</w:t>
            </w:r>
          </w:p>
        </w:tc>
      </w:tr>
      <w:tr w:rsidR="007C3A92" w:rsidRPr="006B3B82" w:rsidTr="006B508F">
        <w:trPr>
          <w:trHeight w:val="397"/>
          <w:jc w:val="center"/>
        </w:trPr>
        <w:tc>
          <w:tcPr>
            <w:tcW w:w="494" w:type="pct"/>
            <w:tcBorders>
              <w:top w:val="nil"/>
              <w:left w:val="single" w:sz="4" w:space="0" w:color="auto"/>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5</w:t>
            </w:r>
            <w:r w:rsidRPr="006B3B82">
              <w:rPr>
                <w:rFonts w:hAnsi="標楷體" w:hint="eastAsia"/>
                <w:sz w:val="26"/>
                <w:szCs w:val="26"/>
              </w:rPr>
              <w:t>月</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1,190</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1,345</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1,439</w:t>
            </w:r>
          </w:p>
        </w:tc>
      </w:tr>
      <w:tr w:rsidR="007C3A92" w:rsidRPr="006B3B82" w:rsidTr="006B508F">
        <w:trPr>
          <w:trHeight w:val="397"/>
          <w:jc w:val="center"/>
        </w:trPr>
        <w:tc>
          <w:tcPr>
            <w:tcW w:w="494" w:type="pct"/>
            <w:tcBorders>
              <w:top w:val="nil"/>
              <w:left w:val="single" w:sz="4" w:space="0" w:color="auto"/>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6</w:t>
            </w:r>
            <w:r w:rsidRPr="006B3B82">
              <w:rPr>
                <w:rFonts w:hAnsi="標楷體" w:hint="eastAsia"/>
                <w:sz w:val="26"/>
                <w:szCs w:val="26"/>
              </w:rPr>
              <w:t>月</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1,140</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1,495</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1,330</w:t>
            </w:r>
          </w:p>
        </w:tc>
      </w:tr>
      <w:tr w:rsidR="007C3A92" w:rsidRPr="006B3B82" w:rsidTr="006B508F">
        <w:trPr>
          <w:trHeight w:val="397"/>
          <w:jc w:val="center"/>
        </w:trPr>
        <w:tc>
          <w:tcPr>
            <w:tcW w:w="494" w:type="pct"/>
            <w:tcBorders>
              <w:top w:val="nil"/>
              <w:left w:val="single" w:sz="4" w:space="0" w:color="auto"/>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7</w:t>
            </w:r>
            <w:r w:rsidRPr="006B3B82">
              <w:rPr>
                <w:rFonts w:hAnsi="標楷體" w:hint="eastAsia"/>
                <w:sz w:val="26"/>
                <w:szCs w:val="26"/>
              </w:rPr>
              <w:t>月</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1,146</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1,527</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1,470</w:t>
            </w:r>
          </w:p>
        </w:tc>
      </w:tr>
      <w:tr w:rsidR="007C3A92" w:rsidRPr="006B3B82" w:rsidTr="006B508F">
        <w:trPr>
          <w:trHeight w:val="397"/>
          <w:jc w:val="center"/>
        </w:trPr>
        <w:tc>
          <w:tcPr>
            <w:tcW w:w="494" w:type="pct"/>
            <w:tcBorders>
              <w:top w:val="nil"/>
              <w:left w:val="single" w:sz="4" w:space="0" w:color="auto"/>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8</w:t>
            </w:r>
            <w:r w:rsidRPr="006B3B82">
              <w:rPr>
                <w:rFonts w:hAnsi="標楷體" w:hint="eastAsia"/>
                <w:sz w:val="26"/>
                <w:szCs w:val="26"/>
              </w:rPr>
              <w:t>月</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1,326</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1,445</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1,393</w:t>
            </w:r>
          </w:p>
        </w:tc>
      </w:tr>
      <w:tr w:rsidR="007C3A92" w:rsidRPr="006B3B82" w:rsidTr="006B508F">
        <w:trPr>
          <w:trHeight w:val="397"/>
          <w:jc w:val="center"/>
        </w:trPr>
        <w:tc>
          <w:tcPr>
            <w:tcW w:w="494" w:type="pct"/>
            <w:tcBorders>
              <w:top w:val="nil"/>
              <w:left w:val="single" w:sz="4" w:space="0" w:color="auto"/>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9</w:t>
            </w:r>
            <w:r w:rsidRPr="006B3B82">
              <w:rPr>
                <w:rFonts w:hAnsi="標楷體" w:hint="eastAsia"/>
                <w:sz w:val="26"/>
                <w:szCs w:val="26"/>
              </w:rPr>
              <w:t>月</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1,078</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1,390</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1,428</w:t>
            </w:r>
          </w:p>
        </w:tc>
      </w:tr>
      <w:tr w:rsidR="007C3A92" w:rsidRPr="006B3B82" w:rsidTr="006B508F">
        <w:trPr>
          <w:trHeight w:val="397"/>
          <w:jc w:val="center"/>
        </w:trPr>
        <w:tc>
          <w:tcPr>
            <w:tcW w:w="494" w:type="pct"/>
            <w:tcBorders>
              <w:top w:val="nil"/>
              <w:left w:val="single" w:sz="4" w:space="0" w:color="auto"/>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10</w:t>
            </w:r>
            <w:r w:rsidRPr="006B3B82">
              <w:rPr>
                <w:rFonts w:hAnsi="標楷體" w:hint="eastAsia"/>
                <w:sz w:val="26"/>
                <w:szCs w:val="26"/>
              </w:rPr>
              <w:t>月</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1,139</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1,259</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1,553</w:t>
            </w:r>
          </w:p>
        </w:tc>
      </w:tr>
      <w:tr w:rsidR="007C3A92" w:rsidRPr="006B3B82" w:rsidTr="006B508F">
        <w:trPr>
          <w:trHeight w:val="397"/>
          <w:jc w:val="center"/>
        </w:trPr>
        <w:tc>
          <w:tcPr>
            <w:tcW w:w="494" w:type="pct"/>
            <w:tcBorders>
              <w:top w:val="nil"/>
              <w:left w:val="single" w:sz="4" w:space="0" w:color="auto"/>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11</w:t>
            </w:r>
            <w:r w:rsidRPr="006B3B82">
              <w:rPr>
                <w:rFonts w:hAnsi="標楷體" w:hint="eastAsia"/>
                <w:sz w:val="26"/>
                <w:szCs w:val="26"/>
              </w:rPr>
              <w:t>月</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1,272</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1,287</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1,476</w:t>
            </w:r>
          </w:p>
        </w:tc>
      </w:tr>
      <w:tr w:rsidR="007C3A92" w:rsidRPr="006B3B82" w:rsidTr="006B508F">
        <w:trPr>
          <w:trHeight w:val="397"/>
          <w:jc w:val="center"/>
        </w:trPr>
        <w:tc>
          <w:tcPr>
            <w:tcW w:w="494" w:type="pct"/>
            <w:tcBorders>
              <w:top w:val="nil"/>
              <w:left w:val="single" w:sz="4" w:space="0" w:color="auto"/>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12</w:t>
            </w:r>
            <w:r w:rsidRPr="006B3B82">
              <w:rPr>
                <w:rFonts w:hAnsi="標楷體" w:hint="eastAsia"/>
                <w:sz w:val="26"/>
                <w:szCs w:val="26"/>
              </w:rPr>
              <w:t>月</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1,260</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1,256</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1,348</w:t>
            </w:r>
          </w:p>
        </w:tc>
      </w:tr>
      <w:tr w:rsidR="007C3A92" w:rsidRPr="006B3B82" w:rsidTr="006B508F">
        <w:trPr>
          <w:trHeight w:val="397"/>
          <w:jc w:val="center"/>
        </w:trPr>
        <w:tc>
          <w:tcPr>
            <w:tcW w:w="494" w:type="pct"/>
            <w:tcBorders>
              <w:top w:val="nil"/>
              <w:left w:val="single" w:sz="4" w:space="0" w:color="auto"/>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hint="eastAsia"/>
                <w:sz w:val="26"/>
                <w:szCs w:val="26"/>
              </w:rPr>
              <w:t>總計</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13,262</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16,015</w:t>
            </w:r>
          </w:p>
        </w:tc>
        <w:tc>
          <w:tcPr>
            <w:tcW w:w="1502" w:type="pct"/>
            <w:tcBorders>
              <w:top w:val="nil"/>
              <w:left w:val="nil"/>
              <w:bottom w:val="single" w:sz="4" w:space="0" w:color="auto"/>
              <w:right w:val="single" w:sz="4" w:space="0" w:color="auto"/>
            </w:tcBorders>
            <w:noWrap/>
            <w:vAlign w:val="center"/>
            <w:hideMark/>
          </w:tcPr>
          <w:p w:rsidR="00EB6C6F" w:rsidRPr="006B3B82" w:rsidRDefault="00EB6C6F" w:rsidP="00381192">
            <w:pPr>
              <w:adjustRightInd w:val="0"/>
              <w:snapToGrid w:val="0"/>
              <w:spacing w:line="280" w:lineRule="exact"/>
              <w:jc w:val="center"/>
              <w:rPr>
                <w:rFonts w:hAnsi="標楷體"/>
                <w:sz w:val="26"/>
                <w:szCs w:val="26"/>
              </w:rPr>
            </w:pPr>
            <w:r w:rsidRPr="006B3B82">
              <w:rPr>
                <w:rFonts w:hAnsi="標楷體"/>
                <w:sz w:val="26"/>
                <w:szCs w:val="26"/>
              </w:rPr>
              <w:t>16,688</w:t>
            </w:r>
          </w:p>
        </w:tc>
      </w:tr>
    </w:tbl>
    <w:p w:rsidR="00EB6C6F" w:rsidRPr="006B3B82" w:rsidRDefault="00EB6C6F" w:rsidP="00EB6C6F">
      <w:pPr>
        <w:pStyle w:val="af5"/>
        <w:ind w:left="1418" w:hangingChars="506" w:hanging="1418"/>
        <w:rPr>
          <w:rFonts w:hAnsi="標楷體"/>
        </w:rPr>
      </w:pPr>
      <w:r w:rsidRPr="006B3B82">
        <w:rPr>
          <w:rFonts w:hAnsi="標楷體" w:hint="eastAsia"/>
        </w:rPr>
        <w:t>資料來源：105及106年資料</w:t>
      </w:r>
      <w:proofErr w:type="gramStart"/>
      <w:r w:rsidRPr="006B3B82">
        <w:rPr>
          <w:rFonts w:hAnsi="標楷體" w:hint="eastAsia"/>
        </w:rPr>
        <w:t>係</w:t>
      </w:r>
      <w:r w:rsidRPr="006B3B82">
        <w:rPr>
          <w:rFonts w:hAnsi="標楷體"/>
          <w:bCs/>
          <w:kern w:val="28"/>
          <w:szCs w:val="28"/>
        </w:rPr>
        <w:t>法扶基金會</w:t>
      </w:r>
      <w:proofErr w:type="gramEnd"/>
      <w:r w:rsidRPr="006B3B82">
        <w:rPr>
          <w:rFonts w:hAnsi="標楷體"/>
          <w:bCs/>
          <w:kern w:val="28"/>
          <w:szCs w:val="28"/>
        </w:rPr>
        <w:t>強制辯護案件之扶助現況及政策檢討</w:t>
      </w:r>
      <w:r w:rsidRPr="006B3B82">
        <w:rPr>
          <w:rFonts w:hAnsi="標楷體" w:hint="eastAsia"/>
        </w:rPr>
        <w:t>報告，107年資料係本院請司法院提供。</w:t>
      </w:r>
    </w:p>
    <w:p w:rsidR="00B117AE" w:rsidRPr="006B3B82" w:rsidRDefault="00B117AE" w:rsidP="00B117AE">
      <w:pPr>
        <w:pStyle w:val="a3"/>
        <w:ind w:left="697" w:hanging="697"/>
        <w:rPr>
          <w:rFonts w:hAnsi="標楷體"/>
        </w:rPr>
      </w:pPr>
      <w:proofErr w:type="gramStart"/>
      <w:r w:rsidRPr="006B3B82">
        <w:rPr>
          <w:rFonts w:hAnsi="標楷體" w:hint="eastAsia"/>
          <w:lang w:eastAsia="zh-HK"/>
        </w:rPr>
        <w:t>107</w:t>
      </w:r>
      <w:proofErr w:type="gramEnd"/>
      <w:r w:rsidRPr="006B3B82">
        <w:rPr>
          <w:rFonts w:hAnsi="標楷體" w:hint="eastAsia"/>
          <w:lang w:eastAsia="zh-HK"/>
        </w:rPr>
        <w:t>年度扶助強制辯護案件之案由統計</w:t>
      </w:r>
      <w:r w:rsidR="00281038">
        <w:rPr>
          <w:rFonts w:hAnsi="標楷體" w:hint="eastAsia"/>
          <w:lang w:eastAsia="zh-HK"/>
        </w:rPr>
        <w:t>（</w:t>
      </w:r>
      <w:r w:rsidRPr="006B3B82">
        <w:rPr>
          <w:rFonts w:hAnsi="標楷體" w:hint="eastAsia"/>
          <w:lang w:eastAsia="zh-HK"/>
        </w:rPr>
        <w:t>前十名</w:t>
      </w:r>
      <w:r w:rsidR="00281038">
        <w:rPr>
          <w:rFonts w:hAnsi="標楷體" w:hint="eastAsia"/>
          <w:lang w:eastAsia="zh-HK"/>
        </w:rPr>
        <w:t>）</w:t>
      </w:r>
    </w:p>
    <w:p w:rsidR="004634CF" w:rsidRPr="006B3B82" w:rsidRDefault="004634CF" w:rsidP="004634CF">
      <w:pPr>
        <w:keepNext/>
        <w:jc w:val="right"/>
        <w:rPr>
          <w:rFonts w:hAnsi="標楷體"/>
          <w:sz w:val="28"/>
          <w:szCs w:val="28"/>
        </w:rPr>
      </w:pPr>
      <w:r w:rsidRPr="006B3B82">
        <w:rPr>
          <w:rFonts w:hAnsi="標楷體" w:hint="eastAsia"/>
          <w:sz w:val="28"/>
          <w:szCs w:val="28"/>
        </w:rPr>
        <w:t>單位：件、％</w:t>
      </w:r>
    </w:p>
    <w:tbl>
      <w:tblPr>
        <w:tblStyle w:val="-3"/>
        <w:tblW w:w="5065" w:type="pct"/>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83"/>
        <w:gridCol w:w="3260"/>
        <w:gridCol w:w="994"/>
        <w:gridCol w:w="851"/>
        <w:gridCol w:w="849"/>
        <w:gridCol w:w="2779"/>
      </w:tblGrid>
      <w:tr w:rsidR="007C3A92" w:rsidRPr="006B3B82" w:rsidTr="005B2C33">
        <w:trPr>
          <w:cnfStyle w:val="100000000000" w:firstRow="1" w:lastRow="0" w:firstColumn="0" w:lastColumn="0" w:oddVBand="0" w:evenVBand="0" w:oddHBand="0" w:evenHBand="0" w:firstRowFirstColumn="0" w:firstRowLastColumn="0" w:lastRowFirstColumn="0" w:lastRowLastColumn="0"/>
          <w:trHeight w:val="475"/>
          <w:tblHeader/>
        </w:trPr>
        <w:tc>
          <w:tcPr>
            <w:cnfStyle w:val="001000000000" w:firstRow="0" w:lastRow="0" w:firstColumn="1" w:lastColumn="0" w:oddVBand="0" w:evenVBand="0" w:oddHBand="0" w:evenHBand="0" w:firstRowFirstColumn="0" w:firstRowLastColumn="0" w:lastRowFirstColumn="0" w:lastRowLastColumn="0"/>
            <w:tcW w:w="1965" w:type="pct"/>
            <w:gridSpan w:val="2"/>
            <w:tcBorders>
              <w:top w:val="single" w:sz="4" w:space="0" w:color="auto"/>
              <w:left w:val="single" w:sz="4" w:space="0" w:color="auto"/>
              <w:bottom w:val="single" w:sz="4" w:space="0" w:color="auto"/>
              <w:right w:val="single" w:sz="4" w:space="0" w:color="auto"/>
              <w:tl2br w:val="single" w:sz="4" w:space="0" w:color="auto"/>
            </w:tcBorders>
            <w:vAlign w:val="center"/>
            <w:hideMark/>
          </w:tcPr>
          <w:p w:rsidR="00B117AE" w:rsidRPr="006B3B82" w:rsidRDefault="00B117AE" w:rsidP="0033264B">
            <w:pPr>
              <w:adjustRightInd w:val="0"/>
              <w:snapToGrid w:val="0"/>
              <w:spacing w:line="280" w:lineRule="exact"/>
              <w:jc w:val="right"/>
              <w:rPr>
                <w:rFonts w:hAnsi="標楷體" w:cs="Arial"/>
                <w:b w:val="0"/>
                <w:color w:val="auto"/>
                <w:spacing w:val="-20"/>
                <w:sz w:val="26"/>
                <w:szCs w:val="26"/>
              </w:rPr>
            </w:pPr>
            <w:r w:rsidRPr="006B3B82">
              <w:rPr>
                <w:rFonts w:hAnsi="標楷體" w:cs="Arial" w:hint="eastAsia"/>
                <w:b w:val="0"/>
                <w:color w:val="auto"/>
                <w:spacing w:val="-20"/>
                <w:sz w:val="26"/>
                <w:szCs w:val="26"/>
              </w:rPr>
              <w:t>來源項目</w:t>
            </w:r>
          </w:p>
          <w:p w:rsidR="00B117AE" w:rsidRPr="006B3B82" w:rsidRDefault="00B117AE" w:rsidP="0033264B">
            <w:pPr>
              <w:adjustRightInd w:val="0"/>
              <w:snapToGrid w:val="0"/>
              <w:spacing w:line="280" w:lineRule="exact"/>
              <w:rPr>
                <w:rFonts w:hAnsi="標楷體" w:cs="Arial"/>
                <w:b w:val="0"/>
                <w:color w:val="auto"/>
                <w:spacing w:val="-20"/>
                <w:sz w:val="26"/>
                <w:szCs w:val="26"/>
              </w:rPr>
            </w:pPr>
            <w:r w:rsidRPr="006B3B82">
              <w:rPr>
                <w:rFonts w:hAnsi="標楷體" w:cs="Arial" w:hint="eastAsia"/>
                <w:b w:val="0"/>
                <w:color w:val="auto"/>
                <w:spacing w:val="-20"/>
                <w:sz w:val="26"/>
                <w:szCs w:val="26"/>
              </w:rPr>
              <w:t>案由</w:t>
            </w:r>
          </w:p>
        </w:tc>
        <w:tc>
          <w:tcPr>
            <w:tcW w:w="551" w:type="pct"/>
            <w:tcBorders>
              <w:top w:val="single" w:sz="4" w:space="0" w:color="auto"/>
              <w:left w:val="single" w:sz="4" w:space="0" w:color="auto"/>
              <w:bottom w:val="single" w:sz="4" w:space="0" w:color="auto"/>
              <w:right w:val="single" w:sz="4" w:space="0" w:color="auto"/>
            </w:tcBorders>
            <w:noWrap/>
            <w:vAlign w:val="center"/>
            <w:hideMark/>
          </w:tcPr>
          <w:p w:rsidR="00B117AE" w:rsidRPr="006B3B82" w:rsidRDefault="00B117AE" w:rsidP="0033264B">
            <w:pPr>
              <w:adjustRightInd w:val="0"/>
              <w:snapToGrid w:val="0"/>
              <w:spacing w:line="280" w:lineRule="exact"/>
              <w:jc w:val="center"/>
              <w:cnfStyle w:val="100000000000" w:firstRow="1" w:lastRow="0" w:firstColumn="0" w:lastColumn="0" w:oddVBand="0" w:evenVBand="0" w:oddHBand="0" w:evenHBand="0" w:firstRowFirstColumn="0" w:firstRowLastColumn="0" w:lastRowFirstColumn="0" w:lastRowLastColumn="0"/>
              <w:rPr>
                <w:rFonts w:hAnsi="標楷體" w:cs="Arial"/>
                <w:b w:val="0"/>
                <w:bCs w:val="0"/>
                <w:color w:val="auto"/>
                <w:spacing w:val="-20"/>
                <w:sz w:val="26"/>
                <w:szCs w:val="26"/>
              </w:rPr>
            </w:pPr>
            <w:r w:rsidRPr="006B3B82">
              <w:rPr>
                <w:rFonts w:hAnsi="標楷體" w:cs="Arial" w:hint="eastAsia"/>
                <w:b w:val="0"/>
                <w:color w:val="auto"/>
                <w:spacing w:val="-20"/>
                <w:sz w:val="26"/>
                <w:szCs w:val="26"/>
              </w:rPr>
              <w:t>自行</w:t>
            </w:r>
            <w:r w:rsidR="005B2C33" w:rsidRPr="006B3B82">
              <w:rPr>
                <w:rFonts w:hAnsi="標楷體" w:cs="Arial"/>
                <w:b w:val="0"/>
                <w:color w:val="auto"/>
                <w:spacing w:val="-20"/>
                <w:sz w:val="26"/>
                <w:szCs w:val="26"/>
              </w:rPr>
              <w:br/>
            </w:r>
            <w:r w:rsidRPr="006B3B82">
              <w:rPr>
                <w:rFonts w:hAnsi="標楷體" w:cs="Arial" w:hint="eastAsia"/>
                <w:b w:val="0"/>
                <w:color w:val="auto"/>
                <w:spacing w:val="-20"/>
                <w:sz w:val="26"/>
                <w:szCs w:val="26"/>
              </w:rPr>
              <w:t>申請</w:t>
            </w:r>
          </w:p>
        </w:tc>
        <w:tc>
          <w:tcPr>
            <w:tcW w:w="472" w:type="pct"/>
            <w:tcBorders>
              <w:top w:val="single" w:sz="4" w:space="0" w:color="auto"/>
              <w:left w:val="single" w:sz="4" w:space="0" w:color="auto"/>
              <w:bottom w:val="single" w:sz="4" w:space="0" w:color="auto"/>
              <w:right w:val="single" w:sz="4" w:space="0" w:color="auto"/>
            </w:tcBorders>
            <w:noWrap/>
            <w:vAlign w:val="center"/>
            <w:hideMark/>
          </w:tcPr>
          <w:p w:rsidR="00B117AE" w:rsidRPr="006B3B82" w:rsidRDefault="00B117AE" w:rsidP="0033264B">
            <w:pPr>
              <w:adjustRightInd w:val="0"/>
              <w:snapToGrid w:val="0"/>
              <w:spacing w:line="280" w:lineRule="exact"/>
              <w:jc w:val="center"/>
              <w:cnfStyle w:val="100000000000" w:firstRow="1" w:lastRow="0" w:firstColumn="0" w:lastColumn="0" w:oddVBand="0" w:evenVBand="0" w:oddHBand="0" w:evenHBand="0" w:firstRowFirstColumn="0" w:firstRowLastColumn="0" w:lastRowFirstColumn="0" w:lastRowLastColumn="0"/>
              <w:rPr>
                <w:rFonts w:hAnsi="標楷體" w:cs="Arial"/>
                <w:b w:val="0"/>
                <w:bCs w:val="0"/>
                <w:color w:val="auto"/>
                <w:spacing w:val="-20"/>
                <w:sz w:val="26"/>
                <w:szCs w:val="26"/>
              </w:rPr>
            </w:pPr>
            <w:r w:rsidRPr="006B3B82">
              <w:rPr>
                <w:rFonts w:hAnsi="標楷體" w:cs="Arial" w:hint="eastAsia"/>
                <w:b w:val="0"/>
                <w:color w:val="auto"/>
                <w:spacing w:val="-20"/>
                <w:sz w:val="26"/>
                <w:szCs w:val="26"/>
              </w:rPr>
              <w:t>法院</w:t>
            </w:r>
            <w:r w:rsidR="005B2C33" w:rsidRPr="006B3B82">
              <w:rPr>
                <w:rFonts w:hAnsi="標楷體" w:cs="Arial"/>
                <w:b w:val="0"/>
                <w:color w:val="auto"/>
                <w:spacing w:val="-20"/>
                <w:sz w:val="26"/>
                <w:szCs w:val="26"/>
              </w:rPr>
              <w:br/>
            </w:r>
            <w:r w:rsidRPr="006B3B82">
              <w:rPr>
                <w:rFonts w:hAnsi="標楷體" w:cs="Arial" w:hint="eastAsia"/>
                <w:b w:val="0"/>
                <w:color w:val="auto"/>
                <w:spacing w:val="-20"/>
                <w:sz w:val="26"/>
                <w:szCs w:val="26"/>
              </w:rPr>
              <w:t>轉</w:t>
            </w:r>
            <w:proofErr w:type="gramStart"/>
            <w:r w:rsidRPr="006B3B82">
              <w:rPr>
                <w:rFonts w:hAnsi="標楷體" w:cs="Arial" w:hint="eastAsia"/>
                <w:b w:val="0"/>
                <w:color w:val="auto"/>
                <w:spacing w:val="-20"/>
                <w:sz w:val="26"/>
                <w:szCs w:val="26"/>
              </w:rPr>
              <w:t>介</w:t>
            </w:r>
            <w:proofErr w:type="gramEnd"/>
          </w:p>
        </w:tc>
        <w:tc>
          <w:tcPr>
            <w:tcW w:w="471" w:type="pct"/>
            <w:tcBorders>
              <w:top w:val="single" w:sz="4" w:space="0" w:color="auto"/>
              <w:left w:val="single" w:sz="4" w:space="0" w:color="auto"/>
              <w:bottom w:val="single" w:sz="4" w:space="0" w:color="auto"/>
              <w:right w:val="single" w:sz="4" w:space="0" w:color="auto"/>
            </w:tcBorders>
            <w:noWrap/>
            <w:vAlign w:val="center"/>
            <w:hideMark/>
          </w:tcPr>
          <w:p w:rsidR="00B117AE" w:rsidRPr="006B3B82" w:rsidRDefault="00B117AE" w:rsidP="0033264B">
            <w:pPr>
              <w:adjustRightInd w:val="0"/>
              <w:snapToGrid w:val="0"/>
              <w:spacing w:line="280" w:lineRule="exact"/>
              <w:jc w:val="center"/>
              <w:cnfStyle w:val="100000000000" w:firstRow="1" w:lastRow="0" w:firstColumn="0" w:lastColumn="0" w:oddVBand="0" w:evenVBand="0" w:oddHBand="0" w:evenHBand="0" w:firstRowFirstColumn="0" w:firstRowLastColumn="0" w:lastRowFirstColumn="0" w:lastRowLastColumn="0"/>
              <w:rPr>
                <w:rFonts w:hAnsi="標楷體" w:cs="Arial"/>
                <w:b w:val="0"/>
                <w:bCs w:val="0"/>
                <w:color w:val="auto"/>
                <w:spacing w:val="-20"/>
                <w:sz w:val="26"/>
                <w:szCs w:val="26"/>
              </w:rPr>
            </w:pPr>
            <w:r w:rsidRPr="006B3B82">
              <w:rPr>
                <w:rFonts w:hAnsi="標楷體" w:cs="Arial" w:hint="eastAsia"/>
                <w:b w:val="0"/>
                <w:color w:val="auto"/>
                <w:spacing w:val="-20"/>
                <w:sz w:val="26"/>
                <w:szCs w:val="26"/>
                <w:lang w:eastAsia="zh-HK"/>
              </w:rPr>
              <w:t>小計</w:t>
            </w:r>
          </w:p>
        </w:tc>
        <w:tc>
          <w:tcPr>
            <w:tcW w:w="1541" w:type="pct"/>
            <w:tcBorders>
              <w:top w:val="single" w:sz="4" w:space="0" w:color="auto"/>
              <w:left w:val="single" w:sz="4" w:space="0" w:color="auto"/>
              <w:bottom w:val="single" w:sz="4" w:space="0" w:color="auto"/>
              <w:right w:val="single" w:sz="4" w:space="0" w:color="auto"/>
            </w:tcBorders>
            <w:vAlign w:val="center"/>
            <w:hideMark/>
          </w:tcPr>
          <w:p w:rsidR="00B117AE" w:rsidRPr="006B3B82" w:rsidRDefault="00B117AE" w:rsidP="0033264B">
            <w:pPr>
              <w:adjustRightInd w:val="0"/>
              <w:snapToGrid w:val="0"/>
              <w:spacing w:line="280" w:lineRule="exact"/>
              <w:jc w:val="center"/>
              <w:cnfStyle w:val="100000000000" w:firstRow="1" w:lastRow="0" w:firstColumn="0" w:lastColumn="0" w:oddVBand="0" w:evenVBand="0" w:oddHBand="0" w:evenHBand="0" w:firstRowFirstColumn="0" w:firstRowLastColumn="0" w:lastRowFirstColumn="0" w:lastRowLastColumn="0"/>
              <w:rPr>
                <w:rFonts w:hAnsi="標楷體" w:cs="Arial"/>
                <w:b w:val="0"/>
                <w:bCs w:val="0"/>
                <w:color w:val="auto"/>
                <w:spacing w:val="-20"/>
                <w:sz w:val="26"/>
                <w:szCs w:val="26"/>
              </w:rPr>
            </w:pPr>
            <w:r w:rsidRPr="006B3B82">
              <w:rPr>
                <w:rFonts w:hAnsi="標楷體" w:cs="Arial" w:hint="eastAsia"/>
                <w:b w:val="0"/>
                <w:color w:val="auto"/>
                <w:spacing w:val="-20"/>
                <w:sz w:val="26"/>
                <w:szCs w:val="26"/>
              </w:rPr>
              <w:t>扶助案件</w:t>
            </w:r>
            <w:r w:rsidR="008312A2" w:rsidRPr="006B3B82">
              <w:rPr>
                <w:rFonts w:hAnsi="標楷體" w:cs="Arial" w:hint="eastAsia"/>
                <w:b w:val="0"/>
                <w:color w:val="auto"/>
                <w:spacing w:val="-20"/>
                <w:sz w:val="26"/>
                <w:szCs w:val="26"/>
                <w:lang w:eastAsia="zh-HK"/>
              </w:rPr>
              <w:t>占</w:t>
            </w:r>
            <w:r w:rsidRPr="006B3B82">
              <w:rPr>
                <w:rFonts w:hAnsi="標楷體" w:cs="Arial" w:hint="eastAsia"/>
                <w:b w:val="0"/>
                <w:color w:val="auto"/>
                <w:spacing w:val="-20"/>
                <w:sz w:val="26"/>
                <w:szCs w:val="26"/>
              </w:rPr>
              <w:t>比</w:t>
            </w:r>
            <w:r w:rsidR="005B2C33" w:rsidRPr="006B3B82">
              <w:rPr>
                <w:rFonts w:hAnsi="標楷體" w:cs="Arial"/>
                <w:b w:val="0"/>
                <w:color w:val="auto"/>
                <w:spacing w:val="-20"/>
                <w:sz w:val="26"/>
                <w:szCs w:val="26"/>
              </w:rPr>
              <w:br/>
            </w:r>
            <w:r w:rsidR="00281038">
              <w:rPr>
                <w:rFonts w:hAnsi="標楷體" w:cs="Arial"/>
                <w:b w:val="0"/>
                <w:color w:val="auto"/>
                <w:spacing w:val="-20"/>
                <w:sz w:val="26"/>
                <w:szCs w:val="26"/>
              </w:rPr>
              <w:t>（</w:t>
            </w:r>
            <w:r w:rsidRPr="006B3B82">
              <w:rPr>
                <w:rFonts w:hAnsi="標楷體" w:cs="Arial" w:hint="eastAsia"/>
                <w:b w:val="0"/>
                <w:color w:val="auto"/>
                <w:spacing w:val="-20"/>
                <w:sz w:val="26"/>
                <w:szCs w:val="26"/>
                <w:lang w:eastAsia="zh-HK"/>
              </w:rPr>
              <w:t>各</w:t>
            </w:r>
            <w:r w:rsidRPr="006B3B82">
              <w:rPr>
                <w:rFonts w:hAnsi="標楷體" w:cs="Arial" w:hint="eastAsia"/>
                <w:b w:val="0"/>
                <w:color w:val="auto"/>
                <w:spacing w:val="-20"/>
                <w:sz w:val="26"/>
                <w:szCs w:val="26"/>
              </w:rPr>
              <w:t>案由</w:t>
            </w:r>
            <w:r w:rsidRPr="006B3B82">
              <w:rPr>
                <w:rFonts w:hAnsi="標楷體" w:cs="Arial" w:hint="eastAsia"/>
                <w:b w:val="0"/>
                <w:color w:val="auto"/>
                <w:spacing w:val="-20"/>
                <w:sz w:val="26"/>
                <w:szCs w:val="26"/>
                <w:lang w:eastAsia="zh-HK"/>
              </w:rPr>
              <w:t>數</w:t>
            </w:r>
            <w:r w:rsidRPr="006B3B82">
              <w:rPr>
                <w:rFonts w:hAnsi="標楷體" w:cs="Arial"/>
                <w:b w:val="0"/>
                <w:color w:val="auto"/>
                <w:spacing w:val="-20"/>
                <w:sz w:val="26"/>
                <w:szCs w:val="26"/>
              </w:rPr>
              <w:t>/</w:t>
            </w:r>
            <w:r w:rsidRPr="006B3B82">
              <w:rPr>
                <w:rFonts w:hAnsi="標楷體" w:cs="Arial" w:hint="eastAsia"/>
                <w:b w:val="0"/>
                <w:color w:val="auto"/>
                <w:spacing w:val="-20"/>
                <w:sz w:val="26"/>
                <w:szCs w:val="26"/>
              </w:rPr>
              <w:t>扶助案件</w:t>
            </w:r>
            <w:r w:rsidRPr="006B3B82">
              <w:rPr>
                <w:rFonts w:hAnsi="標楷體" w:cs="Arial" w:hint="eastAsia"/>
                <w:b w:val="0"/>
                <w:color w:val="auto"/>
                <w:spacing w:val="-20"/>
                <w:sz w:val="26"/>
                <w:szCs w:val="26"/>
                <w:lang w:eastAsia="zh-HK"/>
              </w:rPr>
              <w:t>數</w:t>
            </w:r>
            <w:r w:rsidR="00281038">
              <w:rPr>
                <w:rFonts w:hAnsi="標楷體" w:cs="Arial"/>
                <w:b w:val="0"/>
                <w:color w:val="auto"/>
                <w:spacing w:val="-20"/>
                <w:sz w:val="26"/>
                <w:szCs w:val="26"/>
              </w:rPr>
              <w:t>）</w:t>
            </w:r>
          </w:p>
        </w:tc>
      </w:tr>
      <w:tr w:rsidR="007C3A92" w:rsidRPr="006B3B82" w:rsidTr="006B50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65" w:type="pct"/>
            <w:gridSpan w:val="2"/>
            <w:tcBorders>
              <w:top w:val="single" w:sz="4" w:space="0" w:color="auto"/>
              <w:left w:val="single" w:sz="4" w:space="0" w:color="auto"/>
              <w:bottom w:val="single" w:sz="4" w:space="0" w:color="auto"/>
              <w:right w:val="single" w:sz="4" w:space="0" w:color="auto"/>
            </w:tcBorders>
            <w:vAlign w:val="center"/>
            <w:hideMark/>
          </w:tcPr>
          <w:p w:rsidR="00B117AE" w:rsidRPr="006B3B82" w:rsidRDefault="00B117AE" w:rsidP="0033264B">
            <w:pPr>
              <w:adjustRightInd w:val="0"/>
              <w:snapToGrid w:val="0"/>
              <w:spacing w:line="280" w:lineRule="exact"/>
              <w:rPr>
                <w:rFonts w:hAnsi="標楷體" w:cs="Arial"/>
                <w:b w:val="0"/>
                <w:color w:val="auto"/>
                <w:spacing w:val="-20"/>
                <w:sz w:val="26"/>
                <w:szCs w:val="26"/>
              </w:rPr>
            </w:pPr>
            <w:r w:rsidRPr="006B3B82">
              <w:rPr>
                <w:rFonts w:hAnsi="標楷體" w:cs="Arial" w:hint="eastAsia"/>
                <w:b w:val="0"/>
                <w:color w:val="auto"/>
                <w:spacing w:val="-20"/>
                <w:sz w:val="26"/>
                <w:szCs w:val="26"/>
                <w:lang w:eastAsia="zh-HK"/>
              </w:rPr>
              <w:t>強制辯護案件小計</w:t>
            </w:r>
          </w:p>
        </w:tc>
        <w:tc>
          <w:tcPr>
            <w:tcW w:w="55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10,964</w:t>
            </w:r>
          </w:p>
        </w:tc>
        <w:tc>
          <w:tcPr>
            <w:tcW w:w="472"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5,724</w:t>
            </w:r>
          </w:p>
        </w:tc>
        <w:tc>
          <w:tcPr>
            <w:tcW w:w="47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16,688</w:t>
            </w:r>
          </w:p>
        </w:tc>
        <w:tc>
          <w:tcPr>
            <w:tcW w:w="154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s="Arial"/>
                <w:bCs/>
                <w:color w:val="auto"/>
                <w:spacing w:val="-20"/>
                <w:sz w:val="26"/>
                <w:szCs w:val="26"/>
              </w:rPr>
            </w:pPr>
            <w:r w:rsidRPr="006B3B82">
              <w:rPr>
                <w:rFonts w:hAnsi="標楷體" w:cs="Arial" w:hint="eastAsia"/>
                <w:bCs/>
                <w:color w:val="auto"/>
                <w:spacing w:val="-20"/>
                <w:sz w:val="26"/>
                <w:szCs w:val="26"/>
              </w:rPr>
              <w:t>100％</w:t>
            </w:r>
          </w:p>
        </w:tc>
      </w:tr>
      <w:tr w:rsidR="007C3A92" w:rsidRPr="006B3B82" w:rsidTr="006B508F">
        <w:trPr>
          <w:trHeight w:val="397"/>
        </w:trPr>
        <w:tc>
          <w:tcPr>
            <w:cnfStyle w:val="001000000000" w:firstRow="0" w:lastRow="0" w:firstColumn="1" w:lastColumn="0" w:oddVBand="0" w:evenVBand="0" w:oddHBand="0" w:evenHBand="0" w:firstRowFirstColumn="0" w:firstRowLastColumn="0" w:lastRowFirstColumn="0" w:lastRowLastColumn="0"/>
            <w:tcW w:w="157" w:type="pct"/>
            <w:tcBorders>
              <w:top w:val="single" w:sz="4" w:space="0" w:color="auto"/>
              <w:left w:val="single" w:sz="4" w:space="0" w:color="auto"/>
              <w:bottom w:val="single" w:sz="4" w:space="0" w:color="auto"/>
              <w:right w:val="single" w:sz="4" w:space="0" w:color="auto"/>
            </w:tcBorders>
            <w:vAlign w:val="center"/>
          </w:tcPr>
          <w:p w:rsidR="00B117AE" w:rsidRPr="006B3B82" w:rsidRDefault="00B117AE" w:rsidP="00E27D22">
            <w:pPr>
              <w:widowControl/>
              <w:numPr>
                <w:ilvl w:val="0"/>
                <w:numId w:val="14"/>
              </w:numPr>
              <w:tabs>
                <w:tab w:val="num" w:pos="360"/>
              </w:tabs>
              <w:overflowPunct/>
              <w:autoSpaceDE/>
              <w:adjustRightInd w:val="0"/>
              <w:snapToGrid w:val="0"/>
              <w:spacing w:line="280" w:lineRule="exact"/>
              <w:rPr>
                <w:rFonts w:hAnsi="標楷體" w:cs="Arial"/>
                <w:b w:val="0"/>
                <w:color w:val="auto"/>
                <w:spacing w:val="-20"/>
                <w:sz w:val="26"/>
                <w:szCs w:val="26"/>
              </w:rPr>
            </w:pPr>
          </w:p>
        </w:tc>
        <w:tc>
          <w:tcPr>
            <w:tcW w:w="1808" w:type="pct"/>
            <w:tcBorders>
              <w:top w:val="single" w:sz="4" w:space="0" w:color="auto"/>
              <w:left w:val="single" w:sz="4" w:space="0" w:color="auto"/>
              <w:bottom w:val="single" w:sz="4" w:space="0" w:color="auto"/>
              <w:right w:val="single" w:sz="4" w:space="0" w:color="auto"/>
            </w:tcBorders>
            <w:noWrap/>
            <w:vAlign w:val="center"/>
            <w:hideMark/>
          </w:tcPr>
          <w:p w:rsidR="00B117AE" w:rsidRPr="006B3B82" w:rsidRDefault="00B117AE" w:rsidP="0033264B">
            <w:pPr>
              <w:adjustRightInd w:val="0"/>
              <w:snapToGrid w:val="0"/>
              <w:spacing w:line="280" w:lineRule="exact"/>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毒品危害防制條例</w:t>
            </w:r>
          </w:p>
        </w:tc>
        <w:tc>
          <w:tcPr>
            <w:tcW w:w="55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3,179</w:t>
            </w:r>
          </w:p>
        </w:tc>
        <w:tc>
          <w:tcPr>
            <w:tcW w:w="472"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2,148</w:t>
            </w:r>
          </w:p>
        </w:tc>
        <w:tc>
          <w:tcPr>
            <w:tcW w:w="47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5,327</w:t>
            </w:r>
          </w:p>
        </w:tc>
        <w:tc>
          <w:tcPr>
            <w:tcW w:w="154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31.92％</w:t>
            </w:r>
          </w:p>
        </w:tc>
      </w:tr>
      <w:tr w:rsidR="007C3A92" w:rsidRPr="006B3B82" w:rsidTr="006B50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7" w:type="pct"/>
            <w:tcBorders>
              <w:top w:val="single" w:sz="4" w:space="0" w:color="auto"/>
              <w:left w:val="single" w:sz="4" w:space="0" w:color="auto"/>
              <w:bottom w:val="single" w:sz="4" w:space="0" w:color="auto"/>
              <w:right w:val="single" w:sz="4" w:space="0" w:color="auto"/>
            </w:tcBorders>
            <w:vAlign w:val="center"/>
          </w:tcPr>
          <w:p w:rsidR="00B117AE" w:rsidRPr="006B3B82" w:rsidRDefault="00B117AE" w:rsidP="00E27D22">
            <w:pPr>
              <w:widowControl/>
              <w:numPr>
                <w:ilvl w:val="0"/>
                <w:numId w:val="14"/>
              </w:numPr>
              <w:tabs>
                <w:tab w:val="num" w:pos="360"/>
              </w:tabs>
              <w:overflowPunct/>
              <w:autoSpaceDE/>
              <w:adjustRightInd w:val="0"/>
              <w:snapToGrid w:val="0"/>
              <w:spacing w:line="280" w:lineRule="exact"/>
              <w:rPr>
                <w:rFonts w:hAnsi="標楷體" w:cs="Arial"/>
                <w:b w:val="0"/>
                <w:color w:val="auto"/>
                <w:spacing w:val="-20"/>
                <w:sz w:val="26"/>
                <w:szCs w:val="26"/>
              </w:rPr>
            </w:pPr>
          </w:p>
        </w:tc>
        <w:tc>
          <w:tcPr>
            <w:tcW w:w="1808" w:type="pct"/>
            <w:tcBorders>
              <w:top w:val="single" w:sz="4" w:space="0" w:color="auto"/>
              <w:left w:val="single" w:sz="4" w:space="0" w:color="auto"/>
              <w:bottom w:val="single" w:sz="4" w:space="0" w:color="auto"/>
              <w:right w:val="single" w:sz="4" w:space="0" w:color="auto"/>
            </w:tcBorders>
            <w:noWrap/>
            <w:vAlign w:val="center"/>
            <w:hideMark/>
          </w:tcPr>
          <w:p w:rsidR="00B117AE" w:rsidRPr="006B3B82" w:rsidRDefault="00B117AE" w:rsidP="0033264B">
            <w:pPr>
              <w:adjustRightInd w:val="0"/>
              <w:snapToGrid w:val="0"/>
              <w:spacing w:line="280" w:lineRule="exact"/>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詐欺背信及重利罪（第32章）</w:t>
            </w:r>
          </w:p>
        </w:tc>
        <w:tc>
          <w:tcPr>
            <w:tcW w:w="55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1,147</w:t>
            </w:r>
          </w:p>
        </w:tc>
        <w:tc>
          <w:tcPr>
            <w:tcW w:w="472"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357</w:t>
            </w:r>
          </w:p>
        </w:tc>
        <w:tc>
          <w:tcPr>
            <w:tcW w:w="47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1,504</w:t>
            </w:r>
          </w:p>
        </w:tc>
        <w:tc>
          <w:tcPr>
            <w:tcW w:w="154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9.01％</w:t>
            </w:r>
          </w:p>
        </w:tc>
      </w:tr>
      <w:tr w:rsidR="007C3A92" w:rsidRPr="006B3B82" w:rsidTr="006B508F">
        <w:trPr>
          <w:trHeight w:val="397"/>
        </w:trPr>
        <w:tc>
          <w:tcPr>
            <w:cnfStyle w:val="001000000000" w:firstRow="0" w:lastRow="0" w:firstColumn="1" w:lastColumn="0" w:oddVBand="0" w:evenVBand="0" w:oddHBand="0" w:evenHBand="0" w:firstRowFirstColumn="0" w:firstRowLastColumn="0" w:lastRowFirstColumn="0" w:lastRowLastColumn="0"/>
            <w:tcW w:w="157" w:type="pct"/>
            <w:tcBorders>
              <w:top w:val="single" w:sz="4" w:space="0" w:color="auto"/>
              <w:left w:val="single" w:sz="4" w:space="0" w:color="auto"/>
              <w:bottom w:val="single" w:sz="4" w:space="0" w:color="auto"/>
              <w:right w:val="single" w:sz="4" w:space="0" w:color="auto"/>
            </w:tcBorders>
            <w:vAlign w:val="center"/>
          </w:tcPr>
          <w:p w:rsidR="00B117AE" w:rsidRPr="006B3B82" w:rsidRDefault="00B117AE" w:rsidP="00E27D22">
            <w:pPr>
              <w:widowControl/>
              <w:numPr>
                <w:ilvl w:val="0"/>
                <w:numId w:val="14"/>
              </w:numPr>
              <w:tabs>
                <w:tab w:val="num" w:pos="360"/>
              </w:tabs>
              <w:overflowPunct/>
              <w:autoSpaceDE/>
              <w:adjustRightInd w:val="0"/>
              <w:snapToGrid w:val="0"/>
              <w:spacing w:line="280" w:lineRule="exact"/>
              <w:rPr>
                <w:rFonts w:hAnsi="標楷體" w:cs="Arial"/>
                <w:b w:val="0"/>
                <w:color w:val="auto"/>
                <w:spacing w:val="-20"/>
                <w:sz w:val="26"/>
                <w:szCs w:val="26"/>
              </w:rPr>
            </w:pPr>
          </w:p>
        </w:tc>
        <w:tc>
          <w:tcPr>
            <w:tcW w:w="1808" w:type="pct"/>
            <w:tcBorders>
              <w:top w:val="single" w:sz="4" w:space="0" w:color="auto"/>
              <w:left w:val="single" w:sz="4" w:space="0" w:color="auto"/>
              <w:bottom w:val="single" w:sz="4" w:space="0" w:color="auto"/>
              <w:right w:val="single" w:sz="4" w:space="0" w:color="auto"/>
            </w:tcBorders>
            <w:noWrap/>
            <w:vAlign w:val="center"/>
            <w:hideMark/>
          </w:tcPr>
          <w:p w:rsidR="00B117AE" w:rsidRPr="006B3B82" w:rsidRDefault="00B117AE" w:rsidP="0033264B">
            <w:pPr>
              <w:adjustRightInd w:val="0"/>
              <w:snapToGrid w:val="0"/>
              <w:spacing w:line="280" w:lineRule="exact"/>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竊盜罪（第29章）</w:t>
            </w:r>
          </w:p>
        </w:tc>
        <w:tc>
          <w:tcPr>
            <w:tcW w:w="55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1,044</w:t>
            </w:r>
          </w:p>
        </w:tc>
        <w:tc>
          <w:tcPr>
            <w:tcW w:w="472"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261</w:t>
            </w:r>
          </w:p>
        </w:tc>
        <w:tc>
          <w:tcPr>
            <w:tcW w:w="47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1,305</w:t>
            </w:r>
          </w:p>
        </w:tc>
        <w:tc>
          <w:tcPr>
            <w:tcW w:w="154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7.82％</w:t>
            </w:r>
          </w:p>
        </w:tc>
      </w:tr>
      <w:tr w:rsidR="007C3A92" w:rsidRPr="006B3B82" w:rsidTr="006B50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7" w:type="pct"/>
            <w:tcBorders>
              <w:top w:val="single" w:sz="4" w:space="0" w:color="auto"/>
              <w:left w:val="single" w:sz="4" w:space="0" w:color="auto"/>
              <w:bottom w:val="single" w:sz="4" w:space="0" w:color="auto"/>
              <w:right w:val="single" w:sz="4" w:space="0" w:color="auto"/>
            </w:tcBorders>
            <w:vAlign w:val="center"/>
          </w:tcPr>
          <w:p w:rsidR="00B117AE" w:rsidRPr="006B3B82" w:rsidRDefault="00B117AE" w:rsidP="00E27D22">
            <w:pPr>
              <w:widowControl/>
              <w:numPr>
                <w:ilvl w:val="0"/>
                <w:numId w:val="14"/>
              </w:numPr>
              <w:tabs>
                <w:tab w:val="num" w:pos="360"/>
              </w:tabs>
              <w:overflowPunct/>
              <w:autoSpaceDE/>
              <w:adjustRightInd w:val="0"/>
              <w:snapToGrid w:val="0"/>
              <w:spacing w:line="280" w:lineRule="exact"/>
              <w:rPr>
                <w:rFonts w:hAnsi="標楷體" w:cs="Arial"/>
                <w:b w:val="0"/>
                <w:color w:val="auto"/>
                <w:spacing w:val="-20"/>
                <w:sz w:val="26"/>
                <w:szCs w:val="26"/>
              </w:rPr>
            </w:pPr>
          </w:p>
        </w:tc>
        <w:tc>
          <w:tcPr>
            <w:tcW w:w="1808" w:type="pct"/>
            <w:tcBorders>
              <w:top w:val="single" w:sz="4" w:space="0" w:color="auto"/>
              <w:left w:val="single" w:sz="4" w:space="0" w:color="auto"/>
              <w:bottom w:val="single" w:sz="4" w:space="0" w:color="auto"/>
              <w:right w:val="single" w:sz="4" w:space="0" w:color="auto"/>
            </w:tcBorders>
            <w:noWrap/>
            <w:vAlign w:val="center"/>
            <w:hideMark/>
          </w:tcPr>
          <w:p w:rsidR="00B117AE" w:rsidRPr="006B3B82" w:rsidRDefault="00B117AE" w:rsidP="0033264B">
            <w:pPr>
              <w:adjustRightInd w:val="0"/>
              <w:snapToGrid w:val="0"/>
              <w:spacing w:line="280" w:lineRule="exact"/>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傷害罪（第23章）</w:t>
            </w:r>
          </w:p>
        </w:tc>
        <w:tc>
          <w:tcPr>
            <w:tcW w:w="55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943</w:t>
            </w:r>
          </w:p>
        </w:tc>
        <w:tc>
          <w:tcPr>
            <w:tcW w:w="472"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339</w:t>
            </w:r>
          </w:p>
        </w:tc>
        <w:tc>
          <w:tcPr>
            <w:tcW w:w="47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1,282</w:t>
            </w:r>
          </w:p>
        </w:tc>
        <w:tc>
          <w:tcPr>
            <w:tcW w:w="154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7.68％</w:t>
            </w:r>
          </w:p>
        </w:tc>
      </w:tr>
      <w:tr w:rsidR="007C3A92" w:rsidRPr="006B3B82" w:rsidTr="006B508F">
        <w:trPr>
          <w:trHeight w:val="397"/>
        </w:trPr>
        <w:tc>
          <w:tcPr>
            <w:cnfStyle w:val="001000000000" w:firstRow="0" w:lastRow="0" w:firstColumn="1" w:lastColumn="0" w:oddVBand="0" w:evenVBand="0" w:oddHBand="0" w:evenHBand="0" w:firstRowFirstColumn="0" w:firstRowLastColumn="0" w:lastRowFirstColumn="0" w:lastRowLastColumn="0"/>
            <w:tcW w:w="157" w:type="pct"/>
            <w:tcBorders>
              <w:top w:val="single" w:sz="4" w:space="0" w:color="auto"/>
              <w:left w:val="single" w:sz="4" w:space="0" w:color="auto"/>
              <w:bottom w:val="single" w:sz="4" w:space="0" w:color="auto"/>
              <w:right w:val="single" w:sz="4" w:space="0" w:color="auto"/>
            </w:tcBorders>
            <w:vAlign w:val="center"/>
          </w:tcPr>
          <w:p w:rsidR="00B117AE" w:rsidRPr="006B3B82" w:rsidRDefault="00B117AE" w:rsidP="00E27D22">
            <w:pPr>
              <w:widowControl/>
              <w:numPr>
                <w:ilvl w:val="0"/>
                <w:numId w:val="14"/>
              </w:numPr>
              <w:tabs>
                <w:tab w:val="num" w:pos="360"/>
              </w:tabs>
              <w:overflowPunct/>
              <w:autoSpaceDE/>
              <w:adjustRightInd w:val="0"/>
              <w:snapToGrid w:val="0"/>
              <w:spacing w:line="280" w:lineRule="exact"/>
              <w:rPr>
                <w:rFonts w:hAnsi="標楷體" w:cs="Arial"/>
                <w:b w:val="0"/>
                <w:color w:val="auto"/>
                <w:spacing w:val="-20"/>
                <w:sz w:val="26"/>
                <w:szCs w:val="26"/>
              </w:rPr>
            </w:pPr>
          </w:p>
        </w:tc>
        <w:tc>
          <w:tcPr>
            <w:tcW w:w="1808" w:type="pct"/>
            <w:tcBorders>
              <w:top w:val="single" w:sz="4" w:space="0" w:color="auto"/>
              <w:left w:val="single" w:sz="4" w:space="0" w:color="auto"/>
              <w:bottom w:val="single" w:sz="4" w:space="0" w:color="auto"/>
              <w:right w:val="single" w:sz="4" w:space="0" w:color="auto"/>
            </w:tcBorders>
            <w:noWrap/>
            <w:vAlign w:val="center"/>
            <w:hideMark/>
          </w:tcPr>
          <w:p w:rsidR="00B117AE" w:rsidRPr="006B3B82" w:rsidRDefault="00B117AE" w:rsidP="0033264B">
            <w:pPr>
              <w:adjustRightInd w:val="0"/>
              <w:snapToGrid w:val="0"/>
              <w:spacing w:line="280" w:lineRule="exact"/>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妨害性自主罪（第16章）</w:t>
            </w:r>
          </w:p>
        </w:tc>
        <w:tc>
          <w:tcPr>
            <w:tcW w:w="55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648</w:t>
            </w:r>
          </w:p>
        </w:tc>
        <w:tc>
          <w:tcPr>
            <w:tcW w:w="472"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553</w:t>
            </w:r>
          </w:p>
        </w:tc>
        <w:tc>
          <w:tcPr>
            <w:tcW w:w="47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1,201</w:t>
            </w:r>
          </w:p>
        </w:tc>
        <w:tc>
          <w:tcPr>
            <w:tcW w:w="154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7.20％</w:t>
            </w:r>
          </w:p>
        </w:tc>
      </w:tr>
      <w:tr w:rsidR="007C3A92" w:rsidRPr="006B3B82" w:rsidTr="006B50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7" w:type="pct"/>
            <w:tcBorders>
              <w:top w:val="single" w:sz="4" w:space="0" w:color="auto"/>
              <w:left w:val="single" w:sz="4" w:space="0" w:color="auto"/>
              <w:bottom w:val="single" w:sz="4" w:space="0" w:color="auto"/>
              <w:right w:val="single" w:sz="4" w:space="0" w:color="auto"/>
            </w:tcBorders>
            <w:vAlign w:val="center"/>
          </w:tcPr>
          <w:p w:rsidR="00B117AE" w:rsidRPr="006B3B82" w:rsidRDefault="00B117AE" w:rsidP="00E27D22">
            <w:pPr>
              <w:widowControl/>
              <w:numPr>
                <w:ilvl w:val="0"/>
                <w:numId w:val="14"/>
              </w:numPr>
              <w:tabs>
                <w:tab w:val="num" w:pos="360"/>
              </w:tabs>
              <w:overflowPunct/>
              <w:autoSpaceDE/>
              <w:adjustRightInd w:val="0"/>
              <w:snapToGrid w:val="0"/>
              <w:spacing w:line="280" w:lineRule="exact"/>
              <w:rPr>
                <w:rFonts w:hAnsi="標楷體" w:cs="Arial"/>
                <w:b w:val="0"/>
                <w:color w:val="auto"/>
                <w:spacing w:val="-20"/>
                <w:sz w:val="26"/>
                <w:szCs w:val="26"/>
              </w:rPr>
            </w:pPr>
          </w:p>
        </w:tc>
        <w:tc>
          <w:tcPr>
            <w:tcW w:w="1808" w:type="pct"/>
            <w:tcBorders>
              <w:top w:val="single" w:sz="4" w:space="0" w:color="auto"/>
              <w:left w:val="single" w:sz="4" w:space="0" w:color="auto"/>
              <w:bottom w:val="single" w:sz="4" w:space="0" w:color="auto"/>
              <w:right w:val="single" w:sz="4" w:space="0" w:color="auto"/>
            </w:tcBorders>
            <w:noWrap/>
            <w:vAlign w:val="center"/>
            <w:hideMark/>
          </w:tcPr>
          <w:p w:rsidR="00B117AE" w:rsidRPr="006B3B82" w:rsidRDefault="00B117AE" w:rsidP="0033264B">
            <w:pPr>
              <w:adjustRightInd w:val="0"/>
              <w:snapToGrid w:val="0"/>
              <w:spacing w:line="280" w:lineRule="exact"/>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槍砲彈藥刀械管制條例</w:t>
            </w:r>
          </w:p>
        </w:tc>
        <w:tc>
          <w:tcPr>
            <w:tcW w:w="55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559</w:t>
            </w:r>
          </w:p>
        </w:tc>
        <w:tc>
          <w:tcPr>
            <w:tcW w:w="472"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397</w:t>
            </w:r>
          </w:p>
        </w:tc>
        <w:tc>
          <w:tcPr>
            <w:tcW w:w="47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956</w:t>
            </w:r>
          </w:p>
        </w:tc>
        <w:tc>
          <w:tcPr>
            <w:tcW w:w="154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5.73％</w:t>
            </w:r>
          </w:p>
        </w:tc>
      </w:tr>
      <w:tr w:rsidR="007C3A92" w:rsidRPr="006B3B82" w:rsidTr="006B508F">
        <w:trPr>
          <w:trHeight w:val="397"/>
        </w:trPr>
        <w:tc>
          <w:tcPr>
            <w:cnfStyle w:val="001000000000" w:firstRow="0" w:lastRow="0" w:firstColumn="1" w:lastColumn="0" w:oddVBand="0" w:evenVBand="0" w:oddHBand="0" w:evenHBand="0" w:firstRowFirstColumn="0" w:firstRowLastColumn="0" w:lastRowFirstColumn="0" w:lastRowLastColumn="0"/>
            <w:tcW w:w="157" w:type="pct"/>
            <w:tcBorders>
              <w:top w:val="single" w:sz="4" w:space="0" w:color="auto"/>
              <w:left w:val="single" w:sz="4" w:space="0" w:color="auto"/>
              <w:bottom w:val="single" w:sz="4" w:space="0" w:color="auto"/>
              <w:right w:val="single" w:sz="4" w:space="0" w:color="auto"/>
            </w:tcBorders>
            <w:vAlign w:val="center"/>
          </w:tcPr>
          <w:p w:rsidR="00B117AE" w:rsidRPr="006B3B82" w:rsidRDefault="00B117AE" w:rsidP="00E27D22">
            <w:pPr>
              <w:widowControl/>
              <w:numPr>
                <w:ilvl w:val="0"/>
                <w:numId w:val="14"/>
              </w:numPr>
              <w:tabs>
                <w:tab w:val="num" w:pos="360"/>
              </w:tabs>
              <w:overflowPunct/>
              <w:autoSpaceDE/>
              <w:adjustRightInd w:val="0"/>
              <w:snapToGrid w:val="0"/>
              <w:spacing w:line="280" w:lineRule="exact"/>
              <w:rPr>
                <w:rFonts w:hAnsi="標楷體" w:cs="Arial"/>
                <w:b w:val="0"/>
                <w:color w:val="auto"/>
                <w:spacing w:val="-20"/>
                <w:sz w:val="26"/>
                <w:szCs w:val="26"/>
              </w:rPr>
            </w:pPr>
          </w:p>
        </w:tc>
        <w:tc>
          <w:tcPr>
            <w:tcW w:w="1808" w:type="pct"/>
            <w:tcBorders>
              <w:top w:val="single" w:sz="4" w:space="0" w:color="auto"/>
              <w:left w:val="single" w:sz="4" w:space="0" w:color="auto"/>
              <w:bottom w:val="single" w:sz="4" w:space="0" w:color="auto"/>
              <w:right w:val="single" w:sz="4" w:space="0" w:color="auto"/>
            </w:tcBorders>
            <w:noWrap/>
            <w:vAlign w:val="center"/>
            <w:hideMark/>
          </w:tcPr>
          <w:p w:rsidR="00B117AE" w:rsidRPr="006B3B82" w:rsidRDefault="00B117AE" w:rsidP="0033264B">
            <w:pPr>
              <w:adjustRightInd w:val="0"/>
              <w:snapToGrid w:val="0"/>
              <w:spacing w:line="280" w:lineRule="exact"/>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公共危險罪（第11章）</w:t>
            </w:r>
          </w:p>
        </w:tc>
        <w:tc>
          <w:tcPr>
            <w:tcW w:w="55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554</w:t>
            </w:r>
          </w:p>
        </w:tc>
        <w:tc>
          <w:tcPr>
            <w:tcW w:w="472"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214</w:t>
            </w:r>
          </w:p>
        </w:tc>
        <w:tc>
          <w:tcPr>
            <w:tcW w:w="47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768</w:t>
            </w:r>
          </w:p>
        </w:tc>
        <w:tc>
          <w:tcPr>
            <w:tcW w:w="154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4.60％</w:t>
            </w:r>
          </w:p>
        </w:tc>
      </w:tr>
      <w:tr w:rsidR="007C3A92" w:rsidRPr="006B3B82" w:rsidTr="006B50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7" w:type="pct"/>
            <w:tcBorders>
              <w:top w:val="single" w:sz="4" w:space="0" w:color="auto"/>
              <w:left w:val="single" w:sz="4" w:space="0" w:color="auto"/>
              <w:bottom w:val="single" w:sz="4" w:space="0" w:color="auto"/>
              <w:right w:val="single" w:sz="4" w:space="0" w:color="auto"/>
            </w:tcBorders>
            <w:vAlign w:val="center"/>
          </w:tcPr>
          <w:p w:rsidR="00B117AE" w:rsidRPr="006B3B82" w:rsidRDefault="00B117AE" w:rsidP="00E27D22">
            <w:pPr>
              <w:widowControl/>
              <w:numPr>
                <w:ilvl w:val="0"/>
                <w:numId w:val="14"/>
              </w:numPr>
              <w:tabs>
                <w:tab w:val="num" w:pos="360"/>
              </w:tabs>
              <w:overflowPunct/>
              <w:autoSpaceDE/>
              <w:adjustRightInd w:val="0"/>
              <w:snapToGrid w:val="0"/>
              <w:spacing w:line="280" w:lineRule="exact"/>
              <w:rPr>
                <w:rFonts w:hAnsi="標楷體" w:cs="Arial"/>
                <w:b w:val="0"/>
                <w:color w:val="auto"/>
                <w:spacing w:val="-20"/>
                <w:sz w:val="26"/>
                <w:szCs w:val="26"/>
              </w:rPr>
            </w:pPr>
          </w:p>
        </w:tc>
        <w:tc>
          <w:tcPr>
            <w:tcW w:w="1808" w:type="pct"/>
            <w:tcBorders>
              <w:top w:val="single" w:sz="4" w:space="0" w:color="auto"/>
              <w:left w:val="single" w:sz="4" w:space="0" w:color="auto"/>
              <w:bottom w:val="single" w:sz="4" w:space="0" w:color="auto"/>
              <w:right w:val="single" w:sz="4" w:space="0" w:color="auto"/>
            </w:tcBorders>
            <w:noWrap/>
            <w:vAlign w:val="center"/>
            <w:hideMark/>
          </w:tcPr>
          <w:p w:rsidR="00B117AE" w:rsidRPr="006B3B82" w:rsidRDefault="00B117AE" w:rsidP="0033264B">
            <w:pPr>
              <w:adjustRightInd w:val="0"/>
              <w:snapToGrid w:val="0"/>
              <w:spacing w:line="280" w:lineRule="exact"/>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殺人罪（第22章）</w:t>
            </w:r>
          </w:p>
        </w:tc>
        <w:tc>
          <w:tcPr>
            <w:tcW w:w="55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427</w:t>
            </w:r>
          </w:p>
        </w:tc>
        <w:tc>
          <w:tcPr>
            <w:tcW w:w="472"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268</w:t>
            </w:r>
          </w:p>
        </w:tc>
        <w:tc>
          <w:tcPr>
            <w:tcW w:w="47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695</w:t>
            </w:r>
          </w:p>
        </w:tc>
        <w:tc>
          <w:tcPr>
            <w:tcW w:w="154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4.16％</w:t>
            </w:r>
          </w:p>
        </w:tc>
      </w:tr>
      <w:tr w:rsidR="007C3A92" w:rsidRPr="006B3B82" w:rsidTr="006B508F">
        <w:trPr>
          <w:trHeight w:val="397"/>
        </w:trPr>
        <w:tc>
          <w:tcPr>
            <w:cnfStyle w:val="001000000000" w:firstRow="0" w:lastRow="0" w:firstColumn="1" w:lastColumn="0" w:oddVBand="0" w:evenVBand="0" w:oddHBand="0" w:evenHBand="0" w:firstRowFirstColumn="0" w:firstRowLastColumn="0" w:lastRowFirstColumn="0" w:lastRowLastColumn="0"/>
            <w:tcW w:w="157" w:type="pct"/>
            <w:tcBorders>
              <w:top w:val="single" w:sz="4" w:space="0" w:color="auto"/>
              <w:left w:val="single" w:sz="4" w:space="0" w:color="auto"/>
              <w:bottom w:val="single" w:sz="4" w:space="0" w:color="auto"/>
              <w:right w:val="single" w:sz="4" w:space="0" w:color="auto"/>
            </w:tcBorders>
            <w:vAlign w:val="center"/>
          </w:tcPr>
          <w:p w:rsidR="00B117AE" w:rsidRPr="006B3B82" w:rsidRDefault="00B117AE" w:rsidP="00E27D22">
            <w:pPr>
              <w:widowControl/>
              <w:numPr>
                <w:ilvl w:val="0"/>
                <w:numId w:val="14"/>
              </w:numPr>
              <w:tabs>
                <w:tab w:val="num" w:pos="360"/>
              </w:tabs>
              <w:overflowPunct/>
              <w:autoSpaceDE/>
              <w:adjustRightInd w:val="0"/>
              <w:snapToGrid w:val="0"/>
              <w:spacing w:line="280" w:lineRule="exact"/>
              <w:rPr>
                <w:rFonts w:hAnsi="標楷體" w:cs="Arial"/>
                <w:b w:val="0"/>
                <w:color w:val="auto"/>
                <w:spacing w:val="-20"/>
                <w:sz w:val="26"/>
                <w:szCs w:val="26"/>
              </w:rPr>
            </w:pPr>
          </w:p>
        </w:tc>
        <w:tc>
          <w:tcPr>
            <w:tcW w:w="1808" w:type="pct"/>
            <w:tcBorders>
              <w:top w:val="single" w:sz="4" w:space="0" w:color="auto"/>
              <w:left w:val="single" w:sz="4" w:space="0" w:color="auto"/>
              <w:bottom w:val="single" w:sz="4" w:space="0" w:color="auto"/>
              <w:right w:val="single" w:sz="4" w:space="0" w:color="auto"/>
            </w:tcBorders>
            <w:noWrap/>
            <w:vAlign w:val="center"/>
            <w:hideMark/>
          </w:tcPr>
          <w:p w:rsidR="00B117AE" w:rsidRPr="006B3B82" w:rsidRDefault="00B117AE" w:rsidP="0033264B">
            <w:pPr>
              <w:adjustRightInd w:val="0"/>
              <w:snapToGrid w:val="0"/>
              <w:spacing w:line="280" w:lineRule="exact"/>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搶奪強盜及海盜罪（第30章）</w:t>
            </w:r>
          </w:p>
        </w:tc>
        <w:tc>
          <w:tcPr>
            <w:tcW w:w="55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337</w:t>
            </w:r>
          </w:p>
        </w:tc>
        <w:tc>
          <w:tcPr>
            <w:tcW w:w="472"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190</w:t>
            </w:r>
          </w:p>
        </w:tc>
        <w:tc>
          <w:tcPr>
            <w:tcW w:w="47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527</w:t>
            </w:r>
          </w:p>
        </w:tc>
        <w:tc>
          <w:tcPr>
            <w:tcW w:w="154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3.16％</w:t>
            </w:r>
          </w:p>
        </w:tc>
      </w:tr>
      <w:tr w:rsidR="007C3A92" w:rsidRPr="006B3B82" w:rsidTr="006B50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7" w:type="pct"/>
            <w:tcBorders>
              <w:top w:val="single" w:sz="4" w:space="0" w:color="auto"/>
              <w:left w:val="single" w:sz="4" w:space="0" w:color="auto"/>
              <w:bottom w:val="single" w:sz="4" w:space="0" w:color="auto"/>
              <w:right w:val="single" w:sz="4" w:space="0" w:color="auto"/>
            </w:tcBorders>
            <w:vAlign w:val="center"/>
          </w:tcPr>
          <w:p w:rsidR="00B117AE" w:rsidRPr="006B3B82" w:rsidRDefault="00B117AE" w:rsidP="00E27D22">
            <w:pPr>
              <w:widowControl/>
              <w:numPr>
                <w:ilvl w:val="0"/>
                <w:numId w:val="14"/>
              </w:numPr>
              <w:tabs>
                <w:tab w:val="num" w:pos="360"/>
              </w:tabs>
              <w:overflowPunct/>
              <w:autoSpaceDE/>
              <w:adjustRightInd w:val="0"/>
              <w:snapToGrid w:val="0"/>
              <w:spacing w:line="280" w:lineRule="exact"/>
              <w:rPr>
                <w:rFonts w:hAnsi="標楷體" w:cs="Arial"/>
                <w:b w:val="0"/>
                <w:color w:val="auto"/>
                <w:spacing w:val="-20"/>
                <w:sz w:val="26"/>
                <w:szCs w:val="26"/>
              </w:rPr>
            </w:pPr>
          </w:p>
        </w:tc>
        <w:tc>
          <w:tcPr>
            <w:tcW w:w="1808" w:type="pct"/>
            <w:tcBorders>
              <w:top w:val="single" w:sz="4" w:space="0" w:color="auto"/>
              <w:left w:val="single" w:sz="4" w:space="0" w:color="auto"/>
              <w:bottom w:val="single" w:sz="4" w:space="0" w:color="auto"/>
              <w:right w:val="single" w:sz="4" w:space="0" w:color="auto"/>
            </w:tcBorders>
            <w:noWrap/>
            <w:vAlign w:val="center"/>
            <w:hideMark/>
          </w:tcPr>
          <w:p w:rsidR="00B117AE" w:rsidRPr="006B3B82" w:rsidRDefault="00B117AE" w:rsidP="0033264B">
            <w:pPr>
              <w:adjustRightInd w:val="0"/>
              <w:snapToGrid w:val="0"/>
              <w:spacing w:line="280" w:lineRule="exact"/>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妨害自由罪（第27章）</w:t>
            </w:r>
          </w:p>
        </w:tc>
        <w:tc>
          <w:tcPr>
            <w:tcW w:w="55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232</w:t>
            </w:r>
          </w:p>
        </w:tc>
        <w:tc>
          <w:tcPr>
            <w:tcW w:w="472"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108</w:t>
            </w:r>
          </w:p>
        </w:tc>
        <w:tc>
          <w:tcPr>
            <w:tcW w:w="47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340</w:t>
            </w:r>
          </w:p>
        </w:tc>
        <w:tc>
          <w:tcPr>
            <w:tcW w:w="154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2.04％</w:t>
            </w:r>
          </w:p>
        </w:tc>
      </w:tr>
      <w:tr w:rsidR="007C3A92" w:rsidRPr="006B3B82" w:rsidTr="006B508F">
        <w:trPr>
          <w:trHeight w:val="397"/>
        </w:trPr>
        <w:tc>
          <w:tcPr>
            <w:cnfStyle w:val="001000000000" w:firstRow="0" w:lastRow="0" w:firstColumn="1" w:lastColumn="0" w:oddVBand="0" w:evenVBand="0" w:oddHBand="0" w:evenHBand="0" w:firstRowFirstColumn="0" w:firstRowLastColumn="0" w:lastRowFirstColumn="0" w:lastRowLastColumn="0"/>
            <w:tcW w:w="157" w:type="pct"/>
            <w:tcBorders>
              <w:top w:val="single" w:sz="4" w:space="0" w:color="auto"/>
              <w:left w:val="single" w:sz="4" w:space="0" w:color="auto"/>
              <w:bottom w:val="single" w:sz="4" w:space="0" w:color="auto"/>
              <w:right w:val="single" w:sz="4" w:space="0" w:color="auto"/>
            </w:tcBorders>
            <w:vAlign w:val="center"/>
          </w:tcPr>
          <w:p w:rsidR="00B117AE" w:rsidRPr="006B3B82" w:rsidRDefault="00B117AE" w:rsidP="00E27D22">
            <w:pPr>
              <w:widowControl/>
              <w:numPr>
                <w:ilvl w:val="0"/>
                <w:numId w:val="14"/>
              </w:numPr>
              <w:tabs>
                <w:tab w:val="num" w:pos="360"/>
              </w:tabs>
              <w:overflowPunct/>
              <w:autoSpaceDE/>
              <w:adjustRightInd w:val="0"/>
              <w:snapToGrid w:val="0"/>
              <w:spacing w:line="280" w:lineRule="exact"/>
              <w:rPr>
                <w:rFonts w:hAnsi="標楷體" w:cs="Arial"/>
                <w:b w:val="0"/>
                <w:color w:val="auto"/>
                <w:spacing w:val="-20"/>
                <w:sz w:val="26"/>
                <w:szCs w:val="26"/>
              </w:rPr>
            </w:pPr>
          </w:p>
        </w:tc>
        <w:tc>
          <w:tcPr>
            <w:tcW w:w="1808" w:type="pct"/>
            <w:tcBorders>
              <w:top w:val="single" w:sz="4" w:space="0" w:color="auto"/>
              <w:left w:val="single" w:sz="4" w:space="0" w:color="auto"/>
              <w:bottom w:val="single" w:sz="4" w:space="0" w:color="auto"/>
              <w:right w:val="single" w:sz="4" w:space="0" w:color="auto"/>
            </w:tcBorders>
            <w:noWrap/>
            <w:vAlign w:val="center"/>
            <w:hideMark/>
          </w:tcPr>
          <w:p w:rsidR="00B117AE" w:rsidRPr="006B3B82" w:rsidRDefault="00B117AE" w:rsidP="0033264B">
            <w:pPr>
              <w:adjustRightInd w:val="0"/>
              <w:snapToGrid w:val="0"/>
              <w:spacing w:line="280" w:lineRule="exact"/>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銀行法</w:t>
            </w:r>
          </w:p>
        </w:tc>
        <w:tc>
          <w:tcPr>
            <w:tcW w:w="55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136</w:t>
            </w:r>
          </w:p>
        </w:tc>
        <w:tc>
          <w:tcPr>
            <w:tcW w:w="472"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118</w:t>
            </w:r>
          </w:p>
        </w:tc>
        <w:tc>
          <w:tcPr>
            <w:tcW w:w="47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254</w:t>
            </w:r>
          </w:p>
        </w:tc>
        <w:tc>
          <w:tcPr>
            <w:tcW w:w="154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1.52％</w:t>
            </w:r>
          </w:p>
        </w:tc>
      </w:tr>
      <w:tr w:rsidR="007C3A92" w:rsidRPr="006B3B82" w:rsidTr="006B508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7" w:type="pct"/>
            <w:tcBorders>
              <w:top w:val="single" w:sz="4" w:space="0" w:color="auto"/>
              <w:left w:val="single" w:sz="4" w:space="0" w:color="auto"/>
              <w:bottom w:val="single" w:sz="4" w:space="0" w:color="auto"/>
              <w:right w:val="single" w:sz="4" w:space="0" w:color="auto"/>
            </w:tcBorders>
            <w:vAlign w:val="center"/>
          </w:tcPr>
          <w:p w:rsidR="00B117AE" w:rsidRPr="006B3B82" w:rsidRDefault="00B117AE" w:rsidP="00E27D22">
            <w:pPr>
              <w:widowControl/>
              <w:numPr>
                <w:ilvl w:val="0"/>
                <w:numId w:val="14"/>
              </w:numPr>
              <w:tabs>
                <w:tab w:val="num" w:pos="360"/>
              </w:tabs>
              <w:overflowPunct/>
              <w:autoSpaceDE/>
              <w:adjustRightInd w:val="0"/>
              <w:snapToGrid w:val="0"/>
              <w:spacing w:line="280" w:lineRule="exact"/>
              <w:rPr>
                <w:rFonts w:hAnsi="標楷體" w:cs="Arial"/>
                <w:b w:val="0"/>
                <w:color w:val="auto"/>
                <w:spacing w:val="-20"/>
                <w:sz w:val="26"/>
                <w:szCs w:val="26"/>
              </w:rPr>
            </w:pPr>
          </w:p>
        </w:tc>
        <w:tc>
          <w:tcPr>
            <w:tcW w:w="1808" w:type="pct"/>
            <w:tcBorders>
              <w:top w:val="single" w:sz="4" w:space="0" w:color="auto"/>
              <w:left w:val="single" w:sz="4" w:space="0" w:color="auto"/>
              <w:bottom w:val="single" w:sz="4" w:space="0" w:color="auto"/>
              <w:right w:val="single" w:sz="4" w:space="0" w:color="auto"/>
            </w:tcBorders>
            <w:noWrap/>
            <w:vAlign w:val="center"/>
            <w:hideMark/>
          </w:tcPr>
          <w:p w:rsidR="00B117AE" w:rsidRPr="006B3B82" w:rsidRDefault="00B117AE" w:rsidP="0033264B">
            <w:pPr>
              <w:adjustRightInd w:val="0"/>
              <w:snapToGrid w:val="0"/>
              <w:spacing w:line="280" w:lineRule="exact"/>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偽造文書印文罪（第15章）</w:t>
            </w:r>
          </w:p>
        </w:tc>
        <w:tc>
          <w:tcPr>
            <w:tcW w:w="55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148</w:t>
            </w:r>
          </w:p>
        </w:tc>
        <w:tc>
          <w:tcPr>
            <w:tcW w:w="472"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58</w:t>
            </w:r>
          </w:p>
        </w:tc>
        <w:tc>
          <w:tcPr>
            <w:tcW w:w="47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206</w:t>
            </w:r>
          </w:p>
        </w:tc>
        <w:tc>
          <w:tcPr>
            <w:tcW w:w="154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100000" w:firstRow="0" w:lastRow="0" w:firstColumn="0" w:lastColumn="0" w:oddVBand="0" w:evenVBand="0" w:oddHBand="1" w:evenHBand="0" w:firstRowFirstColumn="0" w:firstRowLastColumn="0" w:lastRowFirstColumn="0" w:lastRowLastColumn="0"/>
              <w:rPr>
                <w:rFonts w:hAnsi="標楷體"/>
                <w:color w:val="auto"/>
                <w:spacing w:val="-20"/>
                <w:sz w:val="26"/>
                <w:szCs w:val="26"/>
              </w:rPr>
            </w:pPr>
            <w:r w:rsidRPr="006B3B82">
              <w:rPr>
                <w:rFonts w:hAnsi="標楷體"/>
                <w:color w:val="auto"/>
                <w:spacing w:val="-20"/>
                <w:sz w:val="26"/>
                <w:szCs w:val="26"/>
              </w:rPr>
              <w:t>1.23％</w:t>
            </w:r>
          </w:p>
        </w:tc>
      </w:tr>
      <w:tr w:rsidR="007C3A92" w:rsidRPr="006B3B82" w:rsidTr="006B508F">
        <w:trPr>
          <w:trHeight w:val="397"/>
        </w:trPr>
        <w:tc>
          <w:tcPr>
            <w:cnfStyle w:val="001000000000" w:firstRow="0" w:lastRow="0" w:firstColumn="1" w:lastColumn="0" w:oddVBand="0" w:evenVBand="0" w:oddHBand="0" w:evenHBand="0" w:firstRowFirstColumn="0" w:firstRowLastColumn="0" w:lastRowFirstColumn="0" w:lastRowLastColumn="0"/>
            <w:tcW w:w="157" w:type="pct"/>
            <w:tcBorders>
              <w:top w:val="single" w:sz="4" w:space="0" w:color="auto"/>
              <w:left w:val="single" w:sz="4" w:space="0" w:color="auto"/>
              <w:bottom w:val="single" w:sz="4" w:space="0" w:color="auto"/>
              <w:right w:val="single" w:sz="4" w:space="0" w:color="auto"/>
            </w:tcBorders>
            <w:vAlign w:val="center"/>
          </w:tcPr>
          <w:p w:rsidR="00B117AE" w:rsidRPr="006B3B82" w:rsidRDefault="00B117AE" w:rsidP="00E27D22">
            <w:pPr>
              <w:widowControl/>
              <w:numPr>
                <w:ilvl w:val="0"/>
                <w:numId w:val="14"/>
              </w:numPr>
              <w:tabs>
                <w:tab w:val="num" w:pos="360"/>
              </w:tabs>
              <w:overflowPunct/>
              <w:autoSpaceDE/>
              <w:adjustRightInd w:val="0"/>
              <w:snapToGrid w:val="0"/>
              <w:spacing w:line="280" w:lineRule="exact"/>
              <w:rPr>
                <w:rFonts w:hAnsi="標楷體" w:cs="Arial"/>
                <w:b w:val="0"/>
                <w:color w:val="auto"/>
                <w:spacing w:val="-20"/>
                <w:sz w:val="26"/>
                <w:szCs w:val="26"/>
              </w:rPr>
            </w:pPr>
          </w:p>
        </w:tc>
        <w:tc>
          <w:tcPr>
            <w:tcW w:w="1808"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其他</w:t>
            </w:r>
          </w:p>
        </w:tc>
        <w:tc>
          <w:tcPr>
            <w:tcW w:w="55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1</w:t>
            </w:r>
            <w:r w:rsidRPr="006B3B82">
              <w:rPr>
                <w:rFonts w:hAnsi="標楷體"/>
                <w:color w:val="auto"/>
                <w:spacing w:val="-20"/>
                <w:sz w:val="26"/>
                <w:szCs w:val="26"/>
              </w:rPr>
              <w:t>,</w:t>
            </w:r>
            <w:r w:rsidRPr="006B3B82">
              <w:rPr>
                <w:rFonts w:hAnsi="標楷體" w:hint="eastAsia"/>
                <w:color w:val="auto"/>
                <w:spacing w:val="-20"/>
                <w:sz w:val="26"/>
                <w:szCs w:val="26"/>
              </w:rPr>
              <w:t>610</w:t>
            </w:r>
          </w:p>
        </w:tc>
        <w:tc>
          <w:tcPr>
            <w:tcW w:w="472"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713</w:t>
            </w:r>
          </w:p>
        </w:tc>
        <w:tc>
          <w:tcPr>
            <w:tcW w:w="47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2</w:t>
            </w:r>
            <w:r w:rsidRPr="006B3B82">
              <w:rPr>
                <w:rFonts w:hAnsi="標楷體"/>
                <w:color w:val="auto"/>
                <w:spacing w:val="-20"/>
                <w:sz w:val="26"/>
                <w:szCs w:val="26"/>
              </w:rPr>
              <w:t>,</w:t>
            </w:r>
            <w:r w:rsidRPr="006B3B82">
              <w:rPr>
                <w:rFonts w:hAnsi="標楷體" w:hint="eastAsia"/>
                <w:color w:val="auto"/>
                <w:spacing w:val="-20"/>
                <w:sz w:val="26"/>
                <w:szCs w:val="26"/>
              </w:rPr>
              <w:t>323</w:t>
            </w:r>
          </w:p>
        </w:tc>
        <w:tc>
          <w:tcPr>
            <w:tcW w:w="1541" w:type="pct"/>
            <w:tcBorders>
              <w:top w:val="single" w:sz="4" w:space="0" w:color="auto"/>
              <w:left w:val="single" w:sz="4" w:space="0" w:color="auto"/>
              <w:bottom w:val="single" w:sz="4" w:space="0" w:color="auto"/>
              <w:right w:val="single" w:sz="4" w:space="0" w:color="auto"/>
            </w:tcBorders>
            <w:noWrap/>
            <w:vAlign w:val="center"/>
          </w:tcPr>
          <w:p w:rsidR="00B117AE" w:rsidRPr="006B3B82" w:rsidRDefault="00B117AE" w:rsidP="0033264B">
            <w:pPr>
              <w:adjustRightInd w:val="0"/>
              <w:snapToGrid w:val="0"/>
              <w:spacing w:line="280" w:lineRule="exact"/>
              <w:jc w:val="center"/>
              <w:cnfStyle w:val="000000000000" w:firstRow="0" w:lastRow="0" w:firstColumn="0" w:lastColumn="0" w:oddVBand="0" w:evenVBand="0" w:oddHBand="0" w:evenHBand="0" w:firstRowFirstColumn="0" w:firstRowLastColumn="0" w:lastRowFirstColumn="0" w:lastRowLastColumn="0"/>
              <w:rPr>
                <w:rFonts w:hAnsi="標楷體"/>
                <w:color w:val="auto"/>
                <w:spacing w:val="-20"/>
                <w:sz w:val="26"/>
                <w:szCs w:val="26"/>
              </w:rPr>
            </w:pPr>
            <w:r w:rsidRPr="006B3B82">
              <w:rPr>
                <w:rFonts w:hAnsi="標楷體" w:hint="eastAsia"/>
                <w:color w:val="auto"/>
                <w:spacing w:val="-20"/>
                <w:sz w:val="26"/>
                <w:szCs w:val="26"/>
              </w:rPr>
              <w:t>13.92％</w:t>
            </w:r>
          </w:p>
        </w:tc>
      </w:tr>
    </w:tbl>
    <w:p w:rsidR="00B117AE" w:rsidRPr="006B3B82" w:rsidRDefault="00B117AE" w:rsidP="00962436">
      <w:pPr>
        <w:widowControl/>
        <w:adjustRightInd w:val="0"/>
        <w:snapToGrid w:val="0"/>
        <w:spacing w:line="320" w:lineRule="exact"/>
        <w:ind w:leftChars="-41" w:left="1137" w:hangingChars="425" w:hanging="1276"/>
        <w:rPr>
          <w:rFonts w:hAnsi="標楷體"/>
          <w:kern w:val="0"/>
          <w:sz w:val="28"/>
          <w:szCs w:val="22"/>
        </w:rPr>
      </w:pPr>
      <w:r w:rsidRPr="006B3B82">
        <w:rPr>
          <w:rFonts w:hAnsi="標楷體" w:cs="Arial" w:hint="eastAsia"/>
          <w:kern w:val="0"/>
          <w:sz w:val="28"/>
          <w:szCs w:val="28"/>
          <w:lang w:eastAsia="zh-HK"/>
        </w:rPr>
        <w:t>備註：1.</w:t>
      </w:r>
      <w:proofErr w:type="gramStart"/>
      <w:r w:rsidR="00962436" w:rsidRPr="006B3B82">
        <w:rPr>
          <w:rFonts w:hAnsi="標楷體" w:cs="Arial" w:hint="eastAsia"/>
          <w:kern w:val="0"/>
          <w:sz w:val="28"/>
          <w:szCs w:val="28"/>
          <w:lang w:eastAsia="zh-HK"/>
        </w:rPr>
        <w:t>法</w:t>
      </w:r>
      <w:r w:rsidR="00962436" w:rsidRPr="006B3B82">
        <w:rPr>
          <w:rFonts w:hAnsi="標楷體" w:hint="eastAsia"/>
          <w:kern w:val="0"/>
          <w:sz w:val="28"/>
          <w:szCs w:val="22"/>
        </w:rPr>
        <w:t>扶基金</w:t>
      </w:r>
      <w:r w:rsidRPr="006B3B82">
        <w:rPr>
          <w:rFonts w:hAnsi="標楷體" w:hint="eastAsia"/>
          <w:kern w:val="0"/>
          <w:sz w:val="28"/>
          <w:szCs w:val="22"/>
        </w:rPr>
        <w:t>會</w:t>
      </w:r>
      <w:proofErr w:type="gramEnd"/>
      <w:r w:rsidRPr="006B3B82">
        <w:rPr>
          <w:rFonts w:hAnsi="標楷體" w:hint="eastAsia"/>
          <w:kern w:val="0"/>
          <w:sz w:val="28"/>
          <w:szCs w:val="22"/>
        </w:rPr>
        <w:t>不審資力之『強制辯護案件</w:t>
      </w:r>
      <w:proofErr w:type="gramStart"/>
      <w:r w:rsidRPr="006B3B82">
        <w:rPr>
          <w:rFonts w:hAnsi="標楷體" w:hint="eastAsia"/>
          <w:kern w:val="0"/>
          <w:sz w:val="28"/>
          <w:szCs w:val="22"/>
        </w:rPr>
        <w:t>案件</w:t>
      </w:r>
      <w:proofErr w:type="gramEnd"/>
      <w:r w:rsidRPr="006B3B82">
        <w:rPr>
          <w:rFonts w:hAnsi="標楷體" w:hint="eastAsia"/>
          <w:kern w:val="0"/>
          <w:sz w:val="28"/>
          <w:szCs w:val="22"/>
        </w:rPr>
        <w:t>』態樣，包含：重罪、原住民強制辯護、少年強制輔佐、心智障礙強制辯護或代理及其他經審判長轉</w:t>
      </w:r>
      <w:proofErr w:type="gramStart"/>
      <w:r w:rsidRPr="006B3B82">
        <w:rPr>
          <w:rFonts w:hAnsi="標楷體" w:hint="eastAsia"/>
          <w:kern w:val="0"/>
          <w:sz w:val="28"/>
          <w:szCs w:val="22"/>
        </w:rPr>
        <w:t>介</w:t>
      </w:r>
      <w:proofErr w:type="gramEnd"/>
      <w:r w:rsidRPr="006B3B82">
        <w:rPr>
          <w:rFonts w:hAnsi="標楷體" w:hint="eastAsia"/>
          <w:kern w:val="0"/>
          <w:sz w:val="28"/>
          <w:szCs w:val="22"/>
        </w:rPr>
        <w:t>等之強制辯護案件類型。</w:t>
      </w:r>
    </w:p>
    <w:p w:rsidR="00B117AE" w:rsidRPr="006B3B82" w:rsidRDefault="00B117AE" w:rsidP="00B117AE">
      <w:pPr>
        <w:pStyle w:val="af5"/>
        <w:spacing w:before="0" w:after="0"/>
        <w:ind w:leftChars="251" w:left="1134" w:hangingChars="100" w:hanging="280"/>
        <w:rPr>
          <w:rFonts w:hAnsi="標楷體"/>
        </w:rPr>
      </w:pPr>
      <w:r w:rsidRPr="006B3B82">
        <w:rPr>
          <w:rFonts w:hAnsi="標楷體" w:hint="eastAsia"/>
        </w:rPr>
        <w:t>2.107年度一般案件共准予扶助</w:t>
      </w:r>
      <w:r w:rsidRPr="006B3B82">
        <w:rPr>
          <w:rFonts w:hAnsi="標楷體" w:hint="eastAsia"/>
          <w:bCs/>
        </w:rPr>
        <w:t>55,362</w:t>
      </w:r>
      <w:r w:rsidRPr="006B3B82">
        <w:rPr>
          <w:rFonts w:hAnsi="標楷體" w:hint="eastAsia"/>
        </w:rPr>
        <w:t>件，『扶助案件</w:t>
      </w:r>
      <w:r w:rsidR="008312A2" w:rsidRPr="006B3B82">
        <w:rPr>
          <w:rFonts w:hAnsi="標楷體" w:hint="eastAsia"/>
        </w:rPr>
        <w:t>占</w:t>
      </w:r>
      <w:r w:rsidRPr="006B3B82">
        <w:rPr>
          <w:rFonts w:hAnsi="標楷體" w:hint="eastAsia"/>
        </w:rPr>
        <w:t>比』</w:t>
      </w:r>
      <w:r w:rsidR="00281038">
        <w:rPr>
          <w:rFonts w:hAnsi="標楷體" w:hint="eastAsia"/>
        </w:rPr>
        <w:t>（</w:t>
      </w:r>
      <w:r w:rsidRPr="006B3B82">
        <w:rPr>
          <w:rFonts w:hAnsi="標楷體" w:hint="eastAsia"/>
        </w:rPr>
        <w:t>扶助案件</w:t>
      </w:r>
      <w:r w:rsidR="008312A2" w:rsidRPr="006B3B82">
        <w:rPr>
          <w:rFonts w:hAnsi="標楷體" w:hint="eastAsia"/>
        </w:rPr>
        <w:t>占</w:t>
      </w:r>
      <w:r w:rsidRPr="006B3B82">
        <w:rPr>
          <w:rFonts w:hAnsi="標楷體" w:hint="eastAsia"/>
        </w:rPr>
        <w:t>比=各案由數/扶助案件數</w:t>
      </w:r>
      <w:r w:rsidR="00281038">
        <w:rPr>
          <w:rFonts w:hAnsi="標楷體" w:hint="eastAsia"/>
        </w:rPr>
        <w:t>）</w:t>
      </w:r>
      <w:r w:rsidRPr="006B3B82">
        <w:rPr>
          <w:rFonts w:hAnsi="標楷體" w:hint="eastAsia"/>
        </w:rPr>
        <w:t>，即係依各項強制辯護涉</w:t>
      </w:r>
      <w:proofErr w:type="gramStart"/>
      <w:r w:rsidRPr="006B3B82">
        <w:rPr>
          <w:rFonts w:hAnsi="標楷體" w:hint="eastAsia"/>
        </w:rPr>
        <w:t>犯案由件數</w:t>
      </w:r>
      <w:proofErr w:type="gramEnd"/>
      <w:r w:rsidRPr="006B3B82">
        <w:rPr>
          <w:rFonts w:hAnsi="標楷體" w:hint="eastAsia"/>
        </w:rPr>
        <w:t>除以扶助案件數，所得之</w:t>
      </w:r>
      <w:r w:rsidR="003444D3" w:rsidRPr="006B3B82">
        <w:rPr>
          <w:rFonts w:hAnsi="標楷體" w:hint="eastAsia"/>
        </w:rPr>
        <w:t>比率</w:t>
      </w:r>
      <w:r w:rsidRPr="006B3B82">
        <w:rPr>
          <w:rFonts w:hAnsi="標楷體" w:hint="eastAsia"/>
        </w:rPr>
        <w:t>為30</w:t>
      </w:r>
      <w:r w:rsidRPr="006B3B82">
        <w:rPr>
          <w:rFonts w:hAnsi="標楷體"/>
        </w:rPr>
        <w:t>.</w:t>
      </w:r>
      <w:r w:rsidRPr="006B3B82">
        <w:rPr>
          <w:rFonts w:hAnsi="標楷體" w:hint="eastAsia"/>
        </w:rPr>
        <w:t>14</w:t>
      </w:r>
      <w:r w:rsidRPr="006B3B82">
        <w:rPr>
          <w:rFonts w:hAnsi="標楷體"/>
        </w:rPr>
        <w:t>％</w:t>
      </w:r>
      <w:r w:rsidRPr="006B3B82">
        <w:rPr>
          <w:rFonts w:hAnsi="標楷體" w:hint="eastAsia"/>
        </w:rPr>
        <w:t>。</w:t>
      </w:r>
    </w:p>
    <w:p w:rsidR="00B117AE" w:rsidRPr="006B3B82" w:rsidRDefault="00B117AE" w:rsidP="00B117AE">
      <w:pPr>
        <w:pStyle w:val="af5"/>
        <w:rPr>
          <w:rFonts w:hAnsi="標楷體"/>
        </w:rPr>
      </w:pPr>
      <w:r w:rsidRPr="006B3B82">
        <w:rPr>
          <w:rFonts w:hAnsi="標楷體" w:hint="eastAsia"/>
        </w:rPr>
        <w:t>資料來源：</w:t>
      </w:r>
      <w:r w:rsidRPr="006B3B82">
        <w:rPr>
          <w:rFonts w:hAnsi="標楷體" w:hint="eastAsia"/>
          <w:bCs/>
          <w:kern w:val="28"/>
          <w:szCs w:val="28"/>
        </w:rPr>
        <w:t>司法院提供本院資料</w:t>
      </w:r>
      <w:r w:rsidRPr="006B3B82">
        <w:rPr>
          <w:rFonts w:hAnsi="標楷體" w:hint="eastAsia"/>
        </w:rPr>
        <w:t>。</w:t>
      </w:r>
    </w:p>
    <w:p w:rsidR="00E61F8A" w:rsidRPr="006B3B82" w:rsidRDefault="007C15F0" w:rsidP="006B508F">
      <w:pPr>
        <w:pStyle w:val="3"/>
        <w:adjustRightInd w:val="0"/>
        <w:snapToGrid w:val="0"/>
        <w:spacing w:afterLines="20" w:after="91" w:line="480" w:lineRule="exact"/>
        <w:ind w:left="1360" w:hanging="680"/>
        <w:rPr>
          <w:rFonts w:hAnsi="標楷體"/>
        </w:rPr>
      </w:pPr>
      <w:r w:rsidRPr="006B3B82">
        <w:rPr>
          <w:rFonts w:hAnsi="標楷體"/>
        </w:rPr>
        <w:t>強制辯護案件獲取法律扶助，是否須設排富條款進行限制，參諸世界各國</w:t>
      </w:r>
      <w:proofErr w:type="gramStart"/>
      <w:r w:rsidRPr="006B3B82">
        <w:rPr>
          <w:rFonts w:hAnsi="標楷體"/>
        </w:rPr>
        <w:t>之法扶制度</w:t>
      </w:r>
      <w:proofErr w:type="gramEnd"/>
      <w:r w:rsidRPr="006B3B82">
        <w:rPr>
          <w:rFonts w:hAnsi="標楷體"/>
        </w:rPr>
        <w:t>，有明文規定無須審查資力者，亦有立法</w:t>
      </w:r>
      <w:proofErr w:type="gramStart"/>
      <w:r w:rsidRPr="006B3B82">
        <w:rPr>
          <w:rFonts w:hAnsi="標楷體"/>
        </w:rPr>
        <w:t>明定逾一定</w:t>
      </w:r>
      <w:proofErr w:type="gramEnd"/>
      <w:r w:rsidRPr="006B3B82">
        <w:rPr>
          <w:rFonts w:hAnsi="標楷體"/>
        </w:rPr>
        <w:t>資力標準需收取費用之立法模式。依刑事訴訟法第31條及法律扶助法第5條第4項第1款之規定，強制辯護案件</w:t>
      </w:r>
      <w:proofErr w:type="gramStart"/>
      <w:r w:rsidRPr="006B3B82">
        <w:rPr>
          <w:rFonts w:hAnsi="標楷體"/>
        </w:rPr>
        <w:t>成為法扶基金會</w:t>
      </w:r>
      <w:proofErr w:type="gramEnd"/>
      <w:r w:rsidRPr="006B3B82">
        <w:rPr>
          <w:rFonts w:hAnsi="標楷體"/>
        </w:rPr>
        <w:t>刑事案件之</w:t>
      </w:r>
      <w:proofErr w:type="gramStart"/>
      <w:r w:rsidRPr="006B3B82">
        <w:rPr>
          <w:rFonts w:hAnsi="標楷體"/>
        </w:rPr>
        <w:t>大宗，</w:t>
      </w:r>
      <w:proofErr w:type="gramEnd"/>
      <w:r w:rsidRPr="006B3B82">
        <w:rPr>
          <w:rFonts w:hAnsi="標楷體"/>
        </w:rPr>
        <w:t>以</w:t>
      </w:r>
      <w:proofErr w:type="gramStart"/>
      <w:r w:rsidRPr="006B3B82">
        <w:rPr>
          <w:rFonts w:hAnsi="標楷體"/>
        </w:rPr>
        <w:t>104</w:t>
      </w:r>
      <w:proofErr w:type="gramEnd"/>
      <w:r w:rsidRPr="006B3B82">
        <w:rPr>
          <w:rFonts w:hAnsi="標楷體"/>
        </w:rPr>
        <w:t>年度為例：公設辯護人協助之案件量總計12,670件；義</w:t>
      </w:r>
      <w:r w:rsidRPr="006B3B82">
        <w:rPr>
          <w:rFonts w:hAnsi="標楷體"/>
          <w:lang w:eastAsia="zh-HK"/>
        </w:rPr>
        <w:t>務辯護律師協助辯護之案件量為1,914件；</w:t>
      </w:r>
      <w:proofErr w:type="gramStart"/>
      <w:r w:rsidRPr="006B3B82">
        <w:rPr>
          <w:rFonts w:hAnsi="標楷體"/>
          <w:lang w:eastAsia="zh-HK"/>
        </w:rPr>
        <w:t>法扶基金會</w:t>
      </w:r>
      <w:proofErr w:type="gramEnd"/>
      <w:r w:rsidRPr="006B3B82">
        <w:rPr>
          <w:rFonts w:hAnsi="標楷體"/>
          <w:lang w:eastAsia="zh-HK"/>
        </w:rPr>
        <w:t>協助之案件量為10,418件</w:t>
      </w:r>
      <w:r w:rsidRPr="006B3B82">
        <w:rPr>
          <w:rFonts w:hAnsi="標楷體"/>
          <w:vertAlign w:val="superscript"/>
          <w:lang w:eastAsia="zh-HK"/>
        </w:rPr>
        <w:footnoteReference w:id="2"/>
      </w:r>
      <w:r w:rsidR="007E6C24" w:rsidRPr="006B3B82">
        <w:rPr>
          <w:rFonts w:hAnsi="標楷體"/>
          <w:lang w:eastAsia="zh-HK"/>
        </w:rPr>
        <w:t>。</w:t>
      </w:r>
      <w:r w:rsidRPr="006B3B82">
        <w:rPr>
          <w:rFonts w:hAnsi="標楷體"/>
          <w:lang w:eastAsia="zh-HK"/>
        </w:rPr>
        <w:t>以此觀之，</w:t>
      </w:r>
      <w:proofErr w:type="gramStart"/>
      <w:r w:rsidRPr="006B3B82">
        <w:rPr>
          <w:rFonts w:hAnsi="標楷體"/>
          <w:lang w:eastAsia="zh-HK"/>
        </w:rPr>
        <w:t>法扶基金會</w:t>
      </w:r>
      <w:proofErr w:type="gramEnd"/>
      <w:r w:rsidRPr="006B3B82">
        <w:rPr>
          <w:rFonts w:hAnsi="標楷體"/>
          <w:lang w:eastAsia="zh-HK"/>
        </w:rPr>
        <w:t>似非僅為補充公設辯護及義務辯護之不足。</w:t>
      </w:r>
      <w:proofErr w:type="gramStart"/>
      <w:r w:rsidR="007E035F" w:rsidRPr="006B3B82">
        <w:rPr>
          <w:rFonts w:hAnsi="標楷體" w:hint="eastAsia"/>
          <w:spacing w:val="2"/>
        </w:rPr>
        <w:t>目前法扶基金會</w:t>
      </w:r>
      <w:proofErr w:type="gramEnd"/>
      <w:r w:rsidR="007E035F" w:rsidRPr="006B3B82">
        <w:rPr>
          <w:rFonts w:hAnsi="標楷體" w:hint="eastAsia"/>
          <w:spacing w:val="2"/>
        </w:rPr>
        <w:t>承接的強制辯護案件，大約分為「原住民」、「身心障礙」及「重罪」幾種類型。前二者基於文化特殊性及弱勢身分，符合扶助精神，較無爭議；後者於</w:t>
      </w:r>
      <w:proofErr w:type="gramStart"/>
      <w:r w:rsidR="007E035F" w:rsidRPr="006B3B82">
        <w:rPr>
          <w:rFonts w:hAnsi="標楷體" w:hint="eastAsia"/>
          <w:spacing w:val="2"/>
        </w:rPr>
        <w:t>106</w:t>
      </w:r>
      <w:proofErr w:type="gramEnd"/>
      <w:r w:rsidR="007E035F" w:rsidRPr="006B3B82">
        <w:rPr>
          <w:rFonts w:hAnsi="標楷體" w:hint="eastAsia"/>
          <w:spacing w:val="2"/>
        </w:rPr>
        <w:t>年度共計有7,916件，占強</w:t>
      </w:r>
      <w:r w:rsidR="007E035F" w:rsidRPr="006B3B82">
        <w:rPr>
          <w:rFonts w:hAnsi="標楷體" w:hint="eastAsia"/>
          <w:spacing w:val="2"/>
        </w:rPr>
        <w:lastRenderedPageBreak/>
        <w:t>制辯護案件</w:t>
      </w:r>
      <w:proofErr w:type="gramStart"/>
      <w:r w:rsidR="007E035F" w:rsidRPr="006B3B82">
        <w:rPr>
          <w:rFonts w:hAnsi="標楷體" w:hint="eastAsia"/>
          <w:spacing w:val="2"/>
        </w:rPr>
        <w:t>5成</w:t>
      </w:r>
      <w:proofErr w:type="gramEnd"/>
      <w:r w:rsidR="007E035F" w:rsidRPr="006B3B82">
        <w:rPr>
          <w:rFonts w:hAnsi="標楷體" w:hint="eastAsia"/>
          <w:spacing w:val="2"/>
        </w:rPr>
        <w:t>以上。</w:t>
      </w:r>
      <w:proofErr w:type="gramStart"/>
      <w:r w:rsidR="007E035F" w:rsidRPr="006B3B82">
        <w:rPr>
          <w:rFonts w:hAnsi="標楷體" w:hint="eastAsia"/>
          <w:spacing w:val="2"/>
        </w:rPr>
        <w:t>惟</w:t>
      </w:r>
      <w:proofErr w:type="gramEnd"/>
      <w:r w:rsidR="007E035F" w:rsidRPr="006B3B82">
        <w:rPr>
          <w:rFonts w:hAnsi="標楷體" w:hint="eastAsia"/>
          <w:spacing w:val="2"/>
        </w:rPr>
        <w:t>分析重罪案件被告及犯罪嫌疑人背景，其中身心障礙者、外籍人士、國中教育以下、無業者之比例相當高，多為社會經濟地位相對弱勢者。據估計，審查資力後符合受扶助門檻之案件數量仍為多數。本院座談及諮詢專家學者提出意見，</w:t>
      </w:r>
      <w:r w:rsidR="007E035F" w:rsidRPr="006B3B82">
        <w:rPr>
          <w:rFonts w:hAnsi="標楷體"/>
          <w:lang w:eastAsia="zh-HK"/>
        </w:rPr>
        <w:t>倘若未來每件強辯</w:t>
      </w:r>
      <w:proofErr w:type="gramStart"/>
      <w:r w:rsidR="007E035F" w:rsidRPr="006B3B82">
        <w:rPr>
          <w:rFonts w:hAnsi="標楷體"/>
          <w:lang w:eastAsia="zh-HK"/>
        </w:rPr>
        <w:t>案件</w:t>
      </w:r>
      <w:r w:rsidR="007E035F" w:rsidRPr="006B3B82">
        <w:rPr>
          <w:rFonts w:hAnsi="標楷體" w:hint="eastAsia"/>
        </w:rPr>
        <w:t>均</w:t>
      </w:r>
      <w:r w:rsidR="007E035F" w:rsidRPr="006B3B82">
        <w:rPr>
          <w:rFonts w:hAnsi="標楷體"/>
          <w:lang w:eastAsia="zh-HK"/>
        </w:rPr>
        <w:t>需審查</w:t>
      </w:r>
      <w:proofErr w:type="gramEnd"/>
      <w:r w:rsidR="007E035F" w:rsidRPr="006B3B82">
        <w:rPr>
          <w:rFonts w:hAnsi="標楷體"/>
          <w:lang w:eastAsia="zh-HK"/>
        </w:rPr>
        <w:t>資力，被告</w:t>
      </w:r>
      <w:proofErr w:type="gramStart"/>
      <w:r w:rsidR="007E035F" w:rsidRPr="006B3B82">
        <w:rPr>
          <w:rFonts w:hAnsi="標楷體"/>
          <w:lang w:eastAsia="zh-HK"/>
        </w:rPr>
        <w:t>又常屬在</w:t>
      </w:r>
      <w:proofErr w:type="gramEnd"/>
      <w:r w:rsidR="007E035F" w:rsidRPr="006B3B82">
        <w:rPr>
          <w:rFonts w:hAnsi="標楷體"/>
          <w:lang w:eastAsia="zh-HK"/>
        </w:rPr>
        <w:t>監在押之情形，無法取得其個人或其全戶人口之財產所得清單，對於審查業務</w:t>
      </w:r>
      <w:r w:rsidR="007E035F" w:rsidRPr="006B3B82">
        <w:rPr>
          <w:rFonts w:hAnsi="標楷體" w:hint="eastAsia"/>
          <w:spacing w:val="2"/>
        </w:rPr>
        <w:t>將耗費大量行政成本、拖延查核進度</w:t>
      </w:r>
      <w:r w:rsidR="007E035F" w:rsidRPr="006B3B82">
        <w:rPr>
          <w:rFonts w:hAnsi="標楷體"/>
          <w:lang w:eastAsia="zh-HK"/>
        </w:rPr>
        <w:t>，</w:t>
      </w:r>
      <w:proofErr w:type="gramStart"/>
      <w:r w:rsidR="007E035F" w:rsidRPr="006B3B82">
        <w:rPr>
          <w:rFonts w:hAnsi="標楷體" w:hint="eastAsia"/>
        </w:rPr>
        <w:t>並恐</w:t>
      </w:r>
      <w:r w:rsidR="007E035F" w:rsidRPr="006B3B82">
        <w:rPr>
          <w:rFonts w:hAnsi="標楷體"/>
          <w:lang w:eastAsia="zh-HK"/>
        </w:rPr>
        <w:t>損</w:t>
      </w:r>
      <w:proofErr w:type="gramEnd"/>
      <w:r w:rsidR="007E035F" w:rsidRPr="006B3B82">
        <w:rPr>
          <w:rFonts w:hAnsi="標楷體"/>
          <w:lang w:eastAsia="zh-HK"/>
        </w:rPr>
        <w:t>及被告人權保障，是否合宜，</w:t>
      </w:r>
      <w:r w:rsidR="007A0416">
        <w:rPr>
          <w:rFonts w:hAnsi="標楷體" w:hint="eastAsia"/>
          <w:lang w:eastAsia="zh-HK"/>
        </w:rPr>
        <w:t>非無</w:t>
      </w:r>
      <w:r w:rsidR="007E035F" w:rsidRPr="006B3B82">
        <w:rPr>
          <w:rFonts w:hAnsi="標楷體"/>
          <w:lang w:eastAsia="zh-HK"/>
        </w:rPr>
        <w:t>疑義，故此不僅</w:t>
      </w:r>
      <w:proofErr w:type="gramStart"/>
      <w:r w:rsidR="007E035F" w:rsidRPr="006B3B82">
        <w:rPr>
          <w:rFonts w:hAnsi="標楷體"/>
          <w:lang w:eastAsia="zh-HK"/>
        </w:rPr>
        <w:t>為法扶制度</w:t>
      </w:r>
      <w:proofErr w:type="gramEnd"/>
      <w:r w:rsidR="007E035F" w:rsidRPr="006B3B82">
        <w:rPr>
          <w:rFonts w:hAnsi="標楷體"/>
          <w:lang w:eastAsia="zh-HK"/>
        </w:rPr>
        <w:t>之問題，尚需對刑事辯護制度進行全盤檢視。該</w:t>
      </w:r>
      <w:r w:rsidR="007E035F" w:rsidRPr="006B3B82">
        <w:rPr>
          <w:rFonts w:hAnsi="標楷體" w:hint="eastAsia"/>
          <w:lang w:eastAsia="zh-HK"/>
        </w:rPr>
        <w:t>基金</w:t>
      </w:r>
      <w:r w:rsidR="007E035F" w:rsidRPr="006B3B82">
        <w:rPr>
          <w:rFonts w:hAnsi="標楷體"/>
          <w:lang w:eastAsia="zh-HK"/>
        </w:rPr>
        <w:t>會扶助對象應以『無資力者』為核心，就強制辯護案件，縱改</w:t>
      </w:r>
      <w:proofErr w:type="gramStart"/>
      <w:r w:rsidR="007E035F" w:rsidRPr="006B3B82">
        <w:rPr>
          <w:rFonts w:hAnsi="標楷體"/>
          <w:lang w:eastAsia="zh-HK"/>
        </w:rPr>
        <w:t>採</w:t>
      </w:r>
      <w:proofErr w:type="gramEnd"/>
      <w:r w:rsidR="007E035F" w:rsidRPr="006B3B82">
        <w:rPr>
          <w:rFonts w:hAnsi="標楷體"/>
          <w:lang w:eastAsia="zh-HK"/>
        </w:rPr>
        <w:t>資力審查，</w:t>
      </w:r>
      <w:r w:rsidR="007E035F" w:rsidRPr="006B3B82">
        <w:rPr>
          <w:rFonts w:hAnsi="標楷體" w:hint="eastAsia"/>
          <w:lang w:eastAsia="zh-HK"/>
        </w:rPr>
        <w:t>則原屬該</w:t>
      </w:r>
      <w:r w:rsidR="007E035F" w:rsidRPr="006B3B82">
        <w:rPr>
          <w:rFonts w:hAnsi="標楷體"/>
          <w:lang w:eastAsia="zh-HK"/>
        </w:rPr>
        <w:t>基金會扶助範疇之案件中</w:t>
      </w:r>
      <w:r w:rsidR="007E035F" w:rsidRPr="006B3B82">
        <w:rPr>
          <w:rFonts w:hAnsi="標楷體" w:hint="eastAsia"/>
          <w:lang w:eastAsia="zh-HK"/>
        </w:rPr>
        <w:t>恐</w:t>
      </w:r>
      <w:r w:rsidR="007E035F" w:rsidRPr="006B3B82">
        <w:rPr>
          <w:rFonts w:hAnsi="標楷體"/>
          <w:lang w:eastAsia="zh-HK"/>
        </w:rPr>
        <w:t>有</w:t>
      </w:r>
      <w:r w:rsidR="007E035F" w:rsidRPr="006B3B82">
        <w:rPr>
          <w:rFonts w:hAnsi="標楷體" w:hint="eastAsia"/>
          <w:lang w:eastAsia="zh-HK"/>
        </w:rPr>
        <w:t>大量</w:t>
      </w:r>
      <w:r w:rsidR="007E035F" w:rsidRPr="006B3B82">
        <w:rPr>
          <w:rFonts w:hAnsi="標楷體"/>
          <w:lang w:eastAsia="zh-HK"/>
        </w:rPr>
        <w:t>案件回歸公</w:t>
      </w:r>
      <w:r w:rsidR="007E035F" w:rsidRPr="006B3B82">
        <w:rPr>
          <w:rFonts w:hAnsi="標楷體" w:hint="eastAsia"/>
        </w:rPr>
        <w:t>設</w:t>
      </w:r>
      <w:r w:rsidR="007E035F" w:rsidRPr="006B3B82">
        <w:rPr>
          <w:rFonts w:hAnsi="標楷體"/>
          <w:lang w:eastAsia="zh-HK"/>
        </w:rPr>
        <w:t>、義</w:t>
      </w:r>
      <w:r w:rsidR="007E035F" w:rsidRPr="006B3B82">
        <w:rPr>
          <w:rFonts w:hAnsi="標楷體" w:hint="eastAsia"/>
          <w:lang w:eastAsia="zh-HK"/>
        </w:rPr>
        <w:t>務</w:t>
      </w:r>
      <w:r w:rsidR="007E035F" w:rsidRPr="006B3B82">
        <w:rPr>
          <w:rFonts w:hAnsi="標楷體"/>
          <w:lang w:eastAsia="zh-HK"/>
        </w:rPr>
        <w:t>辯</w:t>
      </w:r>
      <w:r w:rsidR="007E035F" w:rsidRPr="006B3B82">
        <w:rPr>
          <w:rFonts w:hAnsi="標楷體" w:hint="eastAsia"/>
          <w:lang w:eastAsia="zh-HK"/>
        </w:rPr>
        <w:t>護人，涉及</w:t>
      </w:r>
      <w:r w:rsidR="007E035F" w:rsidRPr="006B3B82">
        <w:rPr>
          <w:rFonts w:hAnsi="標楷體"/>
          <w:lang w:eastAsia="zh-HK"/>
        </w:rPr>
        <w:t>當事人刑事訴訟權益</w:t>
      </w:r>
      <w:r w:rsidR="007E035F" w:rsidRPr="006B3B82">
        <w:rPr>
          <w:rFonts w:hAnsi="標楷體" w:hint="eastAsia"/>
          <w:lang w:eastAsia="zh-HK"/>
        </w:rPr>
        <w:t>之</w:t>
      </w:r>
      <w:r w:rsidR="007E035F" w:rsidRPr="006B3B82">
        <w:rPr>
          <w:rFonts w:hAnsi="標楷體"/>
          <w:lang w:eastAsia="zh-HK"/>
        </w:rPr>
        <w:t>保障</w:t>
      </w:r>
      <w:r w:rsidR="007E035F" w:rsidRPr="006B3B82">
        <w:rPr>
          <w:rFonts w:hAnsi="標楷體" w:hint="eastAsia"/>
          <w:lang w:eastAsia="zh-HK"/>
        </w:rPr>
        <w:t>，</w:t>
      </w:r>
      <w:r w:rsidR="007E035F" w:rsidRPr="006B3B82">
        <w:rPr>
          <w:rFonts w:hAnsi="標楷體"/>
          <w:lang w:eastAsia="zh-HK"/>
        </w:rPr>
        <w:t>仍需建立完整之配套機制。</w:t>
      </w:r>
      <w:r w:rsidR="007E035F" w:rsidRPr="006B3B82">
        <w:rPr>
          <w:rFonts w:hAnsi="標楷體" w:hint="eastAsia"/>
          <w:lang w:eastAsia="zh-HK"/>
        </w:rPr>
        <w:t>另</w:t>
      </w:r>
      <w:proofErr w:type="gramStart"/>
      <w:r w:rsidR="007E035F" w:rsidRPr="006B3B82">
        <w:rPr>
          <w:rFonts w:hAnsi="標楷體"/>
          <w:lang w:eastAsia="zh-HK"/>
        </w:rPr>
        <w:t>若法扶基金會</w:t>
      </w:r>
      <w:r w:rsidR="007E035F" w:rsidRPr="006B3B82">
        <w:rPr>
          <w:rFonts w:hAnsi="標楷體" w:hint="eastAsia"/>
          <w:lang w:eastAsia="zh-HK"/>
        </w:rPr>
        <w:t>須</w:t>
      </w:r>
      <w:r w:rsidR="007E035F" w:rsidRPr="006B3B82">
        <w:rPr>
          <w:rFonts w:hAnsi="標楷體"/>
          <w:lang w:eastAsia="zh-HK"/>
        </w:rPr>
        <w:t>審</w:t>
      </w:r>
      <w:proofErr w:type="gramEnd"/>
      <w:r w:rsidR="007E035F" w:rsidRPr="006B3B82">
        <w:rPr>
          <w:rFonts w:hAnsi="標楷體"/>
          <w:lang w:eastAsia="zh-HK"/>
        </w:rPr>
        <w:t>酌當事人之資力狀況，為簡便強制辯護案件資力之審查作業程序，</w:t>
      </w:r>
      <w:r w:rsidR="007E035F" w:rsidRPr="006B3B82">
        <w:rPr>
          <w:rFonts w:hAnsi="標楷體" w:hint="eastAsia"/>
          <w:lang w:eastAsia="zh-HK"/>
        </w:rPr>
        <w:t>該</w:t>
      </w:r>
      <w:r w:rsidR="007E035F" w:rsidRPr="006B3B82">
        <w:rPr>
          <w:rFonts w:hAnsi="標楷體"/>
          <w:lang w:eastAsia="zh-HK"/>
        </w:rPr>
        <w:t>基金會得</w:t>
      </w:r>
      <w:r w:rsidR="007E035F" w:rsidRPr="006B3B82">
        <w:rPr>
          <w:rFonts w:hAnsi="標楷體" w:hint="eastAsia"/>
          <w:lang w:eastAsia="zh-HK"/>
        </w:rPr>
        <w:t>否依稅捐</w:t>
      </w:r>
      <w:proofErr w:type="gramStart"/>
      <w:r w:rsidR="007E035F" w:rsidRPr="006B3B82">
        <w:rPr>
          <w:rFonts w:hAnsi="標楷體" w:hint="eastAsia"/>
          <w:lang w:eastAsia="zh-HK"/>
        </w:rPr>
        <w:t>稽</w:t>
      </w:r>
      <w:proofErr w:type="gramEnd"/>
      <w:r w:rsidR="007E035F" w:rsidRPr="006B3B82">
        <w:rPr>
          <w:rFonts w:hAnsi="標楷體" w:hint="eastAsia"/>
          <w:lang w:eastAsia="zh-HK"/>
        </w:rPr>
        <w:t>徵法第33條第1項第7款經財政部核定</w:t>
      </w:r>
      <w:r w:rsidR="007E035F" w:rsidRPr="006B3B82">
        <w:rPr>
          <w:rFonts w:hAnsi="標楷體"/>
          <w:lang w:eastAsia="zh-HK"/>
        </w:rPr>
        <w:t>使用財稅機關財產及所得電子閘門作為配套</w:t>
      </w:r>
      <w:r w:rsidR="007E035F" w:rsidRPr="006B3B82">
        <w:rPr>
          <w:rFonts w:hAnsi="標楷體" w:hint="eastAsia"/>
          <w:lang w:eastAsia="zh-HK"/>
        </w:rPr>
        <w:t>，以</w:t>
      </w:r>
      <w:r w:rsidR="007A0416">
        <w:rPr>
          <w:rFonts w:hAnsi="標楷體" w:hint="eastAsia"/>
          <w:lang w:eastAsia="zh-HK"/>
        </w:rPr>
        <w:t>利作業</w:t>
      </w:r>
      <w:r w:rsidR="007E035F" w:rsidRPr="006B3B82">
        <w:rPr>
          <w:rFonts w:hAnsi="標楷體" w:hint="eastAsia"/>
          <w:lang w:eastAsia="zh-HK"/>
        </w:rPr>
        <w:t>並節省人力</w:t>
      </w:r>
      <w:r w:rsidR="007E035F" w:rsidRPr="006B3B82">
        <w:rPr>
          <w:rFonts w:hAnsi="標楷體"/>
          <w:lang w:eastAsia="zh-HK"/>
        </w:rPr>
        <w:t>。</w:t>
      </w:r>
    </w:p>
    <w:p w:rsidR="00BA77C4" w:rsidRPr="006B3B82" w:rsidRDefault="00BA77C4" w:rsidP="006B508F">
      <w:pPr>
        <w:pStyle w:val="3"/>
        <w:adjustRightInd w:val="0"/>
        <w:snapToGrid w:val="0"/>
        <w:spacing w:afterLines="20" w:after="91" w:line="480" w:lineRule="exact"/>
        <w:ind w:left="1360" w:hanging="680"/>
        <w:rPr>
          <w:rFonts w:hAnsi="標楷體"/>
          <w:lang w:eastAsia="zh-HK"/>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bookmarkEnd w:id="49"/>
      <w:r w:rsidRPr="006B3B82">
        <w:rPr>
          <w:rFonts w:hAnsi="標楷體" w:hint="eastAsia"/>
          <w:lang w:eastAsia="zh-HK"/>
        </w:rPr>
        <w:t>現行公設辯護人係屬法院轄下，由院方考核，無獨立性，而新增約聘</w:t>
      </w:r>
      <w:r w:rsidR="00F27FF9">
        <w:rPr>
          <w:rFonts w:hAnsi="標楷體" w:hint="eastAsia"/>
          <w:lang w:eastAsia="zh-HK"/>
        </w:rPr>
        <w:t>公設辯護人</w:t>
      </w:r>
      <w:r w:rsidRPr="006B3B82">
        <w:rPr>
          <w:rFonts w:hAnsi="標楷體" w:hint="eastAsia"/>
          <w:lang w:eastAsia="zh-HK"/>
        </w:rPr>
        <w:t>為一年</w:t>
      </w:r>
      <w:proofErr w:type="gramStart"/>
      <w:r w:rsidRPr="006B3B82">
        <w:rPr>
          <w:rFonts w:hAnsi="標楷體" w:hint="eastAsia"/>
          <w:lang w:eastAsia="zh-HK"/>
        </w:rPr>
        <w:t>一</w:t>
      </w:r>
      <w:proofErr w:type="gramEnd"/>
      <w:r w:rsidRPr="006B3B82">
        <w:rPr>
          <w:rFonts w:hAnsi="標楷體" w:hint="eastAsia"/>
          <w:lang w:eastAsia="zh-HK"/>
        </w:rPr>
        <w:t>聘，更無保障及獨立性。若司法院有意復徵</w:t>
      </w:r>
      <w:r w:rsidR="00F27FF9">
        <w:rPr>
          <w:rFonts w:hAnsi="標楷體" w:hint="eastAsia"/>
          <w:lang w:eastAsia="zh-HK"/>
        </w:rPr>
        <w:t>公設辯護人</w:t>
      </w:r>
      <w:r w:rsidRPr="006B3B82">
        <w:rPr>
          <w:rFonts w:hAnsi="標楷體" w:hint="eastAsia"/>
          <w:lang w:eastAsia="zh-HK"/>
        </w:rPr>
        <w:t>或將缺額以較低預算之約聘</w:t>
      </w:r>
      <w:r w:rsidR="00F27FF9">
        <w:rPr>
          <w:rFonts w:hAnsi="標楷體" w:hint="eastAsia"/>
          <w:lang w:eastAsia="zh-HK"/>
        </w:rPr>
        <w:t>公設辯護人</w:t>
      </w:r>
      <w:r w:rsidRPr="006B3B82">
        <w:rPr>
          <w:rFonts w:hAnsi="標楷體" w:hint="eastAsia"/>
          <w:lang w:eastAsia="zh-HK"/>
        </w:rPr>
        <w:t>補助，宜具體說明理由，並重新檢討我國</w:t>
      </w:r>
      <w:r w:rsidR="00F27FF9">
        <w:rPr>
          <w:rFonts w:hAnsi="標楷體" w:hint="eastAsia"/>
          <w:lang w:eastAsia="zh-HK"/>
        </w:rPr>
        <w:t>公設辯護</w:t>
      </w:r>
      <w:r w:rsidRPr="006B3B82">
        <w:rPr>
          <w:rFonts w:hAnsi="標楷體" w:hint="eastAsia"/>
          <w:lang w:eastAsia="zh-HK"/>
        </w:rPr>
        <w:t>制度。又</w:t>
      </w:r>
      <w:proofErr w:type="gramStart"/>
      <w:r w:rsidRPr="006B3B82">
        <w:rPr>
          <w:rFonts w:hAnsi="標楷體" w:hint="eastAsia"/>
          <w:lang w:eastAsia="zh-HK"/>
        </w:rPr>
        <w:t>為符法扶</w:t>
      </w:r>
      <w:proofErr w:type="gramEnd"/>
      <w:r w:rsidRPr="006B3B82">
        <w:rPr>
          <w:rFonts w:hAnsi="標楷體" w:hint="eastAsia"/>
          <w:lang w:eastAsia="zh-HK"/>
        </w:rPr>
        <w:t>「弱勢扶助」精神，或可參考日本法「</w:t>
      </w:r>
      <w:proofErr w:type="gramStart"/>
      <w:r w:rsidRPr="006B3B82">
        <w:rPr>
          <w:rFonts w:hAnsi="標楷體" w:hint="eastAsia"/>
          <w:lang w:eastAsia="zh-HK"/>
        </w:rPr>
        <w:t>有償制</w:t>
      </w:r>
      <w:proofErr w:type="gramEnd"/>
      <w:r w:rsidRPr="006B3B82">
        <w:rPr>
          <w:rFonts w:hAnsi="標楷體" w:hint="eastAsia"/>
          <w:lang w:eastAsia="zh-HK"/>
        </w:rPr>
        <w:t>」做法，國家為有資力的強制辯護案件被告指派律師，除最終判決結果無罪外，被告須負償還律師酬金之</w:t>
      </w:r>
      <w:r w:rsidRPr="006B3B82">
        <w:rPr>
          <w:rFonts w:hAnsi="標楷體" w:hint="eastAsia"/>
          <w:lang w:eastAsia="zh-HK"/>
        </w:rPr>
        <w:lastRenderedPageBreak/>
        <w:t>義務，以求衡平；抑或考量參考外國</w:t>
      </w:r>
      <w:proofErr w:type="gramStart"/>
      <w:r w:rsidRPr="006B3B82">
        <w:rPr>
          <w:rFonts w:hAnsi="標楷體" w:hint="eastAsia"/>
          <w:lang w:eastAsia="zh-HK"/>
        </w:rPr>
        <w:t>設立與審</w:t>
      </w:r>
      <w:proofErr w:type="gramEnd"/>
      <w:r w:rsidRPr="006B3B82">
        <w:rPr>
          <w:rFonts w:hAnsi="標楷體" w:hint="eastAsia"/>
          <w:lang w:eastAsia="zh-HK"/>
        </w:rPr>
        <w:t>、檢對等的「刑事辯護人辦公室」始能有效保障被告之辯護權且不違反88年司改國事會議之決議。</w:t>
      </w:r>
    </w:p>
    <w:p w:rsidR="00962436" w:rsidRPr="006B3B82" w:rsidRDefault="00962436" w:rsidP="006B508F">
      <w:pPr>
        <w:pStyle w:val="3"/>
        <w:adjustRightInd w:val="0"/>
        <w:snapToGrid w:val="0"/>
        <w:spacing w:afterLines="20" w:after="91" w:line="480" w:lineRule="exact"/>
        <w:ind w:left="1360" w:hanging="680"/>
        <w:rPr>
          <w:rFonts w:hAnsi="標楷體"/>
          <w:lang w:eastAsia="zh-HK"/>
        </w:rPr>
      </w:pPr>
      <w:r w:rsidRPr="006B3B82">
        <w:rPr>
          <w:rFonts w:hAnsi="標楷體" w:hint="eastAsia"/>
          <w:lang w:eastAsia="zh-HK"/>
        </w:rPr>
        <w:t>綜上，法律扶助法修正後，</w:t>
      </w:r>
      <w:proofErr w:type="gramStart"/>
      <w:r w:rsidRPr="006B3B82">
        <w:rPr>
          <w:rFonts w:hAnsi="標楷體" w:hint="eastAsia"/>
          <w:lang w:eastAsia="zh-HK"/>
        </w:rPr>
        <w:t>履遭因欠缺</w:t>
      </w:r>
      <w:proofErr w:type="gramEnd"/>
      <w:r w:rsidRPr="006B3B82">
        <w:rPr>
          <w:rFonts w:hAnsi="標楷體" w:hint="eastAsia"/>
          <w:lang w:eastAsia="zh-HK"/>
        </w:rPr>
        <w:t>排富條款及審查機制寬鬆，肇致法律扶助資源</w:t>
      </w:r>
      <w:r w:rsidR="007A0416">
        <w:rPr>
          <w:rFonts w:hAnsi="標楷體" w:hint="eastAsia"/>
          <w:lang w:eastAsia="zh-HK"/>
        </w:rPr>
        <w:t>被</w:t>
      </w:r>
      <w:r w:rsidRPr="006B3B82">
        <w:rPr>
          <w:rFonts w:hAnsi="標楷體" w:hint="eastAsia"/>
          <w:lang w:eastAsia="zh-HK"/>
        </w:rPr>
        <w:t>濫用等訾議，顯示司法院未加強宣導依法律扶助法規定，</w:t>
      </w:r>
      <w:proofErr w:type="gramStart"/>
      <w:r w:rsidRPr="006B3B82">
        <w:rPr>
          <w:rFonts w:hAnsi="標楷體" w:hint="eastAsia"/>
          <w:lang w:eastAsia="zh-HK"/>
        </w:rPr>
        <w:t>法扶基金會</w:t>
      </w:r>
      <w:proofErr w:type="gramEnd"/>
      <w:r w:rsidRPr="006B3B82">
        <w:rPr>
          <w:rFonts w:hAnsi="標楷體" w:hint="eastAsia"/>
          <w:lang w:eastAsia="zh-HK"/>
        </w:rPr>
        <w:t>扶助對象，除「無資力」外，亦包含「無法受到法律適當保護」之民眾</w:t>
      </w:r>
      <w:r w:rsidR="007A0416">
        <w:rPr>
          <w:rFonts w:hAnsi="標楷體" w:hint="eastAsia"/>
          <w:lang w:eastAsia="zh-HK"/>
        </w:rPr>
        <w:t>；</w:t>
      </w:r>
      <w:r w:rsidR="005828FD" w:rsidRPr="006B3B82">
        <w:rPr>
          <w:rFonts w:hAnsi="標楷體" w:hint="eastAsia"/>
          <w:lang w:eastAsia="zh-HK"/>
        </w:rPr>
        <w:t>司法院目前約聘公設辯護人</w:t>
      </w:r>
      <w:r w:rsidR="007A0416" w:rsidRPr="006B3B82">
        <w:rPr>
          <w:rFonts w:hAnsi="標楷體" w:hint="eastAsia"/>
          <w:lang w:eastAsia="zh-HK"/>
        </w:rPr>
        <w:t>政策目標顯不明確，</w:t>
      </w:r>
      <w:r w:rsidR="007A0416">
        <w:rPr>
          <w:rFonts w:hAnsi="標楷體" w:hint="eastAsia"/>
          <w:lang w:eastAsia="zh-HK"/>
        </w:rPr>
        <w:t>且</w:t>
      </w:r>
      <w:r w:rsidRPr="006B3B82">
        <w:rPr>
          <w:rFonts w:hAnsi="標楷體" w:hint="eastAsia"/>
          <w:lang w:eastAsia="zh-HK"/>
        </w:rPr>
        <w:t>違反88</w:t>
      </w:r>
      <w:r w:rsidRPr="006B3B82">
        <w:rPr>
          <w:rFonts w:hAnsi="標楷體"/>
          <w:lang w:eastAsia="zh-HK"/>
        </w:rPr>
        <w:t>年司法改革國是會議之決議</w:t>
      </w:r>
      <w:r w:rsidRPr="006B3B82">
        <w:rPr>
          <w:rFonts w:hAnsi="標楷體" w:hint="eastAsia"/>
          <w:lang w:eastAsia="zh-HK"/>
        </w:rPr>
        <w:t>，</w:t>
      </w:r>
      <w:r w:rsidR="005828FD" w:rsidRPr="006B3B82">
        <w:rPr>
          <w:rFonts w:hAnsi="標楷體" w:hint="eastAsia"/>
          <w:lang w:eastAsia="zh-HK"/>
        </w:rPr>
        <w:t>整體刑事辯護制度及資源分配實有</w:t>
      </w:r>
      <w:r w:rsidRPr="006B3B82">
        <w:rPr>
          <w:rFonts w:hAnsi="標楷體" w:hint="eastAsia"/>
          <w:lang w:eastAsia="zh-HK"/>
        </w:rPr>
        <w:t>再妥為</w:t>
      </w:r>
      <w:proofErr w:type="gramStart"/>
      <w:r w:rsidRPr="006B3B82">
        <w:rPr>
          <w:rFonts w:hAnsi="標楷體" w:hint="eastAsia"/>
          <w:lang w:eastAsia="zh-HK"/>
        </w:rPr>
        <w:t>研</w:t>
      </w:r>
      <w:proofErr w:type="gramEnd"/>
      <w:r w:rsidRPr="006B3B82">
        <w:rPr>
          <w:rFonts w:hAnsi="標楷體" w:hint="eastAsia"/>
          <w:lang w:eastAsia="zh-HK"/>
        </w:rPr>
        <w:t>議之必要。</w:t>
      </w:r>
    </w:p>
    <w:p w:rsidR="00427E90" w:rsidRPr="006B3B82" w:rsidRDefault="00427E90">
      <w:pPr>
        <w:widowControl/>
        <w:overflowPunct/>
        <w:autoSpaceDE/>
        <w:autoSpaceDN/>
        <w:jc w:val="left"/>
        <w:rPr>
          <w:rFonts w:hAnsi="標楷體"/>
          <w:bCs/>
          <w:kern w:val="32"/>
          <w:szCs w:val="52"/>
        </w:rPr>
      </w:pPr>
      <w:r w:rsidRPr="006B3B82">
        <w:rPr>
          <w:rFonts w:hAnsi="標楷體"/>
        </w:rPr>
        <w:br w:type="page"/>
      </w:r>
    </w:p>
    <w:p w:rsidR="00E25849" w:rsidRPr="006B3B82" w:rsidRDefault="00E25849" w:rsidP="004E05A1">
      <w:pPr>
        <w:pStyle w:val="1"/>
        <w:ind w:left="2380" w:hanging="2380"/>
        <w:rPr>
          <w:rFonts w:hAnsi="標楷體"/>
        </w:rPr>
      </w:pPr>
      <w:r w:rsidRPr="006B3B82">
        <w:rPr>
          <w:rFonts w:hAnsi="標楷體"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7770" w:rsidRPr="006B3B82" w:rsidRDefault="00FB7770" w:rsidP="00FB7770">
      <w:pPr>
        <w:pStyle w:val="2"/>
        <w:rPr>
          <w:rFonts w:hAnsi="標楷體"/>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6B3B82">
        <w:rPr>
          <w:rFonts w:hAnsi="標楷體" w:hint="eastAsia"/>
        </w:rPr>
        <w:t>調查意見</w:t>
      </w:r>
      <w:r w:rsidR="007C3A92" w:rsidRPr="006B3B82">
        <w:rPr>
          <w:rFonts w:hAnsi="標楷體" w:hint="eastAsia"/>
        </w:rPr>
        <w:t>函請司法院</w:t>
      </w:r>
      <w:proofErr w:type="gramStart"/>
      <w:r w:rsidR="007C3A92" w:rsidRPr="006B3B82">
        <w:rPr>
          <w:rFonts w:hAnsi="標楷體" w:hint="eastAsia"/>
        </w:rPr>
        <w:t>研</w:t>
      </w:r>
      <w:proofErr w:type="gramEnd"/>
      <w:r w:rsidR="007C3A92" w:rsidRPr="006B3B82">
        <w:rPr>
          <w:rFonts w:hAnsi="標楷體" w:hint="eastAsia"/>
        </w:rPr>
        <w:t>處</w:t>
      </w:r>
      <w:proofErr w:type="gramStart"/>
      <w:r w:rsidR="007C3A92" w:rsidRPr="006B3B82">
        <w:rPr>
          <w:rFonts w:hAnsi="標楷體" w:hint="eastAsia"/>
        </w:rPr>
        <w:t>見復</w:t>
      </w:r>
      <w:r w:rsidRPr="006B3B82">
        <w:rPr>
          <w:rFonts w:hAnsi="標楷體" w:hint="eastAsia"/>
        </w:rPr>
        <w:t>。</w:t>
      </w:r>
      <w:bookmarkEnd w:id="77"/>
      <w:bookmarkEnd w:id="78"/>
      <w:bookmarkEnd w:id="79"/>
      <w:bookmarkEnd w:id="80"/>
      <w:bookmarkEnd w:id="81"/>
      <w:bookmarkEnd w:id="82"/>
      <w:bookmarkEnd w:id="83"/>
      <w:proofErr w:type="gramEnd"/>
    </w:p>
    <w:p w:rsidR="00FB7770" w:rsidRPr="006B3B82" w:rsidRDefault="00FB7770" w:rsidP="00F804D3">
      <w:pPr>
        <w:pStyle w:val="2"/>
        <w:rPr>
          <w:rFonts w:hAnsi="標楷體"/>
        </w:rPr>
      </w:pPr>
      <w:bookmarkStart w:id="103" w:name="_Toc70241819"/>
      <w:bookmarkStart w:id="104" w:name="_Toc70242208"/>
      <w:bookmarkStart w:id="105" w:name="_Toc421794878"/>
      <w:bookmarkStart w:id="106" w:name="_Toc421795444"/>
      <w:bookmarkStart w:id="107" w:name="_Toc421796025"/>
      <w:bookmarkStart w:id="108" w:name="_Toc422728960"/>
      <w:bookmarkStart w:id="109" w:name="_Toc422834163"/>
      <w:bookmarkStart w:id="110" w:name="_Toc70241818"/>
      <w:bookmarkStart w:id="111" w:name="_Toc70242207"/>
      <w:bookmarkStart w:id="112" w:name="_Toc69556899"/>
      <w:bookmarkStart w:id="113" w:name="_Toc69556948"/>
      <w:bookmarkStart w:id="114" w:name="_Toc69609822"/>
      <w:bookmarkEnd w:id="84"/>
      <w:bookmarkEnd w:id="85"/>
      <w:bookmarkEnd w:id="86"/>
      <w:bookmarkEnd w:id="87"/>
      <w:bookmarkEnd w:id="88"/>
      <w:bookmarkEnd w:id="89"/>
      <w:bookmarkEnd w:id="90"/>
      <w:bookmarkEnd w:id="91"/>
      <w:r w:rsidRPr="006B3B82">
        <w:rPr>
          <w:rFonts w:hAnsi="標楷體" w:hint="eastAsia"/>
        </w:rPr>
        <w:t>調查意見函</w:t>
      </w:r>
      <w:r w:rsidR="007C3A92" w:rsidRPr="006B3B82">
        <w:rPr>
          <w:rFonts w:hAnsi="標楷體" w:hint="eastAsia"/>
        </w:rPr>
        <w:t>送</w:t>
      </w:r>
      <w:r w:rsidRPr="006B3B82">
        <w:rPr>
          <w:rFonts w:hAnsi="標楷體" w:hint="eastAsia"/>
        </w:rPr>
        <w:t>審計部。</w:t>
      </w:r>
      <w:bookmarkEnd w:id="103"/>
      <w:bookmarkEnd w:id="104"/>
      <w:bookmarkEnd w:id="105"/>
      <w:bookmarkEnd w:id="106"/>
      <w:bookmarkEnd w:id="107"/>
      <w:bookmarkEnd w:id="108"/>
      <w:bookmarkEnd w:id="109"/>
    </w:p>
    <w:p w:rsidR="00E25849" w:rsidRPr="006B3B82" w:rsidRDefault="00E25849">
      <w:pPr>
        <w:pStyle w:val="2"/>
        <w:rPr>
          <w:rFonts w:hAnsi="標楷體"/>
        </w:rPr>
      </w:pP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2"/>
      <w:bookmarkEnd w:id="93"/>
      <w:bookmarkEnd w:id="94"/>
      <w:bookmarkEnd w:id="95"/>
      <w:bookmarkEnd w:id="96"/>
      <w:bookmarkEnd w:id="97"/>
      <w:bookmarkEnd w:id="98"/>
      <w:bookmarkEnd w:id="99"/>
      <w:bookmarkEnd w:id="100"/>
      <w:bookmarkEnd w:id="101"/>
      <w:bookmarkEnd w:id="102"/>
      <w:bookmarkEnd w:id="110"/>
      <w:bookmarkEnd w:id="111"/>
      <w:bookmarkEnd w:id="112"/>
      <w:bookmarkEnd w:id="113"/>
      <w:bookmarkEnd w:id="114"/>
      <w:r w:rsidRPr="006B3B82">
        <w:rPr>
          <w:rFonts w:hAnsi="標楷體" w:hint="eastAsia"/>
        </w:rPr>
        <w:t>檢</w:t>
      </w:r>
      <w:proofErr w:type="gramStart"/>
      <w:r w:rsidRPr="006B3B82">
        <w:rPr>
          <w:rFonts w:hAnsi="標楷體" w:hint="eastAsia"/>
        </w:rPr>
        <w:t>附派查函</w:t>
      </w:r>
      <w:proofErr w:type="gramEnd"/>
      <w:r w:rsidRPr="006B3B82">
        <w:rPr>
          <w:rFonts w:hAnsi="標楷體" w:hint="eastAsia"/>
        </w:rPr>
        <w:t>及相關附件，送請</w:t>
      </w:r>
      <w:r w:rsidR="007C3A92" w:rsidRPr="006B3B82">
        <w:rPr>
          <w:rFonts w:hAnsi="標楷體" w:hint="eastAsia"/>
        </w:rPr>
        <w:t>司法</w:t>
      </w:r>
      <w:r w:rsidRPr="006B3B82">
        <w:rPr>
          <w:rFonts w:hAnsi="標楷體" w:hint="eastAsia"/>
        </w:rPr>
        <w:t>及</w:t>
      </w:r>
      <w:r w:rsidR="007C3A92" w:rsidRPr="006B3B82">
        <w:rPr>
          <w:rFonts w:hAnsi="標楷體" w:hint="eastAsia"/>
        </w:rPr>
        <w:t>獄政</w:t>
      </w:r>
      <w:r w:rsidRPr="006B3B82">
        <w:rPr>
          <w:rFonts w:hAnsi="標楷體" w:hint="eastAsia"/>
        </w:rPr>
        <w:t>委員會處理。</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E25849" w:rsidRPr="006B3B82" w:rsidRDefault="00E25849" w:rsidP="00CD68E3">
      <w:pPr>
        <w:pStyle w:val="aa"/>
        <w:spacing w:beforeLines="150" w:before="685" w:after="0"/>
        <w:ind w:leftChars="917" w:left="3741" w:hangingChars="140" w:hanging="622"/>
        <w:rPr>
          <w:rFonts w:hAnsi="標楷體"/>
          <w:b w:val="0"/>
          <w:bCs/>
          <w:snapToGrid/>
          <w:spacing w:val="0"/>
          <w:kern w:val="0"/>
          <w:sz w:val="40"/>
        </w:rPr>
      </w:pPr>
      <w:r w:rsidRPr="006B3B82">
        <w:rPr>
          <w:rFonts w:hAnsi="標楷體" w:hint="eastAsia"/>
          <w:b w:val="0"/>
          <w:bCs/>
          <w:snapToGrid/>
          <w:spacing w:val="12"/>
          <w:kern w:val="0"/>
          <w:sz w:val="40"/>
        </w:rPr>
        <w:t>調查委員：</w:t>
      </w:r>
      <w:r w:rsidR="00CD68E3">
        <w:rPr>
          <w:rFonts w:hAnsi="標楷體" w:hint="eastAsia"/>
          <w:b w:val="0"/>
          <w:bCs/>
          <w:snapToGrid/>
          <w:spacing w:val="12"/>
          <w:kern w:val="0"/>
          <w:sz w:val="40"/>
        </w:rPr>
        <w:t>高涌誠 方萬富</w:t>
      </w:r>
      <w:bookmarkStart w:id="128" w:name="_GoBack"/>
      <w:bookmarkEnd w:id="128"/>
    </w:p>
    <w:p w:rsidR="00E25849" w:rsidRPr="006B3B82" w:rsidRDefault="00E25849">
      <w:pPr>
        <w:pStyle w:val="aa"/>
        <w:spacing w:before="0" w:after="0"/>
        <w:ind w:leftChars="1100" w:left="3742" w:firstLineChars="500" w:firstLine="2021"/>
        <w:rPr>
          <w:rFonts w:hAnsi="標楷體"/>
          <w:b w:val="0"/>
          <w:bCs/>
          <w:snapToGrid/>
          <w:spacing w:val="12"/>
          <w:kern w:val="0"/>
        </w:rPr>
      </w:pPr>
    </w:p>
    <w:p w:rsidR="00DB1170" w:rsidRPr="006B3B82" w:rsidRDefault="00DB1170">
      <w:pPr>
        <w:pStyle w:val="aa"/>
        <w:spacing w:before="0" w:after="0"/>
        <w:ind w:leftChars="1100" w:left="3742" w:firstLineChars="500" w:firstLine="2021"/>
        <w:rPr>
          <w:rFonts w:hAnsi="標楷體"/>
          <w:b w:val="0"/>
          <w:bCs/>
          <w:snapToGrid/>
          <w:spacing w:val="12"/>
          <w:kern w:val="0"/>
        </w:rPr>
      </w:pPr>
    </w:p>
    <w:p w:rsidR="007C3A92" w:rsidRPr="006B3B82" w:rsidRDefault="007C3A92">
      <w:pPr>
        <w:pStyle w:val="aa"/>
        <w:spacing w:before="0" w:after="0"/>
        <w:ind w:leftChars="1100" w:left="3742" w:firstLineChars="500" w:firstLine="2021"/>
        <w:rPr>
          <w:rFonts w:hAnsi="標楷體"/>
          <w:b w:val="0"/>
          <w:bCs/>
          <w:snapToGrid/>
          <w:spacing w:val="12"/>
          <w:kern w:val="0"/>
        </w:rPr>
      </w:pPr>
    </w:p>
    <w:p w:rsidR="007C3A92" w:rsidRPr="006B3B82" w:rsidRDefault="007C3A92">
      <w:pPr>
        <w:pStyle w:val="aa"/>
        <w:spacing w:before="0" w:after="0"/>
        <w:ind w:leftChars="1100" w:left="3742" w:firstLineChars="500" w:firstLine="2021"/>
        <w:rPr>
          <w:rFonts w:hAnsi="標楷體"/>
          <w:b w:val="0"/>
          <w:bCs/>
          <w:snapToGrid/>
          <w:spacing w:val="12"/>
          <w:kern w:val="0"/>
        </w:rPr>
      </w:pPr>
    </w:p>
    <w:p w:rsidR="007C3A92" w:rsidRPr="006B3B82" w:rsidRDefault="007C3A92">
      <w:pPr>
        <w:pStyle w:val="aa"/>
        <w:spacing w:before="0" w:after="0"/>
        <w:ind w:leftChars="1100" w:left="3742" w:firstLineChars="500" w:firstLine="2021"/>
        <w:rPr>
          <w:rFonts w:hAnsi="標楷體"/>
          <w:b w:val="0"/>
          <w:bCs/>
          <w:snapToGrid/>
          <w:spacing w:val="12"/>
          <w:kern w:val="0"/>
        </w:rPr>
      </w:pPr>
    </w:p>
    <w:p w:rsidR="007C3A92" w:rsidRPr="006B3B82" w:rsidRDefault="007C3A92">
      <w:pPr>
        <w:pStyle w:val="aa"/>
        <w:spacing w:before="0" w:after="0"/>
        <w:ind w:leftChars="1100" w:left="3742" w:firstLineChars="500" w:firstLine="2021"/>
        <w:rPr>
          <w:rFonts w:hAnsi="標楷體"/>
          <w:b w:val="0"/>
          <w:bCs/>
          <w:snapToGrid/>
          <w:spacing w:val="12"/>
          <w:kern w:val="0"/>
        </w:rPr>
      </w:pPr>
    </w:p>
    <w:p w:rsidR="007C3A92" w:rsidRPr="006B3B82" w:rsidRDefault="007C3A92">
      <w:pPr>
        <w:pStyle w:val="aa"/>
        <w:spacing w:before="0" w:after="0"/>
        <w:ind w:leftChars="1100" w:left="3742" w:firstLineChars="500" w:firstLine="2021"/>
        <w:rPr>
          <w:rFonts w:hAnsi="標楷體"/>
          <w:b w:val="0"/>
          <w:bCs/>
          <w:snapToGrid/>
          <w:spacing w:val="12"/>
          <w:kern w:val="0"/>
        </w:rPr>
      </w:pPr>
    </w:p>
    <w:p w:rsidR="00E25849" w:rsidRPr="006B3B82" w:rsidRDefault="00E25849">
      <w:pPr>
        <w:pStyle w:val="aa"/>
        <w:spacing w:before="0" w:after="0"/>
        <w:ind w:leftChars="1100" w:left="3742" w:firstLineChars="500" w:firstLine="2021"/>
        <w:rPr>
          <w:rFonts w:hAnsi="標楷體"/>
          <w:b w:val="0"/>
          <w:bCs/>
          <w:snapToGrid/>
          <w:spacing w:val="12"/>
          <w:kern w:val="0"/>
        </w:rPr>
      </w:pPr>
    </w:p>
    <w:p w:rsidR="007825AE" w:rsidRPr="006B3B82" w:rsidRDefault="007825AE">
      <w:pPr>
        <w:pStyle w:val="aa"/>
        <w:spacing w:before="0" w:after="0"/>
        <w:ind w:leftChars="1100" w:left="3742" w:firstLineChars="500" w:firstLine="2021"/>
        <w:rPr>
          <w:rFonts w:hAnsi="標楷體"/>
          <w:b w:val="0"/>
          <w:bCs/>
          <w:snapToGrid/>
          <w:spacing w:val="12"/>
          <w:kern w:val="0"/>
        </w:rPr>
      </w:pPr>
    </w:p>
    <w:p w:rsidR="00E25849" w:rsidRPr="006B3B82" w:rsidRDefault="00E25849">
      <w:pPr>
        <w:pStyle w:val="af"/>
        <w:rPr>
          <w:rFonts w:hAnsi="標楷體"/>
          <w:bCs/>
        </w:rPr>
      </w:pPr>
      <w:r w:rsidRPr="006B3B82">
        <w:rPr>
          <w:rFonts w:hAnsi="標楷體" w:hint="eastAsia"/>
          <w:bCs/>
        </w:rPr>
        <w:t>中</w:t>
      </w:r>
      <w:r w:rsidR="00B5484D" w:rsidRPr="006B3B82">
        <w:rPr>
          <w:rFonts w:hAnsi="標楷體" w:hint="eastAsia"/>
          <w:bCs/>
        </w:rPr>
        <w:t xml:space="preserve">  </w:t>
      </w:r>
      <w:r w:rsidRPr="006B3B82">
        <w:rPr>
          <w:rFonts w:hAnsi="標楷體" w:hint="eastAsia"/>
          <w:bCs/>
        </w:rPr>
        <w:t>華</w:t>
      </w:r>
      <w:r w:rsidR="00B5484D" w:rsidRPr="006B3B82">
        <w:rPr>
          <w:rFonts w:hAnsi="標楷體" w:hint="eastAsia"/>
          <w:bCs/>
        </w:rPr>
        <w:t xml:space="preserve">  </w:t>
      </w:r>
      <w:r w:rsidRPr="006B3B82">
        <w:rPr>
          <w:rFonts w:hAnsi="標楷體" w:hint="eastAsia"/>
          <w:bCs/>
        </w:rPr>
        <w:t>民</w:t>
      </w:r>
      <w:r w:rsidR="00B5484D" w:rsidRPr="006B3B82">
        <w:rPr>
          <w:rFonts w:hAnsi="標楷體" w:hint="eastAsia"/>
          <w:bCs/>
        </w:rPr>
        <w:t xml:space="preserve">  </w:t>
      </w:r>
      <w:r w:rsidRPr="006B3B82">
        <w:rPr>
          <w:rFonts w:hAnsi="標楷體" w:hint="eastAsia"/>
          <w:bCs/>
        </w:rPr>
        <w:t xml:space="preserve">國　</w:t>
      </w:r>
      <w:r w:rsidR="001E74C2" w:rsidRPr="006B3B82">
        <w:rPr>
          <w:rFonts w:hAnsi="標楷體" w:hint="eastAsia"/>
          <w:bCs/>
        </w:rPr>
        <w:t>10</w:t>
      </w:r>
      <w:r w:rsidR="005D71B7" w:rsidRPr="006B3B82">
        <w:rPr>
          <w:rFonts w:hAnsi="標楷體" w:hint="eastAsia"/>
          <w:bCs/>
        </w:rPr>
        <w:t>8</w:t>
      </w:r>
      <w:r w:rsidRPr="006B3B82">
        <w:rPr>
          <w:rFonts w:hAnsi="標楷體" w:hint="eastAsia"/>
          <w:bCs/>
        </w:rPr>
        <w:t xml:space="preserve">　年　</w:t>
      </w:r>
      <w:r w:rsidR="00A07B4B" w:rsidRPr="006B3B82">
        <w:rPr>
          <w:rFonts w:hAnsi="標楷體" w:hint="eastAsia"/>
          <w:bCs/>
        </w:rPr>
        <w:t xml:space="preserve"> </w:t>
      </w:r>
      <w:r w:rsidRPr="006B3B82">
        <w:rPr>
          <w:rFonts w:hAnsi="標楷體" w:hint="eastAsia"/>
          <w:bCs/>
        </w:rPr>
        <w:t xml:space="preserve">　月　　　日</w:t>
      </w:r>
    </w:p>
    <w:p w:rsidR="00416721" w:rsidRPr="006B3B82" w:rsidRDefault="00E25849" w:rsidP="00E44A27">
      <w:pPr>
        <w:pStyle w:val="af0"/>
        <w:kinsoku/>
        <w:autoSpaceDE w:val="0"/>
        <w:spacing w:beforeLines="50" w:before="228"/>
        <w:ind w:left="1020" w:hanging="1020"/>
        <w:rPr>
          <w:rFonts w:hAnsi="標楷體"/>
          <w:bCs/>
        </w:rPr>
      </w:pPr>
      <w:r w:rsidRPr="006B3B82">
        <w:rPr>
          <w:rFonts w:hAnsi="標楷體" w:hint="eastAsia"/>
          <w:bCs/>
        </w:rPr>
        <w:t>附件：</w:t>
      </w:r>
      <w:r w:rsidR="00E42B19" w:rsidRPr="00FB734B">
        <w:rPr>
          <w:rFonts w:hAnsi="標楷體" w:hint="eastAsia"/>
          <w:bCs/>
          <w:spacing w:val="-12"/>
        </w:rPr>
        <w:t>「調查案件人權</w:t>
      </w:r>
      <w:r w:rsidR="006452D3" w:rsidRPr="00FB734B">
        <w:rPr>
          <w:rFonts w:hAnsi="標楷體" w:hint="eastAsia"/>
          <w:bCs/>
          <w:spacing w:val="-12"/>
        </w:rPr>
        <w:t>性質調查</w:t>
      </w:r>
      <w:r w:rsidR="00E42B19" w:rsidRPr="00FB734B">
        <w:rPr>
          <w:rFonts w:hAnsi="標楷體" w:hint="eastAsia"/>
          <w:bCs/>
          <w:spacing w:val="-12"/>
        </w:rPr>
        <w:t>回條」、</w:t>
      </w:r>
      <w:r w:rsidRPr="00FB734B">
        <w:rPr>
          <w:rFonts w:hAnsi="標楷體" w:hint="eastAsia"/>
          <w:bCs/>
          <w:spacing w:val="-12"/>
        </w:rPr>
        <w:t>本院</w:t>
      </w:r>
      <w:r w:rsidR="007C3A92" w:rsidRPr="00FB734B">
        <w:rPr>
          <w:rFonts w:hAnsi="標楷體" w:hint="eastAsia"/>
          <w:bCs/>
          <w:spacing w:val="-12"/>
        </w:rPr>
        <w:t>107年</w:t>
      </w:r>
      <w:r w:rsidR="00FB734B" w:rsidRPr="00FB734B">
        <w:rPr>
          <w:rFonts w:hAnsi="標楷體" w:hint="eastAsia"/>
          <w:bCs/>
          <w:spacing w:val="-12"/>
        </w:rPr>
        <w:t>107年10月31日院</w:t>
      </w:r>
      <w:proofErr w:type="gramStart"/>
      <w:r w:rsidR="00FB734B" w:rsidRPr="00FB734B">
        <w:rPr>
          <w:rFonts w:hAnsi="標楷體" w:hint="eastAsia"/>
          <w:bCs/>
          <w:spacing w:val="-12"/>
        </w:rPr>
        <w:t>台調壹字</w:t>
      </w:r>
      <w:proofErr w:type="gramEnd"/>
      <w:r w:rsidR="00FB734B" w:rsidRPr="00FB734B">
        <w:rPr>
          <w:rFonts w:hAnsi="標楷體" w:hint="eastAsia"/>
          <w:bCs/>
          <w:spacing w:val="-12"/>
        </w:rPr>
        <w:t>第</w:t>
      </w:r>
      <w:hyperlink r:id="rId11" w:history="1">
        <w:r w:rsidR="00FB734B" w:rsidRPr="00FB734B">
          <w:rPr>
            <w:rFonts w:hAnsi="標楷體"/>
            <w:bCs/>
            <w:spacing w:val="-12"/>
          </w:rPr>
          <w:t>10</w:t>
        </w:r>
        <w:r w:rsidR="00FB734B" w:rsidRPr="00FB734B">
          <w:rPr>
            <w:rFonts w:hAnsi="標楷體" w:hint="eastAsia"/>
            <w:bCs/>
            <w:spacing w:val="-12"/>
          </w:rPr>
          <w:t>7</w:t>
        </w:r>
        <w:r w:rsidR="00FB734B" w:rsidRPr="00FB734B">
          <w:rPr>
            <w:rFonts w:hAnsi="標楷體"/>
            <w:bCs/>
            <w:spacing w:val="-12"/>
          </w:rPr>
          <w:t>0800</w:t>
        </w:r>
      </w:hyperlink>
      <w:r w:rsidR="00FB734B" w:rsidRPr="00FB734B">
        <w:rPr>
          <w:rFonts w:hAnsi="標楷體" w:hint="eastAsia"/>
          <w:bCs/>
          <w:spacing w:val="-12"/>
        </w:rPr>
        <w:t>448</w:t>
      </w:r>
      <w:r w:rsidRPr="00FB734B">
        <w:rPr>
          <w:rFonts w:hAnsi="標楷體" w:hint="eastAsia"/>
          <w:bCs/>
          <w:spacing w:val="-12"/>
        </w:rPr>
        <w:t>號</w:t>
      </w:r>
      <w:proofErr w:type="gramStart"/>
      <w:r w:rsidRPr="00FB734B">
        <w:rPr>
          <w:rFonts w:hAnsi="標楷體" w:hint="eastAsia"/>
          <w:bCs/>
          <w:spacing w:val="-12"/>
        </w:rPr>
        <w:t>派查函</w:t>
      </w:r>
      <w:r w:rsidR="00E42B19" w:rsidRPr="00FB734B">
        <w:rPr>
          <w:rFonts w:hAnsi="標楷體" w:hint="eastAsia"/>
          <w:bCs/>
          <w:spacing w:val="-12"/>
        </w:rPr>
        <w:t>及</w:t>
      </w:r>
      <w:proofErr w:type="gramEnd"/>
      <w:r w:rsidRPr="00FB734B">
        <w:rPr>
          <w:rFonts w:hAnsi="標楷體" w:hint="eastAsia"/>
          <w:bCs/>
          <w:spacing w:val="-12"/>
        </w:rPr>
        <w:t>相關案卷。</w:t>
      </w:r>
    </w:p>
    <w:sectPr w:rsidR="00416721" w:rsidRPr="006B3B82" w:rsidSect="002C5ED3">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01" w:rsidRDefault="00590E01">
      <w:r>
        <w:separator/>
      </w:r>
    </w:p>
  </w:endnote>
  <w:endnote w:type="continuationSeparator" w:id="0">
    <w:p w:rsidR="00590E01" w:rsidRDefault="0059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C36" w:rsidRDefault="00814C3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D68E3">
      <w:rPr>
        <w:rStyle w:val="ac"/>
        <w:noProof/>
        <w:sz w:val="24"/>
      </w:rPr>
      <w:t>25</w:t>
    </w:r>
    <w:r>
      <w:rPr>
        <w:rStyle w:val="ac"/>
        <w:sz w:val="24"/>
      </w:rPr>
      <w:fldChar w:fldCharType="end"/>
    </w:r>
  </w:p>
  <w:p w:rsidR="00814C36" w:rsidRDefault="00814C3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01" w:rsidRDefault="00590E01">
      <w:r>
        <w:separator/>
      </w:r>
    </w:p>
  </w:footnote>
  <w:footnote w:type="continuationSeparator" w:id="0">
    <w:p w:rsidR="00590E01" w:rsidRDefault="00590E01">
      <w:r>
        <w:continuationSeparator/>
      </w:r>
    </w:p>
  </w:footnote>
  <w:footnote w:id="1">
    <w:p w:rsidR="00814C36" w:rsidRPr="006B3B82" w:rsidRDefault="00814C36" w:rsidP="00753732">
      <w:pPr>
        <w:pStyle w:val="afc"/>
        <w:rPr>
          <w:rFonts w:ascii="標楷體" w:eastAsia="標楷體" w:hAnsi="標楷體"/>
        </w:rPr>
      </w:pPr>
      <w:r w:rsidRPr="006B3B82">
        <w:rPr>
          <w:rStyle w:val="afe"/>
          <w:rFonts w:ascii="標楷體" w:eastAsia="標楷體" w:hAnsi="標楷體"/>
        </w:rPr>
        <w:footnoteRef/>
      </w:r>
      <w:r w:rsidRPr="006B3B82">
        <w:rPr>
          <w:rFonts w:ascii="標楷體" w:eastAsia="標楷體" w:hAnsi="標楷體"/>
        </w:rPr>
        <w:t xml:space="preserve"> </w:t>
      </w:r>
      <w:r w:rsidRPr="006B3B82">
        <w:rPr>
          <w:rFonts w:ascii="標楷體" w:eastAsia="標楷體" w:hAnsi="標楷體" w:hint="eastAsia"/>
        </w:rPr>
        <w:t>資料來源為司法院網站義務辯護專區。</w:t>
      </w:r>
    </w:p>
  </w:footnote>
  <w:footnote w:id="2">
    <w:p w:rsidR="00814C36" w:rsidRPr="006B3B82" w:rsidRDefault="00814C36" w:rsidP="007C3A92">
      <w:pPr>
        <w:pStyle w:val="afc"/>
        <w:rPr>
          <w:rFonts w:ascii="標楷體" w:eastAsia="標楷體" w:hAnsi="標楷體"/>
        </w:rPr>
      </w:pPr>
      <w:r w:rsidRPr="006B3B82">
        <w:rPr>
          <w:rStyle w:val="afe"/>
          <w:rFonts w:ascii="標楷體" w:eastAsia="標楷體" w:hAnsi="標楷體"/>
        </w:rPr>
        <w:footnoteRef/>
      </w:r>
      <w:r w:rsidRPr="006B3B82">
        <w:rPr>
          <w:rFonts w:ascii="標楷體" w:eastAsia="標楷體" w:hAnsi="標楷體"/>
        </w:rPr>
        <w:t xml:space="preserve"> </w:t>
      </w:r>
      <w:proofErr w:type="gramStart"/>
      <w:r w:rsidRPr="006B3B82">
        <w:rPr>
          <w:rFonts w:ascii="標楷體" w:eastAsia="標楷體" w:hAnsi="標楷體" w:hint="eastAsia"/>
        </w:rPr>
        <w:t>104年度法扶基金會</w:t>
      </w:r>
      <w:proofErr w:type="gramEnd"/>
      <w:r w:rsidRPr="006B3B82">
        <w:rPr>
          <w:rFonts w:ascii="標楷體" w:eastAsia="標楷體" w:hAnsi="標楷體" w:hint="eastAsia"/>
        </w:rPr>
        <w:t>刑事</w:t>
      </w:r>
      <w:r w:rsidRPr="006B3B82">
        <w:rPr>
          <w:rFonts w:ascii="標楷體" w:eastAsia="標楷體" w:hAnsi="標楷體" w:hint="eastAsia"/>
          <w:lang w:eastAsia="zh-HK"/>
        </w:rPr>
        <w:t>案件</w:t>
      </w:r>
      <w:r w:rsidRPr="006B3B82">
        <w:rPr>
          <w:rFonts w:ascii="標楷體" w:eastAsia="標楷體" w:hAnsi="標楷體" w:hint="eastAsia"/>
        </w:rPr>
        <w:t>計有19,149件。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BF32563"/>
    <w:multiLevelType w:val="hybridMultilevel"/>
    <w:tmpl w:val="0F4E5EE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nsid w:val="140E010C"/>
    <w:multiLevelType w:val="multilevel"/>
    <w:tmpl w:val="F09654A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trike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1AE2EB4"/>
    <w:multiLevelType w:val="multilevel"/>
    <w:tmpl w:val="B380B1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1300D8C"/>
    <w:multiLevelType w:val="hybridMultilevel"/>
    <w:tmpl w:val="49D85AA2"/>
    <w:lvl w:ilvl="0" w:tplc="129C492A">
      <w:start w:val="1"/>
      <w:numFmt w:val="decimal"/>
      <w:lvlText w:val="%1."/>
      <w:lvlJc w:val="left"/>
      <w:pPr>
        <w:ind w:left="480" w:hanging="480"/>
      </w:pPr>
      <w:rPr>
        <w:rFonts w:ascii="Arial" w:hAnsi="Arial"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FCF374D"/>
    <w:multiLevelType w:val="hybridMultilevel"/>
    <w:tmpl w:val="9D5654CE"/>
    <w:lvl w:ilvl="0" w:tplc="5D8C2EB8">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num w:numId="1">
    <w:abstractNumId w:val="3"/>
  </w:num>
  <w:num w:numId="2">
    <w:abstractNumId w:val="0"/>
  </w:num>
  <w:num w:numId="3">
    <w:abstractNumId w:val="8"/>
  </w:num>
  <w:num w:numId="4">
    <w:abstractNumId w:val="5"/>
  </w:num>
  <w:num w:numId="5">
    <w:abstractNumId w:val="9"/>
  </w:num>
  <w:num w:numId="6">
    <w:abstractNumId w:val="10"/>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2"/>
  </w:num>
  <w:num w:numId="18">
    <w:abstractNumId w:val="2"/>
  </w:num>
  <w:num w:numId="19">
    <w:abstractNumId w:val="1"/>
  </w:num>
  <w:num w:numId="20">
    <w:abstractNumId w:val="2"/>
  </w:num>
  <w:num w:numId="21">
    <w:abstractNumId w:val="2"/>
  </w:num>
  <w:num w:numId="22">
    <w:abstractNumId w:val="2"/>
  </w:num>
  <w:num w:numId="23">
    <w:abstractNumId w:val="2"/>
  </w:num>
  <w:num w:numId="24">
    <w:abstractNumId w:val="2"/>
  </w:num>
  <w:num w:numId="2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AED"/>
    <w:rsid w:val="00006961"/>
    <w:rsid w:val="000112BF"/>
    <w:rsid w:val="00011765"/>
    <w:rsid w:val="00012233"/>
    <w:rsid w:val="00014AD5"/>
    <w:rsid w:val="00017318"/>
    <w:rsid w:val="000229AD"/>
    <w:rsid w:val="000246F7"/>
    <w:rsid w:val="00027A60"/>
    <w:rsid w:val="0003114D"/>
    <w:rsid w:val="000317CB"/>
    <w:rsid w:val="0003215F"/>
    <w:rsid w:val="00036D76"/>
    <w:rsid w:val="000424DC"/>
    <w:rsid w:val="000541A8"/>
    <w:rsid w:val="00054FCC"/>
    <w:rsid w:val="00056EF0"/>
    <w:rsid w:val="00057F32"/>
    <w:rsid w:val="00057F3C"/>
    <w:rsid w:val="00061E90"/>
    <w:rsid w:val="00062A25"/>
    <w:rsid w:val="00062DCE"/>
    <w:rsid w:val="00064D1B"/>
    <w:rsid w:val="00072A9D"/>
    <w:rsid w:val="00073986"/>
    <w:rsid w:val="00073CB5"/>
    <w:rsid w:val="0007425C"/>
    <w:rsid w:val="00074CC0"/>
    <w:rsid w:val="000754F6"/>
    <w:rsid w:val="00075B97"/>
    <w:rsid w:val="00077553"/>
    <w:rsid w:val="000851A2"/>
    <w:rsid w:val="00085820"/>
    <w:rsid w:val="0009057B"/>
    <w:rsid w:val="0009352E"/>
    <w:rsid w:val="00096B96"/>
    <w:rsid w:val="000A2F3F"/>
    <w:rsid w:val="000A6A90"/>
    <w:rsid w:val="000B0B4A"/>
    <w:rsid w:val="000B279A"/>
    <w:rsid w:val="000B61D2"/>
    <w:rsid w:val="000B70A7"/>
    <w:rsid w:val="000B73DD"/>
    <w:rsid w:val="000C083B"/>
    <w:rsid w:val="000C495F"/>
    <w:rsid w:val="000C5439"/>
    <w:rsid w:val="000C5D48"/>
    <w:rsid w:val="000D5B19"/>
    <w:rsid w:val="000D66D9"/>
    <w:rsid w:val="000D7184"/>
    <w:rsid w:val="000E549F"/>
    <w:rsid w:val="000E6431"/>
    <w:rsid w:val="000F21A5"/>
    <w:rsid w:val="00101E79"/>
    <w:rsid w:val="00102B9F"/>
    <w:rsid w:val="001033AF"/>
    <w:rsid w:val="001069D2"/>
    <w:rsid w:val="00106D28"/>
    <w:rsid w:val="001070EE"/>
    <w:rsid w:val="00112637"/>
    <w:rsid w:val="00112ABC"/>
    <w:rsid w:val="00113E17"/>
    <w:rsid w:val="0011554B"/>
    <w:rsid w:val="0012001E"/>
    <w:rsid w:val="00120ABD"/>
    <w:rsid w:val="00121C8B"/>
    <w:rsid w:val="00126A55"/>
    <w:rsid w:val="00133F08"/>
    <w:rsid w:val="001345E6"/>
    <w:rsid w:val="00136329"/>
    <w:rsid w:val="001378B0"/>
    <w:rsid w:val="00142E00"/>
    <w:rsid w:val="00143D72"/>
    <w:rsid w:val="00146834"/>
    <w:rsid w:val="001472FA"/>
    <w:rsid w:val="00152793"/>
    <w:rsid w:val="00153B7E"/>
    <w:rsid w:val="001545A9"/>
    <w:rsid w:val="001561ED"/>
    <w:rsid w:val="0016091B"/>
    <w:rsid w:val="001637C7"/>
    <w:rsid w:val="001638DC"/>
    <w:rsid w:val="0016480E"/>
    <w:rsid w:val="00166E2C"/>
    <w:rsid w:val="00173B4E"/>
    <w:rsid w:val="00174297"/>
    <w:rsid w:val="001772F6"/>
    <w:rsid w:val="00180E06"/>
    <w:rsid w:val="00180F23"/>
    <w:rsid w:val="001817B3"/>
    <w:rsid w:val="00183014"/>
    <w:rsid w:val="00192B81"/>
    <w:rsid w:val="001959C2"/>
    <w:rsid w:val="00197FF7"/>
    <w:rsid w:val="001A0410"/>
    <w:rsid w:val="001A14C1"/>
    <w:rsid w:val="001A3D5C"/>
    <w:rsid w:val="001A51E3"/>
    <w:rsid w:val="001A7968"/>
    <w:rsid w:val="001B2E98"/>
    <w:rsid w:val="001B2EB0"/>
    <w:rsid w:val="001B3483"/>
    <w:rsid w:val="001B3C1E"/>
    <w:rsid w:val="001B4494"/>
    <w:rsid w:val="001B4B15"/>
    <w:rsid w:val="001B52AF"/>
    <w:rsid w:val="001B6788"/>
    <w:rsid w:val="001C0D8B"/>
    <w:rsid w:val="001C0DA8"/>
    <w:rsid w:val="001C257C"/>
    <w:rsid w:val="001D4AD7"/>
    <w:rsid w:val="001E0D8A"/>
    <w:rsid w:val="001E176A"/>
    <w:rsid w:val="001E67BA"/>
    <w:rsid w:val="001E74C2"/>
    <w:rsid w:val="001F4F82"/>
    <w:rsid w:val="001F5A48"/>
    <w:rsid w:val="001F6260"/>
    <w:rsid w:val="001F7D08"/>
    <w:rsid w:val="00200007"/>
    <w:rsid w:val="002030A5"/>
    <w:rsid w:val="00203131"/>
    <w:rsid w:val="00205558"/>
    <w:rsid w:val="00212E88"/>
    <w:rsid w:val="00213C9C"/>
    <w:rsid w:val="00215C44"/>
    <w:rsid w:val="0022009E"/>
    <w:rsid w:val="00221359"/>
    <w:rsid w:val="00223241"/>
    <w:rsid w:val="00223626"/>
    <w:rsid w:val="0022425C"/>
    <w:rsid w:val="002246DE"/>
    <w:rsid w:val="00225382"/>
    <w:rsid w:val="00226948"/>
    <w:rsid w:val="0024225C"/>
    <w:rsid w:val="002446DD"/>
    <w:rsid w:val="002526DF"/>
    <w:rsid w:val="00252BC4"/>
    <w:rsid w:val="002530B3"/>
    <w:rsid w:val="00254014"/>
    <w:rsid w:val="00254B39"/>
    <w:rsid w:val="00263DF0"/>
    <w:rsid w:val="0026504D"/>
    <w:rsid w:val="00273A2F"/>
    <w:rsid w:val="00280986"/>
    <w:rsid w:val="00281038"/>
    <w:rsid w:val="00281ECE"/>
    <w:rsid w:val="002831C7"/>
    <w:rsid w:val="002840C6"/>
    <w:rsid w:val="0028428A"/>
    <w:rsid w:val="0028497F"/>
    <w:rsid w:val="00291278"/>
    <w:rsid w:val="002926CC"/>
    <w:rsid w:val="0029300B"/>
    <w:rsid w:val="00294DEA"/>
    <w:rsid w:val="00295174"/>
    <w:rsid w:val="00296172"/>
    <w:rsid w:val="00296B75"/>
    <w:rsid w:val="00296B92"/>
    <w:rsid w:val="002A0DE8"/>
    <w:rsid w:val="002A1790"/>
    <w:rsid w:val="002A2C22"/>
    <w:rsid w:val="002B02EB"/>
    <w:rsid w:val="002B10C2"/>
    <w:rsid w:val="002B5D3B"/>
    <w:rsid w:val="002C0602"/>
    <w:rsid w:val="002C2CFA"/>
    <w:rsid w:val="002C3889"/>
    <w:rsid w:val="002C3B05"/>
    <w:rsid w:val="002C546F"/>
    <w:rsid w:val="002C5ED3"/>
    <w:rsid w:val="002D1AB6"/>
    <w:rsid w:val="002D5C16"/>
    <w:rsid w:val="002E40A4"/>
    <w:rsid w:val="002F2476"/>
    <w:rsid w:val="002F24A0"/>
    <w:rsid w:val="002F3DFF"/>
    <w:rsid w:val="002F5E05"/>
    <w:rsid w:val="003022F6"/>
    <w:rsid w:val="00304850"/>
    <w:rsid w:val="0030604C"/>
    <w:rsid w:val="00307A76"/>
    <w:rsid w:val="0031455E"/>
    <w:rsid w:val="00315A16"/>
    <w:rsid w:val="00317053"/>
    <w:rsid w:val="0032109C"/>
    <w:rsid w:val="00322B45"/>
    <w:rsid w:val="00323809"/>
    <w:rsid w:val="00323D41"/>
    <w:rsid w:val="00325414"/>
    <w:rsid w:val="0032541D"/>
    <w:rsid w:val="0032546E"/>
    <w:rsid w:val="00326983"/>
    <w:rsid w:val="003302F1"/>
    <w:rsid w:val="003303BB"/>
    <w:rsid w:val="0033264B"/>
    <w:rsid w:val="00335E5F"/>
    <w:rsid w:val="003444D3"/>
    <w:rsid w:val="0034470E"/>
    <w:rsid w:val="00352DB0"/>
    <w:rsid w:val="00353366"/>
    <w:rsid w:val="00361063"/>
    <w:rsid w:val="00364319"/>
    <w:rsid w:val="00364543"/>
    <w:rsid w:val="00367256"/>
    <w:rsid w:val="0037094A"/>
    <w:rsid w:val="00371ED3"/>
    <w:rsid w:val="00372659"/>
    <w:rsid w:val="0037299F"/>
    <w:rsid w:val="00372FFC"/>
    <w:rsid w:val="00375BB5"/>
    <w:rsid w:val="00376855"/>
    <w:rsid w:val="0037728A"/>
    <w:rsid w:val="00377C4B"/>
    <w:rsid w:val="00380B7D"/>
    <w:rsid w:val="00381192"/>
    <w:rsid w:val="00381A99"/>
    <w:rsid w:val="00381FF8"/>
    <w:rsid w:val="003829C2"/>
    <w:rsid w:val="003830B2"/>
    <w:rsid w:val="00384724"/>
    <w:rsid w:val="003919B7"/>
    <w:rsid w:val="00391D57"/>
    <w:rsid w:val="00392292"/>
    <w:rsid w:val="00394444"/>
    <w:rsid w:val="00394CED"/>
    <w:rsid w:val="00394F45"/>
    <w:rsid w:val="003960B7"/>
    <w:rsid w:val="003968FB"/>
    <w:rsid w:val="003A22DA"/>
    <w:rsid w:val="003A420A"/>
    <w:rsid w:val="003A4655"/>
    <w:rsid w:val="003A5927"/>
    <w:rsid w:val="003B02E7"/>
    <w:rsid w:val="003B1017"/>
    <w:rsid w:val="003B3C07"/>
    <w:rsid w:val="003B5E4A"/>
    <w:rsid w:val="003B6081"/>
    <w:rsid w:val="003B6775"/>
    <w:rsid w:val="003B77BE"/>
    <w:rsid w:val="003C3915"/>
    <w:rsid w:val="003C5FE2"/>
    <w:rsid w:val="003D05FB"/>
    <w:rsid w:val="003D1B16"/>
    <w:rsid w:val="003D45BF"/>
    <w:rsid w:val="003D508A"/>
    <w:rsid w:val="003D537F"/>
    <w:rsid w:val="003D7B75"/>
    <w:rsid w:val="003E0208"/>
    <w:rsid w:val="003E34AC"/>
    <w:rsid w:val="003E36C8"/>
    <w:rsid w:val="003E4B57"/>
    <w:rsid w:val="003F27E1"/>
    <w:rsid w:val="003F3B0F"/>
    <w:rsid w:val="003F437A"/>
    <w:rsid w:val="003F5C2B"/>
    <w:rsid w:val="003F6579"/>
    <w:rsid w:val="003F6A30"/>
    <w:rsid w:val="004006E1"/>
    <w:rsid w:val="00400DD4"/>
    <w:rsid w:val="00402240"/>
    <w:rsid w:val="004023E9"/>
    <w:rsid w:val="0040454A"/>
    <w:rsid w:val="00407081"/>
    <w:rsid w:val="00413F83"/>
    <w:rsid w:val="0041490C"/>
    <w:rsid w:val="00416191"/>
    <w:rsid w:val="00416721"/>
    <w:rsid w:val="00421EF0"/>
    <w:rsid w:val="004224FA"/>
    <w:rsid w:val="00423D07"/>
    <w:rsid w:val="00426193"/>
    <w:rsid w:val="00427936"/>
    <w:rsid w:val="00427E90"/>
    <w:rsid w:val="0044346F"/>
    <w:rsid w:val="00453FF6"/>
    <w:rsid w:val="004634CF"/>
    <w:rsid w:val="00464D55"/>
    <w:rsid w:val="0046520A"/>
    <w:rsid w:val="00466003"/>
    <w:rsid w:val="004672AB"/>
    <w:rsid w:val="004714FE"/>
    <w:rsid w:val="00477BAA"/>
    <w:rsid w:val="004877F2"/>
    <w:rsid w:val="00495053"/>
    <w:rsid w:val="00495524"/>
    <w:rsid w:val="004A1F59"/>
    <w:rsid w:val="004A29BE"/>
    <w:rsid w:val="004A3225"/>
    <w:rsid w:val="004A33EE"/>
    <w:rsid w:val="004A3AA8"/>
    <w:rsid w:val="004A5D83"/>
    <w:rsid w:val="004A6F89"/>
    <w:rsid w:val="004B13C7"/>
    <w:rsid w:val="004B13E6"/>
    <w:rsid w:val="004B778F"/>
    <w:rsid w:val="004C0609"/>
    <w:rsid w:val="004D141F"/>
    <w:rsid w:val="004D20AE"/>
    <w:rsid w:val="004D2742"/>
    <w:rsid w:val="004D6310"/>
    <w:rsid w:val="004E0062"/>
    <w:rsid w:val="004E05A1"/>
    <w:rsid w:val="004E15BF"/>
    <w:rsid w:val="004F35F2"/>
    <w:rsid w:val="004F472A"/>
    <w:rsid w:val="004F4D1A"/>
    <w:rsid w:val="004F5E57"/>
    <w:rsid w:val="004F614B"/>
    <w:rsid w:val="004F6710"/>
    <w:rsid w:val="00500C3E"/>
    <w:rsid w:val="0050106A"/>
    <w:rsid w:val="00501D4C"/>
    <w:rsid w:val="00502849"/>
    <w:rsid w:val="0050329A"/>
    <w:rsid w:val="00504334"/>
    <w:rsid w:val="0050498D"/>
    <w:rsid w:val="005078B5"/>
    <w:rsid w:val="005104D7"/>
    <w:rsid w:val="00510B9E"/>
    <w:rsid w:val="00513AB8"/>
    <w:rsid w:val="0052549A"/>
    <w:rsid w:val="0053072C"/>
    <w:rsid w:val="00533119"/>
    <w:rsid w:val="00536BC2"/>
    <w:rsid w:val="005374C9"/>
    <w:rsid w:val="005425E1"/>
    <w:rsid w:val="005427C5"/>
    <w:rsid w:val="00542CF6"/>
    <w:rsid w:val="00553B67"/>
    <w:rsid w:val="00553C03"/>
    <w:rsid w:val="00555E71"/>
    <w:rsid w:val="00561D69"/>
    <w:rsid w:val="00563692"/>
    <w:rsid w:val="00567667"/>
    <w:rsid w:val="0056795A"/>
    <w:rsid w:val="00570736"/>
    <w:rsid w:val="00571679"/>
    <w:rsid w:val="005828FD"/>
    <w:rsid w:val="00584235"/>
    <w:rsid w:val="005844E7"/>
    <w:rsid w:val="005908B8"/>
    <w:rsid w:val="00590C8B"/>
    <w:rsid w:val="00590E01"/>
    <w:rsid w:val="005926E9"/>
    <w:rsid w:val="00592C8C"/>
    <w:rsid w:val="0059512E"/>
    <w:rsid w:val="00595DED"/>
    <w:rsid w:val="005A6DD2"/>
    <w:rsid w:val="005B2C33"/>
    <w:rsid w:val="005B515A"/>
    <w:rsid w:val="005C385D"/>
    <w:rsid w:val="005D1319"/>
    <w:rsid w:val="005D3B20"/>
    <w:rsid w:val="005D70A8"/>
    <w:rsid w:val="005D71B7"/>
    <w:rsid w:val="005E188A"/>
    <w:rsid w:val="005E21A6"/>
    <w:rsid w:val="005E41D8"/>
    <w:rsid w:val="005E4759"/>
    <w:rsid w:val="005E5C68"/>
    <w:rsid w:val="005E65C0"/>
    <w:rsid w:val="005F0390"/>
    <w:rsid w:val="005F1DF2"/>
    <w:rsid w:val="005F6CE8"/>
    <w:rsid w:val="0060567C"/>
    <w:rsid w:val="00605E49"/>
    <w:rsid w:val="006072CD"/>
    <w:rsid w:val="00612023"/>
    <w:rsid w:val="00614190"/>
    <w:rsid w:val="00615596"/>
    <w:rsid w:val="00622A99"/>
    <w:rsid w:val="00622E67"/>
    <w:rsid w:val="00626163"/>
    <w:rsid w:val="00626B57"/>
    <w:rsid w:val="00626EDC"/>
    <w:rsid w:val="006274B0"/>
    <w:rsid w:val="00630046"/>
    <w:rsid w:val="00637AD3"/>
    <w:rsid w:val="00642AE6"/>
    <w:rsid w:val="006452D3"/>
    <w:rsid w:val="006470EC"/>
    <w:rsid w:val="00647E17"/>
    <w:rsid w:val="006512D9"/>
    <w:rsid w:val="006542D6"/>
    <w:rsid w:val="0065598E"/>
    <w:rsid w:val="00655AF2"/>
    <w:rsid w:val="00655BC5"/>
    <w:rsid w:val="00655F59"/>
    <w:rsid w:val="006568BE"/>
    <w:rsid w:val="0066025D"/>
    <w:rsid w:val="0066091A"/>
    <w:rsid w:val="00667E44"/>
    <w:rsid w:val="006766CB"/>
    <w:rsid w:val="006773EC"/>
    <w:rsid w:val="00680504"/>
    <w:rsid w:val="00681CD9"/>
    <w:rsid w:val="00683E30"/>
    <w:rsid w:val="00684A45"/>
    <w:rsid w:val="00687024"/>
    <w:rsid w:val="00692F8B"/>
    <w:rsid w:val="00695E22"/>
    <w:rsid w:val="006A329E"/>
    <w:rsid w:val="006A6B66"/>
    <w:rsid w:val="006B3B82"/>
    <w:rsid w:val="006B508F"/>
    <w:rsid w:val="006B7093"/>
    <w:rsid w:val="006B7417"/>
    <w:rsid w:val="006D2D65"/>
    <w:rsid w:val="006D31F9"/>
    <w:rsid w:val="006D3691"/>
    <w:rsid w:val="006D46AC"/>
    <w:rsid w:val="006E2C97"/>
    <w:rsid w:val="006E5291"/>
    <w:rsid w:val="006E5EF0"/>
    <w:rsid w:val="006E70C7"/>
    <w:rsid w:val="006F2B55"/>
    <w:rsid w:val="006F3563"/>
    <w:rsid w:val="006F42B9"/>
    <w:rsid w:val="006F6103"/>
    <w:rsid w:val="00700E5C"/>
    <w:rsid w:val="0070356C"/>
    <w:rsid w:val="00704E00"/>
    <w:rsid w:val="007069C0"/>
    <w:rsid w:val="00712C28"/>
    <w:rsid w:val="007209E7"/>
    <w:rsid w:val="00726182"/>
    <w:rsid w:val="00727635"/>
    <w:rsid w:val="00732329"/>
    <w:rsid w:val="007337CA"/>
    <w:rsid w:val="00734CE4"/>
    <w:rsid w:val="00735123"/>
    <w:rsid w:val="00741837"/>
    <w:rsid w:val="00743CFA"/>
    <w:rsid w:val="007453E6"/>
    <w:rsid w:val="00753732"/>
    <w:rsid w:val="00755AC7"/>
    <w:rsid w:val="00770DB9"/>
    <w:rsid w:val="0077284E"/>
    <w:rsid w:val="0077309D"/>
    <w:rsid w:val="00774A3B"/>
    <w:rsid w:val="007774EE"/>
    <w:rsid w:val="00781822"/>
    <w:rsid w:val="007825AE"/>
    <w:rsid w:val="00783F21"/>
    <w:rsid w:val="00787159"/>
    <w:rsid w:val="0079043A"/>
    <w:rsid w:val="00791668"/>
    <w:rsid w:val="00791AA1"/>
    <w:rsid w:val="0079613A"/>
    <w:rsid w:val="007A0416"/>
    <w:rsid w:val="007A3793"/>
    <w:rsid w:val="007A766C"/>
    <w:rsid w:val="007A789D"/>
    <w:rsid w:val="007B4B78"/>
    <w:rsid w:val="007C15F0"/>
    <w:rsid w:val="007C1BA2"/>
    <w:rsid w:val="007C2B48"/>
    <w:rsid w:val="007C3A92"/>
    <w:rsid w:val="007C552D"/>
    <w:rsid w:val="007C6032"/>
    <w:rsid w:val="007D20E9"/>
    <w:rsid w:val="007D365B"/>
    <w:rsid w:val="007D7881"/>
    <w:rsid w:val="007D7E3A"/>
    <w:rsid w:val="007E035F"/>
    <w:rsid w:val="007E0E10"/>
    <w:rsid w:val="007E1C9E"/>
    <w:rsid w:val="007E24E3"/>
    <w:rsid w:val="007E4768"/>
    <w:rsid w:val="007E5B8B"/>
    <w:rsid w:val="007E6C24"/>
    <w:rsid w:val="007E71E2"/>
    <w:rsid w:val="007E777B"/>
    <w:rsid w:val="007F2070"/>
    <w:rsid w:val="007F5B6F"/>
    <w:rsid w:val="007F63C1"/>
    <w:rsid w:val="00804D32"/>
    <w:rsid w:val="008053F5"/>
    <w:rsid w:val="008063E1"/>
    <w:rsid w:val="00807AF7"/>
    <w:rsid w:val="00810198"/>
    <w:rsid w:val="00813061"/>
    <w:rsid w:val="00814C36"/>
    <w:rsid w:val="00815DA8"/>
    <w:rsid w:val="0082194D"/>
    <w:rsid w:val="008221F9"/>
    <w:rsid w:val="00826EF5"/>
    <w:rsid w:val="008312A2"/>
    <w:rsid w:val="00831693"/>
    <w:rsid w:val="008319A6"/>
    <w:rsid w:val="00836386"/>
    <w:rsid w:val="00836510"/>
    <w:rsid w:val="00840104"/>
    <w:rsid w:val="00840C1F"/>
    <w:rsid w:val="008411C9"/>
    <w:rsid w:val="00841AA2"/>
    <w:rsid w:val="00841ACF"/>
    <w:rsid w:val="00841B51"/>
    <w:rsid w:val="00841FC5"/>
    <w:rsid w:val="00843D0F"/>
    <w:rsid w:val="00844F79"/>
    <w:rsid w:val="00845709"/>
    <w:rsid w:val="00855C30"/>
    <w:rsid w:val="008576BD"/>
    <w:rsid w:val="00860463"/>
    <w:rsid w:val="0086668C"/>
    <w:rsid w:val="00867DFB"/>
    <w:rsid w:val="008733DA"/>
    <w:rsid w:val="008850E4"/>
    <w:rsid w:val="008939AB"/>
    <w:rsid w:val="008970FD"/>
    <w:rsid w:val="00897B26"/>
    <w:rsid w:val="008A12F5"/>
    <w:rsid w:val="008A1768"/>
    <w:rsid w:val="008A2199"/>
    <w:rsid w:val="008B1587"/>
    <w:rsid w:val="008B1B01"/>
    <w:rsid w:val="008B3BCD"/>
    <w:rsid w:val="008B6DF8"/>
    <w:rsid w:val="008C106C"/>
    <w:rsid w:val="008C10F1"/>
    <w:rsid w:val="008C1926"/>
    <w:rsid w:val="008C1E99"/>
    <w:rsid w:val="008E0085"/>
    <w:rsid w:val="008E2AA6"/>
    <w:rsid w:val="008E311B"/>
    <w:rsid w:val="008E32D2"/>
    <w:rsid w:val="008E568E"/>
    <w:rsid w:val="008F33D0"/>
    <w:rsid w:val="008F46E7"/>
    <w:rsid w:val="008F5953"/>
    <w:rsid w:val="008F662D"/>
    <w:rsid w:val="008F6F0B"/>
    <w:rsid w:val="008F71F3"/>
    <w:rsid w:val="00907BA7"/>
    <w:rsid w:val="00907BE5"/>
    <w:rsid w:val="0091025D"/>
    <w:rsid w:val="0091064E"/>
    <w:rsid w:val="00911FC5"/>
    <w:rsid w:val="00924C11"/>
    <w:rsid w:val="00925CBB"/>
    <w:rsid w:val="00931A10"/>
    <w:rsid w:val="0093634D"/>
    <w:rsid w:val="00946059"/>
    <w:rsid w:val="00946CEA"/>
    <w:rsid w:val="00947967"/>
    <w:rsid w:val="009511D9"/>
    <w:rsid w:val="00951DB9"/>
    <w:rsid w:val="00955201"/>
    <w:rsid w:val="00956DB7"/>
    <w:rsid w:val="00962436"/>
    <w:rsid w:val="00964965"/>
    <w:rsid w:val="00965200"/>
    <w:rsid w:val="009668B3"/>
    <w:rsid w:val="009670DB"/>
    <w:rsid w:val="0097002F"/>
    <w:rsid w:val="00971471"/>
    <w:rsid w:val="00973116"/>
    <w:rsid w:val="00974511"/>
    <w:rsid w:val="00974AF7"/>
    <w:rsid w:val="009755BD"/>
    <w:rsid w:val="009849C2"/>
    <w:rsid w:val="00984D24"/>
    <w:rsid w:val="009858EB"/>
    <w:rsid w:val="00991C0D"/>
    <w:rsid w:val="009952F3"/>
    <w:rsid w:val="009A0AE5"/>
    <w:rsid w:val="009A3F47"/>
    <w:rsid w:val="009A69B9"/>
    <w:rsid w:val="009B0046"/>
    <w:rsid w:val="009B2F65"/>
    <w:rsid w:val="009B4140"/>
    <w:rsid w:val="009C1440"/>
    <w:rsid w:val="009C2107"/>
    <w:rsid w:val="009C5D9E"/>
    <w:rsid w:val="009D0A5A"/>
    <w:rsid w:val="009D2C3E"/>
    <w:rsid w:val="009D5063"/>
    <w:rsid w:val="009E0625"/>
    <w:rsid w:val="009E3034"/>
    <w:rsid w:val="009E46C3"/>
    <w:rsid w:val="009E549F"/>
    <w:rsid w:val="009F1175"/>
    <w:rsid w:val="009F28A8"/>
    <w:rsid w:val="009F473E"/>
    <w:rsid w:val="009F5247"/>
    <w:rsid w:val="009F682A"/>
    <w:rsid w:val="00A022BE"/>
    <w:rsid w:val="00A03C2C"/>
    <w:rsid w:val="00A073D3"/>
    <w:rsid w:val="00A07B4B"/>
    <w:rsid w:val="00A13650"/>
    <w:rsid w:val="00A24C95"/>
    <w:rsid w:val="00A2599A"/>
    <w:rsid w:val="00A26094"/>
    <w:rsid w:val="00A301BF"/>
    <w:rsid w:val="00A302B2"/>
    <w:rsid w:val="00A31D6A"/>
    <w:rsid w:val="00A331B4"/>
    <w:rsid w:val="00A3484E"/>
    <w:rsid w:val="00A34CAF"/>
    <w:rsid w:val="00A356D3"/>
    <w:rsid w:val="00A36ADA"/>
    <w:rsid w:val="00A37C4D"/>
    <w:rsid w:val="00A438D8"/>
    <w:rsid w:val="00A448EC"/>
    <w:rsid w:val="00A473F5"/>
    <w:rsid w:val="00A51F9D"/>
    <w:rsid w:val="00A5416A"/>
    <w:rsid w:val="00A564C5"/>
    <w:rsid w:val="00A639F4"/>
    <w:rsid w:val="00A65FAE"/>
    <w:rsid w:val="00A72AC4"/>
    <w:rsid w:val="00A777F0"/>
    <w:rsid w:val="00A808FD"/>
    <w:rsid w:val="00A81A32"/>
    <w:rsid w:val="00A835BD"/>
    <w:rsid w:val="00A83DD1"/>
    <w:rsid w:val="00A84786"/>
    <w:rsid w:val="00A91FAD"/>
    <w:rsid w:val="00A95723"/>
    <w:rsid w:val="00A972F3"/>
    <w:rsid w:val="00A97B15"/>
    <w:rsid w:val="00AA42D5"/>
    <w:rsid w:val="00AB2FAB"/>
    <w:rsid w:val="00AB3C69"/>
    <w:rsid w:val="00AB5C14"/>
    <w:rsid w:val="00AC1EE7"/>
    <w:rsid w:val="00AC333F"/>
    <w:rsid w:val="00AC52E7"/>
    <w:rsid w:val="00AC585C"/>
    <w:rsid w:val="00AD1925"/>
    <w:rsid w:val="00AD6F5C"/>
    <w:rsid w:val="00AD7131"/>
    <w:rsid w:val="00AE0562"/>
    <w:rsid w:val="00AE067D"/>
    <w:rsid w:val="00AE5258"/>
    <w:rsid w:val="00AE5272"/>
    <w:rsid w:val="00AF1181"/>
    <w:rsid w:val="00AF2F79"/>
    <w:rsid w:val="00AF4653"/>
    <w:rsid w:val="00AF6C91"/>
    <w:rsid w:val="00AF7885"/>
    <w:rsid w:val="00AF7DB7"/>
    <w:rsid w:val="00B03D44"/>
    <w:rsid w:val="00B10D02"/>
    <w:rsid w:val="00B117AE"/>
    <w:rsid w:val="00B11D67"/>
    <w:rsid w:val="00B13835"/>
    <w:rsid w:val="00B201E2"/>
    <w:rsid w:val="00B23F48"/>
    <w:rsid w:val="00B361AA"/>
    <w:rsid w:val="00B37388"/>
    <w:rsid w:val="00B417E3"/>
    <w:rsid w:val="00B443E4"/>
    <w:rsid w:val="00B44B37"/>
    <w:rsid w:val="00B46D76"/>
    <w:rsid w:val="00B505B2"/>
    <w:rsid w:val="00B52D5F"/>
    <w:rsid w:val="00B5484D"/>
    <w:rsid w:val="00B55606"/>
    <w:rsid w:val="00B563EA"/>
    <w:rsid w:val="00B56487"/>
    <w:rsid w:val="00B56CDF"/>
    <w:rsid w:val="00B60E51"/>
    <w:rsid w:val="00B61B0F"/>
    <w:rsid w:val="00B63A54"/>
    <w:rsid w:val="00B712D0"/>
    <w:rsid w:val="00B73FBE"/>
    <w:rsid w:val="00B77D18"/>
    <w:rsid w:val="00B806C9"/>
    <w:rsid w:val="00B82D3C"/>
    <w:rsid w:val="00B8313A"/>
    <w:rsid w:val="00B9107B"/>
    <w:rsid w:val="00B91115"/>
    <w:rsid w:val="00B93503"/>
    <w:rsid w:val="00B96322"/>
    <w:rsid w:val="00B9708E"/>
    <w:rsid w:val="00B974CB"/>
    <w:rsid w:val="00BA31E8"/>
    <w:rsid w:val="00BA55E0"/>
    <w:rsid w:val="00BA66DA"/>
    <w:rsid w:val="00BA6BD4"/>
    <w:rsid w:val="00BA6C7A"/>
    <w:rsid w:val="00BA77C4"/>
    <w:rsid w:val="00BA7C86"/>
    <w:rsid w:val="00BB17D1"/>
    <w:rsid w:val="00BB3752"/>
    <w:rsid w:val="00BB6688"/>
    <w:rsid w:val="00BC26D4"/>
    <w:rsid w:val="00BC48F0"/>
    <w:rsid w:val="00BD2BF1"/>
    <w:rsid w:val="00BE0C80"/>
    <w:rsid w:val="00BE25CA"/>
    <w:rsid w:val="00BE7334"/>
    <w:rsid w:val="00BF2A42"/>
    <w:rsid w:val="00C00DB6"/>
    <w:rsid w:val="00C01710"/>
    <w:rsid w:val="00C01D61"/>
    <w:rsid w:val="00C03D8C"/>
    <w:rsid w:val="00C052EC"/>
    <w:rsid w:val="00C055EC"/>
    <w:rsid w:val="00C069C6"/>
    <w:rsid w:val="00C10DC9"/>
    <w:rsid w:val="00C12FB3"/>
    <w:rsid w:val="00C17341"/>
    <w:rsid w:val="00C20653"/>
    <w:rsid w:val="00C20F78"/>
    <w:rsid w:val="00C21F94"/>
    <w:rsid w:val="00C23DC5"/>
    <w:rsid w:val="00C23DF3"/>
    <w:rsid w:val="00C2495C"/>
    <w:rsid w:val="00C24EEF"/>
    <w:rsid w:val="00C25CF6"/>
    <w:rsid w:val="00C26C36"/>
    <w:rsid w:val="00C31E2E"/>
    <w:rsid w:val="00C32768"/>
    <w:rsid w:val="00C35F63"/>
    <w:rsid w:val="00C37545"/>
    <w:rsid w:val="00C41713"/>
    <w:rsid w:val="00C431DF"/>
    <w:rsid w:val="00C44B0D"/>
    <w:rsid w:val="00C456BD"/>
    <w:rsid w:val="00C460B3"/>
    <w:rsid w:val="00C464C3"/>
    <w:rsid w:val="00C46EBC"/>
    <w:rsid w:val="00C47DC4"/>
    <w:rsid w:val="00C50FAC"/>
    <w:rsid w:val="00C530DC"/>
    <w:rsid w:val="00C5350D"/>
    <w:rsid w:val="00C56A16"/>
    <w:rsid w:val="00C6123C"/>
    <w:rsid w:val="00C6311A"/>
    <w:rsid w:val="00C6688D"/>
    <w:rsid w:val="00C7084D"/>
    <w:rsid w:val="00C70ECE"/>
    <w:rsid w:val="00C72E57"/>
    <w:rsid w:val="00C7315E"/>
    <w:rsid w:val="00C75895"/>
    <w:rsid w:val="00C7693B"/>
    <w:rsid w:val="00C77594"/>
    <w:rsid w:val="00C77BD0"/>
    <w:rsid w:val="00C80004"/>
    <w:rsid w:val="00C83C9F"/>
    <w:rsid w:val="00C8622E"/>
    <w:rsid w:val="00C9291A"/>
    <w:rsid w:val="00C9387C"/>
    <w:rsid w:val="00C94840"/>
    <w:rsid w:val="00CA1E76"/>
    <w:rsid w:val="00CA4A4F"/>
    <w:rsid w:val="00CA4EE3"/>
    <w:rsid w:val="00CA50EF"/>
    <w:rsid w:val="00CB027F"/>
    <w:rsid w:val="00CC0EBB"/>
    <w:rsid w:val="00CC6297"/>
    <w:rsid w:val="00CC7690"/>
    <w:rsid w:val="00CD1986"/>
    <w:rsid w:val="00CD3123"/>
    <w:rsid w:val="00CD54BF"/>
    <w:rsid w:val="00CD5B88"/>
    <w:rsid w:val="00CD60AF"/>
    <w:rsid w:val="00CD68E3"/>
    <w:rsid w:val="00CD696A"/>
    <w:rsid w:val="00CD74E6"/>
    <w:rsid w:val="00CE4009"/>
    <w:rsid w:val="00CE4319"/>
    <w:rsid w:val="00CE4D5C"/>
    <w:rsid w:val="00CF036F"/>
    <w:rsid w:val="00CF05DA"/>
    <w:rsid w:val="00CF4582"/>
    <w:rsid w:val="00CF58EB"/>
    <w:rsid w:val="00CF6FEC"/>
    <w:rsid w:val="00D0106E"/>
    <w:rsid w:val="00D01899"/>
    <w:rsid w:val="00D047B9"/>
    <w:rsid w:val="00D06383"/>
    <w:rsid w:val="00D11159"/>
    <w:rsid w:val="00D1708C"/>
    <w:rsid w:val="00D20E85"/>
    <w:rsid w:val="00D24615"/>
    <w:rsid w:val="00D318EC"/>
    <w:rsid w:val="00D31D0F"/>
    <w:rsid w:val="00D37842"/>
    <w:rsid w:val="00D42DC2"/>
    <w:rsid w:val="00D4302B"/>
    <w:rsid w:val="00D45747"/>
    <w:rsid w:val="00D46209"/>
    <w:rsid w:val="00D46C95"/>
    <w:rsid w:val="00D537E1"/>
    <w:rsid w:val="00D54A77"/>
    <w:rsid w:val="00D557D3"/>
    <w:rsid w:val="00D55BB2"/>
    <w:rsid w:val="00D57FE5"/>
    <w:rsid w:val="00D6091A"/>
    <w:rsid w:val="00D614E5"/>
    <w:rsid w:val="00D628E2"/>
    <w:rsid w:val="00D62BFB"/>
    <w:rsid w:val="00D6460C"/>
    <w:rsid w:val="00D6605A"/>
    <w:rsid w:val="00D6695F"/>
    <w:rsid w:val="00D7138E"/>
    <w:rsid w:val="00D72B5C"/>
    <w:rsid w:val="00D75644"/>
    <w:rsid w:val="00D813BA"/>
    <w:rsid w:val="00D81656"/>
    <w:rsid w:val="00D83D87"/>
    <w:rsid w:val="00D84A6D"/>
    <w:rsid w:val="00D85B92"/>
    <w:rsid w:val="00D86A30"/>
    <w:rsid w:val="00D908E5"/>
    <w:rsid w:val="00D917EC"/>
    <w:rsid w:val="00D91D38"/>
    <w:rsid w:val="00D97CB4"/>
    <w:rsid w:val="00D97DD4"/>
    <w:rsid w:val="00DA38AB"/>
    <w:rsid w:val="00DA5A8A"/>
    <w:rsid w:val="00DB1170"/>
    <w:rsid w:val="00DB26CD"/>
    <w:rsid w:val="00DB3332"/>
    <w:rsid w:val="00DB441C"/>
    <w:rsid w:val="00DB44AF"/>
    <w:rsid w:val="00DB52EB"/>
    <w:rsid w:val="00DC15C3"/>
    <w:rsid w:val="00DC1F58"/>
    <w:rsid w:val="00DC339B"/>
    <w:rsid w:val="00DC5D40"/>
    <w:rsid w:val="00DC69A7"/>
    <w:rsid w:val="00DD0345"/>
    <w:rsid w:val="00DD03FF"/>
    <w:rsid w:val="00DD2A29"/>
    <w:rsid w:val="00DD30E9"/>
    <w:rsid w:val="00DD4F47"/>
    <w:rsid w:val="00DD7FBB"/>
    <w:rsid w:val="00DE0B9F"/>
    <w:rsid w:val="00DE178B"/>
    <w:rsid w:val="00DE23BE"/>
    <w:rsid w:val="00DE2A9E"/>
    <w:rsid w:val="00DE36AC"/>
    <w:rsid w:val="00DE4238"/>
    <w:rsid w:val="00DE657F"/>
    <w:rsid w:val="00DF1099"/>
    <w:rsid w:val="00DF1218"/>
    <w:rsid w:val="00DF13E1"/>
    <w:rsid w:val="00DF6462"/>
    <w:rsid w:val="00E02FA0"/>
    <w:rsid w:val="00E036DC"/>
    <w:rsid w:val="00E04C89"/>
    <w:rsid w:val="00E10454"/>
    <w:rsid w:val="00E112E5"/>
    <w:rsid w:val="00E122D8"/>
    <w:rsid w:val="00E12CC8"/>
    <w:rsid w:val="00E15352"/>
    <w:rsid w:val="00E17727"/>
    <w:rsid w:val="00E17963"/>
    <w:rsid w:val="00E209F2"/>
    <w:rsid w:val="00E21CC7"/>
    <w:rsid w:val="00E24A22"/>
    <w:rsid w:val="00E24D9E"/>
    <w:rsid w:val="00E25849"/>
    <w:rsid w:val="00E27C27"/>
    <w:rsid w:val="00E27D22"/>
    <w:rsid w:val="00E3197E"/>
    <w:rsid w:val="00E31AA6"/>
    <w:rsid w:val="00E3259E"/>
    <w:rsid w:val="00E342F8"/>
    <w:rsid w:val="00E351ED"/>
    <w:rsid w:val="00E42B19"/>
    <w:rsid w:val="00E44A27"/>
    <w:rsid w:val="00E45AEA"/>
    <w:rsid w:val="00E46B1C"/>
    <w:rsid w:val="00E5137B"/>
    <w:rsid w:val="00E6034B"/>
    <w:rsid w:val="00E61012"/>
    <w:rsid w:val="00E61F8A"/>
    <w:rsid w:val="00E6549E"/>
    <w:rsid w:val="00E65977"/>
    <w:rsid w:val="00E65EDE"/>
    <w:rsid w:val="00E706CC"/>
    <w:rsid w:val="00E70F81"/>
    <w:rsid w:val="00E718AA"/>
    <w:rsid w:val="00E77055"/>
    <w:rsid w:val="00E77460"/>
    <w:rsid w:val="00E80D6B"/>
    <w:rsid w:val="00E810A4"/>
    <w:rsid w:val="00E83ABC"/>
    <w:rsid w:val="00E844F2"/>
    <w:rsid w:val="00E90AD0"/>
    <w:rsid w:val="00E90D14"/>
    <w:rsid w:val="00E92FCB"/>
    <w:rsid w:val="00EA147F"/>
    <w:rsid w:val="00EA1B5D"/>
    <w:rsid w:val="00EA48ED"/>
    <w:rsid w:val="00EA4A27"/>
    <w:rsid w:val="00EA4FA6"/>
    <w:rsid w:val="00EA626B"/>
    <w:rsid w:val="00EB1A25"/>
    <w:rsid w:val="00EB50F4"/>
    <w:rsid w:val="00EB6C6F"/>
    <w:rsid w:val="00EC7363"/>
    <w:rsid w:val="00ED03AB"/>
    <w:rsid w:val="00ED1693"/>
    <w:rsid w:val="00ED1963"/>
    <w:rsid w:val="00ED1CD4"/>
    <w:rsid w:val="00ED1D2B"/>
    <w:rsid w:val="00ED2167"/>
    <w:rsid w:val="00ED64B5"/>
    <w:rsid w:val="00EE1838"/>
    <w:rsid w:val="00EE2DAC"/>
    <w:rsid w:val="00EE3AB8"/>
    <w:rsid w:val="00EE7B99"/>
    <w:rsid w:val="00EE7CCA"/>
    <w:rsid w:val="00F0556D"/>
    <w:rsid w:val="00F06E53"/>
    <w:rsid w:val="00F14BDF"/>
    <w:rsid w:val="00F16A14"/>
    <w:rsid w:val="00F172FC"/>
    <w:rsid w:val="00F174AD"/>
    <w:rsid w:val="00F23048"/>
    <w:rsid w:val="00F2437A"/>
    <w:rsid w:val="00F27FF9"/>
    <w:rsid w:val="00F30A1F"/>
    <w:rsid w:val="00F362D7"/>
    <w:rsid w:val="00F36591"/>
    <w:rsid w:val="00F37D7B"/>
    <w:rsid w:val="00F47DBD"/>
    <w:rsid w:val="00F5314C"/>
    <w:rsid w:val="00F53266"/>
    <w:rsid w:val="00F5688C"/>
    <w:rsid w:val="00F56BF3"/>
    <w:rsid w:val="00F60048"/>
    <w:rsid w:val="00F635DD"/>
    <w:rsid w:val="00F64A90"/>
    <w:rsid w:val="00F6627B"/>
    <w:rsid w:val="00F664E1"/>
    <w:rsid w:val="00F71589"/>
    <w:rsid w:val="00F72BEB"/>
    <w:rsid w:val="00F7336E"/>
    <w:rsid w:val="00F734F2"/>
    <w:rsid w:val="00F75052"/>
    <w:rsid w:val="00F75655"/>
    <w:rsid w:val="00F7751F"/>
    <w:rsid w:val="00F804D3"/>
    <w:rsid w:val="00F816CB"/>
    <w:rsid w:val="00F81CD2"/>
    <w:rsid w:val="00F82641"/>
    <w:rsid w:val="00F90F18"/>
    <w:rsid w:val="00F937E4"/>
    <w:rsid w:val="00F93DC1"/>
    <w:rsid w:val="00F95EE7"/>
    <w:rsid w:val="00FA1030"/>
    <w:rsid w:val="00FA39E6"/>
    <w:rsid w:val="00FA49AF"/>
    <w:rsid w:val="00FA7BC9"/>
    <w:rsid w:val="00FB378E"/>
    <w:rsid w:val="00FB37F1"/>
    <w:rsid w:val="00FB47C0"/>
    <w:rsid w:val="00FB501B"/>
    <w:rsid w:val="00FB719A"/>
    <w:rsid w:val="00FB734B"/>
    <w:rsid w:val="00FB7770"/>
    <w:rsid w:val="00FC1211"/>
    <w:rsid w:val="00FC30CE"/>
    <w:rsid w:val="00FC7819"/>
    <w:rsid w:val="00FD3B91"/>
    <w:rsid w:val="00FD576B"/>
    <w:rsid w:val="00FD579E"/>
    <w:rsid w:val="00FD6845"/>
    <w:rsid w:val="00FE0A47"/>
    <w:rsid w:val="00FE4516"/>
    <w:rsid w:val="00FE64C8"/>
    <w:rsid w:val="00FE6ECA"/>
    <w:rsid w:val="00FF0A43"/>
    <w:rsid w:val="00FF11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0"/>
      </w:numPr>
      <w:outlineLvl w:val="0"/>
    </w:pPr>
    <w:rPr>
      <w:rFonts w:hAnsi="Arial"/>
      <w:bCs/>
      <w:kern w:val="32"/>
      <w:szCs w:val="52"/>
    </w:rPr>
  </w:style>
  <w:style w:type="paragraph" w:styleId="2">
    <w:name w:val="heading 2"/>
    <w:aliases w:val="標題110/111,節,節1,一."/>
    <w:basedOn w:val="a6"/>
    <w:link w:val="20"/>
    <w:qFormat/>
    <w:rsid w:val="004F5E57"/>
    <w:pPr>
      <w:numPr>
        <w:ilvl w:val="1"/>
        <w:numId w:val="10"/>
      </w:numPr>
      <w:outlineLvl w:val="1"/>
    </w:pPr>
    <w:rPr>
      <w:rFonts w:hAnsi="Arial"/>
      <w:bCs/>
      <w:kern w:val="32"/>
      <w:szCs w:val="48"/>
    </w:rPr>
  </w:style>
  <w:style w:type="paragraph" w:styleId="3">
    <w:name w:val="heading 3"/>
    <w:basedOn w:val="a6"/>
    <w:qFormat/>
    <w:rsid w:val="004F5E57"/>
    <w:pPr>
      <w:numPr>
        <w:ilvl w:val="2"/>
        <w:numId w:val="10"/>
      </w:numPr>
      <w:outlineLvl w:val="2"/>
    </w:pPr>
    <w:rPr>
      <w:rFonts w:hAnsi="Arial"/>
      <w:bCs/>
      <w:kern w:val="32"/>
      <w:szCs w:val="36"/>
    </w:rPr>
  </w:style>
  <w:style w:type="paragraph" w:styleId="4">
    <w:name w:val="heading 4"/>
    <w:aliases w:val="表格,一"/>
    <w:basedOn w:val="a6"/>
    <w:qFormat/>
    <w:rsid w:val="004F5E57"/>
    <w:pPr>
      <w:numPr>
        <w:ilvl w:val="3"/>
        <w:numId w:val="10"/>
      </w:numPr>
      <w:outlineLvl w:val="3"/>
    </w:pPr>
    <w:rPr>
      <w:rFonts w:hAnsi="Arial"/>
      <w:kern w:val="32"/>
      <w:szCs w:val="36"/>
    </w:rPr>
  </w:style>
  <w:style w:type="paragraph" w:styleId="5">
    <w:name w:val="heading 5"/>
    <w:basedOn w:val="a6"/>
    <w:qFormat/>
    <w:rsid w:val="004F5E57"/>
    <w:pPr>
      <w:numPr>
        <w:ilvl w:val="4"/>
        <w:numId w:val="10"/>
      </w:numPr>
      <w:outlineLvl w:val="4"/>
    </w:pPr>
    <w:rPr>
      <w:rFonts w:hAnsi="Arial"/>
      <w:bCs/>
      <w:kern w:val="32"/>
      <w:szCs w:val="36"/>
    </w:rPr>
  </w:style>
  <w:style w:type="paragraph" w:styleId="6">
    <w:name w:val="heading 6"/>
    <w:basedOn w:val="a6"/>
    <w:link w:val="60"/>
    <w:qFormat/>
    <w:rsid w:val="004F5E57"/>
    <w:pPr>
      <w:numPr>
        <w:ilvl w:val="5"/>
        <w:numId w:val="10"/>
      </w:numPr>
      <w:tabs>
        <w:tab w:val="left" w:pos="2094"/>
      </w:tabs>
      <w:outlineLvl w:val="5"/>
    </w:pPr>
    <w:rPr>
      <w:rFonts w:hAnsi="Arial"/>
      <w:kern w:val="32"/>
      <w:szCs w:val="36"/>
    </w:rPr>
  </w:style>
  <w:style w:type="paragraph" w:styleId="7">
    <w:name w:val="heading 7"/>
    <w:aliases w:val="(1)"/>
    <w:basedOn w:val="a6"/>
    <w:qFormat/>
    <w:rsid w:val="004F5E57"/>
    <w:pPr>
      <w:numPr>
        <w:ilvl w:val="6"/>
        <w:numId w:val="10"/>
      </w:numPr>
      <w:outlineLvl w:val="6"/>
    </w:pPr>
    <w:rPr>
      <w:rFonts w:hAnsi="Arial"/>
      <w:bCs/>
      <w:kern w:val="32"/>
      <w:szCs w:val="36"/>
    </w:rPr>
  </w:style>
  <w:style w:type="paragraph" w:styleId="8">
    <w:name w:val="heading 8"/>
    <w:basedOn w:val="a6"/>
    <w:qFormat/>
    <w:rsid w:val="004F5E57"/>
    <w:pPr>
      <w:numPr>
        <w:ilvl w:val="7"/>
        <w:numId w:val="10"/>
      </w:numPr>
      <w:outlineLvl w:val="7"/>
    </w:pPr>
    <w:rPr>
      <w:rFonts w:hAnsi="Arial"/>
      <w:kern w:val="32"/>
      <w:szCs w:val="36"/>
    </w:rPr>
  </w:style>
  <w:style w:type="paragraph" w:styleId="9">
    <w:name w:val="heading 9"/>
    <w:basedOn w:val="a6"/>
    <w:link w:val="90"/>
    <w:uiPriority w:val="9"/>
    <w:unhideWhenUsed/>
    <w:qFormat/>
    <w:rsid w:val="00C055EC"/>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一. 字元"/>
    <w:basedOn w:val="a7"/>
    <w:link w:val="2"/>
    <w:rsid w:val="0031455E"/>
    <w:rPr>
      <w:rFonts w:ascii="標楷體" w:eastAsia="標楷體" w:hAnsi="Arial"/>
      <w:bCs/>
      <w:kern w:val="32"/>
      <w:sz w:val="32"/>
      <w:szCs w:val="48"/>
    </w:rPr>
  </w:style>
  <w:style w:type="character" w:customStyle="1" w:styleId="60">
    <w:name w:val="標題 6 字元"/>
    <w:basedOn w:val="a7"/>
    <w:link w:val="6"/>
    <w:rsid w:val="00B46D76"/>
    <w:rPr>
      <w:rFonts w:ascii="標楷體" w:eastAsia="標楷體" w:hAnsi="Arial"/>
      <w:kern w:val="32"/>
      <w:sz w:val="32"/>
      <w:szCs w:val="36"/>
    </w:rPr>
  </w:style>
  <w:style w:type="paragraph" w:styleId="Web">
    <w:name w:val="Normal (Web)"/>
    <w:basedOn w:val="a6"/>
    <w:uiPriority w:val="99"/>
    <w:unhideWhenUsed/>
    <w:rsid w:val="000D718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c">
    <w:name w:val="footnote text"/>
    <w:basedOn w:val="a6"/>
    <w:link w:val="afd"/>
    <w:uiPriority w:val="99"/>
    <w:semiHidden/>
    <w:unhideWhenUsed/>
    <w:rsid w:val="00394444"/>
    <w:pPr>
      <w:overflowPunct/>
      <w:autoSpaceDE/>
      <w:autoSpaceDN/>
      <w:snapToGrid w:val="0"/>
      <w:jc w:val="left"/>
    </w:pPr>
    <w:rPr>
      <w:rFonts w:asciiTheme="minorHAnsi" w:eastAsiaTheme="minorEastAsia" w:hAnsiTheme="minorHAnsi" w:cstheme="minorBidi"/>
      <w:sz w:val="20"/>
    </w:rPr>
  </w:style>
  <w:style w:type="character" w:customStyle="1" w:styleId="afd">
    <w:name w:val="註腳文字 字元"/>
    <w:basedOn w:val="a7"/>
    <w:link w:val="afc"/>
    <w:uiPriority w:val="99"/>
    <w:semiHidden/>
    <w:rsid w:val="00394444"/>
    <w:rPr>
      <w:rFonts w:asciiTheme="minorHAnsi" w:eastAsiaTheme="minorEastAsia" w:hAnsiTheme="minorHAnsi" w:cstheme="minorBidi"/>
      <w:kern w:val="2"/>
    </w:rPr>
  </w:style>
  <w:style w:type="character" w:styleId="afe">
    <w:name w:val="footnote reference"/>
    <w:basedOn w:val="a7"/>
    <w:uiPriority w:val="99"/>
    <w:semiHidden/>
    <w:unhideWhenUsed/>
    <w:rsid w:val="00394444"/>
    <w:rPr>
      <w:vertAlign w:val="superscript"/>
    </w:rPr>
  </w:style>
  <w:style w:type="table" w:styleId="-3">
    <w:name w:val="Light Shading Accent 3"/>
    <w:basedOn w:val="a8"/>
    <w:uiPriority w:val="60"/>
    <w:rsid w:val="00394444"/>
    <w:rPr>
      <w:rFonts w:asciiTheme="minorHAnsi" w:eastAsiaTheme="minorEastAsia" w:hAnsiTheme="minorHAnsi" w:cstheme="minorBidi"/>
      <w:color w:val="76923C" w:themeColor="accent3" w:themeShade="BF"/>
      <w:kern w:val="2"/>
      <w:sz w:val="24"/>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aff">
    <w:name w:val="令.項"/>
    <w:basedOn w:val="a6"/>
    <w:rsid w:val="005926E9"/>
    <w:pPr>
      <w:overflowPunct/>
      <w:autoSpaceDE/>
      <w:autoSpaceDN/>
      <w:adjustRightInd w:val="0"/>
      <w:spacing w:line="440" w:lineRule="exact"/>
      <w:ind w:leftChars="500" w:left="500" w:firstLineChars="200" w:firstLine="200"/>
      <w:textAlignment w:val="baseline"/>
    </w:pPr>
    <w:rPr>
      <w:rFonts w:ascii="Times New Roman"/>
      <w:kern w:val="0"/>
      <w:sz w:val="28"/>
    </w:rPr>
  </w:style>
  <w:style w:type="paragraph" w:customStyle="1" w:styleId="32">
    <w:name w:val="令.項3"/>
    <w:basedOn w:val="aff"/>
    <w:qFormat/>
    <w:rsid w:val="005926E9"/>
    <w:pPr>
      <w:overflowPunct w:val="0"/>
      <w:ind w:leftChars="0" w:left="2835" w:firstLineChars="0" w:hanging="567"/>
    </w:pPr>
  </w:style>
  <w:style w:type="character" w:styleId="aff0">
    <w:name w:val="annotation reference"/>
    <w:basedOn w:val="a7"/>
    <w:uiPriority w:val="99"/>
    <w:semiHidden/>
    <w:unhideWhenUsed/>
    <w:rsid w:val="00626163"/>
    <w:rPr>
      <w:sz w:val="18"/>
      <w:szCs w:val="18"/>
    </w:rPr>
  </w:style>
  <w:style w:type="paragraph" w:styleId="aff1">
    <w:name w:val="annotation text"/>
    <w:basedOn w:val="a6"/>
    <w:link w:val="aff2"/>
    <w:uiPriority w:val="99"/>
    <w:semiHidden/>
    <w:unhideWhenUsed/>
    <w:rsid w:val="00626163"/>
    <w:pPr>
      <w:jc w:val="left"/>
    </w:pPr>
  </w:style>
  <w:style w:type="character" w:customStyle="1" w:styleId="aff2">
    <w:name w:val="註解文字 字元"/>
    <w:basedOn w:val="a7"/>
    <w:link w:val="aff1"/>
    <w:uiPriority w:val="99"/>
    <w:semiHidden/>
    <w:rsid w:val="00626163"/>
    <w:rPr>
      <w:rFonts w:ascii="標楷體" w:eastAsia="標楷體"/>
      <w:kern w:val="2"/>
      <w:sz w:val="32"/>
    </w:rPr>
  </w:style>
  <w:style w:type="paragraph" w:styleId="aff3">
    <w:name w:val="annotation subject"/>
    <w:basedOn w:val="aff1"/>
    <w:next w:val="aff1"/>
    <w:link w:val="aff4"/>
    <w:uiPriority w:val="99"/>
    <w:semiHidden/>
    <w:unhideWhenUsed/>
    <w:rsid w:val="00626163"/>
    <w:rPr>
      <w:b/>
      <w:bCs/>
    </w:rPr>
  </w:style>
  <w:style w:type="character" w:customStyle="1" w:styleId="aff4">
    <w:name w:val="註解主旨 字元"/>
    <w:basedOn w:val="aff2"/>
    <w:link w:val="aff3"/>
    <w:uiPriority w:val="99"/>
    <w:semiHidden/>
    <w:rsid w:val="00626163"/>
    <w:rPr>
      <w:rFonts w:ascii="標楷體" w:eastAsia="標楷體"/>
      <w:b/>
      <w:bCs/>
      <w:kern w:val="2"/>
      <w:sz w:val="32"/>
    </w:rPr>
  </w:style>
  <w:style w:type="paragraph" w:styleId="aff5">
    <w:name w:val="Revision"/>
    <w:hidden/>
    <w:uiPriority w:val="99"/>
    <w:semiHidden/>
    <w:rsid w:val="00626163"/>
    <w:rPr>
      <w:rFonts w:ascii="標楷體"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0"/>
      </w:numPr>
      <w:outlineLvl w:val="0"/>
    </w:pPr>
    <w:rPr>
      <w:rFonts w:hAnsi="Arial"/>
      <w:bCs/>
      <w:kern w:val="32"/>
      <w:szCs w:val="52"/>
    </w:rPr>
  </w:style>
  <w:style w:type="paragraph" w:styleId="2">
    <w:name w:val="heading 2"/>
    <w:aliases w:val="標題110/111,節,節1,一."/>
    <w:basedOn w:val="a6"/>
    <w:link w:val="20"/>
    <w:qFormat/>
    <w:rsid w:val="004F5E57"/>
    <w:pPr>
      <w:numPr>
        <w:ilvl w:val="1"/>
        <w:numId w:val="10"/>
      </w:numPr>
      <w:outlineLvl w:val="1"/>
    </w:pPr>
    <w:rPr>
      <w:rFonts w:hAnsi="Arial"/>
      <w:bCs/>
      <w:kern w:val="32"/>
      <w:szCs w:val="48"/>
    </w:rPr>
  </w:style>
  <w:style w:type="paragraph" w:styleId="3">
    <w:name w:val="heading 3"/>
    <w:basedOn w:val="a6"/>
    <w:qFormat/>
    <w:rsid w:val="004F5E57"/>
    <w:pPr>
      <w:numPr>
        <w:ilvl w:val="2"/>
        <w:numId w:val="10"/>
      </w:numPr>
      <w:outlineLvl w:val="2"/>
    </w:pPr>
    <w:rPr>
      <w:rFonts w:hAnsi="Arial"/>
      <w:bCs/>
      <w:kern w:val="32"/>
      <w:szCs w:val="36"/>
    </w:rPr>
  </w:style>
  <w:style w:type="paragraph" w:styleId="4">
    <w:name w:val="heading 4"/>
    <w:aliases w:val="表格,一"/>
    <w:basedOn w:val="a6"/>
    <w:qFormat/>
    <w:rsid w:val="004F5E57"/>
    <w:pPr>
      <w:numPr>
        <w:ilvl w:val="3"/>
        <w:numId w:val="10"/>
      </w:numPr>
      <w:outlineLvl w:val="3"/>
    </w:pPr>
    <w:rPr>
      <w:rFonts w:hAnsi="Arial"/>
      <w:kern w:val="32"/>
      <w:szCs w:val="36"/>
    </w:rPr>
  </w:style>
  <w:style w:type="paragraph" w:styleId="5">
    <w:name w:val="heading 5"/>
    <w:basedOn w:val="a6"/>
    <w:qFormat/>
    <w:rsid w:val="004F5E57"/>
    <w:pPr>
      <w:numPr>
        <w:ilvl w:val="4"/>
        <w:numId w:val="10"/>
      </w:numPr>
      <w:outlineLvl w:val="4"/>
    </w:pPr>
    <w:rPr>
      <w:rFonts w:hAnsi="Arial"/>
      <w:bCs/>
      <w:kern w:val="32"/>
      <w:szCs w:val="36"/>
    </w:rPr>
  </w:style>
  <w:style w:type="paragraph" w:styleId="6">
    <w:name w:val="heading 6"/>
    <w:basedOn w:val="a6"/>
    <w:link w:val="60"/>
    <w:qFormat/>
    <w:rsid w:val="004F5E57"/>
    <w:pPr>
      <w:numPr>
        <w:ilvl w:val="5"/>
        <w:numId w:val="10"/>
      </w:numPr>
      <w:tabs>
        <w:tab w:val="left" w:pos="2094"/>
      </w:tabs>
      <w:outlineLvl w:val="5"/>
    </w:pPr>
    <w:rPr>
      <w:rFonts w:hAnsi="Arial"/>
      <w:kern w:val="32"/>
      <w:szCs w:val="36"/>
    </w:rPr>
  </w:style>
  <w:style w:type="paragraph" w:styleId="7">
    <w:name w:val="heading 7"/>
    <w:aliases w:val="(1)"/>
    <w:basedOn w:val="a6"/>
    <w:qFormat/>
    <w:rsid w:val="004F5E57"/>
    <w:pPr>
      <w:numPr>
        <w:ilvl w:val="6"/>
        <w:numId w:val="10"/>
      </w:numPr>
      <w:outlineLvl w:val="6"/>
    </w:pPr>
    <w:rPr>
      <w:rFonts w:hAnsi="Arial"/>
      <w:bCs/>
      <w:kern w:val="32"/>
      <w:szCs w:val="36"/>
    </w:rPr>
  </w:style>
  <w:style w:type="paragraph" w:styleId="8">
    <w:name w:val="heading 8"/>
    <w:basedOn w:val="a6"/>
    <w:qFormat/>
    <w:rsid w:val="004F5E57"/>
    <w:pPr>
      <w:numPr>
        <w:ilvl w:val="7"/>
        <w:numId w:val="10"/>
      </w:numPr>
      <w:outlineLvl w:val="7"/>
    </w:pPr>
    <w:rPr>
      <w:rFonts w:hAnsi="Arial"/>
      <w:kern w:val="32"/>
      <w:szCs w:val="36"/>
    </w:rPr>
  </w:style>
  <w:style w:type="paragraph" w:styleId="9">
    <w:name w:val="heading 9"/>
    <w:basedOn w:val="a6"/>
    <w:link w:val="90"/>
    <w:uiPriority w:val="9"/>
    <w:unhideWhenUsed/>
    <w:qFormat/>
    <w:rsid w:val="00C055EC"/>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一. 字元"/>
    <w:basedOn w:val="a7"/>
    <w:link w:val="2"/>
    <w:rsid w:val="0031455E"/>
    <w:rPr>
      <w:rFonts w:ascii="標楷體" w:eastAsia="標楷體" w:hAnsi="Arial"/>
      <w:bCs/>
      <w:kern w:val="32"/>
      <w:sz w:val="32"/>
      <w:szCs w:val="48"/>
    </w:rPr>
  </w:style>
  <w:style w:type="character" w:customStyle="1" w:styleId="60">
    <w:name w:val="標題 6 字元"/>
    <w:basedOn w:val="a7"/>
    <w:link w:val="6"/>
    <w:rsid w:val="00B46D76"/>
    <w:rPr>
      <w:rFonts w:ascii="標楷體" w:eastAsia="標楷體" w:hAnsi="Arial"/>
      <w:kern w:val="32"/>
      <w:sz w:val="32"/>
      <w:szCs w:val="36"/>
    </w:rPr>
  </w:style>
  <w:style w:type="paragraph" w:styleId="Web">
    <w:name w:val="Normal (Web)"/>
    <w:basedOn w:val="a6"/>
    <w:uiPriority w:val="99"/>
    <w:unhideWhenUsed/>
    <w:rsid w:val="000D718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c">
    <w:name w:val="footnote text"/>
    <w:basedOn w:val="a6"/>
    <w:link w:val="afd"/>
    <w:uiPriority w:val="99"/>
    <w:semiHidden/>
    <w:unhideWhenUsed/>
    <w:rsid w:val="00394444"/>
    <w:pPr>
      <w:overflowPunct/>
      <w:autoSpaceDE/>
      <w:autoSpaceDN/>
      <w:snapToGrid w:val="0"/>
      <w:jc w:val="left"/>
    </w:pPr>
    <w:rPr>
      <w:rFonts w:asciiTheme="minorHAnsi" w:eastAsiaTheme="minorEastAsia" w:hAnsiTheme="minorHAnsi" w:cstheme="minorBidi"/>
      <w:sz w:val="20"/>
    </w:rPr>
  </w:style>
  <w:style w:type="character" w:customStyle="1" w:styleId="afd">
    <w:name w:val="註腳文字 字元"/>
    <w:basedOn w:val="a7"/>
    <w:link w:val="afc"/>
    <w:uiPriority w:val="99"/>
    <w:semiHidden/>
    <w:rsid w:val="00394444"/>
    <w:rPr>
      <w:rFonts w:asciiTheme="minorHAnsi" w:eastAsiaTheme="minorEastAsia" w:hAnsiTheme="minorHAnsi" w:cstheme="minorBidi"/>
      <w:kern w:val="2"/>
    </w:rPr>
  </w:style>
  <w:style w:type="character" w:styleId="afe">
    <w:name w:val="footnote reference"/>
    <w:basedOn w:val="a7"/>
    <w:uiPriority w:val="99"/>
    <w:semiHidden/>
    <w:unhideWhenUsed/>
    <w:rsid w:val="00394444"/>
    <w:rPr>
      <w:vertAlign w:val="superscript"/>
    </w:rPr>
  </w:style>
  <w:style w:type="table" w:styleId="-3">
    <w:name w:val="Light Shading Accent 3"/>
    <w:basedOn w:val="a8"/>
    <w:uiPriority w:val="60"/>
    <w:rsid w:val="00394444"/>
    <w:rPr>
      <w:rFonts w:asciiTheme="minorHAnsi" w:eastAsiaTheme="minorEastAsia" w:hAnsiTheme="minorHAnsi" w:cstheme="minorBidi"/>
      <w:color w:val="76923C" w:themeColor="accent3" w:themeShade="BF"/>
      <w:kern w:val="2"/>
      <w:sz w:val="24"/>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aff">
    <w:name w:val="令.項"/>
    <w:basedOn w:val="a6"/>
    <w:rsid w:val="005926E9"/>
    <w:pPr>
      <w:overflowPunct/>
      <w:autoSpaceDE/>
      <w:autoSpaceDN/>
      <w:adjustRightInd w:val="0"/>
      <w:spacing w:line="440" w:lineRule="exact"/>
      <w:ind w:leftChars="500" w:left="500" w:firstLineChars="200" w:firstLine="200"/>
      <w:textAlignment w:val="baseline"/>
    </w:pPr>
    <w:rPr>
      <w:rFonts w:ascii="Times New Roman"/>
      <w:kern w:val="0"/>
      <w:sz w:val="28"/>
    </w:rPr>
  </w:style>
  <w:style w:type="paragraph" w:customStyle="1" w:styleId="32">
    <w:name w:val="令.項3"/>
    <w:basedOn w:val="aff"/>
    <w:qFormat/>
    <w:rsid w:val="005926E9"/>
    <w:pPr>
      <w:overflowPunct w:val="0"/>
      <w:ind w:leftChars="0" w:left="2835" w:firstLineChars="0" w:hanging="567"/>
    </w:pPr>
  </w:style>
  <w:style w:type="character" w:styleId="aff0">
    <w:name w:val="annotation reference"/>
    <w:basedOn w:val="a7"/>
    <w:uiPriority w:val="99"/>
    <w:semiHidden/>
    <w:unhideWhenUsed/>
    <w:rsid w:val="00626163"/>
    <w:rPr>
      <w:sz w:val="18"/>
      <w:szCs w:val="18"/>
    </w:rPr>
  </w:style>
  <w:style w:type="paragraph" w:styleId="aff1">
    <w:name w:val="annotation text"/>
    <w:basedOn w:val="a6"/>
    <w:link w:val="aff2"/>
    <w:uiPriority w:val="99"/>
    <w:semiHidden/>
    <w:unhideWhenUsed/>
    <w:rsid w:val="00626163"/>
    <w:pPr>
      <w:jc w:val="left"/>
    </w:pPr>
  </w:style>
  <w:style w:type="character" w:customStyle="1" w:styleId="aff2">
    <w:name w:val="註解文字 字元"/>
    <w:basedOn w:val="a7"/>
    <w:link w:val="aff1"/>
    <w:uiPriority w:val="99"/>
    <w:semiHidden/>
    <w:rsid w:val="00626163"/>
    <w:rPr>
      <w:rFonts w:ascii="標楷體" w:eastAsia="標楷體"/>
      <w:kern w:val="2"/>
      <w:sz w:val="32"/>
    </w:rPr>
  </w:style>
  <w:style w:type="paragraph" w:styleId="aff3">
    <w:name w:val="annotation subject"/>
    <w:basedOn w:val="aff1"/>
    <w:next w:val="aff1"/>
    <w:link w:val="aff4"/>
    <w:uiPriority w:val="99"/>
    <w:semiHidden/>
    <w:unhideWhenUsed/>
    <w:rsid w:val="00626163"/>
    <w:rPr>
      <w:b/>
      <w:bCs/>
    </w:rPr>
  </w:style>
  <w:style w:type="character" w:customStyle="1" w:styleId="aff4">
    <w:name w:val="註解主旨 字元"/>
    <w:basedOn w:val="aff2"/>
    <w:link w:val="aff3"/>
    <w:uiPriority w:val="99"/>
    <w:semiHidden/>
    <w:rsid w:val="00626163"/>
    <w:rPr>
      <w:rFonts w:ascii="標楷體" w:eastAsia="標楷體"/>
      <w:b/>
      <w:bCs/>
      <w:kern w:val="2"/>
      <w:sz w:val="32"/>
    </w:rPr>
  </w:style>
  <w:style w:type="paragraph" w:styleId="aff5">
    <w:name w:val="Revision"/>
    <w:hidden/>
    <w:uiPriority w:val="99"/>
    <w:semiHidden/>
    <w:rsid w:val="00626163"/>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270925">
      <w:bodyDiv w:val="1"/>
      <w:marLeft w:val="0"/>
      <w:marRight w:val="0"/>
      <w:marTop w:val="0"/>
      <w:marBottom w:val="0"/>
      <w:divBdr>
        <w:top w:val="none" w:sz="0" w:space="0" w:color="auto"/>
        <w:left w:val="none" w:sz="0" w:space="0" w:color="auto"/>
        <w:bottom w:val="none" w:sz="0" w:space="0" w:color="auto"/>
        <w:right w:val="none" w:sz="0" w:space="0" w:color="auto"/>
      </w:divBdr>
    </w:div>
    <w:div w:id="358357975">
      <w:bodyDiv w:val="1"/>
      <w:marLeft w:val="0"/>
      <w:marRight w:val="0"/>
      <w:marTop w:val="0"/>
      <w:marBottom w:val="0"/>
      <w:divBdr>
        <w:top w:val="none" w:sz="0" w:space="0" w:color="auto"/>
        <w:left w:val="none" w:sz="0" w:space="0" w:color="auto"/>
        <w:bottom w:val="none" w:sz="0" w:space="0" w:color="auto"/>
        <w:right w:val="none" w:sz="0" w:space="0" w:color="auto"/>
      </w:divBdr>
    </w:div>
    <w:div w:id="676200918">
      <w:bodyDiv w:val="1"/>
      <w:marLeft w:val="0"/>
      <w:marRight w:val="0"/>
      <w:marTop w:val="0"/>
      <w:marBottom w:val="0"/>
      <w:divBdr>
        <w:top w:val="none" w:sz="0" w:space="0" w:color="auto"/>
        <w:left w:val="none" w:sz="0" w:space="0" w:color="auto"/>
        <w:bottom w:val="none" w:sz="0" w:space="0" w:color="auto"/>
        <w:right w:val="none" w:sz="0" w:space="0" w:color="auto"/>
      </w:divBdr>
    </w:div>
    <w:div w:id="713622892">
      <w:bodyDiv w:val="1"/>
      <w:marLeft w:val="0"/>
      <w:marRight w:val="0"/>
      <w:marTop w:val="0"/>
      <w:marBottom w:val="0"/>
      <w:divBdr>
        <w:top w:val="none" w:sz="0" w:space="0" w:color="auto"/>
        <w:left w:val="none" w:sz="0" w:space="0" w:color="auto"/>
        <w:bottom w:val="none" w:sz="0" w:space="0" w:color="auto"/>
        <w:right w:val="none" w:sz="0" w:space="0" w:color="auto"/>
      </w:divBdr>
      <w:divsChild>
        <w:div w:id="1049569223">
          <w:marLeft w:val="547"/>
          <w:marRight w:val="0"/>
          <w:marTop w:val="0"/>
          <w:marBottom w:val="0"/>
          <w:divBdr>
            <w:top w:val="none" w:sz="0" w:space="0" w:color="auto"/>
            <w:left w:val="none" w:sz="0" w:space="0" w:color="auto"/>
            <w:bottom w:val="none" w:sz="0" w:space="0" w:color="auto"/>
            <w:right w:val="none" w:sz="0" w:space="0" w:color="auto"/>
          </w:divBdr>
        </w:div>
        <w:div w:id="1791631490">
          <w:marLeft w:val="547"/>
          <w:marRight w:val="0"/>
          <w:marTop w:val="0"/>
          <w:marBottom w:val="0"/>
          <w:divBdr>
            <w:top w:val="none" w:sz="0" w:space="0" w:color="auto"/>
            <w:left w:val="none" w:sz="0" w:space="0" w:color="auto"/>
            <w:bottom w:val="none" w:sz="0" w:space="0" w:color="auto"/>
            <w:right w:val="none" w:sz="0" w:space="0" w:color="auto"/>
          </w:divBdr>
        </w:div>
      </w:divsChild>
    </w:div>
    <w:div w:id="82111722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60846687">
      <w:bodyDiv w:val="1"/>
      <w:marLeft w:val="0"/>
      <w:marRight w:val="0"/>
      <w:marTop w:val="0"/>
      <w:marBottom w:val="0"/>
      <w:divBdr>
        <w:top w:val="none" w:sz="0" w:space="0" w:color="auto"/>
        <w:left w:val="none" w:sz="0" w:space="0" w:color="auto"/>
        <w:bottom w:val="none" w:sz="0" w:space="0" w:color="auto"/>
        <w:right w:val="none" w:sz="0" w:space="0" w:color="auto"/>
      </w:divBdr>
      <w:divsChild>
        <w:div w:id="489488517">
          <w:marLeft w:val="547"/>
          <w:marRight w:val="0"/>
          <w:marTop w:val="0"/>
          <w:marBottom w:val="0"/>
          <w:divBdr>
            <w:top w:val="none" w:sz="0" w:space="0" w:color="auto"/>
            <w:left w:val="none" w:sz="0" w:space="0" w:color="auto"/>
            <w:bottom w:val="none" w:sz="0" w:space="0" w:color="auto"/>
            <w:right w:val="none" w:sz="0" w:space="0" w:color="auto"/>
          </w:divBdr>
        </w:div>
        <w:div w:id="884147582">
          <w:marLeft w:val="547"/>
          <w:marRight w:val="0"/>
          <w:marTop w:val="0"/>
          <w:marBottom w:val="0"/>
          <w:divBdr>
            <w:top w:val="none" w:sz="0" w:space="0" w:color="auto"/>
            <w:left w:val="none" w:sz="0" w:space="0" w:color="auto"/>
            <w:bottom w:val="none" w:sz="0" w:space="0" w:color="auto"/>
            <w:right w:val="none" w:sz="0" w:space="0" w:color="auto"/>
          </w:divBdr>
        </w:div>
      </w:divsChild>
    </w:div>
    <w:div w:id="1097091508">
      <w:bodyDiv w:val="1"/>
      <w:marLeft w:val="0"/>
      <w:marRight w:val="0"/>
      <w:marTop w:val="0"/>
      <w:marBottom w:val="0"/>
      <w:divBdr>
        <w:top w:val="none" w:sz="0" w:space="0" w:color="auto"/>
        <w:left w:val="none" w:sz="0" w:space="0" w:color="auto"/>
        <w:bottom w:val="none" w:sz="0" w:space="0" w:color="auto"/>
        <w:right w:val="none" w:sz="0" w:space="0" w:color="auto"/>
      </w:divBdr>
      <w:divsChild>
        <w:div w:id="1385717557">
          <w:marLeft w:val="547"/>
          <w:marRight w:val="0"/>
          <w:marTop w:val="0"/>
          <w:marBottom w:val="0"/>
          <w:divBdr>
            <w:top w:val="none" w:sz="0" w:space="0" w:color="auto"/>
            <w:left w:val="none" w:sz="0" w:space="0" w:color="auto"/>
            <w:bottom w:val="none" w:sz="0" w:space="0" w:color="auto"/>
            <w:right w:val="none" w:sz="0" w:space="0" w:color="auto"/>
          </w:divBdr>
        </w:div>
        <w:div w:id="487400075">
          <w:marLeft w:val="547"/>
          <w:marRight w:val="0"/>
          <w:marTop w:val="0"/>
          <w:marBottom w:val="0"/>
          <w:divBdr>
            <w:top w:val="none" w:sz="0" w:space="0" w:color="auto"/>
            <w:left w:val="none" w:sz="0" w:space="0" w:color="auto"/>
            <w:bottom w:val="none" w:sz="0" w:space="0" w:color="auto"/>
            <w:right w:val="none" w:sz="0" w:space="0" w:color="auto"/>
          </w:divBdr>
        </w:div>
      </w:divsChild>
    </w:div>
    <w:div w:id="1191334246">
      <w:bodyDiv w:val="1"/>
      <w:marLeft w:val="0"/>
      <w:marRight w:val="0"/>
      <w:marTop w:val="0"/>
      <w:marBottom w:val="0"/>
      <w:divBdr>
        <w:top w:val="none" w:sz="0" w:space="0" w:color="auto"/>
        <w:left w:val="none" w:sz="0" w:space="0" w:color="auto"/>
        <w:bottom w:val="none" w:sz="0" w:space="0" w:color="auto"/>
        <w:right w:val="none" w:sz="0" w:space="0" w:color="auto"/>
      </w:divBdr>
    </w:div>
    <w:div w:id="1482311113">
      <w:bodyDiv w:val="1"/>
      <w:marLeft w:val="0"/>
      <w:marRight w:val="0"/>
      <w:marTop w:val="0"/>
      <w:marBottom w:val="0"/>
      <w:divBdr>
        <w:top w:val="none" w:sz="0" w:space="0" w:color="auto"/>
        <w:left w:val="none" w:sz="0" w:space="0" w:color="auto"/>
        <w:bottom w:val="none" w:sz="0" w:space="0" w:color="auto"/>
        <w:right w:val="none" w:sz="0" w:space="0" w:color="auto"/>
      </w:divBdr>
    </w:div>
    <w:div w:id="1509519705">
      <w:bodyDiv w:val="1"/>
      <w:marLeft w:val="0"/>
      <w:marRight w:val="0"/>
      <w:marTop w:val="0"/>
      <w:marBottom w:val="0"/>
      <w:divBdr>
        <w:top w:val="none" w:sz="0" w:space="0" w:color="auto"/>
        <w:left w:val="none" w:sz="0" w:space="0" w:color="auto"/>
        <w:bottom w:val="none" w:sz="0" w:space="0" w:color="auto"/>
        <w:right w:val="none" w:sz="0" w:space="0" w:color="auto"/>
      </w:divBdr>
      <w:divsChild>
        <w:div w:id="1269195729">
          <w:marLeft w:val="547"/>
          <w:marRight w:val="0"/>
          <w:marTop w:val="0"/>
          <w:marBottom w:val="0"/>
          <w:divBdr>
            <w:top w:val="none" w:sz="0" w:space="0" w:color="auto"/>
            <w:left w:val="none" w:sz="0" w:space="0" w:color="auto"/>
            <w:bottom w:val="none" w:sz="0" w:space="0" w:color="auto"/>
            <w:right w:val="none" w:sz="0" w:space="0" w:color="auto"/>
          </w:divBdr>
        </w:div>
        <w:div w:id="1671372951">
          <w:marLeft w:val="547"/>
          <w:marRight w:val="0"/>
          <w:marTop w:val="0"/>
          <w:marBottom w:val="0"/>
          <w:divBdr>
            <w:top w:val="none" w:sz="0" w:space="0" w:color="auto"/>
            <w:left w:val="none" w:sz="0" w:space="0" w:color="auto"/>
            <w:bottom w:val="none" w:sz="0" w:space="0" w:color="auto"/>
            <w:right w:val="none" w:sz="0" w:space="0" w:color="auto"/>
          </w:divBdr>
        </w:div>
      </w:divsChild>
    </w:div>
    <w:div w:id="1555196396">
      <w:bodyDiv w:val="1"/>
      <w:marLeft w:val="0"/>
      <w:marRight w:val="0"/>
      <w:marTop w:val="0"/>
      <w:marBottom w:val="0"/>
      <w:divBdr>
        <w:top w:val="none" w:sz="0" w:space="0" w:color="auto"/>
        <w:left w:val="none" w:sz="0" w:space="0" w:color="auto"/>
        <w:bottom w:val="none" w:sz="0" w:space="0" w:color="auto"/>
        <w:right w:val="none" w:sz="0" w:space="0" w:color="auto"/>
      </w:divBdr>
    </w:div>
    <w:div w:id="1703937512">
      <w:bodyDiv w:val="1"/>
      <w:marLeft w:val="0"/>
      <w:marRight w:val="0"/>
      <w:marTop w:val="0"/>
      <w:marBottom w:val="0"/>
      <w:divBdr>
        <w:top w:val="none" w:sz="0" w:space="0" w:color="auto"/>
        <w:left w:val="none" w:sz="0" w:space="0" w:color="auto"/>
        <w:bottom w:val="none" w:sz="0" w:space="0" w:color="auto"/>
        <w:right w:val="none" w:sz="0" w:space="0" w:color="auto"/>
      </w:divBdr>
    </w:div>
    <w:div w:id="1952734828">
      <w:bodyDiv w:val="1"/>
      <w:marLeft w:val="0"/>
      <w:marRight w:val="0"/>
      <w:marTop w:val="0"/>
      <w:marBottom w:val="0"/>
      <w:divBdr>
        <w:top w:val="none" w:sz="0" w:space="0" w:color="auto"/>
        <w:left w:val="none" w:sz="0" w:space="0" w:color="auto"/>
        <w:bottom w:val="none" w:sz="0" w:space="0" w:color="auto"/>
        <w:right w:val="none" w:sz="0" w:space="0" w:color="auto"/>
      </w:divBdr>
    </w:div>
    <w:div w:id="1986156887">
      <w:bodyDiv w:val="1"/>
      <w:marLeft w:val="0"/>
      <w:marRight w:val="0"/>
      <w:marTop w:val="0"/>
      <w:marBottom w:val="0"/>
      <w:divBdr>
        <w:top w:val="none" w:sz="0" w:space="0" w:color="auto"/>
        <w:left w:val="none" w:sz="0" w:space="0" w:color="auto"/>
        <w:bottom w:val="none" w:sz="0" w:space="0" w:color="auto"/>
        <w:right w:val="none" w:sz="0" w:space="0" w:color="auto"/>
      </w:divBdr>
    </w:div>
    <w:div w:id="1999844685">
      <w:bodyDiv w:val="1"/>
      <w:marLeft w:val="0"/>
      <w:marRight w:val="0"/>
      <w:marTop w:val="0"/>
      <w:marBottom w:val="0"/>
      <w:divBdr>
        <w:top w:val="none" w:sz="0" w:space="0" w:color="auto"/>
        <w:left w:val="none" w:sz="0" w:space="0" w:color="auto"/>
        <w:bottom w:val="none" w:sz="0" w:space="0" w:color="auto"/>
        <w:right w:val="none" w:sz="0" w:space="0" w:color="auto"/>
      </w:divBdr>
      <w:divsChild>
        <w:div w:id="671758230">
          <w:marLeft w:val="0"/>
          <w:marRight w:val="0"/>
          <w:marTop w:val="0"/>
          <w:marBottom w:val="0"/>
          <w:divBdr>
            <w:top w:val="none" w:sz="0" w:space="0" w:color="auto"/>
            <w:left w:val="none" w:sz="0" w:space="0" w:color="auto"/>
            <w:bottom w:val="none" w:sz="0" w:space="0" w:color="auto"/>
            <w:right w:val="none" w:sz="0" w:space="0" w:color="auto"/>
          </w:divBdr>
        </w:div>
        <w:div w:id="149097860">
          <w:marLeft w:val="0"/>
          <w:marRight w:val="0"/>
          <w:marTop w:val="0"/>
          <w:marBottom w:val="0"/>
          <w:divBdr>
            <w:top w:val="none" w:sz="0" w:space="0" w:color="auto"/>
            <w:left w:val="none" w:sz="0" w:space="0" w:color="auto"/>
            <w:bottom w:val="none" w:sz="0" w:space="0" w:color="auto"/>
            <w:right w:val="none" w:sz="0" w:space="0" w:color="auto"/>
          </w:divBdr>
        </w:div>
        <w:div w:id="417555935">
          <w:marLeft w:val="0"/>
          <w:marRight w:val="0"/>
          <w:marTop w:val="0"/>
          <w:marBottom w:val="0"/>
          <w:divBdr>
            <w:top w:val="none" w:sz="0" w:space="0" w:color="auto"/>
            <w:left w:val="none" w:sz="0" w:space="0" w:color="auto"/>
            <w:bottom w:val="none" w:sz="0" w:space="0" w:color="auto"/>
            <w:right w:val="none" w:sz="0" w:space="0" w:color="auto"/>
          </w:divBdr>
        </w:div>
        <w:div w:id="1365400068">
          <w:marLeft w:val="0"/>
          <w:marRight w:val="0"/>
          <w:marTop w:val="0"/>
          <w:marBottom w:val="0"/>
          <w:divBdr>
            <w:top w:val="none" w:sz="0" w:space="0" w:color="auto"/>
            <w:left w:val="none" w:sz="0" w:space="0" w:color="auto"/>
            <w:bottom w:val="none" w:sz="0" w:space="0" w:color="auto"/>
            <w:right w:val="none" w:sz="0" w:space="0" w:color="auto"/>
          </w:divBdr>
        </w:div>
      </w:divsChild>
    </w:div>
    <w:div w:id="2012681060">
      <w:bodyDiv w:val="1"/>
      <w:marLeft w:val="0"/>
      <w:marRight w:val="0"/>
      <w:marTop w:val="0"/>
      <w:marBottom w:val="0"/>
      <w:divBdr>
        <w:top w:val="none" w:sz="0" w:space="0" w:color="auto"/>
        <w:left w:val="none" w:sz="0" w:space="0" w:color="auto"/>
        <w:bottom w:val="none" w:sz="0" w:space="0" w:color="auto"/>
        <w:right w:val="none" w:sz="0" w:space="0" w:color="auto"/>
      </w:divBdr>
      <w:divsChild>
        <w:div w:id="1695616134">
          <w:marLeft w:val="547"/>
          <w:marRight w:val="0"/>
          <w:marTop w:val="0"/>
          <w:marBottom w:val="0"/>
          <w:divBdr>
            <w:top w:val="none" w:sz="0" w:space="0" w:color="auto"/>
            <w:left w:val="none" w:sz="0" w:space="0" w:color="auto"/>
            <w:bottom w:val="none" w:sz="0" w:space="0" w:color="auto"/>
            <w:right w:val="none" w:sz="0" w:space="0" w:color="auto"/>
          </w:divBdr>
        </w:div>
      </w:divsChild>
    </w:div>
    <w:div w:id="2056612139">
      <w:bodyDiv w:val="1"/>
      <w:marLeft w:val="0"/>
      <w:marRight w:val="0"/>
      <w:marTop w:val="0"/>
      <w:marBottom w:val="0"/>
      <w:divBdr>
        <w:top w:val="none" w:sz="0" w:space="0" w:color="auto"/>
        <w:left w:val="none" w:sz="0" w:space="0" w:color="auto"/>
        <w:bottom w:val="none" w:sz="0" w:space="0" w:color="auto"/>
        <w:right w:val="none" w:sz="0" w:space="0" w:color="auto"/>
      </w:divBdr>
      <w:divsChild>
        <w:div w:id="314189606">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cybs-ap:8080/CY/invest/signpaper/newPaper/1060800252" TargetMode="External"/><Relationship Id="rId5" Type="http://schemas.microsoft.com/office/2007/relationships/stylesWithEffects" Target="stylesWithEffects.xml"/><Relationship Id="rId10" Type="http://schemas.openxmlformats.org/officeDocument/2006/relationships/hyperlink" Target="https://www.jrf.org.tw/"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DCA55-F108-4A6A-B6A7-E4C861F4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25</Pages>
  <Words>2284</Words>
  <Characters>13020</Characters>
  <Application>Microsoft Office Word</Application>
  <DocSecurity>0</DocSecurity>
  <Lines>108</Lines>
  <Paragraphs>30</Paragraphs>
  <ScaleCrop>false</ScaleCrop>
  <Company>cy</Company>
  <LinksUpToDate>false</LinksUpToDate>
  <CharactersWithSpaces>15274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stud01</cp:lastModifiedBy>
  <cp:revision>3</cp:revision>
  <cp:lastPrinted>2019-09-05T08:12:00Z</cp:lastPrinted>
  <dcterms:created xsi:type="dcterms:W3CDTF">2019-09-12T07:59:00Z</dcterms:created>
  <dcterms:modified xsi:type="dcterms:W3CDTF">2019-09-16T07:10:00Z</dcterms:modified>
</cp:coreProperties>
</file>