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FE" w:rsidRDefault="003D59FE" w:rsidP="003D59FE">
      <w:pPr>
        <w:jc w:val="cente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A470D">
        <w:rPr>
          <w:rFonts w:hint="eastAsia"/>
          <w:b/>
          <w:spacing w:val="200"/>
          <w:kern w:val="0"/>
          <w:sz w:val="40"/>
        </w:rPr>
        <w:t>調查</w:t>
      </w:r>
      <w:r>
        <w:rPr>
          <w:rFonts w:hint="eastAsia"/>
          <w:b/>
          <w:spacing w:val="200"/>
          <w:kern w:val="0"/>
          <w:sz w:val="40"/>
        </w:rPr>
        <w:t>報告</w:t>
      </w:r>
    </w:p>
    <w:p w:rsidR="00E25849" w:rsidRPr="00844E73" w:rsidRDefault="00E25849" w:rsidP="005A470D">
      <w:pPr>
        <w:pStyle w:val="10"/>
      </w:pPr>
      <w:r w:rsidRPr="00844E73">
        <w:rPr>
          <w:rFonts w:hint="eastAsia"/>
        </w:rPr>
        <w:t>調查緣起</w:t>
      </w:r>
      <w:bookmarkEnd w:id="0"/>
      <w:bookmarkEnd w:id="1"/>
      <w:bookmarkEnd w:id="2"/>
      <w:bookmarkEnd w:id="3"/>
      <w:bookmarkEnd w:id="4"/>
      <w:bookmarkEnd w:id="5"/>
      <w:bookmarkEnd w:id="6"/>
      <w:bookmarkEnd w:id="7"/>
      <w:bookmarkEnd w:id="8"/>
      <w:r w:rsidRPr="00844E73">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181453">
        <w:rPr>
          <w:rFonts w:hint="eastAsia"/>
        </w:rPr>
        <w:t>依</w:t>
      </w:r>
      <w:r w:rsidR="00181453" w:rsidRPr="00E21CC7">
        <w:rPr>
          <w:rFonts w:hint="eastAsia"/>
        </w:rPr>
        <w:t>審計部</w:t>
      </w:r>
      <w:proofErr w:type="gramStart"/>
      <w:r w:rsidR="00181453">
        <w:rPr>
          <w:rFonts w:hint="eastAsia"/>
        </w:rPr>
        <w:t>106</w:t>
      </w:r>
      <w:proofErr w:type="gramEnd"/>
      <w:r w:rsidR="00181453">
        <w:rPr>
          <w:rFonts w:hint="eastAsia"/>
        </w:rPr>
        <w:t>年度中央政府總決算審核報告，</w:t>
      </w:r>
      <w:r w:rsidR="00181453" w:rsidRPr="00E21CC7">
        <w:rPr>
          <w:rFonts w:hint="eastAsia"/>
        </w:rPr>
        <w:t>經</w:t>
      </w:r>
      <w:r w:rsidR="00181453">
        <w:rPr>
          <w:rFonts w:hint="eastAsia"/>
        </w:rPr>
        <w:t>本院司法及獄政</w:t>
      </w:r>
      <w:r w:rsidR="00181453" w:rsidRPr="00E21CC7">
        <w:rPr>
          <w:rFonts w:hint="eastAsia"/>
        </w:rPr>
        <w:t>委員會第5</w:t>
      </w:r>
      <w:r w:rsidR="00181453">
        <w:rPr>
          <w:rFonts w:hint="eastAsia"/>
        </w:rPr>
        <w:t>屆第51</w:t>
      </w:r>
      <w:r w:rsidR="00181453" w:rsidRPr="00E21CC7">
        <w:rPr>
          <w:rFonts w:hint="eastAsia"/>
        </w:rPr>
        <w:t>次</w:t>
      </w:r>
      <w:r w:rsidR="00181453">
        <w:rPr>
          <w:rFonts w:hint="eastAsia"/>
        </w:rPr>
        <w:t>會議</w:t>
      </w:r>
      <w:r w:rsidR="00181453" w:rsidRPr="00E21CC7">
        <w:rPr>
          <w:rFonts w:hint="eastAsia"/>
        </w:rPr>
        <w:t>決議，推派</w:t>
      </w:r>
      <w:r w:rsidR="000E6907">
        <w:rPr>
          <w:rFonts w:hint="eastAsia"/>
        </w:rPr>
        <w:t>王委員幼</w:t>
      </w:r>
      <w:r w:rsidR="005E17FF">
        <w:rPr>
          <w:rFonts w:hint="eastAsia"/>
        </w:rPr>
        <w:t>玲、</w:t>
      </w:r>
      <w:r w:rsidR="00571DA1">
        <w:rPr>
          <w:rFonts w:hAnsi="標楷體" w:hint="eastAsia"/>
        </w:rPr>
        <w:t>王</w:t>
      </w:r>
      <w:r w:rsidR="000E6907">
        <w:rPr>
          <w:rFonts w:hint="eastAsia"/>
        </w:rPr>
        <w:t>委員</w:t>
      </w:r>
      <w:r w:rsidR="00571DA1">
        <w:rPr>
          <w:rFonts w:hAnsi="標楷體" w:hint="eastAsia"/>
        </w:rPr>
        <w:t>美玉、</w:t>
      </w:r>
      <w:r w:rsidR="005E17FF">
        <w:rPr>
          <w:rFonts w:hint="eastAsia"/>
        </w:rPr>
        <w:t>高</w:t>
      </w:r>
      <w:r w:rsidR="000E6907">
        <w:rPr>
          <w:rFonts w:hint="eastAsia"/>
        </w:rPr>
        <w:t>委員</w:t>
      </w:r>
      <w:proofErr w:type="gramStart"/>
      <w:r w:rsidR="005E17FF">
        <w:rPr>
          <w:rFonts w:hint="eastAsia"/>
        </w:rPr>
        <w:t>涌</w:t>
      </w:r>
      <w:proofErr w:type="gramEnd"/>
      <w:r w:rsidR="005E17FF">
        <w:rPr>
          <w:rFonts w:hint="eastAsia"/>
        </w:rPr>
        <w:t>誠、田</w:t>
      </w:r>
      <w:r w:rsidR="000E6907">
        <w:rPr>
          <w:rFonts w:hint="eastAsia"/>
        </w:rPr>
        <w:t>委員</w:t>
      </w:r>
      <w:r w:rsidR="005E17FF">
        <w:rPr>
          <w:rFonts w:hint="eastAsia"/>
        </w:rPr>
        <w:t>秋</w:t>
      </w:r>
      <w:proofErr w:type="gramStart"/>
      <w:r w:rsidR="005E17FF">
        <w:rPr>
          <w:rFonts w:hint="eastAsia"/>
        </w:rPr>
        <w:t>堇</w:t>
      </w:r>
      <w:proofErr w:type="gramEnd"/>
      <w:r w:rsidR="00181453" w:rsidRPr="00E21CC7">
        <w:rPr>
          <w:rFonts w:hint="eastAsia"/>
        </w:rPr>
        <w:t>調查</w:t>
      </w:r>
      <w:r w:rsidR="00E21CC7" w:rsidRPr="00844E73">
        <w:rPr>
          <w:rFonts w:hint="eastAsia"/>
        </w:rPr>
        <w:t>。</w:t>
      </w:r>
      <w:bookmarkEnd w:id="22"/>
      <w:bookmarkEnd w:id="23"/>
    </w:p>
    <w:p w:rsidR="00E25849" w:rsidRPr="00844E73" w:rsidRDefault="00E25849" w:rsidP="004E05A1">
      <w:pPr>
        <w:pStyle w:val="10"/>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844E73">
        <w:rPr>
          <w:rFonts w:hint="eastAsia"/>
        </w:rPr>
        <w:t>調查對象</w:t>
      </w:r>
      <w:bookmarkEnd w:id="24"/>
      <w:bookmarkEnd w:id="25"/>
      <w:bookmarkEnd w:id="26"/>
      <w:bookmarkEnd w:id="27"/>
      <w:bookmarkEnd w:id="28"/>
      <w:bookmarkEnd w:id="29"/>
      <w:bookmarkEnd w:id="30"/>
      <w:bookmarkEnd w:id="31"/>
      <w:bookmarkEnd w:id="32"/>
      <w:bookmarkEnd w:id="33"/>
      <w:r w:rsidRPr="00844E73">
        <w:rPr>
          <w:rFonts w:hint="eastAsia"/>
        </w:rPr>
        <w:t>：</w:t>
      </w:r>
      <w:r w:rsidR="00F16150">
        <w:rPr>
          <w:rFonts w:hint="eastAsia"/>
        </w:rPr>
        <w:t>行政院、法務部</w:t>
      </w:r>
      <w:r w:rsidRPr="000F44A0">
        <w:rPr>
          <w:rFonts w:hint="eastAsia"/>
          <w:szCs w:val="32"/>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844E73" w:rsidRDefault="00E25849" w:rsidP="004E05A1">
      <w:pPr>
        <w:pStyle w:val="10"/>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844E73">
        <w:rPr>
          <w:rFonts w:hint="eastAsia"/>
        </w:rPr>
        <w:t>案　　由：</w:t>
      </w:r>
      <w:bookmarkEnd w:id="49"/>
      <w:bookmarkEnd w:id="50"/>
      <w:bookmarkEnd w:id="51"/>
      <w:bookmarkEnd w:id="52"/>
      <w:bookmarkEnd w:id="53"/>
      <w:bookmarkEnd w:id="54"/>
      <w:bookmarkEnd w:id="55"/>
      <w:bookmarkEnd w:id="56"/>
      <w:bookmarkEnd w:id="57"/>
      <w:bookmarkEnd w:id="58"/>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60"/>
      <w:r w:rsidR="00D85628" w:rsidRPr="002E4B9E">
        <w:rPr>
          <w:noProof/>
        </w:rPr>
        <w:t>據審計部106年度中央政府總決算審核報告，為落實人權保障，政府制定公布兩公約施行法，並已提出兩次國家報告，惟部分事項仍有待賡續推動及研謀精進</w:t>
      </w:r>
      <w:bookmarkEnd w:id="59"/>
      <w:r w:rsidR="001C0DA8" w:rsidRPr="00844E73">
        <w:fldChar w:fldCharType="end"/>
      </w:r>
      <w:bookmarkEnd w:id="61"/>
      <w:bookmarkEnd w:id="62"/>
      <w:bookmarkEnd w:id="63"/>
      <w:bookmarkEnd w:id="64"/>
      <w:bookmarkEnd w:id="65"/>
      <w:bookmarkEnd w:id="66"/>
      <w:bookmarkEnd w:id="67"/>
      <w:bookmarkEnd w:id="68"/>
      <w:bookmarkEnd w:id="69"/>
      <w:bookmarkEnd w:id="70"/>
      <w:bookmarkEnd w:id="71"/>
      <w:bookmarkEnd w:id="72"/>
      <w:bookmarkEnd w:id="73"/>
      <w:r w:rsidR="0031293B" w:rsidRPr="00844E73">
        <w:rPr>
          <w:rFonts w:hint="eastAsia"/>
        </w:rPr>
        <w:t>。</w:t>
      </w:r>
    </w:p>
    <w:p w:rsidR="00E25849" w:rsidRPr="00844E73" w:rsidRDefault="00E25849" w:rsidP="002A10A7">
      <w:pPr>
        <w:pStyle w:val="10"/>
        <w:ind w:left="2380" w:hanging="2380"/>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sidRPr="00844E73">
        <w:rPr>
          <w:rFonts w:hint="eastAsia"/>
        </w:rPr>
        <w:t>調查依據：本院</w:t>
      </w:r>
      <w:r w:rsidR="001C0DA8" w:rsidRPr="00844E73">
        <w:fldChar w:fldCharType="begin"/>
      </w:r>
      <w:r w:rsidRPr="00844E73">
        <w:instrText xml:space="preserve"> MERGEFIELD YY </w:instrText>
      </w:r>
      <w:r w:rsidR="001C0DA8" w:rsidRPr="00844E73">
        <w:fldChar w:fldCharType="separate"/>
      </w:r>
      <w:r w:rsidR="00D85628" w:rsidRPr="002E4B9E">
        <w:rPr>
          <w:rFonts w:hint="eastAsia"/>
          <w:noProof/>
        </w:rPr>
        <w:t>107</w:t>
      </w:r>
      <w:r w:rsidR="001C0DA8" w:rsidRPr="00844E73">
        <w:fldChar w:fldCharType="end"/>
      </w:r>
      <w:r w:rsidRPr="00844E73">
        <w:rPr>
          <w:rFonts w:hint="eastAsia"/>
        </w:rPr>
        <w:t>年</w:t>
      </w:r>
      <w:r w:rsidR="001C0DA8" w:rsidRPr="00844E73">
        <w:fldChar w:fldCharType="begin"/>
      </w:r>
      <w:r w:rsidRPr="00844E73">
        <w:instrText xml:space="preserve"> MERGEFIELD MM </w:instrText>
      </w:r>
      <w:r w:rsidR="001C0DA8" w:rsidRPr="00844E73">
        <w:fldChar w:fldCharType="separate"/>
      </w:r>
      <w:r w:rsidR="00D85628" w:rsidRPr="002E4B9E">
        <w:rPr>
          <w:rFonts w:hint="eastAsia"/>
          <w:noProof/>
        </w:rPr>
        <w:t>10</w:t>
      </w:r>
      <w:r w:rsidR="001C0DA8" w:rsidRPr="00844E73">
        <w:fldChar w:fldCharType="end"/>
      </w:r>
      <w:r w:rsidRPr="00844E73">
        <w:rPr>
          <w:rFonts w:hint="eastAsia"/>
        </w:rPr>
        <w:t>月</w:t>
      </w:r>
      <w:r w:rsidR="001C0DA8" w:rsidRPr="00844E73">
        <w:fldChar w:fldCharType="begin"/>
      </w:r>
      <w:r w:rsidRPr="00844E73">
        <w:instrText xml:space="preserve"> MERGEFIELD DD </w:instrText>
      </w:r>
      <w:r w:rsidR="001C0DA8" w:rsidRPr="00844E73">
        <w:fldChar w:fldCharType="separate"/>
      </w:r>
      <w:r w:rsidR="00D85628" w:rsidRPr="002E4B9E">
        <w:rPr>
          <w:rFonts w:hint="eastAsia"/>
          <w:noProof/>
        </w:rPr>
        <w:t>31</w:t>
      </w:r>
      <w:r w:rsidR="001C0DA8" w:rsidRPr="00844E73">
        <w:fldChar w:fldCharType="end"/>
      </w:r>
      <w:r w:rsidRPr="00844E73">
        <w:rPr>
          <w:rFonts w:hint="eastAsia"/>
        </w:rPr>
        <w:t>日院台調壹字第</w:t>
      </w:r>
      <w:r w:rsidR="001C0DA8" w:rsidRPr="00844E73">
        <w:fldChar w:fldCharType="begin"/>
      </w:r>
      <w:r w:rsidRPr="00844E73">
        <w:instrText xml:space="preserve"> MERGEFIELD </w:instrText>
      </w:r>
      <w:r w:rsidRPr="00844E73">
        <w:rPr>
          <w:rFonts w:hint="eastAsia"/>
        </w:rPr>
        <w:instrText>派查文號</w:instrText>
      </w:r>
      <w:r w:rsidRPr="00844E73">
        <w:instrText xml:space="preserve"> </w:instrText>
      </w:r>
      <w:r w:rsidR="001C0DA8" w:rsidRPr="00844E73">
        <w:fldChar w:fldCharType="separate"/>
      </w:r>
      <w:r w:rsidR="00D85628" w:rsidRPr="002E4B9E">
        <w:rPr>
          <w:rFonts w:hint="eastAsia"/>
          <w:noProof/>
        </w:rPr>
        <w:t>1070800449</w:t>
      </w:r>
      <w:r w:rsidR="001C0DA8" w:rsidRPr="00844E73">
        <w:fldChar w:fldCharType="end"/>
      </w:r>
      <w:r w:rsidR="006301F9">
        <w:rPr>
          <w:rFonts w:hint="eastAsia"/>
        </w:rPr>
        <w:t>號、107年11月16日</w:t>
      </w:r>
      <w:r w:rsidR="006301F9" w:rsidRPr="00844E73">
        <w:rPr>
          <w:rFonts w:hint="eastAsia"/>
        </w:rPr>
        <w:t>院台調壹字第</w:t>
      </w:r>
      <w:r w:rsidR="006301F9">
        <w:rPr>
          <w:rFonts w:hint="eastAsia"/>
        </w:rPr>
        <w:t>1070833247號、107年12月17日</w:t>
      </w:r>
      <w:r w:rsidR="006301F9" w:rsidRPr="00844E73">
        <w:rPr>
          <w:rFonts w:hint="eastAsia"/>
        </w:rPr>
        <w:t>院台調壹字第</w:t>
      </w:r>
      <w:r w:rsidR="006301F9">
        <w:rPr>
          <w:rFonts w:hint="eastAsia"/>
        </w:rPr>
        <w:t>1070833651號、108年2月1日</w:t>
      </w:r>
      <w:r w:rsidR="006301F9" w:rsidRPr="00844E73">
        <w:rPr>
          <w:rFonts w:hint="eastAsia"/>
        </w:rPr>
        <w:t>院台調壹字第</w:t>
      </w:r>
      <w:r w:rsidR="006301F9">
        <w:rPr>
          <w:rFonts w:hint="eastAsia"/>
        </w:rPr>
        <w:t>1080830326號等函</w:t>
      </w:r>
      <w:bookmarkStart w:id="99" w:name="_GoBack"/>
      <w:bookmarkEnd w:id="99"/>
      <w:r w:rsidRPr="00844E73">
        <w:rPr>
          <w:rFonts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Pr="00844E73" w:rsidRDefault="00E25849" w:rsidP="00D84A6D">
      <w:pPr>
        <w:pStyle w:val="10"/>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22834152"/>
      <w:r w:rsidRPr="00844E73">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AC2C4B" w:rsidRPr="00A86421" w:rsidRDefault="00AC2C4B" w:rsidP="00F04B29">
      <w:pPr>
        <w:pStyle w:val="2"/>
        <w:rPr>
          <w:rFonts w:hAnsi="標楷體"/>
          <w:szCs w:val="32"/>
        </w:rPr>
      </w:pPr>
      <w:bookmarkStart w:id="125" w:name="_Toc421794868"/>
      <w:bookmarkStart w:id="126" w:name="_Toc421795434"/>
      <w:bookmarkStart w:id="127" w:name="_Toc421796015"/>
      <w:bookmarkStart w:id="128" w:name="_Toc422728950"/>
      <w:bookmarkStart w:id="129" w:name="_Toc422834153"/>
      <w:r w:rsidRPr="00A86421">
        <w:rPr>
          <w:rFonts w:hAnsi="標楷體" w:hint="eastAsia"/>
          <w:szCs w:val="32"/>
        </w:rPr>
        <w:t>行政院「人權保障推動小組」前列管之263案不符兩公約之法令及行政措施，</w:t>
      </w:r>
      <w:r w:rsidR="00A86421" w:rsidRPr="00A86421">
        <w:rPr>
          <w:rFonts w:hAnsi="標楷體" w:hint="eastAsia"/>
          <w:szCs w:val="32"/>
        </w:rPr>
        <w:t>後續改善及辦理情形</w:t>
      </w:r>
      <w:r w:rsidR="005824D7">
        <w:rPr>
          <w:rFonts w:hAnsi="標楷體" w:hint="eastAsia"/>
          <w:szCs w:val="32"/>
        </w:rPr>
        <w:t>？</w:t>
      </w:r>
    </w:p>
    <w:p w:rsidR="00A86421" w:rsidRDefault="00A86421" w:rsidP="00F04B29">
      <w:pPr>
        <w:pStyle w:val="2"/>
        <w:rPr>
          <w:rFonts w:hAnsi="標楷體"/>
          <w:szCs w:val="32"/>
        </w:rPr>
      </w:pPr>
      <w:r w:rsidRPr="00A86421">
        <w:rPr>
          <w:rFonts w:hAnsi="標楷體" w:hint="eastAsia"/>
          <w:szCs w:val="32"/>
        </w:rPr>
        <w:t>國際獨立專家就我國兩公約</w:t>
      </w:r>
      <w:r>
        <w:rPr>
          <w:rFonts w:hAnsi="標楷體" w:hint="eastAsia"/>
          <w:szCs w:val="32"/>
        </w:rPr>
        <w:t>國家</w:t>
      </w:r>
      <w:r w:rsidRPr="00A86421">
        <w:rPr>
          <w:rFonts w:hAnsi="標楷體" w:hint="eastAsia"/>
          <w:szCs w:val="32"/>
        </w:rPr>
        <w:t>報告書，</w:t>
      </w:r>
      <w:r>
        <w:rPr>
          <w:rFonts w:hAnsi="標楷體" w:hint="eastAsia"/>
          <w:szCs w:val="32"/>
        </w:rPr>
        <w:t>審查後所</w:t>
      </w:r>
      <w:r w:rsidRPr="00A86421">
        <w:rPr>
          <w:rFonts w:hAnsi="標楷體" w:hint="eastAsia"/>
          <w:szCs w:val="32"/>
        </w:rPr>
        <w:t>提出</w:t>
      </w:r>
      <w:r>
        <w:rPr>
          <w:rFonts w:hAnsi="標楷體" w:hint="eastAsia"/>
          <w:szCs w:val="32"/>
        </w:rPr>
        <w:t>之</w:t>
      </w:r>
      <w:r w:rsidRPr="00A86421">
        <w:rPr>
          <w:rFonts w:hAnsi="標楷體" w:hint="eastAsia"/>
          <w:szCs w:val="32"/>
        </w:rPr>
        <w:t>2次結論性意見與建議</w:t>
      </w:r>
      <w:r>
        <w:rPr>
          <w:rFonts w:hAnsi="標楷體" w:hint="eastAsia"/>
          <w:szCs w:val="32"/>
        </w:rPr>
        <w:t>，有無「持續性」未能改善之事</w:t>
      </w:r>
      <w:r w:rsidR="005824D7">
        <w:rPr>
          <w:rFonts w:hAnsi="標楷體" w:hint="eastAsia"/>
          <w:szCs w:val="32"/>
        </w:rPr>
        <w:t>項</w:t>
      </w:r>
      <w:r>
        <w:rPr>
          <w:rFonts w:hAnsi="標楷體" w:hint="eastAsia"/>
          <w:szCs w:val="32"/>
        </w:rPr>
        <w:t>及其緣由</w:t>
      </w:r>
      <w:r w:rsidR="005824D7">
        <w:rPr>
          <w:rFonts w:hAnsi="標楷體" w:hint="eastAsia"/>
          <w:szCs w:val="32"/>
        </w:rPr>
        <w:t>？</w:t>
      </w:r>
    </w:p>
    <w:p w:rsidR="00A86421" w:rsidRDefault="00A86421" w:rsidP="00A86421">
      <w:pPr>
        <w:pStyle w:val="2"/>
        <w:rPr>
          <w:rFonts w:hAnsi="標楷體"/>
          <w:szCs w:val="32"/>
        </w:rPr>
      </w:pPr>
      <w:r w:rsidRPr="00A86421">
        <w:rPr>
          <w:rFonts w:hAnsi="標楷體" w:hint="eastAsia"/>
          <w:szCs w:val="32"/>
        </w:rPr>
        <w:t>總統府、行政院、法務部三者間，就國家人權業務之主責事項與分工、協力關係</w:t>
      </w:r>
      <w:r w:rsidR="005824D7">
        <w:rPr>
          <w:rFonts w:hAnsi="標楷體" w:hint="eastAsia"/>
          <w:szCs w:val="32"/>
        </w:rPr>
        <w:t>？</w:t>
      </w:r>
    </w:p>
    <w:p w:rsidR="00A86421" w:rsidRPr="00A86421" w:rsidRDefault="00A86421" w:rsidP="00A86421">
      <w:pPr>
        <w:pStyle w:val="2"/>
        <w:rPr>
          <w:rFonts w:hAnsi="標楷體"/>
          <w:szCs w:val="32"/>
        </w:rPr>
      </w:pPr>
      <w:r w:rsidRPr="00A86421">
        <w:rPr>
          <w:rFonts w:hAnsi="標楷體" w:hint="eastAsia"/>
          <w:szCs w:val="32"/>
        </w:rPr>
        <w:t>行政院所屬各部會「人權工作小組」或類似機制之後續運作情形</w:t>
      </w:r>
      <w:r w:rsidR="005824D7">
        <w:rPr>
          <w:rFonts w:hAnsi="標楷體" w:hint="eastAsia"/>
          <w:szCs w:val="32"/>
        </w:rPr>
        <w:t>？</w:t>
      </w:r>
    </w:p>
    <w:p w:rsidR="00A86421" w:rsidRDefault="00A86421" w:rsidP="00A86421">
      <w:pPr>
        <w:pStyle w:val="2"/>
        <w:rPr>
          <w:rFonts w:hAnsi="標楷體"/>
          <w:szCs w:val="32"/>
        </w:rPr>
      </w:pPr>
      <w:r w:rsidRPr="00A86421">
        <w:rPr>
          <w:rFonts w:hAnsi="標楷體" w:hint="eastAsia"/>
          <w:szCs w:val="32"/>
        </w:rPr>
        <w:t>行政院或其他適當部會增設人權處(司)</w:t>
      </w:r>
      <w:r>
        <w:rPr>
          <w:rFonts w:hAnsi="標楷體" w:hint="eastAsia"/>
          <w:szCs w:val="32"/>
        </w:rPr>
        <w:t>之辦理情形或評估結果</w:t>
      </w:r>
      <w:r w:rsidR="005824D7">
        <w:rPr>
          <w:rFonts w:hAnsi="標楷體" w:hint="eastAsia"/>
          <w:szCs w:val="32"/>
        </w:rPr>
        <w:t>？</w:t>
      </w:r>
    </w:p>
    <w:p w:rsidR="005824D7" w:rsidRPr="00A86421" w:rsidRDefault="005824D7" w:rsidP="005824D7">
      <w:pPr>
        <w:pStyle w:val="2"/>
      </w:pPr>
      <w:r w:rsidRPr="00A86421">
        <w:rPr>
          <w:rFonts w:hint="eastAsia"/>
        </w:rPr>
        <w:t>國內人權教育辦理情形及相關精進作為</w:t>
      </w:r>
      <w:r>
        <w:rPr>
          <w:rFonts w:hint="eastAsia"/>
        </w:rPr>
        <w:t>？</w:t>
      </w:r>
    </w:p>
    <w:p w:rsidR="005824D7" w:rsidRPr="00581920" w:rsidRDefault="005824D7" w:rsidP="00A86421">
      <w:pPr>
        <w:pStyle w:val="2"/>
        <w:rPr>
          <w:rFonts w:hAnsi="標楷體"/>
          <w:szCs w:val="32"/>
        </w:rPr>
      </w:pPr>
      <w:r w:rsidRPr="00DE7049">
        <w:rPr>
          <w:rFonts w:hint="eastAsia"/>
        </w:rPr>
        <w:lastRenderedPageBreak/>
        <w:t>矯正機關超額收容</w:t>
      </w:r>
      <w:r>
        <w:rPr>
          <w:rFonts w:hint="eastAsia"/>
        </w:rPr>
        <w:t>及</w:t>
      </w:r>
      <w:r w:rsidRPr="00DE7049">
        <w:rPr>
          <w:rFonts w:hint="eastAsia"/>
        </w:rPr>
        <w:t>辦理監所新(擴)建</w:t>
      </w:r>
      <w:r>
        <w:rPr>
          <w:rFonts w:hint="eastAsia"/>
        </w:rPr>
        <w:t>規劃之</w:t>
      </w:r>
      <w:r w:rsidRPr="00DE7049">
        <w:rPr>
          <w:rFonts w:hint="eastAsia"/>
        </w:rPr>
        <w:t>改善</w:t>
      </w:r>
      <w:r w:rsidR="004F528E">
        <w:rPr>
          <w:rFonts w:hint="eastAsia"/>
        </w:rPr>
        <w:t>現況</w:t>
      </w:r>
      <w:r>
        <w:rPr>
          <w:rFonts w:hint="eastAsia"/>
        </w:rPr>
        <w:t>？</w:t>
      </w:r>
    </w:p>
    <w:p w:rsidR="00581920" w:rsidRPr="005824D7" w:rsidRDefault="00581920" w:rsidP="00A86421">
      <w:pPr>
        <w:pStyle w:val="2"/>
        <w:rPr>
          <w:rFonts w:hAnsi="標楷體"/>
          <w:szCs w:val="32"/>
        </w:rPr>
      </w:pPr>
      <w:r>
        <w:rPr>
          <w:rFonts w:hint="eastAsia"/>
        </w:rPr>
        <w:t>其他重要待查事項。</w:t>
      </w:r>
    </w:p>
    <w:p w:rsidR="00E25849" w:rsidRPr="00844E73" w:rsidRDefault="00E25849" w:rsidP="00BA6C7A">
      <w:pPr>
        <w:pStyle w:val="10"/>
      </w:pPr>
      <w:bookmarkStart w:id="130" w:name="_Toc524895641"/>
      <w:bookmarkStart w:id="131" w:name="_Toc524896187"/>
      <w:bookmarkStart w:id="132" w:name="_Toc524896217"/>
      <w:bookmarkStart w:id="133" w:name="_Toc525066142"/>
      <w:bookmarkStart w:id="134" w:name="_Toc4316182"/>
      <w:bookmarkStart w:id="135" w:name="_Toc4473323"/>
      <w:bookmarkStart w:id="136" w:name="_Toc69556890"/>
      <w:bookmarkStart w:id="137" w:name="_Toc69556939"/>
      <w:bookmarkStart w:id="138" w:name="_Toc69609813"/>
      <w:bookmarkStart w:id="139" w:name="_Toc70241809"/>
      <w:bookmarkStart w:id="140" w:name="_Toc524892371"/>
      <w:bookmarkStart w:id="141" w:name="_Toc524895642"/>
      <w:bookmarkStart w:id="142" w:name="_Toc524896188"/>
      <w:bookmarkStart w:id="143" w:name="_Toc524896218"/>
      <w:bookmarkStart w:id="144" w:name="_Toc524902724"/>
      <w:bookmarkStart w:id="145" w:name="_Toc525066143"/>
      <w:bookmarkStart w:id="146" w:name="_Toc525070833"/>
      <w:bookmarkStart w:id="147" w:name="_Toc525938373"/>
      <w:bookmarkStart w:id="148" w:name="_Toc525939221"/>
      <w:bookmarkStart w:id="149" w:name="_Toc525939726"/>
      <w:bookmarkStart w:id="150" w:name="_Toc529218260"/>
      <w:bookmarkStart w:id="151" w:name="_Toc529222683"/>
      <w:bookmarkStart w:id="152" w:name="_Toc529223105"/>
      <w:bookmarkStart w:id="153" w:name="_Toc529223856"/>
      <w:bookmarkStart w:id="154" w:name="_Toc529228252"/>
      <w:bookmarkStart w:id="155" w:name="_Toc2400389"/>
      <w:bookmarkStart w:id="156" w:name="_Toc4316183"/>
      <w:bookmarkStart w:id="157" w:name="_Toc4473324"/>
      <w:bookmarkStart w:id="158" w:name="_Toc69556891"/>
      <w:bookmarkStart w:id="159" w:name="_Toc69556940"/>
      <w:bookmarkStart w:id="160" w:name="_Toc69609814"/>
      <w:bookmarkStart w:id="161" w:name="_Toc70241810"/>
      <w:bookmarkStart w:id="162" w:name="_Toc70242199"/>
      <w:bookmarkStart w:id="163" w:name="_Toc421794869"/>
      <w:bookmarkStart w:id="164" w:name="_Toc42283415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844E73">
        <w:rPr>
          <w:rFonts w:hint="eastAsia"/>
        </w:rPr>
        <w:t>調查事實：</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213C9C" w:rsidRPr="00D76208" w:rsidRDefault="003C1801" w:rsidP="00C83B5E">
      <w:pPr>
        <w:pStyle w:val="11"/>
        <w:ind w:left="680" w:firstLine="680"/>
        <w:rPr>
          <w:rFonts w:hAnsi="標楷體"/>
          <w:szCs w:val="32"/>
        </w:rPr>
      </w:pPr>
      <w:bookmarkStart w:id="165" w:name="_Toc525070834"/>
      <w:bookmarkStart w:id="166" w:name="_Toc525938374"/>
      <w:bookmarkStart w:id="167" w:name="_Toc525939222"/>
      <w:bookmarkStart w:id="168" w:name="_Toc525939727"/>
      <w:bookmarkStart w:id="169" w:name="_Toc525066144"/>
      <w:bookmarkStart w:id="170" w:name="_Toc524892372"/>
      <w:r w:rsidRPr="00844E73">
        <w:rPr>
          <w:rFonts w:hAnsi="標楷體" w:hint="eastAsia"/>
          <w:szCs w:val="32"/>
        </w:rPr>
        <w:t>案</w:t>
      </w:r>
      <w:r w:rsidRPr="001461B0">
        <w:rPr>
          <w:rFonts w:hAnsi="標楷體" w:hint="eastAsia"/>
          <w:szCs w:val="32"/>
        </w:rPr>
        <w:t>經</w:t>
      </w:r>
      <w:r w:rsidR="002A10A7">
        <w:rPr>
          <w:rFonts w:hAnsi="標楷體" w:hint="eastAsia"/>
          <w:szCs w:val="32"/>
        </w:rPr>
        <w:t>分向</w:t>
      </w:r>
      <w:proofErr w:type="gramStart"/>
      <w:r w:rsidR="002A10A7">
        <w:rPr>
          <w:rFonts w:hAnsi="標楷體" w:hint="eastAsia"/>
          <w:szCs w:val="32"/>
        </w:rPr>
        <w:t>審計部及行政院</w:t>
      </w:r>
      <w:proofErr w:type="gramEnd"/>
      <w:r w:rsidRPr="001461B0">
        <w:rPr>
          <w:rFonts w:hAnsi="標楷體" w:hint="eastAsia"/>
          <w:szCs w:val="32"/>
        </w:rPr>
        <w:t>調</w:t>
      </w:r>
      <w:proofErr w:type="gramStart"/>
      <w:r w:rsidRPr="00D76208">
        <w:rPr>
          <w:rFonts w:hAnsi="標楷體" w:hint="eastAsia"/>
          <w:szCs w:val="32"/>
        </w:rPr>
        <w:t>取</w:t>
      </w:r>
      <w:r w:rsidR="002A10A7">
        <w:rPr>
          <w:rFonts w:hAnsi="標楷體" w:hint="eastAsia"/>
          <w:szCs w:val="32"/>
        </w:rPr>
        <w:t>案關</w:t>
      </w:r>
      <w:r w:rsidR="003863FE" w:rsidRPr="00D76208">
        <w:rPr>
          <w:rFonts w:hAnsi="標楷體" w:hint="eastAsia"/>
          <w:szCs w:val="32"/>
        </w:rPr>
        <w:t>卷</w:t>
      </w:r>
      <w:proofErr w:type="gramEnd"/>
      <w:r w:rsidR="003863FE" w:rsidRPr="00D76208">
        <w:rPr>
          <w:rFonts w:hAnsi="標楷體" w:hint="eastAsia"/>
          <w:szCs w:val="32"/>
        </w:rPr>
        <w:t>證</w:t>
      </w:r>
      <w:r w:rsidR="00E5678A" w:rsidRPr="00D76208">
        <w:rPr>
          <w:rFonts w:hAnsi="標楷體" w:hint="eastAsia"/>
          <w:szCs w:val="32"/>
        </w:rPr>
        <w:t>審閱</w:t>
      </w:r>
      <w:r w:rsidRPr="00D76208">
        <w:rPr>
          <w:rFonts w:hAnsi="標楷體" w:hint="eastAsia"/>
          <w:szCs w:val="32"/>
        </w:rPr>
        <w:t>，並於</w:t>
      </w:r>
      <w:r w:rsidR="008E39F0" w:rsidRPr="00D76208">
        <w:rPr>
          <w:rFonts w:hAnsi="標楷體" w:hint="eastAsia"/>
          <w:szCs w:val="32"/>
        </w:rPr>
        <w:t>民國(</w:t>
      </w:r>
      <w:r w:rsidR="008E39F0" w:rsidRPr="00D76208">
        <w:rPr>
          <w:rFonts w:hAnsi="標楷體" w:hint="eastAsia"/>
          <w:b/>
          <w:color w:val="FF0000"/>
          <w:kern w:val="2"/>
          <w:szCs w:val="32"/>
          <w:shd w:val="pct15" w:color="auto" w:fill="FFFFFF"/>
        </w:rPr>
        <w:t>下同</w:t>
      </w:r>
      <w:r w:rsidR="00E66226">
        <w:rPr>
          <w:rFonts w:hAnsi="標楷體" w:hint="eastAsia"/>
          <w:szCs w:val="32"/>
        </w:rPr>
        <w:t>)</w:t>
      </w:r>
      <w:r w:rsidR="00DE7049" w:rsidRPr="00DE7049">
        <w:rPr>
          <w:rFonts w:hAnsi="標楷體" w:hint="eastAsia"/>
          <w:szCs w:val="32"/>
        </w:rPr>
        <w:t>108年1月9日赴法務部矯正署</w:t>
      </w:r>
      <w:r w:rsidR="005B7436">
        <w:rPr>
          <w:rFonts w:hAnsi="標楷體" w:hint="eastAsia"/>
          <w:szCs w:val="32"/>
        </w:rPr>
        <w:t>(下稱</w:t>
      </w:r>
      <w:r w:rsidR="005B7436" w:rsidRPr="005B7436">
        <w:rPr>
          <w:rFonts w:hAnsi="Arial" w:hint="eastAsia"/>
          <w:b/>
          <w:bCs/>
          <w:noProof/>
          <w:color w:val="FF0000"/>
          <w:szCs w:val="52"/>
          <w:shd w:val="pct15" w:color="auto" w:fill="FFFFFF"/>
        </w:rPr>
        <w:t>矯正署</w:t>
      </w:r>
      <w:r w:rsidR="005B7436">
        <w:rPr>
          <w:rFonts w:hAnsi="標楷體" w:hint="eastAsia"/>
          <w:szCs w:val="32"/>
        </w:rPr>
        <w:t>)</w:t>
      </w:r>
      <w:proofErr w:type="gramStart"/>
      <w:r w:rsidR="00DE7049" w:rsidRPr="00DE7049">
        <w:rPr>
          <w:rFonts w:hAnsi="標楷體"/>
          <w:szCs w:val="32"/>
        </w:rPr>
        <w:t>臺</w:t>
      </w:r>
      <w:proofErr w:type="gramEnd"/>
      <w:r w:rsidR="00DE7049" w:rsidRPr="00DE7049">
        <w:rPr>
          <w:rFonts w:hAnsi="標楷體"/>
          <w:szCs w:val="32"/>
        </w:rPr>
        <w:t>北監獄</w:t>
      </w:r>
      <w:r w:rsidR="00A86421">
        <w:rPr>
          <w:rFonts w:hAnsi="標楷體" w:hint="eastAsia"/>
          <w:szCs w:val="32"/>
        </w:rPr>
        <w:t>及八德外役監獄實地訪查</w:t>
      </w:r>
      <w:r w:rsidR="002A10A7">
        <w:rPr>
          <w:rFonts w:hAnsi="標楷體" w:hint="eastAsia"/>
          <w:szCs w:val="32"/>
        </w:rPr>
        <w:t>，</w:t>
      </w:r>
      <w:r w:rsidR="00DE7049" w:rsidRPr="00DE7049">
        <w:rPr>
          <w:rFonts w:hAnsi="標楷體"/>
          <w:szCs w:val="32"/>
        </w:rPr>
        <w:t>10</w:t>
      </w:r>
      <w:r w:rsidR="00DE7049" w:rsidRPr="00DE7049">
        <w:rPr>
          <w:rFonts w:hAnsi="標楷體" w:hint="eastAsia"/>
          <w:szCs w:val="32"/>
        </w:rPr>
        <w:t>8</w:t>
      </w:r>
      <w:r w:rsidR="00DE7049" w:rsidRPr="00DE7049">
        <w:rPr>
          <w:rFonts w:hAnsi="標楷體"/>
          <w:szCs w:val="32"/>
        </w:rPr>
        <w:t>年</w:t>
      </w:r>
      <w:r w:rsidR="00DE7049" w:rsidRPr="00DE7049">
        <w:rPr>
          <w:rFonts w:hAnsi="標楷體" w:hint="eastAsia"/>
          <w:szCs w:val="32"/>
        </w:rPr>
        <w:t>2</w:t>
      </w:r>
      <w:r w:rsidR="00DE7049" w:rsidRPr="00DE7049">
        <w:rPr>
          <w:rFonts w:hAnsi="標楷體"/>
          <w:szCs w:val="32"/>
        </w:rPr>
        <w:t>月</w:t>
      </w:r>
      <w:r w:rsidR="00DE7049" w:rsidRPr="00DE7049">
        <w:rPr>
          <w:rFonts w:hAnsi="標楷體" w:hint="eastAsia"/>
          <w:szCs w:val="32"/>
        </w:rPr>
        <w:t>1</w:t>
      </w:r>
      <w:r w:rsidR="00DE7049" w:rsidRPr="00DE7049">
        <w:rPr>
          <w:rFonts w:hAnsi="標楷體"/>
          <w:szCs w:val="32"/>
        </w:rPr>
        <w:t>日</w:t>
      </w:r>
      <w:r w:rsidR="00DE7049">
        <w:rPr>
          <w:rFonts w:hAnsi="標楷體" w:hint="eastAsia"/>
          <w:szCs w:val="32"/>
        </w:rPr>
        <w:t>邀請</w:t>
      </w:r>
      <w:r w:rsidR="00DE7049" w:rsidRPr="00DE7049">
        <w:rPr>
          <w:rFonts w:hAnsi="標楷體"/>
          <w:szCs w:val="32"/>
        </w:rPr>
        <w:t>東吳大學政治學系</w:t>
      </w:r>
      <w:r w:rsidR="00DE7049" w:rsidRPr="00DE7049">
        <w:rPr>
          <w:rFonts w:hAnsi="標楷體" w:hint="eastAsia"/>
          <w:szCs w:val="32"/>
        </w:rPr>
        <w:t>黃默教授、</w:t>
      </w:r>
      <w:r w:rsidR="00DE7049" w:rsidRPr="00DE7049">
        <w:rPr>
          <w:rFonts w:hAnsi="標楷體"/>
          <w:szCs w:val="32"/>
        </w:rPr>
        <w:t>國立陽明大學公共衛生研究所</w:t>
      </w:r>
      <w:r w:rsidR="00DE7049" w:rsidRPr="00DE7049">
        <w:rPr>
          <w:rFonts w:hAnsi="標楷體" w:hint="eastAsia"/>
          <w:szCs w:val="32"/>
        </w:rPr>
        <w:t>黃嵩立教授、國立臺灣師範大學公民教育與活動領導學系林佳範教授、</w:t>
      </w:r>
      <w:r w:rsidR="00DE7049" w:rsidRPr="00DE7049">
        <w:rPr>
          <w:rFonts w:hAnsi="標楷體"/>
          <w:szCs w:val="32"/>
        </w:rPr>
        <w:t>輔仁大學學士後法律學系</w:t>
      </w:r>
      <w:r w:rsidR="00DE7049" w:rsidRPr="00DE7049">
        <w:rPr>
          <w:rFonts w:hAnsi="標楷體" w:hint="eastAsia"/>
          <w:szCs w:val="32"/>
        </w:rPr>
        <w:t>姚孟昌教授</w:t>
      </w:r>
      <w:r w:rsidR="00DE7049">
        <w:rPr>
          <w:rFonts w:hAnsi="標楷體" w:hint="eastAsia"/>
          <w:szCs w:val="32"/>
        </w:rPr>
        <w:t>等學者專家到院諮詢</w:t>
      </w:r>
      <w:r w:rsidR="002545FC" w:rsidRPr="00DE7049">
        <w:rPr>
          <w:rFonts w:hAnsi="標楷體" w:hint="eastAsia"/>
          <w:szCs w:val="32"/>
        </w:rPr>
        <w:t>，</w:t>
      </w:r>
      <w:r w:rsidR="002A10A7">
        <w:rPr>
          <w:rFonts w:hAnsi="標楷體" w:hint="eastAsia"/>
          <w:szCs w:val="32"/>
        </w:rPr>
        <w:t>全案業經</w:t>
      </w:r>
      <w:proofErr w:type="gramStart"/>
      <w:r w:rsidR="002A10A7">
        <w:rPr>
          <w:rFonts w:hAnsi="標楷體" w:hint="eastAsia"/>
          <w:szCs w:val="32"/>
        </w:rPr>
        <w:t>調查竣事</w:t>
      </w:r>
      <w:proofErr w:type="gramEnd"/>
      <w:r w:rsidR="002A10A7">
        <w:rPr>
          <w:rFonts w:hAnsi="標楷體" w:hint="eastAsia"/>
          <w:szCs w:val="32"/>
        </w:rPr>
        <w:t>，茲將</w:t>
      </w:r>
      <w:r w:rsidR="003068FB" w:rsidRPr="00DE7049">
        <w:rPr>
          <w:rFonts w:hAnsi="標楷體"/>
          <w:szCs w:val="32"/>
        </w:rPr>
        <w:t>調查事實</w:t>
      </w:r>
      <w:proofErr w:type="gramStart"/>
      <w:r w:rsidR="003068FB" w:rsidRPr="00DE7049">
        <w:rPr>
          <w:rFonts w:hAnsi="標楷體"/>
          <w:szCs w:val="32"/>
        </w:rPr>
        <w:t>臚</w:t>
      </w:r>
      <w:proofErr w:type="gramEnd"/>
      <w:r w:rsidR="003068FB" w:rsidRPr="00DE7049">
        <w:rPr>
          <w:rFonts w:hAnsi="標楷體"/>
          <w:szCs w:val="32"/>
        </w:rPr>
        <w:t>陳於</w:t>
      </w:r>
      <w:proofErr w:type="gramStart"/>
      <w:r w:rsidR="003068FB" w:rsidRPr="00DE7049">
        <w:rPr>
          <w:rFonts w:hAnsi="標楷體"/>
          <w:szCs w:val="32"/>
        </w:rPr>
        <w:t>后</w:t>
      </w:r>
      <w:proofErr w:type="gramEnd"/>
      <w:r w:rsidRPr="00D76208">
        <w:rPr>
          <w:rFonts w:hAnsi="標楷體" w:hint="eastAsia"/>
          <w:szCs w:val="32"/>
        </w:rPr>
        <w:t>：</w:t>
      </w:r>
    </w:p>
    <w:p w:rsidR="00495001" w:rsidRDefault="0009596F" w:rsidP="00495001">
      <w:pPr>
        <w:pStyle w:val="2"/>
        <w:rPr>
          <w:noProof/>
          <w:szCs w:val="52"/>
        </w:rPr>
      </w:pPr>
      <w:r>
        <w:rPr>
          <w:rFonts w:hint="eastAsia"/>
          <w:noProof/>
          <w:szCs w:val="52"/>
        </w:rPr>
        <w:t>本案</w:t>
      </w:r>
      <w:r w:rsidR="00601183">
        <w:rPr>
          <w:rFonts w:hint="eastAsia"/>
          <w:noProof/>
          <w:szCs w:val="52"/>
        </w:rPr>
        <w:t>背景</w:t>
      </w:r>
      <w:r w:rsidR="001B7556" w:rsidRPr="00500247">
        <w:rPr>
          <w:rFonts w:hint="eastAsia"/>
          <w:noProof/>
          <w:szCs w:val="52"/>
        </w:rPr>
        <w:t>：</w:t>
      </w:r>
    </w:p>
    <w:p w:rsidR="00EF6771" w:rsidRPr="00C8472E" w:rsidRDefault="00601183" w:rsidP="00EF6771">
      <w:pPr>
        <w:pStyle w:val="2"/>
        <w:numPr>
          <w:ilvl w:val="2"/>
          <w:numId w:val="6"/>
        </w:numPr>
        <w:rPr>
          <w:rFonts w:ascii="細明體" w:eastAsia="細明體" w:hAnsi="細明體" w:cs="細明體"/>
        </w:rPr>
      </w:pPr>
      <w:r w:rsidRPr="00C8472E">
        <w:rPr>
          <w:rFonts w:hAnsi="標楷體" w:hint="eastAsia"/>
          <w:noProof/>
          <w:szCs w:val="52"/>
        </w:rPr>
        <w:t>「</w:t>
      </w:r>
      <w:r w:rsidRPr="00C8472E">
        <w:rPr>
          <w:noProof/>
          <w:szCs w:val="52"/>
        </w:rPr>
        <w:t>公民與政治權利國際公約</w:t>
      </w:r>
      <w:r w:rsidRPr="00C8472E">
        <w:rPr>
          <w:rFonts w:hAnsi="標楷體" w:hint="eastAsia"/>
          <w:noProof/>
          <w:szCs w:val="52"/>
        </w:rPr>
        <w:t>」</w:t>
      </w:r>
      <w:r w:rsidRPr="00C8472E">
        <w:rPr>
          <w:noProof/>
          <w:szCs w:val="52"/>
        </w:rPr>
        <w:t>及</w:t>
      </w:r>
      <w:r w:rsidRPr="00C8472E">
        <w:rPr>
          <w:rFonts w:hAnsi="標楷體" w:hint="eastAsia"/>
          <w:noProof/>
          <w:szCs w:val="52"/>
        </w:rPr>
        <w:t>「</w:t>
      </w:r>
      <w:r w:rsidRPr="00C8472E">
        <w:rPr>
          <w:noProof/>
          <w:szCs w:val="52"/>
        </w:rPr>
        <w:t>經濟社會文化權利國際公約</w:t>
      </w:r>
      <w:r w:rsidRPr="00C8472E">
        <w:rPr>
          <w:rFonts w:hAnsi="標楷體" w:hint="eastAsia"/>
          <w:noProof/>
          <w:szCs w:val="52"/>
        </w:rPr>
        <w:t>」</w:t>
      </w:r>
      <w:r w:rsidRPr="00C8472E">
        <w:rPr>
          <w:rFonts w:hint="eastAsia"/>
          <w:noProof/>
          <w:szCs w:val="52"/>
        </w:rPr>
        <w:t>，</w:t>
      </w:r>
      <w:r w:rsidRPr="00C8472E">
        <w:rPr>
          <w:noProof/>
          <w:szCs w:val="52"/>
        </w:rPr>
        <w:t>以下合稱</w:t>
      </w:r>
      <w:r w:rsidRPr="00C8472E">
        <w:rPr>
          <w:b/>
          <w:noProof/>
          <w:color w:val="FF0000"/>
          <w:szCs w:val="52"/>
          <w:shd w:val="pct15" w:color="auto" w:fill="FFFFFF"/>
        </w:rPr>
        <w:t>兩公約</w:t>
      </w:r>
      <w:r w:rsidR="00C8472E" w:rsidRPr="00C8472E">
        <w:rPr>
          <w:rFonts w:hint="eastAsia"/>
          <w:noProof/>
          <w:szCs w:val="52"/>
        </w:rPr>
        <w:t>，於</w:t>
      </w:r>
      <w:r w:rsidRPr="00601183">
        <w:rPr>
          <w:rFonts w:hint="eastAsia"/>
          <w:noProof/>
        </w:rPr>
        <w:t>98年3月31日</w:t>
      </w:r>
      <w:r w:rsidRPr="00EF6771">
        <w:rPr>
          <w:rFonts w:hint="eastAsia"/>
          <w:noProof/>
        </w:rPr>
        <w:t>立法院完成兩公約批准案之審議</w:t>
      </w:r>
      <w:r w:rsidR="00A118F9" w:rsidRPr="00EF6771">
        <w:rPr>
          <w:rFonts w:hint="eastAsia"/>
          <w:noProof/>
        </w:rPr>
        <w:t>及</w:t>
      </w:r>
      <w:r w:rsidRPr="00EF6771">
        <w:rPr>
          <w:rFonts w:hint="eastAsia"/>
          <w:noProof/>
        </w:rPr>
        <w:t>兩公約施行法三讀程序</w:t>
      </w:r>
      <w:r w:rsidR="00EF6771" w:rsidRPr="00EF6771">
        <w:rPr>
          <w:rFonts w:hint="eastAsia"/>
          <w:noProof/>
        </w:rPr>
        <w:t>；</w:t>
      </w:r>
      <w:r w:rsidR="00A118F9" w:rsidRPr="00EF6771">
        <w:rPr>
          <w:rFonts w:hint="eastAsia"/>
          <w:noProof/>
        </w:rPr>
        <w:t>98年4月22日總統令公布兩公約施行法全文9</w:t>
      </w:r>
      <w:r w:rsidR="00EF6771" w:rsidRPr="00EF6771">
        <w:rPr>
          <w:rFonts w:hint="eastAsia"/>
          <w:noProof/>
        </w:rPr>
        <w:t>條；98年5月14日總統簽署兩公約批准書；98年12月10日兩公約施行法開始施行。</w:t>
      </w:r>
    </w:p>
    <w:p w:rsidR="0009596F" w:rsidRDefault="0009596F" w:rsidP="0009596F">
      <w:pPr>
        <w:pStyle w:val="2"/>
        <w:numPr>
          <w:ilvl w:val="2"/>
          <w:numId w:val="6"/>
        </w:numPr>
        <w:rPr>
          <w:noProof/>
        </w:rPr>
      </w:pPr>
      <w:r w:rsidRPr="0009596F">
        <w:rPr>
          <w:rFonts w:hint="eastAsia"/>
          <w:noProof/>
        </w:rPr>
        <w:t>兩公約施行法第8條規定：「各級政府機關應依兩公約規定之內容，檢討所主管之法令及行政措施，有不符兩公約規定者，應於本法施行後2年內，完成法令之制（訂）定、修正或廢止及行政措施之改進。」</w:t>
      </w:r>
    </w:p>
    <w:p w:rsidR="00601183" w:rsidRPr="00EF6771" w:rsidRDefault="00EF6771" w:rsidP="00601183">
      <w:pPr>
        <w:pStyle w:val="2"/>
        <w:numPr>
          <w:ilvl w:val="2"/>
          <w:numId w:val="6"/>
        </w:numPr>
        <w:rPr>
          <w:noProof/>
        </w:rPr>
      </w:pPr>
      <w:r w:rsidRPr="00EF6771">
        <w:rPr>
          <w:rFonts w:hint="eastAsia"/>
          <w:noProof/>
        </w:rPr>
        <w:t>兩公約施行法</w:t>
      </w:r>
      <w:r>
        <w:rPr>
          <w:rFonts w:hint="eastAsia"/>
          <w:noProof/>
        </w:rPr>
        <w:t>第6條規定：</w:t>
      </w:r>
      <w:r w:rsidRPr="00200CF3">
        <w:rPr>
          <w:rFonts w:hint="eastAsia"/>
          <w:noProof/>
        </w:rPr>
        <w:t>「</w:t>
      </w:r>
      <w:r w:rsidRPr="00EF6771">
        <w:rPr>
          <w:rFonts w:hint="eastAsia"/>
          <w:noProof/>
        </w:rPr>
        <w:t>政府應依兩公約規定，建立人權報告制度。</w:t>
      </w:r>
      <w:r w:rsidRPr="00200CF3">
        <w:rPr>
          <w:rFonts w:hint="eastAsia"/>
          <w:noProof/>
        </w:rPr>
        <w:t>」</w:t>
      </w:r>
      <w:r w:rsidR="00200CF3" w:rsidRPr="00200CF3">
        <w:rPr>
          <w:rFonts w:hint="eastAsia"/>
          <w:noProof/>
        </w:rPr>
        <w:t>政府爰先後於</w:t>
      </w:r>
      <w:r w:rsidRPr="00200CF3">
        <w:rPr>
          <w:rFonts w:hint="eastAsia"/>
          <w:b/>
          <w:noProof/>
          <w:u w:val="single"/>
        </w:rPr>
        <w:t>101年</w:t>
      </w:r>
      <w:r w:rsidR="00200CF3" w:rsidRPr="00200CF3">
        <w:rPr>
          <w:rFonts w:hint="eastAsia"/>
          <w:b/>
          <w:noProof/>
          <w:u w:val="single"/>
        </w:rPr>
        <w:t>4月</w:t>
      </w:r>
      <w:r w:rsidR="00200CF3">
        <w:rPr>
          <w:rFonts w:hint="eastAsia"/>
          <w:noProof/>
        </w:rPr>
        <w:t>及</w:t>
      </w:r>
      <w:r w:rsidR="00200CF3" w:rsidRPr="00200CF3">
        <w:rPr>
          <w:rFonts w:hint="eastAsia"/>
          <w:b/>
          <w:noProof/>
          <w:u w:val="single"/>
        </w:rPr>
        <w:t>105年4月</w:t>
      </w:r>
      <w:r w:rsidR="00200CF3">
        <w:rPr>
          <w:rFonts w:hint="eastAsia"/>
          <w:noProof/>
        </w:rPr>
        <w:t>提出2次國家報告，</w:t>
      </w:r>
      <w:r w:rsidR="00200CF3" w:rsidRPr="00200CF3">
        <w:rPr>
          <w:rFonts w:hint="eastAsia"/>
          <w:noProof/>
        </w:rPr>
        <w:t>並邀請國際獨立專家協助進行審查，而分別於</w:t>
      </w:r>
      <w:r w:rsidR="00200CF3" w:rsidRPr="00200CF3">
        <w:rPr>
          <w:rFonts w:hint="eastAsia"/>
          <w:b/>
          <w:noProof/>
          <w:u w:val="single"/>
        </w:rPr>
        <w:t>102年3月1日</w:t>
      </w:r>
      <w:r w:rsidR="00200CF3" w:rsidRPr="00200CF3">
        <w:rPr>
          <w:rFonts w:hint="eastAsia"/>
          <w:noProof/>
        </w:rPr>
        <w:t>及</w:t>
      </w:r>
      <w:r w:rsidR="00200CF3" w:rsidRPr="00200CF3">
        <w:rPr>
          <w:rFonts w:hint="eastAsia"/>
          <w:b/>
          <w:noProof/>
          <w:u w:val="single"/>
        </w:rPr>
        <w:t>106年1月20日</w:t>
      </w:r>
      <w:r w:rsidR="00200CF3" w:rsidRPr="00200CF3">
        <w:rPr>
          <w:rFonts w:hint="eastAsia"/>
          <w:noProof/>
        </w:rPr>
        <w:t>提出2次結論性意見與建議</w:t>
      </w:r>
      <w:r w:rsidR="00200CF3">
        <w:rPr>
          <w:rFonts w:hint="eastAsia"/>
          <w:noProof/>
        </w:rPr>
        <w:t>。</w:t>
      </w:r>
    </w:p>
    <w:p w:rsidR="00601183" w:rsidRPr="00601183" w:rsidRDefault="00200CF3" w:rsidP="00601183">
      <w:pPr>
        <w:pStyle w:val="2"/>
        <w:numPr>
          <w:ilvl w:val="2"/>
          <w:numId w:val="6"/>
        </w:numPr>
        <w:rPr>
          <w:noProof/>
          <w:szCs w:val="52"/>
        </w:rPr>
      </w:pPr>
      <w:r w:rsidRPr="00200CF3">
        <w:rPr>
          <w:rFonts w:hint="eastAsia"/>
          <w:noProof/>
        </w:rPr>
        <w:t>102年3月1日</w:t>
      </w:r>
      <w:r>
        <w:rPr>
          <w:rFonts w:hint="eastAsia"/>
          <w:noProof/>
        </w:rPr>
        <w:t>計提出</w:t>
      </w:r>
      <w:r w:rsidRPr="00200CF3">
        <w:rPr>
          <w:rFonts w:hint="eastAsia"/>
          <w:noProof/>
        </w:rPr>
        <w:t>結論性意見</w:t>
      </w:r>
      <w:r>
        <w:rPr>
          <w:rFonts w:hint="eastAsia"/>
          <w:noProof/>
        </w:rPr>
        <w:t>與建議</w:t>
      </w:r>
      <w:r w:rsidRPr="00B411D4">
        <w:rPr>
          <w:rFonts w:hint="eastAsia"/>
          <w:b/>
          <w:noProof/>
          <w:color w:val="FF0000"/>
          <w:highlight w:val="yellow"/>
          <w:u w:val="single"/>
        </w:rPr>
        <w:t>81項</w:t>
      </w:r>
      <w:r>
        <w:rPr>
          <w:rFonts w:hint="eastAsia"/>
          <w:noProof/>
        </w:rPr>
        <w:t>、</w:t>
      </w:r>
      <w:r w:rsidRPr="00200CF3">
        <w:rPr>
          <w:rFonts w:hint="eastAsia"/>
          <w:noProof/>
        </w:rPr>
        <w:t>106年1月20日</w:t>
      </w:r>
      <w:r>
        <w:rPr>
          <w:rFonts w:hint="eastAsia"/>
          <w:noProof/>
        </w:rPr>
        <w:t>計提出</w:t>
      </w:r>
      <w:r w:rsidRPr="00200CF3">
        <w:rPr>
          <w:rFonts w:hint="eastAsia"/>
          <w:noProof/>
        </w:rPr>
        <w:t>結論性意見與建議</w:t>
      </w:r>
      <w:r w:rsidRPr="00B411D4">
        <w:rPr>
          <w:rFonts w:hint="eastAsia"/>
          <w:b/>
          <w:noProof/>
          <w:color w:val="FF0000"/>
          <w:highlight w:val="yellow"/>
          <w:u w:val="single"/>
        </w:rPr>
        <w:t>78項</w:t>
      </w:r>
      <w:r w:rsidR="00601183" w:rsidRPr="00601183">
        <w:rPr>
          <w:rFonts w:hint="eastAsia"/>
          <w:noProof/>
          <w:szCs w:val="52"/>
        </w:rPr>
        <w:t>。</w:t>
      </w:r>
    </w:p>
    <w:p w:rsidR="00601183" w:rsidRPr="00200CF3" w:rsidRDefault="00200CF3" w:rsidP="00200CF3">
      <w:pPr>
        <w:pStyle w:val="2"/>
        <w:rPr>
          <w:noProof/>
          <w:szCs w:val="52"/>
        </w:rPr>
      </w:pPr>
      <w:r w:rsidRPr="00200CF3">
        <w:rPr>
          <w:rFonts w:hint="eastAsia"/>
          <w:noProof/>
          <w:szCs w:val="52"/>
        </w:rPr>
        <w:lastRenderedPageBreak/>
        <w:t>審計部歷年查核發現及法務部聲復內容摘要</w:t>
      </w:r>
      <w:r>
        <w:rPr>
          <w:rFonts w:hint="eastAsia"/>
          <w:noProof/>
          <w:szCs w:val="52"/>
        </w:rPr>
        <w:t>：</w:t>
      </w:r>
    </w:p>
    <w:p w:rsidR="001D162D" w:rsidRDefault="00200CF3" w:rsidP="00200CF3">
      <w:pPr>
        <w:pStyle w:val="2"/>
        <w:numPr>
          <w:ilvl w:val="2"/>
          <w:numId w:val="6"/>
        </w:numPr>
        <w:rPr>
          <w:noProof/>
          <w:szCs w:val="52"/>
        </w:rPr>
      </w:pPr>
      <w:r>
        <w:rPr>
          <w:rFonts w:hint="eastAsia"/>
          <w:noProof/>
          <w:szCs w:val="52"/>
        </w:rPr>
        <w:t>100年度</w:t>
      </w:r>
      <w:r w:rsidR="00EA6F82">
        <w:rPr>
          <w:rFonts w:hint="eastAsia"/>
          <w:noProof/>
          <w:szCs w:val="52"/>
        </w:rPr>
        <w:t>：</w:t>
      </w:r>
    </w:p>
    <w:tbl>
      <w:tblPr>
        <w:tblStyle w:val="afe"/>
        <w:tblW w:w="8443" w:type="dxa"/>
        <w:tblInd w:w="1021" w:type="dxa"/>
        <w:tblLook w:val="04A0" w:firstRow="1" w:lastRow="0" w:firstColumn="1" w:lastColumn="0" w:noHBand="0" w:noVBand="1"/>
      </w:tblPr>
      <w:tblGrid>
        <w:gridCol w:w="4616"/>
        <w:gridCol w:w="3827"/>
      </w:tblGrid>
      <w:tr w:rsidR="00200CF3" w:rsidRPr="004026F7" w:rsidTr="007A3393">
        <w:tc>
          <w:tcPr>
            <w:tcW w:w="4616" w:type="dxa"/>
          </w:tcPr>
          <w:p w:rsidR="00200CF3" w:rsidRPr="004026F7" w:rsidRDefault="00EA6F82" w:rsidP="00EA6F82">
            <w:pPr>
              <w:pStyle w:val="2"/>
              <w:numPr>
                <w:ilvl w:val="0"/>
                <w:numId w:val="0"/>
              </w:numPr>
              <w:jc w:val="center"/>
              <w:rPr>
                <w:noProof/>
                <w:sz w:val="28"/>
                <w:szCs w:val="28"/>
              </w:rPr>
            </w:pPr>
            <w:r>
              <w:rPr>
                <w:rFonts w:hint="eastAsia"/>
                <w:noProof/>
                <w:sz w:val="28"/>
                <w:szCs w:val="28"/>
              </w:rPr>
              <w:t>審計部審核要項</w:t>
            </w:r>
          </w:p>
        </w:tc>
        <w:tc>
          <w:tcPr>
            <w:tcW w:w="3827" w:type="dxa"/>
          </w:tcPr>
          <w:p w:rsidR="00200CF3" w:rsidRPr="004026F7" w:rsidRDefault="00200CF3" w:rsidP="00EA6F82">
            <w:pPr>
              <w:pStyle w:val="2"/>
              <w:numPr>
                <w:ilvl w:val="0"/>
                <w:numId w:val="0"/>
              </w:numPr>
              <w:jc w:val="center"/>
              <w:rPr>
                <w:noProof/>
                <w:sz w:val="28"/>
                <w:szCs w:val="28"/>
              </w:rPr>
            </w:pPr>
            <w:r w:rsidRPr="004026F7">
              <w:rPr>
                <w:rFonts w:hint="eastAsia"/>
                <w:noProof/>
                <w:sz w:val="28"/>
                <w:szCs w:val="28"/>
              </w:rPr>
              <w:t>法務部聲復</w:t>
            </w:r>
            <w:r w:rsidR="00EA6F82">
              <w:rPr>
                <w:rFonts w:hint="eastAsia"/>
                <w:noProof/>
                <w:sz w:val="28"/>
                <w:szCs w:val="28"/>
              </w:rPr>
              <w:t>要點</w:t>
            </w:r>
          </w:p>
        </w:tc>
      </w:tr>
      <w:tr w:rsidR="00200CF3" w:rsidRPr="004026F7" w:rsidTr="007A3393">
        <w:tc>
          <w:tcPr>
            <w:tcW w:w="4616" w:type="dxa"/>
          </w:tcPr>
          <w:p w:rsidR="00632065" w:rsidRPr="00F42667" w:rsidRDefault="00632065" w:rsidP="00F42667">
            <w:pPr>
              <w:pStyle w:val="2"/>
              <w:numPr>
                <w:ilvl w:val="0"/>
                <w:numId w:val="0"/>
              </w:numPr>
              <w:ind w:leftChars="-1" w:left="323" w:hanging="326"/>
              <w:rPr>
                <w:b/>
                <w:noProof/>
                <w:sz w:val="28"/>
                <w:szCs w:val="28"/>
              </w:rPr>
            </w:pPr>
            <w:r w:rsidRPr="00F42667">
              <w:rPr>
                <w:rFonts w:hint="eastAsia"/>
                <w:b/>
                <w:noProof/>
                <w:sz w:val="28"/>
                <w:szCs w:val="28"/>
              </w:rPr>
              <w:t>◎中央政府機關主管之法令及行政措施尚有未於兩公約施行法規定期限內完成檢討者</w:t>
            </w:r>
            <w:r w:rsidR="00EA6F82" w:rsidRPr="00F42667">
              <w:rPr>
                <w:rFonts w:hint="eastAsia"/>
                <w:b/>
                <w:noProof/>
                <w:sz w:val="28"/>
                <w:szCs w:val="28"/>
              </w:rPr>
              <w:t>：</w:t>
            </w:r>
          </w:p>
          <w:p w:rsidR="00200CF3" w:rsidRPr="004026F7" w:rsidRDefault="00632065" w:rsidP="00632065">
            <w:pPr>
              <w:pStyle w:val="2"/>
              <w:numPr>
                <w:ilvl w:val="0"/>
                <w:numId w:val="0"/>
              </w:numPr>
              <w:ind w:leftChars="74" w:left="536" w:hanging="284"/>
              <w:rPr>
                <w:noProof/>
                <w:sz w:val="28"/>
                <w:szCs w:val="28"/>
              </w:rPr>
            </w:pPr>
            <w:r>
              <w:rPr>
                <w:rFonts w:hint="eastAsia"/>
                <w:noProof/>
                <w:sz w:val="28"/>
                <w:szCs w:val="28"/>
              </w:rPr>
              <w:t>1.</w:t>
            </w:r>
            <w:r w:rsidR="00200CF3" w:rsidRPr="004026F7">
              <w:rPr>
                <w:rFonts w:hint="eastAsia"/>
                <w:noProof/>
                <w:sz w:val="28"/>
                <w:szCs w:val="28"/>
              </w:rPr>
              <w:t>兩公約施行法第8條規定：「各級政府機關應依兩公約規定之內容，</w:t>
            </w:r>
            <w:r w:rsidR="00EA6F82">
              <w:rPr>
                <w:rFonts w:hint="eastAsia"/>
                <w:noProof/>
                <w:sz w:val="28"/>
                <w:szCs w:val="28"/>
              </w:rPr>
              <w:t>檢討所主管之法令及行政措施，有不符兩公約規定者，應於本法施行後2</w:t>
            </w:r>
            <w:r w:rsidR="00200CF3" w:rsidRPr="004026F7">
              <w:rPr>
                <w:rFonts w:hint="eastAsia"/>
                <w:noProof/>
                <w:sz w:val="28"/>
                <w:szCs w:val="28"/>
              </w:rPr>
              <w:t>年內，完成法令之制（訂）定、修正或廢止及行政措施之改進。」</w:t>
            </w:r>
          </w:p>
          <w:p w:rsidR="00200CF3" w:rsidRPr="004026F7" w:rsidRDefault="00632065" w:rsidP="00EA6F82">
            <w:pPr>
              <w:pStyle w:val="2"/>
              <w:numPr>
                <w:ilvl w:val="0"/>
                <w:numId w:val="0"/>
              </w:numPr>
              <w:ind w:leftChars="74" w:left="536" w:hanging="284"/>
              <w:rPr>
                <w:noProof/>
                <w:sz w:val="28"/>
                <w:szCs w:val="28"/>
              </w:rPr>
            </w:pPr>
            <w:r>
              <w:rPr>
                <w:rFonts w:hint="eastAsia"/>
                <w:noProof/>
                <w:sz w:val="28"/>
                <w:szCs w:val="28"/>
              </w:rPr>
              <w:t>2.</w:t>
            </w:r>
            <w:r w:rsidR="00200CF3" w:rsidRPr="004026F7">
              <w:rPr>
                <w:rFonts w:hint="eastAsia"/>
                <w:noProof/>
                <w:sz w:val="28"/>
                <w:szCs w:val="28"/>
              </w:rPr>
              <w:t>法務部統籌辦理中央機關該</w:t>
            </w:r>
            <w:r w:rsidR="00200CF3" w:rsidRPr="00B411D4">
              <w:rPr>
                <w:rFonts w:hint="eastAsia"/>
                <w:noProof/>
                <w:sz w:val="28"/>
                <w:szCs w:val="28"/>
              </w:rPr>
              <w:t>項法令及行政措施之檢討業務，</w:t>
            </w:r>
            <w:r w:rsidR="00200CF3" w:rsidRPr="00B411D4">
              <w:rPr>
                <w:rFonts w:hint="eastAsia"/>
                <w:b/>
                <w:noProof/>
                <w:color w:val="FF0000"/>
                <w:sz w:val="28"/>
                <w:szCs w:val="28"/>
                <w:highlight w:val="yellow"/>
                <w:u w:val="single"/>
              </w:rPr>
              <w:t>計263</w:t>
            </w:r>
            <w:r w:rsidR="00EA6F82" w:rsidRPr="00B411D4">
              <w:rPr>
                <w:rFonts w:hint="eastAsia"/>
                <w:b/>
                <w:noProof/>
                <w:color w:val="FF0000"/>
                <w:sz w:val="28"/>
                <w:szCs w:val="28"/>
                <w:highlight w:val="yellow"/>
                <w:u w:val="single"/>
              </w:rPr>
              <w:t>則</w:t>
            </w:r>
            <w:r w:rsidR="00200CF3" w:rsidRPr="00B411D4">
              <w:rPr>
                <w:rFonts w:hint="eastAsia"/>
                <w:noProof/>
                <w:sz w:val="28"/>
                <w:szCs w:val="28"/>
              </w:rPr>
              <w:t>，包</w:t>
            </w:r>
            <w:r w:rsidR="00200CF3" w:rsidRPr="004026F7">
              <w:rPr>
                <w:rFonts w:hint="eastAsia"/>
                <w:noProof/>
                <w:sz w:val="28"/>
                <w:szCs w:val="28"/>
              </w:rPr>
              <w:t>含總統府及五院計17個機關主動檢討之219則，及民間團體所提之44則意見。查前開列冊案例於兩公約施行法實施之日起2年內</w:t>
            </w:r>
            <w:r w:rsidR="00200CF3" w:rsidRPr="00EA6F82">
              <w:rPr>
                <w:rFonts w:hint="eastAsia"/>
                <w:b/>
                <w:noProof/>
                <w:sz w:val="28"/>
                <w:szCs w:val="28"/>
                <w:u w:val="single"/>
              </w:rPr>
              <w:t>未能如期完成檢討者計有76案</w:t>
            </w:r>
            <w:r w:rsidR="00200CF3" w:rsidRPr="004026F7">
              <w:rPr>
                <w:rFonts w:hint="eastAsia"/>
                <w:noProof/>
                <w:sz w:val="28"/>
                <w:szCs w:val="28"/>
              </w:rPr>
              <w:t>。</w:t>
            </w:r>
          </w:p>
        </w:tc>
        <w:tc>
          <w:tcPr>
            <w:tcW w:w="3827" w:type="dxa"/>
          </w:tcPr>
          <w:p w:rsidR="00200CF3" w:rsidRPr="004026F7" w:rsidRDefault="00200CF3" w:rsidP="00EA6F82">
            <w:pPr>
              <w:pStyle w:val="2"/>
              <w:numPr>
                <w:ilvl w:val="0"/>
                <w:numId w:val="0"/>
              </w:numPr>
              <w:rPr>
                <w:noProof/>
                <w:sz w:val="28"/>
                <w:szCs w:val="28"/>
              </w:rPr>
            </w:pPr>
            <w:r w:rsidRPr="004026F7">
              <w:rPr>
                <w:rFonts w:hint="eastAsia"/>
                <w:noProof/>
                <w:sz w:val="28"/>
                <w:szCs w:val="28"/>
              </w:rPr>
              <w:t>法務部統計，截至101年6月18日止，列管之263案中，未能如期完成檢討之案例</w:t>
            </w:r>
            <w:r w:rsidRPr="00EA6F82">
              <w:rPr>
                <w:rFonts w:hint="eastAsia"/>
                <w:b/>
                <w:noProof/>
                <w:color w:val="FF0000"/>
                <w:sz w:val="28"/>
                <w:szCs w:val="28"/>
                <w:u w:val="single"/>
              </w:rPr>
              <w:t>有73案</w:t>
            </w:r>
            <w:r w:rsidRPr="004026F7">
              <w:rPr>
                <w:rFonts w:hint="eastAsia"/>
                <w:noProof/>
                <w:sz w:val="28"/>
                <w:szCs w:val="28"/>
              </w:rPr>
              <w:t>，占27.8％，法務部已責請主管機關繼續完成檢討事宜。至各機關有無仍需檢討之案件，將再函請各機關持續清查，並積極辦理相關作業。</w:t>
            </w:r>
          </w:p>
          <w:p w:rsidR="00200CF3" w:rsidRPr="004026F7" w:rsidRDefault="00200CF3" w:rsidP="001D162D">
            <w:pPr>
              <w:pStyle w:val="2"/>
              <w:numPr>
                <w:ilvl w:val="0"/>
                <w:numId w:val="0"/>
              </w:numPr>
              <w:rPr>
                <w:noProof/>
                <w:sz w:val="28"/>
                <w:szCs w:val="28"/>
              </w:rPr>
            </w:pPr>
          </w:p>
        </w:tc>
      </w:tr>
      <w:tr w:rsidR="00200CF3" w:rsidRPr="004026F7" w:rsidTr="007A3393">
        <w:tc>
          <w:tcPr>
            <w:tcW w:w="4616" w:type="dxa"/>
          </w:tcPr>
          <w:p w:rsidR="00EA6F82" w:rsidRPr="00EA6F82" w:rsidRDefault="00EA6F82" w:rsidP="00F42667">
            <w:pPr>
              <w:pStyle w:val="2"/>
              <w:numPr>
                <w:ilvl w:val="0"/>
                <w:numId w:val="0"/>
              </w:numPr>
              <w:ind w:leftChars="-1" w:left="323" w:hanging="326"/>
              <w:rPr>
                <w:noProof/>
                <w:sz w:val="28"/>
                <w:szCs w:val="28"/>
              </w:rPr>
            </w:pPr>
            <w:r w:rsidRPr="00F42667">
              <w:rPr>
                <w:rFonts w:hint="eastAsia"/>
                <w:b/>
                <w:noProof/>
                <w:sz w:val="28"/>
                <w:szCs w:val="28"/>
              </w:rPr>
              <w:t>◎人權大步走計畫有關公務人員實務運用之培訓，尚待完整規劃，公務人員及一般民眾認識兩公約之宣導亦待持續加強辦理：</w:t>
            </w:r>
          </w:p>
          <w:p w:rsidR="00200CF3" w:rsidRPr="004026F7" w:rsidRDefault="00632065" w:rsidP="00632065">
            <w:pPr>
              <w:pStyle w:val="2"/>
              <w:numPr>
                <w:ilvl w:val="0"/>
                <w:numId w:val="0"/>
              </w:numPr>
              <w:ind w:leftChars="74" w:left="536" w:hanging="284"/>
              <w:rPr>
                <w:noProof/>
                <w:sz w:val="28"/>
                <w:szCs w:val="28"/>
              </w:rPr>
            </w:pPr>
            <w:r>
              <w:rPr>
                <w:rFonts w:hint="eastAsia"/>
                <w:noProof/>
                <w:sz w:val="28"/>
                <w:szCs w:val="28"/>
              </w:rPr>
              <w:t>1.</w:t>
            </w:r>
            <w:r w:rsidR="00200CF3" w:rsidRPr="004026F7">
              <w:rPr>
                <w:rFonts w:hint="eastAsia"/>
                <w:noProof/>
                <w:sz w:val="28"/>
                <w:szCs w:val="28"/>
              </w:rPr>
              <w:t>法務部擬定「人權大步走計畫－落實執行『公民與政治權利國際公約』及『經濟社會文化權利國際公約』」，該計畫內容除法令及行政措施之檢討修正外，尚包含由法務部統籌辦理中央及地方各級機關公務人員培訓，督導各機關、學校、部隊辦理講習會，設置「人權大步走」網路專區等。</w:t>
            </w:r>
          </w:p>
          <w:p w:rsidR="00200CF3" w:rsidRDefault="00632065" w:rsidP="00EA6F82">
            <w:pPr>
              <w:pStyle w:val="2"/>
              <w:numPr>
                <w:ilvl w:val="0"/>
                <w:numId w:val="0"/>
              </w:numPr>
              <w:ind w:leftChars="74" w:left="536" w:hanging="284"/>
              <w:rPr>
                <w:noProof/>
                <w:sz w:val="28"/>
                <w:szCs w:val="28"/>
              </w:rPr>
            </w:pPr>
            <w:r>
              <w:rPr>
                <w:rFonts w:hint="eastAsia"/>
                <w:noProof/>
                <w:sz w:val="28"/>
                <w:szCs w:val="28"/>
              </w:rPr>
              <w:t>2.</w:t>
            </w:r>
            <w:r w:rsidR="00200CF3" w:rsidRPr="004026F7">
              <w:rPr>
                <w:rFonts w:hint="eastAsia"/>
                <w:noProof/>
                <w:sz w:val="28"/>
                <w:szCs w:val="28"/>
              </w:rPr>
              <w:t>法務部及各機關、學校、部隊</w:t>
            </w:r>
            <w:r w:rsidR="00200CF3" w:rsidRPr="004026F7">
              <w:rPr>
                <w:rFonts w:hint="eastAsia"/>
                <w:noProof/>
                <w:sz w:val="28"/>
                <w:szCs w:val="28"/>
              </w:rPr>
              <w:lastRenderedPageBreak/>
              <w:t>辦理之講習、培訓多係兩公約逐條釋義，雖具宣導功能，惟有關公務人員實務運用之教學，則尚無相關計畫。查「人權大步走專區」截至101年4月9日止，網站點閱次數達7萬餘人次，仍有提升空間。</w:t>
            </w:r>
          </w:p>
          <w:p w:rsidR="00581920" w:rsidRPr="004026F7" w:rsidRDefault="00581920" w:rsidP="00EA6F82">
            <w:pPr>
              <w:pStyle w:val="2"/>
              <w:numPr>
                <w:ilvl w:val="0"/>
                <w:numId w:val="0"/>
              </w:numPr>
              <w:ind w:leftChars="74" w:left="536" w:hanging="284"/>
              <w:rPr>
                <w:noProof/>
                <w:sz w:val="28"/>
                <w:szCs w:val="28"/>
              </w:rPr>
            </w:pPr>
          </w:p>
        </w:tc>
        <w:tc>
          <w:tcPr>
            <w:tcW w:w="3827" w:type="dxa"/>
          </w:tcPr>
          <w:p w:rsidR="00200CF3" w:rsidRPr="004026F7" w:rsidRDefault="00200CF3" w:rsidP="00EA6F82">
            <w:pPr>
              <w:pStyle w:val="2"/>
              <w:numPr>
                <w:ilvl w:val="0"/>
                <w:numId w:val="0"/>
              </w:numPr>
              <w:rPr>
                <w:noProof/>
                <w:sz w:val="28"/>
                <w:szCs w:val="28"/>
              </w:rPr>
            </w:pPr>
            <w:r w:rsidRPr="004026F7">
              <w:rPr>
                <w:rFonts w:hint="eastAsia"/>
                <w:noProof/>
                <w:sz w:val="28"/>
                <w:szCs w:val="28"/>
              </w:rPr>
              <w:lastRenderedPageBreak/>
              <w:t>法務部研議規劃結合公務人力發展中心及地方行政研習中心開設相關人權業務研習課程，培養各級政府機關公務人員人權主流化觀念，暨再函請各級政府機關多加連結利用「人權大步走專區」。</w:t>
            </w:r>
          </w:p>
          <w:p w:rsidR="00200CF3" w:rsidRPr="004026F7" w:rsidRDefault="00200CF3" w:rsidP="001D162D">
            <w:pPr>
              <w:pStyle w:val="2"/>
              <w:numPr>
                <w:ilvl w:val="0"/>
                <w:numId w:val="0"/>
              </w:numPr>
              <w:rPr>
                <w:noProof/>
                <w:sz w:val="28"/>
                <w:szCs w:val="28"/>
              </w:rPr>
            </w:pPr>
          </w:p>
        </w:tc>
      </w:tr>
    </w:tbl>
    <w:p w:rsidR="00581920" w:rsidRDefault="00581920" w:rsidP="00581920">
      <w:pPr>
        <w:pStyle w:val="2"/>
        <w:numPr>
          <w:ilvl w:val="0"/>
          <w:numId w:val="0"/>
        </w:numPr>
        <w:ind w:left="1361"/>
        <w:rPr>
          <w:noProof/>
          <w:szCs w:val="52"/>
        </w:rPr>
      </w:pPr>
    </w:p>
    <w:p w:rsidR="00601183" w:rsidRDefault="00EA6F82" w:rsidP="00EA6F82">
      <w:pPr>
        <w:pStyle w:val="2"/>
        <w:numPr>
          <w:ilvl w:val="2"/>
          <w:numId w:val="6"/>
        </w:numPr>
        <w:rPr>
          <w:noProof/>
          <w:szCs w:val="52"/>
        </w:rPr>
      </w:pPr>
      <w:r>
        <w:rPr>
          <w:rFonts w:hint="eastAsia"/>
          <w:noProof/>
          <w:szCs w:val="52"/>
        </w:rPr>
        <w:t>103年度</w:t>
      </w:r>
    </w:p>
    <w:tbl>
      <w:tblPr>
        <w:tblStyle w:val="afe"/>
        <w:tblW w:w="8443" w:type="dxa"/>
        <w:tblInd w:w="1021" w:type="dxa"/>
        <w:tblLook w:val="04A0" w:firstRow="1" w:lastRow="0" w:firstColumn="1" w:lastColumn="0" w:noHBand="0" w:noVBand="1"/>
      </w:tblPr>
      <w:tblGrid>
        <w:gridCol w:w="4616"/>
        <w:gridCol w:w="3827"/>
      </w:tblGrid>
      <w:tr w:rsidR="00EA6F82" w:rsidRPr="004026F7" w:rsidTr="007A3393">
        <w:tc>
          <w:tcPr>
            <w:tcW w:w="4616" w:type="dxa"/>
          </w:tcPr>
          <w:p w:rsidR="00EA6F82" w:rsidRPr="004026F7" w:rsidRDefault="00EA6F82" w:rsidP="00EA6F82">
            <w:pPr>
              <w:pStyle w:val="2"/>
              <w:numPr>
                <w:ilvl w:val="0"/>
                <w:numId w:val="0"/>
              </w:numPr>
              <w:jc w:val="center"/>
              <w:rPr>
                <w:noProof/>
                <w:sz w:val="28"/>
                <w:szCs w:val="28"/>
              </w:rPr>
            </w:pPr>
            <w:r>
              <w:rPr>
                <w:rFonts w:hint="eastAsia"/>
                <w:noProof/>
                <w:sz w:val="28"/>
                <w:szCs w:val="28"/>
              </w:rPr>
              <w:t>審計部審核要項</w:t>
            </w:r>
          </w:p>
        </w:tc>
        <w:tc>
          <w:tcPr>
            <w:tcW w:w="3827" w:type="dxa"/>
          </w:tcPr>
          <w:p w:rsidR="00EA6F82" w:rsidRPr="004026F7" w:rsidRDefault="00EA6F82" w:rsidP="00EA6F82">
            <w:pPr>
              <w:pStyle w:val="2"/>
              <w:numPr>
                <w:ilvl w:val="0"/>
                <w:numId w:val="0"/>
              </w:numPr>
              <w:jc w:val="center"/>
              <w:rPr>
                <w:noProof/>
                <w:sz w:val="28"/>
                <w:szCs w:val="28"/>
              </w:rPr>
            </w:pPr>
            <w:r w:rsidRPr="004026F7">
              <w:rPr>
                <w:rFonts w:hint="eastAsia"/>
                <w:noProof/>
                <w:sz w:val="28"/>
                <w:szCs w:val="28"/>
              </w:rPr>
              <w:t>法務部聲復</w:t>
            </w:r>
            <w:r>
              <w:rPr>
                <w:rFonts w:hint="eastAsia"/>
                <w:noProof/>
                <w:sz w:val="28"/>
                <w:szCs w:val="28"/>
              </w:rPr>
              <w:t>要點</w:t>
            </w:r>
          </w:p>
        </w:tc>
      </w:tr>
      <w:tr w:rsidR="00EA6F82" w:rsidRPr="004026F7" w:rsidTr="007A3393">
        <w:tc>
          <w:tcPr>
            <w:tcW w:w="4616" w:type="dxa"/>
          </w:tcPr>
          <w:p w:rsidR="00EA6F82" w:rsidRPr="00F42667" w:rsidRDefault="00EA6F82" w:rsidP="00F42667">
            <w:pPr>
              <w:pStyle w:val="2"/>
              <w:numPr>
                <w:ilvl w:val="0"/>
                <w:numId w:val="0"/>
              </w:numPr>
              <w:ind w:leftChars="-1" w:left="323" w:hanging="326"/>
              <w:rPr>
                <w:b/>
                <w:noProof/>
                <w:sz w:val="28"/>
                <w:szCs w:val="28"/>
              </w:rPr>
            </w:pPr>
            <w:r w:rsidRPr="00F42667">
              <w:rPr>
                <w:rFonts w:hint="eastAsia"/>
                <w:b/>
                <w:noProof/>
                <w:sz w:val="28"/>
                <w:szCs w:val="28"/>
              </w:rPr>
              <w:t>◎</w:t>
            </w:r>
            <w:r w:rsidR="00B36814" w:rsidRPr="00F42667">
              <w:rPr>
                <w:rFonts w:hint="eastAsia"/>
                <w:b/>
                <w:noProof/>
                <w:sz w:val="28"/>
                <w:szCs w:val="28"/>
              </w:rPr>
              <w:t>部分不符兩公約規定之法令及行政措施，已逾應完成制(訂)定、修正或廢止及行政措施之改進期限3年，仍未完成檢討：</w:t>
            </w:r>
          </w:p>
          <w:p w:rsidR="00EA6F82" w:rsidRPr="00F42667" w:rsidRDefault="00B36814" w:rsidP="00F42667">
            <w:pPr>
              <w:pStyle w:val="2"/>
              <w:numPr>
                <w:ilvl w:val="0"/>
                <w:numId w:val="0"/>
              </w:numPr>
              <w:ind w:leftChars="116" w:left="395" w:firstLine="569"/>
              <w:rPr>
                <w:noProof/>
                <w:sz w:val="28"/>
                <w:szCs w:val="28"/>
              </w:rPr>
            </w:pPr>
            <w:r>
              <w:rPr>
                <w:rFonts w:hint="eastAsia"/>
                <w:noProof/>
                <w:sz w:val="28"/>
                <w:szCs w:val="28"/>
              </w:rPr>
              <w:t>截至</w:t>
            </w:r>
            <w:r w:rsidRPr="00B36814">
              <w:rPr>
                <w:rFonts w:hint="eastAsia"/>
                <w:noProof/>
                <w:sz w:val="28"/>
                <w:szCs w:val="28"/>
              </w:rPr>
              <w:t>103年底止，尚未能如期完成檢討之案件仍有53</w:t>
            </w:r>
            <w:r w:rsidR="00F42667">
              <w:rPr>
                <w:rFonts w:hint="eastAsia"/>
                <w:noProof/>
                <w:sz w:val="28"/>
                <w:szCs w:val="28"/>
              </w:rPr>
              <w:t>件；</w:t>
            </w:r>
            <w:r w:rsidRPr="00B36814">
              <w:rPr>
                <w:rFonts w:hint="eastAsia"/>
                <w:noProof/>
                <w:sz w:val="28"/>
                <w:szCs w:val="28"/>
              </w:rPr>
              <w:t>前開案件依規定應於100年12月10日前完成修正，迄今已逾3年，惟除其中36件立法院審議中外，仍有司法院(1件)、勞動部(3件)、內政部(12件)及法務部(1件</w:t>
            </w:r>
            <w:r w:rsidR="00735A00">
              <w:rPr>
                <w:rFonts w:hint="eastAsia"/>
                <w:noProof/>
                <w:sz w:val="28"/>
                <w:szCs w:val="28"/>
              </w:rPr>
              <w:t>)</w:t>
            </w:r>
            <w:r w:rsidRPr="00B36814">
              <w:rPr>
                <w:rFonts w:hint="eastAsia"/>
                <w:noProof/>
                <w:sz w:val="28"/>
                <w:szCs w:val="28"/>
              </w:rPr>
              <w:t>等主管機關計17件刻在研議中，允應研謀改善</w:t>
            </w:r>
            <w:r w:rsidR="00F42667">
              <w:rPr>
                <w:rFonts w:hint="eastAsia"/>
                <w:noProof/>
                <w:sz w:val="28"/>
                <w:szCs w:val="28"/>
              </w:rPr>
              <w:t>。</w:t>
            </w:r>
          </w:p>
        </w:tc>
        <w:tc>
          <w:tcPr>
            <w:tcW w:w="3827" w:type="dxa"/>
          </w:tcPr>
          <w:p w:rsidR="00EA6F82" w:rsidRPr="00F42667" w:rsidRDefault="007A3393" w:rsidP="00EA6F82">
            <w:pPr>
              <w:pStyle w:val="2"/>
              <w:numPr>
                <w:ilvl w:val="0"/>
                <w:numId w:val="0"/>
              </w:numPr>
              <w:rPr>
                <w:noProof/>
                <w:sz w:val="28"/>
                <w:szCs w:val="28"/>
              </w:rPr>
            </w:pPr>
            <w:r>
              <w:rPr>
                <w:rFonts w:hint="eastAsia"/>
                <w:noProof/>
                <w:sz w:val="28"/>
                <w:szCs w:val="28"/>
              </w:rPr>
              <w:t>截至</w:t>
            </w:r>
            <w:r w:rsidRPr="007A3393">
              <w:rPr>
                <w:rFonts w:hint="eastAsia"/>
                <w:noProof/>
                <w:sz w:val="28"/>
                <w:szCs w:val="28"/>
              </w:rPr>
              <w:t>104年5月31日止，已辦理完成者計221案、未辦理完成者計</w:t>
            </w:r>
            <w:r w:rsidRPr="007A3393">
              <w:rPr>
                <w:rFonts w:hint="eastAsia"/>
                <w:b/>
                <w:noProof/>
                <w:color w:val="FF0000"/>
                <w:sz w:val="28"/>
                <w:szCs w:val="28"/>
                <w:u w:val="single"/>
              </w:rPr>
              <w:t>42案</w:t>
            </w:r>
            <w:r w:rsidRPr="007A3393">
              <w:rPr>
                <w:rFonts w:hint="eastAsia"/>
                <w:noProof/>
                <w:sz w:val="28"/>
                <w:szCs w:val="28"/>
              </w:rPr>
              <w:t>，其中法律案計31案、命令案計10案、行政措施案計1案，</w:t>
            </w:r>
            <w:r w:rsidR="00AC4E02" w:rsidRPr="00F42667">
              <w:rPr>
                <w:rFonts w:hint="eastAsia"/>
                <w:noProof/>
                <w:sz w:val="28"/>
                <w:szCs w:val="28"/>
              </w:rPr>
              <w:t>法務部將請各主管機關將未通過之法案提列為亟需立法院在第8屆優先審議通過之急迫性法案，另函請各該權責機關瞭解尚未能完成修法之原因，並賡續定期函請各該主管機關儘速完成修法程序及隨時函復最新辦理情形。</w:t>
            </w:r>
          </w:p>
        </w:tc>
      </w:tr>
      <w:tr w:rsidR="00F42667" w:rsidRPr="004026F7" w:rsidTr="007A3393">
        <w:tc>
          <w:tcPr>
            <w:tcW w:w="4616" w:type="dxa"/>
          </w:tcPr>
          <w:p w:rsidR="00AC4E02" w:rsidRPr="00F42667" w:rsidRDefault="00F42667" w:rsidP="00F42667">
            <w:pPr>
              <w:pStyle w:val="2"/>
              <w:numPr>
                <w:ilvl w:val="0"/>
                <w:numId w:val="0"/>
              </w:numPr>
              <w:ind w:leftChars="-1" w:left="323" w:hanging="326"/>
              <w:rPr>
                <w:b/>
                <w:noProof/>
                <w:sz w:val="28"/>
                <w:szCs w:val="28"/>
              </w:rPr>
            </w:pPr>
            <w:r w:rsidRPr="00F42667">
              <w:rPr>
                <w:rFonts w:hint="eastAsia"/>
                <w:b/>
                <w:noProof/>
                <w:sz w:val="28"/>
                <w:szCs w:val="28"/>
              </w:rPr>
              <w:t>◎</w:t>
            </w:r>
            <w:r w:rsidR="00AC4E02" w:rsidRPr="00F42667">
              <w:rPr>
                <w:rFonts w:hint="eastAsia"/>
                <w:b/>
                <w:noProof/>
                <w:sz w:val="28"/>
                <w:szCs w:val="28"/>
              </w:rPr>
              <w:t>兩公約種子培訓人數未達各年度目標培訓人數</w:t>
            </w:r>
            <w:r w:rsidRPr="00F42667">
              <w:rPr>
                <w:rFonts w:hint="eastAsia"/>
                <w:b/>
                <w:noProof/>
                <w:sz w:val="28"/>
                <w:szCs w:val="28"/>
              </w:rPr>
              <w:t>：</w:t>
            </w:r>
          </w:p>
          <w:p w:rsidR="00AC4E02" w:rsidRPr="00F42667" w:rsidRDefault="00F42667" w:rsidP="00F42667">
            <w:pPr>
              <w:pStyle w:val="2"/>
              <w:numPr>
                <w:ilvl w:val="0"/>
                <w:numId w:val="0"/>
              </w:numPr>
              <w:ind w:leftChars="74" w:left="536" w:hanging="284"/>
              <w:rPr>
                <w:noProof/>
                <w:sz w:val="28"/>
                <w:szCs w:val="28"/>
              </w:rPr>
            </w:pPr>
            <w:r>
              <w:rPr>
                <w:rFonts w:hint="eastAsia"/>
                <w:noProof/>
                <w:sz w:val="28"/>
                <w:szCs w:val="28"/>
              </w:rPr>
              <w:t>1.</w:t>
            </w:r>
            <w:r w:rsidR="00AC4E02" w:rsidRPr="00F42667">
              <w:rPr>
                <w:rFonts w:hint="eastAsia"/>
                <w:noProof/>
                <w:sz w:val="28"/>
                <w:szCs w:val="28"/>
              </w:rPr>
              <w:t>法務部依「人權大步走計畫」辦理「兩公約種子培訓營」，又為持續且有系統的深入宣導兩公約，另於99至102年間規劃「兩公約學習地圖」－兩公約中階種子培訓營，對中央及地方公務人員逐條宣導兩公約。</w:t>
            </w:r>
          </w:p>
          <w:p w:rsidR="00AC4E02" w:rsidRPr="00F42667" w:rsidRDefault="00F42667" w:rsidP="00F42667">
            <w:pPr>
              <w:pStyle w:val="2"/>
              <w:numPr>
                <w:ilvl w:val="0"/>
                <w:numId w:val="0"/>
              </w:numPr>
              <w:ind w:leftChars="74" w:left="536" w:hanging="284"/>
              <w:rPr>
                <w:noProof/>
                <w:sz w:val="28"/>
                <w:szCs w:val="28"/>
              </w:rPr>
            </w:pPr>
            <w:r>
              <w:rPr>
                <w:rFonts w:hint="eastAsia"/>
                <w:noProof/>
                <w:sz w:val="28"/>
                <w:szCs w:val="28"/>
              </w:rPr>
              <w:t>2.</w:t>
            </w:r>
            <w:r w:rsidR="00AC4E02" w:rsidRPr="00F42667">
              <w:rPr>
                <w:rFonts w:hint="eastAsia"/>
                <w:noProof/>
                <w:sz w:val="28"/>
                <w:szCs w:val="28"/>
              </w:rPr>
              <w:t>據法務部統計，自98至103年度止，累計種子培訓人數雖達8,515人，惟自98年起各年度實際培訓人數，除99年度外，餘皆未達該年度目標培訓人數。</w:t>
            </w:r>
          </w:p>
          <w:p w:rsidR="00F42667" w:rsidRPr="00F42667" w:rsidRDefault="00F42667" w:rsidP="00B36814">
            <w:pPr>
              <w:pStyle w:val="2"/>
              <w:numPr>
                <w:ilvl w:val="0"/>
                <w:numId w:val="0"/>
              </w:numPr>
              <w:ind w:leftChars="-1" w:left="397" w:hanging="400"/>
              <w:rPr>
                <w:noProof/>
                <w:sz w:val="28"/>
                <w:szCs w:val="28"/>
              </w:rPr>
            </w:pPr>
          </w:p>
          <w:p w:rsidR="00F42667" w:rsidRDefault="00F42667" w:rsidP="00B36814">
            <w:pPr>
              <w:pStyle w:val="2"/>
              <w:numPr>
                <w:ilvl w:val="0"/>
                <w:numId w:val="0"/>
              </w:numPr>
              <w:ind w:leftChars="-1" w:left="397" w:hanging="400"/>
              <w:rPr>
                <w:noProof/>
                <w:sz w:val="28"/>
                <w:szCs w:val="28"/>
              </w:rPr>
            </w:pPr>
          </w:p>
          <w:p w:rsidR="00F42667" w:rsidRPr="00B36814" w:rsidRDefault="00F42667" w:rsidP="00B36814">
            <w:pPr>
              <w:pStyle w:val="2"/>
              <w:numPr>
                <w:ilvl w:val="0"/>
                <w:numId w:val="0"/>
              </w:numPr>
              <w:ind w:leftChars="-1" w:left="397" w:hanging="400"/>
              <w:rPr>
                <w:noProof/>
                <w:sz w:val="28"/>
                <w:szCs w:val="28"/>
              </w:rPr>
            </w:pPr>
          </w:p>
        </w:tc>
        <w:tc>
          <w:tcPr>
            <w:tcW w:w="3827" w:type="dxa"/>
          </w:tcPr>
          <w:p w:rsidR="00F42667" w:rsidRDefault="00AC4E02" w:rsidP="00EA6F82">
            <w:pPr>
              <w:pStyle w:val="2"/>
              <w:numPr>
                <w:ilvl w:val="0"/>
                <w:numId w:val="0"/>
              </w:numPr>
              <w:rPr>
                <w:noProof/>
                <w:sz w:val="28"/>
                <w:szCs w:val="28"/>
              </w:rPr>
            </w:pPr>
            <w:r w:rsidRPr="007A3393">
              <w:rPr>
                <w:rFonts w:hint="eastAsia"/>
                <w:noProof/>
                <w:sz w:val="28"/>
                <w:szCs w:val="28"/>
              </w:rPr>
              <w:t>為推動兩公約，法務部除辦理「兩公約種子培訓營」，並架設「人權大步走專區」網站，已將歷年種子培訓營之相關講義、資料及其他與兩公約相關之資料上傳至「人權大步走專區」供各機關及外界下載參考，另於</w:t>
            </w:r>
            <w:r w:rsidRPr="00F42667">
              <w:rPr>
                <w:rFonts w:hint="eastAsia"/>
                <w:noProof/>
                <w:sz w:val="28"/>
                <w:szCs w:val="28"/>
              </w:rPr>
              <w:t>103年4月辦理「法務部及所屬機關人權教育種子師資培訓課程」，彙製相關人權教育師資名冊，提供其他機關辦理人權教育研習活</w:t>
            </w:r>
            <w:r w:rsidR="007A3393">
              <w:rPr>
                <w:rFonts w:hint="eastAsia"/>
                <w:noProof/>
                <w:sz w:val="28"/>
                <w:szCs w:val="28"/>
              </w:rPr>
              <w:t>動時延聘講師之參考；積極函請各中央機關加強對所屬人員推動兩公約</w:t>
            </w:r>
            <w:r w:rsidR="007A3393" w:rsidRPr="007A3393">
              <w:rPr>
                <w:rFonts w:hint="eastAsia"/>
                <w:noProof/>
                <w:sz w:val="28"/>
                <w:szCs w:val="28"/>
              </w:rPr>
              <w:t>，相關成效並請各中央機關每半年函送法務部彙整後，由該部陳報行政院人權保障推動小組及總統府人權諮詢委員會。</w:t>
            </w:r>
          </w:p>
          <w:p w:rsidR="00581920" w:rsidRPr="00F42667" w:rsidRDefault="00581920" w:rsidP="00EA6F82">
            <w:pPr>
              <w:pStyle w:val="2"/>
              <w:numPr>
                <w:ilvl w:val="0"/>
                <w:numId w:val="0"/>
              </w:numPr>
              <w:rPr>
                <w:noProof/>
                <w:sz w:val="28"/>
                <w:szCs w:val="28"/>
              </w:rPr>
            </w:pPr>
          </w:p>
        </w:tc>
      </w:tr>
    </w:tbl>
    <w:p w:rsidR="00581920" w:rsidRDefault="00581920" w:rsidP="00581920">
      <w:pPr>
        <w:pStyle w:val="2"/>
        <w:numPr>
          <w:ilvl w:val="0"/>
          <w:numId w:val="0"/>
        </w:numPr>
        <w:ind w:left="1361"/>
        <w:rPr>
          <w:noProof/>
          <w:szCs w:val="52"/>
        </w:rPr>
      </w:pPr>
    </w:p>
    <w:p w:rsidR="00200CF3" w:rsidRDefault="00EA6F82" w:rsidP="00EA6F82">
      <w:pPr>
        <w:pStyle w:val="2"/>
        <w:numPr>
          <w:ilvl w:val="2"/>
          <w:numId w:val="6"/>
        </w:numPr>
        <w:rPr>
          <w:noProof/>
          <w:szCs w:val="52"/>
        </w:rPr>
      </w:pPr>
      <w:r>
        <w:rPr>
          <w:rFonts w:hint="eastAsia"/>
          <w:noProof/>
          <w:szCs w:val="52"/>
        </w:rPr>
        <w:t>106年度</w:t>
      </w:r>
    </w:p>
    <w:tbl>
      <w:tblPr>
        <w:tblStyle w:val="afe"/>
        <w:tblW w:w="0" w:type="auto"/>
        <w:tblInd w:w="1021" w:type="dxa"/>
        <w:tblLook w:val="04A0" w:firstRow="1" w:lastRow="0" w:firstColumn="1" w:lastColumn="0" w:noHBand="0" w:noVBand="1"/>
      </w:tblPr>
      <w:tblGrid>
        <w:gridCol w:w="4616"/>
        <w:gridCol w:w="3509"/>
      </w:tblGrid>
      <w:tr w:rsidR="00EA6F82" w:rsidRPr="004026F7" w:rsidTr="00EA6F82">
        <w:tc>
          <w:tcPr>
            <w:tcW w:w="4616" w:type="dxa"/>
          </w:tcPr>
          <w:p w:rsidR="00EA6F82" w:rsidRPr="004026F7" w:rsidRDefault="00EA6F82" w:rsidP="00EA6F82">
            <w:pPr>
              <w:pStyle w:val="2"/>
              <w:numPr>
                <w:ilvl w:val="0"/>
                <w:numId w:val="0"/>
              </w:numPr>
              <w:jc w:val="center"/>
              <w:rPr>
                <w:noProof/>
                <w:sz w:val="28"/>
                <w:szCs w:val="28"/>
              </w:rPr>
            </w:pPr>
            <w:r>
              <w:rPr>
                <w:rFonts w:hint="eastAsia"/>
                <w:noProof/>
                <w:sz w:val="28"/>
                <w:szCs w:val="28"/>
              </w:rPr>
              <w:t>審計部審核要項</w:t>
            </w:r>
          </w:p>
        </w:tc>
        <w:tc>
          <w:tcPr>
            <w:tcW w:w="3509" w:type="dxa"/>
          </w:tcPr>
          <w:p w:rsidR="00EA6F82" w:rsidRPr="004026F7" w:rsidRDefault="00EA6F82" w:rsidP="00EA6F82">
            <w:pPr>
              <w:pStyle w:val="2"/>
              <w:numPr>
                <w:ilvl w:val="0"/>
                <w:numId w:val="0"/>
              </w:numPr>
              <w:jc w:val="center"/>
              <w:rPr>
                <w:noProof/>
                <w:sz w:val="28"/>
                <w:szCs w:val="28"/>
              </w:rPr>
            </w:pPr>
            <w:r w:rsidRPr="004026F7">
              <w:rPr>
                <w:rFonts w:hint="eastAsia"/>
                <w:noProof/>
                <w:sz w:val="28"/>
                <w:szCs w:val="28"/>
              </w:rPr>
              <w:t>法務部聲復</w:t>
            </w:r>
            <w:r>
              <w:rPr>
                <w:rFonts w:hint="eastAsia"/>
                <w:noProof/>
                <w:sz w:val="28"/>
                <w:szCs w:val="28"/>
              </w:rPr>
              <w:t>要點</w:t>
            </w:r>
          </w:p>
        </w:tc>
      </w:tr>
      <w:tr w:rsidR="00EA6F82" w:rsidRPr="004026F7" w:rsidTr="00EA6F82">
        <w:tc>
          <w:tcPr>
            <w:tcW w:w="4616" w:type="dxa"/>
          </w:tcPr>
          <w:p w:rsidR="00B411D4" w:rsidRPr="00B411D4" w:rsidRDefault="00B411D4" w:rsidP="00B411D4">
            <w:pPr>
              <w:pStyle w:val="2"/>
              <w:numPr>
                <w:ilvl w:val="0"/>
                <w:numId w:val="0"/>
              </w:numPr>
              <w:ind w:leftChars="-1" w:left="323" w:hanging="326"/>
              <w:rPr>
                <w:b/>
                <w:noProof/>
                <w:sz w:val="28"/>
                <w:szCs w:val="28"/>
              </w:rPr>
            </w:pPr>
            <w:r w:rsidRPr="00F42667">
              <w:rPr>
                <w:rFonts w:hint="eastAsia"/>
                <w:b/>
                <w:noProof/>
                <w:sz w:val="28"/>
                <w:szCs w:val="28"/>
              </w:rPr>
              <w:t>◎</w:t>
            </w:r>
            <w:r w:rsidRPr="00B411D4">
              <w:rPr>
                <w:rFonts w:hint="eastAsia"/>
                <w:b/>
                <w:noProof/>
                <w:sz w:val="28"/>
                <w:szCs w:val="28"/>
              </w:rPr>
              <w:t>兩公約施行法施行已逾6年，不符兩公約規定之法令及行政措施，仍有逾1成未能完成檢討；又依</w:t>
            </w:r>
            <w:r w:rsidR="00F8729C">
              <w:rPr>
                <w:rFonts w:hint="eastAsia"/>
                <w:b/>
                <w:noProof/>
                <w:sz w:val="28"/>
                <w:szCs w:val="28"/>
              </w:rPr>
              <w:t>兩公約第2</w:t>
            </w:r>
            <w:r>
              <w:rPr>
                <w:rFonts w:hint="eastAsia"/>
                <w:b/>
                <w:noProof/>
                <w:sz w:val="28"/>
                <w:szCs w:val="28"/>
              </w:rPr>
              <w:t>次國家報告國際審查結論性意見與建議，須配合制定(修正</w:t>
            </w:r>
            <w:r w:rsidR="00735A00">
              <w:rPr>
                <w:rFonts w:hint="eastAsia"/>
                <w:b/>
                <w:noProof/>
                <w:sz w:val="28"/>
                <w:szCs w:val="28"/>
              </w:rPr>
              <w:t>)</w:t>
            </w:r>
            <w:r w:rsidRPr="00B411D4">
              <w:rPr>
                <w:rFonts w:hint="eastAsia"/>
                <w:b/>
                <w:noProof/>
                <w:sz w:val="28"/>
                <w:szCs w:val="28"/>
              </w:rPr>
              <w:t>之法令及行政措施，仍有20案尚待協調主管機關積極辦理</w:t>
            </w:r>
            <w:r>
              <w:rPr>
                <w:rFonts w:hint="eastAsia"/>
                <w:b/>
                <w:noProof/>
                <w:sz w:val="28"/>
                <w:szCs w:val="28"/>
              </w:rPr>
              <w:t>：</w:t>
            </w:r>
          </w:p>
          <w:p w:rsidR="00B411D4" w:rsidRPr="00B411D4" w:rsidRDefault="00B411D4" w:rsidP="00B411D4">
            <w:pPr>
              <w:pStyle w:val="2"/>
              <w:numPr>
                <w:ilvl w:val="0"/>
                <w:numId w:val="0"/>
              </w:numPr>
              <w:ind w:leftChars="74" w:left="536" w:hanging="284"/>
              <w:rPr>
                <w:noProof/>
                <w:sz w:val="28"/>
                <w:szCs w:val="28"/>
              </w:rPr>
            </w:pPr>
            <w:r>
              <w:rPr>
                <w:rFonts w:hint="eastAsia"/>
                <w:noProof/>
                <w:sz w:val="28"/>
                <w:szCs w:val="28"/>
              </w:rPr>
              <w:t>1.</w:t>
            </w:r>
            <w:r w:rsidRPr="00B411D4">
              <w:rPr>
                <w:rFonts w:hint="eastAsia"/>
                <w:noProof/>
                <w:sz w:val="28"/>
                <w:szCs w:val="28"/>
              </w:rPr>
              <w:t>法務部統計，各主管機關不符兩公約之法令及行政措施經上開推動小組列管者，計263案，</w:t>
            </w:r>
            <w:r w:rsidRPr="00FB0DBA">
              <w:rPr>
                <w:rFonts w:hint="eastAsia"/>
                <w:b/>
                <w:noProof/>
                <w:sz w:val="28"/>
                <w:szCs w:val="28"/>
                <w:u w:val="single"/>
              </w:rPr>
              <w:t>截至107年2月底止</w:t>
            </w:r>
            <w:r w:rsidRPr="00B411D4">
              <w:rPr>
                <w:rFonts w:hint="eastAsia"/>
                <w:noProof/>
                <w:sz w:val="28"/>
                <w:szCs w:val="28"/>
              </w:rPr>
              <w:t>，</w:t>
            </w:r>
            <w:r w:rsidRPr="00FB0DBA">
              <w:rPr>
                <w:rFonts w:hint="eastAsia"/>
                <w:b/>
                <w:noProof/>
                <w:sz w:val="28"/>
                <w:szCs w:val="28"/>
                <w:u w:val="single"/>
              </w:rPr>
              <w:t>仍有35案</w:t>
            </w:r>
            <w:r>
              <w:rPr>
                <w:rFonts w:hint="eastAsia"/>
                <w:noProof/>
                <w:sz w:val="28"/>
                <w:szCs w:val="28"/>
              </w:rPr>
              <w:t>(</w:t>
            </w:r>
            <w:r w:rsidRPr="00B411D4">
              <w:rPr>
                <w:rFonts w:hint="eastAsia"/>
                <w:noProof/>
                <w:sz w:val="28"/>
                <w:szCs w:val="28"/>
              </w:rPr>
              <w:t>13.31</w:t>
            </w:r>
            <w:r w:rsidR="00735A00">
              <w:rPr>
                <w:rFonts w:hint="eastAsia"/>
                <w:noProof/>
                <w:sz w:val="28"/>
                <w:szCs w:val="28"/>
              </w:rPr>
              <w:t>％)</w:t>
            </w:r>
            <w:r w:rsidRPr="00B411D4">
              <w:rPr>
                <w:rFonts w:hint="eastAsia"/>
                <w:noProof/>
                <w:sz w:val="28"/>
                <w:szCs w:val="28"/>
              </w:rPr>
              <w:t>已逾6年迄未完成檢討修正</w:t>
            </w:r>
            <w:r w:rsidR="00735A00">
              <w:rPr>
                <w:rFonts w:hint="eastAsia"/>
                <w:noProof/>
                <w:sz w:val="28"/>
                <w:szCs w:val="28"/>
              </w:rPr>
              <w:t>，</w:t>
            </w:r>
            <w:r w:rsidR="00735A00" w:rsidRPr="00735A00">
              <w:rPr>
                <w:rFonts w:hint="eastAsia"/>
                <w:noProof/>
                <w:sz w:val="28"/>
                <w:szCs w:val="28"/>
              </w:rPr>
              <w:t>除其中</w:t>
            </w:r>
            <w:r w:rsidR="00735A00" w:rsidRPr="00735A00">
              <w:rPr>
                <w:noProof/>
                <w:sz w:val="28"/>
                <w:szCs w:val="28"/>
              </w:rPr>
              <w:t>17</w:t>
            </w:r>
            <w:r w:rsidR="00735A00">
              <w:rPr>
                <w:rFonts w:hint="eastAsia"/>
                <w:noProof/>
                <w:sz w:val="28"/>
                <w:szCs w:val="28"/>
              </w:rPr>
              <w:t>案立法院尚在審議外，仍有司法院(</w:t>
            </w:r>
            <w:r w:rsidR="00735A00" w:rsidRPr="00735A00">
              <w:rPr>
                <w:noProof/>
                <w:sz w:val="28"/>
                <w:szCs w:val="28"/>
              </w:rPr>
              <w:t>1</w:t>
            </w:r>
            <w:r w:rsidR="00735A00">
              <w:rPr>
                <w:rFonts w:hint="eastAsia"/>
                <w:noProof/>
                <w:sz w:val="28"/>
                <w:szCs w:val="28"/>
              </w:rPr>
              <w:t>案)、勞動部(</w:t>
            </w:r>
            <w:r w:rsidR="00735A00" w:rsidRPr="00735A00">
              <w:rPr>
                <w:noProof/>
                <w:sz w:val="28"/>
                <w:szCs w:val="28"/>
              </w:rPr>
              <w:t>3</w:t>
            </w:r>
            <w:r w:rsidR="00735A00">
              <w:rPr>
                <w:rFonts w:hint="eastAsia"/>
                <w:noProof/>
                <w:sz w:val="28"/>
                <w:szCs w:val="28"/>
              </w:rPr>
              <w:t>案)、內政部(</w:t>
            </w:r>
            <w:r w:rsidR="00735A00" w:rsidRPr="00735A00">
              <w:rPr>
                <w:noProof/>
                <w:sz w:val="28"/>
                <w:szCs w:val="28"/>
              </w:rPr>
              <w:t>7</w:t>
            </w:r>
            <w:r w:rsidR="00735A00">
              <w:rPr>
                <w:rFonts w:hint="eastAsia"/>
                <w:noProof/>
                <w:sz w:val="28"/>
                <w:szCs w:val="28"/>
              </w:rPr>
              <w:t>案)</w:t>
            </w:r>
            <w:r w:rsidR="00735A00" w:rsidRPr="00735A00">
              <w:rPr>
                <w:rFonts w:hint="eastAsia"/>
                <w:noProof/>
                <w:sz w:val="28"/>
                <w:szCs w:val="28"/>
              </w:rPr>
              <w:t>及法務</w:t>
            </w:r>
            <w:r w:rsidR="00735A00">
              <w:rPr>
                <w:rFonts w:hint="eastAsia"/>
                <w:noProof/>
                <w:sz w:val="28"/>
                <w:szCs w:val="28"/>
              </w:rPr>
              <w:t>部(</w:t>
            </w:r>
            <w:r w:rsidR="00735A00" w:rsidRPr="00735A00">
              <w:rPr>
                <w:noProof/>
                <w:sz w:val="28"/>
                <w:szCs w:val="28"/>
              </w:rPr>
              <w:t>7</w:t>
            </w:r>
            <w:r w:rsidR="00735A00">
              <w:rPr>
                <w:rFonts w:hint="eastAsia"/>
                <w:noProof/>
                <w:sz w:val="28"/>
                <w:szCs w:val="28"/>
              </w:rPr>
              <w:t>案)</w:t>
            </w:r>
            <w:r w:rsidR="00735A00" w:rsidRPr="00735A00">
              <w:rPr>
                <w:rFonts w:hint="eastAsia"/>
                <w:noProof/>
                <w:sz w:val="28"/>
                <w:szCs w:val="28"/>
              </w:rPr>
              <w:t>等計</w:t>
            </w:r>
            <w:r w:rsidR="00735A00" w:rsidRPr="00735A00">
              <w:rPr>
                <w:noProof/>
                <w:sz w:val="28"/>
                <w:szCs w:val="28"/>
              </w:rPr>
              <w:t>18</w:t>
            </w:r>
            <w:r w:rsidR="00735A00" w:rsidRPr="00735A00">
              <w:rPr>
                <w:rFonts w:hint="eastAsia"/>
                <w:noProof/>
                <w:sz w:val="28"/>
                <w:szCs w:val="28"/>
              </w:rPr>
              <w:t>案仍由各有關機關研議中，進度顯有遲滯</w:t>
            </w:r>
            <w:r w:rsidRPr="00B411D4">
              <w:rPr>
                <w:rFonts w:hint="eastAsia"/>
                <w:noProof/>
                <w:sz w:val="28"/>
                <w:szCs w:val="28"/>
              </w:rPr>
              <w:t>。</w:t>
            </w:r>
          </w:p>
          <w:p w:rsidR="00EA6F82" w:rsidRPr="00B411D4" w:rsidRDefault="00B411D4" w:rsidP="00B411D4">
            <w:pPr>
              <w:pStyle w:val="2"/>
              <w:numPr>
                <w:ilvl w:val="0"/>
                <w:numId w:val="0"/>
              </w:numPr>
              <w:ind w:leftChars="74" w:left="536" w:hanging="284"/>
              <w:rPr>
                <w:strike/>
                <w:noProof/>
                <w:sz w:val="28"/>
                <w:szCs w:val="28"/>
              </w:rPr>
            </w:pPr>
            <w:r>
              <w:rPr>
                <w:rFonts w:hint="eastAsia"/>
                <w:noProof/>
                <w:sz w:val="28"/>
                <w:szCs w:val="28"/>
              </w:rPr>
              <w:t>2.</w:t>
            </w:r>
            <w:r w:rsidRPr="00B411D4">
              <w:rPr>
                <w:rFonts w:hint="eastAsia"/>
                <w:noProof/>
                <w:sz w:val="28"/>
                <w:szCs w:val="28"/>
              </w:rPr>
              <w:t>依審查會議所提78項結論性意見與建議，各機關檢討結果，截至106年底止仍有都市更新條例、精神衛生法、家庭暴力防治法、難民法等20案應新增或待修正之法令及行政措施未完成。</w:t>
            </w:r>
          </w:p>
        </w:tc>
        <w:tc>
          <w:tcPr>
            <w:tcW w:w="3509" w:type="dxa"/>
          </w:tcPr>
          <w:p w:rsidR="00EA6F82" w:rsidRPr="007A3393" w:rsidRDefault="00371855" w:rsidP="007F7A9E">
            <w:pPr>
              <w:pStyle w:val="2"/>
              <w:numPr>
                <w:ilvl w:val="0"/>
                <w:numId w:val="0"/>
              </w:numPr>
              <w:rPr>
                <w:strike/>
                <w:noProof/>
                <w:sz w:val="28"/>
                <w:szCs w:val="28"/>
              </w:rPr>
            </w:pPr>
            <w:r w:rsidRPr="00371855">
              <w:rPr>
                <w:rFonts w:hint="eastAsia"/>
                <w:noProof/>
                <w:sz w:val="28"/>
                <w:szCs w:val="28"/>
              </w:rPr>
              <w:t>羈押法第6條第1項等6項法律案已函送行政院審議、部分命令案因授權依據之母法尚未經立法院修正通過，未能配合修正完竣等</w:t>
            </w:r>
            <w:r w:rsidR="00F8729C">
              <w:rPr>
                <w:rFonts w:hint="eastAsia"/>
                <w:noProof/>
                <w:sz w:val="28"/>
                <w:szCs w:val="28"/>
              </w:rPr>
              <w:t>，法務部已函請各主管機關儘速辦理，完成修法程序；至有關兩公約第2</w:t>
            </w:r>
            <w:r w:rsidRPr="00371855">
              <w:rPr>
                <w:rFonts w:hint="eastAsia"/>
                <w:noProof/>
                <w:sz w:val="28"/>
                <w:szCs w:val="28"/>
              </w:rPr>
              <w:t>次國家報告78項結論性意見與建議所提待新增或待修正之法令或行政措施部分，各該權責機關已擬具完成落實、改進措施，提報至總統府人權諮詢委員會，將由該諮詢委員會定期確認各該權責機關辦理進度。</w:t>
            </w:r>
          </w:p>
        </w:tc>
      </w:tr>
      <w:tr w:rsidR="00371855" w:rsidRPr="0040600F" w:rsidTr="00EA6F82">
        <w:tc>
          <w:tcPr>
            <w:tcW w:w="4616" w:type="dxa"/>
          </w:tcPr>
          <w:p w:rsidR="00371855" w:rsidRDefault="00F8729C" w:rsidP="00B411D4">
            <w:pPr>
              <w:pStyle w:val="2"/>
              <w:numPr>
                <w:ilvl w:val="0"/>
                <w:numId w:val="0"/>
              </w:numPr>
              <w:ind w:leftChars="-1" w:left="323" w:hanging="326"/>
              <w:rPr>
                <w:b/>
                <w:noProof/>
                <w:sz w:val="28"/>
                <w:szCs w:val="28"/>
              </w:rPr>
            </w:pPr>
            <w:r w:rsidRPr="00F42667">
              <w:rPr>
                <w:rFonts w:hint="eastAsia"/>
                <w:b/>
                <w:noProof/>
                <w:sz w:val="28"/>
                <w:szCs w:val="28"/>
              </w:rPr>
              <w:t>◎</w:t>
            </w:r>
            <w:r>
              <w:rPr>
                <w:rFonts w:hint="eastAsia"/>
                <w:b/>
                <w:noProof/>
                <w:sz w:val="28"/>
                <w:szCs w:val="28"/>
              </w:rPr>
              <w:t>兩公約第2</w:t>
            </w:r>
            <w:r w:rsidRPr="00F8729C">
              <w:rPr>
                <w:rFonts w:hint="eastAsia"/>
                <w:b/>
                <w:noProof/>
                <w:sz w:val="28"/>
                <w:szCs w:val="28"/>
              </w:rPr>
              <w:t>次國家報告國際審查會議有關兩公約人權教育訓練課程有「重量不重質」情形之結論性意見與建議，尚無明顯改善成效，允宜研謀精進現行兩公約人權教育推動方式，俾利人權教育實務運用</w:t>
            </w:r>
            <w:r>
              <w:rPr>
                <w:rFonts w:hint="eastAsia"/>
                <w:b/>
                <w:noProof/>
                <w:sz w:val="28"/>
                <w:szCs w:val="28"/>
              </w:rPr>
              <w:t>：</w:t>
            </w:r>
          </w:p>
          <w:p w:rsidR="00371855" w:rsidRPr="00F42667" w:rsidRDefault="00F8729C" w:rsidP="0040600F">
            <w:pPr>
              <w:pStyle w:val="2"/>
              <w:numPr>
                <w:ilvl w:val="0"/>
                <w:numId w:val="0"/>
              </w:numPr>
              <w:ind w:leftChars="116" w:left="395" w:firstLine="569"/>
              <w:rPr>
                <w:b/>
                <w:noProof/>
                <w:sz w:val="28"/>
                <w:szCs w:val="28"/>
              </w:rPr>
            </w:pPr>
            <w:r w:rsidRPr="0040600F">
              <w:rPr>
                <w:rFonts w:hAnsi="標楷體" w:hint="eastAsia"/>
                <w:sz w:val="28"/>
                <w:szCs w:val="28"/>
              </w:rPr>
              <w:t>兩</w:t>
            </w:r>
            <w:r w:rsidRPr="0040600F">
              <w:rPr>
                <w:rFonts w:hint="eastAsia"/>
                <w:noProof/>
                <w:sz w:val="28"/>
                <w:szCs w:val="28"/>
              </w:rPr>
              <w:t>公約</w:t>
            </w:r>
            <w:r w:rsidRPr="0040600F">
              <w:rPr>
                <w:rFonts w:hAnsi="標楷體" w:hint="eastAsia"/>
                <w:sz w:val="28"/>
                <w:szCs w:val="28"/>
              </w:rPr>
              <w:t>第2次國家報告國際審查會議結論性意見與建議</w:t>
            </w:r>
            <w:r w:rsidR="002723F3">
              <w:rPr>
                <w:rFonts w:hAnsi="標楷體" w:hint="eastAsia"/>
                <w:b/>
                <w:color w:val="FF0000"/>
                <w:sz w:val="28"/>
                <w:szCs w:val="28"/>
                <w:u w:val="single"/>
              </w:rPr>
              <w:t>第14點</w:t>
            </w:r>
            <w:r w:rsidRPr="0040600F">
              <w:rPr>
                <w:rFonts w:hAnsi="標楷體" w:hint="eastAsia"/>
                <w:sz w:val="28"/>
                <w:szCs w:val="28"/>
              </w:rPr>
              <w:t>及</w:t>
            </w:r>
            <w:r w:rsidR="002723F3">
              <w:rPr>
                <w:rFonts w:hAnsi="標楷體" w:hint="eastAsia"/>
                <w:b/>
                <w:color w:val="FF0000"/>
                <w:sz w:val="28"/>
                <w:szCs w:val="28"/>
                <w:u w:val="single"/>
              </w:rPr>
              <w:t>第15點</w:t>
            </w:r>
            <w:r w:rsidRPr="0040600F">
              <w:rPr>
                <w:rFonts w:hAnsi="標楷體" w:hint="eastAsia"/>
                <w:sz w:val="28"/>
                <w:szCs w:val="28"/>
              </w:rPr>
              <w:t>，仍就教育訓練課程「重量不重質」問題改善有限、應為公務人員安排以人權為本執行公務之密集訓練課程等提出意見。又據法務部統計，</w:t>
            </w:r>
            <w:proofErr w:type="gramStart"/>
            <w:r w:rsidRPr="0040600F">
              <w:rPr>
                <w:rFonts w:hAnsi="標楷體" w:hint="eastAsia"/>
                <w:sz w:val="28"/>
                <w:szCs w:val="28"/>
              </w:rPr>
              <w:t>106</w:t>
            </w:r>
            <w:proofErr w:type="gramEnd"/>
            <w:r w:rsidR="00615FDD" w:rsidRPr="0040600F">
              <w:rPr>
                <w:rFonts w:hAnsi="標楷體" w:hint="eastAsia"/>
                <w:sz w:val="28"/>
                <w:szCs w:val="28"/>
              </w:rPr>
              <w:t>年度全國各機關、學校推動兩公約人權教育，辦理說明會(講習)</w:t>
            </w:r>
            <w:r w:rsidRPr="0040600F">
              <w:rPr>
                <w:rFonts w:hAnsi="標楷體" w:hint="eastAsia"/>
                <w:sz w:val="28"/>
                <w:szCs w:val="28"/>
              </w:rPr>
              <w:t>及數位學習課程分別為71,791場次及500,930.5小時，惟辦理方式與104至105年度多雷同，且目前兩公約人權教育多仍停留於初階階段，普遍以外聘講師辦理演講方式進行，授課內容則以條文釋義為主，公務員能否有效且有系統將兩公約內化並落實於業務，不無疑問等檢討，顯示兩公約教育訓練辦理方式仍待持續</w:t>
            </w:r>
            <w:proofErr w:type="gramStart"/>
            <w:r w:rsidRPr="0040600F">
              <w:rPr>
                <w:rFonts w:hAnsi="標楷體" w:hint="eastAsia"/>
                <w:sz w:val="28"/>
                <w:szCs w:val="28"/>
              </w:rPr>
              <w:t>研謀精</w:t>
            </w:r>
            <w:proofErr w:type="gramEnd"/>
            <w:r w:rsidRPr="0040600F">
              <w:rPr>
                <w:rFonts w:hAnsi="標楷體" w:hint="eastAsia"/>
                <w:sz w:val="28"/>
                <w:szCs w:val="28"/>
              </w:rPr>
              <w:t>進。</w:t>
            </w:r>
          </w:p>
        </w:tc>
        <w:tc>
          <w:tcPr>
            <w:tcW w:w="3509" w:type="dxa"/>
          </w:tcPr>
          <w:p w:rsidR="00371855" w:rsidRPr="00371855" w:rsidRDefault="0040600F" w:rsidP="00EA6F82">
            <w:pPr>
              <w:pStyle w:val="2"/>
              <w:numPr>
                <w:ilvl w:val="0"/>
                <w:numId w:val="0"/>
              </w:numPr>
              <w:rPr>
                <w:noProof/>
                <w:sz w:val="28"/>
                <w:szCs w:val="28"/>
              </w:rPr>
            </w:pPr>
            <w:r w:rsidRPr="0040600F">
              <w:rPr>
                <w:rFonts w:hint="eastAsia"/>
                <w:noProof/>
                <w:sz w:val="28"/>
                <w:szCs w:val="28"/>
              </w:rPr>
              <w:t>法務部已擬訂「兩公約人權教育訓練及成效評核實施計畫」，內容包含編纂兩公約人權教育教材、培訓兩公約種子教師、舉辦兩公約人權教育訓練、強化民間團體參與等，以促進機關同仁瞭解兩公約條文及一般性意見與所負責業務之關聯性，避免各機關施政時造成人權侵害。</w:t>
            </w:r>
          </w:p>
        </w:tc>
      </w:tr>
      <w:tr w:rsidR="0040600F" w:rsidRPr="0040600F" w:rsidTr="00EA6F82">
        <w:tc>
          <w:tcPr>
            <w:tcW w:w="4616" w:type="dxa"/>
          </w:tcPr>
          <w:p w:rsidR="0040600F" w:rsidRPr="0040600F" w:rsidRDefault="0040600F" w:rsidP="0040600F">
            <w:pPr>
              <w:pStyle w:val="2"/>
              <w:numPr>
                <w:ilvl w:val="0"/>
                <w:numId w:val="0"/>
              </w:numPr>
              <w:ind w:leftChars="-1" w:left="323" w:hanging="326"/>
              <w:rPr>
                <w:b/>
                <w:noProof/>
                <w:sz w:val="28"/>
                <w:szCs w:val="28"/>
              </w:rPr>
            </w:pPr>
            <w:r w:rsidRPr="00F42667">
              <w:rPr>
                <w:rFonts w:hint="eastAsia"/>
                <w:b/>
                <w:noProof/>
                <w:sz w:val="28"/>
                <w:szCs w:val="28"/>
              </w:rPr>
              <w:t>◎</w:t>
            </w:r>
            <w:r w:rsidR="005B7436">
              <w:rPr>
                <w:rFonts w:hint="eastAsia"/>
                <w:b/>
                <w:noProof/>
                <w:sz w:val="28"/>
                <w:szCs w:val="28"/>
              </w:rPr>
              <w:t>兩公約首次及第2</w:t>
            </w:r>
            <w:r w:rsidRPr="0040600F">
              <w:rPr>
                <w:rFonts w:hint="eastAsia"/>
                <w:b/>
                <w:noProof/>
                <w:sz w:val="28"/>
                <w:szCs w:val="28"/>
              </w:rPr>
              <w:t>次國家報告國際審查會議結論性意見與建</w:t>
            </w:r>
            <w:r w:rsidR="005B7436">
              <w:rPr>
                <w:rFonts w:hint="eastAsia"/>
                <w:b/>
                <w:noProof/>
                <w:sz w:val="28"/>
                <w:szCs w:val="28"/>
              </w:rPr>
              <w:t>議，均指出監所超收導致各種人權問題，矯正署雖陸續推動監獄新(擴）</w:t>
            </w:r>
            <w:r w:rsidRPr="0040600F">
              <w:rPr>
                <w:rFonts w:hint="eastAsia"/>
                <w:b/>
                <w:noProof/>
                <w:sz w:val="28"/>
                <w:szCs w:val="28"/>
              </w:rPr>
              <w:t>建計畫，降低超額收容情形，惟短期內難以顯現成效，尚待研謀配套措施</w:t>
            </w:r>
            <w:r>
              <w:rPr>
                <w:rFonts w:hint="eastAsia"/>
                <w:b/>
                <w:noProof/>
                <w:sz w:val="28"/>
                <w:szCs w:val="28"/>
              </w:rPr>
              <w:t>：</w:t>
            </w:r>
          </w:p>
          <w:p w:rsidR="005B7436" w:rsidRDefault="005B7436" w:rsidP="005B7436">
            <w:pPr>
              <w:pStyle w:val="2"/>
              <w:numPr>
                <w:ilvl w:val="0"/>
                <w:numId w:val="0"/>
              </w:numPr>
              <w:ind w:leftChars="74" w:left="536" w:hanging="284"/>
              <w:rPr>
                <w:noProof/>
                <w:sz w:val="28"/>
                <w:szCs w:val="28"/>
              </w:rPr>
            </w:pPr>
            <w:r>
              <w:rPr>
                <w:rFonts w:hint="eastAsia"/>
                <w:noProof/>
                <w:sz w:val="28"/>
                <w:szCs w:val="28"/>
              </w:rPr>
              <w:t>1.依兩公約第2</w:t>
            </w:r>
            <w:r w:rsidRPr="005B7436">
              <w:rPr>
                <w:rFonts w:hint="eastAsia"/>
                <w:noProof/>
                <w:sz w:val="28"/>
                <w:szCs w:val="28"/>
              </w:rPr>
              <w:t>次國家報告國際審查會議結論性意見與建議</w:t>
            </w:r>
            <w:r w:rsidRPr="005B7436">
              <w:rPr>
                <w:rFonts w:hAnsi="標楷體" w:hint="eastAsia"/>
                <w:b/>
                <w:color w:val="FF0000"/>
                <w:sz w:val="28"/>
                <w:szCs w:val="28"/>
                <w:u w:val="single"/>
              </w:rPr>
              <w:t>第65項</w:t>
            </w:r>
            <w:r w:rsidRPr="005B7436">
              <w:rPr>
                <w:rFonts w:hint="eastAsia"/>
                <w:noProof/>
                <w:sz w:val="28"/>
                <w:szCs w:val="28"/>
              </w:rPr>
              <w:t>：「如同審查委員會在2013年結論性意見與建議所指出，監所超收已導致各種人權問題，例如低劣的衛生健康標準、欠缺隱私及暴力充斥等，也常導致受拘禁者的處遇不得不被認為是非人道或有辱人格的待遇。」及</w:t>
            </w:r>
            <w:r w:rsidRPr="005B7436">
              <w:rPr>
                <w:rFonts w:hAnsi="標楷體" w:hint="eastAsia"/>
                <w:b/>
                <w:color w:val="FF0000"/>
                <w:sz w:val="28"/>
                <w:szCs w:val="28"/>
                <w:u w:val="single"/>
              </w:rPr>
              <w:t>第67項</w:t>
            </w:r>
            <w:r w:rsidRPr="005B7436">
              <w:rPr>
                <w:rFonts w:hint="eastAsia"/>
                <w:noProof/>
                <w:sz w:val="28"/>
                <w:szCs w:val="28"/>
              </w:rPr>
              <w:t>：「審查委員會另欲強調，在一</w:t>
            </w:r>
            <w:r>
              <w:rPr>
                <w:rFonts w:hint="eastAsia"/>
                <w:noProof/>
                <w:sz w:val="28"/>
                <w:szCs w:val="28"/>
              </w:rPr>
              <w:t>個高度已開發國家，例如中華民國(臺灣)</w:t>
            </w:r>
            <w:r w:rsidRPr="005B7436">
              <w:rPr>
                <w:rFonts w:hint="eastAsia"/>
                <w:noProof/>
                <w:sz w:val="28"/>
                <w:szCs w:val="28"/>
              </w:rPr>
              <w:t>決不能被接受人力資源缺乏及經費限制，作為監所環境不人道及過度擁擠的藉口。」</w:t>
            </w:r>
          </w:p>
          <w:p w:rsidR="0040600F" w:rsidRDefault="005B7436" w:rsidP="005B7436">
            <w:pPr>
              <w:pStyle w:val="2"/>
              <w:numPr>
                <w:ilvl w:val="0"/>
                <w:numId w:val="0"/>
              </w:numPr>
              <w:ind w:leftChars="74" w:left="536" w:hanging="284"/>
              <w:rPr>
                <w:noProof/>
                <w:sz w:val="28"/>
                <w:szCs w:val="28"/>
              </w:rPr>
            </w:pPr>
            <w:r>
              <w:rPr>
                <w:rFonts w:hint="eastAsia"/>
                <w:noProof/>
                <w:sz w:val="28"/>
                <w:szCs w:val="28"/>
              </w:rPr>
              <w:t>2.</w:t>
            </w:r>
            <w:r w:rsidRPr="005B7436">
              <w:rPr>
                <w:rFonts w:hint="eastAsia"/>
                <w:noProof/>
                <w:sz w:val="28"/>
                <w:szCs w:val="28"/>
              </w:rPr>
              <w:t>據矯正署統計，截至106年底止，全國51所矯正機關核定容額56,877人，實際收容人數62,315人，超額收容5,438人，約9.56</w:t>
            </w:r>
            <w:r>
              <w:rPr>
                <w:rFonts w:hint="eastAsia"/>
                <w:noProof/>
                <w:sz w:val="28"/>
                <w:szCs w:val="28"/>
              </w:rPr>
              <w:t>％，經查該署為紓解矯正機關超額收容情形，推動辦理</w:t>
            </w:r>
            <w:r w:rsidRPr="005B7436">
              <w:rPr>
                <w:rFonts w:hint="eastAsia"/>
                <w:b/>
                <w:noProof/>
                <w:sz w:val="28"/>
                <w:szCs w:val="28"/>
                <w:u w:val="single"/>
              </w:rPr>
              <w:t>臺北監獄</w:t>
            </w:r>
            <w:r>
              <w:rPr>
                <w:rFonts w:hint="eastAsia"/>
                <w:noProof/>
                <w:sz w:val="28"/>
                <w:szCs w:val="28"/>
              </w:rPr>
              <w:t>新(擴)</w:t>
            </w:r>
            <w:r w:rsidRPr="005B7436">
              <w:rPr>
                <w:rFonts w:hint="eastAsia"/>
                <w:noProof/>
                <w:sz w:val="28"/>
                <w:szCs w:val="28"/>
              </w:rPr>
              <w:t>建計畫及</w:t>
            </w:r>
            <w:r w:rsidRPr="005B7436">
              <w:rPr>
                <w:rFonts w:hint="eastAsia"/>
                <w:b/>
                <w:noProof/>
                <w:sz w:val="28"/>
                <w:szCs w:val="28"/>
                <w:u w:val="single"/>
              </w:rPr>
              <w:t>宜蘭監獄</w:t>
            </w:r>
            <w:r w:rsidRPr="005B7436">
              <w:rPr>
                <w:rFonts w:hint="eastAsia"/>
                <w:noProof/>
                <w:sz w:val="28"/>
                <w:szCs w:val="28"/>
              </w:rPr>
              <w:t>擴建計畫等，預計107年底完成啟用，可增加2,424人收容額；另辦理</w:t>
            </w:r>
            <w:r w:rsidRPr="005B7436">
              <w:rPr>
                <w:rFonts w:hint="eastAsia"/>
                <w:b/>
                <w:noProof/>
                <w:sz w:val="28"/>
                <w:szCs w:val="28"/>
                <w:u w:val="single"/>
              </w:rPr>
              <w:t>雲林第二監獄</w:t>
            </w:r>
            <w:r w:rsidRPr="005B7436">
              <w:rPr>
                <w:rFonts w:hint="eastAsia"/>
                <w:noProof/>
                <w:sz w:val="28"/>
                <w:szCs w:val="28"/>
              </w:rPr>
              <w:t>、</w:t>
            </w:r>
            <w:r w:rsidRPr="005B7436">
              <w:rPr>
                <w:rFonts w:hint="eastAsia"/>
                <w:b/>
                <w:noProof/>
                <w:sz w:val="28"/>
                <w:szCs w:val="28"/>
                <w:u w:val="single"/>
              </w:rPr>
              <w:t>八德外役監獄</w:t>
            </w:r>
            <w:r w:rsidRPr="005B7436">
              <w:rPr>
                <w:rFonts w:hint="eastAsia"/>
                <w:noProof/>
                <w:sz w:val="28"/>
                <w:szCs w:val="28"/>
              </w:rPr>
              <w:t>、</w:t>
            </w:r>
            <w:r w:rsidRPr="005B7436">
              <w:rPr>
                <w:rFonts w:hint="eastAsia"/>
                <w:b/>
                <w:noProof/>
                <w:sz w:val="28"/>
                <w:szCs w:val="28"/>
                <w:u w:val="single"/>
              </w:rPr>
              <w:t>彰化看守所</w:t>
            </w:r>
            <w:r w:rsidRPr="005B7436">
              <w:rPr>
                <w:rFonts w:hint="eastAsia"/>
                <w:noProof/>
                <w:sz w:val="28"/>
                <w:szCs w:val="28"/>
              </w:rPr>
              <w:t>等3</w:t>
            </w:r>
            <w:r>
              <w:rPr>
                <w:rFonts w:hint="eastAsia"/>
                <w:noProof/>
                <w:sz w:val="28"/>
                <w:szCs w:val="28"/>
              </w:rPr>
              <w:t>機關新(擴)</w:t>
            </w:r>
            <w:r w:rsidRPr="005B7436">
              <w:rPr>
                <w:rFonts w:hint="eastAsia"/>
                <w:noProof/>
                <w:sz w:val="28"/>
                <w:szCs w:val="28"/>
              </w:rPr>
              <w:t>建計畫，預計109年後陸續完成啟用，預估可再增加4,755人收容額，超收比率將降至0.38％。惟查雲林第二監獄、八德外役監獄新</w:t>
            </w:r>
            <w:r>
              <w:rPr>
                <w:rFonts w:hint="eastAsia"/>
                <w:noProof/>
                <w:sz w:val="28"/>
                <w:szCs w:val="28"/>
              </w:rPr>
              <w:t>(擴)</w:t>
            </w:r>
            <w:r w:rsidRPr="005B7436">
              <w:rPr>
                <w:rFonts w:hint="eastAsia"/>
                <w:noProof/>
                <w:sz w:val="28"/>
                <w:szCs w:val="28"/>
              </w:rPr>
              <w:t>建計畫預計於109年底及111年底始完成，另彰化看守所新</w:t>
            </w:r>
            <w:r>
              <w:rPr>
                <w:rFonts w:hint="eastAsia"/>
                <w:noProof/>
                <w:sz w:val="28"/>
                <w:szCs w:val="28"/>
              </w:rPr>
              <w:t>(擴)</w:t>
            </w:r>
            <w:r w:rsidRPr="005B7436">
              <w:rPr>
                <w:rFonts w:hint="eastAsia"/>
                <w:noProof/>
                <w:sz w:val="28"/>
                <w:szCs w:val="28"/>
              </w:rPr>
              <w:t>建計畫尚未核定，上開監所新</w:t>
            </w:r>
            <w:r>
              <w:rPr>
                <w:rFonts w:hint="eastAsia"/>
                <w:noProof/>
                <w:sz w:val="28"/>
                <w:szCs w:val="28"/>
              </w:rPr>
              <w:t>(擴)</w:t>
            </w:r>
            <w:r w:rsidRPr="005B7436">
              <w:rPr>
                <w:rFonts w:hint="eastAsia"/>
                <w:noProof/>
                <w:sz w:val="28"/>
                <w:szCs w:val="28"/>
              </w:rPr>
              <w:t>建計畫有助降低超額收容比率，惟效益於短期間難以顯現。鑑於兩公</w:t>
            </w:r>
            <w:r>
              <w:rPr>
                <w:rFonts w:hint="eastAsia"/>
                <w:noProof/>
                <w:sz w:val="28"/>
                <w:szCs w:val="28"/>
              </w:rPr>
              <w:t>約第3</w:t>
            </w:r>
            <w:r w:rsidRPr="005B7436">
              <w:rPr>
                <w:rFonts w:hint="eastAsia"/>
                <w:noProof/>
                <w:sz w:val="28"/>
                <w:szCs w:val="28"/>
              </w:rPr>
              <w:t>次國家報告國際審查，預計於</w:t>
            </w:r>
            <w:r w:rsidRPr="005B7436">
              <w:rPr>
                <w:noProof/>
                <w:sz w:val="28"/>
                <w:szCs w:val="28"/>
              </w:rPr>
              <w:t>110</w:t>
            </w:r>
            <w:r>
              <w:rPr>
                <w:rFonts w:hint="eastAsia"/>
                <w:noProof/>
                <w:sz w:val="28"/>
                <w:szCs w:val="28"/>
              </w:rPr>
              <w:t>年間辦理(</w:t>
            </w:r>
            <w:r w:rsidRPr="005B7436">
              <w:rPr>
                <w:rFonts w:hint="eastAsia"/>
                <w:noProof/>
                <w:sz w:val="28"/>
                <w:szCs w:val="28"/>
              </w:rPr>
              <w:t>審查周期係為</w:t>
            </w:r>
            <w:r w:rsidRPr="005B7436">
              <w:rPr>
                <w:noProof/>
                <w:sz w:val="28"/>
                <w:szCs w:val="28"/>
              </w:rPr>
              <w:t>4</w:t>
            </w:r>
            <w:r w:rsidRPr="005B7436">
              <w:rPr>
                <w:rFonts w:hint="eastAsia"/>
                <w:noProof/>
                <w:sz w:val="28"/>
                <w:szCs w:val="28"/>
              </w:rPr>
              <w:t>年</w:t>
            </w:r>
            <w:r w:rsidRPr="005B7436">
              <w:rPr>
                <w:noProof/>
                <w:sz w:val="28"/>
                <w:szCs w:val="28"/>
              </w:rPr>
              <w:t>1</w:t>
            </w:r>
            <w:r>
              <w:rPr>
                <w:rFonts w:hint="eastAsia"/>
                <w:noProof/>
                <w:sz w:val="28"/>
                <w:szCs w:val="28"/>
              </w:rPr>
              <w:t>次)</w:t>
            </w:r>
            <w:r w:rsidRPr="005B7436">
              <w:rPr>
                <w:rFonts w:hint="eastAsia"/>
                <w:noProof/>
                <w:sz w:val="28"/>
                <w:szCs w:val="28"/>
              </w:rPr>
              <w:t>，為避免第三次審查結果審查委員再次就監獄超收違反人權問題等提出結論性意見與建議，請積極研謀配套改善措施，以符合公民與政治權利國際公約之規定。</w:t>
            </w:r>
          </w:p>
          <w:p w:rsidR="00581920" w:rsidRPr="00F42667" w:rsidRDefault="00581920" w:rsidP="005B7436">
            <w:pPr>
              <w:pStyle w:val="2"/>
              <w:numPr>
                <w:ilvl w:val="0"/>
                <w:numId w:val="0"/>
              </w:numPr>
              <w:ind w:leftChars="74" w:left="536" w:hanging="284"/>
              <w:rPr>
                <w:b/>
                <w:noProof/>
                <w:sz w:val="28"/>
                <w:szCs w:val="28"/>
              </w:rPr>
            </w:pPr>
          </w:p>
        </w:tc>
        <w:tc>
          <w:tcPr>
            <w:tcW w:w="3509" w:type="dxa"/>
          </w:tcPr>
          <w:p w:rsidR="0040600F" w:rsidRPr="0040600F" w:rsidRDefault="0040600F" w:rsidP="00EA6F82">
            <w:pPr>
              <w:pStyle w:val="2"/>
              <w:numPr>
                <w:ilvl w:val="0"/>
                <w:numId w:val="0"/>
              </w:numPr>
              <w:rPr>
                <w:noProof/>
                <w:sz w:val="28"/>
                <w:szCs w:val="28"/>
              </w:rPr>
            </w:pPr>
            <w:r w:rsidRPr="0040600F">
              <w:rPr>
                <w:rFonts w:hint="eastAsia"/>
                <w:noProof/>
                <w:sz w:val="28"/>
                <w:szCs w:val="28"/>
              </w:rPr>
              <w:t>法務部除加強實施</w:t>
            </w:r>
            <w:r>
              <w:rPr>
                <w:rFonts w:hint="eastAsia"/>
                <w:noProof/>
                <w:sz w:val="28"/>
                <w:szCs w:val="28"/>
              </w:rPr>
              <w:t>轉向處遇(如緩起訴、易服社會勞動、緩刑、罰金刑、易科罰金等措施)</w:t>
            </w:r>
            <w:r w:rsidRPr="0040600F">
              <w:rPr>
                <w:rFonts w:hint="eastAsia"/>
                <w:noProof/>
                <w:sz w:val="28"/>
                <w:szCs w:val="28"/>
              </w:rPr>
              <w:t>外，矯正署並透過改進假釋作業流程，精進假釋效能，及機動性調整移監暨持續推動監所擴、改建計畫，期能有效紓解超額收容之現況。</w:t>
            </w:r>
          </w:p>
        </w:tc>
      </w:tr>
    </w:tbl>
    <w:p w:rsidR="00601183" w:rsidRPr="00EA6F82" w:rsidRDefault="00601183" w:rsidP="001D162D">
      <w:pPr>
        <w:pStyle w:val="2"/>
        <w:numPr>
          <w:ilvl w:val="0"/>
          <w:numId w:val="0"/>
        </w:numPr>
        <w:ind w:left="1021" w:firstLineChars="200" w:firstLine="680"/>
        <w:rPr>
          <w:noProof/>
          <w:szCs w:val="52"/>
        </w:rPr>
      </w:pPr>
    </w:p>
    <w:p w:rsidR="00EA6F82" w:rsidRPr="00E47FEC" w:rsidRDefault="00E47FEC" w:rsidP="00E47FEC">
      <w:pPr>
        <w:pStyle w:val="2"/>
        <w:rPr>
          <w:noProof/>
        </w:rPr>
      </w:pPr>
      <w:r w:rsidRPr="00DE7049">
        <w:rPr>
          <w:rFonts w:hAnsi="標楷體" w:hint="eastAsia"/>
          <w:szCs w:val="32"/>
        </w:rPr>
        <w:t>矯正署</w:t>
      </w:r>
      <w:r>
        <w:rPr>
          <w:rFonts w:hAnsi="標楷體" w:hint="eastAsia"/>
          <w:szCs w:val="32"/>
        </w:rPr>
        <w:t>就超額收容問題相關之說明</w:t>
      </w:r>
      <w:r>
        <w:rPr>
          <w:rStyle w:val="aff4"/>
          <w:rFonts w:hAnsi="標楷體"/>
          <w:szCs w:val="32"/>
        </w:rPr>
        <w:footnoteReference w:id="1"/>
      </w:r>
      <w:r>
        <w:rPr>
          <w:rFonts w:hAnsi="標楷體" w:hint="eastAsia"/>
          <w:szCs w:val="32"/>
        </w:rPr>
        <w:t>：</w:t>
      </w:r>
    </w:p>
    <w:p w:rsidR="00B57A15" w:rsidRDefault="00B57A15" w:rsidP="005A0AEC">
      <w:pPr>
        <w:pStyle w:val="2"/>
        <w:numPr>
          <w:ilvl w:val="2"/>
          <w:numId w:val="6"/>
        </w:numPr>
        <w:rPr>
          <w:noProof/>
        </w:rPr>
      </w:pPr>
      <w:r>
        <w:rPr>
          <w:rFonts w:hint="eastAsia"/>
          <w:noProof/>
        </w:rPr>
        <w:t>前言：</w:t>
      </w:r>
    </w:p>
    <w:p w:rsidR="00E81733" w:rsidRPr="005A0AEC" w:rsidRDefault="005A0AEC" w:rsidP="00B57A15">
      <w:pPr>
        <w:pStyle w:val="4"/>
        <w:rPr>
          <w:noProof/>
        </w:rPr>
      </w:pPr>
      <w:r w:rsidRPr="00B57A15">
        <w:rPr>
          <w:rFonts w:hint="eastAsia"/>
          <w:noProof/>
        </w:rPr>
        <w:t>矯正署統合規劃矯正政策，指揮、監督所屬矯正機關，肩負國家刑罰執行之任務。隨著時代的演進，人權議題越來越受到政府及民眾的重視，獄政之革新除彰顯國家刑事政策之進步外，亦更是捍衛基本人權之指標。</w:t>
      </w:r>
    </w:p>
    <w:p w:rsidR="00E81733" w:rsidRPr="005A0AEC" w:rsidRDefault="005A0AEC" w:rsidP="00B57A15">
      <w:pPr>
        <w:pStyle w:val="4"/>
        <w:rPr>
          <w:noProof/>
        </w:rPr>
      </w:pPr>
      <w:r w:rsidRPr="005A0AEC">
        <w:rPr>
          <w:rFonts w:hint="eastAsia"/>
          <w:noProof/>
        </w:rPr>
        <w:t>我國矯正機關硬體設施多興建於50至70年代，其空間配置已不敷現代行刑矯治所需；復因矯正機關長期超額收容，導致收容環境之品質欠佳，除對收容人身心健康與疾病防疫產生負面之影響外，甚或造成戒護管理之龐大壓力。</w:t>
      </w:r>
    </w:p>
    <w:p w:rsidR="00E81733" w:rsidRDefault="00B57A15" w:rsidP="00B57A15">
      <w:pPr>
        <w:pStyle w:val="4"/>
        <w:rPr>
          <w:noProof/>
        </w:rPr>
      </w:pPr>
      <w:r>
        <w:rPr>
          <w:rFonts w:hint="eastAsia"/>
          <w:noProof/>
        </w:rPr>
        <w:t>為改善收容人居住品質，追求符於收容人合宜居住環境之人權標準，該</w:t>
      </w:r>
      <w:r w:rsidR="005A0AEC" w:rsidRPr="005A0AEC">
        <w:rPr>
          <w:rFonts w:hint="eastAsia"/>
          <w:noProof/>
        </w:rPr>
        <w:t>署積極推動矯正機關擴遷改建方案，同時逐步提高收容人床位設置比例，朝一人一床之目標與方向邁進，以彰顯人道處遇之精神，提昇矯正行刑的實質功能，期能與世界刑事政策的發展趨勢齊頭並進。</w:t>
      </w:r>
    </w:p>
    <w:p w:rsidR="00FB3E6E" w:rsidRPr="005A0AEC" w:rsidRDefault="00FB3E6E" w:rsidP="00FB3E6E">
      <w:pPr>
        <w:pStyle w:val="4"/>
        <w:numPr>
          <w:ilvl w:val="0"/>
          <w:numId w:val="0"/>
        </w:numPr>
        <w:ind w:left="1701"/>
        <w:rPr>
          <w:noProof/>
        </w:rPr>
      </w:pPr>
    </w:p>
    <w:p w:rsidR="00B57A15" w:rsidRPr="00B57A15" w:rsidRDefault="00FB3E6E" w:rsidP="00B57A15">
      <w:pPr>
        <w:pStyle w:val="2"/>
        <w:numPr>
          <w:ilvl w:val="2"/>
          <w:numId w:val="6"/>
        </w:numPr>
        <w:rPr>
          <w:noProof/>
        </w:rPr>
      </w:pPr>
      <w:r w:rsidRPr="00B57A15">
        <w:rPr>
          <w:noProof/>
        </w:rPr>
        <w:drawing>
          <wp:anchor distT="0" distB="0" distL="114300" distR="114300" simplePos="0" relativeHeight="251658240" behindDoc="1" locked="0" layoutInCell="1" allowOverlap="1" wp14:anchorId="2FB786FC" wp14:editId="2EC249BD">
            <wp:simplePos x="0" y="0"/>
            <wp:positionH relativeFrom="column">
              <wp:posOffset>212090</wp:posOffset>
            </wp:positionH>
            <wp:positionV relativeFrom="paragraph">
              <wp:posOffset>436880</wp:posOffset>
            </wp:positionV>
            <wp:extent cx="5486400" cy="2650490"/>
            <wp:effectExtent l="19050" t="19050" r="133350" b="130810"/>
            <wp:wrapThrough wrapText="bothSides">
              <wp:wrapPolygon edited="0">
                <wp:start x="-75" y="-155"/>
                <wp:lineTo x="-75" y="21735"/>
                <wp:lineTo x="75" y="22511"/>
                <wp:lineTo x="21975" y="22511"/>
                <wp:lineTo x="21975" y="22356"/>
                <wp:lineTo x="22050" y="20027"/>
                <wp:lineTo x="22050" y="1087"/>
                <wp:lineTo x="21900" y="0"/>
                <wp:lineTo x="21675" y="-155"/>
                <wp:lineTo x="-75" y="-155"/>
              </wp:wrapPolygon>
            </wp:wrapThrough>
            <wp:docPr id="1028"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650490"/>
                    </a:xfrm>
                    <a:prstGeom prst="rect">
                      <a:avLst/>
                    </a:prstGeom>
                    <a:noFill/>
                    <a:ln>
                      <a:noFill/>
                    </a:ln>
                    <a:effectLst>
                      <a:outerShdw blurRad="63500" dist="88900" dir="2700000" algn="ctr" rotWithShape="0">
                        <a:schemeClr val="tx1">
                          <a:alpha val="40000"/>
                        </a:schemeClr>
                      </a:outerShdw>
                    </a:effectLst>
                    <a:extLst/>
                  </pic:spPr>
                </pic:pic>
              </a:graphicData>
            </a:graphic>
            <wp14:sizeRelH relativeFrom="page">
              <wp14:pctWidth>0</wp14:pctWidth>
            </wp14:sizeRelH>
            <wp14:sizeRelV relativeFrom="page">
              <wp14:pctHeight>0</wp14:pctHeight>
            </wp14:sizeRelV>
          </wp:anchor>
        </w:drawing>
      </w:r>
      <w:r w:rsidR="00B57A15" w:rsidRPr="00B57A15">
        <w:rPr>
          <w:rFonts w:hint="eastAsia"/>
          <w:noProof/>
        </w:rPr>
        <w:t>近5年超額收容情形變化分析</w:t>
      </w:r>
      <w:r w:rsidR="00E746D4">
        <w:rPr>
          <w:rFonts w:hint="eastAsia"/>
          <w:noProof/>
        </w:rPr>
        <w:t>，如下圖</w:t>
      </w:r>
      <w:r w:rsidR="00B57A15">
        <w:rPr>
          <w:rFonts w:hint="eastAsia"/>
          <w:noProof/>
        </w:rPr>
        <w:t>：</w:t>
      </w:r>
    </w:p>
    <w:p w:rsidR="007D7A38" w:rsidRPr="007D7A38" w:rsidRDefault="007D7A38" w:rsidP="00E746D4">
      <w:pPr>
        <w:pStyle w:val="4"/>
        <w:numPr>
          <w:ilvl w:val="2"/>
          <w:numId w:val="6"/>
        </w:numPr>
        <w:rPr>
          <w:noProof/>
        </w:rPr>
      </w:pPr>
      <w:r w:rsidRPr="007D7A38">
        <w:rPr>
          <w:rFonts w:hint="eastAsia"/>
          <w:noProof/>
        </w:rPr>
        <w:t>超額收容改善或配套措施及成效</w:t>
      </w:r>
      <w:r>
        <w:rPr>
          <w:rFonts w:hint="eastAsia"/>
          <w:noProof/>
        </w:rPr>
        <w:t>：</w:t>
      </w:r>
    </w:p>
    <w:p w:rsidR="007D7A38" w:rsidRPr="007D7A38" w:rsidRDefault="007D7A38" w:rsidP="007D7A38">
      <w:pPr>
        <w:pStyle w:val="4"/>
        <w:rPr>
          <w:bCs/>
          <w:noProof/>
        </w:rPr>
      </w:pPr>
      <w:r w:rsidRPr="007D7A38">
        <w:rPr>
          <w:rFonts w:hint="eastAsia"/>
          <w:bCs/>
          <w:noProof/>
        </w:rPr>
        <w:t>前門政策之轉向處遇</w:t>
      </w:r>
      <w:r>
        <w:rPr>
          <w:rFonts w:hint="eastAsia"/>
          <w:bCs/>
          <w:noProof/>
        </w:rPr>
        <w:t>。</w:t>
      </w:r>
    </w:p>
    <w:p w:rsidR="007D7A38" w:rsidRPr="007D7A38" w:rsidRDefault="007D7A38" w:rsidP="007D7A38">
      <w:pPr>
        <w:pStyle w:val="4"/>
        <w:rPr>
          <w:bCs/>
          <w:noProof/>
        </w:rPr>
      </w:pPr>
      <w:r w:rsidRPr="007D7A38">
        <w:rPr>
          <w:rFonts w:hint="eastAsia"/>
          <w:bCs/>
          <w:noProof/>
        </w:rPr>
        <w:t>後門政策之假釋制度(短期)</w:t>
      </w:r>
      <w:r>
        <w:rPr>
          <w:rFonts w:hint="eastAsia"/>
          <w:bCs/>
          <w:noProof/>
        </w:rPr>
        <w:t>。</w:t>
      </w:r>
    </w:p>
    <w:p w:rsidR="007D7A38" w:rsidRPr="007D7A38" w:rsidRDefault="007D7A38" w:rsidP="007D7A38">
      <w:pPr>
        <w:pStyle w:val="4"/>
        <w:rPr>
          <w:bCs/>
          <w:noProof/>
        </w:rPr>
      </w:pPr>
      <w:r w:rsidRPr="007D7A38">
        <w:rPr>
          <w:rFonts w:hint="eastAsia"/>
          <w:bCs/>
          <w:noProof/>
        </w:rPr>
        <w:t>機動性調整移監(短期)</w:t>
      </w:r>
      <w:r>
        <w:rPr>
          <w:rFonts w:hint="eastAsia"/>
          <w:bCs/>
          <w:noProof/>
        </w:rPr>
        <w:t>。</w:t>
      </w:r>
    </w:p>
    <w:p w:rsidR="007D7A38" w:rsidRPr="007D7A38" w:rsidRDefault="007D7A38" w:rsidP="007D7A38">
      <w:pPr>
        <w:pStyle w:val="4"/>
        <w:rPr>
          <w:bCs/>
          <w:noProof/>
        </w:rPr>
      </w:pPr>
      <w:r w:rsidRPr="007D7A38">
        <w:rPr>
          <w:rFonts w:hint="eastAsia"/>
          <w:bCs/>
          <w:noProof/>
        </w:rPr>
        <w:t>研提矯正機關擴(遷、改)建計畫(中、長期)</w:t>
      </w:r>
      <w:r>
        <w:rPr>
          <w:rFonts w:hint="eastAsia"/>
          <w:bCs/>
          <w:noProof/>
        </w:rPr>
        <w:t>。</w:t>
      </w:r>
    </w:p>
    <w:p w:rsidR="00BE7C1B" w:rsidRDefault="007D7A38" w:rsidP="007D7A38">
      <w:pPr>
        <w:pStyle w:val="4"/>
        <w:numPr>
          <w:ilvl w:val="0"/>
          <w:numId w:val="0"/>
        </w:numPr>
        <w:ind w:left="1701"/>
        <w:rPr>
          <w:noProof/>
        </w:rPr>
      </w:pPr>
      <w:r w:rsidRPr="007D7A38">
        <w:rPr>
          <w:noProof/>
        </w:rPr>
        <w:drawing>
          <wp:anchor distT="0" distB="0" distL="114300" distR="114300" simplePos="0" relativeHeight="251662336" behindDoc="1" locked="0" layoutInCell="1" allowOverlap="1" wp14:anchorId="2B03EBF6" wp14:editId="5080019A">
            <wp:simplePos x="0" y="0"/>
            <wp:positionH relativeFrom="column">
              <wp:posOffset>297180</wp:posOffset>
            </wp:positionH>
            <wp:positionV relativeFrom="paragraph">
              <wp:posOffset>34290</wp:posOffset>
            </wp:positionV>
            <wp:extent cx="5888990" cy="2994660"/>
            <wp:effectExtent l="19050" t="19050" r="130810" b="0"/>
            <wp:wrapThrough wrapText="bothSides">
              <wp:wrapPolygon edited="0">
                <wp:start x="-70" y="-137"/>
                <wp:lineTo x="-70" y="20611"/>
                <wp:lineTo x="70" y="21435"/>
                <wp:lineTo x="21800" y="21435"/>
                <wp:lineTo x="22010" y="19924"/>
                <wp:lineTo x="22010" y="1099"/>
                <wp:lineTo x="21870" y="137"/>
                <wp:lineTo x="21661" y="-137"/>
                <wp:lineTo x="-70" y="-137"/>
              </wp:wrapPolygon>
            </wp:wrapThrough>
            <wp:docPr id="5127"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7" name="Picture 7"/>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8990" cy="2994660"/>
                    </a:xfrm>
                    <a:prstGeom prst="rect">
                      <a:avLst/>
                    </a:prstGeom>
                    <a:noFill/>
                    <a:ln>
                      <a:noFill/>
                    </a:ln>
                    <a:effectLst>
                      <a:outerShdw blurRad="63500" dist="88900" dir="2700000" algn="ctr" rotWithShape="0">
                        <a:schemeClr val="tx1">
                          <a:alpha val="40000"/>
                        </a:schemeClr>
                      </a:outerShdw>
                    </a:effectLst>
                    <a:extLst/>
                  </pic:spPr>
                </pic:pic>
              </a:graphicData>
            </a:graphic>
            <wp14:sizeRelH relativeFrom="page">
              <wp14:pctWidth>0</wp14:pctWidth>
            </wp14:sizeRelH>
            <wp14:sizeRelV relativeFrom="page">
              <wp14:pctHeight>0</wp14:pctHeight>
            </wp14:sizeRelV>
          </wp:anchor>
        </w:drawing>
      </w:r>
    </w:p>
    <w:p w:rsidR="00BE7C1B" w:rsidRDefault="00BE7C1B" w:rsidP="00664523">
      <w:pPr>
        <w:pStyle w:val="2"/>
        <w:numPr>
          <w:ilvl w:val="0"/>
          <w:numId w:val="0"/>
        </w:numPr>
        <w:ind w:left="1021"/>
        <w:rPr>
          <w:noProof/>
        </w:rPr>
      </w:pPr>
    </w:p>
    <w:p w:rsidR="00BE7C1B" w:rsidRDefault="00BE7C1B" w:rsidP="00664523">
      <w:pPr>
        <w:pStyle w:val="2"/>
        <w:numPr>
          <w:ilvl w:val="0"/>
          <w:numId w:val="0"/>
        </w:numPr>
        <w:ind w:left="1021"/>
        <w:rPr>
          <w:noProof/>
        </w:rPr>
      </w:pPr>
    </w:p>
    <w:p w:rsidR="007D7A38" w:rsidRDefault="007D7A38" w:rsidP="00664523">
      <w:pPr>
        <w:pStyle w:val="2"/>
        <w:numPr>
          <w:ilvl w:val="0"/>
          <w:numId w:val="0"/>
        </w:numPr>
        <w:ind w:left="1021"/>
        <w:rPr>
          <w:noProof/>
        </w:rPr>
      </w:pPr>
    </w:p>
    <w:p w:rsidR="007D7A38" w:rsidRDefault="007D7A38" w:rsidP="00664523">
      <w:pPr>
        <w:pStyle w:val="2"/>
        <w:numPr>
          <w:ilvl w:val="0"/>
          <w:numId w:val="0"/>
        </w:numPr>
        <w:ind w:left="1021"/>
        <w:rPr>
          <w:noProof/>
        </w:rPr>
      </w:pPr>
    </w:p>
    <w:p w:rsidR="007D7A38" w:rsidRDefault="007D7A38" w:rsidP="00664523">
      <w:pPr>
        <w:pStyle w:val="2"/>
        <w:numPr>
          <w:ilvl w:val="0"/>
          <w:numId w:val="0"/>
        </w:numPr>
        <w:ind w:left="1021"/>
        <w:rPr>
          <w:noProof/>
        </w:rPr>
      </w:pPr>
    </w:p>
    <w:p w:rsidR="007D7A38" w:rsidRDefault="007D7A38" w:rsidP="00664523">
      <w:pPr>
        <w:pStyle w:val="2"/>
        <w:numPr>
          <w:ilvl w:val="0"/>
          <w:numId w:val="0"/>
        </w:numPr>
        <w:ind w:left="1021"/>
        <w:rPr>
          <w:noProof/>
        </w:rPr>
      </w:pPr>
    </w:p>
    <w:p w:rsidR="007D7A38" w:rsidRDefault="007D7A38" w:rsidP="00664523">
      <w:pPr>
        <w:pStyle w:val="2"/>
        <w:numPr>
          <w:ilvl w:val="0"/>
          <w:numId w:val="0"/>
        </w:numPr>
        <w:ind w:left="1021"/>
        <w:rPr>
          <w:noProof/>
        </w:rPr>
      </w:pPr>
    </w:p>
    <w:p w:rsidR="00FB3E6E" w:rsidRPr="00FB3E6E" w:rsidRDefault="00FB3E6E" w:rsidP="00FB3E6E">
      <w:pPr>
        <w:pStyle w:val="2"/>
        <w:numPr>
          <w:ilvl w:val="0"/>
          <w:numId w:val="0"/>
        </w:numPr>
        <w:ind w:left="1361"/>
        <w:rPr>
          <w:noProof/>
        </w:rPr>
      </w:pPr>
    </w:p>
    <w:p w:rsidR="00FB3E6E" w:rsidRPr="00FB3E6E" w:rsidRDefault="00FB3E6E" w:rsidP="00FB3E6E">
      <w:pPr>
        <w:pStyle w:val="2"/>
        <w:numPr>
          <w:ilvl w:val="0"/>
          <w:numId w:val="0"/>
        </w:numPr>
        <w:ind w:left="1361"/>
        <w:rPr>
          <w:noProof/>
        </w:rPr>
      </w:pPr>
    </w:p>
    <w:p w:rsidR="00FB3E6E" w:rsidRPr="00FB3E6E" w:rsidRDefault="00FB3E6E" w:rsidP="005E17FF">
      <w:pPr>
        <w:pStyle w:val="2"/>
        <w:numPr>
          <w:ilvl w:val="0"/>
          <w:numId w:val="0"/>
        </w:numPr>
        <w:spacing w:line="240" w:lineRule="exact"/>
        <w:ind w:leftChars="167" w:left="993" w:rightChars="-208" w:right="-708" w:hangingChars="193" w:hanging="425"/>
        <w:rPr>
          <w:noProof/>
          <w:sz w:val="20"/>
          <w:szCs w:val="20"/>
        </w:rPr>
      </w:pPr>
      <w:r w:rsidRPr="00FB3E6E">
        <w:rPr>
          <w:rFonts w:hint="eastAsia"/>
          <w:noProof/>
          <w:sz w:val="20"/>
          <w:szCs w:val="20"/>
        </w:rPr>
        <w:t>註：超額收容改善效果估算方式係依近</w:t>
      </w:r>
      <w:r w:rsidRPr="00FB3E6E">
        <w:rPr>
          <w:noProof/>
          <w:sz w:val="20"/>
          <w:szCs w:val="20"/>
        </w:rPr>
        <w:t>5</w:t>
      </w:r>
      <w:r w:rsidRPr="00FB3E6E">
        <w:rPr>
          <w:rFonts w:hint="eastAsia"/>
          <w:noProof/>
          <w:sz w:val="20"/>
          <w:szCs w:val="20"/>
        </w:rPr>
        <w:t>年平均收容人數（</w:t>
      </w:r>
      <w:r w:rsidRPr="00FB3E6E">
        <w:rPr>
          <w:noProof/>
          <w:sz w:val="20"/>
          <w:szCs w:val="20"/>
        </w:rPr>
        <w:t>64,300</w:t>
      </w:r>
      <w:r w:rsidRPr="00FB3E6E">
        <w:rPr>
          <w:rFonts w:hint="eastAsia"/>
          <w:noProof/>
          <w:sz w:val="20"/>
          <w:szCs w:val="20"/>
        </w:rPr>
        <w:t>人）為基準，</w:t>
      </w:r>
      <w:r w:rsidRPr="00FB3E6E">
        <w:rPr>
          <w:noProof/>
          <w:sz w:val="20"/>
          <w:szCs w:val="20"/>
        </w:rPr>
        <w:t>106</w:t>
      </w:r>
      <w:r w:rsidRPr="00FB3E6E">
        <w:rPr>
          <w:rFonts w:hint="eastAsia"/>
          <w:noProof/>
          <w:sz w:val="20"/>
          <w:szCs w:val="20"/>
        </w:rPr>
        <w:t>年全國各矯正機關之核定容額為</w:t>
      </w:r>
      <w:r w:rsidRPr="00FB3E6E">
        <w:rPr>
          <w:noProof/>
          <w:sz w:val="20"/>
          <w:szCs w:val="20"/>
        </w:rPr>
        <w:t>56,877</w:t>
      </w:r>
      <w:r w:rsidRPr="00FB3E6E">
        <w:rPr>
          <w:rFonts w:hint="eastAsia"/>
          <w:noProof/>
          <w:sz w:val="20"/>
          <w:szCs w:val="20"/>
        </w:rPr>
        <w:t>人，平均超額收容</w:t>
      </w:r>
      <w:r w:rsidRPr="00FB3E6E">
        <w:rPr>
          <w:noProof/>
          <w:sz w:val="20"/>
          <w:szCs w:val="20"/>
        </w:rPr>
        <w:t>7,423</w:t>
      </w:r>
      <w:r w:rsidRPr="00FB3E6E">
        <w:rPr>
          <w:rFonts w:hint="eastAsia"/>
          <w:noProof/>
          <w:sz w:val="20"/>
          <w:szCs w:val="20"/>
        </w:rPr>
        <w:t>人，超收比率為</w:t>
      </w:r>
      <w:r w:rsidRPr="00FB3E6E">
        <w:rPr>
          <w:noProof/>
          <w:sz w:val="20"/>
          <w:szCs w:val="20"/>
        </w:rPr>
        <w:t>13.05%</w:t>
      </w:r>
      <w:r w:rsidRPr="00FB3E6E">
        <w:rPr>
          <w:rFonts w:hint="eastAsia"/>
          <w:noProof/>
          <w:sz w:val="20"/>
          <w:szCs w:val="20"/>
        </w:rPr>
        <w:t>，視各該計畫結束當年度所增加之收容額，重新核算超額收容及其減少之比率，例如臺北監獄擴建房舍完成後，核定容額增為</w:t>
      </w:r>
      <w:r w:rsidRPr="00FB3E6E">
        <w:rPr>
          <w:noProof/>
          <w:sz w:val="20"/>
          <w:szCs w:val="20"/>
        </w:rPr>
        <w:t>5</w:t>
      </w:r>
      <w:r w:rsidRPr="00FB3E6E">
        <w:rPr>
          <w:rFonts w:hint="eastAsia"/>
          <w:noProof/>
          <w:sz w:val="20"/>
          <w:szCs w:val="20"/>
        </w:rPr>
        <w:t>萬</w:t>
      </w:r>
      <w:r w:rsidRPr="00FB3E6E">
        <w:rPr>
          <w:noProof/>
          <w:sz w:val="20"/>
          <w:szCs w:val="20"/>
        </w:rPr>
        <w:t>8,221</w:t>
      </w:r>
      <w:r w:rsidRPr="00FB3E6E">
        <w:rPr>
          <w:rFonts w:hint="eastAsia"/>
          <w:noProof/>
          <w:sz w:val="20"/>
          <w:szCs w:val="20"/>
        </w:rPr>
        <w:t>人，超收人數降為</w:t>
      </w:r>
      <w:r w:rsidRPr="00FB3E6E">
        <w:rPr>
          <w:noProof/>
          <w:sz w:val="20"/>
          <w:szCs w:val="20"/>
        </w:rPr>
        <w:t>6,079</w:t>
      </w:r>
      <w:r w:rsidRPr="00FB3E6E">
        <w:rPr>
          <w:rFonts w:hint="eastAsia"/>
          <w:noProof/>
          <w:sz w:val="20"/>
          <w:szCs w:val="20"/>
        </w:rPr>
        <w:t>人，超收比率為</w:t>
      </w:r>
      <w:r w:rsidRPr="00FB3E6E">
        <w:rPr>
          <w:noProof/>
          <w:sz w:val="20"/>
          <w:szCs w:val="20"/>
        </w:rPr>
        <w:t>10.44%</w:t>
      </w:r>
      <w:r w:rsidRPr="00FB3E6E">
        <w:rPr>
          <w:rFonts w:hint="eastAsia"/>
          <w:noProof/>
          <w:sz w:val="20"/>
          <w:szCs w:val="20"/>
        </w:rPr>
        <w:t>，較原超收比率</w:t>
      </w:r>
      <w:r w:rsidRPr="00FB3E6E">
        <w:rPr>
          <w:noProof/>
          <w:sz w:val="20"/>
          <w:szCs w:val="20"/>
        </w:rPr>
        <w:t>13.05%</w:t>
      </w:r>
      <w:r w:rsidRPr="00FB3E6E">
        <w:rPr>
          <w:rFonts w:hint="eastAsia"/>
          <w:noProof/>
          <w:sz w:val="20"/>
          <w:szCs w:val="20"/>
        </w:rPr>
        <w:t>降低了</w:t>
      </w:r>
      <w:r w:rsidRPr="00FB3E6E">
        <w:rPr>
          <w:noProof/>
          <w:sz w:val="20"/>
          <w:szCs w:val="20"/>
        </w:rPr>
        <w:t>2.61%</w:t>
      </w:r>
      <w:r w:rsidRPr="00FB3E6E">
        <w:rPr>
          <w:rFonts w:hint="eastAsia"/>
          <w:noProof/>
          <w:sz w:val="20"/>
          <w:szCs w:val="20"/>
        </w:rPr>
        <w:t>。</w:t>
      </w:r>
    </w:p>
    <w:p w:rsidR="007D7A38" w:rsidRDefault="004B1518" w:rsidP="00FB3E6E">
      <w:pPr>
        <w:pStyle w:val="2"/>
        <w:numPr>
          <w:ilvl w:val="2"/>
          <w:numId w:val="19"/>
        </w:numPr>
        <w:rPr>
          <w:noProof/>
        </w:rPr>
      </w:pPr>
      <w:r>
        <w:rPr>
          <w:rFonts w:hAnsi="標楷體" w:hint="eastAsia"/>
          <w:noProof/>
        </w:rPr>
        <w:t>「</w:t>
      </w:r>
      <w:r w:rsidR="00F12F36" w:rsidRPr="00F12F36">
        <w:rPr>
          <w:rFonts w:hint="eastAsia"/>
          <w:noProof/>
        </w:rPr>
        <w:t>一人一床</w:t>
      </w:r>
      <w:r>
        <w:rPr>
          <w:rFonts w:hAnsi="標楷體" w:hint="eastAsia"/>
          <w:noProof/>
        </w:rPr>
        <w:t>」</w:t>
      </w:r>
      <w:r>
        <w:rPr>
          <w:rFonts w:hint="eastAsia"/>
          <w:noProof/>
        </w:rPr>
        <w:t>情形</w:t>
      </w:r>
      <w:r w:rsidR="00F12F36" w:rsidRPr="00F12F36">
        <w:rPr>
          <w:rFonts w:hint="eastAsia"/>
          <w:noProof/>
        </w:rPr>
        <w:t>及後續改善規劃</w:t>
      </w:r>
      <w:r w:rsidR="00F12F36">
        <w:rPr>
          <w:rFonts w:hint="eastAsia"/>
          <w:noProof/>
        </w:rPr>
        <w:t>：</w:t>
      </w:r>
    </w:p>
    <w:p w:rsidR="00F12F36" w:rsidRPr="00F12F36" w:rsidRDefault="00F12F36" w:rsidP="00F12F36">
      <w:pPr>
        <w:pStyle w:val="4"/>
        <w:rPr>
          <w:noProof/>
        </w:rPr>
      </w:pPr>
      <w:r w:rsidRPr="00F12F36">
        <w:rPr>
          <w:rFonts w:hint="eastAsia"/>
          <w:noProof/>
        </w:rPr>
        <w:t>床位配置率已達75%且無超額收容</w:t>
      </w:r>
      <w:r w:rsidR="004B1518">
        <w:rPr>
          <w:rFonts w:hint="eastAsia"/>
          <w:noProof/>
        </w:rPr>
        <w:t>之機關</w:t>
      </w:r>
      <w:r>
        <w:rPr>
          <w:rFonts w:hint="eastAsia"/>
          <w:noProof/>
        </w:rPr>
        <w:t>：</w:t>
      </w:r>
    </w:p>
    <w:p w:rsidR="00BE7C1B" w:rsidRPr="00F12F36" w:rsidRDefault="00DB1B5A" w:rsidP="00664523">
      <w:pPr>
        <w:pStyle w:val="2"/>
        <w:numPr>
          <w:ilvl w:val="0"/>
          <w:numId w:val="0"/>
        </w:numPr>
        <w:ind w:left="1021"/>
        <w:rPr>
          <w:noProof/>
        </w:rPr>
      </w:pPr>
      <w:r w:rsidRPr="00F12F36">
        <w:rPr>
          <w:noProof/>
        </w:rPr>
        <w:drawing>
          <wp:anchor distT="0" distB="0" distL="114300" distR="114300" simplePos="0" relativeHeight="251664384" behindDoc="1" locked="0" layoutInCell="1" allowOverlap="1" wp14:anchorId="37F299E9" wp14:editId="710741E1">
            <wp:simplePos x="0" y="0"/>
            <wp:positionH relativeFrom="column">
              <wp:posOffset>663575</wp:posOffset>
            </wp:positionH>
            <wp:positionV relativeFrom="paragraph">
              <wp:posOffset>17145</wp:posOffset>
            </wp:positionV>
            <wp:extent cx="5477510" cy="3204210"/>
            <wp:effectExtent l="19050" t="19050" r="142240" b="0"/>
            <wp:wrapThrough wrapText="bothSides">
              <wp:wrapPolygon edited="0">
                <wp:start x="-75" y="-128"/>
                <wp:lineTo x="-75" y="20290"/>
                <wp:lineTo x="75" y="21317"/>
                <wp:lineTo x="21936" y="21317"/>
                <wp:lineTo x="22086" y="20675"/>
                <wp:lineTo x="22086" y="899"/>
                <wp:lineTo x="21936" y="0"/>
                <wp:lineTo x="21710" y="-128"/>
                <wp:lineTo x="-75" y="-128"/>
              </wp:wrapPolygon>
            </wp:wrapThrough>
            <wp:docPr id="614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7510" cy="3204210"/>
                    </a:xfrm>
                    <a:prstGeom prst="rect">
                      <a:avLst/>
                    </a:prstGeom>
                    <a:noFill/>
                    <a:ln>
                      <a:noFill/>
                    </a:ln>
                    <a:effectLst>
                      <a:outerShdw blurRad="63500" dist="88900" dir="2700000" algn="ctr" rotWithShape="0">
                        <a:schemeClr val="tx1">
                          <a:alpha val="40000"/>
                        </a:schemeClr>
                      </a:outerShdw>
                    </a:effectLst>
                    <a:extLst/>
                  </pic:spPr>
                </pic:pic>
              </a:graphicData>
            </a:graphic>
            <wp14:sizeRelH relativeFrom="page">
              <wp14:pctWidth>0</wp14:pctWidth>
            </wp14:sizeRelH>
            <wp14:sizeRelV relativeFrom="page">
              <wp14:pctHeight>0</wp14:pctHeight>
            </wp14:sizeRelV>
          </wp:anchor>
        </w:drawing>
      </w:r>
    </w:p>
    <w:p w:rsidR="00DB1B5A" w:rsidRDefault="00DB1B5A" w:rsidP="00F12F36">
      <w:pPr>
        <w:pStyle w:val="4"/>
        <w:rPr>
          <w:noProof/>
        </w:rPr>
      </w:pPr>
    </w:p>
    <w:p w:rsidR="00DB1B5A" w:rsidRDefault="00DB1B5A" w:rsidP="00DB1B5A">
      <w:pPr>
        <w:pStyle w:val="aff"/>
        <w:ind w:left="680"/>
        <w:rPr>
          <w:noProof/>
        </w:rPr>
      </w:pPr>
    </w:p>
    <w:p w:rsidR="00DB1B5A" w:rsidRDefault="00DB1B5A" w:rsidP="00F12F36">
      <w:pPr>
        <w:pStyle w:val="4"/>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DB1B5A" w:rsidRDefault="00DB1B5A" w:rsidP="00DB1B5A">
      <w:pPr>
        <w:pStyle w:val="4"/>
        <w:numPr>
          <w:ilvl w:val="0"/>
          <w:numId w:val="0"/>
        </w:numPr>
        <w:ind w:left="1701"/>
        <w:rPr>
          <w:noProof/>
        </w:rPr>
      </w:pPr>
    </w:p>
    <w:p w:rsidR="005E17FF" w:rsidRDefault="005E17FF" w:rsidP="005E17FF">
      <w:pPr>
        <w:pStyle w:val="2"/>
        <w:numPr>
          <w:ilvl w:val="0"/>
          <w:numId w:val="0"/>
        </w:numPr>
        <w:spacing w:line="240" w:lineRule="exact"/>
        <w:ind w:leftChars="334" w:left="1561" w:rightChars="-208" w:right="-708" w:hangingChars="193" w:hanging="425"/>
        <w:jc w:val="left"/>
        <w:rPr>
          <w:noProof/>
          <w:sz w:val="20"/>
          <w:szCs w:val="20"/>
        </w:rPr>
      </w:pPr>
      <w:r>
        <w:rPr>
          <w:rFonts w:hint="eastAsia"/>
          <w:noProof/>
          <w:sz w:val="20"/>
          <w:szCs w:val="20"/>
        </w:rPr>
        <w:t>註：</w:t>
      </w:r>
      <w:r w:rsidRPr="005E17FF">
        <w:rPr>
          <w:rFonts w:hint="eastAsia"/>
          <w:noProof/>
          <w:sz w:val="20"/>
          <w:szCs w:val="20"/>
        </w:rPr>
        <w:t>現行床位配置率採用之計算方式為「床位數</w:t>
      </w:r>
      <w:r w:rsidRPr="005E17FF">
        <w:rPr>
          <w:noProof/>
          <w:sz w:val="20"/>
          <w:szCs w:val="20"/>
        </w:rPr>
        <w:t>/</w:t>
      </w:r>
      <w:r w:rsidRPr="005E17FF">
        <w:rPr>
          <w:rFonts w:hint="eastAsia"/>
          <w:noProof/>
          <w:sz w:val="20"/>
          <w:szCs w:val="20"/>
        </w:rPr>
        <w:t>實際收容人數*</w:t>
      </w:r>
      <w:r w:rsidRPr="005E17FF">
        <w:rPr>
          <w:noProof/>
          <w:sz w:val="20"/>
          <w:szCs w:val="20"/>
        </w:rPr>
        <w:t>100%</w:t>
      </w:r>
      <w:r w:rsidRPr="005E17FF">
        <w:rPr>
          <w:rFonts w:hint="eastAsia"/>
          <w:noProof/>
          <w:sz w:val="20"/>
          <w:szCs w:val="20"/>
        </w:rPr>
        <w:t>」，基此，部分無超額收容之矯正機關，原規劃建置之床位數</w:t>
      </w:r>
      <w:r>
        <w:rPr>
          <w:rFonts w:hint="eastAsia"/>
          <w:noProof/>
          <w:sz w:val="20"/>
          <w:szCs w:val="20"/>
        </w:rPr>
        <w:t>已</w:t>
      </w:r>
      <w:r w:rsidRPr="005E17FF">
        <w:rPr>
          <w:rFonts w:hint="eastAsia"/>
          <w:noProof/>
          <w:sz w:val="20"/>
          <w:szCs w:val="20"/>
        </w:rPr>
        <w:t>達「核定容額」為目標，以致床位配置率</w:t>
      </w:r>
      <w:r w:rsidRPr="005E17FF">
        <w:rPr>
          <w:noProof/>
          <w:sz w:val="20"/>
          <w:szCs w:val="20"/>
        </w:rPr>
        <w:t>(</w:t>
      </w:r>
      <w:r w:rsidRPr="005E17FF">
        <w:rPr>
          <w:rFonts w:hint="eastAsia"/>
          <w:noProof/>
          <w:sz w:val="20"/>
          <w:szCs w:val="20"/>
        </w:rPr>
        <w:t>佔實際收容人數</w:t>
      </w:r>
      <w:r w:rsidRPr="005E17FF">
        <w:rPr>
          <w:noProof/>
          <w:sz w:val="20"/>
          <w:szCs w:val="20"/>
        </w:rPr>
        <w:t>)</w:t>
      </w:r>
      <w:r w:rsidRPr="005E17FF">
        <w:rPr>
          <w:rFonts w:hint="eastAsia"/>
          <w:noProof/>
          <w:sz w:val="20"/>
          <w:szCs w:val="20"/>
        </w:rPr>
        <w:t>有逾</w:t>
      </w:r>
      <w:r w:rsidRPr="005E17FF">
        <w:rPr>
          <w:noProof/>
          <w:sz w:val="20"/>
          <w:szCs w:val="20"/>
        </w:rPr>
        <w:t>100%</w:t>
      </w:r>
      <w:r w:rsidRPr="005E17FF">
        <w:rPr>
          <w:rFonts w:hint="eastAsia"/>
          <w:noProof/>
          <w:sz w:val="20"/>
          <w:szCs w:val="20"/>
        </w:rPr>
        <w:t>之情形。</w:t>
      </w:r>
    </w:p>
    <w:p w:rsidR="005E17FF" w:rsidRPr="005E17FF" w:rsidRDefault="005E17FF" w:rsidP="005E17FF">
      <w:pPr>
        <w:pStyle w:val="2"/>
        <w:numPr>
          <w:ilvl w:val="0"/>
          <w:numId w:val="0"/>
        </w:numPr>
        <w:spacing w:line="240" w:lineRule="exact"/>
        <w:ind w:leftChars="334" w:left="1561" w:rightChars="-208" w:right="-708" w:hangingChars="193" w:hanging="425"/>
        <w:jc w:val="left"/>
        <w:rPr>
          <w:noProof/>
          <w:sz w:val="20"/>
          <w:szCs w:val="20"/>
        </w:rPr>
      </w:pPr>
    </w:p>
    <w:p w:rsidR="00F12F36" w:rsidRPr="00F12F36" w:rsidRDefault="00F12F36" w:rsidP="00FB3E6E">
      <w:pPr>
        <w:pStyle w:val="4"/>
        <w:numPr>
          <w:ilvl w:val="3"/>
          <w:numId w:val="6"/>
        </w:numPr>
        <w:jc w:val="left"/>
        <w:rPr>
          <w:noProof/>
        </w:rPr>
      </w:pPr>
      <w:r w:rsidRPr="00F12F36">
        <w:rPr>
          <w:rFonts w:hint="eastAsia"/>
          <w:noProof/>
        </w:rPr>
        <w:t>床位配置率未及3成</w:t>
      </w:r>
      <w:r w:rsidR="004B1518">
        <w:rPr>
          <w:rFonts w:hint="eastAsia"/>
          <w:noProof/>
        </w:rPr>
        <w:t>之機關</w:t>
      </w:r>
      <w:r>
        <w:rPr>
          <w:rFonts w:hint="eastAsia"/>
          <w:noProof/>
        </w:rPr>
        <w:t>：</w:t>
      </w:r>
    </w:p>
    <w:p w:rsidR="00BE7C1B" w:rsidRDefault="0076203E" w:rsidP="00F12F36">
      <w:pPr>
        <w:pStyle w:val="4"/>
        <w:numPr>
          <w:ilvl w:val="0"/>
          <w:numId w:val="0"/>
        </w:numPr>
        <w:ind w:left="1701"/>
        <w:rPr>
          <w:noProof/>
        </w:rPr>
      </w:pPr>
      <w:r w:rsidRPr="00F12F36">
        <w:rPr>
          <w:noProof/>
        </w:rPr>
        <w:drawing>
          <wp:anchor distT="0" distB="0" distL="114300" distR="114300" simplePos="0" relativeHeight="251663360" behindDoc="1" locked="0" layoutInCell="1" allowOverlap="1" wp14:anchorId="3E774475" wp14:editId="008A0FC1">
            <wp:simplePos x="0" y="0"/>
            <wp:positionH relativeFrom="column">
              <wp:posOffset>582930</wp:posOffset>
            </wp:positionH>
            <wp:positionV relativeFrom="paragraph">
              <wp:posOffset>10795</wp:posOffset>
            </wp:positionV>
            <wp:extent cx="5467350" cy="971550"/>
            <wp:effectExtent l="19050" t="19050" r="133350" b="0"/>
            <wp:wrapThrough wrapText="bothSides">
              <wp:wrapPolygon edited="0">
                <wp:start x="-75" y="-424"/>
                <wp:lineTo x="-75" y="18212"/>
                <wp:lineTo x="75" y="20753"/>
                <wp:lineTo x="21901" y="20753"/>
                <wp:lineTo x="22052" y="14824"/>
                <wp:lineTo x="22052" y="2965"/>
                <wp:lineTo x="21901" y="0"/>
                <wp:lineTo x="21675" y="-424"/>
                <wp:lineTo x="-75" y="-424"/>
              </wp:wrapPolygon>
            </wp:wrapThrough>
            <wp:docPr id="7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971550"/>
                    </a:xfrm>
                    <a:prstGeom prst="rect">
                      <a:avLst/>
                    </a:prstGeom>
                    <a:noFill/>
                    <a:ln>
                      <a:noFill/>
                    </a:ln>
                    <a:effectLst>
                      <a:outerShdw blurRad="63500" dist="88900" dir="2700000" algn="ctr" rotWithShape="0">
                        <a:schemeClr val="tx1">
                          <a:alpha val="40000"/>
                        </a:schemeClr>
                      </a:outerShdw>
                    </a:effectLst>
                    <a:extLst/>
                  </pic:spPr>
                </pic:pic>
              </a:graphicData>
            </a:graphic>
            <wp14:sizeRelH relativeFrom="page">
              <wp14:pctWidth>0</wp14:pctWidth>
            </wp14:sizeRelH>
            <wp14:sizeRelV relativeFrom="page">
              <wp14:pctHeight>0</wp14:pctHeight>
            </wp14:sizeRelV>
          </wp:anchor>
        </w:drawing>
      </w:r>
    </w:p>
    <w:p w:rsidR="00F12F36" w:rsidRDefault="00F12F36" w:rsidP="00664523">
      <w:pPr>
        <w:pStyle w:val="2"/>
        <w:numPr>
          <w:ilvl w:val="0"/>
          <w:numId w:val="0"/>
        </w:numPr>
        <w:ind w:left="1021"/>
        <w:rPr>
          <w:noProof/>
        </w:rPr>
      </w:pPr>
    </w:p>
    <w:p w:rsidR="00F12F36" w:rsidRDefault="00F12F36" w:rsidP="00664523">
      <w:pPr>
        <w:pStyle w:val="2"/>
        <w:numPr>
          <w:ilvl w:val="0"/>
          <w:numId w:val="0"/>
        </w:numPr>
        <w:ind w:left="1021"/>
        <w:rPr>
          <w:noProof/>
        </w:rPr>
      </w:pPr>
    </w:p>
    <w:p w:rsidR="00F12F36" w:rsidRDefault="00F12F36" w:rsidP="00DB1B5A">
      <w:pPr>
        <w:pStyle w:val="2"/>
        <w:numPr>
          <w:ilvl w:val="0"/>
          <w:numId w:val="0"/>
        </w:numPr>
        <w:spacing w:line="240" w:lineRule="exact"/>
        <w:ind w:left="1021"/>
        <w:rPr>
          <w:noProof/>
        </w:rPr>
      </w:pPr>
    </w:p>
    <w:p w:rsidR="00664523" w:rsidRDefault="00F12F36" w:rsidP="006F1F2C">
      <w:pPr>
        <w:pStyle w:val="4"/>
        <w:jc w:val="left"/>
        <w:rPr>
          <w:noProof/>
        </w:rPr>
      </w:pPr>
      <w:r w:rsidRPr="00F12F36">
        <w:rPr>
          <w:rFonts w:hint="eastAsia"/>
          <w:noProof/>
        </w:rPr>
        <w:t>前揭床位配置率未及3成</w:t>
      </w:r>
      <w:r>
        <w:rPr>
          <w:rFonts w:hint="eastAsia"/>
          <w:noProof/>
        </w:rPr>
        <w:t>者</w:t>
      </w:r>
      <w:r w:rsidRPr="00F12F36">
        <w:rPr>
          <w:rFonts w:hint="eastAsia"/>
          <w:noProof/>
        </w:rPr>
        <w:t>多為早期建築，舍房空間狹小，安全結構堪慮，復因長期超額收容，增設床位有一定限度，在矯正機關舊有建築空間未加以改善、超額收容問題未降低情況，全面要求各機關同時達到一人一床，將嚴重壓縮收容人現有活動空間。</w:t>
      </w:r>
    </w:p>
    <w:p w:rsidR="00664523" w:rsidRDefault="004B1518" w:rsidP="004B1518">
      <w:pPr>
        <w:pStyle w:val="4"/>
        <w:rPr>
          <w:noProof/>
        </w:rPr>
      </w:pPr>
      <w:r>
        <w:rPr>
          <w:rFonts w:hint="eastAsia"/>
          <w:noProof/>
        </w:rPr>
        <w:t>後續改善規劃：目前積極推動之擴(遷、改)</w:t>
      </w:r>
      <w:r w:rsidRPr="004B1518">
        <w:rPr>
          <w:rFonts w:hint="eastAsia"/>
          <w:noProof/>
        </w:rPr>
        <w:t>建計畫，已將舍房床位設置納入工程設計中，俟其完工並增補相關人員後，紓解部分超額收容機關之人數，賡續朝收容人「一人一床」設置目標努力</w:t>
      </w:r>
      <w:r>
        <w:rPr>
          <w:rFonts w:hint="eastAsia"/>
          <w:noProof/>
        </w:rPr>
        <w:t>。</w:t>
      </w:r>
    </w:p>
    <w:p w:rsidR="004B1518" w:rsidRPr="004B1518" w:rsidRDefault="004B1518" w:rsidP="004B1518">
      <w:pPr>
        <w:pStyle w:val="2"/>
        <w:numPr>
          <w:ilvl w:val="2"/>
          <w:numId w:val="6"/>
        </w:numPr>
        <w:rPr>
          <w:noProof/>
        </w:rPr>
      </w:pPr>
      <w:r w:rsidRPr="004B1518">
        <w:rPr>
          <w:rFonts w:hint="eastAsia"/>
          <w:noProof/>
        </w:rPr>
        <w:t>因應兩公約之其他人權改善作為</w:t>
      </w:r>
      <w:r>
        <w:rPr>
          <w:rFonts w:hint="eastAsia"/>
          <w:noProof/>
        </w:rPr>
        <w:t>：</w:t>
      </w:r>
    </w:p>
    <w:p w:rsidR="004B1518" w:rsidRPr="004B1518" w:rsidRDefault="004B1518" w:rsidP="004B1518">
      <w:pPr>
        <w:pStyle w:val="4"/>
        <w:rPr>
          <w:noProof/>
        </w:rPr>
      </w:pPr>
      <w:r w:rsidRPr="004B1518">
        <w:rPr>
          <w:rFonts w:hint="eastAsia"/>
          <w:noProof/>
        </w:rPr>
        <w:t>修正收容人單獨監禁之規定</w:t>
      </w:r>
      <w:r>
        <w:rPr>
          <w:rFonts w:hint="eastAsia"/>
          <w:noProof/>
        </w:rPr>
        <w:t>。</w:t>
      </w:r>
    </w:p>
    <w:p w:rsidR="004B1518" w:rsidRPr="004B1518" w:rsidRDefault="004B1518" w:rsidP="004B1518">
      <w:pPr>
        <w:pStyle w:val="4"/>
        <w:rPr>
          <w:noProof/>
        </w:rPr>
      </w:pPr>
      <w:r w:rsidRPr="004B1518">
        <w:rPr>
          <w:rFonts w:hint="eastAsia"/>
          <w:noProof/>
        </w:rPr>
        <w:t>強化新收及違規受懲罰收容人處遇</w:t>
      </w:r>
      <w:r>
        <w:rPr>
          <w:rFonts w:hint="eastAsia"/>
          <w:noProof/>
        </w:rPr>
        <w:t>。</w:t>
      </w:r>
    </w:p>
    <w:p w:rsidR="004B1518" w:rsidRPr="004B1518" w:rsidRDefault="004B1518" w:rsidP="004B1518">
      <w:pPr>
        <w:pStyle w:val="4"/>
        <w:rPr>
          <w:noProof/>
        </w:rPr>
      </w:pPr>
      <w:r w:rsidRPr="004B1518">
        <w:rPr>
          <w:rFonts w:hint="eastAsia"/>
          <w:noProof/>
        </w:rPr>
        <w:t>保障收容人申訴與救濟權利</w:t>
      </w:r>
      <w:r>
        <w:rPr>
          <w:rFonts w:hint="eastAsia"/>
          <w:noProof/>
        </w:rPr>
        <w:t>。</w:t>
      </w:r>
    </w:p>
    <w:p w:rsidR="004B1518" w:rsidRPr="004B1518" w:rsidRDefault="004B1518" w:rsidP="004B1518">
      <w:pPr>
        <w:pStyle w:val="4"/>
        <w:rPr>
          <w:noProof/>
        </w:rPr>
      </w:pPr>
      <w:r w:rsidRPr="004B1518">
        <w:rPr>
          <w:rFonts w:hint="eastAsia"/>
          <w:noProof/>
        </w:rPr>
        <w:t>修正收容人施用戒具之規定</w:t>
      </w:r>
      <w:r>
        <w:rPr>
          <w:rFonts w:hint="eastAsia"/>
          <w:noProof/>
        </w:rPr>
        <w:t>。</w:t>
      </w:r>
    </w:p>
    <w:p w:rsidR="004B1518" w:rsidRPr="004B1518" w:rsidRDefault="004B1518" w:rsidP="004B1518">
      <w:pPr>
        <w:pStyle w:val="2"/>
        <w:numPr>
          <w:ilvl w:val="2"/>
          <w:numId w:val="6"/>
        </w:numPr>
        <w:rPr>
          <w:szCs w:val="36"/>
        </w:rPr>
      </w:pPr>
      <w:r w:rsidRPr="004B1518">
        <w:rPr>
          <w:rFonts w:hint="eastAsia"/>
          <w:noProof/>
        </w:rPr>
        <w:t>遭遇困境、檢討與建議</w:t>
      </w:r>
      <w:r w:rsidR="007F36FA">
        <w:rPr>
          <w:rFonts w:hint="eastAsia"/>
          <w:noProof/>
        </w:rPr>
        <w:t>：</w:t>
      </w:r>
    </w:p>
    <w:p w:rsidR="004B1518" w:rsidRPr="004B1518" w:rsidRDefault="004B1518" w:rsidP="004B1518">
      <w:pPr>
        <w:pStyle w:val="4"/>
        <w:rPr>
          <w:bCs/>
        </w:rPr>
      </w:pPr>
      <w:r w:rsidRPr="004B1518">
        <w:rPr>
          <w:rFonts w:hint="eastAsia"/>
          <w:bCs/>
        </w:rPr>
        <w:t>前門政策</w:t>
      </w:r>
      <w:proofErr w:type="gramStart"/>
      <w:r w:rsidRPr="004B1518">
        <w:rPr>
          <w:rFonts w:hint="eastAsia"/>
          <w:bCs/>
        </w:rPr>
        <w:t>紓緩監</w:t>
      </w:r>
      <w:proofErr w:type="gramEnd"/>
      <w:r w:rsidRPr="004B1518">
        <w:rPr>
          <w:rFonts w:hint="eastAsia"/>
          <w:bCs/>
        </w:rPr>
        <w:t>所超收之力度已逐年降低</w:t>
      </w:r>
      <w:r w:rsidR="002D4261">
        <w:rPr>
          <w:rFonts w:hint="eastAsia"/>
          <w:bCs/>
        </w:rPr>
        <w:t>。</w:t>
      </w:r>
    </w:p>
    <w:p w:rsidR="004B1518" w:rsidRDefault="002D4261" w:rsidP="004B1518">
      <w:pPr>
        <w:pStyle w:val="4"/>
        <w:numPr>
          <w:ilvl w:val="0"/>
          <w:numId w:val="0"/>
        </w:numPr>
        <w:ind w:left="1701"/>
      </w:pPr>
      <w:r>
        <w:rPr>
          <w:rFonts w:hint="eastAsia"/>
          <w:noProof/>
        </w:rPr>
        <w:drawing>
          <wp:anchor distT="0" distB="0" distL="114300" distR="114300" simplePos="0" relativeHeight="251665408" behindDoc="1" locked="0" layoutInCell="1" allowOverlap="1" wp14:anchorId="4B8B0B05" wp14:editId="3032A997">
            <wp:simplePos x="0" y="0"/>
            <wp:positionH relativeFrom="column">
              <wp:posOffset>440055</wp:posOffset>
            </wp:positionH>
            <wp:positionV relativeFrom="paragraph">
              <wp:posOffset>8890</wp:posOffset>
            </wp:positionV>
            <wp:extent cx="5662295" cy="2432685"/>
            <wp:effectExtent l="19050" t="19050" r="14605" b="24765"/>
            <wp:wrapThrough wrapText="bothSides">
              <wp:wrapPolygon edited="0">
                <wp:start x="-73" y="-169"/>
                <wp:lineTo x="-73" y="21651"/>
                <wp:lineTo x="21583" y="21651"/>
                <wp:lineTo x="21583" y="-169"/>
                <wp:lineTo x="-73" y="-169"/>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4">
                      <a:extLst>
                        <a:ext uri="{28A0092B-C50C-407E-A947-70E740481C1C}">
                          <a14:useLocalDpi xmlns:a14="http://schemas.microsoft.com/office/drawing/2010/main" val="0"/>
                        </a:ext>
                      </a:extLst>
                    </a:blip>
                    <a:stretch>
                      <a:fillRect/>
                    </a:stretch>
                  </pic:blipFill>
                  <pic:spPr>
                    <a:xfrm>
                      <a:off x="0" y="0"/>
                      <a:ext cx="5662295" cy="24326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4B1518" w:rsidRDefault="004B1518" w:rsidP="00664523">
      <w:pPr>
        <w:pStyle w:val="2"/>
        <w:numPr>
          <w:ilvl w:val="0"/>
          <w:numId w:val="0"/>
        </w:numPr>
        <w:ind w:left="1021"/>
      </w:pPr>
    </w:p>
    <w:p w:rsidR="005E17FF" w:rsidRDefault="005E17FF" w:rsidP="005E17FF">
      <w:pPr>
        <w:pStyle w:val="4"/>
        <w:numPr>
          <w:ilvl w:val="0"/>
          <w:numId w:val="0"/>
        </w:numPr>
        <w:spacing w:line="240" w:lineRule="exact"/>
        <w:ind w:left="1701"/>
        <w:rPr>
          <w:bCs/>
        </w:rPr>
      </w:pPr>
    </w:p>
    <w:p w:rsidR="005E17FF" w:rsidRDefault="005E17FF" w:rsidP="005E17FF">
      <w:pPr>
        <w:pStyle w:val="4"/>
        <w:numPr>
          <w:ilvl w:val="0"/>
          <w:numId w:val="0"/>
        </w:numPr>
        <w:spacing w:line="240" w:lineRule="exact"/>
        <w:ind w:left="1701"/>
        <w:rPr>
          <w:bCs/>
        </w:rPr>
      </w:pPr>
    </w:p>
    <w:p w:rsidR="005E17FF" w:rsidRDefault="005E17FF" w:rsidP="005E17FF">
      <w:pPr>
        <w:pStyle w:val="4"/>
        <w:numPr>
          <w:ilvl w:val="0"/>
          <w:numId w:val="0"/>
        </w:numPr>
        <w:spacing w:line="240" w:lineRule="exact"/>
        <w:ind w:left="1701"/>
        <w:rPr>
          <w:bCs/>
        </w:rPr>
      </w:pPr>
    </w:p>
    <w:p w:rsidR="005E17FF" w:rsidRDefault="005E17FF" w:rsidP="005E17FF">
      <w:pPr>
        <w:pStyle w:val="4"/>
        <w:numPr>
          <w:ilvl w:val="0"/>
          <w:numId w:val="0"/>
        </w:numPr>
        <w:spacing w:line="240" w:lineRule="exact"/>
        <w:ind w:left="1701"/>
        <w:rPr>
          <w:bCs/>
        </w:rPr>
      </w:pPr>
    </w:p>
    <w:p w:rsidR="004B1518" w:rsidRPr="004B1518" w:rsidRDefault="004B1518" w:rsidP="004B1518">
      <w:pPr>
        <w:pStyle w:val="4"/>
        <w:rPr>
          <w:bCs/>
        </w:rPr>
      </w:pPr>
      <w:r w:rsidRPr="004B1518">
        <w:rPr>
          <w:rFonts w:hint="eastAsia"/>
          <w:bCs/>
        </w:rPr>
        <w:t>後門政策雖整體假釋核准比例提升，惟提報假釋審查會人數逐年降低，餘</w:t>
      </w:r>
      <w:proofErr w:type="gramStart"/>
      <w:r w:rsidRPr="004B1518">
        <w:rPr>
          <w:rFonts w:hint="eastAsia"/>
          <w:bCs/>
        </w:rPr>
        <w:t>絀</w:t>
      </w:r>
      <w:proofErr w:type="gramEnd"/>
      <w:r w:rsidRPr="004B1518">
        <w:rPr>
          <w:rFonts w:hint="eastAsia"/>
          <w:bCs/>
        </w:rPr>
        <w:t>相抵後，尚無明顯變動</w:t>
      </w:r>
      <w:r w:rsidR="002D4261">
        <w:rPr>
          <w:rFonts w:hint="eastAsia"/>
          <w:bCs/>
        </w:rPr>
        <w:t>：</w:t>
      </w:r>
    </w:p>
    <w:p w:rsidR="004B1518" w:rsidRPr="004B1518" w:rsidRDefault="002D4261" w:rsidP="00664523">
      <w:pPr>
        <w:pStyle w:val="2"/>
        <w:numPr>
          <w:ilvl w:val="0"/>
          <w:numId w:val="0"/>
        </w:numPr>
        <w:ind w:left="1021"/>
      </w:pPr>
      <w:r>
        <w:rPr>
          <w:rFonts w:hint="eastAsia"/>
          <w:noProof/>
        </w:rPr>
        <w:drawing>
          <wp:anchor distT="0" distB="0" distL="114300" distR="114300" simplePos="0" relativeHeight="251666432" behindDoc="1" locked="0" layoutInCell="1" allowOverlap="1" wp14:anchorId="22A0E4F1" wp14:editId="117BB849">
            <wp:simplePos x="0" y="0"/>
            <wp:positionH relativeFrom="column">
              <wp:posOffset>431800</wp:posOffset>
            </wp:positionH>
            <wp:positionV relativeFrom="paragraph">
              <wp:posOffset>20955</wp:posOffset>
            </wp:positionV>
            <wp:extent cx="5670550" cy="2474595"/>
            <wp:effectExtent l="19050" t="19050" r="25400" b="20955"/>
            <wp:wrapThrough wrapText="bothSides">
              <wp:wrapPolygon edited="0">
                <wp:start x="-73" y="-166"/>
                <wp:lineTo x="-73" y="21617"/>
                <wp:lineTo x="21624" y="21617"/>
                <wp:lineTo x="21624" y="-166"/>
                <wp:lineTo x="-73" y="-166"/>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3.png"/>
                    <pic:cNvPicPr/>
                  </pic:nvPicPr>
                  <pic:blipFill>
                    <a:blip r:embed="rId15">
                      <a:extLst>
                        <a:ext uri="{28A0092B-C50C-407E-A947-70E740481C1C}">
                          <a14:useLocalDpi xmlns:a14="http://schemas.microsoft.com/office/drawing/2010/main" val="0"/>
                        </a:ext>
                      </a:extLst>
                    </a:blip>
                    <a:stretch>
                      <a:fillRect/>
                    </a:stretch>
                  </pic:blipFill>
                  <pic:spPr>
                    <a:xfrm>
                      <a:off x="0" y="0"/>
                      <a:ext cx="5670550" cy="24745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B1518" w:rsidRDefault="004B1518"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664523">
      <w:pPr>
        <w:pStyle w:val="2"/>
        <w:numPr>
          <w:ilvl w:val="0"/>
          <w:numId w:val="0"/>
        </w:numPr>
        <w:ind w:left="1021"/>
      </w:pPr>
    </w:p>
    <w:p w:rsidR="002D4261" w:rsidRDefault="002D4261" w:rsidP="002D4261">
      <w:pPr>
        <w:pStyle w:val="2"/>
        <w:numPr>
          <w:ilvl w:val="0"/>
          <w:numId w:val="0"/>
        </w:numPr>
        <w:spacing w:line="240" w:lineRule="exact"/>
        <w:ind w:left="1021"/>
      </w:pPr>
    </w:p>
    <w:p w:rsidR="00AD1D21" w:rsidRPr="002D4261" w:rsidRDefault="002D4261" w:rsidP="002D4261">
      <w:pPr>
        <w:pStyle w:val="4"/>
        <w:rPr>
          <w:bCs/>
        </w:rPr>
      </w:pPr>
      <w:r>
        <w:rPr>
          <w:rFonts w:hint="eastAsia"/>
          <w:bCs/>
        </w:rPr>
        <w:t>矯正機關新(擴、遷)</w:t>
      </w:r>
      <w:r w:rsidR="0023445C" w:rsidRPr="002D4261">
        <w:rPr>
          <w:rFonts w:hint="eastAsia"/>
          <w:bCs/>
        </w:rPr>
        <w:t>建無法於短期內彰顯成效</w:t>
      </w:r>
      <w:r>
        <w:rPr>
          <w:rFonts w:hint="eastAsia"/>
          <w:bCs/>
        </w:rPr>
        <w:t>：</w:t>
      </w:r>
    </w:p>
    <w:p w:rsidR="00AD1D21" w:rsidRPr="002D4261" w:rsidRDefault="0023445C" w:rsidP="002D4261">
      <w:pPr>
        <w:pStyle w:val="5"/>
      </w:pPr>
      <w:r w:rsidRPr="002D4261">
        <w:rPr>
          <w:rFonts w:hint="eastAsia"/>
        </w:rPr>
        <w:t>矯正機關為鄰避設施，經常遭遇民眾反對</w:t>
      </w:r>
      <w:r w:rsidR="00E746D4">
        <w:rPr>
          <w:rFonts w:hint="eastAsia"/>
        </w:rPr>
        <w:t>。</w:t>
      </w:r>
    </w:p>
    <w:p w:rsidR="00AD1D21" w:rsidRPr="002D4261" w:rsidRDefault="0023445C" w:rsidP="002D4261">
      <w:pPr>
        <w:pStyle w:val="5"/>
      </w:pPr>
      <w:r w:rsidRPr="002D4261">
        <w:rPr>
          <w:rFonts w:hint="eastAsia"/>
        </w:rPr>
        <w:t>戒護人力無法隨矯正機關收容處所之擴增，適時增補</w:t>
      </w:r>
      <w:r w:rsidR="002D4261">
        <w:rPr>
          <w:rFonts w:hint="eastAsia"/>
        </w:rPr>
        <w:t>。</w:t>
      </w:r>
    </w:p>
    <w:p w:rsidR="00AD1D21" w:rsidRPr="002D4261" w:rsidRDefault="0023445C" w:rsidP="002D4261">
      <w:pPr>
        <w:pStyle w:val="5"/>
      </w:pPr>
      <w:r w:rsidRPr="002D4261">
        <w:rPr>
          <w:rFonts w:hint="eastAsia"/>
        </w:rPr>
        <w:t>審酌政府財政狀況，法務部整體預算額度有限</w:t>
      </w:r>
      <w:r w:rsidR="002D4261">
        <w:rPr>
          <w:rFonts w:hint="eastAsia"/>
        </w:rPr>
        <w:t>。</w:t>
      </w:r>
    </w:p>
    <w:p w:rsidR="00AD1D21" w:rsidRPr="002D4261" w:rsidRDefault="0023445C" w:rsidP="002D4261">
      <w:pPr>
        <w:pStyle w:val="5"/>
      </w:pPr>
      <w:r w:rsidRPr="002D4261">
        <w:rPr>
          <w:rFonts w:hint="eastAsia"/>
        </w:rPr>
        <w:t>自</w:t>
      </w:r>
      <w:proofErr w:type="gramStart"/>
      <w:r w:rsidRPr="002D4261">
        <w:rPr>
          <w:rFonts w:hint="eastAsia"/>
        </w:rPr>
        <w:t>研</w:t>
      </w:r>
      <w:proofErr w:type="gramEnd"/>
      <w:r w:rsidRPr="002D4261">
        <w:rPr>
          <w:rFonts w:hint="eastAsia"/>
        </w:rPr>
        <w:t>提計畫至工程完工需時甚久，耗費大量人力物力</w:t>
      </w:r>
      <w:r w:rsidR="002D4261">
        <w:rPr>
          <w:rFonts w:hint="eastAsia"/>
        </w:rPr>
        <w:t>。</w:t>
      </w:r>
    </w:p>
    <w:p w:rsidR="00AD1D21" w:rsidRPr="002D4261" w:rsidRDefault="0023445C" w:rsidP="002D4261">
      <w:pPr>
        <w:pStyle w:val="5"/>
        <w:rPr>
          <w:szCs w:val="48"/>
        </w:rPr>
      </w:pPr>
      <w:r w:rsidRPr="002D4261">
        <w:rPr>
          <w:rFonts w:hint="eastAsia"/>
        </w:rPr>
        <w:t>矯正機關非工程專責單位，缺乏工程專業人才</w:t>
      </w:r>
      <w:r w:rsidR="002D4261">
        <w:rPr>
          <w:rFonts w:hint="eastAsia"/>
        </w:rPr>
        <w:t>。</w:t>
      </w:r>
    </w:p>
    <w:p w:rsidR="002D4261" w:rsidRPr="002D4261" w:rsidRDefault="003E20B0" w:rsidP="0023445C">
      <w:pPr>
        <w:pStyle w:val="2"/>
      </w:pPr>
      <w:r>
        <w:rPr>
          <w:rFonts w:hint="eastAsia"/>
        </w:rPr>
        <w:t>本院諮詢專家學者就</w:t>
      </w:r>
      <w:r w:rsidRPr="003E20B0">
        <w:rPr>
          <w:rFonts w:hint="eastAsia"/>
        </w:rPr>
        <w:t>「國內</w:t>
      </w:r>
      <w:r w:rsidRPr="00703DF7">
        <w:rPr>
          <w:rFonts w:hint="eastAsia"/>
          <w:b/>
          <w:u w:val="single"/>
        </w:rPr>
        <w:t>人權教育</w:t>
      </w:r>
      <w:r w:rsidRPr="003E20B0">
        <w:rPr>
          <w:rFonts w:hint="eastAsia"/>
        </w:rPr>
        <w:t>辦理情形及</w:t>
      </w:r>
      <w:r>
        <w:rPr>
          <w:rFonts w:hint="eastAsia"/>
        </w:rPr>
        <w:t>其</w:t>
      </w:r>
      <w:r w:rsidRPr="003E20B0">
        <w:rPr>
          <w:rFonts w:hint="eastAsia"/>
        </w:rPr>
        <w:t>精進作為」</w:t>
      </w:r>
      <w:r>
        <w:rPr>
          <w:rFonts w:hint="eastAsia"/>
        </w:rPr>
        <w:t>等節，相關建言如下：</w:t>
      </w:r>
    </w:p>
    <w:p w:rsidR="003E20B0" w:rsidRPr="00B84E60" w:rsidRDefault="003E20B0" w:rsidP="003E20B0">
      <w:pPr>
        <w:pStyle w:val="2"/>
        <w:numPr>
          <w:ilvl w:val="2"/>
          <w:numId w:val="6"/>
        </w:numPr>
      </w:pPr>
      <w:r w:rsidRPr="008B7FA2">
        <w:rPr>
          <w:rFonts w:hint="eastAsia"/>
        </w:rPr>
        <w:t>林佳範教授</w:t>
      </w:r>
      <w:r w:rsidRPr="00B84E60">
        <w:rPr>
          <w:rFonts w:hint="eastAsia"/>
        </w:rPr>
        <w:t>：</w:t>
      </w:r>
    </w:p>
    <w:p w:rsidR="003E20B0" w:rsidRPr="005D3D9B" w:rsidRDefault="003E20B0" w:rsidP="003E20B0">
      <w:pPr>
        <w:pStyle w:val="4"/>
        <w:rPr>
          <w:bCs/>
        </w:rPr>
      </w:pPr>
      <w:r w:rsidRPr="00106FEE">
        <w:rPr>
          <w:rFonts w:hint="eastAsia"/>
          <w:b/>
          <w:bCs/>
          <w:u w:val="single"/>
        </w:rPr>
        <w:t>人權教育是一種「價值」的教育</w:t>
      </w:r>
      <w:r>
        <w:rPr>
          <w:rFonts w:hint="eastAsia"/>
          <w:bCs/>
        </w:rPr>
        <w:t>；</w:t>
      </w:r>
      <w:r w:rsidRPr="00106FEE">
        <w:rPr>
          <w:rFonts w:hint="eastAsia"/>
          <w:b/>
          <w:bCs/>
          <w:u w:val="single"/>
        </w:rPr>
        <w:t>然而價值觀的改變不是一朝一夕</w:t>
      </w:r>
      <w:r>
        <w:rPr>
          <w:rFonts w:hint="eastAsia"/>
          <w:bCs/>
        </w:rPr>
        <w:t>，需要長期性、全面性的持續進行</w:t>
      </w:r>
      <w:r w:rsidRPr="005D3D9B">
        <w:rPr>
          <w:rFonts w:hint="eastAsia"/>
          <w:bCs/>
        </w:rPr>
        <w:t>。</w:t>
      </w:r>
      <w:r>
        <w:rPr>
          <w:rFonts w:hint="eastAsia"/>
          <w:bCs/>
        </w:rPr>
        <w:t>個人對這個議題比較熟悉的是高中職以下的部分；就高中職部分而言，在「公民與社會」課程中，係依據95</w:t>
      </w:r>
      <w:proofErr w:type="gramStart"/>
      <w:r>
        <w:rPr>
          <w:rFonts w:hint="eastAsia"/>
          <w:bCs/>
        </w:rPr>
        <w:t>課綱</w:t>
      </w:r>
      <w:proofErr w:type="gramEnd"/>
      <w:r>
        <w:rPr>
          <w:rFonts w:hint="eastAsia"/>
          <w:bCs/>
        </w:rPr>
        <w:t>、99</w:t>
      </w:r>
      <w:proofErr w:type="gramStart"/>
      <w:r>
        <w:rPr>
          <w:rFonts w:hint="eastAsia"/>
          <w:bCs/>
        </w:rPr>
        <w:t>課綱精神</w:t>
      </w:r>
      <w:proofErr w:type="gramEnd"/>
      <w:r>
        <w:rPr>
          <w:rFonts w:hint="eastAsia"/>
          <w:bCs/>
        </w:rPr>
        <w:t>，將憲法基本權的概念系統性編入教材中，2009年兩公約入法後，也陸續加入國際人權公約的重要概念；另於2018年成立人權教育資源中心。至於國中小部分，一開始在「九年一貫」時代就是設計成「</w:t>
      </w:r>
      <w:r w:rsidRPr="00106FEE">
        <w:rPr>
          <w:rFonts w:hint="eastAsia"/>
          <w:b/>
          <w:bCs/>
          <w:u w:val="single"/>
        </w:rPr>
        <w:t>議題融入</w:t>
      </w:r>
      <w:r>
        <w:rPr>
          <w:rFonts w:hint="eastAsia"/>
          <w:bCs/>
        </w:rPr>
        <w:t>」的方式，然而這些人權教育議題，雖然也有獨立</w:t>
      </w:r>
      <w:proofErr w:type="gramStart"/>
      <w:r>
        <w:rPr>
          <w:rFonts w:hint="eastAsia"/>
          <w:bCs/>
        </w:rPr>
        <w:t>的課綱</w:t>
      </w:r>
      <w:proofErr w:type="gramEnd"/>
      <w:r>
        <w:rPr>
          <w:rFonts w:hint="eastAsia"/>
          <w:bCs/>
        </w:rPr>
        <w:t>，但相較於既有「</w:t>
      </w:r>
      <w:r w:rsidRPr="000F4EA1">
        <w:rPr>
          <w:rFonts w:hint="eastAsia"/>
          <w:b/>
          <w:bCs/>
          <w:u w:val="single"/>
        </w:rPr>
        <w:t>領域</w:t>
      </w:r>
      <w:r>
        <w:rPr>
          <w:rFonts w:hint="eastAsia"/>
          <w:bCs/>
        </w:rPr>
        <w:t>」</w:t>
      </w:r>
      <w:proofErr w:type="gramStart"/>
      <w:r>
        <w:rPr>
          <w:rFonts w:hint="eastAsia"/>
          <w:bCs/>
        </w:rPr>
        <w:t>的課綱</w:t>
      </w:r>
      <w:proofErr w:type="gramEnd"/>
      <w:r>
        <w:rPr>
          <w:rFonts w:hint="eastAsia"/>
          <w:bCs/>
        </w:rPr>
        <w:t>，畢竟是比較晚才發展出來的，造成大部分的老師，比如教國語的，他不會覺得這個是他應該要上的東西，會認為這個是外加的。因此，常常會被開玩笑說「</w:t>
      </w:r>
      <w:r w:rsidRPr="00106FEE">
        <w:rPr>
          <w:rFonts w:hint="eastAsia"/>
          <w:b/>
          <w:bCs/>
          <w:u w:val="single"/>
        </w:rPr>
        <w:t>融入就是融不見</w:t>
      </w:r>
      <w:r>
        <w:rPr>
          <w:rFonts w:hint="eastAsia"/>
          <w:bCs/>
        </w:rPr>
        <w:t>」，因為他沒有獨立的時數，也沒有具體的教材內容，所以也就很難去評估他到底有沒有去教這個部分；即便一直到了2009年，成立了</w:t>
      </w:r>
      <w:r w:rsidRPr="004F0D8D">
        <w:rPr>
          <w:rFonts w:hint="eastAsia"/>
          <w:b/>
          <w:bCs/>
          <w:color w:val="FF0000"/>
        </w:rPr>
        <w:t>人權教育</w:t>
      </w:r>
      <w:r>
        <w:rPr>
          <w:rFonts w:hint="eastAsia"/>
          <w:b/>
          <w:bCs/>
          <w:color w:val="FF0000"/>
        </w:rPr>
        <w:t>輔</w:t>
      </w:r>
      <w:r w:rsidRPr="004F0D8D">
        <w:rPr>
          <w:rFonts w:hint="eastAsia"/>
          <w:b/>
          <w:bCs/>
          <w:color w:val="FF0000"/>
        </w:rPr>
        <w:t>導團</w:t>
      </w:r>
      <w:r>
        <w:rPr>
          <w:rFonts w:hint="eastAsia"/>
          <w:bCs/>
        </w:rPr>
        <w:t>來進行推動，也因而發展出一些人權教育的教材，方便老師們作運用，但還是沒辦法改變融入就是</w:t>
      </w:r>
      <w:r w:rsidRPr="00106FEE">
        <w:rPr>
          <w:rFonts w:hint="eastAsia"/>
          <w:b/>
          <w:bCs/>
          <w:u w:val="single"/>
        </w:rPr>
        <w:t>很難去評估個別老師到底教了多少、以及有沒有教</w:t>
      </w:r>
      <w:r>
        <w:rPr>
          <w:rFonts w:hint="eastAsia"/>
          <w:bCs/>
        </w:rPr>
        <w:t>的先天問題。</w:t>
      </w:r>
      <w:proofErr w:type="gramStart"/>
      <w:r>
        <w:rPr>
          <w:rFonts w:hint="eastAsia"/>
          <w:bCs/>
        </w:rPr>
        <w:t>此外，</w:t>
      </w:r>
      <w:proofErr w:type="gramEnd"/>
      <w:r>
        <w:rPr>
          <w:rFonts w:hint="eastAsia"/>
          <w:bCs/>
        </w:rPr>
        <w:t>在九年一貫的時候，所謂「融入」共有</w:t>
      </w:r>
      <w:r w:rsidRPr="00106FEE">
        <w:rPr>
          <w:rFonts w:hint="eastAsia"/>
          <w:b/>
          <w:bCs/>
          <w:u w:val="single"/>
        </w:rPr>
        <w:t>6大議題</w:t>
      </w:r>
      <w:r>
        <w:rPr>
          <w:rFonts w:hint="eastAsia"/>
          <w:bCs/>
        </w:rPr>
        <w:t>，後來到了12年國教，則</w:t>
      </w:r>
      <w:r w:rsidRPr="00106FEE">
        <w:rPr>
          <w:rFonts w:hint="eastAsia"/>
          <w:b/>
          <w:bCs/>
          <w:u w:val="single"/>
        </w:rPr>
        <w:t>變成19項議題</w:t>
      </w:r>
      <w:r>
        <w:rPr>
          <w:rFonts w:hint="eastAsia"/>
          <w:bCs/>
        </w:rPr>
        <w:t>，各機關要教育部推的東西，現在都是用這種議題融入的方式去作，造成原有議題有</w:t>
      </w:r>
      <w:r w:rsidRPr="00106FEE">
        <w:rPr>
          <w:rFonts w:hint="eastAsia"/>
          <w:b/>
          <w:bCs/>
          <w:u w:val="single"/>
        </w:rPr>
        <w:t>被稀釋掉</w:t>
      </w:r>
      <w:r w:rsidRPr="00425E25">
        <w:rPr>
          <w:rFonts w:hint="eastAsia"/>
          <w:bCs/>
        </w:rPr>
        <w:t>的疑慮</w:t>
      </w:r>
      <w:r>
        <w:rPr>
          <w:rFonts w:hint="eastAsia"/>
          <w:bCs/>
        </w:rPr>
        <w:t>---6個議題時都未必會教，何況變成19個議題!</w:t>
      </w:r>
    </w:p>
    <w:p w:rsidR="003E20B0" w:rsidRDefault="003E20B0" w:rsidP="003E20B0">
      <w:pPr>
        <w:pStyle w:val="4"/>
        <w:rPr>
          <w:bCs/>
          <w:color w:val="FF0000"/>
        </w:rPr>
      </w:pPr>
      <w:r>
        <w:rPr>
          <w:rFonts w:hint="eastAsia"/>
          <w:bCs/>
        </w:rPr>
        <w:t>爲推動人權教育事項，教育部原本設有人權教育委員會，由當時的次長范巽綠親自主持，每季至少開一次會，並有具體的政策目標和執行事項；後來因為</w:t>
      </w:r>
      <w:r w:rsidR="00677CA7">
        <w:rPr>
          <w:rFonts w:hint="eastAsia"/>
          <w:bCs/>
        </w:rPr>
        <w:t>被反對</w:t>
      </w:r>
      <w:r>
        <w:rPr>
          <w:rFonts w:hint="eastAsia"/>
          <w:bCs/>
        </w:rPr>
        <w:t>，認為沒有法源依據，就改制成人權教育諮詢委員會，委員變成只有諮詢的功能，而不再是推動，且每半年才開一次會，有時候甚至間隔快要1年</w:t>
      </w:r>
      <w:r w:rsidRPr="000E14AA">
        <w:rPr>
          <w:rFonts w:hint="eastAsia"/>
          <w:bCs/>
        </w:rPr>
        <w:t>。</w:t>
      </w:r>
      <w:r>
        <w:rPr>
          <w:rFonts w:hint="eastAsia"/>
          <w:bCs/>
        </w:rPr>
        <w:t>感覺政策上似乎</w:t>
      </w:r>
      <w:proofErr w:type="gramStart"/>
      <w:r>
        <w:rPr>
          <w:rFonts w:hint="eastAsia"/>
          <w:bCs/>
        </w:rPr>
        <w:t>不</w:t>
      </w:r>
      <w:proofErr w:type="gramEnd"/>
      <w:r>
        <w:rPr>
          <w:rFonts w:hint="eastAsia"/>
          <w:bCs/>
        </w:rPr>
        <w:t>若以往積極。</w:t>
      </w:r>
    </w:p>
    <w:p w:rsidR="003E20B0" w:rsidRPr="000E14AA" w:rsidRDefault="003E20B0" w:rsidP="003E20B0">
      <w:pPr>
        <w:pStyle w:val="4"/>
        <w:rPr>
          <w:bCs/>
        </w:rPr>
      </w:pPr>
      <w:r>
        <w:rPr>
          <w:rFonts w:hint="eastAsia"/>
          <w:bCs/>
        </w:rPr>
        <w:t>人權教育</w:t>
      </w:r>
      <w:proofErr w:type="gramStart"/>
      <w:r>
        <w:rPr>
          <w:rFonts w:hint="eastAsia"/>
          <w:bCs/>
        </w:rPr>
        <w:t>採</w:t>
      </w:r>
      <w:proofErr w:type="gramEnd"/>
      <w:r>
        <w:rPr>
          <w:rFonts w:hint="eastAsia"/>
          <w:bCs/>
        </w:rPr>
        <w:t>議題融入的方式，設想的前提是老師都已具備相當的人權概念與意識，所以不管是國文老師、數學老師，只要教到跟人權有關的部分，他就可以帶到人權議題讓學生去瞭解跟認識。然而現實的情況是，</w:t>
      </w:r>
      <w:proofErr w:type="gramStart"/>
      <w:r>
        <w:rPr>
          <w:rFonts w:hint="eastAsia"/>
          <w:bCs/>
        </w:rPr>
        <w:t>在師培的</w:t>
      </w:r>
      <w:proofErr w:type="gramEnd"/>
      <w:r>
        <w:rPr>
          <w:rFonts w:hint="eastAsia"/>
          <w:bCs/>
        </w:rPr>
        <w:t>階段，有關人權的課程，一開始是零，後來雖然有了，但也是選修的，則以人權議題所涉面向之廣，每</w:t>
      </w:r>
      <w:proofErr w:type="gramStart"/>
      <w:r>
        <w:rPr>
          <w:rFonts w:hint="eastAsia"/>
          <w:bCs/>
        </w:rPr>
        <w:t>個師培</w:t>
      </w:r>
      <w:proofErr w:type="gramEnd"/>
      <w:r>
        <w:rPr>
          <w:rFonts w:hint="eastAsia"/>
          <w:bCs/>
        </w:rPr>
        <w:t>機構如何在短短約2個小時的時間讓</w:t>
      </w:r>
      <w:proofErr w:type="gramStart"/>
      <w:r>
        <w:rPr>
          <w:rFonts w:hint="eastAsia"/>
          <w:bCs/>
        </w:rPr>
        <w:t>準</w:t>
      </w:r>
      <w:proofErr w:type="gramEnd"/>
      <w:r>
        <w:rPr>
          <w:rFonts w:hint="eastAsia"/>
          <w:bCs/>
        </w:rPr>
        <w:t>教師們建立足夠的人權概念與知能，其實是令人存疑的</w:t>
      </w:r>
      <w:r w:rsidRPr="000E14AA">
        <w:rPr>
          <w:rFonts w:hint="eastAsia"/>
          <w:bCs/>
        </w:rPr>
        <w:t>。</w:t>
      </w:r>
      <w:r>
        <w:rPr>
          <w:rFonts w:hint="eastAsia"/>
          <w:bCs/>
        </w:rPr>
        <w:t>而這也就是</w:t>
      </w:r>
      <w:proofErr w:type="gramStart"/>
      <w:r>
        <w:rPr>
          <w:rFonts w:hint="eastAsia"/>
          <w:bCs/>
        </w:rPr>
        <w:t>凸</w:t>
      </w:r>
      <w:proofErr w:type="gramEnd"/>
      <w:r>
        <w:rPr>
          <w:rFonts w:hint="eastAsia"/>
          <w:bCs/>
        </w:rPr>
        <w:t>顯後來成立</w:t>
      </w:r>
      <w:r w:rsidRPr="00BC06B9">
        <w:rPr>
          <w:rFonts w:hint="eastAsia"/>
          <w:b/>
          <w:bCs/>
          <w:color w:val="FF0000"/>
          <w:u w:val="single"/>
        </w:rPr>
        <w:t>人權教育輔導團</w:t>
      </w:r>
      <w:r w:rsidRPr="004F0D8D">
        <w:rPr>
          <w:rFonts w:hint="eastAsia"/>
          <w:bCs/>
        </w:rPr>
        <w:t>的重要性</w:t>
      </w:r>
      <w:r>
        <w:rPr>
          <w:rFonts w:hint="eastAsia"/>
          <w:bCs/>
        </w:rPr>
        <w:t>，以協助在職教師建立充</w:t>
      </w:r>
      <w:r w:rsidR="00984D56">
        <w:rPr>
          <w:rFonts w:hint="eastAsia"/>
          <w:bCs/>
        </w:rPr>
        <w:t>分</w:t>
      </w:r>
      <w:r>
        <w:rPr>
          <w:rFonts w:hint="eastAsia"/>
          <w:bCs/>
        </w:rPr>
        <w:t>的人權教育知能。然而，議題團(如人權教育)相較於領域團(如國文團、數學團)，可分配的預算與人力更少，卻必須面對更困難的任務：一般的領域團都是國中、</w:t>
      </w:r>
      <w:proofErr w:type="gramStart"/>
      <w:r>
        <w:rPr>
          <w:rFonts w:hint="eastAsia"/>
          <w:bCs/>
        </w:rPr>
        <w:t>小各一團</w:t>
      </w:r>
      <w:proofErr w:type="gramEnd"/>
      <w:r>
        <w:rPr>
          <w:rFonts w:hint="eastAsia"/>
          <w:bCs/>
        </w:rPr>
        <w:t>，主要任務亦僅是「精進」該領域教學即可，畢竟原本該領域的老師本來就已具備相當的領域學識基礎；但議題團不然，不但目前國中、國小不分團，且所面對的教師大部分對人權議題原本並不熟悉。</w:t>
      </w:r>
    </w:p>
    <w:p w:rsidR="003E20B0" w:rsidRPr="000E14AA" w:rsidRDefault="003E20B0" w:rsidP="003E20B0">
      <w:pPr>
        <w:pStyle w:val="4"/>
        <w:rPr>
          <w:bCs/>
        </w:rPr>
      </w:pPr>
      <w:r>
        <w:rPr>
          <w:rFonts w:hint="eastAsia"/>
          <w:bCs/>
        </w:rPr>
        <w:t>建議</w:t>
      </w:r>
      <w:r w:rsidRPr="00CD55C8">
        <w:rPr>
          <w:rFonts w:hint="eastAsia"/>
          <w:b/>
          <w:bCs/>
          <w:u w:val="single"/>
        </w:rPr>
        <w:t>各部會都應該把申訴案件的處理當作人權教育的一部分</w:t>
      </w:r>
      <w:r>
        <w:rPr>
          <w:rFonts w:hint="eastAsia"/>
          <w:bCs/>
        </w:rPr>
        <w:t>，因為到底哪些法需要改，主管機關自己未必看得出來；但是你從民眾的申訴案件，大概可以知道哪些環節出了問題，所以</w:t>
      </w:r>
      <w:r w:rsidRPr="00CD55C8">
        <w:rPr>
          <w:rFonts w:hint="eastAsia"/>
          <w:b/>
          <w:bCs/>
          <w:u w:val="single"/>
        </w:rPr>
        <w:t>如果能把這些申訴案件好好處理的話，其實就是會促進法規的修正</w:t>
      </w:r>
      <w:r w:rsidRPr="000E14AA">
        <w:rPr>
          <w:rFonts w:hint="eastAsia"/>
          <w:bCs/>
        </w:rPr>
        <w:t>。</w:t>
      </w:r>
      <w:r>
        <w:rPr>
          <w:rFonts w:hint="eastAsia"/>
          <w:bCs/>
        </w:rPr>
        <w:t>但是我發現大部分部會都會讓真的要申訴的人投訴無門，因為申訴的管道以及進來之後案子的管理，還是很鬆散。</w:t>
      </w:r>
      <w:r w:rsidRPr="000E14AA">
        <w:rPr>
          <w:rFonts w:hint="eastAsia"/>
          <w:bCs/>
        </w:rPr>
        <w:t xml:space="preserve"> </w:t>
      </w:r>
    </w:p>
    <w:p w:rsidR="003E20B0" w:rsidRPr="002F27F7" w:rsidRDefault="003E20B0" w:rsidP="003E20B0">
      <w:pPr>
        <w:pStyle w:val="2"/>
        <w:numPr>
          <w:ilvl w:val="2"/>
          <w:numId w:val="6"/>
        </w:numPr>
      </w:pPr>
      <w:r w:rsidRPr="00A74DCD">
        <w:rPr>
          <w:rFonts w:hint="eastAsia"/>
        </w:rPr>
        <w:t>黃嵩立教授</w:t>
      </w:r>
    </w:p>
    <w:p w:rsidR="003E20B0" w:rsidRDefault="003E20B0" w:rsidP="003E20B0">
      <w:pPr>
        <w:pStyle w:val="4"/>
      </w:pPr>
      <w:r>
        <w:rPr>
          <w:rFonts w:hint="eastAsia"/>
        </w:rPr>
        <w:t>個人認為「中央政府機關總員額法」會把國家害慘，造成很多事情該做沒做，比如說不管是監獄或戒治所，都需要很多心理師、輔導師、社工師，但國家</w:t>
      </w:r>
      <w:proofErr w:type="gramStart"/>
      <w:r>
        <w:rPr>
          <w:rFonts w:hint="eastAsia"/>
        </w:rPr>
        <w:t>居然連約聘僱</w:t>
      </w:r>
      <w:proofErr w:type="gramEnd"/>
      <w:r>
        <w:rPr>
          <w:rFonts w:hint="eastAsia"/>
        </w:rPr>
        <w:t>的名額都沒辦法給，因為約聘僱人員還是要算到總員額中，結果只能用臨時工的方式，但這樣誰會願意來?會招募到怎樣的人可想而知。而且這樣的問題不只發生在獄政層面，其他</w:t>
      </w:r>
      <w:proofErr w:type="gramStart"/>
      <w:r>
        <w:rPr>
          <w:rFonts w:hint="eastAsia"/>
        </w:rPr>
        <w:t>如衛政</w:t>
      </w:r>
      <w:proofErr w:type="gramEnd"/>
      <w:r>
        <w:rPr>
          <w:rFonts w:hint="eastAsia"/>
        </w:rPr>
        <w:t>、社政…</w:t>
      </w:r>
      <w:proofErr w:type="gramStart"/>
      <w:r>
        <w:rPr>
          <w:rFonts w:hint="eastAsia"/>
        </w:rPr>
        <w:t>…</w:t>
      </w:r>
      <w:proofErr w:type="gramEnd"/>
      <w:r>
        <w:rPr>
          <w:rFonts w:hint="eastAsia"/>
        </w:rPr>
        <w:t>等，也都面臨相同的人力困境。</w:t>
      </w:r>
    </w:p>
    <w:p w:rsidR="003E20B0" w:rsidRDefault="003E20B0" w:rsidP="003E20B0">
      <w:pPr>
        <w:pStyle w:val="4"/>
        <w:rPr>
          <w:bCs/>
        </w:rPr>
      </w:pPr>
      <w:r>
        <w:rPr>
          <w:rFonts w:hint="eastAsia"/>
          <w:bCs/>
        </w:rPr>
        <w:t>我曾聽一位在高中教公民的老師談過，學校</w:t>
      </w:r>
      <w:r w:rsidRPr="008F647F">
        <w:rPr>
          <w:rFonts w:hint="eastAsia"/>
          <w:b/>
          <w:bCs/>
          <w:u w:val="single"/>
        </w:rPr>
        <w:t>不同學科的老師</w:t>
      </w:r>
      <w:proofErr w:type="gramStart"/>
      <w:r w:rsidRPr="008F647F">
        <w:rPr>
          <w:rFonts w:hint="eastAsia"/>
          <w:b/>
          <w:bCs/>
          <w:u w:val="single"/>
        </w:rPr>
        <w:t>之間，</w:t>
      </w:r>
      <w:proofErr w:type="gramEnd"/>
      <w:r w:rsidRPr="008F647F">
        <w:rPr>
          <w:rFonts w:hint="eastAsia"/>
          <w:b/>
          <w:bCs/>
          <w:u w:val="single"/>
        </w:rPr>
        <w:t>對人權的觀念差異是很大的</w:t>
      </w:r>
      <w:r>
        <w:rPr>
          <w:rFonts w:hint="eastAsia"/>
          <w:bCs/>
        </w:rPr>
        <w:t>，他們最常遇到的麻煩是語文科，特別是教國文的老師，他們一直在教的傳統儒家價值，跟人權價值其實是非常衝突的，那教育部不把這個事情搞</w:t>
      </w:r>
      <w:proofErr w:type="gramStart"/>
      <w:r>
        <w:rPr>
          <w:rFonts w:hint="eastAsia"/>
          <w:bCs/>
        </w:rPr>
        <w:t>清楚，</w:t>
      </w:r>
      <w:proofErr w:type="gramEnd"/>
      <w:r>
        <w:rPr>
          <w:rFonts w:hint="eastAsia"/>
          <w:bCs/>
        </w:rPr>
        <w:t>變成一邊在教服從，一邊又在談平等，實質上他們根本就談不來；所以學生常常會說，那些老師教的明顯就是衝突。所以我覺得</w:t>
      </w:r>
      <w:r>
        <w:rPr>
          <w:rFonts w:hint="eastAsia"/>
          <w:b/>
          <w:bCs/>
          <w:u w:val="single"/>
        </w:rPr>
        <w:t>教育部應該要先搞清楚哪</w:t>
      </w:r>
      <w:proofErr w:type="gramStart"/>
      <w:r>
        <w:rPr>
          <w:rFonts w:hint="eastAsia"/>
          <w:b/>
          <w:bCs/>
          <w:u w:val="single"/>
        </w:rPr>
        <w:t>個</w:t>
      </w:r>
      <w:proofErr w:type="gramEnd"/>
      <w:r>
        <w:rPr>
          <w:rFonts w:hint="eastAsia"/>
          <w:b/>
          <w:bCs/>
          <w:u w:val="single"/>
        </w:rPr>
        <w:t>才</w:t>
      </w:r>
      <w:r w:rsidRPr="008F647F">
        <w:rPr>
          <w:rFonts w:hint="eastAsia"/>
          <w:b/>
          <w:bCs/>
          <w:u w:val="single"/>
        </w:rPr>
        <w:t>是他的核心價值</w:t>
      </w:r>
      <w:r>
        <w:rPr>
          <w:rFonts w:hint="eastAsia"/>
          <w:bCs/>
        </w:rPr>
        <w:t>，要不然你就是放任老師各教各的，然後讓學生覺得沒有一個是對的。</w:t>
      </w:r>
    </w:p>
    <w:p w:rsidR="003E20B0" w:rsidRDefault="003E20B0" w:rsidP="003E20B0">
      <w:pPr>
        <w:pStyle w:val="4"/>
        <w:rPr>
          <w:bCs/>
        </w:rPr>
      </w:pPr>
      <w:r>
        <w:rPr>
          <w:rFonts w:hint="eastAsia"/>
          <w:bCs/>
        </w:rPr>
        <w:t>個人曾參與不少政府所辦的各類人權教育課程，其中由公務人力發展中心所辦課程的問題是，</w:t>
      </w:r>
      <w:r w:rsidRPr="008F647F">
        <w:rPr>
          <w:rFonts w:hint="eastAsia"/>
          <w:b/>
          <w:bCs/>
          <w:u w:val="single"/>
        </w:rPr>
        <w:t>具決策性的關鍵角色的人通常不會來</w:t>
      </w:r>
      <w:r>
        <w:rPr>
          <w:rFonts w:hint="eastAsia"/>
          <w:bCs/>
        </w:rPr>
        <w:t>，派來的大都是非常junior的人；甚至還可能因為叫不動業務單位的人，變成負責承辦的人事單位自己來。所以這類的訓練，我是覺得很難有很大的改變，</w:t>
      </w:r>
      <w:r w:rsidRPr="00DD6415">
        <w:rPr>
          <w:rFonts w:hint="eastAsia"/>
          <w:b/>
          <w:bCs/>
          <w:u w:val="single"/>
        </w:rPr>
        <w:t>不如各部會自己辦的專題課程可能會比較有效一點</w:t>
      </w:r>
      <w:r>
        <w:rPr>
          <w:rFonts w:hint="eastAsia"/>
          <w:bCs/>
        </w:rPr>
        <w:t>。比如說因為CRPD的關係，我也受邀到教育部去跟他們談因應身心障礙者權利公約，教育部應該做的事情是什麼，這樣的課程我覺得比較能造成一些改變；又或者是他們在寫結論性意見回復的時候，那他們會寫一個稿子，問我說這樣寫行不行?我會覺得那樣的討論比較有意義。而我在談人權問題時，通常會區分為</w:t>
      </w:r>
      <w:r w:rsidRPr="00DD6415">
        <w:rPr>
          <w:rFonts w:hint="eastAsia"/>
          <w:b/>
          <w:bCs/>
          <w:u w:val="single"/>
        </w:rPr>
        <w:t>三個步驟</w:t>
      </w:r>
      <w:r>
        <w:rPr>
          <w:rFonts w:hint="eastAsia"/>
          <w:bCs/>
        </w:rPr>
        <w:t>：首先是「探討理念」，也就是對於自由、平等、尊嚴這些理念到底認</w:t>
      </w:r>
      <w:proofErr w:type="gramStart"/>
      <w:r>
        <w:rPr>
          <w:rFonts w:hint="eastAsia"/>
          <w:bCs/>
        </w:rPr>
        <w:t>不</w:t>
      </w:r>
      <w:proofErr w:type="gramEnd"/>
      <w:r>
        <w:rPr>
          <w:rFonts w:hint="eastAsia"/>
          <w:bCs/>
        </w:rPr>
        <w:t>認同；接下來是</w:t>
      </w:r>
      <w:proofErr w:type="gramStart"/>
      <w:r>
        <w:rPr>
          <w:rFonts w:hint="eastAsia"/>
          <w:bCs/>
        </w:rPr>
        <w:t>釐</w:t>
      </w:r>
      <w:proofErr w:type="gramEnd"/>
      <w:r>
        <w:rPr>
          <w:rFonts w:hint="eastAsia"/>
          <w:bCs/>
        </w:rPr>
        <w:t>清這些「權利內容」及相應的「政府義務」；最後再去談如何將這些政府的人權義務，具體轉換成「符合公約」的行政程序。</w:t>
      </w:r>
    </w:p>
    <w:p w:rsidR="003E20B0" w:rsidRPr="002F27F7" w:rsidRDefault="003E20B0" w:rsidP="003E20B0">
      <w:pPr>
        <w:pStyle w:val="2"/>
        <w:numPr>
          <w:ilvl w:val="2"/>
          <w:numId w:val="6"/>
        </w:numPr>
      </w:pPr>
      <w:r>
        <w:rPr>
          <w:rFonts w:hint="eastAsia"/>
        </w:rPr>
        <w:t>黃默</w:t>
      </w:r>
      <w:r w:rsidRPr="00A74DCD">
        <w:rPr>
          <w:rFonts w:hint="eastAsia"/>
        </w:rPr>
        <w:t>教授</w:t>
      </w:r>
    </w:p>
    <w:p w:rsidR="003E20B0" w:rsidRDefault="003E20B0" w:rsidP="003E20B0">
      <w:pPr>
        <w:pStyle w:val="4"/>
        <w:rPr>
          <w:bCs/>
        </w:rPr>
      </w:pPr>
      <w:r>
        <w:rPr>
          <w:rFonts w:hint="eastAsia"/>
          <w:bCs/>
        </w:rPr>
        <w:t>個人反對「友善校園」的概念，因為我想我們的壞習慣，談到友善，大家都是和稀泥，就不主張權利，所以說權利跟友善校園的基本原則其實是有潛在矛盾的，所以我當年並不支持推動「友善校園」。</w:t>
      </w:r>
    </w:p>
    <w:p w:rsidR="003E20B0" w:rsidRDefault="003E20B0" w:rsidP="003E20B0">
      <w:pPr>
        <w:pStyle w:val="4"/>
        <w:rPr>
          <w:bCs/>
        </w:rPr>
      </w:pPr>
      <w:r>
        <w:rPr>
          <w:rFonts w:hint="eastAsia"/>
          <w:bCs/>
        </w:rPr>
        <w:t>未來國家人權委員會如果設在監察院，貴院在構想時，除了去思考跟行政院以及國家行動綱領之間的關係外，對於教育部、文化部應該扮演什麼角色，以及可以要求他們做什麼事，亦應納為全盤考量。</w:t>
      </w:r>
    </w:p>
    <w:p w:rsidR="003E20B0" w:rsidRPr="002E6AA7" w:rsidRDefault="003E20B0" w:rsidP="003E20B0">
      <w:pPr>
        <w:pStyle w:val="2"/>
        <w:numPr>
          <w:ilvl w:val="2"/>
          <w:numId w:val="6"/>
        </w:numPr>
      </w:pPr>
      <w:r w:rsidRPr="002E6AA7">
        <w:rPr>
          <w:rFonts w:hint="eastAsia"/>
        </w:rPr>
        <w:t>姚孟昌教授</w:t>
      </w:r>
    </w:p>
    <w:p w:rsidR="003E20B0" w:rsidRDefault="003E20B0" w:rsidP="003E20B0">
      <w:pPr>
        <w:pStyle w:val="4"/>
        <w:rPr>
          <w:bCs/>
        </w:rPr>
      </w:pPr>
      <w:r>
        <w:rPr>
          <w:rFonts w:hint="eastAsia"/>
          <w:bCs/>
        </w:rPr>
        <w:t>有一年，龍華科技大學打電話給我，他說他們承包了教育部</w:t>
      </w:r>
      <w:r w:rsidRPr="00DA5244">
        <w:rPr>
          <w:b/>
          <w:bCs/>
          <w:u w:val="single"/>
        </w:rPr>
        <w:t>人權教育諮詢暨資源中心</w:t>
      </w:r>
      <w:r>
        <w:rPr>
          <w:rFonts w:hint="eastAsia"/>
          <w:bCs/>
        </w:rPr>
        <w:t>的工程，問我可否擔任他們的諮詢委員，我問他「那我需要做什麼?</w:t>
      </w:r>
      <w:r w:rsidR="00984D56">
        <w:rPr>
          <w:rFonts w:hint="eastAsia"/>
          <w:bCs/>
        </w:rPr>
        <w:t>」他說「不用，你只要答應就好</w:t>
      </w:r>
      <w:r>
        <w:rPr>
          <w:rFonts w:hint="eastAsia"/>
          <w:bCs/>
        </w:rPr>
        <w:t>。</w:t>
      </w:r>
      <w:r w:rsidR="00984D56">
        <w:rPr>
          <w:rFonts w:hint="eastAsia"/>
          <w:bCs/>
        </w:rPr>
        <w:t>」此後</w:t>
      </w:r>
      <w:r>
        <w:rPr>
          <w:rFonts w:hint="eastAsia"/>
          <w:bCs/>
        </w:rPr>
        <w:t>果然兩年內，他都再也沒有找過我；然後我固定上去看，那些資料有時候有，有時候沒有，然後也不完整，新的東西沒有。那我要找他們的人，但當時也沒留下任何的聯絡方式什麼的</w:t>
      </w:r>
      <w:r w:rsidR="00984D56">
        <w:rPr>
          <w:rFonts w:hAnsi="標楷體" w:hint="eastAsia"/>
          <w:bCs/>
        </w:rPr>
        <w:t>…</w:t>
      </w:r>
      <w:proofErr w:type="gramStart"/>
      <w:r w:rsidR="00984D56">
        <w:rPr>
          <w:rFonts w:hAnsi="標楷體" w:hint="eastAsia"/>
          <w:bCs/>
        </w:rPr>
        <w:t>…</w:t>
      </w:r>
      <w:proofErr w:type="gramEnd"/>
      <w:r>
        <w:rPr>
          <w:rFonts w:hint="eastAsia"/>
          <w:bCs/>
        </w:rPr>
        <w:t>，也就是說，當時他們只是要把我的名字報給教育部。這個案例</w:t>
      </w:r>
      <w:proofErr w:type="gramStart"/>
      <w:r>
        <w:rPr>
          <w:rFonts w:hint="eastAsia"/>
          <w:bCs/>
        </w:rPr>
        <w:t>凸</w:t>
      </w:r>
      <w:proofErr w:type="gramEnd"/>
      <w:r>
        <w:rPr>
          <w:rFonts w:hint="eastAsia"/>
          <w:bCs/>
        </w:rPr>
        <w:t>顯一個問題：我們建制了很多系統，但這個系統有沒有固定在維持?怎麼維持?有沒有找到真正瞭解該系統如何運作的人作統籌?卻往往被我們所忽略。</w:t>
      </w:r>
    </w:p>
    <w:p w:rsidR="003E20B0" w:rsidRPr="009042E3" w:rsidRDefault="003E20B0" w:rsidP="003E20B0">
      <w:pPr>
        <w:pStyle w:val="4"/>
      </w:pPr>
      <w:r>
        <w:rPr>
          <w:rFonts w:hint="eastAsia"/>
        </w:rPr>
        <w:t>兩公約第7條規定：「</w:t>
      </w:r>
      <w:r w:rsidRPr="009042E3">
        <w:t>各級政府機關執行兩公約保障各項人權規定所需之經費，應依財政狀況，</w:t>
      </w:r>
      <w:r w:rsidRPr="009042E3">
        <w:rPr>
          <w:b/>
          <w:u w:val="single"/>
        </w:rPr>
        <w:t>優先編列</w:t>
      </w:r>
      <w:r w:rsidRPr="009042E3">
        <w:t>，逐步實施。</w:t>
      </w:r>
      <w:r>
        <w:rPr>
          <w:rFonts w:hint="eastAsia"/>
        </w:rPr>
        <w:t>」如果不能落實上開規定，就會發生前面林佳範老師所說，「被稀釋掉」或是「已經做過了，不用再重複」的情形。然而教育是一個期之以百年而為樹人的持續性工作，不只在增加你的技能、知識，更要樹立你的人格，而讓你具備改變下一代的能力。如果從這一標準來看，我們目前人權教育根本就還遠遠不足，因為我們雖然已有很多方案或計劃在不斷的推動，但卻</w:t>
      </w:r>
      <w:r w:rsidRPr="00BB73F5">
        <w:rPr>
          <w:rFonts w:hint="eastAsia"/>
          <w:b/>
          <w:u w:val="single"/>
        </w:rPr>
        <w:t>缺乏「累積</w:t>
      </w:r>
      <w:r w:rsidRPr="0094267A">
        <w:rPr>
          <w:rFonts w:hint="eastAsia"/>
          <w:b/>
        </w:rPr>
        <w:t>」</w:t>
      </w:r>
      <w:r>
        <w:rPr>
          <w:rFonts w:hint="eastAsia"/>
        </w:rPr>
        <w:t>；且這些在推的東西常常只是皮毛，因為我們希望看到的是馬上就有成果的東西。如果教育部不能投入預算，就會像剛剛佳範</w:t>
      </w:r>
      <w:proofErr w:type="gramStart"/>
      <w:r>
        <w:rPr>
          <w:rFonts w:hint="eastAsia"/>
        </w:rPr>
        <w:t>老師說的</w:t>
      </w:r>
      <w:proofErr w:type="gramEnd"/>
      <w:r>
        <w:rPr>
          <w:rFonts w:hint="eastAsia"/>
        </w:rPr>
        <w:t xml:space="preserve">，各縣市輔導團、議題團，他就沒有能量繼續走下去；且因為是專案，做完就結束---都已經做了，不然還要怎樣；所以他們是「做完作業，拿到成績，就當作已經學習到技能」這樣的概念在思考! </w:t>
      </w:r>
    </w:p>
    <w:p w:rsidR="003E20B0" w:rsidRDefault="003E20B0" w:rsidP="003E20B0">
      <w:pPr>
        <w:pStyle w:val="4"/>
        <w:rPr>
          <w:bCs/>
        </w:rPr>
      </w:pPr>
      <w:r>
        <w:rPr>
          <w:rFonts w:hint="eastAsia"/>
          <w:bCs/>
        </w:rPr>
        <w:t>目前的人權保障小組最多一年開兩次會，人權專家學者能發揮的功能有限；如果能</w:t>
      </w:r>
      <w:r w:rsidRPr="00571AAB">
        <w:rPr>
          <w:rFonts w:hint="eastAsia"/>
          <w:b/>
          <w:bCs/>
          <w:u w:val="single"/>
        </w:rPr>
        <w:t>讓這些專家直接參與機關法規</w:t>
      </w:r>
      <w:proofErr w:type="gramStart"/>
      <w:r w:rsidRPr="00571AAB">
        <w:rPr>
          <w:rFonts w:hint="eastAsia"/>
          <w:b/>
          <w:bCs/>
          <w:u w:val="single"/>
        </w:rPr>
        <w:t>研</w:t>
      </w:r>
      <w:proofErr w:type="gramEnd"/>
      <w:r w:rsidRPr="00571AAB">
        <w:rPr>
          <w:rFonts w:hint="eastAsia"/>
          <w:b/>
          <w:bCs/>
          <w:u w:val="single"/>
        </w:rPr>
        <w:t>訂程序</w:t>
      </w:r>
      <w:r>
        <w:rPr>
          <w:rFonts w:hint="eastAsia"/>
          <w:bCs/>
        </w:rPr>
        <w:t>，「即時」提供人權視角及人權影響評估，會比草案</w:t>
      </w:r>
      <w:proofErr w:type="gramStart"/>
      <w:r>
        <w:rPr>
          <w:rFonts w:hint="eastAsia"/>
          <w:bCs/>
        </w:rPr>
        <w:t>研</w:t>
      </w:r>
      <w:proofErr w:type="gramEnd"/>
      <w:r>
        <w:rPr>
          <w:rFonts w:hint="eastAsia"/>
          <w:bCs/>
        </w:rPr>
        <w:t>擬出來後，再去檢視有無進行人權影響評估更有效益。而為了作人權影響評估，在馬政府時期曾經因尤美女委員的質詢，我跟</w:t>
      </w:r>
      <w:proofErr w:type="gramStart"/>
      <w:r>
        <w:rPr>
          <w:rFonts w:hint="eastAsia"/>
          <w:bCs/>
        </w:rPr>
        <w:t>廖</w:t>
      </w:r>
      <w:proofErr w:type="gramEnd"/>
      <w:r>
        <w:rPr>
          <w:rFonts w:hint="eastAsia"/>
          <w:bCs/>
        </w:rPr>
        <w:t>福特被邀請去公務人力發展中心，爲他們設計一系列針對性的課程，分別就警政人員、移民署的官員、家事官，以及教育單位的人員等，分門別類，編寫資料；但後來到了</w:t>
      </w:r>
      <w:proofErr w:type="gramStart"/>
      <w:r>
        <w:rPr>
          <w:rFonts w:hint="eastAsia"/>
          <w:bCs/>
        </w:rPr>
        <w:t>蔡</w:t>
      </w:r>
      <w:proofErr w:type="gramEnd"/>
      <w:r>
        <w:rPr>
          <w:rFonts w:hint="eastAsia"/>
          <w:bCs/>
        </w:rPr>
        <w:t>政府時期，因為預算緊縮，每年要減兩成，他們就跟我說：他們要cut課程，那這些都已經教過，教材也都已經有了，所以必須移出開課空間給其他課程等等。然而像這樣cut到最後的結果，人權課程很容易因為沒有重點，又被強調是「融入式」---每門課程都有人權，最後就被拿掉了。</w:t>
      </w:r>
    </w:p>
    <w:p w:rsidR="003E20B0" w:rsidRDefault="003E20B0" w:rsidP="003E20B0">
      <w:pPr>
        <w:pStyle w:val="4"/>
        <w:rPr>
          <w:bCs/>
        </w:rPr>
      </w:pPr>
      <w:r>
        <w:rPr>
          <w:rFonts w:hint="eastAsia"/>
          <w:bCs/>
        </w:rPr>
        <w:t>軍中以及甚至警調機關的人權教育部分，因為機關屬性，造成資訊比較封閉，人權教育的師資應該外聘；且在推動初期，外聘講師人選甚至不該由他們自</w:t>
      </w:r>
      <w:proofErr w:type="gramStart"/>
      <w:r>
        <w:rPr>
          <w:rFonts w:hint="eastAsia"/>
          <w:bCs/>
        </w:rPr>
        <w:t>擇</w:t>
      </w:r>
      <w:proofErr w:type="gramEnd"/>
      <w:r>
        <w:rPr>
          <w:rFonts w:hint="eastAsia"/>
          <w:bCs/>
        </w:rPr>
        <w:t>，而是要由外部直接爲他們指定。</w:t>
      </w:r>
    </w:p>
    <w:p w:rsidR="002A6953" w:rsidRDefault="002A6953" w:rsidP="002A6953">
      <w:pPr>
        <w:pStyle w:val="4"/>
        <w:numPr>
          <w:ilvl w:val="0"/>
          <w:numId w:val="0"/>
        </w:numPr>
        <w:ind w:left="1701"/>
        <w:rPr>
          <w:bCs/>
        </w:rPr>
      </w:pPr>
    </w:p>
    <w:p w:rsidR="002A6953" w:rsidRDefault="002A6953" w:rsidP="002A6953">
      <w:pPr>
        <w:pStyle w:val="4"/>
        <w:numPr>
          <w:ilvl w:val="0"/>
          <w:numId w:val="0"/>
        </w:numPr>
        <w:ind w:left="1701"/>
        <w:rPr>
          <w:bCs/>
        </w:rPr>
      </w:pPr>
    </w:p>
    <w:p w:rsidR="002D4261" w:rsidRPr="003E20B0" w:rsidRDefault="00703DF7" w:rsidP="00703DF7">
      <w:pPr>
        <w:pStyle w:val="2"/>
      </w:pPr>
      <w:r>
        <w:rPr>
          <w:rFonts w:hint="eastAsia"/>
        </w:rPr>
        <w:t>行政院相關說明：</w:t>
      </w:r>
    </w:p>
    <w:p w:rsidR="002D4261" w:rsidRDefault="00B77869" w:rsidP="00B77869">
      <w:pPr>
        <w:pStyle w:val="2"/>
        <w:numPr>
          <w:ilvl w:val="2"/>
          <w:numId w:val="6"/>
        </w:numPr>
      </w:pPr>
      <w:r>
        <w:rPr>
          <w:rFonts w:hint="eastAsia"/>
        </w:rPr>
        <w:t>108年3月18日院</w:t>
      </w:r>
      <w:proofErr w:type="gramStart"/>
      <w:r>
        <w:rPr>
          <w:rFonts w:hint="eastAsia"/>
        </w:rPr>
        <w:t>臺法字</w:t>
      </w:r>
      <w:proofErr w:type="gramEnd"/>
      <w:r>
        <w:rPr>
          <w:rFonts w:hint="eastAsia"/>
        </w:rPr>
        <w:t>第1080084577號函：</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812"/>
      </w:tblGrid>
      <w:tr w:rsidR="00B77869" w:rsidRPr="00B77869" w:rsidTr="00B77869">
        <w:trPr>
          <w:trHeight w:val="553"/>
        </w:trPr>
        <w:tc>
          <w:tcPr>
            <w:tcW w:w="3227" w:type="dxa"/>
            <w:vAlign w:val="center"/>
          </w:tcPr>
          <w:p w:rsidR="00B77869" w:rsidRPr="00B77869" w:rsidRDefault="00981771" w:rsidP="002A6953">
            <w:pPr>
              <w:spacing w:line="340" w:lineRule="exact"/>
              <w:jc w:val="center"/>
              <w:rPr>
                <w:rFonts w:hAnsi="標楷體"/>
                <w:sz w:val="28"/>
                <w:szCs w:val="28"/>
              </w:rPr>
            </w:pPr>
            <w:r>
              <w:rPr>
                <w:rFonts w:hAnsi="標楷體" w:hint="eastAsia"/>
                <w:sz w:val="28"/>
                <w:szCs w:val="28"/>
              </w:rPr>
              <w:t>本院函</w:t>
            </w:r>
            <w:proofErr w:type="gramStart"/>
            <w:r>
              <w:rPr>
                <w:rFonts w:hAnsi="標楷體" w:hint="eastAsia"/>
                <w:sz w:val="28"/>
                <w:szCs w:val="28"/>
              </w:rPr>
              <w:t>詢</w:t>
            </w:r>
            <w:proofErr w:type="gramEnd"/>
            <w:r>
              <w:rPr>
                <w:rFonts w:hAnsi="標楷體" w:hint="eastAsia"/>
                <w:sz w:val="28"/>
                <w:szCs w:val="28"/>
              </w:rPr>
              <w:t>事項</w:t>
            </w:r>
          </w:p>
        </w:tc>
        <w:tc>
          <w:tcPr>
            <w:tcW w:w="5812" w:type="dxa"/>
            <w:vAlign w:val="center"/>
          </w:tcPr>
          <w:p w:rsidR="00B77869" w:rsidRPr="00B77869" w:rsidRDefault="00B77869" w:rsidP="002A6953">
            <w:pPr>
              <w:spacing w:line="340" w:lineRule="exact"/>
              <w:jc w:val="center"/>
              <w:rPr>
                <w:rFonts w:hAnsi="標楷體"/>
                <w:sz w:val="28"/>
                <w:szCs w:val="28"/>
              </w:rPr>
            </w:pPr>
            <w:r w:rsidRPr="00B77869">
              <w:rPr>
                <w:rFonts w:hAnsi="標楷體" w:hint="eastAsia"/>
                <w:sz w:val="28"/>
                <w:szCs w:val="28"/>
              </w:rPr>
              <w:t>權責機關</w:t>
            </w:r>
            <w:r>
              <w:rPr>
                <w:rFonts w:hAnsi="標楷體" w:hint="eastAsia"/>
                <w:sz w:val="28"/>
                <w:szCs w:val="28"/>
              </w:rPr>
              <w:t>之說明</w:t>
            </w:r>
          </w:p>
        </w:tc>
      </w:tr>
      <w:tr w:rsidR="00B77869" w:rsidRPr="00B77869" w:rsidTr="00B77869">
        <w:tc>
          <w:tcPr>
            <w:tcW w:w="3227" w:type="dxa"/>
          </w:tcPr>
          <w:p w:rsidR="00B77869" w:rsidRPr="00B77869" w:rsidRDefault="00B77869" w:rsidP="002A6953">
            <w:pPr>
              <w:kinsoku w:val="0"/>
              <w:spacing w:line="360" w:lineRule="exact"/>
              <w:ind w:left="607" w:hangingChars="202" w:hanging="607"/>
              <w:rPr>
                <w:rFonts w:hAnsi="標楷體"/>
                <w:color w:val="000000"/>
                <w:sz w:val="28"/>
                <w:szCs w:val="28"/>
              </w:rPr>
            </w:pPr>
            <w:r w:rsidRPr="00B77869">
              <w:rPr>
                <w:rFonts w:hAnsi="標楷體" w:hint="eastAsia"/>
                <w:b/>
                <w:color w:val="000000"/>
                <w:sz w:val="28"/>
                <w:szCs w:val="28"/>
              </w:rPr>
              <w:t>一、</w:t>
            </w:r>
            <w:proofErr w:type="gramStart"/>
            <w:r w:rsidRPr="00B77869">
              <w:rPr>
                <w:rFonts w:hAnsi="標楷體" w:hint="eastAsia"/>
                <w:b/>
                <w:color w:val="000000"/>
                <w:sz w:val="28"/>
                <w:szCs w:val="28"/>
              </w:rPr>
              <w:t>查貴院</w:t>
            </w:r>
            <w:proofErr w:type="gramEnd"/>
            <w:r w:rsidRPr="00B77869">
              <w:rPr>
                <w:rFonts w:hAnsi="標楷體" w:hint="eastAsia"/>
                <w:b/>
                <w:color w:val="000000"/>
                <w:sz w:val="28"/>
                <w:szCs w:val="28"/>
              </w:rPr>
              <w:t>為辦理人權工作事項，設有「</w:t>
            </w:r>
            <w:r w:rsidRPr="00B77869">
              <w:rPr>
                <w:rFonts w:hAnsi="標楷體" w:hint="eastAsia"/>
                <w:b/>
                <w:color w:val="FF0000"/>
                <w:sz w:val="28"/>
                <w:szCs w:val="28"/>
                <w:u w:val="single"/>
              </w:rPr>
              <w:t>人權保障推動小組</w:t>
            </w:r>
            <w:r w:rsidRPr="00B77869">
              <w:rPr>
                <w:rFonts w:hAnsi="標楷體" w:hint="eastAsia"/>
                <w:b/>
                <w:color w:val="000000"/>
                <w:sz w:val="28"/>
                <w:szCs w:val="28"/>
              </w:rPr>
              <w:t>」，所屬各部會亦(曾)分別設有「</w:t>
            </w:r>
            <w:r w:rsidRPr="00B77869">
              <w:rPr>
                <w:rFonts w:hAnsi="標楷體" w:hint="eastAsia"/>
                <w:b/>
                <w:color w:val="FF0000"/>
                <w:sz w:val="28"/>
                <w:szCs w:val="28"/>
                <w:u w:val="single"/>
              </w:rPr>
              <w:t>人權工作小組</w:t>
            </w:r>
            <w:r w:rsidRPr="00B77869">
              <w:rPr>
                <w:rFonts w:hAnsi="標楷體" w:hint="eastAsia"/>
                <w:b/>
                <w:color w:val="000000"/>
                <w:sz w:val="28"/>
                <w:szCs w:val="28"/>
              </w:rPr>
              <w:t>」，</w:t>
            </w:r>
            <w:proofErr w:type="gramStart"/>
            <w:r w:rsidRPr="00B77869">
              <w:rPr>
                <w:rFonts w:hAnsi="標楷體" w:hint="eastAsia"/>
                <w:b/>
                <w:color w:val="000000"/>
                <w:sz w:val="28"/>
                <w:szCs w:val="28"/>
              </w:rPr>
              <w:t>爰</w:t>
            </w:r>
            <w:proofErr w:type="gramEnd"/>
            <w:r w:rsidRPr="00B77869">
              <w:rPr>
                <w:rFonts w:hAnsi="標楷體" w:hint="eastAsia"/>
                <w:b/>
                <w:color w:val="000000"/>
                <w:sz w:val="28"/>
                <w:szCs w:val="28"/>
              </w:rPr>
              <w:t>請說明：</w:t>
            </w:r>
          </w:p>
          <w:p w:rsidR="00B77869" w:rsidRPr="00B77869" w:rsidRDefault="00B77869" w:rsidP="002A6953">
            <w:pPr>
              <w:kinsoku w:val="0"/>
              <w:spacing w:line="360" w:lineRule="exact"/>
              <w:ind w:left="606" w:hangingChars="202" w:hanging="606"/>
              <w:rPr>
                <w:color w:val="000000"/>
                <w:sz w:val="28"/>
                <w:szCs w:val="28"/>
              </w:rPr>
            </w:pPr>
            <w:r w:rsidRPr="00B77869">
              <w:rPr>
                <w:rFonts w:hAnsi="標楷體" w:hint="eastAsia"/>
                <w:color w:val="000000"/>
                <w:sz w:val="28"/>
                <w:szCs w:val="28"/>
              </w:rPr>
              <w:t>(</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依「行政院人權保障推動小組設置要點」第3點規定，該小組除由政務委員及法務部次長兼任正、副召集人外，另有內政、外交、國防、財政、教育、勞動、衛生福利、環保、原民等9個部會之副首長兼任小組委員(總計10個部會)，擇定上開部會之審酌標準或緣由為何？</w:t>
            </w:r>
          </w:p>
        </w:tc>
        <w:tc>
          <w:tcPr>
            <w:tcW w:w="5812" w:type="dxa"/>
          </w:tcPr>
          <w:p w:rsidR="00B77869" w:rsidRPr="00B77869" w:rsidRDefault="00B77869" w:rsidP="002A6953">
            <w:pPr>
              <w:kinsoku w:val="0"/>
              <w:spacing w:line="360" w:lineRule="exact"/>
              <w:rPr>
                <w:rFonts w:hAnsi="標楷體"/>
                <w:color w:val="000000"/>
                <w:sz w:val="28"/>
                <w:szCs w:val="28"/>
              </w:rPr>
            </w:pPr>
            <w:r w:rsidRPr="00B77869">
              <w:rPr>
                <w:rFonts w:hAnsi="標楷體" w:hint="eastAsia"/>
                <w:color w:val="000000"/>
                <w:sz w:val="28"/>
                <w:szCs w:val="28"/>
                <w:lang w:eastAsia="zh-HK"/>
              </w:rPr>
              <w:t>有關「行政院人權保障推動小組設置要點」</w:t>
            </w:r>
            <w:r w:rsidRPr="00B77869">
              <w:rPr>
                <w:rFonts w:hAnsi="標楷體" w:hint="eastAsia"/>
                <w:color w:val="000000"/>
                <w:sz w:val="28"/>
                <w:szCs w:val="28"/>
              </w:rPr>
              <w:t>，</w:t>
            </w:r>
            <w:r w:rsidRPr="00B77869">
              <w:rPr>
                <w:rFonts w:hAnsi="標楷體" w:hint="eastAsia"/>
                <w:color w:val="000000"/>
                <w:sz w:val="28"/>
                <w:szCs w:val="28"/>
                <w:lang w:eastAsia="zh-HK"/>
              </w:rPr>
              <w:t>係經</w:t>
            </w:r>
            <w:r w:rsidRPr="00B77869">
              <w:rPr>
                <w:rFonts w:hAnsi="標楷體" w:hint="eastAsia"/>
                <w:color w:val="000000"/>
                <w:sz w:val="28"/>
                <w:szCs w:val="28"/>
              </w:rPr>
              <w:t>原行政院研究發展考核委員會</w:t>
            </w:r>
            <w:r w:rsidRPr="00B77869">
              <w:rPr>
                <w:rFonts w:hAnsi="標楷體" w:hint="eastAsia"/>
                <w:color w:val="000000"/>
                <w:sz w:val="28"/>
                <w:szCs w:val="28"/>
                <w:lang w:eastAsia="zh-HK"/>
              </w:rPr>
              <w:t>於</w:t>
            </w:r>
            <w:r w:rsidRPr="00B77869">
              <w:rPr>
                <w:rFonts w:hAnsi="標楷體" w:hint="eastAsia"/>
                <w:color w:val="000000"/>
                <w:sz w:val="28"/>
                <w:szCs w:val="28"/>
              </w:rPr>
              <w:t>90年6月4日召開「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商行政院人權保障推動小組設置要點草案」會議</w:t>
            </w:r>
            <w:r w:rsidRPr="00B77869">
              <w:rPr>
                <w:rFonts w:hAnsi="標楷體" w:hint="eastAsia"/>
                <w:color w:val="000000"/>
                <w:sz w:val="28"/>
                <w:szCs w:val="28"/>
                <w:lang w:eastAsia="zh-HK"/>
              </w:rPr>
              <w:t>討論後據以訂定</w:t>
            </w:r>
            <w:r w:rsidRPr="00B77869">
              <w:rPr>
                <w:rFonts w:hAnsi="標楷體" w:hint="eastAsia"/>
                <w:color w:val="000000"/>
                <w:sz w:val="28"/>
                <w:szCs w:val="28"/>
              </w:rPr>
              <w:t>，</w:t>
            </w:r>
            <w:r w:rsidRPr="00B77869">
              <w:rPr>
                <w:rFonts w:hAnsi="標楷體" w:hint="eastAsia"/>
                <w:color w:val="000000"/>
                <w:sz w:val="28"/>
                <w:szCs w:val="28"/>
                <w:lang w:eastAsia="zh-HK"/>
              </w:rPr>
              <w:t>並分行相關機關</w:t>
            </w:r>
            <w:r w:rsidRPr="00B77869">
              <w:rPr>
                <w:rFonts w:hAnsi="標楷體" w:hint="eastAsia"/>
                <w:color w:val="000000"/>
                <w:sz w:val="28"/>
                <w:szCs w:val="28"/>
              </w:rPr>
              <w:t>。</w:t>
            </w:r>
            <w:r w:rsidRPr="00B77869">
              <w:rPr>
                <w:rFonts w:hAnsi="標楷體" w:hint="eastAsia"/>
                <w:color w:val="000000"/>
                <w:sz w:val="28"/>
                <w:szCs w:val="28"/>
                <w:lang w:eastAsia="zh-HK"/>
              </w:rPr>
              <w:t>該</w:t>
            </w:r>
            <w:r w:rsidRPr="00B77869">
              <w:rPr>
                <w:rFonts w:hAnsi="標楷體" w:hint="eastAsia"/>
                <w:color w:val="000000"/>
                <w:sz w:val="28"/>
                <w:szCs w:val="28"/>
              </w:rPr>
              <w:t>設置要點之訂定及修正過程概述如下：</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1、原行政院研</w:t>
            </w:r>
            <w:r w:rsidRPr="00B77869">
              <w:rPr>
                <w:rFonts w:hAnsi="標楷體" w:hint="eastAsia"/>
                <w:color w:val="000000"/>
                <w:sz w:val="28"/>
                <w:szCs w:val="28"/>
                <w:lang w:eastAsia="zh-HK"/>
              </w:rPr>
              <w:t>究發展</w:t>
            </w:r>
            <w:r w:rsidRPr="00B77869">
              <w:rPr>
                <w:rFonts w:hAnsi="標楷體" w:hint="eastAsia"/>
                <w:color w:val="000000"/>
                <w:sz w:val="28"/>
                <w:szCs w:val="28"/>
              </w:rPr>
              <w:t>考</w:t>
            </w:r>
            <w:r w:rsidRPr="00B77869">
              <w:rPr>
                <w:rFonts w:hAnsi="標楷體" w:hint="eastAsia"/>
                <w:color w:val="000000"/>
                <w:sz w:val="28"/>
                <w:szCs w:val="28"/>
                <w:lang w:eastAsia="zh-HK"/>
              </w:rPr>
              <w:t>核委員</w:t>
            </w:r>
            <w:r w:rsidRPr="00B77869">
              <w:rPr>
                <w:rFonts w:hAnsi="標楷體" w:hint="eastAsia"/>
                <w:color w:val="000000"/>
                <w:sz w:val="28"/>
                <w:szCs w:val="28"/>
              </w:rPr>
              <w:t>會於90年6月4日召開「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商行政院人權保障推動小組設置要點草案」會議，草案第3點規定「本小組置召</w:t>
            </w:r>
            <w:r w:rsidR="006D571E">
              <w:rPr>
                <w:rFonts w:hAnsi="標楷體" w:hint="eastAsia"/>
                <w:color w:val="000000"/>
                <w:sz w:val="28"/>
                <w:szCs w:val="28"/>
              </w:rPr>
              <w:t>集人一人，由</w:t>
            </w:r>
            <w:r w:rsidR="006D571E" w:rsidRPr="006D571E">
              <w:rPr>
                <w:rFonts w:hAnsi="標楷體" w:hint="eastAsia"/>
                <w:b/>
                <w:color w:val="000000"/>
                <w:sz w:val="28"/>
                <w:szCs w:val="28"/>
                <w:u w:val="single"/>
              </w:rPr>
              <w:t>副院長</w:t>
            </w:r>
            <w:r w:rsidR="006D571E">
              <w:rPr>
                <w:rFonts w:hAnsi="標楷體" w:hint="eastAsia"/>
                <w:color w:val="000000"/>
                <w:sz w:val="28"/>
                <w:szCs w:val="28"/>
              </w:rPr>
              <w:t>兼任，…委員若干人，由院長就下列人員聘兼之：(</w:t>
            </w:r>
            <w:proofErr w:type="gramStart"/>
            <w:r w:rsidR="006D571E">
              <w:rPr>
                <w:rFonts w:hAnsi="標楷體" w:hint="eastAsia"/>
                <w:color w:val="000000"/>
                <w:sz w:val="28"/>
                <w:szCs w:val="28"/>
              </w:rPr>
              <w:t>一</w:t>
            </w:r>
            <w:proofErr w:type="gramEnd"/>
            <w:r w:rsidR="006D571E">
              <w:rPr>
                <w:rFonts w:hAnsi="標楷體" w:hint="eastAsia"/>
                <w:color w:val="000000"/>
                <w:sz w:val="28"/>
                <w:szCs w:val="28"/>
              </w:rPr>
              <w:t>)行政院秘書長。(二)內政部部長。(三)</w:t>
            </w:r>
            <w:r w:rsidRPr="00B77869">
              <w:rPr>
                <w:rFonts w:hAnsi="標楷體" w:hint="eastAsia"/>
                <w:color w:val="000000"/>
                <w:sz w:val="28"/>
                <w:szCs w:val="28"/>
              </w:rPr>
              <w:t>外交部部長。</w:t>
            </w:r>
            <w:r w:rsidR="006D571E">
              <w:rPr>
                <w:rFonts w:hAnsi="標楷體" w:hint="eastAsia"/>
                <w:color w:val="000000"/>
                <w:sz w:val="28"/>
                <w:szCs w:val="28"/>
              </w:rPr>
              <w:t>(</w:t>
            </w:r>
            <w:r w:rsidRPr="00B77869">
              <w:rPr>
                <w:rFonts w:hAnsi="標楷體" w:hint="eastAsia"/>
                <w:color w:val="000000"/>
                <w:sz w:val="28"/>
                <w:szCs w:val="28"/>
              </w:rPr>
              <w:t>四</w:t>
            </w:r>
            <w:r w:rsidR="006D571E">
              <w:rPr>
                <w:rFonts w:hAnsi="標楷體" w:hint="eastAsia"/>
                <w:color w:val="000000"/>
                <w:sz w:val="28"/>
                <w:szCs w:val="28"/>
              </w:rPr>
              <w:t>)</w:t>
            </w:r>
            <w:r w:rsidRPr="00B77869">
              <w:rPr>
                <w:rFonts w:hAnsi="標楷體" w:hint="eastAsia"/>
                <w:color w:val="000000"/>
                <w:sz w:val="28"/>
                <w:szCs w:val="28"/>
              </w:rPr>
              <w:t>國防部部長。</w:t>
            </w:r>
            <w:r w:rsidR="006D571E">
              <w:rPr>
                <w:rFonts w:hAnsi="標楷體" w:hint="eastAsia"/>
                <w:color w:val="000000"/>
                <w:sz w:val="28"/>
                <w:szCs w:val="28"/>
              </w:rPr>
              <w:t>(</w:t>
            </w:r>
            <w:r w:rsidRPr="00B77869">
              <w:rPr>
                <w:rFonts w:hAnsi="標楷體" w:hint="eastAsia"/>
                <w:color w:val="000000"/>
                <w:sz w:val="28"/>
                <w:szCs w:val="28"/>
              </w:rPr>
              <w:t>五</w:t>
            </w:r>
            <w:r w:rsidR="006D571E">
              <w:rPr>
                <w:rFonts w:hAnsi="標楷體" w:hint="eastAsia"/>
                <w:color w:val="000000"/>
                <w:sz w:val="28"/>
                <w:szCs w:val="28"/>
              </w:rPr>
              <w:t>)</w:t>
            </w:r>
            <w:r w:rsidRPr="00B77869">
              <w:rPr>
                <w:rFonts w:hAnsi="標楷體" w:hint="eastAsia"/>
                <w:color w:val="000000"/>
                <w:sz w:val="28"/>
                <w:szCs w:val="28"/>
              </w:rPr>
              <w:t>教育部部長。</w:t>
            </w:r>
            <w:r w:rsidR="006D571E">
              <w:rPr>
                <w:rFonts w:hAnsi="標楷體" w:hint="eastAsia"/>
                <w:color w:val="000000"/>
                <w:sz w:val="28"/>
                <w:szCs w:val="28"/>
              </w:rPr>
              <w:t>(</w:t>
            </w:r>
            <w:r w:rsidRPr="00B77869">
              <w:rPr>
                <w:rFonts w:hAnsi="標楷體" w:hint="eastAsia"/>
                <w:color w:val="000000"/>
                <w:sz w:val="28"/>
                <w:szCs w:val="28"/>
              </w:rPr>
              <w:t>六</w:t>
            </w:r>
            <w:r w:rsidR="006D571E">
              <w:rPr>
                <w:rFonts w:hAnsi="標楷體" w:hint="eastAsia"/>
                <w:color w:val="000000"/>
                <w:sz w:val="28"/>
                <w:szCs w:val="28"/>
              </w:rPr>
              <w:t>)</w:t>
            </w:r>
            <w:r w:rsidRPr="00B77869">
              <w:rPr>
                <w:rFonts w:hAnsi="標楷體" w:hint="eastAsia"/>
                <w:color w:val="000000"/>
                <w:sz w:val="28"/>
                <w:szCs w:val="28"/>
              </w:rPr>
              <w:t>法務部部長。</w:t>
            </w:r>
            <w:r w:rsidR="006D571E">
              <w:rPr>
                <w:rFonts w:hAnsi="標楷體" w:hint="eastAsia"/>
                <w:color w:val="000000"/>
                <w:sz w:val="28"/>
                <w:szCs w:val="28"/>
              </w:rPr>
              <w:t>(</w:t>
            </w:r>
            <w:r w:rsidRPr="00B77869">
              <w:rPr>
                <w:rFonts w:hAnsi="標楷體" w:hint="eastAsia"/>
                <w:color w:val="000000"/>
                <w:sz w:val="28"/>
                <w:szCs w:val="28"/>
              </w:rPr>
              <w:t>七</w:t>
            </w:r>
            <w:r w:rsidR="006D571E">
              <w:rPr>
                <w:rFonts w:hAnsi="標楷體" w:hint="eastAsia"/>
                <w:color w:val="000000"/>
                <w:sz w:val="28"/>
                <w:szCs w:val="28"/>
              </w:rPr>
              <w:t>)</w:t>
            </w:r>
            <w:r w:rsidRPr="00B77869">
              <w:rPr>
                <w:rFonts w:hAnsi="標楷體" w:hint="eastAsia"/>
                <w:color w:val="000000"/>
                <w:sz w:val="28"/>
                <w:szCs w:val="28"/>
              </w:rPr>
              <w:t>行政院新聞局局長。</w:t>
            </w:r>
            <w:r w:rsidR="006D571E">
              <w:rPr>
                <w:rFonts w:hAnsi="標楷體" w:hint="eastAsia"/>
                <w:color w:val="000000"/>
                <w:sz w:val="28"/>
                <w:szCs w:val="28"/>
              </w:rPr>
              <w:t>(</w:t>
            </w:r>
            <w:r w:rsidRPr="00B77869">
              <w:rPr>
                <w:rFonts w:hAnsi="標楷體" w:hint="eastAsia"/>
                <w:color w:val="000000"/>
                <w:sz w:val="28"/>
                <w:szCs w:val="28"/>
              </w:rPr>
              <w:t>八</w:t>
            </w:r>
            <w:r w:rsidR="006D571E">
              <w:rPr>
                <w:rFonts w:hAnsi="標楷體" w:hint="eastAsia"/>
                <w:color w:val="000000"/>
                <w:sz w:val="28"/>
                <w:szCs w:val="28"/>
              </w:rPr>
              <w:t>)</w:t>
            </w:r>
            <w:r w:rsidRPr="00B77869">
              <w:rPr>
                <w:rFonts w:hAnsi="標楷體" w:hint="eastAsia"/>
                <w:color w:val="000000"/>
                <w:sz w:val="28"/>
                <w:szCs w:val="28"/>
              </w:rPr>
              <w:t>行政院衛生署署長。</w:t>
            </w:r>
            <w:r w:rsidR="006D571E">
              <w:rPr>
                <w:rFonts w:hAnsi="標楷體" w:hint="eastAsia"/>
                <w:color w:val="000000"/>
                <w:sz w:val="28"/>
                <w:szCs w:val="28"/>
              </w:rPr>
              <w:t>(</w:t>
            </w:r>
            <w:r w:rsidRPr="00B77869">
              <w:rPr>
                <w:rFonts w:hAnsi="標楷體" w:hint="eastAsia"/>
                <w:color w:val="000000"/>
                <w:sz w:val="28"/>
                <w:szCs w:val="28"/>
              </w:rPr>
              <w:t>九</w:t>
            </w:r>
            <w:r w:rsidR="006D571E">
              <w:rPr>
                <w:rFonts w:hAnsi="標楷體" w:hint="eastAsia"/>
                <w:color w:val="000000"/>
                <w:sz w:val="28"/>
                <w:szCs w:val="28"/>
              </w:rPr>
              <w:t>)</w:t>
            </w:r>
            <w:r w:rsidRPr="00B77869">
              <w:rPr>
                <w:rFonts w:hAnsi="標楷體" w:hint="eastAsia"/>
                <w:color w:val="000000"/>
                <w:sz w:val="28"/>
                <w:szCs w:val="28"/>
              </w:rPr>
              <w:t>行政院環境保護署署長。</w:t>
            </w:r>
            <w:r w:rsidR="006D571E">
              <w:rPr>
                <w:rFonts w:hAnsi="標楷體" w:hint="eastAsia"/>
                <w:color w:val="000000"/>
                <w:sz w:val="28"/>
                <w:szCs w:val="28"/>
              </w:rPr>
              <w:t>(</w:t>
            </w:r>
            <w:r w:rsidRPr="00B77869">
              <w:rPr>
                <w:rFonts w:hAnsi="標楷體" w:hint="eastAsia"/>
                <w:color w:val="000000"/>
                <w:sz w:val="28"/>
                <w:szCs w:val="28"/>
              </w:rPr>
              <w:t>十</w:t>
            </w:r>
            <w:r w:rsidR="006D571E">
              <w:rPr>
                <w:rFonts w:hAnsi="標楷體" w:hint="eastAsia"/>
                <w:color w:val="000000"/>
                <w:sz w:val="28"/>
                <w:szCs w:val="28"/>
              </w:rPr>
              <w:t>)</w:t>
            </w:r>
            <w:r w:rsidRPr="00B77869">
              <w:rPr>
                <w:rFonts w:hAnsi="標楷體" w:hint="eastAsia"/>
                <w:color w:val="000000"/>
                <w:sz w:val="28"/>
                <w:szCs w:val="28"/>
              </w:rPr>
              <w:t>行政院勞工委員會主任委員。</w:t>
            </w:r>
            <w:r w:rsidR="006D571E">
              <w:rPr>
                <w:rFonts w:hAnsi="標楷體" w:hint="eastAsia"/>
                <w:color w:val="000000"/>
                <w:sz w:val="28"/>
                <w:szCs w:val="28"/>
              </w:rPr>
              <w:t>(</w:t>
            </w:r>
            <w:r w:rsidRPr="00B77869">
              <w:rPr>
                <w:rFonts w:hAnsi="標楷體" w:hint="eastAsia"/>
                <w:color w:val="000000"/>
                <w:sz w:val="28"/>
                <w:szCs w:val="28"/>
              </w:rPr>
              <w:t>十一</w:t>
            </w:r>
            <w:r w:rsidR="006D571E">
              <w:rPr>
                <w:rFonts w:hAnsi="標楷體" w:hint="eastAsia"/>
                <w:color w:val="000000"/>
                <w:sz w:val="28"/>
                <w:szCs w:val="28"/>
              </w:rPr>
              <w:t>)</w:t>
            </w:r>
            <w:r w:rsidRPr="00B77869">
              <w:rPr>
                <w:rFonts w:hAnsi="標楷體" w:hint="eastAsia"/>
                <w:color w:val="000000"/>
                <w:sz w:val="28"/>
                <w:szCs w:val="28"/>
              </w:rPr>
              <w:t>學者專家。」該條說明：「明訂本小組召集人、副召集人、委員組成。」於該會議中決議增列「行政院原住民族委員會主任委員」兼任該小組委員，行政院並以90年6月27日台</w:t>
            </w:r>
            <w:r w:rsidR="006D571E">
              <w:rPr>
                <w:rFonts w:hAnsi="標楷體" w:hint="eastAsia"/>
                <w:color w:val="000000"/>
                <w:sz w:val="28"/>
                <w:szCs w:val="28"/>
              </w:rPr>
              <w:t>(90)</w:t>
            </w:r>
            <w:proofErr w:type="gramStart"/>
            <w:r w:rsidRPr="00B77869">
              <w:rPr>
                <w:rFonts w:hAnsi="標楷體" w:hint="eastAsia"/>
                <w:color w:val="000000"/>
                <w:sz w:val="28"/>
                <w:szCs w:val="28"/>
              </w:rPr>
              <w:t>研綜字第</w:t>
            </w:r>
            <w:r w:rsidR="006D571E">
              <w:rPr>
                <w:rFonts w:hAnsi="標楷體" w:hint="eastAsia"/>
                <w:color w:val="000000"/>
                <w:sz w:val="28"/>
                <w:szCs w:val="28"/>
              </w:rPr>
              <w:t>0015507</w:t>
            </w:r>
            <w:r w:rsidRPr="00B77869">
              <w:rPr>
                <w:rFonts w:hAnsi="標楷體" w:hint="eastAsia"/>
                <w:color w:val="000000"/>
                <w:sz w:val="28"/>
                <w:szCs w:val="28"/>
              </w:rPr>
              <w:t>號函頒該</w:t>
            </w:r>
            <w:proofErr w:type="gramEnd"/>
            <w:r w:rsidRPr="00B77869">
              <w:rPr>
                <w:rFonts w:hAnsi="標楷體" w:hint="eastAsia"/>
                <w:color w:val="000000"/>
                <w:sz w:val="28"/>
                <w:szCs w:val="28"/>
              </w:rPr>
              <w:t>要點。</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2、行政院以91年4月19日院授</w:t>
            </w:r>
            <w:proofErr w:type="gramStart"/>
            <w:r w:rsidRPr="00B77869">
              <w:rPr>
                <w:rFonts w:hAnsi="標楷體" w:hint="eastAsia"/>
                <w:color w:val="000000"/>
                <w:sz w:val="28"/>
                <w:szCs w:val="28"/>
              </w:rPr>
              <w:t>研綜字</w:t>
            </w:r>
            <w:proofErr w:type="gramEnd"/>
            <w:r w:rsidRPr="00B77869">
              <w:rPr>
                <w:rFonts w:hAnsi="標楷體" w:hint="eastAsia"/>
                <w:color w:val="000000"/>
                <w:sz w:val="28"/>
                <w:szCs w:val="28"/>
              </w:rPr>
              <w:t>第0910008636號函修正該要點第3點及第4點，修正由行政院</w:t>
            </w:r>
            <w:r w:rsidRPr="006D571E">
              <w:rPr>
                <w:rFonts w:hAnsi="標楷體" w:hint="eastAsia"/>
                <w:b/>
                <w:color w:val="000000"/>
                <w:sz w:val="28"/>
                <w:szCs w:val="28"/>
                <w:u w:val="single"/>
              </w:rPr>
              <w:t>院長</w:t>
            </w:r>
            <w:r w:rsidRPr="00B77869">
              <w:rPr>
                <w:rFonts w:hAnsi="標楷體" w:hint="eastAsia"/>
                <w:color w:val="000000"/>
                <w:sz w:val="28"/>
                <w:szCs w:val="28"/>
              </w:rPr>
              <w:t>兼任召集人，並增加「行政院研究發展考核委員會主任委員」兼任該小組委員。</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3、行政院以93年8月31日人權字第0930000097號函修正該要點第3點至第5點，將「行政院研究發展考核委員會主任委員」兼任該小組委員之規定刪除。</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4、行政院以98年11月18日院授</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管字第0982360948號函修正該要點，</w:t>
            </w:r>
            <w:r w:rsidRPr="00417C91">
              <w:rPr>
                <w:rFonts w:hAnsi="標楷體" w:hint="eastAsia"/>
                <w:b/>
                <w:color w:val="000000"/>
                <w:sz w:val="28"/>
                <w:szCs w:val="28"/>
                <w:u w:val="single"/>
              </w:rPr>
              <w:t>修正法務部部長兼任副召集人</w:t>
            </w:r>
            <w:r w:rsidRPr="00B77869">
              <w:rPr>
                <w:rFonts w:hAnsi="標楷體" w:hint="eastAsia"/>
                <w:color w:val="000000"/>
                <w:sz w:val="28"/>
                <w:szCs w:val="28"/>
              </w:rPr>
              <w:t>，且該小組之</w:t>
            </w:r>
            <w:r w:rsidRPr="00417C91">
              <w:rPr>
                <w:rFonts w:hAnsi="標楷體" w:hint="eastAsia"/>
                <w:b/>
                <w:color w:val="000000"/>
                <w:sz w:val="28"/>
                <w:szCs w:val="28"/>
                <w:u w:val="single"/>
              </w:rPr>
              <w:t>幕僚事務，改由法務部辦理</w:t>
            </w:r>
            <w:r w:rsidRPr="00B77869">
              <w:rPr>
                <w:rFonts w:hAnsi="標楷體" w:hint="eastAsia"/>
                <w:color w:val="000000"/>
                <w:sz w:val="28"/>
                <w:szCs w:val="28"/>
              </w:rPr>
              <w:t>。</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5、復因</w:t>
            </w:r>
            <w:proofErr w:type="gramStart"/>
            <w:r w:rsidRPr="00B77869">
              <w:rPr>
                <w:rFonts w:hAnsi="標楷體" w:hint="eastAsia"/>
                <w:color w:val="000000"/>
                <w:sz w:val="28"/>
                <w:szCs w:val="28"/>
              </w:rPr>
              <w:t>配合組改</w:t>
            </w:r>
            <w:proofErr w:type="gramEnd"/>
            <w:r w:rsidRPr="00B77869">
              <w:rPr>
                <w:rFonts w:hAnsi="標楷體" w:hint="eastAsia"/>
                <w:color w:val="000000"/>
                <w:sz w:val="28"/>
                <w:szCs w:val="28"/>
              </w:rPr>
              <w:t>，原行政院新聞局於101年5月20日裁撤，小組委員刪除「行政院新聞局局長」，並回應各界對賦稅人權議題之重視，財政部於101年1月28日成立人權工作小組，行政院以101年10月18日院</w:t>
            </w:r>
            <w:proofErr w:type="gramStart"/>
            <w:r w:rsidRPr="00B77869">
              <w:rPr>
                <w:rFonts w:hAnsi="標楷體" w:hint="eastAsia"/>
                <w:color w:val="000000"/>
                <w:sz w:val="28"/>
                <w:szCs w:val="28"/>
              </w:rPr>
              <w:t>臺法字</w:t>
            </w:r>
            <w:proofErr w:type="gramEnd"/>
            <w:r w:rsidRPr="00B77869">
              <w:rPr>
                <w:rFonts w:hAnsi="標楷體" w:hint="eastAsia"/>
                <w:color w:val="000000"/>
                <w:sz w:val="28"/>
                <w:szCs w:val="28"/>
              </w:rPr>
              <w:t>第1010052235號函修正該要點，增訂財政部部長為小組委員。</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6、行政院以104年2月16日院</w:t>
            </w:r>
            <w:proofErr w:type="gramStart"/>
            <w:r w:rsidRPr="00B77869">
              <w:rPr>
                <w:rFonts w:hAnsi="標楷體" w:hint="eastAsia"/>
                <w:color w:val="000000"/>
                <w:sz w:val="28"/>
                <w:szCs w:val="28"/>
              </w:rPr>
              <w:t>臺法字</w:t>
            </w:r>
            <w:proofErr w:type="gramEnd"/>
            <w:r w:rsidRPr="00B77869">
              <w:rPr>
                <w:rFonts w:hAnsi="標楷體" w:hint="eastAsia"/>
                <w:color w:val="000000"/>
                <w:sz w:val="28"/>
                <w:szCs w:val="28"/>
              </w:rPr>
              <w:t>第1040008359號函修正該要點，</w:t>
            </w:r>
            <w:r w:rsidRPr="006D571E">
              <w:rPr>
                <w:rFonts w:hAnsi="標楷體" w:hint="eastAsia"/>
                <w:b/>
                <w:color w:val="000000"/>
                <w:sz w:val="28"/>
                <w:szCs w:val="28"/>
                <w:u w:val="single"/>
              </w:rPr>
              <w:t>小組召集人改由政務委員兼任</w:t>
            </w:r>
            <w:r w:rsidRPr="00B77869">
              <w:rPr>
                <w:rFonts w:hAnsi="標楷體" w:hint="eastAsia"/>
                <w:color w:val="000000"/>
                <w:sz w:val="28"/>
                <w:szCs w:val="28"/>
              </w:rPr>
              <w:t>，</w:t>
            </w:r>
            <w:r w:rsidRPr="006D571E">
              <w:rPr>
                <w:rFonts w:hAnsi="標楷體" w:hint="eastAsia"/>
                <w:b/>
                <w:color w:val="000000"/>
                <w:sz w:val="28"/>
                <w:szCs w:val="28"/>
                <w:u w:val="single"/>
              </w:rPr>
              <w:t>副召集人由法務部部長兼任修正為</w:t>
            </w:r>
            <w:r w:rsidRPr="00B77869">
              <w:rPr>
                <w:rFonts w:hAnsi="標楷體" w:hint="eastAsia"/>
                <w:color w:val="000000"/>
                <w:sz w:val="28"/>
                <w:szCs w:val="28"/>
              </w:rPr>
              <w:t>法務部</w:t>
            </w:r>
            <w:r w:rsidRPr="006D571E">
              <w:rPr>
                <w:rFonts w:hAnsi="標楷體" w:hint="eastAsia"/>
                <w:b/>
                <w:color w:val="000000"/>
                <w:sz w:val="28"/>
                <w:szCs w:val="28"/>
                <w:u w:val="single"/>
              </w:rPr>
              <w:t>次長</w:t>
            </w:r>
            <w:r w:rsidRPr="00B77869">
              <w:rPr>
                <w:rFonts w:hAnsi="標楷體" w:hint="eastAsia"/>
                <w:color w:val="000000"/>
                <w:sz w:val="28"/>
                <w:szCs w:val="28"/>
              </w:rPr>
              <w:t>兼任，</w:t>
            </w:r>
            <w:r w:rsidRPr="006D571E">
              <w:rPr>
                <w:rFonts w:hAnsi="標楷體" w:hint="eastAsia"/>
                <w:b/>
                <w:color w:val="000000"/>
                <w:sz w:val="28"/>
                <w:szCs w:val="28"/>
                <w:u w:val="single"/>
              </w:rPr>
              <w:t>行政院秘書長免兼</w:t>
            </w:r>
            <w:r w:rsidRPr="00B77869">
              <w:rPr>
                <w:rFonts w:hAnsi="標楷體" w:hint="eastAsia"/>
                <w:color w:val="000000"/>
                <w:sz w:val="28"/>
                <w:szCs w:val="28"/>
              </w:rPr>
              <w:t>任。</w:t>
            </w:r>
            <w:r w:rsidRPr="006D571E">
              <w:rPr>
                <w:rFonts w:hAnsi="標楷體" w:hint="eastAsia"/>
                <w:b/>
                <w:color w:val="000000"/>
                <w:sz w:val="28"/>
                <w:szCs w:val="28"/>
                <w:u w:val="single"/>
              </w:rPr>
              <w:t>兼任委員由</w:t>
            </w:r>
            <w:r w:rsidRPr="00B77869">
              <w:rPr>
                <w:rFonts w:hAnsi="標楷體" w:hint="eastAsia"/>
                <w:color w:val="000000"/>
                <w:sz w:val="28"/>
                <w:szCs w:val="28"/>
              </w:rPr>
              <w:t>院長就相關機關之</w:t>
            </w:r>
            <w:r w:rsidRPr="006D571E">
              <w:rPr>
                <w:rFonts w:hAnsi="標楷體" w:hint="eastAsia"/>
                <w:b/>
                <w:color w:val="000000"/>
                <w:sz w:val="28"/>
                <w:szCs w:val="28"/>
                <w:u w:val="single"/>
              </w:rPr>
              <w:t>部長、署長、主任委員派兼修正為由次長、副署長、副主任委員派兼</w:t>
            </w:r>
            <w:r w:rsidRPr="00B77869">
              <w:rPr>
                <w:rFonts w:hAnsi="標楷體" w:hint="eastAsia"/>
                <w:color w:val="000000"/>
                <w:sz w:val="28"/>
                <w:szCs w:val="28"/>
              </w:rPr>
              <w:t>。</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二</w:t>
            </w:r>
            <w:r w:rsidRPr="00B77869">
              <w:rPr>
                <w:rFonts w:hAnsi="標楷體" w:hint="eastAsia"/>
                <w:color w:val="000000"/>
                <w:sz w:val="28"/>
                <w:szCs w:val="28"/>
              </w:rPr>
              <w:t>)</w:t>
            </w:r>
            <w:proofErr w:type="gramStart"/>
            <w:r w:rsidRPr="00B77869">
              <w:rPr>
                <w:rFonts w:hAnsi="標楷體" w:hint="eastAsia"/>
                <w:color w:val="000000"/>
                <w:sz w:val="28"/>
                <w:szCs w:val="28"/>
              </w:rPr>
              <w:t>查上開</w:t>
            </w:r>
            <w:proofErr w:type="gramEnd"/>
            <w:r w:rsidRPr="00B77869">
              <w:rPr>
                <w:rFonts w:hAnsi="標楷體" w:hint="eastAsia"/>
                <w:color w:val="000000"/>
                <w:sz w:val="28"/>
                <w:szCs w:val="28"/>
              </w:rPr>
              <w:t>10部會，</w:t>
            </w:r>
            <w:proofErr w:type="gramStart"/>
            <w:r w:rsidRPr="00B77869">
              <w:rPr>
                <w:rFonts w:hAnsi="標楷體" w:hint="eastAsia"/>
                <w:color w:val="000000"/>
                <w:sz w:val="28"/>
                <w:szCs w:val="28"/>
              </w:rPr>
              <w:t>均曾分別</w:t>
            </w:r>
            <w:proofErr w:type="gramEnd"/>
            <w:r w:rsidRPr="00B77869">
              <w:rPr>
                <w:rFonts w:hAnsi="標楷體" w:hint="eastAsia"/>
                <w:color w:val="000000"/>
                <w:sz w:val="28"/>
                <w:szCs w:val="28"/>
              </w:rPr>
              <w:t>設有「人權工作小組」或類似機制，請提供其運作之相關作業規定，及說明近兩年間(106.1.1~107.12.31)各該工作小組或類似組織，是否仍持續運作?若是，並請提供期間之會議紀錄及小組委員名冊(請註明任期</w:t>
            </w:r>
            <w:proofErr w:type="gramStart"/>
            <w:r w:rsidRPr="00B77869">
              <w:rPr>
                <w:rFonts w:hAnsi="標楷體" w:hint="eastAsia"/>
                <w:color w:val="000000"/>
                <w:sz w:val="28"/>
                <w:szCs w:val="28"/>
              </w:rPr>
              <w:t>起迄</w:t>
            </w:r>
            <w:proofErr w:type="gramEnd"/>
            <w:r w:rsidRPr="00B77869">
              <w:rPr>
                <w:rFonts w:hAnsi="標楷體" w:hint="eastAsia"/>
                <w:color w:val="000000"/>
                <w:sz w:val="28"/>
                <w:szCs w:val="28"/>
              </w:rPr>
              <w:t>)，</w:t>
            </w:r>
            <w:proofErr w:type="gramStart"/>
            <w:r w:rsidRPr="00B77869">
              <w:rPr>
                <w:rFonts w:hAnsi="標楷體" w:hint="eastAsia"/>
                <w:color w:val="000000"/>
                <w:sz w:val="28"/>
                <w:szCs w:val="28"/>
              </w:rPr>
              <w:t>若否</w:t>
            </w:r>
            <w:proofErr w:type="gramEnd"/>
            <w:r w:rsidRPr="00B77869">
              <w:rPr>
                <w:rFonts w:hAnsi="標楷體" w:hint="eastAsia"/>
                <w:color w:val="000000"/>
                <w:sz w:val="28"/>
                <w:szCs w:val="28"/>
              </w:rPr>
              <w:t>，</w:t>
            </w:r>
            <w:proofErr w:type="gramStart"/>
            <w:r w:rsidRPr="00B77869">
              <w:rPr>
                <w:rFonts w:hAnsi="標楷體" w:hint="eastAsia"/>
                <w:color w:val="000000"/>
                <w:sz w:val="28"/>
                <w:szCs w:val="28"/>
              </w:rPr>
              <w:t>則請敘明</w:t>
            </w:r>
            <w:proofErr w:type="gramEnd"/>
            <w:r w:rsidRPr="00B77869">
              <w:rPr>
                <w:rFonts w:hAnsi="標楷體" w:hint="eastAsia"/>
                <w:color w:val="000000"/>
                <w:sz w:val="28"/>
                <w:szCs w:val="28"/>
              </w:rPr>
              <w:t>其緣由。</w:t>
            </w:r>
          </w:p>
        </w:tc>
        <w:tc>
          <w:tcPr>
            <w:tcW w:w="5812" w:type="dxa"/>
          </w:tcPr>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1、法務部於99年2月24日召開「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商各部會設立人權工作小組事宜會議」，討論事項</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「是否每一部會有必要設立人權</w:t>
            </w:r>
            <w:r w:rsidR="008D61FE">
              <w:rPr>
                <w:rFonts w:hAnsi="標楷體" w:hint="eastAsia"/>
                <w:color w:val="000000"/>
                <w:sz w:val="28"/>
                <w:szCs w:val="28"/>
              </w:rPr>
              <w:t>工作小組，若部分</w:t>
            </w:r>
            <w:proofErr w:type="gramStart"/>
            <w:r w:rsidR="008D61FE">
              <w:rPr>
                <w:rFonts w:hAnsi="標楷體" w:hint="eastAsia"/>
                <w:color w:val="000000"/>
                <w:sz w:val="28"/>
                <w:szCs w:val="28"/>
              </w:rPr>
              <w:t>部會沒設工作</w:t>
            </w:r>
            <w:proofErr w:type="gramEnd"/>
            <w:r w:rsidR="008D61FE">
              <w:rPr>
                <w:rFonts w:hAnsi="標楷體" w:hint="eastAsia"/>
                <w:color w:val="000000"/>
                <w:sz w:val="28"/>
                <w:szCs w:val="28"/>
              </w:rPr>
              <w:t>小組，將來遇有人權業務如何處理？」</w:t>
            </w:r>
            <w:r w:rsidRPr="00B77869">
              <w:rPr>
                <w:rFonts w:hAnsi="標楷體" w:hint="eastAsia"/>
                <w:color w:val="000000"/>
                <w:sz w:val="28"/>
                <w:szCs w:val="28"/>
              </w:rPr>
              <w:t>經決議略</w:t>
            </w:r>
            <w:proofErr w:type="gramStart"/>
            <w:r w:rsidRPr="00B77869">
              <w:rPr>
                <w:rFonts w:hAnsi="標楷體" w:hint="eastAsia"/>
                <w:color w:val="000000"/>
                <w:sz w:val="28"/>
                <w:szCs w:val="28"/>
              </w:rPr>
              <w:t>以</w:t>
            </w:r>
            <w:proofErr w:type="gramEnd"/>
            <w:r w:rsidRPr="00B77869">
              <w:rPr>
                <w:rFonts w:hAnsi="標楷體" w:hint="eastAsia"/>
                <w:color w:val="000000"/>
                <w:sz w:val="28"/>
                <w:szCs w:val="28"/>
              </w:rPr>
              <w:t>：</w:t>
            </w:r>
            <w:r w:rsidRPr="003B0447">
              <w:rPr>
                <w:rFonts w:hAnsi="標楷體" w:hint="eastAsia"/>
                <w:b/>
                <w:color w:val="000000"/>
                <w:sz w:val="28"/>
                <w:szCs w:val="28"/>
                <w:u w:val="single"/>
              </w:rPr>
              <w:t>由</w:t>
            </w:r>
            <w:r w:rsidRPr="00B77869">
              <w:rPr>
                <w:rFonts w:hAnsi="標楷體" w:hint="eastAsia"/>
                <w:color w:val="000000"/>
                <w:sz w:val="28"/>
                <w:szCs w:val="28"/>
              </w:rPr>
              <w:t>內政部、外交部、國防部、教育部、法務部、衛生署、環保署、勞委會、原民會</w:t>
            </w:r>
            <w:r w:rsidR="003B0447">
              <w:rPr>
                <w:rFonts w:hAnsi="標楷體" w:hint="eastAsia"/>
                <w:color w:val="000000"/>
                <w:sz w:val="28"/>
                <w:szCs w:val="28"/>
              </w:rPr>
              <w:t>(以上部會首長為行政院</w:t>
            </w:r>
            <w:r w:rsidR="003B0447" w:rsidRPr="003B0447">
              <w:rPr>
                <w:rFonts w:hAnsi="標楷體" w:hint="eastAsia"/>
                <w:b/>
                <w:color w:val="000000"/>
                <w:sz w:val="28"/>
                <w:szCs w:val="28"/>
                <w:u w:val="single"/>
              </w:rPr>
              <w:t>人權保障推動小組</w:t>
            </w:r>
            <w:r w:rsidR="003B0447">
              <w:rPr>
                <w:rFonts w:hAnsi="標楷體" w:hint="eastAsia"/>
                <w:color w:val="000000"/>
                <w:sz w:val="28"/>
                <w:szCs w:val="28"/>
              </w:rPr>
              <w:t>之政府委員)</w:t>
            </w:r>
            <w:r w:rsidRPr="00B77869">
              <w:rPr>
                <w:rFonts w:hAnsi="標楷體" w:hint="eastAsia"/>
                <w:color w:val="000000"/>
                <w:sz w:val="28"/>
                <w:szCs w:val="28"/>
              </w:rPr>
              <w:t>及海巡署等10個部會，</w:t>
            </w:r>
            <w:r w:rsidRPr="003B0447">
              <w:rPr>
                <w:rFonts w:hAnsi="標楷體" w:hint="eastAsia"/>
                <w:b/>
                <w:color w:val="000000"/>
                <w:sz w:val="28"/>
                <w:szCs w:val="28"/>
                <w:u w:val="single"/>
              </w:rPr>
              <w:t>先行設立</w:t>
            </w:r>
            <w:r w:rsidRPr="00B77869">
              <w:rPr>
                <w:rFonts w:hAnsi="標楷體" w:hint="eastAsia"/>
                <w:color w:val="000000"/>
                <w:sz w:val="28"/>
                <w:szCs w:val="28"/>
              </w:rPr>
              <w:t>人權工作小組，</w:t>
            </w:r>
            <w:r w:rsidRPr="003B0447">
              <w:rPr>
                <w:rFonts w:hAnsi="標楷體" w:hint="eastAsia"/>
                <w:b/>
                <w:color w:val="000000"/>
                <w:sz w:val="28"/>
                <w:szCs w:val="28"/>
                <w:u w:val="single"/>
              </w:rPr>
              <w:t>未設人權工作小組的部會，設置科長以上</w:t>
            </w:r>
            <w:r w:rsidR="003B0447" w:rsidRPr="003B0447">
              <w:rPr>
                <w:rFonts w:hAnsi="標楷體" w:hint="eastAsia"/>
                <w:b/>
                <w:color w:val="000000"/>
                <w:sz w:val="28"/>
                <w:szCs w:val="28"/>
                <w:u w:val="single"/>
              </w:rPr>
              <w:t>層級的聯絡人</w:t>
            </w:r>
            <w:r w:rsidR="003B0447">
              <w:rPr>
                <w:rFonts w:hAnsi="標楷體" w:hint="eastAsia"/>
                <w:color w:val="000000"/>
                <w:sz w:val="28"/>
                <w:szCs w:val="28"/>
              </w:rPr>
              <w:t>，</w:t>
            </w:r>
            <w:r w:rsidR="003B0447">
              <w:rPr>
                <w:rFonts w:hAnsi="標楷體" w:hint="eastAsia"/>
                <w:b/>
                <w:color w:val="000000"/>
                <w:sz w:val="28"/>
                <w:szCs w:val="28"/>
                <w:u w:val="single"/>
              </w:rPr>
              <w:t>辦理1</w:t>
            </w:r>
            <w:r w:rsidR="003B0447" w:rsidRPr="003B0447">
              <w:rPr>
                <w:rFonts w:hAnsi="標楷體" w:hint="eastAsia"/>
                <w:b/>
                <w:color w:val="000000"/>
                <w:sz w:val="28"/>
                <w:szCs w:val="28"/>
                <w:u w:val="single"/>
              </w:rPr>
              <w:t>年後，再行檢討</w:t>
            </w:r>
            <w:r w:rsidR="003B0447">
              <w:rPr>
                <w:rFonts w:hAnsi="標楷體" w:hint="eastAsia"/>
                <w:color w:val="000000"/>
                <w:sz w:val="28"/>
                <w:szCs w:val="28"/>
              </w:rPr>
              <w:t>各部會組成人權工作小組事宜。</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2、有關人權工作小組或類似機制之相關作業規定、會議紀錄及小組委員名冊：內政部請詳見</w:t>
            </w:r>
            <w:r w:rsidR="003B0447" w:rsidRPr="003B0447">
              <w:rPr>
                <w:rFonts w:hAnsi="標楷體" w:hint="eastAsia"/>
                <w:b/>
                <w:color w:val="000000"/>
                <w:sz w:val="28"/>
                <w:szCs w:val="28"/>
                <w:u w:val="single"/>
              </w:rPr>
              <w:t>來文</w:t>
            </w:r>
            <w:r w:rsidRPr="00B77869">
              <w:rPr>
                <w:rFonts w:hAnsi="標楷體" w:hint="eastAsia"/>
                <w:color w:val="000000"/>
                <w:sz w:val="28"/>
                <w:szCs w:val="28"/>
              </w:rPr>
              <w:t>附件3、</w:t>
            </w:r>
            <w:r w:rsidRPr="00875AFC">
              <w:rPr>
                <w:rFonts w:hAnsi="標楷體" w:hint="eastAsia"/>
                <w:b/>
                <w:color w:val="FF0000"/>
                <w:sz w:val="28"/>
                <w:szCs w:val="28"/>
              </w:rPr>
              <w:t>財政部</w:t>
            </w:r>
            <w:r w:rsidRPr="00B77869">
              <w:rPr>
                <w:rFonts w:hAnsi="標楷體" w:hint="eastAsia"/>
                <w:color w:val="000000"/>
                <w:sz w:val="28"/>
                <w:szCs w:val="28"/>
              </w:rPr>
              <w:t>請詳見附件4、法務部請詳見附件5、教育部後請詳見附件6、</w:t>
            </w:r>
            <w:proofErr w:type="gramStart"/>
            <w:r w:rsidRPr="00B77869">
              <w:rPr>
                <w:rFonts w:hAnsi="標楷體" w:hint="eastAsia"/>
                <w:color w:val="000000"/>
                <w:sz w:val="28"/>
                <w:szCs w:val="28"/>
              </w:rPr>
              <w:t>勞動部請詳</w:t>
            </w:r>
            <w:proofErr w:type="gramEnd"/>
            <w:r w:rsidRPr="00B77869">
              <w:rPr>
                <w:rFonts w:hAnsi="標楷體" w:hint="eastAsia"/>
                <w:color w:val="000000"/>
                <w:sz w:val="28"/>
                <w:szCs w:val="28"/>
              </w:rPr>
              <w:t>見附件7、衛生</w:t>
            </w:r>
            <w:proofErr w:type="gramStart"/>
            <w:r w:rsidRPr="00B77869">
              <w:rPr>
                <w:rFonts w:hAnsi="標楷體" w:hint="eastAsia"/>
                <w:color w:val="000000"/>
                <w:sz w:val="28"/>
                <w:szCs w:val="28"/>
              </w:rPr>
              <w:t>福利部請詳</w:t>
            </w:r>
            <w:proofErr w:type="gramEnd"/>
            <w:r w:rsidRPr="00B77869">
              <w:rPr>
                <w:rFonts w:hAnsi="標楷體" w:hint="eastAsia"/>
                <w:color w:val="000000"/>
                <w:sz w:val="28"/>
                <w:szCs w:val="28"/>
              </w:rPr>
              <w:t>見附件8、行政院</w:t>
            </w:r>
            <w:proofErr w:type="gramStart"/>
            <w:r w:rsidRPr="00B77869">
              <w:rPr>
                <w:rFonts w:hAnsi="標楷體" w:hint="eastAsia"/>
                <w:color w:val="000000"/>
                <w:sz w:val="28"/>
                <w:szCs w:val="28"/>
              </w:rPr>
              <w:t>環境保護署請詳</w:t>
            </w:r>
            <w:proofErr w:type="gramEnd"/>
            <w:r w:rsidRPr="00B77869">
              <w:rPr>
                <w:rFonts w:hAnsi="標楷體" w:hint="eastAsia"/>
                <w:color w:val="000000"/>
                <w:sz w:val="28"/>
                <w:szCs w:val="28"/>
              </w:rPr>
              <w:t>見附件9、原海</w:t>
            </w:r>
            <w:r w:rsidRPr="00B77869">
              <w:rPr>
                <w:rFonts w:hAnsi="標楷體" w:hint="eastAsia"/>
                <w:color w:val="000000"/>
                <w:sz w:val="28"/>
                <w:szCs w:val="28"/>
                <w:lang w:eastAsia="zh-HK"/>
              </w:rPr>
              <w:t>岸</w:t>
            </w:r>
            <w:r w:rsidRPr="00B77869">
              <w:rPr>
                <w:rFonts w:hAnsi="標楷體" w:hint="eastAsia"/>
                <w:color w:val="000000"/>
                <w:sz w:val="28"/>
                <w:szCs w:val="28"/>
              </w:rPr>
              <w:t>巡</w:t>
            </w:r>
            <w:r w:rsidRPr="00B77869">
              <w:rPr>
                <w:rFonts w:hAnsi="標楷體" w:hint="eastAsia"/>
                <w:color w:val="000000"/>
                <w:sz w:val="28"/>
                <w:szCs w:val="28"/>
                <w:lang w:eastAsia="zh-HK"/>
              </w:rPr>
              <w:t>防</w:t>
            </w:r>
            <w:r w:rsidR="00875AFC">
              <w:rPr>
                <w:rFonts w:hAnsi="標楷體" w:hint="eastAsia"/>
                <w:color w:val="000000"/>
                <w:sz w:val="28"/>
                <w:szCs w:val="28"/>
              </w:rPr>
              <w:t>署(現已改制為海洋委員會海巡署)</w:t>
            </w:r>
            <w:r w:rsidRPr="00B77869">
              <w:rPr>
                <w:rFonts w:hAnsi="標楷體" w:hint="eastAsia"/>
                <w:color w:val="000000"/>
                <w:sz w:val="28"/>
                <w:szCs w:val="28"/>
              </w:rPr>
              <w:t>請詳見附件10。</w:t>
            </w:r>
          </w:p>
          <w:p w:rsidR="00B77869" w:rsidRPr="00B77869" w:rsidRDefault="00B77869" w:rsidP="002A6953">
            <w:pPr>
              <w:spacing w:line="360" w:lineRule="exact"/>
              <w:ind w:left="450" w:hangingChars="150" w:hanging="450"/>
              <w:rPr>
                <w:rFonts w:hAnsi="標楷體"/>
                <w:color w:val="000000"/>
                <w:sz w:val="28"/>
                <w:szCs w:val="28"/>
              </w:rPr>
            </w:pPr>
            <w:r w:rsidRPr="00B77869">
              <w:rPr>
                <w:rFonts w:hAnsi="標楷體" w:hint="eastAsia"/>
                <w:color w:val="000000"/>
                <w:sz w:val="28"/>
                <w:szCs w:val="28"/>
              </w:rPr>
              <w:t>3、</w:t>
            </w:r>
            <w:r w:rsidRPr="003B0447">
              <w:rPr>
                <w:rFonts w:hAnsi="標楷體" w:hint="eastAsia"/>
                <w:b/>
                <w:color w:val="000000"/>
                <w:sz w:val="28"/>
                <w:szCs w:val="28"/>
                <w:u w:val="single"/>
              </w:rPr>
              <w:t>外交部部分</w:t>
            </w:r>
            <w:r w:rsidRPr="00B77869">
              <w:rPr>
                <w:rFonts w:hAnsi="標楷體" w:hint="eastAsia"/>
                <w:color w:val="000000"/>
                <w:sz w:val="28"/>
                <w:szCs w:val="28"/>
              </w:rPr>
              <w:t>：</w:t>
            </w:r>
            <w:proofErr w:type="gramStart"/>
            <w:r w:rsidRPr="00B77869">
              <w:rPr>
                <w:rFonts w:hAnsi="標楷體" w:hint="eastAsia"/>
                <w:color w:val="000000"/>
                <w:sz w:val="28"/>
                <w:szCs w:val="28"/>
                <w:lang w:eastAsia="zh-HK"/>
              </w:rPr>
              <w:t>該</w:t>
            </w:r>
            <w:r w:rsidRPr="00B77869">
              <w:rPr>
                <w:rFonts w:hAnsi="標楷體" w:hint="eastAsia"/>
                <w:color w:val="000000"/>
                <w:sz w:val="28"/>
                <w:szCs w:val="28"/>
              </w:rPr>
              <w:t>部曾於</w:t>
            </w:r>
            <w:proofErr w:type="gramEnd"/>
            <w:r w:rsidRPr="00B77869">
              <w:rPr>
                <w:rFonts w:hAnsi="標楷體" w:hint="eastAsia"/>
                <w:color w:val="000000"/>
                <w:sz w:val="28"/>
                <w:szCs w:val="28"/>
              </w:rPr>
              <w:t>99年4月15</w:t>
            </w:r>
            <w:r w:rsidR="003B0447">
              <w:rPr>
                <w:rFonts w:hAnsi="標楷體" w:hint="eastAsia"/>
                <w:color w:val="000000"/>
                <w:sz w:val="28"/>
                <w:szCs w:val="28"/>
              </w:rPr>
              <w:t>日設立「人權工作小組」任務編組，試辦1</w:t>
            </w:r>
            <w:r w:rsidRPr="00B77869">
              <w:rPr>
                <w:rFonts w:hAnsi="標楷體" w:hint="eastAsia"/>
                <w:color w:val="000000"/>
                <w:sz w:val="28"/>
                <w:szCs w:val="28"/>
              </w:rPr>
              <w:t>年再檢討功能與任務。該小組設置委員13人至17人，其中</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人為召集人，由部長兼任；另設副召集人由部長指定之次長兼任。惟因</w:t>
            </w:r>
            <w:r w:rsidRPr="00B77869">
              <w:rPr>
                <w:rFonts w:hAnsi="標楷體" w:hint="eastAsia"/>
                <w:color w:val="000000"/>
                <w:sz w:val="28"/>
                <w:szCs w:val="28"/>
                <w:lang w:eastAsia="zh-HK"/>
              </w:rPr>
              <w:t>該</w:t>
            </w:r>
            <w:r w:rsidRPr="00B77869">
              <w:rPr>
                <w:rFonts w:hAnsi="標楷體" w:hint="eastAsia"/>
                <w:color w:val="000000"/>
                <w:sz w:val="28"/>
                <w:szCs w:val="28"/>
              </w:rPr>
              <w:t>部處理涉外事務，業務分工僅限國際人權公約國內法化議題，並未處理特定涉及人權個案，該小組</w:t>
            </w:r>
            <w:r w:rsidRPr="003B0447">
              <w:rPr>
                <w:rFonts w:hAnsi="標楷體" w:hint="eastAsia"/>
                <w:b/>
                <w:color w:val="000000"/>
                <w:sz w:val="28"/>
                <w:szCs w:val="28"/>
                <w:u w:val="single"/>
              </w:rPr>
              <w:t>於試辦期限後未持續運作</w:t>
            </w:r>
            <w:r w:rsidRPr="00B77869">
              <w:rPr>
                <w:rFonts w:hAnsi="標楷體" w:hint="eastAsia"/>
                <w:color w:val="000000"/>
                <w:sz w:val="28"/>
                <w:szCs w:val="28"/>
              </w:rPr>
              <w:t>。</w:t>
            </w:r>
            <w:r w:rsidRPr="003B0447">
              <w:rPr>
                <w:rFonts w:hAnsi="標楷體" w:hint="eastAsia"/>
                <w:b/>
                <w:color w:val="000000"/>
                <w:sz w:val="28"/>
                <w:szCs w:val="28"/>
                <w:u w:val="single"/>
              </w:rPr>
              <w:t>外交部復於</w:t>
            </w:r>
            <w:r w:rsidRPr="003B0447">
              <w:rPr>
                <w:rFonts w:hAnsi="標楷體" w:hint="eastAsia"/>
                <w:b/>
                <w:color w:val="FF0000"/>
                <w:sz w:val="28"/>
                <w:szCs w:val="28"/>
                <w:u w:val="single"/>
              </w:rPr>
              <w:t>108年</w:t>
            </w:r>
            <w:r w:rsidRPr="003B0447">
              <w:rPr>
                <w:rFonts w:hAnsi="標楷體" w:hint="eastAsia"/>
                <w:b/>
                <w:color w:val="000000"/>
                <w:sz w:val="28"/>
                <w:szCs w:val="28"/>
                <w:u w:val="single"/>
              </w:rPr>
              <w:t>1月29日簽奉核定</w:t>
            </w:r>
            <w:r w:rsidRPr="00B77869">
              <w:rPr>
                <w:rFonts w:hAnsi="標楷體" w:hint="eastAsia"/>
                <w:color w:val="000000"/>
                <w:sz w:val="28"/>
                <w:szCs w:val="28"/>
              </w:rPr>
              <w:t>「外交部人權工作小組設置要點」，由政務次長兼任召集人，該小組</w:t>
            </w:r>
            <w:r w:rsidRPr="00160F38">
              <w:rPr>
                <w:rFonts w:hAnsi="標楷體" w:hint="eastAsia"/>
                <w:b/>
                <w:color w:val="000000"/>
                <w:sz w:val="28"/>
                <w:szCs w:val="28"/>
                <w:u w:val="single"/>
              </w:rPr>
              <w:t>尚未展開運作</w:t>
            </w:r>
            <w:r w:rsidR="00160F38">
              <w:rPr>
                <w:rFonts w:hAnsi="標楷體" w:hint="eastAsia"/>
                <w:color w:val="000000"/>
                <w:sz w:val="28"/>
                <w:szCs w:val="28"/>
              </w:rPr>
              <w:t>（相關資料</w:t>
            </w:r>
            <w:r w:rsidRPr="00B77869">
              <w:rPr>
                <w:rFonts w:hAnsi="標楷體" w:hint="eastAsia"/>
                <w:color w:val="000000"/>
                <w:sz w:val="28"/>
                <w:szCs w:val="28"/>
              </w:rPr>
              <w:t>詳見</w:t>
            </w:r>
            <w:r w:rsidR="00160F38">
              <w:rPr>
                <w:rFonts w:hAnsi="標楷體" w:hint="eastAsia"/>
                <w:color w:val="000000"/>
                <w:sz w:val="28"/>
                <w:szCs w:val="28"/>
              </w:rPr>
              <w:t>來文</w:t>
            </w:r>
            <w:r w:rsidRPr="00B77869">
              <w:rPr>
                <w:rFonts w:hAnsi="標楷體" w:hint="eastAsia"/>
                <w:color w:val="000000"/>
                <w:sz w:val="28"/>
                <w:szCs w:val="28"/>
              </w:rPr>
              <w:t>附件11）</w:t>
            </w:r>
            <w:r w:rsidR="00583C1B">
              <w:rPr>
                <w:rFonts w:hAnsi="標楷體" w:hint="eastAsia"/>
                <w:color w:val="000000"/>
                <w:sz w:val="28"/>
                <w:szCs w:val="28"/>
              </w:rPr>
              <w:t>。</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4、</w:t>
            </w:r>
            <w:r w:rsidRPr="00160F38">
              <w:rPr>
                <w:rFonts w:hAnsi="標楷體" w:hint="eastAsia"/>
                <w:b/>
                <w:color w:val="000000"/>
                <w:sz w:val="28"/>
                <w:szCs w:val="28"/>
                <w:u w:val="single"/>
              </w:rPr>
              <w:t>國防部部分</w:t>
            </w:r>
            <w:r w:rsidRPr="00B77869">
              <w:rPr>
                <w:rFonts w:hAnsi="標楷體" w:hint="eastAsia"/>
                <w:color w:val="000000"/>
                <w:sz w:val="28"/>
                <w:szCs w:val="28"/>
              </w:rPr>
              <w:t>：</w:t>
            </w:r>
            <w:proofErr w:type="gramStart"/>
            <w:r w:rsidRPr="00B77869">
              <w:rPr>
                <w:rFonts w:hAnsi="標楷體" w:hint="eastAsia"/>
                <w:color w:val="000000"/>
                <w:sz w:val="28"/>
                <w:szCs w:val="28"/>
                <w:lang w:eastAsia="zh-HK"/>
              </w:rPr>
              <w:t>該</w:t>
            </w:r>
            <w:r w:rsidRPr="00B77869">
              <w:rPr>
                <w:rFonts w:hAnsi="標楷體" w:hint="eastAsia"/>
                <w:color w:val="000000"/>
                <w:sz w:val="28"/>
                <w:szCs w:val="28"/>
              </w:rPr>
              <w:t>部曾設立</w:t>
            </w:r>
            <w:proofErr w:type="gramEnd"/>
            <w:r w:rsidRPr="00B77869">
              <w:rPr>
                <w:rFonts w:hAnsi="標楷體" w:hint="eastAsia"/>
                <w:color w:val="000000"/>
                <w:sz w:val="28"/>
                <w:szCs w:val="28"/>
              </w:rPr>
              <w:t>人權工作小組，惟</w:t>
            </w:r>
            <w:r w:rsidRPr="00160F38">
              <w:rPr>
                <w:rFonts w:hAnsi="標楷體" w:hint="eastAsia"/>
                <w:b/>
                <w:color w:val="000000"/>
                <w:sz w:val="28"/>
                <w:szCs w:val="28"/>
                <w:u w:val="single"/>
              </w:rPr>
              <w:t>自103年開始，改由法務</w:t>
            </w:r>
            <w:proofErr w:type="gramStart"/>
            <w:r w:rsidRPr="00160F38">
              <w:rPr>
                <w:rFonts w:hAnsi="標楷體" w:hint="eastAsia"/>
                <w:b/>
                <w:color w:val="000000"/>
                <w:sz w:val="28"/>
                <w:szCs w:val="28"/>
                <w:u w:val="single"/>
              </w:rPr>
              <w:t>事務司下之</w:t>
            </w:r>
            <w:proofErr w:type="gramEnd"/>
            <w:r w:rsidRPr="00160F38">
              <w:rPr>
                <w:rFonts w:hAnsi="標楷體" w:hint="eastAsia"/>
                <w:b/>
                <w:color w:val="000000"/>
                <w:sz w:val="28"/>
                <w:szCs w:val="28"/>
                <w:u w:val="single"/>
              </w:rPr>
              <w:t>人權保障處專責處理</w:t>
            </w:r>
            <w:r w:rsidRPr="00B77869">
              <w:rPr>
                <w:rFonts w:hAnsi="標楷體" w:hint="eastAsia"/>
                <w:color w:val="000000"/>
                <w:sz w:val="28"/>
                <w:szCs w:val="28"/>
              </w:rPr>
              <w:t>推動軍中人權事務</w:t>
            </w:r>
            <w:r w:rsidR="00160F38">
              <w:rPr>
                <w:rFonts w:hAnsi="標楷體" w:hint="eastAsia"/>
                <w:color w:val="000000"/>
                <w:sz w:val="28"/>
                <w:szCs w:val="28"/>
              </w:rPr>
              <w:t>，因屬常設單位，故無委員名冊及定期開會機制（相關資料</w:t>
            </w:r>
            <w:r w:rsidRPr="00B77869">
              <w:rPr>
                <w:rFonts w:hAnsi="標楷體" w:hint="eastAsia"/>
                <w:color w:val="000000"/>
                <w:sz w:val="28"/>
                <w:szCs w:val="28"/>
              </w:rPr>
              <w:t>詳見</w:t>
            </w:r>
            <w:r w:rsidR="00160F38">
              <w:rPr>
                <w:rFonts w:hAnsi="標楷體" w:hint="eastAsia"/>
                <w:color w:val="000000"/>
                <w:sz w:val="28"/>
                <w:szCs w:val="28"/>
              </w:rPr>
              <w:t>來文</w:t>
            </w:r>
            <w:r w:rsidRPr="00B77869">
              <w:rPr>
                <w:rFonts w:hAnsi="標楷體" w:hint="eastAsia"/>
                <w:color w:val="000000"/>
                <w:sz w:val="28"/>
                <w:szCs w:val="28"/>
              </w:rPr>
              <w:t>附件12）</w:t>
            </w:r>
            <w:r w:rsidR="00583C1B">
              <w:rPr>
                <w:rFonts w:hAnsi="標楷體" w:hint="eastAsia"/>
                <w:color w:val="000000"/>
                <w:sz w:val="28"/>
                <w:szCs w:val="28"/>
              </w:rPr>
              <w:t>。</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5、</w:t>
            </w:r>
            <w:r w:rsidRPr="00160F38">
              <w:rPr>
                <w:rFonts w:hAnsi="標楷體" w:hint="eastAsia"/>
                <w:b/>
                <w:color w:val="000000"/>
                <w:sz w:val="28"/>
                <w:szCs w:val="28"/>
                <w:u w:val="single"/>
              </w:rPr>
              <w:t>原</w:t>
            </w:r>
            <w:r w:rsidRPr="00160F38">
              <w:rPr>
                <w:rFonts w:hAnsi="標楷體" w:hint="eastAsia"/>
                <w:b/>
                <w:color w:val="000000"/>
                <w:sz w:val="28"/>
                <w:szCs w:val="28"/>
                <w:u w:val="single"/>
                <w:lang w:eastAsia="zh-HK"/>
              </w:rPr>
              <w:t>住</w:t>
            </w:r>
            <w:r w:rsidRPr="00160F38">
              <w:rPr>
                <w:rFonts w:hAnsi="標楷體" w:hint="eastAsia"/>
                <w:b/>
                <w:color w:val="000000"/>
                <w:sz w:val="28"/>
                <w:szCs w:val="28"/>
                <w:u w:val="single"/>
              </w:rPr>
              <w:t>民</w:t>
            </w:r>
            <w:r w:rsidRPr="00160F38">
              <w:rPr>
                <w:rFonts w:hAnsi="標楷體" w:hint="eastAsia"/>
                <w:b/>
                <w:color w:val="000000"/>
                <w:sz w:val="28"/>
                <w:szCs w:val="28"/>
                <w:u w:val="single"/>
                <w:lang w:eastAsia="zh-HK"/>
              </w:rPr>
              <w:t>族委員會部分</w:t>
            </w:r>
            <w:r w:rsidRPr="00B77869">
              <w:rPr>
                <w:rFonts w:hAnsi="標楷體" w:hint="eastAsia"/>
                <w:color w:val="000000"/>
                <w:sz w:val="28"/>
                <w:szCs w:val="28"/>
              </w:rPr>
              <w:t>：</w:t>
            </w:r>
            <w:r w:rsidRPr="00B77869">
              <w:rPr>
                <w:rFonts w:hAnsi="標楷體" w:hint="eastAsia"/>
                <w:color w:val="000000"/>
                <w:sz w:val="28"/>
                <w:szCs w:val="28"/>
                <w:lang w:eastAsia="zh-HK"/>
              </w:rPr>
              <w:t>該</w:t>
            </w:r>
            <w:r w:rsidRPr="00B77869">
              <w:rPr>
                <w:rFonts w:hAnsi="標楷體" w:hint="eastAsia"/>
                <w:color w:val="000000"/>
                <w:sz w:val="28"/>
                <w:szCs w:val="28"/>
              </w:rPr>
              <w:t>會之工作小組分別於101年4月3日及同年8月21日召開會議，然</w:t>
            </w:r>
            <w:r w:rsidRPr="00160F38">
              <w:rPr>
                <w:rFonts w:hAnsi="標楷體" w:hint="eastAsia"/>
                <w:b/>
                <w:color w:val="000000"/>
                <w:sz w:val="28"/>
                <w:szCs w:val="28"/>
                <w:u w:val="single"/>
              </w:rPr>
              <w:t>因組織改造人員異動頻繁致部分業務交接不齊</w:t>
            </w:r>
            <w:r w:rsidRPr="00B77869">
              <w:rPr>
                <w:rFonts w:hAnsi="標楷體" w:hint="eastAsia"/>
                <w:color w:val="000000"/>
                <w:sz w:val="28"/>
                <w:szCs w:val="28"/>
              </w:rPr>
              <w:t>，</w:t>
            </w:r>
            <w:r w:rsidRPr="00160F38">
              <w:rPr>
                <w:rFonts w:hAnsi="標楷體" w:hint="eastAsia"/>
                <w:b/>
                <w:color w:val="000000"/>
                <w:sz w:val="28"/>
                <w:szCs w:val="28"/>
                <w:u w:val="single"/>
              </w:rPr>
              <w:t>工作小組未接續開會</w:t>
            </w:r>
            <w:r w:rsidRPr="00B77869">
              <w:rPr>
                <w:rFonts w:hAnsi="標楷體" w:hint="eastAsia"/>
                <w:color w:val="000000"/>
                <w:sz w:val="28"/>
                <w:szCs w:val="28"/>
              </w:rPr>
              <w:t>，然各項人權保障工作仍持續推動</w:t>
            </w:r>
            <w:r w:rsidR="00160F38">
              <w:rPr>
                <w:rFonts w:hAnsi="標楷體" w:hint="eastAsia"/>
                <w:color w:val="000000"/>
                <w:sz w:val="28"/>
                <w:szCs w:val="28"/>
              </w:rPr>
              <w:t>，該會並稱將依前開要點之規定，儘速重啟人權工作小組並定期召開會議，</w:t>
            </w:r>
            <w:proofErr w:type="gramStart"/>
            <w:r w:rsidR="00160F38">
              <w:rPr>
                <w:rFonts w:hAnsi="標楷體" w:hint="eastAsia"/>
                <w:color w:val="000000"/>
                <w:sz w:val="28"/>
                <w:szCs w:val="28"/>
              </w:rPr>
              <w:t>俾</w:t>
            </w:r>
            <w:proofErr w:type="gramEnd"/>
            <w:r w:rsidR="00160F38">
              <w:rPr>
                <w:rFonts w:hAnsi="標楷體" w:hint="eastAsia"/>
                <w:color w:val="000000"/>
                <w:sz w:val="28"/>
                <w:szCs w:val="28"/>
              </w:rPr>
              <w:t>持續落實原住民族保障工作</w:t>
            </w:r>
            <w:r w:rsidRPr="00B77869">
              <w:rPr>
                <w:rFonts w:hAnsi="標楷體" w:hint="eastAsia"/>
                <w:color w:val="000000"/>
                <w:sz w:val="28"/>
                <w:szCs w:val="28"/>
              </w:rPr>
              <w:t>（相關資料詳見</w:t>
            </w:r>
            <w:r w:rsidR="00160F38">
              <w:rPr>
                <w:rFonts w:hAnsi="標楷體" w:hint="eastAsia"/>
                <w:color w:val="000000"/>
                <w:sz w:val="28"/>
                <w:szCs w:val="28"/>
              </w:rPr>
              <w:t>來文</w:t>
            </w:r>
            <w:r w:rsidRPr="00B77869">
              <w:rPr>
                <w:rFonts w:hAnsi="標楷體" w:hint="eastAsia"/>
                <w:color w:val="000000"/>
                <w:sz w:val="28"/>
                <w:szCs w:val="28"/>
              </w:rPr>
              <w:t>附件13）</w:t>
            </w:r>
            <w:r w:rsidR="00583C1B">
              <w:rPr>
                <w:rFonts w:hAnsi="標楷體" w:hint="eastAsia"/>
                <w:color w:val="000000"/>
                <w:sz w:val="28"/>
                <w:szCs w:val="28"/>
              </w:rPr>
              <w:t>。</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三</w:t>
            </w:r>
            <w:r w:rsidRPr="00B77869">
              <w:rPr>
                <w:rFonts w:hAnsi="標楷體" w:hint="eastAsia"/>
                <w:color w:val="000000"/>
                <w:sz w:val="28"/>
                <w:szCs w:val="28"/>
              </w:rPr>
              <w:t>)除上開10部會外，是否有其他部會亦曾設有「人權工作小組」或類似機制?若有，請提供其運作之相關作業規定，及說明近兩年間</w:t>
            </w:r>
            <w:r w:rsidR="00160F38">
              <w:rPr>
                <w:rFonts w:hAnsi="標楷體" w:hint="eastAsia"/>
                <w:color w:val="000000"/>
                <w:sz w:val="28"/>
                <w:szCs w:val="28"/>
              </w:rPr>
              <w:t>業務辦理情形。</w:t>
            </w:r>
          </w:p>
        </w:tc>
        <w:tc>
          <w:tcPr>
            <w:tcW w:w="5812" w:type="dxa"/>
          </w:tcPr>
          <w:p w:rsidR="00B77869" w:rsidRPr="00B77869" w:rsidRDefault="00B77869" w:rsidP="002A6953">
            <w:pPr>
              <w:spacing w:line="360" w:lineRule="exact"/>
              <w:ind w:left="450" w:hangingChars="150" w:hanging="450"/>
              <w:rPr>
                <w:rFonts w:hAnsi="標楷體"/>
                <w:color w:val="000000"/>
                <w:sz w:val="28"/>
                <w:szCs w:val="28"/>
              </w:rPr>
            </w:pPr>
            <w:r w:rsidRPr="00B77869">
              <w:rPr>
                <w:rFonts w:hAnsi="標楷體" w:hint="eastAsia"/>
                <w:color w:val="000000"/>
                <w:sz w:val="28"/>
                <w:szCs w:val="28"/>
              </w:rPr>
              <w:t>1、經</w:t>
            </w:r>
            <w:r w:rsidRPr="00B77869">
              <w:rPr>
                <w:rFonts w:hAnsi="標楷體" w:hint="eastAsia"/>
                <w:color w:val="000000"/>
                <w:sz w:val="28"/>
                <w:szCs w:val="28"/>
                <w:lang w:eastAsia="zh-HK"/>
              </w:rPr>
              <w:t>法務部</w:t>
            </w:r>
            <w:r w:rsidRPr="00B77869">
              <w:rPr>
                <w:rFonts w:hAnsi="標楷體" w:hint="eastAsia"/>
                <w:color w:val="000000"/>
                <w:sz w:val="28"/>
                <w:szCs w:val="28"/>
              </w:rPr>
              <w:t>以電子郵件詢問其他部會，均未曾設立「人權工作小組」或類似機制。</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2、因依照</w:t>
            </w:r>
            <w:r w:rsidRPr="00B77869">
              <w:rPr>
                <w:rFonts w:hAnsi="標楷體" w:hint="eastAsia"/>
                <w:color w:val="000000"/>
                <w:sz w:val="28"/>
                <w:szCs w:val="28"/>
                <w:lang w:eastAsia="zh-HK"/>
              </w:rPr>
              <w:t>法務部</w:t>
            </w:r>
            <w:r w:rsidRPr="00B77869">
              <w:rPr>
                <w:rFonts w:hAnsi="標楷體" w:hint="eastAsia"/>
                <w:color w:val="000000"/>
                <w:sz w:val="28"/>
                <w:szCs w:val="28"/>
              </w:rPr>
              <w:t>99年2月24日「</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商各部會設立人權工作小組事宜會議」決議，僅請內政部等10個部會先行設立人權工作小組，故其他部會未曾設立「人權工作小組」或類似機制。</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四</w:t>
            </w:r>
            <w:r w:rsidRPr="00B77869">
              <w:rPr>
                <w:rFonts w:hAnsi="標楷體" w:hint="eastAsia"/>
                <w:color w:val="000000"/>
                <w:sz w:val="28"/>
                <w:szCs w:val="28"/>
              </w:rPr>
              <w:t>)其他未曾設有「人權工作小組」或類似機制之部會，</w:t>
            </w:r>
            <w:proofErr w:type="gramStart"/>
            <w:r w:rsidRPr="00B77869">
              <w:rPr>
                <w:rFonts w:hAnsi="標楷體" w:hint="eastAsia"/>
                <w:color w:val="000000"/>
                <w:sz w:val="28"/>
                <w:szCs w:val="28"/>
              </w:rPr>
              <w:t>經查似不乏</w:t>
            </w:r>
            <w:proofErr w:type="gramEnd"/>
            <w:r w:rsidRPr="00B77869">
              <w:rPr>
                <w:rFonts w:hAnsi="標楷體" w:hint="eastAsia"/>
                <w:color w:val="000000"/>
                <w:sz w:val="28"/>
                <w:szCs w:val="28"/>
              </w:rPr>
              <w:t>大部會者(如：經濟部、交通部…</w:t>
            </w:r>
            <w:proofErr w:type="gramStart"/>
            <w:r w:rsidRPr="00B77869">
              <w:rPr>
                <w:rFonts w:hAnsi="標楷體" w:hint="eastAsia"/>
                <w:color w:val="000000"/>
                <w:sz w:val="28"/>
                <w:szCs w:val="28"/>
              </w:rPr>
              <w:t>…</w:t>
            </w:r>
            <w:proofErr w:type="gramEnd"/>
            <w:r w:rsidRPr="00B77869">
              <w:rPr>
                <w:rFonts w:hAnsi="標楷體" w:hint="eastAsia"/>
                <w:color w:val="000000"/>
                <w:sz w:val="28"/>
                <w:szCs w:val="28"/>
              </w:rPr>
              <w:t>等) ，當初考量不予設立之原因為何？</w:t>
            </w:r>
          </w:p>
        </w:tc>
        <w:tc>
          <w:tcPr>
            <w:tcW w:w="5812" w:type="dxa"/>
          </w:tcPr>
          <w:p w:rsidR="00B77869" w:rsidRPr="00B77869" w:rsidRDefault="00B77869" w:rsidP="002A6953">
            <w:pPr>
              <w:kinsoku w:val="0"/>
              <w:spacing w:line="360" w:lineRule="exact"/>
              <w:ind w:left="1"/>
              <w:rPr>
                <w:rFonts w:hAnsi="標楷體"/>
                <w:color w:val="000000"/>
                <w:sz w:val="28"/>
                <w:szCs w:val="28"/>
              </w:rPr>
            </w:pPr>
            <w:r w:rsidRPr="00B77869">
              <w:rPr>
                <w:rFonts w:hAnsi="標楷體" w:hint="eastAsia"/>
                <w:color w:val="000000"/>
                <w:sz w:val="28"/>
                <w:szCs w:val="28"/>
              </w:rPr>
              <w:t>依法務部99年2月24日「</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商各部會設立人權工作小組事宜會議」之決議，</w:t>
            </w:r>
            <w:proofErr w:type="gramStart"/>
            <w:r w:rsidRPr="00B77869">
              <w:rPr>
                <w:rFonts w:hAnsi="標楷體" w:hint="eastAsia"/>
                <w:color w:val="000000"/>
                <w:sz w:val="28"/>
                <w:szCs w:val="28"/>
              </w:rPr>
              <w:t>係請首長</w:t>
            </w:r>
            <w:proofErr w:type="gramEnd"/>
            <w:r w:rsidRPr="00B77869">
              <w:rPr>
                <w:rFonts w:hAnsi="標楷體" w:hint="eastAsia"/>
                <w:color w:val="000000"/>
                <w:sz w:val="28"/>
                <w:szCs w:val="28"/>
              </w:rPr>
              <w:t>兼任行政院人權保障推動小組委員之部會先行設立人權工作小組，未請其他部會設立。</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五</w:t>
            </w:r>
            <w:r w:rsidRPr="00B77869">
              <w:rPr>
                <w:rFonts w:hAnsi="標楷體" w:hint="eastAsia"/>
                <w:color w:val="000000"/>
                <w:sz w:val="28"/>
                <w:szCs w:val="28"/>
              </w:rPr>
              <w:t>)於行政院或其他適當部會增設人權處(司)之利弊分析及可行性評估？</w:t>
            </w:r>
          </w:p>
        </w:tc>
        <w:tc>
          <w:tcPr>
            <w:tcW w:w="5812" w:type="dxa"/>
          </w:tcPr>
          <w:p w:rsidR="00B77869" w:rsidRPr="00B77869" w:rsidRDefault="00B77869" w:rsidP="002A6953">
            <w:pPr>
              <w:kinsoku w:val="0"/>
              <w:spacing w:line="360" w:lineRule="exact"/>
              <w:rPr>
                <w:rFonts w:hAnsi="標楷體"/>
                <w:color w:val="000000"/>
                <w:sz w:val="28"/>
                <w:szCs w:val="28"/>
              </w:rPr>
            </w:pPr>
            <w:r w:rsidRPr="00B77869">
              <w:rPr>
                <w:rFonts w:hAnsi="標楷體" w:hint="eastAsia"/>
                <w:color w:val="000000"/>
                <w:sz w:val="28"/>
                <w:szCs w:val="28"/>
              </w:rPr>
              <w:t>依106年12月27日</w:t>
            </w:r>
            <w:r w:rsidRPr="00B77869">
              <w:rPr>
                <w:rFonts w:hAnsi="標楷體" w:hint="eastAsia"/>
                <w:color w:val="000000"/>
                <w:sz w:val="28"/>
                <w:szCs w:val="28"/>
                <w:lang w:eastAsia="zh-HK"/>
              </w:rPr>
              <w:t>行政</w:t>
            </w:r>
            <w:r w:rsidRPr="00B77869">
              <w:rPr>
                <w:rFonts w:hAnsi="標楷體" w:hint="eastAsia"/>
                <w:color w:val="000000"/>
                <w:sz w:val="28"/>
                <w:szCs w:val="28"/>
              </w:rPr>
              <w:t>院人權保障推動小組第31次委員會議決議，有關</w:t>
            </w:r>
            <w:r w:rsidRPr="00B77869">
              <w:rPr>
                <w:rFonts w:hAnsi="標楷體" w:hint="eastAsia"/>
                <w:color w:val="000000"/>
                <w:sz w:val="28"/>
                <w:szCs w:val="28"/>
                <w:lang w:eastAsia="zh-HK"/>
              </w:rPr>
              <w:t>行政</w:t>
            </w:r>
            <w:r w:rsidRPr="00B77869">
              <w:rPr>
                <w:rFonts w:hAnsi="標楷體" w:hint="eastAsia"/>
                <w:color w:val="000000"/>
                <w:sz w:val="28"/>
                <w:szCs w:val="28"/>
              </w:rPr>
              <w:t>院有無必要成立人權業務專責單位，由該小組下設立「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議行政院成立人權處評估小組」，</w:t>
            </w:r>
            <w:r w:rsidRPr="00B77869">
              <w:rPr>
                <w:rFonts w:hAnsi="標楷體" w:hint="eastAsia"/>
                <w:color w:val="000000"/>
                <w:sz w:val="28"/>
                <w:szCs w:val="28"/>
                <w:lang w:eastAsia="zh-HK"/>
              </w:rPr>
              <w:t>並</w:t>
            </w:r>
            <w:r w:rsidRPr="00B77869">
              <w:rPr>
                <w:rFonts w:hAnsi="標楷體" w:hint="eastAsia"/>
                <w:color w:val="000000"/>
                <w:sz w:val="28"/>
                <w:szCs w:val="28"/>
              </w:rPr>
              <w:t>於107年6月25日行政院人權保障推動小組第32次會議提報「</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議行政院成立人權處評估小組之辦理情形」，經</w:t>
            </w:r>
            <w:r w:rsidRPr="00B77869">
              <w:rPr>
                <w:rFonts w:hAnsi="標楷體" w:hint="eastAsia"/>
                <w:color w:val="000000"/>
                <w:sz w:val="28"/>
                <w:szCs w:val="28"/>
                <w:lang w:eastAsia="zh-HK"/>
              </w:rPr>
              <w:t>會議</w:t>
            </w:r>
            <w:r w:rsidRPr="00B77869">
              <w:rPr>
                <w:rFonts w:hAnsi="標楷體" w:hint="eastAsia"/>
                <w:color w:val="000000"/>
                <w:sz w:val="28"/>
                <w:szCs w:val="28"/>
              </w:rPr>
              <w:t>決議參酌相關意見修正，</w:t>
            </w:r>
            <w:r w:rsidRPr="00875AFC">
              <w:rPr>
                <w:rFonts w:hAnsi="標楷體" w:hint="eastAsia"/>
                <w:b/>
                <w:color w:val="000000"/>
                <w:sz w:val="28"/>
                <w:szCs w:val="28"/>
                <w:u w:val="single"/>
              </w:rPr>
              <w:t>目前</w:t>
            </w:r>
            <w:r w:rsidRPr="00875AFC">
              <w:rPr>
                <w:rFonts w:hAnsi="標楷體" w:hint="eastAsia"/>
                <w:b/>
                <w:color w:val="000000"/>
                <w:sz w:val="28"/>
                <w:szCs w:val="28"/>
                <w:u w:val="single"/>
                <w:lang w:eastAsia="zh-HK"/>
              </w:rPr>
              <w:t>尚在</w:t>
            </w:r>
            <w:proofErr w:type="gramStart"/>
            <w:r w:rsidRPr="00875AFC">
              <w:rPr>
                <w:rFonts w:hAnsi="標楷體" w:hint="eastAsia"/>
                <w:b/>
                <w:color w:val="000000"/>
                <w:sz w:val="28"/>
                <w:szCs w:val="28"/>
                <w:u w:val="single"/>
              </w:rPr>
              <w:t>研</w:t>
            </w:r>
            <w:proofErr w:type="gramEnd"/>
            <w:r w:rsidRPr="00875AFC">
              <w:rPr>
                <w:rFonts w:hAnsi="標楷體" w:hint="eastAsia"/>
                <w:b/>
                <w:color w:val="000000"/>
                <w:sz w:val="28"/>
                <w:szCs w:val="28"/>
                <w:u w:val="single"/>
              </w:rPr>
              <w:t>議中</w:t>
            </w:r>
            <w:r w:rsidRPr="00B77869">
              <w:rPr>
                <w:rFonts w:hAnsi="標楷體" w:hint="eastAsia"/>
                <w:color w:val="000000"/>
                <w:sz w:val="28"/>
                <w:szCs w:val="28"/>
              </w:rPr>
              <w:t>。</w:t>
            </w:r>
          </w:p>
        </w:tc>
      </w:tr>
      <w:tr w:rsidR="00B77869" w:rsidRPr="00B77869" w:rsidTr="00B77869">
        <w:tc>
          <w:tcPr>
            <w:tcW w:w="3227" w:type="dxa"/>
          </w:tcPr>
          <w:p w:rsidR="00B77869" w:rsidRPr="00B77869" w:rsidRDefault="00B77869" w:rsidP="002A6953">
            <w:pPr>
              <w:kinsoku w:val="0"/>
              <w:spacing w:line="360" w:lineRule="exact"/>
              <w:ind w:left="607" w:hangingChars="202" w:hanging="607"/>
              <w:rPr>
                <w:rFonts w:hAnsi="標楷體"/>
                <w:color w:val="000000"/>
                <w:sz w:val="28"/>
                <w:szCs w:val="28"/>
              </w:rPr>
            </w:pPr>
            <w:r w:rsidRPr="00B77869">
              <w:rPr>
                <w:rFonts w:hAnsi="標楷體" w:hint="eastAsia"/>
                <w:b/>
                <w:color w:val="000000"/>
                <w:sz w:val="28"/>
                <w:szCs w:val="28"/>
                <w:lang w:eastAsia="zh-HK"/>
              </w:rPr>
              <w:t>二</w:t>
            </w:r>
            <w:r w:rsidRPr="00B77869">
              <w:rPr>
                <w:rFonts w:hAnsi="標楷體" w:hint="eastAsia"/>
                <w:b/>
                <w:color w:val="000000"/>
                <w:sz w:val="28"/>
                <w:szCs w:val="28"/>
              </w:rPr>
              <w:t>、</w:t>
            </w:r>
            <w:proofErr w:type="gramStart"/>
            <w:r w:rsidRPr="00B77869">
              <w:rPr>
                <w:rFonts w:hAnsi="標楷體" w:hint="eastAsia"/>
                <w:b/>
                <w:color w:val="000000"/>
                <w:sz w:val="28"/>
                <w:szCs w:val="28"/>
              </w:rPr>
              <w:t>查依法務部</w:t>
            </w:r>
            <w:proofErr w:type="gramEnd"/>
            <w:r w:rsidRPr="00B77869">
              <w:rPr>
                <w:rFonts w:hAnsi="標楷體" w:hint="eastAsia"/>
                <w:b/>
                <w:color w:val="000000"/>
                <w:sz w:val="28"/>
                <w:szCs w:val="28"/>
              </w:rPr>
              <w:t>統計，各主管機關不符兩公約之法令及行政措施前經行政院「人權保障推動小組」列管者，計263案，</w:t>
            </w:r>
            <w:proofErr w:type="gramStart"/>
            <w:r w:rsidRPr="00B77869">
              <w:rPr>
                <w:rFonts w:hAnsi="標楷體" w:hint="eastAsia"/>
                <w:b/>
                <w:color w:val="000000"/>
                <w:sz w:val="28"/>
                <w:szCs w:val="28"/>
              </w:rPr>
              <w:t>爰</w:t>
            </w:r>
            <w:proofErr w:type="gramEnd"/>
            <w:r w:rsidRPr="00B77869">
              <w:rPr>
                <w:rFonts w:hAnsi="標楷體" w:hint="eastAsia"/>
                <w:b/>
                <w:color w:val="000000"/>
                <w:sz w:val="28"/>
                <w:szCs w:val="28"/>
              </w:rPr>
              <w:t>請說明：</w:t>
            </w:r>
          </w:p>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proofErr w:type="gramStart"/>
            <w:r w:rsidRPr="00B77869">
              <w:rPr>
                <w:rFonts w:hAnsi="標楷體" w:hint="eastAsia"/>
                <w:color w:val="000000"/>
                <w:sz w:val="28"/>
                <w:szCs w:val="28"/>
                <w:lang w:eastAsia="zh-HK"/>
              </w:rPr>
              <w:t>一</w:t>
            </w:r>
            <w:proofErr w:type="gramEnd"/>
            <w:r w:rsidRPr="00B77869">
              <w:rPr>
                <w:rFonts w:hAnsi="標楷體" w:hint="eastAsia"/>
                <w:color w:val="000000"/>
                <w:sz w:val="28"/>
                <w:szCs w:val="28"/>
              </w:rPr>
              <w:t>)該263案之統計方式與簽核過程？</w:t>
            </w:r>
          </w:p>
        </w:tc>
        <w:tc>
          <w:tcPr>
            <w:tcW w:w="5812" w:type="dxa"/>
          </w:tcPr>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1、依</w:t>
            </w:r>
            <w:r w:rsidR="00214C78">
              <w:rPr>
                <w:rFonts w:hAnsi="標楷體" w:hint="eastAsia"/>
                <w:color w:val="000000"/>
                <w:sz w:val="28"/>
                <w:szCs w:val="28"/>
              </w:rPr>
              <w:t>兩公約施行法</w:t>
            </w:r>
            <w:r w:rsidRPr="00B77869">
              <w:rPr>
                <w:rFonts w:hAnsi="標楷體" w:hint="eastAsia"/>
                <w:color w:val="000000"/>
                <w:sz w:val="28"/>
                <w:szCs w:val="28"/>
              </w:rPr>
              <w:t>第8條規定：「各級政府機關應依兩公約規定之內容，檢討所主管之法令及行政措施，有不符兩公約規定者，應於</w:t>
            </w:r>
            <w:r w:rsidRPr="00214C78">
              <w:rPr>
                <w:rFonts w:hAnsi="標楷體" w:hint="eastAsia"/>
                <w:b/>
                <w:color w:val="000000"/>
                <w:sz w:val="28"/>
                <w:szCs w:val="28"/>
                <w:u w:val="single"/>
              </w:rPr>
              <w:t>本法施行後</w:t>
            </w:r>
            <w:r w:rsidR="00214C78" w:rsidRPr="00214C78">
              <w:rPr>
                <w:rFonts w:hAnsi="標楷體" w:hint="eastAsia"/>
                <w:b/>
                <w:color w:val="000000"/>
                <w:sz w:val="28"/>
                <w:szCs w:val="28"/>
                <w:u w:val="single"/>
              </w:rPr>
              <w:t>2</w:t>
            </w:r>
            <w:r w:rsidRPr="00214C78">
              <w:rPr>
                <w:rFonts w:hAnsi="標楷體" w:hint="eastAsia"/>
                <w:b/>
                <w:color w:val="000000"/>
                <w:sz w:val="28"/>
                <w:szCs w:val="28"/>
                <w:u w:val="single"/>
              </w:rPr>
              <w:t>年內</w:t>
            </w:r>
            <w:r w:rsidRPr="00B77869">
              <w:rPr>
                <w:rFonts w:hAnsi="標楷體" w:hint="eastAsia"/>
                <w:color w:val="000000"/>
                <w:sz w:val="28"/>
                <w:szCs w:val="28"/>
              </w:rPr>
              <w:t>，完成法令之制（訂）定、修正或廢止及行政措施之改進。」。</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2、為落實</w:t>
            </w:r>
            <w:r w:rsidR="00214C78">
              <w:rPr>
                <w:rFonts w:hAnsi="標楷體" w:hint="eastAsia"/>
                <w:color w:val="000000"/>
                <w:sz w:val="28"/>
                <w:szCs w:val="28"/>
              </w:rPr>
              <w:t>稱兩公約</w:t>
            </w:r>
            <w:r w:rsidRPr="00B77869">
              <w:rPr>
                <w:rFonts w:hAnsi="標楷體" w:hint="eastAsia"/>
                <w:color w:val="000000"/>
                <w:sz w:val="28"/>
                <w:szCs w:val="28"/>
              </w:rPr>
              <w:t>，法務部依98年2月11日及4月24</w:t>
            </w:r>
            <w:r w:rsidR="00214C78">
              <w:rPr>
                <w:rFonts w:hAnsi="標楷體" w:hint="eastAsia"/>
                <w:color w:val="000000"/>
                <w:sz w:val="28"/>
                <w:szCs w:val="28"/>
              </w:rPr>
              <w:t>日總統裁示，</w:t>
            </w:r>
            <w:proofErr w:type="gramStart"/>
            <w:r w:rsidR="00214C78">
              <w:rPr>
                <w:rFonts w:hAnsi="標楷體" w:hint="eastAsia"/>
                <w:color w:val="000000"/>
                <w:sz w:val="28"/>
                <w:szCs w:val="28"/>
              </w:rPr>
              <w:t>研</w:t>
            </w:r>
            <w:proofErr w:type="gramEnd"/>
            <w:r w:rsidR="00214C78">
              <w:rPr>
                <w:rFonts w:hAnsi="標楷體" w:hint="eastAsia"/>
                <w:color w:val="000000"/>
                <w:sz w:val="28"/>
                <w:szCs w:val="28"/>
              </w:rPr>
              <w:t>擬「人權大步走計畫－落實『兩公約』」，並經行政院</w:t>
            </w:r>
            <w:r w:rsidRPr="00B77869">
              <w:rPr>
                <w:rFonts w:hAnsi="標楷體" w:hint="eastAsia"/>
                <w:color w:val="000000"/>
                <w:sz w:val="28"/>
                <w:szCs w:val="28"/>
              </w:rPr>
              <w:t>98年8月17</w:t>
            </w:r>
            <w:r w:rsidR="00214C78">
              <w:rPr>
                <w:rFonts w:hAnsi="標楷體" w:hint="eastAsia"/>
                <w:color w:val="000000"/>
                <w:sz w:val="28"/>
                <w:szCs w:val="28"/>
              </w:rPr>
              <w:t>日</w:t>
            </w:r>
            <w:r w:rsidRPr="00B77869">
              <w:rPr>
                <w:rFonts w:hAnsi="標楷體" w:hint="eastAsia"/>
                <w:color w:val="000000"/>
                <w:sz w:val="28"/>
                <w:szCs w:val="28"/>
              </w:rPr>
              <w:t>院</w:t>
            </w:r>
            <w:proofErr w:type="gramStart"/>
            <w:r w:rsidRPr="00B77869">
              <w:rPr>
                <w:rFonts w:hAnsi="標楷體" w:hint="eastAsia"/>
                <w:color w:val="000000"/>
                <w:sz w:val="28"/>
                <w:szCs w:val="28"/>
              </w:rPr>
              <w:t>臺</w:t>
            </w:r>
            <w:proofErr w:type="gramEnd"/>
            <w:r w:rsidRPr="00B77869">
              <w:rPr>
                <w:rFonts w:hAnsi="標楷體" w:hint="eastAsia"/>
                <w:color w:val="000000"/>
                <w:sz w:val="28"/>
                <w:szCs w:val="28"/>
              </w:rPr>
              <w:t>外字第0980052433號函核定在案。各機關業已依上開計畫，在兩公約施行法施行前（</w:t>
            </w:r>
            <w:r w:rsidRPr="00214C78">
              <w:rPr>
                <w:rFonts w:hAnsi="標楷體" w:hint="eastAsia"/>
                <w:b/>
                <w:color w:val="000000"/>
                <w:sz w:val="28"/>
                <w:szCs w:val="28"/>
                <w:u w:val="single"/>
              </w:rPr>
              <w:t>98年12月10日</w:t>
            </w:r>
            <w:r w:rsidRPr="00B77869">
              <w:rPr>
                <w:rFonts w:hAnsi="標楷體" w:hint="eastAsia"/>
                <w:color w:val="000000"/>
                <w:sz w:val="28"/>
                <w:szCs w:val="28"/>
              </w:rPr>
              <w:t>）將不符兩公約規定之法令及行政措施，製作檢討清冊函送法務部，法務部業已彙整各機關檢討清冊，製作完成「各機關主管法令及行政措施是否符合兩公約檢討清冊」，於98年12月7日陳報行政院追蹤管考。行政院業於98年12月14日函送檢討清冊並請各機關確實依兩公約施行法第8條規定辦理。法務部自98年起函請各級政府機關積極檢討，截至99年12月底止，</w:t>
            </w:r>
            <w:r w:rsidRPr="00214C78">
              <w:rPr>
                <w:rFonts w:hAnsi="標楷體" w:hint="eastAsia"/>
                <w:b/>
                <w:color w:val="000000"/>
                <w:sz w:val="28"/>
                <w:szCs w:val="28"/>
                <w:u w:val="single"/>
              </w:rPr>
              <w:t>計有17個機關提出219則</w:t>
            </w:r>
            <w:r w:rsidRPr="00B77869">
              <w:rPr>
                <w:rFonts w:hAnsi="標楷體" w:hint="eastAsia"/>
                <w:color w:val="000000"/>
                <w:sz w:val="28"/>
                <w:szCs w:val="28"/>
              </w:rPr>
              <w:t>檢討案例</w:t>
            </w:r>
            <w:r w:rsidRPr="00214C78">
              <w:rPr>
                <w:rFonts w:hAnsi="標楷體" w:hint="eastAsia"/>
                <w:b/>
                <w:color w:val="000000"/>
                <w:sz w:val="28"/>
                <w:szCs w:val="28"/>
                <w:u w:val="single"/>
              </w:rPr>
              <w:t>及民間團體提出44則</w:t>
            </w:r>
            <w:r w:rsidRPr="00B77869">
              <w:rPr>
                <w:rFonts w:hAnsi="標楷體" w:hint="eastAsia"/>
                <w:color w:val="000000"/>
                <w:sz w:val="28"/>
                <w:szCs w:val="28"/>
              </w:rPr>
              <w:t>檢討案例。</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lang w:eastAsia="zh-HK"/>
              </w:rPr>
            </w:pPr>
            <w:r w:rsidRPr="00B77869">
              <w:rPr>
                <w:rFonts w:hAnsi="標楷體" w:hint="eastAsia"/>
                <w:color w:val="000000"/>
                <w:sz w:val="28"/>
                <w:szCs w:val="28"/>
              </w:rPr>
              <w:t>(</w:t>
            </w:r>
            <w:r w:rsidRPr="00B77869">
              <w:rPr>
                <w:rFonts w:hAnsi="標楷體" w:hint="eastAsia"/>
                <w:color w:val="000000"/>
                <w:sz w:val="28"/>
                <w:szCs w:val="28"/>
                <w:lang w:eastAsia="zh-HK"/>
              </w:rPr>
              <w:t>二</w:t>
            </w:r>
            <w:r w:rsidRPr="00B77869">
              <w:rPr>
                <w:rFonts w:hAnsi="標楷體" w:hint="eastAsia"/>
                <w:color w:val="000000"/>
                <w:sz w:val="28"/>
                <w:szCs w:val="28"/>
              </w:rPr>
              <w:t>)上開263案經列管後，監督「檢討改善」之機制與辦理方式為何？</w:t>
            </w:r>
          </w:p>
        </w:tc>
        <w:tc>
          <w:tcPr>
            <w:tcW w:w="5812" w:type="dxa"/>
          </w:tcPr>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1、為確實檢討「各機關主管法令及行政措施是否符合兩公約規定檢討清冊」之219則案例及新增之44則民間團體意見，行政院人權保障推動小組依馬前總統指示，邀請人權學者專家建立「法規是否符合兩公約規定</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審機制」，且於100年1月起針對是否符合兩公約存有疑義之法令及行政措施進行</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審。自100年1月4日起至5月18日止，已召開21次</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審會議，針對219則案例中存有疑義之法規命令、行政規則案及44則民間團體意見中之法規命令、行政規則案進行</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審。至</w:t>
            </w:r>
            <w:r w:rsidRPr="00214C78">
              <w:rPr>
                <w:rFonts w:hAnsi="標楷體" w:hint="eastAsia"/>
                <w:b/>
                <w:color w:val="000000"/>
                <w:sz w:val="28"/>
                <w:szCs w:val="28"/>
                <w:u w:val="single"/>
              </w:rPr>
              <w:t>未如期完成立法</w:t>
            </w:r>
            <w:r w:rsidRPr="00B77869">
              <w:rPr>
                <w:rFonts w:hAnsi="標楷體" w:hint="eastAsia"/>
                <w:color w:val="000000"/>
                <w:sz w:val="28"/>
                <w:szCs w:val="28"/>
              </w:rPr>
              <w:t>程序之法令及行政措施，其效力及如何因應等情，行政院人權保障推動小組業於100年7月29日函送「法務部對『國際公約內國法化的實踐委託研究報告』之</w:t>
            </w:r>
            <w:r w:rsidRPr="00214C78">
              <w:rPr>
                <w:rFonts w:hAnsi="標楷體" w:hint="eastAsia"/>
                <w:b/>
                <w:color w:val="000000"/>
                <w:sz w:val="28"/>
                <w:szCs w:val="28"/>
                <w:u w:val="single"/>
              </w:rPr>
              <w:t>對案建議</w:t>
            </w:r>
            <w:r w:rsidRPr="00B77869">
              <w:rPr>
                <w:rFonts w:hAnsi="標楷體" w:hint="eastAsia"/>
                <w:color w:val="000000"/>
                <w:sz w:val="28"/>
                <w:szCs w:val="28"/>
              </w:rPr>
              <w:t>」供各相關機關參酌，並請該管機關據以提出因應措施；因應</w:t>
            </w:r>
            <w:proofErr w:type="gramStart"/>
            <w:r w:rsidRPr="00B77869">
              <w:rPr>
                <w:rFonts w:hAnsi="標楷體" w:hint="eastAsia"/>
                <w:color w:val="000000"/>
                <w:sz w:val="28"/>
                <w:szCs w:val="28"/>
              </w:rPr>
              <w:t>措</w:t>
            </w:r>
            <w:proofErr w:type="gramEnd"/>
            <w:r w:rsidRPr="00B77869">
              <w:rPr>
                <w:rFonts w:hAnsi="標楷體" w:hint="eastAsia"/>
                <w:color w:val="000000"/>
                <w:sz w:val="28"/>
                <w:szCs w:val="28"/>
              </w:rPr>
              <w:t>施如有修正者，行政院人權保障推動小組亦於同年9月23日函請各該機關予以更新。</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2、對於未能如期於100年12月8日前完成檢討者，法務部亦已責請主管機關繼續完成檢討事宜，並請各該機關提出具體措施於前揭</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審會議進行討論並經確認，以資因應；且法務部將持續追蹤其檢討情形，並請各機關依上開施行法第4條「各級政府機關行使其職權應符合兩公約有關人權保障」的規定，落實人權保障。</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另依馬前總統於總統府人權諮詢委員會第四次委員會議紀錄案之批示：「今年12月10日，不符兩公約規定又未完成立法程序之法律，其地位如何，法務部應先預告說明，以免發生時執法機關無所適從。」行政院人權保障推動小組</w:t>
            </w:r>
            <w:proofErr w:type="gramStart"/>
            <w:r w:rsidRPr="00B77869">
              <w:rPr>
                <w:rFonts w:hAnsi="標楷體" w:hint="eastAsia"/>
                <w:color w:val="000000"/>
                <w:sz w:val="28"/>
                <w:szCs w:val="28"/>
              </w:rPr>
              <w:t>爰</w:t>
            </w:r>
            <w:proofErr w:type="gramEnd"/>
            <w:r w:rsidRPr="00B77869">
              <w:rPr>
                <w:rFonts w:hAnsi="標楷體" w:hint="eastAsia"/>
                <w:color w:val="000000"/>
                <w:sz w:val="28"/>
                <w:szCs w:val="28"/>
              </w:rPr>
              <w:t>於100年11月14日至11月30日再度召開「法規是否符合兩公約規定第22次至第29次</w:t>
            </w:r>
            <w:proofErr w:type="gramStart"/>
            <w:r w:rsidRPr="00B77869">
              <w:rPr>
                <w:rFonts w:hAnsi="標楷體" w:hint="eastAsia"/>
                <w:color w:val="000000"/>
                <w:sz w:val="28"/>
                <w:szCs w:val="28"/>
              </w:rPr>
              <w:t>複</w:t>
            </w:r>
            <w:proofErr w:type="gramEnd"/>
            <w:r w:rsidRPr="00B77869">
              <w:rPr>
                <w:rFonts w:hAnsi="標楷體" w:hint="eastAsia"/>
                <w:color w:val="000000"/>
                <w:sz w:val="28"/>
                <w:szCs w:val="28"/>
              </w:rPr>
              <w:t>審會議」，邀集學者專家提供意見，協助審查修正前揭因應措施是否妥適。</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三</w:t>
            </w:r>
            <w:r w:rsidRPr="00B77869">
              <w:rPr>
                <w:rFonts w:hAnsi="標楷體" w:hint="eastAsia"/>
                <w:color w:val="000000"/>
                <w:sz w:val="28"/>
                <w:szCs w:val="28"/>
              </w:rPr>
              <w:t>)上開263案迄107年12月31日(或其他相近時間)之改善或辦理情形？並請另予</w:t>
            </w:r>
            <w:proofErr w:type="gramStart"/>
            <w:r w:rsidRPr="00B77869">
              <w:rPr>
                <w:rFonts w:hAnsi="標楷體" w:hint="eastAsia"/>
                <w:color w:val="000000"/>
                <w:sz w:val="28"/>
                <w:szCs w:val="28"/>
              </w:rPr>
              <w:t>臚</w:t>
            </w:r>
            <w:proofErr w:type="gramEnd"/>
            <w:r w:rsidRPr="00B77869">
              <w:rPr>
                <w:rFonts w:hAnsi="標楷體" w:hint="eastAsia"/>
                <w:color w:val="000000"/>
                <w:sz w:val="28"/>
                <w:szCs w:val="28"/>
              </w:rPr>
              <w:t>列尚未辦理完竣之事項？</w:t>
            </w:r>
          </w:p>
        </w:tc>
        <w:tc>
          <w:tcPr>
            <w:tcW w:w="5812" w:type="dxa"/>
          </w:tcPr>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263則案例中，已辦理完成者，計有無須修正之政策3案、法律76案、命令21案、行政規則10案、行政措施為具體個案不宜處理者4案、法律案為具體個案不宜處理者1案，已修正完成者為法律61案、法規命令21案、行政措施31案，共計228案</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w:t>
            </w:r>
            <w:r w:rsidR="002E5576">
              <w:rPr>
                <w:rFonts w:hAnsi="標楷體" w:hint="eastAsia"/>
                <w:color w:val="000000"/>
                <w:sz w:val="28"/>
                <w:szCs w:val="28"/>
              </w:rPr>
              <w:t>依法務部108年7月18日提供之補充資料，</w:t>
            </w:r>
            <w:r w:rsidRPr="00DB3631">
              <w:rPr>
                <w:rFonts w:hAnsi="標楷體" w:hint="eastAsia"/>
                <w:b/>
                <w:color w:val="000000"/>
                <w:sz w:val="28"/>
                <w:szCs w:val="28"/>
                <w:highlight w:val="yellow"/>
                <w:u w:val="single"/>
              </w:rPr>
              <w:t>截至108年</w:t>
            </w:r>
            <w:r w:rsidR="007E0957">
              <w:rPr>
                <w:rFonts w:hAnsi="標楷體" w:hint="eastAsia"/>
                <w:b/>
                <w:color w:val="000000"/>
                <w:sz w:val="28"/>
                <w:szCs w:val="28"/>
                <w:highlight w:val="yellow"/>
                <w:u w:val="single"/>
              </w:rPr>
              <w:t>6月30日</w:t>
            </w:r>
            <w:r w:rsidRPr="00DB3631">
              <w:rPr>
                <w:rFonts w:hAnsi="標楷體" w:hint="eastAsia"/>
                <w:b/>
                <w:color w:val="000000"/>
                <w:sz w:val="28"/>
                <w:szCs w:val="28"/>
                <w:highlight w:val="yellow"/>
                <w:u w:val="single"/>
              </w:rPr>
              <w:t>止</w:t>
            </w:r>
            <w:r w:rsidRPr="00B77869">
              <w:rPr>
                <w:rFonts w:hAnsi="標楷體" w:hint="eastAsia"/>
                <w:color w:val="000000"/>
                <w:sz w:val="28"/>
                <w:szCs w:val="28"/>
              </w:rPr>
              <w:t>，各主管機關檢討之263則違反兩公約案例，</w:t>
            </w:r>
            <w:r w:rsidRPr="00DB3631">
              <w:rPr>
                <w:rFonts w:hAnsi="標楷體" w:hint="eastAsia"/>
                <w:b/>
                <w:color w:val="FF0000"/>
                <w:sz w:val="28"/>
                <w:szCs w:val="28"/>
                <w:highlight w:val="yellow"/>
                <w:u w:val="single"/>
              </w:rPr>
              <w:t>尚未如期辦理完成計有</w:t>
            </w:r>
            <w:r w:rsidR="007E0957">
              <w:rPr>
                <w:rFonts w:hAnsi="標楷體" w:hint="eastAsia"/>
                <w:b/>
                <w:color w:val="FF0000"/>
                <w:sz w:val="28"/>
                <w:szCs w:val="28"/>
                <w:highlight w:val="yellow"/>
                <w:u w:val="single"/>
              </w:rPr>
              <w:t>33</w:t>
            </w:r>
            <w:r w:rsidRPr="00DB3631">
              <w:rPr>
                <w:rFonts w:hAnsi="標楷體" w:hint="eastAsia"/>
                <w:b/>
                <w:color w:val="FF0000"/>
                <w:sz w:val="28"/>
                <w:szCs w:val="28"/>
                <w:highlight w:val="yellow"/>
                <w:u w:val="single"/>
              </w:rPr>
              <w:t>案</w:t>
            </w:r>
            <w:r w:rsidRPr="00B77869">
              <w:rPr>
                <w:rFonts w:hAnsi="標楷體" w:hint="eastAsia"/>
                <w:color w:val="000000"/>
                <w:sz w:val="28"/>
                <w:szCs w:val="28"/>
              </w:rPr>
              <w:t>，其中法律案計</w:t>
            </w:r>
            <w:r w:rsidR="007E0957">
              <w:rPr>
                <w:rFonts w:hAnsi="標楷體" w:hint="eastAsia"/>
                <w:color w:val="000000"/>
                <w:sz w:val="28"/>
                <w:szCs w:val="28"/>
              </w:rPr>
              <w:t>25</w:t>
            </w:r>
            <w:r w:rsidRPr="00B77869">
              <w:rPr>
                <w:rFonts w:hAnsi="標楷體" w:hint="eastAsia"/>
                <w:color w:val="000000"/>
                <w:sz w:val="28"/>
                <w:szCs w:val="28"/>
              </w:rPr>
              <w:t>案（涉及</w:t>
            </w:r>
            <w:r w:rsidR="007E0957">
              <w:rPr>
                <w:rFonts w:hAnsi="標楷體" w:hint="eastAsia"/>
                <w:color w:val="000000"/>
                <w:sz w:val="28"/>
                <w:szCs w:val="28"/>
              </w:rPr>
              <w:t>7</w:t>
            </w:r>
            <w:r w:rsidRPr="00B77869">
              <w:rPr>
                <w:rFonts w:hAnsi="標楷體" w:hint="eastAsia"/>
                <w:color w:val="000000"/>
                <w:sz w:val="28"/>
                <w:szCs w:val="28"/>
              </w:rPr>
              <w:t>項法律）、命令案計7案（涉及2項法規命令）；行政措施案計1案</w:t>
            </w:r>
            <w:r w:rsidR="007E0957">
              <w:rPr>
                <w:rFonts w:hAnsi="標楷體" w:hint="eastAsia"/>
                <w:color w:val="000000"/>
                <w:sz w:val="28"/>
                <w:szCs w:val="28"/>
              </w:rPr>
              <w:t>，相關情形詳如</w:t>
            </w:r>
            <w:r w:rsidR="007E0957" w:rsidRPr="007E0957">
              <w:rPr>
                <w:rFonts w:hAnsi="標楷體" w:hint="eastAsia"/>
                <w:color w:val="000000"/>
                <w:sz w:val="28"/>
                <w:szCs w:val="28"/>
                <w:highlight w:val="green"/>
              </w:rPr>
              <w:t>附表</w:t>
            </w:r>
            <w:r w:rsidRPr="00B77869">
              <w:rPr>
                <w:rFonts w:hAnsi="標楷體" w:hint="eastAsia"/>
                <w:color w:val="000000"/>
                <w:sz w:val="28"/>
                <w:szCs w:val="28"/>
              </w:rPr>
              <w:t>。</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四</w:t>
            </w:r>
            <w:r w:rsidRPr="00B77869">
              <w:rPr>
                <w:rFonts w:hAnsi="標楷體" w:hint="eastAsia"/>
                <w:color w:val="000000"/>
                <w:sz w:val="28"/>
                <w:szCs w:val="28"/>
              </w:rPr>
              <w:t>)承(</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)，後續曾否再以類似方式，每隔一段期間即「定期」針對各部會新增或修正之法令(含法規命令與行政規則)及行政措施，予以檢討有無不符兩公約情形之機制？</w:t>
            </w:r>
            <w:proofErr w:type="gramStart"/>
            <w:r w:rsidRPr="00B77869">
              <w:rPr>
                <w:rFonts w:hAnsi="標楷體" w:hint="eastAsia"/>
                <w:color w:val="000000"/>
                <w:sz w:val="28"/>
                <w:szCs w:val="28"/>
              </w:rPr>
              <w:t>若否</w:t>
            </w:r>
            <w:proofErr w:type="gramEnd"/>
            <w:r w:rsidRPr="00B77869">
              <w:rPr>
                <w:rFonts w:hAnsi="標楷體" w:hint="eastAsia"/>
                <w:color w:val="000000"/>
                <w:sz w:val="28"/>
                <w:szCs w:val="28"/>
              </w:rPr>
              <w:t>，其理由？</w:t>
            </w:r>
          </w:p>
        </w:tc>
        <w:tc>
          <w:tcPr>
            <w:tcW w:w="5812" w:type="dxa"/>
          </w:tcPr>
          <w:p w:rsidR="00B77869" w:rsidRPr="00B77869" w:rsidRDefault="00B77869" w:rsidP="002A6953">
            <w:pPr>
              <w:spacing w:line="360" w:lineRule="exact"/>
              <w:ind w:left="450" w:hangingChars="150" w:hanging="450"/>
              <w:rPr>
                <w:rFonts w:hAnsi="標楷體"/>
                <w:color w:val="000000"/>
                <w:sz w:val="28"/>
                <w:szCs w:val="28"/>
              </w:rPr>
            </w:pPr>
            <w:r w:rsidRPr="00B77869">
              <w:rPr>
                <w:rFonts w:hAnsi="標楷體" w:hint="eastAsia"/>
                <w:color w:val="000000"/>
                <w:sz w:val="28"/>
                <w:szCs w:val="28"/>
              </w:rPr>
              <w:t>1、</w:t>
            </w:r>
            <w:r w:rsidRPr="00FF07E9">
              <w:rPr>
                <w:rFonts w:hAnsi="標楷體" w:hint="eastAsia"/>
                <w:b/>
                <w:color w:val="000000"/>
                <w:sz w:val="28"/>
                <w:szCs w:val="28"/>
                <w:u w:val="single"/>
              </w:rPr>
              <w:t>依兩公約施行法第8條</w:t>
            </w:r>
            <w:r w:rsidRPr="00B77869">
              <w:rPr>
                <w:rFonts w:hAnsi="標楷體" w:hint="eastAsia"/>
                <w:color w:val="000000"/>
                <w:sz w:val="28"/>
                <w:szCs w:val="28"/>
              </w:rPr>
              <w:t>規定，各級政府機關所主管之法令及行政</w:t>
            </w:r>
            <w:proofErr w:type="gramStart"/>
            <w:r w:rsidRPr="00B77869">
              <w:rPr>
                <w:rFonts w:hAnsi="標楷體" w:hint="eastAsia"/>
                <w:color w:val="000000"/>
                <w:sz w:val="28"/>
                <w:szCs w:val="28"/>
              </w:rPr>
              <w:t>措</w:t>
            </w:r>
            <w:proofErr w:type="gramEnd"/>
            <w:r w:rsidRPr="00B77869">
              <w:rPr>
                <w:rFonts w:hAnsi="標楷體" w:hint="eastAsia"/>
                <w:color w:val="000000"/>
                <w:sz w:val="28"/>
                <w:szCs w:val="28"/>
              </w:rPr>
              <w:t>施如有不符兩公約者，</w:t>
            </w:r>
            <w:r w:rsidRPr="00A81D28">
              <w:rPr>
                <w:rFonts w:hAnsi="標楷體" w:hint="eastAsia"/>
                <w:b/>
                <w:color w:val="000000"/>
                <w:sz w:val="28"/>
                <w:szCs w:val="28"/>
                <w:u w:val="single"/>
              </w:rPr>
              <w:t>應於施行後2</w:t>
            </w:r>
            <w:r w:rsidR="00FF07E9" w:rsidRPr="00A81D28">
              <w:rPr>
                <w:rFonts w:hAnsi="標楷體" w:hint="eastAsia"/>
                <w:b/>
                <w:color w:val="000000"/>
                <w:sz w:val="28"/>
                <w:szCs w:val="28"/>
                <w:u w:val="single"/>
              </w:rPr>
              <w:t>年內</w:t>
            </w:r>
            <w:r w:rsidR="00FF07E9">
              <w:rPr>
                <w:rFonts w:hAnsi="標楷體" w:hint="eastAsia"/>
                <w:color w:val="000000"/>
                <w:sz w:val="28"/>
                <w:szCs w:val="28"/>
              </w:rPr>
              <w:t>，完成法令之制(訂)</w:t>
            </w:r>
            <w:r w:rsidRPr="00B77869">
              <w:rPr>
                <w:rFonts w:hAnsi="標楷體" w:hint="eastAsia"/>
                <w:color w:val="000000"/>
                <w:sz w:val="28"/>
                <w:szCs w:val="28"/>
              </w:rPr>
              <w:t>定、修正或廢止及行政措施的改進，尚無須定期進行法規檢視之規定，故於99年提出263則不符兩公約之法令檢討後，並</w:t>
            </w:r>
            <w:r w:rsidRPr="00A81D28">
              <w:rPr>
                <w:rFonts w:hAnsi="標楷體" w:hint="eastAsia"/>
                <w:b/>
                <w:color w:val="000000"/>
                <w:sz w:val="28"/>
                <w:szCs w:val="28"/>
                <w:u w:val="single"/>
              </w:rPr>
              <w:t>未再定期</w:t>
            </w:r>
            <w:r w:rsidRPr="00B77869">
              <w:rPr>
                <w:rFonts w:hAnsi="標楷體" w:hint="eastAsia"/>
                <w:color w:val="000000"/>
                <w:sz w:val="28"/>
                <w:szCs w:val="28"/>
              </w:rPr>
              <w:t>針對各部會新增或修正之法令予以檢討。</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2、兩公約自98年12月10日施行後，法務部即持續對公務人員展開兩公約之教育訓練，</w:t>
            </w:r>
            <w:proofErr w:type="gramStart"/>
            <w:r w:rsidRPr="00B77869">
              <w:rPr>
                <w:rFonts w:hAnsi="標楷體" w:hint="eastAsia"/>
                <w:color w:val="000000"/>
                <w:sz w:val="28"/>
                <w:szCs w:val="28"/>
              </w:rPr>
              <w:t>俾</w:t>
            </w:r>
            <w:proofErr w:type="gramEnd"/>
            <w:r w:rsidRPr="00B77869">
              <w:rPr>
                <w:rFonts w:hAnsi="標楷體" w:hint="eastAsia"/>
                <w:color w:val="000000"/>
                <w:sz w:val="28"/>
                <w:szCs w:val="28"/>
              </w:rPr>
              <w:t>使公務人員知悉兩公約之相關規定。另法務部分別於101及105年撰寫國家人權報告，102年及106年舉辦國際審查，</w:t>
            </w:r>
            <w:r w:rsidRPr="00A81D28">
              <w:rPr>
                <w:rFonts w:hAnsi="標楷體" w:hint="eastAsia"/>
                <w:b/>
                <w:color w:val="000000"/>
                <w:sz w:val="28"/>
                <w:szCs w:val="28"/>
                <w:u w:val="single"/>
              </w:rPr>
              <w:t>在國家人權報告之撰寫過程中</w:t>
            </w:r>
            <w:r w:rsidRPr="00B77869">
              <w:rPr>
                <w:rFonts w:hAnsi="標楷體" w:hint="eastAsia"/>
                <w:color w:val="000000"/>
                <w:sz w:val="28"/>
                <w:szCs w:val="28"/>
              </w:rPr>
              <w:t>，NGO及學者</w:t>
            </w:r>
            <w:proofErr w:type="gramStart"/>
            <w:r w:rsidRPr="00B77869">
              <w:rPr>
                <w:rFonts w:hAnsi="標楷體" w:hint="eastAsia"/>
                <w:color w:val="000000"/>
                <w:sz w:val="28"/>
                <w:szCs w:val="28"/>
              </w:rPr>
              <w:t>專家均對政府</w:t>
            </w:r>
            <w:proofErr w:type="gramEnd"/>
            <w:r w:rsidRPr="00B77869">
              <w:rPr>
                <w:rFonts w:hAnsi="標楷體" w:hint="eastAsia"/>
                <w:color w:val="000000"/>
                <w:sz w:val="28"/>
                <w:szCs w:val="28"/>
              </w:rPr>
              <w:t>之法律、法規命令、行政規則及行政措施進行檢視並提出建議，參與兩次國際審查之國際專家，亦全盤檢視政府之法律、法規命令、行政規則及行政措施是否有違反兩公約之處，並據以提出結論性意見與建議。</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3、又法律於制定或修正時，</w:t>
            </w:r>
            <w:proofErr w:type="gramStart"/>
            <w:r w:rsidRPr="00B77869">
              <w:rPr>
                <w:rFonts w:hAnsi="標楷體" w:hint="eastAsia"/>
                <w:color w:val="000000"/>
                <w:sz w:val="28"/>
                <w:szCs w:val="28"/>
              </w:rPr>
              <w:t>均須填寫</w:t>
            </w:r>
            <w:proofErr w:type="gramEnd"/>
            <w:r w:rsidRPr="007D6E1C">
              <w:rPr>
                <w:rFonts w:hAnsi="標楷體" w:hint="eastAsia"/>
                <w:b/>
                <w:color w:val="000000"/>
                <w:sz w:val="28"/>
                <w:szCs w:val="28"/>
                <w:u w:val="single"/>
              </w:rPr>
              <w:t>法案及性別影響評估</w:t>
            </w:r>
            <w:r w:rsidRPr="00B77869">
              <w:rPr>
                <w:rFonts w:hAnsi="標楷體" w:hint="eastAsia"/>
                <w:color w:val="000000"/>
                <w:sz w:val="28"/>
                <w:szCs w:val="28"/>
              </w:rPr>
              <w:t>中之「對人權之影響」，是</w:t>
            </w:r>
            <w:proofErr w:type="gramStart"/>
            <w:r w:rsidRPr="00B77869">
              <w:rPr>
                <w:rFonts w:hAnsi="標楷體" w:hint="eastAsia"/>
                <w:color w:val="000000"/>
                <w:sz w:val="28"/>
                <w:szCs w:val="28"/>
              </w:rPr>
              <w:t>以</w:t>
            </w:r>
            <w:proofErr w:type="gramEnd"/>
            <w:r w:rsidRPr="00B77869">
              <w:rPr>
                <w:rFonts w:hAnsi="標楷體" w:hint="eastAsia"/>
                <w:color w:val="000000"/>
                <w:sz w:val="28"/>
                <w:szCs w:val="28"/>
              </w:rPr>
              <w:t>，各部會新增或修正之法令，</w:t>
            </w:r>
            <w:r w:rsidRPr="007D6E1C">
              <w:rPr>
                <w:rFonts w:hAnsi="標楷體" w:hint="eastAsia"/>
                <w:b/>
                <w:color w:val="000000"/>
                <w:sz w:val="28"/>
                <w:szCs w:val="28"/>
                <w:u w:val="single"/>
              </w:rPr>
              <w:t>已有多重途徑進行檢視</w:t>
            </w:r>
            <w:r w:rsidRPr="00B77869">
              <w:rPr>
                <w:rFonts w:hAnsi="標楷體" w:hint="eastAsia"/>
                <w:color w:val="000000"/>
                <w:sz w:val="28"/>
                <w:szCs w:val="28"/>
              </w:rPr>
              <w:t>是否違反兩公約或相關人權規定，尚無定期進行法規檢視之必要。</w:t>
            </w:r>
          </w:p>
        </w:tc>
      </w:tr>
      <w:tr w:rsidR="00B77869" w:rsidRPr="00B77869" w:rsidTr="00B77869">
        <w:tc>
          <w:tcPr>
            <w:tcW w:w="3227" w:type="dxa"/>
          </w:tcPr>
          <w:p w:rsidR="00B77869" w:rsidRPr="00B77869" w:rsidRDefault="00B77869" w:rsidP="002A6953">
            <w:pPr>
              <w:kinsoku w:val="0"/>
              <w:spacing w:line="360" w:lineRule="exact"/>
              <w:ind w:left="607" w:hangingChars="202" w:hanging="607"/>
              <w:rPr>
                <w:rFonts w:hAnsi="標楷體"/>
                <w:b/>
                <w:color w:val="000000"/>
                <w:sz w:val="28"/>
                <w:szCs w:val="28"/>
              </w:rPr>
            </w:pPr>
            <w:r w:rsidRPr="00B77869">
              <w:rPr>
                <w:rFonts w:hAnsi="標楷體" w:hint="eastAsia"/>
                <w:b/>
                <w:color w:val="000000"/>
                <w:sz w:val="28"/>
                <w:szCs w:val="28"/>
                <w:lang w:eastAsia="zh-HK"/>
              </w:rPr>
              <w:t>三</w:t>
            </w:r>
            <w:r w:rsidRPr="00B77869">
              <w:rPr>
                <w:rFonts w:hAnsi="標楷體" w:hint="eastAsia"/>
                <w:b/>
                <w:color w:val="000000"/>
                <w:sz w:val="28"/>
                <w:szCs w:val="28"/>
              </w:rPr>
              <w:t>、查我國為落實兩公約，曾先後於101年4月及105年4月提出2次國家報告，並邀請國際獨立專家協助進行審查，而分別於102年3月1日及106年1月20日提出2次結論性意見與建議，</w:t>
            </w:r>
            <w:proofErr w:type="gramStart"/>
            <w:r w:rsidRPr="00B77869">
              <w:rPr>
                <w:rFonts w:hAnsi="標楷體" w:hint="eastAsia"/>
                <w:b/>
                <w:color w:val="000000"/>
                <w:sz w:val="28"/>
                <w:szCs w:val="28"/>
              </w:rPr>
              <w:t>爰</w:t>
            </w:r>
            <w:proofErr w:type="gramEnd"/>
            <w:r w:rsidRPr="00B77869">
              <w:rPr>
                <w:rFonts w:hAnsi="標楷體" w:hint="eastAsia"/>
                <w:b/>
                <w:color w:val="000000"/>
                <w:sz w:val="28"/>
                <w:szCs w:val="28"/>
              </w:rPr>
              <w:t>請說明：</w:t>
            </w:r>
          </w:p>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proofErr w:type="gramStart"/>
            <w:r w:rsidRPr="00B77869">
              <w:rPr>
                <w:rFonts w:hAnsi="標楷體" w:hint="eastAsia"/>
                <w:color w:val="000000"/>
                <w:sz w:val="28"/>
                <w:szCs w:val="28"/>
                <w:lang w:eastAsia="zh-HK"/>
              </w:rPr>
              <w:t>一</w:t>
            </w:r>
            <w:proofErr w:type="gramEnd"/>
            <w:r w:rsidRPr="00B77869">
              <w:rPr>
                <w:rFonts w:hAnsi="標楷體" w:hint="eastAsia"/>
                <w:color w:val="000000"/>
                <w:sz w:val="28"/>
                <w:szCs w:val="28"/>
              </w:rPr>
              <w:t>)國際專家於102年3月1日所提出的第1次結論性意見與建議，與106年1月20日所提出的第2次結論性意見與建議，</w:t>
            </w:r>
            <w:proofErr w:type="gramStart"/>
            <w:r w:rsidRPr="00B77869">
              <w:rPr>
                <w:rFonts w:hAnsi="標楷體" w:hint="eastAsia"/>
                <w:color w:val="000000"/>
                <w:sz w:val="28"/>
                <w:szCs w:val="28"/>
              </w:rPr>
              <w:t>兩者間有何</w:t>
            </w:r>
            <w:proofErr w:type="gramEnd"/>
            <w:r w:rsidRPr="00B77869">
              <w:rPr>
                <w:rFonts w:hAnsi="標楷體" w:hint="eastAsia"/>
                <w:color w:val="000000"/>
                <w:sz w:val="28"/>
                <w:szCs w:val="28"/>
              </w:rPr>
              <w:t>「相同」、「類同」或「持續改進中」之事項？</w:t>
            </w:r>
          </w:p>
        </w:tc>
        <w:tc>
          <w:tcPr>
            <w:tcW w:w="5812" w:type="dxa"/>
          </w:tcPr>
          <w:p w:rsidR="00B77869" w:rsidRPr="00B77869" w:rsidRDefault="00B77869" w:rsidP="002A6953">
            <w:pPr>
              <w:kinsoku w:val="0"/>
              <w:spacing w:line="360" w:lineRule="exact"/>
              <w:ind w:left="1"/>
              <w:rPr>
                <w:rFonts w:hAnsi="標楷體"/>
                <w:color w:val="000000"/>
                <w:sz w:val="28"/>
                <w:szCs w:val="28"/>
              </w:rPr>
            </w:pPr>
            <w:r w:rsidRPr="00B77869">
              <w:rPr>
                <w:rFonts w:hAnsi="標楷體" w:hint="eastAsia"/>
                <w:color w:val="000000"/>
                <w:sz w:val="28"/>
                <w:szCs w:val="28"/>
              </w:rPr>
              <w:t>106年第2次結論性意見與建議提及102年第1次結論性意見與建議且持續改進中</w:t>
            </w:r>
            <w:proofErr w:type="gramStart"/>
            <w:r w:rsidRPr="00B77869">
              <w:rPr>
                <w:rFonts w:hAnsi="標楷體" w:hint="eastAsia"/>
                <w:color w:val="000000"/>
                <w:sz w:val="28"/>
                <w:szCs w:val="28"/>
              </w:rPr>
              <w:t>之</w:t>
            </w:r>
            <w:r w:rsidR="007D6E1C" w:rsidRPr="00C61E1B">
              <w:rPr>
                <w:rFonts w:hAnsi="標楷體" w:hint="eastAsia"/>
                <w:color w:val="000000"/>
                <w:sz w:val="28"/>
                <w:szCs w:val="28"/>
              </w:rPr>
              <w:t>點次</w:t>
            </w:r>
            <w:proofErr w:type="gramEnd"/>
            <w:r w:rsidR="007D6E1C" w:rsidRPr="00C61E1B">
              <w:rPr>
                <w:rFonts w:hAnsi="標楷體" w:hint="eastAsia"/>
                <w:color w:val="000000"/>
                <w:sz w:val="28"/>
                <w:szCs w:val="28"/>
              </w:rPr>
              <w:t>，計有第9點(國家人權機構)、第11點(核心人權公約)、</w:t>
            </w:r>
            <w:r w:rsidR="007D6E1C" w:rsidRPr="00C61E1B">
              <w:rPr>
                <w:rFonts w:hAnsi="標楷體" w:hint="eastAsia"/>
                <w:b/>
                <w:color w:val="FF0000"/>
                <w:sz w:val="28"/>
                <w:szCs w:val="28"/>
              </w:rPr>
              <w:t>第14點(人權教育訓練)</w:t>
            </w:r>
            <w:r w:rsidR="007D6E1C" w:rsidRPr="00C61E1B">
              <w:rPr>
                <w:rFonts w:hAnsi="標楷體" w:hint="eastAsia"/>
                <w:color w:val="000000"/>
                <w:sz w:val="28"/>
                <w:szCs w:val="28"/>
              </w:rPr>
              <w:t>、第16點(企業社會責任)、第20點(性別平等)、第25點(家庭暴力)、第27點(原住民族權利)、第31點(外籍家事類勞工)、第53點及第54點(酷刑)、</w:t>
            </w:r>
            <w:r w:rsidR="007D6E1C" w:rsidRPr="00C61E1B">
              <w:rPr>
                <w:rFonts w:hAnsi="標楷體" w:hint="eastAsia"/>
                <w:b/>
                <w:color w:val="FF0000"/>
                <w:sz w:val="28"/>
                <w:szCs w:val="28"/>
              </w:rPr>
              <w:t>第55點及第56點(不強制遣返原則及難民法)</w:t>
            </w:r>
            <w:r w:rsidR="007D6E1C" w:rsidRPr="00C61E1B">
              <w:rPr>
                <w:rFonts w:hAnsi="標楷體" w:hint="eastAsia"/>
                <w:color w:val="000000"/>
                <w:sz w:val="28"/>
                <w:szCs w:val="28"/>
              </w:rPr>
              <w:t>、第58點及第59點(死刑)、第62點(</w:t>
            </w:r>
            <w:proofErr w:type="gramStart"/>
            <w:r w:rsidR="007D6E1C" w:rsidRPr="00C61E1B">
              <w:rPr>
                <w:rFonts w:hAnsi="標楷體" w:hint="eastAsia"/>
                <w:color w:val="000000"/>
                <w:sz w:val="28"/>
                <w:szCs w:val="28"/>
              </w:rPr>
              <w:t>刑事妥</w:t>
            </w:r>
            <w:proofErr w:type="gramEnd"/>
            <w:r w:rsidR="007D6E1C" w:rsidRPr="00C61E1B">
              <w:rPr>
                <w:rFonts w:hAnsi="標楷體" w:hint="eastAsia"/>
                <w:color w:val="000000"/>
                <w:sz w:val="28"/>
                <w:szCs w:val="28"/>
              </w:rPr>
              <w:t>速審判法)、</w:t>
            </w:r>
            <w:r w:rsidR="007D6E1C" w:rsidRPr="00C61E1B">
              <w:rPr>
                <w:rFonts w:hAnsi="標楷體" w:hint="eastAsia"/>
                <w:b/>
                <w:color w:val="FF0000"/>
                <w:sz w:val="28"/>
                <w:szCs w:val="28"/>
              </w:rPr>
              <w:t>第64點及第65點(受拘禁者的處遇)</w:t>
            </w:r>
            <w:r w:rsidR="007D6E1C" w:rsidRPr="00C61E1B">
              <w:rPr>
                <w:rFonts w:hAnsi="標楷體" w:hint="eastAsia"/>
                <w:color w:val="000000"/>
                <w:sz w:val="28"/>
                <w:szCs w:val="28"/>
              </w:rPr>
              <w:t>、第69點(刑事訴訟法第376條)、</w:t>
            </w:r>
            <w:r w:rsidR="007D6E1C" w:rsidRPr="00C61E1B">
              <w:rPr>
                <w:rFonts w:hAnsi="標楷體" w:hint="eastAsia"/>
                <w:b/>
                <w:color w:val="FF0000"/>
                <w:sz w:val="28"/>
                <w:szCs w:val="28"/>
              </w:rPr>
              <w:t>第70點(通姦)</w:t>
            </w:r>
            <w:r w:rsidR="007D6E1C" w:rsidRPr="00C61E1B">
              <w:rPr>
                <w:rFonts w:hAnsi="標楷體" w:hint="eastAsia"/>
                <w:color w:val="000000"/>
                <w:sz w:val="28"/>
                <w:szCs w:val="28"/>
              </w:rPr>
              <w:t>、</w:t>
            </w:r>
            <w:r w:rsidR="007D6E1C" w:rsidRPr="00C61E1B">
              <w:rPr>
                <w:rFonts w:hAnsi="標楷體" w:hint="eastAsia"/>
                <w:b/>
                <w:color w:val="FF0000"/>
                <w:sz w:val="28"/>
                <w:szCs w:val="28"/>
              </w:rPr>
              <w:t>第71點(監控)</w:t>
            </w:r>
            <w:r w:rsidR="007D6E1C" w:rsidRPr="00C61E1B">
              <w:rPr>
                <w:rFonts w:hAnsi="標楷體" w:hint="eastAsia"/>
                <w:color w:val="000000"/>
                <w:sz w:val="28"/>
                <w:szCs w:val="28"/>
              </w:rPr>
              <w:t>、第74點(言論自由)、第75點(集會自由)及第76點(結婚年齡)等</w:t>
            </w:r>
            <w:r w:rsidR="007D6E1C" w:rsidRPr="007D6E1C">
              <w:rPr>
                <w:rFonts w:hAnsi="標楷體" w:hint="eastAsia"/>
                <w:b/>
                <w:color w:val="000000"/>
                <w:sz w:val="28"/>
                <w:szCs w:val="28"/>
                <w:u w:val="single"/>
              </w:rPr>
              <w:t>19項主題</w:t>
            </w:r>
            <w:r w:rsidR="007D6E1C">
              <w:rPr>
                <w:rFonts w:hAnsi="標楷體" w:hint="eastAsia"/>
                <w:color w:val="000000"/>
                <w:sz w:val="28"/>
                <w:szCs w:val="28"/>
              </w:rPr>
              <w:t>，合計</w:t>
            </w:r>
            <w:r w:rsidR="007D6E1C" w:rsidRPr="007D6E1C">
              <w:rPr>
                <w:rFonts w:hAnsi="標楷體" w:hint="eastAsia"/>
                <w:b/>
                <w:color w:val="000000"/>
                <w:sz w:val="28"/>
                <w:szCs w:val="28"/>
                <w:u w:val="single"/>
              </w:rPr>
              <w:t>共23點</w:t>
            </w:r>
            <w:r w:rsidRPr="00B77869">
              <w:rPr>
                <w:rFonts w:hAnsi="標楷體" w:hint="eastAsia"/>
                <w:color w:val="000000"/>
                <w:sz w:val="28"/>
                <w:szCs w:val="28"/>
              </w:rPr>
              <w:t>。</w:t>
            </w:r>
          </w:p>
          <w:p w:rsidR="00B77869" w:rsidRPr="00B77869" w:rsidRDefault="00B77869" w:rsidP="002A6953">
            <w:pPr>
              <w:kinsoku w:val="0"/>
              <w:spacing w:line="360" w:lineRule="exact"/>
              <w:ind w:left="450" w:hangingChars="150" w:hanging="450"/>
              <w:rPr>
                <w:rFonts w:hAnsi="標楷體"/>
                <w:color w:val="000000"/>
                <w:sz w:val="28"/>
                <w:szCs w:val="28"/>
              </w:rPr>
            </w:pP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lang w:eastAsia="zh-HK"/>
              </w:rPr>
            </w:pPr>
            <w:r w:rsidRPr="00B77869">
              <w:rPr>
                <w:rFonts w:hAnsi="標楷體" w:hint="eastAsia"/>
                <w:color w:val="000000"/>
                <w:sz w:val="28"/>
                <w:szCs w:val="28"/>
              </w:rPr>
              <w:t>(</w:t>
            </w:r>
            <w:r w:rsidRPr="00B77869">
              <w:rPr>
                <w:rFonts w:hAnsi="標楷體" w:hint="eastAsia"/>
                <w:color w:val="000000"/>
                <w:sz w:val="28"/>
                <w:szCs w:val="28"/>
                <w:lang w:eastAsia="zh-HK"/>
              </w:rPr>
              <w:t>二</w:t>
            </w:r>
            <w:r w:rsidRPr="00B77869">
              <w:rPr>
                <w:rFonts w:hAnsi="標楷體" w:hint="eastAsia"/>
                <w:color w:val="000000"/>
                <w:sz w:val="28"/>
                <w:szCs w:val="28"/>
              </w:rPr>
              <w:t>)國際專家所提出之結論性意見與建議，除提送總統府外，全案意見有無「正式」另送行政院、法務部等機關?</w:t>
            </w:r>
            <w:proofErr w:type="gramStart"/>
            <w:r w:rsidRPr="00B77869">
              <w:rPr>
                <w:rFonts w:hAnsi="標楷體" w:hint="eastAsia"/>
                <w:color w:val="000000"/>
                <w:sz w:val="28"/>
                <w:szCs w:val="28"/>
              </w:rPr>
              <w:t>並請敘明</w:t>
            </w:r>
            <w:proofErr w:type="gramEnd"/>
            <w:r w:rsidRPr="00B77869">
              <w:rPr>
                <w:rFonts w:hAnsi="標楷體" w:hint="eastAsia"/>
                <w:color w:val="000000"/>
                <w:sz w:val="28"/>
                <w:szCs w:val="28"/>
              </w:rPr>
              <w:t>各該結論性意見與建議之後續檢討改善</w:t>
            </w:r>
            <w:proofErr w:type="gramStart"/>
            <w:r w:rsidRPr="00B77869">
              <w:rPr>
                <w:rFonts w:hAnsi="標楷體" w:hint="eastAsia"/>
                <w:color w:val="000000"/>
                <w:sz w:val="28"/>
                <w:szCs w:val="28"/>
              </w:rPr>
              <w:t>的督管機制</w:t>
            </w:r>
            <w:proofErr w:type="gramEnd"/>
            <w:r w:rsidRPr="00B77869">
              <w:rPr>
                <w:rFonts w:hAnsi="標楷體" w:hint="eastAsia"/>
                <w:color w:val="000000"/>
                <w:sz w:val="28"/>
                <w:szCs w:val="28"/>
              </w:rPr>
              <w:t>為何？</w:t>
            </w:r>
          </w:p>
        </w:tc>
        <w:tc>
          <w:tcPr>
            <w:tcW w:w="5812" w:type="dxa"/>
          </w:tcPr>
          <w:p w:rsidR="00B77869" w:rsidRPr="00B77869" w:rsidRDefault="00B77869" w:rsidP="002A6953">
            <w:pPr>
              <w:kinsoku w:val="0"/>
              <w:spacing w:line="360" w:lineRule="exact"/>
              <w:ind w:left="600" w:hangingChars="200" w:hanging="600"/>
              <w:rPr>
                <w:rFonts w:hAnsi="標楷體"/>
                <w:color w:val="000000"/>
                <w:sz w:val="28"/>
                <w:szCs w:val="28"/>
              </w:rPr>
            </w:pPr>
            <w:r w:rsidRPr="00B77869">
              <w:rPr>
                <w:rFonts w:hAnsi="標楷體" w:hint="eastAsia"/>
                <w:color w:val="000000"/>
                <w:sz w:val="28"/>
                <w:szCs w:val="28"/>
              </w:rPr>
              <w:t>1、落實第1次結論性意見與建議之作為</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(1)為能落實國際專家所提出的第1次結論性意見與建議，</w:t>
            </w:r>
            <w:r w:rsidRPr="002B22F1">
              <w:rPr>
                <w:rFonts w:hAnsi="標楷體" w:hint="eastAsia"/>
                <w:b/>
                <w:color w:val="000000"/>
                <w:sz w:val="28"/>
                <w:szCs w:val="28"/>
                <w:u w:val="single"/>
                <w:lang w:eastAsia="zh-HK"/>
              </w:rPr>
              <w:t>法務</w:t>
            </w:r>
            <w:r w:rsidRPr="002B22F1">
              <w:rPr>
                <w:rFonts w:hAnsi="標楷體" w:hint="eastAsia"/>
                <w:b/>
                <w:color w:val="000000"/>
                <w:sz w:val="28"/>
                <w:szCs w:val="28"/>
                <w:u w:val="single"/>
              </w:rPr>
              <w:t>部為總統府人權諮詢委員會議事組之幕僚機關</w:t>
            </w:r>
            <w:r w:rsidRPr="00B77869">
              <w:rPr>
                <w:rFonts w:hAnsi="標楷體" w:hint="eastAsia"/>
                <w:color w:val="000000"/>
                <w:sz w:val="28"/>
                <w:szCs w:val="28"/>
              </w:rPr>
              <w:t>，於102年3月12日邀集各機關召開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商「確認我國初次國家人權報告國際審查會議結論性意見</w:t>
            </w:r>
            <w:proofErr w:type="gramStart"/>
            <w:r w:rsidRPr="00B77869">
              <w:rPr>
                <w:rFonts w:hAnsi="標楷體" w:hint="eastAsia"/>
                <w:color w:val="000000"/>
                <w:sz w:val="28"/>
                <w:szCs w:val="28"/>
              </w:rPr>
              <w:t>各點次權責</w:t>
            </w:r>
            <w:proofErr w:type="gramEnd"/>
            <w:r w:rsidRPr="00B77869">
              <w:rPr>
                <w:rFonts w:hAnsi="標楷體" w:hint="eastAsia"/>
                <w:color w:val="000000"/>
                <w:sz w:val="28"/>
                <w:szCs w:val="28"/>
              </w:rPr>
              <w:t>機關相關事宜」會議，針對「結論性意見與建議」</w:t>
            </w:r>
            <w:proofErr w:type="gramStart"/>
            <w:r w:rsidRPr="00B77869">
              <w:rPr>
                <w:rFonts w:hAnsi="標楷體" w:hint="eastAsia"/>
                <w:color w:val="000000"/>
                <w:sz w:val="28"/>
                <w:szCs w:val="28"/>
              </w:rPr>
              <w:t>各點次之</w:t>
            </w:r>
            <w:proofErr w:type="gramEnd"/>
            <w:r w:rsidRPr="00B77869">
              <w:rPr>
                <w:rFonts w:hAnsi="標楷體" w:hint="eastAsia"/>
                <w:color w:val="000000"/>
                <w:sz w:val="28"/>
                <w:szCs w:val="28"/>
              </w:rPr>
              <w:t>主、協辦機關已有初步</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議，並請</w:t>
            </w:r>
            <w:proofErr w:type="gramStart"/>
            <w:r w:rsidRPr="00B77869">
              <w:rPr>
                <w:rFonts w:hAnsi="標楷體" w:hint="eastAsia"/>
                <w:color w:val="000000"/>
                <w:sz w:val="28"/>
                <w:szCs w:val="28"/>
              </w:rPr>
              <w:t>各點次的</w:t>
            </w:r>
            <w:proofErr w:type="gramEnd"/>
            <w:r w:rsidRPr="00B77869">
              <w:rPr>
                <w:rFonts w:hAnsi="標楷體" w:hint="eastAsia"/>
                <w:color w:val="000000"/>
                <w:sz w:val="28"/>
                <w:szCs w:val="28"/>
              </w:rPr>
              <w:t>主、協辦機關針對「結論性意見與建議」提出「措施/計畫」及「預定完成時程」，並於總統府人權諮詢委員會第11次委員會議提出報告。</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w:t>
            </w:r>
            <w:r w:rsidRPr="00B77869">
              <w:rPr>
                <w:rFonts w:hAnsi="標楷體" w:hint="eastAsia"/>
                <w:color w:val="000000"/>
                <w:sz w:val="28"/>
                <w:szCs w:val="28"/>
                <w:lang w:eastAsia="zh-HK"/>
              </w:rPr>
              <w:t>法務</w:t>
            </w:r>
            <w:r w:rsidRPr="00B77869">
              <w:rPr>
                <w:rFonts w:hAnsi="標楷體" w:hint="eastAsia"/>
                <w:color w:val="000000"/>
                <w:sz w:val="28"/>
                <w:szCs w:val="28"/>
              </w:rPr>
              <w:t>部復依據總統府人權諮詢委員會第11次會議決議，於102年5月16日至8月20日密集召開</w:t>
            </w:r>
            <w:r w:rsidRPr="00326A69">
              <w:rPr>
                <w:rFonts w:hAnsi="標楷體" w:hint="eastAsia"/>
                <w:color w:val="000000"/>
                <w:sz w:val="28"/>
                <w:szCs w:val="28"/>
              </w:rPr>
              <w:t>14場次</w:t>
            </w:r>
            <w:r w:rsidRPr="00B77869">
              <w:rPr>
                <w:rFonts w:hAnsi="標楷體" w:hint="eastAsia"/>
                <w:color w:val="000000"/>
                <w:sz w:val="28"/>
                <w:szCs w:val="28"/>
              </w:rPr>
              <w:t>「審查各機關對結論性意見與建議的初步回應會議」（下稱「初步回應會議」）第1輪會議，於8月27日至10月15日召開</w:t>
            </w:r>
            <w:r w:rsidRPr="00326A69">
              <w:rPr>
                <w:rFonts w:hAnsi="標楷體" w:hint="eastAsia"/>
                <w:color w:val="000000"/>
                <w:sz w:val="28"/>
                <w:szCs w:val="28"/>
              </w:rPr>
              <w:t>8場次</w:t>
            </w:r>
            <w:r w:rsidRPr="00B77869">
              <w:rPr>
                <w:rFonts w:hAnsi="標楷體" w:hint="eastAsia"/>
                <w:color w:val="000000"/>
                <w:sz w:val="28"/>
                <w:szCs w:val="28"/>
              </w:rPr>
              <w:t>第2輪會議，由總統府人權諮詢委員會委員擔任主席，並</w:t>
            </w:r>
            <w:r w:rsidRPr="002B22F1">
              <w:rPr>
                <w:rFonts w:hAnsi="標楷體" w:hint="eastAsia"/>
                <w:b/>
                <w:color w:val="000000"/>
                <w:sz w:val="28"/>
                <w:szCs w:val="28"/>
                <w:u w:val="single"/>
              </w:rPr>
              <w:t>邀請行政院人權保障推動小組委員</w:t>
            </w:r>
            <w:r w:rsidRPr="00B77869">
              <w:rPr>
                <w:rFonts w:hAnsi="標楷體" w:hint="eastAsia"/>
                <w:color w:val="000000"/>
                <w:sz w:val="28"/>
                <w:szCs w:val="28"/>
              </w:rPr>
              <w:t xml:space="preserve">、司法院人權暨性別保障委員會委員、考試院人權保障小組委員、監察院人權保障委員會委員、該部人權工作小組委員、國家人權報告撰擬過程中參與之學者專家、國際審查會議參與之國內外非政府組織代表、駐華使節及相關政府機關出席。 </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w:t>
            </w:r>
            <w:r w:rsidRPr="00326A69">
              <w:rPr>
                <w:rFonts w:hAnsi="標楷體" w:hint="eastAsia"/>
                <w:color w:val="000000"/>
                <w:sz w:val="28"/>
                <w:szCs w:val="28"/>
              </w:rPr>
              <w:t>22場次</w:t>
            </w:r>
            <w:r w:rsidRPr="00B77869">
              <w:rPr>
                <w:rFonts w:hAnsi="標楷體" w:hint="eastAsia"/>
                <w:color w:val="000000"/>
                <w:sz w:val="28"/>
                <w:szCs w:val="28"/>
              </w:rPr>
              <w:t>之初步回應會議經決議確定</w:t>
            </w:r>
            <w:proofErr w:type="gramStart"/>
            <w:r w:rsidRPr="00B77869">
              <w:rPr>
                <w:rFonts w:hAnsi="標楷體" w:hint="eastAsia"/>
                <w:color w:val="000000"/>
                <w:sz w:val="28"/>
                <w:szCs w:val="28"/>
              </w:rPr>
              <w:t>各點次之</w:t>
            </w:r>
            <w:proofErr w:type="gramEnd"/>
            <w:r w:rsidRPr="00B77869">
              <w:rPr>
                <w:rFonts w:hAnsi="標楷體" w:hint="eastAsia"/>
                <w:color w:val="000000"/>
                <w:sz w:val="28"/>
                <w:szCs w:val="28"/>
              </w:rPr>
              <w:t>主、協辦機關，做成決議請各權責機關加以執行，並請</w:t>
            </w:r>
            <w:proofErr w:type="gramStart"/>
            <w:r w:rsidRPr="00B77869">
              <w:rPr>
                <w:rFonts w:hAnsi="標楷體" w:hint="eastAsia"/>
                <w:color w:val="000000"/>
                <w:sz w:val="28"/>
                <w:szCs w:val="28"/>
              </w:rPr>
              <w:t>各點次的</w:t>
            </w:r>
            <w:proofErr w:type="gramEnd"/>
            <w:r w:rsidRPr="00B77869">
              <w:rPr>
                <w:rFonts w:hAnsi="標楷體" w:hint="eastAsia"/>
                <w:color w:val="000000"/>
                <w:sz w:val="28"/>
                <w:szCs w:val="28"/>
              </w:rPr>
              <w:t>主、協辦機關針對「結論性意見與建議」提出「措施/計畫」、「辦理情形/進展」、「預定完成時程」及「表現指標」，經</w:t>
            </w:r>
            <w:r w:rsidRPr="00B77869">
              <w:rPr>
                <w:rFonts w:hAnsi="標楷體" w:hint="eastAsia"/>
                <w:color w:val="000000"/>
                <w:sz w:val="28"/>
                <w:szCs w:val="28"/>
                <w:lang w:eastAsia="zh-HK"/>
              </w:rPr>
              <w:t>法務</w:t>
            </w:r>
            <w:r w:rsidRPr="00B77869">
              <w:rPr>
                <w:rFonts w:hAnsi="標楷體" w:hint="eastAsia"/>
                <w:color w:val="000000"/>
                <w:sz w:val="28"/>
                <w:szCs w:val="28"/>
              </w:rPr>
              <w:t>部彙整為「各機關對結論性意見與建議的初步回應表」。</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(4)歷經22場次之初步回應會議，</w:t>
            </w:r>
            <w:r w:rsidRPr="00B77869">
              <w:rPr>
                <w:rFonts w:hAnsi="標楷體" w:hint="eastAsia"/>
                <w:color w:val="000000"/>
                <w:sz w:val="28"/>
                <w:szCs w:val="28"/>
                <w:lang w:eastAsia="zh-HK"/>
              </w:rPr>
              <w:t>法務</w:t>
            </w:r>
            <w:r w:rsidRPr="00B77869">
              <w:rPr>
                <w:rFonts w:hAnsi="標楷體" w:hint="eastAsia"/>
                <w:color w:val="000000"/>
                <w:sz w:val="28"/>
                <w:szCs w:val="28"/>
              </w:rPr>
              <w:t>部依民間團體之建議，重新檢視「結論性意見與建議」之中文翻譯，勘誤及彙整「結論性意見與建議中文版修正建議」。</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(5)22場初步回應會議，已建立起政府機關與民間團體之對話平</w:t>
            </w:r>
            <w:proofErr w:type="gramStart"/>
            <w:r w:rsidRPr="00B77869">
              <w:rPr>
                <w:rFonts w:hAnsi="標楷體" w:hint="eastAsia"/>
                <w:color w:val="000000"/>
                <w:sz w:val="28"/>
                <w:szCs w:val="28"/>
              </w:rPr>
              <w:t>臺</w:t>
            </w:r>
            <w:proofErr w:type="gramEnd"/>
            <w:r w:rsidRPr="00B77869">
              <w:rPr>
                <w:rFonts w:hAnsi="標楷體" w:hint="eastAsia"/>
                <w:color w:val="000000"/>
                <w:sz w:val="28"/>
                <w:szCs w:val="28"/>
              </w:rPr>
              <w:t>，民間團體熱烈參與討論，會議並參考兩公約施行監督聯盟之建議，請相關機關就負責之結論性</w:t>
            </w:r>
            <w:proofErr w:type="gramStart"/>
            <w:r w:rsidRPr="00B77869">
              <w:rPr>
                <w:rFonts w:hAnsi="標楷體" w:hint="eastAsia"/>
                <w:color w:val="000000"/>
                <w:sz w:val="28"/>
                <w:szCs w:val="28"/>
              </w:rPr>
              <w:t>意見點次舉辦</w:t>
            </w:r>
            <w:proofErr w:type="gramEnd"/>
            <w:r w:rsidRPr="00B77869">
              <w:rPr>
                <w:rFonts w:hAnsi="標楷體" w:hint="eastAsia"/>
                <w:color w:val="000000"/>
                <w:sz w:val="28"/>
                <w:szCs w:val="28"/>
              </w:rPr>
              <w:t>公聽會，傾聽民間意見。</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(6)</w:t>
            </w:r>
            <w:r w:rsidRPr="00B77869">
              <w:rPr>
                <w:rFonts w:hAnsi="標楷體" w:hint="eastAsia"/>
                <w:color w:val="000000"/>
                <w:sz w:val="28"/>
                <w:szCs w:val="28"/>
                <w:lang w:eastAsia="zh-HK"/>
              </w:rPr>
              <w:t>法務</w:t>
            </w:r>
            <w:r w:rsidRPr="00B77869">
              <w:rPr>
                <w:rFonts w:hAnsi="標楷體" w:hint="eastAsia"/>
                <w:color w:val="000000"/>
                <w:sz w:val="28"/>
                <w:szCs w:val="28"/>
              </w:rPr>
              <w:t>部為總統府人權諮詢委員會議事組之幕僚機關，依該委員會指示，就「結論性意見與建議」所列出之人權缺失及待改進事項，送交總統府人權諮詢委員會之法令檢討小組、教育訓練小組、人權評鑑小組及國家人權機構研究規劃小組，以建立改善、監測及督考機制。</w:t>
            </w:r>
          </w:p>
          <w:p w:rsidR="00B77869" w:rsidRPr="00B77869" w:rsidRDefault="00B77869" w:rsidP="002A6953">
            <w:pPr>
              <w:spacing w:line="360" w:lineRule="exact"/>
              <w:ind w:left="450" w:hangingChars="150" w:hanging="450"/>
              <w:rPr>
                <w:rFonts w:hAnsi="標楷體"/>
                <w:color w:val="000000"/>
                <w:sz w:val="28"/>
                <w:szCs w:val="28"/>
              </w:rPr>
            </w:pPr>
            <w:r w:rsidRPr="00B77869">
              <w:rPr>
                <w:rFonts w:hAnsi="標楷體" w:hint="eastAsia"/>
                <w:color w:val="000000"/>
                <w:sz w:val="28"/>
                <w:szCs w:val="28"/>
              </w:rPr>
              <w:t>(7)</w:t>
            </w:r>
            <w:r w:rsidRPr="00B77869">
              <w:rPr>
                <w:rFonts w:hAnsi="標楷體" w:hint="eastAsia"/>
                <w:color w:val="000000"/>
                <w:sz w:val="28"/>
                <w:szCs w:val="28"/>
                <w:lang w:eastAsia="zh-HK"/>
              </w:rPr>
              <w:t>法務</w:t>
            </w:r>
            <w:r w:rsidRPr="00B77869">
              <w:rPr>
                <w:rFonts w:hAnsi="標楷體" w:hint="eastAsia"/>
                <w:color w:val="000000"/>
                <w:sz w:val="28"/>
                <w:szCs w:val="28"/>
              </w:rPr>
              <w:t>部並</w:t>
            </w:r>
            <w:r w:rsidRPr="00326A69">
              <w:rPr>
                <w:rFonts w:hAnsi="標楷體" w:hint="eastAsia"/>
                <w:b/>
                <w:color w:val="000000"/>
                <w:sz w:val="28"/>
                <w:szCs w:val="28"/>
                <w:u w:val="single"/>
              </w:rPr>
              <w:t>於國家發展委員會之「行政院政府計畫管理資訊網（GPMnet）」追蹤</w:t>
            </w:r>
            <w:r w:rsidRPr="00B77869">
              <w:rPr>
                <w:rFonts w:hAnsi="標楷體" w:hint="eastAsia"/>
                <w:color w:val="000000"/>
                <w:sz w:val="28"/>
                <w:szCs w:val="28"/>
              </w:rPr>
              <w:t>作業系統，建置「結論性意見與建議之改善、監測及督考」追蹤作業系統，由各權責機關定期上網填報更新辦理情形，以利後續管考。</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(8)上述總統府人權諮詢委員會4個小組之會議紀錄、各權責機關填報之辦理情形及其他相關資料，已公布於</w:t>
            </w:r>
            <w:r w:rsidRPr="00B77869">
              <w:rPr>
                <w:rFonts w:hAnsi="標楷體" w:hint="eastAsia"/>
                <w:color w:val="000000"/>
                <w:sz w:val="28"/>
                <w:szCs w:val="28"/>
                <w:lang w:eastAsia="zh-HK"/>
              </w:rPr>
              <w:t>法務</w:t>
            </w:r>
            <w:r w:rsidRPr="00B77869">
              <w:rPr>
                <w:rFonts w:hAnsi="標楷體" w:hint="eastAsia"/>
                <w:color w:val="000000"/>
                <w:sz w:val="28"/>
                <w:szCs w:val="28"/>
              </w:rPr>
              <w:t>部全球資訊網「人權大步走」專區，以供各界參閱。</w:t>
            </w:r>
          </w:p>
          <w:p w:rsidR="00B77869" w:rsidRPr="00B77869" w:rsidRDefault="00B77869" w:rsidP="002A6953">
            <w:pPr>
              <w:kinsoku w:val="0"/>
              <w:spacing w:line="360" w:lineRule="exact"/>
              <w:ind w:left="600" w:hangingChars="200" w:hanging="600"/>
              <w:rPr>
                <w:rFonts w:hAnsi="標楷體"/>
                <w:color w:val="000000"/>
                <w:sz w:val="28"/>
                <w:szCs w:val="28"/>
              </w:rPr>
            </w:pPr>
            <w:r w:rsidRPr="00B77869">
              <w:rPr>
                <w:rFonts w:hAnsi="標楷體" w:hint="eastAsia"/>
                <w:color w:val="000000"/>
                <w:sz w:val="28"/>
                <w:szCs w:val="28"/>
              </w:rPr>
              <w:t>2、落實第2次結論性意見與建議之作為</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(1)為能落實國際專家所提出之第2次結論性意見與建議，</w:t>
            </w:r>
            <w:r w:rsidRPr="00B77869">
              <w:rPr>
                <w:rFonts w:hAnsi="標楷體" w:hint="eastAsia"/>
                <w:color w:val="000000"/>
                <w:sz w:val="28"/>
                <w:szCs w:val="28"/>
                <w:lang w:eastAsia="zh-HK"/>
              </w:rPr>
              <w:t>法務</w:t>
            </w:r>
            <w:r w:rsidRPr="00B77869">
              <w:rPr>
                <w:rFonts w:hAnsi="標楷體" w:hint="eastAsia"/>
                <w:color w:val="000000"/>
                <w:sz w:val="28"/>
                <w:szCs w:val="28"/>
              </w:rPr>
              <w:t>部擬具「兩公約</w:t>
            </w:r>
            <w:r w:rsidR="00A526FC">
              <w:rPr>
                <w:rFonts w:hAnsi="標楷體" w:hint="eastAsia"/>
                <w:color w:val="000000"/>
                <w:sz w:val="28"/>
                <w:szCs w:val="28"/>
              </w:rPr>
              <w:t>第2次</w:t>
            </w:r>
            <w:r w:rsidRPr="00B77869">
              <w:rPr>
                <w:rFonts w:hAnsi="標楷體" w:hint="eastAsia"/>
                <w:color w:val="000000"/>
                <w:sz w:val="28"/>
                <w:szCs w:val="28"/>
              </w:rPr>
              <w:t>國家報告國際審查會議結論性意見與建議之落實及管考規劃」(</w:t>
            </w:r>
            <w:r w:rsidR="00326A69">
              <w:rPr>
                <w:rFonts w:hAnsi="標楷體" w:hint="eastAsia"/>
                <w:color w:val="000000"/>
                <w:sz w:val="28"/>
                <w:szCs w:val="28"/>
              </w:rPr>
              <w:t>下</w:t>
            </w:r>
            <w:r w:rsidRPr="00B77869">
              <w:rPr>
                <w:rFonts w:hAnsi="標楷體" w:hint="eastAsia"/>
                <w:color w:val="000000"/>
                <w:sz w:val="28"/>
                <w:szCs w:val="28"/>
              </w:rPr>
              <w:t>稱</w:t>
            </w:r>
            <w:r w:rsidRPr="00326A69">
              <w:rPr>
                <w:rFonts w:hAnsi="標楷體" w:hint="eastAsia"/>
                <w:b/>
                <w:color w:val="FF0000"/>
                <w:sz w:val="28"/>
                <w:szCs w:val="28"/>
                <w:shd w:val="pct15" w:color="auto" w:fill="FFFFFF"/>
              </w:rPr>
              <w:t>落實及管考規劃</w:t>
            </w:r>
            <w:r w:rsidRPr="00B77869">
              <w:rPr>
                <w:rFonts w:hAnsi="標楷體" w:hint="eastAsia"/>
                <w:color w:val="000000"/>
                <w:sz w:val="28"/>
                <w:szCs w:val="28"/>
              </w:rPr>
              <w:t>)，並陳報106年</w:t>
            </w:r>
            <w:r w:rsidR="00326A69">
              <w:rPr>
                <w:rFonts w:hAnsi="標楷體" w:hint="eastAsia"/>
                <w:color w:val="000000"/>
                <w:sz w:val="28"/>
                <w:szCs w:val="28"/>
              </w:rPr>
              <w:t>6</w:t>
            </w:r>
            <w:r w:rsidRPr="00B77869">
              <w:rPr>
                <w:rFonts w:hAnsi="標楷體" w:hint="eastAsia"/>
                <w:color w:val="000000"/>
                <w:sz w:val="28"/>
                <w:szCs w:val="28"/>
              </w:rPr>
              <w:t>月</w:t>
            </w:r>
            <w:r w:rsidR="00326A69">
              <w:rPr>
                <w:rFonts w:hAnsi="標楷體" w:hint="eastAsia"/>
                <w:color w:val="000000"/>
                <w:sz w:val="28"/>
                <w:szCs w:val="28"/>
              </w:rPr>
              <w:t>29</w:t>
            </w:r>
            <w:r w:rsidRPr="00B77869">
              <w:rPr>
                <w:rFonts w:hAnsi="標楷體" w:hint="eastAsia"/>
                <w:color w:val="000000"/>
                <w:sz w:val="28"/>
                <w:szCs w:val="28"/>
              </w:rPr>
              <w:t>日總統府人權諮詢委員會第</w:t>
            </w:r>
            <w:r w:rsidR="00326A69">
              <w:rPr>
                <w:rFonts w:hAnsi="標楷體" w:hint="eastAsia"/>
                <w:color w:val="000000"/>
                <w:sz w:val="28"/>
                <w:szCs w:val="28"/>
              </w:rPr>
              <w:t>27</w:t>
            </w:r>
            <w:r w:rsidRPr="00B77869">
              <w:rPr>
                <w:rFonts w:hAnsi="標楷體" w:hint="eastAsia"/>
                <w:color w:val="000000"/>
                <w:sz w:val="28"/>
                <w:szCs w:val="28"/>
              </w:rPr>
              <w:t>次委員會議確認。</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(2)各</w:t>
            </w:r>
            <w:proofErr w:type="gramStart"/>
            <w:r w:rsidRPr="00B77869">
              <w:rPr>
                <w:rFonts w:hAnsi="標楷體" w:hint="eastAsia"/>
                <w:color w:val="000000"/>
                <w:sz w:val="28"/>
                <w:szCs w:val="28"/>
              </w:rPr>
              <w:t>該點次主管機關</w:t>
            </w:r>
            <w:proofErr w:type="gramEnd"/>
            <w:r w:rsidRPr="00B77869">
              <w:rPr>
                <w:rFonts w:hAnsi="標楷體" w:hint="eastAsia"/>
                <w:color w:val="000000"/>
                <w:sz w:val="28"/>
                <w:szCs w:val="28"/>
              </w:rPr>
              <w:t>依落實及管考規劃，填列各機關落實78點結論性意見與建議之回應表後，尚須邀集民間團體、總統府人權諮詢委員會委員等參與審查會議，就回應內容是否妥適，進行對話；前揭民間參與審查機制會議召開完竣後，就會中所蒐集之意見，各主管機關應進行意見折衝。</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(3)上揭民間參與之審查會議共計召開</w:t>
            </w:r>
            <w:r w:rsidRPr="00326A69">
              <w:rPr>
                <w:rFonts w:hAnsi="標楷體" w:hint="eastAsia"/>
                <w:b/>
                <w:color w:val="000000"/>
                <w:sz w:val="28"/>
                <w:szCs w:val="28"/>
                <w:u w:val="single"/>
              </w:rPr>
              <w:t>21場次</w:t>
            </w:r>
            <w:r w:rsidRPr="00B77869">
              <w:rPr>
                <w:rFonts w:hAnsi="標楷體" w:hint="eastAsia"/>
                <w:color w:val="000000"/>
                <w:sz w:val="28"/>
                <w:szCs w:val="28"/>
              </w:rPr>
              <w:t>，其中結論性意見與建議涉及跨部會權責</w:t>
            </w:r>
            <w:proofErr w:type="gramStart"/>
            <w:r w:rsidRPr="00B77869">
              <w:rPr>
                <w:rFonts w:hAnsi="標楷體" w:hint="eastAsia"/>
                <w:color w:val="000000"/>
                <w:sz w:val="28"/>
                <w:szCs w:val="28"/>
              </w:rPr>
              <w:t>之點次</w:t>
            </w:r>
            <w:proofErr w:type="gramEnd"/>
            <w:r w:rsidRPr="00B77869">
              <w:rPr>
                <w:rFonts w:hAnsi="標楷體" w:hint="eastAsia"/>
                <w:color w:val="000000"/>
                <w:sz w:val="28"/>
                <w:szCs w:val="28"/>
              </w:rPr>
              <w:t>，</w:t>
            </w:r>
            <w:r w:rsidRPr="00326A69">
              <w:rPr>
                <w:rFonts w:hAnsi="標楷體" w:hint="eastAsia"/>
                <w:b/>
                <w:color w:val="000000"/>
                <w:sz w:val="28"/>
                <w:szCs w:val="28"/>
                <w:u w:val="single"/>
              </w:rPr>
              <w:t>於行政院召開7場次</w:t>
            </w:r>
            <w:r w:rsidRPr="00B77869">
              <w:rPr>
                <w:rFonts w:hAnsi="標楷體" w:hint="eastAsia"/>
                <w:color w:val="000000"/>
                <w:sz w:val="28"/>
                <w:szCs w:val="28"/>
              </w:rPr>
              <w:t>(由</w:t>
            </w:r>
            <w:r w:rsidRPr="00B77869">
              <w:rPr>
                <w:rFonts w:hAnsi="標楷體" w:hint="eastAsia"/>
                <w:color w:val="000000"/>
                <w:sz w:val="28"/>
                <w:szCs w:val="28"/>
                <w:lang w:eastAsia="zh-HK"/>
              </w:rPr>
              <w:t>法務</w:t>
            </w:r>
            <w:r w:rsidRPr="00B77869">
              <w:rPr>
                <w:rFonts w:hAnsi="標楷體" w:hint="eastAsia"/>
                <w:color w:val="000000"/>
                <w:sz w:val="28"/>
                <w:szCs w:val="28"/>
              </w:rPr>
              <w:t>部負責幕僚作業)；涉及單一部會權責</w:t>
            </w:r>
            <w:proofErr w:type="gramStart"/>
            <w:r w:rsidRPr="00B77869">
              <w:rPr>
                <w:rFonts w:hAnsi="標楷體" w:hint="eastAsia"/>
                <w:color w:val="000000"/>
                <w:sz w:val="28"/>
                <w:szCs w:val="28"/>
              </w:rPr>
              <w:t>之點次</w:t>
            </w:r>
            <w:proofErr w:type="gramEnd"/>
            <w:r w:rsidRPr="00B77869">
              <w:rPr>
                <w:rFonts w:hAnsi="標楷體" w:hint="eastAsia"/>
                <w:color w:val="000000"/>
                <w:sz w:val="28"/>
                <w:szCs w:val="28"/>
              </w:rPr>
              <w:t>，共召開14場次(其中涉及</w:t>
            </w:r>
            <w:r w:rsidRPr="00B77869">
              <w:rPr>
                <w:rFonts w:hAnsi="標楷體" w:hint="eastAsia"/>
                <w:color w:val="000000"/>
                <w:sz w:val="28"/>
                <w:szCs w:val="28"/>
                <w:lang w:eastAsia="zh-HK"/>
              </w:rPr>
              <w:t>法務</w:t>
            </w:r>
            <w:r w:rsidRPr="00B77869">
              <w:rPr>
                <w:rFonts w:hAnsi="標楷體" w:hint="eastAsia"/>
                <w:color w:val="000000"/>
                <w:sz w:val="28"/>
                <w:szCs w:val="28"/>
              </w:rPr>
              <w:t>部主辦者計2場次)，獲總統府人權諮詢委員會委員及民間團體熱烈參與，會議中委員及各民間團體秉持專業，就其長期關注之領域給予寶貴意見，因其多為第一線參與人員，尤其在政策執行面給予政府許多反饋及政策制定之思考，政府與民間利用此會議，進行充分交流、溝通，為如何落實改善78點結論性意見所述人權缺失集思廣益，以</w:t>
            </w:r>
            <w:proofErr w:type="gramStart"/>
            <w:r w:rsidRPr="00B77869">
              <w:rPr>
                <w:rFonts w:hAnsi="標楷體" w:hint="eastAsia"/>
                <w:color w:val="000000"/>
                <w:sz w:val="28"/>
                <w:szCs w:val="28"/>
              </w:rPr>
              <w:t>俾</w:t>
            </w:r>
            <w:proofErr w:type="gramEnd"/>
            <w:r w:rsidRPr="00B77869">
              <w:rPr>
                <w:rFonts w:hAnsi="標楷體" w:hint="eastAsia"/>
                <w:color w:val="000000"/>
                <w:sz w:val="28"/>
                <w:szCs w:val="28"/>
              </w:rPr>
              <w:t>全面性地改進。</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(4)</w:t>
            </w:r>
            <w:proofErr w:type="gramStart"/>
            <w:r w:rsidRPr="00B77869">
              <w:rPr>
                <w:rFonts w:hAnsi="標楷體" w:hint="eastAsia"/>
                <w:color w:val="000000"/>
                <w:sz w:val="28"/>
                <w:szCs w:val="28"/>
              </w:rPr>
              <w:t>各點次主管機關</w:t>
            </w:r>
            <w:proofErr w:type="gramEnd"/>
            <w:r w:rsidRPr="00B77869">
              <w:rPr>
                <w:rFonts w:hAnsi="標楷體" w:hint="eastAsia"/>
                <w:color w:val="000000"/>
                <w:sz w:val="28"/>
                <w:szCs w:val="28"/>
              </w:rPr>
              <w:t>就前揭民間參與審查機制所蒐集之意見進行折衝後，應將修正之回應表提供法務部，經</w:t>
            </w:r>
            <w:r w:rsidRPr="00B77869">
              <w:rPr>
                <w:rFonts w:hAnsi="標楷體" w:hint="eastAsia"/>
                <w:color w:val="000000"/>
                <w:sz w:val="28"/>
                <w:szCs w:val="28"/>
                <w:lang w:eastAsia="zh-HK"/>
              </w:rPr>
              <w:t>法務</w:t>
            </w:r>
            <w:r w:rsidRPr="00B77869">
              <w:rPr>
                <w:rFonts w:hAnsi="標楷體" w:hint="eastAsia"/>
                <w:color w:val="000000"/>
                <w:sz w:val="28"/>
                <w:szCs w:val="28"/>
              </w:rPr>
              <w:t>部彙整後，提報至總統府人權諮詢委員會各權責小組審查。自106年12月20日至107年1月16日止，共召開8場權責小組審查會議，由總統府人權諮詢委員會委員再次審視</w:t>
            </w:r>
            <w:proofErr w:type="gramStart"/>
            <w:r w:rsidRPr="00B77869">
              <w:rPr>
                <w:rFonts w:hAnsi="標楷體" w:hint="eastAsia"/>
                <w:color w:val="000000"/>
                <w:sz w:val="28"/>
                <w:szCs w:val="28"/>
              </w:rPr>
              <w:t>各點次主管機關</w:t>
            </w:r>
            <w:proofErr w:type="gramEnd"/>
            <w:r w:rsidRPr="00B77869">
              <w:rPr>
                <w:rFonts w:hAnsi="標楷體" w:hint="eastAsia"/>
                <w:color w:val="000000"/>
                <w:sz w:val="28"/>
                <w:szCs w:val="28"/>
              </w:rPr>
              <w:t>於上述民間參與審查會議召開完畢後，就會中所蒐集之意見而據以修正之回應表，其審查重點在於各主管機關有無依上述民間審查會議之決議修正回應表，及對於民間團體意見之採納情形為何，以確保各</w:t>
            </w:r>
            <w:proofErr w:type="gramStart"/>
            <w:r w:rsidRPr="00B77869">
              <w:rPr>
                <w:rFonts w:hAnsi="標楷體" w:hint="eastAsia"/>
                <w:color w:val="000000"/>
                <w:sz w:val="28"/>
                <w:szCs w:val="28"/>
              </w:rPr>
              <w:t>主管機關確依民間</w:t>
            </w:r>
            <w:proofErr w:type="gramEnd"/>
            <w:r w:rsidRPr="00B77869">
              <w:rPr>
                <w:rFonts w:hAnsi="標楷體" w:hint="eastAsia"/>
                <w:color w:val="000000"/>
                <w:sz w:val="28"/>
                <w:szCs w:val="28"/>
              </w:rPr>
              <w:t>參與審查會議之決議辦理後續事項，始能使民間參與審查會議之功能有效發揮。</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(5)</w:t>
            </w:r>
            <w:r w:rsidRPr="00B77869">
              <w:rPr>
                <w:rFonts w:hAnsi="標楷體" w:hint="eastAsia"/>
                <w:color w:val="000000"/>
                <w:sz w:val="28"/>
                <w:szCs w:val="28"/>
                <w:lang w:eastAsia="zh-HK"/>
              </w:rPr>
              <w:t>法務</w:t>
            </w:r>
            <w:r w:rsidRPr="00B77869">
              <w:rPr>
                <w:rFonts w:hAnsi="標楷體" w:hint="eastAsia"/>
                <w:color w:val="000000"/>
                <w:sz w:val="28"/>
                <w:szCs w:val="28"/>
              </w:rPr>
              <w:t>部業將各主管機關依與會委員之建議修正之回應表提報至107年3月30日之總統府人權諮詢委員會第31次委員會議確認，並</w:t>
            </w:r>
            <w:r w:rsidRPr="00DB3631">
              <w:rPr>
                <w:rFonts w:hAnsi="標楷體" w:hint="eastAsia"/>
                <w:b/>
                <w:color w:val="000000"/>
                <w:sz w:val="28"/>
                <w:szCs w:val="28"/>
                <w:u w:val="single"/>
              </w:rPr>
              <w:t>於國家發展委員會之「行政院政府計畫管理資訊網（GPMnet）」追蹤</w:t>
            </w:r>
            <w:r w:rsidRPr="00B77869">
              <w:rPr>
                <w:rFonts w:hAnsi="標楷體" w:hint="eastAsia"/>
                <w:color w:val="000000"/>
                <w:sz w:val="28"/>
                <w:szCs w:val="28"/>
              </w:rPr>
              <w:t>作業系統，建置追蹤管考系統，由</w:t>
            </w:r>
            <w:proofErr w:type="gramStart"/>
            <w:r w:rsidRPr="00B77869">
              <w:rPr>
                <w:rFonts w:hAnsi="標楷體" w:hint="eastAsia"/>
                <w:color w:val="000000"/>
                <w:sz w:val="28"/>
                <w:szCs w:val="28"/>
              </w:rPr>
              <w:t>各點次主管機關</w:t>
            </w:r>
            <w:proofErr w:type="gramEnd"/>
            <w:r w:rsidRPr="00B77869">
              <w:rPr>
                <w:rFonts w:hAnsi="標楷體" w:hint="eastAsia"/>
                <w:color w:val="000000"/>
                <w:sz w:val="28"/>
                <w:szCs w:val="28"/>
              </w:rPr>
              <w:t>定期上網填報更新辦理進度，以利後續管考。</w:t>
            </w:r>
          </w:p>
          <w:p w:rsidR="00B77869" w:rsidRPr="00B77869" w:rsidRDefault="00B77869" w:rsidP="002A6953">
            <w:pPr>
              <w:spacing w:line="360" w:lineRule="exact"/>
              <w:ind w:left="450" w:hangingChars="150" w:hanging="450"/>
              <w:rPr>
                <w:rFonts w:hAnsi="標楷體"/>
                <w:color w:val="000000"/>
                <w:sz w:val="28"/>
                <w:szCs w:val="28"/>
              </w:rPr>
            </w:pPr>
            <w:r w:rsidRPr="00B77869">
              <w:rPr>
                <w:rFonts w:hAnsi="標楷體" w:hint="eastAsia"/>
                <w:color w:val="000000"/>
                <w:sz w:val="28"/>
                <w:szCs w:val="28"/>
              </w:rPr>
              <w:t>(6)上述29場次審查會議</w:t>
            </w:r>
            <w:proofErr w:type="gramStart"/>
            <w:r w:rsidRPr="00B77869">
              <w:rPr>
                <w:rFonts w:hAnsi="標楷體" w:hint="eastAsia"/>
                <w:color w:val="000000"/>
                <w:sz w:val="28"/>
                <w:szCs w:val="28"/>
              </w:rPr>
              <w:t>紀錄均已公布</w:t>
            </w:r>
            <w:proofErr w:type="gramEnd"/>
            <w:r w:rsidRPr="00B77869">
              <w:rPr>
                <w:rFonts w:hAnsi="標楷體" w:hint="eastAsia"/>
                <w:color w:val="000000"/>
                <w:sz w:val="28"/>
                <w:szCs w:val="28"/>
              </w:rPr>
              <w:t>於法務部全球資訊網「人權大步走」專區，以供各界參閱。另各主管機關就各</w:t>
            </w:r>
            <w:proofErr w:type="gramStart"/>
            <w:r w:rsidRPr="00B77869">
              <w:rPr>
                <w:rFonts w:hAnsi="標楷體" w:hint="eastAsia"/>
                <w:color w:val="000000"/>
                <w:sz w:val="28"/>
                <w:szCs w:val="28"/>
              </w:rPr>
              <w:t>該點次填報</w:t>
            </w:r>
            <w:proofErr w:type="gramEnd"/>
            <w:r w:rsidRPr="00B77869">
              <w:rPr>
                <w:rFonts w:hAnsi="標楷體" w:hint="eastAsia"/>
                <w:color w:val="000000"/>
                <w:sz w:val="28"/>
                <w:szCs w:val="28"/>
              </w:rPr>
              <w:t>之辦理情形日後亦將公布於人權大步走專區供各界參閱。</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三</w:t>
            </w:r>
            <w:r w:rsidRPr="00B77869">
              <w:rPr>
                <w:rFonts w:hAnsi="標楷體" w:hint="eastAsia"/>
                <w:color w:val="000000"/>
                <w:sz w:val="28"/>
                <w:szCs w:val="28"/>
              </w:rPr>
              <w:t>)國際專家於102年3月1日所提出的第1次結論性意見與建議，迄107年12月31日(或其他相近時間)之改善或辦理情形?並請另予</w:t>
            </w:r>
            <w:proofErr w:type="gramStart"/>
            <w:r w:rsidRPr="00B77869">
              <w:rPr>
                <w:rFonts w:hAnsi="標楷體" w:hint="eastAsia"/>
                <w:color w:val="000000"/>
                <w:sz w:val="28"/>
                <w:szCs w:val="28"/>
              </w:rPr>
              <w:t>臚</w:t>
            </w:r>
            <w:proofErr w:type="gramEnd"/>
            <w:r w:rsidRPr="00B77869">
              <w:rPr>
                <w:rFonts w:hAnsi="標楷體" w:hint="eastAsia"/>
                <w:color w:val="000000"/>
                <w:sz w:val="28"/>
                <w:szCs w:val="28"/>
              </w:rPr>
              <w:t>列尚未辦理完竣之事項？</w:t>
            </w:r>
          </w:p>
        </w:tc>
        <w:tc>
          <w:tcPr>
            <w:tcW w:w="5812" w:type="dxa"/>
          </w:tcPr>
          <w:p w:rsidR="00B77869" w:rsidRPr="00B77869" w:rsidRDefault="00B77869" w:rsidP="002A6953">
            <w:pPr>
              <w:kinsoku w:val="0"/>
              <w:spacing w:line="360" w:lineRule="exact"/>
              <w:ind w:left="1"/>
              <w:rPr>
                <w:rFonts w:hAnsi="標楷體"/>
                <w:color w:val="000000"/>
                <w:sz w:val="28"/>
                <w:szCs w:val="28"/>
              </w:rPr>
            </w:pPr>
            <w:r w:rsidRPr="00B77869">
              <w:rPr>
                <w:rFonts w:hAnsi="標楷體" w:hint="eastAsia"/>
                <w:color w:val="000000"/>
                <w:sz w:val="28"/>
                <w:szCs w:val="28"/>
              </w:rPr>
              <w:t>有關國際專家所提出的第1次結論性意見與建議之辦理情形，</w:t>
            </w:r>
            <w:r w:rsidRPr="00DB3631">
              <w:rPr>
                <w:rFonts w:hAnsi="標楷體" w:hint="eastAsia"/>
                <w:color w:val="000000"/>
                <w:sz w:val="28"/>
                <w:szCs w:val="28"/>
                <w:u w:val="single"/>
              </w:rPr>
              <w:t>業配合105年4月25日公開發表之兩公約</w:t>
            </w:r>
            <w:r w:rsidR="00A526FC">
              <w:rPr>
                <w:rFonts w:hAnsi="標楷體" w:hint="eastAsia"/>
                <w:color w:val="000000"/>
                <w:sz w:val="28"/>
                <w:szCs w:val="28"/>
                <w:u w:val="single"/>
              </w:rPr>
              <w:t>第2次</w:t>
            </w:r>
            <w:r w:rsidRPr="00DB3631">
              <w:rPr>
                <w:rFonts w:hAnsi="標楷體" w:hint="eastAsia"/>
                <w:color w:val="000000"/>
                <w:sz w:val="28"/>
                <w:szCs w:val="28"/>
                <w:u w:val="single"/>
              </w:rPr>
              <w:t>國家報告，另編輯為1</w:t>
            </w:r>
            <w:proofErr w:type="gramStart"/>
            <w:r w:rsidRPr="00DB3631">
              <w:rPr>
                <w:rFonts w:hAnsi="標楷體" w:hint="eastAsia"/>
                <w:color w:val="000000"/>
                <w:sz w:val="28"/>
                <w:szCs w:val="28"/>
                <w:u w:val="single"/>
              </w:rPr>
              <w:t>專冊報告</w:t>
            </w:r>
            <w:proofErr w:type="gramEnd"/>
            <w:r w:rsidRPr="00B77869">
              <w:rPr>
                <w:rFonts w:hAnsi="標楷體" w:hint="eastAsia"/>
                <w:color w:val="000000"/>
                <w:sz w:val="28"/>
                <w:szCs w:val="28"/>
              </w:rPr>
              <w:t>。至尚</w:t>
            </w:r>
            <w:r w:rsidRPr="00DB3631">
              <w:rPr>
                <w:rFonts w:hAnsi="標楷體" w:hint="eastAsia"/>
                <w:b/>
                <w:color w:val="000000"/>
                <w:sz w:val="28"/>
                <w:szCs w:val="28"/>
                <w:highlight w:val="yellow"/>
                <w:u w:val="single"/>
              </w:rPr>
              <w:t>未辦理完竣之事項，國際專家復於第2次結論性意見與建議提出</w:t>
            </w:r>
            <w:r w:rsidR="00DC41DA">
              <w:rPr>
                <w:rFonts w:hAnsi="標楷體" w:hint="eastAsia"/>
                <w:color w:val="000000"/>
                <w:sz w:val="28"/>
                <w:szCs w:val="28"/>
              </w:rPr>
              <w:t>；</w:t>
            </w:r>
            <w:r w:rsidRPr="00B77869">
              <w:rPr>
                <w:rFonts w:hAnsi="標楷體" w:hint="eastAsia"/>
                <w:color w:val="000000"/>
                <w:sz w:val="28"/>
                <w:szCs w:val="28"/>
              </w:rPr>
              <w:t>請參酌上述(</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)之說明。</w:t>
            </w:r>
          </w:p>
        </w:tc>
      </w:tr>
      <w:tr w:rsidR="00B77869" w:rsidRPr="00B77869" w:rsidTr="00B77869">
        <w:tc>
          <w:tcPr>
            <w:tcW w:w="3227" w:type="dxa"/>
          </w:tcPr>
          <w:p w:rsidR="00B77869" w:rsidRPr="00B77869" w:rsidRDefault="00B77869" w:rsidP="002A6953">
            <w:pPr>
              <w:kinsoku w:val="0"/>
              <w:spacing w:line="360" w:lineRule="exact"/>
              <w:ind w:left="606" w:hangingChars="202" w:hanging="606"/>
              <w:rPr>
                <w:rFonts w:hAnsi="標楷體"/>
                <w:color w:val="000000"/>
                <w:sz w:val="28"/>
                <w:szCs w:val="28"/>
              </w:rPr>
            </w:pPr>
            <w:r w:rsidRPr="00B77869">
              <w:rPr>
                <w:rFonts w:hAnsi="標楷體" w:hint="eastAsia"/>
                <w:color w:val="000000"/>
                <w:sz w:val="28"/>
                <w:szCs w:val="28"/>
              </w:rPr>
              <w:t>(</w:t>
            </w:r>
            <w:r w:rsidRPr="00B77869">
              <w:rPr>
                <w:rFonts w:hAnsi="標楷體" w:hint="eastAsia"/>
                <w:color w:val="000000"/>
                <w:sz w:val="28"/>
                <w:szCs w:val="28"/>
                <w:lang w:eastAsia="zh-HK"/>
              </w:rPr>
              <w:t>四</w:t>
            </w:r>
            <w:r w:rsidRPr="00B77869">
              <w:rPr>
                <w:rFonts w:hAnsi="標楷體" w:hint="eastAsia"/>
                <w:color w:val="000000"/>
                <w:sz w:val="28"/>
                <w:szCs w:val="28"/>
              </w:rPr>
              <w:t>)國際專家於106年1月20日所提出的第2次結論性意見與建議，迄107年12月31日(或其他相近時間)之改善或辦理情形?並請另予</w:t>
            </w:r>
            <w:proofErr w:type="gramStart"/>
            <w:r w:rsidRPr="00B77869">
              <w:rPr>
                <w:rFonts w:hAnsi="標楷體" w:hint="eastAsia"/>
                <w:color w:val="000000"/>
                <w:sz w:val="28"/>
                <w:szCs w:val="28"/>
              </w:rPr>
              <w:t>臚</w:t>
            </w:r>
            <w:proofErr w:type="gramEnd"/>
            <w:r w:rsidRPr="00B77869">
              <w:rPr>
                <w:rFonts w:hAnsi="標楷體" w:hint="eastAsia"/>
                <w:color w:val="000000"/>
                <w:sz w:val="28"/>
                <w:szCs w:val="28"/>
              </w:rPr>
              <w:t>列尚未辦理完竣之事項？</w:t>
            </w:r>
          </w:p>
        </w:tc>
        <w:tc>
          <w:tcPr>
            <w:tcW w:w="5812" w:type="dxa"/>
          </w:tcPr>
          <w:p w:rsidR="00B77869" w:rsidRPr="00B77869" w:rsidRDefault="00B77869" w:rsidP="002A6953">
            <w:pPr>
              <w:kinsoku w:val="0"/>
              <w:spacing w:line="360" w:lineRule="exact"/>
              <w:ind w:left="1"/>
              <w:rPr>
                <w:rFonts w:hAnsi="標楷體"/>
                <w:color w:val="000000"/>
                <w:sz w:val="28"/>
                <w:szCs w:val="28"/>
              </w:rPr>
            </w:pPr>
            <w:r w:rsidRPr="00B77869">
              <w:rPr>
                <w:rFonts w:hAnsi="標楷體" w:hint="eastAsia"/>
                <w:color w:val="000000"/>
                <w:sz w:val="28"/>
                <w:szCs w:val="28"/>
              </w:rPr>
              <w:t>對於國際專家所提出的第2次結論性意見與建議，法務部業依落實及管考規劃之規定及總統府人權諮詢委員會第32次委員會議決議，責請各權責機關定期(每半年)至國家發展委員會建置之追蹤管考系統填報辦理進度。</w:t>
            </w:r>
            <w:r w:rsidRPr="00567C88">
              <w:rPr>
                <w:rFonts w:hAnsi="標楷體" w:hint="eastAsia"/>
                <w:b/>
                <w:color w:val="000000"/>
                <w:sz w:val="28"/>
                <w:szCs w:val="28"/>
                <w:highlight w:val="yellow"/>
                <w:u w:val="single"/>
              </w:rPr>
              <w:t>截至107年11月10日</w:t>
            </w:r>
            <w:r w:rsidRPr="00B77869">
              <w:rPr>
                <w:rFonts w:hAnsi="標楷體" w:hint="eastAsia"/>
                <w:color w:val="000000"/>
                <w:sz w:val="28"/>
                <w:szCs w:val="28"/>
              </w:rPr>
              <w:t>前，相關辦理情形彙整結果已提報至108年1月11日召開之總統府人權諮詢委員會第34次委員會議確認，</w:t>
            </w:r>
            <w:r w:rsidR="005428F4" w:rsidRPr="005D43FE">
              <w:rPr>
                <w:rFonts w:hAnsi="標楷體" w:hint="eastAsia"/>
                <w:color w:val="000000"/>
                <w:sz w:val="28"/>
                <w:szCs w:val="28"/>
              </w:rPr>
              <w:t>相關情形</w:t>
            </w:r>
            <w:proofErr w:type="gramStart"/>
            <w:r w:rsidR="005428F4" w:rsidRPr="005D43FE">
              <w:rPr>
                <w:rFonts w:hAnsi="標楷體" w:hint="eastAsia"/>
                <w:color w:val="000000"/>
                <w:sz w:val="28"/>
                <w:szCs w:val="28"/>
              </w:rPr>
              <w:t>詳</w:t>
            </w:r>
            <w:proofErr w:type="gramEnd"/>
            <w:r w:rsidR="005428F4" w:rsidRPr="005D43FE">
              <w:rPr>
                <w:rFonts w:hAnsi="標楷體" w:hint="eastAsia"/>
                <w:color w:val="000000"/>
                <w:sz w:val="28"/>
                <w:szCs w:val="28"/>
              </w:rPr>
              <w:t>如</w:t>
            </w:r>
            <w:r w:rsidR="00B6306D" w:rsidRPr="005D43FE">
              <w:rPr>
                <w:rFonts w:hAnsi="標楷體" w:hint="eastAsia"/>
                <w:color w:val="000000"/>
                <w:sz w:val="28"/>
                <w:szCs w:val="28"/>
              </w:rPr>
              <w:t>來文</w:t>
            </w:r>
            <w:r w:rsidRPr="005D43FE">
              <w:rPr>
                <w:rFonts w:hAnsi="標楷體" w:hint="eastAsia"/>
                <w:color w:val="000000"/>
                <w:sz w:val="28"/>
                <w:szCs w:val="28"/>
              </w:rPr>
              <w:t>附件19</w:t>
            </w:r>
            <w:r w:rsidR="005D43FE" w:rsidRPr="005D43FE">
              <w:rPr>
                <w:rFonts w:hAnsi="標楷體" w:hint="eastAsia"/>
                <w:color w:val="000000"/>
                <w:sz w:val="28"/>
                <w:szCs w:val="28"/>
              </w:rPr>
              <w:t>。</w:t>
            </w:r>
          </w:p>
        </w:tc>
      </w:tr>
      <w:tr w:rsidR="00B77869" w:rsidRPr="00B77869" w:rsidTr="00B77869">
        <w:tc>
          <w:tcPr>
            <w:tcW w:w="3227" w:type="dxa"/>
          </w:tcPr>
          <w:p w:rsidR="00B77869" w:rsidRPr="00B77869" w:rsidRDefault="00B77869" w:rsidP="002A6953">
            <w:pPr>
              <w:kinsoku w:val="0"/>
              <w:spacing w:line="360" w:lineRule="exact"/>
              <w:ind w:left="601" w:hangingChars="200" w:hanging="601"/>
              <w:rPr>
                <w:rFonts w:hAnsi="標楷體"/>
                <w:b/>
                <w:color w:val="000000"/>
                <w:sz w:val="28"/>
                <w:szCs w:val="28"/>
              </w:rPr>
            </w:pPr>
            <w:r w:rsidRPr="00B77869">
              <w:rPr>
                <w:rFonts w:hAnsi="標楷體" w:hint="eastAsia"/>
                <w:b/>
                <w:color w:val="000000"/>
                <w:sz w:val="28"/>
                <w:szCs w:val="28"/>
                <w:lang w:eastAsia="zh-HK"/>
              </w:rPr>
              <w:t>四</w:t>
            </w:r>
            <w:r w:rsidRPr="00B77869">
              <w:rPr>
                <w:rFonts w:hAnsi="標楷體" w:hint="eastAsia"/>
                <w:b/>
                <w:color w:val="000000"/>
                <w:sz w:val="28"/>
                <w:szCs w:val="28"/>
              </w:rPr>
              <w:t>、上開二、三之列管事項，有無統合彙整之機制?並請以其為例，敘明總統府、行政院、法務部三者間，就國家人權業務之主責事項與分工、協力關係？</w:t>
            </w:r>
          </w:p>
        </w:tc>
        <w:tc>
          <w:tcPr>
            <w:tcW w:w="5812" w:type="dxa"/>
          </w:tcPr>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1、依</w:t>
            </w:r>
            <w:r w:rsidRPr="00040CBF">
              <w:rPr>
                <w:rFonts w:hAnsi="標楷體" w:hint="eastAsia"/>
                <w:b/>
                <w:color w:val="000000"/>
                <w:sz w:val="28"/>
                <w:szCs w:val="28"/>
                <w:u w:val="single"/>
              </w:rPr>
              <w:t>總統府</w:t>
            </w:r>
            <w:r w:rsidRPr="00B77869">
              <w:rPr>
                <w:rFonts w:hAnsi="標楷體" w:hint="eastAsia"/>
                <w:color w:val="000000"/>
                <w:sz w:val="28"/>
                <w:szCs w:val="28"/>
              </w:rPr>
              <w:t>人權諮詢委員會設置要點第2點及第8點規定，該委員會任務包括人權政策之提倡與諮詢、國際人權制度與立法之研究、國際人權交流事務之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議及提供總統其他人權議題相關諮詢事項，另亦就政府依聯合國各人權公約規定，定期提出之國家人權報告及其辦理國際審查會議之規劃，提供諮詢意見，並督促落實結論性意見與建議。而</w:t>
            </w:r>
            <w:r w:rsidRPr="00040CBF">
              <w:rPr>
                <w:rFonts w:hAnsi="標楷體" w:hint="eastAsia"/>
                <w:b/>
                <w:color w:val="000000"/>
                <w:sz w:val="28"/>
                <w:szCs w:val="28"/>
                <w:u w:val="single"/>
              </w:rPr>
              <w:t>法務部</w:t>
            </w:r>
            <w:r w:rsidRPr="00B77869">
              <w:rPr>
                <w:rFonts w:hAnsi="標楷體" w:hint="eastAsia"/>
                <w:color w:val="000000"/>
                <w:sz w:val="28"/>
                <w:szCs w:val="28"/>
              </w:rPr>
              <w:t>為該委員會議事組幕僚機關，即負責前揭委員會任務相關之幕僚作業，尚包括該委員會定期或臨時會議召開之議事相關作業、統籌國家人權報告之規劃、編撰、國際審查會議之籌辦，以及後續結論性意見之規劃管考等事項。</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2、依</w:t>
            </w:r>
            <w:r w:rsidRPr="00040CBF">
              <w:rPr>
                <w:rFonts w:hAnsi="標楷體" w:hint="eastAsia"/>
                <w:b/>
                <w:color w:val="000000"/>
                <w:sz w:val="28"/>
                <w:szCs w:val="28"/>
                <w:u w:val="single"/>
              </w:rPr>
              <w:t>行政院</w:t>
            </w:r>
            <w:r w:rsidRPr="00B77869">
              <w:rPr>
                <w:rFonts w:hAnsi="標楷體" w:hint="eastAsia"/>
                <w:color w:val="000000"/>
                <w:sz w:val="28"/>
                <w:szCs w:val="28"/>
              </w:rPr>
              <w:t>人權保障推動小組設置要點第2點規定「本小組任務如下：(</w:t>
            </w:r>
            <w:proofErr w:type="gramStart"/>
            <w:r w:rsidRPr="00B77869">
              <w:rPr>
                <w:rFonts w:hAnsi="標楷體" w:hint="eastAsia"/>
                <w:color w:val="000000"/>
                <w:sz w:val="28"/>
                <w:szCs w:val="28"/>
              </w:rPr>
              <w:t>一</w:t>
            </w:r>
            <w:proofErr w:type="gramEnd"/>
            <w:r w:rsidRPr="00B77869">
              <w:rPr>
                <w:rFonts w:hAnsi="標楷體" w:hint="eastAsia"/>
                <w:color w:val="000000"/>
                <w:sz w:val="28"/>
                <w:szCs w:val="28"/>
              </w:rPr>
              <w:t>)各國人權保障</w:t>
            </w:r>
            <w:proofErr w:type="gramStart"/>
            <w:r w:rsidRPr="00B77869">
              <w:rPr>
                <w:rFonts w:hAnsi="標楷體" w:hint="eastAsia"/>
                <w:color w:val="000000"/>
                <w:sz w:val="28"/>
                <w:szCs w:val="28"/>
              </w:rPr>
              <w:t>制度與際規範</w:t>
            </w:r>
            <w:proofErr w:type="gramEnd"/>
            <w:r w:rsidRPr="00B77869">
              <w:rPr>
                <w:rFonts w:hAnsi="標楷體" w:hint="eastAsia"/>
                <w:color w:val="000000"/>
                <w:sz w:val="28"/>
                <w:szCs w:val="28"/>
              </w:rPr>
              <w:t>之研究及組織合作交流推動事項。(二)國家人權保障機關組織設置之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議及推動事項。</w:t>
            </w:r>
            <w:r w:rsidR="001E4940">
              <w:rPr>
                <w:rFonts w:hAnsi="標楷體" w:hint="eastAsia"/>
                <w:color w:val="000000"/>
                <w:sz w:val="28"/>
                <w:szCs w:val="28"/>
              </w:rPr>
              <w:t>(</w:t>
            </w:r>
            <w:r w:rsidRPr="00B77869">
              <w:rPr>
                <w:rFonts w:hAnsi="標楷體" w:hint="eastAsia"/>
                <w:color w:val="000000"/>
                <w:sz w:val="28"/>
                <w:szCs w:val="28"/>
              </w:rPr>
              <w:t>三</w:t>
            </w:r>
            <w:r w:rsidR="001E4940">
              <w:rPr>
                <w:rFonts w:hAnsi="標楷體" w:hint="eastAsia"/>
                <w:color w:val="000000"/>
                <w:sz w:val="28"/>
                <w:szCs w:val="28"/>
              </w:rPr>
              <w:t>)</w:t>
            </w:r>
            <w:r w:rsidRPr="00B77869">
              <w:rPr>
                <w:rFonts w:hAnsi="標楷體" w:hint="eastAsia"/>
                <w:color w:val="000000"/>
                <w:sz w:val="28"/>
                <w:szCs w:val="28"/>
              </w:rPr>
              <w:t>人權保障政策及法規之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議事項。(四)人權保障措施之協商及推動事項。(五)人權教育政策之</w:t>
            </w:r>
            <w:proofErr w:type="gramStart"/>
            <w:r w:rsidRPr="00B77869">
              <w:rPr>
                <w:rFonts w:hAnsi="標楷體" w:hint="eastAsia"/>
                <w:color w:val="000000"/>
                <w:sz w:val="28"/>
                <w:szCs w:val="28"/>
              </w:rPr>
              <w:t>研</w:t>
            </w:r>
            <w:proofErr w:type="gramEnd"/>
            <w:r w:rsidRPr="00B77869">
              <w:rPr>
                <w:rFonts w:hAnsi="標楷體" w:hint="eastAsia"/>
                <w:color w:val="000000"/>
                <w:sz w:val="28"/>
                <w:szCs w:val="28"/>
              </w:rPr>
              <w:t>議及保障觀念宣導事項。(六)其他人權保障相關事項。」第7點規定「本小組之幕僚事務，由</w:t>
            </w:r>
            <w:r w:rsidRPr="00040CBF">
              <w:rPr>
                <w:rFonts w:hAnsi="標楷體" w:hint="eastAsia"/>
                <w:b/>
                <w:color w:val="000000"/>
                <w:sz w:val="28"/>
                <w:szCs w:val="28"/>
                <w:u w:val="single"/>
              </w:rPr>
              <w:t>法務部</w:t>
            </w:r>
            <w:r w:rsidRPr="00B77869">
              <w:rPr>
                <w:rFonts w:hAnsi="標楷體" w:hint="eastAsia"/>
                <w:color w:val="000000"/>
                <w:sz w:val="28"/>
                <w:szCs w:val="28"/>
              </w:rPr>
              <w:t>辦理之。」。</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3、</w:t>
            </w:r>
            <w:r w:rsidRPr="00040CBF">
              <w:rPr>
                <w:rFonts w:hAnsi="標楷體" w:hint="eastAsia"/>
                <w:b/>
                <w:color w:val="000000"/>
                <w:sz w:val="28"/>
                <w:szCs w:val="28"/>
                <w:u w:val="single"/>
              </w:rPr>
              <w:t>法務部</w:t>
            </w:r>
            <w:r w:rsidRPr="00B77869">
              <w:rPr>
                <w:rFonts w:hAnsi="標楷體" w:hint="eastAsia"/>
                <w:color w:val="000000"/>
                <w:sz w:val="28"/>
                <w:szCs w:val="28"/>
              </w:rPr>
              <w:t>人權工作小組設置要點第2點規定「</w:t>
            </w:r>
            <w:r w:rsidR="001E4940">
              <w:rPr>
                <w:rFonts w:hAnsi="標楷體" w:hint="eastAsia"/>
                <w:color w:val="000000"/>
                <w:sz w:val="28"/>
                <w:szCs w:val="28"/>
              </w:rPr>
              <w:t>二、本小組之任務如下：(</w:t>
            </w:r>
            <w:proofErr w:type="gramStart"/>
            <w:r w:rsidR="001E4940">
              <w:rPr>
                <w:rFonts w:hAnsi="標楷體" w:hint="eastAsia"/>
                <w:color w:val="000000"/>
                <w:sz w:val="28"/>
                <w:szCs w:val="28"/>
              </w:rPr>
              <w:t>一</w:t>
            </w:r>
            <w:proofErr w:type="gramEnd"/>
            <w:r w:rsidR="001E4940">
              <w:rPr>
                <w:rFonts w:hAnsi="標楷體" w:hint="eastAsia"/>
                <w:color w:val="000000"/>
                <w:sz w:val="28"/>
                <w:szCs w:val="28"/>
              </w:rPr>
              <w:t>)行政院人權保障推動小組之聯繫窗口。(二)</w:t>
            </w:r>
            <w:r w:rsidRPr="00B77869">
              <w:rPr>
                <w:rFonts w:hAnsi="標楷體" w:hint="eastAsia"/>
                <w:color w:val="000000"/>
                <w:sz w:val="28"/>
                <w:szCs w:val="28"/>
              </w:rPr>
              <w:t>本部</w:t>
            </w:r>
            <w:r w:rsidR="001E4940">
              <w:rPr>
                <w:rFonts w:hAnsi="標楷體" w:hint="eastAsia"/>
                <w:color w:val="000000"/>
                <w:sz w:val="28"/>
                <w:szCs w:val="28"/>
              </w:rPr>
              <w:t>人權保障議題之蒐集及擬議。(三)</w:t>
            </w:r>
            <w:r w:rsidRPr="00B77869">
              <w:rPr>
                <w:rFonts w:hAnsi="標楷體" w:hint="eastAsia"/>
                <w:color w:val="000000"/>
                <w:sz w:val="28"/>
                <w:szCs w:val="28"/>
              </w:rPr>
              <w:t>本部人權保障業務之協調及督導。</w:t>
            </w:r>
            <w:r w:rsidR="001E4940">
              <w:rPr>
                <w:rFonts w:hAnsi="標楷體" w:hint="eastAsia"/>
                <w:color w:val="000000"/>
                <w:sz w:val="28"/>
                <w:szCs w:val="28"/>
              </w:rPr>
              <w:t>(</w:t>
            </w:r>
            <w:r w:rsidRPr="00B77869">
              <w:rPr>
                <w:rFonts w:hAnsi="標楷體" w:hint="eastAsia"/>
                <w:color w:val="000000"/>
                <w:sz w:val="28"/>
                <w:szCs w:val="28"/>
              </w:rPr>
              <w:t>四</w:t>
            </w:r>
            <w:r w:rsidR="001E4940">
              <w:rPr>
                <w:rFonts w:hAnsi="標楷體" w:hint="eastAsia"/>
                <w:color w:val="000000"/>
                <w:sz w:val="28"/>
                <w:szCs w:val="28"/>
              </w:rPr>
              <w:t>)</w:t>
            </w:r>
            <w:r w:rsidRPr="00B77869">
              <w:rPr>
                <w:rFonts w:hAnsi="標楷體" w:hint="eastAsia"/>
                <w:color w:val="000000"/>
                <w:sz w:val="28"/>
                <w:szCs w:val="28"/>
              </w:rPr>
              <w:t>本部人權保障宣導之整合及分工。</w:t>
            </w:r>
            <w:r w:rsidR="001E4940">
              <w:rPr>
                <w:rFonts w:hAnsi="標楷體" w:hint="eastAsia"/>
                <w:color w:val="000000"/>
                <w:sz w:val="28"/>
                <w:szCs w:val="28"/>
              </w:rPr>
              <w:t>(</w:t>
            </w:r>
            <w:r w:rsidRPr="00B77869">
              <w:rPr>
                <w:rFonts w:hAnsi="標楷體" w:hint="eastAsia"/>
                <w:color w:val="000000"/>
                <w:sz w:val="28"/>
                <w:szCs w:val="28"/>
              </w:rPr>
              <w:t>五</w:t>
            </w:r>
            <w:r w:rsidR="001E4940">
              <w:rPr>
                <w:rFonts w:hAnsi="標楷體" w:hint="eastAsia"/>
                <w:color w:val="000000"/>
                <w:sz w:val="28"/>
                <w:szCs w:val="28"/>
              </w:rPr>
              <w:t>)</w:t>
            </w:r>
            <w:r w:rsidRPr="00B77869">
              <w:rPr>
                <w:rFonts w:hAnsi="標楷體" w:hint="eastAsia"/>
                <w:color w:val="000000"/>
                <w:sz w:val="28"/>
                <w:szCs w:val="28"/>
              </w:rPr>
              <w:t>其他人權保障相關事項。」第7點前段規定「本小組幕僚業務由本部</w:t>
            </w:r>
            <w:r w:rsidRPr="00040CBF">
              <w:rPr>
                <w:rFonts w:hAnsi="標楷體" w:hint="eastAsia"/>
                <w:b/>
                <w:color w:val="000000"/>
                <w:sz w:val="28"/>
                <w:szCs w:val="28"/>
                <w:u w:val="single"/>
              </w:rPr>
              <w:t>法制司</w:t>
            </w:r>
            <w:r w:rsidRPr="00B77869">
              <w:rPr>
                <w:rFonts w:hAnsi="標楷體" w:hint="eastAsia"/>
                <w:color w:val="000000"/>
                <w:sz w:val="28"/>
                <w:szCs w:val="28"/>
              </w:rPr>
              <w:t>辦理…</w:t>
            </w:r>
            <w:proofErr w:type="gramStart"/>
            <w:r w:rsidRPr="00B77869">
              <w:rPr>
                <w:rFonts w:hAnsi="標楷體" w:hint="eastAsia"/>
                <w:color w:val="000000"/>
                <w:sz w:val="28"/>
                <w:szCs w:val="28"/>
              </w:rPr>
              <w:t>…</w:t>
            </w:r>
            <w:proofErr w:type="gramEnd"/>
            <w:r w:rsidRPr="00B77869">
              <w:rPr>
                <w:rFonts w:hAnsi="標楷體" w:hint="eastAsia"/>
                <w:color w:val="000000"/>
                <w:sz w:val="28"/>
                <w:szCs w:val="28"/>
              </w:rPr>
              <w:t>」。</w:t>
            </w:r>
          </w:p>
          <w:p w:rsidR="00B77869" w:rsidRPr="00B77869" w:rsidRDefault="00B77869" w:rsidP="002A6953">
            <w:pPr>
              <w:kinsoku w:val="0"/>
              <w:spacing w:line="360" w:lineRule="exact"/>
              <w:ind w:left="450" w:hangingChars="150" w:hanging="450"/>
              <w:rPr>
                <w:rFonts w:hAnsi="標楷體"/>
                <w:color w:val="000000"/>
                <w:sz w:val="28"/>
                <w:szCs w:val="28"/>
              </w:rPr>
            </w:pPr>
            <w:r w:rsidRPr="00B77869">
              <w:rPr>
                <w:rFonts w:hAnsi="標楷體" w:hint="eastAsia"/>
                <w:color w:val="000000"/>
                <w:sz w:val="28"/>
                <w:szCs w:val="28"/>
              </w:rPr>
              <w:t>4、</w:t>
            </w:r>
            <w:r w:rsidRPr="001E4940">
              <w:rPr>
                <w:rFonts w:hAnsi="標楷體" w:hint="eastAsia"/>
                <w:b/>
                <w:color w:val="000000"/>
                <w:sz w:val="28"/>
                <w:szCs w:val="28"/>
                <w:u w:val="single"/>
                <w:lang w:eastAsia="zh-HK"/>
              </w:rPr>
              <w:t>法務</w:t>
            </w:r>
            <w:r w:rsidRPr="001E4940">
              <w:rPr>
                <w:rFonts w:hAnsi="標楷體" w:hint="eastAsia"/>
                <w:b/>
                <w:color w:val="000000"/>
                <w:sz w:val="28"/>
                <w:szCs w:val="28"/>
                <w:u w:val="single"/>
              </w:rPr>
              <w:t>部</w:t>
            </w:r>
            <w:r w:rsidRPr="00B77869">
              <w:rPr>
                <w:rFonts w:hAnsi="標楷體" w:hint="eastAsia"/>
                <w:color w:val="000000"/>
                <w:sz w:val="28"/>
                <w:szCs w:val="28"/>
              </w:rPr>
              <w:t>作為</w:t>
            </w:r>
            <w:r w:rsidRPr="001E4940">
              <w:rPr>
                <w:rFonts w:hAnsi="標楷體" w:hint="eastAsia"/>
                <w:b/>
                <w:color w:val="000000"/>
                <w:sz w:val="28"/>
                <w:szCs w:val="28"/>
                <w:u w:val="single"/>
                <w:lang w:eastAsia="zh-HK"/>
              </w:rPr>
              <w:t>總統府</w:t>
            </w:r>
            <w:r w:rsidRPr="00B77869">
              <w:rPr>
                <w:rFonts w:hAnsi="標楷體" w:hint="eastAsia"/>
                <w:color w:val="000000"/>
                <w:sz w:val="28"/>
                <w:szCs w:val="28"/>
              </w:rPr>
              <w:t>人權諮委員會及</w:t>
            </w:r>
            <w:r w:rsidRPr="001E4940">
              <w:rPr>
                <w:rFonts w:hAnsi="標楷體" w:hint="eastAsia"/>
                <w:b/>
                <w:color w:val="000000"/>
                <w:sz w:val="28"/>
                <w:szCs w:val="28"/>
                <w:u w:val="single"/>
                <w:lang w:eastAsia="zh-HK"/>
              </w:rPr>
              <w:t>行政院</w:t>
            </w:r>
            <w:r w:rsidRPr="00B77869">
              <w:rPr>
                <w:rFonts w:hAnsi="標楷體" w:hint="eastAsia"/>
                <w:color w:val="000000"/>
                <w:sz w:val="28"/>
                <w:szCs w:val="28"/>
              </w:rPr>
              <w:t>人權保障推動小組之幕僚機關，有關兩公約法令檢討及國際專家提出之結論性意見與建議之規劃、彙整及管考事宜，分別經由行政院人權保障推動小組、總統府人權諮委員會之委員提供諮詢意見後，由</w:t>
            </w:r>
            <w:r w:rsidRPr="001E4940">
              <w:rPr>
                <w:rFonts w:hAnsi="標楷體" w:hint="eastAsia"/>
                <w:b/>
                <w:color w:val="000000"/>
                <w:sz w:val="28"/>
                <w:szCs w:val="28"/>
                <w:u w:val="single"/>
                <w:lang w:eastAsia="zh-HK"/>
              </w:rPr>
              <w:t>法務</w:t>
            </w:r>
            <w:r w:rsidRPr="001E4940">
              <w:rPr>
                <w:rFonts w:hAnsi="標楷體" w:hint="eastAsia"/>
                <w:b/>
                <w:color w:val="000000"/>
                <w:sz w:val="28"/>
                <w:szCs w:val="28"/>
                <w:u w:val="single"/>
              </w:rPr>
              <w:t>部(法制司)</w:t>
            </w:r>
            <w:r w:rsidRPr="00B77869">
              <w:rPr>
                <w:rFonts w:hAnsi="標楷體" w:hint="eastAsia"/>
                <w:color w:val="000000"/>
                <w:sz w:val="28"/>
                <w:szCs w:val="28"/>
              </w:rPr>
              <w:t>辦理，惟兩公約</w:t>
            </w:r>
            <w:r w:rsidRPr="001E4940">
              <w:rPr>
                <w:rFonts w:hAnsi="標楷體" w:hint="eastAsia"/>
                <w:b/>
                <w:color w:val="000000"/>
                <w:sz w:val="28"/>
                <w:szCs w:val="28"/>
                <w:u w:val="single"/>
              </w:rPr>
              <w:t>法令檢討</w:t>
            </w:r>
            <w:r w:rsidRPr="00B77869">
              <w:rPr>
                <w:rFonts w:hAnsi="標楷體" w:hint="eastAsia"/>
                <w:color w:val="000000"/>
                <w:sz w:val="28"/>
                <w:szCs w:val="28"/>
              </w:rPr>
              <w:t>之列管事宜，係在</w:t>
            </w:r>
            <w:r w:rsidRPr="001E4940">
              <w:rPr>
                <w:rFonts w:hAnsi="標楷體" w:hint="eastAsia"/>
                <w:b/>
                <w:color w:val="000000"/>
                <w:sz w:val="28"/>
                <w:szCs w:val="28"/>
                <w:u w:val="single"/>
              </w:rPr>
              <w:t>行政院</w:t>
            </w:r>
            <w:r w:rsidRPr="00B77869">
              <w:rPr>
                <w:rFonts w:hAnsi="標楷體" w:hint="eastAsia"/>
                <w:color w:val="000000"/>
                <w:sz w:val="28"/>
                <w:szCs w:val="28"/>
              </w:rPr>
              <w:t>人權保障推動小組進行報告確定；</w:t>
            </w:r>
            <w:r w:rsidRPr="001E4940">
              <w:rPr>
                <w:rFonts w:hAnsi="標楷體" w:hint="eastAsia"/>
                <w:b/>
                <w:color w:val="000000"/>
                <w:sz w:val="28"/>
                <w:szCs w:val="28"/>
                <w:u w:val="single"/>
              </w:rPr>
              <w:t>結論性意見與建議</w:t>
            </w:r>
            <w:r w:rsidRPr="00B77869">
              <w:rPr>
                <w:rFonts w:hAnsi="標楷體" w:hint="eastAsia"/>
                <w:color w:val="000000"/>
                <w:sz w:val="28"/>
                <w:szCs w:val="28"/>
              </w:rPr>
              <w:t>之列管事宜，則係在</w:t>
            </w:r>
            <w:r w:rsidRPr="001E4940">
              <w:rPr>
                <w:rFonts w:hAnsi="標楷體" w:hint="eastAsia"/>
                <w:b/>
                <w:color w:val="000000"/>
                <w:sz w:val="28"/>
                <w:szCs w:val="28"/>
                <w:u w:val="single"/>
              </w:rPr>
              <w:t>總統府</w:t>
            </w:r>
            <w:r w:rsidRPr="00B77869">
              <w:rPr>
                <w:rFonts w:hAnsi="標楷體" w:hint="eastAsia"/>
                <w:color w:val="000000"/>
                <w:sz w:val="28"/>
                <w:szCs w:val="28"/>
              </w:rPr>
              <w:t>人權諮詢委員會報告確定。</w:t>
            </w:r>
          </w:p>
        </w:tc>
      </w:tr>
    </w:tbl>
    <w:p w:rsidR="002D4261" w:rsidRDefault="002D4261" w:rsidP="00D72E94">
      <w:pPr>
        <w:pStyle w:val="2"/>
        <w:numPr>
          <w:ilvl w:val="0"/>
          <w:numId w:val="0"/>
        </w:numPr>
        <w:spacing w:line="240" w:lineRule="exact"/>
        <w:ind w:left="1021"/>
      </w:pPr>
    </w:p>
    <w:p w:rsidR="002A6953" w:rsidRDefault="002A6953" w:rsidP="00D72E94">
      <w:pPr>
        <w:pStyle w:val="2"/>
        <w:numPr>
          <w:ilvl w:val="0"/>
          <w:numId w:val="0"/>
        </w:numPr>
        <w:spacing w:line="240" w:lineRule="exact"/>
        <w:ind w:left="1021"/>
      </w:pPr>
    </w:p>
    <w:p w:rsidR="00981771" w:rsidRDefault="00981771" w:rsidP="00981771">
      <w:pPr>
        <w:pStyle w:val="2"/>
        <w:numPr>
          <w:ilvl w:val="2"/>
          <w:numId w:val="6"/>
        </w:numPr>
      </w:pPr>
      <w:r>
        <w:rPr>
          <w:rFonts w:hint="eastAsia"/>
        </w:rPr>
        <w:t>108年6月14日院</w:t>
      </w:r>
      <w:proofErr w:type="gramStart"/>
      <w:r>
        <w:rPr>
          <w:rFonts w:hint="eastAsia"/>
        </w:rPr>
        <w:t>臺法字</w:t>
      </w:r>
      <w:proofErr w:type="gramEnd"/>
      <w:r>
        <w:rPr>
          <w:rFonts w:hint="eastAsia"/>
        </w:rPr>
        <w:t>第1080019035號函：</w:t>
      </w:r>
    </w:p>
    <w:tbl>
      <w:tblPr>
        <w:tblStyle w:val="afe"/>
        <w:tblW w:w="9042" w:type="dxa"/>
        <w:tblInd w:w="392" w:type="dxa"/>
        <w:tblBorders>
          <w:insideV w:val="single" w:sz="6" w:space="0" w:color="auto"/>
        </w:tblBorders>
        <w:tblLook w:val="04A0" w:firstRow="1" w:lastRow="0" w:firstColumn="1" w:lastColumn="0" w:noHBand="0" w:noVBand="1"/>
      </w:tblPr>
      <w:tblGrid>
        <w:gridCol w:w="2977"/>
        <w:gridCol w:w="6065"/>
      </w:tblGrid>
      <w:tr w:rsidR="00981771" w:rsidRPr="006778C8" w:rsidTr="009C068D">
        <w:trPr>
          <w:trHeight w:val="635"/>
        </w:trPr>
        <w:tc>
          <w:tcPr>
            <w:tcW w:w="2977" w:type="dxa"/>
            <w:shd w:val="clear" w:color="auto" w:fill="auto"/>
            <w:vAlign w:val="center"/>
          </w:tcPr>
          <w:p w:rsidR="00981771" w:rsidRPr="00B77869" w:rsidRDefault="00981771" w:rsidP="002A6953">
            <w:pPr>
              <w:kinsoku w:val="0"/>
              <w:spacing w:line="340" w:lineRule="exact"/>
              <w:jc w:val="center"/>
              <w:rPr>
                <w:rFonts w:hAnsi="標楷體"/>
                <w:sz w:val="28"/>
                <w:szCs w:val="28"/>
              </w:rPr>
            </w:pPr>
            <w:r>
              <w:rPr>
                <w:rFonts w:hAnsi="標楷體" w:hint="eastAsia"/>
                <w:sz w:val="28"/>
                <w:szCs w:val="28"/>
              </w:rPr>
              <w:t>本院函</w:t>
            </w:r>
            <w:proofErr w:type="gramStart"/>
            <w:r>
              <w:rPr>
                <w:rFonts w:hAnsi="標楷體" w:hint="eastAsia"/>
                <w:sz w:val="28"/>
                <w:szCs w:val="28"/>
              </w:rPr>
              <w:t>詢</w:t>
            </w:r>
            <w:proofErr w:type="gramEnd"/>
            <w:r>
              <w:rPr>
                <w:rFonts w:hAnsi="標楷體" w:hint="eastAsia"/>
                <w:sz w:val="28"/>
                <w:szCs w:val="28"/>
              </w:rPr>
              <w:t>事項</w:t>
            </w:r>
          </w:p>
        </w:tc>
        <w:tc>
          <w:tcPr>
            <w:tcW w:w="6065" w:type="dxa"/>
            <w:shd w:val="clear" w:color="auto" w:fill="auto"/>
            <w:vAlign w:val="center"/>
          </w:tcPr>
          <w:p w:rsidR="00981771" w:rsidRPr="00B77869" w:rsidRDefault="00981771" w:rsidP="002A6953">
            <w:pPr>
              <w:kinsoku w:val="0"/>
              <w:spacing w:line="340" w:lineRule="exact"/>
              <w:jc w:val="center"/>
              <w:rPr>
                <w:rFonts w:hAnsi="標楷體"/>
                <w:sz w:val="28"/>
                <w:szCs w:val="28"/>
              </w:rPr>
            </w:pPr>
            <w:r w:rsidRPr="00B77869">
              <w:rPr>
                <w:rFonts w:hAnsi="標楷體" w:hint="eastAsia"/>
                <w:sz w:val="28"/>
                <w:szCs w:val="28"/>
              </w:rPr>
              <w:t>權責機關</w:t>
            </w:r>
            <w:r>
              <w:rPr>
                <w:rFonts w:hAnsi="標楷體" w:hint="eastAsia"/>
                <w:sz w:val="28"/>
                <w:szCs w:val="28"/>
              </w:rPr>
              <w:t>之說明</w:t>
            </w:r>
          </w:p>
        </w:tc>
      </w:tr>
      <w:tr w:rsidR="00981771" w:rsidRPr="006778C8" w:rsidTr="009C068D">
        <w:tc>
          <w:tcPr>
            <w:tcW w:w="2977" w:type="dxa"/>
          </w:tcPr>
          <w:p w:rsidR="00981771" w:rsidRPr="006778C8" w:rsidRDefault="00981771" w:rsidP="002A6953">
            <w:pPr>
              <w:kinsoku w:val="0"/>
              <w:spacing w:line="360" w:lineRule="exact"/>
              <w:ind w:leftChars="-15" w:left="459" w:hangingChars="170" w:hanging="510"/>
              <w:rPr>
                <w:rFonts w:hAnsi="標楷體"/>
                <w:sz w:val="28"/>
                <w:szCs w:val="28"/>
              </w:rPr>
            </w:pPr>
            <w:r>
              <w:rPr>
                <w:rFonts w:hAnsi="標楷體" w:hint="eastAsia"/>
                <w:sz w:val="28"/>
                <w:szCs w:val="28"/>
              </w:rPr>
              <w:t>一、</w:t>
            </w:r>
            <w:r w:rsidR="009C068D">
              <w:rPr>
                <w:rFonts w:hAnsi="標楷體" w:hint="eastAsia"/>
                <w:sz w:val="28"/>
                <w:szCs w:val="28"/>
              </w:rPr>
              <w:t>依行政</w:t>
            </w:r>
            <w:r w:rsidRPr="006778C8">
              <w:rPr>
                <w:rFonts w:hAnsi="標楷體" w:hint="eastAsia"/>
                <w:sz w:val="28"/>
                <w:szCs w:val="28"/>
              </w:rPr>
              <w:t>院108年3月18日院</w:t>
            </w:r>
            <w:proofErr w:type="gramStart"/>
            <w:r w:rsidRPr="006778C8">
              <w:rPr>
                <w:rFonts w:hAnsi="標楷體" w:hint="eastAsia"/>
                <w:sz w:val="28"/>
                <w:szCs w:val="28"/>
              </w:rPr>
              <w:t>臺法字</w:t>
            </w:r>
            <w:proofErr w:type="gramEnd"/>
            <w:r w:rsidRPr="006778C8">
              <w:rPr>
                <w:rFonts w:hAnsi="標楷體" w:hint="eastAsia"/>
                <w:sz w:val="28"/>
                <w:szCs w:val="28"/>
              </w:rPr>
              <w:t>第1080084577號函</w:t>
            </w:r>
            <w:r>
              <w:rPr>
                <w:rFonts w:hAnsi="標楷體" w:hint="eastAsia"/>
                <w:sz w:val="28"/>
                <w:szCs w:val="28"/>
              </w:rPr>
              <w:t>復</w:t>
            </w:r>
            <w:r w:rsidRPr="006778C8">
              <w:rPr>
                <w:rFonts w:hAnsi="標楷體" w:hint="eastAsia"/>
                <w:sz w:val="28"/>
                <w:szCs w:val="28"/>
              </w:rPr>
              <w:t>之說明，兩公約國家報告106年第2次結論性意見與建議提及之102年第1次結論性意見與建議且持續改進中</w:t>
            </w:r>
            <w:proofErr w:type="gramStart"/>
            <w:r w:rsidRPr="006778C8">
              <w:rPr>
                <w:rFonts w:hAnsi="標楷體" w:hint="eastAsia"/>
                <w:sz w:val="28"/>
                <w:szCs w:val="28"/>
              </w:rPr>
              <w:t>之點次</w:t>
            </w:r>
            <w:proofErr w:type="gramEnd"/>
            <w:r w:rsidRPr="006778C8">
              <w:rPr>
                <w:rFonts w:hAnsi="標楷體" w:hint="eastAsia"/>
                <w:sz w:val="28"/>
                <w:szCs w:val="28"/>
              </w:rPr>
              <w:t>，計有第9</w:t>
            </w:r>
            <w:r>
              <w:rPr>
                <w:rFonts w:hAnsi="標楷體" w:hint="eastAsia"/>
                <w:sz w:val="28"/>
                <w:szCs w:val="28"/>
              </w:rPr>
              <w:t>、</w:t>
            </w:r>
            <w:r w:rsidRPr="006778C8">
              <w:rPr>
                <w:rFonts w:hAnsi="標楷體" w:hint="eastAsia"/>
                <w:sz w:val="28"/>
                <w:szCs w:val="28"/>
              </w:rPr>
              <w:t>11</w:t>
            </w:r>
            <w:r>
              <w:rPr>
                <w:rFonts w:hAnsi="標楷體" w:hint="eastAsia"/>
                <w:sz w:val="28"/>
                <w:szCs w:val="28"/>
              </w:rPr>
              <w:t>、</w:t>
            </w:r>
            <w:r w:rsidRPr="009C068D">
              <w:rPr>
                <w:rFonts w:hAnsi="標楷體" w:hint="eastAsia"/>
                <w:b/>
                <w:color w:val="FF0000"/>
                <w:sz w:val="28"/>
                <w:szCs w:val="28"/>
              </w:rPr>
              <w:t>14</w:t>
            </w:r>
            <w:r>
              <w:rPr>
                <w:rFonts w:hAnsi="標楷體" w:hint="eastAsia"/>
                <w:sz w:val="28"/>
                <w:szCs w:val="28"/>
              </w:rPr>
              <w:t>、</w:t>
            </w:r>
            <w:r w:rsidRPr="006778C8">
              <w:rPr>
                <w:rFonts w:hAnsi="標楷體" w:hint="eastAsia"/>
                <w:sz w:val="28"/>
                <w:szCs w:val="28"/>
              </w:rPr>
              <w:t>16</w:t>
            </w:r>
            <w:r>
              <w:rPr>
                <w:rFonts w:hAnsi="標楷體" w:hint="eastAsia"/>
                <w:sz w:val="28"/>
                <w:szCs w:val="28"/>
              </w:rPr>
              <w:t>、</w:t>
            </w:r>
            <w:r w:rsidRPr="006778C8">
              <w:rPr>
                <w:rFonts w:hAnsi="標楷體" w:hint="eastAsia"/>
                <w:sz w:val="28"/>
                <w:szCs w:val="28"/>
              </w:rPr>
              <w:t>20</w:t>
            </w:r>
            <w:r>
              <w:rPr>
                <w:rFonts w:hAnsi="標楷體" w:hint="eastAsia"/>
                <w:sz w:val="28"/>
                <w:szCs w:val="28"/>
              </w:rPr>
              <w:t>、</w:t>
            </w:r>
            <w:r w:rsidRPr="006778C8">
              <w:rPr>
                <w:rFonts w:hAnsi="標楷體" w:hint="eastAsia"/>
                <w:sz w:val="28"/>
                <w:szCs w:val="28"/>
              </w:rPr>
              <w:t>25</w:t>
            </w:r>
            <w:r>
              <w:rPr>
                <w:rFonts w:hAnsi="標楷體" w:hint="eastAsia"/>
                <w:sz w:val="28"/>
                <w:szCs w:val="28"/>
              </w:rPr>
              <w:t>、</w:t>
            </w:r>
            <w:r w:rsidRPr="006778C8">
              <w:rPr>
                <w:rFonts w:hAnsi="標楷體" w:hint="eastAsia"/>
                <w:sz w:val="28"/>
                <w:szCs w:val="28"/>
              </w:rPr>
              <w:t>27</w:t>
            </w:r>
            <w:r>
              <w:rPr>
                <w:rFonts w:hAnsi="標楷體" w:hint="eastAsia"/>
                <w:sz w:val="28"/>
                <w:szCs w:val="28"/>
              </w:rPr>
              <w:t>、</w:t>
            </w:r>
            <w:r w:rsidRPr="006778C8">
              <w:rPr>
                <w:rFonts w:hAnsi="標楷體" w:hint="eastAsia"/>
                <w:sz w:val="28"/>
                <w:szCs w:val="28"/>
              </w:rPr>
              <w:t>31</w:t>
            </w:r>
            <w:r>
              <w:rPr>
                <w:rFonts w:hAnsi="標楷體" w:hint="eastAsia"/>
                <w:sz w:val="28"/>
                <w:szCs w:val="28"/>
              </w:rPr>
              <w:t>、</w:t>
            </w:r>
            <w:r w:rsidRPr="006778C8">
              <w:rPr>
                <w:rFonts w:hAnsi="標楷體" w:hint="eastAsia"/>
                <w:sz w:val="28"/>
                <w:szCs w:val="28"/>
              </w:rPr>
              <w:t>53</w:t>
            </w:r>
            <w:r>
              <w:rPr>
                <w:rFonts w:hAnsi="標楷體" w:hint="eastAsia"/>
                <w:sz w:val="28"/>
                <w:szCs w:val="28"/>
              </w:rPr>
              <w:t>、</w:t>
            </w:r>
            <w:r w:rsidRPr="006778C8">
              <w:rPr>
                <w:rFonts w:hAnsi="標楷體" w:hint="eastAsia"/>
                <w:sz w:val="28"/>
                <w:szCs w:val="28"/>
              </w:rPr>
              <w:t>54</w:t>
            </w:r>
            <w:r>
              <w:rPr>
                <w:rFonts w:hAnsi="標楷體" w:hint="eastAsia"/>
                <w:sz w:val="28"/>
                <w:szCs w:val="28"/>
              </w:rPr>
              <w:t>、</w:t>
            </w:r>
            <w:r w:rsidRPr="009C068D">
              <w:rPr>
                <w:rFonts w:hAnsi="標楷體" w:hint="eastAsia"/>
                <w:b/>
                <w:color w:val="FF0000"/>
                <w:sz w:val="28"/>
                <w:szCs w:val="28"/>
              </w:rPr>
              <w:t>55</w:t>
            </w:r>
            <w:r>
              <w:rPr>
                <w:rFonts w:hAnsi="標楷體" w:hint="eastAsia"/>
                <w:sz w:val="28"/>
                <w:szCs w:val="28"/>
              </w:rPr>
              <w:t>、</w:t>
            </w:r>
            <w:r w:rsidRPr="009C068D">
              <w:rPr>
                <w:rFonts w:hAnsi="標楷體" w:hint="eastAsia"/>
                <w:b/>
                <w:color w:val="FF0000"/>
                <w:sz w:val="28"/>
                <w:szCs w:val="28"/>
              </w:rPr>
              <w:t>56</w:t>
            </w:r>
            <w:r>
              <w:rPr>
                <w:rFonts w:hAnsi="標楷體" w:hint="eastAsia"/>
                <w:sz w:val="28"/>
                <w:szCs w:val="28"/>
              </w:rPr>
              <w:t>、</w:t>
            </w:r>
            <w:r w:rsidRPr="006778C8">
              <w:rPr>
                <w:rFonts w:hAnsi="標楷體" w:hint="eastAsia"/>
                <w:sz w:val="28"/>
                <w:szCs w:val="28"/>
              </w:rPr>
              <w:t>58</w:t>
            </w:r>
            <w:r>
              <w:rPr>
                <w:rFonts w:hAnsi="標楷體" w:hint="eastAsia"/>
                <w:sz w:val="28"/>
                <w:szCs w:val="28"/>
              </w:rPr>
              <w:t>、</w:t>
            </w:r>
            <w:r w:rsidRPr="006778C8">
              <w:rPr>
                <w:rFonts w:hAnsi="標楷體" w:hint="eastAsia"/>
                <w:sz w:val="28"/>
                <w:szCs w:val="28"/>
              </w:rPr>
              <w:t>59</w:t>
            </w:r>
            <w:r>
              <w:rPr>
                <w:rFonts w:hAnsi="標楷體" w:hint="eastAsia"/>
                <w:sz w:val="28"/>
                <w:szCs w:val="28"/>
              </w:rPr>
              <w:t>、</w:t>
            </w:r>
            <w:r w:rsidRPr="006778C8">
              <w:rPr>
                <w:rFonts w:hAnsi="標楷體" w:hint="eastAsia"/>
                <w:sz w:val="28"/>
                <w:szCs w:val="28"/>
              </w:rPr>
              <w:t>62</w:t>
            </w:r>
            <w:r>
              <w:rPr>
                <w:rFonts w:hAnsi="標楷體" w:hint="eastAsia"/>
                <w:sz w:val="28"/>
                <w:szCs w:val="28"/>
              </w:rPr>
              <w:t>、</w:t>
            </w:r>
            <w:r w:rsidRPr="009C068D">
              <w:rPr>
                <w:rFonts w:hAnsi="標楷體" w:hint="eastAsia"/>
                <w:b/>
                <w:color w:val="FF0000"/>
                <w:sz w:val="28"/>
                <w:szCs w:val="28"/>
              </w:rPr>
              <w:t>64</w:t>
            </w:r>
            <w:r>
              <w:rPr>
                <w:rFonts w:hAnsi="標楷體" w:hint="eastAsia"/>
                <w:sz w:val="28"/>
                <w:szCs w:val="28"/>
              </w:rPr>
              <w:t>、</w:t>
            </w:r>
            <w:r w:rsidRPr="009C068D">
              <w:rPr>
                <w:rFonts w:hAnsi="標楷體" w:hint="eastAsia"/>
                <w:b/>
                <w:color w:val="FF0000"/>
                <w:sz w:val="28"/>
                <w:szCs w:val="28"/>
              </w:rPr>
              <w:t>65</w:t>
            </w:r>
            <w:r>
              <w:rPr>
                <w:rFonts w:hAnsi="標楷體" w:hint="eastAsia"/>
                <w:sz w:val="28"/>
                <w:szCs w:val="28"/>
              </w:rPr>
              <w:t>、</w:t>
            </w:r>
            <w:r w:rsidRPr="006778C8">
              <w:rPr>
                <w:rFonts w:hAnsi="標楷體" w:hint="eastAsia"/>
                <w:sz w:val="28"/>
                <w:szCs w:val="28"/>
              </w:rPr>
              <w:t>69</w:t>
            </w:r>
            <w:r>
              <w:rPr>
                <w:rFonts w:hAnsi="標楷體" w:hint="eastAsia"/>
                <w:sz w:val="28"/>
                <w:szCs w:val="28"/>
              </w:rPr>
              <w:t>、</w:t>
            </w:r>
            <w:r w:rsidRPr="009C068D">
              <w:rPr>
                <w:rFonts w:hAnsi="標楷體" w:hint="eastAsia"/>
                <w:b/>
                <w:color w:val="FF0000"/>
                <w:sz w:val="28"/>
                <w:szCs w:val="28"/>
              </w:rPr>
              <w:t>70</w:t>
            </w:r>
            <w:r>
              <w:rPr>
                <w:rFonts w:hAnsi="標楷體" w:hint="eastAsia"/>
                <w:sz w:val="28"/>
                <w:szCs w:val="28"/>
              </w:rPr>
              <w:t>、</w:t>
            </w:r>
            <w:r w:rsidRPr="009C068D">
              <w:rPr>
                <w:rFonts w:hAnsi="標楷體" w:hint="eastAsia"/>
                <w:b/>
                <w:color w:val="FF0000"/>
                <w:sz w:val="28"/>
                <w:szCs w:val="28"/>
              </w:rPr>
              <w:t>71</w:t>
            </w:r>
            <w:r w:rsidR="009C068D">
              <w:rPr>
                <w:rFonts w:hAnsi="標楷體" w:hint="eastAsia"/>
                <w:sz w:val="28"/>
                <w:szCs w:val="28"/>
              </w:rPr>
              <w:t>、</w:t>
            </w:r>
            <w:r w:rsidRPr="006778C8">
              <w:rPr>
                <w:rFonts w:hAnsi="標楷體" w:hint="eastAsia"/>
                <w:sz w:val="28"/>
                <w:szCs w:val="28"/>
              </w:rPr>
              <w:t>74</w:t>
            </w:r>
            <w:r w:rsidR="009C068D">
              <w:rPr>
                <w:rFonts w:hAnsi="標楷體" w:hint="eastAsia"/>
                <w:sz w:val="28"/>
                <w:szCs w:val="28"/>
              </w:rPr>
              <w:t>、</w:t>
            </w:r>
            <w:r w:rsidRPr="006778C8">
              <w:rPr>
                <w:rFonts w:hAnsi="標楷體" w:hint="eastAsia"/>
                <w:sz w:val="28"/>
                <w:szCs w:val="28"/>
              </w:rPr>
              <w:t>75</w:t>
            </w:r>
            <w:r w:rsidR="009C068D">
              <w:rPr>
                <w:rFonts w:hAnsi="標楷體" w:hint="eastAsia"/>
                <w:sz w:val="28"/>
                <w:szCs w:val="28"/>
              </w:rPr>
              <w:t>、</w:t>
            </w:r>
            <w:r w:rsidRPr="006778C8">
              <w:rPr>
                <w:rFonts w:hAnsi="標楷體" w:hint="eastAsia"/>
                <w:sz w:val="28"/>
                <w:szCs w:val="28"/>
              </w:rPr>
              <w:t>76點等，</w:t>
            </w:r>
            <w:proofErr w:type="gramStart"/>
            <w:r w:rsidRPr="006778C8">
              <w:rPr>
                <w:rFonts w:hAnsi="標楷體" w:hint="eastAsia"/>
                <w:sz w:val="28"/>
                <w:szCs w:val="28"/>
              </w:rPr>
              <w:t>爰</w:t>
            </w:r>
            <w:proofErr w:type="gramEnd"/>
            <w:r w:rsidRPr="006778C8">
              <w:rPr>
                <w:rFonts w:hAnsi="標楷體" w:hint="eastAsia"/>
                <w:sz w:val="28"/>
                <w:szCs w:val="28"/>
              </w:rPr>
              <w:t>請就下列事項，為進一步之補充說明：</w:t>
            </w:r>
          </w:p>
          <w:p w:rsidR="00981771" w:rsidRPr="006778C8" w:rsidRDefault="009C068D" w:rsidP="002A6953">
            <w:pPr>
              <w:kinsoku w:val="0"/>
              <w:spacing w:line="360" w:lineRule="exact"/>
              <w:ind w:left="606" w:hangingChars="202" w:hanging="606"/>
              <w:rPr>
                <w:rFonts w:hAnsi="標楷體"/>
                <w:b/>
                <w:sz w:val="40"/>
                <w:szCs w:val="40"/>
                <w:lang w:eastAsia="zh-HK"/>
              </w:rPr>
            </w:pPr>
            <w:r w:rsidRPr="00B77869">
              <w:rPr>
                <w:rFonts w:hAnsi="標楷體" w:hint="eastAsia"/>
                <w:color w:val="000000"/>
                <w:sz w:val="28"/>
                <w:szCs w:val="28"/>
              </w:rPr>
              <w:t>(</w:t>
            </w:r>
            <w:proofErr w:type="gramStart"/>
            <w:r>
              <w:rPr>
                <w:rFonts w:hAnsi="標楷體" w:hint="eastAsia"/>
                <w:color w:val="000000"/>
                <w:sz w:val="28"/>
                <w:szCs w:val="28"/>
              </w:rPr>
              <w:t>一</w:t>
            </w:r>
            <w:proofErr w:type="gramEnd"/>
            <w:r w:rsidRPr="00B77869">
              <w:rPr>
                <w:rFonts w:hAnsi="標楷體" w:hint="eastAsia"/>
                <w:color w:val="000000"/>
                <w:sz w:val="28"/>
                <w:szCs w:val="28"/>
              </w:rPr>
              <w:t>)</w:t>
            </w:r>
            <w:r w:rsidR="00981771" w:rsidRPr="009C068D">
              <w:rPr>
                <w:rFonts w:hAnsi="標楷體" w:hint="eastAsia"/>
                <w:color w:val="000000"/>
                <w:sz w:val="28"/>
                <w:szCs w:val="28"/>
              </w:rPr>
              <w:t>有關</w:t>
            </w:r>
            <w:r w:rsidR="00981771" w:rsidRPr="006778C8">
              <w:rPr>
                <w:rFonts w:hAnsi="標楷體" w:hint="eastAsia"/>
                <w:sz w:val="28"/>
                <w:szCs w:val="28"/>
              </w:rPr>
              <w:t>第55點及第56點(不強制遣返原則及難民法)部分，於難民法立法完成前，若我國受有尋求政治庇護者之入境要求時，應如何處理及</w:t>
            </w:r>
            <w:proofErr w:type="gramStart"/>
            <w:r w:rsidR="00981771" w:rsidRPr="006778C8">
              <w:rPr>
                <w:rFonts w:hAnsi="標楷體" w:hint="eastAsia"/>
                <w:sz w:val="28"/>
                <w:szCs w:val="28"/>
              </w:rPr>
              <w:t>其憑辦</w:t>
            </w:r>
            <w:proofErr w:type="gramEnd"/>
            <w:r w:rsidR="00981771" w:rsidRPr="006778C8">
              <w:rPr>
                <w:rFonts w:hAnsi="標楷體" w:hint="eastAsia"/>
                <w:sz w:val="28"/>
                <w:szCs w:val="28"/>
              </w:rPr>
              <w:t>依據?</w:t>
            </w:r>
          </w:p>
        </w:tc>
        <w:tc>
          <w:tcPr>
            <w:tcW w:w="6065" w:type="dxa"/>
          </w:tcPr>
          <w:p w:rsidR="00981771" w:rsidRPr="006778C8" w:rsidRDefault="00981771" w:rsidP="002A6953">
            <w:pPr>
              <w:kinsoku w:val="0"/>
              <w:spacing w:line="360" w:lineRule="exact"/>
              <w:ind w:left="601" w:hangingChars="200" w:hanging="601"/>
              <w:rPr>
                <w:rFonts w:hAnsi="標楷體"/>
                <w:b/>
                <w:sz w:val="28"/>
                <w:szCs w:val="28"/>
              </w:rPr>
            </w:pPr>
            <w:r w:rsidRPr="006778C8">
              <w:rPr>
                <w:rFonts w:hAnsi="標楷體" w:hint="eastAsia"/>
                <w:b/>
                <w:sz w:val="28"/>
                <w:szCs w:val="28"/>
              </w:rPr>
              <w:t>內政部：</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sz w:val="28"/>
                <w:szCs w:val="28"/>
              </w:rPr>
              <w:t>我國難</w:t>
            </w:r>
            <w:r w:rsidR="00981771" w:rsidRPr="009C3F59">
              <w:rPr>
                <w:rFonts w:hAnsi="標楷體"/>
                <w:color w:val="000000"/>
                <w:sz w:val="28"/>
                <w:szCs w:val="28"/>
              </w:rPr>
              <w:t>民法</w:t>
            </w:r>
            <w:r w:rsidR="00981771" w:rsidRPr="006778C8">
              <w:rPr>
                <w:rFonts w:hAnsi="標楷體"/>
                <w:sz w:val="28"/>
                <w:szCs w:val="28"/>
              </w:rPr>
              <w:t>進度</w:t>
            </w:r>
            <w:r w:rsidR="00981771" w:rsidRPr="006778C8">
              <w:rPr>
                <w:rFonts w:hAnsi="標楷體" w:hint="eastAsia"/>
                <w:sz w:val="28"/>
                <w:szCs w:val="28"/>
              </w:rPr>
              <w:t>：</w:t>
            </w:r>
            <w:r w:rsidR="00981771" w:rsidRPr="006778C8">
              <w:rPr>
                <w:rFonts w:hAnsi="標楷體"/>
                <w:sz w:val="28"/>
                <w:szCs w:val="28"/>
              </w:rPr>
              <w:t>我國難民法草案於105年7月14</w:t>
            </w:r>
            <w:r>
              <w:rPr>
                <w:rFonts w:hAnsi="標楷體"/>
                <w:sz w:val="28"/>
                <w:szCs w:val="28"/>
              </w:rPr>
              <w:t>日由立法院內政、外交及國防委員會第</w:t>
            </w:r>
            <w:r>
              <w:rPr>
                <w:rFonts w:hAnsi="標楷體" w:hint="eastAsia"/>
                <w:sz w:val="28"/>
                <w:szCs w:val="28"/>
              </w:rPr>
              <w:t>1</w:t>
            </w:r>
            <w:r w:rsidR="00981771" w:rsidRPr="006778C8">
              <w:rPr>
                <w:rFonts w:hAnsi="標楷體"/>
                <w:sz w:val="28"/>
                <w:szCs w:val="28"/>
              </w:rPr>
              <w:t>次聯席會議初審通過，待立法院進行二、三讀，</w:t>
            </w:r>
            <w:r w:rsidR="00981771" w:rsidRPr="006778C8">
              <w:rPr>
                <w:rFonts w:hAnsi="標楷體" w:hint="eastAsia"/>
                <w:sz w:val="28"/>
                <w:szCs w:val="28"/>
              </w:rPr>
              <w:t>內政部</w:t>
            </w:r>
            <w:r w:rsidR="00981771" w:rsidRPr="006778C8">
              <w:rPr>
                <w:rFonts w:hAnsi="標楷體"/>
                <w:sz w:val="28"/>
                <w:szCs w:val="28"/>
              </w:rPr>
              <w:t>尊重立法院議程安排。</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w:t>
            </w:r>
            <w:r w:rsidR="00981771" w:rsidRPr="006778C8">
              <w:rPr>
                <w:rFonts w:hAnsi="標楷體"/>
                <w:sz w:val="28"/>
                <w:szCs w:val="28"/>
              </w:rPr>
              <w:t>暫行處理程序</w:t>
            </w:r>
            <w:r w:rsidR="00981771" w:rsidRPr="006778C8">
              <w:rPr>
                <w:rFonts w:hAnsi="標楷體" w:hint="eastAsia"/>
                <w:sz w:val="28"/>
                <w:szCs w:val="28"/>
              </w:rPr>
              <w:t>：內政部</w:t>
            </w:r>
            <w:r w:rsidR="00981771" w:rsidRPr="006778C8">
              <w:rPr>
                <w:rFonts w:hAnsi="標楷體"/>
                <w:sz w:val="28"/>
                <w:szCs w:val="28"/>
              </w:rPr>
              <w:t>移民署(</w:t>
            </w:r>
            <w:r>
              <w:rPr>
                <w:rFonts w:hAnsi="標楷體"/>
                <w:sz w:val="28"/>
                <w:szCs w:val="28"/>
              </w:rPr>
              <w:t>下</w:t>
            </w:r>
            <w:r w:rsidR="00981771" w:rsidRPr="006778C8">
              <w:rPr>
                <w:rFonts w:hAnsi="標楷體"/>
                <w:sz w:val="28"/>
                <w:szCs w:val="28"/>
              </w:rPr>
              <w:t>稱</w:t>
            </w:r>
            <w:r w:rsidR="00981771" w:rsidRPr="007961E3">
              <w:rPr>
                <w:rFonts w:hAnsi="標楷體"/>
                <w:b/>
                <w:color w:val="FF0000"/>
                <w:sz w:val="28"/>
                <w:szCs w:val="28"/>
                <w:shd w:val="pct15" w:color="auto" w:fill="FFFFFF"/>
              </w:rPr>
              <w:t>移民署</w:t>
            </w:r>
            <w:r w:rsidR="00981771" w:rsidRPr="006778C8">
              <w:rPr>
                <w:rFonts w:hAnsi="標楷體"/>
                <w:sz w:val="28"/>
                <w:szCs w:val="28"/>
              </w:rPr>
              <w:t>)業於106年針對來</w:t>
            </w:r>
            <w:proofErr w:type="gramStart"/>
            <w:r w:rsidR="00981771" w:rsidRPr="006778C8">
              <w:rPr>
                <w:rFonts w:hAnsi="標楷體"/>
                <w:sz w:val="28"/>
                <w:szCs w:val="28"/>
              </w:rPr>
              <w:t>臺</w:t>
            </w:r>
            <w:proofErr w:type="gramEnd"/>
            <w:r w:rsidR="00981771" w:rsidRPr="006778C8">
              <w:rPr>
                <w:rFonts w:hAnsi="標楷體"/>
                <w:sz w:val="28"/>
                <w:szCs w:val="28"/>
              </w:rPr>
              <w:t>尋求庇護當事人身分別不同，分別訂定「</w:t>
            </w:r>
            <w:r w:rsidR="00981771" w:rsidRPr="007961E3">
              <w:rPr>
                <w:rFonts w:hAnsi="標楷體"/>
                <w:b/>
                <w:sz w:val="28"/>
                <w:szCs w:val="28"/>
                <w:u w:val="single"/>
              </w:rPr>
              <w:t>大陸地區人民</w:t>
            </w:r>
            <w:r w:rsidR="00981771" w:rsidRPr="006778C8">
              <w:rPr>
                <w:rFonts w:hAnsi="標楷體"/>
                <w:sz w:val="28"/>
                <w:szCs w:val="28"/>
              </w:rPr>
              <w:t>尋求政治庇護暫行處理程序」、「</w:t>
            </w:r>
            <w:r w:rsidR="00981771" w:rsidRPr="007961E3">
              <w:rPr>
                <w:rFonts w:hAnsi="標楷體"/>
                <w:b/>
                <w:sz w:val="28"/>
                <w:szCs w:val="28"/>
                <w:u w:val="single"/>
              </w:rPr>
              <w:t>香港澳門居民</w:t>
            </w:r>
            <w:r w:rsidR="00981771" w:rsidRPr="006778C8">
              <w:rPr>
                <w:rFonts w:hAnsi="標楷體"/>
                <w:sz w:val="28"/>
                <w:szCs w:val="28"/>
              </w:rPr>
              <w:t>尋求政治庇護暫行處理程序」及「</w:t>
            </w:r>
            <w:r w:rsidR="00981771" w:rsidRPr="007961E3">
              <w:rPr>
                <w:rFonts w:hAnsi="標楷體"/>
                <w:b/>
                <w:sz w:val="28"/>
                <w:szCs w:val="28"/>
                <w:u w:val="single"/>
              </w:rPr>
              <w:t>外國人或無國籍人士</w:t>
            </w:r>
            <w:r w:rsidR="00981771" w:rsidRPr="006778C8">
              <w:rPr>
                <w:rFonts w:hAnsi="標楷體"/>
                <w:sz w:val="28"/>
                <w:szCs w:val="28"/>
              </w:rPr>
              <w:t>來</w:t>
            </w:r>
            <w:proofErr w:type="gramStart"/>
            <w:r w:rsidR="00981771" w:rsidRPr="006778C8">
              <w:rPr>
                <w:rFonts w:hAnsi="標楷體"/>
                <w:sz w:val="28"/>
                <w:szCs w:val="28"/>
              </w:rPr>
              <w:t>臺</w:t>
            </w:r>
            <w:proofErr w:type="gramEnd"/>
            <w:r w:rsidR="00981771" w:rsidRPr="006778C8">
              <w:rPr>
                <w:rFonts w:hAnsi="標楷體"/>
                <w:sz w:val="28"/>
                <w:szCs w:val="28"/>
              </w:rPr>
              <w:t>尋求難民庇護暫行處理程序」等3種暫行處理程序</w:t>
            </w:r>
            <w:r>
              <w:rPr>
                <w:rFonts w:hAnsi="標楷體"/>
                <w:sz w:val="28"/>
                <w:szCs w:val="28"/>
              </w:rPr>
              <w:t>，供移民署同仁遇案據以協處</w:t>
            </w:r>
            <w:r>
              <w:rPr>
                <w:rFonts w:hAnsi="標楷體" w:hint="eastAsia"/>
                <w:sz w:val="28"/>
                <w:szCs w:val="28"/>
              </w:rPr>
              <w:t>；</w:t>
            </w:r>
            <w:r w:rsidR="00981771" w:rsidRPr="006778C8">
              <w:rPr>
                <w:rFonts w:hAnsi="標楷體"/>
                <w:sz w:val="28"/>
                <w:szCs w:val="28"/>
              </w:rPr>
              <w:t>運作模式</w:t>
            </w:r>
            <w:r w:rsidR="00A37D55">
              <w:rPr>
                <w:rFonts w:hAnsi="標楷體" w:hint="eastAsia"/>
                <w:sz w:val="28"/>
                <w:szCs w:val="28"/>
              </w:rPr>
              <w:t>(程序)</w:t>
            </w:r>
            <w:r w:rsidR="00981771" w:rsidRPr="006778C8">
              <w:rPr>
                <w:rFonts w:hAnsi="標楷體"/>
                <w:sz w:val="28"/>
                <w:szCs w:val="28"/>
              </w:rPr>
              <w:t>如下:</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7961E3">
              <w:rPr>
                <w:rFonts w:hAnsi="標楷體"/>
                <w:color w:val="000000"/>
                <w:sz w:val="28"/>
                <w:szCs w:val="28"/>
              </w:rPr>
              <w:t>當事人</w:t>
            </w:r>
            <w:r w:rsidR="00981771" w:rsidRPr="006778C8">
              <w:rPr>
                <w:rFonts w:hAnsi="標楷體"/>
                <w:sz w:val="28"/>
                <w:szCs w:val="28"/>
              </w:rPr>
              <w:t>尋求庇護</w:t>
            </w:r>
            <w:r w:rsidR="00981771" w:rsidRPr="006778C8">
              <w:rPr>
                <w:rFonts w:hAnsi="標楷體" w:hint="eastAsia"/>
                <w:sz w:val="28"/>
                <w:szCs w:val="28"/>
              </w:rPr>
              <w:t>：</w:t>
            </w:r>
            <w:r w:rsidR="00981771" w:rsidRPr="006778C8">
              <w:rPr>
                <w:rFonts w:hAnsi="標楷體"/>
                <w:sz w:val="28"/>
                <w:szCs w:val="28"/>
              </w:rPr>
              <w:t>遇有尋求庇護個案，於</w:t>
            </w:r>
            <w:proofErr w:type="gramStart"/>
            <w:r w:rsidR="00981771" w:rsidRPr="006778C8">
              <w:rPr>
                <w:rFonts w:hAnsi="標楷體"/>
                <w:sz w:val="28"/>
                <w:szCs w:val="28"/>
              </w:rPr>
              <w:t>國境線上由</w:t>
            </w:r>
            <w:proofErr w:type="gramEnd"/>
            <w:r w:rsidR="00981771" w:rsidRPr="006778C8">
              <w:rPr>
                <w:rFonts w:hAnsi="標楷體"/>
                <w:sz w:val="28"/>
                <w:szCs w:val="28"/>
              </w:rPr>
              <w:t>移民署國境事務大隊，於我國境內由移民署各區事務大隊服務站進行初步處理。當事人尋求難民庇護時，應詳述事由，並提出具體佐證資料；處理單位初步研判當事人形式上是否符合專案長期居留或難民庇護要件，並製作訪談紀錄。</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sz w:val="28"/>
                <w:szCs w:val="28"/>
              </w:rPr>
              <w:t>跨機關審認個案事證</w:t>
            </w:r>
            <w:r w:rsidR="00981771" w:rsidRPr="006778C8">
              <w:rPr>
                <w:rFonts w:hAnsi="標楷體" w:hint="eastAsia"/>
                <w:sz w:val="28"/>
                <w:szCs w:val="28"/>
              </w:rPr>
              <w:t>：</w:t>
            </w:r>
          </w:p>
          <w:p w:rsidR="00981771" w:rsidRPr="006778C8" w:rsidRDefault="007961E3" w:rsidP="002A6953">
            <w:pPr>
              <w:kinsoku w:val="0"/>
              <w:spacing w:line="360" w:lineRule="exact"/>
              <w:ind w:leftChars="51" w:left="599" w:hangingChars="142" w:hanging="426"/>
              <w:rPr>
                <w:rFonts w:hAnsi="標楷體"/>
                <w:sz w:val="28"/>
                <w:szCs w:val="28"/>
              </w:rPr>
            </w:pPr>
            <w:r>
              <w:rPr>
                <w:rFonts w:hAnsi="標楷體" w:hint="eastAsia"/>
                <w:sz w:val="28"/>
                <w:szCs w:val="28"/>
              </w:rPr>
              <w:t>&lt;1&gt;</w:t>
            </w:r>
            <w:r w:rsidR="00981771" w:rsidRPr="006778C8">
              <w:rPr>
                <w:rFonts w:hAnsi="標楷體"/>
                <w:sz w:val="28"/>
                <w:szCs w:val="28"/>
              </w:rPr>
              <w:t>尋求庇護個案如經受理成案，轉由移民署業務單位續處，邀集外交部、國家安全局、大陸委員會、財團法人海峽交流基金會及個案事涉相關機關，召開跨機關會議，秉持相關法規、難民法草案及兩公約精神予以審視，並以「共同審認」及訪談當事人，「使當事人有充分表達意見之機會」為主要原則。</w:t>
            </w:r>
          </w:p>
          <w:p w:rsidR="00981771" w:rsidRPr="006778C8" w:rsidRDefault="007961E3" w:rsidP="002A6953">
            <w:pPr>
              <w:kinsoku w:val="0"/>
              <w:spacing w:line="360" w:lineRule="exact"/>
              <w:ind w:leftChars="51" w:left="599" w:hangingChars="142" w:hanging="426"/>
              <w:rPr>
                <w:rFonts w:hAnsi="標楷體"/>
                <w:sz w:val="28"/>
                <w:szCs w:val="28"/>
              </w:rPr>
            </w:pPr>
            <w:r>
              <w:rPr>
                <w:rFonts w:hAnsi="標楷體" w:hint="eastAsia"/>
                <w:sz w:val="28"/>
                <w:szCs w:val="28"/>
              </w:rPr>
              <w:t>&lt;2&gt;</w:t>
            </w:r>
            <w:r w:rsidR="00981771" w:rsidRPr="006778C8">
              <w:rPr>
                <w:rFonts w:hAnsi="標楷體"/>
                <w:sz w:val="28"/>
                <w:szCs w:val="28"/>
              </w:rPr>
              <w:t>過程中持續透過駐外館處之查復、諮詢相關非政府組織、查詢網路報導、國際報告等方式，蒐集各項資訊，共同查證當事人在其母國有否受生命權、自由權等方面之迫害，其主張是否符合難民法之難民定義及其受迫害之立即危險程度。</w:t>
            </w:r>
          </w:p>
          <w:p w:rsidR="00981771" w:rsidRPr="006778C8" w:rsidRDefault="007961E3" w:rsidP="002A6953">
            <w:pPr>
              <w:kinsoku w:val="0"/>
              <w:spacing w:line="360" w:lineRule="exact"/>
              <w:ind w:leftChars="51" w:left="599" w:hangingChars="142" w:hanging="426"/>
              <w:rPr>
                <w:rFonts w:hAnsi="標楷體"/>
                <w:sz w:val="28"/>
                <w:szCs w:val="28"/>
              </w:rPr>
            </w:pPr>
            <w:r>
              <w:rPr>
                <w:rFonts w:hAnsi="標楷體" w:hint="eastAsia"/>
                <w:sz w:val="28"/>
                <w:szCs w:val="28"/>
              </w:rPr>
              <w:t>&lt;3&gt;</w:t>
            </w:r>
            <w:r w:rsidR="00981771" w:rsidRPr="006778C8">
              <w:rPr>
                <w:rFonts w:hAnsi="標楷體"/>
                <w:sz w:val="28"/>
                <w:szCs w:val="28"/>
              </w:rPr>
              <w:t>另審視當事人來</w:t>
            </w:r>
            <w:proofErr w:type="gramStart"/>
            <w:r w:rsidR="00981771" w:rsidRPr="006778C8">
              <w:rPr>
                <w:rFonts w:hAnsi="標楷體"/>
                <w:sz w:val="28"/>
                <w:szCs w:val="28"/>
              </w:rPr>
              <w:t>臺</w:t>
            </w:r>
            <w:proofErr w:type="gramEnd"/>
            <w:r w:rsidR="00981771" w:rsidRPr="006778C8">
              <w:rPr>
                <w:rFonts w:hAnsi="標楷體"/>
                <w:sz w:val="28"/>
                <w:szCs w:val="28"/>
              </w:rPr>
              <w:t>前，是否曾途經安全第三國、持有其他安全國家發給之居留證或難民證或得以自由往返其他國家或地區等事證，做為審認個案主張之依據。</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sz w:val="28"/>
                <w:szCs w:val="28"/>
              </w:rPr>
              <w:t>跨機關決定處遇機制</w:t>
            </w:r>
            <w:r w:rsidR="00981771" w:rsidRPr="006778C8">
              <w:rPr>
                <w:rFonts w:hAnsi="標楷體" w:hint="eastAsia"/>
                <w:sz w:val="28"/>
                <w:szCs w:val="28"/>
              </w:rPr>
              <w:t>：</w:t>
            </w:r>
            <w:r w:rsidR="00981771" w:rsidRPr="006778C8">
              <w:rPr>
                <w:rFonts w:hAnsi="標楷體"/>
                <w:sz w:val="28"/>
                <w:szCs w:val="28"/>
              </w:rPr>
              <w:t>經審認後，召開跨機關會議決定相關處遇機制，以考量「為當事人保留最佳處遇空間」為原則；依個案情形，設有不同機制，包括准予在</w:t>
            </w:r>
            <w:proofErr w:type="gramStart"/>
            <w:r w:rsidR="00981771" w:rsidRPr="006778C8">
              <w:rPr>
                <w:rFonts w:hAnsi="標楷體"/>
                <w:sz w:val="28"/>
                <w:szCs w:val="28"/>
              </w:rPr>
              <w:t>臺</w:t>
            </w:r>
            <w:proofErr w:type="gramEnd"/>
            <w:r w:rsidR="00981771" w:rsidRPr="006778C8">
              <w:rPr>
                <w:rFonts w:hAnsi="標楷體"/>
                <w:sz w:val="28"/>
                <w:szCs w:val="28"/>
              </w:rPr>
              <w:t>專案長期居留、依據當事人意願轉</w:t>
            </w:r>
            <w:proofErr w:type="gramStart"/>
            <w:r w:rsidR="00981771" w:rsidRPr="006778C8">
              <w:rPr>
                <w:rFonts w:hAnsi="標楷體"/>
                <w:sz w:val="28"/>
                <w:szCs w:val="28"/>
              </w:rPr>
              <w:t>詢</w:t>
            </w:r>
            <w:proofErr w:type="gramEnd"/>
            <w:r w:rsidR="00981771" w:rsidRPr="006778C8">
              <w:rPr>
                <w:rFonts w:hAnsi="標楷體"/>
                <w:sz w:val="28"/>
                <w:szCs w:val="28"/>
              </w:rPr>
              <w:t>第三國提供庇護之可能性，並由外交部協助安排中轉，以及協助當事人返回原籍國、其他國家(地區)或前一個出發地等方式。</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(4)</w:t>
            </w:r>
            <w:r w:rsidR="00981771" w:rsidRPr="006778C8">
              <w:rPr>
                <w:rFonts w:hAnsi="標楷體"/>
                <w:sz w:val="28"/>
                <w:szCs w:val="28"/>
              </w:rPr>
              <w:t>秉持</w:t>
            </w:r>
            <w:r w:rsidR="00981771" w:rsidRPr="00A37D55">
              <w:rPr>
                <w:rFonts w:hAnsi="標楷體"/>
                <w:b/>
                <w:sz w:val="28"/>
                <w:szCs w:val="28"/>
                <w:u w:val="single"/>
              </w:rPr>
              <w:t>不推回原則</w:t>
            </w:r>
            <w:r w:rsidR="00981771" w:rsidRPr="006778C8">
              <w:rPr>
                <w:rFonts w:hAnsi="標楷體" w:hint="eastAsia"/>
                <w:sz w:val="28"/>
                <w:szCs w:val="28"/>
              </w:rPr>
              <w:t>：</w:t>
            </w:r>
            <w:r w:rsidR="00981771" w:rsidRPr="006778C8">
              <w:rPr>
                <w:rFonts w:hAnsi="標楷體"/>
                <w:sz w:val="28"/>
                <w:szCs w:val="28"/>
              </w:rPr>
              <w:t>如前開嘗試由第三國接納未果，當事人有充分正當理由恐懼遭受酷刑或不當待遇，不願返回原籍國或原居住地，移民署謹守國際上之「不推回原則」，即不將當事人推到會使其受迫害之處。移民署處理庇護案，迄今不曾以遣返方式，將當事人送往其可能遭到酷刑或不人道待遇之國家或地區。</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hint="eastAsia"/>
                <w:sz w:val="28"/>
                <w:szCs w:val="28"/>
              </w:rPr>
              <w:t>、</w:t>
            </w:r>
            <w:r w:rsidR="00981771" w:rsidRPr="006778C8">
              <w:rPr>
                <w:rFonts w:hAnsi="標楷體"/>
                <w:sz w:val="28"/>
                <w:szCs w:val="28"/>
              </w:rPr>
              <w:t>辦理成果及精進方向</w:t>
            </w:r>
            <w:r w:rsidR="00981771" w:rsidRPr="006778C8">
              <w:rPr>
                <w:rFonts w:hAnsi="標楷體" w:hint="eastAsia"/>
                <w:sz w:val="28"/>
                <w:szCs w:val="28"/>
              </w:rPr>
              <w:t>：</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sz w:val="28"/>
                <w:szCs w:val="28"/>
              </w:rPr>
              <w:t>在法令未完備之現況下，移民署與相關機關仍致力於與國際人權標準接軌，使當事人感受我政府重視其訴求之溫暖態度。移民署處理庇護案，迄今不曾以遣返方式，將當事人送往其可能遭到酷刑或不人道待遇之國家或地區。</w:t>
            </w:r>
          </w:p>
          <w:p w:rsidR="00981771" w:rsidRPr="006778C8" w:rsidRDefault="007961E3"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sz w:val="28"/>
                <w:szCs w:val="28"/>
              </w:rPr>
              <w:t>移民署仍將持續精進，透過蒐集先進國家之難民保護措施，建構我國處理難民相關事務能量，期於難民法草案立法通過前及通過施行後，逐步建構完善難民保護體制，與世界人權接軌。</w:t>
            </w:r>
          </w:p>
          <w:p w:rsidR="00981771" w:rsidRPr="006778C8" w:rsidRDefault="007961E3" w:rsidP="002A6953">
            <w:pPr>
              <w:kinsoku w:val="0"/>
              <w:spacing w:line="360" w:lineRule="exact"/>
              <w:ind w:left="450" w:hangingChars="150" w:hanging="450"/>
              <w:rPr>
                <w:rFonts w:hAnsi="標楷體"/>
                <w:b/>
                <w:sz w:val="28"/>
                <w:szCs w:val="28"/>
                <w:lang w:eastAsia="zh-HK"/>
              </w:rPr>
            </w:pPr>
            <w:r>
              <w:rPr>
                <w:rFonts w:hAnsi="標楷體" w:hint="eastAsia"/>
                <w:sz w:val="28"/>
                <w:szCs w:val="28"/>
              </w:rPr>
              <w:t>(3)</w:t>
            </w:r>
            <w:r w:rsidR="00981771" w:rsidRPr="006778C8">
              <w:rPr>
                <w:rFonts w:hAnsi="標楷體"/>
                <w:sz w:val="28"/>
                <w:szCs w:val="28"/>
              </w:rPr>
              <w:t>另移民署將適時對外界釋放政府對難民法的進度或相關案例等訊息，透過公眾教育形成共識，使社會大眾能逐步接受難民，</w:t>
            </w:r>
            <w:proofErr w:type="gramStart"/>
            <w:r w:rsidR="00981771" w:rsidRPr="006778C8">
              <w:rPr>
                <w:rFonts w:hAnsi="標楷體"/>
                <w:sz w:val="28"/>
                <w:szCs w:val="28"/>
              </w:rPr>
              <w:t>俾</w:t>
            </w:r>
            <w:proofErr w:type="gramEnd"/>
            <w:r w:rsidR="00981771" w:rsidRPr="006778C8">
              <w:rPr>
                <w:rFonts w:hAnsi="標楷體"/>
                <w:sz w:val="28"/>
                <w:szCs w:val="28"/>
              </w:rPr>
              <w:t>於難民法通過施行時，使社會大眾較易於接受政府政策。</w:t>
            </w:r>
          </w:p>
        </w:tc>
      </w:tr>
      <w:tr w:rsidR="00981771" w:rsidRPr="006778C8" w:rsidTr="009C068D">
        <w:tc>
          <w:tcPr>
            <w:tcW w:w="2977" w:type="dxa"/>
          </w:tcPr>
          <w:p w:rsidR="00981771" w:rsidRPr="006778C8" w:rsidRDefault="009C068D" w:rsidP="002A6953">
            <w:pPr>
              <w:kinsoku w:val="0"/>
              <w:spacing w:line="360" w:lineRule="exact"/>
              <w:ind w:left="606" w:hangingChars="202" w:hanging="606"/>
              <w:rPr>
                <w:rFonts w:hAnsi="標楷體"/>
                <w:b/>
                <w:sz w:val="40"/>
                <w:szCs w:val="40"/>
                <w:lang w:eastAsia="zh-HK"/>
              </w:rPr>
            </w:pPr>
            <w:r w:rsidRPr="009C068D">
              <w:rPr>
                <w:rFonts w:hAnsi="標楷體" w:hint="eastAsia"/>
                <w:sz w:val="28"/>
                <w:szCs w:val="28"/>
              </w:rPr>
              <w:t>(二)</w:t>
            </w:r>
            <w:r w:rsidR="00981771" w:rsidRPr="006778C8">
              <w:rPr>
                <w:rFonts w:hAnsi="標楷體" w:hint="eastAsia"/>
                <w:sz w:val="28"/>
                <w:szCs w:val="28"/>
              </w:rPr>
              <w:t>有關第70點(通姦)部分：審查委員會之建議意見，似與當前多數國民之法感情未合，請以民意趨勢圖顯示近</w:t>
            </w:r>
            <w:proofErr w:type="gramStart"/>
            <w:r w:rsidR="00981771" w:rsidRPr="006778C8">
              <w:rPr>
                <w:rFonts w:hAnsi="標楷體" w:hint="eastAsia"/>
                <w:sz w:val="28"/>
                <w:szCs w:val="28"/>
              </w:rPr>
              <w:t>5</w:t>
            </w:r>
            <w:proofErr w:type="gramEnd"/>
            <w:r w:rsidR="00981771" w:rsidRPr="006778C8">
              <w:rPr>
                <w:rFonts w:hAnsi="標楷體" w:hint="eastAsia"/>
                <w:sz w:val="28"/>
                <w:szCs w:val="28"/>
              </w:rPr>
              <w:t>年度國民之調查意見？對此，貴院如何強化與民眾溝通？有何具體之宣導作為?</w:t>
            </w:r>
          </w:p>
        </w:tc>
        <w:tc>
          <w:tcPr>
            <w:tcW w:w="6065" w:type="dxa"/>
          </w:tcPr>
          <w:p w:rsidR="00981771" w:rsidRPr="006778C8" w:rsidRDefault="00981771" w:rsidP="002A6953">
            <w:pPr>
              <w:kinsoku w:val="0"/>
              <w:spacing w:line="360" w:lineRule="exact"/>
              <w:ind w:left="601" w:hangingChars="200" w:hanging="601"/>
              <w:rPr>
                <w:rFonts w:hAnsi="標楷體"/>
                <w:b/>
                <w:sz w:val="28"/>
                <w:szCs w:val="28"/>
              </w:rPr>
            </w:pPr>
            <w:r w:rsidRPr="006778C8">
              <w:rPr>
                <w:rFonts w:hAnsi="標楷體" w:hint="eastAsia"/>
                <w:b/>
                <w:sz w:val="28"/>
                <w:szCs w:val="28"/>
              </w:rPr>
              <w:t>法務部：</w:t>
            </w:r>
          </w:p>
          <w:p w:rsidR="00981771" w:rsidRPr="006778C8" w:rsidRDefault="005428F4"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通姦罪之存廢，涉及倫理價值判斷，係社會重大關注之議題，鑒於社會各界對廢除通姦罪並未形成共識，在大多數民眾反對修法情形下，若立即修法廢除通姦罪，恐難為國人接受。</w:t>
            </w:r>
            <w:proofErr w:type="gramStart"/>
            <w:r w:rsidR="00981771" w:rsidRPr="006778C8">
              <w:rPr>
                <w:rFonts w:hAnsi="標楷體" w:hint="eastAsia"/>
                <w:sz w:val="28"/>
                <w:szCs w:val="28"/>
                <w:lang w:eastAsia="zh-HK"/>
              </w:rPr>
              <w:t>該</w:t>
            </w:r>
            <w:r w:rsidR="00981771" w:rsidRPr="006778C8">
              <w:rPr>
                <w:rFonts w:hAnsi="標楷體" w:hint="eastAsia"/>
                <w:sz w:val="28"/>
                <w:szCs w:val="28"/>
              </w:rPr>
              <w:t>部除邀集</w:t>
            </w:r>
            <w:proofErr w:type="gramEnd"/>
            <w:r w:rsidR="00981771" w:rsidRPr="006778C8">
              <w:rPr>
                <w:rFonts w:hAnsi="標楷體" w:hint="eastAsia"/>
                <w:sz w:val="28"/>
                <w:szCs w:val="28"/>
              </w:rPr>
              <w:t>不同意見之學者、專家持續溝通，期使各界了解現行通姦罪規定是否足以發揮保護家庭之功能，及如果通姦除罪化後之其他具體配套措施外，並另</w:t>
            </w:r>
            <w:proofErr w:type="gramStart"/>
            <w:r w:rsidR="00981771" w:rsidRPr="006778C8">
              <w:rPr>
                <w:rFonts w:hAnsi="標楷體" w:hint="eastAsia"/>
                <w:sz w:val="28"/>
                <w:szCs w:val="28"/>
              </w:rPr>
              <w:t>遴</w:t>
            </w:r>
            <w:proofErr w:type="gramEnd"/>
            <w:r w:rsidR="00981771" w:rsidRPr="006778C8">
              <w:rPr>
                <w:rFonts w:hAnsi="標楷體" w:hint="eastAsia"/>
                <w:sz w:val="28"/>
                <w:szCs w:val="28"/>
              </w:rPr>
              <w:t>聘研究員著手撰寫刑法第17章妨害婚姻及家庭罪之建議修正條文對照表，已於</w:t>
            </w:r>
            <w:r w:rsidR="0084764F">
              <w:rPr>
                <w:rFonts w:hAnsi="標楷體" w:hint="eastAsia"/>
                <w:sz w:val="28"/>
                <w:szCs w:val="28"/>
              </w:rPr>
              <w:t>108</w:t>
            </w:r>
            <w:r w:rsidR="00981771" w:rsidRPr="006778C8">
              <w:rPr>
                <w:rFonts w:hAnsi="標楷體" w:hint="eastAsia"/>
                <w:sz w:val="28"/>
                <w:szCs w:val="28"/>
              </w:rPr>
              <w:t>年4月30日排入</w:t>
            </w:r>
            <w:r w:rsidR="00981771" w:rsidRPr="006778C8">
              <w:rPr>
                <w:rFonts w:hAnsi="標楷體" w:hint="eastAsia"/>
                <w:sz w:val="28"/>
                <w:szCs w:val="28"/>
                <w:lang w:eastAsia="zh-HK"/>
              </w:rPr>
              <w:t>該</w:t>
            </w:r>
            <w:r w:rsidR="00981771" w:rsidRPr="006778C8">
              <w:rPr>
                <w:rFonts w:hAnsi="標楷體" w:hint="eastAsia"/>
                <w:sz w:val="28"/>
                <w:szCs w:val="28"/>
              </w:rPr>
              <w:t>部刑法研究修正小組會議討論，</w:t>
            </w:r>
            <w:r w:rsidR="00981771" w:rsidRPr="006778C8">
              <w:rPr>
                <w:rFonts w:hAnsi="標楷體" w:hint="eastAsia"/>
                <w:sz w:val="28"/>
                <w:szCs w:val="28"/>
                <w:lang w:eastAsia="zh-HK"/>
              </w:rPr>
              <w:t>並</w:t>
            </w:r>
            <w:r w:rsidR="00981771" w:rsidRPr="006778C8">
              <w:rPr>
                <w:rFonts w:hAnsi="標楷體" w:hint="eastAsia"/>
                <w:sz w:val="28"/>
                <w:szCs w:val="28"/>
              </w:rPr>
              <w:t>於</w:t>
            </w:r>
            <w:r w:rsidR="0084764F">
              <w:rPr>
                <w:rFonts w:hAnsi="標楷體" w:hint="eastAsia"/>
                <w:sz w:val="28"/>
                <w:szCs w:val="28"/>
              </w:rPr>
              <w:t>108</w:t>
            </w:r>
            <w:r w:rsidR="00981771" w:rsidRPr="006778C8">
              <w:rPr>
                <w:rFonts w:hAnsi="標楷體" w:hint="eastAsia"/>
                <w:sz w:val="28"/>
                <w:szCs w:val="28"/>
              </w:rPr>
              <w:t>年5月25日繼續討論。</w:t>
            </w:r>
          </w:p>
          <w:p w:rsidR="00981771" w:rsidRPr="006778C8" w:rsidRDefault="005428F4"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法務部先前作為：</w:t>
            </w:r>
          </w:p>
          <w:p w:rsidR="00981771" w:rsidRPr="006778C8" w:rsidRDefault="005428F4"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召開刑法研究修正小組，聽取審、檢、辯、學及機關代表意見:</w:t>
            </w:r>
            <w:proofErr w:type="gramStart"/>
            <w:r w:rsidR="00981771" w:rsidRPr="006778C8">
              <w:rPr>
                <w:rFonts w:hAnsi="標楷體" w:hint="eastAsia"/>
                <w:sz w:val="28"/>
                <w:szCs w:val="28"/>
              </w:rPr>
              <w:t>該部於102年4月2日</w:t>
            </w:r>
            <w:proofErr w:type="gramEnd"/>
            <w:r w:rsidR="00981771" w:rsidRPr="006778C8">
              <w:rPr>
                <w:rFonts w:hAnsi="標楷體" w:hint="eastAsia"/>
                <w:sz w:val="28"/>
                <w:szCs w:val="28"/>
              </w:rPr>
              <w:t>第155次刑法研究修正小組會議討論刑法第239條應否修正，會議中由檢察司就本罪之立法沿革、學者意見、外國立法例、司法實務見解、統計資料、各界關於贊成與反對除罪之理由提出報告後，由委員就通姦罪存廢之問題進行討論，因委員對此議題意見不一而未獲致共識。</w:t>
            </w:r>
          </w:p>
          <w:p w:rsidR="00981771" w:rsidRPr="006778C8" w:rsidRDefault="005428F4"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委託專業民意調查公司進行民意調查，</w:t>
            </w:r>
            <w:r w:rsidR="00981771">
              <w:rPr>
                <w:rFonts w:hAnsi="標楷體" w:hint="eastAsia"/>
                <w:sz w:val="28"/>
                <w:szCs w:val="28"/>
                <w:lang w:eastAsia="zh-HK"/>
              </w:rPr>
              <w:t>瞭</w:t>
            </w:r>
            <w:r w:rsidR="00981771" w:rsidRPr="006778C8">
              <w:rPr>
                <w:rFonts w:hAnsi="標楷體" w:hint="eastAsia"/>
                <w:sz w:val="28"/>
                <w:szCs w:val="28"/>
              </w:rPr>
              <w:t>解社會各界對此議題之看法：</w:t>
            </w:r>
          </w:p>
          <w:p w:rsidR="00981771" w:rsidRPr="006778C8" w:rsidRDefault="005428F4" w:rsidP="002A6953">
            <w:pPr>
              <w:kinsoku w:val="0"/>
              <w:spacing w:line="360" w:lineRule="exact"/>
              <w:ind w:leftChars="51" w:left="599" w:hangingChars="142" w:hanging="426"/>
              <w:rPr>
                <w:rFonts w:hAnsi="標楷體"/>
                <w:sz w:val="28"/>
                <w:szCs w:val="28"/>
              </w:rPr>
            </w:pPr>
            <w:r>
              <w:rPr>
                <w:rFonts w:hAnsi="標楷體" w:hint="eastAsia"/>
                <w:sz w:val="28"/>
                <w:szCs w:val="28"/>
              </w:rPr>
              <w:t>&lt;1&gt;</w:t>
            </w:r>
            <w:r w:rsidR="00981771" w:rsidRPr="006778C8">
              <w:rPr>
                <w:rFonts w:hAnsi="標楷體" w:hint="eastAsia"/>
                <w:sz w:val="28"/>
                <w:szCs w:val="28"/>
              </w:rPr>
              <w:t>法務部於102年4月委託精湛民意調查顧問股份有限公司就此議題進行民意調查，就贊成維持通姦罪與主張通姦除罪之論述詢問民眾之</w:t>
            </w:r>
            <w:proofErr w:type="gramStart"/>
            <w:r w:rsidR="00981771" w:rsidRPr="006778C8">
              <w:rPr>
                <w:rFonts w:hAnsi="標楷體" w:hint="eastAsia"/>
                <w:sz w:val="28"/>
                <w:szCs w:val="28"/>
              </w:rPr>
              <w:t>之</w:t>
            </w:r>
            <w:proofErr w:type="gramEnd"/>
            <w:r w:rsidR="00981771" w:rsidRPr="006778C8">
              <w:rPr>
                <w:rFonts w:hAnsi="標楷體" w:hint="eastAsia"/>
                <w:sz w:val="28"/>
                <w:szCs w:val="28"/>
              </w:rPr>
              <w:t>支持度。調查結果顯示，高達86.4%受訪者認為以刑法處罰通姦行為為合理；且有85.7%民眾受訪者認為通姦罪規定可約制婚姻外性行為氾濫，以維護善良風俗；84.5%受訪者認為法律應該考量國家風俗民情和文化，我國不必要順應國際潮流廢除通姦罪；關於通姦除罪化之看法，高達82.2%的民眾不贊成廢除通姦罪，僅16.8%民眾贊成廢除通姦罪。</w:t>
            </w:r>
          </w:p>
          <w:p w:rsidR="00981771" w:rsidRPr="006778C8" w:rsidRDefault="005428F4" w:rsidP="002A6953">
            <w:pPr>
              <w:kinsoku w:val="0"/>
              <w:spacing w:line="360" w:lineRule="exact"/>
              <w:ind w:leftChars="51" w:left="599" w:hangingChars="142" w:hanging="426"/>
              <w:rPr>
                <w:rFonts w:hAnsi="標楷體"/>
                <w:sz w:val="28"/>
                <w:szCs w:val="28"/>
              </w:rPr>
            </w:pPr>
            <w:r>
              <w:rPr>
                <w:rFonts w:hAnsi="標楷體" w:hint="eastAsia"/>
                <w:sz w:val="28"/>
                <w:szCs w:val="28"/>
              </w:rPr>
              <w:t>&lt;2&gt;</w:t>
            </w:r>
            <w:r w:rsidR="00981771" w:rsidRPr="006778C8">
              <w:rPr>
                <w:rFonts w:hAnsi="標楷體" w:hint="eastAsia"/>
                <w:sz w:val="28"/>
                <w:szCs w:val="28"/>
              </w:rPr>
              <w:t>其後部分學者及民間團體認民意調查題目未提供充足之資訊使受訪者瞭解目前民法對於通姦行為之相關規定，為期民意調查結果之客觀性及公信力，以作為修法評估之重要參考，於102年5月再委託山水民意研究公司進行調查，先使民眾瞭解目前刑法、民法對於通姦行為之相關規定，再就贊成及反對通姦除罪之主要理由詢問民眾接受度，並納入性別平等原則及國際修法趨勢之問題，且就通姦行為民事責任可能之修正方向</w:t>
            </w:r>
            <w:r w:rsidR="00DC2E77">
              <w:rPr>
                <w:rFonts w:hAnsi="標楷體" w:hint="eastAsia"/>
                <w:sz w:val="28"/>
                <w:szCs w:val="28"/>
              </w:rPr>
              <w:t>(</w:t>
            </w:r>
            <w:r w:rsidR="00981771" w:rsidRPr="006778C8">
              <w:rPr>
                <w:rFonts w:hAnsi="標楷體" w:hint="eastAsia"/>
                <w:sz w:val="28"/>
                <w:szCs w:val="28"/>
              </w:rPr>
              <w:t>包含增訂定額損害賠償以解決不容易證明</w:t>
            </w:r>
            <w:r w:rsidR="00DC2E77">
              <w:rPr>
                <w:rFonts w:hAnsi="標楷體" w:hint="eastAsia"/>
                <w:sz w:val="28"/>
                <w:szCs w:val="28"/>
              </w:rPr>
              <w:t>損害金額之問題、增訂得請求通姦者及相</w:t>
            </w:r>
            <w:proofErr w:type="gramStart"/>
            <w:r w:rsidR="00DC2E77">
              <w:rPr>
                <w:rFonts w:hAnsi="標楷體" w:hint="eastAsia"/>
                <w:sz w:val="28"/>
                <w:szCs w:val="28"/>
              </w:rPr>
              <w:t>姦</w:t>
            </w:r>
            <w:proofErr w:type="gramEnd"/>
            <w:r w:rsidR="00DC2E77">
              <w:rPr>
                <w:rFonts w:hAnsi="標楷體" w:hint="eastAsia"/>
                <w:sz w:val="28"/>
                <w:szCs w:val="28"/>
              </w:rPr>
              <w:t>者道歉之規定)</w:t>
            </w:r>
            <w:r w:rsidR="00981771" w:rsidRPr="006778C8">
              <w:rPr>
                <w:rFonts w:hAnsi="標楷體" w:hint="eastAsia"/>
                <w:sz w:val="28"/>
                <w:szCs w:val="28"/>
              </w:rPr>
              <w:t>詢問民眾對於廢除通姦罪之看法。調查結果顯示，77.3%民眾不贊成廢除通姦罪，</w:t>
            </w:r>
            <w:r w:rsidR="00981771" w:rsidRPr="00DC2E77">
              <w:rPr>
                <w:rFonts w:hAnsi="標楷體" w:hint="eastAsia"/>
                <w:sz w:val="28"/>
                <w:szCs w:val="28"/>
              </w:rPr>
              <w:t>即使在民法修正而有配套措施情形下，</w:t>
            </w:r>
            <w:r w:rsidR="00DC2E77" w:rsidRPr="00DC2E77">
              <w:rPr>
                <w:rFonts w:hAnsi="標楷體" w:hint="eastAsia"/>
                <w:sz w:val="28"/>
                <w:szCs w:val="28"/>
              </w:rPr>
              <w:t>仍有將近</w:t>
            </w:r>
            <w:proofErr w:type="gramStart"/>
            <w:r w:rsidR="00DC2E77" w:rsidRPr="00DC2E77">
              <w:rPr>
                <w:rFonts w:hAnsi="標楷體" w:hint="eastAsia"/>
                <w:sz w:val="28"/>
                <w:szCs w:val="28"/>
              </w:rPr>
              <w:t>7</w:t>
            </w:r>
            <w:r w:rsidR="00981771" w:rsidRPr="00DC2E77">
              <w:rPr>
                <w:rFonts w:hAnsi="標楷體" w:hint="eastAsia"/>
                <w:sz w:val="28"/>
                <w:szCs w:val="28"/>
              </w:rPr>
              <w:t>成</w:t>
            </w:r>
            <w:proofErr w:type="gramEnd"/>
            <w:r w:rsidR="00981771" w:rsidRPr="00DC2E77">
              <w:rPr>
                <w:rFonts w:hAnsi="標楷體" w:hint="eastAsia"/>
                <w:sz w:val="28"/>
                <w:szCs w:val="28"/>
              </w:rPr>
              <w:t>民眾反對廢除通姦罪規定</w:t>
            </w:r>
            <w:r w:rsidR="00981771" w:rsidRPr="006778C8">
              <w:rPr>
                <w:rFonts w:hAnsi="標楷體" w:hint="eastAsia"/>
                <w:sz w:val="28"/>
                <w:szCs w:val="28"/>
              </w:rPr>
              <w:t>。</w:t>
            </w:r>
          </w:p>
          <w:p w:rsidR="00981771" w:rsidRPr="006778C8" w:rsidRDefault="005428F4" w:rsidP="002A6953">
            <w:pPr>
              <w:kinsoku w:val="0"/>
              <w:spacing w:line="360" w:lineRule="exact"/>
              <w:ind w:leftChars="51" w:left="599" w:hangingChars="142" w:hanging="426"/>
              <w:rPr>
                <w:rFonts w:hAnsi="標楷體"/>
                <w:sz w:val="28"/>
                <w:szCs w:val="28"/>
              </w:rPr>
            </w:pPr>
            <w:r>
              <w:rPr>
                <w:rFonts w:hAnsi="標楷體" w:hint="eastAsia"/>
                <w:sz w:val="28"/>
                <w:szCs w:val="28"/>
              </w:rPr>
              <w:t>&lt;3&gt;</w:t>
            </w:r>
            <w:r w:rsidR="00981771" w:rsidRPr="006778C8">
              <w:rPr>
                <w:rFonts w:hAnsi="標楷體" w:hint="eastAsia"/>
                <w:sz w:val="28"/>
                <w:szCs w:val="28"/>
              </w:rPr>
              <w:t>舉行通姦應否除罪化公聽會：法務部於102年11年28日舉行「通姦應否除罪化」公聽會，邀請不同意見之專家學者及司法實務界人士到場論述應否廢除之理由，當日來自各機關、團體代表及民眾計約200</w:t>
            </w:r>
            <w:r w:rsidR="00DC2E77">
              <w:rPr>
                <w:rFonts w:hAnsi="標楷體" w:hint="eastAsia"/>
                <w:sz w:val="28"/>
                <w:szCs w:val="28"/>
              </w:rPr>
              <w:t>人參加；經對</w:t>
            </w:r>
            <w:r w:rsidR="00981771" w:rsidRPr="006778C8">
              <w:rPr>
                <w:rFonts w:hAnsi="標楷體" w:hint="eastAsia"/>
                <w:sz w:val="28"/>
                <w:szCs w:val="28"/>
              </w:rPr>
              <w:t>參與民眾做問卷調查，以回收有效之問卷統計，發現有60%之民眾反對廢除通姦罪，</w:t>
            </w:r>
            <w:proofErr w:type="gramStart"/>
            <w:r w:rsidR="00981771" w:rsidRPr="006778C8">
              <w:rPr>
                <w:rFonts w:hAnsi="標楷體" w:hint="eastAsia"/>
                <w:sz w:val="28"/>
                <w:szCs w:val="28"/>
              </w:rPr>
              <w:t>嗣</w:t>
            </w:r>
            <w:proofErr w:type="gramEnd"/>
            <w:r w:rsidR="00981771" w:rsidRPr="006778C8">
              <w:rPr>
                <w:rFonts w:hAnsi="標楷體" w:hint="eastAsia"/>
                <w:sz w:val="28"/>
                <w:szCs w:val="28"/>
              </w:rPr>
              <w:t>亦將專家學者及民眾意見作成逐字會議紀錄，公布於該部全球資訊網，供民</w:t>
            </w:r>
            <w:r w:rsidR="00DC2E77">
              <w:rPr>
                <w:rFonts w:hAnsi="標楷體" w:hint="eastAsia"/>
                <w:sz w:val="28"/>
                <w:szCs w:val="28"/>
              </w:rPr>
              <w:t>眾</w:t>
            </w:r>
            <w:r w:rsidR="00981771" w:rsidRPr="006778C8">
              <w:rPr>
                <w:rFonts w:hAnsi="標楷體" w:hint="eastAsia"/>
                <w:sz w:val="28"/>
                <w:szCs w:val="28"/>
              </w:rPr>
              <w:t>閱覽，增進對通姦罪存廢意見之瞭解。</w:t>
            </w:r>
          </w:p>
          <w:p w:rsidR="00981771" w:rsidRPr="006778C8" w:rsidRDefault="005428F4" w:rsidP="002A6953">
            <w:pPr>
              <w:kinsoku w:val="0"/>
              <w:spacing w:line="360" w:lineRule="exact"/>
              <w:ind w:leftChars="51" w:left="599" w:hangingChars="142" w:hanging="426"/>
              <w:rPr>
                <w:rFonts w:hAnsi="標楷體"/>
                <w:sz w:val="28"/>
                <w:szCs w:val="28"/>
                <w:lang w:eastAsia="zh-HK"/>
              </w:rPr>
            </w:pPr>
            <w:r>
              <w:rPr>
                <w:rFonts w:hAnsi="標楷體" w:hint="eastAsia"/>
                <w:sz w:val="28"/>
                <w:szCs w:val="28"/>
              </w:rPr>
              <w:t>&lt;4&gt;</w:t>
            </w:r>
            <w:r w:rsidR="00981771" w:rsidRPr="006778C8">
              <w:rPr>
                <w:rFonts w:hAnsi="標楷體" w:hint="eastAsia"/>
                <w:sz w:val="28"/>
                <w:szCs w:val="28"/>
              </w:rPr>
              <w:t>舉辦網路投票，瞭解網路族群最新民意動向：法務部於</w:t>
            </w:r>
            <w:r w:rsidR="00981771" w:rsidRPr="006778C8">
              <w:rPr>
                <w:rFonts w:hAnsi="標楷體" w:hint="eastAsia"/>
                <w:sz w:val="28"/>
                <w:szCs w:val="28"/>
                <w:lang w:eastAsia="zh-HK"/>
              </w:rPr>
              <w:t>104年5月4日起至同年8月12日，將通姦應否除罪之議題刊登於行政院國家發展委員會設置之公共政策網路參與平</w:t>
            </w:r>
            <w:proofErr w:type="gramStart"/>
            <w:r w:rsidR="00981771" w:rsidRPr="006778C8">
              <w:rPr>
                <w:rFonts w:hAnsi="標楷體" w:hint="eastAsia"/>
                <w:sz w:val="28"/>
                <w:szCs w:val="28"/>
                <w:lang w:eastAsia="zh-HK"/>
              </w:rPr>
              <w:t>臺</w:t>
            </w:r>
            <w:proofErr w:type="gramEnd"/>
            <w:r w:rsidR="00981771" w:rsidRPr="006778C8">
              <w:rPr>
                <w:rFonts w:hAnsi="標楷體" w:hint="eastAsia"/>
                <w:sz w:val="28"/>
                <w:szCs w:val="28"/>
                <w:lang w:eastAsia="zh-HK"/>
              </w:rPr>
              <w:t>，並同時刊載上述公聽會會議紀錄及現行民、刑事法律規定，供民眾投票及表達意見，藉以蒐集及探究民意趨向，作為修法參考。總計參與投票人數10,755人，反對廢除通姦罪者為85%。</w:t>
            </w:r>
          </w:p>
          <w:p w:rsidR="00981771" w:rsidRPr="006778C8" w:rsidRDefault="005428F4" w:rsidP="002A6953">
            <w:pPr>
              <w:kinsoku w:val="0"/>
              <w:spacing w:line="360" w:lineRule="exact"/>
              <w:ind w:left="450" w:hangingChars="150" w:hanging="450"/>
              <w:rPr>
                <w:rFonts w:hAnsi="標楷體"/>
                <w:sz w:val="28"/>
                <w:szCs w:val="28"/>
                <w:lang w:eastAsia="zh-HK"/>
              </w:rPr>
            </w:pPr>
            <w:r>
              <w:rPr>
                <w:rFonts w:hAnsi="標楷體" w:hint="eastAsia"/>
                <w:sz w:val="28"/>
                <w:szCs w:val="28"/>
              </w:rPr>
              <w:t>3、</w:t>
            </w:r>
            <w:r w:rsidR="00981771" w:rsidRPr="006778C8">
              <w:rPr>
                <w:rFonts w:hAnsi="標楷體" w:hint="eastAsia"/>
                <w:sz w:val="28"/>
                <w:szCs w:val="28"/>
              </w:rPr>
              <w:t>法務部抱持謹慎態度，持續密切關注民意之變化，適時提出符合民意需求之修正法案。</w:t>
            </w:r>
          </w:p>
        </w:tc>
      </w:tr>
      <w:tr w:rsidR="00981771" w:rsidRPr="006778C8" w:rsidTr="009C068D">
        <w:tc>
          <w:tcPr>
            <w:tcW w:w="2977" w:type="dxa"/>
          </w:tcPr>
          <w:p w:rsidR="00981771" w:rsidRPr="006778C8" w:rsidRDefault="009C068D" w:rsidP="002A6953">
            <w:pPr>
              <w:kinsoku w:val="0"/>
              <w:spacing w:line="360" w:lineRule="exact"/>
              <w:ind w:left="606" w:hangingChars="202" w:hanging="606"/>
              <w:rPr>
                <w:rFonts w:hAnsi="標楷體"/>
                <w:b/>
                <w:sz w:val="40"/>
                <w:szCs w:val="40"/>
                <w:lang w:eastAsia="zh-HK"/>
              </w:rPr>
            </w:pPr>
            <w:r w:rsidRPr="00B77869">
              <w:rPr>
                <w:rFonts w:hAnsi="標楷體" w:hint="eastAsia"/>
                <w:color w:val="000000"/>
                <w:sz w:val="28"/>
                <w:szCs w:val="28"/>
              </w:rPr>
              <w:t>(</w:t>
            </w:r>
            <w:r>
              <w:rPr>
                <w:rFonts w:hAnsi="標楷體" w:hint="eastAsia"/>
                <w:color w:val="000000"/>
                <w:sz w:val="28"/>
                <w:szCs w:val="28"/>
              </w:rPr>
              <w:t>三</w:t>
            </w:r>
            <w:r w:rsidRPr="00B77869">
              <w:rPr>
                <w:rFonts w:hAnsi="標楷體" w:hint="eastAsia"/>
                <w:color w:val="000000"/>
                <w:sz w:val="28"/>
                <w:szCs w:val="28"/>
              </w:rPr>
              <w:t>)</w:t>
            </w:r>
            <w:r w:rsidR="00981771" w:rsidRPr="006778C8">
              <w:rPr>
                <w:rFonts w:hAnsi="標楷體" w:hint="eastAsia"/>
                <w:sz w:val="28"/>
                <w:szCs w:val="28"/>
              </w:rPr>
              <w:t>有關第71點(監控)部分：通訊保障及監察法第11條第1項第8、9款所定之通訊監察「執行機關」及「建置機關」，如何</w:t>
            </w:r>
            <w:proofErr w:type="gramStart"/>
            <w:r w:rsidR="00981771" w:rsidRPr="006778C8">
              <w:rPr>
                <w:rFonts w:hAnsi="標楷體" w:hint="eastAsia"/>
                <w:sz w:val="28"/>
                <w:szCs w:val="28"/>
              </w:rPr>
              <w:t>採行相關防弊</w:t>
            </w:r>
            <w:proofErr w:type="gramEnd"/>
            <w:r w:rsidR="00981771" w:rsidRPr="006778C8">
              <w:rPr>
                <w:rFonts w:hAnsi="標楷體" w:hint="eastAsia"/>
                <w:sz w:val="28"/>
                <w:szCs w:val="28"/>
              </w:rPr>
              <w:t>措施，以確保該等機關人員不會發生濫權監聽或擅自監聽情事?主管機關有無與電信機構建立「定期</w:t>
            </w:r>
            <w:proofErr w:type="gramStart"/>
            <w:r w:rsidR="00981771" w:rsidRPr="006778C8">
              <w:rPr>
                <w:rFonts w:hAnsi="標楷體" w:hint="eastAsia"/>
                <w:sz w:val="28"/>
                <w:szCs w:val="28"/>
              </w:rPr>
              <w:t>互核勾稽</w:t>
            </w:r>
            <w:proofErr w:type="gramEnd"/>
            <w:r w:rsidR="00981771" w:rsidRPr="006778C8">
              <w:rPr>
                <w:rFonts w:hAnsi="標楷體" w:hint="eastAsia"/>
                <w:sz w:val="28"/>
                <w:szCs w:val="28"/>
              </w:rPr>
              <w:t>」(以確認期間所監聽之對象，</w:t>
            </w:r>
            <w:proofErr w:type="gramStart"/>
            <w:r w:rsidR="00981771" w:rsidRPr="006778C8">
              <w:rPr>
                <w:rFonts w:hAnsi="標楷體" w:hint="eastAsia"/>
                <w:sz w:val="28"/>
                <w:szCs w:val="28"/>
              </w:rPr>
              <w:t>是否均為經</w:t>
            </w:r>
            <w:proofErr w:type="gramEnd"/>
            <w:r w:rsidR="00981771" w:rsidRPr="006778C8">
              <w:rPr>
                <w:rFonts w:hAnsi="標楷體" w:hint="eastAsia"/>
                <w:sz w:val="28"/>
                <w:szCs w:val="28"/>
              </w:rPr>
              <w:t>法官保留所核定之對象)之機制?</w:t>
            </w:r>
          </w:p>
        </w:tc>
        <w:tc>
          <w:tcPr>
            <w:tcW w:w="6065" w:type="dxa"/>
          </w:tcPr>
          <w:p w:rsidR="00981771" w:rsidRPr="006778C8" w:rsidRDefault="00981771" w:rsidP="002A6953">
            <w:pPr>
              <w:kinsoku w:val="0"/>
              <w:spacing w:line="360" w:lineRule="exact"/>
              <w:ind w:left="601" w:hangingChars="200" w:hanging="601"/>
              <w:rPr>
                <w:rFonts w:hAnsi="標楷體"/>
                <w:b/>
                <w:sz w:val="28"/>
                <w:szCs w:val="28"/>
                <w:lang w:eastAsia="zh-HK"/>
              </w:rPr>
            </w:pPr>
            <w:r w:rsidRPr="006778C8">
              <w:rPr>
                <w:rFonts w:hAnsi="標楷體" w:hint="eastAsia"/>
                <w:b/>
                <w:sz w:val="28"/>
                <w:szCs w:val="28"/>
                <w:lang w:eastAsia="zh-HK"/>
              </w:rPr>
              <w:t>法務部：</w:t>
            </w:r>
          </w:p>
          <w:p w:rsidR="00981771" w:rsidRPr="006778C8" w:rsidRDefault="009C3F59" w:rsidP="002A6953">
            <w:pPr>
              <w:kinsoku w:val="0"/>
              <w:spacing w:line="360" w:lineRule="exact"/>
              <w:ind w:left="450" w:hangingChars="150" w:hanging="450"/>
              <w:rPr>
                <w:rFonts w:hAnsi="標楷體"/>
                <w:sz w:val="28"/>
                <w:szCs w:val="28"/>
                <w:lang w:eastAsia="zh-HK"/>
              </w:rPr>
            </w:pPr>
            <w:r>
              <w:rPr>
                <w:rFonts w:hAnsi="標楷體" w:hint="eastAsia"/>
                <w:sz w:val="28"/>
                <w:szCs w:val="28"/>
              </w:rPr>
              <w:t>1、</w:t>
            </w:r>
            <w:r>
              <w:rPr>
                <w:rFonts w:hAnsi="標楷體" w:hint="eastAsia"/>
                <w:sz w:val="28"/>
                <w:szCs w:val="28"/>
                <w:lang w:eastAsia="zh-HK"/>
              </w:rPr>
              <w:t>通訊保障及監察法（下</w:t>
            </w:r>
            <w:r w:rsidR="00981771" w:rsidRPr="006778C8">
              <w:rPr>
                <w:rFonts w:hAnsi="標楷體" w:hint="eastAsia"/>
                <w:sz w:val="28"/>
                <w:szCs w:val="28"/>
                <w:lang w:eastAsia="zh-HK"/>
              </w:rPr>
              <w:t>稱</w:t>
            </w:r>
            <w:r w:rsidR="00981771" w:rsidRPr="009C3F59">
              <w:rPr>
                <w:rFonts w:hAnsi="標楷體" w:hint="eastAsia"/>
                <w:b/>
                <w:color w:val="FF0000"/>
                <w:sz w:val="28"/>
                <w:szCs w:val="28"/>
                <w:shd w:val="pct15" w:color="auto" w:fill="FFFFFF"/>
                <w:lang w:eastAsia="zh-HK"/>
              </w:rPr>
              <w:t>通保法</w:t>
            </w:r>
            <w:r w:rsidR="00981771" w:rsidRPr="006778C8">
              <w:rPr>
                <w:rFonts w:hAnsi="標楷體" w:hint="eastAsia"/>
                <w:sz w:val="28"/>
                <w:szCs w:val="28"/>
                <w:lang w:eastAsia="zh-HK"/>
              </w:rPr>
              <w:t>）完成立法後，除將建置機關與執行機關明確界定外，並對通訊監察之聲請、核發及通訊監察案件之受理、執行、通訊監察所得資料之交付等，皆有所規範，</w:t>
            </w:r>
            <w:proofErr w:type="gramStart"/>
            <w:r w:rsidR="00981771" w:rsidRPr="006778C8">
              <w:rPr>
                <w:rFonts w:hAnsi="標楷體" w:hint="eastAsia"/>
                <w:sz w:val="28"/>
                <w:szCs w:val="28"/>
                <w:lang w:eastAsia="zh-HK"/>
              </w:rPr>
              <w:t>合先</w:t>
            </w:r>
            <w:proofErr w:type="gramEnd"/>
            <w:r w:rsidR="00981771" w:rsidRPr="006778C8">
              <w:rPr>
                <w:rFonts w:hAnsi="標楷體" w:hint="eastAsia"/>
                <w:sz w:val="28"/>
                <w:szCs w:val="28"/>
                <w:lang w:eastAsia="zh-HK"/>
              </w:rPr>
              <w:t>敍明。</w:t>
            </w:r>
          </w:p>
          <w:p w:rsidR="00981771" w:rsidRPr="006778C8" w:rsidRDefault="009C3F59" w:rsidP="002A6953">
            <w:pPr>
              <w:kinsoku w:val="0"/>
              <w:spacing w:line="360" w:lineRule="exact"/>
              <w:ind w:left="450" w:hangingChars="150" w:hanging="450"/>
              <w:rPr>
                <w:rFonts w:hAnsi="標楷體"/>
                <w:sz w:val="28"/>
                <w:szCs w:val="28"/>
                <w:lang w:eastAsia="zh-HK"/>
              </w:rPr>
            </w:pPr>
            <w:r>
              <w:rPr>
                <w:rFonts w:hAnsi="標楷體" w:hint="eastAsia"/>
                <w:sz w:val="28"/>
                <w:szCs w:val="28"/>
              </w:rPr>
              <w:t>2、</w:t>
            </w:r>
            <w:r w:rsidR="00981771" w:rsidRPr="005F2141">
              <w:rPr>
                <w:rFonts w:hAnsi="標楷體" w:hint="eastAsia"/>
                <w:b/>
                <w:sz w:val="28"/>
                <w:szCs w:val="28"/>
                <w:u w:val="single"/>
                <w:lang w:eastAsia="zh-HK"/>
              </w:rPr>
              <w:t>目前通訊監察之建置機關為</w:t>
            </w:r>
            <w:r w:rsidR="00981771" w:rsidRPr="006778C8">
              <w:rPr>
                <w:rFonts w:hAnsi="標楷體" w:hint="eastAsia"/>
                <w:sz w:val="28"/>
                <w:szCs w:val="28"/>
                <w:lang w:eastAsia="zh-HK"/>
              </w:rPr>
              <w:t>法務部</w:t>
            </w:r>
            <w:r w:rsidR="00981771" w:rsidRPr="005F2141">
              <w:rPr>
                <w:rFonts w:hAnsi="標楷體" w:hint="eastAsia"/>
                <w:b/>
                <w:color w:val="FF0000"/>
                <w:sz w:val="28"/>
                <w:szCs w:val="28"/>
                <w:u w:val="single"/>
                <w:lang w:eastAsia="zh-HK"/>
              </w:rPr>
              <w:t>調查局</w:t>
            </w:r>
            <w:r w:rsidR="00981771" w:rsidRPr="005F2141">
              <w:rPr>
                <w:rFonts w:hAnsi="標楷體" w:hint="eastAsia"/>
                <w:b/>
                <w:sz w:val="28"/>
                <w:szCs w:val="28"/>
                <w:u w:val="single"/>
                <w:lang w:eastAsia="zh-HK"/>
              </w:rPr>
              <w:t>及</w:t>
            </w:r>
            <w:r w:rsidR="00981771" w:rsidRPr="006778C8">
              <w:rPr>
                <w:rFonts w:hAnsi="標楷體" w:hint="eastAsia"/>
                <w:sz w:val="28"/>
                <w:szCs w:val="28"/>
                <w:lang w:eastAsia="zh-HK"/>
              </w:rPr>
              <w:t>內政部警政署</w:t>
            </w:r>
            <w:r w:rsidR="00981771" w:rsidRPr="005F2141">
              <w:rPr>
                <w:rFonts w:hAnsi="標楷體" w:hint="eastAsia"/>
                <w:b/>
                <w:color w:val="FF0000"/>
                <w:sz w:val="28"/>
                <w:szCs w:val="28"/>
                <w:u w:val="single"/>
                <w:lang w:eastAsia="zh-HK"/>
              </w:rPr>
              <w:t>刑事警察局</w:t>
            </w:r>
            <w:r w:rsidR="00981771" w:rsidRPr="006778C8">
              <w:rPr>
                <w:rFonts w:hAnsi="標楷體" w:hint="eastAsia"/>
                <w:sz w:val="28"/>
                <w:szCs w:val="28"/>
                <w:lang w:eastAsia="zh-HK"/>
              </w:rPr>
              <w:t>，相關防</w:t>
            </w:r>
            <w:proofErr w:type="gramStart"/>
            <w:r w:rsidR="00981771" w:rsidRPr="006778C8">
              <w:rPr>
                <w:rFonts w:hAnsi="標楷體" w:hint="eastAsia"/>
                <w:sz w:val="28"/>
                <w:szCs w:val="28"/>
                <w:lang w:eastAsia="zh-HK"/>
              </w:rPr>
              <w:t>弊</w:t>
            </w:r>
            <w:proofErr w:type="gramEnd"/>
            <w:r w:rsidR="00981771" w:rsidRPr="006778C8">
              <w:rPr>
                <w:rFonts w:hAnsi="標楷體" w:hint="eastAsia"/>
                <w:sz w:val="28"/>
                <w:szCs w:val="28"/>
                <w:lang w:eastAsia="zh-HK"/>
              </w:rPr>
              <w:t>機制分述如下：</w:t>
            </w:r>
          </w:p>
          <w:p w:rsidR="00981771" w:rsidRPr="006778C8" w:rsidRDefault="009C3F59" w:rsidP="002A6953">
            <w:pPr>
              <w:kinsoku w:val="0"/>
              <w:spacing w:line="360" w:lineRule="exact"/>
              <w:ind w:left="450" w:hangingChars="150" w:hanging="450"/>
              <w:rPr>
                <w:rFonts w:hAnsi="標楷體"/>
                <w:sz w:val="28"/>
                <w:szCs w:val="28"/>
                <w:lang w:eastAsia="zh-HK"/>
              </w:rPr>
            </w:pPr>
            <w:r>
              <w:rPr>
                <w:rFonts w:hAnsi="標楷體" w:hint="eastAsia"/>
                <w:sz w:val="28"/>
                <w:szCs w:val="28"/>
              </w:rPr>
              <w:t>(1)</w:t>
            </w:r>
            <w:r w:rsidR="00981771" w:rsidRPr="006778C8">
              <w:rPr>
                <w:rFonts w:hAnsi="標楷體" w:hint="eastAsia"/>
                <w:sz w:val="28"/>
                <w:szCs w:val="28"/>
              </w:rPr>
              <w:t>法務部</w:t>
            </w:r>
            <w:r w:rsidR="00981771" w:rsidRPr="006778C8">
              <w:rPr>
                <w:rFonts w:hAnsi="標楷體" w:hint="eastAsia"/>
                <w:sz w:val="28"/>
                <w:szCs w:val="28"/>
                <w:lang w:eastAsia="zh-HK"/>
              </w:rPr>
              <w:t>調查局：</w:t>
            </w:r>
          </w:p>
          <w:p w:rsidR="00981771" w:rsidRPr="006778C8" w:rsidRDefault="00981771" w:rsidP="002A6953">
            <w:pPr>
              <w:kinsoku w:val="0"/>
              <w:spacing w:line="360" w:lineRule="exact"/>
              <w:ind w:leftChars="132" w:left="449" w:firstLineChars="192" w:firstLine="576"/>
              <w:rPr>
                <w:rFonts w:hAnsi="標楷體"/>
                <w:sz w:val="28"/>
                <w:szCs w:val="28"/>
                <w:lang w:eastAsia="zh-HK"/>
              </w:rPr>
            </w:pPr>
            <w:r w:rsidRPr="006778C8">
              <w:rPr>
                <w:rFonts w:hAnsi="標楷體" w:hint="eastAsia"/>
                <w:sz w:val="28"/>
                <w:szCs w:val="28"/>
                <w:lang w:eastAsia="zh-HK"/>
              </w:rPr>
              <w:t>依通保法規定，執行機關如需辦理通訊監察作業時，需經由檢察官向法院聲請通訊監察書，</w:t>
            </w:r>
            <w:r w:rsidRPr="00D85251">
              <w:rPr>
                <w:rFonts w:hAnsi="標楷體" w:hint="eastAsia"/>
                <w:b/>
                <w:sz w:val="28"/>
                <w:szCs w:val="28"/>
                <w:u w:val="single"/>
                <w:lang w:eastAsia="zh-HK"/>
              </w:rPr>
              <w:t>該局通訊監察處</w:t>
            </w:r>
            <w:r w:rsidRPr="006778C8">
              <w:rPr>
                <w:rFonts w:hAnsi="標楷體" w:hint="eastAsia"/>
                <w:sz w:val="28"/>
                <w:szCs w:val="28"/>
                <w:lang w:eastAsia="zh-HK"/>
              </w:rPr>
              <w:t>僅依各執行機關(含該局各外勤處站)向法院取得之監察書，辦理上線及下線作業，並</w:t>
            </w:r>
            <w:proofErr w:type="gramStart"/>
            <w:r w:rsidRPr="006778C8">
              <w:rPr>
                <w:rFonts w:hAnsi="標楷體" w:hint="eastAsia"/>
                <w:sz w:val="28"/>
                <w:szCs w:val="28"/>
                <w:lang w:eastAsia="zh-HK"/>
              </w:rPr>
              <w:t>遵通保</w:t>
            </w:r>
            <w:proofErr w:type="gramEnd"/>
            <w:r w:rsidRPr="006778C8">
              <w:rPr>
                <w:rFonts w:hAnsi="標楷體" w:hint="eastAsia"/>
                <w:sz w:val="28"/>
                <w:szCs w:val="28"/>
                <w:lang w:eastAsia="zh-HK"/>
              </w:rPr>
              <w:t>法施行細則第16條不得接觸通訊內容之規定，將監察所得資料均交付各執行機關</w:t>
            </w:r>
            <w:proofErr w:type="gramStart"/>
            <w:r w:rsidRPr="006778C8">
              <w:rPr>
                <w:rFonts w:hAnsi="標楷體" w:hint="eastAsia"/>
                <w:sz w:val="28"/>
                <w:szCs w:val="28"/>
                <w:lang w:eastAsia="zh-HK"/>
              </w:rPr>
              <w:t>自行聽譯</w:t>
            </w:r>
            <w:proofErr w:type="gramEnd"/>
            <w:r w:rsidRPr="006778C8">
              <w:rPr>
                <w:rFonts w:hAnsi="標楷體" w:hint="eastAsia"/>
                <w:sz w:val="28"/>
                <w:szCs w:val="28"/>
                <w:lang w:eastAsia="zh-HK"/>
              </w:rPr>
              <w:t>。內部及外部監控機制嚴謹，該局通訊監察處負責該局通訊監察雙軌制分工部分之建置及受理執行，通訊監察機房均管制嚴格限制人員進出，24小時由警衛維護，並訂有嚴格要求之相關作業規定。行動電話監察由整理交付及上線組分別作業，</w:t>
            </w:r>
            <w:r w:rsidRPr="005F2141">
              <w:rPr>
                <w:rFonts w:hAnsi="標楷體" w:hint="eastAsia"/>
                <w:b/>
                <w:sz w:val="28"/>
                <w:szCs w:val="28"/>
                <w:u w:val="single"/>
                <w:lang w:eastAsia="zh-HK"/>
              </w:rPr>
              <w:t>整理交付組不得執行上線工作</w:t>
            </w:r>
            <w:r w:rsidRPr="006778C8">
              <w:rPr>
                <w:rFonts w:hAnsi="標楷體" w:hint="eastAsia"/>
                <w:sz w:val="28"/>
                <w:szCs w:val="28"/>
                <w:lang w:eastAsia="zh-HK"/>
              </w:rPr>
              <w:t>，</w:t>
            </w:r>
            <w:r w:rsidRPr="005F2141">
              <w:rPr>
                <w:rFonts w:hAnsi="標楷體" w:hint="eastAsia"/>
                <w:b/>
                <w:sz w:val="28"/>
                <w:szCs w:val="28"/>
                <w:u w:val="single"/>
                <w:lang w:eastAsia="zh-HK"/>
              </w:rPr>
              <w:t>上線組不得接觸監察所得資料</w:t>
            </w:r>
            <w:r w:rsidRPr="006778C8">
              <w:rPr>
                <w:rFonts w:hAnsi="標楷體" w:hint="eastAsia"/>
                <w:sz w:val="28"/>
                <w:szCs w:val="28"/>
                <w:lang w:eastAsia="zh-HK"/>
              </w:rPr>
              <w:t>，並</w:t>
            </w:r>
            <w:r w:rsidRPr="005F2141">
              <w:rPr>
                <w:rFonts w:hAnsi="標楷體" w:hint="eastAsia"/>
                <w:b/>
                <w:sz w:val="28"/>
                <w:szCs w:val="28"/>
                <w:u w:val="single"/>
                <w:lang w:eastAsia="zh-HK"/>
              </w:rPr>
              <w:t>且設有個人電腦晶片卡，可自動記錄每筆資料之上線人員，以資稽核</w:t>
            </w:r>
            <w:r w:rsidRPr="006778C8">
              <w:rPr>
                <w:rFonts w:hAnsi="標楷體" w:hint="eastAsia"/>
                <w:sz w:val="28"/>
                <w:szCs w:val="28"/>
                <w:lang w:eastAsia="zh-HK"/>
              </w:rPr>
              <w:t>。臺灣高等法院及臺灣高等檢察署與該局已建置完成通訊監察作業上線資料庫連線查核系統，法官、檢察官可隨時上線抽查；各級法院及檢察機關、國安局，亦時依</w:t>
            </w:r>
            <w:r w:rsidRPr="005F2141">
              <w:rPr>
                <w:rFonts w:hAnsi="標楷體" w:hint="eastAsia"/>
                <w:b/>
                <w:sz w:val="28"/>
                <w:szCs w:val="28"/>
                <w:u w:val="single"/>
                <w:lang w:eastAsia="zh-HK"/>
              </w:rPr>
              <w:t>通保法第16條第2項</w:t>
            </w:r>
            <w:r w:rsidRPr="006778C8">
              <w:rPr>
                <w:rFonts w:hAnsi="標楷體" w:hint="eastAsia"/>
                <w:sz w:val="28"/>
                <w:szCs w:val="28"/>
                <w:lang w:eastAsia="zh-HK"/>
              </w:rPr>
              <w:t>規定，派員至該局查核監督，</w:t>
            </w:r>
            <w:proofErr w:type="gramStart"/>
            <w:r w:rsidRPr="006778C8">
              <w:rPr>
                <w:rFonts w:hAnsi="標楷體" w:hint="eastAsia"/>
                <w:sz w:val="28"/>
                <w:szCs w:val="28"/>
                <w:lang w:eastAsia="zh-HK"/>
              </w:rPr>
              <w:t>結果均為正常</w:t>
            </w:r>
            <w:proofErr w:type="gramEnd"/>
            <w:r w:rsidRPr="006778C8">
              <w:rPr>
                <w:rFonts w:hAnsi="標楷體" w:hint="eastAsia"/>
                <w:sz w:val="28"/>
                <w:szCs w:val="28"/>
                <w:lang w:eastAsia="zh-HK"/>
              </w:rPr>
              <w:t>。</w:t>
            </w:r>
          </w:p>
          <w:p w:rsidR="00981771" w:rsidRPr="006778C8" w:rsidRDefault="009C3F59" w:rsidP="002A6953">
            <w:pPr>
              <w:kinsoku w:val="0"/>
              <w:spacing w:line="360" w:lineRule="exact"/>
              <w:ind w:left="450" w:hangingChars="150" w:hanging="450"/>
              <w:rPr>
                <w:rFonts w:hAnsi="標楷體"/>
                <w:sz w:val="28"/>
                <w:szCs w:val="28"/>
                <w:lang w:eastAsia="zh-HK"/>
              </w:rPr>
            </w:pPr>
            <w:r>
              <w:rPr>
                <w:rFonts w:hAnsi="標楷體" w:hint="eastAsia"/>
                <w:sz w:val="28"/>
                <w:szCs w:val="28"/>
              </w:rPr>
              <w:t>(2)</w:t>
            </w:r>
            <w:r w:rsidR="00981771" w:rsidRPr="006778C8">
              <w:rPr>
                <w:rFonts w:hAnsi="標楷體" w:hint="eastAsia"/>
                <w:sz w:val="28"/>
                <w:szCs w:val="28"/>
              </w:rPr>
              <w:t>內政部</w:t>
            </w:r>
            <w:r w:rsidR="00981771" w:rsidRPr="006778C8">
              <w:rPr>
                <w:rFonts w:hAnsi="標楷體" w:hint="eastAsia"/>
                <w:sz w:val="28"/>
                <w:szCs w:val="28"/>
                <w:lang w:eastAsia="zh-HK"/>
              </w:rPr>
              <w:t>警政署刑事警察局：</w:t>
            </w:r>
          </w:p>
          <w:p w:rsidR="00981771" w:rsidRPr="006778C8" w:rsidRDefault="00981771" w:rsidP="002A6953">
            <w:pPr>
              <w:kinsoku w:val="0"/>
              <w:spacing w:line="360" w:lineRule="exact"/>
              <w:ind w:leftChars="132" w:left="449" w:firstLineChars="192" w:firstLine="576"/>
              <w:rPr>
                <w:rFonts w:hAnsi="標楷體"/>
                <w:sz w:val="28"/>
                <w:szCs w:val="28"/>
                <w:lang w:eastAsia="zh-HK"/>
              </w:rPr>
            </w:pPr>
            <w:r w:rsidRPr="006778C8">
              <w:rPr>
                <w:rFonts w:hAnsi="標楷體" w:hint="eastAsia"/>
                <w:sz w:val="28"/>
                <w:szCs w:val="28"/>
                <w:lang w:eastAsia="zh-HK"/>
              </w:rPr>
              <w:t>監察系統將監察目標設定至業者交換機，於設定同時相關資訊會由專線傳輸至臺灣高等法院及臺灣高等檢察署，以供稽核。法院或檢察署亦會不定期派員實施通訊監察作業督導。其內部並</w:t>
            </w:r>
            <w:r w:rsidRPr="00A70585">
              <w:rPr>
                <w:rFonts w:hAnsi="標楷體" w:hint="eastAsia"/>
                <w:b/>
                <w:sz w:val="28"/>
                <w:szCs w:val="28"/>
                <w:u w:val="single"/>
                <w:lang w:eastAsia="zh-HK"/>
              </w:rPr>
              <w:t>嚴格執行權限分離</w:t>
            </w:r>
            <w:r w:rsidRPr="006778C8">
              <w:rPr>
                <w:rFonts w:hAnsi="標楷體" w:hint="eastAsia"/>
                <w:sz w:val="28"/>
                <w:szCs w:val="28"/>
                <w:lang w:eastAsia="zh-HK"/>
              </w:rPr>
              <w:t>，將「</w:t>
            </w:r>
            <w:r w:rsidRPr="00A70585">
              <w:rPr>
                <w:rFonts w:hAnsi="標楷體" w:hint="eastAsia"/>
                <w:b/>
                <w:sz w:val="28"/>
                <w:szCs w:val="28"/>
                <w:u w:val="single"/>
                <w:lang w:eastAsia="zh-HK"/>
              </w:rPr>
              <w:t>執行上線</w:t>
            </w:r>
            <w:r w:rsidRPr="006778C8">
              <w:rPr>
                <w:rFonts w:hAnsi="標楷體" w:hint="eastAsia"/>
                <w:sz w:val="28"/>
                <w:szCs w:val="28"/>
                <w:lang w:eastAsia="zh-HK"/>
              </w:rPr>
              <w:t>」、「</w:t>
            </w:r>
            <w:r w:rsidRPr="00A70585">
              <w:rPr>
                <w:rFonts w:hAnsi="標楷體" w:hint="eastAsia"/>
                <w:b/>
                <w:sz w:val="28"/>
                <w:szCs w:val="28"/>
                <w:u w:val="single"/>
                <w:lang w:eastAsia="zh-HK"/>
              </w:rPr>
              <w:t>證據產出</w:t>
            </w:r>
            <w:r w:rsidRPr="006778C8">
              <w:rPr>
                <w:rFonts w:hAnsi="標楷體" w:hint="eastAsia"/>
                <w:sz w:val="28"/>
                <w:szCs w:val="28"/>
                <w:lang w:eastAsia="zh-HK"/>
              </w:rPr>
              <w:t>」與「</w:t>
            </w:r>
            <w:r w:rsidRPr="00A70585">
              <w:rPr>
                <w:rFonts w:hAnsi="標楷體" w:hint="eastAsia"/>
                <w:b/>
                <w:sz w:val="28"/>
                <w:szCs w:val="28"/>
                <w:u w:val="single"/>
                <w:lang w:eastAsia="zh-HK"/>
              </w:rPr>
              <w:t>寄送</w:t>
            </w:r>
            <w:r w:rsidRPr="006778C8">
              <w:rPr>
                <w:rFonts w:hAnsi="標楷體" w:hint="eastAsia"/>
                <w:sz w:val="28"/>
                <w:szCs w:val="28"/>
                <w:lang w:eastAsia="zh-HK"/>
              </w:rPr>
              <w:t>」人員</w:t>
            </w:r>
            <w:r w:rsidRPr="00A70585">
              <w:rPr>
                <w:rFonts w:hAnsi="標楷體" w:hint="eastAsia"/>
                <w:b/>
                <w:sz w:val="28"/>
                <w:szCs w:val="28"/>
                <w:u w:val="single"/>
                <w:lang w:eastAsia="zh-HK"/>
              </w:rPr>
              <w:t>分隔為三區域各自單獨作業</w:t>
            </w:r>
            <w:r w:rsidRPr="006778C8">
              <w:rPr>
                <w:rFonts w:hAnsi="標楷體" w:hint="eastAsia"/>
                <w:sz w:val="28"/>
                <w:szCs w:val="28"/>
                <w:lang w:eastAsia="zh-HK"/>
              </w:rPr>
              <w:t>。上線人員獨立運作，作業人員配屬個人專用磁卡，配合個人密碼，方能進入專用電腦，執行上線監察作業；</w:t>
            </w:r>
            <w:r w:rsidRPr="00A70585">
              <w:rPr>
                <w:rFonts w:hAnsi="標楷體" w:hint="eastAsia"/>
                <w:b/>
                <w:sz w:val="28"/>
                <w:szCs w:val="28"/>
                <w:u w:val="single"/>
                <w:lang w:eastAsia="zh-HK"/>
              </w:rPr>
              <w:t>每日比對上線數據</w:t>
            </w:r>
            <w:r w:rsidRPr="00A70585">
              <w:rPr>
                <w:rFonts w:hAnsi="標楷體" w:hint="eastAsia"/>
                <w:sz w:val="28"/>
                <w:szCs w:val="28"/>
                <w:lang w:eastAsia="zh-HK"/>
              </w:rPr>
              <w:t>，</w:t>
            </w:r>
            <w:r w:rsidRPr="00A70585">
              <w:rPr>
                <w:rFonts w:hAnsi="標楷體" w:hint="eastAsia"/>
                <w:b/>
                <w:sz w:val="28"/>
                <w:szCs w:val="28"/>
                <w:u w:val="single"/>
                <w:lang w:eastAsia="zh-HK"/>
              </w:rPr>
              <w:t>查核依法核准之監察門號總線數與輸入電腦上線之門號總數是否相符</w:t>
            </w:r>
            <w:r w:rsidRPr="006778C8">
              <w:rPr>
                <w:rFonts w:hAnsi="標楷體" w:hint="eastAsia"/>
                <w:sz w:val="28"/>
                <w:szCs w:val="28"/>
                <w:lang w:eastAsia="zh-HK"/>
              </w:rPr>
              <w:t>；運用電腦報表管理證據產出數量、證據</w:t>
            </w:r>
            <w:proofErr w:type="gramStart"/>
            <w:r w:rsidRPr="006778C8">
              <w:rPr>
                <w:rFonts w:hAnsi="標楷體" w:hint="eastAsia"/>
                <w:sz w:val="28"/>
                <w:szCs w:val="28"/>
                <w:lang w:eastAsia="zh-HK"/>
              </w:rPr>
              <w:t>光碟均有防</w:t>
            </w:r>
            <w:proofErr w:type="gramEnd"/>
            <w:r w:rsidRPr="006778C8">
              <w:rPr>
                <w:rFonts w:hAnsi="標楷體" w:hint="eastAsia"/>
                <w:sz w:val="28"/>
                <w:szCs w:val="28"/>
                <w:lang w:eastAsia="zh-HK"/>
              </w:rPr>
              <w:t>偽標誌，並以密碼管制，防杜資料外</w:t>
            </w:r>
            <w:proofErr w:type="gramStart"/>
            <w:r w:rsidRPr="006778C8">
              <w:rPr>
                <w:rFonts w:hAnsi="標楷體" w:hint="eastAsia"/>
                <w:sz w:val="28"/>
                <w:szCs w:val="28"/>
                <w:lang w:eastAsia="zh-HK"/>
              </w:rPr>
              <w:t>洩</w:t>
            </w:r>
            <w:proofErr w:type="gramEnd"/>
            <w:r w:rsidRPr="006778C8">
              <w:rPr>
                <w:rFonts w:hAnsi="標楷體" w:hint="eastAsia"/>
                <w:sz w:val="28"/>
                <w:szCs w:val="28"/>
                <w:lang w:eastAsia="zh-HK"/>
              </w:rPr>
              <w:t xml:space="preserve">；機房駐地有門禁管制、監視攝錄影設備、人臉辨識系統及24小時安全警衛。 </w:t>
            </w:r>
          </w:p>
          <w:p w:rsidR="00981771" w:rsidRPr="006778C8" w:rsidRDefault="009C3F59" w:rsidP="002A6953">
            <w:pPr>
              <w:kinsoku w:val="0"/>
              <w:spacing w:line="360" w:lineRule="exact"/>
              <w:ind w:left="450" w:hangingChars="150" w:hanging="450"/>
              <w:rPr>
                <w:rFonts w:hAnsi="標楷體"/>
                <w:sz w:val="28"/>
                <w:szCs w:val="28"/>
                <w:lang w:eastAsia="zh-HK"/>
              </w:rPr>
            </w:pPr>
            <w:r>
              <w:rPr>
                <w:rFonts w:hAnsi="標楷體" w:hint="eastAsia"/>
                <w:sz w:val="28"/>
                <w:szCs w:val="28"/>
              </w:rPr>
              <w:t>3、</w:t>
            </w:r>
            <w:r w:rsidR="00981771" w:rsidRPr="006778C8">
              <w:rPr>
                <w:rFonts w:hAnsi="標楷體" w:hint="eastAsia"/>
                <w:sz w:val="28"/>
                <w:szCs w:val="28"/>
                <w:lang w:eastAsia="zh-HK"/>
              </w:rPr>
              <w:t>依照上述機制運行，已有充分之防弊措施，已確保該等機關人員不會發生濫權監聽或擅自監聽之情事，目前主管機關並無另外與電信機構建立定期</w:t>
            </w:r>
            <w:proofErr w:type="gramStart"/>
            <w:r w:rsidR="00981771" w:rsidRPr="006778C8">
              <w:rPr>
                <w:rFonts w:hAnsi="標楷體" w:hint="eastAsia"/>
                <w:sz w:val="28"/>
                <w:szCs w:val="28"/>
                <w:lang w:eastAsia="zh-HK"/>
              </w:rPr>
              <w:t>互核勾稽</w:t>
            </w:r>
            <w:proofErr w:type="gramEnd"/>
            <w:r w:rsidR="00981771" w:rsidRPr="006778C8">
              <w:rPr>
                <w:rFonts w:hAnsi="標楷體" w:hint="eastAsia"/>
                <w:sz w:val="28"/>
                <w:szCs w:val="28"/>
                <w:lang w:eastAsia="zh-HK"/>
              </w:rPr>
              <w:t>之機制。</w:t>
            </w:r>
          </w:p>
        </w:tc>
      </w:tr>
      <w:tr w:rsidR="00981771" w:rsidRPr="006778C8" w:rsidTr="009C068D">
        <w:tc>
          <w:tcPr>
            <w:tcW w:w="2977" w:type="dxa"/>
          </w:tcPr>
          <w:p w:rsidR="00981771" w:rsidRPr="006778C8" w:rsidRDefault="00981771" w:rsidP="002A6953">
            <w:pPr>
              <w:kinsoku w:val="0"/>
              <w:spacing w:line="360" w:lineRule="exact"/>
              <w:ind w:left="600" w:hangingChars="200" w:hanging="600"/>
              <w:rPr>
                <w:rFonts w:hAnsi="標楷體"/>
                <w:sz w:val="28"/>
                <w:szCs w:val="28"/>
              </w:rPr>
            </w:pPr>
            <w:r w:rsidRPr="006778C8">
              <w:rPr>
                <w:rFonts w:hAnsi="標楷體" w:hint="eastAsia"/>
                <w:sz w:val="28"/>
                <w:szCs w:val="28"/>
              </w:rPr>
              <w:t>二、承上，有關第14點(人權教育訓練)部分：</w:t>
            </w:r>
          </w:p>
          <w:p w:rsidR="00981771" w:rsidRPr="006778C8" w:rsidRDefault="00981771" w:rsidP="002A6953">
            <w:pPr>
              <w:kinsoku w:val="0"/>
              <w:spacing w:line="360" w:lineRule="exact"/>
              <w:ind w:left="606" w:hangingChars="202" w:hanging="606"/>
              <w:rPr>
                <w:rFonts w:hAnsi="標楷體"/>
                <w:sz w:val="28"/>
                <w:szCs w:val="28"/>
              </w:rPr>
            </w:pPr>
            <w:r w:rsidRPr="006778C8">
              <w:rPr>
                <w:rFonts w:hAnsi="標楷體" w:hint="eastAsia"/>
                <w:sz w:val="28"/>
                <w:szCs w:val="28"/>
              </w:rPr>
              <w:t>(</w:t>
            </w:r>
            <w:proofErr w:type="gramStart"/>
            <w:r w:rsidRPr="006778C8">
              <w:rPr>
                <w:rFonts w:hAnsi="標楷體" w:hint="eastAsia"/>
                <w:sz w:val="28"/>
                <w:szCs w:val="28"/>
              </w:rPr>
              <w:t>一</w:t>
            </w:r>
            <w:proofErr w:type="gramEnd"/>
            <w:r w:rsidRPr="006778C8">
              <w:rPr>
                <w:rFonts w:hAnsi="標楷體" w:hint="eastAsia"/>
                <w:sz w:val="28"/>
                <w:szCs w:val="28"/>
              </w:rPr>
              <w:t>)人權教育人才培訓：</w:t>
            </w:r>
          </w:p>
          <w:p w:rsidR="00981771" w:rsidRPr="006778C8" w:rsidRDefault="00981771" w:rsidP="002A6953">
            <w:pPr>
              <w:kinsoku w:val="0"/>
              <w:spacing w:line="360" w:lineRule="exact"/>
              <w:ind w:leftChars="51" w:left="599" w:hangingChars="142" w:hanging="426"/>
              <w:rPr>
                <w:rFonts w:hAnsi="標楷體"/>
                <w:b/>
                <w:sz w:val="40"/>
                <w:szCs w:val="40"/>
                <w:lang w:eastAsia="zh-HK"/>
              </w:rPr>
            </w:pPr>
            <w:r w:rsidRPr="006778C8">
              <w:rPr>
                <w:rFonts w:hAnsi="標楷體" w:hint="eastAsia"/>
                <w:sz w:val="28"/>
                <w:szCs w:val="28"/>
              </w:rPr>
              <w:t>1、法務部於99年至102年間規劃「兩公約學習地圖」-兩公約中階種子培訓營，相關培訓成果如何？有何待改善之處？</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、法務部分別於</w:t>
            </w:r>
            <w:r w:rsidR="00981771" w:rsidRPr="006778C8">
              <w:rPr>
                <w:rFonts w:hAnsi="標楷體" w:hint="eastAsia"/>
                <w:color w:val="000000" w:themeColor="text1"/>
                <w:sz w:val="28"/>
                <w:szCs w:val="28"/>
              </w:rPr>
              <w:t>99年至102年共舉辦24場次</w:t>
            </w:r>
            <w:r w:rsidR="00981771" w:rsidRPr="006778C8">
              <w:rPr>
                <w:rFonts w:hAnsi="標楷體" w:cs="新細明體" w:hint="eastAsia"/>
                <w:color w:val="000000" w:themeColor="text1"/>
                <w:kern w:val="0"/>
                <w:sz w:val="28"/>
                <w:szCs w:val="28"/>
              </w:rPr>
              <w:t>「兩公約學習地圖</w:t>
            </w:r>
            <w:proofErr w:type="gramStart"/>
            <w:r w:rsidR="00981771" w:rsidRPr="006778C8">
              <w:rPr>
                <w:rFonts w:hAnsi="標楷體" w:cs="新細明體"/>
                <w:color w:val="000000" w:themeColor="text1"/>
                <w:kern w:val="0"/>
                <w:sz w:val="28"/>
                <w:szCs w:val="28"/>
              </w:rPr>
              <w:t>—</w:t>
            </w:r>
            <w:proofErr w:type="gramEnd"/>
            <w:r w:rsidR="00981771" w:rsidRPr="006778C8">
              <w:rPr>
                <w:rFonts w:hAnsi="標楷體" w:cs="新細明體" w:hint="eastAsia"/>
                <w:color w:val="000000" w:themeColor="text1"/>
                <w:kern w:val="0"/>
                <w:sz w:val="28"/>
                <w:szCs w:val="28"/>
              </w:rPr>
              <w:t>兩公約中階種子培訓營」，並請請法務部5大系統（檢察、廉政、矯正、調查、行政執行）之上開種子師資使用</w:t>
            </w:r>
            <w:r w:rsidR="00981771" w:rsidRPr="006778C8">
              <w:rPr>
                <w:rFonts w:hAnsi="標楷體" w:hint="eastAsia"/>
                <w:snapToGrid w:val="0"/>
                <w:color w:val="000000" w:themeColor="text1"/>
                <w:sz w:val="28"/>
                <w:szCs w:val="28"/>
              </w:rPr>
              <w:t>法務部人權秘笈叢書「人權大步走－</w:t>
            </w:r>
            <w:proofErr w:type="gramStart"/>
            <w:r w:rsidR="00981771" w:rsidRPr="006778C8">
              <w:rPr>
                <w:rFonts w:hAnsi="標楷體" w:hint="eastAsia"/>
                <w:snapToGrid w:val="0"/>
                <w:color w:val="000000" w:themeColor="text1"/>
                <w:sz w:val="28"/>
                <w:szCs w:val="28"/>
              </w:rPr>
              <w:t>檢察篇</w:t>
            </w:r>
            <w:proofErr w:type="gramEnd"/>
            <w:r w:rsidR="00981771" w:rsidRPr="006778C8">
              <w:rPr>
                <w:rFonts w:hAnsi="標楷體" w:hint="eastAsia"/>
                <w:snapToGrid w:val="0"/>
                <w:color w:val="000000" w:themeColor="text1"/>
                <w:sz w:val="28"/>
                <w:szCs w:val="28"/>
              </w:rPr>
              <w:t>、矯正篇、行政執行篇、調查篇及廉政篇」等5本人權教材</w:t>
            </w:r>
            <w:r w:rsidR="00981771" w:rsidRPr="006778C8">
              <w:rPr>
                <w:rFonts w:hAnsi="標楷體" w:cs="新細明體" w:hint="eastAsia"/>
                <w:color w:val="000000" w:themeColor="text1"/>
                <w:kern w:val="0"/>
                <w:sz w:val="28"/>
                <w:szCs w:val="28"/>
              </w:rPr>
              <w:t>，以結合理論與實務及個案式教學等方式，於103年時至各該系統(含所屬機關)進行人權教育宣導，相關培訓成果及待改善之處請參見</w:t>
            </w:r>
            <w:r>
              <w:rPr>
                <w:rFonts w:hAnsi="標楷體" w:cs="新細明體" w:hint="eastAsia"/>
                <w:color w:val="000000" w:themeColor="text1"/>
                <w:kern w:val="0"/>
                <w:sz w:val="28"/>
                <w:szCs w:val="28"/>
              </w:rPr>
              <w:t>來函</w:t>
            </w:r>
            <w:r w:rsidRPr="006778C8">
              <w:rPr>
                <w:rFonts w:hAnsi="標楷體" w:cs="新細明體" w:hint="eastAsia"/>
                <w:color w:val="000000" w:themeColor="text1"/>
                <w:kern w:val="0"/>
                <w:sz w:val="28"/>
                <w:szCs w:val="28"/>
              </w:rPr>
              <w:t>附件2</w:t>
            </w:r>
            <w:r w:rsidR="00981771" w:rsidRPr="006778C8">
              <w:rPr>
                <w:rFonts w:hAnsi="標楷體" w:cs="新細明體" w:hint="eastAsia"/>
                <w:color w:val="000000" w:themeColor="text1"/>
                <w:kern w:val="0"/>
                <w:sz w:val="28"/>
                <w:szCs w:val="28"/>
              </w:rPr>
              <w:t>「</w:t>
            </w:r>
            <w:proofErr w:type="gramStart"/>
            <w:r w:rsidR="00981771" w:rsidRPr="006778C8">
              <w:rPr>
                <w:rFonts w:hAnsi="標楷體" w:cs="新細明體" w:hint="eastAsia"/>
                <w:color w:val="000000" w:themeColor="text1"/>
                <w:kern w:val="0"/>
                <w:sz w:val="28"/>
                <w:szCs w:val="28"/>
              </w:rPr>
              <w:t>103</w:t>
            </w:r>
            <w:proofErr w:type="gramEnd"/>
            <w:r w:rsidR="00981771" w:rsidRPr="006778C8">
              <w:rPr>
                <w:rFonts w:hAnsi="標楷體" w:cs="新細明體" w:hint="eastAsia"/>
                <w:color w:val="000000" w:themeColor="text1"/>
                <w:kern w:val="0"/>
                <w:sz w:val="28"/>
                <w:szCs w:val="28"/>
              </w:rPr>
              <w:t>年度本部及所屬機關人權教育推動成效分析報告」。</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、另法務部為回應兩公約第2次國家報告國際審查會議結論性意見與建議第14點「人權教育訓練</w:t>
            </w:r>
            <w:r w:rsidR="00981771" w:rsidRPr="006778C8">
              <w:rPr>
                <w:rFonts w:hAnsi="標楷體" w:hint="eastAsia"/>
                <w:sz w:val="28"/>
                <w:szCs w:val="28"/>
                <w:lang w:eastAsia="zh-HK"/>
              </w:rPr>
              <w:t>之</w:t>
            </w:r>
            <w:r w:rsidR="00981771" w:rsidRPr="006778C8">
              <w:rPr>
                <w:rFonts w:hAnsi="標楷體" w:hint="eastAsia"/>
                <w:sz w:val="28"/>
                <w:szCs w:val="28"/>
              </w:rPr>
              <w:t>妥適性及有效性仍然受到嚴重關切。自2013年初次審查時，審查委員會注意到相關教育訓練課程『重量不重質』的問題以來，在這方面的改善似乎有限。」及第15點「…</w:t>
            </w:r>
            <w:proofErr w:type="gramStart"/>
            <w:r w:rsidR="00981771" w:rsidRPr="006778C8">
              <w:rPr>
                <w:rFonts w:hAnsi="標楷體" w:hint="eastAsia"/>
                <w:sz w:val="28"/>
                <w:szCs w:val="28"/>
              </w:rPr>
              <w:t>…</w:t>
            </w:r>
            <w:proofErr w:type="gramEnd"/>
            <w:r w:rsidR="00981771" w:rsidRPr="006778C8">
              <w:rPr>
                <w:rFonts w:hAnsi="標楷體" w:hint="eastAsia"/>
                <w:sz w:val="28"/>
                <w:szCs w:val="28"/>
              </w:rPr>
              <w:t>委員會也呼籲政府，應為公務人員安排在一般執行公務，以及特別在擬定、規劃、執行與評估所有政府專案與活動上，採取關於以人權為本作法的密集訓練課程」，</w:t>
            </w:r>
            <w:proofErr w:type="gramStart"/>
            <w:r w:rsidR="00981771" w:rsidRPr="006778C8">
              <w:rPr>
                <w:rFonts w:hAnsi="標楷體" w:hint="eastAsia"/>
                <w:sz w:val="28"/>
                <w:szCs w:val="28"/>
              </w:rPr>
              <w:t>爰研</w:t>
            </w:r>
            <w:proofErr w:type="gramEnd"/>
            <w:r w:rsidR="00981771" w:rsidRPr="006778C8">
              <w:rPr>
                <w:rFonts w:hAnsi="標楷體" w:hint="eastAsia"/>
                <w:sz w:val="28"/>
                <w:szCs w:val="28"/>
              </w:rPr>
              <w:t>訂「兩公約人權教育訓練及成效評核實施計畫」，並經行政院秘書長107年2月1日院</w:t>
            </w:r>
            <w:proofErr w:type="gramStart"/>
            <w:r w:rsidR="00981771" w:rsidRPr="006778C8">
              <w:rPr>
                <w:rFonts w:hAnsi="標楷體" w:hint="eastAsia"/>
                <w:sz w:val="28"/>
                <w:szCs w:val="28"/>
              </w:rPr>
              <w:t>臺法字</w:t>
            </w:r>
            <w:proofErr w:type="gramEnd"/>
            <w:r w:rsidR="00981771" w:rsidRPr="006778C8">
              <w:rPr>
                <w:rFonts w:hAnsi="標楷體" w:hint="eastAsia"/>
                <w:sz w:val="28"/>
                <w:szCs w:val="28"/>
              </w:rPr>
              <w:t>第1070002943B號函核定後，以107年6月4日法制字第10702511960號函分行各機關辦理。</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hint="eastAsia"/>
                <w:sz w:val="28"/>
                <w:szCs w:val="28"/>
              </w:rPr>
              <w:t>、法務部依上開實施計畫，於107年舉辦2梯次「兩</w:t>
            </w:r>
            <w:r w:rsidR="00981771" w:rsidRPr="00CA34EA">
              <w:rPr>
                <w:rFonts w:hAnsi="標楷體" w:hint="eastAsia"/>
                <w:sz w:val="28"/>
                <w:szCs w:val="28"/>
              </w:rPr>
              <w:t>公</w:t>
            </w:r>
            <w:r w:rsidR="00981771" w:rsidRPr="006778C8">
              <w:rPr>
                <w:rFonts w:hAnsi="標楷體" w:hint="eastAsia"/>
                <w:sz w:val="28"/>
                <w:szCs w:val="28"/>
              </w:rPr>
              <w:t>約人權教育種子師資培訓」，對象為中央機關及地方政府之公務人員，108年舉辦3梯次「兩公約人權教育種子師資培訓」，對象為該部所屬機關之公務人員。</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4</w:t>
            </w:r>
            <w:r w:rsidR="00981771" w:rsidRPr="00CA34EA">
              <w:rPr>
                <w:rFonts w:hAnsi="標楷體" w:hint="eastAsia"/>
                <w:sz w:val="28"/>
                <w:szCs w:val="28"/>
              </w:rPr>
              <w:t>、法務部</w:t>
            </w:r>
            <w:r w:rsidR="00981771" w:rsidRPr="006778C8">
              <w:rPr>
                <w:rFonts w:hAnsi="標楷體" w:hint="eastAsia"/>
                <w:sz w:val="28"/>
                <w:szCs w:val="28"/>
              </w:rPr>
              <w:t>已依上開6實施計畫，積極培訓政府機關之人權教育種子師資，提升公務員</w:t>
            </w:r>
            <w:r w:rsidR="00981771" w:rsidRPr="006778C8">
              <w:rPr>
                <w:rFonts w:hAnsi="標楷體" w:hint="eastAsia"/>
                <w:sz w:val="28"/>
                <w:szCs w:val="28"/>
                <w:lang w:eastAsia="zh-HK"/>
              </w:rPr>
              <w:t>之</w:t>
            </w:r>
            <w:r w:rsidR="00981771" w:rsidRPr="006778C8">
              <w:rPr>
                <w:rFonts w:hAnsi="標楷體" w:hint="eastAsia"/>
                <w:sz w:val="28"/>
                <w:szCs w:val="28"/>
              </w:rPr>
              <w:t>人權教育質量。</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b/>
                <w:sz w:val="40"/>
                <w:szCs w:val="40"/>
                <w:lang w:eastAsia="zh-HK"/>
              </w:rPr>
            </w:pPr>
            <w:r w:rsidRPr="006778C8">
              <w:rPr>
                <w:rFonts w:hAnsi="標楷體" w:hint="eastAsia"/>
                <w:sz w:val="28"/>
                <w:szCs w:val="28"/>
              </w:rPr>
              <w:t>2、因應軍事審判法之修正，國防部軍法官宜否透過教育訓練使其擔任國防部推動人權教育之種子教師？</w:t>
            </w:r>
          </w:p>
        </w:tc>
        <w:tc>
          <w:tcPr>
            <w:tcW w:w="6065" w:type="dxa"/>
          </w:tcPr>
          <w:p w:rsidR="00981771" w:rsidRPr="006778C8" w:rsidRDefault="00981771" w:rsidP="002A6953">
            <w:pPr>
              <w:kinsoku w:val="0"/>
              <w:spacing w:line="360" w:lineRule="exact"/>
              <w:ind w:left="521" w:hanging="521"/>
              <w:rPr>
                <w:rFonts w:hAnsi="標楷體"/>
                <w:b/>
                <w:sz w:val="28"/>
                <w:szCs w:val="28"/>
              </w:rPr>
            </w:pPr>
            <w:r w:rsidRPr="006778C8">
              <w:rPr>
                <w:rFonts w:hAnsi="標楷體" w:hint="eastAsia"/>
                <w:b/>
                <w:sz w:val="28"/>
                <w:szCs w:val="28"/>
              </w:rPr>
              <w:t>國防部：</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sz w:val="28"/>
                <w:szCs w:val="28"/>
              </w:rPr>
              <w:t>、國防部為促進官兵瞭解兩公約條文，學習將兩公約運用於工作中，並培訓兩公約人權教育種子教官，以透由各項教育時機，全面強化國軍官兵人權保障意識，於107年間</w:t>
            </w:r>
            <w:proofErr w:type="gramStart"/>
            <w:r w:rsidR="00981771" w:rsidRPr="006778C8">
              <w:rPr>
                <w:rFonts w:hAnsi="標楷體"/>
                <w:sz w:val="28"/>
                <w:szCs w:val="28"/>
              </w:rPr>
              <w:t>令頒「</w:t>
            </w:r>
            <w:proofErr w:type="gramEnd"/>
            <w:r w:rsidR="00981771" w:rsidRPr="006778C8">
              <w:rPr>
                <w:rFonts w:hAnsi="標楷體"/>
                <w:sz w:val="28"/>
                <w:szCs w:val="28"/>
              </w:rPr>
              <w:t>兩公約種子教官培訓及人權教育計畫」，其中種子教官培訓部分即係透過人權教育訓練使所屬軍法軍官擔任國防部人權教育種子教官。</w:t>
            </w:r>
          </w:p>
          <w:p w:rsidR="00981771" w:rsidRPr="006778C8" w:rsidRDefault="00CA34EA" w:rsidP="002A6953">
            <w:pPr>
              <w:kinsoku w:val="0"/>
              <w:spacing w:line="360" w:lineRule="exact"/>
              <w:ind w:left="450" w:hangingChars="150" w:hanging="450"/>
              <w:rPr>
                <w:rFonts w:hAnsi="標楷體"/>
              </w:rPr>
            </w:pPr>
            <w:r>
              <w:rPr>
                <w:rFonts w:hAnsi="標楷體" w:hint="eastAsia"/>
                <w:sz w:val="28"/>
                <w:szCs w:val="28"/>
              </w:rPr>
              <w:t>2</w:t>
            </w:r>
            <w:r w:rsidR="00981771" w:rsidRPr="006778C8">
              <w:rPr>
                <w:rFonts w:hAnsi="標楷體"/>
                <w:sz w:val="28"/>
                <w:szCs w:val="28"/>
              </w:rPr>
              <w:t>、國防部軍法軍官為國軍法律專業幕僚，平時即依</w:t>
            </w:r>
            <w:hyperlink r:id="rId16" w:history="1">
              <w:r w:rsidR="00981771" w:rsidRPr="006778C8">
                <w:rPr>
                  <w:rFonts w:hAnsi="標楷體"/>
                  <w:sz w:val="28"/>
                  <w:szCs w:val="28"/>
                </w:rPr>
                <w:t>國軍法治教育實施要點</w:t>
              </w:r>
            </w:hyperlink>
            <w:r w:rsidR="00981771" w:rsidRPr="006778C8">
              <w:rPr>
                <w:rFonts w:hAnsi="標楷體"/>
                <w:sz w:val="28"/>
                <w:szCs w:val="28"/>
              </w:rPr>
              <w:t>對國軍官兵、文職、聘雇人員等實施法治教育，擔任國防部人權教育種子教官應屬適當。</w:t>
            </w:r>
            <w:r w:rsidR="00981771" w:rsidRPr="006778C8">
              <w:rPr>
                <w:rFonts w:hAnsi="標楷體" w:cs="新細明體"/>
                <w:b/>
                <w:bCs/>
                <w:kern w:val="0"/>
                <w:szCs w:val="24"/>
              </w:rPr>
              <w:t xml:space="preserve"> </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b/>
                <w:sz w:val="40"/>
                <w:szCs w:val="40"/>
                <w:lang w:eastAsia="zh-HK"/>
              </w:rPr>
            </w:pPr>
            <w:r w:rsidRPr="006778C8">
              <w:rPr>
                <w:rFonts w:hAnsi="標楷體" w:hint="eastAsia"/>
                <w:sz w:val="28"/>
                <w:szCs w:val="28"/>
              </w:rPr>
              <w:t>3、如何辦理學校人權教育人材培養工作？宜否優先對校長進行培訓，並從師範院校或老師的養成過程著手，培訓老師編纂人權教材的能力？</w:t>
            </w:r>
            <w:r w:rsidRPr="006778C8">
              <w:rPr>
                <w:rFonts w:hAnsi="標楷體"/>
                <w:sz w:val="28"/>
                <w:szCs w:val="28"/>
              </w:rPr>
              <w:t xml:space="preserve"> </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教育部：</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w:t>
            </w:r>
            <w:r w:rsidR="00981771" w:rsidRPr="006778C8">
              <w:rPr>
                <w:rFonts w:hAnsi="標楷體"/>
                <w:sz w:val="28"/>
                <w:szCs w:val="28"/>
              </w:rPr>
              <w:t>教育部辦理學校人權教育人才培養之工作現況</w:t>
            </w:r>
            <w:r w:rsidR="00981771" w:rsidRPr="006778C8">
              <w:rPr>
                <w:rFonts w:hAnsi="標楷體" w:hint="eastAsia"/>
                <w:sz w:val="28"/>
                <w:szCs w:val="28"/>
              </w:rPr>
              <w:t>：</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sz w:val="28"/>
                <w:szCs w:val="28"/>
                <w:lang w:eastAsia="zh-HK"/>
              </w:rPr>
              <w:t>高級</w:t>
            </w:r>
            <w:r w:rsidR="00981771" w:rsidRPr="006778C8">
              <w:rPr>
                <w:rFonts w:hAnsi="標楷體"/>
                <w:sz w:val="28"/>
                <w:szCs w:val="28"/>
              </w:rPr>
              <w:t>中等以下階段:透過「高級中等學校</w:t>
            </w:r>
            <w:r w:rsidR="00981771" w:rsidRPr="005C2587">
              <w:rPr>
                <w:rFonts w:hAnsi="標楷體"/>
                <w:b/>
                <w:sz w:val="28"/>
                <w:szCs w:val="28"/>
                <w:u w:val="single"/>
              </w:rPr>
              <w:t>人權教育資源中心</w:t>
            </w:r>
            <w:r w:rsidR="00981771" w:rsidRPr="006778C8">
              <w:rPr>
                <w:rFonts w:hAnsi="標楷體"/>
                <w:sz w:val="28"/>
                <w:szCs w:val="28"/>
              </w:rPr>
              <w:t>」與「國民中小學</w:t>
            </w:r>
            <w:r w:rsidR="00981771" w:rsidRPr="005C2587">
              <w:rPr>
                <w:rFonts w:hAnsi="標楷體"/>
                <w:b/>
                <w:sz w:val="28"/>
                <w:szCs w:val="28"/>
                <w:u w:val="single"/>
              </w:rPr>
              <w:t>人權教育議題輔導群</w:t>
            </w:r>
            <w:r w:rsidR="00981771" w:rsidRPr="006778C8">
              <w:rPr>
                <w:rFonts w:hAnsi="標楷體"/>
                <w:sz w:val="28"/>
                <w:szCs w:val="28"/>
              </w:rPr>
              <w:t>」辦理高級中等教育階段及國民教育階段之種籽教師培育、教師增能研習、教師社群成立及教材教法研發工作。</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sz w:val="28"/>
                <w:szCs w:val="28"/>
              </w:rPr>
              <w:t>高等教育階段:依司法院釋字第380號解釋及憲法第11條賦予之教學、研究及學習自由，大學於直接涉及教學、研究之學術事項，享有自治權。大專校院課程開設，視整體政策需求由學校就所獲核定之院（系、所、學程）進行規劃，</w:t>
            </w:r>
            <w:proofErr w:type="gramStart"/>
            <w:r w:rsidR="00981771" w:rsidRPr="006778C8">
              <w:rPr>
                <w:rFonts w:hAnsi="標楷體"/>
                <w:sz w:val="28"/>
                <w:szCs w:val="28"/>
              </w:rPr>
              <w:t>爰基於系</w:t>
            </w:r>
            <w:proofErr w:type="gramEnd"/>
            <w:r w:rsidR="00981771" w:rsidRPr="006778C8">
              <w:rPr>
                <w:rFonts w:hAnsi="標楷體"/>
                <w:sz w:val="28"/>
                <w:szCs w:val="28"/>
              </w:rPr>
              <w:t>所專業及發展取向自行規劃，教育部原則尊重，透過各項全國性會議向各校宣導，鼓勵學校開設相關與人權及公民教育議題相關課程。</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sz w:val="28"/>
                <w:szCs w:val="28"/>
              </w:rPr>
              <w:t>國家教育研究院配合教育部各司處、署委託辦理人權教育人才培訓業務，如國教輔導團人權教育議題課程輔導員之三階培訓、人權理念與實務研習、及友善校園人權教育傳承與研討會。</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w:t>
            </w:r>
            <w:r w:rsidR="00981771" w:rsidRPr="006778C8">
              <w:rPr>
                <w:rFonts w:hAnsi="標楷體"/>
                <w:sz w:val="28"/>
                <w:szCs w:val="28"/>
              </w:rPr>
              <w:t>校長為學校行政單位最高主管，當自身</w:t>
            </w:r>
            <w:r w:rsidR="00981771" w:rsidRPr="006778C8">
              <w:rPr>
                <w:rFonts w:hAnsi="標楷體" w:hint="eastAsia"/>
                <w:sz w:val="28"/>
                <w:szCs w:val="28"/>
                <w:lang w:eastAsia="zh-HK"/>
              </w:rPr>
              <w:t>瞭</w:t>
            </w:r>
            <w:r w:rsidR="00981771" w:rsidRPr="006778C8">
              <w:rPr>
                <w:rFonts w:hAnsi="標楷體"/>
                <w:sz w:val="28"/>
                <w:szCs w:val="28"/>
              </w:rPr>
              <w:t>解人權教育並肯定其重要性後，才能改變整個學校的職員、教師及學生，塑造良好校園氛圍。教育部現行對於校長人權教育培訓部分</w:t>
            </w:r>
            <w:r w:rsidR="00981771" w:rsidRPr="006778C8">
              <w:rPr>
                <w:rFonts w:hAnsi="標楷體" w:hint="eastAsia"/>
                <w:sz w:val="28"/>
                <w:szCs w:val="28"/>
              </w:rPr>
              <w:t>：</w:t>
            </w:r>
          </w:p>
          <w:p w:rsidR="00981771" w:rsidRPr="00874F4F" w:rsidRDefault="00CA34EA" w:rsidP="002A6953">
            <w:pPr>
              <w:kinsoku w:val="0"/>
              <w:spacing w:line="360" w:lineRule="exact"/>
              <w:ind w:left="450" w:hangingChars="150" w:hanging="450"/>
              <w:rPr>
                <w:rFonts w:hAnsi="標楷體"/>
                <w:sz w:val="28"/>
                <w:szCs w:val="28"/>
              </w:rPr>
            </w:pPr>
            <w:r>
              <w:rPr>
                <w:rFonts w:hAnsi="標楷體" w:hint="eastAsia"/>
                <w:sz w:val="28"/>
                <w:szCs w:val="28"/>
              </w:rPr>
              <w:t>(</w:t>
            </w:r>
            <w:r w:rsidRPr="00874F4F">
              <w:rPr>
                <w:rFonts w:hAnsi="標楷體" w:hint="eastAsia"/>
                <w:sz w:val="28"/>
                <w:szCs w:val="28"/>
              </w:rPr>
              <w:t>1)</w:t>
            </w:r>
            <w:r w:rsidR="00981771" w:rsidRPr="00874F4F">
              <w:rPr>
                <w:rFonts w:hAnsi="標楷體"/>
                <w:sz w:val="28"/>
                <w:szCs w:val="28"/>
              </w:rPr>
              <w:t>透過</w:t>
            </w:r>
            <w:r w:rsidR="00981771" w:rsidRPr="00874F4F">
              <w:rPr>
                <w:rFonts w:hAnsi="標楷體" w:hint="eastAsia"/>
                <w:sz w:val="28"/>
                <w:szCs w:val="28"/>
              </w:rPr>
              <w:t>「</w:t>
            </w:r>
            <w:r w:rsidR="00981771" w:rsidRPr="00874F4F">
              <w:rPr>
                <w:rFonts w:hAnsi="標楷體"/>
                <w:sz w:val="28"/>
                <w:szCs w:val="28"/>
              </w:rPr>
              <w:t>推動兒童權利公約教育人員培力中程計畫</w:t>
            </w:r>
            <w:r w:rsidR="00981771" w:rsidRPr="00874F4F">
              <w:rPr>
                <w:rFonts w:hAnsi="標楷體" w:hint="eastAsia"/>
                <w:sz w:val="28"/>
                <w:szCs w:val="28"/>
              </w:rPr>
              <w:t>」</w:t>
            </w:r>
            <w:r w:rsidR="00981771" w:rsidRPr="00874F4F">
              <w:rPr>
                <w:rFonts w:hAnsi="標楷體"/>
                <w:sz w:val="28"/>
                <w:szCs w:val="28"/>
              </w:rPr>
              <w:t>辦理全國高級中等學校</w:t>
            </w:r>
            <w:r w:rsidR="009F4E0C" w:rsidRPr="00874F4F">
              <w:rPr>
                <w:rFonts w:hAnsi="標楷體" w:hint="eastAsia"/>
                <w:sz w:val="28"/>
                <w:szCs w:val="28"/>
              </w:rPr>
              <w:t>(</w:t>
            </w:r>
            <w:r w:rsidR="00981771" w:rsidRPr="00874F4F">
              <w:rPr>
                <w:rFonts w:hAnsi="標楷體"/>
                <w:sz w:val="28"/>
                <w:szCs w:val="28"/>
              </w:rPr>
              <w:t>含特殊教育學校</w:t>
            </w:r>
            <w:r w:rsidR="009F4E0C" w:rsidRPr="00874F4F">
              <w:rPr>
                <w:rFonts w:hAnsi="標楷體" w:hint="eastAsia"/>
                <w:sz w:val="28"/>
                <w:szCs w:val="28"/>
              </w:rPr>
              <w:t>)</w:t>
            </w:r>
            <w:r w:rsidR="00981771" w:rsidRPr="00874F4F">
              <w:rPr>
                <w:rFonts w:hAnsi="標楷體"/>
                <w:sz w:val="28"/>
                <w:szCs w:val="28"/>
              </w:rPr>
              <w:t>之校長專業知能研習，</w:t>
            </w:r>
            <w:proofErr w:type="gramStart"/>
            <w:r w:rsidR="00981771" w:rsidRPr="00874F4F">
              <w:rPr>
                <w:rFonts w:hAnsi="標楷體"/>
                <w:sz w:val="28"/>
                <w:szCs w:val="28"/>
              </w:rPr>
              <w:t>俾</w:t>
            </w:r>
            <w:proofErr w:type="gramEnd"/>
            <w:r w:rsidR="00981771" w:rsidRPr="00874F4F">
              <w:rPr>
                <w:rFonts w:hAnsi="標楷體"/>
                <w:sz w:val="28"/>
                <w:szCs w:val="28"/>
              </w:rPr>
              <w:t>利學校校長於校內推廣兒權及人權教育。</w:t>
            </w:r>
          </w:p>
          <w:p w:rsidR="00981771" w:rsidRPr="006778C8" w:rsidRDefault="00CA34EA" w:rsidP="002A6953">
            <w:pPr>
              <w:kinsoku w:val="0"/>
              <w:spacing w:line="360" w:lineRule="exact"/>
              <w:ind w:left="450" w:hangingChars="150" w:hanging="450"/>
              <w:rPr>
                <w:rFonts w:hAnsi="標楷體"/>
                <w:sz w:val="28"/>
                <w:szCs w:val="28"/>
              </w:rPr>
            </w:pPr>
            <w:r w:rsidRPr="00874F4F">
              <w:rPr>
                <w:rFonts w:hAnsi="標楷體" w:hint="eastAsia"/>
                <w:sz w:val="28"/>
                <w:szCs w:val="28"/>
              </w:rPr>
              <w:t>(2)</w:t>
            </w:r>
            <w:r w:rsidR="00981771" w:rsidRPr="00874F4F">
              <w:rPr>
                <w:rFonts w:hAnsi="標楷體"/>
                <w:sz w:val="28"/>
                <w:szCs w:val="28"/>
              </w:rPr>
              <w:t>國家教育研究院自辦國中小學校長儲訓班、在職班，亦包含兒少保護法與輔導案例、特殊教育趨勢與重點工作、</w:t>
            </w:r>
            <w:proofErr w:type="gramStart"/>
            <w:r w:rsidR="00981771" w:rsidRPr="00874F4F">
              <w:rPr>
                <w:rFonts w:hAnsi="標楷體"/>
                <w:sz w:val="28"/>
                <w:szCs w:val="28"/>
              </w:rPr>
              <w:t>校園霸凌事件</w:t>
            </w:r>
            <w:proofErr w:type="gramEnd"/>
            <w:r w:rsidR="00981771" w:rsidRPr="00874F4F">
              <w:rPr>
                <w:rFonts w:hAnsi="標楷體"/>
                <w:sz w:val="28"/>
                <w:szCs w:val="28"/>
              </w:rPr>
              <w:t>防治與處理等相關人權議</w:t>
            </w:r>
            <w:r w:rsidR="00981771" w:rsidRPr="006778C8">
              <w:rPr>
                <w:rFonts w:hAnsi="標楷體"/>
                <w:sz w:val="28"/>
                <w:szCs w:val="28"/>
              </w:rPr>
              <w:t>題課程。</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hint="eastAsia"/>
                <w:sz w:val="28"/>
                <w:szCs w:val="28"/>
              </w:rPr>
              <w:t>、</w:t>
            </w:r>
            <w:r w:rsidR="00981771" w:rsidRPr="006778C8">
              <w:rPr>
                <w:rFonts w:hAnsi="標楷體"/>
                <w:sz w:val="28"/>
                <w:szCs w:val="28"/>
              </w:rPr>
              <w:t>師資培育</w:t>
            </w:r>
            <w:r w:rsidR="00981771" w:rsidRPr="006778C8">
              <w:rPr>
                <w:rFonts w:hAnsi="標楷體" w:hint="eastAsia"/>
                <w:sz w:val="28"/>
                <w:szCs w:val="28"/>
              </w:rPr>
              <w:t>：</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sz w:val="28"/>
                <w:szCs w:val="28"/>
              </w:rPr>
              <w:t>教育部107年6月29日教育部</w:t>
            </w:r>
            <w:proofErr w:type="gramStart"/>
            <w:r w:rsidR="00981771" w:rsidRPr="006778C8">
              <w:rPr>
                <w:rFonts w:hAnsi="標楷體"/>
                <w:sz w:val="28"/>
                <w:szCs w:val="28"/>
              </w:rPr>
              <w:t>臺</w:t>
            </w:r>
            <w:proofErr w:type="gramEnd"/>
            <w:r w:rsidR="00981771" w:rsidRPr="006778C8">
              <w:rPr>
                <w:rFonts w:hAnsi="標楷體"/>
                <w:sz w:val="28"/>
                <w:szCs w:val="28"/>
              </w:rPr>
              <w:t>教師</w:t>
            </w:r>
            <w:r w:rsidR="009F4E0C">
              <w:rPr>
                <w:rFonts w:hAnsi="標楷體" w:hint="eastAsia"/>
                <w:sz w:val="28"/>
                <w:szCs w:val="28"/>
              </w:rPr>
              <w:t>(</w:t>
            </w:r>
            <w:r w:rsidR="00981771" w:rsidRPr="006778C8">
              <w:rPr>
                <w:rFonts w:hAnsi="標楷體" w:hint="eastAsia"/>
                <w:sz w:val="28"/>
                <w:szCs w:val="28"/>
              </w:rPr>
              <w:t>二</w:t>
            </w:r>
            <w:r w:rsidR="009F4E0C">
              <w:rPr>
                <w:rFonts w:hAnsi="標楷體" w:hint="eastAsia"/>
                <w:sz w:val="28"/>
                <w:szCs w:val="28"/>
              </w:rPr>
              <w:t>)</w:t>
            </w:r>
            <w:r w:rsidR="00981771" w:rsidRPr="006778C8">
              <w:rPr>
                <w:rFonts w:hAnsi="標楷體"/>
                <w:sz w:val="28"/>
                <w:szCs w:val="28"/>
              </w:rPr>
              <w:t>字第</w:t>
            </w:r>
            <w:r w:rsidR="009F4E0C">
              <w:rPr>
                <w:rFonts w:hAnsi="標楷體"/>
                <w:sz w:val="28"/>
                <w:szCs w:val="28"/>
              </w:rPr>
              <w:t>1070087193B</w:t>
            </w:r>
            <w:r w:rsidR="00981771" w:rsidRPr="006778C8">
              <w:rPr>
                <w:rFonts w:hAnsi="標楷體"/>
                <w:sz w:val="28"/>
                <w:szCs w:val="28"/>
              </w:rPr>
              <w:t>號令訂定發布「中華民國教師專業素養指引-師資職前教育階段暨師資職前教育課程基準」，規劃專業素養指標「3-4掌握社會變遷趨勢與議題，以融入課程與教學」，並以此作為各大重要教育議題（含人權教育）納入課程</w:t>
            </w:r>
            <w:proofErr w:type="gramStart"/>
            <w:r w:rsidR="00981771" w:rsidRPr="006778C8">
              <w:rPr>
                <w:rFonts w:hAnsi="標楷體"/>
                <w:sz w:val="28"/>
                <w:szCs w:val="28"/>
              </w:rPr>
              <w:t>之參據</w:t>
            </w:r>
            <w:proofErr w:type="gramEnd"/>
            <w:r w:rsidR="00981771" w:rsidRPr="006778C8">
              <w:rPr>
                <w:rFonts w:hAnsi="標楷體"/>
                <w:sz w:val="28"/>
                <w:szCs w:val="28"/>
              </w:rPr>
              <w:t>；教育部亦持續鼓勵各師資培育大學開設各大重要教育議題課程，並定期檢核開課情況。</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sz w:val="28"/>
                <w:szCs w:val="28"/>
              </w:rPr>
              <w:t>前項基準於</w:t>
            </w:r>
            <w:r w:rsidR="0084764F">
              <w:rPr>
                <w:rFonts w:hAnsi="標楷體" w:hint="eastAsia"/>
                <w:sz w:val="28"/>
                <w:szCs w:val="28"/>
              </w:rPr>
              <w:t>108</w:t>
            </w:r>
            <w:r w:rsidR="00981771" w:rsidRPr="006778C8">
              <w:rPr>
                <w:rFonts w:hAnsi="標楷體"/>
                <w:sz w:val="28"/>
                <w:szCs w:val="28"/>
              </w:rPr>
              <w:t>年5月10日</w:t>
            </w:r>
            <w:proofErr w:type="gramStart"/>
            <w:r w:rsidR="00981771" w:rsidRPr="006778C8">
              <w:rPr>
                <w:rFonts w:hAnsi="標楷體"/>
                <w:sz w:val="28"/>
                <w:szCs w:val="28"/>
              </w:rPr>
              <w:t>臺</w:t>
            </w:r>
            <w:proofErr w:type="gramEnd"/>
            <w:r w:rsidR="00981771" w:rsidRPr="006778C8">
              <w:rPr>
                <w:rFonts w:hAnsi="標楷體"/>
                <w:sz w:val="28"/>
                <w:szCs w:val="28"/>
              </w:rPr>
              <w:t>教師</w:t>
            </w:r>
            <w:r w:rsidR="009F4E0C">
              <w:rPr>
                <w:rFonts w:hAnsi="標楷體" w:hint="eastAsia"/>
                <w:sz w:val="28"/>
                <w:szCs w:val="28"/>
              </w:rPr>
              <w:t>(</w:t>
            </w:r>
            <w:r w:rsidR="00981771" w:rsidRPr="006778C8">
              <w:rPr>
                <w:rFonts w:hAnsi="標楷體"/>
                <w:sz w:val="28"/>
                <w:szCs w:val="28"/>
              </w:rPr>
              <w:t>二</w:t>
            </w:r>
            <w:r w:rsidR="009F4E0C">
              <w:rPr>
                <w:rFonts w:hAnsi="標楷體" w:hint="eastAsia"/>
                <w:sz w:val="28"/>
                <w:szCs w:val="28"/>
              </w:rPr>
              <w:t>)</w:t>
            </w:r>
            <w:r w:rsidR="00981771" w:rsidRPr="006778C8">
              <w:rPr>
                <w:rFonts w:hAnsi="標楷體"/>
                <w:sz w:val="28"/>
                <w:szCs w:val="28"/>
              </w:rPr>
              <w:t>字第1080059442B號令修正發布，具體規劃中等學校師資類科師資職前教育專門課程架構。其中中等學校「社會領域公民與社會專長」專門課程及高級中等學校「綜合活動領域法律與生活科」專門課程中，皆具體規劃各師資培育之大學為培育前揭二類學科之師資，得規劃「人權教育」、「憲法與人權」等相關及相似課程於校內師資培育專門課程規劃中，並經教育部核可後實施。除前揭二類學科專門課程外，</w:t>
            </w:r>
            <w:proofErr w:type="gramStart"/>
            <w:r w:rsidR="00981771" w:rsidRPr="006778C8">
              <w:rPr>
                <w:rFonts w:hAnsi="標楷體"/>
                <w:sz w:val="28"/>
                <w:szCs w:val="28"/>
              </w:rPr>
              <w:t>各校亦得</w:t>
            </w:r>
            <w:proofErr w:type="gramEnd"/>
            <w:r w:rsidR="00981771" w:rsidRPr="006778C8">
              <w:rPr>
                <w:rFonts w:hAnsi="標楷體"/>
                <w:sz w:val="28"/>
                <w:szCs w:val="28"/>
              </w:rPr>
              <w:t>將人權教育議題融入其他學科、領域、</w:t>
            </w:r>
            <w:proofErr w:type="gramStart"/>
            <w:r w:rsidR="00981771" w:rsidRPr="006778C8">
              <w:rPr>
                <w:rFonts w:hAnsi="標楷體"/>
                <w:sz w:val="28"/>
                <w:szCs w:val="28"/>
              </w:rPr>
              <w:t>群科之</w:t>
            </w:r>
            <w:proofErr w:type="gramEnd"/>
            <w:r w:rsidR="00981771" w:rsidRPr="006778C8">
              <w:rPr>
                <w:rFonts w:hAnsi="標楷體"/>
                <w:sz w:val="28"/>
                <w:szCs w:val="28"/>
              </w:rPr>
              <w:t>專門課程內涵中，以培養各學科師資生具備人權教育教學素養能力。</w:t>
            </w:r>
          </w:p>
          <w:p w:rsidR="00981771" w:rsidRPr="006778C8" w:rsidRDefault="00CA34EA"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sz w:val="28"/>
                <w:szCs w:val="28"/>
              </w:rPr>
              <w:t>另於</w:t>
            </w:r>
            <w:proofErr w:type="gramStart"/>
            <w:r w:rsidR="0084764F">
              <w:rPr>
                <w:rFonts w:hAnsi="標楷體" w:hint="eastAsia"/>
                <w:sz w:val="28"/>
                <w:szCs w:val="28"/>
              </w:rPr>
              <w:t>108</w:t>
            </w:r>
            <w:proofErr w:type="gramEnd"/>
            <w:r w:rsidR="00981771" w:rsidRPr="006778C8">
              <w:rPr>
                <w:rFonts w:hAnsi="標楷體"/>
                <w:sz w:val="28"/>
                <w:szCs w:val="28"/>
              </w:rPr>
              <w:t>年度依據「教育部補助師資培育之大學辦理精進師資素質及特色發展作業要點」辦理「師資培育之大學領域教學研究中心設置計畫」，並按</w:t>
            </w:r>
            <w:proofErr w:type="gramStart"/>
            <w:r w:rsidR="00981771" w:rsidRPr="006778C8">
              <w:rPr>
                <w:rFonts w:hAnsi="標楷體"/>
                <w:sz w:val="28"/>
                <w:szCs w:val="28"/>
              </w:rPr>
              <w:t>新課綱各</w:t>
            </w:r>
            <w:proofErr w:type="gramEnd"/>
            <w:r w:rsidR="00981771" w:rsidRPr="006778C8">
              <w:rPr>
                <w:rFonts w:hAnsi="標楷體"/>
                <w:sz w:val="28"/>
                <w:szCs w:val="28"/>
              </w:rPr>
              <w:t>領域/學科設置17所領域教學研究中心，主要任務之一為研發符應十二年國</w:t>
            </w:r>
            <w:proofErr w:type="gramStart"/>
            <w:r w:rsidR="00981771" w:rsidRPr="006778C8">
              <w:rPr>
                <w:rFonts w:hAnsi="標楷體"/>
                <w:sz w:val="28"/>
                <w:szCs w:val="28"/>
              </w:rPr>
              <w:t>教課綱</w:t>
            </w:r>
            <w:proofErr w:type="gramEnd"/>
            <w:r w:rsidR="00981771" w:rsidRPr="006778C8">
              <w:rPr>
                <w:rFonts w:hAnsi="標楷體"/>
                <w:sz w:val="28"/>
                <w:szCs w:val="28"/>
              </w:rPr>
              <w:t>及素養導向教學之學科領域教材教法、教學示例，並於教學現場進行實踐及檢核。</w:t>
            </w:r>
          </w:p>
          <w:p w:rsidR="00981771" w:rsidRPr="006778C8" w:rsidRDefault="00CA34EA" w:rsidP="002A6953">
            <w:pPr>
              <w:kinsoku w:val="0"/>
              <w:spacing w:line="360" w:lineRule="exact"/>
              <w:ind w:left="450" w:hangingChars="150" w:hanging="450"/>
              <w:rPr>
                <w:rFonts w:hAnsi="標楷體"/>
              </w:rPr>
            </w:pPr>
            <w:r>
              <w:rPr>
                <w:rFonts w:hAnsi="標楷體" w:hint="eastAsia"/>
                <w:sz w:val="28"/>
                <w:szCs w:val="28"/>
              </w:rPr>
              <w:t>(4)</w:t>
            </w:r>
            <w:r w:rsidR="00981771" w:rsidRPr="006778C8">
              <w:rPr>
                <w:rFonts w:hAnsi="標楷體"/>
                <w:sz w:val="28"/>
                <w:szCs w:val="28"/>
              </w:rPr>
              <w:t>其中，社會領域教學研究中心預計於</w:t>
            </w:r>
            <w:proofErr w:type="gramStart"/>
            <w:r w:rsidR="0084764F">
              <w:rPr>
                <w:rFonts w:hAnsi="標楷體" w:hint="eastAsia"/>
                <w:sz w:val="28"/>
                <w:szCs w:val="28"/>
              </w:rPr>
              <w:t>108</w:t>
            </w:r>
            <w:proofErr w:type="gramEnd"/>
            <w:r w:rsidR="00981771" w:rsidRPr="006778C8">
              <w:rPr>
                <w:rFonts w:hAnsi="標楷體"/>
                <w:sz w:val="28"/>
                <w:szCs w:val="28"/>
              </w:rPr>
              <w:t>年度完成融入人權教育之公民與社會素養導向教材教法、教學示例與素養導向紙筆測驗命題成果數則，截至</w:t>
            </w:r>
            <w:r w:rsidR="0084764F">
              <w:rPr>
                <w:rFonts w:hAnsi="標楷體" w:hint="eastAsia"/>
                <w:sz w:val="28"/>
                <w:szCs w:val="28"/>
              </w:rPr>
              <w:t>108</w:t>
            </w:r>
            <w:r w:rsidR="00981771" w:rsidRPr="006778C8">
              <w:rPr>
                <w:rFonts w:hAnsi="標楷體"/>
                <w:sz w:val="28"/>
                <w:szCs w:val="28"/>
              </w:rPr>
              <w:t>年4月，社會領域教研究中心已完成1組素養導向紙筆測驗命題</w:t>
            </w:r>
            <w:proofErr w:type="gramStart"/>
            <w:r w:rsidR="00981771" w:rsidRPr="006778C8">
              <w:rPr>
                <w:rFonts w:hAnsi="標楷體"/>
                <w:sz w:val="28"/>
                <w:szCs w:val="28"/>
              </w:rPr>
              <w:t>（</w:t>
            </w:r>
            <w:proofErr w:type="gramEnd"/>
            <w:r w:rsidR="00981771" w:rsidRPr="006778C8">
              <w:rPr>
                <w:rFonts w:hAnsi="標楷體"/>
                <w:sz w:val="28"/>
                <w:szCs w:val="28"/>
              </w:rPr>
              <w:t>議題名稱：人權爭議適合以公投解決嗎？）；並預計辦理相關實作和產出導向</w:t>
            </w:r>
            <w:r w:rsidR="00981771" w:rsidRPr="006778C8">
              <w:rPr>
                <w:rFonts w:hAnsi="標楷體" w:hint="eastAsia"/>
                <w:sz w:val="28"/>
                <w:szCs w:val="28"/>
                <w:lang w:eastAsia="zh-HK"/>
              </w:rPr>
              <w:t>之</w:t>
            </w:r>
            <w:r w:rsidR="00981771" w:rsidRPr="006778C8">
              <w:rPr>
                <w:rFonts w:hAnsi="標楷體"/>
                <w:sz w:val="28"/>
                <w:szCs w:val="28"/>
              </w:rPr>
              <w:t>推廣工作坊。</w:t>
            </w:r>
          </w:p>
        </w:tc>
      </w:tr>
      <w:tr w:rsidR="00981771" w:rsidRPr="006778C8" w:rsidTr="006607AB">
        <w:tc>
          <w:tcPr>
            <w:tcW w:w="2977" w:type="dxa"/>
            <w:shd w:val="clear" w:color="auto" w:fill="auto"/>
          </w:tcPr>
          <w:p w:rsidR="00981771" w:rsidRPr="006778C8" w:rsidRDefault="00981771" w:rsidP="002A6953">
            <w:pPr>
              <w:kinsoku w:val="0"/>
              <w:spacing w:line="360" w:lineRule="exact"/>
              <w:ind w:leftChars="51" w:left="599" w:hangingChars="142" w:hanging="426"/>
              <w:rPr>
                <w:rFonts w:hAnsi="標楷體"/>
                <w:b/>
                <w:sz w:val="40"/>
                <w:szCs w:val="40"/>
                <w:lang w:eastAsia="zh-HK"/>
              </w:rPr>
            </w:pPr>
            <w:r w:rsidRPr="006778C8">
              <w:rPr>
                <w:rFonts w:hAnsi="標楷體" w:hint="eastAsia"/>
                <w:sz w:val="28"/>
                <w:szCs w:val="28"/>
              </w:rPr>
              <w:t>4、關於一般民眾人權教育之人才培訓，應如何妥適辦理？</w:t>
            </w:r>
          </w:p>
        </w:tc>
        <w:tc>
          <w:tcPr>
            <w:tcW w:w="6065" w:type="dxa"/>
            <w:shd w:val="clear" w:color="auto" w:fill="auto"/>
          </w:tcPr>
          <w:p w:rsidR="00981771" w:rsidRPr="006778C8" w:rsidRDefault="00981771" w:rsidP="002A6953">
            <w:pPr>
              <w:kinsoku w:val="0"/>
              <w:spacing w:line="360" w:lineRule="exact"/>
              <w:ind w:left="451" w:hangingChars="150" w:hanging="451"/>
              <w:rPr>
                <w:rFonts w:hAnsi="標楷體"/>
                <w:b/>
                <w:sz w:val="28"/>
                <w:szCs w:val="28"/>
                <w:lang w:eastAsia="zh-HK"/>
              </w:rPr>
            </w:pPr>
            <w:r w:rsidRPr="006778C8">
              <w:rPr>
                <w:rFonts w:hAnsi="標楷體" w:hint="eastAsia"/>
                <w:b/>
                <w:sz w:val="28"/>
                <w:szCs w:val="28"/>
                <w:lang w:eastAsia="zh-HK"/>
              </w:rPr>
              <w:t>教育部：</w:t>
            </w:r>
          </w:p>
          <w:p w:rsidR="00981771" w:rsidRPr="006778C8" w:rsidRDefault="00981771" w:rsidP="002A6953">
            <w:pPr>
              <w:kinsoku w:val="0"/>
              <w:spacing w:line="360" w:lineRule="exact"/>
              <w:rPr>
                <w:rFonts w:hAnsi="標楷體"/>
                <w:sz w:val="28"/>
                <w:szCs w:val="28"/>
              </w:rPr>
            </w:pPr>
            <w:r w:rsidRPr="006778C8">
              <w:rPr>
                <w:rFonts w:hAnsi="標楷體" w:hint="eastAsia"/>
                <w:sz w:val="28"/>
                <w:szCs w:val="28"/>
              </w:rPr>
              <w:t>於非正式學制外，推動社區大學人權教育之人才培訓，說明如下：</w:t>
            </w:r>
          </w:p>
          <w:p w:rsidR="00981771" w:rsidRPr="006778C8" w:rsidRDefault="006607AB"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、依社區大學發展條例第3條規定略</w:t>
            </w:r>
            <w:proofErr w:type="gramStart"/>
            <w:r w:rsidR="00981771" w:rsidRPr="006778C8">
              <w:rPr>
                <w:rFonts w:hAnsi="標楷體" w:hint="eastAsia"/>
                <w:sz w:val="28"/>
                <w:szCs w:val="28"/>
              </w:rPr>
              <w:t>以</w:t>
            </w:r>
            <w:proofErr w:type="gramEnd"/>
            <w:r w:rsidR="00981771" w:rsidRPr="006778C8">
              <w:rPr>
                <w:rFonts w:hAnsi="標楷體" w:hint="eastAsia"/>
                <w:sz w:val="28"/>
                <w:szCs w:val="28"/>
              </w:rPr>
              <w:t>，社區大學係屬由直轄市、縣（市）主管機關（以下簡稱地方政府）於正規教育體制外自行設立或委託辦理，以提升人民現代公民素養及公共事務參與能力、協助推動地方公共事務、強化在地認同及地方創生、培育地方人才等發展之終身學習機構。復依前開條例第12條規定，地方政府應就社區大學之課程、招生、收費退費等相關事項訂定自治法規。是</w:t>
            </w:r>
            <w:proofErr w:type="gramStart"/>
            <w:r w:rsidR="00981771" w:rsidRPr="006778C8">
              <w:rPr>
                <w:rFonts w:hAnsi="標楷體" w:hint="eastAsia"/>
                <w:sz w:val="28"/>
                <w:szCs w:val="28"/>
              </w:rPr>
              <w:t>以</w:t>
            </w:r>
            <w:proofErr w:type="gramEnd"/>
            <w:r w:rsidR="00981771" w:rsidRPr="006778C8">
              <w:rPr>
                <w:rFonts w:hAnsi="標楷體" w:hint="eastAsia"/>
                <w:sz w:val="28"/>
                <w:szCs w:val="28"/>
              </w:rPr>
              <w:t>，地方政府得自辦或委辦社區大學，其課程內容係各社區大學審酌課程發展特色及學員學習需求進行課程規劃，再由地方政府辦理課程督導事宜。</w:t>
            </w:r>
          </w:p>
          <w:p w:rsidR="00981771" w:rsidRPr="006778C8" w:rsidRDefault="006607AB"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、另於教育部辦理社區大學申請獎勵計畫中，社區大學配合教育部政策於該年度開設人權相關課程或辦理講座活動等，作為申請要件之一，以鼓勵社區大學協助教育部優先推動之相關政策。</w:t>
            </w:r>
            <w:proofErr w:type="gramStart"/>
            <w:r w:rsidR="0084764F">
              <w:rPr>
                <w:rFonts w:hAnsi="標楷體" w:hint="eastAsia"/>
                <w:sz w:val="28"/>
                <w:szCs w:val="28"/>
              </w:rPr>
              <w:t>108</w:t>
            </w:r>
            <w:proofErr w:type="gramEnd"/>
            <w:r w:rsidR="00981771" w:rsidRPr="006778C8">
              <w:rPr>
                <w:rFonts w:hAnsi="標楷體" w:hint="eastAsia"/>
                <w:sz w:val="28"/>
                <w:szCs w:val="28"/>
              </w:rPr>
              <w:t>年度教育部</w:t>
            </w:r>
            <w:proofErr w:type="gramStart"/>
            <w:r w:rsidR="00981771" w:rsidRPr="006778C8">
              <w:rPr>
                <w:rFonts w:hAnsi="標楷體" w:hint="eastAsia"/>
                <w:sz w:val="28"/>
                <w:szCs w:val="28"/>
              </w:rPr>
              <w:t>賡</w:t>
            </w:r>
            <w:proofErr w:type="gramEnd"/>
            <w:r w:rsidR="00981771" w:rsidRPr="006778C8">
              <w:rPr>
                <w:rFonts w:hAnsi="標楷體" w:hint="eastAsia"/>
                <w:sz w:val="28"/>
                <w:szCs w:val="28"/>
              </w:rPr>
              <w:t>續鼓勵社區大學辦理人權法治相關課程及活動，藉以促進社區大學學員之人權教育觀念。</w:t>
            </w:r>
          </w:p>
          <w:p w:rsidR="00981771" w:rsidRPr="006778C8" w:rsidRDefault="006607AB" w:rsidP="002A6953">
            <w:pPr>
              <w:kinsoku w:val="0"/>
              <w:spacing w:line="360" w:lineRule="exact"/>
              <w:ind w:left="450" w:hangingChars="150" w:hanging="450"/>
              <w:rPr>
                <w:rFonts w:hAnsi="標楷體"/>
                <w:sz w:val="28"/>
                <w:szCs w:val="28"/>
                <w:lang w:eastAsia="zh-HK"/>
              </w:rPr>
            </w:pPr>
            <w:r>
              <w:rPr>
                <w:rFonts w:hAnsi="標楷體" w:hint="eastAsia"/>
                <w:sz w:val="28"/>
                <w:szCs w:val="28"/>
              </w:rPr>
              <w:t>3</w:t>
            </w:r>
            <w:r w:rsidR="00981771" w:rsidRPr="006778C8">
              <w:rPr>
                <w:rFonts w:hAnsi="標楷體" w:hint="eastAsia"/>
                <w:sz w:val="28"/>
                <w:szCs w:val="28"/>
              </w:rPr>
              <w:t>、另有關一般民眾人權教育之人才培訓，如二二八國家紀念館、</w:t>
            </w:r>
            <w:proofErr w:type="gramStart"/>
            <w:r w:rsidR="00981771" w:rsidRPr="006778C8">
              <w:rPr>
                <w:rFonts w:hAnsi="標楷體" w:hint="eastAsia"/>
                <w:sz w:val="28"/>
                <w:szCs w:val="28"/>
              </w:rPr>
              <w:t>文化部所轄</w:t>
            </w:r>
            <w:proofErr w:type="gramEnd"/>
            <w:r w:rsidR="00981771" w:rsidRPr="006778C8">
              <w:rPr>
                <w:rFonts w:hAnsi="標楷體" w:hint="eastAsia"/>
                <w:sz w:val="28"/>
                <w:szCs w:val="28"/>
              </w:rPr>
              <w:t>國家人權博物館等相關館所，業就人權教育相關議題辦理展覽及研討等活動，建議增列之。</w:t>
            </w:r>
          </w:p>
          <w:p w:rsidR="00981771" w:rsidRPr="006778C8" w:rsidRDefault="00981771" w:rsidP="002A6953">
            <w:pPr>
              <w:kinsoku w:val="0"/>
              <w:spacing w:line="360" w:lineRule="exact"/>
              <w:ind w:left="451" w:hangingChars="150" w:hanging="451"/>
              <w:rPr>
                <w:rFonts w:hAnsi="標楷體"/>
                <w:b/>
                <w:sz w:val="28"/>
                <w:szCs w:val="28"/>
                <w:lang w:eastAsia="zh-HK"/>
              </w:rPr>
            </w:pPr>
            <w:r w:rsidRPr="006778C8">
              <w:rPr>
                <w:rFonts w:hAnsi="標楷體" w:hint="eastAsia"/>
                <w:b/>
                <w:sz w:val="28"/>
                <w:szCs w:val="28"/>
                <w:lang w:eastAsia="zh-HK"/>
              </w:rPr>
              <w:t>法務部：</w:t>
            </w:r>
          </w:p>
          <w:p w:rsidR="00981771" w:rsidRPr="006778C8" w:rsidRDefault="006607AB" w:rsidP="002A6953">
            <w:pPr>
              <w:kinsoku w:val="0"/>
              <w:spacing w:line="360" w:lineRule="exact"/>
              <w:ind w:left="450" w:hangingChars="150" w:hanging="450"/>
              <w:rPr>
                <w:rFonts w:hAnsi="標楷體"/>
                <w:sz w:val="28"/>
                <w:szCs w:val="28"/>
                <w:lang w:eastAsia="zh-HK"/>
              </w:rPr>
            </w:pPr>
            <w:r>
              <w:rPr>
                <w:rFonts w:hAnsi="標楷體" w:hint="eastAsia"/>
                <w:sz w:val="28"/>
                <w:szCs w:val="28"/>
              </w:rPr>
              <w:t>1</w:t>
            </w:r>
            <w:r w:rsidR="00981771" w:rsidRPr="006778C8">
              <w:rPr>
                <w:rFonts w:hAnsi="標楷體" w:hint="eastAsia"/>
                <w:sz w:val="28"/>
                <w:szCs w:val="28"/>
                <w:lang w:eastAsia="zh-HK"/>
              </w:rPr>
              <w:t>、法務部依行政院98年核定</w:t>
            </w:r>
            <w:proofErr w:type="gramStart"/>
            <w:r w:rsidR="00981771" w:rsidRPr="006778C8">
              <w:rPr>
                <w:rFonts w:hAnsi="標楷體" w:hint="eastAsia"/>
                <w:sz w:val="28"/>
                <w:szCs w:val="28"/>
                <w:lang w:eastAsia="zh-HK"/>
              </w:rPr>
              <w:t>後函頒之</w:t>
            </w:r>
            <w:proofErr w:type="gramEnd"/>
            <w:r w:rsidR="00981771" w:rsidRPr="006778C8">
              <w:rPr>
                <w:rFonts w:hAnsi="標楷體" w:hint="eastAsia"/>
                <w:sz w:val="28"/>
                <w:szCs w:val="28"/>
                <w:lang w:eastAsia="zh-HK"/>
              </w:rPr>
              <w:t>「人權大步走實施計畫」，實施兩公約人權育之對象為各級政府機關、學校及部隊公務人員，未包含一般民眾。</w:t>
            </w:r>
          </w:p>
          <w:p w:rsidR="00981771" w:rsidRPr="006778C8" w:rsidRDefault="006607AB" w:rsidP="002A6953">
            <w:pPr>
              <w:kinsoku w:val="0"/>
              <w:spacing w:line="360" w:lineRule="exact"/>
              <w:ind w:left="450" w:hangingChars="150" w:hanging="450"/>
              <w:rPr>
                <w:rFonts w:hAnsi="標楷體"/>
                <w:sz w:val="28"/>
                <w:szCs w:val="28"/>
                <w:lang w:eastAsia="zh-HK"/>
              </w:rPr>
            </w:pPr>
            <w:r>
              <w:rPr>
                <w:rFonts w:hAnsi="標楷體" w:hint="eastAsia"/>
                <w:sz w:val="28"/>
                <w:szCs w:val="28"/>
              </w:rPr>
              <w:t>2</w:t>
            </w:r>
            <w:r w:rsidR="00981771" w:rsidRPr="006778C8">
              <w:rPr>
                <w:rFonts w:hAnsi="標楷體" w:hint="eastAsia"/>
                <w:sz w:val="28"/>
                <w:szCs w:val="28"/>
                <w:lang w:eastAsia="zh-HK"/>
              </w:rPr>
              <w:t>、法務部近年為向一般民眾推廣兩公約，辦理如下</w:t>
            </w:r>
            <w:r w:rsidR="00981771" w:rsidRPr="006778C8">
              <w:rPr>
                <w:rFonts w:hAnsi="標楷體" w:hint="eastAsia"/>
                <w:sz w:val="28"/>
                <w:szCs w:val="28"/>
              </w:rPr>
              <w:t>：</w:t>
            </w:r>
          </w:p>
          <w:p w:rsidR="00981771" w:rsidRPr="006607AB" w:rsidRDefault="006607AB" w:rsidP="002A6953">
            <w:pPr>
              <w:kinsoku w:val="0"/>
              <w:spacing w:line="360" w:lineRule="exact"/>
              <w:ind w:left="450" w:hangingChars="150" w:hanging="450"/>
              <w:rPr>
                <w:rFonts w:hAnsi="標楷體"/>
                <w:sz w:val="28"/>
                <w:szCs w:val="28"/>
              </w:rPr>
            </w:pPr>
            <w:r>
              <w:rPr>
                <w:rFonts w:hAnsi="標楷體" w:hint="eastAsia"/>
                <w:color w:val="000000" w:themeColor="text1"/>
                <w:sz w:val="28"/>
                <w:szCs w:val="28"/>
              </w:rPr>
              <w:t>(1)</w:t>
            </w:r>
            <w:r w:rsidR="00981771" w:rsidRPr="006778C8">
              <w:rPr>
                <w:rFonts w:hAnsi="標楷體"/>
                <w:color w:val="000000" w:themeColor="text1"/>
                <w:sz w:val="28"/>
                <w:szCs w:val="28"/>
              </w:rPr>
              <w:t>1</w:t>
            </w:r>
            <w:r w:rsidR="00981771" w:rsidRPr="006607AB">
              <w:rPr>
                <w:rFonts w:hAnsi="標楷體"/>
                <w:sz w:val="28"/>
                <w:szCs w:val="28"/>
              </w:rPr>
              <w:t>0</w:t>
            </w:r>
            <w:r w:rsidR="00981771" w:rsidRPr="006607AB">
              <w:rPr>
                <w:rFonts w:hAnsi="標楷體" w:hint="eastAsia"/>
                <w:sz w:val="28"/>
                <w:szCs w:val="28"/>
              </w:rPr>
              <w:t>4</w:t>
            </w:r>
            <w:r w:rsidR="00981771" w:rsidRPr="006607AB">
              <w:rPr>
                <w:rFonts w:hAnsi="標楷體"/>
                <w:sz w:val="28"/>
                <w:szCs w:val="28"/>
              </w:rPr>
              <w:t>年</w:t>
            </w:r>
            <w:r w:rsidR="00981771" w:rsidRPr="006607AB">
              <w:rPr>
                <w:rFonts w:hAnsi="標楷體" w:hint="eastAsia"/>
                <w:sz w:val="28"/>
                <w:szCs w:val="28"/>
              </w:rPr>
              <w:t>10</w:t>
            </w:r>
            <w:r w:rsidR="00981771" w:rsidRPr="006607AB">
              <w:rPr>
                <w:rFonts w:hAnsi="標楷體"/>
                <w:sz w:val="28"/>
                <w:szCs w:val="28"/>
              </w:rPr>
              <w:t>月</w:t>
            </w:r>
            <w:r w:rsidR="00981771" w:rsidRPr="006607AB">
              <w:rPr>
                <w:rFonts w:hAnsi="標楷體" w:hint="eastAsia"/>
                <w:sz w:val="28"/>
                <w:szCs w:val="28"/>
              </w:rPr>
              <w:t>30</w:t>
            </w:r>
            <w:r w:rsidR="00981771" w:rsidRPr="006607AB">
              <w:rPr>
                <w:rFonts w:hAnsi="標楷體"/>
                <w:sz w:val="28"/>
                <w:szCs w:val="28"/>
              </w:rPr>
              <w:t>日</w:t>
            </w:r>
            <w:r w:rsidR="00981771" w:rsidRPr="006607AB">
              <w:rPr>
                <w:rFonts w:hAnsi="標楷體" w:hint="eastAsia"/>
                <w:sz w:val="28"/>
                <w:szCs w:val="28"/>
              </w:rPr>
              <w:t>邀請45</w:t>
            </w:r>
            <w:r w:rsidR="0084764F" w:rsidRPr="006607AB">
              <w:rPr>
                <w:rFonts w:hAnsi="標楷體" w:hint="eastAsia"/>
                <w:sz w:val="28"/>
                <w:szCs w:val="28"/>
              </w:rPr>
              <w:t>名大同高中師生，參加該</w:t>
            </w:r>
            <w:r w:rsidR="00981771" w:rsidRPr="006607AB">
              <w:rPr>
                <w:rFonts w:hAnsi="標楷體" w:hint="eastAsia"/>
                <w:sz w:val="28"/>
                <w:szCs w:val="28"/>
              </w:rPr>
              <w:t>部舉辦之</w:t>
            </w:r>
            <w:r w:rsidR="00981771" w:rsidRPr="006607AB">
              <w:rPr>
                <w:rFonts w:hAnsi="標楷體"/>
                <w:sz w:val="28"/>
                <w:szCs w:val="28"/>
              </w:rPr>
              <w:t>「人權影</w:t>
            </w:r>
            <w:r w:rsidR="00981771" w:rsidRPr="006607AB">
              <w:rPr>
                <w:rFonts w:hAnsi="標楷體" w:hint="eastAsia"/>
                <w:sz w:val="28"/>
                <w:szCs w:val="28"/>
              </w:rPr>
              <w:t>展</w:t>
            </w:r>
            <w:r w:rsidR="00981771" w:rsidRPr="006607AB">
              <w:rPr>
                <w:rFonts w:hAnsi="標楷體"/>
                <w:sz w:val="28"/>
                <w:szCs w:val="28"/>
              </w:rPr>
              <w:t>賞析」活動</w:t>
            </w:r>
            <w:r w:rsidR="00981771" w:rsidRPr="006607AB">
              <w:rPr>
                <w:rFonts w:hAnsi="標楷體" w:hint="eastAsia"/>
                <w:sz w:val="28"/>
                <w:szCs w:val="28"/>
              </w:rPr>
              <w:t>，除</w:t>
            </w:r>
            <w:r w:rsidR="00981771" w:rsidRPr="006607AB">
              <w:rPr>
                <w:rFonts w:hAnsi="標楷體"/>
                <w:sz w:val="28"/>
                <w:szCs w:val="28"/>
              </w:rPr>
              <w:t>介紹兩公約基本概念，</w:t>
            </w:r>
            <w:r w:rsidR="00981771" w:rsidRPr="006607AB">
              <w:rPr>
                <w:rFonts w:hAnsi="標楷體" w:hint="eastAsia"/>
                <w:sz w:val="28"/>
                <w:szCs w:val="28"/>
              </w:rPr>
              <w:t>並觀賞</w:t>
            </w:r>
            <w:r w:rsidR="00981771" w:rsidRPr="006607AB">
              <w:rPr>
                <w:rFonts w:hAnsi="標楷體"/>
                <w:sz w:val="28"/>
                <w:szCs w:val="28"/>
              </w:rPr>
              <w:t>人權電影</w:t>
            </w:r>
            <w:r w:rsidR="00981771" w:rsidRPr="006607AB">
              <w:rPr>
                <w:rFonts w:hAnsi="標楷體" w:hint="eastAsia"/>
                <w:sz w:val="28"/>
                <w:szCs w:val="28"/>
              </w:rPr>
              <w:t>-「</w:t>
            </w:r>
            <w:proofErr w:type="gramStart"/>
            <w:r w:rsidR="00981771" w:rsidRPr="006607AB">
              <w:rPr>
                <w:rFonts w:hAnsi="標楷體" w:hint="eastAsia"/>
                <w:sz w:val="28"/>
                <w:szCs w:val="28"/>
              </w:rPr>
              <w:t>追密者</w:t>
            </w:r>
            <w:proofErr w:type="gramEnd"/>
            <w:r w:rsidR="00981771" w:rsidRPr="006607AB">
              <w:rPr>
                <w:rFonts w:hAnsi="標楷體" w:hint="eastAsia"/>
                <w:sz w:val="28"/>
                <w:szCs w:val="28"/>
              </w:rPr>
              <w:t>-失控正義」</w:t>
            </w:r>
            <w:r w:rsidR="00981771" w:rsidRPr="006607AB">
              <w:rPr>
                <w:rFonts w:hAnsi="標楷體"/>
                <w:sz w:val="28"/>
                <w:szCs w:val="28"/>
              </w:rPr>
              <w:t>，</w:t>
            </w:r>
            <w:r w:rsidR="00981771" w:rsidRPr="006607AB">
              <w:rPr>
                <w:rFonts w:hAnsi="標楷體" w:hint="eastAsia"/>
                <w:sz w:val="28"/>
                <w:szCs w:val="28"/>
              </w:rPr>
              <w:t>於活動</w:t>
            </w:r>
            <w:r w:rsidR="00981771" w:rsidRPr="006607AB">
              <w:rPr>
                <w:rFonts w:hAnsi="標楷體"/>
                <w:sz w:val="28"/>
                <w:szCs w:val="28"/>
              </w:rPr>
              <w:t>結束後，結合電影內容及兩公約</w:t>
            </w:r>
            <w:proofErr w:type="gramStart"/>
            <w:r w:rsidR="00981771" w:rsidRPr="006607AB">
              <w:rPr>
                <w:rFonts w:hAnsi="標楷體"/>
                <w:sz w:val="28"/>
                <w:szCs w:val="28"/>
              </w:rPr>
              <w:t>相關知見</w:t>
            </w:r>
            <w:proofErr w:type="gramEnd"/>
            <w:r w:rsidR="00981771" w:rsidRPr="006607AB">
              <w:rPr>
                <w:rFonts w:hAnsi="標楷體"/>
                <w:sz w:val="28"/>
                <w:szCs w:val="28"/>
              </w:rPr>
              <w:t>，以有獎徵答之方式，進行人權議題之探討，以提升</w:t>
            </w:r>
            <w:r w:rsidR="00981771" w:rsidRPr="006607AB">
              <w:rPr>
                <w:rFonts w:hAnsi="標楷體" w:hint="eastAsia"/>
                <w:sz w:val="28"/>
                <w:szCs w:val="28"/>
              </w:rPr>
              <w:t>青少年</w:t>
            </w:r>
            <w:r w:rsidR="00981771" w:rsidRPr="006607AB">
              <w:rPr>
                <w:rFonts w:hAnsi="標楷體"/>
                <w:sz w:val="28"/>
                <w:szCs w:val="28"/>
              </w:rPr>
              <w:t>學習成效。</w:t>
            </w:r>
          </w:p>
          <w:p w:rsidR="00981771" w:rsidRPr="006778C8" w:rsidRDefault="006607AB" w:rsidP="002A6953">
            <w:pPr>
              <w:kinsoku w:val="0"/>
              <w:spacing w:line="360" w:lineRule="exact"/>
              <w:ind w:left="450" w:hangingChars="150" w:hanging="450"/>
              <w:rPr>
                <w:rFonts w:hAnsi="標楷體"/>
                <w:sz w:val="28"/>
                <w:szCs w:val="28"/>
              </w:rPr>
            </w:pPr>
            <w:r w:rsidRPr="00567091">
              <w:rPr>
                <w:rFonts w:hAnsi="標楷體" w:hint="eastAsia"/>
                <w:sz w:val="28"/>
                <w:szCs w:val="28"/>
              </w:rPr>
              <w:t>(2)</w:t>
            </w:r>
            <w:r w:rsidR="00981771" w:rsidRPr="006607AB">
              <w:rPr>
                <w:rFonts w:hAnsi="標楷體" w:hint="eastAsia"/>
                <w:sz w:val="28"/>
                <w:szCs w:val="28"/>
              </w:rPr>
              <w:t>107年11月30日及12月10假真善美劇院舉辦「人權70-讓我們一起擁抱世界人權影展活動」2梯次，約360位公務人員及民眾參與。</w:t>
            </w:r>
          </w:p>
          <w:p w:rsidR="00981771" w:rsidRPr="006607AB" w:rsidRDefault="006607AB" w:rsidP="002A6953">
            <w:pPr>
              <w:kinsoku w:val="0"/>
              <w:spacing w:line="360" w:lineRule="exact"/>
              <w:ind w:left="450" w:hangingChars="150" w:hanging="450"/>
              <w:rPr>
                <w:rFonts w:hAnsi="標楷體"/>
                <w:sz w:val="28"/>
                <w:szCs w:val="28"/>
              </w:rPr>
            </w:pPr>
            <w:r w:rsidRPr="00567091">
              <w:rPr>
                <w:rFonts w:hAnsi="標楷體" w:hint="eastAsia"/>
                <w:sz w:val="28"/>
                <w:szCs w:val="28"/>
              </w:rPr>
              <w:t>(3)</w:t>
            </w:r>
            <w:r w:rsidR="00981771" w:rsidRPr="006607AB">
              <w:rPr>
                <w:rFonts w:hAnsi="標楷體" w:hint="eastAsia"/>
                <w:sz w:val="28"/>
                <w:szCs w:val="28"/>
              </w:rPr>
              <w:t>107年12月6日假張榮發國際會議中心舉辦《世界人權宣言70週年－擁抱人權座談會》，約200位公務人員、大學師生及公民社會成員參與。</w:t>
            </w:r>
          </w:p>
          <w:p w:rsidR="00981771" w:rsidRPr="006778C8" w:rsidRDefault="006607AB" w:rsidP="002A6953">
            <w:pPr>
              <w:kinsoku w:val="0"/>
              <w:spacing w:line="360" w:lineRule="exact"/>
              <w:ind w:left="450" w:hangingChars="150" w:hanging="450"/>
              <w:rPr>
                <w:rFonts w:hAnsi="標楷體"/>
                <w:sz w:val="28"/>
                <w:szCs w:val="28"/>
              </w:rPr>
            </w:pPr>
            <w:r w:rsidRPr="00567091">
              <w:rPr>
                <w:rFonts w:hAnsi="標楷體" w:hint="eastAsia"/>
                <w:sz w:val="28"/>
                <w:szCs w:val="28"/>
              </w:rPr>
              <w:t>(4)</w:t>
            </w:r>
            <w:r w:rsidR="0084764F">
              <w:rPr>
                <w:rFonts w:hAnsi="標楷體" w:hint="eastAsia"/>
                <w:sz w:val="28"/>
                <w:szCs w:val="28"/>
              </w:rPr>
              <w:t>規劃108</w:t>
            </w:r>
            <w:r w:rsidR="00981771" w:rsidRPr="006778C8">
              <w:rPr>
                <w:rFonts w:hAnsi="標楷體" w:hint="eastAsia"/>
                <w:sz w:val="28"/>
                <w:szCs w:val="28"/>
              </w:rPr>
              <w:t>年3月29日於高雄、6月21日於</w:t>
            </w:r>
            <w:proofErr w:type="gramStart"/>
            <w:r w:rsidR="00981771" w:rsidRPr="006778C8">
              <w:rPr>
                <w:rFonts w:hAnsi="標楷體" w:hint="eastAsia"/>
                <w:sz w:val="28"/>
                <w:szCs w:val="28"/>
              </w:rPr>
              <w:t>臺</w:t>
            </w:r>
            <w:proofErr w:type="gramEnd"/>
            <w:r w:rsidR="00981771" w:rsidRPr="006778C8">
              <w:rPr>
                <w:rFonts w:hAnsi="標楷體" w:hint="eastAsia"/>
                <w:sz w:val="28"/>
                <w:szCs w:val="28"/>
              </w:rPr>
              <w:t>中、9月27日於花蓮、12月6日於</w:t>
            </w:r>
            <w:proofErr w:type="gramStart"/>
            <w:r w:rsidR="00981771" w:rsidRPr="006778C8">
              <w:rPr>
                <w:rFonts w:hAnsi="標楷體" w:hint="eastAsia"/>
                <w:sz w:val="28"/>
                <w:szCs w:val="28"/>
              </w:rPr>
              <w:t>臺</w:t>
            </w:r>
            <w:proofErr w:type="gramEnd"/>
            <w:r w:rsidR="00981771" w:rsidRPr="006778C8">
              <w:rPr>
                <w:rFonts w:hAnsi="標楷體" w:hint="eastAsia"/>
                <w:sz w:val="28"/>
                <w:szCs w:val="28"/>
              </w:rPr>
              <w:t>北舉辦人權影展，一天內分別有公務同仁場次及民眾場次。</w:t>
            </w:r>
          </w:p>
          <w:p w:rsidR="00981771" w:rsidRPr="006778C8" w:rsidRDefault="006607AB" w:rsidP="002A6953">
            <w:pPr>
              <w:kinsoku w:val="0"/>
              <w:spacing w:line="360" w:lineRule="exact"/>
              <w:ind w:left="450" w:hangingChars="150" w:hanging="450"/>
              <w:rPr>
                <w:rFonts w:hAnsi="標楷體"/>
                <w:b/>
                <w:sz w:val="28"/>
                <w:szCs w:val="28"/>
              </w:rPr>
            </w:pPr>
            <w:r w:rsidRPr="00567091">
              <w:rPr>
                <w:rFonts w:hAnsi="標楷體" w:hint="eastAsia"/>
                <w:sz w:val="28"/>
                <w:szCs w:val="28"/>
              </w:rPr>
              <w:t>(5)</w:t>
            </w:r>
            <w:r w:rsidR="00981771" w:rsidRPr="006778C8">
              <w:rPr>
                <w:rFonts w:hAnsi="標楷體" w:hint="eastAsia"/>
                <w:sz w:val="28"/>
                <w:szCs w:val="28"/>
              </w:rPr>
              <w:t>於102年及107年編纂之人權教育教材，均分送</w:t>
            </w:r>
            <w:r w:rsidR="00981771" w:rsidRPr="006607AB">
              <w:rPr>
                <w:rFonts w:hAnsi="標楷體" w:hint="eastAsia"/>
                <w:sz w:val="28"/>
                <w:szCs w:val="28"/>
              </w:rPr>
              <w:t>中央、地方、大專院校及國內重要圖書館等機關。</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5、目前中央與地方政府人權教育人才培訓績優及待改善之機關各為何？評定績優及待改善之原因？</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981771" w:rsidP="002A6953">
            <w:pPr>
              <w:kinsoku w:val="0"/>
              <w:spacing w:line="360" w:lineRule="exact"/>
              <w:rPr>
                <w:rFonts w:hAnsi="標楷體"/>
                <w:sz w:val="28"/>
                <w:szCs w:val="28"/>
                <w:lang w:eastAsia="zh-HK"/>
              </w:rPr>
            </w:pPr>
            <w:r w:rsidRPr="006778C8">
              <w:rPr>
                <w:rFonts w:hAnsi="標楷體" w:hint="eastAsia"/>
                <w:sz w:val="28"/>
                <w:szCs w:val="28"/>
              </w:rPr>
              <w:t>依法務部訂定之「兩公約人權教育訓練及成效評核實施計畫」，請各級機關就製作兩公約人權教育教材、培訓種子師資及人權教育訓練推動成效等撰寫評核報告，並於110年2月底前函報法務部彙整。是</w:t>
            </w:r>
            <w:proofErr w:type="gramStart"/>
            <w:r w:rsidRPr="006778C8">
              <w:rPr>
                <w:rFonts w:hAnsi="標楷體" w:hint="eastAsia"/>
                <w:sz w:val="28"/>
                <w:szCs w:val="28"/>
              </w:rPr>
              <w:t>以</w:t>
            </w:r>
            <w:proofErr w:type="gramEnd"/>
            <w:r w:rsidRPr="006778C8">
              <w:rPr>
                <w:rFonts w:hAnsi="標楷體" w:hint="eastAsia"/>
                <w:sz w:val="28"/>
                <w:szCs w:val="28"/>
              </w:rPr>
              <w:t>，</w:t>
            </w:r>
            <w:r w:rsidRPr="00515004">
              <w:rPr>
                <w:rFonts w:hAnsi="標楷體" w:hint="eastAsia"/>
                <w:b/>
                <w:sz w:val="28"/>
                <w:szCs w:val="28"/>
                <w:u w:val="single"/>
              </w:rPr>
              <w:t>尚無</w:t>
            </w:r>
            <w:r w:rsidRPr="006778C8">
              <w:rPr>
                <w:rFonts w:hAnsi="標楷體" w:hint="eastAsia"/>
                <w:sz w:val="28"/>
                <w:szCs w:val="28"/>
              </w:rPr>
              <w:t>中央與地方政府人權教育人才培訓之評核。</w:t>
            </w:r>
          </w:p>
        </w:tc>
      </w:tr>
      <w:tr w:rsidR="00981771" w:rsidRPr="006778C8" w:rsidTr="009C068D">
        <w:tc>
          <w:tcPr>
            <w:tcW w:w="2977" w:type="dxa"/>
          </w:tcPr>
          <w:p w:rsidR="00981771" w:rsidRPr="006778C8" w:rsidRDefault="00981771" w:rsidP="002A6953">
            <w:pPr>
              <w:kinsoku w:val="0"/>
              <w:spacing w:line="360" w:lineRule="exact"/>
              <w:ind w:left="606" w:hangingChars="202" w:hanging="606"/>
              <w:rPr>
                <w:rFonts w:hAnsi="標楷體"/>
                <w:sz w:val="28"/>
                <w:szCs w:val="28"/>
              </w:rPr>
            </w:pPr>
            <w:r w:rsidRPr="006778C8">
              <w:rPr>
                <w:rFonts w:hAnsi="標楷體" w:hint="eastAsia"/>
                <w:sz w:val="28"/>
                <w:szCs w:val="28"/>
              </w:rPr>
              <w:t>(二)人權教育教材編撰：</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1、人權教育教材之內容應包含內容？應否包含各國際人權公約？</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2、各機關之執掌、特性不同，如何編纂適用於所屬人員之人權教材？</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D614F0"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、依法務部訂定之「兩公約人權教育訓練及成效評核</w:t>
            </w:r>
            <w:r w:rsidR="00981771" w:rsidRPr="007B2005">
              <w:rPr>
                <w:rFonts w:hAnsi="標楷體" w:hint="eastAsia"/>
                <w:b/>
                <w:sz w:val="28"/>
                <w:szCs w:val="28"/>
                <w:u w:val="single"/>
              </w:rPr>
              <w:t>實施計畫</w:t>
            </w:r>
            <w:r w:rsidR="00981771" w:rsidRPr="006778C8">
              <w:rPr>
                <w:rFonts w:hAnsi="標楷體" w:hint="eastAsia"/>
                <w:sz w:val="28"/>
                <w:szCs w:val="28"/>
              </w:rPr>
              <w:t>」，製作教材部分規定如下：</w:t>
            </w:r>
          </w:p>
          <w:p w:rsidR="00981771" w:rsidRPr="006778C8" w:rsidRDefault="00E91AA7" w:rsidP="002A6953">
            <w:pPr>
              <w:kinsoku w:val="0"/>
              <w:spacing w:line="360" w:lineRule="exact"/>
              <w:ind w:left="450" w:hangingChars="150" w:hanging="450"/>
              <w:rPr>
                <w:rFonts w:hAnsi="標楷體"/>
                <w:sz w:val="28"/>
                <w:szCs w:val="28"/>
              </w:rPr>
            </w:pPr>
            <w:r>
              <w:rPr>
                <w:rFonts w:hAnsi="標楷體" w:hint="eastAsia"/>
                <w:color w:val="000000" w:themeColor="text1"/>
                <w:sz w:val="28"/>
                <w:szCs w:val="28"/>
              </w:rPr>
              <w:t>(1)</w:t>
            </w:r>
            <w:r w:rsidR="00981771" w:rsidRPr="006778C8">
              <w:rPr>
                <w:rFonts w:hAnsi="標楷體" w:hint="eastAsia"/>
                <w:sz w:val="28"/>
                <w:szCs w:val="28"/>
              </w:rPr>
              <w:t>中央部會部分：</w:t>
            </w:r>
          </w:p>
          <w:p w:rsidR="00981771" w:rsidRPr="006778C8" w:rsidRDefault="007B2005" w:rsidP="002A6953">
            <w:pPr>
              <w:kinsoku w:val="0"/>
              <w:spacing w:line="360" w:lineRule="exact"/>
              <w:ind w:leftChars="51" w:left="599" w:hangingChars="142" w:hanging="426"/>
              <w:rPr>
                <w:rFonts w:hAnsi="標楷體"/>
                <w:sz w:val="28"/>
                <w:szCs w:val="28"/>
              </w:rPr>
            </w:pPr>
            <w:r>
              <w:rPr>
                <w:rFonts w:hAnsi="標楷體" w:hint="eastAsia"/>
                <w:sz w:val="28"/>
                <w:szCs w:val="28"/>
              </w:rPr>
              <w:t>&lt;1&gt;</w:t>
            </w:r>
            <w:r w:rsidR="00981771" w:rsidRPr="007B2005">
              <w:rPr>
                <w:rFonts w:hAnsi="標楷體" w:hint="eastAsia"/>
                <w:b/>
                <w:sz w:val="28"/>
                <w:szCs w:val="28"/>
                <w:u w:val="single"/>
              </w:rPr>
              <w:t>參考</w:t>
            </w:r>
            <w:r w:rsidR="00981771" w:rsidRPr="006778C8">
              <w:rPr>
                <w:rFonts w:hAnsi="標楷體" w:hint="eastAsia"/>
                <w:sz w:val="28"/>
                <w:szCs w:val="28"/>
              </w:rPr>
              <w:t>法務部出版之「法務部人權秘笈」系列教材，依主管業務範疇，彙整編製與部會業務權責相關之兩公約條文、一般性意見、人權案例分析等作為機關內兩公約人權教育訓練教材。</w:t>
            </w:r>
          </w:p>
          <w:p w:rsidR="00981771" w:rsidRPr="006778C8" w:rsidRDefault="007B2005" w:rsidP="002A6953">
            <w:pPr>
              <w:kinsoku w:val="0"/>
              <w:spacing w:line="360" w:lineRule="exact"/>
              <w:ind w:leftChars="51" w:left="599" w:hangingChars="142" w:hanging="426"/>
              <w:rPr>
                <w:rFonts w:hAnsi="標楷體"/>
                <w:sz w:val="28"/>
                <w:szCs w:val="28"/>
              </w:rPr>
            </w:pPr>
            <w:r>
              <w:rPr>
                <w:rFonts w:hAnsi="標楷體" w:hint="eastAsia"/>
                <w:sz w:val="28"/>
                <w:szCs w:val="28"/>
              </w:rPr>
              <w:t>&lt;2&gt;</w:t>
            </w:r>
            <w:r w:rsidR="00981771" w:rsidRPr="006778C8">
              <w:rPr>
                <w:rFonts w:hAnsi="標楷體" w:hint="eastAsia"/>
                <w:sz w:val="28"/>
                <w:szCs w:val="28"/>
              </w:rPr>
              <w:t>教材內容可參酌兩公約國家報告、兩公約法令檢討案例、人權團體關心議題及新聞報導等，並應建立相關教材審查機制(如邀請專家學者組成教材編纂小組或經人權工作小組審議教材等</w:t>
            </w:r>
            <w:r>
              <w:rPr>
                <w:rFonts w:hAnsi="標楷體" w:hint="eastAsia"/>
                <w:sz w:val="28"/>
                <w:szCs w:val="28"/>
              </w:rPr>
              <w:t>)</w:t>
            </w:r>
            <w:r w:rsidR="00981771" w:rsidRPr="006778C8">
              <w:rPr>
                <w:rFonts w:hAnsi="標楷體" w:hint="eastAsia"/>
                <w:sz w:val="28"/>
                <w:szCs w:val="28"/>
              </w:rPr>
              <w:t>，編寫完成後公布於部會網頁，供各</w:t>
            </w:r>
            <w:r w:rsidR="00981771" w:rsidRPr="006778C8">
              <w:rPr>
                <w:rFonts w:hAnsi="標楷體" w:hint="eastAsia"/>
                <w:sz w:val="28"/>
                <w:szCs w:val="28"/>
                <w:lang w:eastAsia="zh-HK"/>
              </w:rPr>
              <w:t>地方</w:t>
            </w:r>
            <w:r w:rsidR="00981771" w:rsidRPr="006778C8">
              <w:rPr>
                <w:rFonts w:hAnsi="標楷體" w:hint="eastAsia"/>
                <w:sz w:val="28"/>
                <w:szCs w:val="28"/>
              </w:rPr>
              <w:t>政府參考。</w:t>
            </w:r>
          </w:p>
          <w:p w:rsidR="00981771" w:rsidRPr="006778C8" w:rsidRDefault="00E91AA7" w:rsidP="002A6953">
            <w:pPr>
              <w:kinsoku w:val="0"/>
              <w:spacing w:line="360" w:lineRule="exact"/>
              <w:ind w:left="450" w:hangingChars="150" w:hanging="450"/>
              <w:rPr>
                <w:rFonts w:hAnsi="標楷體"/>
                <w:sz w:val="28"/>
                <w:szCs w:val="28"/>
              </w:rPr>
            </w:pPr>
            <w:r>
              <w:rPr>
                <w:rFonts w:hAnsi="標楷體" w:hint="eastAsia"/>
                <w:color w:val="000000" w:themeColor="text1"/>
                <w:sz w:val="28"/>
                <w:szCs w:val="28"/>
              </w:rPr>
              <w:t>(2)</w:t>
            </w:r>
            <w:r w:rsidR="00981771" w:rsidRPr="006778C8">
              <w:rPr>
                <w:rFonts w:hAnsi="標楷體" w:hint="eastAsia"/>
                <w:sz w:val="28"/>
                <w:szCs w:val="28"/>
              </w:rPr>
              <w:t>地方政府部分：</w:t>
            </w:r>
          </w:p>
          <w:p w:rsidR="00981771" w:rsidRPr="006778C8" w:rsidRDefault="00981771" w:rsidP="002A6953">
            <w:pPr>
              <w:kinsoku w:val="0"/>
              <w:spacing w:line="360" w:lineRule="exact"/>
              <w:ind w:leftChars="132" w:left="449" w:firstLineChars="192" w:firstLine="576"/>
              <w:rPr>
                <w:rFonts w:hAnsi="標楷體"/>
                <w:sz w:val="28"/>
                <w:szCs w:val="28"/>
              </w:rPr>
            </w:pPr>
            <w:r w:rsidRPr="006778C8">
              <w:rPr>
                <w:rFonts w:hAnsi="標楷體" w:hint="eastAsia"/>
                <w:sz w:val="28"/>
                <w:szCs w:val="28"/>
              </w:rPr>
              <w:t>地方政府可自製教材或參考各中央部會教材提供所屬機關所需教材，並可融入地方需求及特色。</w:t>
            </w:r>
          </w:p>
          <w:p w:rsidR="00981771" w:rsidRPr="006778C8" w:rsidRDefault="00D614F0" w:rsidP="002A6953">
            <w:pPr>
              <w:kinsoku w:val="0"/>
              <w:spacing w:line="360" w:lineRule="exact"/>
              <w:ind w:left="450" w:hangingChars="150" w:hanging="450"/>
              <w:rPr>
                <w:rFonts w:hAnsi="標楷體"/>
                <w:b/>
                <w:sz w:val="28"/>
                <w:szCs w:val="28"/>
                <w:lang w:eastAsia="zh-HK"/>
              </w:rPr>
            </w:pPr>
            <w:r>
              <w:rPr>
                <w:rFonts w:hAnsi="標楷體" w:hint="eastAsia"/>
                <w:sz w:val="28"/>
                <w:szCs w:val="28"/>
              </w:rPr>
              <w:t>2</w:t>
            </w:r>
            <w:r w:rsidR="00981771" w:rsidRPr="006778C8">
              <w:rPr>
                <w:rFonts w:hAnsi="標楷體" w:hint="eastAsia"/>
                <w:sz w:val="28"/>
                <w:szCs w:val="28"/>
              </w:rPr>
              <w:t>、</w:t>
            </w:r>
            <w:proofErr w:type="gramStart"/>
            <w:r w:rsidR="00981771" w:rsidRPr="006778C8">
              <w:rPr>
                <w:rFonts w:hAnsi="標楷體" w:hint="eastAsia"/>
                <w:sz w:val="28"/>
                <w:szCs w:val="28"/>
              </w:rPr>
              <w:t>另上開</w:t>
            </w:r>
            <w:proofErr w:type="gramEnd"/>
            <w:r w:rsidR="00981771" w:rsidRPr="006778C8">
              <w:rPr>
                <w:rFonts w:hAnsi="標楷體" w:hint="eastAsia"/>
                <w:sz w:val="28"/>
                <w:szCs w:val="28"/>
              </w:rPr>
              <w:t>計畫亦規定教育訓練之內容</w:t>
            </w:r>
            <w:r w:rsidR="00981771" w:rsidRPr="007B2005">
              <w:rPr>
                <w:rFonts w:hAnsi="標楷體" w:hint="eastAsia"/>
                <w:b/>
                <w:sz w:val="28"/>
                <w:szCs w:val="28"/>
                <w:u w:val="single"/>
              </w:rPr>
              <w:t>包含</w:t>
            </w:r>
            <w:r w:rsidR="00981771" w:rsidRPr="006778C8">
              <w:rPr>
                <w:rFonts w:hAnsi="標楷體" w:hint="eastAsia"/>
                <w:sz w:val="28"/>
                <w:szCs w:val="28"/>
              </w:rPr>
              <w:t>兩公約條文（含其他人權公約或宣言）。</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3、法務部已率先於102年著手編纂檢察、矯正、廉政、調查及行政執行等所屬人員適用之人權教材(計5本)，並於當年12月出版。請檢</w:t>
            </w:r>
            <w:proofErr w:type="gramStart"/>
            <w:r w:rsidRPr="006778C8">
              <w:rPr>
                <w:rFonts w:hAnsi="標楷體" w:hint="eastAsia"/>
                <w:sz w:val="28"/>
                <w:szCs w:val="28"/>
              </w:rPr>
              <w:t>評該部所</w:t>
            </w:r>
            <w:proofErr w:type="gramEnd"/>
            <w:r w:rsidRPr="006778C8">
              <w:rPr>
                <w:rFonts w:hAnsi="標楷體" w:hint="eastAsia"/>
                <w:sz w:val="28"/>
                <w:szCs w:val="28"/>
              </w:rPr>
              <w:t>編教材是否妥善？可否提供其他部會參考辦理之用？</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7B2005"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lang w:eastAsia="zh-HK"/>
              </w:rPr>
              <w:t>、法務部分別於100年、101年、102年及107年出版「人權萬花筒－兩公約人權故事集Ⅰ」、「人權APP</w:t>
            </w:r>
            <w:r w:rsidR="00981771" w:rsidRPr="006778C8">
              <w:rPr>
                <w:rFonts w:hAnsi="標楷體" w:hint="eastAsia"/>
                <w:sz w:val="28"/>
                <w:szCs w:val="28"/>
              </w:rPr>
              <w:t>-兩公約人權故事集Ⅱ」、「法務部人權秘笈」（5本）、「法務部人權攻略」（5本）等人權教材。</w:t>
            </w:r>
          </w:p>
          <w:p w:rsidR="00981771" w:rsidRPr="006778C8" w:rsidRDefault="007B2005" w:rsidP="002A6953">
            <w:pPr>
              <w:kinsoku w:val="0"/>
              <w:spacing w:line="360" w:lineRule="exact"/>
              <w:ind w:left="450" w:hangingChars="150" w:hanging="450"/>
              <w:rPr>
                <w:rFonts w:hAnsi="標楷體"/>
                <w:b/>
                <w:sz w:val="28"/>
                <w:szCs w:val="28"/>
                <w:lang w:eastAsia="zh-HK"/>
              </w:rPr>
            </w:pPr>
            <w:r>
              <w:rPr>
                <w:rFonts w:hAnsi="標楷體" w:hint="eastAsia"/>
                <w:sz w:val="28"/>
                <w:szCs w:val="28"/>
              </w:rPr>
              <w:t>2</w:t>
            </w:r>
            <w:r w:rsidR="00981771" w:rsidRPr="006778C8">
              <w:rPr>
                <w:rFonts w:hAnsi="標楷體" w:hint="eastAsia"/>
                <w:sz w:val="28"/>
                <w:szCs w:val="28"/>
              </w:rPr>
              <w:t>、又如前「</w:t>
            </w:r>
            <w:r>
              <w:rPr>
                <w:rFonts w:hAnsi="標楷體" w:hint="eastAsia"/>
                <w:sz w:val="28"/>
                <w:szCs w:val="28"/>
              </w:rPr>
              <w:t>(二)</w:t>
            </w:r>
            <w:r w:rsidR="00981771" w:rsidRPr="006778C8">
              <w:rPr>
                <w:rFonts w:hAnsi="標楷體" w:hint="eastAsia"/>
                <w:sz w:val="28"/>
                <w:szCs w:val="28"/>
              </w:rPr>
              <w:t>人權教育教材編纂1.」所述，相關機關可參考法務部102年及107年出版「法務部人權秘笈」、「法務部人權攻略」之系列教材，依「兩公約人權教育訓練及成效評核實施計畫」之規定製作人權教材。</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4、因應洪仲秋案之發生與影響，國防部應如何蒐集各軍種發生之侵害人權案例，充作人權教育之教材？</w:t>
            </w:r>
          </w:p>
        </w:tc>
        <w:tc>
          <w:tcPr>
            <w:tcW w:w="6065" w:type="dxa"/>
          </w:tcPr>
          <w:p w:rsidR="00981771" w:rsidRPr="006778C8" w:rsidRDefault="00981771" w:rsidP="002A6953">
            <w:pPr>
              <w:kinsoku w:val="0"/>
              <w:spacing w:line="360" w:lineRule="exact"/>
              <w:ind w:left="521" w:hanging="521"/>
              <w:rPr>
                <w:rFonts w:hAnsi="標楷體"/>
                <w:b/>
                <w:sz w:val="28"/>
                <w:szCs w:val="28"/>
              </w:rPr>
            </w:pPr>
            <w:r w:rsidRPr="006778C8">
              <w:rPr>
                <w:rFonts w:hAnsi="標楷體" w:hint="eastAsia"/>
                <w:b/>
                <w:sz w:val="28"/>
                <w:szCs w:val="28"/>
              </w:rPr>
              <w:t>國防部：</w:t>
            </w:r>
          </w:p>
          <w:p w:rsidR="00981771" w:rsidRPr="006778C8" w:rsidRDefault="00981771" w:rsidP="002A6953">
            <w:pPr>
              <w:kinsoku w:val="0"/>
              <w:spacing w:line="360" w:lineRule="exact"/>
              <w:ind w:left="521" w:hanging="521"/>
              <w:rPr>
                <w:rFonts w:hAnsi="標楷體"/>
                <w:sz w:val="28"/>
                <w:szCs w:val="28"/>
              </w:rPr>
            </w:pPr>
            <w:r w:rsidRPr="006778C8">
              <w:rPr>
                <w:rFonts w:hAnsi="標楷體"/>
                <w:sz w:val="28"/>
                <w:szCs w:val="28"/>
              </w:rPr>
              <w:t>一、國防部透過軍紀檢討會議，</w:t>
            </w:r>
            <w:proofErr w:type="gramStart"/>
            <w:r w:rsidRPr="006778C8">
              <w:rPr>
                <w:rFonts w:hAnsi="標楷體"/>
                <w:sz w:val="28"/>
                <w:szCs w:val="28"/>
              </w:rPr>
              <w:t>蒐</w:t>
            </w:r>
            <w:proofErr w:type="gramEnd"/>
            <w:r w:rsidRPr="006778C8">
              <w:rPr>
                <w:rFonts w:hAnsi="標楷體"/>
                <w:sz w:val="28"/>
                <w:szCs w:val="28"/>
              </w:rPr>
              <w:t>整近期國軍違反性別平權、隱私權、不合理管教等侵害人權案件，並將外國軍隊涉犯戰爭罪、侵害戰俘生命權等案例，及參考軍中人權相關書籍(陳碧娥等</w:t>
            </w:r>
            <w:proofErr w:type="gramStart"/>
            <w:r w:rsidRPr="006778C8">
              <w:rPr>
                <w:rFonts w:hAnsi="標楷體"/>
                <w:sz w:val="28"/>
                <w:szCs w:val="28"/>
              </w:rPr>
              <w:t>所著</w:t>
            </w:r>
            <w:proofErr w:type="gramEnd"/>
            <w:r w:rsidRPr="006778C8">
              <w:rPr>
                <w:rFonts w:hAnsi="標楷體"/>
                <w:sz w:val="28"/>
                <w:szCs w:val="28"/>
              </w:rPr>
              <w:t>21通電話阿兵哥的深夜求救等)，作為國防部人權教育之教材。</w:t>
            </w:r>
          </w:p>
          <w:p w:rsidR="00981771" w:rsidRPr="006778C8" w:rsidRDefault="00981771" w:rsidP="002A6953">
            <w:pPr>
              <w:kinsoku w:val="0"/>
              <w:spacing w:line="360" w:lineRule="exact"/>
              <w:ind w:left="521" w:hanging="521"/>
              <w:jc w:val="left"/>
              <w:rPr>
                <w:rFonts w:hAnsi="標楷體"/>
                <w:b/>
                <w:sz w:val="28"/>
                <w:szCs w:val="28"/>
                <w:lang w:eastAsia="zh-HK"/>
              </w:rPr>
            </w:pPr>
            <w:r w:rsidRPr="006778C8">
              <w:rPr>
                <w:rFonts w:hAnsi="標楷體"/>
                <w:sz w:val="28"/>
                <w:szCs w:val="28"/>
              </w:rPr>
              <w:t>二、國防部108年編纂「國軍兩公約人權故事集」(公告於</w:t>
            </w:r>
            <w:hyperlink r:id="rId17" w:history="1">
              <w:r w:rsidR="00515004" w:rsidRPr="00DC5575">
                <w:rPr>
                  <w:rStyle w:val="af4"/>
                  <w:rFonts w:hAnsi="標楷體"/>
                  <w:sz w:val="28"/>
                  <w:szCs w:val="28"/>
                </w:rPr>
                <w:t>https://dmjpis.mnd.gov.tw-</w:t>
              </w:r>
            </w:hyperlink>
            <w:r w:rsidRPr="006778C8">
              <w:rPr>
                <w:rFonts w:hAnsi="標楷體"/>
                <w:sz w:val="28"/>
                <w:szCs w:val="28"/>
              </w:rPr>
              <w:t>法治教育)，將軍隊與兩公約有關案例，透過人權小故事方式呈現，鋪陳兩公約之主要精神與脈絡。</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highlight w:val="yellow"/>
              </w:rPr>
            </w:pPr>
            <w:r w:rsidRPr="006778C8">
              <w:rPr>
                <w:rFonts w:hAnsi="標楷體" w:hint="eastAsia"/>
                <w:sz w:val="28"/>
                <w:szCs w:val="28"/>
              </w:rPr>
              <w:t>5、地方政府製作人權教材目前實施情形？應否融入地方特色及特殊需求？</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981771" w:rsidP="002A6953">
            <w:pPr>
              <w:kinsoku w:val="0"/>
              <w:spacing w:line="360" w:lineRule="exact"/>
              <w:rPr>
                <w:rFonts w:hAnsi="標楷體"/>
                <w:b/>
                <w:sz w:val="28"/>
                <w:szCs w:val="28"/>
                <w:lang w:eastAsia="zh-HK"/>
              </w:rPr>
            </w:pPr>
            <w:r w:rsidRPr="006778C8">
              <w:rPr>
                <w:rFonts w:hAnsi="標楷體" w:hint="eastAsia"/>
                <w:sz w:val="28"/>
                <w:szCs w:val="28"/>
              </w:rPr>
              <w:t>同「</w:t>
            </w:r>
            <w:r w:rsidR="007B2005">
              <w:rPr>
                <w:rFonts w:hAnsi="標楷體" w:hint="eastAsia"/>
                <w:sz w:val="28"/>
                <w:szCs w:val="28"/>
              </w:rPr>
              <w:t>(二)</w:t>
            </w:r>
            <w:r w:rsidRPr="006778C8">
              <w:rPr>
                <w:rFonts w:hAnsi="標楷體" w:hint="eastAsia"/>
                <w:sz w:val="28"/>
                <w:szCs w:val="28"/>
              </w:rPr>
              <w:t>人權教育教材編纂1.」有關地方政府部分。</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6、人權教材之編成須否有嚴謹之審查機制？宜由何機關審查？</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981771" w:rsidP="002A6953">
            <w:pPr>
              <w:kinsoku w:val="0"/>
              <w:spacing w:line="360" w:lineRule="exact"/>
              <w:rPr>
                <w:rFonts w:hAnsi="標楷體"/>
                <w:b/>
                <w:sz w:val="28"/>
                <w:szCs w:val="28"/>
                <w:lang w:eastAsia="zh-HK"/>
              </w:rPr>
            </w:pPr>
            <w:r w:rsidRPr="006778C8">
              <w:rPr>
                <w:rFonts w:hAnsi="標楷體" w:hint="eastAsia"/>
                <w:sz w:val="28"/>
                <w:szCs w:val="28"/>
              </w:rPr>
              <w:t>依「兩公約人權教育訓練及成效評核實施計畫」，教材內容可參酌兩公約國家報告、兩公約法令檢討案例、人權團體關心議題及新聞報導等，並</w:t>
            </w:r>
            <w:r w:rsidRPr="00515004">
              <w:rPr>
                <w:rFonts w:hAnsi="標楷體" w:hint="eastAsia"/>
                <w:b/>
                <w:sz w:val="28"/>
                <w:szCs w:val="28"/>
                <w:u w:val="single"/>
              </w:rPr>
              <w:t>應</w:t>
            </w:r>
            <w:r w:rsidRPr="006778C8">
              <w:rPr>
                <w:rFonts w:hAnsi="標楷體" w:hint="eastAsia"/>
                <w:sz w:val="28"/>
                <w:szCs w:val="28"/>
              </w:rPr>
              <w:t>建立相關教材審查機制（如邀請專家學者組成教材編纂小組或經人權工作小組審議教材等）。</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7、目前中央與地方政府編撰人權教材績優及待改善之機關各為何？評定績優及待改善之原因？</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981771" w:rsidP="002A6953">
            <w:pPr>
              <w:kinsoku w:val="0"/>
              <w:spacing w:line="360" w:lineRule="exact"/>
              <w:rPr>
                <w:rFonts w:hAnsi="標楷體"/>
                <w:b/>
                <w:sz w:val="28"/>
                <w:szCs w:val="28"/>
                <w:lang w:eastAsia="zh-HK"/>
              </w:rPr>
            </w:pPr>
            <w:r w:rsidRPr="006778C8">
              <w:rPr>
                <w:rFonts w:hAnsi="標楷體" w:hint="eastAsia"/>
                <w:sz w:val="28"/>
                <w:szCs w:val="28"/>
              </w:rPr>
              <w:t>依「兩公約人權教育訓練及成效評核實施計畫」，僅就製作教材部分有原則性規定，且其成效</w:t>
            </w:r>
            <w:proofErr w:type="gramStart"/>
            <w:r w:rsidRPr="006778C8">
              <w:rPr>
                <w:rFonts w:hAnsi="標楷體" w:hint="eastAsia"/>
                <w:sz w:val="28"/>
                <w:szCs w:val="28"/>
              </w:rPr>
              <w:t>評核係對</w:t>
            </w:r>
            <w:proofErr w:type="gramEnd"/>
            <w:r w:rsidRPr="006778C8">
              <w:rPr>
                <w:rFonts w:hAnsi="標楷體" w:hint="eastAsia"/>
                <w:sz w:val="28"/>
                <w:szCs w:val="28"/>
              </w:rPr>
              <w:t>整體人權教育訓練為之，</w:t>
            </w:r>
            <w:r w:rsidRPr="00515004">
              <w:rPr>
                <w:rFonts w:hAnsi="標楷體" w:hint="eastAsia"/>
                <w:b/>
                <w:sz w:val="28"/>
                <w:szCs w:val="28"/>
                <w:u w:val="single"/>
              </w:rPr>
              <w:t>尚無</w:t>
            </w:r>
            <w:r w:rsidRPr="006778C8">
              <w:rPr>
                <w:rFonts w:hAnsi="標楷體" w:hint="eastAsia"/>
                <w:sz w:val="28"/>
                <w:szCs w:val="28"/>
              </w:rPr>
              <w:t>對中央與地方政府編撰之人權教材進行評核之機制。</w:t>
            </w:r>
          </w:p>
        </w:tc>
      </w:tr>
      <w:tr w:rsidR="00981771" w:rsidRPr="006778C8" w:rsidTr="009C068D">
        <w:tc>
          <w:tcPr>
            <w:tcW w:w="2977" w:type="dxa"/>
          </w:tcPr>
          <w:p w:rsidR="00981771" w:rsidRPr="006778C8" w:rsidRDefault="00981771" w:rsidP="002A6953">
            <w:pPr>
              <w:kinsoku w:val="0"/>
              <w:spacing w:line="360" w:lineRule="exact"/>
              <w:ind w:left="606" w:hangingChars="202" w:hanging="606"/>
              <w:rPr>
                <w:rFonts w:hAnsi="標楷體"/>
                <w:sz w:val="28"/>
                <w:szCs w:val="28"/>
              </w:rPr>
            </w:pPr>
            <w:r w:rsidRPr="006778C8">
              <w:rPr>
                <w:rFonts w:hAnsi="標楷體" w:hint="eastAsia"/>
                <w:sz w:val="28"/>
                <w:szCs w:val="28"/>
              </w:rPr>
              <w:t>(三)人權教育訓練實施：</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1、關於公務人員人權教育，應否由一專責機關全權辦理（如法官學院【司法院】、司法官學院【法務部】、公務人力發展中心【人事行政總處】）？或於國家人權委員會成立後，由其專責辦理？抑或委由各機關按單位屬性與業務需要自行規劃辦理？另審判、檢察、警察、矯正等機關權責與人權</w:t>
            </w:r>
            <w:proofErr w:type="gramStart"/>
            <w:r w:rsidRPr="006778C8">
              <w:rPr>
                <w:rFonts w:hAnsi="標楷體" w:hint="eastAsia"/>
                <w:sz w:val="28"/>
                <w:szCs w:val="28"/>
              </w:rPr>
              <w:t>攸</w:t>
            </w:r>
            <w:proofErr w:type="gramEnd"/>
            <w:r w:rsidRPr="006778C8">
              <w:rPr>
                <w:rFonts w:hAnsi="標楷體" w:hint="eastAsia"/>
                <w:sz w:val="28"/>
                <w:szCs w:val="28"/>
              </w:rPr>
              <w:t>關重大，該等機關人權教育精進方向？</w:t>
            </w:r>
          </w:p>
        </w:tc>
        <w:tc>
          <w:tcPr>
            <w:tcW w:w="6065" w:type="dxa"/>
          </w:tcPr>
          <w:p w:rsidR="00981771" w:rsidRPr="006778C8" w:rsidRDefault="00981771" w:rsidP="002A6953">
            <w:pPr>
              <w:kinsoku w:val="0"/>
              <w:spacing w:line="360" w:lineRule="exact"/>
              <w:rPr>
                <w:rFonts w:hAnsi="標楷體"/>
                <w:b/>
                <w:sz w:val="28"/>
                <w:szCs w:val="28"/>
                <w:lang w:eastAsia="zh-HK"/>
              </w:rPr>
            </w:pPr>
            <w:r w:rsidRPr="006778C8">
              <w:rPr>
                <w:rFonts w:hAnsi="標楷體" w:hint="eastAsia"/>
                <w:b/>
                <w:sz w:val="28"/>
                <w:szCs w:val="28"/>
                <w:lang w:eastAsia="zh-HK"/>
              </w:rPr>
              <w:t>行政院人事行政總處</w:t>
            </w:r>
            <w:r w:rsidRPr="006778C8">
              <w:rPr>
                <w:rFonts w:hAnsi="標楷體" w:hint="eastAsia"/>
                <w:b/>
                <w:sz w:val="28"/>
                <w:szCs w:val="28"/>
              </w:rPr>
              <w:t>、</w:t>
            </w:r>
            <w:r w:rsidRPr="006778C8">
              <w:rPr>
                <w:rFonts w:hAnsi="標楷體" w:hint="eastAsia"/>
                <w:b/>
                <w:sz w:val="28"/>
                <w:szCs w:val="28"/>
                <w:lang w:eastAsia="zh-HK"/>
              </w:rPr>
              <w:t>法務部：</w:t>
            </w:r>
          </w:p>
          <w:p w:rsidR="00981771" w:rsidRPr="006778C8" w:rsidRDefault="00515004" w:rsidP="002A6953">
            <w:pPr>
              <w:kinsoku w:val="0"/>
              <w:spacing w:line="360" w:lineRule="exact"/>
              <w:ind w:left="450" w:hangingChars="150" w:hanging="450"/>
              <w:rPr>
                <w:rFonts w:hAnsi="標楷體"/>
                <w:sz w:val="28"/>
                <w:szCs w:val="28"/>
                <w:lang w:eastAsia="zh-HK"/>
              </w:rPr>
            </w:pPr>
            <w:r>
              <w:rPr>
                <w:rFonts w:hAnsi="標楷體" w:hint="eastAsia"/>
                <w:sz w:val="28"/>
                <w:szCs w:val="28"/>
              </w:rPr>
              <w:t>1</w:t>
            </w:r>
            <w:r w:rsidR="00981771" w:rsidRPr="006778C8">
              <w:rPr>
                <w:rFonts w:hAnsi="標楷體" w:hint="eastAsia"/>
                <w:sz w:val="28"/>
                <w:szCs w:val="28"/>
                <w:lang w:eastAsia="zh-HK"/>
              </w:rPr>
              <w:t>、行政院人事行政總處組織法第2條第6款規定「行政院所屬機關及地方機關公務人員訓練、進修與在職培訓發展之規劃、執行及評鑑。」行政院人事行政總處處</w:t>
            </w:r>
            <w:proofErr w:type="gramStart"/>
            <w:r w:rsidR="00981771" w:rsidRPr="006778C8">
              <w:rPr>
                <w:rFonts w:hAnsi="標楷體" w:hint="eastAsia"/>
                <w:sz w:val="28"/>
                <w:szCs w:val="28"/>
                <w:lang w:eastAsia="zh-HK"/>
              </w:rPr>
              <w:t>務</w:t>
            </w:r>
            <w:proofErr w:type="gramEnd"/>
            <w:r w:rsidR="00981771" w:rsidRPr="006778C8">
              <w:rPr>
                <w:rFonts w:hAnsi="標楷體" w:hint="eastAsia"/>
                <w:sz w:val="28"/>
                <w:szCs w:val="28"/>
                <w:lang w:eastAsia="zh-HK"/>
              </w:rPr>
              <w:t>規程第8條第1款、第2款規定「培訓考用處掌理事項如下：一、行政院所屬機關及地方機關公務人員訓練、進修與在職培訓發展政策之統籌規劃、計畫擬訂、研究建議及推動。二、行政院所屬機關及地方機關公務人員數位學習與終身學習之政策規劃、研究建議及單一簽入機制之規劃及推動。」</w:t>
            </w:r>
          </w:p>
          <w:p w:rsidR="00981771" w:rsidRPr="006778C8" w:rsidRDefault="00515004" w:rsidP="002A6953">
            <w:pPr>
              <w:kinsoku w:val="0"/>
              <w:spacing w:line="360" w:lineRule="exact"/>
              <w:ind w:left="450" w:hangingChars="150" w:hanging="450"/>
              <w:rPr>
                <w:rFonts w:hAnsi="標楷體"/>
                <w:sz w:val="28"/>
                <w:szCs w:val="28"/>
                <w:lang w:eastAsia="zh-HK"/>
              </w:rPr>
            </w:pPr>
            <w:r>
              <w:rPr>
                <w:rFonts w:hAnsi="標楷體" w:hint="eastAsia"/>
                <w:sz w:val="28"/>
                <w:szCs w:val="28"/>
              </w:rPr>
              <w:t>2</w:t>
            </w:r>
            <w:r w:rsidR="00981771" w:rsidRPr="006778C8">
              <w:rPr>
                <w:rFonts w:hAnsi="標楷體" w:hint="eastAsia"/>
                <w:sz w:val="28"/>
                <w:szCs w:val="28"/>
                <w:lang w:eastAsia="zh-HK"/>
              </w:rPr>
              <w:t>、法務部組織法第2條第3款及法務部處</w:t>
            </w:r>
            <w:proofErr w:type="gramStart"/>
            <w:r w:rsidR="00981771" w:rsidRPr="006778C8">
              <w:rPr>
                <w:rFonts w:hAnsi="標楷體" w:hint="eastAsia"/>
                <w:sz w:val="28"/>
                <w:szCs w:val="28"/>
                <w:lang w:eastAsia="zh-HK"/>
              </w:rPr>
              <w:t>務</w:t>
            </w:r>
            <w:proofErr w:type="gramEnd"/>
            <w:r w:rsidR="00981771" w:rsidRPr="006778C8">
              <w:rPr>
                <w:rFonts w:hAnsi="標楷體" w:hint="eastAsia"/>
                <w:sz w:val="28"/>
                <w:szCs w:val="28"/>
                <w:lang w:eastAsia="zh-HK"/>
              </w:rPr>
              <w:t>規程規定「法務部</w:t>
            </w:r>
            <w:proofErr w:type="gramStart"/>
            <w:r w:rsidR="00981771" w:rsidRPr="006778C8">
              <w:rPr>
                <w:rFonts w:hAnsi="標楷體" w:hint="eastAsia"/>
                <w:sz w:val="28"/>
                <w:szCs w:val="28"/>
                <w:lang w:eastAsia="zh-HK"/>
              </w:rPr>
              <w:t>法制司掌理</w:t>
            </w:r>
            <w:proofErr w:type="gramEnd"/>
            <w:r w:rsidR="00981771" w:rsidRPr="006778C8">
              <w:rPr>
                <w:rFonts w:hAnsi="標楷體" w:hint="eastAsia"/>
                <w:sz w:val="28"/>
                <w:szCs w:val="28"/>
                <w:lang w:eastAsia="zh-HK"/>
              </w:rPr>
              <w:t>下列事項：三、人權保障業務之推動、協調及聯繫。」</w:t>
            </w:r>
          </w:p>
          <w:p w:rsidR="00981771" w:rsidRPr="006778C8" w:rsidRDefault="00515004" w:rsidP="002A6953">
            <w:pPr>
              <w:kinsoku w:val="0"/>
              <w:spacing w:line="360" w:lineRule="exact"/>
              <w:ind w:left="450" w:hangingChars="150" w:hanging="450"/>
              <w:rPr>
                <w:rFonts w:hAnsi="標楷體"/>
                <w:sz w:val="28"/>
                <w:szCs w:val="28"/>
                <w:lang w:eastAsia="zh-HK"/>
              </w:rPr>
            </w:pPr>
            <w:r>
              <w:rPr>
                <w:rFonts w:hAnsi="標楷體" w:hint="eastAsia"/>
                <w:sz w:val="28"/>
                <w:szCs w:val="28"/>
              </w:rPr>
              <w:t>3</w:t>
            </w:r>
            <w:r w:rsidR="00981771" w:rsidRPr="006778C8">
              <w:rPr>
                <w:rFonts w:hAnsi="標楷體" w:hint="eastAsia"/>
                <w:sz w:val="28"/>
                <w:szCs w:val="28"/>
                <w:lang w:eastAsia="zh-HK"/>
              </w:rPr>
              <w:t>、依上開規定，人事總處及</w:t>
            </w:r>
            <w:proofErr w:type="gramStart"/>
            <w:r w:rsidR="00981771" w:rsidRPr="006778C8">
              <w:rPr>
                <w:rFonts w:hAnsi="標楷體" w:hint="eastAsia"/>
                <w:sz w:val="28"/>
                <w:szCs w:val="28"/>
                <w:lang w:eastAsia="zh-HK"/>
              </w:rPr>
              <w:t>法務部</w:t>
            </w:r>
            <w:r w:rsidR="00981771" w:rsidRPr="00515004">
              <w:rPr>
                <w:rFonts w:hAnsi="標楷體" w:hint="eastAsia"/>
                <w:b/>
                <w:sz w:val="28"/>
                <w:szCs w:val="28"/>
                <w:u w:val="single"/>
                <w:lang w:eastAsia="zh-HK"/>
              </w:rPr>
              <w:t>均有</w:t>
            </w:r>
            <w:r w:rsidR="00981771" w:rsidRPr="006778C8">
              <w:rPr>
                <w:rFonts w:hAnsi="標楷體" w:hint="eastAsia"/>
                <w:sz w:val="28"/>
                <w:szCs w:val="28"/>
                <w:lang w:eastAsia="zh-HK"/>
              </w:rPr>
              <w:t>辦理</w:t>
            </w:r>
            <w:proofErr w:type="gramEnd"/>
            <w:r w:rsidR="00981771" w:rsidRPr="006778C8">
              <w:rPr>
                <w:rFonts w:hAnsi="標楷體" w:hint="eastAsia"/>
                <w:sz w:val="28"/>
                <w:szCs w:val="28"/>
                <w:lang w:eastAsia="zh-HK"/>
              </w:rPr>
              <w:t>公務人員人權教育之責。</w:t>
            </w:r>
          </w:p>
          <w:p w:rsidR="00981771" w:rsidRPr="006778C8" w:rsidRDefault="00515004" w:rsidP="002A6953">
            <w:pPr>
              <w:kinsoku w:val="0"/>
              <w:spacing w:line="360" w:lineRule="exact"/>
              <w:ind w:left="450" w:hangingChars="150" w:hanging="450"/>
              <w:rPr>
                <w:rFonts w:hAnsi="標楷體"/>
                <w:b/>
                <w:sz w:val="28"/>
                <w:szCs w:val="28"/>
                <w:lang w:eastAsia="zh-HK"/>
              </w:rPr>
            </w:pPr>
            <w:r>
              <w:rPr>
                <w:rFonts w:hAnsi="標楷體" w:hint="eastAsia"/>
                <w:sz w:val="28"/>
                <w:szCs w:val="28"/>
              </w:rPr>
              <w:t>4</w:t>
            </w:r>
            <w:r w:rsidR="00981771" w:rsidRPr="006778C8">
              <w:rPr>
                <w:rFonts w:hAnsi="標楷體" w:hint="eastAsia"/>
                <w:sz w:val="28"/>
                <w:szCs w:val="28"/>
                <w:lang w:eastAsia="zh-HK"/>
              </w:rPr>
              <w:t>、</w:t>
            </w:r>
            <w:r w:rsidR="00981771" w:rsidRPr="006778C8">
              <w:rPr>
                <w:rFonts w:hAnsi="標楷體" w:hint="eastAsia"/>
                <w:color w:val="000000" w:themeColor="text1"/>
                <w:sz w:val="28"/>
                <w:szCs w:val="28"/>
                <w:lang w:eastAsia="zh-HK"/>
              </w:rPr>
              <w:t>另各機關依行政院人權保障推動小組第</w:t>
            </w:r>
            <w:r w:rsidR="00981771" w:rsidRPr="006778C8">
              <w:rPr>
                <w:rFonts w:hAnsi="標楷體" w:hint="eastAsia"/>
                <w:color w:val="000000" w:themeColor="text1"/>
                <w:sz w:val="28"/>
                <w:szCs w:val="28"/>
              </w:rPr>
              <w:t>17</w:t>
            </w:r>
            <w:r w:rsidR="00981771" w:rsidRPr="006778C8">
              <w:rPr>
                <w:rFonts w:hAnsi="標楷體" w:hint="eastAsia"/>
                <w:color w:val="000000" w:themeColor="text1"/>
                <w:sz w:val="28"/>
                <w:szCs w:val="28"/>
                <w:lang w:eastAsia="zh-HK"/>
              </w:rPr>
              <w:t>次委員會議決定</w:t>
            </w:r>
            <w:r w:rsidR="00981771" w:rsidRPr="006778C8">
              <w:rPr>
                <w:rFonts w:hAnsi="標楷體" w:hint="eastAsia"/>
                <w:color w:val="000000" w:themeColor="text1"/>
                <w:sz w:val="28"/>
                <w:szCs w:val="28"/>
              </w:rPr>
              <w:t>，</w:t>
            </w:r>
            <w:r w:rsidR="00981771" w:rsidRPr="006778C8">
              <w:rPr>
                <w:rFonts w:hAnsi="標楷體" w:hint="eastAsia"/>
                <w:color w:val="000000" w:themeColor="text1"/>
                <w:sz w:val="28"/>
                <w:szCs w:val="28"/>
                <w:lang w:eastAsia="zh-HK"/>
              </w:rPr>
              <w:t>於每半年將辦理兩公約人權教育之相關統計提報該小組</w:t>
            </w:r>
            <w:r w:rsidR="00981771" w:rsidRPr="006778C8">
              <w:rPr>
                <w:rFonts w:hAnsi="標楷體" w:hint="eastAsia"/>
                <w:color w:val="000000" w:themeColor="text1"/>
                <w:sz w:val="28"/>
                <w:szCs w:val="28"/>
              </w:rPr>
              <w:t>。</w:t>
            </w:r>
            <w:r w:rsidR="00981771" w:rsidRPr="006778C8">
              <w:rPr>
                <w:rFonts w:hAnsi="標楷體" w:hint="eastAsia"/>
                <w:color w:val="000000" w:themeColor="text1"/>
                <w:sz w:val="28"/>
                <w:szCs w:val="28"/>
                <w:lang w:eastAsia="zh-HK"/>
              </w:rPr>
              <w:t>至應否由一專責機關全權辦理公務人員人權教育</w:t>
            </w:r>
            <w:r w:rsidR="00981771" w:rsidRPr="006778C8">
              <w:rPr>
                <w:rFonts w:hAnsi="標楷體" w:hint="eastAsia"/>
                <w:color w:val="000000" w:themeColor="text1"/>
                <w:sz w:val="28"/>
                <w:szCs w:val="28"/>
              </w:rPr>
              <w:t>，</w:t>
            </w:r>
            <w:r w:rsidR="00981771" w:rsidRPr="006778C8">
              <w:rPr>
                <w:rFonts w:hAnsi="標楷體" w:hint="eastAsia"/>
                <w:color w:val="000000" w:themeColor="text1"/>
                <w:sz w:val="28"/>
                <w:szCs w:val="28"/>
                <w:lang w:eastAsia="zh-HK"/>
              </w:rPr>
              <w:t>如未來成立專責之人權機關</w:t>
            </w:r>
            <w:r w:rsidR="00981771" w:rsidRPr="006778C8">
              <w:rPr>
                <w:rFonts w:hAnsi="標楷體" w:hint="eastAsia"/>
                <w:color w:val="000000" w:themeColor="text1"/>
                <w:sz w:val="28"/>
                <w:szCs w:val="28"/>
              </w:rPr>
              <w:t>（</w:t>
            </w:r>
            <w:r w:rsidR="00981771" w:rsidRPr="006778C8">
              <w:rPr>
                <w:rFonts w:hAnsi="標楷體" w:hint="eastAsia"/>
                <w:color w:val="000000" w:themeColor="text1"/>
                <w:sz w:val="28"/>
                <w:szCs w:val="28"/>
                <w:lang w:eastAsia="zh-HK"/>
              </w:rPr>
              <w:t>單位</w:t>
            </w:r>
            <w:r w:rsidR="00981771" w:rsidRPr="006778C8">
              <w:rPr>
                <w:rFonts w:hAnsi="標楷體" w:hint="eastAsia"/>
                <w:color w:val="000000" w:themeColor="text1"/>
                <w:sz w:val="28"/>
                <w:szCs w:val="28"/>
              </w:rPr>
              <w:t>）</w:t>
            </w:r>
            <w:r w:rsidR="00981771" w:rsidRPr="006778C8">
              <w:rPr>
                <w:rFonts w:hAnsi="標楷體" w:hint="eastAsia"/>
                <w:color w:val="000000" w:themeColor="text1"/>
                <w:sz w:val="28"/>
                <w:szCs w:val="28"/>
                <w:lang w:eastAsia="zh-HK"/>
              </w:rPr>
              <w:t>後</w:t>
            </w:r>
            <w:r w:rsidR="00981771" w:rsidRPr="006778C8">
              <w:rPr>
                <w:rFonts w:hAnsi="標楷體" w:hint="eastAsia"/>
                <w:color w:val="000000" w:themeColor="text1"/>
                <w:sz w:val="28"/>
                <w:szCs w:val="28"/>
              </w:rPr>
              <w:t>，</w:t>
            </w:r>
            <w:r w:rsidR="00981771" w:rsidRPr="00515004">
              <w:rPr>
                <w:rFonts w:hAnsi="標楷體" w:hint="eastAsia"/>
                <w:b/>
                <w:color w:val="000000" w:themeColor="text1"/>
                <w:sz w:val="28"/>
                <w:szCs w:val="28"/>
                <w:u w:val="single"/>
                <w:lang w:eastAsia="zh-HK"/>
              </w:rPr>
              <w:t>可</w:t>
            </w:r>
            <w:proofErr w:type="gramStart"/>
            <w:r w:rsidR="00981771" w:rsidRPr="00515004">
              <w:rPr>
                <w:rFonts w:hAnsi="標楷體" w:hint="eastAsia"/>
                <w:b/>
                <w:color w:val="000000" w:themeColor="text1"/>
                <w:sz w:val="28"/>
                <w:szCs w:val="28"/>
                <w:u w:val="single"/>
                <w:lang w:eastAsia="zh-HK"/>
              </w:rPr>
              <w:t>研</w:t>
            </w:r>
            <w:proofErr w:type="gramEnd"/>
            <w:r w:rsidR="00981771" w:rsidRPr="00515004">
              <w:rPr>
                <w:rFonts w:hAnsi="標楷體" w:hint="eastAsia"/>
                <w:b/>
                <w:color w:val="000000" w:themeColor="text1"/>
                <w:sz w:val="28"/>
                <w:szCs w:val="28"/>
                <w:u w:val="single"/>
                <w:lang w:eastAsia="zh-HK"/>
              </w:rPr>
              <w:t>議</w:t>
            </w:r>
            <w:r w:rsidR="00981771" w:rsidRPr="006778C8">
              <w:rPr>
                <w:rFonts w:hAnsi="標楷體" w:hint="eastAsia"/>
                <w:color w:val="000000" w:themeColor="text1"/>
                <w:sz w:val="28"/>
                <w:szCs w:val="28"/>
                <w:lang w:eastAsia="zh-HK"/>
              </w:rPr>
              <w:t>由其統籌公務人員之教育訓練。</w:t>
            </w:r>
          </w:p>
        </w:tc>
      </w:tr>
      <w:tr w:rsidR="00981771" w:rsidRPr="006778C8" w:rsidTr="00617C3E">
        <w:tc>
          <w:tcPr>
            <w:tcW w:w="2977" w:type="dxa"/>
            <w:shd w:val="clear" w:color="auto" w:fill="auto"/>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2、關於軍中人權教育，政府是否首先</w:t>
            </w:r>
            <w:proofErr w:type="gramStart"/>
            <w:r w:rsidRPr="006778C8">
              <w:rPr>
                <w:rFonts w:hAnsi="標楷體" w:hint="eastAsia"/>
                <w:sz w:val="28"/>
                <w:szCs w:val="28"/>
              </w:rPr>
              <w:t>釐</w:t>
            </w:r>
            <w:proofErr w:type="gramEnd"/>
            <w:r w:rsidRPr="006778C8">
              <w:rPr>
                <w:rFonts w:hAnsi="標楷體" w:hint="eastAsia"/>
                <w:sz w:val="28"/>
                <w:szCs w:val="28"/>
              </w:rPr>
              <w:t>清軍中人權的最低標準與一般人權標準有何異同，</w:t>
            </w:r>
            <w:proofErr w:type="gramStart"/>
            <w:r w:rsidRPr="006778C8">
              <w:rPr>
                <w:rFonts w:hAnsi="標楷體" w:hint="eastAsia"/>
                <w:sz w:val="28"/>
                <w:szCs w:val="28"/>
              </w:rPr>
              <w:t>俾</w:t>
            </w:r>
            <w:proofErr w:type="gramEnd"/>
            <w:r w:rsidRPr="006778C8">
              <w:rPr>
                <w:rFonts w:hAnsi="標楷體" w:hint="eastAsia"/>
                <w:sz w:val="28"/>
                <w:szCs w:val="28"/>
              </w:rPr>
              <w:t>於軍紀維持與人權維護之間取得平衡？又如何改變軍中幹部帶兵及領導統御之傳統體罰思維？</w:t>
            </w:r>
          </w:p>
        </w:tc>
        <w:tc>
          <w:tcPr>
            <w:tcW w:w="6065" w:type="dxa"/>
            <w:shd w:val="clear" w:color="auto" w:fill="auto"/>
          </w:tcPr>
          <w:p w:rsidR="00981771" w:rsidRPr="006778C8" w:rsidRDefault="00981771" w:rsidP="002A6953">
            <w:pPr>
              <w:kinsoku w:val="0"/>
              <w:spacing w:line="360" w:lineRule="exact"/>
              <w:ind w:left="521" w:hanging="521"/>
              <w:rPr>
                <w:rFonts w:hAnsi="標楷體"/>
                <w:b/>
                <w:sz w:val="28"/>
                <w:szCs w:val="28"/>
              </w:rPr>
            </w:pPr>
            <w:r w:rsidRPr="006778C8">
              <w:rPr>
                <w:rFonts w:hAnsi="標楷體" w:hint="eastAsia"/>
                <w:b/>
                <w:sz w:val="28"/>
                <w:szCs w:val="28"/>
              </w:rPr>
              <w:t>國防部：</w:t>
            </w:r>
          </w:p>
          <w:p w:rsidR="00981771" w:rsidRPr="00617C3E" w:rsidRDefault="00617C3E" w:rsidP="002A6953">
            <w:pPr>
              <w:kinsoku w:val="0"/>
              <w:spacing w:line="360" w:lineRule="exact"/>
              <w:ind w:left="450" w:hangingChars="150" w:hanging="450"/>
              <w:rPr>
                <w:rFonts w:hAnsi="標楷體"/>
                <w:color w:val="000000" w:themeColor="text1"/>
                <w:sz w:val="28"/>
                <w:szCs w:val="28"/>
                <w:lang w:eastAsia="zh-HK"/>
              </w:rPr>
            </w:pPr>
            <w:r w:rsidRPr="00617C3E">
              <w:rPr>
                <w:rFonts w:hAnsi="標楷體" w:hint="eastAsia"/>
                <w:color w:val="000000" w:themeColor="text1"/>
                <w:sz w:val="28"/>
                <w:szCs w:val="28"/>
                <w:lang w:eastAsia="zh-HK"/>
              </w:rPr>
              <w:t>1</w:t>
            </w:r>
            <w:r w:rsidR="00981771" w:rsidRPr="00617C3E">
              <w:rPr>
                <w:rFonts w:hAnsi="標楷體"/>
                <w:color w:val="000000" w:themeColor="text1"/>
                <w:sz w:val="28"/>
                <w:szCs w:val="28"/>
                <w:lang w:eastAsia="zh-HK"/>
              </w:rPr>
              <w:t>、國防部在倡議人權之際，亦要求軍紀維護、軍事訓練，不得因此偏廢，在國防部「禁止酷刑及其他殘忍不人道或有辱人格之待遇或處罰公約施行法草案」初期影響評估報告，即就禁止酷刑公約關於酷刑之定義，係故意施加身體或精神上痛苦或恐懼待遇，目的在於處罰不法行為或取得特定資訊。國防部對軍人部分訓練係對當事人施加身體或精神上痛苦待遇，惟其目的在於達成憲法第137條、國防法第2條所定保衛國家與人民安全及維護世界和平之國防目的，非基於對之處罰或取得特定資訊之目的，核與酷刑定義有間，應不在禁止酷刑公約適用範圍，故相關軍事訓練，仍應按國軍部隊教育訓練勤務作戰實施準則，在必要及合理之範圍中實施。</w:t>
            </w:r>
          </w:p>
          <w:p w:rsidR="00981771" w:rsidRPr="006778C8" w:rsidRDefault="00617C3E" w:rsidP="002A6953">
            <w:pPr>
              <w:kinsoku w:val="0"/>
              <w:spacing w:line="360" w:lineRule="exact"/>
              <w:ind w:left="450" w:hangingChars="150" w:hanging="450"/>
              <w:rPr>
                <w:rFonts w:hAnsi="標楷體"/>
                <w:sz w:val="28"/>
                <w:szCs w:val="28"/>
              </w:rPr>
            </w:pPr>
            <w:r w:rsidRPr="00617C3E">
              <w:rPr>
                <w:rFonts w:hAnsi="標楷體" w:hint="eastAsia"/>
                <w:color w:val="000000" w:themeColor="text1"/>
                <w:sz w:val="28"/>
                <w:szCs w:val="28"/>
                <w:lang w:eastAsia="zh-HK"/>
              </w:rPr>
              <w:t>2</w:t>
            </w:r>
            <w:r w:rsidR="00981771" w:rsidRPr="00617C3E">
              <w:rPr>
                <w:rFonts w:hAnsi="標楷體"/>
                <w:color w:val="000000" w:themeColor="text1"/>
                <w:sz w:val="28"/>
                <w:szCs w:val="28"/>
                <w:lang w:eastAsia="zh-HK"/>
              </w:rPr>
              <w:t>、部隊之管理，隨著人權意識之提升，早期軍中幹部傳統體罰思維亦有所改變，經以司法院裁判檢索系統檢索，103年</w:t>
            </w:r>
            <w:proofErr w:type="gramStart"/>
            <w:r w:rsidR="00981771" w:rsidRPr="00617C3E">
              <w:rPr>
                <w:rFonts w:hAnsi="標楷體"/>
                <w:color w:val="000000" w:themeColor="text1"/>
                <w:sz w:val="28"/>
                <w:szCs w:val="28"/>
                <w:lang w:eastAsia="zh-HK"/>
              </w:rPr>
              <w:t>迄今均無軍人</w:t>
            </w:r>
            <w:proofErr w:type="gramEnd"/>
            <w:r w:rsidR="00981771" w:rsidRPr="00617C3E">
              <w:rPr>
                <w:rFonts w:hAnsi="標楷體"/>
                <w:color w:val="000000" w:themeColor="text1"/>
                <w:sz w:val="28"/>
                <w:szCs w:val="28"/>
                <w:lang w:eastAsia="zh-HK"/>
              </w:rPr>
              <w:t>涉犯凌</w:t>
            </w:r>
            <w:proofErr w:type="gramStart"/>
            <w:r w:rsidR="00981771" w:rsidRPr="00617C3E">
              <w:rPr>
                <w:rFonts w:hAnsi="標楷體"/>
                <w:color w:val="000000" w:themeColor="text1"/>
                <w:sz w:val="28"/>
                <w:szCs w:val="28"/>
                <w:lang w:eastAsia="zh-HK"/>
              </w:rPr>
              <w:t>虐</w:t>
            </w:r>
            <w:proofErr w:type="gramEnd"/>
            <w:r w:rsidR="00981771" w:rsidRPr="00617C3E">
              <w:rPr>
                <w:rFonts w:hAnsi="標楷體"/>
                <w:color w:val="000000" w:themeColor="text1"/>
                <w:sz w:val="28"/>
                <w:szCs w:val="28"/>
                <w:lang w:eastAsia="zh-HK"/>
              </w:rPr>
              <w:t>罪遭有罪判決之案例。國防部為導正傳統體罰思維，使幹部在內部管理有所依循，特訂定「國軍內部管理工作教</w:t>
            </w:r>
            <w:proofErr w:type="gramStart"/>
            <w:r w:rsidR="00981771" w:rsidRPr="00617C3E">
              <w:rPr>
                <w:rFonts w:hAnsi="標楷體"/>
                <w:color w:val="000000" w:themeColor="text1"/>
                <w:sz w:val="28"/>
                <w:szCs w:val="28"/>
                <w:lang w:eastAsia="zh-HK"/>
              </w:rPr>
              <w:t>範</w:t>
            </w:r>
            <w:proofErr w:type="gramEnd"/>
            <w:r w:rsidR="00981771" w:rsidRPr="00617C3E">
              <w:rPr>
                <w:rFonts w:hAnsi="標楷體"/>
                <w:color w:val="000000" w:themeColor="text1"/>
                <w:sz w:val="28"/>
                <w:szCs w:val="28"/>
                <w:lang w:eastAsia="zh-HK"/>
              </w:rPr>
              <w:t>」，律定人性化管理原則，且就營</w:t>
            </w:r>
            <w:proofErr w:type="gramStart"/>
            <w:r w:rsidR="00981771" w:rsidRPr="00617C3E">
              <w:rPr>
                <w:rFonts w:hAnsi="標楷體"/>
                <w:color w:val="000000" w:themeColor="text1"/>
                <w:sz w:val="28"/>
                <w:szCs w:val="28"/>
                <w:lang w:eastAsia="zh-HK"/>
              </w:rPr>
              <w:t>規</w:t>
            </w:r>
            <w:proofErr w:type="gramEnd"/>
            <w:r w:rsidR="00981771" w:rsidRPr="00617C3E">
              <w:rPr>
                <w:rFonts w:hAnsi="標楷體"/>
                <w:color w:val="000000" w:themeColor="text1"/>
                <w:sz w:val="28"/>
                <w:szCs w:val="28"/>
                <w:lang w:eastAsia="zh-HK"/>
              </w:rPr>
              <w:t>事務、戰備訓練等分別訂明，並有健全之申訴及權益保障管道；另亦將「合理管教，依法懲罰」列入國軍人權教育主題，要求所屬幹部應</w:t>
            </w:r>
            <w:proofErr w:type="gramStart"/>
            <w:r w:rsidR="00981771" w:rsidRPr="00617C3E">
              <w:rPr>
                <w:rFonts w:hAnsi="標楷體"/>
                <w:color w:val="000000" w:themeColor="text1"/>
                <w:sz w:val="28"/>
                <w:szCs w:val="28"/>
                <w:lang w:eastAsia="zh-HK"/>
              </w:rPr>
              <w:t>釐</w:t>
            </w:r>
            <w:proofErr w:type="gramEnd"/>
            <w:r w:rsidR="00981771" w:rsidRPr="00617C3E">
              <w:rPr>
                <w:rFonts w:hAnsi="標楷體"/>
                <w:color w:val="000000" w:themeColor="text1"/>
                <w:sz w:val="28"/>
                <w:szCs w:val="28"/>
                <w:lang w:eastAsia="zh-HK"/>
              </w:rPr>
              <w:t>清管理、訓練與懲罰之界線，不得假訓練之名行懲罰之實。</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3、關於各級學校人權教育，政府如何與九年</w:t>
            </w:r>
            <w:proofErr w:type="gramStart"/>
            <w:r w:rsidRPr="006778C8">
              <w:rPr>
                <w:rFonts w:hAnsi="標楷體" w:hint="eastAsia"/>
                <w:sz w:val="28"/>
                <w:szCs w:val="28"/>
              </w:rPr>
              <w:t>一貫課綱</w:t>
            </w:r>
            <w:proofErr w:type="gramEnd"/>
            <w:r w:rsidRPr="006778C8">
              <w:rPr>
                <w:rFonts w:hAnsi="標楷體" w:hint="eastAsia"/>
                <w:sz w:val="28"/>
                <w:szCs w:val="28"/>
              </w:rPr>
              <w:t>、性別平等教育等結合積極推動辦理？如何避免受制於升學主義因而影響師長人權教育施教之積極性？</w:t>
            </w:r>
          </w:p>
        </w:tc>
        <w:tc>
          <w:tcPr>
            <w:tcW w:w="6065" w:type="dxa"/>
          </w:tcPr>
          <w:p w:rsidR="00981771" w:rsidRPr="006778C8" w:rsidRDefault="00981771" w:rsidP="002A6953">
            <w:pPr>
              <w:kinsoku w:val="0"/>
              <w:spacing w:line="360" w:lineRule="exact"/>
              <w:ind w:left="451" w:hangingChars="150" w:hanging="451"/>
              <w:rPr>
                <w:rFonts w:hAnsi="標楷體"/>
                <w:b/>
                <w:sz w:val="28"/>
                <w:szCs w:val="28"/>
              </w:rPr>
            </w:pPr>
            <w:r w:rsidRPr="006778C8">
              <w:rPr>
                <w:rFonts w:hAnsi="標楷體" w:hint="eastAsia"/>
                <w:b/>
                <w:sz w:val="28"/>
                <w:szCs w:val="28"/>
              </w:rPr>
              <w:t>教育部：</w:t>
            </w:r>
          </w:p>
          <w:p w:rsidR="00981771" w:rsidRPr="00617C3E" w:rsidRDefault="00617C3E" w:rsidP="002A6953">
            <w:pPr>
              <w:kinsoku w:val="0"/>
              <w:spacing w:line="360" w:lineRule="exact"/>
              <w:ind w:left="450" w:hangingChars="150" w:hanging="450"/>
              <w:rPr>
                <w:rFonts w:hAnsi="標楷體"/>
                <w:color w:val="000000" w:themeColor="text1"/>
                <w:sz w:val="28"/>
                <w:szCs w:val="28"/>
                <w:lang w:eastAsia="zh-HK"/>
              </w:rPr>
            </w:pPr>
            <w:r w:rsidRPr="00617C3E">
              <w:rPr>
                <w:rFonts w:hAnsi="標楷體" w:hint="eastAsia"/>
                <w:color w:val="000000" w:themeColor="text1"/>
                <w:sz w:val="28"/>
                <w:szCs w:val="28"/>
                <w:lang w:eastAsia="zh-HK"/>
              </w:rPr>
              <w:t>1</w:t>
            </w:r>
            <w:r w:rsidR="00981771" w:rsidRPr="00617C3E">
              <w:rPr>
                <w:rFonts w:hAnsi="標楷體" w:hint="eastAsia"/>
                <w:color w:val="000000" w:themeColor="text1"/>
                <w:sz w:val="28"/>
                <w:szCs w:val="28"/>
                <w:lang w:eastAsia="zh-HK"/>
              </w:rPr>
              <w:t>、人權教育及性別平等教育為國民中小學九年一貫課程綱要重大議題，亦為</w:t>
            </w:r>
            <w:r w:rsidR="00981771" w:rsidRPr="00617C3E">
              <w:rPr>
                <w:rFonts w:hAnsi="標楷體" w:hint="eastAsia"/>
                <w:b/>
                <w:color w:val="000000" w:themeColor="text1"/>
                <w:sz w:val="28"/>
                <w:szCs w:val="28"/>
                <w:u w:val="single"/>
                <w:lang w:eastAsia="zh-HK"/>
              </w:rPr>
              <w:t>十二年國民基本教育課程綱要</w:t>
            </w:r>
            <w:r>
              <w:rPr>
                <w:rFonts w:hAnsi="標楷體" w:hint="eastAsia"/>
                <w:color w:val="000000" w:themeColor="text1"/>
                <w:sz w:val="28"/>
                <w:szCs w:val="28"/>
              </w:rPr>
              <w:t>(</w:t>
            </w:r>
            <w:r>
              <w:rPr>
                <w:rFonts w:hAnsi="標楷體" w:hint="eastAsia"/>
                <w:color w:val="000000" w:themeColor="text1"/>
                <w:sz w:val="28"/>
                <w:szCs w:val="28"/>
                <w:lang w:eastAsia="zh-HK"/>
              </w:rPr>
              <w:t>總綱</w:t>
            </w:r>
            <w:r>
              <w:rPr>
                <w:rFonts w:hAnsi="標楷體" w:hint="eastAsia"/>
                <w:color w:val="000000" w:themeColor="text1"/>
                <w:sz w:val="28"/>
                <w:szCs w:val="28"/>
              </w:rPr>
              <w:t>)</w:t>
            </w:r>
            <w:r w:rsidR="00981771" w:rsidRPr="00617C3E">
              <w:rPr>
                <w:rFonts w:hAnsi="標楷體" w:hint="eastAsia"/>
                <w:b/>
                <w:color w:val="000000" w:themeColor="text1"/>
                <w:sz w:val="28"/>
                <w:szCs w:val="28"/>
                <w:u w:val="single"/>
                <w:lang w:eastAsia="zh-HK"/>
              </w:rPr>
              <w:t>19項重大議題之一</w:t>
            </w:r>
            <w:r w:rsidR="00981771" w:rsidRPr="00617C3E">
              <w:rPr>
                <w:rFonts w:hAnsi="標楷體" w:hint="eastAsia"/>
                <w:color w:val="000000" w:themeColor="text1"/>
                <w:sz w:val="28"/>
                <w:szCs w:val="28"/>
                <w:lang w:eastAsia="zh-HK"/>
              </w:rPr>
              <w:t>，實施方式係以</w:t>
            </w:r>
            <w:r w:rsidR="00981771" w:rsidRPr="00617C3E">
              <w:rPr>
                <w:rFonts w:hAnsi="標楷體" w:hint="eastAsia"/>
                <w:b/>
                <w:color w:val="000000" w:themeColor="text1"/>
                <w:sz w:val="28"/>
                <w:szCs w:val="28"/>
                <w:u w:val="single"/>
                <w:lang w:eastAsia="zh-HK"/>
              </w:rPr>
              <w:t>融入</w:t>
            </w:r>
            <w:r w:rsidR="00981771" w:rsidRPr="00617C3E">
              <w:rPr>
                <w:rFonts w:hAnsi="標楷體" w:hint="eastAsia"/>
                <w:color w:val="000000" w:themeColor="text1"/>
                <w:sz w:val="28"/>
                <w:szCs w:val="28"/>
                <w:lang w:eastAsia="zh-HK"/>
              </w:rPr>
              <w:t>各學習領域方式進行課程教學，學校亦可於彈性學習時間自行發展教材與教學活動。</w:t>
            </w:r>
          </w:p>
          <w:p w:rsidR="00981771" w:rsidRPr="006778C8" w:rsidRDefault="00617C3E" w:rsidP="002A6953">
            <w:pPr>
              <w:kinsoku w:val="0"/>
              <w:spacing w:line="360" w:lineRule="exact"/>
              <w:ind w:left="450" w:hangingChars="150" w:hanging="450"/>
              <w:rPr>
                <w:rFonts w:hAnsi="標楷體"/>
                <w:sz w:val="28"/>
                <w:szCs w:val="28"/>
              </w:rPr>
            </w:pPr>
            <w:r w:rsidRPr="00617C3E">
              <w:rPr>
                <w:rFonts w:hAnsi="標楷體" w:hint="eastAsia"/>
                <w:color w:val="000000" w:themeColor="text1"/>
                <w:sz w:val="28"/>
                <w:szCs w:val="28"/>
                <w:lang w:eastAsia="zh-HK"/>
              </w:rPr>
              <w:t>2</w:t>
            </w:r>
            <w:r w:rsidR="00981771" w:rsidRPr="00617C3E">
              <w:rPr>
                <w:rFonts w:hAnsi="標楷體" w:hint="eastAsia"/>
                <w:color w:val="000000" w:themeColor="text1"/>
                <w:sz w:val="28"/>
                <w:szCs w:val="28"/>
                <w:lang w:eastAsia="zh-HK"/>
              </w:rPr>
              <w:t>、在國民教育階段社會領域與高級中等學校公民與社會科</w:t>
            </w:r>
            <w:proofErr w:type="gramStart"/>
            <w:r w:rsidR="00981771" w:rsidRPr="00617C3E">
              <w:rPr>
                <w:rFonts w:hAnsi="標楷體" w:hint="eastAsia"/>
                <w:color w:val="000000" w:themeColor="text1"/>
                <w:sz w:val="28"/>
                <w:szCs w:val="28"/>
                <w:lang w:eastAsia="zh-HK"/>
              </w:rPr>
              <w:t>之課綱中</w:t>
            </w:r>
            <w:proofErr w:type="gramEnd"/>
            <w:r w:rsidR="00981771" w:rsidRPr="00617C3E">
              <w:rPr>
                <w:rFonts w:hAnsi="標楷體" w:hint="eastAsia"/>
                <w:color w:val="000000" w:themeColor="text1"/>
                <w:sz w:val="28"/>
                <w:szCs w:val="28"/>
                <w:lang w:eastAsia="zh-HK"/>
              </w:rPr>
              <w:t>，亦有人權法治、性別平等與兩公約、CRC、CEDAW等國際公約內涵；</w:t>
            </w:r>
            <w:proofErr w:type="gramStart"/>
            <w:r w:rsidR="00981771" w:rsidRPr="00617C3E">
              <w:rPr>
                <w:rFonts w:hAnsi="標楷體" w:hint="eastAsia"/>
                <w:color w:val="000000" w:themeColor="text1"/>
                <w:sz w:val="28"/>
                <w:szCs w:val="28"/>
                <w:lang w:eastAsia="zh-HK"/>
              </w:rPr>
              <w:t>爰</w:t>
            </w:r>
            <w:proofErr w:type="gramEnd"/>
            <w:r w:rsidR="00981771" w:rsidRPr="00617C3E">
              <w:rPr>
                <w:rFonts w:hAnsi="標楷體" w:hint="eastAsia"/>
                <w:color w:val="000000" w:themeColor="text1"/>
                <w:sz w:val="28"/>
                <w:szCs w:val="28"/>
                <w:lang w:eastAsia="zh-HK"/>
              </w:rPr>
              <w:t>此，其於正式課程中佔有重要篇章，教師可透過議題融入或專章教授人權教育，積極將人權內涵傳授給學生。</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4、關於一般民眾之人權教育，包括原住民、</w:t>
            </w:r>
            <w:proofErr w:type="gramStart"/>
            <w:r w:rsidRPr="006778C8">
              <w:rPr>
                <w:rFonts w:hAnsi="標楷體" w:hint="eastAsia"/>
                <w:sz w:val="28"/>
                <w:szCs w:val="28"/>
              </w:rPr>
              <w:t>移工</w:t>
            </w:r>
            <w:proofErr w:type="gramEnd"/>
            <w:r w:rsidRPr="006778C8">
              <w:rPr>
                <w:rFonts w:hAnsi="標楷體" w:hint="eastAsia"/>
                <w:sz w:val="28"/>
                <w:szCs w:val="28"/>
              </w:rPr>
              <w:t>、婚姻移民、身障者、勞工人權意識之提升，政府應如何與相關人權團體協力推動？民間籌辦人權教育宜否由各人權團體自行辦理？政府如何與公共電視台等媒體協議推廣？</w:t>
            </w:r>
          </w:p>
        </w:tc>
        <w:tc>
          <w:tcPr>
            <w:tcW w:w="6065" w:type="dxa"/>
          </w:tcPr>
          <w:p w:rsidR="00981771" w:rsidRPr="006778C8" w:rsidRDefault="00981771" w:rsidP="002A6953">
            <w:pPr>
              <w:kinsoku w:val="0"/>
              <w:spacing w:line="360" w:lineRule="exact"/>
              <w:rPr>
                <w:rFonts w:hAnsi="標楷體"/>
                <w:b/>
                <w:sz w:val="28"/>
                <w:szCs w:val="28"/>
                <w:lang w:eastAsia="zh-HK"/>
              </w:rPr>
            </w:pPr>
            <w:r w:rsidRPr="006778C8">
              <w:rPr>
                <w:rFonts w:hAnsi="標楷體" w:hint="eastAsia"/>
                <w:b/>
                <w:sz w:val="28"/>
                <w:szCs w:val="28"/>
                <w:lang w:eastAsia="zh-HK"/>
              </w:rPr>
              <w:t>法務部：</w:t>
            </w:r>
          </w:p>
          <w:p w:rsidR="00981771" w:rsidRPr="006778C8" w:rsidRDefault="003C0B6E" w:rsidP="002A6953">
            <w:pPr>
              <w:kinsoku w:val="0"/>
              <w:spacing w:line="360" w:lineRule="exact"/>
              <w:ind w:left="450" w:hangingChars="150" w:hanging="450"/>
              <w:rPr>
                <w:rFonts w:hAnsi="標楷體"/>
                <w:sz w:val="28"/>
                <w:szCs w:val="28"/>
                <w:lang w:eastAsia="zh-HK"/>
              </w:rPr>
            </w:pPr>
            <w:r>
              <w:rPr>
                <w:rFonts w:hAnsi="標楷體" w:hint="eastAsia"/>
                <w:sz w:val="28"/>
                <w:szCs w:val="28"/>
              </w:rPr>
              <w:t>1</w:t>
            </w:r>
            <w:r w:rsidR="00981771" w:rsidRPr="006778C8">
              <w:rPr>
                <w:rFonts w:hAnsi="標楷體" w:hint="eastAsia"/>
                <w:sz w:val="28"/>
                <w:szCs w:val="28"/>
                <w:lang w:eastAsia="zh-HK"/>
              </w:rPr>
              <w:t>、原住民、</w:t>
            </w:r>
            <w:proofErr w:type="gramStart"/>
            <w:r w:rsidR="00981771" w:rsidRPr="006778C8">
              <w:rPr>
                <w:rFonts w:hAnsi="標楷體" w:hint="eastAsia"/>
                <w:sz w:val="28"/>
                <w:szCs w:val="28"/>
                <w:lang w:eastAsia="zh-HK"/>
              </w:rPr>
              <w:t>移工</w:t>
            </w:r>
            <w:proofErr w:type="gramEnd"/>
            <w:r w:rsidR="00981771" w:rsidRPr="006778C8">
              <w:rPr>
                <w:rFonts w:hAnsi="標楷體" w:hint="eastAsia"/>
                <w:sz w:val="28"/>
                <w:szCs w:val="28"/>
                <w:lang w:eastAsia="zh-HK"/>
              </w:rPr>
              <w:t>、婚姻移民、身障者、勞工人權意識之提升，事涉各權責機關，應由相關部會與該領域之NGO協力合作，例如以補助經費或合辦等方式，對一般民眾推動特定</w:t>
            </w:r>
            <w:r w:rsidR="00B27F55" w:rsidRPr="006778C8">
              <w:rPr>
                <w:rFonts w:hAnsi="標楷體" w:hint="eastAsia"/>
                <w:sz w:val="28"/>
                <w:szCs w:val="28"/>
                <w:lang w:eastAsia="zh-HK"/>
              </w:rPr>
              <w:t>領</w:t>
            </w:r>
            <w:r w:rsidR="00981771" w:rsidRPr="006778C8">
              <w:rPr>
                <w:rFonts w:hAnsi="標楷體" w:hint="eastAsia"/>
                <w:sz w:val="28"/>
                <w:szCs w:val="28"/>
                <w:lang w:eastAsia="zh-HK"/>
              </w:rPr>
              <w:t>域之人權教育。</w:t>
            </w:r>
          </w:p>
          <w:p w:rsidR="00981771" w:rsidRPr="006778C8" w:rsidRDefault="003C0B6E" w:rsidP="002A6953">
            <w:pPr>
              <w:kinsoku w:val="0"/>
              <w:spacing w:line="360" w:lineRule="exact"/>
              <w:ind w:left="450" w:hangingChars="150" w:hanging="450"/>
              <w:rPr>
                <w:rFonts w:hAnsi="標楷體"/>
                <w:sz w:val="28"/>
                <w:szCs w:val="28"/>
                <w:lang w:eastAsia="zh-HK"/>
              </w:rPr>
            </w:pPr>
            <w:r>
              <w:rPr>
                <w:rFonts w:hAnsi="標楷體" w:hint="eastAsia"/>
                <w:sz w:val="28"/>
                <w:szCs w:val="28"/>
              </w:rPr>
              <w:t>2</w:t>
            </w:r>
            <w:r w:rsidR="00981771" w:rsidRPr="006778C8">
              <w:rPr>
                <w:rFonts w:hAnsi="標楷體" w:hint="eastAsia"/>
                <w:sz w:val="28"/>
                <w:szCs w:val="28"/>
                <w:lang w:eastAsia="zh-HK"/>
              </w:rPr>
              <w:t>、部分</w:t>
            </w:r>
            <w:proofErr w:type="gramStart"/>
            <w:r w:rsidR="00981771" w:rsidRPr="006778C8">
              <w:rPr>
                <w:rFonts w:hAnsi="標楷體" w:hint="eastAsia"/>
                <w:sz w:val="28"/>
                <w:szCs w:val="28"/>
                <w:lang w:eastAsia="zh-HK"/>
              </w:rPr>
              <w:t>媒體均有公益廣告托播辦法</w:t>
            </w:r>
            <w:proofErr w:type="gramEnd"/>
            <w:r w:rsidR="00981771" w:rsidRPr="006778C8">
              <w:rPr>
                <w:rFonts w:hAnsi="標楷體" w:hint="eastAsia"/>
                <w:sz w:val="28"/>
                <w:szCs w:val="28"/>
                <w:lang w:eastAsia="zh-HK"/>
              </w:rPr>
              <w:t>（例如客家電視台等），政府機關如有公益</w:t>
            </w:r>
            <w:proofErr w:type="gramStart"/>
            <w:r w:rsidR="00981771" w:rsidRPr="006778C8">
              <w:rPr>
                <w:rFonts w:hAnsi="標楷體" w:hint="eastAsia"/>
                <w:sz w:val="28"/>
                <w:szCs w:val="28"/>
                <w:lang w:eastAsia="zh-HK"/>
              </w:rPr>
              <w:t>廣告托播之</w:t>
            </w:r>
            <w:proofErr w:type="gramEnd"/>
            <w:r w:rsidR="00981771" w:rsidRPr="006778C8">
              <w:rPr>
                <w:rFonts w:hAnsi="標楷體" w:hint="eastAsia"/>
                <w:sz w:val="28"/>
                <w:szCs w:val="28"/>
                <w:lang w:eastAsia="zh-HK"/>
              </w:rPr>
              <w:t>需求，可</w:t>
            </w:r>
            <w:proofErr w:type="gramStart"/>
            <w:r w:rsidR="00981771" w:rsidRPr="006778C8">
              <w:rPr>
                <w:rFonts w:hAnsi="標楷體" w:hint="eastAsia"/>
                <w:sz w:val="28"/>
                <w:szCs w:val="28"/>
                <w:lang w:eastAsia="zh-HK"/>
              </w:rPr>
              <w:t>逕</w:t>
            </w:r>
            <w:proofErr w:type="gramEnd"/>
            <w:r w:rsidR="00981771" w:rsidRPr="006778C8">
              <w:rPr>
                <w:rFonts w:hAnsi="標楷體" w:hint="eastAsia"/>
                <w:sz w:val="28"/>
                <w:szCs w:val="28"/>
                <w:lang w:eastAsia="zh-HK"/>
              </w:rPr>
              <w:t>洽媒體。</w:t>
            </w:r>
          </w:p>
          <w:p w:rsidR="00981771" w:rsidRPr="006778C8" w:rsidRDefault="003C0B6E" w:rsidP="002A6953">
            <w:pPr>
              <w:kinsoku w:val="0"/>
              <w:spacing w:line="360" w:lineRule="exact"/>
              <w:ind w:left="450" w:hangingChars="150" w:hanging="450"/>
              <w:rPr>
                <w:rFonts w:hAnsi="標楷體"/>
                <w:b/>
                <w:sz w:val="28"/>
                <w:szCs w:val="28"/>
              </w:rPr>
            </w:pPr>
            <w:r>
              <w:rPr>
                <w:rFonts w:hAnsi="標楷體" w:hint="eastAsia"/>
                <w:sz w:val="28"/>
                <w:szCs w:val="28"/>
              </w:rPr>
              <w:t>3</w:t>
            </w:r>
            <w:r w:rsidR="00981771" w:rsidRPr="006778C8">
              <w:rPr>
                <w:rFonts w:hAnsi="標楷體" w:hint="eastAsia"/>
                <w:sz w:val="28"/>
                <w:szCs w:val="28"/>
                <w:lang w:eastAsia="zh-HK"/>
              </w:rPr>
              <w:t>、另依有線廣播電視法第41條第1項規定「系統經營者應無償提供一個以上公用頻道供政府機關、學校、團體及民眾播送公益、藝文、社教等節目；公用頻道之規劃及使用</w:t>
            </w:r>
            <w:r w:rsidR="00B27F55">
              <w:rPr>
                <w:rFonts w:hAnsi="標楷體" w:hint="eastAsia"/>
                <w:sz w:val="28"/>
                <w:szCs w:val="28"/>
                <w:lang w:eastAsia="zh-HK"/>
              </w:rPr>
              <w:t>辦法，由中央主管機關定之。」是</w:t>
            </w:r>
            <w:proofErr w:type="gramStart"/>
            <w:r w:rsidR="00B27F55">
              <w:rPr>
                <w:rFonts w:hAnsi="標楷體" w:hint="eastAsia"/>
                <w:sz w:val="28"/>
                <w:szCs w:val="28"/>
                <w:lang w:eastAsia="zh-HK"/>
              </w:rPr>
              <w:t>以</w:t>
            </w:r>
            <w:proofErr w:type="gramEnd"/>
            <w:r w:rsidR="00B27F55">
              <w:rPr>
                <w:rFonts w:hAnsi="標楷體" w:hint="eastAsia"/>
                <w:sz w:val="28"/>
                <w:szCs w:val="28"/>
                <w:lang w:eastAsia="zh-HK"/>
              </w:rPr>
              <w:t>，如機關如有人權教育影片，亦可</w:t>
            </w:r>
            <w:r w:rsidR="00981771" w:rsidRPr="006778C8">
              <w:rPr>
                <w:rFonts w:hAnsi="標楷體" w:hint="eastAsia"/>
                <w:sz w:val="28"/>
                <w:szCs w:val="28"/>
                <w:lang w:eastAsia="zh-HK"/>
              </w:rPr>
              <w:t>洽請有線電視系統經營者協助播放。</w:t>
            </w:r>
          </w:p>
        </w:tc>
      </w:tr>
      <w:tr w:rsidR="00981771" w:rsidRPr="006778C8" w:rsidTr="009C068D">
        <w:tc>
          <w:tcPr>
            <w:tcW w:w="2977" w:type="dxa"/>
          </w:tcPr>
          <w:p w:rsidR="00981771" w:rsidRPr="006778C8" w:rsidRDefault="00981771" w:rsidP="002A6953">
            <w:pPr>
              <w:kinsoku w:val="0"/>
              <w:spacing w:line="360" w:lineRule="exact"/>
              <w:ind w:left="606" w:hangingChars="202" w:hanging="606"/>
              <w:rPr>
                <w:rFonts w:hAnsi="標楷體"/>
                <w:sz w:val="28"/>
                <w:szCs w:val="28"/>
              </w:rPr>
            </w:pPr>
            <w:r w:rsidRPr="006778C8">
              <w:rPr>
                <w:rFonts w:hAnsi="標楷體" w:hint="eastAsia"/>
                <w:sz w:val="28"/>
                <w:szCs w:val="28"/>
              </w:rPr>
              <w:t>(四)人權教育成效評估：</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1、政府如何</w:t>
            </w:r>
            <w:proofErr w:type="gramStart"/>
            <w:r w:rsidRPr="006778C8">
              <w:rPr>
                <w:rFonts w:hAnsi="標楷體" w:hint="eastAsia"/>
                <w:sz w:val="28"/>
                <w:szCs w:val="28"/>
              </w:rPr>
              <w:t>研</w:t>
            </w:r>
            <w:proofErr w:type="gramEnd"/>
            <w:r w:rsidRPr="006778C8">
              <w:rPr>
                <w:rFonts w:hAnsi="標楷體" w:hint="eastAsia"/>
                <w:sz w:val="28"/>
                <w:szCs w:val="28"/>
              </w:rPr>
              <w:t>定可操作性之人權教育實施成效評鑑方法？具體評鑑事項？</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2、目前各部會推動人權教育之成效，多強調辦理場次及參與人次等投入面量化績效，較少對實際所產生效益進行評估，政府如何評估人權教育訓練之效能？</w:t>
            </w:r>
          </w:p>
        </w:tc>
        <w:tc>
          <w:tcPr>
            <w:tcW w:w="6065" w:type="dxa"/>
          </w:tcPr>
          <w:p w:rsidR="00981771" w:rsidRPr="006778C8" w:rsidRDefault="00981771" w:rsidP="002A6953">
            <w:pPr>
              <w:kinsoku w:val="0"/>
              <w:spacing w:line="360" w:lineRule="exact"/>
              <w:ind w:left="601" w:hangingChars="200" w:hanging="601"/>
              <w:rPr>
                <w:rFonts w:hAnsi="標楷體"/>
                <w:b/>
                <w:sz w:val="28"/>
                <w:szCs w:val="28"/>
                <w:lang w:eastAsia="zh-HK"/>
              </w:rPr>
            </w:pPr>
            <w:r w:rsidRPr="006778C8">
              <w:rPr>
                <w:rFonts w:hAnsi="標楷體" w:hint="eastAsia"/>
                <w:b/>
                <w:sz w:val="28"/>
                <w:szCs w:val="28"/>
                <w:lang w:eastAsia="zh-HK"/>
              </w:rPr>
              <w:t>法務部：</w:t>
            </w:r>
          </w:p>
          <w:p w:rsidR="00981771" w:rsidRPr="006778C8" w:rsidRDefault="003C0B6E" w:rsidP="002A6953">
            <w:pPr>
              <w:kinsoku w:val="0"/>
              <w:spacing w:line="360" w:lineRule="exact"/>
              <w:ind w:left="450" w:hangingChars="150" w:hanging="450"/>
              <w:rPr>
                <w:rFonts w:hAnsi="標楷體"/>
                <w:sz w:val="28"/>
                <w:szCs w:val="28"/>
              </w:rPr>
            </w:pPr>
            <w:r>
              <w:rPr>
                <w:rFonts w:hAnsi="標楷體" w:hint="eastAsia"/>
                <w:sz w:val="28"/>
                <w:szCs w:val="28"/>
              </w:rPr>
              <w:t>1</w:t>
            </w:r>
            <w:r w:rsidR="00981771" w:rsidRPr="006778C8">
              <w:rPr>
                <w:rFonts w:hAnsi="標楷體" w:hint="eastAsia"/>
                <w:sz w:val="28"/>
                <w:szCs w:val="28"/>
              </w:rPr>
              <w:t>、</w:t>
            </w:r>
            <w:r w:rsidR="00981771" w:rsidRPr="00B27F55">
              <w:rPr>
                <w:rFonts w:hAnsi="標楷體" w:hint="eastAsia"/>
                <w:b/>
                <w:sz w:val="28"/>
                <w:szCs w:val="28"/>
                <w:u w:val="single"/>
              </w:rPr>
              <w:t>依</w:t>
            </w:r>
            <w:r w:rsidR="00981771" w:rsidRPr="006778C8">
              <w:rPr>
                <w:rFonts w:hAnsi="標楷體" w:hint="eastAsia"/>
                <w:sz w:val="28"/>
                <w:szCs w:val="28"/>
              </w:rPr>
              <w:t>法務部訂定之「兩公約人權教育訓練及成效評核</w:t>
            </w:r>
            <w:r w:rsidR="00981771" w:rsidRPr="00B27F55">
              <w:rPr>
                <w:rFonts w:hAnsi="標楷體" w:hint="eastAsia"/>
                <w:b/>
                <w:sz w:val="28"/>
                <w:szCs w:val="28"/>
                <w:u w:val="single"/>
              </w:rPr>
              <w:t>實施計畫</w:t>
            </w:r>
            <w:r w:rsidR="00981771" w:rsidRPr="006778C8">
              <w:rPr>
                <w:rFonts w:hAnsi="標楷體" w:hint="eastAsia"/>
                <w:sz w:val="28"/>
                <w:szCs w:val="28"/>
              </w:rPr>
              <w:t>」，法務部為評估各級政府機關辦理兩公約人權教育訓練之成效，得</w:t>
            </w:r>
            <w:proofErr w:type="gramStart"/>
            <w:r w:rsidR="00981771" w:rsidRPr="006778C8">
              <w:rPr>
                <w:rFonts w:hAnsi="標楷體" w:hint="eastAsia"/>
                <w:sz w:val="28"/>
                <w:szCs w:val="28"/>
              </w:rPr>
              <w:t>採</w:t>
            </w:r>
            <w:proofErr w:type="gramEnd"/>
            <w:r w:rsidR="00981771" w:rsidRPr="006778C8">
              <w:rPr>
                <w:rFonts w:hAnsi="標楷體" w:hint="eastAsia"/>
                <w:sz w:val="28"/>
                <w:szCs w:val="28"/>
              </w:rPr>
              <w:t>下列量化及質化評估之方式進行評核，並得不定期前往各級政府機關辦理稽核：</w:t>
            </w:r>
          </w:p>
          <w:p w:rsidR="00981771" w:rsidRPr="006778C8" w:rsidRDefault="00981771" w:rsidP="002A6953">
            <w:pPr>
              <w:kinsoku w:val="0"/>
              <w:spacing w:line="360" w:lineRule="exact"/>
              <w:ind w:left="450" w:hangingChars="150" w:hanging="450"/>
              <w:rPr>
                <w:rFonts w:hAnsi="標楷體"/>
                <w:sz w:val="28"/>
                <w:szCs w:val="28"/>
              </w:rPr>
            </w:pPr>
            <w:r w:rsidRPr="006778C8">
              <w:rPr>
                <w:rFonts w:hAnsi="標楷體" w:hint="eastAsia"/>
                <w:sz w:val="28"/>
                <w:szCs w:val="28"/>
              </w:rPr>
              <w:t>(</w:t>
            </w:r>
            <w:r w:rsidR="003C0B6E">
              <w:rPr>
                <w:rFonts w:hAnsi="標楷體" w:hint="eastAsia"/>
                <w:sz w:val="28"/>
                <w:szCs w:val="28"/>
              </w:rPr>
              <w:t>1</w:t>
            </w:r>
            <w:r w:rsidRPr="006778C8">
              <w:rPr>
                <w:rFonts w:hAnsi="標楷體" w:hint="eastAsia"/>
                <w:sz w:val="28"/>
                <w:szCs w:val="28"/>
              </w:rPr>
              <w:t>)兩公約人權教育訓練</w:t>
            </w:r>
            <w:proofErr w:type="gramStart"/>
            <w:r w:rsidRPr="006778C8">
              <w:rPr>
                <w:rFonts w:hAnsi="標楷體" w:hint="eastAsia"/>
                <w:sz w:val="28"/>
                <w:szCs w:val="28"/>
              </w:rPr>
              <w:t>課程參訓率</w:t>
            </w:r>
            <w:proofErr w:type="gramEnd"/>
            <w:r w:rsidRPr="006778C8">
              <w:rPr>
                <w:rFonts w:hAnsi="標楷體" w:hint="eastAsia"/>
                <w:sz w:val="28"/>
                <w:szCs w:val="28"/>
              </w:rPr>
              <w:t>(%)：各級政府機關公務人員</w:t>
            </w:r>
            <w:r w:rsidR="0084764F">
              <w:rPr>
                <w:rFonts w:hAnsi="標楷體" w:hint="eastAsia"/>
                <w:sz w:val="28"/>
                <w:szCs w:val="28"/>
              </w:rPr>
              <w:t>108</w:t>
            </w:r>
            <w:r w:rsidRPr="006778C8">
              <w:rPr>
                <w:rFonts w:hAnsi="標楷體" w:hint="eastAsia"/>
                <w:sz w:val="28"/>
                <w:szCs w:val="28"/>
              </w:rPr>
              <w:t>年7月至109年12月受訓覆蓋率達60%(含實體、數位課程，每人至少2小時</w:t>
            </w:r>
            <w:r w:rsidR="00B27F55">
              <w:rPr>
                <w:rFonts w:hAnsi="標楷體" w:hint="eastAsia"/>
                <w:sz w:val="28"/>
                <w:szCs w:val="28"/>
              </w:rPr>
              <w:t>)</w:t>
            </w:r>
            <w:r w:rsidRPr="006778C8">
              <w:rPr>
                <w:rFonts w:hAnsi="標楷體" w:hint="eastAsia"/>
                <w:sz w:val="28"/>
                <w:szCs w:val="28"/>
              </w:rPr>
              <w:t>，且實體課程受訓比率須達40%。</w:t>
            </w:r>
          </w:p>
          <w:p w:rsidR="00981771" w:rsidRPr="006778C8" w:rsidRDefault="00981771" w:rsidP="002A6953">
            <w:pPr>
              <w:kinsoku w:val="0"/>
              <w:spacing w:line="360" w:lineRule="exact"/>
              <w:ind w:left="450" w:hangingChars="150" w:hanging="450"/>
              <w:rPr>
                <w:rFonts w:hAnsi="標楷體"/>
                <w:sz w:val="28"/>
                <w:szCs w:val="28"/>
              </w:rPr>
            </w:pPr>
            <w:r w:rsidRPr="006778C8">
              <w:rPr>
                <w:rFonts w:hAnsi="標楷體" w:hint="eastAsia"/>
                <w:sz w:val="28"/>
                <w:szCs w:val="28"/>
              </w:rPr>
              <w:t>(</w:t>
            </w:r>
            <w:r w:rsidR="003C0B6E">
              <w:rPr>
                <w:rFonts w:hAnsi="標楷體" w:hint="eastAsia"/>
                <w:sz w:val="28"/>
                <w:szCs w:val="28"/>
              </w:rPr>
              <w:t>2</w:t>
            </w:r>
            <w:r w:rsidRPr="006778C8">
              <w:rPr>
                <w:rFonts w:hAnsi="標楷體" w:hint="eastAsia"/>
                <w:sz w:val="28"/>
                <w:szCs w:val="28"/>
              </w:rPr>
              <w:t>)</w:t>
            </w:r>
            <w:proofErr w:type="gramStart"/>
            <w:r w:rsidRPr="006778C8">
              <w:rPr>
                <w:rFonts w:hAnsi="標楷體" w:hint="eastAsia"/>
                <w:sz w:val="28"/>
                <w:szCs w:val="28"/>
              </w:rPr>
              <w:t>參訓者</w:t>
            </w:r>
            <w:proofErr w:type="gramEnd"/>
            <w:r w:rsidRPr="006778C8">
              <w:rPr>
                <w:rFonts w:hAnsi="標楷體" w:hint="eastAsia"/>
                <w:sz w:val="28"/>
                <w:szCs w:val="28"/>
              </w:rPr>
              <w:t>學習成效評估（含滿意度調查）：為</w:t>
            </w:r>
            <w:proofErr w:type="gramStart"/>
            <w:r w:rsidRPr="006778C8">
              <w:rPr>
                <w:rFonts w:hAnsi="標楷體" w:hint="eastAsia"/>
                <w:sz w:val="28"/>
                <w:szCs w:val="28"/>
              </w:rPr>
              <w:t>評估參訓者</w:t>
            </w:r>
            <w:proofErr w:type="gramEnd"/>
            <w:r w:rsidRPr="006778C8">
              <w:rPr>
                <w:rFonts w:hAnsi="標楷體" w:hint="eastAsia"/>
                <w:sz w:val="28"/>
                <w:szCs w:val="28"/>
              </w:rPr>
              <w:t>對兩公約人權知識之吸收程度及訓練之有效性及滿意程度，各級政府機關</w:t>
            </w:r>
            <w:proofErr w:type="gramStart"/>
            <w:r w:rsidRPr="006778C8">
              <w:rPr>
                <w:rFonts w:hAnsi="標楷體" w:hint="eastAsia"/>
                <w:sz w:val="28"/>
                <w:szCs w:val="28"/>
              </w:rPr>
              <w:t>對參訓人員</w:t>
            </w:r>
            <w:proofErr w:type="gramEnd"/>
            <w:r w:rsidRPr="006778C8">
              <w:rPr>
                <w:rFonts w:hAnsi="標楷體" w:hint="eastAsia"/>
                <w:sz w:val="28"/>
                <w:szCs w:val="28"/>
              </w:rPr>
              <w:t>應施以問卷並進行測驗。</w:t>
            </w:r>
            <w:r w:rsidR="0084764F">
              <w:rPr>
                <w:rFonts w:hAnsi="標楷體" w:hint="eastAsia"/>
                <w:sz w:val="28"/>
                <w:szCs w:val="28"/>
              </w:rPr>
              <w:t>108</w:t>
            </w:r>
            <w:r w:rsidRPr="006778C8">
              <w:rPr>
                <w:rFonts w:hAnsi="標楷體" w:hint="eastAsia"/>
                <w:sz w:val="28"/>
                <w:szCs w:val="28"/>
              </w:rPr>
              <w:t>年7月至109年12月實體及數位課程訓後成效測驗之平均分數達75分。</w:t>
            </w:r>
          </w:p>
          <w:p w:rsidR="00981771" w:rsidRPr="006778C8" w:rsidRDefault="00981771" w:rsidP="002A6953">
            <w:pPr>
              <w:kinsoku w:val="0"/>
              <w:spacing w:line="360" w:lineRule="exact"/>
              <w:ind w:left="450" w:hangingChars="150" w:hanging="450"/>
              <w:rPr>
                <w:rFonts w:hAnsi="標楷體"/>
                <w:sz w:val="28"/>
                <w:szCs w:val="28"/>
              </w:rPr>
            </w:pPr>
            <w:r w:rsidRPr="006778C8">
              <w:rPr>
                <w:rFonts w:hAnsi="標楷體" w:hint="eastAsia"/>
                <w:sz w:val="28"/>
                <w:szCs w:val="28"/>
              </w:rPr>
              <w:t>(</w:t>
            </w:r>
            <w:r w:rsidR="003C0B6E">
              <w:rPr>
                <w:rFonts w:hAnsi="標楷體" w:hint="eastAsia"/>
                <w:sz w:val="28"/>
                <w:szCs w:val="28"/>
              </w:rPr>
              <w:t>3</w:t>
            </w:r>
            <w:r w:rsidRPr="006778C8">
              <w:rPr>
                <w:rFonts w:hAnsi="標楷體" w:hint="eastAsia"/>
                <w:sz w:val="28"/>
                <w:szCs w:val="28"/>
              </w:rPr>
              <w:t>)撰寫評核報告：各級政府機關就製作兩公約人權教育教材、培訓種子師資及人權教育訓練推動成效等撰寫評核報告</w:t>
            </w:r>
            <w:r w:rsidR="003C0B6E">
              <w:rPr>
                <w:rFonts w:hAnsi="標楷體" w:hint="eastAsia"/>
                <w:sz w:val="28"/>
                <w:szCs w:val="28"/>
              </w:rPr>
              <w:t>(報告格式由法務部另行提供)</w:t>
            </w:r>
            <w:r w:rsidRPr="006778C8">
              <w:rPr>
                <w:rFonts w:hAnsi="標楷體" w:hint="eastAsia"/>
                <w:sz w:val="28"/>
                <w:szCs w:val="28"/>
              </w:rPr>
              <w:t>，並於110年2月底前函報法務部彙整。</w:t>
            </w:r>
          </w:p>
          <w:p w:rsidR="00981771" w:rsidRPr="006778C8" w:rsidRDefault="003C0B6E"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、法務部委請人權學者專家就兩公約部分</w:t>
            </w:r>
            <w:proofErr w:type="gramStart"/>
            <w:r w:rsidR="00981771" w:rsidRPr="006778C8">
              <w:rPr>
                <w:rFonts w:hAnsi="標楷體" w:hint="eastAsia"/>
                <w:sz w:val="28"/>
                <w:szCs w:val="28"/>
              </w:rPr>
              <w:t>研</w:t>
            </w:r>
            <w:proofErr w:type="gramEnd"/>
            <w:r w:rsidR="00981771" w:rsidRPr="006778C8">
              <w:rPr>
                <w:rFonts w:hAnsi="標楷體" w:hint="eastAsia"/>
                <w:sz w:val="28"/>
                <w:szCs w:val="28"/>
              </w:rPr>
              <w:t>擬測驗題目</w:t>
            </w:r>
            <w:r>
              <w:rPr>
                <w:rFonts w:hAnsi="標楷體" w:hint="eastAsia"/>
                <w:sz w:val="28"/>
                <w:szCs w:val="28"/>
              </w:rPr>
              <w:t>(選擇題型)</w:t>
            </w:r>
            <w:r w:rsidR="00981771" w:rsidRPr="006778C8">
              <w:rPr>
                <w:rFonts w:hAnsi="標楷體" w:hint="eastAsia"/>
                <w:sz w:val="28"/>
                <w:szCs w:val="28"/>
              </w:rPr>
              <w:t>，經法務部彙製成251題</w:t>
            </w:r>
            <w:r>
              <w:rPr>
                <w:rFonts w:hAnsi="標楷體" w:hint="eastAsia"/>
                <w:sz w:val="28"/>
                <w:szCs w:val="28"/>
              </w:rPr>
              <w:t>之「不可不知的人權兩公約測驗題庫」</w:t>
            </w:r>
            <w:proofErr w:type="gramStart"/>
            <w:r>
              <w:rPr>
                <w:rFonts w:hAnsi="標楷體" w:hint="eastAsia"/>
                <w:sz w:val="28"/>
                <w:szCs w:val="28"/>
              </w:rPr>
              <w:t>一</w:t>
            </w:r>
            <w:proofErr w:type="gramEnd"/>
            <w:r>
              <w:rPr>
                <w:rFonts w:hAnsi="標楷體" w:hint="eastAsia"/>
                <w:sz w:val="28"/>
                <w:szCs w:val="28"/>
              </w:rPr>
              <w:t>書後，公布於人權大步走網站(</w:t>
            </w:r>
            <w:r w:rsidR="00981771" w:rsidRPr="006778C8">
              <w:rPr>
                <w:rFonts w:hAnsi="標楷體" w:hint="eastAsia"/>
                <w:sz w:val="28"/>
                <w:szCs w:val="28"/>
              </w:rPr>
              <w:t>人權大步走網站/兩公約宣導專區/</w:t>
            </w:r>
            <w:r>
              <w:rPr>
                <w:rFonts w:hAnsi="標楷體" w:hint="eastAsia"/>
                <w:sz w:val="28"/>
                <w:szCs w:val="28"/>
              </w:rPr>
              <w:t>宣導講義項下)</w:t>
            </w:r>
            <w:r w:rsidR="00981771" w:rsidRPr="006778C8">
              <w:rPr>
                <w:rFonts w:hAnsi="標楷體" w:hint="eastAsia"/>
                <w:sz w:val="28"/>
                <w:szCs w:val="28"/>
              </w:rPr>
              <w:t>，並以108年1月17日部人權字第10802500930號函知各級機關，請其於舉辦人權教育時可廣為應用。</w:t>
            </w:r>
          </w:p>
          <w:p w:rsidR="00981771" w:rsidRPr="006778C8" w:rsidRDefault="003C0B6E" w:rsidP="002A6953">
            <w:pPr>
              <w:kinsoku w:val="0"/>
              <w:spacing w:line="360" w:lineRule="exact"/>
              <w:ind w:left="450" w:hangingChars="150" w:hanging="450"/>
              <w:rPr>
                <w:rFonts w:hAnsi="標楷體"/>
                <w:sz w:val="28"/>
                <w:szCs w:val="28"/>
              </w:rPr>
            </w:pPr>
            <w:r>
              <w:rPr>
                <w:rFonts w:hAnsi="標楷體" w:hint="eastAsia"/>
                <w:sz w:val="28"/>
                <w:szCs w:val="28"/>
              </w:rPr>
              <w:t>3</w:t>
            </w:r>
            <w:r w:rsidR="00981771" w:rsidRPr="006778C8">
              <w:rPr>
                <w:rFonts w:hAnsi="標楷體" w:hint="eastAsia"/>
                <w:sz w:val="28"/>
                <w:szCs w:val="28"/>
              </w:rPr>
              <w:t>、法務部已於</w:t>
            </w:r>
            <w:r w:rsidR="0084764F">
              <w:rPr>
                <w:rFonts w:hAnsi="標楷體" w:hint="eastAsia"/>
                <w:sz w:val="28"/>
                <w:szCs w:val="28"/>
                <w:lang w:eastAsia="zh-HK"/>
              </w:rPr>
              <w:t>108</w:t>
            </w:r>
            <w:r w:rsidR="00981771" w:rsidRPr="006778C8">
              <w:rPr>
                <w:rFonts w:hAnsi="標楷體" w:hint="eastAsia"/>
                <w:sz w:val="28"/>
                <w:szCs w:val="28"/>
              </w:rPr>
              <w:t>年2月21日以法制字第10802503130</w:t>
            </w:r>
            <w:r>
              <w:rPr>
                <w:rFonts w:hAnsi="標楷體" w:hint="eastAsia"/>
                <w:sz w:val="28"/>
                <w:szCs w:val="28"/>
              </w:rPr>
              <w:t>號函檢送「成效評核報告(含範例)」、「成效一覽表(含範例)</w:t>
            </w:r>
            <w:r w:rsidR="00981771" w:rsidRPr="006778C8">
              <w:rPr>
                <w:rFonts w:hAnsi="標楷體" w:hint="eastAsia"/>
                <w:sz w:val="28"/>
                <w:szCs w:val="28"/>
              </w:rPr>
              <w:t>」供中央機關及地方政府參考。</w:t>
            </w:r>
          </w:p>
        </w:tc>
      </w:tr>
      <w:tr w:rsidR="00981771" w:rsidRPr="006778C8" w:rsidTr="009C068D">
        <w:tc>
          <w:tcPr>
            <w:tcW w:w="2977" w:type="dxa"/>
          </w:tcPr>
          <w:p w:rsidR="00981771" w:rsidRPr="006778C8" w:rsidRDefault="00981771" w:rsidP="002A6953">
            <w:pPr>
              <w:kinsoku w:val="0"/>
              <w:spacing w:line="360" w:lineRule="exact"/>
              <w:ind w:left="606" w:hangingChars="202" w:hanging="606"/>
              <w:rPr>
                <w:rFonts w:hAnsi="標楷體"/>
                <w:sz w:val="28"/>
                <w:szCs w:val="28"/>
              </w:rPr>
            </w:pPr>
            <w:r w:rsidRPr="006778C8">
              <w:rPr>
                <w:rFonts w:hAnsi="標楷體" w:hint="eastAsia"/>
                <w:sz w:val="28"/>
                <w:szCs w:val="28"/>
              </w:rPr>
              <w:t>(五)人權教育經費與法令</w:t>
            </w:r>
          </w:p>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1、我國人權教育訓練經費之編列是否充裕？有無改善建議意見？</w:t>
            </w:r>
          </w:p>
        </w:tc>
        <w:tc>
          <w:tcPr>
            <w:tcW w:w="6065" w:type="dxa"/>
          </w:tcPr>
          <w:p w:rsidR="00981771" w:rsidRPr="006778C8" w:rsidRDefault="00981771" w:rsidP="002A6953">
            <w:pPr>
              <w:kinsoku w:val="0"/>
              <w:spacing w:line="360" w:lineRule="exact"/>
              <w:ind w:left="451" w:hangingChars="150" w:hanging="451"/>
              <w:rPr>
                <w:rFonts w:hAnsi="標楷體"/>
                <w:b/>
                <w:color w:val="000000"/>
                <w:sz w:val="28"/>
                <w:szCs w:val="28"/>
                <w:shd w:val="clear" w:color="auto" w:fill="FFFFFF"/>
              </w:rPr>
            </w:pPr>
            <w:r w:rsidRPr="006778C8">
              <w:rPr>
                <w:rFonts w:hAnsi="標楷體" w:hint="eastAsia"/>
                <w:b/>
                <w:color w:val="000000"/>
                <w:sz w:val="28"/>
                <w:szCs w:val="28"/>
                <w:shd w:val="clear" w:color="auto" w:fill="FFFFFF"/>
              </w:rPr>
              <w:t>教育部：</w:t>
            </w:r>
          </w:p>
          <w:p w:rsidR="00981771" w:rsidRPr="006778C8" w:rsidRDefault="00981771" w:rsidP="002A6953">
            <w:pPr>
              <w:kinsoku w:val="0"/>
              <w:spacing w:line="360" w:lineRule="exact"/>
              <w:rPr>
                <w:rFonts w:hAnsi="標楷體"/>
                <w:sz w:val="28"/>
                <w:szCs w:val="28"/>
                <w:lang w:eastAsia="zh-HK"/>
              </w:rPr>
            </w:pPr>
            <w:r w:rsidRPr="006778C8">
              <w:rPr>
                <w:rFonts w:hAnsi="標楷體" w:hint="eastAsia"/>
                <w:sz w:val="28"/>
                <w:szCs w:val="28"/>
                <w:lang w:eastAsia="zh-HK"/>
              </w:rPr>
              <w:t>教育部為落實執行人權教育，修訂「教育部人權及公民教育中程計畫」，實施期程自</w:t>
            </w:r>
            <w:r w:rsidRPr="006778C8">
              <w:rPr>
                <w:rFonts w:hAnsi="標楷體"/>
                <w:sz w:val="28"/>
                <w:szCs w:val="28"/>
                <w:lang w:eastAsia="zh-HK"/>
              </w:rPr>
              <w:t>106</w:t>
            </w:r>
            <w:r w:rsidRPr="006778C8">
              <w:rPr>
                <w:rFonts w:hAnsi="標楷體" w:hint="eastAsia"/>
                <w:sz w:val="28"/>
                <w:szCs w:val="28"/>
                <w:lang w:eastAsia="zh-HK"/>
              </w:rPr>
              <w:t>年至</w:t>
            </w:r>
            <w:r w:rsidRPr="006778C8">
              <w:rPr>
                <w:rFonts w:hAnsi="標楷體"/>
                <w:sz w:val="28"/>
                <w:szCs w:val="28"/>
                <w:lang w:eastAsia="zh-HK"/>
              </w:rPr>
              <w:t>110</w:t>
            </w:r>
            <w:r w:rsidRPr="006778C8">
              <w:rPr>
                <w:rFonts w:hAnsi="標楷體" w:hint="eastAsia"/>
                <w:sz w:val="28"/>
                <w:szCs w:val="28"/>
                <w:lang w:eastAsia="zh-HK"/>
              </w:rPr>
              <w:t>年為期</w:t>
            </w:r>
            <w:r w:rsidRPr="006778C8">
              <w:rPr>
                <w:rFonts w:hAnsi="標楷體"/>
                <w:sz w:val="28"/>
                <w:szCs w:val="28"/>
                <w:lang w:eastAsia="zh-HK"/>
              </w:rPr>
              <w:t>5</w:t>
            </w:r>
            <w:r w:rsidRPr="006778C8">
              <w:rPr>
                <w:rFonts w:hAnsi="標楷體" w:hint="eastAsia"/>
                <w:sz w:val="28"/>
                <w:szCs w:val="28"/>
                <w:lang w:eastAsia="zh-HK"/>
              </w:rPr>
              <w:t>年，由各單位依據實施策略</w:t>
            </w:r>
            <w:proofErr w:type="gramStart"/>
            <w:r w:rsidRPr="006778C8">
              <w:rPr>
                <w:rFonts w:hAnsi="標楷體" w:hint="eastAsia"/>
                <w:sz w:val="28"/>
                <w:szCs w:val="28"/>
                <w:lang w:eastAsia="zh-HK"/>
              </w:rPr>
              <w:t>研</w:t>
            </w:r>
            <w:proofErr w:type="gramEnd"/>
            <w:r w:rsidRPr="006778C8">
              <w:rPr>
                <w:rFonts w:hAnsi="標楷體" w:hint="eastAsia"/>
                <w:sz w:val="28"/>
                <w:szCs w:val="28"/>
                <w:lang w:eastAsia="zh-HK"/>
              </w:rPr>
              <w:t>擬工作項目及檢核指標，每年視業務需求自行編列人權教育推動相關經費，尚無改善建議意見。</w:t>
            </w:r>
          </w:p>
          <w:p w:rsidR="00981771" w:rsidRPr="006778C8" w:rsidRDefault="00981771" w:rsidP="002A6953">
            <w:pPr>
              <w:kinsoku w:val="0"/>
              <w:spacing w:line="360" w:lineRule="exact"/>
              <w:ind w:left="451" w:hangingChars="150" w:hanging="451"/>
              <w:rPr>
                <w:rFonts w:hAnsi="標楷體"/>
                <w:b/>
                <w:color w:val="000000"/>
                <w:sz w:val="28"/>
                <w:szCs w:val="28"/>
                <w:shd w:val="clear" w:color="auto" w:fill="FFFFFF"/>
              </w:rPr>
            </w:pPr>
            <w:r w:rsidRPr="006778C8">
              <w:rPr>
                <w:rFonts w:hAnsi="標楷體" w:hint="eastAsia"/>
                <w:b/>
                <w:color w:val="000000"/>
                <w:sz w:val="28"/>
                <w:szCs w:val="28"/>
                <w:shd w:val="clear" w:color="auto" w:fill="FFFFFF"/>
              </w:rPr>
              <w:t>法務部：</w:t>
            </w:r>
          </w:p>
          <w:p w:rsidR="00981771" w:rsidRPr="006778C8" w:rsidRDefault="00123D56" w:rsidP="002A6953">
            <w:pPr>
              <w:kinsoku w:val="0"/>
              <w:spacing w:line="360" w:lineRule="exact"/>
              <w:ind w:left="450" w:hangingChars="150" w:hanging="450"/>
              <w:rPr>
                <w:rFonts w:hAnsi="標楷體"/>
                <w:color w:val="000000"/>
                <w:sz w:val="28"/>
                <w:szCs w:val="28"/>
                <w:shd w:val="clear" w:color="auto" w:fill="FFFFFF"/>
              </w:rPr>
            </w:pPr>
            <w:r>
              <w:rPr>
                <w:rFonts w:hAnsi="標楷體" w:hint="eastAsia"/>
                <w:color w:val="000000"/>
                <w:sz w:val="28"/>
                <w:szCs w:val="28"/>
                <w:shd w:val="clear" w:color="auto" w:fill="FFFFFF"/>
              </w:rPr>
              <w:t>1</w:t>
            </w:r>
            <w:r w:rsidR="00981771" w:rsidRPr="006778C8">
              <w:rPr>
                <w:rFonts w:hAnsi="標楷體" w:hint="eastAsia"/>
                <w:color w:val="000000"/>
                <w:sz w:val="28"/>
                <w:szCs w:val="28"/>
                <w:shd w:val="clear" w:color="auto" w:fill="FFFFFF"/>
              </w:rPr>
              <w:t>、有關</w:t>
            </w:r>
            <w:r w:rsidR="00981771" w:rsidRPr="00123D56">
              <w:rPr>
                <w:rFonts w:hAnsi="標楷體" w:hint="eastAsia"/>
                <w:sz w:val="28"/>
                <w:szCs w:val="28"/>
              </w:rPr>
              <w:t>執行</w:t>
            </w:r>
            <w:r w:rsidR="00981771" w:rsidRPr="006778C8">
              <w:rPr>
                <w:rFonts w:hAnsi="標楷體" w:hint="eastAsia"/>
                <w:color w:val="000000"/>
                <w:sz w:val="28"/>
                <w:szCs w:val="28"/>
                <w:shd w:val="clear" w:color="auto" w:fill="FFFFFF"/>
              </w:rPr>
              <w:t>兩公約之經費部分：</w:t>
            </w:r>
          </w:p>
          <w:p w:rsidR="00981771" w:rsidRPr="00123D56" w:rsidRDefault="00981771" w:rsidP="002A6953">
            <w:pPr>
              <w:kinsoku w:val="0"/>
              <w:spacing w:line="360" w:lineRule="exact"/>
              <w:ind w:left="450" w:hangingChars="150" w:hanging="450"/>
              <w:rPr>
                <w:rFonts w:hAnsi="標楷體"/>
                <w:sz w:val="28"/>
                <w:szCs w:val="28"/>
              </w:rPr>
            </w:pPr>
            <w:r w:rsidRPr="006778C8">
              <w:rPr>
                <w:rFonts w:hAnsi="標楷體" w:hint="eastAsia"/>
                <w:color w:val="000000"/>
                <w:sz w:val="28"/>
                <w:szCs w:val="28"/>
                <w:shd w:val="clear" w:color="auto" w:fill="FFFFFF"/>
              </w:rPr>
              <w:t>(</w:t>
            </w:r>
            <w:r w:rsidR="00123D56">
              <w:rPr>
                <w:rFonts w:hAnsi="標楷體" w:hint="eastAsia"/>
                <w:color w:val="000000"/>
                <w:sz w:val="28"/>
                <w:szCs w:val="28"/>
                <w:shd w:val="clear" w:color="auto" w:fill="FFFFFF"/>
              </w:rPr>
              <w:t>1</w:t>
            </w:r>
            <w:r w:rsidRPr="006778C8">
              <w:rPr>
                <w:rFonts w:hAnsi="標楷體" w:hint="eastAsia"/>
                <w:color w:val="000000"/>
                <w:sz w:val="28"/>
                <w:szCs w:val="28"/>
                <w:shd w:val="clear" w:color="auto" w:fill="FFFFFF"/>
              </w:rPr>
              <w:t>)</w:t>
            </w:r>
            <w:r w:rsidR="00123D56">
              <w:rPr>
                <w:rFonts w:hAnsi="標楷體" w:hint="eastAsia"/>
                <w:sz w:val="28"/>
                <w:szCs w:val="28"/>
              </w:rPr>
              <w:t>兩</w:t>
            </w:r>
            <w:r w:rsidRPr="00123D56">
              <w:rPr>
                <w:rFonts w:hAnsi="標楷體" w:hint="eastAsia"/>
                <w:sz w:val="28"/>
                <w:szCs w:val="28"/>
              </w:rPr>
              <w:t>公約施行法第7條規定「各級政府機關執行兩公約保障各項人權規定所需之經費，應依財政狀況，優先編列，逐步實施。」</w:t>
            </w:r>
          </w:p>
          <w:p w:rsidR="00981771" w:rsidRPr="006778C8" w:rsidRDefault="00981771" w:rsidP="002A6953">
            <w:pPr>
              <w:kinsoku w:val="0"/>
              <w:spacing w:line="360" w:lineRule="exact"/>
              <w:ind w:left="450" w:hangingChars="150" w:hanging="450"/>
              <w:rPr>
                <w:rFonts w:hAnsi="標楷體"/>
                <w:sz w:val="28"/>
                <w:szCs w:val="28"/>
              </w:rPr>
            </w:pPr>
            <w:r w:rsidRPr="006778C8">
              <w:rPr>
                <w:rFonts w:hAnsi="標楷體" w:hint="eastAsia"/>
                <w:sz w:val="28"/>
                <w:szCs w:val="28"/>
              </w:rPr>
              <w:t>(</w:t>
            </w:r>
            <w:r w:rsidR="00123D56">
              <w:rPr>
                <w:rFonts w:hAnsi="標楷體" w:hint="eastAsia"/>
                <w:sz w:val="28"/>
                <w:szCs w:val="28"/>
              </w:rPr>
              <w:t>2</w:t>
            </w:r>
            <w:r w:rsidRPr="006778C8">
              <w:rPr>
                <w:rFonts w:hAnsi="標楷體" w:hint="eastAsia"/>
                <w:sz w:val="28"/>
                <w:szCs w:val="28"/>
              </w:rPr>
              <w:t>)99年7月6日行政院人權保障推動小組第17次委員會議決議請各部會積極的依兩公約施行法第7條規定，依財政狀況，優先編列執行兩公約保障各項人權規定所需之經費，逐步實施。並請行政院主計總處(</w:t>
            </w:r>
            <w:r w:rsidR="00123D56">
              <w:rPr>
                <w:rFonts w:hAnsi="標楷體" w:hint="eastAsia"/>
                <w:sz w:val="28"/>
                <w:szCs w:val="28"/>
              </w:rPr>
              <w:t>下</w:t>
            </w:r>
            <w:r w:rsidRPr="006778C8">
              <w:rPr>
                <w:rFonts w:hAnsi="標楷體" w:hint="eastAsia"/>
                <w:sz w:val="28"/>
                <w:szCs w:val="28"/>
              </w:rPr>
              <w:t>稱</w:t>
            </w:r>
            <w:r w:rsidRPr="00123D56">
              <w:rPr>
                <w:rFonts w:hAnsi="標楷體" w:hint="eastAsia"/>
                <w:b/>
                <w:color w:val="FF0000"/>
                <w:sz w:val="28"/>
                <w:szCs w:val="28"/>
                <w:shd w:val="pct15" w:color="auto" w:fill="FFFFFF"/>
              </w:rPr>
              <w:t>主計總處</w:t>
            </w:r>
            <w:r w:rsidRPr="006778C8">
              <w:rPr>
                <w:rFonts w:hAnsi="標楷體" w:hint="eastAsia"/>
                <w:sz w:val="28"/>
                <w:szCs w:val="28"/>
              </w:rPr>
              <w:t>)逐年調查各部會執行兩公約保障各項人權規定所需之經費，將調查結果函行政院人權保障推動小組列管。</w:t>
            </w:r>
          </w:p>
          <w:p w:rsidR="00981771" w:rsidRPr="006778C8" w:rsidRDefault="00981771" w:rsidP="002A6953">
            <w:pPr>
              <w:kinsoku w:val="0"/>
              <w:spacing w:line="360" w:lineRule="exact"/>
              <w:ind w:left="450" w:hangingChars="150" w:hanging="450"/>
              <w:rPr>
                <w:rFonts w:hAnsi="標楷體"/>
                <w:sz w:val="28"/>
                <w:szCs w:val="28"/>
              </w:rPr>
            </w:pPr>
            <w:r w:rsidRPr="006778C8">
              <w:rPr>
                <w:rFonts w:hAnsi="標楷體" w:hint="eastAsia"/>
                <w:sz w:val="28"/>
                <w:szCs w:val="28"/>
              </w:rPr>
              <w:t>(</w:t>
            </w:r>
            <w:r w:rsidR="00123D56">
              <w:rPr>
                <w:rFonts w:hAnsi="標楷體" w:hint="eastAsia"/>
                <w:sz w:val="28"/>
                <w:szCs w:val="28"/>
              </w:rPr>
              <w:t>3</w:t>
            </w:r>
            <w:r w:rsidRPr="006778C8">
              <w:rPr>
                <w:rFonts w:hAnsi="標楷體" w:hint="eastAsia"/>
                <w:sz w:val="28"/>
                <w:szCs w:val="28"/>
              </w:rPr>
              <w:t>)主計總處分別於100年2月25日、101年2月3日及102年3月14日將99年度至</w:t>
            </w:r>
            <w:proofErr w:type="gramStart"/>
            <w:r w:rsidRPr="006778C8">
              <w:rPr>
                <w:rFonts w:hAnsi="標楷體" w:hint="eastAsia"/>
                <w:sz w:val="28"/>
                <w:szCs w:val="28"/>
              </w:rPr>
              <w:t>102</w:t>
            </w:r>
            <w:proofErr w:type="gramEnd"/>
            <w:r w:rsidRPr="006778C8">
              <w:rPr>
                <w:rFonts w:hAnsi="標楷體" w:hint="eastAsia"/>
                <w:sz w:val="28"/>
                <w:szCs w:val="28"/>
              </w:rPr>
              <w:t>年度中央各機關執行兩公約保障各項人權規定經費編列情形函送行政院人權保障推動小組在案。</w:t>
            </w:r>
            <w:proofErr w:type="gramStart"/>
            <w:r w:rsidRPr="006778C8">
              <w:rPr>
                <w:rFonts w:hAnsi="標楷體" w:hint="eastAsia"/>
                <w:sz w:val="28"/>
                <w:szCs w:val="28"/>
              </w:rPr>
              <w:t>嗣</w:t>
            </w:r>
            <w:proofErr w:type="gramEnd"/>
            <w:r w:rsidRPr="006778C8">
              <w:rPr>
                <w:rFonts w:hAnsi="標楷體" w:hint="eastAsia"/>
                <w:sz w:val="28"/>
                <w:szCs w:val="28"/>
              </w:rPr>
              <w:t>主計總處因該統計係每年例行工作，建議解除列管，</w:t>
            </w:r>
            <w:r w:rsidRPr="00092800">
              <w:rPr>
                <w:rFonts w:hAnsi="標楷體" w:hint="eastAsia"/>
                <w:b/>
                <w:sz w:val="28"/>
                <w:szCs w:val="28"/>
                <w:u w:val="single"/>
              </w:rPr>
              <w:t>由該總處自行管考</w:t>
            </w:r>
            <w:r w:rsidRPr="006778C8">
              <w:rPr>
                <w:rFonts w:hAnsi="標楷體" w:hint="eastAsia"/>
                <w:sz w:val="28"/>
                <w:szCs w:val="28"/>
              </w:rPr>
              <w:t>，並經行政院人權保障推動小組第22次委員會議（102年6月18日）決議通過。</w:t>
            </w:r>
          </w:p>
          <w:p w:rsidR="00981771" w:rsidRPr="006778C8" w:rsidRDefault="00123D56" w:rsidP="002A6953">
            <w:pPr>
              <w:kinsoku w:val="0"/>
              <w:spacing w:line="360" w:lineRule="exact"/>
              <w:ind w:left="450" w:hangingChars="150" w:hanging="450"/>
              <w:rPr>
                <w:rFonts w:hAnsi="標楷體"/>
                <w:sz w:val="28"/>
                <w:szCs w:val="28"/>
              </w:rPr>
            </w:pPr>
            <w:r>
              <w:rPr>
                <w:rFonts w:hAnsi="標楷體" w:hint="eastAsia"/>
                <w:sz w:val="28"/>
                <w:szCs w:val="28"/>
              </w:rPr>
              <w:t>2</w:t>
            </w:r>
            <w:r w:rsidR="00981771" w:rsidRPr="006778C8">
              <w:rPr>
                <w:rFonts w:hAnsi="標楷體" w:hint="eastAsia"/>
                <w:sz w:val="28"/>
                <w:szCs w:val="28"/>
              </w:rPr>
              <w:t>、法務部法制司之預算僅區分「辦理人權業務」，未區分其他細項，例如「辦理人權教育訓練經費」。</w:t>
            </w:r>
            <w:proofErr w:type="gramStart"/>
            <w:r w:rsidR="00981771" w:rsidRPr="006778C8">
              <w:rPr>
                <w:rFonts w:hAnsi="標楷體" w:hint="eastAsia"/>
                <w:sz w:val="28"/>
                <w:szCs w:val="28"/>
              </w:rPr>
              <w:t>惟</w:t>
            </w:r>
            <w:proofErr w:type="gramEnd"/>
            <w:r w:rsidR="00981771" w:rsidRPr="006778C8">
              <w:rPr>
                <w:rFonts w:hAnsi="標楷體" w:hint="eastAsia"/>
                <w:sz w:val="28"/>
                <w:szCs w:val="28"/>
              </w:rPr>
              <w:t>法務部均持續辦理兩公約宣導及人權教育訓練。</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2、政府如何藉由編列預算提供補助，鼓勵民間團體自行辦理人權教育？</w:t>
            </w:r>
          </w:p>
        </w:tc>
        <w:tc>
          <w:tcPr>
            <w:tcW w:w="6065" w:type="dxa"/>
          </w:tcPr>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教育部：</w:t>
            </w:r>
          </w:p>
          <w:p w:rsidR="00981771" w:rsidRPr="006778C8" w:rsidRDefault="00981771" w:rsidP="002A6953">
            <w:pPr>
              <w:kinsoku w:val="0"/>
              <w:spacing w:line="360" w:lineRule="exact"/>
              <w:rPr>
                <w:rFonts w:hAnsi="標楷體"/>
                <w:sz w:val="28"/>
                <w:szCs w:val="28"/>
              </w:rPr>
            </w:pPr>
            <w:r w:rsidRPr="006778C8">
              <w:rPr>
                <w:rFonts w:hAnsi="標楷體" w:hint="eastAsia"/>
                <w:sz w:val="28"/>
                <w:szCs w:val="28"/>
              </w:rPr>
              <w:t>依據「教育部人權及公民教育中程計畫」實施策略四、普及宣導人權及公民教育之理念及行動實踐，結合有關機關及民間團體(含司法或法律相關團體)等單位之資源力量，共同推動及辦理人權及公民教育與相關人權公約、審議式民主與公民素養、法治與司法制度及社會正義之相關教育課程或辦理相關之研習與活動，相關經費由教育部各單位及三署、各地方政府教育局(處)自行編列。</w:t>
            </w:r>
          </w:p>
          <w:p w:rsidR="00981771" w:rsidRPr="006778C8" w:rsidRDefault="00981771" w:rsidP="002A6953">
            <w:pPr>
              <w:kinsoku w:val="0"/>
              <w:spacing w:line="360" w:lineRule="exact"/>
              <w:rPr>
                <w:rFonts w:hAnsi="標楷體"/>
                <w:b/>
                <w:sz w:val="28"/>
                <w:szCs w:val="28"/>
              </w:rPr>
            </w:pPr>
            <w:r w:rsidRPr="006778C8">
              <w:rPr>
                <w:rFonts w:hAnsi="標楷體" w:hint="eastAsia"/>
                <w:b/>
                <w:sz w:val="28"/>
                <w:szCs w:val="28"/>
              </w:rPr>
              <w:t>法務部：</w:t>
            </w:r>
          </w:p>
          <w:p w:rsidR="00981771" w:rsidRPr="006778C8" w:rsidRDefault="00981771" w:rsidP="002A6953">
            <w:pPr>
              <w:kinsoku w:val="0"/>
              <w:spacing w:line="360" w:lineRule="exact"/>
              <w:rPr>
                <w:rFonts w:hAnsi="標楷體"/>
                <w:sz w:val="28"/>
                <w:szCs w:val="28"/>
              </w:rPr>
            </w:pPr>
            <w:r w:rsidRPr="006778C8">
              <w:rPr>
                <w:rFonts w:hAnsi="標楷體" w:hint="eastAsia"/>
                <w:sz w:val="28"/>
                <w:szCs w:val="28"/>
              </w:rPr>
              <w:t>相關機關編列預算時</w:t>
            </w:r>
            <w:r w:rsidRPr="006778C8">
              <w:rPr>
                <w:rFonts w:hAnsi="標楷體" w:hint="eastAsia"/>
                <w:sz w:val="28"/>
                <w:szCs w:val="28"/>
                <w:lang w:eastAsia="zh-HK"/>
              </w:rPr>
              <w:t>可</w:t>
            </w:r>
            <w:r w:rsidRPr="006778C8">
              <w:rPr>
                <w:rFonts w:hAnsi="標楷體" w:hint="eastAsia"/>
                <w:sz w:val="28"/>
                <w:szCs w:val="28"/>
              </w:rPr>
              <w:t>編列補助民間團體推薦推廣對於一般民眾之人權教育。</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3、我國有無設立人權教育基金會之必要？如有成立需要，該基金額度之</w:t>
            </w:r>
            <w:proofErr w:type="gramStart"/>
            <w:r w:rsidRPr="006778C8">
              <w:rPr>
                <w:rFonts w:hAnsi="標楷體" w:hint="eastAsia"/>
                <w:sz w:val="28"/>
                <w:szCs w:val="28"/>
              </w:rPr>
              <w:t>最</w:t>
            </w:r>
            <w:proofErr w:type="gramEnd"/>
            <w:r w:rsidRPr="006778C8">
              <w:rPr>
                <w:rFonts w:hAnsi="標楷體" w:hint="eastAsia"/>
                <w:sz w:val="28"/>
                <w:szCs w:val="28"/>
              </w:rPr>
              <w:t>適規模？資金來源？該基金會之法定執掌事項？</w:t>
            </w:r>
          </w:p>
        </w:tc>
        <w:tc>
          <w:tcPr>
            <w:tcW w:w="6065" w:type="dxa"/>
          </w:tcPr>
          <w:p w:rsidR="00981771" w:rsidRPr="006778C8" w:rsidRDefault="00981771" w:rsidP="002A6953">
            <w:pPr>
              <w:kinsoku w:val="0"/>
              <w:spacing w:line="360" w:lineRule="exact"/>
              <w:ind w:left="601" w:hangingChars="200" w:hanging="601"/>
              <w:rPr>
                <w:rFonts w:hAnsi="標楷體"/>
                <w:b/>
                <w:color w:val="000000" w:themeColor="text1"/>
                <w:sz w:val="28"/>
                <w:szCs w:val="28"/>
                <w:lang w:eastAsia="zh-HK"/>
              </w:rPr>
            </w:pPr>
            <w:r w:rsidRPr="006778C8">
              <w:rPr>
                <w:rFonts w:hAnsi="標楷體" w:hint="eastAsia"/>
                <w:b/>
                <w:color w:val="000000" w:themeColor="text1"/>
                <w:sz w:val="28"/>
                <w:szCs w:val="28"/>
                <w:lang w:eastAsia="zh-HK"/>
              </w:rPr>
              <w:t>法務部</w:t>
            </w:r>
            <w:r w:rsidRPr="006778C8">
              <w:rPr>
                <w:rFonts w:hAnsi="標楷體" w:hint="eastAsia"/>
                <w:b/>
                <w:color w:val="000000" w:themeColor="text1"/>
                <w:sz w:val="28"/>
                <w:szCs w:val="28"/>
              </w:rPr>
              <w:t>、</w:t>
            </w:r>
            <w:r w:rsidRPr="006778C8">
              <w:rPr>
                <w:rFonts w:hAnsi="標楷體" w:hint="eastAsia"/>
                <w:b/>
                <w:color w:val="000000" w:themeColor="text1"/>
                <w:sz w:val="28"/>
                <w:szCs w:val="28"/>
                <w:lang w:eastAsia="zh-HK"/>
              </w:rPr>
              <w:t>教育部：</w:t>
            </w:r>
          </w:p>
          <w:p w:rsidR="00981771" w:rsidRPr="006778C8" w:rsidRDefault="00981771" w:rsidP="002A6953">
            <w:pPr>
              <w:kinsoku w:val="0"/>
              <w:spacing w:line="360" w:lineRule="exact"/>
              <w:rPr>
                <w:rFonts w:hAnsi="標楷體"/>
                <w:sz w:val="28"/>
                <w:szCs w:val="28"/>
                <w:lang w:eastAsia="zh-HK"/>
              </w:rPr>
            </w:pPr>
            <w:r w:rsidRPr="006778C8">
              <w:rPr>
                <w:rFonts w:hAnsi="標楷體" w:hint="eastAsia"/>
                <w:color w:val="000000" w:themeColor="text1"/>
                <w:sz w:val="28"/>
                <w:szCs w:val="28"/>
                <w:lang w:eastAsia="zh-HK"/>
              </w:rPr>
              <w:t>現行已國內法化之各人權公約相關主管機關已各自編列預算辦理及執行所涉之人權業務</w:t>
            </w:r>
            <w:r w:rsidRPr="006778C8">
              <w:rPr>
                <w:rFonts w:hAnsi="標楷體" w:hint="eastAsia"/>
                <w:color w:val="000000" w:themeColor="text1"/>
                <w:sz w:val="28"/>
                <w:szCs w:val="28"/>
              </w:rPr>
              <w:t>，</w:t>
            </w:r>
            <w:r w:rsidRPr="006778C8">
              <w:rPr>
                <w:rFonts w:hAnsi="標楷體" w:hint="eastAsia"/>
                <w:color w:val="000000" w:themeColor="text1"/>
                <w:sz w:val="28"/>
                <w:szCs w:val="28"/>
                <w:lang w:eastAsia="zh-HK"/>
              </w:rPr>
              <w:t>包括宣導及教育訓練等</w:t>
            </w:r>
            <w:r w:rsidRPr="006778C8">
              <w:rPr>
                <w:rFonts w:hAnsi="標楷體" w:hint="eastAsia"/>
                <w:color w:val="000000" w:themeColor="text1"/>
                <w:sz w:val="28"/>
                <w:szCs w:val="28"/>
              </w:rPr>
              <w:t>。</w:t>
            </w:r>
            <w:r w:rsidRPr="006778C8">
              <w:rPr>
                <w:rFonts w:hAnsi="標楷體" w:hint="eastAsia"/>
                <w:color w:val="000000" w:themeColor="text1"/>
                <w:sz w:val="28"/>
                <w:szCs w:val="28"/>
                <w:lang w:eastAsia="zh-HK"/>
              </w:rPr>
              <w:t>因此我國有無設立人權教育基金會之必要</w:t>
            </w:r>
            <w:r w:rsidRPr="006778C8">
              <w:rPr>
                <w:rFonts w:hAnsi="標楷體" w:hint="eastAsia"/>
                <w:color w:val="000000" w:themeColor="text1"/>
                <w:sz w:val="28"/>
                <w:szCs w:val="28"/>
              </w:rPr>
              <w:t>，</w:t>
            </w:r>
            <w:r w:rsidRPr="00092800">
              <w:rPr>
                <w:rFonts w:hAnsi="標楷體" w:hint="eastAsia"/>
                <w:b/>
                <w:color w:val="000000" w:themeColor="text1"/>
                <w:sz w:val="28"/>
                <w:szCs w:val="28"/>
                <w:u w:val="single"/>
                <w:lang w:eastAsia="zh-HK"/>
              </w:rPr>
              <w:t>可</w:t>
            </w:r>
            <w:proofErr w:type="gramStart"/>
            <w:r w:rsidRPr="00092800">
              <w:rPr>
                <w:rFonts w:hAnsi="標楷體" w:hint="eastAsia"/>
                <w:b/>
                <w:color w:val="000000" w:themeColor="text1"/>
                <w:sz w:val="28"/>
                <w:szCs w:val="28"/>
                <w:u w:val="single"/>
                <w:lang w:eastAsia="zh-HK"/>
              </w:rPr>
              <w:t>俟</w:t>
            </w:r>
            <w:proofErr w:type="gramEnd"/>
            <w:r w:rsidRPr="006778C8">
              <w:rPr>
                <w:rFonts w:hAnsi="標楷體" w:hint="eastAsia"/>
                <w:color w:val="000000" w:themeColor="text1"/>
                <w:sz w:val="28"/>
                <w:szCs w:val="28"/>
              </w:rPr>
              <w:t>未來如成立專責之人權機關（單位）後</w:t>
            </w:r>
            <w:r w:rsidRPr="006778C8">
              <w:rPr>
                <w:rFonts w:hAnsi="標楷體" w:hint="eastAsia"/>
                <w:color w:val="000000" w:themeColor="text1"/>
                <w:sz w:val="28"/>
                <w:szCs w:val="28"/>
                <w:lang w:eastAsia="zh-HK"/>
              </w:rPr>
              <w:t>予以</w:t>
            </w:r>
            <w:proofErr w:type="gramStart"/>
            <w:r w:rsidRPr="006778C8">
              <w:rPr>
                <w:rFonts w:hAnsi="標楷體" w:hint="eastAsia"/>
                <w:color w:val="000000" w:themeColor="text1"/>
                <w:sz w:val="28"/>
                <w:szCs w:val="28"/>
                <w:lang w:eastAsia="zh-HK"/>
              </w:rPr>
              <w:t>研</w:t>
            </w:r>
            <w:proofErr w:type="gramEnd"/>
            <w:r w:rsidRPr="006778C8">
              <w:rPr>
                <w:rFonts w:hAnsi="標楷體" w:hint="eastAsia"/>
                <w:color w:val="000000" w:themeColor="text1"/>
                <w:sz w:val="28"/>
                <w:szCs w:val="28"/>
                <w:lang w:eastAsia="zh-HK"/>
              </w:rPr>
              <w:t>議。</w:t>
            </w:r>
          </w:p>
        </w:tc>
      </w:tr>
      <w:tr w:rsidR="00981771" w:rsidRPr="006778C8" w:rsidTr="009C068D">
        <w:tc>
          <w:tcPr>
            <w:tcW w:w="2977" w:type="dxa"/>
          </w:tcPr>
          <w:p w:rsidR="00981771" w:rsidRPr="006778C8" w:rsidRDefault="00981771" w:rsidP="002A6953">
            <w:pPr>
              <w:kinsoku w:val="0"/>
              <w:spacing w:line="360" w:lineRule="exact"/>
              <w:ind w:leftChars="51" w:left="599" w:hangingChars="142" w:hanging="426"/>
              <w:rPr>
                <w:rFonts w:hAnsi="標楷體"/>
                <w:sz w:val="28"/>
                <w:szCs w:val="28"/>
              </w:rPr>
            </w:pPr>
            <w:r w:rsidRPr="006778C8">
              <w:rPr>
                <w:rFonts w:hAnsi="標楷體" w:hint="eastAsia"/>
                <w:sz w:val="28"/>
                <w:szCs w:val="28"/>
              </w:rPr>
              <w:t>4、我國有無制定「人權基本法」或「人權教育法」專法之必要？如有制定需要，該法規範事項為何？</w:t>
            </w:r>
          </w:p>
        </w:tc>
        <w:tc>
          <w:tcPr>
            <w:tcW w:w="6065" w:type="dxa"/>
          </w:tcPr>
          <w:p w:rsidR="00981771" w:rsidRPr="006778C8" w:rsidRDefault="00981771" w:rsidP="002A6953">
            <w:pPr>
              <w:kinsoku w:val="0"/>
              <w:spacing w:line="360" w:lineRule="exact"/>
              <w:rPr>
                <w:rFonts w:hAnsi="標楷體"/>
                <w:b/>
                <w:sz w:val="28"/>
                <w:szCs w:val="28"/>
                <w:lang w:eastAsia="zh-HK"/>
              </w:rPr>
            </w:pPr>
            <w:r w:rsidRPr="006778C8">
              <w:rPr>
                <w:rFonts w:hAnsi="標楷體" w:hint="eastAsia"/>
                <w:b/>
                <w:sz w:val="28"/>
                <w:szCs w:val="28"/>
                <w:lang w:eastAsia="zh-HK"/>
              </w:rPr>
              <w:t>教育部：</w:t>
            </w:r>
          </w:p>
          <w:p w:rsidR="00981771" w:rsidRPr="006778C8" w:rsidRDefault="00981771" w:rsidP="002A6953">
            <w:pPr>
              <w:kinsoku w:val="0"/>
              <w:spacing w:line="360" w:lineRule="exact"/>
              <w:rPr>
                <w:rFonts w:hAnsi="標楷體"/>
                <w:sz w:val="28"/>
                <w:szCs w:val="28"/>
              </w:rPr>
            </w:pPr>
            <w:r w:rsidRPr="006778C8">
              <w:rPr>
                <w:rFonts w:hAnsi="標楷體" w:hint="eastAsia"/>
                <w:sz w:val="28"/>
                <w:szCs w:val="28"/>
              </w:rPr>
              <w:t>為落實並推廣人權教育，教育部已訂有「教育部人權及公民教育中程計畫」，規劃</w:t>
            </w:r>
            <w:r w:rsidRPr="006778C8">
              <w:rPr>
                <w:rFonts w:hAnsi="標楷體"/>
                <w:sz w:val="28"/>
                <w:szCs w:val="28"/>
              </w:rPr>
              <w:t>4</w:t>
            </w:r>
            <w:r w:rsidRPr="006778C8">
              <w:rPr>
                <w:rFonts w:hAnsi="標楷體" w:hint="eastAsia"/>
                <w:sz w:val="28"/>
                <w:szCs w:val="28"/>
              </w:rPr>
              <w:t>項實施策略，依序為「營造尊重人權氛圍及公民參與之友善校園環境；發展並落實人權及公民教育課程與教材；加強教師專業倫理及人權公民法治素養；普及宣導人權及公民教育之理念及行動實踐」，以符應兩公約精神意涵，</w:t>
            </w:r>
            <w:proofErr w:type="gramStart"/>
            <w:r w:rsidRPr="006778C8">
              <w:rPr>
                <w:rFonts w:hAnsi="標楷體" w:hint="eastAsia"/>
                <w:sz w:val="28"/>
                <w:szCs w:val="28"/>
              </w:rPr>
              <w:t>加深加廣落實</w:t>
            </w:r>
            <w:proofErr w:type="gramEnd"/>
            <w:r w:rsidRPr="006778C8">
              <w:rPr>
                <w:rFonts w:hAnsi="標楷體" w:hint="eastAsia"/>
                <w:sz w:val="28"/>
                <w:szCs w:val="28"/>
              </w:rPr>
              <w:t>推動人權及公民教育，使學生自誠自省地認識人權</w:t>
            </w:r>
            <w:r>
              <w:rPr>
                <w:rFonts w:hAnsi="標楷體" w:hint="eastAsia"/>
                <w:sz w:val="28"/>
                <w:szCs w:val="28"/>
                <w:lang w:eastAsia="zh-HK"/>
              </w:rPr>
              <w:t>之</w:t>
            </w:r>
            <w:r w:rsidRPr="006778C8">
              <w:rPr>
                <w:rFonts w:hAnsi="標楷體" w:hint="eastAsia"/>
                <w:sz w:val="28"/>
                <w:szCs w:val="28"/>
              </w:rPr>
              <w:t>理念與保障機制，進而培養其具備人權意識與行動，以提升全人關懷及終身學習之人權及公民教育發展方向邁進，未來如有「人權基本法」或「人權教育法」專法訂定，</w:t>
            </w:r>
            <w:r w:rsidRPr="006778C8">
              <w:rPr>
                <w:rFonts w:hAnsi="標楷體" w:hint="eastAsia"/>
                <w:sz w:val="28"/>
                <w:szCs w:val="28"/>
                <w:lang w:eastAsia="zh-HK"/>
              </w:rPr>
              <w:t>該</w:t>
            </w:r>
            <w:r w:rsidRPr="006778C8">
              <w:rPr>
                <w:rFonts w:hAnsi="標楷體" w:hint="eastAsia"/>
                <w:sz w:val="28"/>
                <w:szCs w:val="28"/>
              </w:rPr>
              <w:t>部將配合法案通過後相關業務推動。</w:t>
            </w:r>
          </w:p>
          <w:p w:rsidR="00981771" w:rsidRPr="006778C8" w:rsidRDefault="00981771" w:rsidP="002A6953">
            <w:pPr>
              <w:kinsoku w:val="0"/>
              <w:spacing w:line="360" w:lineRule="exact"/>
              <w:rPr>
                <w:rFonts w:hAnsi="標楷體"/>
                <w:b/>
                <w:sz w:val="28"/>
                <w:szCs w:val="28"/>
                <w:lang w:eastAsia="zh-HK"/>
              </w:rPr>
            </w:pPr>
            <w:r w:rsidRPr="006778C8">
              <w:rPr>
                <w:rFonts w:hAnsi="標楷體" w:hint="eastAsia"/>
                <w:b/>
                <w:sz w:val="28"/>
                <w:szCs w:val="28"/>
                <w:lang w:eastAsia="zh-HK"/>
              </w:rPr>
              <w:t>法務部：</w:t>
            </w:r>
          </w:p>
          <w:p w:rsidR="00981771" w:rsidRPr="006778C8" w:rsidRDefault="00C907EF" w:rsidP="002A6953">
            <w:pPr>
              <w:kinsoku w:val="0"/>
              <w:spacing w:line="360" w:lineRule="exact"/>
              <w:ind w:left="450" w:hangingChars="150" w:hanging="450"/>
              <w:rPr>
                <w:rFonts w:hAnsi="標楷體"/>
                <w:color w:val="000000"/>
                <w:kern w:val="0"/>
                <w:sz w:val="28"/>
                <w:szCs w:val="28"/>
              </w:rPr>
            </w:pPr>
            <w:r>
              <w:rPr>
                <w:rFonts w:hAnsi="標楷體" w:hint="eastAsia"/>
                <w:sz w:val="28"/>
                <w:szCs w:val="28"/>
              </w:rPr>
              <w:t>1</w:t>
            </w:r>
            <w:r w:rsidR="00981771" w:rsidRPr="006778C8">
              <w:rPr>
                <w:rFonts w:hAnsi="標楷體" w:hint="eastAsia"/>
                <w:sz w:val="28"/>
                <w:szCs w:val="28"/>
              </w:rPr>
              <w:t>、</w:t>
            </w:r>
            <w:r w:rsidR="00981771" w:rsidRPr="00C907EF">
              <w:rPr>
                <w:rFonts w:hAnsi="標楷體" w:hint="eastAsia"/>
                <w:color w:val="000000"/>
                <w:kern w:val="0"/>
                <w:sz w:val="28"/>
                <w:szCs w:val="28"/>
              </w:rPr>
              <w:t>行政院</w:t>
            </w:r>
            <w:r w:rsidR="00981771" w:rsidRPr="006778C8">
              <w:rPr>
                <w:rFonts w:hAnsi="標楷體" w:hint="eastAsia"/>
                <w:sz w:val="28"/>
                <w:szCs w:val="28"/>
              </w:rPr>
              <w:t>於90年指示法務部</w:t>
            </w:r>
            <w:proofErr w:type="gramStart"/>
            <w:r w:rsidR="00981771" w:rsidRPr="006778C8">
              <w:rPr>
                <w:rFonts w:hAnsi="標楷體" w:hint="eastAsia"/>
                <w:sz w:val="28"/>
                <w:szCs w:val="28"/>
              </w:rPr>
              <w:t>研</w:t>
            </w:r>
            <w:proofErr w:type="gramEnd"/>
            <w:r w:rsidR="00981771" w:rsidRPr="006778C8">
              <w:rPr>
                <w:rFonts w:hAnsi="標楷體" w:hint="eastAsia"/>
                <w:sz w:val="28"/>
                <w:szCs w:val="28"/>
              </w:rPr>
              <w:t>擬「</w:t>
            </w:r>
            <w:r w:rsidR="00981771" w:rsidRPr="001C5CE0">
              <w:rPr>
                <w:rFonts w:hAnsi="標楷體" w:hint="eastAsia"/>
                <w:b/>
                <w:sz w:val="28"/>
                <w:szCs w:val="28"/>
                <w:u w:val="single"/>
              </w:rPr>
              <w:t>人權保障基本法」</w:t>
            </w:r>
            <w:r w:rsidR="00981771" w:rsidRPr="001C5CE0">
              <w:rPr>
                <w:rFonts w:hAnsi="標楷體" w:hint="eastAsia"/>
                <w:b/>
                <w:color w:val="000000"/>
                <w:kern w:val="0"/>
                <w:sz w:val="28"/>
                <w:szCs w:val="28"/>
                <w:u w:val="single"/>
              </w:rPr>
              <w:t>草案</w:t>
            </w:r>
            <w:r w:rsidR="00981771" w:rsidRPr="006778C8">
              <w:rPr>
                <w:rFonts w:hAnsi="標楷體" w:hint="eastAsia"/>
                <w:sz w:val="28"/>
                <w:szCs w:val="28"/>
              </w:rPr>
              <w:t>，法務部</w:t>
            </w:r>
            <w:proofErr w:type="gramStart"/>
            <w:r w:rsidR="00981771" w:rsidRPr="006778C8">
              <w:rPr>
                <w:rFonts w:hAnsi="標楷體" w:hint="eastAsia"/>
                <w:sz w:val="28"/>
                <w:szCs w:val="28"/>
              </w:rPr>
              <w:t>研</w:t>
            </w:r>
            <w:proofErr w:type="gramEnd"/>
            <w:r w:rsidR="00981771" w:rsidRPr="006778C8">
              <w:rPr>
                <w:rFonts w:hAnsi="標楷體" w:hint="eastAsia"/>
                <w:sz w:val="28"/>
                <w:szCs w:val="28"/>
              </w:rPr>
              <w:t>擬完成後以90年4月24日法九十</w:t>
            </w:r>
            <w:proofErr w:type="gramStart"/>
            <w:r w:rsidR="00981771" w:rsidRPr="006778C8">
              <w:rPr>
                <w:rFonts w:hAnsi="標楷體" w:hint="eastAsia"/>
                <w:sz w:val="28"/>
                <w:szCs w:val="28"/>
              </w:rPr>
              <w:t>規</w:t>
            </w:r>
            <w:proofErr w:type="gramEnd"/>
            <w:r w:rsidR="00981771" w:rsidRPr="006778C8">
              <w:rPr>
                <w:rFonts w:hAnsi="標楷體" w:hint="eastAsia"/>
                <w:sz w:val="28"/>
                <w:szCs w:val="28"/>
              </w:rPr>
              <w:t>字</w:t>
            </w:r>
            <w:proofErr w:type="gramStart"/>
            <w:r w:rsidR="00981771" w:rsidRPr="006778C8">
              <w:rPr>
                <w:rFonts w:hAnsi="標楷體" w:hint="eastAsia"/>
                <w:sz w:val="28"/>
                <w:szCs w:val="28"/>
              </w:rPr>
              <w:t>第000103號函陳報</w:t>
            </w:r>
            <w:proofErr w:type="gramEnd"/>
            <w:r w:rsidR="00981771" w:rsidRPr="006778C8">
              <w:rPr>
                <w:rFonts w:hAnsi="標楷體" w:hint="eastAsia"/>
                <w:sz w:val="28"/>
                <w:szCs w:val="28"/>
              </w:rPr>
              <w:t>行政院</w:t>
            </w:r>
            <w:r w:rsidR="00981771" w:rsidRPr="006778C8">
              <w:rPr>
                <w:rFonts w:hAnsi="標楷體" w:hint="eastAsia"/>
                <w:color w:val="000000"/>
                <w:kern w:val="0"/>
                <w:sz w:val="28"/>
                <w:szCs w:val="28"/>
              </w:rPr>
              <w:t>審查，後將名稱修正為「人權法」草案。</w:t>
            </w:r>
          </w:p>
          <w:p w:rsidR="00981771" w:rsidRPr="006778C8" w:rsidRDefault="00C907EF" w:rsidP="002A6953">
            <w:pPr>
              <w:kinsoku w:val="0"/>
              <w:spacing w:line="360" w:lineRule="exact"/>
              <w:ind w:left="450" w:hangingChars="150" w:hanging="450"/>
              <w:rPr>
                <w:rFonts w:hAnsi="標楷體"/>
                <w:color w:val="000000"/>
                <w:kern w:val="0"/>
                <w:sz w:val="28"/>
                <w:szCs w:val="28"/>
              </w:rPr>
            </w:pPr>
            <w:r>
              <w:rPr>
                <w:rFonts w:hAnsi="標楷體" w:hint="eastAsia"/>
                <w:color w:val="000000"/>
                <w:kern w:val="0"/>
                <w:sz w:val="28"/>
                <w:szCs w:val="28"/>
              </w:rPr>
              <w:t>2</w:t>
            </w:r>
            <w:r w:rsidR="00981771" w:rsidRPr="006778C8">
              <w:rPr>
                <w:rFonts w:hAnsi="標楷體" w:hint="eastAsia"/>
                <w:color w:val="000000"/>
                <w:kern w:val="0"/>
                <w:sz w:val="28"/>
                <w:szCs w:val="28"/>
              </w:rPr>
              <w:t>、行政院為推動制定「人權法」草案，由行政院人權保障推動小組於92年9月於其下成立「人權保障基本法</w:t>
            </w:r>
            <w:proofErr w:type="gramStart"/>
            <w:r w:rsidR="00981771" w:rsidRPr="006778C8">
              <w:rPr>
                <w:rFonts w:hAnsi="標楷體" w:hint="eastAsia"/>
                <w:color w:val="000000"/>
                <w:kern w:val="0"/>
                <w:sz w:val="28"/>
                <w:szCs w:val="28"/>
              </w:rPr>
              <w:t>研</w:t>
            </w:r>
            <w:proofErr w:type="gramEnd"/>
            <w:r w:rsidR="00981771" w:rsidRPr="006778C8">
              <w:rPr>
                <w:rFonts w:hAnsi="標楷體" w:hint="eastAsia"/>
                <w:color w:val="000000"/>
                <w:kern w:val="0"/>
                <w:sz w:val="28"/>
                <w:szCs w:val="28"/>
              </w:rPr>
              <w:t>擬諮詢小組」，該小組密集開22次會議逐條</w:t>
            </w:r>
            <w:proofErr w:type="gramStart"/>
            <w:r w:rsidR="00981771" w:rsidRPr="006778C8">
              <w:rPr>
                <w:rFonts w:hAnsi="標楷體" w:hint="eastAsia"/>
                <w:color w:val="000000"/>
                <w:kern w:val="0"/>
                <w:sz w:val="28"/>
                <w:szCs w:val="28"/>
              </w:rPr>
              <w:t>研</w:t>
            </w:r>
            <w:proofErr w:type="gramEnd"/>
            <w:r w:rsidR="00981771" w:rsidRPr="006778C8">
              <w:rPr>
                <w:rFonts w:hAnsi="標楷體" w:hint="eastAsia"/>
                <w:color w:val="000000"/>
                <w:kern w:val="0"/>
                <w:sz w:val="28"/>
                <w:szCs w:val="28"/>
              </w:rPr>
              <w:t>商完竣，</w:t>
            </w:r>
            <w:proofErr w:type="gramStart"/>
            <w:r w:rsidR="00981771" w:rsidRPr="006778C8">
              <w:rPr>
                <w:rFonts w:hAnsi="標楷體" w:hint="eastAsia"/>
                <w:color w:val="000000"/>
                <w:kern w:val="0"/>
                <w:sz w:val="28"/>
                <w:szCs w:val="28"/>
              </w:rPr>
              <w:t>法務部奉示於</w:t>
            </w:r>
            <w:proofErr w:type="gramEnd"/>
            <w:r w:rsidR="00981771" w:rsidRPr="00C907EF">
              <w:rPr>
                <w:rFonts w:hAnsi="標楷體" w:hint="eastAsia"/>
                <w:b/>
                <w:color w:val="000000"/>
                <w:kern w:val="0"/>
                <w:sz w:val="28"/>
                <w:szCs w:val="28"/>
                <w:u w:val="single"/>
              </w:rPr>
              <w:t>95年10月27日</w:t>
            </w:r>
            <w:r w:rsidR="00981771" w:rsidRPr="006778C8">
              <w:rPr>
                <w:rFonts w:hAnsi="標楷體" w:hint="eastAsia"/>
                <w:color w:val="000000"/>
                <w:kern w:val="0"/>
                <w:sz w:val="28"/>
                <w:szCs w:val="28"/>
              </w:rPr>
              <w:t>將「</w:t>
            </w:r>
            <w:r w:rsidR="00981771" w:rsidRPr="00C907EF">
              <w:rPr>
                <w:rFonts w:hAnsi="標楷體" w:hint="eastAsia"/>
                <w:b/>
                <w:color w:val="000000"/>
                <w:kern w:val="0"/>
                <w:sz w:val="28"/>
                <w:szCs w:val="28"/>
                <w:u w:val="single"/>
              </w:rPr>
              <w:t>人權法草案</w:t>
            </w:r>
            <w:r w:rsidR="00981771" w:rsidRPr="006778C8">
              <w:rPr>
                <w:rFonts w:hAnsi="標楷體" w:hint="eastAsia"/>
                <w:color w:val="000000"/>
                <w:kern w:val="0"/>
                <w:sz w:val="28"/>
                <w:szCs w:val="28"/>
              </w:rPr>
              <w:t>」陳報行政院。</w:t>
            </w:r>
          </w:p>
          <w:p w:rsidR="00981771" w:rsidRPr="006778C8" w:rsidRDefault="00C907EF" w:rsidP="002A6953">
            <w:pPr>
              <w:kinsoku w:val="0"/>
              <w:spacing w:line="360" w:lineRule="exact"/>
              <w:ind w:left="450" w:hangingChars="150" w:hanging="450"/>
              <w:rPr>
                <w:rFonts w:hAnsi="標楷體"/>
                <w:b/>
                <w:sz w:val="28"/>
                <w:szCs w:val="28"/>
                <w:lang w:eastAsia="zh-HK"/>
              </w:rPr>
            </w:pPr>
            <w:r>
              <w:rPr>
                <w:rFonts w:hAnsi="標楷體" w:hint="eastAsia"/>
                <w:color w:val="000000"/>
                <w:kern w:val="0"/>
                <w:sz w:val="28"/>
                <w:szCs w:val="28"/>
              </w:rPr>
              <w:t>3</w:t>
            </w:r>
            <w:r w:rsidR="00981771" w:rsidRPr="006778C8">
              <w:rPr>
                <w:rFonts w:hAnsi="標楷體" w:hint="eastAsia"/>
                <w:color w:val="000000"/>
                <w:kern w:val="0"/>
                <w:sz w:val="28"/>
                <w:szCs w:val="28"/>
              </w:rPr>
              <w:t>、</w:t>
            </w:r>
            <w:r w:rsidR="00981771" w:rsidRPr="001C5CE0">
              <w:rPr>
                <w:rFonts w:hAnsi="標楷體" w:hint="eastAsia"/>
                <w:color w:val="000000"/>
                <w:kern w:val="0"/>
                <w:sz w:val="28"/>
                <w:szCs w:val="28"/>
                <w:u w:val="single"/>
              </w:rPr>
              <w:t>96年1月12日行政院人權保障推動小組</w:t>
            </w:r>
            <w:r w:rsidR="00981771" w:rsidRPr="006778C8">
              <w:rPr>
                <w:rFonts w:hAnsi="標楷體" w:hint="eastAsia"/>
                <w:color w:val="000000"/>
                <w:kern w:val="0"/>
                <w:sz w:val="28"/>
                <w:szCs w:val="28"/>
              </w:rPr>
              <w:t>第12次委員會議</w:t>
            </w:r>
            <w:r w:rsidR="00981771" w:rsidRPr="001C5CE0">
              <w:rPr>
                <w:rFonts w:hAnsi="標楷體" w:hint="eastAsia"/>
                <w:b/>
                <w:color w:val="000000"/>
                <w:kern w:val="0"/>
                <w:sz w:val="28"/>
                <w:szCs w:val="28"/>
                <w:u w:val="single"/>
              </w:rPr>
              <w:t>決議</w:t>
            </w:r>
            <w:r w:rsidR="00981771" w:rsidRPr="006778C8">
              <w:rPr>
                <w:rFonts w:hAnsi="標楷體" w:hint="eastAsia"/>
                <w:color w:val="000000"/>
                <w:kern w:val="0"/>
                <w:sz w:val="28"/>
                <w:szCs w:val="28"/>
              </w:rPr>
              <w:t>，</w:t>
            </w:r>
            <w:r w:rsidR="00981771" w:rsidRPr="001C5CE0">
              <w:rPr>
                <w:rFonts w:hAnsi="標楷體" w:hint="eastAsia"/>
                <w:b/>
                <w:color w:val="000000"/>
                <w:kern w:val="0"/>
                <w:sz w:val="28"/>
                <w:szCs w:val="28"/>
                <w:u w:val="single"/>
              </w:rPr>
              <w:t>因認「人權法」草案係參酌兩公約</w:t>
            </w:r>
            <w:proofErr w:type="gramStart"/>
            <w:r w:rsidR="00981771" w:rsidRPr="001C5CE0">
              <w:rPr>
                <w:rFonts w:hAnsi="標楷體" w:hint="eastAsia"/>
                <w:b/>
                <w:color w:val="000000"/>
                <w:kern w:val="0"/>
                <w:sz w:val="28"/>
                <w:szCs w:val="28"/>
                <w:u w:val="single"/>
              </w:rPr>
              <w:t>研</w:t>
            </w:r>
            <w:proofErr w:type="gramEnd"/>
            <w:r w:rsidR="00981771" w:rsidRPr="001C5CE0">
              <w:rPr>
                <w:rFonts w:hAnsi="標楷體" w:hint="eastAsia"/>
                <w:b/>
                <w:color w:val="000000"/>
                <w:kern w:val="0"/>
                <w:sz w:val="28"/>
                <w:szCs w:val="28"/>
                <w:u w:val="single"/>
              </w:rPr>
              <w:t>擬而成</w:t>
            </w:r>
            <w:r w:rsidR="00981771" w:rsidRPr="001C5CE0">
              <w:rPr>
                <w:rFonts w:hAnsi="標楷體" w:hint="eastAsia"/>
                <w:color w:val="000000"/>
                <w:kern w:val="0"/>
                <w:sz w:val="28"/>
                <w:szCs w:val="28"/>
              </w:rPr>
              <w:t>，</w:t>
            </w:r>
            <w:r w:rsidR="00981771" w:rsidRPr="001C5CE0">
              <w:rPr>
                <w:rFonts w:hAnsi="標楷體" w:hint="eastAsia"/>
                <w:b/>
                <w:color w:val="000000"/>
                <w:kern w:val="0"/>
                <w:sz w:val="28"/>
                <w:szCs w:val="28"/>
                <w:u w:val="single"/>
              </w:rPr>
              <w:t>故</w:t>
            </w:r>
            <w:r w:rsidR="00981771" w:rsidRPr="001C5CE0">
              <w:rPr>
                <w:rFonts w:hAnsi="標楷體" w:hint="eastAsia"/>
                <w:color w:val="000000"/>
                <w:kern w:val="0"/>
                <w:sz w:val="28"/>
                <w:szCs w:val="28"/>
              </w:rPr>
              <w:t>暫緩辦理「人權法」草案，</w:t>
            </w:r>
            <w:r w:rsidR="00981771" w:rsidRPr="001C5CE0">
              <w:rPr>
                <w:rFonts w:hAnsi="標楷體" w:hint="eastAsia"/>
                <w:b/>
                <w:color w:val="000000"/>
                <w:kern w:val="0"/>
                <w:sz w:val="28"/>
                <w:szCs w:val="28"/>
                <w:u w:val="single"/>
              </w:rPr>
              <w:t>優先推動兩公約施行法草案</w:t>
            </w:r>
            <w:r w:rsidR="00981771" w:rsidRPr="006778C8">
              <w:rPr>
                <w:rFonts w:hAnsi="標楷體" w:hint="eastAsia"/>
                <w:color w:val="000000"/>
                <w:kern w:val="0"/>
                <w:sz w:val="28"/>
                <w:szCs w:val="28"/>
              </w:rPr>
              <w:t>。</w:t>
            </w:r>
          </w:p>
        </w:tc>
      </w:tr>
      <w:tr w:rsidR="00B86E79" w:rsidRPr="006778C8" w:rsidTr="009C068D">
        <w:tc>
          <w:tcPr>
            <w:tcW w:w="2977" w:type="dxa"/>
          </w:tcPr>
          <w:p w:rsidR="00B86E79" w:rsidRPr="006778C8" w:rsidRDefault="00B86E79" w:rsidP="002A6953">
            <w:pPr>
              <w:kinsoku w:val="0"/>
              <w:spacing w:line="360" w:lineRule="exact"/>
              <w:ind w:left="600" w:hangingChars="200" w:hanging="600"/>
              <w:rPr>
                <w:rFonts w:hAnsi="標楷體"/>
                <w:sz w:val="28"/>
                <w:szCs w:val="28"/>
              </w:rPr>
            </w:pPr>
            <w:r w:rsidRPr="006778C8">
              <w:rPr>
                <w:rFonts w:hAnsi="標楷體" w:hint="eastAsia"/>
                <w:sz w:val="28"/>
                <w:szCs w:val="28"/>
              </w:rPr>
              <w:t>三、承問題一，有關第64點及第65點(受拘禁者的處遇)部分：</w:t>
            </w:r>
          </w:p>
        </w:tc>
        <w:tc>
          <w:tcPr>
            <w:tcW w:w="6065" w:type="dxa"/>
          </w:tcPr>
          <w:p w:rsidR="00B86E79" w:rsidRPr="006778C8" w:rsidRDefault="00B86E79" w:rsidP="002A6953">
            <w:pPr>
              <w:kinsoku w:val="0"/>
              <w:spacing w:line="360" w:lineRule="exact"/>
              <w:rPr>
                <w:rFonts w:hAnsi="標楷體"/>
                <w:b/>
                <w:kern w:val="0"/>
                <w:sz w:val="28"/>
                <w:szCs w:val="28"/>
                <w:lang w:eastAsia="zh-HK"/>
              </w:rPr>
            </w:pPr>
            <w:r w:rsidRPr="006778C8">
              <w:rPr>
                <w:rFonts w:hAnsi="標楷體" w:hint="eastAsia"/>
                <w:b/>
                <w:kern w:val="0"/>
                <w:sz w:val="28"/>
                <w:szCs w:val="28"/>
                <w:lang w:eastAsia="zh-HK"/>
              </w:rPr>
              <w:t>法務部：</w:t>
            </w:r>
          </w:p>
          <w:p w:rsidR="00B86E79" w:rsidRPr="006778C8" w:rsidRDefault="00B86E79" w:rsidP="002A6953">
            <w:pPr>
              <w:kinsoku w:val="0"/>
              <w:spacing w:line="360" w:lineRule="exact"/>
              <w:rPr>
                <w:rFonts w:hAnsi="標楷體"/>
                <w:b/>
                <w:sz w:val="28"/>
                <w:szCs w:val="28"/>
                <w:lang w:eastAsia="zh-HK"/>
              </w:rPr>
            </w:pPr>
            <w:r w:rsidRPr="006778C8">
              <w:rPr>
                <w:rFonts w:hAnsi="標楷體" w:hint="eastAsia"/>
                <w:kern w:val="0"/>
                <w:sz w:val="28"/>
                <w:szCs w:val="28"/>
                <w:lang w:eastAsia="zh-HK"/>
              </w:rPr>
              <w:t>詳</w:t>
            </w:r>
            <w:r>
              <w:rPr>
                <w:rFonts w:hAnsi="標楷體" w:hint="eastAsia"/>
                <w:kern w:val="0"/>
                <w:sz w:val="28"/>
                <w:szCs w:val="28"/>
              </w:rPr>
              <w:t>如下述(即來文</w:t>
            </w:r>
            <w:r w:rsidRPr="00B86E79">
              <w:rPr>
                <w:rFonts w:hAnsi="標楷體" w:hint="eastAsia"/>
                <w:b/>
                <w:color w:val="FF0000"/>
                <w:kern w:val="0"/>
                <w:sz w:val="28"/>
                <w:szCs w:val="28"/>
                <w:shd w:val="pct15" w:color="auto" w:fill="FFFFFF"/>
              </w:rPr>
              <w:t>附件六</w:t>
            </w:r>
            <w:r>
              <w:rPr>
                <w:rFonts w:hAnsi="標楷體" w:hint="eastAsia"/>
                <w:kern w:val="0"/>
                <w:sz w:val="28"/>
                <w:szCs w:val="28"/>
              </w:rPr>
              <w:t>)</w:t>
            </w:r>
            <w:r w:rsidRPr="006778C8">
              <w:rPr>
                <w:rFonts w:hAnsi="標楷體" w:hint="eastAsia"/>
                <w:kern w:val="0"/>
                <w:sz w:val="28"/>
                <w:szCs w:val="28"/>
                <w:lang w:eastAsia="zh-HK"/>
              </w:rPr>
              <w:t>。</w:t>
            </w:r>
          </w:p>
        </w:tc>
      </w:tr>
    </w:tbl>
    <w:p w:rsidR="00981771" w:rsidRDefault="00981771" w:rsidP="00B86E79">
      <w:pPr>
        <w:pStyle w:val="4"/>
        <w:numPr>
          <w:ilvl w:val="0"/>
          <w:numId w:val="0"/>
        </w:numPr>
        <w:spacing w:line="240" w:lineRule="exact"/>
        <w:rPr>
          <w:sz w:val="24"/>
          <w:szCs w:val="24"/>
        </w:rPr>
      </w:pPr>
    </w:p>
    <w:p w:rsidR="002D4261" w:rsidRPr="00981771" w:rsidRDefault="00B86E79" w:rsidP="00B86E79">
      <w:pPr>
        <w:pStyle w:val="2"/>
        <w:numPr>
          <w:ilvl w:val="2"/>
          <w:numId w:val="6"/>
        </w:numPr>
      </w:pPr>
      <w:r>
        <w:rPr>
          <w:rFonts w:hint="eastAsia"/>
        </w:rPr>
        <w:t>108年6月14日院</w:t>
      </w:r>
      <w:proofErr w:type="gramStart"/>
      <w:r>
        <w:rPr>
          <w:rFonts w:hint="eastAsia"/>
        </w:rPr>
        <w:t>臺法字</w:t>
      </w:r>
      <w:proofErr w:type="gramEnd"/>
      <w:r>
        <w:rPr>
          <w:rFonts w:hint="eastAsia"/>
        </w:rPr>
        <w:t>第1080019035號函</w:t>
      </w:r>
      <w:r w:rsidRPr="00B86E79">
        <w:rPr>
          <w:rFonts w:hAnsi="標楷體" w:hint="eastAsia"/>
          <w:b/>
          <w:bCs w:val="0"/>
          <w:color w:val="FF0000"/>
          <w:kern w:val="0"/>
          <w:sz w:val="28"/>
          <w:szCs w:val="28"/>
          <w:shd w:val="pct15" w:color="auto" w:fill="FFFFFF"/>
        </w:rPr>
        <w:t>附件六</w:t>
      </w:r>
      <w:r>
        <w:rPr>
          <w:rFonts w:hint="eastAsia"/>
        </w:rPr>
        <w:t>：</w:t>
      </w:r>
      <w:r w:rsidRPr="00981771">
        <w:t xml:space="preserve"> </w:t>
      </w:r>
    </w:p>
    <w:p w:rsidR="00DD7177" w:rsidRPr="00B86E79" w:rsidRDefault="00DD7177" w:rsidP="00B86E79">
      <w:pPr>
        <w:pStyle w:val="4"/>
      </w:pPr>
      <w:r w:rsidRPr="00B86E79">
        <w:rPr>
          <w:rFonts w:hint="eastAsia"/>
        </w:rPr>
        <w:t>關於監所收容人超收實況</w:t>
      </w:r>
      <w:r w:rsidR="00B86E79">
        <w:rPr>
          <w:rFonts w:hint="eastAsia"/>
        </w:rPr>
        <w:t>：</w:t>
      </w:r>
    </w:p>
    <w:p w:rsidR="00EF2FCD" w:rsidRDefault="00DD7177" w:rsidP="00EF2FCD">
      <w:pPr>
        <w:pStyle w:val="5"/>
        <w:numPr>
          <w:ilvl w:val="0"/>
          <w:numId w:val="0"/>
        </w:numPr>
        <w:ind w:left="2041" w:firstLineChars="192" w:firstLine="653"/>
        <w:jc w:val="left"/>
      </w:pPr>
      <w:r w:rsidRPr="00B86E79">
        <w:rPr>
          <w:rFonts w:hint="eastAsia"/>
        </w:rPr>
        <w:t>超收現況</w:t>
      </w:r>
      <w:r w:rsidR="00B86E79">
        <w:rPr>
          <w:rFonts w:hint="eastAsia"/>
        </w:rPr>
        <w:t>：</w:t>
      </w:r>
      <w:r w:rsidR="00EF2FCD" w:rsidRPr="00B86E79">
        <w:rPr>
          <w:rFonts w:hint="eastAsia"/>
        </w:rPr>
        <w:t>我國現有51所矯正機關，截至108年3月底</w:t>
      </w:r>
      <w:proofErr w:type="gramStart"/>
      <w:r w:rsidR="00EF2FCD" w:rsidRPr="00B86E79">
        <w:rPr>
          <w:rFonts w:hint="eastAsia"/>
        </w:rPr>
        <w:t>核定容額總數</w:t>
      </w:r>
      <w:proofErr w:type="gramEnd"/>
      <w:r w:rsidR="00EF2FCD" w:rsidRPr="00B86E79">
        <w:rPr>
          <w:rFonts w:hint="eastAsia"/>
        </w:rPr>
        <w:t>為</w:t>
      </w:r>
      <w:r w:rsidR="00EF2FCD">
        <w:rPr>
          <w:rFonts w:hint="eastAsia"/>
        </w:rPr>
        <w:t>57,</w:t>
      </w:r>
      <w:r w:rsidR="00EF2FCD" w:rsidRPr="00B86E79">
        <w:rPr>
          <w:rFonts w:hint="eastAsia"/>
        </w:rPr>
        <w:t>573名，實際收容人數為62,704名，超額收容人數為5,131名，超額比率8.91%。</w:t>
      </w:r>
    </w:p>
    <w:p w:rsidR="00DD7177" w:rsidRPr="00B86E79" w:rsidRDefault="00DD7177" w:rsidP="00B86E79">
      <w:pPr>
        <w:pStyle w:val="5"/>
      </w:pPr>
      <w:r w:rsidRPr="00B86E79">
        <w:rPr>
          <w:rFonts w:hint="eastAsia"/>
        </w:rPr>
        <w:t>矯正機關超額收容情形變化分析</w:t>
      </w:r>
      <w:r w:rsidR="00B86E79">
        <w:rPr>
          <w:rFonts w:hint="eastAsia"/>
        </w:rPr>
        <w:t>：</w:t>
      </w:r>
    </w:p>
    <w:tbl>
      <w:tblPr>
        <w:tblW w:w="5808" w:type="pct"/>
        <w:tblInd w:w="-114" w:type="dxa"/>
        <w:tblLayout w:type="fixed"/>
        <w:tblCellMar>
          <w:left w:w="28" w:type="dxa"/>
          <w:right w:w="28" w:type="dxa"/>
        </w:tblCellMar>
        <w:tblLook w:val="04A0" w:firstRow="1" w:lastRow="0" w:firstColumn="1" w:lastColumn="0" w:noHBand="0" w:noVBand="1"/>
      </w:tblPr>
      <w:tblGrid>
        <w:gridCol w:w="996"/>
        <w:gridCol w:w="858"/>
        <w:gridCol w:w="839"/>
        <w:gridCol w:w="65"/>
        <w:gridCol w:w="914"/>
        <w:gridCol w:w="724"/>
        <w:gridCol w:w="119"/>
        <w:gridCol w:w="77"/>
        <w:gridCol w:w="77"/>
        <w:gridCol w:w="449"/>
        <w:gridCol w:w="8"/>
        <w:gridCol w:w="363"/>
        <w:gridCol w:w="363"/>
        <w:gridCol w:w="724"/>
        <w:gridCol w:w="15"/>
        <w:gridCol w:w="468"/>
        <w:gridCol w:w="240"/>
        <w:gridCol w:w="13"/>
        <w:gridCol w:w="109"/>
        <w:gridCol w:w="357"/>
        <w:gridCol w:w="228"/>
        <w:gridCol w:w="27"/>
        <w:gridCol w:w="106"/>
        <w:gridCol w:w="635"/>
        <w:gridCol w:w="493"/>
        <w:gridCol w:w="332"/>
        <w:gridCol w:w="839"/>
      </w:tblGrid>
      <w:tr w:rsidR="00DD7177" w:rsidRPr="00CF4052" w:rsidTr="00BB5C65">
        <w:trPr>
          <w:trHeight w:val="497"/>
        </w:trPr>
        <w:tc>
          <w:tcPr>
            <w:tcW w:w="5000" w:type="pct"/>
            <w:gridSpan w:val="27"/>
            <w:tcBorders>
              <w:top w:val="single" w:sz="4" w:space="0" w:color="auto"/>
              <w:left w:val="single" w:sz="4" w:space="0" w:color="auto"/>
              <w:bottom w:val="nil"/>
              <w:right w:val="single" w:sz="4" w:space="0" w:color="000000"/>
            </w:tcBorders>
            <w:shd w:val="clear" w:color="auto" w:fill="auto"/>
            <w:noWrap/>
            <w:vAlign w:val="center"/>
            <w:hideMark/>
          </w:tcPr>
          <w:p w:rsidR="00DD7177" w:rsidRPr="00BB5C65" w:rsidRDefault="00DD7177" w:rsidP="00B27F55">
            <w:pPr>
              <w:widowControl/>
              <w:spacing w:line="240" w:lineRule="exact"/>
              <w:jc w:val="center"/>
              <w:rPr>
                <w:rFonts w:hAnsi="標楷體" w:cs="新細明體"/>
                <w:kern w:val="0"/>
                <w:sz w:val="28"/>
                <w:szCs w:val="28"/>
              </w:rPr>
            </w:pPr>
            <w:r w:rsidRPr="00BB5C65">
              <w:rPr>
                <w:rFonts w:hAnsi="標楷體" w:cs="新細明體" w:hint="eastAsia"/>
                <w:kern w:val="0"/>
                <w:sz w:val="28"/>
                <w:szCs w:val="28"/>
              </w:rPr>
              <w:t>矯正機關收容人數</w:t>
            </w:r>
          </w:p>
        </w:tc>
      </w:tr>
      <w:tr w:rsidR="00BB5C65" w:rsidRPr="00CF4052" w:rsidTr="002A6953">
        <w:trPr>
          <w:trHeight w:val="275"/>
        </w:trPr>
        <w:tc>
          <w:tcPr>
            <w:tcW w:w="477" w:type="pct"/>
            <w:tcBorders>
              <w:top w:val="nil"/>
              <w:left w:val="single" w:sz="4" w:space="0" w:color="auto"/>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41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1275" w:type="pct"/>
            <w:gridSpan w:val="5"/>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3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3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393"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752" w:type="pct"/>
            <w:gridSpan w:val="4"/>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173"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17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173"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303"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236"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Cs w:val="24"/>
              </w:rPr>
            </w:pPr>
          </w:p>
        </w:tc>
        <w:tc>
          <w:tcPr>
            <w:tcW w:w="562" w:type="pct"/>
            <w:gridSpan w:val="2"/>
            <w:tcBorders>
              <w:top w:val="nil"/>
              <w:left w:val="nil"/>
              <w:bottom w:val="nil"/>
              <w:right w:val="single" w:sz="4" w:space="0" w:color="auto"/>
            </w:tcBorders>
            <w:shd w:val="clear" w:color="auto" w:fill="auto"/>
            <w:noWrap/>
            <w:vAlign w:val="center"/>
            <w:hideMark/>
          </w:tcPr>
          <w:p w:rsidR="00DD7177" w:rsidRPr="00BB5C65" w:rsidRDefault="00DD7177" w:rsidP="00B27F55">
            <w:pPr>
              <w:widowControl/>
              <w:spacing w:line="240" w:lineRule="exact"/>
              <w:jc w:val="center"/>
              <w:rPr>
                <w:rFonts w:hAnsi="標楷體" w:cs="新細明體"/>
                <w:kern w:val="0"/>
                <w:sz w:val="18"/>
                <w:szCs w:val="18"/>
              </w:rPr>
            </w:pPr>
            <w:r w:rsidRPr="00BB5C65">
              <w:rPr>
                <w:rFonts w:hAnsi="標楷體" w:cs="新細明體" w:hint="eastAsia"/>
                <w:kern w:val="0"/>
                <w:sz w:val="18"/>
                <w:szCs w:val="18"/>
              </w:rPr>
              <w:t>單位：人、％</w:t>
            </w:r>
          </w:p>
        </w:tc>
      </w:tr>
      <w:tr w:rsidR="00BB5C65" w:rsidRPr="00CF4052" w:rsidTr="002A6953">
        <w:trPr>
          <w:trHeight w:val="275"/>
        </w:trPr>
        <w:tc>
          <w:tcPr>
            <w:tcW w:w="477" w:type="pct"/>
            <w:vMerge w:val="restart"/>
            <w:tcBorders>
              <w:top w:val="single" w:sz="4" w:space="0" w:color="auto"/>
              <w:left w:val="single" w:sz="4" w:space="0" w:color="auto"/>
              <w:bottom w:val="single" w:sz="4" w:space="0" w:color="000000"/>
              <w:right w:val="nil"/>
            </w:tcBorders>
            <w:shd w:val="clear" w:color="auto" w:fill="auto"/>
            <w:noWrap/>
            <w:vAlign w:val="center"/>
            <w:hideMark/>
          </w:tcPr>
          <w:p w:rsidR="00DD7177" w:rsidRPr="00CF4052" w:rsidRDefault="00DD7177" w:rsidP="00B27F55">
            <w:pPr>
              <w:widowControl/>
              <w:spacing w:line="240" w:lineRule="exact"/>
              <w:jc w:val="center"/>
              <w:rPr>
                <w:rFonts w:hAnsi="標楷體" w:cs="新細明體"/>
                <w:kern w:val="0"/>
                <w:sz w:val="20"/>
              </w:rPr>
            </w:pPr>
            <w:r w:rsidRPr="00CF4052">
              <w:rPr>
                <w:rFonts w:hAnsi="標楷體" w:cs="新細明體" w:hint="eastAsia"/>
                <w:kern w:val="0"/>
                <w:sz w:val="20"/>
              </w:rPr>
              <w:t>年底別</w:t>
            </w:r>
          </w:p>
        </w:tc>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總</w:t>
            </w:r>
            <w:r w:rsidRPr="00CF4052">
              <w:rPr>
                <w:rFonts w:hAnsi="標楷體" w:hint="eastAsia"/>
                <w:kern w:val="0"/>
                <w:sz w:val="20"/>
              </w:rPr>
              <w:br/>
              <w:t>收</w:t>
            </w:r>
            <w:r w:rsidRPr="00CF4052">
              <w:rPr>
                <w:rFonts w:hAnsi="標楷體" w:hint="eastAsia"/>
                <w:kern w:val="0"/>
                <w:sz w:val="20"/>
              </w:rPr>
              <w:br/>
              <w:t>容</w:t>
            </w:r>
            <w:r w:rsidRPr="00CF4052">
              <w:rPr>
                <w:rFonts w:hAnsi="標楷體" w:hint="eastAsia"/>
                <w:kern w:val="0"/>
                <w:sz w:val="20"/>
              </w:rPr>
              <w:br/>
              <w:t>人</w:t>
            </w:r>
            <w:r w:rsidRPr="00CF4052">
              <w:rPr>
                <w:rFonts w:hAnsi="標楷體" w:hint="eastAsia"/>
                <w:kern w:val="0"/>
                <w:sz w:val="20"/>
              </w:rPr>
              <w:br/>
              <w:t>數</w:t>
            </w:r>
          </w:p>
        </w:tc>
        <w:tc>
          <w:tcPr>
            <w:tcW w:w="871" w:type="pct"/>
            <w:gridSpan w:val="3"/>
            <w:vMerge w:val="restart"/>
            <w:tcBorders>
              <w:top w:val="single" w:sz="4" w:space="0" w:color="auto"/>
              <w:left w:val="single" w:sz="4" w:space="0" w:color="auto"/>
              <w:bottom w:val="nil"/>
              <w:right w:val="single" w:sz="4" w:space="0" w:color="000000"/>
            </w:tcBorders>
            <w:shd w:val="clear" w:color="auto" w:fill="auto"/>
            <w:textDirection w:val="tbRlV"/>
            <w:vAlign w:val="center"/>
            <w:hideMark/>
          </w:tcPr>
          <w:p w:rsidR="00DD7177" w:rsidRPr="00CF4052" w:rsidRDefault="00DD7177" w:rsidP="00B27F55">
            <w:pPr>
              <w:widowControl/>
              <w:spacing w:line="240" w:lineRule="exact"/>
              <w:jc w:val="center"/>
              <w:rPr>
                <w:rFonts w:ascii="Times New Roman" w:eastAsia="新細明體"/>
                <w:kern w:val="0"/>
                <w:sz w:val="20"/>
              </w:rPr>
            </w:pPr>
            <w:proofErr w:type="gramStart"/>
            <w:r w:rsidRPr="00CF4052">
              <w:rPr>
                <w:rFonts w:hAnsi="標楷體" w:hint="eastAsia"/>
                <w:kern w:val="0"/>
                <w:sz w:val="20"/>
              </w:rPr>
              <w:t>及押候執行者</w:t>
            </w:r>
            <w:proofErr w:type="gramEnd"/>
            <w:r w:rsidRPr="00CF4052">
              <w:rPr>
                <w:rFonts w:hAnsi="標楷體" w:hint="eastAsia"/>
                <w:kern w:val="0"/>
                <w:sz w:val="20"/>
              </w:rPr>
              <w:br/>
              <w:t>受保安處分人</w:t>
            </w:r>
            <w:r w:rsidRPr="00CF4052">
              <w:rPr>
                <w:rFonts w:hAnsi="標楷體" w:hint="eastAsia"/>
                <w:kern w:val="0"/>
                <w:sz w:val="20"/>
              </w:rPr>
              <w:br/>
              <w:t>監獄受刑人、</w:t>
            </w:r>
          </w:p>
        </w:tc>
        <w:tc>
          <w:tcPr>
            <w:tcW w:w="347" w:type="pct"/>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流氓</w:t>
            </w:r>
            <w:proofErr w:type="gramStart"/>
            <w:r w:rsidRPr="00CF4052">
              <w:rPr>
                <w:rFonts w:hAnsi="標楷體" w:hint="eastAsia"/>
                <w:kern w:val="0"/>
                <w:sz w:val="20"/>
              </w:rPr>
              <w:t>感訓受處分</w:t>
            </w:r>
            <w:proofErr w:type="gramEnd"/>
            <w:r w:rsidRPr="00CF4052">
              <w:rPr>
                <w:rFonts w:hAnsi="標楷體" w:hint="eastAsia"/>
                <w:kern w:val="0"/>
                <w:sz w:val="20"/>
              </w:rPr>
              <w:t>人</w:t>
            </w:r>
            <w:r w:rsidRPr="00CF4052">
              <w:rPr>
                <w:rFonts w:hAnsi="標楷體" w:hint="eastAsia"/>
                <w:kern w:val="0"/>
                <w:sz w:val="20"/>
              </w:rPr>
              <w:br/>
              <w:t>強制工作及</w:t>
            </w:r>
          </w:p>
        </w:tc>
        <w:tc>
          <w:tcPr>
            <w:tcW w:w="350"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受</w:t>
            </w:r>
            <w:r w:rsidRPr="00CF4052">
              <w:rPr>
                <w:rFonts w:hAnsi="標楷體" w:hint="eastAsia"/>
                <w:kern w:val="0"/>
                <w:sz w:val="20"/>
              </w:rPr>
              <w:br/>
              <w:t>感</w:t>
            </w:r>
            <w:r w:rsidRPr="00CF4052">
              <w:rPr>
                <w:rFonts w:hAnsi="標楷體" w:hint="eastAsia"/>
                <w:kern w:val="0"/>
                <w:sz w:val="20"/>
              </w:rPr>
              <w:br/>
              <w:t>化</w:t>
            </w:r>
            <w:r w:rsidRPr="00CF4052">
              <w:rPr>
                <w:rFonts w:hAnsi="標楷體" w:hint="eastAsia"/>
                <w:kern w:val="0"/>
                <w:sz w:val="20"/>
              </w:rPr>
              <w:br/>
              <w:t>教</w:t>
            </w:r>
            <w:r w:rsidRPr="00CF4052">
              <w:rPr>
                <w:rFonts w:hAnsi="標楷體" w:hint="eastAsia"/>
                <w:kern w:val="0"/>
                <w:sz w:val="20"/>
              </w:rPr>
              <w:br/>
              <w:t>育</w:t>
            </w:r>
            <w:r w:rsidRPr="00CF4052">
              <w:rPr>
                <w:rFonts w:hAnsi="標楷體" w:hint="eastAsia"/>
                <w:kern w:val="0"/>
                <w:sz w:val="20"/>
              </w:rPr>
              <w:br/>
              <w:t>學</w:t>
            </w:r>
            <w:r w:rsidRPr="00CF4052">
              <w:rPr>
                <w:rFonts w:hAnsi="標楷體" w:hint="eastAsia"/>
                <w:kern w:val="0"/>
                <w:sz w:val="20"/>
              </w:rPr>
              <w:br/>
              <w:t>生</w:t>
            </w:r>
          </w:p>
        </w:tc>
        <w:tc>
          <w:tcPr>
            <w:tcW w:w="348" w:type="pct"/>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及</w:t>
            </w:r>
            <w:proofErr w:type="gramStart"/>
            <w:r w:rsidRPr="00CF4052">
              <w:rPr>
                <w:rFonts w:hAnsi="標楷體" w:hint="eastAsia"/>
                <w:kern w:val="0"/>
                <w:sz w:val="20"/>
              </w:rPr>
              <w:t>被管收人</w:t>
            </w:r>
            <w:proofErr w:type="gramEnd"/>
            <w:r w:rsidRPr="00CF4052">
              <w:rPr>
                <w:rFonts w:hAnsi="標楷體" w:hint="eastAsia"/>
                <w:kern w:val="0"/>
                <w:sz w:val="20"/>
              </w:rPr>
              <w:br/>
              <w:t>被告、留置流氓</w:t>
            </w:r>
          </w:p>
        </w:tc>
        <w:tc>
          <w:tcPr>
            <w:tcW w:w="347" w:type="pct"/>
            <w:vMerge w:val="restart"/>
            <w:tcBorders>
              <w:top w:val="single" w:sz="4" w:space="0" w:color="auto"/>
              <w:left w:val="single" w:sz="4" w:space="0" w:color="auto"/>
              <w:bottom w:val="single" w:sz="4" w:space="0" w:color="000000"/>
              <w:right w:val="nil"/>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收</w:t>
            </w:r>
            <w:r w:rsidRPr="00CF4052">
              <w:rPr>
                <w:rFonts w:hAnsi="標楷體" w:hint="eastAsia"/>
                <w:kern w:val="0"/>
                <w:sz w:val="20"/>
              </w:rPr>
              <w:br/>
              <w:t>容</w:t>
            </w:r>
            <w:r w:rsidRPr="00CF4052">
              <w:rPr>
                <w:rFonts w:hAnsi="標楷體" w:hint="eastAsia"/>
                <w:kern w:val="0"/>
                <w:sz w:val="20"/>
              </w:rPr>
              <w:br/>
              <w:t>少</w:t>
            </w:r>
            <w:r w:rsidRPr="00CF4052">
              <w:rPr>
                <w:rFonts w:hAnsi="標楷體" w:hint="eastAsia"/>
                <w:kern w:val="0"/>
                <w:sz w:val="20"/>
              </w:rPr>
              <w:br/>
              <w:t>年</w:t>
            </w:r>
          </w:p>
        </w:tc>
        <w:tc>
          <w:tcPr>
            <w:tcW w:w="346" w:type="pct"/>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戒</w:t>
            </w:r>
            <w:r w:rsidRPr="00CF4052">
              <w:rPr>
                <w:rFonts w:hAnsi="標楷體" w:hint="eastAsia"/>
                <w:kern w:val="0"/>
                <w:sz w:val="20"/>
              </w:rPr>
              <w:br/>
              <w:t>治</w:t>
            </w:r>
            <w:r w:rsidRPr="00CF4052">
              <w:rPr>
                <w:rFonts w:hAnsi="標楷體" w:hint="eastAsia"/>
                <w:kern w:val="0"/>
                <w:sz w:val="20"/>
              </w:rPr>
              <w:br/>
              <w:t>所</w:t>
            </w:r>
            <w:r w:rsidRPr="00CF4052">
              <w:rPr>
                <w:rFonts w:hAnsi="標楷體" w:hint="eastAsia"/>
                <w:kern w:val="0"/>
                <w:sz w:val="20"/>
              </w:rPr>
              <w:br/>
              <w:t>收</w:t>
            </w:r>
            <w:r w:rsidRPr="00CF4052">
              <w:rPr>
                <w:rFonts w:hAnsi="標楷體" w:hint="eastAsia"/>
                <w:kern w:val="0"/>
                <w:sz w:val="20"/>
              </w:rPr>
              <w:br/>
              <w:t>容</w:t>
            </w:r>
            <w:r w:rsidRPr="00CF4052">
              <w:rPr>
                <w:rFonts w:hAnsi="標楷體" w:hint="eastAsia"/>
                <w:kern w:val="0"/>
                <w:sz w:val="20"/>
              </w:rPr>
              <w:br/>
              <w:t>人</w:t>
            </w:r>
          </w:p>
        </w:tc>
        <w:tc>
          <w:tcPr>
            <w:tcW w:w="351" w:type="pct"/>
            <w:gridSpan w:val="5"/>
            <w:vMerge w:val="restart"/>
            <w:tcBorders>
              <w:top w:val="single" w:sz="4" w:space="0" w:color="auto"/>
              <w:left w:val="single" w:sz="4" w:space="0" w:color="auto"/>
              <w:bottom w:val="single" w:sz="4" w:space="0" w:color="000000"/>
              <w:right w:val="double" w:sz="6"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受</w:t>
            </w:r>
            <w:r w:rsidRPr="00CF4052">
              <w:rPr>
                <w:rFonts w:hAnsi="標楷體" w:hint="eastAsia"/>
                <w:kern w:val="0"/>
                <w:sz w:val="20"/>
              </w:rPr>
              <w:br/>
              <w:t>觀</w:t>
            </w:r>
            <w:r w:rsidRPr="00CF4052">
              <w:rPr>
                <w:rFonts w:hAnsi="標楷體" w:hint="eastAsia"/>
                <w:kern w:val="0"/>
                <w:sz w:val="20"/>
              </w:rPr>
              <w:br/>
              <w:t>察</w:t>
            </w:r>
            <w:r w:rsidRPr="00CF4052">
              <w:rPr>
                <w:rFonts w:hAnsi="標楷體" w:hint="eastAsia"/>
                <w:kern w:val="0"/>
                <w:sz w:val="20"/>
              </w:rPr>
              <w:br/>
              <w:t>勒</w:t>
            </w:r>
            <w:r w:rsidRPr="00CF4052">
              <w:rPr>
                <w:rFonts w:hAnsi="標楷體" w:hint="eastAsia"/>
                <w:kern w:val="0"/>
                <w:sz w:val="20"/>
              </w:rPr>
              <w:br/>
              <w:t>戒</w:t>
            </w:r>
            <w:r w:rsidRPr="00CF4052">
              <w:rPr>
                <w:rFonts w:hAnsi="標楷體" w:hint="eastAsia"/>
                <w:kern w:val="0"/>
                <w:sz w:val="20"/>
              </w:rPr>
              <w:br/>
              <w:t>人</w:t>
            </w:r>
          </w:p>
        </w:tc>
        <w:tc>
          <w:tcPr>
            <w:tcW w:w="355" w:type="pct"/>
            <w:gridSpan w:val="2"/>
            <w:vMerge w:val="restart"/>
            <w:tcBorders>
              <w:top w:val="single" w:sz="4" w:space="0" w:color="auto"/>
              <w:left w:val="double" w:sz="6" w:space="0" w:color="auto"/>
              <w:bottom w:val="single" w:sz="4" w:space="0" w:color="auto"/>
              <w:right w:val="single" w:sz="4"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核</w:t>
            </w:r>
            <w:r w:rsidRPr="00CF4052">
              <w:rPr>
                <w:rFonts w:hAnsi="標楷體" w:hint="eastAsia"/>
                <w:kern w:val="0"/>
                <w:sz w:val="20"/>
              </w:rPr>
              <w:br/>
              <w:t>定</w:t>
            </w:r>
            <w:r w:rsidRPr="00CF4052">
              <w:rPr>
                <w:rFonts w:hAnsi="標楷體" w:hint="eastAsia"/>
                <w:kern w:val="0"/>
                <w:sz w:val="20"/>
              </w:rPr>
              <w:br/>
              <w:t>容</w:t>
            </w:r>
            <w:r w:rsidRPr="00CF4052">
              <w:rPr>
                <w:rFonts w:hAnsi="標楷體" w:hint="eastAsia"/>
                <w:kern w:val="0"/>
                <w:sz w:val="20"/>
              </w:rPr>
              <w:br/>
              <w:t>額</w:t>
            </w:r>
          </w:p>
        </w:tc>
        <w:tc>
          <w:tcPr>
            <w:tcW w:w="798" w:type="pct"/>
            <w:gridSpan w:val="3"/>
            <w:tcBorders>
              <w:top w:val="single" w:sz="4" w:space="0" w:color="auto"/>
              <w:left w:val="nil"/>
              <w:bottom w:val="single" w:sz="4" w:space="0" w:color="auto"/>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超</w:t>
            </w:r>
            <w:r w:rsidRPr="00CF4052">
              <w:rPr>
                <w:rFonts w:ascii="Times New Roman" w:eastAsia="新細明體"/>
                <w:kern w:val="0"/>
                <w:sz w:val="20"/>
              </w:rPr>
              <w:t xml:space="preserve"> </w:t>
            </w:r>
            <w:r w:rsidRPr="00CF4052">
              <w:rPr>
                <w:rFonts w:hAnsi="標楷體" w:hint="eastAsia"/>
                <w:kern w:val="0"/>
                <w:sz w:val="20"/>
              </w:rPr>
              <w:t>額</w:t>
            </w:r>
            <w:r w:rsidRPr="00CF4052">
              <w:rPr>
                <w:rFonts w:ascii="Times New Roman" w:eastAsia="新細明體"/>
                <w:kern w:val="0"/>
                <w:sz w:val="20"/>
              </w:rPr>
              <w:t xml:space="preserve"> </w:t>
            </w:r>
            <w:r w:rsidRPr="00CF4052">
              <w:rPr>
                <w:rFonts w:hAnsi="標楷體" w:hint="eastAsia"/>
                <w:kern w:val="0"/>
                <w:sz w:val="20"/>
              </w:rPr>
              <w:t>收</w:t>
            </w:r>
            <w:r w:rsidRPr="00CF4052">
              <w:rPr>
                <w:rFonts w:ascii="Times New Roman" w:eastAsia="新細明體"/>
                <w:kern w:val="0"/>
                <w:sz w:val="20"/>
              </w:rPr>
              <w:t xml:space="preserve"> </w:t>
            </w:r>
            <w:r w:rsidRPr="00CF4052">
              <w:rPr>
                <w:rFonts w:hAnsi="標楷體" w:hint="eastAsia"/>
                <w:kern w:val="0"/>
                <w:sz w:val="20"/>
              </w:rPr>
              <w:t>容</w:t>
            </w:r>
          </w:p>
        </w:tc>
      </w:tr>
      <w:tr w:rsidR="00BB5C65" w:rsidRPr="00CF4052" w:rsidTr="002A6953">
        <w:trPr>
          <w:trHeight w:val="1640"/>
        </w:trPr>
        <w:tc>
          <w:tcPr>
            <w:tcW w:w="477" w:type="pct"/>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hAnsi="標楷體" w:cs="新細明體"/>
                <w:kern w:val="0"/>
                <w:sz w:val="20"/>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871" w:type="pct"/>
            <w:gridSpan w:val="3"/>
            <w:vMerge/>
            <w:tcBorders>
              <w:top w:val="single" w:sz="4" w:space="0" w:color="auto"/>
              <w:left w:val="single" w:sz="4" w:space="0" w:color="auto"/>
              <w:bottom w:val="nil"/>
              <w:right w:val="single" w:sz="4" w:space="0" w:color="000000"/>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7" w:type="pct"/>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0" w:type="pct"/>
            <w:gridSpan w:val="5"/>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8" w:type="pct"/>
            <w:gridSpan w:val="2"/>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7" w:type="pct"/>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6" w:type="pct"/>
            <w:gridSpan w:val="3"/>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1" w:type="pct"/>
            <w:gridSpan w:val="5"/>
            <w:vMerge/>
            <w:tcBorders>
              <w:top w:val="single" w:sz="4" w:space="0" w:color="auto"/>
              <w:left w:val="single" w:sz="4" w:space="0" w:color="auto"/>
              <w:bottom w:val="single" w:sz="4" w:space="0" w:color="000000"/>
              <w:right w:val="double" w:sz="6"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5" w:type="pct"/>
            <w:gridSpan w:val="2"/>
            <w:vMerge/>
            <w:tcBorders>
              <w:top w:val="single" w:sz="4" w:space="0" w:color="auto"/>
              <w:left w:val="double" w:sz="6" w:space="0" w:color="auto"/>
              <w:bottom w:val="single" w:sz="4" w:space="0" w:color="auto"/>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9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人</w:t>
            </w:r>
            <w:r w:rsidRPr="00CF4052">
              <w:rPr>
                <w:rFonts w:hAnsi="標楷體" w:hint="eastAsia"/>
                <w:kern w:val="0"/>
                <w:sz w:val="20"/>
              </w:rPr>
              <w:br/>
              <w:t>數</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比</w:t>
            </w:r>
            <w:r w:rsidRPr="00CF4052">
              <w:rPr>
                <w:rFonts w:hAnsi="標楷體" w:hint="eastAsia"/>
                <w:kern w:val="0"/>
                <w:sz w:val="20"/>
              </w:rPr>
              <w:br/>
              <w:t>率</w:t>
            </w:r>
          </w:p>
        </w:tc>
      </w:tr>
      <w:tr w:rsidR="00BB5C65" w:rsidRPr="00CF4052" w:rsidTr="002A6953">
        <w:trPr>
          <w:trHeight w:val="58"/>
        </w:trPr>
        <w:tc>
          <w:tcPr>
            <w:tcW w:w="477" w:type="pct"/>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hAnsi="標楷體" w:cs="新細明體"/>
                <w:kern w:val="0"/>
                <w:sz w:val="20"/>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433" w:type="pct"/>
            <w:gridSpan w:val="2"/>
            <w:tcBorders>
              <w:top w:val="single" w:sz="4" w:space="0" w:color="auto"/>
              <w:left w:val="nil"/>
              <w:bottom w:val="single" w:sz="4" w:space="0" w:color="auto"/>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人數</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hAnsi="標楷體" w:hint="eastAsia"/>
                <w:kern w:val="0"/>
                <w:sz w:val="20"/>
              </w:rPr>
              <w:t>比率</w:t>
            </w:r>
          </w:p>
        </w:tc>
        <w:tc>
          <w:tcPr>
            <w:tcW w:w="347" w:type="pct"/>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0" w:type="pct"/>
            <w:gridSpan w:val="5"/>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8" w:type="pct"/>
            <w:gridSpan w:val="2"/>
            <w:vMerge/>
            <w:tcBorders>
              <w:top w:val="single" w:sz="4" w:space="0" w:color="auto"/>
              <w:left w:val="single" w:sz="4" w:space="0" w:color="auto"/>
              <w:bottom w:val="single" w:sz="4" w:space="0" w:color="000000"/>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7" w:type="pct"/>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46" w:type="pct"/>
            <w:gridSpan w:val="3"/>
            <w:vMerge/>
            <w:tcBorders>
              <w:top w:val="single" w:sz="4" w:space="0" w:color="auto"/>
              <w:left w:val="single" w:sz="4" w:space="0" w:color="auto"/>
              <w:bottom w:val="single" w:sz="4" w:space="0" w:color="000000"/>
              <w:right w:val="nil"/>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1" w:type="pct"/>
            <w:gridSpan w:val="5"/>
            <w:vMerge/>
            <w:tcBorders>
              <w:top w:val="single" w:sz="4" w:space="0" w:color="auto"/>
              <w:left w:val="single" w:sz="4" w:space="0" w:color="auto"/>
              <w:bottom w:val="single" w:sz="4" w:space="0" w:color="000000"/>
              <w:right w:val="double" w:sz="6"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55" w:type="pct"/>
            <w:gridSpan w:val="2"/>
            <w:vMerge/>
            <w:tcBorders>
              <w:top w:val="single" w:sz="4" w:space="0" w:color="auto"/>
              <w:left w:val="double" w:sz="6" w:space="0" w:color="auto"/>
              <w:bottom w:val="single" w:sz="4" w:space="0" w:color="auto"/>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395" w:type="pct"/>
            <w:gridSpan w:val="2"/>
            <w:vMerge/>
            <w:tcBorders>
              <w:top w:val="nil"/>
              <w:left w:val="single" w:sz="4" w:space="0" w:color="auto"/>
              <w:bottom w:val="single" w:sz="4" w:space="0" w:color="auto"/>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c>
          <w:tcPr>
            <w:tcW w:w="403" w:type="pct"/>
            <w:vMerge/>
            <w:tcBorders>
              <w:top w:val="nil"/>
              <w:left w:val="single" w:sz="4" w:space="0" w:color="auto"/>
              <w:bottom w:val="single" w:sz="4" w:space="0" w:color="auto"/>
              <w:right w:val="single" w:sz="4" w:space="0" w:color="auto"/>
            </w:tcBorders>
            <w:vAlign w:val="center"/>
            <w:hideMark/>
          </w:tcPr>
          <w:p w:rsidR="00DD7177" w:rsidRPr="00CF4052" w:rsidRDefault="00DD7177" w:rsidP="00B27F55">
            <w:pPr>
              <w:widowControl/>
              <w:spacing w:line="240" w:lineRule="exact"/>
              <w:jc w:val="center"/>
              <w:rPr>
                <w:rFonts w:ascii="Times New Roman" w:eastAsia="新細明體"/>
                <w:kern w:val="0"/>
                <w:sz w:val="20"/>
              </w:rPr>
            </w:pPr>
          </w:p>
        </w:tc>
      </w:tr>
      <w:tr w:rsidR="00BB5C65" w:rsidRPr="00CF4052" w:rsidTr="002A6953">
        <w:trPr>
          <w:trHeight w:val="362"/>
        </w:trPr>
        <w:tc>
          <w:tcPr>
            <w:tcW w:w="477" w:type="pct"/>
            <w:tcBorders>
              <w:top w:val="nil"/>
              <w:left w:val="single" w:sz="4" w:space="0" w:color="auto"/>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ascii="Times New Roman" w:eastAsia="新細明體"/>
                <w:kern w:val="0"/>
                <w:sz w:val="20"/>
              </w:rPr>
              <w:t>103</w:t>
            </w:r>
            <w:r w:rsidRPr="00CF4052">
              <w:rPr>
                <w:rFonts w:hAnsi="標楷體" w:hint="eastAsia"/>
                <w:kern w:val="0"/>
                <w:sz w:val="20"/>
              </w:rPr>
              <w:t>年底</w:t>
            </w:r>
          </w:p>
        </w:tc>
        <w:tc>
          <w:tcPr>
            <w:tcW w:w="41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63,452</w:t>
            </w:r>
          </w:p>
        </w:tc>
        <w:tc>
          <w:tcPr>
            <w:tcW w:w="402"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58,167</w:t>
            </w:r>
          </w:p>
        </w:tc>
        <w:tc>
          <w:tcPr>
            <w:tcW w:w="469"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91.7</w:t>
            </w:r>
          </w:p>
        </w:tc>
        <w:tc>
          <w:tcPr>
            <w:tcW w:w="34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285</w:t>
            </w:r>
          </w:p>
        </w:tc>
        <w:tc>
          <w:tcPr>
            <w:tcW w:w="346" w:type="pct"/>
            <w:gridSpan w:val="4"/>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1,104</w:t>
            </w:r>
          </w:p>
        </w:tc>
        <w:tc>
          <w:tcPr>
            <w:tcW w:w="35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2,349</w:t>
            </w:r>
          </w:p>
        </w:tc>
        <w:tc>
          <w:tcPr>
            <w:tcW w:w="354"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400</w:t>
            </w:r>
          </w:p>
        </w:tc>
        <w:tc>
          <w:tcPr>
            <w:tcW w:w="345"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430</w:t>
            </w:r>
          </w:p>
        </w:tc>
        <w:tc>
          <w:tcPr>
            <w:tcW w:w="33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717</w:t>
            </w:r>
          </w:p>
        </w:tc>
        <w:tc>
          <w:tcPr>
            <w:tcW w:w="367"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54,593</w:t>
            </w:r>
          </w:p>
        </w:tc>
        <w:tc>
          <w:tcPr>
            <w:tcW w:w="395"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8,859</w:t>
            </w:r>
          </w:p>
        </w:tc>
        <w:tc>
          <w:tcPr>
            <w:tcW w:w="403" w:type="pct"/>
            <w:tcBorders>
              <w:top w:val="nil"/>
              <w:left w:val="nil"/>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16.2</w:t>
            </w:r>
          </w:p>
        </w:tc>
      </w:tr>
      <w:tr w:rsidR="00BB5C65" w:rsidRPr="00CF4052" w:rsidTr="002A6953">
        <w:trPr>
          <w:trHeight w:val="362"/>
        </w:trPr>
        <w:tc>
          <w:tcPr>
            <w:tcW w:w="477" w:type="pct"/>
            <w:tcBorders>
              <w:top w:val="nil"/>
              <w:left w:val="single" w:sz="4" w:space="0" w:color="auto"/>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ascii="Times New Roman" w:eastAsia="新細明體"/>
                <w:kern w:val="0"/>
                <w:sz w:val="20"/>
              </w:rPr>
              <w:t>104</w:t>
            </w:r>
            <w:r w:rsidRPr="00CF4052">
              <w:rPr>
                <w:rFonts w:hAnsi="標楷體" w:hint="eastAsia"/>
                <w:kern w:val="0"/>
                <w:sz w:val="20"/>
              </w:rPr>
              <w:t>年底</w:t>
            </w:r>
          </w:p>
        </w:tc>
        <w:tc>
          <w:tcPr>
            <w:tcW w:w="41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62,899</w:t>
            </w:r>
          </w:p>
        </w:tc>
        <w:tc>
          <w:tcPr>
            <w:tcW w:w="402"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57,458</w:t>
            </w:r>
          </w:p>
        </w:tc>
        <w:tc>
          <w:tcPr>
            <w:tcW w:w="469"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91.3</w:t>
            </w:r>
          </w:p>
        </w:tc>
        <w:tc>
          <w:tcPr>
            <w:tcW w:w="34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219</w:t>
            </w:r>
          </w:p>
        </w:tc>
        <w:tc>
          <w:tcPr>
            <w:tcW w:w="346" w:type="pct"/>
            <w:gridSpan w:val="4"/>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1,092</w:t>
            </w:r>
          </w:p>
        </w:tc>
        <w:tc>
          <w:tcPr>
            <w:tcW w:w="35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2,285</w:t>
            </w:r>
          </w:p>
        </w:tc>
        <w:tc>
          <w:tcPr>
            <w:tcW w:w="354"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484</w:t>
            </w:r>
          </w:p>
        </w:tc>
        <w:tc>
          <w:tcPr>
            <w:tcW w:w="345"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439</w:t>
            </w:r>
          </w:p>
        </w:tc>
        <w:tc>
          <w:tcPr>
            <w:tcW w:w="33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922</w:t>
            </w:r>
          </w:p>
        </w:tc>
        <w:tc>
          <w:tcPr>
            <w:tcW w:w="367"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55,676</w:t>
            </w:r>
          </w:p>
        </w:tc>
        <w:tc>
          <w:tcPr>
            <w:tcW w:w="395"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7,223</w:t>
            </w:r>
          </w:p>
        </w:tc>
        <w:tc>
          <w:tcPr>
            <w:tcW w:w="403" w:type="pct"/>
            <w:tcBorders>
              <w:top w:val="nil"/>
              <w:left w:val="nil"/>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13.0</w:t>
            </w:r>
          </w:p>
        </w:tc>
      </w:tr>
      <w:tr w:rsidR="00BB5C65" w:rsidRPr="00CF4052" w:rsidTr="002A6953">
        <w:trPr>
          <w:trHeight w:val="362"/>
        </w:trPr>
        <w:tc>
          <w:tcPr>
            <w:tcW w:w="477" w:type="pct"/>
            <w:tcBorders>
              <w:top w:val="nil"/>
              <w:left w:val="single" w:sz="4" w:space="0" w:color="auto"/>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ascii="Times New Roman" w:eastAsia="新細明體"/>
                <w:kern w:val="0"/>
                <w:sz w:val="20"/>
              </w:rPr>
              <w:t>105</w:t>
            </w:r>
            <w:r w:rsidRPr="00CF4052">
              <w:rPr>
                <w:rFonts w:hAnsi="標楷體" w:hint="eastAsia"/>
                <w:kern w:val="0"/>
                <w:sz w:val="20"/>
              </w:rPr>
              <w:t>年底</w:t>
            </w:r>
          </w:p>
        </w:tc>
        <w:tc>
          <w:tcPr>
            <w:tcW w:w="41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62,398</w:t>
            </w:r>
          </w:p>
        </w:tc>
        <w:tc>
          <w:tcPr>
            <w:tcW w:w="402"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56,551</w:t>
            </w:r>
          </w:p>
        </w:tc>
        <w:tc>
          <w:tcPr>
            <w:tcW w:w="469"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90.6</w:t>
            </w:r>
          </w:p>
        </w:tc>
        <w:tc>
          <w:tcPr>
            <w:tcW w:w="34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153</w:t>
            </w:r>
          </w:p>
        </w:tc>
        <w:tc>
          <w:tcPr>
            <w:tcW w:w="346" w:type="pct"/>
            <w:gridSpan w:val="4"/>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1,124</w:t>
            </w:r>
          </w:p>
        </w:tc>
        <w:tc>
          <w:tcPr>
            <w:tcW w:w="35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2,671</w:t>
            </w:r>
          </w:p>
        </w:tc>
        <w:tc>
          <w:tcPr>
            <w:tcW w:w="354"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427</w:t>
            </w:r>
          </w:p>
        </w:tc>
        <w:tc>
          <w:tcPr>
            <w:tcW w:w="345"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523</w:t>
            </w:r>
          </w:p>
        </w:tc>
        <w:tc>
          <w:tcPr>
            <w:tcW w:w="33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949</w:t>
            </w:r>
          </w:p>
        </w:tc>
        <w:tc>
          <w:tcPr>
            <w:tcW w:w="367"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56,877</w:t>
            </w:r>
          </w:p>
        </w:tc>
        <w:tc>
          <w:tcPr>
            <w:tcW w:w="395"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5,521</w:t>
            </w:r>
          </w:p>
        </w:tc>
        <w:tc>
          <w:tcPr>
            <w:tcW w:w="403" w:type="pct"/>
            <w:tcBorders>
              <w:top w:val="nil"/>
              <w:left w:val="nil"/>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9.7</w:t>
            </w:r>
          </w:p>
        </w:tc>
      </w:tr>
      <w:tr w:rsidR="00BB5C65" w:rsidRPr="00CF4052" w:rsidTr="002A6953">
        <w:trPr>
          <w:trHeight w:val="362"/>
        </w:trPr>
        <w:tc>
          <w:tcPr>
            <w:tcW w:w="477" w:type="pct"/>
            <w:tcBorders>
              <w:top w:val="nil"/>
              <w:left w:val="single" w:sz="4" w:space="0" w:color="auto"/>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ascii="Times New Roman" w:eastAsia="新細明體"/>
                <w:kern w:val="0"/>
                <w:sz w:val="20"/>
              </w:rPr>
              <w:t>106</w:t>
            </w:r>
            <w:r w:rsidRPr="00CF4052">
              <w:rPr>
                <w:rFonts w:hAnsi="標楷體" w:hint="eastAsia"/>
                <w:kern w:val="0"/>
                <w:sz w:val="20"/>
              </w:rPr>
              <w:t>年底</w:t>
            </w:r>
          </w:p>
        </w:tc>
        <w:tc>
          <w:tcPr>
            <w:tcW w:w="411"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62,315</w:t>
            </w:r>
          </w:p>
        </w:tc>
        <w:tc>
          <w:tcPr>
            <w:tcW w:w="402"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57,184</w:t>
            </w:r>
          </w:p>
        </w:tc>
        <w:tc>
          <w:tcPr>
            <w:tcW w:w="469"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91.8</w:t>
            </w:r>
          </w:p>
        </w:tc>
        <w:tc>
          <w:tcPr>
            <w:tcW w:w="347" w:type="pct"/>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113</w:t>
            </w:r>
          </w:p>
        </w:tc>
        <w:tc>
          <w:tcPr>
            <w:tcW w:w="346" w:type="pct"/>
            <w:gridSpan w:val="4"/>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1,064</w:t>
            </w:r>
          </w:p>
        </w:tc>
        <w:tc>
          <w:tcPr>
            <w:tcW w:w="35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2,497</w:t>
            </w:r>
          </w:p>
        </w:tc>
        <w:tc>
          <w:tcPr>
            <w:tcW w:w="354"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332</w:t>
            </w:r>
          </w:p>
        </w:tc>
        <w:tc>
          <w:tcPr>
            <w:tcW w:w="345"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423</w:t>
            </w:r>
          </w:p>
        </w:tc>
        <w:tc>
          <w:tcPr>
            <w:tcW w:w="332"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702</w:t>
            </w:r>
          </w:p>
        </w:tc>
        <w:tc>
          <w:tcPr>
            <w:tcW w:w="367" w:type="pct"/>
            <w:gridSpan w:val="3"/>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56,877</w:t>
            </w:r>
          </w:p>
        </w:tc>
        <w:tc>
          <w:tcPr>
            <w:tcW w:w="395" w:type="pct"/>
            <w:gridSpan w:val="2"/>
            <w:tcBorders>
              <w:top w:val="nil"/>
              <w:left w:val="nil"/>
              <w:bottom w:val="nil"/>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5,438</w:t>
            </w:r>
          </w:p>
        </w:tc>
        <w:tc>
          <w:tcPr>
            <w:tcW w:w="403" w:type="pct"/>
            <w:tcBorders>
              <w:top w:val="nil"/>
              <w:left w:val="nil"/>
              <w:bottom w:val="nil"/>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9.6</w:t>
            </w:r>
          </w:p>
        </w:tc>
      </w:tr>
      <w:tr w:rsidR="00BB5C65" w:rsidRPr="00CF4052" w:rsidTr="002A6953">
        <w:trPr>
          <w:trHeight w:val="395"/>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kern w:val="0"/>
                <w:sz w:val="20"/>
              </w:rPr>
            </w:pPr>
            <w:r w:rsidRPr="00CF4052">
              <w:rPr>
                <w:rFonts w:ascii="Times New Roman" w:eastAsia="新細明體"/>
                <w:kern w:val="0"/>
                <w:sz w:val="20"/>
              </w:rPr>
              <w:t>107</w:t>
            </w:r>
            <w:r w:rsidRPr="00CF4052">
              <w:rPr>
                <w:rFonts w:hAnsi="標楷體" w:hint="eastAsia"/>
                <w:kern w:val="0"/>
                <w:sz w:val="20"/>
              </w:rPr>
              <w:t>年底</w:t>
            </w:r>
          </w:p>
        </w:tc>
        <w:tc>
          <w:tcPr>
            <w:tcW w:w="411" w:type="pct"/>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63,317</w:t>
            </w:r>
          </w:p>
        </w:tc>
        <w:tc>
          <w:tcPr>
            <w:tcW w:w="402" w:type="pct"/>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58,734</w:t>
            </w:r>
          </w:p>
        </w:tc>
        <w:tc>
          <w:tcPr>
            <w:tcW w:w="469" w:type="pct"/>
            <w:gridSpan w:val="2"/>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92.8</w:t>
            </w:r>
          </w:p>
        </w:tc>
        <w:tc>
          <w:tcPr>
            <w:tcW w:w="347" w:type="pct"/>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119</w:t>
            </w:r>
          </w:p>
        </w:tc>
        <w:tc>
          <w:tcPr>
            <w:tcW w:w="346" w:type="pct"/>
            <w:gridSpan w:val="4"/>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791</w:t>
            </w:r>
          </w:p>
        </w:tc>
        <w:tc>
          <w:tcPr>
            <w:tcW w:w="352" w:type="pct"/>
            <w:gridSpan w:val="3"/>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2,536</w:t>
            </w:r>
          </w:p>
        </w:tc>
        <w:tc>
          <w:tcPr>
            <w:tcW w:w="354" w:type="pct"/>
            <w:gridSpan w:val="2"/>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302</w:t>
            </w:r>
          </w:p>
        </w:tc>
        <w:tc>
          <w:tcPr>
            <w:tcW w:w="345" w:type="pct"/>
            <w:gridSpan w:val="3"/>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341</w:t>
            </w:r>
          </w:p>
        </w:tc>
        <w:tc>
          <w:tcPr>
            <w:tcW w:w="332" w:type="pct"/>
            <w:gridSpan w:val="3"/>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494</w:t>
            </w:r>
          </w:p>
        </w:tc>
        <w:tc>
          <w:tcPr>
            <w:tcW w:w="367" w:type="pct"/>
            <w:gridSpan w:val="3"/>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57,573</w:t>
            </w:r>
          </w:p>
        </w:tc>
        <w:tc>
          <w:tcPr>
            <w:tcW w:w="395" w:type="pct"/>
            <w:gridSpan w:val="2"/>
            <w:tcBorders>
              <w:top w:val="nil"/>
              <w:left w:val="nil"/>
              <w:bottom w:val="single" w:sz="4" w:space="0" w:color="auto"/>
              <w:right w:val="nil"/>
            </w:tcBorders>
            <w:shd w:val="clear" w:color="auto" w:fill="auto"/>
            <w:noWrap/>
            <w:vAlign w:val="center"/>
            <w:hideMark/>
          </w:tcPr>
          <w:p w:rsidR="00DD7177" w:rsidRPr="00CF4052" w:rsidRDefault="00DD7177" w:rsidP="00B27F55">
            <w:pPr>
              <w:widowControl/>
              <w:spacing w:line="240" w:lineRule="exact"/>
              <w:jc w:val="center"/>
              <w:rPr>
                <w:rFonts w:ascii="Times New Roman" w:eastAsia="新細明體"/>
                <w:color w:val="000000"/>
                <w:kern w:val="0"/>
                <w:sz w:val="20"/>
              </w:rPr>
            </w:pPr>
            <w:r w:rsidRPr="00CF4052">
              <w:rPr>
                <w:rFonts w:ascii="Times New Roman" w:eastAsia="新細明體"/>
                <w:color w:val="000000"/>
                <w:kern w:val="0"/>
                <w:sz w:val="20"/>
              </w:rPr>
              <w:t>5,744</w:t>
            </w:r>
          </w:p>
        </w:tc>
        <w:tc>
          <w:tcPr>
            <w:tcW w:w="403" w:type="pct"/>
            <w:tcBorders>
              <w:top w:val="nil"/>
              <w:left w:val="nil"/>
              <w:bottom w:val="single" w:sz="4" w:space="0" w:color="auto"/>
              <w:right w:val="single" w:sz="4" w:space="0" w:color="auto"/>
            </w:tcBorders>
            <w:shd w:val="clear" w:color="000000" w:fill="FFFFFF"/>
            <w:noWrap/>
            <w:vAlign w:val="center"/>
            <w:hideMark/>
          </w:tcPr>
          <w:p w:rsidR="00DD7177" w:rsidRPr="00CF4052" w:rsidRDefault="00DD7177" w:rsidP="00B27F55">
            <w:pPr>
              <w:widowControl/>
              <w:spacing w:line="240" w:lineRule="exact"/>
              <w:jc w:val="center"/>
              <w:rPr>
                <w:rFonts w:ascii="Times New Roman" w:eastAsia="新細明體"/>
                <w:i/>
                <w:iCs/>
                <w:color w:val="000000"/>
                <w:kern w:val="0"/>
                <w:sz w:val="20"/>
              </w:rPr>
            </w:pPr>
            <w:r w:rsidRPr="00CF4052">
              <w:rPr>
                <w:rFonts w:ascii="Times New Roman" w:eastAsia="新細明體"/>
                <w:i/>
                <w:iCs/>
                <w:color w:val="000000"/>
                <w:kern w:val="0"/>
                <w:sz w:val="20"/>
              </w:rPr>
              <w:t>10.0</w:t>
            </w:r>
          </w:p>
        </w:tc>
      </w:tr>
    </w:tbl>
    <w:p w:rsidR="00E746D4" w:rsidRPr="002A6953" w:rsidRDefault="002A6953" w:rsidP="004225D2">
      <w:pPr>
        <w:pStyle w:val="aff"/>
        <w:spacing w:line="240" w:lineRule="exact"/>
        <w:ind w:leftChars="-41" w:left="394" w:rightChars="-375" w:right="-1276" w:hangingChars="222" w:hanging="533"/>
        <w:jc w:val="left"/>
        <w:rPr>
          <w:rFonts w:hAnsi="標楷體"/>
          <w:sz w:val="22"/>
          <w:szCs w:val="22"/>
        </w:rPr>
      </w:pPr>
      <w:proofErr w:type="gramStart"/>
      <w:r w:rsidRPr="002A6953">
        <w:rPr>
          <w:rFonts w:hAnsi="標楷體" w:hint="eastAsia"/>
          <w:kern w:val="0"/>
          <w:sz w:val="22"/>
          <w:szCs w:val="22"/>
        </w:rPr>
        <w:t>註</w:t>
      </w:r>
      <w:proofErr w:type="gramEnd"/>
      <w:r w:rsidRPr="002A6953">
        <w:rPr>
          <w:rFonts w:hAnsi="標楷體" w:hint="eastAsia"/>
          <w:kern w:val="0"/>
          <w:sz w:val="22"/>
          <w:szCs w:val="22"/>
        </w:rPr>
        <w:t>：檢肅流氓條例於</w:t>
      </w:r>
      <w:r w:rsidRPr="002A6953">
        <w:rPr>
          <w:rFonts w:hAnsi="標楷體"/>
          <w:kern w:val="0"/>
          <w:sz w:val="22"/>
          <w:szCs w:val="22"/>
        </w:rPr>
        <w:t>98</w:t>
      </w:r>
      <w:r w:rsidRPr="002A6953">
        <w:rPr>
          <w:rFonts w:hAnsi="標楷體" w:hint="eastAsia"/>
          <w:kern w:val="0"/>
          <w:sz w:val="22"/>
          <w:szCs w:val="22"/>
        </w:rPr>
        <w:t>年</w:t>
      </w:r>
      <w:r w:rsidRPr="002A6953">
        <w:rPr>
          <w:rFonts w:hAnsi="標楷體"/>
          <w:kern w:val="0"/>
          <w:sz w:val="22"/>
          <w:szCs w:val="22"/>
        </w:rPr>
        <w:t>1</w:t>
      </w:r>
      <w:r w:rsidRPr="002A6953">
        <w:rPr>
          <w:rFonts w:hAnsi="標楷體" w:hint="eastAsia"/>
          <w:kern w:val="0"/>
          <w:sz w:val="22"/>
          <w:szCs w:val="22"/>
        </w:rPr>
        <w:t>月</w:t>
      </w:r>
      <w:r w:rsidRPr="002A6953">
        <w:rPr>
          <w:rFonts w:hAnsi="標楷體"/>
          <w:kern w:val="0"/>
          <w:sz w:val="22"/>
          <w:szCs w:val="22"/>
        </w:rPr>
        <w:t>23</w:t>
      </w:r>
      <w:r w:rsidRPr="002A6953">
        <w:rPr>
          <w:rFonts w:hAnsi="標楷體" w:hint="eastAsia"/>
          <w:kern w:val="0"/>
          <w:sz w:val="22"/>
          <w:szCs w:val="22"/>
        </w:rPr>
        <w:t>日廢止失效後，矯正機關停止收容流氓</w:t>
      </w:r>
      <w:proofErr w:type="gramStart"/>
      <w:r w:rsidRPr="002A6953">
        <w:rPr>
          <w:rFonts w:hAnsi="標楷體" w:hint="eastAsia"/>
          <w:kern w:val="0"/>
          <w:sz w:val="22"/>
          <w:szCs w:val="22"/>
        </w:rPr>
        <w:t>感訓受處分</w:t>
      </w:r>
      <w:proofErr w:type="gramEnd"/>
      <w:r w:rsidRPr="002A6953">
        <w:rPr>
          <w:rFonts w:hAnsi="標楷體" w:hint="eastAsia"/>
          <w:kern w:val="0"/>
          <w:sz w:val="22"/>
          <w:szCs w:val="22"/>
        </w:rPr>
        <w:t>人及留置流氓。</w:t>
      </w:r>
    </w:p>
    <w:p w:rsidR="00E746D4" w:rsidRDefault="004225D2" w:rsidP="00DD7177">
      <w:pPr>
        <w:pStyle w:val="aff"/>
        <w:spacing w:beforeLines="50" w:before="228" w:line="480" w:lineRule="exact"/>
        <w:ind w:leftChars="0" w:left="567"/>
        <w:rPr>
          <w:rFonts w:hAnsi="標楷體"/>
          <w:sz w:val="28"/>
          <w:szCs w:val="28"/>
        </w:rPr>
      </w:pPr>
      <w:r>
        <w:rPr>
          <w:rFonts w:hAnsi="標楷體"/>
          <w:noProof/>
          <w:sz w:val="28"/>
          <w:szCs w:val="28"/>
        </w:rPr>
        <w:drawing>
          <wp:anchor distT="0" distB="0" distL="114300" distR="114300" simplePos="0" relativeHeight="251668480" behindDoc="0" locked="0" layoutInCell="1" allowOverlap="1" wp14:anchorId="6210826D" wp14:editId="2E686804">
            <wp:simplePos x="0" y="0"/>
            <wp:positionH relativeFrom="column">
              <wp:posOffset>500380</wp:posOffset>
            </wp:positionH>
            <wp:positionV relativeFrom="paragraph">
              <wp:posOffset>397510</wp:posOffset>
            </wp:positionV>
            <wp:extent cx="4667250" cy="321945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0" cy="3219450"/>
                    </a:xfrm>
                    <a:prstGeom prst="rect">
                      <a:avLst/>
                    </a:prstGeom>
                    <a:noFill/>
                  </pic:spPr>
                </pic:pic>
              </a:graphicData>
            </a:graphic>
            <wp14:sizeRelH relativeFrom="page">
              <wp14:pctWidth>0</wp14:pctWidth>
            </wp14:sizeRelH>
            <wp14:sizeRelV relativeFrom="page">
              <wp14:pctHeight>0</wp14:pctHeight>
            </wp14:sizeRelV>
          </wp:anchor>
        </w:drawing>
      </w:r>
    </w:p>
    <w:p w:rsidR="00E746D4" w:rsidRDefault="00E746D4" w:rsidP="00DD7177">
      <w:pPr>
        <w:pStyle w:val="aff"/>
        <w:spacing w:beforeLines="50" w:before="228" w:line="480" w:lineRule="exact"/>
        <w:ind w:leftChars="0" w:left="567"/>
        <w:rPr>
          <w:rFonts w:hAnsi="標楷體"/>
          <w:sz w:val="28"/>
          <w:szCs w:val="28"/>
        </w:rPr>
      </w:pPr>
    </w:p>
    <w:p w:rsidR="004225D2" w:rsidRDefault="004225D2" w:rsidP="00DD7177">
      <w:pPr>
        <w:pStyle w:val="aff"/>
        <w:spacing w:beforeLines="50" w:before="228" w:line="480" w:lineRule="exact"/>
        <w:ind w:leftChars="0" w:left="567"/>
        <w:rPr>
          <w:rFonts w:hAnsi="標楷體"/>
          <w:sz w:val="28"/>
          <w:szCs w:val="28"/>
        </w:rPr>
      </w:pPr>
    </w:p>
    <w:p w:rsidR="00E746D4" w:rsidRDefault="00E746D4"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83EC4" w:rsidRDefault="00D83EC4"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E746D4" w:rsidRDefault="00E746D4" w:rsidP="00B86E79">
      <w:pPr>
        <w:pStyle w:val="4"/>
        <w:numPr>
          <w:ilvl w:val="0"/>
          <w:numId w:val="0"/>
        </w:numPr>
        <w:spacing w:line="240" w:lineRule="exact"/>
        <w:rPr>
          <w:rFonts w:hAnsi="標楷體"/>
          <w:sz w:val="28"/>
          <w:szCs w:val="28"/>
        </w:rPr>
      </w:pPr>
    </w:p>
    <w:p w:rsidR="00E746D4" w:rsidRDefault="00E746D4"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Default="004225D2" w:rsidP="00B86E79">
      <w:pPr>
        <w:pStyle w:val="4"/>
        <w:numPr>
          <w:ilvl w:val="0"/>
          <w:numId w:val="0"/>
        </w:numPr>
        <w:spacing w:line="240" w:lineRule="exact"/>
        <w:rPr>
          <w:rFonts w:hAnsi="標楷體"/>
          <w:sz w:val="28"/>
          <w:szCs w:val="28"/>
        </w:rPr>
      </w:pPr>
    </w:p>
    <w:p w:rsidR="004225D2" w:rsidRPr="006601D9" w:rsidRDefault="004225D2" w:rsidP="00B86E79">
      <w:pPr>
        <w:pStyle w:val="4"/>
        <w:numPr>
          <w:ilvl w:val="0"/>
          <w:numId w:val="0"/>
        </w:numPr>
        <w:spacing w:line="240" w:lineRule="exact"/>
        <w:rPr>
          <w:rFonts w:hAnsi="標楷體"/>
          <w:sz w:val="28"/>
          <w:szCs w:val="28"/>
        </w:rPr>
      </w:pPr>
    </w:p>
    <w:p w:rsidR="00DD7177" w:rsidRPr="00B86E79" w:rsidRDefault="00E746D4" w:rsidP="00B86E79">
      <w:pPr>
        <w:pStyle w:val="5"/>
      </w:pPr>
      <w:r>
        <w:rPr>
          <w:rFonts w:hint="eastAsia"/>
        </w:rPr>
        <w:t>超額收容</w:t>
      </w:r>
      <w:r w:rsidR="00DD7177" w:rsidRPr="00B86E79">
        <w:rPr>
          <w:rFonts w:hint="eastAsia"/>
        </w:rPr>
        <w:t>最嚴重排名前5監獄、看守所之收容情形</w:t>
      </w:r>
      <w:r w:rsidR="00733A47">
        <w:rPr>
          <w:rFonts w:hint="eastAsia"/>
        </w:rPr>
        <w:t>：</w:t>
      </w:r>
    </w:p>
    <w:tbl>
      <w:tblPr>
        <w:tblW w:w="8381" w:type="dxa"/>
        <w:tblInd w:w="595" w:type="dxa"/>
        <w:tblCellMar>
          <w:left w:w="28" w:type="dxa"/>
          <w:right w:w="28" w:type="dxa"/>
        </w:tblCellMar>
        <w:tblLook w:val="04A0" w:firstRow="1" w:lastRow="0" w:firstColumn="1" w:lastColumn="0" w:noHBand="0" w:noVBand="1"/>
      </w:tblPr>
      <w:tblGrid>
        <w:gridCol w:w="1008"/>
        <w:gridCol w:w="1911"/>
        <w:gridCol w:w="1268"/>
        <w:gridCol w:w="1268"/>
        <w:gridCol w:w="1268"/>
        <w:gridCol w:w="1658"/>
      </w:tblGrid>
      <w:tr w:rsidR="00DD7177" w:rsidRPr="007730E5" w:rsidTr="004225D2">
        <w:trPr>
          <w:trHeight w:val="396"/>
        </w:trPr>
        <w:tc>
          <w:tcPr>
            <w:tcW w:w="8381" w:type="dxa"/>
            <w:gridSpan w:val="6"/>
            <w:tcBorders>
              <w:top w:val="single" w:sz="4" w:space="0" w:color="auto"/>
              <w:left w:val="single" w:sz="4" w:space="0" w:color="auto"/>
              <w:bottom w:val="nil"/>
              <w:right w:val="single" w:sz="4" w:space="0" w:color="000000"/>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Pr>
                <w:rFonts w:hAnsi="標楷體" w:cs="新細明體" w:hint="eastAsia"/>
                <w:kern w:val="0"/>
                <w:sz w:val="28"/>
              </w:rPr>
              <w:t>監獄</w:t>
            </w:r>
            <w:r w:rsidRPr="007730E5">
              <w:rPr>
                <w:rFonts w:hAnsi="標楷體" w:cs="新細明體" w:hint="eastAsia"/>
                <w:kern w:val="0"/>
                <w:sz w:val="28"/>
              </w:rPr>
              <w:t>超額收容情形-</w:t>
            </w:r>
            <w:r>
              <w:rPr>
                <w:rFonts w:hAnsi="標楷體" w:cs="新細明體" w:hint="eastAsia"/>
                <w:kern w:val="0"/>
                <w:sz w:val="28"/>
              </w:rPr>
              <w:t>前五名</w:t>
            </w:r>
          </w:p>
        </w:tc>
      </w:tr>
      <w:tr w:rsidR="00DD7177" w:rsidRPr="007730E5" w:rsidTr="004225D2">
        <w:trPr>
          <w:trHeight w:val="107"/>
        </w:trPr>
        <w:tc>
          <w:tcPr>
            <w:tcW w:w="1008" w:type="dxa"/>
            <w:tcBorders>
              <w:top w:val="nil"/>
              <w:left w:val="single" w:sz="4" w:space="0" w:color="auto"/>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單位：人，</w:t>
            </w:r>
            <w:r w:rsidRPr="007730E5">
              <w:rPr>
                <w:rFonts w:ascii="Times New Roman" w:eastAsia="新細明體"/>
                <w:kern w:val="0"/>
                <w:sz w:val="22"/>
              </w:rPr>
              <w:t>%</w:t>
            </w:r>
          </w:p>
        </w:tc>
      </w:tr>
      <w:tr w:rsidR="00DD7177" w:rsidRPr="007730E5" w:rsidTr="004225D2">
        <w:trPr>
          <w:trHeight w:val="360"/>
        </w:trPr>
        <w:tc>
          <w:tcPr>
            <w:tcW w:w="291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177" w:rsidRPr="00000BF9" w:rsidRDefault="00DD7177" w:rsidP="00B27F55">
            <w:pPr>
              <w:widowControl/>
              <w:spacing w:line="240" w:lineRule="exact"/>
              <w:jc w:val="center"/>
              <w:rPr>
                <w:rFonts w:ascii="Times New Roman" w:eastAsia="新細明體"/>
                <w:kern w:val="0"/>
                <w:sz w:val="22"/>
                <w:szCs w:val="22"/>
              </w:rPr>
            </w:pPr>
            <w:r w:rsidRPr="00000BF9">
              <w:rPr>
                <w:rFonts w:hAnsi="標楷體" w:hint="eastAsia"/>
                <w:kern w:val="0"/>
                <w:sz w:val="22"/>
                <w:szCs w:val="22"/>
              </w:rPr>
              <w:t>項目別</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ascii="Times New Roman" w:eastAsia="新細明體"/>
                <w:kern w:val="0"/>
                <w:sz w:val="22"/>
                <w:szCs w:val="22"/>
              </w:rPr>
            </w:pPr>
            <w:proofErr w:type="gramStart"/>
            <w:r w:rsidRPr="00000BF9">
              <w:rPr>
                <w:rFonts w:hAnsi="標楷體" w:hint="eastAsia"/>
                <w:kern w:val="0"/>
                <w:sz w:val="22"/>
                <w:szCs w:val="22"/>
              </w:rPr>
              <w:t>核定容額</w:t>
            </w:r>
            <w:proofErr w:type="gramEnd"/>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hAnsi="標楷體" w:cs="新細明體"/>
                <w:kern w:val="0"/>
                <w:sz w:val="22"/>
                <w:szCs w:val="22"/>
              </w:rPr>
            </w:pPr>
            <w:r w:rsidRPr="00000BF9">
              <w:rPr>
                <w:rFonts w:hAnsi="標楷體" w:cs="新細明體" w:hint="eastAsia"/>
                <w:kern w:val="0"/>
                <w:sz w:val="22"/>
                <w:szCs w:val="22"/>
              </w:rPr>
              <w:t>實</w:t>
            </w:r>
            <w:proofErr w:type="gramStart"/>
            <w:r w:rsidRPr="00000BF9">
              <w:rPr>
                <w:rFonts w:hAnsi="標楷體" w:cs="新細明體" w:hint="eastAsia"/>
                <w:kern w:val="0"/>
                <w:sz w:val="22"/>
                <w:szCs w:val="22"/>
              </w:rPr>
              <w:t>際</w:t>
            </w:r>
            <w:proofErr w:type="gramEnd"/>
            <w:r w:rsidRPr="00000BF9">
              <w:rPr>
                <w:rFonts w:hAnsi="標楷體" w:cs="新細明體" w:hint="eastAsia"/>
                <w:kern w:val="0"/>
                <w:sz w:val="22"/>
                <w:szCs w:val="22"/>
              </w:rPr>
              <w:br/>
              <w:t>收容人數</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hAnsi="標楷體" w:cs="新細明體"/>
                <w:kern w:val="0"/>
                <w:sz w:val="22"/>
                <w:szCs w:val="22"/>
              </w:rPr>
            </w:pPr>
            <w:r w:rsidRPr="00000BF9">
              <w:rPr>
                <w:rFonts w:hAnsi="標楷體" w:cs="新細明體" w:hint="eastAsia"/>
                <w:kern w:val="0"/>
                <w:sz w:val="22"/>
                <w:szCs w:val="22"/>
              </w:rPr>
              <w:t>超額</w:t>
            </w:r>
            <w:r w:rsidRPr="00000BF9">
              <w:rPr>
                <w:rFonts w:hAnsi="標楷體" w:cs="新細明體" w:hint="eastAsia"/>
                <w:kern w:val="0"/>
                <w:sz w:val="22"/>
                <w:szCs w:val="22"/>
              </w:rPr>
              <w:br/>
              <w:t>收容人數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ascii="Times New Roman" w:eastAsia="新細明體"/>
                <w:kern w:val="0"/>
                <w:sz w:val="22"/>
                <w:szCs w:val="22"/>
              </w:rPr>
            </w:pPr>
            <w:r w:rsidRPr="00000BF9">
              <w:rPr>
                <w:rFonts w:hAnsi="標楷體" w:hint="eastAsia"/>
                <w:kern w:val="0"/>
                <w:sz w:val="22"/>
                <w:szCs w:val="22"/>
              </w:rPr>
              <w:t>超額收容</w:t>
            </w:r>
            <w:r w:rsidRPr="00000BF9">
              <w:rPr>
                <w:rFonts w:hAnsi="標楷體" w:hint="eastAsia"/>
                <w:kern w:val="0"/>
                <w:sz w:val="22"/>
                <w:szCs w:val="22"/>
              </w:rPr>
              <w:br/>
              <w:t>比率</w:t>
            </w:r>
          </w:p>
        </w:tc>
      </w:tr>
      <w:tr w:rsidR="00DD7177" w:rsidRPr="007730E5" w:rsidTr="004225D2">
        <w:trPr>
          <w:trHeight w:val="360"/>
        </w:trPr>
        <w:tc>
          <w:tcPr>
            <w:tcW w:w="2919" w:type="dxa"/>
            <w:gridSpan w:val="2"/>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hAnsi="標楷體" w:cs="新細明體"/>
                <w:kern w:val="0"/>
                <w:sz w:val="22"/>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hAnsi="標楷體" w:cs="新細明體"/>
                <w:kern w:val="0"/>
                <w:sz w:val="22"/>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r>
      <w:tr w:rsidR="00DD7177" w:rsidRPr="007730E5" w:rsidTr="004225D2">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103</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2,635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913</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53.0</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1,788</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513</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40.2</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3,709</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1,004</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37.1</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4,076</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5,512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1,436</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35.2</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宜蘭監獄</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2,177</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2,943</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766</w:t>
            </w:r>
          </w:p>
        </w:tc>
        <w:tc>
          <w:tcPr>
            <w:tcW w:w="1658"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35.2</w:t>
            </w:r>
          </w:p>
        </w:tc>
      </w:tr>
      <w:tr w:rsidR="00DD7177" w:rsidRPr="007730E5" w:rsidTr="004225D2">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104</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1,916</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641</w:t>
            </w:r>
          </w:p>
        </w:tc>
        <w:tc>
          <w:tcPr>
            <w:tcW w:w="1658"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50.3</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2,501</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779</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45.2</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3,830</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1,125</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41.6</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1,674</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2,207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533</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31.8</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宜蘭監獄</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2,177</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2,805</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628</w:t>
            </w:r>
          </w:p>
        </w:tc>
        <w:tc>
          <w:tcPr>
            <w:tcW w:w="1658"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28.8</w:t>
            </w:r>
          </w:p>
        </w:tc>
      </w:tr>
      <w:tr w:rsidR="00DD7177" w:rsidRPr="007730E5" w:rsidTr="004225D2">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105</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1,947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672</w:t>
            </w:r>
          </w:p>
        </w:tc>
        <w:tc>
          <w:tcPr>
            <w:tcW w:w="1658"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52.7</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2,390</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668</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38.8</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3,669</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964</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35.6</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1,282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255</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24.8</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中監獄</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4,439</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5,508</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1,069</w:t>
            </w:r>
          </w:p>
        </w:tc>
        <w:tc>
          <w:tcPr>
            <w:tcW w:w="1658"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24.1</w:t>
            </w:r>
          </w:p>
        </w:tc>
      </w:tr>
      <w:tr w:rsidR="00DD7177" w:rsidRPr="007730E5" w:rsidTr="004225D2">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106</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1,973</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698</w:t>
            </w:r>
          </w:p>
        </w:tc>
        <w:tc>
          <w:tcPr>
            <w:tcW w:w="1658"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54.7</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2,402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680</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39.5</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3,768</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1,063</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39.3</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1,674</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2,119</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445</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26.6</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1,283</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256</w:t>
            </w:r>
          </w:p>
        </w:tc>
        <w:tc>
          <w:tcPr>
            <w:tcW w:w="1658"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24.9</w:t>
            </w:r>
          </w:p>
        </w:tc>
      </w:tr>
      <w:tr w:rsidR="00DD7177" w:rsidRPr="007730E5" w:rsidTr="004225D2">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107</w:t>
            </w:r>
            <w:r w:rsidRPr="007730E5">
              <w:rPr>
                <w:rFonts w:hAnsi="標楷體" w:hint="eastAsia"/>
                <w:kern w:val="0"/>
                <w:sz w:val="22"/>
              </w:rPr>
              <w:t>年底</w:t>
            </w:r>
          </w:p>
        </w:tc>
        <w:tc>
          <w:tcPr>
            <w:tcW w:w="1911"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1,967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692</w:t>
            </w:r>
          </w:p>
        </w:tc>
        <w:tc>
          <w:tcPr>
            <w:tcW w:w="1658"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54.3</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2,343</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621</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36.1</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1,674</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2,158</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484</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28.9</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1,317</w:t>
            </w:r>
          </w:p>
        </w:tc>
        <w:tc>
          <w:tcPr>
            <w:tcW w:w="1268"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290</w:t>
            </w:r>
          </w:p>
        </w:tc>
        <w:tc>
          <w:tcPr>
            <w:tcW w:w="1658"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28.2</w:t>
            </w:r>
          </w:p>
        </w:tc>
      </w:tr>
      <w:tr w:rsidR="00DD7177" w:rsidRPr="007730E5" w:rsidTr="004225D2">
        <w:trPr>
          <w:trHeight w:val="324"/>
        </w:trPr>
        <w:tc>
          <w:tcPr>
            <w:tcW w:w="1008"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中監獄</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4,439</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5,622</w:t>
            </w:r>
          </w:p>
        </w:tc>
        <w:tc>
          <w:tcPr>
            <w:tcW w:w="1268"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1,183</w:t>
            </w:r>
          </w:p>
        </w:tc>
        <w:tc>
          <w:tcPr>
            <w:tcW w:w="1658"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26.7</w:t>
            </w:r>
          </w:p>
        </w:tc>
      </w:tr>
    </w:tbl>
    <w:p w:rsidR="00E746D4" w:rsidRDefault="00E746D4" w:rsidP="00DD7177">
      <w:pPr>
        <w:pStyle w:val="aff"/>
        <w:spacing w:beforeLines="50" w:before="228" w:line="480" w:lineRule="exact"/>
        <w:ind w:leftChars="0" w:left="567"/>
        <w:rPr>
          <w:rFonts w:hAnsi="標楷體"/>
          <w:sz w:val="28"/>
          <w:szCs w:val="28"/>
        </w:rPr>
      </w:pPr>
      <w:r w:rsidRPr="007730E5">
        <w:rPr>
          <w:rFonts w:hAnsi="標楷體"/>
          <w:noProof/>
          <w:sz w:val="22"/>
        </w:rPr>
        <w:drawing>
          <wp:anchor distT="0" distB="0" distL="114300" distR="114300" simplePos="0" relativeHeight="251669504" behindDoc="0" locked="0" layoutInCell="1" allowOverlap="1" wp14:anchorId="270335D8" wp14:editId="41356035">
            <wp:simplePos x="0" y="0"/>
            <wp:positionH relativeFrom="column">
              <wp:posOffset>944490</wp:posOffset>
            </wp:positionH>
            <wp:positionV relativeFrom="paragraph">
              <wp:posOffset>79375</wp:posOffset>
            </wp:positionV>
            <wp:extent cx="4457700" cy="254190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7700" cy="2541905"/>
                    </a:xfrm>
                    <a:prstGeom prst="rect">
                      <a:avLst/>
                    </a:prstGeom>
                    <a:noFill/>
                  </pic:spPr>
                </pic:pic>
              </a:graphicData>
            </a:graphic>
            <wp14:sizeRelH relativeFrom="page">
              <wp14:pctWidth>0</wp14:pctWidth>
            </wp14:sizeRelH>
            <wp14:sizeRelV relativeFrom="page">
              <wp14:pctHeight>0</wp14:pctHeight>
            </wp14:sizeRelV>
          </wp:anchor>
        </w:drawing>
      </w: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83EC4" w:rsidRPr="00D83EC4" w:rsidRDefault="00D83EC4" w:rsidP="00D83EC4">
      <w:pPr>
        <w:spacing w:beforeLines="50" w:before="228" w:line="160" w:lineRule="exact"/>
        <w:rPr>
          <w:rFonts w:hAnsi="標楷體"/>
          <w:sz w:val="28"/>
          <w:szCs w:val="28"/>
        </w:rPr>
      </w:pPr>
    </w:p>
    <w:tbl>
      <w:tblPr>
        <w:tblW w:w="8380" w:type="dxa"/>
        <w:tblInd w:w="879" w:type="dxa"/>
        <w:tblCellMar>
          <w:left w:w="28" w:type="dxa"/>
          <w:right w:w="28" w:type="dxa"/>
        </w:tblCellMar>
        <w:tblLook w:val="04A0" w:firstRow="1" w:lastRow="0" w:firstColumn="1" w:lastColumn="0" w:noHBand="0" w:noVBand="1"/>
      </w:tblPr>
      <w:tblGrid>
        <w:gridCol w:w="1062"/>
        <w:gridCol w:w="1686"/>
        <w:gridCol w:w="1336"/>
        <w:gridCol w:w="1336"/>
        <w:gridCol w:w="1213"/>
        <w:gridCol w:w="1747"/>
      </w:tblGrid>
      <w:tr w:rsidR="00DD7177" w:rsidRPr="007730E5" w:rsidTr="004225D2">
        <w:trPr>
          <w:trHeight w:val="396"/>
        </w:trPr>
        <w:tc>
          <w:tcPr>
            <w:tcW w:w="838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DD7177" w:rsidRPr="00000BF9" w:rsidRDefault="00DD7177" w:rsidP="00B27F55">
            <w:pPr>
              <w:widowControl/>
              <w:spacing w:line="240" w:lineRule="exact"/>
              <w:jc w:val="center"/>
              <w:rPr>
                <w:rFonts w:hAnsi="標楷體" w:cs="新細明體"/>
                <w:kern w:val="0"/>
                <w:sz w:val="28"/>
                <w:szCs w:val="28"/>
              </w:rPr>
            </w:pPr>
            <w:r w:rsidRPr="00000BF9">
              <w:rPr>
                <w:rFonts w:hAnsi="標楷體" w:cs="新細明體" w:hint="eastAsia"/>
                <w:kern w:val="0"/>
                <w:sz w:val="28"/>
                <w:szCs w:val="28"/>
              </w:rPr>
              <w:t>看守所超額收容情形-前五名</w:t>
            </w:r>
          </w:p>
        </w:tc>
      </w:tr>
      <w:tr w:rsidR="00DD7177" w:rsidRPr="007730E5" w:rsidTr="004225D2">
        <w:trPr>
          <w:trHeight w:val="324"/>
        </w:trPr>
        <w:tc>
          <w:tcPr>
            <w:tcW w:w="1062" w:type="dxa"/>
            <w:tcBorders>
              <w:top w:val="nil"/>
              <w:left w:val="single" w:sz="4" w:space="0" w:color="auto"/>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rPr>
            </w:pP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rPr>
            </w:pP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rPr>
            </w:pP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rPr>
            </w:pPr>
          </w:p>
        </w:tc>
        <w:tc>
          <w:tcPr>
            <w:tcW w:w="1747" w:type="dxa"/>
            <w:tcBorders>
              <w:top w:val="nil"/>
              <w:left w:val="nil"/>
              <w:bottom w:val="nil"/>
              <w:right w:val="single" w:sz="4" w:space="0" w:color="auto"/>
            </w:tcBorders>
            <w:shd w:val="clear" w:color="auto" w:fill="auto"/>
            <w:noWrap/>
            <w:vAlign w:val="center"/>
            <w:hideMark/>
          </w:tcPr>
          <w:p w:rsidR="00DD7177" w:rsidRPr="00000BF9" w:rsidRDefault="00DD7177" w:rsidP="00B27F55">
            <w:pPr>
              <w:widowControl/>
              <w:spacing w:line="240" w:lineRule="exact"/>
              <w:jc w:val="center"/>
              <w:rPr>
                <w:rFonts w:ascii="Times New Roman" w:eastAsia="新細明體"/>
                <w:kern w:val="0"/>
                <w:sz w:val="22"/>
                <w:szCs w:val="22"/>
              </w:rPr>
            </w:pPr>
            <w:r w:rsidRPr="00000BF9">
              <w:rPr>
                <w:rFonts w:hAnsi="標楷體" w:hint="eastAsia"/>
                <w:kern w:val="0"/>
                <w:sz w:val="22"/>
                <w:szCs w:val="22"/>
              </w:rPr>
              <w:t>單位：人，</w:t>
            </w:r>
            <w:r w:rsidRPr="00000BF9">
              <w:rPr>
                <w:rFonts w:ascii="Times New Roman" w:eastAsia="新細明體"/>
                <w:kern w:val="0"/>
                <w:sz w:val="22"/>
                <w:szCs w:val="22"/>
              </w:rPr>
              <w:t>%</w:t>
            </w:r>
          </w:p>
        </w:tc>
      </w:tr>
      <w:tr w:rsidR="00DD7177" w:rsidRPr="007730E5" w:rsidTr="004225D2">
        <w:trPr>
          <w:trHeight w:val="360"/>
        </w:trPr>
        <w:tc>
          <w:tcPr>
            <w:tcW w:w="274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177" w:rsidRPr="00000BF9" w:rsidRDefault="00DD7177" w:rsidP="00B27F55">
            <w:pPr>
              <w:widowControl/>
              <w:spacing w:line="240" w:lineRule="exact"/>
              <w:jc w:val="center"/>
              <w:rPr>
                <w:rFonts w:ascii="Times New Roman" w:eastAsia="新細明體"/>
                <w:kern w:val="0"/>
                <w:sz w:val="22"/>
                <w:szCs w:val="22"/>
              </w:rPr>
            </w:pPr>
            <w:r w:rsidRPr="00000BF9">
              <w:rPr>
                <w:rFonts w:hAnsi="標楷體" w:hint="eastAsia"/>
                <w:kern w:val="0"/>
                <w:sz w:val="22"/>
                <w:szCs w:val="22"/>
              </w:rPr>
              <w:t>項目別</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ascii="Times New Roman" w:eastAsia="新細明體"/>
                <w:kern w:val="0"/>
                <w:sz w:val="22"/>
                <w:szCs w:val="22"/>
              </w:rPr>
            </w:pPr>
            <w:proofErr w:type="gramStart"/>
            <w:r w:rsidRPr="00000BF9">
              <w:rPr>
                <w:rFonts w:hAnsi="標楷體" w:hint="eastAsia"/>
                <w:kern w:val="0"/>
                <w:sz w:val="22"/>
                <w:szCs w:val="22"/>
              </w:rPr>
              <w:t>核定容額</w:t>
            </w:r>
            <w:proofErr w:type="gramEnd"/>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hAnsi="標楷體" w:cs="新細明體"/>
                <w:kern w:val="0"/>
                <w:sz w:val="22"/>
                <w:szCs w:val="22"/>
              </w:rPr>
            </w:pPr>
            <w:r w:rsidRPr="00000BF9">
              <w:rPr>
                <w:rFonts w:hAnsi="標楷體" w:cs="新細明體" w:hint="eastAsia"/>
                <w:kern w:val="0"/>
                <w:sz w:val="22"/>
                <w:szCs w:val="22"/>
              </w:rPr>
              <w:t>實</w:t>
            </w:r>
            <w:proofErr w:type="gramStart"/>
            <w:r w:rsidRPr="00000BF9">
              <w:rPr>
                <w:rFonts w:hAnsi="標楷體" w:cs="新細明體" w:hint="eastAsia"/>
                <w:kern w:val="0"/>
                <w:sz w:val="22"/>
                <w:szCs w:val="22"/>
              </w:rPr>
              <w:t>際</w:t>
            </w:r>
            <w:proofErr w:type="gramEnd"/>
            <w:r w:rsidRPr="00000BF9">
              <w:rPr>
                <w:rFonts w:hAnsi="標楷體" w:cs="新細明體" w:hint="eastAsia"/>
                <w:kern w:val="0"/>
                <w:sz w:val="22"/>
                <w:szCs w:val="22"/>
              </w:rPr>
              <w:br/>
              <w:t>收容人數</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hAnsi="標楷體" w:cs="新細明體"/>
                <w:kern w:val="0"/>
                <w:sz w:val="22"/>
                <w:szCs w:val="22"/>
              </w:rPr>
            </w:pPr>
            <w:r w:rsidRPr="00000BF9">
              <w:rPr>
                <w:rFonts w:hAnsi="標楷體" w:cs="新細明體" w:hint="eastAsia"/>
                <w:kern w:val="0"/>
                <w:sz w:val="22"/>
                <w:szCs w:val="22"/>
              </w:rPr>
              <w:t>超額</w:t>
            </w:r>
            <w:r w:rsidRPr="00000BF9">
              <w:rPr>
                <w:rFonts w:hAnsi="標楷體" w:cs="新細明體" w:hint="eastAsia"/>
                <w:kern w:val="0"/>
                <w:sz w:val="22"/>
                <w:szCs w:val="22"/>
              </w:rPr>
              <w:br/>
              <w:t>收容人數</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177" w:rsidRPr="00000BF9" w:rsidRDefault="00DD7177" w:rsidP="00B27F55">
            <w:pPr>
              <w:widowControl/>
              <w:spacing w:line="240" w:lineRule="exact"/>
              <w:jc w:val="center"/>
              <w:rPr>
                <w:rFonts w:ascii="Times New Roman" w:eastAsia="新細明體"/>
                <w:kern w:val="0"/>
                <w:sz w:val="22"/>
                <w:szCs w:val="22"/>
              </w:rPr>
            </w:pPr>
            <w:r w:rsidRPr="00000BF9">
              <w:rPr>
                <w:rFonts w:hAnsi="標楷體" w:hint="eastAsia"/>
                <w:kern w:val="0"/>
                <w:sz w:val="22"/>
                <w:szCs w:val="22"/>
              </w:rPr>
              <w:t>超額收容</w:t>
            </w:r>
            <w:r w:rsidRPr="00000BF9">
              <w:rPr>
                <w:rFonts w:hAnsi="標楷體" w:hint="eastAsia"/>
                <w:kern w:val="0"/>
                <w:sz w:val="22"/>
                <w:szCs w:val="22"/>
              </w:rPr>
              <w:br/>
              <w:t>比率</w:t>
            </w:r>
          </w:p>
        </w:tc>
      </w:tr>
      <w:tr w:rsidR="00DD7177" w:rsidRPr="007730E5" w:rsidTr="004225D2">
        <w:trPr>
          <w:trHeight w:val="360"/>
        </w:trPr>
        <w:tc>
          <w:tcPr>
            <w:tcW w:w="2748" w:type="dxa"/>
            <w:gridSpan w:val="2"/>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hAnsi="標楷體" w:cs="新細明體"/>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hAnsi="標楷體" w:cs="新細明體"/>
                <w:kern w:val="0"/>
                <w:sz w:val="22"/>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r>
      <w:tr w:rsidR="00DD7177" w:rsidRPr="007730E5" w:rsidTr="004225D2">
        <w:trPr>
          <w:trHeight w:val="324"/>
        </w:trPr>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103</w:t>
            </w:r>
            <w:r w:rsidRPr="007730E5">
              <w:rPr>
                <w:rFonts w:hAnsi="標楷體" w:hint="eastAsia"/>
                <w:kern w:val="0"/>
                <w:sz w:val="22"/>
              </w:rPr>
              <w:t>年底</w:t>
            </w: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3,027</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893</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41.8</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292</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85</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41.1</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苗栗看守所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667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877</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210</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31.5</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1,452</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1,904</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452</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31.1</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1,631</w:t>
            </w:r>
          </w:p>
        </w:tc>
        <w:tc>
          <w:tcPr>
            <w:tcW w:w="1213"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387</w:t>
            </w:r>
          </w:p>
        </w:tc>
        <w:tc>
          <w:tcPr>
            <w:tcW w:w="1747"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31.1</w:t>
            </w:r>
          </w:p>
        </w:tc>
      </w:tr>
      <w:tr w:rsidR="00DD7177" w:rsidRPr="007730E5" w:rsidTr="004225D2">
        <w:trPr>
          <w:trHeight w:val="324"/>
        </w:trPr>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104</w:t>
            </w:r>
            <w:r w:rsidRPr="007730E5">
              <w:rPr>
                <w:rFonts w:hAnsi="標楷體" w:hint="eastAsia"/>
                <w:kern w:val="0"/>
                <w:sz w:val="22"/>
              </w:rPr>
              <w:t>年底</w:t>
            </w: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基隆看守所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217</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73</w:t>
            </w:r>
          </w:p>
        </w:tc>
        <w:tc>
          <w:tcPr>
            <w:tcW w:w="1747"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50.7</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310</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103</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49.8</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417</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116</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38.5</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2,855</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721</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33.8</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1,640</w:t>
            </w:r>
          </w:p>
        </w:tc>
        <w:tc>
          <w:tcPr>
            <w:tcW w:w="1213"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396</w:t>
            </w:r>
          </w:p>
        </w:tc>
        <w:tc>
          <w:tcPr>
            <w:tcW w:w="1747"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31.8</w:t>
            </w:r>
          </w:p>
        </w:tc>
      </w:tr>
      <w:tr w:rsidR="00DD7177" w:rsidRPr="007730E5" w:rsidTr="004225D2">
        <w:trPr>
          <w:trHeight w:val="324"/>
        </w:trPr>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105</w:t>
            </w:r>
            <w:r w:rsidRPr="007730E5">
              <w:rPr>
                <w:rFonts w:hAnsi="標楷體" w:hint="eastAsia"/>
                <w:kern w:val="0"/>
                <w:sz w:val="22"/>
              </w:rPr>
              <w:t>年底</w:t>
            </w: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435</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134</w:t>
            </w:r>
          </w:p>
        </w:tc>
        <w:tc>
          <w:tcPr>
            <w:tcW w:w="1747"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44.5</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298</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91</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44.0</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3,042</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908</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42.5</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1,729</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485</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39.0</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苗栗看守所</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667</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908</w:t>
            </w:r>
          </w:p>
        </w:tc>
        <w:tc>
          <w:tcPr>
            <w:tcW w:w="1213"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241</w:t>
            </w:r>
          </w:p>
        </w:tc>
        <w:tc>
          <w:tcPr>
            <w:tcW w:w="1747"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36.1</w:t>
            </w:r>
          </w:p>
        </w:tc>
      </w:tr>
      <w:tr w:rsidR="00DD7177" w:rsidRPr="007730E5" w:rsidTr="004225D2">
        <w:trPr>
          <w:trHeight w:val="324"/>
        </w:trPr>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106</w:t>
            </w:r>
            <w:r w:rsidRPr="007730E5">
              <w:rPr>
                <w:rFonts w:hAnsi="標楷體" w:hint="eastAsia"/>
                <w:kern w:val="0"/>
                <w:sz w:val="22"/>
              </w:rPr>
              <w:t>年底</w:t>
            </w: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433</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132</w:t>
            </w:r>
          </w:p>
        </w:tc>
        <w:tc>
          <w:tcPr>
            <w:tcW w:w="1747"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43.9</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基隆看守所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63</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43.8</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1,452</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2,043</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591</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40.7</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289</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82</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39.6</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2,957</w:t>
            </w:r>
          </w:p>
        </w:tc>
        <w:tc>
          <w:tcPr>
            <w:tcW w:w="1213"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823</w:t>
            </w:r>
          </w:p>
        </w:tc>
        <w:tc>
          <w:tcPr>
            <w:tcW w:w="1747"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38.6</w:t>
            </w:r>
          </w:p>
        </w:tc>
      </w:tr>
      <w:tr w:rsidR="00DD7177" w:rsidRPr="007730E5" w:rsidTr="004225D2">
        <w:trPr>
          <w:trHeight w:val="324"/>
        </w:trPr>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107</w:t>
            </w:r>
            <w:r w:rsidRPr="007730E5">
              <w:rPr>
                <w:rFonts w:hAnsi="標楷體" w:hint="eastAsia"/>
                <w:kern w:val="0"/>
                <w:sz w:val="22"/>
              </w:rPr>
              <w:t>年底</w:t>
            </w: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320</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113</w:t>
            </w:r>
          </w:p>
        </w:tc>
        <w:tc>
          <w:tcPr>
            <w:tcW w:w="1747" w:type="dxa"/>
            <w:tcBorders>
              <w:top w:val="single" w:sz="4" w:space="0" w:color="auto"/>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54.6</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439</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138</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45.8</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3,022</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888</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41.6</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中看守所</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1,452</w:t>
            </w:r>
          </w:p>
        </w:tc>
        <w:tc>
          <w:tcPr>
            <w:tcW w:w="1336"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2,046</w:t>
            </w:r>
          </w:p>
        </w:tc>
        <w:tc>
          <w:tcPr>
            <w:tcW w:w="1213" w:type="dxa"/>
            <w:tcBorders>
              <w:top w:val="nil"/>
              <w:left w:val="nil"/>
              <w:bottom w:val="nil"/>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594</w:t>
            </w:r>
          </w:p>
        </w:tc>
        <w:tc>
          <w:tcPr>
            <w:tcW w:w="1747" w:type="dxa"/>
            <w:tcBorders>
              <w:top w:val="nil"/>
              <w:left w:val="nil"/>
              <w:bottom w:val="nil"/>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40.9</w:t>
            </w:r>
          </w:p>
        </w:tc>
      </w:tr>
      <w:tr w:rsidR="00DD7177" w:rsidRPr="007730E5" w:rsidTr="004225D2">
        <w:trPr>
          <w:trHeight w:val="324"/>
        </w:trPr>
        <w:tc>
          <w:tcPr>
            <w:tcW w:w="1062" w:type="dxa"/>
            <w:vMerge/>
            <w:tcBorders>
              <w:top w:val="nil"/>
              <w:left w:val="single" w:sz="4" w:space="0" w:color="auto"/>
              <w:bottom w:val="single" w:sz="4" w:space="0" w:color="000000"/>
              <w:right w:val="single" w:sz="4" w:space="0" w:color="auto"/>
            </w:tcBorders>
            <w:vAlign w:val="center"/>
            <w:hideMark/>
          </w:tcPr>
          <w:p w:rsidR="00DD7177" w:rsidRPr="007730E5" w:rsidRDefault="00DD7177" w:rsidP="00B27F55">
            <w:pPr>
              <w:widowControl/>
              <w:spacing w:line="240" w:lineRule="exact"/>
              <w:jc w:val="center"/>
              <w:rPr>
                <w:rFonts w:ascii="Times New Roman" w:eastAsia="新細明體"/>
                <w:kern w:val="0"/>
                <w:sz w:val="22"/>
              </w:rPr>
            </w:pPr>
          </w:p>
        </w:tc>
        <w:tc>
          <w:tcPr>
            <w:tcW w:w="1686"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336"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1,747</w:t>
            </w:r>
          </w:p>
        </w:tc>
        <w:tc>
          <w:tcPr>
            <w:tcW w:w="1213" w:type="dxa"/>
            <w:tcBorders>
              <w:top w:val="nil"/>
              <w:left w:val="nil"/>
              <w:bottom w:val="single" w:sz="4" w:space="0" w:color="auto"/>
              <w:right w:val="nil"/>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503</w:t>
            </w:r>
          </w:p>
        </w:tc>
        <w:tc>
          <w:tcPr>
            <w:tcW w:w="1747" w:type="dxa"/>
            <w:tcBorders>
              <w:top w:val="nil"/>
              <w:left w:val="nil"/>
              <w:bottom w:val="single" w:sz="4" w:space="0" w:color="auto"/>
              <w:right w:val="single" w:sz="4" w:space="0" w:color="auto"/>
            </w:tcBorders>
            <w:shd w:val="clear" w:color="auto" w:fill="auto"/>
            <w:noWrap/>
            <w:vAlign w:val="center"/>
            <w:hideMark/>
          </w:tcPr>
          <w:p w:rsidR="00DD7177" w:rsidRPr="007730E5" w:rsidRDefault="00DD7177" w:rsidP="00B27F55">
            <w:pPr>
              <w:widowControl/>
              <w:spacing w:line="240" w:lineRule="exact"/>
              <w:jc w:val="center"/>
              <w:rPr>
                <w:rFonts w:ascii="Times New Roman" w:eastAsia="新細明體"/>
                <w:kern w:val="0"/>
                <w:sz w:val="22"/>
              </w:rPr>
            </w:pPr>
            <w:r w:rsidRPr="007730E5">
              <w:rPr>
                <w:rFonts w:ascii="Times New Roman" w:eastAsia="新細明體"/>
                <w:kern w:val="0"/>
                <w:sz w:val="22"/>
              </w:rPr>
              <w:t>40.4</w:t>
            </w:r>
          </w:p>
        </w:tc>
      </w:tr>
    </w:tbl>
    <w:p w:rsidR="00E746D4" w:rsidRDefault="004225D2" w:rsidP="00DD7177">
      <w:pPr>
        <w:pStyle w:val="aff"/>
        <w:spacing w:beforeLines="50" w:before="228" w:line="480" w:lineRule="exact"/>
        <w:ind w:leftChars="0" w:left="567"/>
        <w:rPr>
          <w:rFonts w:hAnsi="標楷體"/>
          <w:sz w:val="28"/>
          <w:szCs w:val="28"/>
        </w:rPr>
      </w:pPr>
      <w:r>
        <w:rPr>
          <w:rFonts w:hAnsi="標楷體"/>
          <w:noProof/>
          <w:sz w:val="28"/>
          <w:szCs w:val="28"/>
        </w:rPr>
        <w:drawing>
          <wp:anchor distT="0" distB="0" distL="114300" distR="114300" simplePos="0" relativeHeight="251670528" behindDoc="0" locked="0" layoutInCell="1" allowOverlap="1" wp14:anchorId="4B3367BC" wp14:editId="0E1F72F0">
            <wp:simplePos x="0" y="0"/>
            <wp:positionH relativeFrom="column">
              <wp:posOffset>976344</wp:posOffset>
            </wp:positionH>
            <wp:positionV relativeFrom="paragraph">
              <wp:posOffset>73660</wp:posOffset>
            </wp:positionV>
            <wp:extent cx="4963795" cy="2741930"/>
            <wp:effectExtent l="0" t="0" r="8255" b="127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3795" cy="2741930"/>
                    </a:xfrm>
                    <a:prstGeom prst="rect">
                      <a:avLst/>
                    </a:prstGeom>
                    <a:noFill/>
                  </pic:spPr>
                </pic:pic>
              </a:graphicData>
            </a:graphic>
            <wp14:sizeRelH relativeFrom="page">
              <wp14:pctWidth>0</wp14:pctWidth>
            </wp14:sizeRelH>
            <wp14:sizeRelV relativeFrom="page">
              <wp14:pctHeight>0</wp14:pctHeight>
            </wp14:sizeRelV>
          </wp:anchor>
        </w:drawing>
      </w:r>
    </w:p>
    <w:p w:rsidR="00E746D4" w:rsidRDefault="00E746D4"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D7177">
      <w:pPr>
        <w:pStyle w:val="aff"/>
        <w:spacing w:beforeLines="50" w:before="228" w:line="480" w:lineRule="exact"/>
        <w:ind w:leftChars="0" w:left="567"/>
        <w:rPr>
          <w:rFonts w:hAnsi="標楷體"/>
          <w:sz w:val="28"/>
          <w:szCs w:val="28"/>
        </w:rPr>
      </w:pPr>
    </w:p>
    <w:p w:rsidR="00DD7177" w:rsidRDefault="00DD7177" w:rsidP="00D83EC4">
      <w:pPr>
        <w:pStyle w:val="5"/>
      </w:pPr>
      <w:r w:rsidRPr="00D83EC4">
        <w:rPr>
          <w:rFonts w:hint="eastAsia"/>
        </w:rPr>
        <w:t>不適用假釋之短刑期收容人之類別</w:t>
      </w:r>
    </w:p>
    <w:tbl>
      <w:tblPr>
        <w:tblW w:w="6804" w:type="dxa"/>
        <w:tblInd w:w="1871" w:type="dxa"/>
        <w:tblCellMar>
          <w:left w:w="28" w:type="dxa"/>
          <w:right w:w="28" w:type="dxa"/>
        </w:tblCellMar>
        <w:tblLook w:val="04A0" w:firstRow="1" w:lastRow="0" w:firstColumn="1" w:lastColumn="0" w:noHBand="0" w:noVBand="1"/>
      </w:tblPr>
      <w:tblGrid>
        <w:gridCol w:w="414"/>
        <w:gridCol w:w="2421"/>
        <w:gridCol w:w="1637"/>
        <w:gridCol w:w="2332"/>
      </w:tblGrid>
      <w:tr w:rsidR="00D83EC4" w:rsidRPr="00DD6493" w:rsidTr="00D83EC4">
        <w:trPr>
          <w:trHeight w:val="186"/>
        </w:trPr>
        <w:tc>
          <w:tcPr>
            <w:tcW w:w="414" w:type="dxa"/>
            <w:tcBorders>
              <w:top w:val="single" w:sz="4" w:space="0" w:color="auto"/>
              <w:left w:val="single" w:sz="4" w:space="0" w:color="auto"/>
              <w:bottom w:val="nil"/>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c>
          <w:tcPr>
            <w:tcW w:w="6390" w:type="dxa"/>
            <w:gridSpan w:val="3"/>
            <w:tcBorders>
              <w:top w:val="single" w:sz="4" w:space="0" w:color="auto"/>
              <w:left w:val="nil"/>
              <w:bottom w:val="nil"/>
              <w:right w:val="single" w:sz="4" w:space="0" w:color="000000"/>
            </w:tcBorders>
            <w:shd w:val="clear" w:color="auto" w:fill="auto"/>
            <w:noWrap/>
            <w:vAlign w:val="center"/>
            <w:hideMark/>
          </w:tcPr>
          <w:p w:rsidR="00D83EC4" w:rsidRPr="00D83EC4" w:rsidRDefault="00D83EC4" w:rsidP="00D83EC4">
            <w:pPr>
              <w:widowControl/>
              <w:spacing w:line="240" w:lineRule="atLeast"/>
              <w:jc w:val="center"/>
              <w:rPr>
                <w:rFonts w:hAnsi="標楷體" w:cs="新細明體"/>
                <w:color w:val="000000"/>
                <w:kern w:val="0"/>
                <w:sz w:val="24"/>
                <w:szCs w:val="24"/>
              </w:rPr>
            </w:pPr>
            <w:r w:rsidRPr="00D83EC4">
              <w:rPr>
                <w:rFonts w:hAnsi="標楷體" w:cs="新細明體" w:hint="eastAsia"/>
                <w:color w:val="000000"/>
                <w:kern w:val="0"/>
                <w:sz w:val="24"/>
                <w:szCs w:val="24"/>
              </w:rPr>
              <w:t>矯正機關收容人不適用假釋人數</w:t>
            </w:r>
          </w:p>
        </w:tc>
      </w:tr>
      <w:tr w:rsidR="00D83EC4" w:rsidRPr="00DD6493" w:rsidTr="00D83EC4">
        <w:trPr>
          <w:trHeight w:val="151"/>
        </w:trPr>
        <w:tc>
          <w:tcPr>
            <w:tcW w:w="6804" w:type="dxa"/>
            <w:gridSpan w:val="4"/>
            <w:tcBorders>
              <w:top w:val="nil"/>
              <w:left w:val="single" w:sz="4" w:space="0" w:color="auto"/>
              <w:bottom w:val="nil"/>
              <w:right w:val="single" w:sz="4" w:space="0" w:color="000000"/>
            </w:tcBorders>
            <w:shd w:val="clear" w:color="auto" w:fill="auto"/>
            <w:noWrap/>
            <w:vAlign w:val="center"/>
            <w:hideMark/>
          </w:tcPr>
          <w:p w:rsidR="00D83EC4" w:rsidRPr="00D83EC4" w:rsidRDefault="00D83EC4" w:rsidP="00D83EC4">
            <w:pPr>
              <w:widowControl/>
              <w:spacing w:line="240" w:lineRule="atLeast"/>
              <w:jc w:val="center"/>
              <w:rPr>
                <w:rFonts w:ascii="Times New Roman" w:eastAsia="新細明體"/>
                <w:color w:val="000000"/>
                <w:kern w:val="0"/>
                <w:sz w:val="24"/>
                <w:szCs w:val="24"/>
              </w:rPr>
            </w:pPr>
            <w:r w:rsidRPr="00D83EC4">
              <w:rPr>
                <w:rFonts w:ascii="Times New Roman" w:eastAsia="新細明體"/>
                <w:color w:val="000000"/>
                <w:kern w:val="0"/>
                <w:sz w:val="24"/>
                <w:szCs w:val="24"/>
              </w:rPr>
              <w:t>107</w:t>
            </w:r>
            <w:r w:rsidRPr="00D83EC4">
              <w:rPr>
                <w:rFonts w:hAnsi="標楷體" w:hint="eastAsia"/>
                <w:color w:val="000000"/>
                <w:kern w:val="0"/>
                <w:sz w:val="24"/>
                <w:szCs w:val="24"/>
              </w:rPr>
              <w:t>年底</w:t>
            </w:r>
          </w:p>
        </w:tc>
      </w:tr>
      <w:tr w:rsidR="00D83EC4" w:rsidRPr="00DD6493" w:rsidTr="004225D2">
        <w:trPr>
          <w:trHeight w:val="125"/>
        </w:trPr>
        <w:tc>
          <w:tcPr>
            <w:tcW w:w="414" w:type="dxa"/>
            <w:tcBorders>
              <w:top w:val="nil"/>
              <w:left w:val="single" w:sz="4" w:space="0" w:color="auto"/>
              <w:bottom w:val="single" w:sz="4" w:space="0" w:color="auto"/>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c>
          <w:tcPr>
            <w:tcW w:w="2421" w:type="dxa"/>
            <w:tcBorders>
              <w:top w:val="nil"/>
              <w:left w:val="nil"/>
              <w:bottom w:val="single" w:sz="4" w:space="0" w:color="auto"/>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c>
          <w:tcPr>
            <w:tcW w:w="1637" w:type="dxa"/>
            <w:tcBorders>
              <w:top w:val="nil"/>
              <w:left w:val="nil"/>
              <w:bottom w:val="single" w:sz="4" w:space="0" w:color="auto"/>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c>
          <w:tcPr>
            <w:tcW w:w="2332" w:type="dxa"/>
            <w:tcBorders>
              <w:top w:val="nil"/>
              <w:left w:val="nil"/>
              <w:bottom w:val="single" w:sz="4" w:space="0" w:color="auto"/>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r w:rsidRPr="00DD6493">
              <w:rPr>
                <w:rFonts w:hAnsi="標楷體" w:cs="新細明體" w:hint="eastAsia"/>
                <w:color w:val="000000"/>
                <w:kern w:val="0"/>
                <w:sz w:val="22"/>
              </w:rPr>
              <w:t>單位：人</w:t>
            </w:r>
          </w:p>
        </w:tc>
      </w:tr>
      <w:tr w:rsidR="00D83EC4" w:rsidRPr="00DD6493" w:rsidTr="004225D2">
        <w:trPr>
          <w:trHeight w:val="303"/>
        </w:trPr>
        <w:tc>
          <w:tcPr>
            <w:tcW w:w="2835" w:type="dxa"/>
            <w:gridSpan w:val="2"/>
            <w:tcBorders>
              <w:top w:val="nil"/>
              <w:left w:val="single" w:sz="4" w:space="0" w:color="auto"/>
              <w:bottom w:val="single" w:sz="4" w:space="0" w:color="auto"/>
              <w:right w:val="single" w:sz="4" w:space="0" w:color="000000"/>
            </w:tcBorders>
            <w:shd w:val="clear" w:color="auto" w:fill="auto"/>
            <w:noWrap/>
            <w:vAlign w:val="center"/>
            <w:hideMark/>
          </w:tcPr>
          <w:p w:rsidR="00D83EC4" w:rsidRPr="00D83EC4" w:rsidRDefault="00D83EC4" w:rsidP="00D83EC4">
            <w:pPr>
              <w:widowControl/>
              <w:spacing w:line="240" w:lineRule="atLeast"/>
              <w:jc w:val="center"/>
              <w:rPr>
                <w:rFonts w:hAnsi="標楷體" w:cs="新細明體"/>
                <w:color w:val="000000"/>
                <w:kern w:val="0"/>
                <w:sz w:val="24"/>
                <w:szCs w:val="24"/>
              </w:rPr>
            </w:pPr>
            <w:r w:rsidRPr="00D83EC4">
              <w:rPr>
                <w:rFonts w:hAnsi="標楷體" w:cs="新細明體" w:hint="eastAsia"/>
                <w:color w:val="000000"/>
                <w:kern w:val="0"/>
                <w:sz w:val="24"/>
                <w:szCs w:val="24"/>
              </w:rPr>
              <w:t>收    容    種    類</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rsidR="00D83EC4" w:rsidRPr="00D83EC4" w:rsidRDefault="00D83EC4" w:rsidP="00D83EC4">
            <w:pPr>
              <w:widowControl/>
              <w:spacing w:line="240" w:lineRule="atLeast"/>
              <w:jc w:val="center"/>
              <w:rPr>
                <w:rFonts w:hAnsi="標楷體" w:cs="新細明體"/>
                <w:color w:val="000000"/>
                <w:kern w:val="0"/>
                <w:sz w:val="24"/>
                <w:szCs w:val="24"/>
              </w:rPr>
            </w:pPr>
            <w:r w:rsidRPr="00D83EC4">
              <w:rPr>
                <w:rFonts w:hAnsi="標楷體" w:cs="新細明體" w:hint="eastAsia"/>
                <w:color w:val="000000"/>
                <w:kern w:val="0"/>
                <w:sz w:val="24"/>
                <w:szCs w:val="24"/>
              </w:rPr>
              <w:t>人        數</w:t>
            </w:r>
          </w:p>
        </w:tc>
      </w:tr>
      <w:tr w:rsidR="00D83EC4" w:rsidRPr="00DD6493" w:rsidTr="004225D2">
        <w:trPr>
          <w:trHeight w:val="213"/>
        </w:trPr>
        <w:tc>
          <w:tcPr>
            <w:tcW w:w="283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b/>
                <w:bCs/>
                <w:color w:val="000000"/>
                <w:kern w:val="0"/>
                <w:sz w:val="22"/>
              </w:rPr>
            </w:pPr>
            <w:r w:rsidRPr="00DD6493">
              <w:rPr>
                <w:rFonts w:hAnsi="標楷體" w:cs="新細明體" w:hint="eastAsia"/>
                <w:b/>
                <w:bCs/>
                <w:color w:val="000000"/>
                <w:kern w:val="0"/>
                <w:sz w:val="22"/>
              </w:rPr>
              <w:t>總計</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b/>
                <w:bCs/>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b/>
                <w:bCs/>
                <w:color w:val="000000"/>
                <w:kern w:val="0"/>
                <w:sz w:val="22"/>
              </w:rPr>
            </w:pPr>
            <w:r w:rsidRPr="00DD6493">
              <w:rPr>
                <w:rFonts w:ascii="Times New Roman" w:eastAsia="新細明體"/>
                <w:b/>
                <w:bCs/>
                <w:color w:val="000000"/>
                <w:kern w:val="0"/>
                <w:sz w:val="22"/>
              </w:rPr>
              <w:t>9,389</w:t>
            </w: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受刑人</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4,625</w:t>
            </w:r>
          </w:p>
        </w:tc>
      </w:tr>
      <w:tr w:rsidR="00D83EC4" w:rsidRPr="00DD6493" w:rsidTr="004225D2">
        <w:trPr>
          <w:trHeight w:val="217"/>
        </w:trPr>
        <w:tc>
          <w:tcPr>
            <w:tcW w:w="414" w:type="dxa"/>
            <w:tcBorders>
              <w:top w:val="nil"/>
              <w:left w:val="single" w:sz="4" w:space="0" w:color="auto"/>
              <w:bottom w:val="nil"/>
              <w:right w:val="nil"/>
            </w:tcBorders>
            <w:shd w:val="clear" w:color="auto" w:fill="auto"/>
            <w:noWrap/>
            <w:vAlign w:val="center"/>
            <w:hideMark/>
          </w:tcPr>
          <w:p w:rsidR="00D83EC4" w:rsidRPr="00DD6493" w:rsidRDefault="00D83EC4" w:rsidP="004225D2">
            <w:pPr>
              <w:widowControl/>
              <w:spacing w:line="240" w:lineRule="atLeast"/>
              <w:jc w:val="left"/>
              <w:rPr>
                <w:rFonts w:ascii="Times New Roman" w:eastAsia="新細明體"/>
                <w:color w:val="000000"/>
                <w:kern w:val="0"/>
                <w:sz w:val="22"/>
              </w:rPr>
            </w:pPr>
          </w:p>
        </w:tc>
        <w:tc>
          <w:tcPr>
            <w:tcW w:w="2421" w:type="dxa"/>
            <w:tcBorders>
              <w:top w:val="nil"/>
              <w:left w:val="nil"/>
              <w:bottom w:val="nil"/>
              <w:right w:val="single" w:sz="4" w:space="0" w:color="auto"/>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有期徒刑六月以下</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4,178</w:t>
            </w: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r>
      <w:tr w:rsidR="00D83EC4" w:rsidRPr="00DD6493" w:rsidTr="004225D2">
        <w:trPr>
          <w:trHeight w:val="217"/>
        </w:trPr>
        <w:tc>
          <w:tcPr>
            <w:tcW w:w="414" w:type="dxa"/>
            <w:tcBorders>
              <w:top w:val="nil"/>
              <w:left w:val="single" w:sz="4" w:space="0" w:color="auto"/>
              <w:bottom w:val="nil"/>
              <w:right w:val="nil"/>
            </w:tcBorders>
            <w:shd w:val="clear" w:color="auto" w:fill="auto"/>
            <w:noWrap/>
            <w:vAlign w:val="center"/>
            <w:hideMark/>
          </w:tcPr>
          <w:p w:rsidR="00D83EC4" w:rsidRPr="00DD6493" w:rsidRDefault="00D83EC4" w:rsidP="004225D2">
            <w:pPr>
              <w:widowControl/>
              <w:spacing w:line="240" w:lineRule="atLeast"/>
              <w:jc w:val="left"/>
              <w:rPr>
                <w:rFonts w:ascii="Times New Roman" w:eastAsia="新細明體"/>
                <w:color w:val="000000"/>
                <w:kern w:val="0"/>
                <w:sz w:val="22"/>
              </w:rPr>
            </w:pPr>
          </w:p>
        </w:tc>
        <w:tc>
          <w:tcPr>
            <w:tcW w:w="2421" w:type="dxa"/>
            <w:tcBorders>
              <w:top w:val="nil"/>
              <w:left w:val="nil"/>
              <w:bottom w:val="nil"/>
              <w:right w:val="single" w:sz="4" w:space="0" w:color="auto"/>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拘役</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340</w:t>
            </w: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r>
      <w:tr w:rsidR="00D83EC4" w:rsidRPr="00DD6493" w:rsidTr="004225D2">
        <w:trPr>
          <w:trHeight w:val="217"/>
        </w:trPr>
        <w:tc>
          <w:tcPr>
            <w:tcW w:w="414" w:type="dxa"/>
            <w:tcBorders>
              <w:top w:val="nil"/>
              <w:left w:val="single" w:sz="4" w:space="0" w:color="auto"/>
              <w:bottom w:val="nil"/>
              <w:right w:val="nil"/>
            </w:tcBorders>
            <w:shd w:val="clear" w:color="auto" w:fill="auto"/>
            <w:noWrap/>
            <w:vAlign w:val="center"/>
            <w:hideMark/>
          </w:tcPr>
          <w:p w:rsidR="00D83EC4" w:rsidRPr="00DD6493" w:rsidRDefault="00D83EC4" w:rsidP="004225D2">
            <w:pPr>
              <w:widowControl/>
              <w:spacing w:line="240" w:lineRule="atLeast"/>
              <w:jc w:val="left"/>
              <w:rPr>
                <w:rFonts w:ascii="Times New Roman" w:eastAsia="新細明體"/>
                <w:color w:val="000000"/>
                <w:kern w:val="0"/>
                <w:sz w:val="22"/>
              </w:rPr>
            </w:pPr>
          </w:p>
        </w:tc>
        <w:tc>
          <w:tcPr>
            <w:tcW w:w="2421" w:type="dxa"/>
            <w:tcBorders>
              <w:top w:val="nil"/>
              <w:left w:val="nil"/>
              <w:bottom w:val="nil"/>
              <w:right w:val="single" w:sz="4" w:space="0" w:color="auto"/>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罰金(易服勞役)</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107</w:t>
            </w: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保安處分</w:t>
            </w:r>
            <w:proofErr w:type="gramStart"/>
            <w:r w:rsidRPr="00DD6493">
              <w:rPr>
                <w:rFonts w:hAnsi="標楷體" w:cs="新細明體" w:hint="eastAsia"/>
                <w:color w:val="000000"/>
                <w:kern w:val="0"/>
                <w:sz w:val="22"/>
              </w:rPr>
              <w:t>及押候執行</w:t>
            </w:r>
            <w:proofErr w:type="gramEnd"/>
            <w:r w:rsidRPr="00DD6493">
              <w:rPr>
                <w:rFonts w:hAnsi="標楷體" w:cs="新細明體" w:hint="eastAsia"/>
                <w:color w:val="000000"/>
                <w:kern w:val="0"/>
                <w:sz w:val="22"/>
              </w:rPr>
              <w:t>人</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675</w:t>
            </w: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強制工作受處分人</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119</w:t>
            </w: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受感化教育學生</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791</w:t>
            </w: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被告及</w:t>
            </w:r>
            <w:proofErr w:type="gramStart"/>
            <w:r w:rsidRPr="00DD6493">
              <w:rPr>
                <w:rFonts w:hAnsi="標楷體" w:cs="新細明體" w:hint="eastAsia"/>
                <w:color w:val="000000"/>
                <w:kern w:val="0"/>
                <w:sz w:val="22"/>
              </w:rPr>
              <w:t>被管收人</w:t>
            </w:r>
            <w:proofErr w:type="gramEnd"/>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2,536</w:t>
            </w:r>
          </w:p>
        </w:tc>
      </w:tr>
      <w:tr w:rsidR="00D83EC4" w:rsidRPr="00DD6493" w:rsidTr="004225D2">
        <w:trPr>
          <w:trHeight w:val="217"/>
        </w:trPr>
        <w:tc>
          <w:tcPr>
            <w:tcW w:w="2835" w:type="dxa"/>
            <w:gridSpan w:val="2"/>
            <w:tcBorders>
              <w:top w:val="nil"/>
              <w:left w:val="single" w:sz="4" w:space="0" w:color="auto"/>
              <w:bottom w:val="nil"/>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r w:rsidRPr="00DD6493">
              <w:rPr>
                <w:rFonts w:hAnsi="標楷體" w:cs="新細明體" w:hint="eastAsia"/>
                <w:color w:val="000000"/>
                <w:kern w:val="0"/>
                <w:sz w:val="22"/>
              </w:rPr>
              <w:t>收容少年</w:t>
            </w:r>
          </w:p>
        </w:tc>
        <w:tc>
          <w:tcPr>
            <w:tcW w:w="1637" w:type="dxa"/>
            <w:tcBorders>
              <w:top w:val="nil"/>
              <w:left w:val="nil"/>
              <w:bottom w:val="nil"/>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nil"/>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302</w:t>
            </w:r>
          </w:p>
        </w:tc>
      </w:tr>
      <w:tr w:rsidR="00D83EC4" w:rsidRPr="00DD6493" w:rsidTr="004225D2">
        <w:trPr>
          <w:trHeight w:val="217"/>
        </w:trPr>
        <w:tc>
          <w:tcPr>
            <w:tcW w:w="2835" w:type="dxa"/>
            <w:gridSpan w:val="2"/>
            <w:tcBorders>
              <w:top w:val="nil"/>
              <w:left w:val="single" w:sz="4" w:space="0" w:color="auto"/>
              <w:bottom w:val="single" w:sz="4" w:space="0" w:color="auto"/>
              <w:right w:val="single" w:sz="4" w:space="0" w:color="000000"/>
            </w:tcBorders>
            <w:shd w:val="clear" w:color="auto" w:fill="auto"/>
            <w:noWrap/>
            <w:vAlign w:val="center"/>
            <w:hideMark/>
          </w:tcPr>
          <w:p w:rsidR="00D83EC4" w:rsidRPr="00DD6493" w:rsidRDefault="00D83EC4" w:rsidP="004225D2">
            <w:pPr>
              <w:widowControl/>
              <w:spacing w:line="240" w:lineRule="atLeast"/>
              <w:jc w:val="left"/>
              <w:rPr>
                <w:rFonts w:hAnsi="標楷體" w:cs="新細明體"/>
                <w:color w:val="000000"/>
                <w:kern w:val="0"/>
                <w:sz w:val="22"/>
              </w:rPr>
            </w:pPr>
            <w:proofErr w:type="gramStart"/>
            <w:r w:rsidRPr="00DD6493">
              <w:rPr>
                <w:rFonts w:hAnsi="標楷體" w:cs="新細明體" w:hint="eastAsia"/>
                <w:color w:val="000000"/>
                <w:kern w:val="0"/>
                <w:sz w:val="22"/>
              </w:rPr>
              <w:t>受戒治人</w:t>
            </w:r>
            <w:proofErr w:type="gramEnd"/>
          </w:p>
        </w:tc>
        <w:tc>
          <w:tcPr>
            <w:tcW w:w="1637" w:type="dxa"/>
            <w:tcBorders>
              <w:top w:val="nil"/>
              <w:left w:val="nil"/>
              <w:bottom w:val="single" w:sz="4" w:space="0" w:color="auto"/>
              <w:right w:val="nil"/>
            </w:tcBorders>
            <w:shd w:val="clear" w:color="auto" w:fill="auto"/>
            <w:noWrap/>
            <w:vAlign w:val="center"/>
            <w:hideMark/>
          </w:tcPr>
          <w:p w:rsidR="00D83EC4" w:rsidRPr="00DD6493" w:rsidRDefault="00D83EC4" w:rsidP="00D83EC4">
            <w:pPr>
              <w:widowControl/>
              <w:spacing w:line="240" w:lineRule="atLeast"/>
              <w:jc w:val="center"/>
              <w:rPr>
                <w:rFonts w:hAnsi="標楷體" w:cs="新細明體"/>
                <w:color w:val="000000"/>
                <w:kern w:val="0"/>
                <w:sz w:val="22"/>
              </w:rPr>
            </w:pPr>
          </w:p>
        </w:tc>
        <w:tc>
          <w:tcPr>
            <w:tcW w:w="2332" w:type="dxa"/>
            <w:tcBorders>
              <w:top w:val="nil"/>
              <w:left w:val="nil"/>
              <w:bottom w:val="single" w:sz="4" w:space="0" w:color="auto"/>
              <w:right w:val="single" w:sz="4" w:space="0" w:color="auto"/>
            </w:tcBorders>
            <w:shd w:val="clear" w:color="auto" w:fill="auto"/>
            <w:noWrap/>
            <w:vAlign w:val="center"/>
            <w:hideMark/>
          </w:tcPr>
          <w:p w:rsidR="00D83EC4" w:rsidRPr="00DD6493" w:rsidRDefault="00D83EC4" w:rsidP="00D83EC4">
            <w:pPr>
              <w:widowControl/>
              <w:spacing w:line="240" w:lineRule="atLeast"/>
              <w:jc w:val="center"/>
              <w:rPr>
                <w:rFonts w:ascii="Times New Roman" w:eastAsia="新細明體"/>
                <w:color w:val="000000"/>
                <w:kern w:val="0"/>
                <w:sz w:val="22"/>
              </w:rPr>
            </w:pPr>
            <w:r w:rsidRPr="00DD6493">
              <w:rPr>
                <w:rFonts w:ascii="Times New Roman" w:eastAsia="新細明體"/>
                <w:color w:val="000000"/>
                <w:kern w:val="0"/>
                <w:sz w:val="22"/>
              </w:rPr>
              <w:t>341</w:t>
            </w:r>
          </w:p>
        </w:tc>
      </w:tr>
    </w:tbl>
    <w:p w:rsidR="00D83EC4" w:rsidRDefault="00D83EC4" w:rsidP="00692842">
      <w:pPr>
        <w:spacing w:beforeLines="50" w:before="228" w:line="120" w:lineRule="exact"/>
        <w:rPr>
          <w:rFonts w:hAnsi="標楷體"/>
          <w:b/>
          <w:sz w:val="28"/>
        </w:rPr>
      </w:pPr>
    </w:p>
    <w:p w:rsidR="00DD7177" w:rsidRPr="00D83EC4" w:rsidRDefault="00DD7177" w:rsidP="00D83EC4">
      <w:pPr>
        <w:pStyle w:val="4"/>
      </w:pPr>
      <w:r w:rsidRPr="00D83EC4">
        <w:rPr>
          <w:rFonts w:hint="eastAsia"/>
        </w:rPr>
        <w:t>關於監所擴(遷、改)建規劃</w:t>
      </w:r>
      <w:r w:rsidR="00D83EC4">
        <w:rPr>
          <w:rFonts w:hint="eastAsia"/>
        </w:rPr>
        <w:t>：</w:t>
      </w:r>
    </w:p>
    <w:p w:rsidR="00DD7177" w:rsidRDefault="00DD7177" w:rsidP="00090DDE">
      <w:pPr>
        <w:pStyle w:val="5"/>
      </w:pPr>
      <w:r w:rsidRPr="00D83EC4">
        <w:rPr>
          <w:rFonts w:hint="eastAsia"/>
        </w:rPr>
        <w:t>查「聯合國</w:t>
      </w:r>
      <w:proofErr w:type="gramStart"/>
      <w:r w:rsidRPr="00D83EC4">
        <w:rPr>
          <w:rFonts w:hint="eastAsia"/>
        </w:rPr>
        <w:t>在監人處</w:t>
      </w:r>
      <w:proofErr w:type="gramEnd"/>
      <w:r w:rsidRPr="00D83EC4">
        <w:rPr>
          <w:rFonts w:hint="eastAsia"/>
        </w:rPr>
        <w:t>遇最低標準規則」(The United Nations Standard Minimum Rules for the Treatment of Prisoners)並未規定監獄收容人可支配空間面積，依「法務部指定各監獄收容受刑人標準表」規定，我國每一收容人居住空間為</w:t>
      </w:r>
      <w:r w:rsidRPr="003E75D7">
        <w:rPr>
          <w:rFonts w:hint="eastAsia"/>
          <w:b/>
          <w:u w:val="single"/>
        </w:rPr>
        <w:t>0.7坪（即2.314平方公尺）</w:t>
      </w:r>
      <w:r w:rsidRPr="00D83EC4">
        <w:rPr>
          <w:rFonts w:hint="eastAsia"/>
        </w:rPr>
        <w:t>，並扣除舍房廁所、面盆之面積，核實計算，惟因矯正機關超額收容，部分收容人實際擁有舍房面積不及前揭標準。為因應兩公約國家報告國際審查結論性意見，</w:t>
      </w:r>
      <w:proofErr w:type="gramStart"/>
      <w:r w:rsidRPr="00D83EC4">
        <w:rPr>
          <w:rFonts w:hint="eastAsia"/>
        </w:rPr>
        <w:t>矯正署業參酌</w:t>
      </w:r>
      <w:proofErr w:type="gramEnd"/>
      <w:r w:rsidRPr="00D83EC4">
        <w:rPr>
          <w:rFonts w:hint="eastAsia"/>
        </w:rPr>
        <w:t>「聯合國</w:t>
      </w:r>
      <w:proofErr w:type="gramStart"/>
      <w:r w:rsidRPr="00D83EC4">
        <w:rPr>
          <w:rFonts w:hint="eastAsia"/>
        </w:rPr>
        <w:t>在監人處</w:t>
      </w:r>
      <w:proofErr w:type="gramEnd"/>
      <w:r w:rsidRPr="00D83EC4">
        <w:rPr>
          <w:rFonts w:hint="eastAsia"/>
        </w:rPr>
        <w:t>遇最低標準規則」及聯合國2016年「監獄建築技術指引手冊」（Technical Guidance for Prison Planning）規範等，</w:t>
      </w:r>
      <w:proofErr w:type="gramStart"/>
      <w:r w:rsidRPr="003E75D7">
        <w:rPr>
          <w:rFonts w:hint="eastAsia"/>
          <w:b/>
          <w:u w:val="single"/>
        </w:rPr>
        <w:t>研</w:t>
      </w:r>
      <w:proofErr w:type="gramEnd"/>
      <w:r w:rsidRPr="003E75D7">
        <w:rPr>
          <w:rFonts w:hint="eastAsia"/>
          <w:b/>
          <w:u w:val="single"/>
        </w:rPr>
        <w:t>議「矯正機關建築設計參考原則</w:t>
      </w:r>
      <w:r w:rsidRPr="00D83EC4">
        <w:rPr>
          <w:rFonts w:hint="eastAsia"/>
        </w:rPr>
        <w:t>」，針對矯正機關收容空間明示群居房（shared cells）每人空間面積至少為</w:t>
      </w:r>
      <w:r w:rsidRPr="003E75D7">
        <w:rPr>
          <w:rFonts w:hint="eastAsia"/>
          <w:b/>
          <w:u w:val="single"/>
        </w:rPr>
        <w:t>3.4平方公尺</w:t>
      </w:r>
      <w:r w:rsidRPr="00D83EC4">
        <w:rPr>
          <w:rFonts w:hint="eastAsia"/>
        </w:rPr>
        <w:t>（不含浴廁空間），略大於1坪，已較現行規定0.7坪更為寬裕，惟仍需視未來超額收容問題解決後並配合「一人一床」之政策目標，始可合理調降矯正機關之現有</w:t>
      </w:r>
      <w:proofErr w:type="gramStart"/>
      <w:r w:rsidRPr="00D83EC4">
        <w:rPr>
          <w:rFonts w:hint="eastAsia"/>
        </w:rPr>
        <w:t>核定容額</w:t>
      </w:r>
      <w:proofErr w:type="gramEnd"/>
      <w:r w:rsidRPr="00D83EC4">
        <w:rPr>
          <w:rFonts w:hint="eastAsia"/>
        </w:rPr>
        <w:t>，逐步建置適性、合理之處遇空間。</w:t>
      </w:r>
    </w:p>
    <w:p w:rsidR="002D0CDD" w:rsidRPr="00D83EC4" w:rsidRDefault="002D0CDD" w:rsidP="002D0CDD">
      <w:pPr>
        <w:spacing w:beforeLines="50" w:before="228" w:line="120" w:lineRule="exact"/>
      </w:pPr>
    </w:p>
    <w:p w:rsidR="00DD7177" w:rsidRDefault="00DD7177" w:rsidP="002D0CDD">
      <w:pPr>
        <w:pStyle w:val="5"/>
        <w:ind w:left="2042" w:hanging="851"/>
      </w:pPr>
      <w:r w:rsidRPr="00D83EC4">
        <w:rPr>
          <w:rFonts w:hint="eastAsia"/>
        </w:rPr>
        <w:t>矯正機關</w:t>
      </w:r>
      <w:r w:rsidR="00090DDE">
        <w:rPr>
          <w:rFonts w:hint="eastAsia"/>
        </w:rPr>
        <w:t>近年來相關</w:t>
      </w:r>
      <w:r w:rsidRPr="00D83EC4">
        <w:rPr>
          <w:rFonts w:hint="eastAsia"/>
        </w:rPr>
        <w:t>擴</w:t>
      </w:r>
      <w:r w:rsidR="00CF4354">
        <w:rPr>
          <w:rFonts w:hint="eastAsia"/>
        </w:rPr>
        <w:t>(遷、改)</w:t>
      </w:r>
      <w:r w:rsidRPr="00D83EC4">
        <w:rPr>
          <w:rFonts w:hint="eastAsia"/>
        </w:rPr>
        <w:t>建計畫</w:t>
      </w:r>
      <w:r w:rsidRPr="00D83EC4">
        <w:t>：</w:t>
      </w:r>
    </w:p>
    <w:tbl>
      <w:tblPr>
        <w:tblStyle w:val="afe"/>
        <w:tblW w:w="9497" w:type="dxa"/>
        <w:tblInd w:w="392" w:type="dxa"/>
        <w:tblLayout w:type="fixed"/>
        <w:tblLook w:val="04A0" w:firstRow="1" w:lastRow="0" w:firstColumn="1" w:lastColumn="0" w:noHBand="0" w:noVBand="1"/>
      </w:tblPr>
      <w:tblGrid>
        <w:gridCol w:w="1559"/>
        <w:gridCol w:w="1559"/>
        <w:gridCol w:w="1560"/>
        <w:gridCol w:w="1701"/>
        <w:gridCol w:w="1559"/>
        <w:gridCol w:w="1559"/>
      </w:tblGrid>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p>
        </w:tc>
        <w:tc>
          <w:tcPr>
            <w:tcW w:w="1559" w:type="dxa"/>
            <w:vAlign w:val="center"/>
          </w:tcPr>
          <w:p w:rsidR="002D0CDD" w:rsidRPr="00692842" w:rsidRDefault="002D0CDD" w:rsidP="002D0CDD">
            <w:pPr>
              <w:spacing w:line="300" w:lineRule="exact"/>
              <w:jc w:val="center"/>
              <w:rPr>
                <w:rFonts w:hAnsi="標楷體"/>
                <w:sz w:val="24"/>
                <w:szCs w:val="24"/>
              </w:rPr>
            </w:pPr>
            <w:proofErr w:type="gramStart"/>
            <w:r w:rsidRPr="00692842">
              <w:rPr>
                <w:rFonts w:hAnsi="標楷體"/>
                <w:sz w:val="24"/>
                <w:szCs w:val="24"/>
              </w:rPr>
              <w:t>臺</w:t>
            </w:r>
            <w:proofErr w:type="gramEnd"/>
            <w:r w:rsidRPr="00692842">
              <w:rPr>
                <w:rFonts w:hAnsi="標楷體"/>
                <w:sz w:val="24"/>
                <w:szCs w:val="24"/>
              </w:rPr>
              <w:t>北監獄新(擴)建</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宜蘭監獄</w:t>
            </w:r>
          </w:p>
          <w:p w:rsidR="002D0CDD" w:rsidRPr="00692842" w:rsidRDefault="002D0CDD" w:rsidP="002D0CDD">
            <w:pPr>
              <w:spacing w:line="300" w:lineRule="exact"/>
              <w:jc w:val="center"/>
              <w:rPr>
                <w:rFonts w:hAnsi="標楷體"/>
                <w:sz w:val="24"/>
                <w:szCs w:val="24"/>
              </w:rPr>
            </w:pPr>
            <w:r w:rsidRPr="00692842">
              <w:rPr>
                <w:rFonts w:hAnsi="標楷體"/>
                <w:sz w:val="24"/>
                <w:szCs w:val="24"/>
              </w:rPr>
              <w:t>擴建</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雲林第二監獄新(擴)建</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八德外役監獄新(擴)建</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彰化看守所遷建</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核定日期</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101.7.6</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102.8.8</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106.8.9</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106.8.9</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107.9.3</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計畫期程</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101</w:t>
            </w:r>
            <w:r w:rsidRPr="00692842">
              <w:rPr>
                <w:rFonts w:hAnsi="標楷體" w:hint="eastAsia"/>
                <w:sz w:val="24"/>
                <w:szCs w:val="24"/>
              </w:rPr>
              <w:t>~</w:t>
            </w:r>
            <w:r w:rsidRPr="00692842">
              <w:rPr>
                <w:rFonts w:hAnsi="標楷體"/>
                <w:sz w:val="24"/>
                <w:szCs w:val="24"/>
              </w:rPr>
              <w:t>106</w:t>
            </w:r>
            <w:r w:rsidRPr="00692842">
              <w:rPr>
                <w:rFonts w:hAnsi="標楷體" w:hint="eastAsia"/>
                <w:sz w:val="24"/>
                <w:szCs w:val="24"/>
              </w:rPr>
              <w:t>.</w:t>
            </w:r>
            <w:r w:rsidRPr="00692842">
              <w:rPr>
                <w:rFonts w:hAnsi="標楷體"/>
                <w:sz w:val="24"/>
                <w:szCs w:val="24"/>
              </w:rPr>
              <w:t>6</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103</w:t>
            </w:r>
            <w:r w:rsidRPr="00692842">
              <w:rPr>
                <w:rFonts w:hAnsi="標楷體" w:hint="eastAsia"/>
                <w:sz w:val="24"/>
                <w:szCs w:val="24"/>
              </w:rPr>
              <w:t>~</w:t>
            </w:r>
            <w:r w:rsidRPr="00692842">
              <w:rPr>
                <w:rFonts w:hAnsi="標楷體"/>
                <w:sz w:val="24"/>
                <w:szCs w:val="24"/>
              </w:rPr>
              <w:t>107</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106</w:t>
            </w:r>
            <w:r w:rsidRPr="00692842">
              <w:rPr>
                <w:rFonts w:hAnsi="標楷體" w:hint="eastAsia"/>
                <w:sz w:val="24"/>
                <w:szCs w:val="24"/>
              </w:rPr>
              <w:t>~</w:t>
            </w:r>
            <w:r w:rsidRPr="00692842">
              <w:rPr>
                <w:rFonts w:hAnsi="標楷體"/>
                <w:sz w:val="24"/>
                <w:szCs w:val="24"/>
              </w:rPr>
              <w:t>109</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106</w:t>
            </w:r>
            <w:r w:rsidRPr="00692842">
              <w:rPr>
                <w:rFonts w:hAnsi="標楷體" w:hint="eastAsia"/>
                <w:sz w:val="24"/>
                <w:szCs w:val="24"/>
              </w:rPr>
              <w:t>~</w:t>
            </w:r>
            <w:r w:rsidRPr="00692842">
              <w:rPr>
                <w:rFonts w:hAnsi="標楷體"/>
                <w:sz w:val="24"/>
                <w:szCs w:val="24"/>
              </w:rPr>
              <w:t>111</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107</w:t>
            </w:r>
            <w:r w:rsidRPr="00692842">
              <w:rPr>
                <w:rFonts w:hAnsi="標楷體" w:hint="eastAsia"/>
                <w:sz w:val="24"/>
                <w:szCs w:val="24"/>
              </w:rPr>
              <w:t>~</w:t>
            </w:r>
            <w:r w:rsidRPr="00692842">
              <w:rPr>
                <w:rFonts w:hAnsi="標楷體"/>
                <w:sz w:val="24"/>
                <w:szCs w:val="24"/>
              </w:rPr>
              <w:t>112</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經費</w:t>
            </w:r>
          </w:p>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(千元)</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414</w:t>
            </w:r>
            <w:r w:rsidRPr="00692842">
              <w:rPr>
                <w:rFonts w:hAnsi="標楷體" w:hint="eastAsia"/>
                <w:sz w:val="24"/>
                <w:szCs w:val="24"/>
              </w:rPr>
              <w:t>,</w:t>
            </w:r>
            <w:r w:rsidRPr="00692842">
              <w:rPr>
                <w:rFonts w:hAnsi="標楷體"/>
                <w:sz w:val="24"/>
                <w:szCs w:val="24"/>
              </w:rPr>
              <w:t>542</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581</w:t>
            </w:r>
            <w:r w:rsidRPr="00692842">
              <w:rPr>
                <w:rFonts w:hAnsi="標楷體" w:hint="eastAsia"/>
                <w:sz w:val="24"/>
                <w:szCs w:val="24"/>
              </w:rPr>
              <w:t>,</w:t>
            </w:r>
            <w:r w:rsidRPr="00692842">
              <w:rPr>
                <w:rFonts w:hAnsi="標楷體"/>
                <w:sz w:val="24"/>
                <w:szCs w:val="24"/>
              </w:rPr>
              <w:t>897</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w:t>
            </w:r>
            <w:r w:rsidRPr="00692842">
              <w:rPr>
                <w:rFonts w:hAnsi="標楷體" w:hint="eastAsia"/>
                <w:sz w:val="24"/>
                <w:szCs w:val="24"/>
              </w:rPr>
              <w:t>,</w:t>
            </w:r>
            <w:r w:rsidRPr="00692842">
              <w:rPr>
                <w:rFonts w:hAnsi="標楷體"/>
                <w:sz w:val="24"/>
                <w:szCs w:val="24"/>
              </w:rPr>
              <w:t>277</w:t>
            </w:r>
            <w:r w:rsidRPr="00692842">
              <w:rPr>
                <w:rFonts w:hAnsi="標楷體" w:hint="eastAsia"/>
                <w:sz w:val="24"/>
                <w:szCs w:val="24"/>
              </w:rPr>
              <w:t>,</w:t>
            </w:r>
            <w:r w:rsidRPr="00692842">
              <w:rPr>
                <w:rFonts w:hAnsi="標楷體"/>
                <w:sz w:val="24"/>
                <w:szCs w:val="24"/>
              </w:rPr>
              <w:t>058</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2</w:t>
            </w:r>
            <w:r w:rsidRPr="00692842">
              <w:rPr>
                <w:rFonts w:hAnsi="標楷體" w:hint="eastAsia"/>
                <w:sz w:val="24"/>
                <w:szCs w:val="24"/>
              </w:rPr>
              <w:t>,</w:t>
            </w:r>
            <w:r w:rsidRPr="00692842">
              <w:rPr>
                <w:rFonts w:hAnsi="標楷體"/>
                <w:sz w:val="24"/>
                <w:szCs w:val="24"/>
              </w:rPr>
              <w:t>730</w:t>
            </w:r>
            <w:r w:rsidRPr="00692842">
              <w:rPr>
                <w:rFonts w:hAnsi="標楷體" w:hint="eastAsia"/>
                <w:sz w:val="24"/>
                <w:szCs w:val="24"/>
              </w:rPr>
              <w:t>,</w:t>
            </w:r>
            <w:r w:rsidRPr="00692842">
              <w:rPr>
                <w:rFonts w:hAnsi="標楷體"/>
                <w:sz w:val="24"/>
                <w:szCs w:val="24"/>
              </w:rPr>
              <w:t>429</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2</w:t>
            </w:r>
            <w:r w:rsidRPr="00692842">
              <w:rPr>
                <w:rFonts w:hAnsi="標楷體" w:hint="eastAsia"/>
                <w:sz w:val="24"/>
                <w:szCs w:val="24"/>
              </w:rPr>
              <w:t>,</w:t>
            </w:r>
            <w:r w:rsidRPr="00692842">
              <w:rPr>
                <w:rFonts w:hAnsi="標楷體"/>
                <w:sz w:val="24"/>
                <w:szCs w:val="24"/>
              </w:rPr>
              <w:t>799</w:t>
            </w:r>
            <w:r w:rsidRPr="00692842">
              <w:rPr>
                <w:rFonts w:hAnsi="標楷體" w:hint="eastAsia"/>
                <w:sz w:val="24"/>
                <w:szCs w:val="24"/>
              </w:rPr>
              <w:t>,</w:t>
            </w:r>
            <w:r w:rsidRPr="00692842">
              <w:rPr>
                <w:rFonts w:hAnsi="標楷體"/>
                <w:sz w:val="24"/>
                <w:szCs w:val="24"/>
              </w:rPr>
              <w:t>614</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原</w:t>
            </w:r>
            <w:proofErr w:type="gramStart"/>
            <w:r w:rsidRPr="00692842">
              <w:rPr>
                <w:rFonts w:hAnsi="標楷體" w:hint="eastAsia"/>
                <w:sz w:val="24"/>
                <w:szCs w:val="24"/>
              </w:rPr>
              <w:t>核定容額</w:t>
            </w:r>
            <w:proofErr w:type="gramEnd"/>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2,705</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2,177</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1,552</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401</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312</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proofErr w:type="gramStart"/>
            <w:r w:rsidRPr="00692842">
              <w:rPr>
                <w:rFonts w:hAnsi="標楷體" w:hint="eastAsia"/>
                <w:sz w:val="24"/>
                <w:szCs w:val="24"/>
              </w:rPr>
              <w:t>增加容額</w:t>
            </w:r>
            <w:proofErr w:type="gramEnd"/>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1,344</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1,080</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1,360</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2,271</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1,188</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效益</w:t>
            </w:r>
          </w:p>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(降低比例)</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27.42%</w:t>
            </w:r>
            <w:r w:rsidRPr="002D0CDD">
              <w:rPr>
                <w:rFonts w:hAnsi="標楷體" w:hint="eastAsia"/>
                <w:b/>
                <w:color w:val="FF0000"/>
                <w:sz w:val="24"/>
                <w:szCs w:val="24"/>
                <w:shd w:val="pct15" w:color="auto" w:fill="FFFFFF"/>
                <w:vertAlign w:val="superscript"/>
              </w:rPr>
              <w:t>*2</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效益</w:t>
            </w:r>
          </w:p>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(預估</w:t>
            </w:r>
            <w:proofErr w:type="gramStart"/>
            <w:r w:rsidRPr="00692842">
              <w:rPr>
                <w:rFonts w:hAnsi="標楷體" w:hint="eastAsia"/>
                <w:sz w:val="24"/>
                <w:szCs w:val="24"/>
              </w:rPr>
              <w:t>總</w:t>
            </w:r>
            <w:r w:rsidRPr="00692842">
              <w:rPr>
                <w:rFonts w:hAnsi="標楷體"/>
                <w:sz w:val="24"/>
                <w:szCs w:val="24"/>
              </w:rPr>
              <w:t>超收率</w:t>
            </w:r>
            <w:proofErr w:type="gramEnd"/>
            <w:r w:rsidRPr="002D0CDD">
              <w:rPr>
                <w:rFonts w:hAnsi="標楷體" w:hint="eastAsia"/>
                <w:b/>
                <w:color w:val="FF0000"/>
                <w:sz w:val="24"/>
                <w:szCs w:val="24"/>
                <w:shd w:val="pct15" w:color="auto" w:fill="FFFFFF"/>
                <w:vertAlign w:val="superscript"/>
              </w:rPr>
              <w:t>*1</w:t>
            </w:r>
            <w:r>
              <w:rPr>
                <w:rFonts w:hAnsi="標楷體" w:hint="eastAsia"/>
                <w:sz w:val="24"/>
                <w:szCs w:val="24"/>
              </w:rPr>
              <w:t>)</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10.44%</w:t>
            </w:r>
          </w:p>
        </w:tc>
        <w:tc>
          <w:tcPr>
            <w:tcW w:w="1560"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8.43%</w:t>
            </w:r>
          </w:p>
        </w:tc>
        <w:tc>
          <w:tcPr>
            <w:tcW w:w="1701"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6%</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2.17%</w:t>
            </w:r>
          </w:p>
        </w:tc>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sz w:val="24"/>
                <w:szCs w:val="24"/>
              </w:rPr>
              <w:t>0.28%</w:t>
            </w:r>
          </w:p>
        </w:tc>
      </w:tr>
      <w:tr w:rsidR="002D0CDD" w:rsidTr="002D0CDD">
        <w:tc>
          <w:tcPr>
            <w:tcW w:w="1559" w:type="dxa"/>
            <w:vAlign w:val="center"/>
          </w:tcPr>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執行進度</w:t>
            </w:r>
          </w:p>
          <w:p w:rsidR="002D0CDD" w:rsidRPr="00692842" w:rsidRDefault="002D0CDD" w:rsidP="002D0CDD">
            <w:pPr>
              <w:spacing w:line="300" w:lineRule="exact"/>
              <w:jc w:val="center"/>
              <w:rPr>
                <w:rFonts w:hAnsi="標楷體"/>
                <w:sz w:val="24"/>
                <w:szCs w:val="24"/>
              </w:rPr>
            </w:pPr>
            <w:r w:rsidRPr="00692842">
              <w:rPr>
                <w:rFonts w:hAnsi="標楷體" w:hint="eastAsia"/>
                <w:sz w:val="24"/>
                <w:szCs w:val="24"/>
              </w:rPr>
              <w:t>(至4月底工程進度)</w:t>
            </w:r>
          </w:p>
        </w:tc>
        <w:tc>
          <w:tcPr>
            <w:tcW w:w="1559" w:type="dxa"/>
            <w:vAlign w:val="center"/>
          </w:tcPr>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已啟用</w:t>
            </w:r>
          </w:p>
        </w:tc>
        <w:tc>
          <w:tcPr>
            <w:tcW w:w="1560" w:type="dxa"/>
            <w:vAlign w:val="center"/>
          </w:tcPr>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完工驗收中</w:t>
            </w:r>
          </w:p>
        </w:tc>
        <w:tc>
          <w:tcPr>
            <w:tcW w:w="1701" w:type="dxa"/>
            <w:vAlign w:val="center"/>
          </w:tcPr>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施工中</w:t>
            </w:r>
          </w:p>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(預定12.87%</w:t>
            </w:r>
          </w:p>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實際13.20%)</w:t>
            </w:r>
          </w:p>
        </w:tc>
        <w:tc>
          <w:tcPr>
            <w:tcW w:w="1559" w:type="dxa"/>
            <w:vAlign w:val="center"/>
          </w:tcPr>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施工中</w:t>
            </w:r>
          </w:p>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(預定1.25%</w:t>
            </w:r>
          </w:p>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實際3.51%)</w:t>
            </w:r>
          </w:p>
        </w:tc>
        <w:tc>
          <w:tcPr>
            <w:tcW w:w="1559" w:type="dxa"/>
            <w:vAlign w:val="center"/>
          </w:tcPr>
          <w:p w:rsidR="002D0CDD" w:rsidRPr="00692842" w:rsidRDefault="002D0CDD" w:rsidP="002D0CDD">
            <w:pPr>
              <w:spacing w:line="300" w:lineRule="exact"/>
              <w:ind w:left="260" w:hangingChars="100" w:hanging="260"/>
              <w:jc w:val="center"/>
              <w:rPr>
                <w:rFonts w:hAnsi="標楷體"/>
                <w:sz w:val="24"/>
                <w:szCs w:val="24"/>
              </w:rPr>
            </w:pPr>
            <w:r w:rsidRPr="00692842">
              <w:rPr>
                <w:rFonts w:hAnsi="標楷體" w:hint="eastAsia"/>
                <w:sz w:val="24"/>
                <w:szCs w:val="24"/>
              </w:rPr>
              <w:t>規劃中</w:t>
            </w:r>
          </w:p>
        </w:tc>
      </w:tr>
    </w:tbl>
    <w:p w:rsidR="00DD7177" w:rsidRPr="007A1796" w:rsidRDefault="00DD7177" w:rsidP="002D0CDD">
      <w:pPr>
        <w:spacing w:line="300" w:lineRule="exact"/>
        <w:ind w:firstLineChars="193" w:firstLine="425"/>
        <w:rPr>
          <w:sz w:val="20"/>
        </w:rPr>
      </w:pPr>
      <w:proofErr w:type="gramStart"/>
      <w:r w:rsidRPr="007A1796">
        <w:rPr>
          <w:sz w:val="20"/>
        </w:rPr>
        <w:t>註</w:t>
      </w:r>
      <w:proofErr w:type="gramEnd"/>
      <w:r w:rsidRPr="007A1796">
        <w:rPr>
          <w:sz w:val="20"/>
        </w:rPr>
        <w:t>：</w:t>
      </w:r>
    </w:p>
    <w:p w:rsidR="00DD7177" w:rsidRPr="007A1796" w:rsidRDefault="00DD7177" w:rsidP="002D0CDD">
      <w:pPr>
        <w:spacing w:line="300" w:lineRule="exact"/>
        <w:ind w:leftChars="165" w:left="904" w:rightChars="-250" w:right="-850" w:hangingChars="156" w:hanging="343"/>
        <w:rPr>
          <w:sz w:val="20"/>
        </w:rPr>
      </w:pPr>
      <w:r>
        <w:rPr>
          <w:rFonts w:hint="eastAsia"/>
          <w:sz w:val="20"/>
        </w:rPr>
        <w:t>*1.</w:t>
      </w:r>
      <w:r w:rsidRPr="007A1796">
        <w:rPr>
          <w:sz w:val="20"/>
        </w:rPr>
        <w:t>超額收容改善效果</w:t>
      </w:r>
      <w:r>
        <w:rPr>
          <w:rFonts w:hint="eastAsia"/>
          <w:sz w:val="20"/>
        </w:rPr>
        <w:t>(效益)</w:t>
      </w:r>
      <w:r w:rsidRPr="007A1796">
        <w:rPr>
          <w:sz w:val="20"/>
        </w:rPr>
        <w:t>估算方式</w:t>
      </w:r>
      <w:proofErr w:type="gramStart"/>
      <w:r w:rsidRPr="007A1796">
        <w:rPr>
          <w:sz w:val="20"/>
        </w:rPr>
        <w:t>係依近5年</w:t>
      </w:r>
      <w:proofErr w:type="gramEnd"/>
      <w:r w:rsidRPr="007A1796">
        <w:rPr>
          <w:sz w:val="20"/>
        </w:rPr>
        <w:t>平均收容人數（64,300人）為基準，全國各矯正機關之</w:t>
      </w:r>
      <w:proofErr w:type="gramStart"/>
      <w:r w:rsidRPr="007A1796">
        <w:rPr>
          <w:sz w:val="20"/>
        </w:rPr>
        <w:t>核定容額為</w:t>
      </w:r>
      <w:proofErr w:type="gramEnd"/>
      <w:r w:rsidRPr="007A1796">
        <w:rPr>
          <w:sz w:val="20"/>
        </w:rPr>
        <w:t>56,877人，平均超額收容7,423人，超收比率為13.05%，視各該計畫結束當年度所增加之收容額，重新核算超額收容及其減少之比率，例如</w:t>
      </w:r>
      <w:proofErr w:type="gramStart"/>
      <w:r w:rsidRPr="007A1796">
        <w:rPr>
          <w:sz w:val="20"/>
        </w:rPr>
        <w:t>臺</w:t>
      </w:r>
      <w:proofErr w:type="gramEnd"/>
      <w:r w:rsidRPr="007A1796">
        <w:rPr>
          <w:sz w:val="20"/>
        </w:rPr>
        <w:t>北監獄擴建房舍完成後，</w:t>
      </w:r>
      <w:proofErr w:type="gramStart"/>
      <w:r w:rsidRPr="007A1796">
        <w:rPr>
          <w:sz w:val="20"/>
        </w:rPr>
        <w:t>核定容額增</w:t>
      </w:r>
      <w:proofErr w:type="gramEnd"/>
      <w:r w:rsidRPr="007A1796">
        <w:rPr>
          <w:sz w:val="20"/>
        </w:rPr>
        <w:t>為5萬8,221人，超收人數降為6,079人，超收比率為10.44%，較原超收比率13.05%降低了2.61%。</w:t>
      </w:r>
    </w:p>
    <w:p w:rsidR="00DD7177" w:rsidRPr="007A1796" w:rsidRDefault="00DD7177" w:rsidP="002D0CDD">
      <w:pPr>
        <w:spacing w:line="300" w:lineRule="exact"/>
        <w:ind w:leftChars="165" w:left="904" w:rightChars="-250" w:right="-850" w:hangingChars="156" w:hanging="343"/>
        <w:rPr>
          <w:sz w:val="20"/>
        </w:rPr>
      </w:pPr>
      <w:r>
        <w:rPr>
          <w:rFonts w:hint="eastAsia"/>
          <w:sz w:val="20"/>
        </w:rPr>
        <w:t>*</w:t>
      </w:r>
      <w:r w:rsidRPr="007A1796">
        <w:rPr>
          <w:sz w:val="20"/>
        </w:rPr>
        <w:t>2</w:t>
      </w:r>
      <w:r>
        <w:rPr>
          <w:rFonts w:hint="eastAsia"/>
          <w:sz w:val="20"/>
        </w:rPr>
        <w:t>.</w:t>
      </w:r>
      <w:proofErr w:type="gramStart"/>
      <w:r w:rsidRPr="007A1796">
        <w:rPr>
          <w:sz w:val="20"/>
        </w:rPr>
        <w:t>臺</w:t>
      </w:r>
      <w:proofErr w:type="gramEnd"/>
      <w:r w:rsidRPr="007A1796">
        <w:rPr>
          <w:sz w:val="20"/>
        </w:rPr>
        <w:t>北監獄配合刻推動之八德外役監獄新建計畫（既有建築物全部拆除重建），暫借新建之「至善大樓」其中1~3樓予八德外役監獄使用，該監4~6樓啟用後自107年11月15日起調整</w:t>
      </w:r>
      <w:proofErr w:type="gramStart"/>
      <w:r w:rsidRPr="007A1796">
        <w:rPr>
          <w:sz w:val="20"/>
        </w:rPr>
        <w:t>核定容額為</w:t>
      </w:r>
      <w:proofErr w:type="gramEnd"/>
      <w:r w:rsidRPr="007A1796">
        <w:rPr>
          <w:sz w:val="20"/>
        </w:rPr>
        <w:t>3,401名（新增</w:t>
      </w:r>
      <w:proofErr w:type="gramStart"/>
      <w:r w:rsidRPr="007A1796">
        <w:rPr>
          <w:sz w:val="20"/>
        </w:rPr>
        <w:t>696名容額</w:t>
      </w:r>
      <w:proofErr w:type="gramEnd"/>
      <w:r w:rsidRPr="007A1796">
        <w:rPr>
          <w:sz w:val="20"/>
        </w:rPr>
        <w:t>），超額收容比率自37.06％大幅降至9.64％</w:t>
      </w:r>
      <w:r>
        <w:rPr>
          <w:rFonts w:hint="eastAsia"/>
          <w:sz w:val="20"/>
        </w:rPr>
        <w:t>，降低27.42%</w:t>
      </w:r>
      <w:r w:rsidRPr="007A1796">
        <w:rPr>
          <w:sz w:val="20"/>
        </w:rPr>
        <w:t>（整體核定容額增加為57,573名，超額收容比率自11.81％降為10.44％）。</w:t>
      </w:r>
    </w:p>
    <w:p w:rsidR="00DD7177" w:rsidRDefault="00DD7177" w:rsidP="002D0CDD">
      <w:pPr>
        <w:spacing w:beforeLines="50" w:before="228" w:line="120" w:lineRule="exact"/>
        <w:rPr>
          <w:sz w:val="28"/>
        </w:rPr>
      </w:pPr>
    </w:p>
    <w:p w:rsidR="00DD7177" w:rsidRPr="00090DDE" w:rsidRDefault="00090DDE" w:rsidP="00090DDE">
      <w:pPr>
        <w:pStyle w:val="5"/>
      </w:pPr>
      <w:r>
        <w:rPr>
          <w:rFonts w:hint="eastAsia"/>
        </w:rPr>
        <w:t>有關</w:t>
      </w:r>
      <w:r w:rsidR="00DD7177" w:rsidRPr="00D83EC4">
        <w:rPr>
          <w:rFonts w:hint="eastAsia"/>
        </w:rPr>
        <w:t>審計部</w:t>
      </w:r>
      <w:proofErr w:type="gramStart"/>
      <w:r w:rsidR="00DD7177" w:rsidRPr="00D83EC4">
        <w:rPr>
          <w:rFonts w:hint="eastAsia"/>
        </w:rPr>
        <w:t>106</w:t>
      </w:r>
      <w:proofErr w:type="gramEnd"/>
      <w:r w:rsidR="00DD7177" w:rsidRPr="00D83EC4">
        <w:rPr>
          <w:rFonts w:hint="eastAsia"/>
        </w:rPr>
        <w:t>年度查核兩公約施行法辦理情形之審核意見稱</w:t>
      </w:r>
      <w:r>
        <w:rPr>
          <w:rFonts w:hint="eastAsia"/>
        </w:rPr>
        <w:t>：</w:t>
      </w:r>
      <w:r w:rsidRPr="00090DDE">
        <w:rPr>
          <w:rFonts w:hAnsi="標楷體" w:hint="eastAsia"/>
        </w:rPr>
        <w:t>「</w:t>
      </w:r>
      <w:r w:rsidR="00DD7177" w:rsidRPr="00D83EC4">
        <w:rPr>
          <w:rFonts w:hint="eastAsia"/>
        </w:rPr>
        <w:t>彰化看守所遷建計畫尚未經核定</w:t>
      </w:r>
      <w:r w:rsidRPr="00090DDE">
        <w:rPr>
          <w:rFonts w:hAnsi="標楷體" w:hint="eastAsia"/>
        </w:rPr>
        <w:t>」</w:t>
      </w:r>
      <w:r w:rsidR="00DD7177" w:rsidRPr="00D83EC4">
        <w:rPr>
          <w:rFonts w:hint="eastAsia"/>
        </w:rPr>
        <w:t>，是否有延宕情事</w:t>
      </w:r>
      <w:r>
        <w:rPr>
          <w:rFonts w:hint="eastAsia"/>
        </w:rPr>
        <w:t>一節，按</w:t>
      </w:r>
      <w:r w:rsidR="00DD7177" w:rsidRPr="00090DDE">
        <w:rPr>
          <w:rFonts w:hint="eastAsia"/>
        </w:rPr>
        <w:t>查行政院業於107年9月3日核定本案中長程個案計畫，期程自107年至112年，總經費27億9,961萬4千元，彰化看守所107年11月8日</w:t>
      </w:r>
      <w:proofErr w:type="gramStart"/>
      <w:r w:rsidR="00DD7177" w:rsidRPr="00090DDE">
        <w:rPr>
          <w:rFonts w:hint="eastAsia"/>
        </w:rPr>
        <w:t>委託正堯工程</w:t>
      </w:r>
      <w:proofErr w:type="gramEnd"/>
      <w:r w:rsidR="00DD7177" w:rsidRPr="00090DDE">
        <w:rPr>
          <w:rFonts w:hint="eastAsia"/>
        </w:rPr>
        <w:t>顧問股份有限公司辦理專案管理</w:t>
      </w:r>
      <w:r>
        <w:rPr>
          <w:rFonts w:hint="eastAsia"/>
        </w:rPr>
        <w:t>(</w:t>
      </w:r>
      <w:proofErr w:type="gramStart"/>
      <w:r>
        <w:rPr>
          <w:rFonts w:hint="eastAsia"/>
        </w:rPr>
        <w:t>含監造</w:t>
      </w:r>
      <w:proofErr w:type="gramEnd"/>
      <w:r>
        <w:rPr>
          <w:rFonts w:hint="eastAsia"/>
        </w:rPr>
        <w:t>)</w:t>
      </w:r>
      <w:r w:rsidR="00DD7177" w:rsidRPr="00090DDE">
        <w:rPr>
          <w:rFonts w:hint="eastAsia"/>
        </w:rPr>
        <w:t>技術服務，綜合規劃報告書業於108年5月7日函送行政院公共工程委員會審議中，刻</w:t>
      </w:r>
      <w:proofErr w:type="gramStart"/>
      <w:r w:rsidR="00DD7177" w:rsidRPr="00090DDE">
        <w:rPr>
          <w:rFonts w:hint="eastAsia"/>
        </w:rPr>
        <w:t>研擬統</w:t>
      </w:r>
      <w:proofErr w:type="gramEnd"/>
      <w:r w:rsidR="00DD7177" w:rsidRPr="00090DDE">
        <w:rPr>
          <w:rFonts w:hint="eastAsia"/>
        </w:rPr>
        <w:t>包需求計畫書，預計108年底前完成統包工程採購作業並</w:t>
      </w:r>
      <w:proofErr w:type="gramStart"/>
      <w:r w:rsidR="00DD7177" w:rsidRPr="00090DDE">
        <w:rPr>
          <w:rFonts w:hint="eastAsia"/>
        </w:rPr>
        <w:t>賡</w:t>
      </w:r>
      <w:proofErr w:type="gramEnd"/>
      <w:r w:rsidR="00DD7177" w:rsidRPr="00090DDE">
        <w:rPr>
          <w:rFonts w:hint="eastAsia"/>
        </w:rPr>
        <w:t>續辦理基本設計作業，尚無延宕情事。</w:t>
      </w:r>
    </w:p>
    <w:p w:rsidR="00DD7177" w:rsidRPr="00090DDE" w:rsidRDefault="00DD7177" w:rsidP="00371DEC">
      <w:pPr>
        <w:pStyle w:val="5"/>
      </w:pPr>
      <w:r w:rsidRPr="00090DDE">
        <w:rPr>
          <w:rFonts w:hint="eastAsia"/>
        </w:rPr>
        <w:t>原國防部兩處軍監</w:t>
      </w:r>
      <w:r w:rsidR="00090DDE">
        <w:rPr>
          <w:rFonts w:hint="eastAsia"/>
        </w:rPr>
        <w:t>(</w:t>
      </w:r>
      <w:r w:rsidRPr="00090DDE">
        <w:rPr>
          <w:rFonts w:hint="eastAsia"/>
        </w:rPr>
        <w:t>原國防部北部地方軍事法院檢察署看守所及</w:t>
      </w:r>
      <w:proofErr w:type="gramStart"/>
      <w:r w:rsidRPr="00090DDE">
        <w:rPr>
          <w:rFonts w:hint="eastAsia"/>
        </w:rPr>
        <w:t>臺</w:t>
      </w:r>
      <w:proofErr w:type="gramEnd"/>
      <w:r w:rsidRPr="00090DDE">
        <w:rPr>
          <w:rFonts w:hint="eastAsia"/>
        </w:rPr>
        <w:t>南監獄</w:t>
      </w:r>
      <w:r w:rsidR="00090DDE">
        <w:rPr>
          <w:rFonts w:hint="eastAsia"/>
        </w:rPr>
        <w:t>)</w:t>
      </w:r>
      <w:r w:rsidRPr="00090DDE">
        <w:rPr>
          <w:rFonts w:hint="eastAsia"/>
        </w:rPr>
        <w:t>，矯正署103年接收後</w:t>
      </w:r>
      <w:r w:rsidR="00090DDE">
        <w:rPr>
          <w:rFonts w:hint="eastAsia"/>
        </w:rPr>
        <w:t>，</w:t>
      </w:r>
      <w:r w:rsidRPr="00090DDE">
        <w:rPr>
          <w:rFonts w:hint="eastAsia"/>
        </w:rPr>
        <w:t>分別成立法務部矯正署</w:t>
      </w:r>
      <w:r w:rsidRPr="00090DDE">
        <w:rPr>
          <w:rFonts w:hint="eastAsia"/>
          <w:b/>
          <w:u w:val="single"/>
        </w:rPr>
        <w:t>八德外役監獄</w:t>
      </w:r>
      <w:r w:rsidRPr="00090DDE">
        <w:rPr>
          <w:rFonts w:hint="eastAsia"/>
        </w:rPr>
        <w:t>及</w:t>
      </w:r>
      <w:proofErr w:type="gramStart"/>
      <w:r w:rsidRPr="00090DDE">
        <w:rPr>
          <w:rFonts w:hint="eastAsia"/>
          <w:b/>
          <w:u w:val="single"/>
        </w:rPr>
        <w:t>臺</w:t>
      </w:r>
      <w:proofErr w:type="gramEnd"/>
      <w:r w:rsidRPr="00090DDE">
        <w:rPr>
          <w:rFonts w:hint="eastAsia"/>
          <w:b/>
          <w:u w:val="single"/>
        </w:rPr>
        <w:t>南第二監獄</w:t>
      </w:r>
      <w:r w:rsidRPr="00090DDE">
        <w:rPr>
          <w:rFonts w:hint="eastAsia"/>
        </w:rPr>
        <w:t>，</w:t>
      </w:r>
      <w:proofErr w:type="gramStart"/>
      <w:r w:rsidRPr="00090DDE">
        <w:rPr>
          <w:rFonts w:hint="eastAsia"/>
        </w:rPr>
        <w:t>核定容額為</w:t>
      </w:r>
      <w:proofErr w:type="gramEnd"/>
      <w:r w:rsidRPr="00090DDE">
        <w:rPr>
          <w:rFonts w:hint="eastAsia"/>
        </w:rPr>
        <w:t>401名及1,100名，其中八德外役監獄原軍事設施不符需求，</w:t>
      </w:r>
      <w:proofErr w:type="gramStart"/>
      <w:r w:rsidRPr="00090DDE">
        <w:rPr>
          <w:rFonts w:hint="eastAsia"/>
        </w:rPr>
        <w:t>舍房低度</w:t>
      </w:r>
      <w:proofErr w:type="gramEnd"/>
      <w:r w:rsidRPr="00090DDE">
        <w:rPr>
          <w:rFonts w:hint="eastAsia"/>
        </w:rPr>
        <w:t>利用，閒置土地待開發，且廳舍老舊，相關設施亦多付之闕如，經</w:t>
      </w:r>
      <w:proofErr w:type="gramStart"/>
      <w:r w:rsidRPr="00090DDE">
        <w:rPr>
          <w:rFonts w:hint="eastAsia"/>
        </w:rPr>
        <w:t>研議全</w:t>
      </w:r>
      <w:proofErr w:type="gramEnd"/>
      <w:r w:rsidRPr="00090DDE">
        <w:rPr>
          <w:rFonts w:hint="eastAsia"/>
        </w:rPr>
        <w:t>區拆除重建，中長程個案</w:t>
      </w:r>
      <w:proofErr w:type="gramStart"/>
      <w:r w:rsidRPr="00090DDE">
        <w:rPr>
          <w:rFonts w:hint="eastAsia"/>
        </w:rPr>
        <w:t>計畫業報奉行</w:t>
      </w:r>
      <w:proofErr w:type="gramEnd"/>
      <w:r w:rsidRPr="00090DDE">
        <w:rPr>
          <w:rFonts w:hint="eastAsia"/>
        </w:rPr>
        <w:t>政院106年8月9日同意執行中，該監新建完成後可收容2,672</w:t>
      </w:r>
      <w:r w:rsidR="00371DEC">
        <w:rPr>
          <w:rFonts w:hint="eastAsia"/>
        </w:rPr>
        <w:t>名(</w:t>
      </w:r>
      <w:r w:rsidRPr="00090DDE">
        <w:rPr>
          <w:rFonts w:hint="eastAsia"/>
        </w:rPr>
        <w:t>新增2,271</w:t>
      </w:r>
      <w:r w:rsidR="00371DEC">
        <w:rPr>
          <w:rFonts w:hint="eastAsia"/>
        </w:rPr>
        <w:t>名)</w:t>
      </w:r>
      <w:r w:rsidRPr="00090DDE">
        <w:rPr>
          <w:rFonts w:hint="eastAsia"/>
        </w:rPr>
        <w:t>收容人，含840名外役監受刑人、自主監外作業受刑人及1,832名一般分監受刑人，可有效紓解桃園監獄及北部地區矯正機關超收擁擠情形；至於</w:t>
      </w:r>
      <w:proofErr w:type="gramStart"/>
      <w:r w:rsidRPr="00090DDE">
        <w:rPr>
          <w:rFonts w:hint="eastAsia"/>
        </w:rPr>
        <w:t>臺</w:t>
      </w:r>
      <w:proofErr w:type="gramEnd"/>
      <w:r w:rsidRPr="00090DDE">
        <w:rPr>
          <w:rFonts w:hint="eastAsia"/>
        </w:rPr>
        <w:t>南監獄目前尚無超收問題。</w:t>
      </w:r>
    </w:p>
    <w:p w:rsidR="00DD7177" w:rsidRPr="00D83EC4" w:rsidRDefault="00371DEC" w:rsidP="00D83EC4">
      <w:pPr>
        <w:pStyle w:val="5"/>
      </w:pPr>
      <w:r>
        <w:rPr>
          <w:rFonts w:hint="eastAsia"/>
        </w:rPr>
        <w:t>有關</w:t>
      </w:r>
      <w:r w:rsidR="00DD7177" w:rsidRPr="00D83EC4">
        <w:rPr>
          <w:rFonts w:hint="eastAsia"/>
        </w:rPr>
        <w:t>矯正</w:t>
      </w:r>
      <w:proofErr w:type="gramStart"/>
      <w:r w:rsidR="00DD7177" w:rsidRPr="00D83EC4">
        <w:rPr>
          <w:rFonts w:hint="eastAsia"/>
        </w:rPr>
        <w:t>署稱</w:t>
      </w:r>
      <w:proofErr w:type="gramEnd"/>
      <w:r w:rsidR="00DD7177" w:rsidRPr="00D83EC4">
        <w:rPr>
          <w:rFonts w:hint="eastAsia"/>
        </w:rPr>
        <w:t>未來可能推動</w:t>
      </w:r>
      <w:proofErr w:type="gramStart"/>
      <w:r w:rsidR="00DD7177" w:rsidRPr="00D83EC4">
        <w:rPr>
          <w:rFonts w:hint="eastAsia"/>
        </w:rPr>
        <w:t>臺</w:t>
      </w:r>
      <w:proofErr w:type="gramEnd"/>
      <w:r w:rsidR="00DD7177" w:rsidRPr="00D83EC4">
        <w:rPr>
          <w:rFonts w:hint="eastAsia"/>
        </w:rPr>
        <w:t>北看守所遷建至土城彈藥庫附近地區之司法園區，相關</w:t>
      </w:r>
      <w:r>
        <w:rPr>
          <w:rFonts w:hint="eastAsia"/>
        </w:rPr>
        <w:t>辦理情形略</w:t>
      </w:r>
      <w:proofErr w:type="gramStart"/>
      <w:r>
        <w:rPr>
          <w:rFonts w:hint="eastAsia"/>
        </w:rPr>
        <w:t>以</w:t>
      </w:r>
      <w:proofErr w:type="gramEnd"/>
      <w:r>
        <w:rPr>
          <w:rFonts w:hint="eastAsia"/>
        </w:rPr>
        <w:t>：</w:t>
      </w:r>
      <w:r w:rsidRPr="00090DDE">
        <w:rPr>
          <w:rFonts w:hint="eastAsia"/>
        </w:rPr>
        <w:t>95年9月13日前臺北縣周縣長拜會法務部施前部長，提出以擴大土城都市計畫方式，規劃將</w:t>
      </w:r>
      <w:proofErr w:type="gramStart"/>
      <w:r w:rsidRPr="00090DDE">
        <w:rPr>
          <w:rFonts w:hint="eastAsia"/>
        </w:rPr>
        <w:t>臺</w:t>
      </w:r>
      <w:proofErr w:type="gramEnd"/>
      <w:r w:rsidRPr="00090DDE">
        <w:rPr>
          <w:rFonts w:hint="eastAsia"/>
        </w:rPr>
        <w:t>北看守所搬遷至國防部土城彈藥庫之構想，法務部表達樂觀其成之立場。案經行政院評估後，蘇前院長裁示依該府提案，規劃將看守所遷移至原土城彈藥庫區內。</w:t>
      </w:r>
      <w:r w:rsidRPr="00090DDE">
        <w:t>案</w:t>
      </w:r>
      <w:r w:rsidRPr="00090DDE">
        <w:rPr>
          <w:rFonts w:hint="eastAsia"/>
        </w:rPr>
        <w:t>經完成政策環評、內政部區域計畫委員會審查同意，</w:t>
      </w:r>
      <w:proofErr w:type="gramStart"/>
      <w:r w:rsidRPr="00090DDE">
        <w:t>刻於擬定</w:t>
      </w:r>
      <w:proofErr w:type="gramEnd"/>
      <w:r w:rsidRPr="00090DDE">
        <w:t>都市計畫階段，</w:t>
      </w:r>
      <w:r w:rsidRPr="00090DDE">
        <w:rPr>
          <w:rFonts w:hint="eastAsia"/>
        </w:rPr>
        <w:t>惟</w:t>
      </w:r>
      <w:r w:rsidRPr="00090DDE">
        <w:t>新北市政府「新訂擴大大漢溪南都市計畫(土城地區</w:t>
      </w:r>
      <w:r>
        <w:rPr>
          <w:rFonts w:hint="eastAsia"/>
        </w:rPr>
        <w:t>)(</w:t>
      </w:r>
      <w:r w:rsidRPr="00090DDE">
        <w:t>配合土城彈藥庫附近地區為司法園區</w:t>
      </w:r>
      <w:r>
        <w:rPr>
          <w:rFonts w:hint="eastAsia"/>
        </w:rPr>
        <w:t>)</w:t>
      </w:r>
      <w:r w:rsidRPr="00090DDE">
        <w:t>主要計畫案暨擬定土城細部計畫</w:t>
      </w:r>
      <w:r>
        <w:rPr>
          <w:rFonts w:hint="eastAsia"/>
        </w:rPr>
        <w:t>(</w:t>
      </w:r>
      <w:r w:rsidRPr="00090DDE">
        <w:t>配合土城彈藥庫附近地區為司法園區</w:t>
      </w:r>
      <w:r>
        <w:rPr>
          <w:rFonts w:hint="eastAsia"/>
        </w:rPr>
        <w:t>)</w:t>
      </w:r>
      <w:r w:rsidRPr="00090DDE">
        <w:t>」</w:t>
      </w:r>
      <w:r w:rsidRPr="00090DDE">
        <w:rPr>
          <w:rFonts w:hint="eastAsia"/>
        </w:rPr>
        <w:t>草</w:t>
      </w:r>
      <w:r w:rsidRPr="00090DDE">
        <w:t>案內</w:t>
      </w:r>
      <w:proofErr w:type="gramStart"/>
      <w:r w:rsidRPr="00090DDE">
        <w:t>劃設</w:t>
      </w:r>
      <w:r w:rsidRPr="00090DDE">
        <w:rPr>
          <w:rFonts w:hint="eastAsia"/>
        </w:rPr>
        <w:t>供矯正</w:t>
      </w:r>
      <w:proofErr w:type="gramEnd"/>
      <w:r w:rsidRPr="00090DDE">
        <w:rPr>
          <w:rFonts w:hint="eastAsia"/>
        </w:rPr>
        <w:t>機關遷建</w:t>
      </w:r>
      <w:r w:rsidRPr="00090DDE">
        <w:t>之機關用地（機十八），</w:t>
      </w:r>
      <w:r w:rsidRPr="00371DEC">
        <w:rPr>
          <w:rFonts w:hint="eastAsia"/>
          <w:b/>
          <w:u w:val="single"/>
        </w:rPr>
        <w:t>因基地</w:t>
      </w:r>
      <w:r w:rsidRPr="00371DEC">
        <w:rPr>
          <w:b/>
          <w:u w:val="single"/>
        </w:rPr>
        <w:t>形狀不規則、高低落差大及應留設</w:t>
      </w:r>
      <w:proofErr w:type="gramStart"/>
      <w:r w:rsidRPr="00371DEC">
        <w:rPr>
          <w:b/>
          <w:u w:val="single"/>
        </w:rPr>
        <w:t>滯洪池等</w:t>
      </w:r>
      <w:proofErr w:type="gramEnd"/>
      <w:r w:rsidRPr="00090DDE">
        <w:t>，</w:t>
      </w:r>
      <w:r w:rsidRPr="00371DEC">
        <w:rPr>
          <w:b/>
          <w:u w:val="single"/>
        </w:rPr>
        <w:t>影響戒護管理及安全甚</w:t>
      </w:r>
      <w:proofErr w:type="gramStart"/>
      <w:r w:rsidRPr="00371DEC">
        <w:rPr>
          <w:b/>
          <w:u w:val="single"/>
        </w:rPr>
        <w:t>鉅</w:t>
      </w:r>
      <w:proofErr w:type="gramEnd"/>
      <w:r w:rsidRPr="00090DDE">
        <w:t>，</w:t>
      </w:r>
      <w:r w:rsidRPr="00090DDE">
        <w:rPr>
          <w:rFonts w:hint="eastAsia"/>
        </w:rPr>
        <w:t>矯正</w:t>
      </w:r>
      <w:r w:rsidRPr="00090DDE">
        <w:t>署多次反映不符矯正機關設置需求（應以平坦方正為原則）</w:t>
      </w:r>
      <w:r w:rsidRPr="00090DDE">
        <w:rPr>
          <w:rFonts w:hint="eastAsia"/>
        </w:rPr>
        <w:t>，新北市政府城鄉發展局108年4月25日召開第2次專案小組</w:t>
      </w:r>
      <w:proofErr w:type="gramStart"/>
      <w:r w:rsidRPr="00090DDE">
        <w:rPr>
          <w:rFonts w:hint="eastAsia"/>
        </w:rPr>
        <w:t>研</w:t>
      </w:r>
      <w:proofErr w:type="gramEnd"/>
      <w:r w:rsidRPr="00090DDE">
        <w:rPr>
          <w:rFonts w:hint="eastAsia"/>
        </w:rPr>
        <w:t>商會議，</w:t>
      </w:r>
      <w:r w:rsidRPr="00371DEC">
        <w:rPr>
          <w:rFonts w:hint="eastAsia"/>
          <w:b/>
          <w:u w:val="single"/>
        </w:rPr>
        <w:t>矯正署明確表達不符所需</w:t>
      </w:r>
      <w:r w:rsidRPr="00090DDE">
        <w:rPr>
          <w:rFonts w:hint="eastAsia"/>
        </w:rPr>
        <w:t>並</w:t>
      </w:r>
      <w:r w:rsidRPr="00371DEC">
        <w:rPr>
          <w:rFonts w:hint="eastAsia"/>
          <w:b/>
          <w:u w:val="single"/>
        </w:rPr>
        <w:t>建議評估其他區位基地</w:t>
      </w:r>
      <w:r w:rsidRPr="00090DDE">
        <w:t>。</w:t>
      </w:r>
    </w:p>
    <w:p w:rsidR="00DD7177" w:rsidRPr="00D83EC4" w:rsidRDefault="00DD7177" w:rsidP="00EB438C">
      <w:pPr>
        <w:pStyle w:val="5"/>
      </w:pPr>
      <w:r w:rsidRPr="00D83EC4">
        <w:rPr>
          <w:rFonts w:hint="eastAsia"/>
        </w:rPr>
        <w:t>「一人一床」辦理現況</w:t>
      </w:r>
      <w:r w:rsidR="00090DDE">
        <w:rPr>
          <w:rFonts w:hint="eastAsia"/>
        </w:rPr>
        <w:t>：</w:t>
      </w:r>
    </w:p>
    <w:p w:rsidR="00DD7177" w:rsidRPr="00090DDE" w:rsidRDefault="00DD7177" w:rsidP="00EB438C">
      <w:pPr>
        <w:pStyle w:val="6"/>
      </w:pPr>
      <w:r w:rsidRPr="00090DDE">
        <w:rPr>
          <w:rFonts w:hint="eastAsia"/>
        </w:rPr>
        <w:t>收容人「一人一床」目標辦理現況：</w:t>
      </w:r>
    </w:p>
    <w:tbl>
      <w:tblPr>
        <w:tblW w:w="4941" w:type="pct"/>
        <w:tblInd w:w="675" w:type="dxa"/>
        <w:tblBorders>
          <w:top w:val="double" w:sz="4" w:space="0" w:color="auto"/>
          <w:left w:val="double" w:sz="4" w:space="0" w:color="auto"/>
          <w:bottom w:val="double" w:sz="4" w:space="0" w:color="auto"/>
          <w:right w:val="double" w:sz="4" w:space="0" w:color="auto"/>
        </w:tblBorders>
        <w:tblLook w:val="06A0" w:firstRow="1" w:lastRow="0" w:firstColumn="1" w:lastColumn="0" w:noHBand="1" w:noVBand="1"/>
      </w:tblPr>
      <w:tblGrid>
        <w:gridCol w:w="1198"/>
        <w:gridCol w:w="1307"/>
        <w:gridCol w:w="1307"/>
        <w:gridCol w:w="1307"/>
        <w:gridCol w:w="1307"/>
        <w:gridCol w:w="1307"/>
        <w:gridCol w:w="1305"/>
      </w:tblGrid>
      <w:tr w:rsidR="00DD7177" w:rsidRPr="00090DDE" w:rsidTr="006F1F2C">
        <w:trPr>
          <w:trHeight w:val="259"/>
        </w:trPr>
        <w:tc>
          <w:tcPr>
            <w:tcW w:w="663" w:type="pct"/>
            <w:tcBorders>
              <w:top w:val="doub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年度</w:t>
            </w:r>
          </w:p>
        </w:tc>
        <w:tc>
          <w:tcPr>
            <w:tcW w:w="723" w:type="pct"/>
            <w:tcBorders>
              <w:top w:val="double" w:sz="4" w:space="0" w:color="auto"/>
              <w:left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計畫前</w:t>
            </w:r>
          </w:p>
        </w:tc>
        <w:tc>
          <w:tcPr>
            <w:tcW w:w="723" w:type="pct"/>
            <w:tcBorders>
              <w:top w:val="double" w:sz="4" w:space="0" w:color="auto"/>
              <w:left w:val="single" w:sz="4" w:space="0" w:color="auto"/>
              <w:bottom w:val="single" w:sz="4" w:space="0" w:color="auto"/>
              <w:right w:val="single" w:sz="4" w:space="0" w:color="auto"/>
            </w:tcBorders>
            <w:shd w:val="clear" w:color="auto" w:fill="DBE5F1"/>
            <w:vAlign w:val="center"/>
          </w:tcPr>
          <w:p w:rsidR="00DD7177" w:rsidRPr="00090DDE" w:rsidRDefault="00DD7177" w:rsidP="00090DDE">
            <w:pPr>
              <w:spacing w:before="100" w:after="60" w:line="300" w:lineRule="exact"/>
              <w:jc w:val="center"/>
              <w:rPr>
                <w:rFonts w:hAnsi="標楷體"/>
                <w:sz w:val="22"/>
                <w:szCs w:val="22"/>
              </w:rPr>
            </w:pPr>
            <w:r w:rsidRPr="00090DDE">
              <w:rPr>
                <w:rFonts w:hAnsi="標楷體"/>
                <w:sz w:val="22"/>
                <w:szCs w:val="22"/>
              </w:rPr>
              <w:t>105</w:t>
            </w:r>
          </w:p>
        </w:tc>
        <w:tc>
          <w:tcPr>
            <w:tcW w:w="723" w:type="pct"/>
            <w:tcBorders>
              <w:top w:val="double" w:sz="4" w:space="0" w:color="auto"/>
              <w:left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106</w:t>
            </w:r>
          </w:p>
        </w:tc>
        <w:tc>
          <w:tcPr>
            <w:tcW w:w="723" w:type="pct"/>
            <w:tcBorders>
              <w:top w:val="double" w:sz="4" w:space="0" w:color="auto"/>
              <w:left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107</w:t>
            </w:r>
          </w:p>
        </w:tc>
        <w:tc>
          <w:tcPr>
            <w:tcW w:w="723" w:type="pct"/>
            <w:tcBorders>
              <w:top w:val="double" w:sz="4" w:space="0" w:color="auto"/>
              <w:left w:val="single" w:sz="4" w:space="0" w:color="auto"/>
              <w:bottom w:val="single" w:sz="4" w:space="0" w:color="auto"/>
              <w:right w:val="double" w:sz="4" w:space="0" w:color="auto"/>
            </w:tcBorders>
            <w:shd w:val="clear" w:color="auto" w:fill="DBE5F1"/>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 xml:space="preserve">108 </w:t>
            </w:r>
          </w:p>
        </w:tc>
        <w:tc>
          <w:tcPr>
            <w:tcW w:w="722" w:type="pct"/>
            <w:tcBorders>
              <w:top w:val="double" w:sz="4" w:space="0" w:color="auto"/>
              <w:left w:val="single" w:sz="4" w:space="0" w:color="auto"/>
              <w:bottom w:val="single" w:sz="4" w:space="0" w:color="auto"/>
              <w:right w:val="double" w:sz="4" w:space="0" w:color="auto"/>
            </w:tcBorders>
            <w:shd w:val="clear" w:color="auto" w:fill="DBE5F1"/>
          </w:tcPr>
          <w:p w:rsidR="00DD7177" w:rsidRPr="00090DDE" w:rsidRDefault="00DD7177" w:rsidP="00090DDE">
            <w:pPr>
              <w:widowControl/>
              <w:spacing w:before="100" w:after="60" w:line="300" w:lineRule="exact"/>
              <w:jc w:val="center"/>
              <w:rPr>
                <w:rFonts w:hAnsi="標楷體"/>
                <w:sz w:val="22"/>
                <w:szCs w:val="22"/>
              </w:rPr>
            </w:pPr>
            <w:r w:rsidRPr="00090DDE">
              <w:rPr>
                <w:rFonts w:hAnsi="標楷體" w:cs="Arial" w:hint="eastAsia"/>
                <w:bCs/>
                <w:kern w:val="24"/>
                <w:sz w:val="22"/>
                <w:szCs w:val="22"/>
              </w:rPr>
              <w:t>目前執行進度</w:t>
            </w:r>
          </w:p>
        </w:tc>
      </w:tr>
      <w:tr w:rsidR="00DD7177" w:rsidRPr="00090DDE" w:rsidTr="00EB438C">
        <w:trPr>
          <w:trHeight w:val="854"/>
        </w:trPr>
        <w:tc>
          <w:tcPr>
            <w:tcW w:w="663" w:type="pct"/>
            <w:tcBorders>
              <w:top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ind w:right="-59"/>
              <w:jc w:val="center"/>
              <w:rPr>
                <w:rFonts w:hAnsi="標楷體"/>
                <w:sz w:val="22"/>
                <w:szCs w:val="22"/>
              </w:rPr>
            </w:pPr>
            <w:r w:rsidRPr="00090DDE">
              <w:rPr>
                <w:rFonts w:hAnsi="標楷體"/>
                <w:sz w:val="22"/>
                <w:szCs w:val="22"/>
              </w:rPr>
              <w:t>增設床位數</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spacing w:before="100" w:after="60" w:line="300" w:lineRule="exact"/>
              <w:jc w:val="center"/>
              <w:rPr>
                <w:rFonts w:hAnsi="標楷體"/>
                <w:sz w:val="22"/>
                <w:szCs w:val="22"/>
              </w:rPr>
            </w:pPr>
            <w:r w:rsidRPr="00090DDE">
              <w:rPr>
                <w:rFonts w:hAnsi="標楷體"/>
                <w:sz w:val="22"/>
                <w:szCs w:val="22"/>
              </w:rPr>
              <w:t>9,465床</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8</w:t>
            </w:r>
            <w:r w:rsidRPr="00090DDE">
              <w:rPr>
                <w:rFonts w:hAnsi="標楷體"/>
                <w:sz w:val="22"/>
                <w:szCs w:val="22"/>
              </w:rPr>
              <w:t>,</w:t>
            </w:r>
            <w:r w:rsidRPr="00090DDE">
              <w:rPr>
                <w:rFonts w:hAnsi="標楷體" w:hint="eastAsia"/>
                <w:sz w:val="22"/>
                <w:szCs w:val="22"/>
              </w:rPr>
              <w:t>328</w:t>
            </w:r>
            <w:r w:rsidRPr="00090DDE">
              <w:rPr>
                <w:rFonts w:hAnsi="標楷體"/>
                <w:sz w:val="22"/>
                <w:szCs w:val="22"/>
              </w:rPr>
              <w:t>床</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6,717</w:t>
            </w:r>
            <w:r w:rsidRPr="00090DDE">
              <w:rPr>
                <w:rFonts w:hAnsi="標楷體"/>
                <w:sz w:val="22"/>
                <w:szCs w:val="22"/>
              </w:rPr>
              <w:t>床</w:t>
            </w:r>
          </w:p>
        </w:tc>
        <w:tc>
          <w:tcPr>
            <w:tcW w:w="723" w:type="pct"/>
            <w:tcBorders>
              <w:top w:val="single" w:sz="4" w:space="0" w:color="auto"/>
              <w:left w:val="single" w:sz="4" w:space="0" w:color="auto"/>
              <w:bottom w:val="single" w:sz="4" w:space="0" w:color="auto"/>
              <w:right w:val="doub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5,306</w:t>
            </w:r>
            <w:r w:rsidRPr="00090DDE">
              <w:rPr>
                <w:rFonts w:hAnsi="標楷體"/>
                <w:sz w:val="22"/>
                <w:szCs w:val="22"/>
              </w:rPr>
              <w:t>床</w:t>
            </w:r>
          </w:p>
        </w:tc>
        <w:tc>
          <w:tcPr>
            <w:tcW w:w="722" w:type="pct"/>
            <w:vMerge w:val="restart"/>
            <w:tcBorders>
              <w:top w:val="single" w:sz="4" w:space="0" w:color="auto"/>
              <w:left w:val="single" w:sz="4" w:space="0" w:color="auto"/>
              <w:right w:val="double" w:sz="4" w:space="0" w:color="auto"/>
            </w:tcBorders>
            <w:vAlign w:val="center"/>
          </w:tcPr>
          <w:p w:rsidR="00DD7177" w:rsidRPr="00090DDE" w:rsidRDefault="00DD7177" w:rsidP="00090DDE">
            <w:pPr>
              <w:spacing w:line="300" w:lineRule="exact"/>
              <w:rPr>
                <w:rFonts w:hAnsi="標楷體" w:cs="Arial"/>
                <w:bCs/>
                <w:kern w:val="24"/>
                <w:sz w:val="22"/>
                <w:szCs w:val="22"/>
              </w:rPr>
            </w:pPr>
            <w:r w:rsidRPr="00090DDE">
              <w:rPr>
                <w:rFonts w:hAnsi="標楷體" w:cs="Arial" w:hint="eastAsia"/>
                <w:bCs/>
                <w:kern w:val="24"/>
                <w:sz w:val="22"/>
                <w:szCs w:val="22"/>
              </w:rPr>
              <w:t>至</w:t>
            </w:r>
            <w:r w:rsidRPr="00090DDE">
              <w:rPr>
                <w:rFonts w:hAnsi="標楷體" w:cs="Arial"/>
                <w:bCs/>
                <w:kern w:val="24"/>
                <w:sz w:val="22"/>
                <w:szCs w:val="22"/>
              </w:rPr>
              <w:t>108</w:t>
            </w:r>
            <w:r w:rsidRPr="00090DDE">
              <w:rPr>
                <w:rFonts w:hAnsi="標楷體" w:cs="Arial" w:hint="eastAsia"/>
                <w:bCs/>
                <w:kern w:val="24"/>
                <w:sz w:val="22"/>
                <w:szCs w:val="22"/>
              </w:rPr>
              <w:t>年4月30日，已有</w:t>
            </w:r>
            <w:r w:rsidRPr="00090DDE">
              <w:rPr>
                <w:rFonts w:hAnsi="標楷體" w:cs="Arial"/>
                <w:bCs/>
                <w:kern w:val="24"/>
                <w:sz w:val="22"/>
                <w:szCs w:val="22"/>
              </w:rPr>
              <w:t>22</w:t>
            </w:r>
            <w:r w:rsidRPr="00090DDE">
              <w:rPr>
                <w:rFonts w:hAnsi="標楷體" w:cs="Arial" w:hint="eastAsia"/>
                <w:bCs/>
                <w:kern w:val="24"/>
                <w:sz w:val="22"/>
                <w:szCs w:val="22"/>
              </w:rPr>
              <w:t>所矯正機關完成「一人一床」目標，全國共計</w:t>
            </w:r>
            <w:r w:rsidRPr="00090DDE">
              <w:rPr>
                <w:rFonts w:hAnsi="標楷體" w:cs="Arial"/>
                <w:bCs/>
                <w:kern w:val="24"/>
                <w:sz w:val="22"/>
                <w:szCs w:val="22"/>
              </w:rPr>
              <w:t>4</w:t>
            </w:r>
            <w:r w:rsidRPr="00090DDE">
              <w:rPr>
                <w:rFonts w:hAnsi="標楷體" w:cs="Arial" w:hint="eastAsia"/>
                <w:bCs/>
                <w:kern w:val="24"/>
                <w:sz w:val="22"/>
                <w:szCs w:val="22"/>
              </w:rPr>
              <w:t>萬</w:t>
            </w:r>
            <w:r w:rsidRPr="00090DDE">
              <w:rPr>
                <w:rFonts w:hAnsi="標楷體" w:cs="Arial"/>
                <w:bCs/>
                <w:kern w:val="24"/>
                <w:sz w:val="22"/>
                <w:szCs w:val="22"/>
              </w:rPr>
              <w:t>1,332</w:t>
            </w:r>
            <w:r w:rsidRPr="00090DDE">
              <w:rPr>
                <w:rFonts w:hAnsi="標楷體" w:cs="Arial" w:hint="eastAsia"/>
                <w:bCs/>
                <w:kern w:val="24"/>
                <w:sz w:val="22"/>
                <w:szCs w:val="22"/>
              </w:rPr>
              <w:t>個床位可供收容人使用，床位配置率達</w:t>
            </w:r>
            <w:r w:rsidRPr="00090DDE">
              <w:rPr>
                <w:rFonts w:hAnsi="標楷體" w:cs="Arial"/>
                <w:bCs/>
                <w:kern w:val="24"/>
                <w:sz w:val="22"/>
                <w:szCs w:val="22"/>
              </w:rPr>
              <w:t>6</w:t>
            </w:r>
            <w:r w:rsidRPr="00090DDE">
              <w:rPr>
                <w:rFonts w:hAnsi="標楷體" w:cs="Arial" w:hint="eastAsia"/>
                <w:bCs/>
                <w:kern w:val="24"/>
                <w:sz w:val="22"/>
                <w:szCs w:val="22"/>
              </w:rPr>
              <w:t>5</w:t>
            </w:r>
            <w:r w:rsidRPr="00090DDE">
              <w:rPr>
                <w:rFonts w:hAnsi="標楷體" w:cs="Arial"/>
                <w:bCs/>
                <w:kern w:val="24"/>
                <w:sz w:val="22"/>
                <w:szCs w:val="22"/>
              </w:rPr>
              <w:t>.</w:t>
            </w:r>
            <w:r w:rsidRPr="00090DDE">
              <w:rPr>
                <w:rFonts w:hAnsi="標楷體" w:cs="Arial" w:hint="eastAsia"/>
                <w:bCs/>
                <w:kern w:val="24"/>
                <w:sz w:val="22"/>
                <w:szCs w:val="22"/>
              </w:rPr>
              <w:t>85</w:t>
            </w:r>
            <w:r w:rsidRPr="00090DDE">
              <w:rPr>
                <w:rFonts w:hAnsi="標楷體" w:cs="Arial"/>
                <w:bCs/>
                <w:kern w:val="24"/>
                <w:sz w:val="22"/>
                <w:szCs w:val="22"/>
              </w:rPr>
              <w:t>%</w:t>
            </w:r>
          </w:p>
          <w:p w:rsidR="00DD7177" w:rsidRPr="00090DDE" w:rsidRDefault="00DD7177" w:rsidP="00090DDE">
            <w:pPr>
              <w:spacing w:line="300" w:lineRule="exact"/>
              <w:rPr>
                <w:rFonts w:hAnsi="標楷體"/>
                <w:sz w:val="22"/>
                <w:szCs w:val="22"/>
              </w:rPr>
            </w:pPr>
            <w:r w:rsidRPr="00090DDE">
              <w:rPr>
                <w:rFonts w:hAnsi="標楷體" w:cs="Arial"/>
                <w:bCs/>
                <w:kern w:val="24"/>
                <w:sz w:val="22"/>
                <w:szCs w:val="22"/>
              </w:rPr>
              <w:t>(</w:t>
            </w:r>
            <w:r w:rsidRPr="00090DDE">
              <w:rPr>
                <w:rFonts w:hAnsi="標楷體" w:cs="Arial" w:hint="eastAsia"/>
                <w:bCs/>
                <w:kern w:val="24"/>
                <w:sz w:val="22"/>
                <w:szCs w:val="22"/>
              </w:rPr>
              <w:t>以實際收容人數計算</w:t>
            </w:r>
            <w:r w:rsidRPr="00090DDE">
              <w:rPr>
                <w:rFonts w:hAnsi="標楷體" w:cs="Arial"/>
                <w:bCs/>
                <w:kern w:val="24"/>
                <w:sz w:val="22"/>
                <w:szCs w:val="22"/>
              </w:rPr>
              <w:t>)</w:t>
            </w:r>
            <w:r w:rsidRPr="00090DDE">
              <w:rPr>
                <w:rFonts w:hAnsi="標楷體" w:cs="Arial" w:hint="eastAsia"/>
                <w:bCs/>
                <w:kern w:val="24"/>
                <w:sz w:val="22"/>
                <w:szCs w:val="22"/>
              </w:rPr>
              <w:t>。</w:t>
            </w:r>
          </w:p>
        </w:tc>
      </w:tr>
      <w:tr w:rsidR="00DD7177" w:rsidRPr="00090DDE" w:rsidTr="006F1F2C">
        <w:trPr>
          <w:trHeight w:val="467"/>
        </w:trPr>
        <w:tc>
          <w:tcPr>
            <w:tcW w:w="663" w:type="pct"/>
            <w:tcBorders>
              <w:top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ind w:right="-109"/>
              <w:jc w:val="center"/>
              <w:rPr>
                <w:rFonts w:hAnsi="標楷體"/>
                <w:sz w:val="22"/>
                <w:szCs w:val="22"/>
              </w:rPr>
            </w:pPr>
            <w:r w:rsidRPr="00090DDE">
              <w:rPr>
                <w:rFonts w:hAnsi="標楷體" w:hint="eastAsia"/>
                <w:sz w:val="22"/>
                <w:szCs w:val="22"/>
              </w:rPr>
              <w:t>新擴建工程增設床位</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spacing w:before="100" w:after="60" w:line="300" w:lineRule="exact"/>
              <w:jc w:val="center"/>
              <w:rPr>
                <w:rFonts w:hAnsi="標楷體"/>
                <w:sz w:val="22"/>
                <w:szCs w:val="22"/>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1,344床</w:t>
            </w:r>
          </w:p>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w:t>
            </w:r>
            <w:proofErr w:type="gramStart"/>
            <w:r w:rsidRPr="00090DDE">
              <w:rPr>
                <w:rFonts w:hAnsi="標楷體" w:hint="eastAsia"/>
                <w:sz w:val="22"/>
                <w:szCs w:val="22"/>
              </w:rPr>
              <w:t>臺</w:t>
            </w:r>
            <w:proofErr w:type="gramEnd"/>
            <w:r w:rsidRPr="00090DDE">
              <w:rPr>
                <w:rFonts w:hAnsi="標楷體" w:hint="eastAsia"/>
                <w:sz w:val="22"/>
                <w:szCs w:val="22"/>
              </w:rPr>
              <w:t>北監）</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p>
        </w:tc>
        <w:tc>
          <w:tcPr>
            <w:tcW w:w="723" w:type="pct"/>
            <w:tcBorders>
              <w:top w:val="single" w:sz="4" w:space="0" w:color="auto"/>
              <w:left w:val="single" w:sz="4" w:space="0" w:color="auto"/>
              <w:bottom w:val="single" w:sz="4" w:space="0" w:color="auto"/>
              <w:right w:val="doub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1,080床</w:t>
            </w:r>
          </w:p>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（宜蘭監）</w:t>
            </w:r>
          </w:p>
        </w:tc>
        <w:tc>
          <w:tcPr>
            <w:tcW w:w="722" w:type="pct"/>
            <w:vMerge/>
            <w:tcBorders>
              <w:left w:val="single" w:sz="4" w:space="0" w:color="auto"/>
              <w:right w:val="double" w:sz="4" w:space="0" w:color="auto"/>
            </w:tcBorders>
          </w:tcPr>
          <w:p w:rsidR="00DD7177" w:rsidRPr="00090DDE" w:rsidRDefault="00DD7177" w:rsidP="00090DDE">
            <w:pPr>
              <w:spacing w:line="300" w:lineRule="exact"/>
              <w:rPr>
                <w:rFonts w:hAnsi="標楷體"/>
                <w:color w:val="FF0000"/>
                <w:sz w:val="22"/>
                <w:szCs w:val="22"/>
              </w:rPr>
            </w:pPr>
          </w:p>
        </w:tc>
      </w:tr>
      <w:tr w:rsidR="00DD7177" w:rsidRPr="00090DDE" w:rsidTr="00EB438C">
        <w:trPr>
          <w:trHeight w:val="1277"/>
        </w:trPr>
        <w:tc>
          <w:tcPr>
            <w:tcW w:w="663" w:type="pct"/>
            <w:tcBorders>
              <w:top w:val="single" w:sz="4" w:space="0" w:color="auto"/>
              <w:bottom w:val="single" w:sz="4" w:space="0" w:color="auto"/>
              <w:right w:val="single" w:sz="4" w:space="0" w:color="auto"/>
            </w:tcBorders>
            <w:shd w:val="clear" w:color="auto" w:fill="DBE5F1"/>
            <w:vAlign w:val="center"/>
          </w:tcPr>
          <w:p w:rsidR="00DD7177" w:rsidRPr="00090DDE" w:rsidRDefault="00DD7177" w:rsidP="00090DDE">
            <w:pPr>
              <w:widowControl/>
              <w:spacing w:before="100" w:after="60" w:line="300" w:lineRule="exact"/>
              <w:ind w:right="-109"/>
              <w:jc w:val="center"/>
              <w:rPr>
                <w:rFonts w:hAnsi="標楷體"/>
                <w:sz w:val="22"/>
                <w:szCs w:val="22"/>
              </w:rPr>
            </w:pPr>
            <w:r w:rsidRPr="00090DDE">
              <w:rPr>
                <w:rFonts w:hAnsi="標楷體"/>
                <w:sz w:val="22"/>
                <w:szCs w:val="22"/>
              </w:rPr>
              <w:t>增設後總床位數</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15,368床</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spacing w:before="100" w:after="60" w:line="300" w:lineRule="exact"/>
              <w:jc w:val="center"/>
              <w:rPr>
                <w:rFonts w:hAnsi="標楷體"/>
                <w:sz w:val="22"/>
                <w:szCs w:val="22"/>
              </w:rPr>
            </w:pPr>
            <w:r w:rsidRPr="00090DDE">
              <w:rPr>
                <w:rFonts w:hAnsi="標楷體"/>
                <w:sz w:val="22"/>
                <w:szCs w:val="22"/>
              </w:rPr>
              <w:t>24,833</w:t>
            </w:r>
            <w:r w:rsidRPr="00090DDE">
              <w:rPr>
                <w:rFonts w:hAnsi="標楷體" w:hint="eastAsia"/>
                <w:sz w:val="22"/>
                <w:szCs w:val="22"/>
              </w:rPr>
              <w:t>床</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34,505</w:t>
            </w:r>
            <w:r w:rsidRPr="00090DDE">
              <w:rPr>
                <w:rFonts w:hAnsi="標楷體" w:hint="eastAsia"/>
                <w:sz w:val="22"/>
                <w:szCs w:val="22"/>
              </w:rPr>
              <w:t>床</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41,222</w:t>
            </w:r>
            <w:r w:rsidRPr="00090DDE">
              <w:rPr>
                <w:rFonts w:hAnsi="標楷體" w:hint="eastAsia"/>
                <w:sz w:val="22"/>
                <w:szCs w:val="22"/>
              </w:rPr>
              <w:t>床</w:t>
            </w:r>
          </w:p>
        </w:tc>
        <w:tc>
          <w:tcPr>
            <w:tcW w:w="723" w:type="pct"/>
            <w:tcBorders>
              <w:top w:val="single" w:sz="4" w:space="0" w:color="auto"/>
              <w:left w:val="single" w:sz="4" w:space="0" w:color="auto"/>
              <w:bottom w:val="single" w:sz="4" w:space="0" w:color="auto"/>
              <w:right w:val="doub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sz w:val="22"/>
                <w:szCs w:val="22"/>
              </w:rPr>
              <w:t>4</w:t>
            </w:r>
            <w:r w:rsidRPr="00090DDE">
              <w:rPr>
                <w:rFonts w:hAnsi="標楷體" w:hint="eastAsia"/>
                <w:sz w:val="22"/>
                <w:szCs w:val="22"/>
              </w:rPr>
              <w:t>7</w:t>
            </w:r>
            <w:r w:rsidRPr="00090DDE">
              <w:rPr>
                <w:rFonts w:hAnsi="標楷體"/>
                <w:sz w:val="22"/>
                <w:szCs w:val="22"/>
              </w:rPr>
              <w:t>,</w:t>
            </w:r>
            <w:r w:rsidRPr="00090DDE">
              <w:rPr>
                <w:rFonts w:hAnsi="標楷體" w:hint="eastAsia"/>
                <w:sz w:val="22"/>
                <w:szCs w:val="22"/>
              </w:rPr>
              <w:t>608床</w:t>
            </w:r>
          </w:p>
        </w:tc>
        <w:tc>
          <w:tcPr>
            <w:tcW w:w="722" w:type="pct"/>
            <w:vMerge/>
            <w:tcBorders>
              <w:left w:val="single" w:sz="4" w:space="0" w:color="auto"/>
              <w:right w:val="double" w:sz="4" w:space="0" w:color="auto"/>
            </w:tcBorders>
          </w:tcPr>
          <w:p w:rsidR="00DD7177" w:rsidRPr="00090DDE" w:rsidRDefault="00DD7177" w:rsidP="00090DDE">
            <w:pPr>
              <w:spacing w:line="300" w:lineRule="exact"/>
              <w:rPr>
                <w:rFonts w:hAnsi="標楷體"/>
                <w:color w:val="FF0000"/>
                <w:sz w:val="22"/>
                <w:szCs w:val="22"/>
              </w:rPr>
            </w:pPr>
          </w:p>
        </w:tc>
      </w:tr>
      <w:tr w:rsidR="00DD7177" w:rsidRPr="00090DDE" w:rsidTr="006F1F2C">
        <w:trPr>
          <w:trHeight w:val="574"/>
        </w:trPr>
        <w:tc>
          <w:tcPr>
            <w:tcW w:w="663" w:type="pct"/>
            <w:tcBorders>
              <w:top w:val="single" w:sz="4" w:space="0" w:color="auto"/>
              <w:bottom w:val="double" w:sz="4" w:space="0" w:color="auto"/>
              <w:right w:val="single" w:sz="4" w:space="0" w:color="auto"/>
            </w:tcBorders>
            <w:shd w:val="clear" w:color="auto" w:fill="DBE5F1"/>
            <w:vAlign w:val="center"/>
          </w:tcPr>
          <w:p w:rsidR="00DD7177" w:rsidRPr="00090DDE" w:rsidRDefault="00DD7177" w:rsidP="00090DDE">
            <w:pPr>
              <w:widowControl/>
              <w:snapToGrid w:val="0"/>
              <w:spacing w:line="300" w:lineRule="exact"/>
              <w:rPr>
                <w:rFonts w:hAnsi="標楷體"/>
                <w:sz w:val="22"/>
                <w:szCs w:val="22"/>
              </w:rPr>
            </w:pPr>
            <w:r w:rsidRPr="00090DDE">
              <w:rPr>
                <w:rFonts w:hAnsi="標楷體" w:hint="eastAsia"/>
                <w:sz w:val="22"/>
                <w:szCs w:val="22"/>
              </w:rPr>
              <w:t>床位配置率(</w:t>
            </w:r>
            <w:proofErr w:type="gramStart"/>
            <w:r w:rsidRPr="00090DDE">
              <w:rPr>
                <w:rFonts w:hAnsi="標楷體" w:hint="eastAsia"/>
                <w:sz w:val="22"/>
                <w:szCs w:val="22"/>
              </w:rPr>
              <w:t>佔</w:t>
            </w:r>
            <w:proofErr w:type="gramEnd"/>
            <w:r w:rsidRPr="00090DDE">
              <w:rPr>
                <w:rFonts w:hAnsi="標楷體" w:hint="eastAsia"/>
                <w:sz w:val="22"/>
                <w:szCs w:val="22"/>
              </w:rPr>
              <w:t>實際收容人數)</w:t>
            </w:r>
          </w:p>
        </w:tc>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24.47%</w:t>
            </w:r>
          </w:p>
        </w:tc>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DD7177" w:rsidRPr="00090DDE" w:rsidRDefault="00DD7177" w:rsidP="00090DDE">
            <w:pPr>
              <w:spacing w:before="100" w:after="60" w:line="300" w:lineRule="exact"/>
              <w:jc w:val="center"/>
              <w:rPr>
                <w:rFonts w:hAnsi="標楷體"/>
                <w:sz w:val="22"/>
                <w:szCs w:val="22"/>
              </w:rPr>
            </w:pPr>
            <w:r w:rsidRPr="00090DDE">
              <w:rPr>
                <w:rFonts w:hAnsi="標楷體" w:hint="eastAsia"/>
                <w:sz w:val="22"/>
                <w:szCs w:val="22"/>
              </w:rPr>
              <w:t>39.80%</w:t>
            </w:r>
          </w:p>
        </w:tc>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56.61%</w:t>
            </w:r>
          </w:p>
        </w:tc>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65.11%</w:t>
            </w:r>
          </w:p>
        </w:tc>
        <w:tc>
          <w:tcPr>
            <w:tcW w:w="723" w:type="pct"/>
            <w:tcBorders>
              <w:top w:val="single" w:sz="4" w:space="0" w:color="auto"/>
              <w:left w:val="single" w:sz="4" w:space="0" w:color="auto"/>
              <w:bottom w:val="double" w:sz="4" w:space="0" w:color="auto"/>
              <w:right w:val="double" w:sz="4" w:space="0" w:color="auto"/>
            </w:tcBorders>
            <w:shd w:val="clear" w:color="auto" w:fill="auto"/>
            <w:vAlign w:val="center"/>
          </w:tcPr>
          <w:p w:rsidR="00DD7177" w:rsidRPr="00090DDE" w:rsidRDefault="00DD7177" w:rsidP="00090DDE">
            <w:pPr>
              <w:widowControl/>
              <w:spacing w:before="100" w:after="60" w:line="300" w:lineRule="exact"/>
              <w:jc w:val="center"/>
              <w:rPr>
                <w:rFonts w:hAnsi="標楷體"/>
                <w:sz w:val="22"/>
                <w:szCs w:val="22"/>
              </w:rPr>
            </w:pPr>
            <w:r w:rsidRPr="00090DDE">
              <w:rPr>
                <w:rFonts w:hAnsi="標楷體" w:hint="eastAsia"/>
                <w:sz w:val="22"/>
                <w:szCs w:val="22"/>
              </w:rPr>
              <w:t>76.79%</w:t>
            </w:r>
          </w:p>
        </w:tc>
        <w:tc>
          <w:tcPr>
            <w:tcW w:w="722" w:type="pct"/>
            <w:vMerge/>
            <w:tcBorders>
              <w:left w:val="single" w:sz="4" w:space="0" w:color="auto"/>
              <w:bottom w:val="double" w:sz="4" w:space="0" w:color="auto"/>
              <w:right w:val="double" w:sz="4" w:space="0" w:color="auto"/>
            </w:tcBorders>
          </w:tcPr>
          <w:p w:rsidR="00DD7177" w:rsidRPr="00090DDE" w:rsidRDefault="00DD7177" w:rsidP="00090DDE">
            <w:pPr>
              <w:widowControl/>
              <w:spacing w:before="100" w:after="60" w:line="300" w:lineRule="exact"/>
              <w:jc w:val="center"/>
              <w:rPr>
                <w:rFonts w:hAnsi="標楷體"/>
                <w:color w:val="FF0000"/>
                <w:sz w:val="22"/>
                <w:szCs w:val="22"/>
              </w:rPr>
            </w:pPr>
          </w:p>
        </w:tc>
      </w:tr>
    </w:tbl>
    <w:p w:rsidR="00DD7177" w:rsidRPr="009A190C" w:rsidRDefault="00DD7177" w:rsidP="00EB438C">
      <w:pPr>
        <w:snapToGrid w:val="0"/>
        <w:spacing w:line="300" w:lineRule="exact"/>
        <w:ind w:firstLineChars="257" w:firstLine="566"/>
        <w:rPr>
          <w:rFonts w:hAnsi="標楷體"/>
          <w:sz w:val="20"/>
          <w:szCs w:val="28"/>
        </w:rPr>
      </w:pPr>
      <w:proofErr w:type="gramStart"/>
      <w:r w:rsidRPr="009A190C">
        <w:rPr>
          <w:rFonts w:hAnsi="標楷體" w:hint="eastAsia"/>
          <w:sz w:val="20"/>
          <w:szCs w:val="28"/>
        </w:rPr>
        <w:t>註</w:t>
      </w:r>
      <w:proofErr w:type="gramEnd"/>
      <w:r w:rsidRPr="009A190C">
        <w:rPr>
          <w:rFonts w:hAnsi="標楷體" w:hint="eastAsia"/>
          <w:sz w:val="20"/>
          <w:szCs w:val="28"/>
        </w:rPr>
        <w:t>：105年至107年實際收容人數</w:t>
      </w:r>
      <w:proofErr w:type="gramStart"/>
      <w:r w:rsidRPr="009A190C">
        <w:rPr>
          <w:rFonts w:hAnsi="標楷體" w:hint="eastAsia"/>
          <w:sz w:val="20"/>
          <w:szCs w:val="28"/>
        </w:rPr>
        <w:t>採</w:t>
      </w:r>
      <w:proofErr w:type="gramEnd"/>
      <w:r w:rsidRPr="009A190C">
        <w:rPr>
          <w:rFonts w:hAnsi="標楷體" w:hint="eastAsia"/>
          <w:sz w:val="20"/>
          <w:szCs w:val="28"/>
        </w:rPr>
        <w:t>計年底收容人數，</w:t>
      </w:r>
      <w:proofErr w:type="gramStart"/>
      <w:r w:rsidRPr="009A190C">
        <w:rPr>
          <w:rFonts w:hAnsi="標楷體" w:hint="eastAsia"/>
          <w:sz w:val="20"/>
          <w:szCs w:val="28"/>
        </w:rPr>
        <w:t>108</w:t>
      </w:r>
      <w:proofErr w:type="gramEnd"/>
      <w:r w:rsidRPr="009A190C">
        <w:rPr>
          <w:rFonts w:hAnsi="標楷體" w:hint="eastAsia"/>
          <w:sz w:val="20"/>
          <w:szCs w:val="28"/>
        </w:rPr>
        <w:t>年度以後預估為6萬2,000人。</w:t>
      </w:r>
    </w:p>
    <w:p w:rsidR="00EB438C" w:rsidRDefault="00EB438C" w:rsidP="003E75D7">
      <w:pPr>
        <w:spacing w:beforeLines="50" w:before="228" w:line="120" w:lineRule="exact"/>
      </w:pPr>
    </w:p>
    <w:p w:rsidR="00DD7177" w:rsidRPr="00EB438C" w:rsidRDefault="00DD7177" w:rsidP="00EB438C">
      <w:pPr>
        <w:pStyle w:val="6"/>
      </w:pPr>
      <w:r w:rsidRPr="00EB438C">
        <w:rPr>
          <w:rFonts w:hint="eastAsia"/>
        </w:rPr>
        <w:t>床位配置率未及</w:t>
      </w:r>
      <w:proofErr w:type="gramStart"/>
      <w:r w:rsidRPr="00EB438C">
        <w:rPr>
          <w:rFonts w:hint="eastAsia"/>
        </w:rPr>
        <w:t>3成</w:t>
      </w:r>
      <w:proofErr w:type="gramEnd"/>
      <w:r w:rsidRPr="00EB438C">
        <w:rPr>
          <w:rFonts w:hint="eastAsia"/>
        </w:rPr>
        <w:t>之矯正機關及原因檢討：</w:t>
      </w:r>
    </w:p>
    <w:p w:rsidR="00DD7177" w:rsidRPr="00EB438C" w:rsidRDefault="00DD7177" w:rsidP="00EB438C">
      <w:pPr>
        <w:pStyle w:val="6"/>
        <w:numPr>
          <w:ilvl w:val="0"/>
          <w:numId w:val="0"/>
        </w:numPr>
        <w:ind w:left="2381" w:firstLineChars="217" w:firstLine="738"/>
      </w:pPr>
      <w:r w:rsidRPr="00EB438C">
        <w:rPr>
          <w:rFonts w:hint="eastAsia"/>
        </w:rPr>
        <w:t>以本(108)年4月底各矯正機關實際收容人數為計算基準，評估本年底之床位配置率，預計仍有</w:t>
      </w:r>
      <w:r w:rsidRPr="003E75D7">
        <w:rPr>
          <w:rFonts w:hint="eastAsia"/>
          <w:b/>
          <w:u w:val="single"/>
        </w:rPr>
        <w:t>桃園監獄</w:t>
      </w:r>
      <w:r w:rsidRPr="00EB438C">
        <w:rPr>
          <w:rFonts w:hint="eastAsia"/>
        </w:rPr>
        <w:t>、</w:t>
      </w:r>
      <w:r w:rsidRPr="003E75D7">
        <w:rPr>
          <w:rFonts w:hint="eastAsia"/>
          <w:b/>
          <w:u w:val="single"/>
        </w:rPr>
        <w:t>高雄監獄</w:t>
      </w:r>
      <w:r w:rsidRPr="00EB438C">
        <w:rPr>
          <w:rFonts w:hint="eastAsia"/>
        </w:rPr>
        <w:t>、</w:t>
      </w:r>
      <w:r w:rsidRPr="003E75D7">
        <w:rPr>
          <w:rFonts w:hint="eastAsia"/>
          <w:b/>
          <w:u w:val="single"/>
        </w:rPr>
        <w:t>高雄第二監獄</w:t>
      </w:r>
      <w:r w:rsidRPr="00EB438C">
        <w:rPr>
          <w:rFonts w:hint="eastAsia"/>
        </w:rPr>
        <w:t>等3所矯正機關</w:t>
      </w:r>
      <w:proofErr w:type="gramStart"/>
      <w:r w:rsidRPr="00EB438C">
        <w:rPr>
          <w:rFonts w:hint="eastAsia"/>
        </w:rPr>
        <w:t>恐</w:t>
      </w:r>
      <w:proofErr w:type="gramEnd"/>
      <w:r w:rsidRPr="00EB438C">
        <w:rPr>
          <w:rFonts w:hint="eastAsia"/>
        </w:rPr>
        <w:t>無法達到三成。經查主要原因為超額收容所致，上開3所矯正機關均面臨嚴重超額收容，加諸舍房為早期空間格局等因素，如勉強於</w:t>
      </w:r>
      <w:proofErr w:type="gramStart"/>
      <w:r w:rsidRPr="00EB438C">
        <w:rPr>
          <w:rFonts w:hint="eastAsia"/>
        </w:rPr>
        <w:t>短期間內一步</w:t>
      </w:r>
      <w:proofErr w:type="gramEnd"/>
      <w:r w:rsidRPr="00EB438C">
        <w:rPr>
          <w:rFonts w:hint="eastAsia"/>
        </w:rPr>
        <w:t>到位，恐將壓縮原有居住空間，亦與提升收容人居住品質之人權趨勢背道而馳。</w:t>
      </w:r>
    </w:p>
    <w:p w:rsidR="00DD7177" w:rsidRPr="00EB438C" w:rsidRDefault="00DD7177" w:rsidP="00EB438C">
      <w:pPr>
        <w:pStyle w:val="6"/>
      </w:pPr>
      <w:r w:rsidRPr="00EB438C">
        <w:rPr>
          <w:rFonts w:hint="eastAsia"/>
        </w:rPr>
        <w:t>未來改善規劃：</w:t>
      </w:r>
    </w:p>
    <w:p w:rsidR="00DD7177" w:rsidRPr="00EB438C" w:rsidRDefault="00DD7177" w:rsidP="00EB438C">
      <w:pPr>
        <w:pStyle w:val="6"/>
        <w:numPr>
          <w:ilvl w:val="0"/>
          <w:numId w:val="0"/>
        </w:numPr>
        <w:ind w:left="2381" w:firstLineChars="217" w:firstLine="738"/>
      </w:pPr>
      <w:r w:rsidRPr="00EB438C">
        <w:rPr>
          <w:rFonts w:hint="eastAsia"/>
        </w:rPr>
        <w:t>矯正署</w:t>
      </w:r>
      <w:proofErr w:type="gramStart"/>
      <w:r w:rsidRPr="00EB438C">
        <w:rPr>
          <w:rFonts w:hint="eastAsia"/>
        </w:rPr>
        <w:t>研</w:t>
      </w:r>
      <w:proofErr w:type="gramEnd"/>
      <w:r w:rsidRPr="00EB438C">
        <w:rPr>
          <w:rFonts w:hint="eastAsia"/>
        </w:rPr>
        <w:t>議先行紓解矯正機關超額收容之困境，再</w:t>
      </w:r>
      <w:proofErr w:type="gramStart"/>
      <w:r w:rsidRPr="00EB438C">
        <w:rPr>
          <w:rFonts w:hint="eastAsia"/>
        </w:rPr>
        <w:t>賡</w:t>
      </w:r>
      <w:proofErr w:type="gramEnd"/>
      <w:r w:rsidRPr="00EB438C">
        <w:rPr>
          <w:rFonts w:hint="eastAsia"/>
        </w:rPr>
        <w:t>續朝收容人「一人一床」設置目標努力。就矯正系統可行之政策，短期</w:t>
      </w:r>
      <w:r w:rsidR="003E75D7">
        <w:rPr>
          <w:rFonts w:hint="eastAsia"/>
        </w:rPr>
        <w:t>可透過收容人機動移監及外役監遴選調節，長程規劃配合「矯正機關新(擴、遷)</w:t>
      </w:r>
      <w:r w:rsidRPr="00EB438C">
        <w:rPr>
          <w:rFonts w:hint="eastAsia"/>
        </w:rPr>
        <w:t>建計畫」，以擴、遷、改建監所方式紓解矯正機關超額收容情形。</w:t>
      </w:r>
      <w:r w:rsidR="003E75D7">
        <w:rPr>
          <w:rFonts w:hint="eastAsia"/>
        </w:rPr>
        <w:t>該</w:t>
      </w:r>
      <w:r w:rsidRPr="00EB438C">
        <w:rPr>
          <w:rFonts w:hint="eastAsia"/>
        </w:rPr>
        <w:t>署預估待雲林第二監獄、八德外役監獄、彰化看守所等3機關擴、遷、改建計畫陸續完成啟用後，整體超收比例將降至0</w:t>
      </w:r>
      <w:r w:rsidRPr="00EB438C">
        <w:t>.</w:t>
      </w:r>
      <w:r w:rsidRPr="00EB438C">
        <w:rPr>
          <w:rFonts w:hint="eastAsia"/>
        </w:rPr>
        <w:t>28</w:t>
      </w:r>
      <w:r w:rsidRPr="00EB438C">
        <w:t>%</w:t>
      </w:r>
      <w:r w:rsidRPr="00EB438C">
        <w:rPr>
          <w:rFonts w:hint="eastAsia"/>
        </w:rPr>
        <w:t>。</w:t>
      </w:r>
      <w:proofErr w:type="gramStart"/>
      <w:r w:rsidRPr="00EB438C">
        <w:rPr>
          <w:rFonts w:hint="eastAsia"/>
        </w:rPr>
        <w:t>另</w:t>
      </w:r>
      <w:proofErr w:type="gramEnd"/>
      <w:r w:rsidRPr="00EB438C">
        <w:rPr>
          <w:rFonts w:hint="eastAsia"/>
        </w:rPr>
        <w:t>，亦訂定「</w:t>
      </w:r>
      <w:r w:rsidRPr="003E75D7">
        <w:rPr>
          <w:rFonts w:hint="eastAsia"/>
          <w:b/>
          <w:u w:val="single"/>
        </w:rPr>
        <w:t>矯正機關建築設計參考原則</w:t>
      </w:r>
      <w:r w:rsidRPr="00EB438C">
        <w:rPr>
          <w:rFonts w:hint="eastAsia"/>
        </w:rPr>
        <w:t>」，針對新、擴建之群居房</w:t>
      </w:r>
      <w:r w:rsidR="003E75D7">
        <w:rPr>
          <w:rFonts w:hint="eastAsia"/>
        </w:rPr>
        <w:t>(</w:t>
      </w:r>
      <w:r w:rsidRPr="00EB438C">
        <w:t>shared cells</w:t>
      </w:r>
      <w:proofErr w:type="gramStart"/>
      <w:r w:rsidRPr="00EB438C">
        <w:rPr>
          <w:rFonts w:hint="eastAsia"/>
        </w:rPr>
        <w:t>）</w:t>
      </w:r>
      <w:proofErr w:type="gramEnd"/>
      <w:r w:rsidRPr="003E75D7">
        <w:rPr>
          <w:rFonts w:hint="eastAsia"/>
          <w:b/>
          <w:u w:val="single"/>
        </w:rPr>
        <w:t>每人空間面積至少</w:t>
      </w:r>
      <w:r w:rsidRPr="003E75D7">
        <w:rPr>
          <w:b/>
          <w:u w:val="single"/>
        </w:rPr>
        <w:t>3.4</w:t>
      </w:r>
      <w:r w:rsidRPr="003E75D7">
        <w:rPr>
          <w:rFonts w:hint="eastAsia"/>
          <w:b/>
          <w:u w:val="single"/>
        </w:rPr>
        <w:t>平方公尺</w:t>
      </w:r>
      <w:r w:rsidRPr="00EB438C">
        <w:rPr>
          <w:rFonts w:hint="eastAsia"/>
        </w:rPr>
        <w:t>（不含浴廁空間且略大於</w:t>
      </w:r>
      <w:r w:rsidRPr="00EB438C">
        <w:t>1</w:t>
      </w:r>
      <w:r w:rsidR="003E75D7">
        <w:rPr>
          <w:rFonts w:hint="eastAsia"/>
        </w:rPr>
        <w:t>坪）</w:t>
      </w:r>
      <w:r w:rsidRPr="00EB438C">
        <w:rPr>
          <w:rFonts w:hint="eastAsia"/>
        </w:rPr>
        <w:t>，</w:t>
      </w:r>
      <w:r w:rsidRPr="003E75D7">
        <w:rPr>
          <w:rFonts w:hint="eastAsia"/>
          <w:b/>
          <w:u w:val="single"/>
        </w:rPr>
        <w:t>且將「一人一床」、桌椅空間、置物平台、書櫃等生活設施放置空間納入設計</w:t>
      </w:r>
      <w:r w:rsidRPr="00EB438C">
        <w:rPr>
          <w:rFonts w:hint="eastAsia"/>
        </w:rPr>
        <w:t>；既有矯正機關則配合擴、改、遷建計畫完成，紓解部分超收問題，再行規劃可增加之床位數，以達到實質提升收容人居住品質之目標。</w:t>
      </w:r>
    </w:p>
    <w:p w:rsidR="00DD7177" w:rsidRDefault="00DD7177" w:rsidP="00EB438C">
      <w:pPr>
        <w:pStyle w:val="4"/>
      </w:pPr>
      <w:r w:rsidRPr="00EB438C">
        <w:rPr>
          <w:rFonts w:hint="eastAsia"/>
        </w:rPr>
        <w:t>關於改善超額收容配套措施</w:t>
      </w:r>
      <w:r w:rsidR="00EB438C">
        <w:rPr>
          <w:rFonts w:hint="eastAsia"/>
        </w:rPr>
        <w:t>：</w:t>
      </w:r>
    </w:p>
    <w:p w:rsidR="00EB438C" w:rsidRDefault="00EB438C" w:rsidP="00EB438C">
      <w:pPr>
        <w:pStyle w:val="5"/>
      </w:pPr>
      <w:r>
        <w:rPr>
          <w:rFonts w:hint="eastAsia"/>
        </w:rPr>
        <w:t>「前</w:t>
      </w:r>
      <w:r w:rsidRPr="00EB438C">
        <w:rPr>
          <w:rFonts w:hint="eastAsia"/>
        </w:rPr>
        <w:t>門政策」部分</w:t>
      </w:r>
      <w:r>
        <w:rPr>
          <w:rFonts w:hint="eastAsia"/>
        </w:rPr>
        <w:t>：</w:t>
      </w:r>
    </w:p>
    <w:p w:rsidR="00EB438C" w:rsidRPr="00EB438C" w:rsidRDefault="00EB438C" w:rsidP="00EB438C">
      <w:pPr>
        <w:pStyle w:val="6"/>
      </w:pPr>
      <w:r w:rsidRPr="00EB438C">
        <w:rPr>
          <w:rFonts w:hint="eastAsia"/>
        </w:rPr>
        <w:t>矯正機關超額收容之主要原因在於近年來整體犯罪案件及毒品、公共危險與詐欺等罪之收容人持續增加，且國家財政困難，</w:t>
      </w:r>
      <w:proofErr w:type="gramStart"/>
      <w:r w:rsidRPr="00EB438C">
        <w:rPr>
          <w:rFonts w:hint="eastAsia"/>
        </w:rPr>
        <w:t>擴增監所</w:t>
      </w:r>
      <w:proofErr w:type="gramEnd"/>
      <w:r w:rsidRPr="00EB438C">
        <w:rPr>
          <w:rFonts w:hint="eastAsia"/>
        </w:rPr>
        <w:t>不易，難以容納超量犯罪人口，</w:t>
      </w:r>
      <w:proofErr w:type="gramStart"/>
      <w:r w:rsidRPr="00EB438C">
        <w:rPr>
          <w:rFonts w:hint="eastAsia"/>
        </w:rPr>
        <w:t>該部為使</w:t>
      </w:r>
      <w:proofErr w:type="gramEnd"/>
      <w:r w:rsidRPr="00EB438C">
        <w:rPr>
          <w:rFonts w:hint="eastAsia"/>
        </w:rPr>
        <w:t>矯正機關收容人口能維持合理人數，將宣導檢察官加強運用緩起訴處分、易科罰金及易服社會勞動等前門轉向政策，並適度運用修復式司法制度，尋求加害者、被害者及社區能共同參與修復、治療及整合，以有效減少再犯。</w:t>
      </w:r>
    </w:p>
    <w:p w:rsidR="00EB438C" w:rsidRPr="00EB438C" w:rsidRDefault="00EB438C" w:rsidP="00EB438C">
      <w:pPr>
        <w:pStyle w:val="6"/>
      </w:pPr>
      <w:r w:rsidRPr="00EB438C">
        <w:rPr>
          <w:rFonts w:hint="eastAsia"/>
        </w:rPr>
        <w:t>有關「前門政策」中易服社會勞動自</w:t>
      </w:r>
      <w:r w:rsidRPr="00EB438C">
        <w:t>103</w:t>
      </w:r>
      <w:r w:rsidRPr="00EB438C">
        <w:rPr>
          <w:rFonts w:hint="eastAsia"/>
        </w:rPr>
        <w:t>年起迄今減少近</w:t>
      </w:r>
      <w:r w:rsidRPr="00EB438C">
        <w:t>4</w:t>
      </w:r>
      <w:r w:rsidRPr="00EB438C">
        <w:rPr>
          <w:rFonts w:hint="eastAsia"/>
        </w:rPr>
        <w:t>千件，原因為何部分：檢察官依刑法第</w:t>
      </w:r>
      <w:r w:rsidRPr="00EB438C">
        <w:t>41</w:t>
      </w:r>
      <w:r w:rsidRPr="00EB438C">
        <w:rPr>
          <w:rFonts w:hint="eastAsia"/>
        </w:rPr>
        <w:t>條、第</w:t>
      </w:r>
      <w:r w:rsidRPr="00EB438C">
        <w:t>42</w:t>
      </w:r>
      <w:r w:rsidR="003E75D7">
        <w:rPr>
          <w:rFonts w:hint="eastAsia"/>
        </w:rPr>
        <w:t>條之1</w:t>
      </w:r>
      <w:r w:rsidRPr="00EB438C">
        <w:rPr>
          <w:rFonts w:hint="eastAsia"/>
        </w:rPr>
        <w:t>，得視個案情形決定是否讓被告易服社會勞動，然我國每年犯罪之型態皆有不同，全國各地亦因地而有所差異，被告無法易服社會勞動之原因，亦有可能因身心健康關係執行顯有困難，或易服社會勞動難收矯正之效或難以維持法秩序等，甚或執行個案中因被告個人</w:t>
      </w:r>
      <w:proofErr w:type="gramStart"/>
      <w:r w:rsidRPr="00EB438C">
        <w:rPr>
          <w:rFonts w:hint="eastAsia"/>
        </w:rPr>
        <w:t>因素致易服</w:t>
      </w:r>
      <w:proofErr w:type="gramEnd"/>
      <w:r w:rsidRPr="00EB438C">
        <w:rPr>
          <w:rFonts w:hint="eastAsia"/>
        </w:rPr>
        <w:t>社會勞動常有未能履行完畢之情形，諸多因素皆可能導致易服社會勞動減少。</w:t>
      </w:r>
    </w:p>
    <w:p w:rsidR="00EB438C" w:rsidRPr="00EB438C" w:rsidRDefault="00EB438C" w:rsidP="00EB438C">
      <w:pPr>
        <w:pStyle w:val="6"/>
      </w:pPr>
      <w:r w:rsidRPr="00EB438C">
        <w:rPr>
          <w:rFonts w:hint="eastAsia"/>
        </w:rPr>
        <w:t>至於「前門政策」中地檢署緩起訴人數占偵查終結人數之比率，亦呈下降之趨勢部分（</w:t>
      </w:r>
      <w:r w:rsidRPr="00EB438C">
        <w:t>102</w:t>
      </w:r>
      <w:r w:rsidRPr="00EB438C">
        <w:rPr>
          <w:rFonts w:hint="eastAsia"/>
        </w:rPr>
        <w:t>年至</w:t>
      </w:r>
      <w:r w:rsidRPr="00EB438C">
        <w:t>106</w:t>
      </w:r>
      <w:r w:rsidRPr="00EB438C">
        <w:rPr>
          <w:rFonts w:hint="eastAsia"/>
        </w:rPr>
        <w:t>年分別為</w:t>
      </w:r>
      <w:r w:rsidRPr="00EB438C">
        <w:t>9.81%</w:t>
      </w:r>
      <w:r w:rsidRPr="00EB438C">
        <w:rPr>
          <w:rFonts w:hint="eastAsia"/>
        </w:rPr>
        <w:t>、</w:t>
      </w:r>
      <w:r w:rsidRPr="00EB438C">
        <w:t>10.06%</w:t>
      </w:r>
      <w:r w:rsidRPr="00EB438C">
        <w:rPr>
          <w:rFonts w:hint="eastAsia"/>
        </w:rPr>
        <w:t>、</w:t>
      </w:r>
      <w:r w:rsidRPr="00EB438C">
        <w:t>9.01%</w:t>
      </w:r>
      <w:r w:rsidRPr="00EB438C">
        <w:rPr>
          <w:rFonts w:hint="eastAsia"/>
        </w:rPr>
        <w:t>、</w:t>
      </w:r>
      <w:r w:rsidRPr="00EB438C">
        <w:t>7.79%</w:t>
      </w:r>
      <w:r w:rsidRPr="00EB438C">
        <w:rPr>
          <w:rFonts w:hint="eastAsia"/>
        </w:rPr>
        <w:t>、</w:t>
      </w:r>
      <w:r w:rsidRPr="00EB438C">
        <w:t>8.01%</w:t>
      </w:r>
      <w:r w:rsidRPr="00EB438C">
        <w:rPr>
          <w:rFonts w:hint="eastAsia"/>
        </w:rPr>
        <w:t>）</w:t>
      </w:r>
      <w:r w:rsidR="00DE7ECA">
        <w:rPr>
          <w:rFonts w:hint="eastAsia"/>
        </w:rPr>
        <w:t>，</w:t>
      </w:r>
      <w:r w:rsidRPr="00EB438C">
        <w:rPr>
          <w:rFonts w:hint="eastAsia"/>
        </w:rPr>
        <w:t>從上述數據觀之，難以得到緩起訴人數占偵查終結人數之比率呈下降趨勢之結論。且檢察官本得於具體案件中，視個案情節斟酌是否</w:t>
      </w:r>
      <w:proofErr w:type="gramStart"/>
      <w:r w:rsidRPr="00EB438C">
        <w:rPr>
          <w:rFonts w:hint="eastAsia"/>
        </w:rPr>
        <w:t>諭</w:t>
      </w:r>
      <w:proofErr w:type="gramEnd"/>
      <w:r w:rsidRPr="00EB438C">
        <w:rPr>
          <w:rFonts w:hint="eastAsia"/>
        </w:rPr>
        <w:t>知被告緩起訴處分，被告亦有是否接</w:t>
      </w:r>
      <w:proofErr w:type="gramStart"/>
      <w:r w:rsidRPr="00EB438C">
        <w:rPr>
          <w:rFonts w:hint="eastAsia"/>
        </w:rPr>
        <w:t>受緩</w:t>
      </w:r>
      <w:proofErr w:type="gramEnd"/>
      <w:r w:rsidRPr="00EB438C">
        <w:rPr>
          <w:rFonts w:hint="eastAsia"/>
        </w:rPr>
        <w:t>起訴處分之意願及能力等問題，難以據以歸納緩起訴處分下降之原因。</w:t>
      </w:r>
    </w:p>
    <w:p w:rsidR="00DD7177" w:rsidRDefault="00DD7177" w:rsidP="00EB438C">
      <w:pPr>
        <w:pStyle w:val="5"/>
      </w:pPr>
      <w:r w:rsidRPr="00EB438C">
        <w:rPr>
          <w:rFonts w:hint="eastAsia"/>
        </w:rPr>
        <w:t>「後門政策」部分</w:t>
      </w:r>
      <w:r w:rsidR="00EB438C">
        <w:rPr>
          <w:rFonts w:hint="eastAsia"/>
        </w:rPr>
        <w:t>：</w:t>
      </w:r>
    </w:p>
    <w:p w:rsidR="00DD7177" w:rsidRPr="00EB438C" w:rsidRDefault="00DE7ECA" w:rsidP="00EB438C">
      <w:pPr>
        <w:pStyle w:val="6"/>
      </w:pPr>
      <w:r>
        <w:rPr>
          <w:rFonts w:hint="eastAsia"/>
        </w:rPr>
        <w:t>為</w:t>
      </w:r>
      <w:r w:rsidRPr="00EB438C">
        <w:rPr>
          <w:rFonts w:hint="eastAsia"/>
        </w:rPr>
        <w:t>發揮「後門政策」之功能，並周全假釋審核機制，</w:t>
      </w:r>
      <w:proofErr w:type="gramStart"/>
      <w:r w:rsidRPr="00EB438C">
        <w:rPr>
          <w:rFonts w:hint="eastAsia"/>
        </w:rPr>
        <w:t>經廣納</w:t>
      </w:r>
      <w:proofErr w:type="gramEnd"/>
      <w:r w:rsidRPr="00EB438C">
        <w:rPr>
          <w:rFonts w:hint="eastAsia"/>
        </w:rPr>
        <w:t>專家、學者及實務工作者之意見，</w:t>
      </w:r>
      <w:proofErr w:type="gramStart"/>
      <w:r w:rsidRPr="00EB438C">
        <w:rPr>
          <w:rFonts w:hint="eastAsia"/>
        </w:rPr>
        <w:t>業建構</w:t>
      </w:r>
      <w:proofErr w:type="gramEnd"/>
      <w:r w:rsidRPr="00EB438C">
        <w:rPr>
          <w:rFonts w:hint="eastAsia"/>
        </w:rPr>
        <w:t>以「犯行情節」、「犯後表現」（含在監行狀）及「再犯風險」（含前科紀錄）</w:t>
      </w:r>
      <w:proofErr w:type="gramStart"/>
      <w:r w:rsidRPr="00EB438C">
        <w:rPr>
          <w:rFonts w:hint="eastAsia"/>
        </w:rPr>
        <w:t>等審酌</w:t>
      </w:r>
      <w:proofErr w:type="gramEnd"/>
      <w:r w:rsidRPr="00EB438C">
        <w:rPr>
          <w:rFonts w:hint="eastAsia"/>
        </w:rPr>
        <w:t>面向之假釋審核基準，輔以擴大面談機制，107年共面談1457人，並針對3年以下、初犯、從犯、過失犯、偶發犯等惡性輕微者，及外役監、老、弱、女性、少年、動機可</w:t>
      </w:r>
      <w:proofErr w:type="gramStart"/>
      <w:r w:rsidRPr="00EB438C">
        <w:rPr>
          <w:rFonts w:hint="eastAsia"/>
        </w:rPr>
        <w:t>憫</w:t>
      </w:r>
      <w:proofErr w:type="gramEnd"/>
      <w:r w:rsidRPr="00EB438C">
        <w:rPr>
          <w:rFonts w:hint="eastAsia"/>
        </w:rPr>
        <w:t>、出</w:t>
      </w:r>
      <w:proofErr w:type="gramStart"/>
      <w:r w:rsidRPr="00EB438C">
        <w:rPr>
          <w:rFonts w:hint="eastAsia"/>
        </w:rPr>
        <w:t>監後具強力</w:t>
      </w:r>
      <w:proofErr w:type="gramEnd"/>
      <w:r w:rsidRPr="00EB438C">
        <w:rPr>
          <w:rFonts w:hint="eastAsia"/>
        </w:rPr>
        <w:t>之更生、照護體系者，均予以從寬從優審核假釋。據統計，107年假釋總核准率為36.26%，較100年至106年平均總核准率35.44%為高。</w:t>
      </w:r>
    </w:p>
    <w:p w:rsidR="00DD7177" w:rsidRPr="00EB438C" w:rsidRDefault="007127D7" w:rsidP="00EB438C">
      <w:pPr>
        <w:pStyle w:val="6"/>
      </w:pPr>
      <w:r>
        <w:rPr>
          <w:rFonts w:hint="eastAsia"/>
        </w:rPr>
        <w:t>有關</w:t>
      </w:r>
      <w:r>
        <w:rPr>
          <w:rFonts w:hAnsi="標楷體" w:hint="eastAsia"/>
        </w:rPr>
        <w:t>「</w:t>
      </w:r>
      <w:r w:rsidR="00DD7177" w:rsidRPr="00EB438C">
        <w:rPr>
          <w:rFonts w:hint="eastAsia"/>
        </w:rPr>
        <w:t>改進假釋作業流程之內涵</w:t>
      </w:r>
      <w:r>
        <w:rPr>
          <w:rFonts w:hint="eastAsia"/>
        </w:rPr>
        <w:t>，及近年來具體效益如何</w:t>
      </w:r>
      <w:r>
        <w:rPr>
          <w:rFonts w:hAnsi="標楷體" w:hint="eastAsia"/>
        </w:rPr>
        <w:t>」</w:t>
      </w:r>
      <w:r>
        <w:rPr>
          <w:rFonts w:hint="eastAsia"/>
        </w:rPr>
        <w:t>部分：</w:t>
      </w:r>
    </w:p>
    <w:p w:rsidR="00DD7177" w:rsidRPr="00E4455F" w:rsidRDefault="00DD7177" w:rsidP="00E4455F">
      <w:pPr>
        <w:pStyle w:val="7"/>
      </w:pPr>
      <w:r w:rsidRPr="00E4455F">
        <w:rPr>
          <w:rFonts w:hint="eastAsia"/>
        </w:rPr>
        <w:t>專案速辦刑期2年以下受刑人之假釋案件。</w:t>
      </w:r>
    </w:p>
    <w:p w:rsidR="00DD7177" w:rsidRPr="00E4455F" w:rsidRDefault="00DD7177" w:rsidP="00E4455F">
      <w:pPr>
        <w:pStyle w:val="7"/>
      </w:pPr>
      <w:r w:rsidRPr="00E4455F">
        <w:rPr>
          <w:rFonts w:hint="eastAsia"/>
        </w:rPr>
        <w:t>簡化假釋流程：修正由犯罪事實最後裁判法院相對應檢察署聲請假釋付保護管束裁定，並於收受法院裁定後，直接核發執行保護管束命令送達監獄，以替代傳統由監獄所在地之檢察署辦理，大幅減少機關間之公文函轉，有效縮短作業時程。</w:t>
      </w:r>
    </w:p>
    <w:p w:rsidR="00DD7177" w:rsidRPr="00E4455F" w:rsidRDefault="00DD7177" w:rsidP="00E4455F">
      <w:pPr>
        <w:pStyle w:val="7"/>
      </w:pPr>
      <w:r w:rsidRPr="00E4455F">
        <w:rPr>
          <w:rFonts w:hint="eastAsia"/>
        </w:rPr>
        <w:t>假釋公文電子化：檢察及矯正機關間</w:t>
      </w:r>
      <w:proofErr w:type="gramStart"/>
      <w:r w:rsidRPr="00E4455F">
        <w:rPr>
          <w:rFonts w:hint="eastAsia"/>
        </w:rPr>
        <w:t>採</w:t>
      </w:r>
      <w:proofErr w:type="gramEnd"/>
      <w:r w:rsidRPr="00E4455F">
        <w:rPr>
          <w:rFonts w:hint="eastAsia"/>
        </w:rPr>
        <w:t>電子傳輸方式，遞送保護管束聲請裁定及指揮執行公文，假釋核辦作業流程全面電子化，有效縮減郵寄在途</w:t>
      </w:r>
      <w:proofErr w:type="gramStart"/>
      <w:r w:rsidRPr="00E4455F">
        <w:rPr>
          <w:rFonts w:hint="eastAsia"/>
        </w:rPr>
        <w:t>期間，</w:t>
      </w:r>
      <w:proofErr w:type="gramEnd"/>
      <w:r w:rsidRPr="00E4455F">
        <w:rPr>
          <w:rFonts w:hint="eastAsia"/>
        </w:rPr>
        <w:t>加速假釋釋放效能。</w:t>
      </w:r>
    </w:p>
    <w:p w:rsidR="00DD7177" w:rsidRPr="00E4455F" w:rsidRDefault="00DD7177" w:rsidP="00E4455F">
      <w:pPr>
        <w:pStyle w:val="7"/>
      </w:pPr>
      <w:r w:rsidRPr="00E4455F">
        <w:rPr>
          <w:rFonts w:hint="eastAsia"/>
        </w:rPr>
        <w:t>具體效益：以107年為例，從核准假釋至釋放之時間平均為10日，較未簡化流程前18日減少8日，以平均每月假釋860人，每人提早8日釋放估算，每月約可減少在監人數860*(8/30)=229人，合計一年約減少在監人數229*12=2748人。</w:t>
      </w:r>
    </w:p>
    <w:p w:rsidR="00DD7177" w:rsidRDefault="00DD7177" w:rsidP="00EB438C">
      <w:pPr>
        <w:pStyle w:val="5"/>
        <w:rPr>
          <w:rFonts w:hAnsi="標楷體" w:cs="Calibri"/>
          <w:b/>
          <w:sz w:val="28"/>
        </w:rPr>
      </w:pPr>
      <w:r w:rsidRPr="00EB438C">
        <w:rPr>
          <w:rFonts w:hint="eastAsia"/>
        </w:rPr>
        <w:t>矯正機關近5年辦理機動移監情形</w:t>
      </w:r>
    </w:p>
    <w:p w:rsidR="00DD7177" w:rsidRPr="00714348" w:rsidRDefault="00DD7177" w:rsidP="00714348">
      <w:pPr>
        <w:pStyle w:val="6"/>
      </w:pPr>
      <w:r w:rsidRPr="00714348">
        <w:rPr>
          <w:rFonts w:hint="eastAsia"/>
        </w:rPr>
        <w:t>矯正署各矯正機關依「法務部指定各監獄收容受刑人標準表」收容指定檢察署指揮執行之受刑人，而各地區執行之受刑人人數、各機關收容標準與</w:t>
      </w:r>
      <w:proofErr w:type="gramStart"/>
      <w:r w:rsidRPr="00714348">
        <w:rPr>
          <w:rFonts w:hint="eastAsia"/>
        </w:rPr>
        <w:t>核定容額等</w:t>
      </w:r>
      <w:proofErr w:type="gramEnd"/>
      <w:r w:rsidRPr="00714348">
        <w:rPr>
          <w:rFonts w:hint="eastAsia"/>
        </w:rPr>
        <w:t>，皆係造成各矯正機關超額收容率差異之原因。為維護收容人合理之生活空間及解決各矯正機關收容率之差異，矯正署不定期持續辦理受刑人機動調整移監，</w:t>
      </w:r>
      <w:r w:rsidRPr="00810098">
        <w:rPr>
          <w:rFonts w:hint="eastAsia"/>
          <w:b/>
          <w:u w:val="single"/>
        </w:rPr>
        <w:t>以超額收容率較高之機關移至超額收容率較低之機關為原則</w:t>
      </w:r>
      <w:r w:rsidRPr="00714348">
        <w:rPr>
          <w:rFonts w:hint="eastAsia"/>
        </w:rPr>
        <w:t>，由北部及中部機關移至南部及東部機關。</w:t>
      </w:r>
    </w:p>
    <w:p w:rsidR="00DD7177" w:rsidRDefault="00810098" w:rsidP="00714348">
      <w:pPr>
        <w:pStyle w:val="6"/>
      </w:pPr>
      <w:r>
        <w:rPr>
          <w:rFonts w:hint="eastAsia"/>
        </w:rPr>
        <w:t>矯正署近5</w:t>
      </w:r>
      <w:r w:rsidR="00DD7177" w:rsidRPr="00714348">
        <w:rPr>
          <w:rFonts w:hint="eastAsia"/>
        </w:rPr>
        <w:t>年辦理機動移監之情形：</w:t>
      </w:r>
    </w:p>
    <w:tbl>
      <w:tblPr>
        <w:tblStyle w:val="afe"/>
        <w:tblW w:w="0" w:type="auto"/>
        <w:tblInd w:w="2660" w:type="dxa"/>
        <w:tblLook w:val="04A0" w:firstRow="1" w:lastRow="0" w:firstColumn="1" w:lastColumn="0" w:noHBand="0" w:noVBand="1"/>
      </w:tblPr>
      <w:tblGrid>
        <w:gridCol w:w="3118"/>
        <w:gridCol w:w="2977"/>
      </w:tblGrid>
      <w:tr w:rsidR="00E4455F" w:rsidTr="00E4455F">
        <w:trPr>
          <w:trHeight w:val="491"/>
        </w:trPr>
        <w:tc>
          <w:tcPr>
            <w:tcW w:w="6095" w:type="dxa"/>
            <w:gridSpan w:val="2"/>
          </w:tcPr>
          <w:p w:rsidR="00E4455F" w:rsidRPr="00E4455F" w:rsidRDefault="00E4455F" w:rsidP="00E4455F">
            <w:pPr>
              <w:pStyle w:val="6"/>
              <w:numPr>
                <w:ilvl w:val="0"/>
                <w:numId w:val="0"/>
              </w:numPr>
              <w:spacing w:line="360" w:lineRule="exact"/>
              <w:rPr>
                <w:sz w:val="26"/>
                <w:szCs w:val="26"/>
              </w:rPr>
            </w:pPr>
            <w:r w:rsidRPr="00E4455F">
              <w:rPr>
                <w:rFonts w:hAnsi="標楷體" w:cs="Calibri" w:hint="eastAsia"/>
                <w:sz w:val="26"/>
                <w:szCs w:val="26"/>
              </w:rPr>
              <w:t>矯正機關近五年辦理機動移監人次統計表</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年 度</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移 監 人 次</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103</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5,022</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104</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5,010</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105</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6,064</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106</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5,958</w:t>
            </w:r>
          </w:p>
        </w:tc>
      </w:tr>
      <w:tr w:rsidR="00E4455F" w:rsidTr="00E4455F">
        <w:tc>
          <w:tcPr>
            <w:tcW w:w="3118"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107</w:t>
            </w:r>
          </w:p>
        </w:tc>
        <w:tc>
          <w:tcPr>
            <w:tcW w:w="2977" w:type="dxa"/>
          </w:tcPr>
          <w:p w:rsidR="00E4455F" w:rsidRPr="00E4455F" w:rsidRDefault="00E4455F" w:rsidP="00E4455F">
            <w:pPr>
              <w:spacing w:line="360" w:lineRule="exact"/>
              <w:rPr>
                <w:rFonts w:hAnsi="標楷體" w:cs="Calibri"/>
                <w:sz w:val="26"/>
                <w:szCs w:val="26"/>
              </w:rPr>
            </w:pPr>
            <w:r w:rsidRPr="00E4455F">
              <w:rPr>
                <w:rFonts w:hAnsi="標楷體" w:cs="Calibri" w:hint="eastAsia"/>
                <w:sz w:val="26"/>
                <w:szCs w:val="26"/>
              </w:rPr>
              <w:t>6,590</w:t>
            </w:r>
          </w:p>
        </w:tc>
      </w:tr>
    </w:tbl>
    <w:p w:rsidR="00DD7177" w:rsidRPr="00714348" w:rsidRDefault="00DD7177" w:rsidP="00714348">
      <w:pPr>
        <w:pStyle w:val="6"/>
      </w:pPr>
      <w:r w:rsidRPr="00714348">
        <w:rPr>
          <w:rFonts w:hint="eastAsia"/>
        </w:rPr>
        <w:t>產生之具體效益：</w:t>
      </w:r>
      <w:r w:rsidR="00714348" w:rsidRPr="00714348">
        <w:rPr>
          <w:rFonts w:hint="eastAsia"/>
        </w:rPr>
        <w:t>透過機動調整移監，能紓解部分超額收容嚴重機關過度擁擠情形，儘量取得各機關收容情形之均衡，以維護收容人合理之生活空間，達到減緩因生活空間擁擠導致之收容人違規事件，並維繫戒護人力比例，以維各項勤務措施品質，提升戒護管理與矯正教化之效能。</w:t>
      </w:r>
    </w:p>
    <w:p w:rsidR="00DD7177" w:rsidRPr="00F032E9" w:rsidRDefault="00DD7177" w:rsidP="00DD7177">
      <w:pPr>
        <w:spacing w:line="480" w:lineRule="exact"/>
        <w:ind w:leftChars="204" w:left="694"/>
        <w:rPr>
          <w:rFonts w:hAnsi="標楷體" w:cs="Calibri"/>
          <w:sz w:val="28"/>
        </w:rPr>
      </w:pPr>
    </w:p>
    <w:p w:rsidR="002D4261" w:rsidRPr="002D4261" w:rsidRDefault="00C83B5E" w:rsidP="002D4261">
      <w:pPr>
        <w:pStyle w:val="2"/>
        <w:numPr>
          <w:ilvl w:val="0"/>
          <w:numId w:val="0"/>
        </w:numPr>
        <w:rPr>
          <w:bCs w:val="0"/>
          <w:szCs w:val="36"/>
        </w:rPr>
      </w:pPr>
      <w:r>
        <w:br w:type="page"/>
      </w:r>
    </w:p>
    <w:p w:rsidR="00924269" w:rsidRPr="00844E73" w:rsidRDefault="00924269" w:rsidP="00924269">
      <w:pPr>
        <w:pStyle w:val="10"/>
        <w:numPr>
          <w:ilvl w:val="0"/>
          <w:numId w:val="6"/>
        </w:numPr>
        <w:ind w:left="2380" w:hanging="2380"/>
      </w:pPr>
      <w:r w:rsidRPr="00844E73">
        <w:rPr>
          <w:rFonts w:hint="eastAsia"/>
        </w:rPr>
        <w:t>調查意見：</w:t>
      </w:r>
    </w:p>
    <w:p w:rsidR="00924269" w:rsidRPr="00D27D65" w:rsidRDefault="00924269" w:rsidP="00924269">
      <w:pPr>
        <w:pStyle w:val="11"/>
        <w:ind w:left="680" w:firstLine="680"/>
        <w:rPr>
          <w:rFonts w:hAnsi="標楷體"/>
          <w:color w:val="000000"/>
          <w:szCs w:val="32"/>
        </w:rPr>
      </w:pPr>
      <w:r w:rsidRPr="00D27D65">
        <w:rPr>
          <w:rFonts w:hAnsi="標楷體" w:hint="eastAsia"/>
          <w:color w:val="000000"/>
          <w:szCs w:val="32"/>
        </w:rPr>
        <w:t>有關</w:t>
      </w:r>
      <w:r w:rsidRPr="00D27D65">
        <w:rPr>
          <w:rFonts w:hAnsi="標楷體"/>
          <w:color w:val="000000"/>
          <w:szCs w:val="32"/>
        </w:rPr>
        <w:fldChar w:fldCharType="begin"/>
      </w:r>
      <w:r w:rsidRPr="00D27D65">
        <w:rPr>
          <w:rFonts w:hAnsi="標楷體"/>
          <w:color w:val="000000"/>
          <w:szCs w:val="32"/>
        </w:rPr>
        <w:instrText xml:space="preserve"> MERGEFIELD </w:instrText>
      </w:r>
      <w:r w:rsidRPr="00D27D65">
        <w:rPr>
          <w:rFonts w:hAnsi="標楷體" w:hint="eastAsia"/>
          <w:color w:val="000000"/>
          <w:szCs w:val="32"/>
        </w:rPr>
        <w:instrText>案由</w:instrText>
      </w:r>
      <w:r w:rsidRPr="00D27D65">
        <w:rPr>
          <w:rFonts w:hAnsi="標楷體"/>
          <w:color w:val="000000"/>
          <w:szCs w:val="32"/>
        </w:rPr>
        <w:instrText xml:space="preserve"> </w:instrText>
      </w:r>
      <w:r w:rsidRPr="00D27D65">
        <w:rPr>
          <w:rFonts w:hAnsi="標楷體"/>
          <w:color w:val="000000"/>
          <w:szCs w:val="32"/>
        </w:rPr>
        <w:fldChar w:fldCharType="separate"/>
      </w:r>
      <w:r w:rsidRPr="002E4B9E">
        <w:rPr>
          <w:rFonts w:hAnsi="標楷體"/>
          <w:noProof/>
          <w:color w:val="000000"/>
          <w:szCs w:val="32"/>
        </w:rPr>
        <w:t>據審計部106年度中央政府總決算審核報告，為落實人權保障，政府制定公布</w:t>
      </w:r>
      <w:r>
        <w:t>公民與政治權利國際公約及經濟社會文化權利國際公約</w:t>
      </w:r>
      <w:r>
        <w:rPr>
          <w:rFonts w:hint="eastAsia"/>
        </w:rPr>
        <w:t>(下稱</w:t>
      </w:r>
      <w:r w:rsidRPr="005A565F">
        <w:rPr>
          <w:rFonts w:hAnsi="標楷體"/>
          <w:b/>
          <w:color w:val="FF0000"/>
          <w:kern w:val="2"/>
          <w:szCs w:val="32"/>
          <w:shd w:val="pct15" w:color="auto" w:fill="FFFFFF"/>
        </w:rPr>
        <w:t>兩公約</w:t>
      </w:r>
      <w:r>
        <w:rPr>
          <w:rFonts w:hAnsi="標楷體" w:hint="eastAsia"/>
          <w:noProof/>
          <w:color w:val="000000"/>
          <w:szCs w:val="32"/>
        </w:rPr>
        <w:t>)</w:t>
      </w:r>
      <w:r>
        <w:t>施行法</w:t>
      </w:r>
      <w:r w:rsidRPr="002E4B9E">
        <w:rPr>
          <w:rFonts w:hAnsi="標楷體"/>
          <w:noProof/>
          <w:color w:val="000000"/>
          <w:szCs w:val="32"/>
        </w:rPr>
        <w:t>，並已提出兩次國家報告，惟部分事項仍有待賡續推動及研謀精進</w:t>
      </w:r>
      <w:r w:rsidRPr="00D27D65">
        <w:rPr>
          <w:rFonts w:hAnsi="標楷體"/>
          <w:color w:val="000000"/>
          <w:szCs w:val="32"/>
        </w:rPr>
        <w:fldChar w:fldCharType="end"/>
      </w:r>
      <w:r w:rsidRPr="00D27D65">
        <w:rPr>
          <w:rFonts w:hAnsi="標楷體" w:hint="eastAsia"/>
          <w:color w:val="000000"/>
          <w:szCs w:val="32"/>
        </w:rPr>
        <w:t>案</w:t>
      </w:r>
      <w:r>
        <w:rPr>
          <w:rFonts w:hAnsi="標楷體" w:hint="eastAsia"/>
          <w:color w:val="000000"/>
          <w:szCs w:val="32"/>
        </w:rPr>
        <w:t>，經本院司法及獄政委員會第5屆第51次會議決議推派調查</w:t>
      </w:r>
      <w:r w:rsidRPr="00D27D65">
        <w:rPr>
          <w:rFonts w:hAnsi="標楷體" w:hint="eastAsia"/>
          <w:color w:val="000000"/>
          <w:szCs w:val="32"/>
        </w:rPr>
        <w:t>。</w:t>
      </w:r>
      <w:r w:rsidRPr="00844E73">
        <w:rPr>
          <w:rFonts w:hAnsi="標楷體" w:hint="eastAsia"/>
          <w:szCs w:val="32"/>
        </w:rPr>
        <w:t>案</w:t>
      </w:r>
      <w:r w:rsidRPr="001461B0">
        <w:rPr>
          <w:rFonts w:hAnsi="標楷體" w:hint="eastAsia"/>
          <w:szCs w:val="32"/>
        </w:rPr>
        <w:t>經</w:t>
      </w:r>
      <w:r>
        <w:rPr>
          <w:rFonts w:hAnsi="標楷體" w:hint="eastAsia"/>
          <w:szCs w:val="32"/>
        </w:rPr>
        <w:t>分向</w:t>
      </w:r>
      <w:proofErr w:type="gramStart"/>
      <w:r>
        <w:rPr>
          <w:rFonts w:hAnsi="標楷體" w:hint="eastAsia"/>
          <w:szCs w:val="32"/>
        </w:rPr>
        <w:t>審計部及行政院</w:t>
      </w:r>
      <w:proofErr w:type="gramEnd"/>
      <w:r w:rsidRPr="001461B0">
        <w:rPr>
          <w:rFonts w:hAnsi="標楷體" w:hint="eastAsia"/>
          <w:szCs w:val="32"/>
        </w:rPr>
        <w:t>調</w:t>
      </w:r>
      <w:proofErr w:type="gramStart"/>
      <w:r w:rsidRPr="00D76208">
        <w:rPr>
          <w:rFonts w:hAnsi="標楷體" w:hint="eastAsia"/>
          <w:szCs w:val="32"/>
        </w:rPr>
        <w:t>取</w:t>
      </w:r>
      <w:r>
        <w:rPr>
          <w:rFonts w:hAnsi="標楷體" w:hint="eastAsia"/>
          <w:szCs w:val="32"/>
        </w:rPr>
        <w:t>案關</w:t>
      </w:r>
      <w:r w:rsidRPr="00D76208">
        <w:rPr>
          <w:rFonts w:hAnsi="標楷體" w:hint="eastAsia"/>
          <w:szCs w:val="32"/>
        </w:rPr>
        <w:t>卷</w:t>
      </w:r>
      <w:proofErr w:type="gramEnd"/>
      <w:r w:rsidRPr="00D76208">
        <w:rPr>
          <w:rFonts w:hAnsi="標楷體" w:hint="eastAsia"/>
          <w:szCs w:val="32"/>
        </w:rPr>
        <w:t>證審閱，並於民國(</w:t>
      </w:r>
      <w:r w:rsidRPr="00D76208">
        <w:rPr>
          <w:rFonts w:hAnsi="標楷體" w:hint="eastAsia"/>
          <w:b/>
          <w:color w:val="FF0000"/>
          <w:kern w:val="2"/>
          <w:szCs w:val="32"/>
          <w:shd w:val="pct15" w:color="auto" w:fill="FFFFFF"/>
        </w:rPr>
        <w:t>下同</w:t>
      </w:r>
      <w:r>
        <w:rPr>
          <w:rFonts w:hAnsi="標楷體" w:hint="eastAsia"/>
          <w:szCs w:val="32"/>
        </w:rPr>
        <w:t>)</w:t>
      </w:r>
      <w:r w:rsidRPr="00DE7049">
        <w:rPr>
          <w:rFonts w:hAnsi="標楷體" w:hint="eastAsia"/>
          <w:szCs w:val="32"/>
        </w:rPr>
        <w:t>108年1月9日赴法務部矯正署</w:t>
      </w:r>
      <w:r>
        <w:rPr>
          <w:rFonts w:hAnsi="標楷體" w:hint="eastAsia"/>
          <w:szCs w:val="32"/>
        </w:rPr>
        <w:t>(下稱</w:t>
      </w:r>
      <w:r w:rsidRPr="005B7436">
        <w:rPr>
          <w:rFonts w:hAnsi="Arial" w:hint="eastAsia"/>
          <w:b/>
          <w:bCs/>
          <w:noProof/>
          <w:color w:val="FF0000"/>
          <w:szCs w:val="52"/>
          <w:shd w:val="pct15" w:color="auto" w:fill="FFFFFF"/>
        </w:rPr>
        <w:t>矯正署</w:t>
      </w:r>
      <w:r>
        <w:rPr>
          <w:rFonts w:hAnsi="標楷體" w:hint="eastAsia"/>
          <w:szCs w:val="32"/>
        </w:rPr>
        <w:t>)</w:t>
      </w:r>
      <w:proofErr w:type="gramStart"/>
      <w:r w:rsidRPr="00DE7049">
        <w:rPr>
          <w:rFonts w:hAnsi="標楷體"/>
          <w:szCs w:val="32"/>
        </w:rPr>
        <w:t>臺</w:t>
      </w:r>
      <w:proofErr w:type="gramEnd"/>
      <w:r w:rsidRPr="00DE7049">
        <w:rPr>
          <w:rFonts w:hAnsi="標楷體"/>
          <w:szCs w:val="32"/>
        </w:rPr>
        <w:t>北監獄</w:t>
      </w:r>
      <w:r>
        <w:rPr>
          <w:rFonts w:hAnsi="標楷體" w:hint="eastAsia"/>
          <w:szCs w:val="32"/>
        </w:rPr>
        <w:t>及八德外役監獄實地訪查，</w:t>
      </w:r>
      <w:r w:rsidRPr="00DE7049">
        <w:rPr>
          <w:rFonts w:hAnsi="標楷體"/>
          <w:szCs w:val="32"/>
        </w:rPr>
        <w:t>10</w:t>
      </w:r>
      <w:r w:rsidRPr="00DE7049">
        <w:rPr>
          <w:rFonts w:hAnsi="標楷體" w:hint="eastAsia"/>
          <w:szCs w:val="32"/>
        </w:rPr>
        <w:t>8</w:t>
      </w:r>
      <w:r w:rsidRPr="00DE7049">
        <w:rPr>
          <w:rFonts w:hAnsi="標楷體"/>
          <w:szCs w:val="32"/>
        </w:rPr>
        <w:t>年</w:t>
      </w:r>
      <w:r w:rsidRPr="00DE7049">
        <w:rPr>
          <w:rFonts w:hAnsi="標楷體" w:hint="eastAsia"/>
          <w:szCs w:val="32"/>
        </w:rPr>
        <w:t>2</w:t>
      </w:r>
      <w:r w:rsidRPr="00DE7049">
        <w:rPr>
          <w:rFonts w:hAnsi="標楷體"/>
          <w:szCs w:val="32"/>
        </w:rPr>
        <w:t>月</w:t>
      </w:r>
      <w:r w:rsidRPr="00DE7049">
        <w:rPr>
          <w:rFonts w:hAnsi="標楷體" w:hint="eastAsia"/>
          <w:szCs w:val="32"/>
        </w:rPr>
        <w:t>1</w:t>
      </w:r>
      <w:r w:rsidRPr="00DE7049">
        <w:rPr>
          <w:rFonts w:hAnsi="標楷體"/>
          <w:szCs w:val="32"/>
        </w:rPr>
        <w:t>日</w:t>
      </w:r>
      <w:r>
        <w:rPr>
          <w:rFonts w:hAnsi="標楷體" w:hint="eastAsia"/>
          <w:szCs w:val="32"/>
        </w:rPr>
        <w:t>邀請</w:t>
      </w:r>
      <w:r w:rsidRPr="00DE7049">
        <w:rPr>
          <w:rFonts w:hAnsi="標楷體"/>
          <w:szCs w:val="32"/>
        </w:rPr>
        <w:t>東吳大學政治學系</w:t>
      </w:r>
      <w:r w:rsidRPr="00DE7049">
        <w:rPr>
          <w:rFonts w:hAnsi="標楷體" w:hint="eastAsia"/>
          <w:szCs w:val="32"/>
        </w:rPr>
        <w:t>黃默教授、</w:t>
      </w:r>
      <w:r w:rsidRPr="00DE7049">
        <w:rPr>
          <w:rFonts w:hAnsi="標楷體"/>
          <w:szCs w:val="32"/>
        </w:rPr>
        <w:t>國立陽明大學公共衛生研究所</w:t>
      </w:r>
      <w:r w:rsidRPr="00DE7049">
        <w:rPr>
          <w:rFonts w:hAnsi="標楷體" w:hint="eastAsia"/>
          <w:szCs w:val="32"/>
        </w:rPr>
        <w:t>黃嵩立教授、國立臺灣師範大學公民教育與活動領導學系林佳範教授、</w:t>
      </w:r>
      <w:r w:rsidRPr="00DE7049">
        <w:rPr>
          <w:rFonts w:hAnsi="標楷體"/>
          <w:szCs w:val="32"/>
        </w:rPr>
        <w:t>輔仁大學學士後法律學系</w:t>
      </w:r>
      <w:r w:rsidRPr="00DE7049">
        <w:rPr>
          <w:rFonts w:hAnsi="標楷體" w:hint="eastAsia"/>
          <w:szCs w:val="32"/>
        </w:rPr>
        <w:t>姚孟昌教授</w:t>
      </w:r>
      <w:r w:rsidR="00085110">
        <w:rPr>
          <w:rFonts w:hAnsi="標楷體" w:hint="eastAsia"/>
          <w:szCs w:val="32"/>
        </w:rPr>
        <w:t>等學者專家蒞</w:t>
      </w:r>
      <w:r>
        <w:rPr>
          <w:rFonts w:hAnsi="標楷體" w:hint="eastAsia"/>
          <w:szCs w:val="32"/>
        </w:rPr>
        <w:t>院諮詢</w:t>
      </w:r>
      <w:r w:rsidRPr="00DE7049">
        <w:rPr>
          <w:rFonts w:hAnsi="標楷體" w:hint="eastAsia"/>
          <w:szCs w:val="32"/>
        </w:rPr>
        <w:t>，</w:t>
      </w:r>
      <w:r>
        <w:rPr>
          <w:rFonts w:hAnsi="標楷體" w:hint="eastAsia"/>
          <w:szCs w:val="32"/>
        </w:rPr>
        <w:t>全案</w:t>
      </w:r>
      <w:r w:rsidR="009F4F04">
        <w:rPr>
          <w:rFonts w:hAnsi="標楷體" w:hint="eastAsia"/>
          <w:szCs w:val="32"/>
        </w:rPr>
        <w:t>已完成</w:t>
      </w:r>
      <w:r>
        <w:rPr>
          <w:rFonts w:hAnsi="標楷體" w:hint="eastAsia"/>
          <w:szCs w:val="32"/>
        </w:rPr>
        <w:t>調查，茲將</w:t>
      </w:r>
      <w:r w:rsidRPr="00D27D65">
        <w:rPr>
          <w:rFonts w:hAnsi="標楷體" w:hint="eastAsia"/>
          <w:color w:val="000000"/>
          <w:szCs w:val="32"/>
        </w:rPr>
        <w:t>調查</w:t>
      </w:r>
      <w:proofErr w:type="gramStart"/>
      <w:r w:rsidRPr="00D27D65">
        <w:rPr>
          <w:rFonts w:hAnsi="標楷體" w:hint="eastAsia"/>
          <w:color w:val="000000"/>
          <w:szCs w:val="32"/>
        </w:rPr>
        <w:t>意見</w:t>
      </w:r>
      <w:r>
        <w:rPr>
          <w:rFonts w:hAnsi="標楷體" w:hint="eastAsia"/>
          <w:color w:val="000000"/>
          <w:szCs w:val="32"/>
        </w:rPr>
        <w:t>分敘</w:t>
      </w:r>
      <w:r w:rsidRPr="00D27D65">
        <w:rPr>
          <w:rFonts w:hAnsi="標楷體" w:hint="eastAsia"/>
          <w:color w:val="000000"/>
          <w:szCs w:val="32"/>
        </w:rPr>
        <w:t>如下</w:t>
      </w:r>
      <w:proofErr w:type="gramEnd"/>
      <w:r w:rsidRPr="00D27D65">
        <w:rPr>
          <w:rFonts w:hAnsi="標楷體" w:hint="eastAsia"/>
          <w:color w:val="000000"/>
          <w:szCs w:val="32"/>
        </w:rPr>
        <w:t>：</w:t>
      </w:r>
    </w:p>
    <w:p w:rsidR="00924269" w:rsidRPr="00987C2D" w:rsidRDefault="00924269" w:rsidP="00924269">
      <w:pPr>
        <w:pStyle w:val="2"/>
        <w:numPr>
          <w:ilvl w:val="1"/>
          <w:numId w:val="6"/>
        </w:numPr>
        <w:rPr>
          <w:rFonts w:hAnsi="標楷體"/>
          <w:b/>
          <w:szCs w:val="32"/>
        </w:rPr>
      </w:pPr>
      <w:r w:rsidRPr="00987C2D">
        <w:rPr>
          <w:rFonts w:hAnsi="標楷體" w:hint="eastAsia"/>
          <w:b/>
          <w:szCs w:val="32"/>
        </w:rPr>
        <w:t>兩公約施行法</w:t>
      </w:r>
      <w:r>
        <w:rPr>
          <w:rFonts w:hAnsi="標楷體" w:hint="eastAsia"/>
          <w:b/>
          <w:szCs w:val="32"/>
        </w:rPr>
        <w:t>98年12月</w:t>
      </w:r>
      <w:r w:rsidRPr="00987C2D">
        <w:rPr>
          <w:rFonts w:hAnsi="標楷體" w:hint="eastAsia"/>
          <w:b/>
          <w:szCs w:val="32"/>
        </w:rPr>
        <w:t>施行迄今，行政院人權保障推動小組列管之中央政府機關主管法令及行政措施，仍有逾33案未能於規定期限完成檢討</w:t>
      </w:r>
      <w:r>
        <w:rPr>
          <w:rFonts w:hAnsi="標楷體" w:hint="eastAsia"/>
          <w:b/>
          <w:szCs w:val="32"/>
        </w:rPr>
        <w:t>，</w:t>
      </w:r>
      <w:r w:rsidRPr="00987C2D">
        <w:rPr>
          <w:rFonts w:hAnsi="標楷體" w:hint="eastAsia"/>
          <w:b/>
          <w:szCs w:val="32"/>
        </w:rPr>
        <w:t>進度顯有遲滯；又</w:t>
      </w:r>
      <w:r>
        <w:rPr>
          <w:rFonts w:hAnsi="標楷體" w:hint="eastAsia"/>
          <w:b/>
          <w:szCs w:val="32"/>
        </w:rPr>
        <w:t>該</w:t>
      </w:r>
      <w:r w:rsidRPr="00987C2D">
        <w:rPr>
          <w:rFonts w:hAnsi="標楷體" w:hint="eastAsia"/>
          <w:b/>
          <w:szCs w:val="32"/>
        </w:rPr>
        <w:t>小組召集人原</w:t>
      </w:r>
      <w:r>
        <w:rPr>
          <w:rFonts w:hAnsi="標楷體" w:hint="eastAsia"/>
          <w:b/>
          <w:szCs w:val="32"/>
        </w:rPr>
        <w:t>係行</w:t>
      </w:r>
      <w:r w:rsidRPr="00987C2D">
        <w:rPr>
          <w:rFonts w:hAnsi="標楷體" w:hint="eastAsia"/>
          <w:b/>
          <w:szCs w:val="32"/>
        </w:rPr>
        <w:t>政院長兼任，改由政務委員兼任，</w:t>
      </w:r>
      <w:r>
        <w:rPr>
          <w:rFonts w:hAnsi="標楷體" w:hint="eastAsia"/>
          <w:b/>
          <w:szCs w:val="32"/>
        </w:rPr>
        <w:t>另</w:t>
      </w:r>
      <w:r w:rsidRPr="00987C2D">
        <w:rPr>
          <w:rFonts w:hAnsi="標楷體" w:hint="eastAsia"/>
          <w:b/>
          <w:szCs w:val="32"/>
        </w:rPr>
        <w:t>副召集人及兼任委員亦均相應降階兼任之，無法彰顯政府積極推動「人權立國」之決心；</w:t>
      </w:r>
      <w:r>
        <w:rPr>
          <w:rFonts w:hAnsi="標楷體" w:hint="eastAsia"/>
          <w:b/>
          <w:szCs w:val="32"/>
        </w:rPr>
        <w:t>且自</w:t>
      </w:r>
      <w:r w:rsidRPr="00987C2D">
        <w:rPr>
          <w:rFonts w:hAnsi="標楷體" w:hint="eastAsia"/>
          <w:b/>
          <w:szCs w:val="32"/>
        </w:rPr>
        <w:t>99年2月內政部等10個機關先行設立人權工作小組試辦，其後僅財政部成立</w:t>
      </w:r>
      <w:r>
        <w:rPr>
          <w:rFonts w:hAnsi="標楷體" w:hint="eastAsia"/>
          <w:b/>
          <w:szCs w:val="32"/>
        </w:rPr>
        <w:t>該</w:t>
      </w:r>
      <w:r w:rsidRPr="00987C2D">
        <w:rPr>
          <w:rFonts w:hAnsi="標楷體" w:hint="eastAsia"/>
          <w:b/>
          <w:szCs w:val="32"/>
        </w:rPr>
        <w:t>小組，未再有其他部會設置類似機制</w:t>
      </w:r>
      <w:r>
        <w:rPr>
          <w:rFonts w:hAnsi="標楷體" w:hint="eastAsia"/>
          <w:b/>
          <w:szCs w:val="32"/>
        </w:rPr>
        <w:t>，</w:t>
      </w:r>
      <w:r w:rsidRPr="00987C2D">
        <w:rPr>
          <w:rFonts w:hAnsi="標楷體" w:hint="eastAsia"/>
          <w:b/>
          <w:szCs w:val="32"/>
        </w:rPr>
        <w:t>且</w:t>
      </w:r>
      <w:r>
        <w:rPr>
          <w:rFonts w:hAnsi="標楷體" w:hint="eastAsia"/>
          <w:b/>
          <w:szCs w:val="32"/>
        </w:rPr>
        <w:t>上開</w:t>
      </w:r>
      <w:r w:rsidRPr="00987C2D">
        <w:rPr>
          <w:rFonts w:hAnsi="標楷體" w:hint="eastAsia"/>
          <w:b/>
          <w:szCs w:val="32"/>
        </w:rPr>
        <w:t>部會</w:t>
      </w:r>
      <w:r>
        <w:rPr>
          <w:rFonts w:hAnsi="標楷體" w:hint="eastAsia"/>
          <w:b/>
          <w:szCs w:val="32"/>
        </w:rPr>
        <w:t>多數</w:t>
      </w:r>
      <w:r w:rsidRPr="00987C2D">
        <w:rPr>
          <w:rFonts w:hAnsi="標楷體" w:hint="eastAsia"/>
          <w:b/>
          <w:szCs w:val="32"/>
        </w:rPr>
        <w:t>未定期召開會議</w:t>
      </w:r>
      <w:r>
        <w:rPr>
          <w:rFonts w:hAnsi="標楷體" w:hint="eastAsia"/>
          <w:b/>
          <w:szCs w:val="32"/>
        </w:rPr>
        <w:t>，更有</w:t>
      </w:r>
      <w:r w:rsidRPr="003804E9">
        <w:rPr>
          <w:rFonts w:hAnsi="標楷體" w:hint="eastAsia"/>
          <w:b/>
          <w:szCs w:val="32"/>
        </w:rPr>
        <w:t>近兩</w:t>
      </w:r>
      <w:proofErr w:type="gramStart"/>
      <w:r w:rsidRPr="003804E9">
        <w:rPr>
          <w:rFonts w:hAnsi="標楷體" w:hint="eastAsia"/>
          <w:b/>
          <w:szCs w:val="32"/>
        </w:rPr>
        <w:t>年內均未有</w:t>
      </w:r>
      <w:proofErr w:type="gramEnd"/>
      <w:r w:rsidRPr="003804E9">
        <w:rPr>
          <w:rFonts w:hAnsi="標楷體" w:hint="eastAsia"/>
          <w:b/>
          <w:szCs w:val="32"/>
        </w:rPr>
        <w:t>開會紀錄者</w:t>
      </w:r>
      <w:r>
        <w:rPr>
          <w:rFonts w:hAnsi="標楷體" w:hint="eastAsia"/>
          <w:b/>
          <w:szCs w:val="32"/>
        </w:rPr>
        <w:t>，而</w:t>
      </w:r>
      <w:r w:rsidRPr="00987C2D">
        <w:rPr>
          <w:rFonts w:hAnsi="標楷體" w:hint="eastAsia"/>
          <w:b/>
          <w:szCs w:val="32"/>
        </w:rPr>
        <w:t>外交部</w:t>
      </w:r>
      <w:r>
        <w:rPr>
          <w:rFonts w:hAnsi="標楷體" w:hint="eastAsia"/>
          <w:b/>
          <w:szCs w:val="32"/>
        </w:rPr>
        <w:t>等5個機關</w:t>
      </w:r>
      <w:r w:rsidRPr="00987C2D">
        <w:rPr>
          <w:rFonts w:hAnsi="標楷體" w:hint="eastAsia"/>
          <w:b/>
          <w:szCs w:val="32"/>
        </w:rPr>
        <w:t>之人權工作小組幾已形</w:t>
      </w:r>
      <w:proofErr w:type="gramStart"/>
      <w:r w:rsidRPr="00987C2D">
        <w:rPr>
          <w:rFonts w:hAnsi="標楷體" w:hint="eastAsia"/>
          <w:b/>
          <w:szCs w:val="32"/>
        </w:rPr>
        <w:t>同裁廢</w:t>
      </w:r>
      <w:proofErr w:type="gramEnd"/>
      <w:r w:rsidRPr="00987C2D">
        <w:rPr>
          <w:rFonts w:hAnsi="標楷體" w:hint="eastAsia"/>
          <w:b/>
          <w:szCs w:val="32"/>
        </w:rPr>
        <w:t>或停止運作。</w:t>
      </w:r>
      <w:r w:rsidR="004666DB" w:rsidRPr="002021B2">
        <w:rPr>
          <w:rFonts w:hAnsi="標楷體" w:hint="eastAsia"/>
          <w:b/>
          <w:szCs w:val="32"/>
        </w:rPr>
        <w:t>又行政院未設置專責單位（人權處）規劃</w:t>
      </w:r>
      <w:proofErr w:type="gramStart"/>
      <w:r w:rsidR="004666DB" w:rsidRPr="002021B2">
        <w:rPr>
          <w:rFonts w:hAnsi="標楷體" w:hint="eastAsia"/>
          <w:b/>
          <w:szCs w:val="32"/>
        </w:rPr>
        <w:t>院本部及所屬</w:t>
      </w:r>
      <w:proofErr w:type="gramEnd"/>
      <w:r w:rsidR="004666DB" w:rsidRPr="002021B2">
        <w:rPr>
          <w:rFonts w:hAnsi="標楷體" w:hint="eastAsia"/>
          <w:b/>
          <w:szCs w:val="32"/>
        </w:rPr>
        <w:t>部會人權保障相關業務，對於人權保障業務之推動，不無窒礙。</w:t>
      </w:r>
      <w:proofErr w:type="gramStart"/>
      <w:r w:rsidR="004666DB">
        <w:rPr>
          <w:rFonts w:hAnsi="標楷體" w:hint="eastAsia"/>
          <w:b/>
          <w:szCs w:val="32"/>
        </w:rPr>
        <w:t>爰</w:t>
      </w:r>
      <w:proofErr w:type="gramEnd"/>
      <w:r w:rsidR="004666DB" w:rsidRPr="00987C2D">
        <w:rPr>
          <w:rFonts w:hAnsi="標楷體" w:hint="eastAsia"/>
          <w:b/>
          <w:szCs w:val="32"/>
        </w:rPr>
        <w:t>行政院宜</w:t>
      </w:r>
      <w:r w:rsidR="004666DB" w:rsidRPr="002021B2">
        <w:rPr>
          <w:rFonts w:hAnsi="標楷體" w:hint="eastAsia"/>
          <w:b/>
          <w:szCs w:val="32"/>
        </w:rPr>
        <w:t>通盤整合</w:t>
      </w:r>
      <w:r w:rsidRPr="00987C2D">
        <w:rPr>
          <w:rFonts w:hAnsi="標楷體" w:hint="eastAsia"/>
          <w:b/>
          <w:szCs w:val="32"/>
        </w:rPr>
        <w:t>檢討並責成各機關切實改善，務期政府各項人權保障工作之推動，更</w:t>
      </w:r>
      <w:r>
        <w:rPr>
          <w:rFonts w:hAnsi="標楷體" w:hint="eastAsia"/>
          <w:b/>
          <w:szCs w:val="32"/>
        </w:rPr>
        <w:t>能</w:t>
      </w:r>
      <w:r w:rsidRPr="00987C2D">
        <w:rPr>
          <w:rFonts w:hAnsi="標楷體" w:hint="eastAsia"/>
          <w:b/>
          <w:szCs w:val="32"/>
        </w:rPr>
        <w:t>契合國際人權規範之要求標準，</w:t>
      </w:r>
      <w:r>
        <w:rPr>
          <w:rFonts w:hAnsi="標楷體" w:hint="eastAsia"/>
          <w:b/>
          <w:szCs w:val="32"/>
        </w:rPr>
        <w:t>並</w:t>
      </w:r>
      <w:r w:rsidRPr="00987C2D">
        <w:rPr>
          <w:rFonts w:hAnsi="標楷體" w:hint="eastAsia"/>
          <w:b/>
          <w:szCs w:val="32"/>
        </w:rPr>
        <w:t>逐步</w:t>
      </w:r>
      <w:r>
        <w:rPr>
          <w:rFonts w:hAnsi="標楷體" w:hint="eastAsia"/>
          <w:b/>
          <w:szCs w:val="32"/>
        </w:rPr>
        <w:t>達成</w:t>
      </w:r>
      <w:r w:rsidRPr="00987C2D">
        <w:rPr>
          <w:rFonts w:hAnsi="標楷體" w:hint="eastAsia"/>
          <w:b/>
          <w:szCs w:val="32"/>
        </w:rPr>
        <w:t>「人權立國」之長遠目標：</w:t>
      </w:r>
    </w:p>
    <w:p w:rsidR="00924269" w:rsidRDefault="00924269" w:rsidP="00924269">
      <w:pPr>
        <w:pStyle w:val="2"/>
        <w:numPr>
          <w:ilvl w:val="2"/>
          <w:numId w:val="6"/>
        </w:numPr>
        <w:rPr>
          <w:rFonts w:hAnsi="標楷體"/>
          <w:szCs w:val="32"/>
        </w:rPr>
      </w:pPr>
      <w:r w:rsidRPr="00BC30B6">
        <w:rPr>
          <w:rFonts w:hAnsi="標楷體" w:hint="eastAsia"/>
          <w:szCs w:val="32"/>
        </w:rPr>
        <w:t>行政院人權保障推動小組列管之中央政府機關主管法令及行政措施263案中</w:t>
      </w:r>
      <w:r>
        <w:rPr>
          <w:rFonts w:hAnsi="標楷體" w:hint="eastAsia"/>
          <w:szCs w:val="32"/>
        </w:rPr>
        <w:t>，</w:t>
      </w:r>
      <w:r w:rsidRPr="00BC30B6">
        <w:rPr>
          <w:rFonts w:hAnsi="標楷體" w:hint="eastAsia"/>
          <w:szCs w:val="32"/>
        </w:rPr>
        <w:t>仍有逾33案未能於規定期限完成檢討</w:t>
      </w:r>
      <w:r>
        <w:rPr>
          <w:rFonts w:hAnsi="標楷體" w:hint="eastAsia"/>
          <w:szCs w:val="32"/>
        </w:rPr>
        <w:t>，進度顯有遲滯：</w:t>
      </w:r>
    </w:p>
    <w:p w:rsidR="00924269" w:rsidRDefault="00924269" w:rsidP="00924269">
      <w:pPr>
        <w:pStyle w:val="2"/>
        <w:numPr>
          <w:ilvl w:val="0"/>
          <w:numId w:val="0"/>
        </w:numPr>
        <w:ind w:left="1361" w:firstLineChars="200" w:firstLine="680"/>
        <w:rPr>
          <w:rFonts w:hAnsi="標楷體"/>
          <w:szCs w:val="32"/>
        </w:rPr>
      </w:pPr>
      <w:r w:rsidRPr="00667463">
        <w:rPr>
          <w:rFonts w:hAnsi="標楷體" w:hint="eastAsia"/>
          <w:szCs w:val="32"/>
        </w:rPr>
        <w:t>為提升我國之人權標準，促進人權發展，重新融入國際人權體系及拓展國際人權互助合作，進而提升我國際人權地位。立法院於98年3月完成「公民與政治權利國際公約」及「經濟社會文化權利國際公約」批准案之審議，及三讀通過兩公約施行法，</w:t>
      </w:r>
      <w:proofErr w:type="gramStart"/>
      <w:r>
        <w:rPr>
          <w:rFonts w:hAnsi="標楷體" w:hint="eastAsia"/>
          <w:szCs w:val="32"/>
        </w:rPr>
        <w:t>嗣</w:t>
      </w:r>
      <w:proofErr w:type="gramEnd"/>
      <w:r w:rsidRPr="00667463">
        <w:rPr>
          <w:rFonts w:hAnsi="標楷體" w:hint="eastAsia"/>
          <w:szCs w:val="32"/>
        </w:rPr>
        <w:t>經總統於同年4月公布，於同年12月10日施行。兩公約施行法第8條規定：「各級政府機關應依兩公約規定之內容，檢討所主管之法令及行政措施，有不符兩公約規定者，應於本法施行後二年內，完成法令之制</w:t>
      </w:r>
      <w:r>
        <w:rPr>
          <w:rFonts w:hAnsi="標楷體" w:hint="eastAsia"/>
          <w:szCs w:val="32"/>
        </w:rPr>
        <w:t>(</w:t>
      </w:r>
      <w:r w:rsidRPr="00667463">
        <w:rPr>
          <w:rFonts w:hAnsi="標楷體" w:hint="eastAsia"/>
          <w:szCs w:val="32"/>
        </w:rPr>
        <w:t>訂</w:t>
      </w:r>
      <w:r>
        <w:rPr>
          <w:rFonts w:hAnsi="標楷體" w:hint="eastAsia"/>
          <w:szCs w:val="32"/>
        </w:rPr>
        <w:t>)</w:t>
      </w:r>
      <w:r w:rsidRPr="00667463">
        <w:rPr>
          <w:rFonts w:hAnsi="標楷體" w:hint="eastAsia"/>
          <w:szCs w:val="32"/>
        </w:rPr>
        <w:t>定、修正或廢止及行政措施之改進。」</w:t>
      </w:r>
    </w:p>
    <w:p w:rsidR="00924269" w:rsidRDefault="00924269" w:rsidP="00924269">
      <w:pPr>
        <w:pStyle w:val="2"/>
        <w:numPr>
          <w:ilvl w:val="0"/>
          <w:numId w:val="0"/>
        </w:numPr>
        <w:ind w:left="1361" w:firstLineChars="200" w:firstLine="680"/>
        <w:rPr>
          <w:rFonts w:hAnsi="標楷體"/>
          <w:szCs w:val="32"/>
        </w:rPr>
      </w:pPr>
      <w:r w:rsidRPr="00667463">
        <w:rPr>
          <w:rFonts w:hAnsi="標楷體" w:hint="eastAsia"/>
          <w:szCs w:val="32"/>
        </w:rPr>
        <w:t>法務部</w:t>
      </w:r>
      <w:r>
        <w:rPr>
          <w:rFonts w:hAnsi="標楷體" w:hint="eastAsia"/>
          <w:szCs w:val="32"/>
        </w:rPr>
        <w:t>係</w:t>
      </w:r>
      <w:r w:rsidRPr="00710D24">
        <w:rPr>
          <w:rFonts w:hAnsi="標楷體" w:hint="eastAsia"/>
          <w:szCs w:val="32"/>
        </w:rPr>
        <w:t>行政院「人權保障推動小組」</w:t>
      </w:r>
      <w:r>
        <w:rPr>
          <w:rFonts w:hAnsi="標楷體" w:hint="eastAsia"/>
          <w:szCs w:val="32"/>
        </w:rPr>
        <w:t>之幕僚機關，為</w:t>
      </w:r>
      <w:r w:rsidRPr="00667463">
        <w:rPr>
          <w:rFonts w:hAnsi="標楷體" w:hint="eastAsia"/>
          <w:szCs w:val="32"/>
        </w:rPr>
        <w:t>落實前開規定，</w:t>
      </w:r>
      <w:r w:rsidRPr="00C51F9D">
        <w:rPr>
          <w:rFonts w:hAnsi="標楷體" w:hint="eastAsia"/>
          <w:szCs w:val="32"/>
        </w:rPr>
        <w:t>依98年2月11日及4月24</w:t>
      </w:r>
      <w:r w:rsidR="009F4F04">
        <w:rPr>
          <w:rFonts w:hAnsi="標楷體" w:hint="eastAsia"/>
          <w:szCs w:val="32"/>
        </w:rPr>
        <w:t>日總統裁示，</w:t>
      </w:r>
      <w:proofErr w:type="gramStart"/>
      <w:r w:rsidR="009F4F04">
        <w:rPr>
          <w:rFonts w:hAnsi="標楷體" w:hint="eastAsia"/>
          <w:szCs w:val="32"/>
        </w:rPr>
        <w:t>研</w:t>
      </w:r>
      <w:proofErr w:type="gramEnd"/>
      <w:r w:rsidR="009F4F04">
        <w:rPr>
          <w:rFonts w:hAnsi="標楷體" w:hint="eastAsia"/>
          <w:szCs w:val="32"/>
        </w:rPr>
        <w:t>擬「人權大步走計畫－落實『兩公約』」</w:t>
      </w:r>
      <w:r w:rsidRPr="00C51F9D">
        <w:rPr>
          <w:rFonts w:hAnsi="標楷體" w:hint="eastAsia"/>
          <w:szCs w:val="32"/>
        </w:rPr>
        <w:t>並經行政院98年8月17日</w:t>
      </w:r>
      <w:r w:rsidR="009F4F04">
        <w:rPr>
          <w:rFonts w:hAnsi="標楷體" w:hint="eastAsia"/>
          <w:szCs w:val="32"/>
        </w:rPr>
        <w:t>核定在</w:t>
      </w:r>
      <w:r w:rsidR="009F4F04" w:rsidRPr="00C51F9D">
        <w:rPr>
          <w:rFonts w:hAnsi="標楷體" w:hint="eastAsia"/>
          <w:szCs w:val="32"/>
        </w:rPr>
        <w:t>案</w:t>
      </w:r>
      <w:r w:rsidR="009F4F04">
        <w:rPr>
          <w:rStyle w:val="aff4"/>
          <w:rFonts w:hAnsi="標楷體"/>
          <w:szCs w:val="32"/>
        </w:rPr>
        <w:footnoteReference w:id="2"/>
      </w:r>
      <w:r w:rsidRPr="00C51F9D">
        <w:rPr>
          <w:rFonts w:hAnsi="標楷體" w:hint="eastAsia"/>
          <w:szCs w:val="32"/>
        </w:rPr>
        <w:t>。各機關依上開計畫，在兩公約施行法施行前</w:t>
      </w:r>
      <w:r>
        <w:rPr>
          <w:rFonts w:hAnsi="標楷體" w:hint="eastAsia"/>
          <w:szCs w:val="32"/>
        </w:rPr>
        <w:t>(</w:t>
      </w:r>
      <w:r w:rsidRPr="00C51F9D">
        <w:rPr>
          <w:rFonts w:hAnsi="標楷體" w:hint="eastAsia"/>
          <w:szCs w:val="32"/>
        </w:rPr>
        <w:t>98年12月10日</w:t>
      </w:r>
      <w:r>
        <w:rPr>
          <w:rFonts w:hAnsi="標楷體" w:hint="eastAsia"/>
          <w:szCs w:val="32"/>
        </w:rPr>
        <w:t>)</w:t>
      </w:r>
      <w:r w:rsidRPr="00C51F9D">
        <w:rPr>
          <w:rFonts w:hAnsi="標楷體" w:hint="eastAsia"/>
          <w:szCs w:val="32"/>
        </w:rPr>
        <w:t>將不符兩公約規定之法令及行政措施，製作檢討清冊函送法務部，</w:t>
      </w:r>
      <w:proofErr w:type="gramStart"/>
      <w:r>
        <w:rPr>
          <w:rFonts w:hAnsi="標楷體" w:hint="eastAsia"/>
          <w:szCs w:val="32"/>
        </w:rPr>
        <w:t>該</w:t>
      </w:r>
      <w:r w:rsidRPr="00C51F9D">
        <w:rPr>
          <w:rFonts w:hAnsi="標楷體" w:hint="eastAsia"/>
          <w:szCs w:val="32"/>
        </w:rPr>
        <w:t>部</w:t>
      </w:r>
      <w:r>
        <w:rPr>
          <w:rFonts w:hAnsi="標楷體" w:hint="eastAsia"/>
          <w:szCs w:val="32"/>
        </w:rPr>
        <w:t>經</w:t>
      </w:r>
      <w:r w:rsidRPr="00C51F9D">
        <w:rPr>
          <w:rFonts w:hAnsi="標楷體" w:hint="eastAsia"/>
          <w:szCs w:val="32"/>
        </w:rPr>
        <w:t>彙</w:t>
      </w:r>
      <w:proofErr w:type="gramEnd"/>
      <w:r w:rsidRPr="00C51F9D">
        <w:rPr>
          <w:rFonts w:hAnsi="標楷體" w:hint="eastAsia"/>
          <w:szCs w:val="32"/>
        </w:rPr>
        <w:t>整各機關檢討清冊，製作完成「各機關主管法令及行政措施是否符合兩公約檢討清冊」，於98年12月7日陳報行政院追蹤管考。行政院於98年12月14日函送檢討清冊並請各機關確實依兩公約施行法第8條規定</w:t>
      </w:r>
      <w:r>
        <w:rPr>
          <w:rFonts w:hAnsi="標楷體" w:hint="eastAsia"/>
          <w:szCs w:val="32"/>
        </w:rPr>
        <w:t>檢討</w:t>
      </w:r>
      <w:r w:rsidRPr="00C51F9D">
        <w:rPr>
          <w:rFonts w:hAnsi="標楷體" w:hint="eastAsia"/>
          <w:szCs w:val="32"/>
        </w:rPr>
        <w:t>辦理。至99年12月底止，</w:t>
      </w:r>
      <w:r w:rsidRPr="00667463">
        <w:rPr>
          <w:rFonts w:hAnsi="標楷體" w:hint="eastAsia"/>
          <w:szCs w:val="32"/>
        </w:rPr>
        <w:t>包含總統府及五院</w:t>
      </w:r>
      <w:r w:rsidRPr="00C51F9D">
        <w:rPr>
          <w:rFonts w:hAnsi="標楷體" w:hint="eastAsia"/>
          <w:szCs w:val="32"/>
        </w:rPr>
        <w:t>計有17個機關提出219則</w:t>
      </w:r>
      <w:r>
        <w:rPr>
          <w:rFonts w:hAnsi="標楷體" w:hint="eastAsia"/>
          <w:szCs w:val="32"/>
        </w:rPr>
        <w:t>、</w:t>
      </w:r>
      <w:r w:rsidRPr="00C51F9D">
        <w:rPr>
          <w:rFonts w:hAnsi="標楷體" w:hint="eastAsia"/>
          <w:szCs w:val="32"/>
        </w:rPr>
        <w:t>民間團體提出44則</w:t>
      </w:r>
      <w:r>
        <w:rPr>
          <w:rFonts w:hAnsi="標楷體" w:hint="eastAsia"/>
          <w:szCs w:val="32"/>
        </w:rPr>
        <w:t>，共</w:t>
      </w:r>
      <w:r w:rsidRPr="00667463">
        <w:rPr>
          <w:rFonts w:hAnsi="標楷體" w:hint="eastAsia"/>
          <w:szCs w:val="32"/>
        </w:rPr>
        <w:t>計列冊263則檢討案例</w:t>
      </w:r>
      <w:r>
        <w:rPr>
          <w:rFonts w:hAnsi="標楷體" w:hint="eastAsia"/>
          <w:szCs w:val="32"/>
        </w:rPr>
        <w:t>；並</w:t>
      </w:r>
      <w:r w:rsidRPr="00C51F9D">
        <w:rPr>
          <w:rFonts w:hAnsi="標楷體" w:hint="eastAsia"/>
          <w:szCs w:val="32"/>
        </w:rPr>
        <w:t>請各機關應於兩公約施行法施行之日起2年內，將不符「兩公約」規定之法令及行政措施，完成修正、廢止</w:t>
      </w:r>
      <w:r>
        <w:rPr>
          <w:rFonts w:hAnsi="標楷體" w:hint="eastAsia"/>
          <w:szCs w:val="32"/>
        </w:rPr>
        <w:t>(</w:t>
      </w:r>
      <w:r w:rsidRPr="00C51F9D">
        <w:rPr>
          <w:rFonts w:hAnsi="標楷體" w:hint="eastAsia"/>
          <w:szCs w:val="32"/>
        </w:rPr>
        <w:t>停止適用</w:t>
      </w:r>
      <w:r>
        <w:rPr>
          <w:rFonts w:hAnsi="標楷體" w:hint="eastAsia"/>
          <w:szCs w:val="32"/>
        </w:rPr>
        <w:t>)</w:t>
      </w:r>
      <w:r w:rsidRPr="00C51F9D">
        <w:rPr>
          <w:rFonts w:hAnsi="標楷體" w:hint="eastAsia"/>
          <w:szCs w:val="32"/>
        </w:rPr>
        <w:t>及制</w:t>
      </w:r>
      <w:r>
        <w:rPr>
          <w:rFonts w:hAnsi="標楷體" w:hint="eastAsia"/>
          <w:szCs w:val="32"/>
        </w:rPr>
        <w:t>(</w:t>
      </w:r>
      <w:r w:rsidRPr="00C51F9D">
        <w:rPr>
          <w:rFonts w:hAnsi="標楷體" w:hint="eastAsia"/>
          <w:szCs w:val="32"/>
        </w:rPr>
        <w:t>訂</w:t>
      </w:r>
      <w:r>
        <w:rPr>
          <w:rFonts w:hAnsi="標楷體" w:hint="eastAsia"/>
          <w:szCs w:val="32"/>
        </w:rPr>
        <w:t>)</w:t>
      </w:r>
      <w:r w:rsidRPr="00C51F9D">
        <w:rPr>
          <w:rFonts w:hAnsi="標楷體" w:hint="eastAsia"/>
          <w:szCs w:val="32"/>
        </w:rPr>
        <w:t>定之作業程序。</w:t>
      </w:r>
    </w:p>
    <w:p w:rsidR="00924269" w:rsidRDefault="00924269" w:rsidP="00924269">
      <w:pPr>
        <w:pStyle w:val="2"/>
        <w:numPr>
          <w:ilvl w:val="0"/>
          <w:numId w:val="0"/>
        </w:numPr>
        <w:ind w:left="1361" w:firstLineChars="200" w:firstLine="676"/>
        <w:rPr>
          <w:rFonts w:hAnsi="標楷體"/>
          <w:spacing w:val="-1"/>
        </w:rPr>
      </w:pPr>
      <w:proofErr w:type="gramStart"/>
      <w:r>
        <w:rPr>
          <w:rFonts w:hAnsi="標楷體" w:hint="eastAsia"/>
          <w:spacing w:val="-1"/>
        </w:rPr>
        <w:t>惟</w:t>
      </w:r>
      <w:proofErr w:type="gramEnd"/>
      <w:r w:rsidRPr="00594515">
        <w:rPr>
          <w:rFonts w:hAnsi="標楷體" w:hint="eastAsia"/>
          <w:spacing w:val="-1"/>
        </w:rPr>
        <w:t>截至</w:t>
      </w:r>
      <w:r w:rsidRPr="00594515">
        <w:rPr>
          <w:rFonts w:hAnsi="標楷體"/>
          <w:spacing w:val="-1"/>
        </w:rPr>
        <w:t>10</w:t>
      </w:r>
      <w:r>
        <w:rPr>
          <w:rFonts w:hAnsi="標楷體" w:hint="eastAsia"/>
          <w:spacing w:val="-1"/>
        </w:rPr>
        <w:t>8</w:t>
      </w:r>
      <w:r w:rsidRPr="00594515">
        <w:rPr>
          <w:rFonts w:hAnsi="標楷體" w:hint="eastAsia"/>
          <w:spacing w:val="-1"/>
        </w:rPr>
        <w:t>年</w:t>
      </w:r>
      <w:r>
        <w:rPr>
          <w:rFonts w:hAnsi="標楷體" w:hint="eastAsia"/>
          <w:spacing w:val="-1"/>
        </w:rPr>
        <w:t>6</w:t>
      </w:r>
      <w:r w:rsidRPr="00594515">
        <w:rPr>
          <w:rFonts w:hAnsi="標楷體" w:hint="eastAsia"/>
          <w:spacing w:val="-1"/>
        </w:rPr>
        <w:t>月</w:t>
      </w:r>
      <w:r>
        <w:rPr>
          <w:rFonts w:hAnsi="標楷體" w:hint="eastAsia"/>
          <w:spacing w:val="-1"/>
        </w:rPr>
        <w:t>30日</w:t>
      </w:r>
      <w:r w:rsidRPr="00594515">
        <w:rPr>
          <w:rFonts w:hAnsi="標楷體" w:hint="eastAsia"/>
          <w:spacing w:val="-1"/>
        </w:rPr>
        <w:t>止，仍有</w:t>
      </w:r>
      <w:r w:rsidRPr="00594515">
        <w:rPr>
          <w:rFonts w:hAnsi="標楷體"/>
          <w:spacing w:val="-1"/>
        </w:rPr>
        <w:t>3</w:t>
      </w:r>
      <w:r>
        <w:rPr>
          <w:rFonts w:hAnsi="標楷體" w:hint="eastAsia"/>
          <w:spacing w:val="-1"/>
        </w:rPr>
        <w:t>3</w:t>
      </w:r>
      <w:r w:rsidRPr="00594515">
        <w:rPr>
          <w:rFonts w:hAnsi="標楷體" w:hint="eastAsia"/>
          <w:spacing w:val="-1"/>
        </w:rPr>
        <w:t>案</w:t>
      </w:r>
      <w:r>
        <w:rPr>
          <w:rFonts w:hAnsi="標楷體" w:hint="eastAsia"/>
          <w:spacing w:val="-1"/>
        </w:rPr>
        <w:t>(</w:t>
      </w:r>
      <w:r w:rsidRPr="00594515">
        <w:rPr>
          <w:rFonts w:hAnsi="標楷體" w:hint="eastAsia"/>
          <w:spacing w:val="-1"/>
        </w:rPr>
        <w:t>1</w:t>
      </w:r>
      <w:r>
        <w:rPr>
          <w:rFonts w:hAnsi="標楷體" w:hint="eastAsia"/>
          <w:spacing w:val="-1"/>
        </w:rPr>
        <w:t>2</w:t>
      </w:r>
      <w:r w:rsidRPr="00594515">
        <w:rPr>
          <w:rFonts w:hAnsi="標楷體" w:hint="eastAsia"/>
          <w:spacing w:val="-1"/>
        </w:rPr>
        <w:t>.</w:t>
      </w:r>
      <w:r>
        <w:rPr>
          <w:rFonts w:hAnsi="標楷體" w:hint="eastAsia"/>
          <w:spacing w:val="-1"/>
        </w:rPr>
        <w:t>54</w:t>
      </w:r>
      <w:r w:rsidRPr="00594515">
        <w:rPr>
          <w:rFonts w:hAnsi="標楷體" w:hint="eastAsia"/>
          <w:spacing w:val="-1"/>
        </w:rPr>
        <w:t>％</w:t>
      </w:r>
      <w:r>
        <w:rPr>
          <w:rFonts w:hAnsi="標楷體" w:hint="eastAsia"/>
          <w:spacing w:val="-1"/>
        </w:rPr>
        <w:t>)</w:t>
      </w:r>
      <w:r w:rsidRPr="00594515">
        <w:rPr>
          <w:rFonts w:hAnsi="標楷體" w:hint="eastAsia"/>
          <w:spacing w:val="-1"/>
        </w:rPr>
        <w:t>已逾</w:t>
      </w:r>
      <w:r>
        <w:rPr>
          <w:rFonts w:hAnsi="標楷體" w:hint="eastAsia"/>
          <w:spacing w:val="-1"/>
        </w:rPr>
        <w:t>7</w:t>
      </w:r>
      <w:r w:rsidRPr="00594515">
        <w:rPr>
          <w:rFonts w:hAnsi="標楷體" w:hint="eastAsia"/>
          <w:spacing w:val="-1"/>
        </w:rPr>
        <w:t>年</w:t>
      </w:r>
      <w:proofErr w:type="gramStart"/>
      <w:r w:rsidRPr="00594515">
        <w:rPr>
          <w:rFonts w:hAnsi="標楷體" w:hint="eastAsia"/>
          <w:spacing w:val="-1"/>
        </w:rPr>
        <w:t>迄</w:t>
      </w:r>
      <w:proofErr w:type="gramEnd"/>
      <w:r w:rsidRPr="00594515">
        <w:rPr>
          <w:rFonts w:hAnsi="標楷體" w:hint="eastAsia"/>
          <w:spacing w:val="-1"/>
        </w:rPr>
        <w:t>未完成檢討修正</w:t>
      </w:r>
      <w:r>
        <w:rPr>
          <w:rFonts w:hAnsi="標楷體" w:hint="eastAsia"/>
          <w:spacing w:val="-1"/>
        </w:rPr>
        <w:t>(</w:t>
      </w:r>
      <w:r w:rsidRPr="00594515">
        <w:rPr>
          <w:rFonts w:hAnsi="標楷體" w:hint="eastAsia"/>
          <w:spacing w:val="-1"/>
        </w:rPr>
        <w:t>應於</w:t>
      </w:r>
      <w:r w:rsidRPr="00594515">
        <w:rPr>
          <w:rFonts w:hAnsi="標楷體"/>
          <w:spacing w:val="-1"/>
        </w:rPr>
        <w:t>100</w:t>
      </w:r>
      <w:r w:rsidRPr="00594515">
        <w:rPr>
          <w:rFonts w:hAnsi="標楷體" w:hint="eastAsia"/>
          <w:spacing w:val="-1"/>
        </w:rPr>
        <w:t>年</w:t>
      </w:r>
      <w:r w:rsidRPr="00594515">
        <w:rPr>
          <w:rFonts w:hAnsi="標楷體"/>
          <w:spacing w:val="-1"/>
        </w:rPr>
        <w:t>12</w:t>
      </w:r>
      <w:r w:rsidRPr="00594515">
        <w:rPr>
          <w:rFonts w:hAnsi="標楷體" w:hint="eastAsia"/>
          <w:spacing w:val="-1"/>
        </w:rPr>
        <w:t>月</w:t>
      </w:r>
      <w:r w:rsidRPr="00594515">
        <w:rPr>
          <w:rFonts w:hAnsi="標楷體"/>
          <w:spacing w:val="-1"/>
        </w:rPr>
        <w:t>10</w:t>
      </w:r>
      <w:r w:rsidRPr="00594515">
        <w:rPr>
          <w:rFonts w:hAnsi="標楷體" w:hint="eastAsia"/>
          <w:spacing w:val="-1"/>
        </w:rPr>
        <w:t>日前完成</w:t>
      </w:r>
      <w:r>
        <w:rPr>
          <w:rFonts w:hAnsi="標楷體" w:hint="eastAsia"/>
          <w:spacing w:val="-1"/>
        </w:rPr>
        <w:t>)</w:t>
      </w:r>
      <w:r w:rsidRPr="00594515">
        <w:rPr>
          <w:rFonts w:hAnsi="標楷體" w:hint="eastAsia"/>
          <w:spacing w:val="-1"/>
        </w:rPr>
        <w:t>，除其中</w:t>
      </w:r>
      <w:r>
        <w:rPr>
          <w:rFonts w:hAnsi="標楷體" w:hint="eastAsia"/>
          <w:spacing w:val="-1"/>
        </w:rPr>
        <w:t>22</w:t>
      </w:r>
      <w:r w:rsidRPr="00594515">
        <w:rPr>
          <w:rFonts w:hAnsi="標楷體" w:hint="eastAsia"/>
          <w:spacing w:val="-1"/>
        </w:rPr>
        <w:t>案立法院尚在審議外</w:t>
      </w:r>
      <w:r>
        <w:rPr>
          <w:rFonts w:hAnsi="標楷體" w:hint="eastAsia"/>
          <w:spacing w:val="-1"/>
        </w:rPr>
        <w:t>(含內政部主管法律案12案【集會遊行法、工業團體法】、司法院主管法律案4案【刑事訴訟法】、法務部主管法律案6案【羈押法】)</w:t>
      </w:r>
      <w:r w:rsidRPr="00594515">
        <w:rPr>
          <w:rFonts w:hAnsi="標楷體" w:hint="eastAsia"/>
          <w:spacing w:val="-1"/>
        </w:rPr>
        <w:t>，仍有</w:t>
      </w:r>
      <w:r>
        <w:rPr>
          <w:rFonts w:hAnsi="標楷體" w:hint="eastAsia"/>
          <w:spacing w:val="-1"/>
        </w:rPr>
        <w:t>機關</w:t>
      </w:r>
      <w:proofErr w:type="gramStart"/>
      <w:r>
        <w:rPr>
          <w:rFonts w:hAnsi="標楷體" w:hint="eastAsia"/>
          <w:spacing w:val="-1"/>
        </w:rPr>
        <w:t>研</w:t>
      </w:r>
      <w:proofErr w:type="gramEnd"/>
      <w:r>
        <w:rPr>
          <w:rFonts w:hAnsi="標楷體" w:hint="eastAsia"/>
          <w:spacing w:val="-1"/>
        </w:rPr>
        <w:t>議中法律案3案(勞動部主管【勞工保險條例、勞資爭議處理法、工會法】)、命令案7案(內政部主管【工業團體法施行細則、消防安全設備檢修專業機構管理辦法】</w:t>
      </w:r>
      <w:proofErr w:type="gramStart"/>
      <w:r>
        <w:rPr>
          <w:rFonts w:hAnsi="標楷體" w:hint="eastAsia"/>
          <w:spacing w:val="-1"/>
        </w:rPr>
        <w:t>研</w:t>
      </w:r>
      <w:proofErr w:type="gramEnd"/>
      <w:r>
        <w:rPr>
          <w:rFonts w:hAnsi="標楷體" w:hint="eastAsia"/>
          <w:spacing w:val="-1"/>
        </w:rPr>
        <w:t>議中)及行政措施案計1案(法務部主管有關監所超額收容，是否符合</w:t>
      </w:r>
      <w:r w:rsidRPr="00667463">
        <w:rPr>
          <w:rFonts w:hAnsi="標楷體" w:hint="eastAsia"/>
          <w:szCs w:val="32"/>
        </w:rPr>
        <w:t>公民與政治權利國際公約</w:t>
      </w:r>
      <w:r>
        <w:rPr>
          <w:rFonts w:hAnsi="標楷體" w:hint="eastAsia"/>
          <w:spacing w:val="-1"/>
        </w:rPr>
        <w:t>第10條第1款之規定)</w:t>
      </w:r>
      <w:r w:rsidRPr="00594515">
        <w:rPr>
          <w:rFonts w:hAnsi="標楷體" w:hint="eastAsia"/>
          <w:spacing w:val="-1"/>
        </w:rPr>
        <w:t>等計1</w:t>
      </w:r>
      <w:r>
        <w:rPr>
          <w:rFonts w:hAnsi="標楷體" w:hint="eastAsia"/>
          <w:spacing w:val="-1"/>
        </w:rPr>
        <w:t>1</w:t>
      </w:r>
      <w:r w:rsidRPr="00594515">
        <w:rPr>
          <w:rFonts w:hAnsi="標楷體" w:hint="eastAsia"/>
          <w:spacing w:val="-1"/>
        </w:rPr>
        <w:t>案</w:t>
      </w:r>
      <w:r>
        <w:rPr>
          <w:rFonts w:hAnsi="標楷體" w:hint="eastAsia"/>
          <w:spacing w:val="-1"/>
        </w:rPr>
        <w:t>(</w:t>
      </w:r>
      <w:r w:rsidRPr="00930C37">
        <w:rPr>
          <w:rFonts w:hAnsi="標楷體" w:hint="eastAsia"/>
          <w:color w:val="FF0000"/>
          <w:spacing w:val="-1"/>
        </w:rPr>
        <w:t>詳附表</w:t>
      </w:r>
      <w:r>
        <w:rPr>
          <w:rFonts w:hAnsi="標楷體" w:hint="eastAsia"/>
          <w:spacing w:val="-1"/>
        </w:rPr>
        <w:t>)</w:t>
      </w:r>
      <w:r w:rsidRPr="00594515">
        <w:rPr>
          <w:rFonts w:hAnsi="標楷體" w:hint="eastAsia"/>
          <w:spacing w:val="-1"/>
        </w:rPr>
        <w:t>仍由各有關機關</w:t>
      </w:r>
      <w:proofErr w:type="gramStart"/>
      <w:r w:rsidRPr="00594515">
        <w:rPr>
          <w:rFonts w:hAnsi="標楷體" w:hint="eastAsia"/>
          <w:spacing w:val="-1"/>
        </w:rPr>
        <w:t>研</w:t>
      </w:r>
      <w:proofErr w:type="gramEnd"/>
      <w:r w:rsidRPr="00594515">
        <w:rPr>
          <w:rFonts w:hAnsi="標楷體" w:hint="eastAsia"/>
          <w:spacing w:val="-1"/>
        </w:rPr>
        <w:t>議</w:t>
      </w:r>
      <w:r>
        <w:rPr>
          <w:rFonts w:hAnsi="標楷體" w:hint="eastAsia"/>
          <w:spacing w:val="-1"/>
        </w:rPr>
        <w:t>辦理</w:t>
      </w:r>
      <w:r w:rsidRPr="00594515">
        <w:rPr>
          <w:rFonts w:hAnsi="標楷體" w:hint="eastAsia"/>
          <w:spacing w:val="-1"/>
        </w:rPr>
        <w:t>中，</w:t>
      </w:r>
      <w:r>
        <w:rPr>
          <w:rFonts w:hAnsi="標楷體" w:hint="eastAsia"/>
          <w:spacing w:val="-1"/>
        </w:rPr>
        <w:t>其</w:t>
      </w:r>
      <w:r w:rsidRPr="00594515">
        <w:rPr>
          <w:rFonts w:hAnsi="標楷體" w:hint="eastAsia"/>
          <w:spacing w:val="-1"/>
        </w:rPr>
        <w:t>進度顯有遲滯。</w:t>
      </w:r>
    </w:p>
    <w:p w:rsidR="00924269" w:rsidRDefault="00924269" w:rsidP="00924269">
      <w:pPr>
        <w:pStyle w:val="2"/>
        <w:numPr>
          <w:ilvl w:val="0"/>
          <w:numId w:val="0"/>
        </w:numPr>
        <w:ind w:left="1361" w:firstLineChars="200" w:firstLine="680"/>
        <w:rPr>
          <w:rFonts w:hAnsi="標楷體"/>
          <w:szCs w:val="32"/>
        </w:rPr>
      </w:pPr>
      <w:r>
        <w:rPr>
          <w:rFonts w:hAnsi="標楷體" w:hint="eastAsia"/>
          <w:szCs w:val="32"/>
        </w:rPr>
        <w:t>上述尚在</w:t>
      </w:r>
      <w:r w:rsidRPr="00594515">
        <w:rPr>
          <w:rFonts w:hAnsi="標楷體" w:hint="eastAsia"/>
          <w:spacing w:val="-1"/>
        </w:rPr>
        <w:t>立法院審議</w:t>
      </w:r>
      <w:r>
        <w:rPr>
          <w:rFonts w:hAnsi="標楷體" w:hint="eastAsia"/>
          <w:spacing w:val="-1"/>
        </w:rPr>
        <w:t>中法律案，行政院應責成法務部、內政部協同司法院協調立法院是否列為優先審議法案，</w:t>
      </w:r>
      <w:proofErr w:type="gramStart"/>
      <w:r>
        <w:rPr>
          <w:rFonts w:hAnsi="標楷體" w:hint="eastAsia"/>
          <w:spacing w:val="-1"/>
        </w:rPr>
        <w:t>俾</w:t>
      </w:r>
      <w:proofErr w:type="gramEnd"/>
      <w:r>
        <w:rPr>
          <w:rFonts w:hAnsi="標楷體" w:hint="eastAsia"/>
          <w:spacing w:val="-1"/>
        </w:rPr>
        <w:t>及早完成法律修正，以有助提升我人權保障之績效與形象；另機關</w:t>
      </w:r>
      <w:proofErr w:type="gramStart"/>
      <w:r>
        <w:rPr>
          <w:rFonts w:hAnsi="標楷體" w:hint="eastAsia"/>
          <w:spacing w:val="-1"/>
        </w:rPr>
        <w:t>研</w:t>
      </w:r>
      <w:proofErr w:type="gramEnd"/>
      <w:r>
        <w:rPr>
          <w:rFonts w:hAnsi="標楷體" w:hint="eastAsia"/>
          <w:spacing w:val="-1"/>
        </w:rPr>
        <w:t>議中之法律案及命令案，行政院應促請</w:t>
      </w:r>
      <w:proofErr w:type="gramStart"/>
      <w:r>
        <w:rPr>
          <w:rFonts w:hAnsi="標楷體" w:hint="eastAsia"/>
          <w:spacing w:val="-1"/>
        </w:rPr>
        <w:t>勞動部及內政部</w:t>
      </w:r>
      <w:proofErr w:type="gramEnd"/>
      <w:r>
        <w:rPr>
          <w:rFonts w:hAnsi="標楷體" w:hint="eastAsia"/>
          <w:spacing w:val="-1"/>
        </w:rPr>
        <w:t>從速辦理；尤其工業團體法施行細則第9、24、30條及消防安全設備檢修專業機構管理辦法第3、4、5、14條等7案命令案，因屬於法規命令，尚無需送請立法院審議，內政部應確實掌握</w:t>
      </w:r>
      <w:proofErr w:type="gramStart"/>
      <w:r>
        <w:rPr>
          <w:rFonts w:hAnsi="標楷體" w:hint="eastAsia"/>
          <w:spacing w:val="-1"/>
        </w:rPr>
        <w:t>研</w:t>
      </w:r>
      <w:proofErr w:type="gramEnd"/>
      <w:r>
        <w:rPr>
          <w:rFonts w:hAnsi="標楷體" w:hint="eastAsia"/>
          <w:spacing w:val="-1"/>
        </w:rPr>
        <w:t>議修正進度，以符合兩公約施行法之規範意旨。</w:t>
      </w:r>
    </w:p>
    <w:p w:rsidR="00924269" w:rsidRDefault="00924269" w:rsidP="00924269">
      <w:pPr>
        <w:pStyle w:val="2"/>
        <w:numPr>
          <w:ilvl w:val="2"/>
          <w:numId w:val="6"/>
        </w:numPr>
        <w:rPr>
          <w:rFonts w:hAnsi="標楷體"/>
          <w:szCs w:val="32"/>
        </w:rPr>
      </w:pPr>
      <w:r w:rsidRPr="00AD34EB">
        <w:rPr>
          <w:rFonts w:hAnsi="標楷體" w:hint="eastAsia"/>
          <w:szCs w:val="32"/>
        </w:rPr>
        <w:t>行政院人權保障推動小組</w:t>
      </w:r>
      <w:r>
        <w:rPr>
          <w:rFonts w:hAnsi="標楷體" w:hint="eastAsia"/>
          <w:szCs w:val="32"/>
        </w:rPr>
        <w:t>召集人於</w:t>
      </w:r>
      <w:proofErr w:type="gramStart"/>
      <w:r>
        <w:rPr>
          <w:rFonts w:hAnsi="標楷體" w:hint="eastAsia"/>
          <w:szCs w:val="32"/>
        </w:rPr>
        <w:t>104年2月間將原由</w:t>
      </w:r>
      <w:proofErr w:type="gramEnd"/>
      <w:r>
        <w:rPr>
          <w:rFonts w:hAnsi="標楷體" w:hint="eastAsia"/>
          <w:szCs w:val="32"/>
        </w:rPr>
        <w:t>行政院長兼任，改由政務委員兼任，</w:t>
      </w:r>
      <w:r w:rsidRPr="00133C57">
        <w:rPr>
          <w:rFonts w:hint="eastAsia"/>
        </w:rPr>
        <w:t>副召集人及兼任委員亦均相應降階兼任之，</w:t>
      </w:r>
      <w:r>
        <w:rPr>
          <w:rFonts w:hAnsi="標楷體" w:hint="eastAsia"/>
          <w:szCs w:val="32"/>
        </w:rPr>
        <w:t>不利彰顯政府推動「人權立國」之決心：</w:t>
      </w:r>
    </w:p>
    <w:p w:rsidR="009F4F04" w:rsidRDefault="00924269" w:rsidP="009F4F04">
      <w:pPr>
        <w:pStyle w:val="2"/>
        <w:numPr>
          <w:ilvl w:val="0"/>
          <w:numId w:val="0"/>
        </w:numPr>
        <w:ind w:leftChars="400" w:left="1361" w:firstLineChars="200" w:firstLine="680"/>
      </w:pPr>
      <w:r>
        <w:rPr>
          <w:rFonts w:hint="eastAsia"/>
        </w:rPr>
        <w:t>原行政院研究發展考核委員會於</w:t>
      </w:r>
      <w:r w:rsidRPr="009D5539">
        <w:rPr>
          <w:rFonts w:hint="eastAsia"/>
          <w:u w:val="single"/>
        </w:rPr>
        <w:t>90年6月4日</w:t>
      </w:r>
      <w:r>
        <w:rPr>
          <w:rFonts w:hint="eastAsia"/>
        </w:rPr>
        <w:t>召開「</w:t>
      </w:r>
      <w:proofErr w:type="gramStart"/>
      <w:r>
        <w:rPr>
          <w:rFonts w:hint="eastAsia"/>
        </w:rPr>
        <w:t>研</w:t>
      </w:r>
      <w:proofErr w:type="gramEnd"/>
      <w:r>
        <w:rPr>
          <w:rFonts w:hint="eastAsia"/>
        </w:rPr>
        <w:t>商行</w:t>
      </w:r>
      <w:r w:rsidRPr="003F7075">
        <w:rPr>
          <w:rFonts w:hAnsi="標楷體" w:hint="eastAsia"/>
          <w:spacing w:val="-1"/>
        </w:rPr>
        <w:t>政院</w:t>
      </w:r>
      <w:r>
        <w:rPr>
          <w:rFonts w:hint="eastAsia"/>
        </w:rPr>
        <w:t>人權保障推動小組設置要點草案」會議，草案第3點規定「本小組置召集人一人，</w:t>
      </w:r>
      <w:r w:rsidRPr="009D5539">
        <w:rPr>
          <w:rFonts w:hint="eastAsia"/>
          <w:u w:val="single"/>
        </w:rPr>
        <w:t>由副院長兼任</w:t>
      </w:r>
      <w:r>
        <w:rPr>
          <w:rFonts w:hint="eastAsia"/>
        </w:rPr>
        <w:t>，…</w:t>
      </w:r>
      <w:proofErr w:type="gramStart"/>
      <w:r>
        <w:rPr>
          <w:rFonts w:hint="eastAsia"/>
        </w:rPr>
        <w:t>…</w:t>
      </w:r>
      <w:proofErr w:type="gramEnd"/>
      <w:r>
        <w:rPr>
          <w:rFonts w:hint="eastAsia"/>
        </w:rPr>
        <w:t>委員若干人，由院長就下列人員聘兼之：(</w:t>
      </w:r>
      <w:proofErr w:type="gramStart"/>
      <w:r>
        <w:rPr>
          <w:rFonts w:hint="eastAsia"/>
        </w:rPr>
        <w:t>一</w:t>
      </w:r>
      <w:proofErr w:type="gramEnd"/>
      <w:r>
        <w:rPr>
          <w:rFonts w:hint="eastAsia"/>
        </w:rPr>
        <w:t>)行政院秘書長。(二)內政部部長。(三)外交部部長。(四)國防部部長。(五)教育部部長。(六)法務部部長。(七)行政院新聞局局長。(八)行政院衛生署署長。(九)行政院環境保護署署長。(十)行政院勞工委員會主任委員。(十一)學者專家。」</w:t>
      </w:r>
      <w:r w:rsidR="009F4F04">
        <w:rPr>
          <w:rFonts w:hint="eastAsia"/>
        </w:rPr>
        <w:t>行政院並於</w:t>
      </w:r>
      <w:proofErr w:type="gramStart"/>
      <w:r w:rsidR="009F4F04">
        <w:rPr>
          <w:rFonts w:hint="eastAsia"/>
        </w:rPr>
        <w:t>90年6月27日函頒</w:t>
      </w:r>
      <w:proofErr w:type="gramEnd"/>
      <w:r w:rsidR="009F4F04">
        <w:rPr>
          <w:rStyle w:val="aff4"/>
        </w:rPr>
        <w:footnoteReference w:id="3"/>
      </w:r>
      <w:r w:rsidR="009F4F04">
        <w:rPr>
          <w:rFonts w:hint="eastAsia"/>
        </w:rPr>
        <w:t>該要點。</w:t>
      </w:r>
    </w:p>
    <w:p w:rsidR="009F4F04" w:rsidRDefault="009F4F04" w:rsidP="009F4F04">
      <w:pPr>
        <w:pStyle w:val="2"/>
        <w:numPr>
          <w:ilvl w:val="0"/>
          <w:numId w:val="0"/>
        </w:numPr>
        <w:ind w:leftChars="400" w:left="1361" w:firstLineChars="200" w:firstLine="680"/>
      </w:pPr>
      <w:r>
        <w:rPr>
          <w:rFonts w:hint="eastAsia"/>
        </w:rPr>
        <w:t>行政院於</w:t>
      </w:r>
      <w:proofErr w:type="gramStart"/>
      <w:r w:rsidRPr="009D5539">
        <w:rPr>
          <w:rFonts w:hint="eastAsia"/>
          <w:u w:val="single"/>
        </w:rPr>
        <w:t>91年4月19日</w:t>
      </w:r>
      <w:r>
        <w:rPr>
          <w:rFonts w:hint="eastAsia"/>
        </w:rPr>
        <w:t>函頒</w:t>
      </w:r>
      <w:proofErr w:type="gramEnd"/>
      <w:r>
        <w:rPr>
          <w:rStyle w:val="aff4"/>
        </w:rPr>
        <w:footnoteReference w:id="4"/>
      </w:r>
      <w:r>
        <w:rPr>
          <w:rFonts w:hint="eastAsia"/>
        </w:rPr>
        <w:t>修正該要點第3點及第4點，</w:t>
      </w:r>
      <w:r w:rsidRPr="009D5539">
        <w:rPr>
          <w:rFonts w:hint="eastAsia"/>
          <w:u w:val="single"/>
        </w:rPr>
        <w:t>修正由行政院院長兼任召集人</w:t>
      </w:r>
      <w:r w:rsidRPr="00290F93">
        <w:rPr>
          <w:rFonts w:hint="eastAsia"/>
        </w:rPr>
        <w:t>。</w:t>
      </w:r>
    </w:p>
    <w:p w:rsidR="009F4F04" w:rsidRDefault="009F4F04" w:rsidP="009F4F04">
      <w:pPr>
        <w:pStyle w:val="2"/>
        <w:numPr>
          <w:ilvl w:val="0"/>
          <w:numId w:val="0"/>
        </w:numPr>
        <w:ind w:leftChars="400" w:left="1361" w:firstLineChars="200" w:firstLine="680"/>
      </w:pPr>
      <w:r>
        <w:rPr>
          <w:rFonts w:hint="eastAsia"/>
        </w:rPr>
        <w:t>行政院於</w:t>
      </w:r>
      <w:proofErr w:type="gramStart"/>
      <w:r>
        <w:rPr>
          <w:rFonts w:hint="eastAsia"/>
        </w:rPr>
        <w:t>98年11月18日函頒</w:t>
      </w:r>
      <w:proofErr w:type="gramEnd"/>
      <w:r>
        <w:rPr>
          <w:rStyle w:val="aff4"/>
        </w:rPr>
        <w:footnoteReference w:id="5"/>
      </w:r>
      <w:r>
        <w:rPr>
          <w:rFonts w:hint="eastAsia"/>
        </w:rPr>
        <w:t>修正該要點，修正法務部部長兼任副召集人，且該小組之幕僚事務，改由法務部辦理。</w:t>
      </w:r>
    </w:p>
    <w:p w:rsidR="00924269" w:rsidRDefault="009F4F04" w:rsidP="009F4F04">
      <w:pPr>
        <w:pStyle w:val="2"/>
        <w:numPr>
          <w:ilvl w:val="0"/>
          <w:numId w:val="0"/>
        </w:numPr>
        <w:ind w:leftChars="400" w:left="1361" w:firstLineChars="200" w:firstLine="680"/>
      </w:pPr>
      <w:r>
        <w:rPr>
          <w:rFonts w:hint="eastAsia"/>
        </w:rPr>
        <w:t>行政院於</w:t>
      </w:r>
      <w:proofErr w:type="gramStart"/>
      <w:r w:rsidRPr="00133C57">
        <w:rPr>
          <w:rFonts w:hint="eastAsia"/>
          <w:u w:val="single"/>
        </w:rPr>
        <w:t>104年2月16日</w:t>
      </w:r>
      <w:r>
        <w:rPr>
          <w:rFonts w:hint="eastAsia"/>
        </w:rPr>
        <w:t>函頒</w:t>
      </w:r>
      <w:proofErr w:type="gramEnd"/>
      <w:r>
        <w:rPr>
          <w:rStyle w:val="aff4"/>
        </w:rPr>
        <w:footnoteReference w:id="6"/>
      </w:r>
      <w:r>
        <w:rPr>
          <w:rFonts w:hint="eastAsia"/>
        </w:rPr>
        <w:t>修正</w:t>
      </w:r>
      <w:r w:rsidR="00924269">
        <w:rPr>
          <w:rFonts w:hint="eastAsia"/>
        </w:rPr>
        <w:t>該要點，</w:t>
      </w:r>
      <w:r w:rsidR="00924269" w:rsidRPr="00133C57">
        <w:rPr>
          <w:rFonts w:hint="eastAsia"/>
          <w:u w:val="single"/>
        </w:rPr>
        <w:t>小組召集人改由政務委員兼任，副召集人由法務部部長兼任修正為法務部次長兼任，行政院秘書長免兼任</w:t>
      </w:r>
      <w:r w:rsidR="00924269" w:rsidRPr="00B361DB">
        <w:rPr>
          <w:rFonts w:hint="eastAsia"/>
        </w:rPr>
        <w:t>。</w:t>
      </w:r>
      <w:r w:rsidR="00924269">
        <w:rPr>
          <w:rFonts w:hint="eastAsia"/>
        </w:rPr>
        <w:t>兼任委員由院長就相關機關之部長、署長、主任委員派兼修正為由次長、副署長、副主任委員派兼。</w:t>
      </w:r>
    </w:p>
    <w:p w:rsidR="00924269" w:rsidRDefault="00924269" w:rsidP="00924269">
      <w:pPr>
        <w:pStyle w:val="2"/>
        <w:numPr>
          <w:ilvl w:val="0"/>
          <w:numId w:val="0"/>
        </w:numPr>
        <w:ind w:leftChars="400" w:left="1361" w:firstLineChars="200" w:firstLine="680"/>
      </w:pPr>
      <w:r>
        <w:rPr>
          <w:rFonts w:hint="eastAsia"/>
        </w:rPr>
        <w:t>由上顯示，行政院人權保障推動小組召集人係由</w:t>
      </w:r>
      <w:proofErr w:type="gramStart"/>
      <w:r>
        <w:rPr>
          <w:rFonts w:hint="eastAsia"/>
        </w:rPr>
        <w:t>90年6月間由行政院</w:t>
      </w:r>
      <w:proofErr w:type="gramEnd"/>
      <w:r w:rsidRPr="003F7075">
        <w:rPr>
          <w:rFonts w:hAnsi="標楷體" w:hint="eastAsia"/>
          <w:spacing w:val="-1"/>
        </w:rPr>
        <w:t>副院長</w:t>
      </w:r>
      <w:r>
        <w:rPr>
          <w:rFonts w:hint="eastAsia"/>
        </w:rPr>
        <w:t>兼任，91年4月間修正由行政院院長兼任，迄104年2月間</w:t>
      </w:r>
      <w:r w:rsidRPr="00A65DE6">
        <w:rPr>
          <w:rFonts w:hint="eastAsia"/>
          <w:u w:val="single"/>
        </w:rPr>
        <w:t>小組召集人改由政務委員兼任</w:t>
      </w:r>
      <w:r w:rsidRPr="00B361DB">
        <w:rPr>
          <w:rFonts w:hint="eastAsia"/>
        </w:rPr>
        <w:t>，</w:t>
      </w:r>
      <w:r>
        <w:rPr>
          <w:rFonts w:hint="eastAsia"/>
        </w:rPr>
        <w:t>副召集人及兼任委員亦均相應降階兼任之。此相較於同為行政院依業務需要而設立之「</w:t>
      </w:r>
      <w:r w:rsidRPr="009D5539">
        <w:rPr>
          <w:rFonts w:hint="eastAsia"/>
        </w:rPr>
        <w:t>毒品防制會報</w:t>
      </w:r>
      <w:r>
        <w:rPr>
          <w:rFonts w:hint="eastAsia"/>
        </w:rPr>
        <w:t>」</w:t>
      </w:r>
      <w:r>
        <w:rPr>
          <w:rStyle w:val="aff4"/>
        </w:rPr>
        <w:footnoteReference w:id="7"/>
      </w:r>
      <w:r>
        <w:rPr>
          <w:rFonts w:hint="eastAsia"/>
        </w:rPr>
        <w:t>、「治安會報」</w:t>
      </w:r>
      <w:r>
        <w:rPr>
          <w:rStyle w:val="aff4"/>
        </w:rPr>
        <w:footnoteReference w:id="8"/>
      </w:r>
      <w:r>
        <w:rPr>
          <w:rFonts w:hint="eastAsia"/>
        </w:rPr>
        <w:t>、「</w:t>
      </w:r>
      <w:r w:rsidRPr="00521494">
        <w:rPr>
          <w:rFonts w:hint="eastAsia"/>
        </w:rPr>
        <w:t>性別平等會</w:t>
      </w:r>
      <w:r>
        <w:rPr>
          <w:rFonts w:hint="eastAsia"/>
        </w:rPr>
        <w:t>」</w:t>
      </w:r>
      <w:r>
        <w:rPr>
          <w:rStyle w:val="aff4"/>
        </w:rPr>
        <w:footnoteReference w:id="9"/>
      </w:r>
      <w:r>
        <w:rPr>
          <w:rFonts w:hint="eastAsia"/>
        </w:rPr>
        <w:t>，</w:t>
      </w:r>
      <w:proofErr w:type="gramStart"/>
      <w:r>
        <w:rPr>
          <w:rFonts w:hint="eastAsia"/>
        </w:rPr>
        <w:t>歷來均由行政院</w:t>
      </w:r>
      <w:proofErr w:type="gramEnd"/>
      <w:r>
        <w:rPr>
          <w:rFonts w:hint="eastAsia"/>
        </w:rPr>
        <w:t>院長兼(擔)任召集人之情況相較，</w:t>
      </w:r>
      <w:r w:rsidRPr="00A65DE6">
        <w:rPr>
          <w:rFonts w:hAnsi="標楷體" w:hint="eastAsia"/>
          <w:szCs w:val="32"/>
        </w:rPr>
        <w:t>無法彰顯政府推動「人權立國」之決心</w:t>
      </w:r>
      <w:r>
        <w:rPr>
          <w:rFonts w:hAnsi="標楷體" w:hint="eastAsia"/>
          <w:szCs w:val="32"/>
        </w:rPr>
        <w:t>，行政院似宜</w:t>
      </w:r>
      <w:proofErr w:type="gramStart"/>
      <w:r>
        <w:rPr>
          <w:rFonts w:hAnsi="標楷體" w:hint="eastAsia"/>
          <w:szCs w:val="32"/>
        </w:rPr>
        <w:t>斟酌衡處</w:t>
      </w:r>
      <w:proofErr w:type="gramEnd"/>
      <w:r>
        <w:rPr>
          <w:rFonts w:hAnsi="標楷體" w:hint="eastAsia"/>
          <w:szCs w:val="32"/>
        </w:rPr>
        <w:t>。</w:t>
      </w:r>
    </w:p>
    <w:p w:rsidR="00924269" w:rsidRDefault="00924269" w:rsidP="00924269">
      <w:pPr>
        <w:pStyle w:val="4"/>
        <w:numPr>
          <w:ilvl w:val="2"/>
          <w:numId w:val="6"/>
        </w:numPr>
      </w:pPr>
      <w:r w:rsidRPr="00BE47AC">
        <w:rPr>
          <w:rFonts w:hint="eastAsia"/>
        </w:rPr>
        <w:t>99年2月內政部等10個</w:t>
      </w:r>
      <w:r>
        <w:rPr>
          <w:rFonts w:hint="eastAsia"/>
        </w:rPr>
        <w:t>機關</w:t>
      </w:r>
      <w:r w:rsidRPr="00BE47AC">
        <w:rPr>
          <w:rFonts w:hint="eastAsia"/>
        </w:rPr>
        <w:t>設立人權工作小組</w:t>
      </w:r>
      <w:r>
        <w:rPr>
          <w:rFonts w:hint="eastAsia"/>
        </w:rPr>
        <w:t>先行試辦，其後僅</w:t>
      </w:r>
      <w:r w:rsidRPr="00BE47AC">
        <w:rPr>
          <w:rFonts w:hint="eastAsia"/>
        </w:rPr>
        <w:t>財政部於101年1月28日成立人權工作小組，</w:t>
      </w:r>
      <w:r>
        <w:rPr>
          <w:rFonts w:hint="eastAsia"/>
        </w:rPr>
        <w:t>未再有其他部會設置類似機制；且除法務部、</w:t>
      </w:r>
      <w:r w:rsidRPr="00BC5EA9">
        <w:rPr>
          <w:rFonts w:hint="eastAsia"/>
        </w:rPr>
        <w:t>行政院環境保護</w:t>
      </w:r>
      <w:proofErr w:type="gramStart"/>
      <w:r w:rsidRPr="00BC5EA9">
        <w:rPr>
          <w:rFonts w:hint="eastAsia"/>
        </w:rPr>
        <w:t>署</w:t>
      </w:r>
      <w:r>
        <w:rPr>
          <w:rFonts w:hint="eastAsia"/>
        </w:rPr>
        <w:t>確依</w:t>
      </w:r>
      <w:proofErr w:type="gramEnd"/>
      <w:r>
        <w:rPr>
          <w:rFonts w:hint="eastAsia"/>
        </w:rPr>
        <w:t>規定按時開會外，其他</w:t>
      </w:r>
      <w:proofErr w:type="gramStart"/>
      <w:r>
        <w:rPr>
          <w:rFonts w:hint="eastAsia"/>
        </w:rPr>
        <w:t>部會均未定期</w:t>
      </w:r>
      <w:proofErr w:type="gramEnd"/>
      <w:r>
        <w:rPr>
          <w:rFonts w:hint="eastAsia"/>
        </w:rPr>
        <w:t>召開會議；另外交部、國防部、勞動部、原住民委員會、原行政院</w:t>
      </w:r>
      <w:r w:rsidRPr="00ED4F3D">
        <w:rPr>
          <w:rFonts w:hint="eastAsia"/>
        </w:rPr>
        <w:t>海</w:t>
      </w:r>
      <w:r>
        <w:rPr>
          <w:rFonts w:hint="eastAsia"/>
        </w:rPr>
        <w:t>岸</w:t>
      </w:r>
      <w:r w:rsidRPr="00ED4F3D">
        <w:rPr>
          <w:rFonts w:hint="eastAsia"/>
        </w:rPr>
        <w:t>巡</w:t>
      </w:r>
      <w:r>
        <w:rPr>
          <w:rFonts w:hint="eastAsia"/>
        </w:rPr>
        <w:t>防</w:t>
      </w:r>
      <w:r w:rsidRPr="00ED4F3D">
        <w:rPr>
          <w:rFonts w:hint="eastAsia"/>
        </w:rPr>
        <w:t>署</w:t>
      </w:r>
      <w:r>
        <w:rPr>
          <w:rFonts w:hint="eastAsia"/>
        </w:rPr>
        <w:t>(現改制為海洋委員會海巡署)人權工作小組機制形</w:t>
      </w:r>
      <w:proofErr w:type="gramStart"/>
      <w:r>
        <w:rPr>
          <w:rFonts w:hint="eastAsia"/>
        </w:rPr>
        <w:t>同裁廢</w:t>
      </w:r>
      <w:proofErr w:type="gramEnd"/>
      <w:r>
        <w:rPr>
          <w:rFonts w:hint="eastAsia"/>
        </w:rPr>
        <w:t>或停止運作：</w:t>
      </w:r>
    </w:p>
    <w:p w:rsidR="00924269" w:rsidRDefault="00924269" w:rsidP="00924269">
      <w:pPr>
        <w:pStyle w:val="2"/>
        <w:numPr>
          <w:ilvl w:val="0"/>
          <w:numId w:val="0"/>
        </w:numPr>
        <w:ind w:leftChars="400" w:left="1361" w:firstLineChars="200" w:firstLine="680"/>
      </w:pPr>
      <w:r w:rsidRPr="00ED4F3D">
        <w:rPr>
          <w:rFonts w:hint="eastAsia"/>
        </w:rPr>
        <w:t>法務部</w:t>
      </w:r>
      <w:r>
        <w:rPr>
          <w:rFonts w:hint="eastAsia"/>
        </w:rPr>
        <w:t>前</w:t>
      </w:r>
      <w:r w:rsidRPr="00ED4F3D">
        <w:rPr>
          <w:rFonts w:hint="eastAsia"/>
        </w:rPr>
        <w:t>於99年2月24日召開「</w:t>
      </w:r>
      <w:proofErr w:type="gramStart"/>
      <w:r w:rsidRPr="00ED4F3D">
        <w:rPr>
          <w:rFonts w:hint="eastAsia"/>
        </w:rPr>
        <w:t>研</w:t>
      </w:r>
      <w:proofErr w:type="gramEnd"/>
      <w:r w:rsidRPr="00ED4F3D">
        <w:rPr>
          <w:rFonts w:hint="eastAsia"/>
        </w:rPr>
        <w:t>商各部會設立人權工作小組事宜會議」，討論事項</w:t>
      </w:r>
      <w:proofErr w:type="gramStart"/>
      <w:r w:rsidRPr="00ED4F3D">
        <w:rPr>
          <w:rFonts w:hint="eastAsia"/>
        </w:rPr>
        <w:t>一</w:t>
      </w:r>
      <w:proofErr w:type="gramEnd"/>
      <w:r w:rsidRPr="00ED4F3D">
        <w:rPr>
          <w:rFonts w:hint="eastAsia"/>
        </w:rPr>
        <w:t>「是否每一部會有必要設立人權工作小組，若部分</w:t>
      </w:r>
      <w:proofErr w:type="gramStart"/>
      <w:r w:rsidRPr="00ED4F3D">
        <w:rPr>
          <w:rFonts w:hint="eastAsia"/>
        </w:rPr>
        <w:t>部會沒設工作</w:t>
      </w:r>
      <w:proofErr w:type="gramEnd"/>
      <w:r w:rsidRPr="00ED4F3D">
        <w:rPr>
          <w:rFonts w:hint="eastAsia"/>
        </w:rPr>
        <w:t>小組，</w:t>
      </w:r>
      <w:r w:rsidRPr="003F7075">
        <w:rPr>
          <w:rFonts w:hAnsi="標楷體" w:hint="eastAsia"/>
          <w:spacing w:val="-1"/>
        </w:rPr>
        <w:t>將來</w:t>
      </w:r>
      <w:r w:rsidRPr="00ED4F3D">
        <w:rPr>
          <w:rFonts w:hint="eastAsia"/>
        </w:rPr>
        <w:t>遇有人權業務如何處理？」經決議略</w:t>
      </w:r>
      <w:proofErr w:type="gramStart"/>
      <w:r w:rsidRPr="00ED4F3D">
        <w:rPr>
          <w:rFonts w:hint="eastAsia"/>
        </w:rPr>
        <w:t>以</w:t>
      </w:r>
      <w:proofErr w:type="gramEnd"/>
      <w:r w:rsidRPr="00ED4F3D">
        <w:rPr>
          <w:rFonts w:hint="eastAsia"/>
        </w:rPr>
        <w:t>：</w:t>
      </w:r>
      <w:r>
        <w:rPr>
          <w:rFonts w:hAnsi="標楷體" w:hint="eastAsia"/>
        </w:rPr>
        <w:t>「</w:t>
      </w:r>
      <w:r w:rsidRPr="00ED4F3D">
        <w:rPr>
          <w:rFonts w:hint="eastAsia"/>
        </w:rPr>
        <w:t>由內政部、外交部、國防部、教育部、法務部、衛生署、環保署、勞委會、原民會(以上部會首長為行政院人權保障推動小組之政府委員)及</w:t>
      </w:r>
      <w:r>
        <w:rPr>
          <w:rFonts w:hint="eastAsia"/>
        </w:rPr>
        <w:t>海巡署</w:t>
      </w:r>
      <w:r w:rsidRPr="00ED4F3D">
        <w:rPr>
          <w:rFonts w:hint="eastAsia"/>
        </w:rPr>
        <w:t>等10個部會</w:t>
      </w:r>
      <w:r>
        <w:rPr>
          <w:rFonts w:hint="eastAsia"/>
        </w:rPr>
        <w:t>署</w:t>
      </w:r>
      <w:r w:rsidRPr="00ED4F3D">
        <w:rPr>
          <w:rFonts w:hint="eastAsia"/>
        </w:rPr>
        <w:t>，先行設立人權工作小組，</w:t>
      </w:r>
      <w:r w:rsidRPr="007816C6">
        <w:rPr>
          <w:rFonts w:hint="eastAsia"/>
          <w:u w:val="single"/>
        </w:rPr>
        <w:t>未設人權工作小組的部會，設置科長以上層級的聯絡人，辦理1年後，再行檢討各部會組成人權工作小組事宜</w:t>
      </w:r>
      <w:r w:rsidRPr="00ED4F3D">
        <w:rPr>
          <w:rFonts w:hint="eastAsia"/>
        </w:rPr>
        <w:t>。</w:t>
      </w:r>
      <w:r>
        <w:rPr>
          <w:rFonts w:hAnsi="標楷體" w:hint="eastAsia"/>
        </w:rPr>
        <w:t>」</w:t>
      </w:r>
      <w:r>
        <w:rPr>
          <w:rFonts w:hint="eastAsia"/>
        </w:rPr>
        <w:t>另為</w:t>
      </w:r>
      <w:r w:rsidRPr="008A7ED5">
        <w:rPr>
          <w:rFonts w:hint="eastAsia"/>
        </w:rPr>
        <w:t>回應各界對賦稅人權議題之重視，</w:t>
      </w:r>
      <w:r w:rsidRPr="007816C6">
        <w:rPr>
          <w:rFonts w:hint="eastAsia"/>
          <w:u w:val="single"/>
        </w:rPr>
        <w:t>財政部於101年1月28日成立人權工作小組</w:t>
      </w:r>
      <w:r w:rsidRPr="00B361DB">
        <w:rPr>
          <w:rFonts w:hint="eastAsia"/>
        </w:rPr>
        <w:t>，</w:t>
      </w:r>
      <w:r w:rsidR="00447AD8" w:rsidRPr="008A7ED5">
        <w:rPr>
          <w:rFonts w:hint="eastAsia"/>
        </w:rPr>
        <w:t>行政院</w:t>
      </w:r>
      <w:r w:rsidR="00447AD8">
        <w:rPr>
          <w:rFonts w:hint="eastAsia"/>
        </w:rPr>
        <w:t>於</w:t>
      </w:r>
      <w:proofErr w:type="gramStart"/>
      <w:r w:rsidR="00447AD8" w:rsidRPr="008A7ED5">
        <w:rPr>
          <w:rFonts w:hint="eastAsia"/>
        </w:rPr>
        <w:t>101年10月18日函</w:t>
      </w:r>
      <w:r w:rsidR="00447AD8">
        <w:rPr>
          <w:rFonts w:hint="eastAsia"/>
        </w:rPr>
        <w:t>頒</w:t>
      </w:r>
      <w:proofErr w:type="gramEnd"/>
      <w:r w:rsidR="00447AD8">
        <w:rPr>
          <w:rStyle w:val="aff4"/>
        </w:rPr>
        <w:footnoteReference w:id="10"/>
      </w:r>
      <w:r w:rsidR="00447AD8" w:rsidRPr="008A7ED5">
        <w:rPr>
          <w:rFonts w:hint="eastAsia"/>
        </w:rPr>
        <w:t>修正</w:t>
      </w:r>
      <w:r w:rsidRPr="008A7ED5">
        <w:rPr>
          <w:rFonts w:hint="eastAsia"/>
        </w:rPr>
        <w:t>該要點，增訂財政部部長為小組委員。</w:t>
      </w:r>
    </w:p>
    <w:p w:rsidR="00924269" w:rsidRDefault="00924269" w:rsidP="00924269">
      <w:pPr>
        <w:pStyle w:val="2"/>
        <w:numPr>
          <w:ilvl w:val="0"/>
          <w:numId w:val="0"/>
        </w:numPr>
        <w:ind w:leftChars="400" w:left="1361" w:firstLineChars="200" w:firstLine="680"/>
      </w:pPr>
      <w:r>
        <w:rPr>
          <w:rFonts w:hint="eastAsia"/>
        </w:rPr>
        <w:t>為瞭解</w:t>
      </w:r>
      <w:r w:rsidRPr="00ED4F3D">
        <w:rPr>
          <w:rFonts w:hint="eastAsia"/>
        </w:rPr>
        <w:t>近兩年(106.1.1~107.12.31)</w:t>
      </w:r>
      <w:r>
        <w:rPr>
          <w:rFonts w:hint="eastAsia"/>
        </w:rPr>
        <w:t>上揭部會署人權</w:t>
      </w:r>
      <w:r w:rsidRPr="00ED4F3D">
        <w:rPr>
          <w:rFonts w:hint="eastAsia"/>
        </w:rPr>
        <w:t>工作小組是否仍持續運作</w:t>
      </w:r>
      <w:r>
        <w:rPr>
          <w:rFonts w:hint="eastAsia"/>
        </w:rPr>
        <w:t>？據行政院查復情形製表如下：</w:t>
      </w:r>
    </w:p>
    <w:tbl>
      <w:tblPr>
        <w:tblStyle w:val="afe"/>
        <w:tblW w:w="9322" w:type="dxa"/>
        <w:tblInd w:w="250" w:type="dxa"/>
        <w:tblLook w:val="04A0" w:firstRow="1" w:lastRow="0" w:firstColumn="1" w:lastColumn="0" w:noHBand="0" w:noVBand="1"/>
      </w:tblPr>
      <w:tblGrid>
        <w:gridCol w:w="1692"/>
        <w:gridCol w:w="2527"/>
        <w:gridCol w:w="5103"/>
      </w:tblGrid>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部會名稱</w:t>
            </w:r>
          </w:p>
        </w:tc>
        <w:tc>
          <w:tcPr>
            <w:tcW w:w="2527"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定期開會規定</w:t>
            </w:r>
          </w:p>
        </w:tc>
        <w:tc>
          <w:tcPr>
            <w:tcW w:w="5103" w:type="dxa"/>
          </w:tcPr>
          <w:p w:rsidR="00924269" w:rsidRPr="005B4CBA" w:rsidRDefault="00924269" w:rsidP="00447AD8">
            <w:pPr>
              <w:pStyle w:val="4"/>
              <w:numPr>
                <w:ilvl w:val="0"/>
                <w:numId w:val="0"/>
              </w:numPr>
              <w:kinsoku w:val="0"/>
              <w:jc w:val="left"/>
              <w:rPr>
                <w:sz w:val="28"/>
                <w:szCs w:val="28"/>
              </w:rPr>
            </w:pPr>
            <w:r w:rsidRPr="005B4CBA">
              <w:rPr>
                <w:sz w:val="28"/>
                <w:szCs w:val="28"/>
              </w:rPr>
              <w:t>106.1.1~107.12.31</w:t>
            </w:r>
            <w:r w:rsidRPr="005B4CBA">
              <w:rPr>
                <w:rFonts w:hint="eastAsia"/>
                <w:sz w:val="28"/>
                <w:szCs w:val="28"/>
              </w:rPr>
              <w:t>實際運作情形</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內政部</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原則每六</w:t>
            </w:r>
            <w:proofErr w:type="gramStart"/>
            <w:r w:rsidRPr="005B4CBA">
              <w:rPr>
                <w:rFonts w:hint="eastAsia"/>
                <w:sz w:val="28"/>
                <w:szCs w:val="28"/>
              </w:rPr>
              <w:t>個</w:t>
            </w:r>
            <w:proofErr w:type="gramEnd"/>
            <w:r w:rsidRPr="005B4CBA">
              <w:rPr>
                <w:rFonts w:hint="eastAsia"/>
                <w:sz w:val="28"/>
                <w:szCs w:val="28"/>
              </w:rPr>
              <w:t>月召開會議一次，必要時得召開臨時會議，無提案得延至次會期合併召開。</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106.7.31</w:t>
            </w:r>
            <w:r>
              <w:rPr>
                <w:rFonts w:hint="eastAsia"/>
                <w:sz w:val="28"/>
                <w:szCs w:val="28"/>
              </w:rPr>
              <w:t>(</w:t>
            </w:r>
            <w:r w:rsidRPr="005B4CBA">
              <w:rPr>
                <w:rFonts w:hint="eastAsia"/>
                <w:sz w:val="28"/>
                <w:szCs w:val="28"/>
              </w:rPr>
              <w:t>第16次</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107.1.24</w:t>
            </w:r>
            <w:r>
              <w:rPr>
                <w:rFonts w:hint="eastAsia"/>
                <w:sz w:val="28"/>
                <w:szCs w:val="28"/>
              </w:rPr>
              <w:t>(</w:t>
            </w:r>
            <w:r w:rsidRPr="005B4CBA">
              <w:rPr>
                <w:rFonts w:hint="eastAsia"/>
                <w:sz w:val="28"/>
                <w:szCs w:val="28"/>
              </w:rPr>
              <w:t>第17次</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107.6.28</w:t>
            </w:r>
            <w:r>
              <w:rPr>
                <w:rFonts w:hint="eastAsia"/>
                <w:sz w:val="28"/>
                <w:szCs w:val="28"/>
              </w:rPr>
              <w:t>(</w:t>
            </w:r>
            <w:r w:rsidRPr="005B4CBA">
              <w:rPr>
                <w:rFonts w:hint="eastAsia"/>
                <w:sz w:val="28"/>
                <w:szCs w:val="28"/>
              </w:rPr>
              <w:t>第18次</w:t>
            </w:r>
            <w:r>
              <w:rPr>
                <w:rFonts w:hint="eastAsia"/>
                <w:sz w:val="28"/>
                <w:szCs w:val="28"/>
              </w:rPr>
              <w:t>)</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外交部</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原則每三</w:t>
            </w:r>
            <w:proofErr w:type="gramStart"/>
            <w:r w:rsidRPr="005B4CBA">
              <w:rPr>
                <w:rFonts w:hint="eastAsia"/>
                <w:sz w:val="28"/>
                <w:szCs w:val="28"/>
              </w:rPr>
              <w:t>個</w:t>
            </w:r>
            <w:proofErr w:type="gramEnd"/>
            <w:r w:rsidRPr="005B4CBA">
              <w:rPr>
                <w:rFonts w:hint="eastAsia"/>
                <w:sz w:val="28"/>
                <w:szCs w:val="28"/>
              </w:rPr>
              <w:t>月召開會議一次，必要時得召開臨時會議，無提案得延至次會期合併召開</w:t>
            </w:r>
            <w:r>
              <w:rPr>
                <w:rFonts w:hint="eastAsia"/>
                <w:sz w:val="28"/>
                <w:szCs w:val="28"/>
              </w:rPr>
              <w:t>(</w:t>
            </w:r>
            <w:r w:rsidRPr="005B4CBA">
              <w:rPr>
                <w:rFonts w:hint="eastAsia"/>
                <w:sz w:val="28"/>
                <w:szCs w:val="28"/>
              </w:rPr>
              <w:t>108年2月12日外交部人權工作小組設置要點草案</w:t>
            </w:r>
            <w:r>
              <w:rPr>
                <w:rFonts w:hint="eastAsia"/>
                <w:sz w:val="28"/>
                <w:szCs w:val="28"/>
              </w:rPr>
              <w:t>)</w:t>
            </w:r>
            <w:r w:rsidRPr="005B4CBA">
              <w:rPr>
                <w:rFonts w:hint="eastAsia"/>
                <w:sz w:val="28"/>
                <w:szCs w:val="28"/>
              </w:rPr>
              <w:t>。</w:t>
            </w:r>
          </w:p>
        </w:tc>
        <w:tc>
          <w:tcPr>
            <w:tcW w:w="5103" w:type="dxa"/>
          </w:tcPr>
          <w:p w:rsidR="00924269" w:rsidRPr="005B4CBA" w:rsidRDefault="00924269" w:rsidP="00447AD8">
            <w:pPr>
              <w:pStyle w:val="4"/>
              <w:numPr>
                <w:ilvl w:val="0"/>
                <w:numId w:val="0"/>
              </w:numPr>
              <w:kinsoku w:val="0"/>
              <w:rPr>
                <w:sz w:val="28"/>
                <w:szCs w:val="28"/>
              </w:rPr>
            </w:pPr>
            <w:r>
              <w:rPr>
                <w:rFonts w:hint="eastAsia"/>
                <w:sz w:val="28"/>
                <w:szCs w:val="28"/>
              </w:rPr>
              <w:t>外交</w:t>
            </w:r>
            <w:r w:rsidRPr="005B4CBA">
              <w:rPr>
                <w:rFonts w:hint="eastAsia"/>
                <w:sz w:val="28"/>
                <w:szCs w:val="28"/>
              </w:rPr>
              <w:t>部</w:t>
            </w:r>
            <w:r>
              <w:rPr>
                <w:rFonts w:hint="eastAsia"/>
                <w:sz w:val="28"/>
                <w:szCs w:val="28"/>
              </w:rPr>
              <w:t>前</w:t>
            </w:r>
            <w:r w:rsidRPr="005B4CBA">
              <w:rPr>
                <w:rFonts w:hint="eastAsia"/>
                <w:sz w:val="28"/>
                <w:szCs w:val="28"/>
              </w:rPr>
              <w:t>於99年4月15日設立人權工作小組任務編組，試辦1年再檢討功能與任務。該小組設置委員13人至17人，其中</w:t>
            </w:r>
            <w:proofErr w:type="gramStart"/>
            <w:r w:rsidRPr="005B4CBA">
              <w:rPr>
                <w:rFonts w:hint="eastAsia"/>
                <w:sz w:val="28"/>
                <w:szCs w:val="28"/>
              </w:rPr>
              <w:t>一</w:t>
            </w:r>
            <w:proofErr w:type="gramEnd"/>
            <w:r w:rsidRPr="005B4CBA">
              <w:rPr>
                <w:rFonts w:hint="eastAsia"/>
                <w:sz w:val="28"/>
                <w:szCs w:val="28"/>
              </w:rPr>
              <w:t>人為召集人，由部長兼任；另設副召集人由部長指定之次長兼任。</w:t>
            </w:r>
            <w:proofErr w:type="gramStart"/>
            <w:r>
              <w:rPr>
                <w:rFonts w:hint="eastAsia"/>
                <w:sz w:val="28"/>
                <w:szCs w:val="28"/>
              </w:rPr>
              <w:t>嗣</w:t>
            </w:r>
            <w:proofErr w:type="gramEnd"/>
            <w:r>
              <w:rPr>
                <w:rFonts w:hint="eastAsia"/>
                <w:sz w:val="28"/>
                <w:szCs w:val="28"/>
              </w:rPr>
              <w:t>據外交</w:t>
            </w:r>
            <w:r w:rsidRPr="005B4CBA">
              <w:rPr>
                <w:rFonts w:hint="eastAsia"/>
                <w:sz w:val="28"/>
                <w:szCs w:val="28"/>
              </w:rPr>
              <w:t>部</w:t>
            </w:r>
            <w:r>
              <w:rPr>
                <w:rFonts w:hint="eastAsia"/>
                <w:sz w:val="28"/>
                <w:szCs w:val="28"/>
              </w:rPr>
              <w:t>以</w:t>
            </w:r>
            <w:proofErr w:type="gramStart"/>
            <w:r>
              <w:rPr>
                <w:rFonts w:hint="eastAsia"/>
                <w:sz w:val="28"/>
                <w:szCs w:val="28"/>
              </w:rPr>
              <w:t>該部係</w:t>
            </w:r>
            <w:r w:rsidRPr="005B4CBA">
              <w:rPr>
                <w:rFonts w:hint="eastAsia"/>
                <w:sz w:val="28"/>
                <w:szCs w:val="28"/>
              </w:rPr>
              <w:t>處理</w:t>
            </w:r>
            <w:proofErr w:type="gramEnd"/>
            <w:r w:rsidRPr="005B4CBA">
              <w:rPr>
                <w:rFonts w:hint="eastAsia"/>
                <w:sz w:val="28"/>
                <w:szCs w:val="28"/>
              </w:rPr>
              <w:t>涉外事務，業務分工僅限國際人權公約國內法化議題，並未處理特定涉及人權個案，</w:t>
            </w:r>
            <w:r>
              <w:rPr>
                <w:rFonts w:hint="eastAsia"/>
                <w:sz w:val="28"/>
                <w:szCs w:val="28"/>
              </w:rPr>
              <w:t>故</w:t>
            </w:r>
            <w:r w:rsidRPr="007816C6">
              <w:rPr>
                <w:rFonts w:hint="eastAsia"/>
                <w:sz w:val="28"/>
                <w:szCs w:val="28"/>
                <w:u w:val="single"/>
              </w:rPr>
              <w:t>該小組於試辦期限後未持續運作</w:t>
            </w:r>
            <w:r w:rsidRPr="00CA01A9">
              <w:rPr>
                <w:rFonts w:hint="eastAsia"/>
                <w:sz w:val="28"/>
                <w:szCs w:val="28"/>
              </w:rPr>
              <w:t>。</w:t>
            </w:r>
            <w:r w:rsidRPr="005B4CBA">
              <w:rPr>
                <w:rFonts w:hint="eastAsia"/>
                <w:sz w:val="28"/>
                <w:szCs w:val="28"/>
              </w:rPr>
              <w:t>外交部復於108年1月29日簽奉核定「外交部人權工作小組設置要點」，由政務次長兼任召集人，該小組</w:t>
            </w:r>
            <w:r w:rsidRPr="005B4CBA">
              <w:rPr>
                <w:rFonts w:hint="eastAsia"/>
                <w:sz w:val="28"/>
                <w:szCs w:val="28"/>
                <w:u w:val="single"/>
              </w:rPr>
              <w:t>尚未展開運作</w:t>
            </w:r>
            <w:r w:rsidRPr="005B4CBA">
              <w:rPr>
                <w:rFonts w:hint="eastAsia"/>
                <w:sz w:val="28"/>
                <w:szCs w:val="28"/>
              </w:rPr>
              <w:t>。</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國防部</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無定期開會</w:t>
            </w:r>
            <w:r>
              <w:rPr>
                <w:rFonts w:hint="eastAsia"/>
                <w:sz w:val="28"/>
                <w:szCs w:val="28"/>
              </w:rPr>
              <w:t>規定</w:t>
            </w:r>
            <w:r w:rsidRPr="005B4CBA">
              <w:rPr>
                <w:rFonts w:hint="eastAsia"/>
                <w:sz w:val="28"/>
                <w:szCs w:val="28"/>
              </w:rPr>
              <w:t>。</w:t>
            </w:r>
          </w:p>
        </w:tc>
        <w:tc>
          <w:tcPr>
            <w:tcW w:w="5103" w:type="dxa"/>
          </w:tcPr>
          <w:p w:rsidR="00924269" w:rsidRPr="005B4CBA" w:rsidRDefault="00924269" w:rsidP="00447AD8">
            <w:pPr>
              <w:pStyle w:val="4"/>
              <w:numPr>
                <w:ilvl w:val="0"/>
                <w:numId w:val="0"/>
              </w:numPr>
              <w:kinsoku w:val="0"/>
              <w:rPr>
                <w:sz w:val="28"/>
                <w:szCs w:val="28"/>
              </w:rPr>
            </w:pPr>
            <w:r>
              <w:rPr>
                <w:rFonts w:hint="eastAsia"/>
                <w:sz w:val="28"/>
                <w:szCs w:val="28"/>
              </w:rPr>
              <w:t>國防</w:t>
            </w:r>
            <w:r w:rsidRPr="005B4CBA">
              <w:rPr>
                <w:rFonts w:hint="eastAsia"/>
                <w:sz w:val="28"/>
                <w:szCs w:val="28"/>
              </w:rPr>
              <w:t>部曾設立人權工作小組，惟</w:t>
            </w:r>
            <w:r w:rsidRPr="005B4CBA">
              <w:rPr>
                <w:rFonts w:hint="eastAsia"/>
                <w:sz w:val="28"/>
                <w:szCs w:val="28"/>
                <w:u w:val="single"/>
              </w:rPr>
              <w:t>自103年開始，</w:t>
            </w:r>
            <w:r w:rsidRPr="007816C6">
              <w:rPr>
                <w:rFonts w:hint="eastAsia"/>
                <w:sz w:val="28"/>
                <w:szCs w:val="28"/>
                <w:u w:val="single"/>
              </w:rPr>
              <w:t>改由法務</w:t>
            </w:r>
            <w:proofErr w:type="gramStart"/>
            <w:r w:rsidRPr="007816C6">
              <w:rPr>
                <w:rFonts w:hint="eastAsia"/>
                <w:sz w:val="28"/>
                <w:szCs w:val="28"/>
                <w:u w:val="single"/>
              </w:rPr>
              <w:t>事務司下之</w:t>
            </w:r>
            <w:proofErr w:type="gramEnd"/>
            <w:r w:rsidRPr="007816C6">
              <w:rPr>
                <w:rFonts w:hint="eastAsia"/>
                <w:sz w:val="28"/>
                <w:szCs w:val="28"/>
                <w:u w:val="single"/>
              </w:rPr>
              <w:t>人權保障處</w:t>
            </w:r>
            <w:r>
              <w:rPr>
                <w:rFonts w:hint="eastAsia"/>
                <w:sz w:val="28"/>
                <w:szCs w:val="28"/>
                <w:u w:val="single"/>
              </w:rPr>
              <w:t>辦</w:t>
            </w:r>
            <w:r w:rsidRPr="007816C6">
              <w:rPr>
                <w:rFonts w:hint="eastAsia"/>
                <w:sz w:val="28"/>
                <w:szCs w:val="28"/>
                <w:u w:val="single"/>
              </w:rPr>
              <w:t>理軍中人權事務</w:t>
            </w:r>
            <w:r w:rsidRPr="00CA01A9">
              <w:rPr>
                <w:rFonts w:hint="eastAsia"/>
                <w:sz w:val="28"/>
                <w:szCs w:val="28"/>
              </w:rPr>
              <w:t>，</w:t>
            </w:r>
            <w:r w:rsidRPr="005B4CBA">
              <w:rPr>
                <w:rFonts w:hint="eastAsia"/>
                <w:sz w:val="28"/>
                <w:szCs w:val="28"/>
              </w:rPr>
              <w:t>因屬常設單位，故無委員名冊及定期開會機制。</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教育部</w:t>
            </w:r>
          </w:p>
        </w:tc>
        <w:tc>
          <w:tcPr>
            <w:tcW w:w="2527" w:type="dxa"/>
          </w:tcPr>
          <w:p w:rsidR="00924269" w:rsidRPr="005B4CBA" w:rsidRDefault="00447AD8" w:rsidP="00447AD8">
            <w:pPr>
              <w:pStyle w:val="4"/>
              <w:numPr>
                <w:ilvl w:val="0"/>
                <w:numId w:val="0"/>
              </w:numPr>
              <w:kinsoku w:val="0"/>
              <w:jc w:val="left"/>
              <w:rPr>
                <w:sz w:val="28"/>
                <w:szCs w:val="28"/>
              </w:rPr>
            </w:pPr>
            <w:r>
              <w:rPr>
                <w:rFonts w:hint="eastAsia"/>
                <w:sz w:val="28"/>
                <w:szCs w:val="28"/>
              </w:rPr>
              <w:t>每年應召集2</w:t>
            </w:r>
            <w:r w:rsidR="00924269" w:rsidRPr="005B4CBA">
              <w:rPr>
                <w:rFonts w:hint="eastAsia"/>
                <w:sz w:val="28"/>
                <w:szCs w:val="28"/>
              </w:rPr>
              <w:t>次，必要時，得召開臨時會議。</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106年6月26日</w:t>
            </w:r>
            <w:r>
              <w:rPr>
                <w:rFonts w:hint="eastAsia"/>
                <w:sz w:val="28"/>
                <w:szCs w:val="28"/>
              </w:rPr>
              <w:t>(</w:t>
            </w:r>
            <w:r w:rsidRPr="005B4CBA">
              <w:rPr>
                <w:rFonts w:hint="eastAsia"/>
                <w:sz w:val="28"/>
                <w:szCs w:val="28"/>
              </w:rPr>
              <w:t>第六屆，第3次</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106年12月22日</w:t>
            </w:r>
            <w:r>
              <w:rPr>
                <w:rFonts w:hint="eastAsia"/>
                <w:sz w:val="28"/>
                <w:szCs w:val="28"/>
              </w:rPr>
              <w:t>(</w:t>
            </w:r>
            <w:r w:rsidRPr="005B4CBA">
              <w:rPr>
                <w:rFonts w:hint="eastAsia"/>
                <w:sz w:val="28"/>
                <w:szCs w:val="28"/>
              </w:rPr>
              <w:t>第六屆，第4次</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107年10月24日</w:t>
            </w:r>
            <w:r>
              <w:rPr>
                <w:rFonts w:hint="eastAsia"/>
                <w:sz w:val="28"/>
                <w:szCs w:val="28"/>
              </w:rPr>
              <w:t>(</w:t>
            </w:r>
            <w:r w:rsidRPr="005B4CBA">
              <w:rPr>
                <w:rFonts w:hint="eastAsia"/>
                <w:sz w:val="28"/>
                <w:szCs w:val="28"/>
              </w:rPr>
              <w:t>第七屆，第1次</w:t>
            </w:r>
            <w:r>
              <w:rPr>
                <w:rFonts w:hint="eastAsia"/>
                <w:sz w:val="28"/>
                <w:szCs w:val="28"/>
              </w:rPr>
              <w:t>)</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法務部</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原則每六</w:t>
            </w:r>
            <w:proofErr w:type="gramStart"/>
            <w:r w:rsidRPr="005B4CBA">
              <w:rPr>
                <w:rFonts w:hint="eastAsia"/>
                <w:sz w:val="28"/>
                <w:szCs w:val="28"/>
              </w:rPr>
              <w:t>個</w:t>
            </w:r>
            <w:proofErr w:type="gramEnd"/>
            <w:r w:rsidRPr="005B4CBA">
              <w:rPr>
                <w:rFonts w:hint="eastAsia"/>
                <w:sz w:val="28"/>
                <w:szCs w:val="28"/>
              </w:rPr>
              <w:t>月召開會議一次，必要時得召開臨時會議，無提案得延至次會期合併召開。</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106年4月14日</w:t>
            </w:r>
            <w:r>
              <w:rPr>
                <w:rFonts w:hint="eastAsia"/>
                <w:sz w:val="28"/>
                <w:szCs w:val="28"/>
              </w:rPr>
              <w:t>(</w:t>
            </w:r>
            <w:r w:rsidRPr="005B4CBA">
              <w:rPr>
                <w:rFonts w:hint="eastAsia"/>
                <w:sz w:val="28"/>
                <w:szCs w:val="28"/>
              </w:rPr>
              <w:t>第12次會議</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106年9月25日</w:t>
            </w:r>
            <w:r>
              <w:rPr>
                <w:rFonts w:hint="eastAsia"/>
                <w:sz w:val="28"/>
                <w:szCs w:val="28"/>
              </w:rPr>
              <w:t>(</w:t>
            </w:r>
            <w:r w:rsidRPr="005B4CBA">
              <w:rPr>
                <w:rFonts w:hint="eastAsia"/>
                <w:sz w:val="28"/>
                <w:szCs w:val="28"/>
              </w:rPr>
              <w:t>第13次會議</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107年4月25日</w:t>
            </w:r>
            <w:r>
              <w:rPr>
                <w:rFonts w:hint="eastAsia"/>
                <w:sz w:val="28"/>
                <w:szCs w:val="28"/>
              </w:rPr>
              <w:t>(</w:t>
            </w:r>
            <w:r w:rsidRPr="005B4CBA">
              <w:rPr>
                <w:rFonts w:hint="eastAsia"/>
                <w:sz w:val="28"/>
                <w:szCs w:val="28"/>
              </w:rPr>
              <w:t>第14次會議</w:t>
            </w:r>
            <w:r>
              <w:rPr>
                <w:rFonts w:hint="eastAsia"/>
                <w:sz w:val="28"/>
                <w:szCs w:val="28"/>
              </w:rPr>
              <w:t>)</w:t>
            </w:r>
          </w:p>
          <w:p w:rsidR="00924269" w:rsidRPr="005B4CBA" w:rsidRDefault="00924269" w:rsidP="00447AD8">
            <w:pPr>
              <w:pStyle w:val="4"/>
              <w:numPr>
                <w:ilvl w:val="0"/>
                <w:numId w:val="0"/>
              </w:numPr>
              <w:kinsoku w:val="0"/>
              <w:rPr>
                <w:sz w:val="28"/>
                <w:szCs w:val="28"/>
              </w:rPr>
            </w:pPr>
            <w:r w:rsidRPr="005B4CBA">
              <w:rPr>
                <w:rFonts w:hint="eastAsia"/>
                <w:sz w:val="28"/>
                <w:szCs w:val="28"/>
              </w:rPr>
              <w:t>107年9月5日</w:t>
            </w:r>
            <w:r>
              <w:rPr>
                <w:rFonts w:hint="eastAsia"/>
                <w:sz w:val="28"/>
                <w:szCs w:val="28"/>
              </w:rPr>
              <w:t>(</w:t>
            </w:r>
            <w:r w:rsidRPr="005B4CBA">
              <w:rPr>
                <w:rFonts w:hint="eastAsia"/>
                <w:sz w:val="28"/>
                <w:szCs w:val="28"/>
              </w:rPr>
              <w:t>第15次會議</w:t>
            </w:r>
            <w:r>
              <w:rPr>
                <w:rFonts w:hint="eastAsia"/>
                <w:sz w:val="28"/>
                <w:szCs w:val="28"/>
              </w:rPr>
              <w:t>)</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衛生福利部</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原則每六</w:t>
            </w:r>
            <w:proofErr w:type="gramStart"/>
            <w:r w:rsidRPr="005B4CBA">
              <w:rPr>
                <w:rFonts w:hint="eastAsia"/>
                <w:sz w:val="28"/>
                <w:szCs w:val="28"/>
              </w:rPr>
              <w:t>個</w:t>
            </w:r>
            <w:proofErr w:type="gramEnd"/>
            <w:r w:rsidRPr="005B4CBA">
              <w:rPr>
                <w:rFonts w:hint="eastAsia"/>
                <w:sz w:val="28"/>
                <w:szCs w:val="28"/>
              </w:rPr>
              <w:t>月召開會議一次，必要時得召開臨時會議，無提案得延至次會期合併召開。</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106年至107年上半年因該部人權委員會及各單位</w:t>
            </w:r>
            <w:r>
              <w:rPr>
                <w:rFonts w:hint="eastAsia"/>
                <w:sz w:val="28"/>
                <w:szCs w:val="28"/>
              </w:rPr>
              <w:t>(</w:t>
            </w:r>
            <w:r w:rsidRPr="005B4CBA">
              <w:rPr>
                <w:rFonts w:hint="eastAsia"/>
                <w:sz w:val="28"/>
                <w:szCs w:val="28"/>
              </w:rPr>
              <w:t>機關</w:t>
            </w:r>
            <w:r>
              <w:rPr>
                <w:rFonts w:hint="eastAsia"/>
                <w:sz w:val="28"/>
                <w:szCs w:val="28"/>
              </w:rPr>
              <w:t>)</w:t>
            </w:r>
            <w:proofErr w:type="gramStart"/>
            <w:r w:rsidRPr="005B4CBA">
              <w:rPr>
                <w:rFonts w:hint="eastAsia"/>
                <w:sz w:val="28"/>
                <w:szCs w:val="28"/>
              </w:rPr>
              <w:t>均無提案</w:t>
            </w:r>
            <w:proofErr w:type="gramEnd"/>
            <w:r w:rsidRPr="005B4CBA">
              <w:rPr>
                <w:rFonts w:hint="eastAsia"/>
                <w:sz w:val="28"/>
                <w:szCs w:val="28"/>
              </w:rPr>
              <w:t>或意見，故未召開會議；107年下半年</w:t>
            </w:r>
            <w:r>
              <w:rPr>
                <w:rFonts w:hint="eastAsia"/>
                <w:sz w:val="28"/>
                <w:szCs w:val="28"/>
              </w:rPr>
              <w:t>於</w:t>
            </w:r>
            <w:r w:rsidRPr="005B4CBA">
              <w:rPr>
                <w:rFonts w:hint="eastAsia"/>
                <w:sz w:val="28"/>
                <w:szCs w:val="28"/>
              </w:rPr>
              <w:t>12月6日召開。</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Pr>
                <w:rFonts w:hint="eastAsia"/>
                <w:sz w:val="28"/>
                <w:szCs w:val="28"/>
              </w:rPr>
              <w:t>行政院</w:t>
            </w:r>
            <w:r w:rsidRPr="005B4CBA">
              <w:rPr>
                <w:rFonts w:hint="eastAsia"/>
                <w:sz w:val="28"/>
                <w:szCs w:val="28"/>
              </w:rPr>
              <w:t>環</w:t>
            </w:r>
            <w:r>
              <w:rPr>
                <w:rFonts w:hint="eastAsia"/>
                <w:sz w:val="28"/>
                <w:szCs w:val="28"/>
              </w:rPr>
              <w:t>境</w:t>
            </w:r>
            <w:r w:rsidRPr="005B4CBA">
              <w:rPr>
                <w:rFonts w:hint="eastAsia"/>
                <w:sz w:val="28"/>
                <w:szCs w:val="28"/>
              </w:rPr>
              <w:t>保</w:t>
            </w:r>
            <w:r>
              <w:rPr>
                <w:rFonts w:hint="eastAsia"/>
                <w:sz w:val="28"/>
                <w:szCs w:val="28"/>
              </w:rPr>
              <w:t>護</w:t>
            </w:r>
            <w:r w:rsidRPr="005B4CBA">
              <w:rPr>
                <w:rFonts w:hint="eastAsia"/>
                <w:sz w:val="28"/>
                <w:szCs w:val="28"/>
              </w:rPr>
              <w:t>署</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原則每六</w:t>
            </w:r>
            <w:proofErr w:type="gramStart"/>
            <w:r w:rsidRPr="005B4CBA">
              <w:rPr>
                <w:rFonts w:hint="eastAsia"/>
                <w:sz w:val="28"/>
                <w:szCs w:val="28"/>
              </w:rPr>
              <w:t>個</w:t>
            </w:r>
            <w:proofErr w:type="gramEnd"/>
            <w:r w:rsidRPr="005B4CBA">
              <w:rPr>
                <w:rFonts w:hint="eastAsia"/>
                <w:sz w:val="28"/>
                <w:szCs w:val="28"/>
              </w:rPr>
              <w:t>月召開會議一次，必要時得召開臨時會議，無提案得延至次會期合併召開。</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106年7月31日</w:t>
            </w:r>
          </w:p>
          <w:p w:rsidR="00924269" w:rsidRPr="005B4CBA" w:rsidRDefault="00924269" w:rsidP="00447AD8">
            <w:pPr>
              <w:pStyle w:val="4"/>
              <w:numPr>
                <w:ilvl w:val="0"/>
                <w:numId w:val="0"/>
              </w:numPr>
              <w:kinsoku w:val="0"/>
              <w:rPr>
                <w:sz w:val="28"/>
                <w:szCs w:val="28"/>
              </w:rPr>
            </w:pPr>
            <w:r w:rsidRPr="005B4CBA">
              <w:rPr>
                <w:rFonts w:hint="eastAsia"/>
                <w:sz w:val="28"/>
                <w:szCs w:val="28"/>
              </w:rPr>
              <w:t>106年12月22日</w:t>
            </w:r>
          </w:p>
          <w:p w:rsidR="00924269" w:rsidRPr="005B4CBA" w:rsidRDefault="00924269" w:rsidP="00447AD8">
            <w:pPr>
              <w:pStyle w:val="4"/>
              <w:numPr>
                <w:ilvl w:val="0"/>
                <w:numId w:val="0"/>
              </w:numPr>
              <w:kinsoku w:val="0"/>
              <w:rPr>
                <w:sz w:val="28"/>
                <w:szCs w:val="28"/>
              </w:rPr>
            </w:pPr>
            <w:r w:rsidRPr="005B4CBA">
              <w:rPr>
                <w:rFonts w:hint="eastAsia"/>
                <w:sz w:val="28"/>
                <w:szCs w:val="28"/>
              </w:rPr>
              <w:t>107年9月28日</w:t>
            </w:r>
          </w:p>
          <w:p w:rsidR="00924269" w:rsidRPr="005B4CBA" w:rsidRDefault="00924269" w:rsidP="00447AD8">
            <w:pPr>
              <w:pStyle w:val="4"/>
              <w:numPr>
                <w:ilvl w:val="0"/>
                <w:numId w:val="0"/>
              </w:numPr>
              <w:kinsoku w:val="0"/>
              <w:rPr>
                <w:sz w:val="28"/>
                <w:szCs w:val="28"/>
              </w:rPr>
            </w:pPr>
            <w:r w:rsidRPr="005B4CBA">
              <w:rPr>
                <w:rFonts w:hint="eastAsia"/>
                <w:sz w:val="28"/>
                <w:szCs w:val="28"/>
              </w:rPr>
              <w:t>107年12月22日</w:t>
            </w:r>
          </w:p>
          <w:p w:rsidR="00924269" w:rsidRPr="005B4CBA" w:rsidRDefault="00924269" w:rsidP="00447AD8">
            <w:pPr>
              <w:pStyle w:val="4"/>
              <w:numPr>
                <w:ilvl w:val="0"/>
                <w:numId w:val="0"/>
              </w:numPr>
              <w:kinsoku w:val="0"/>
              <w:rPr>
                <w:sz w:val="28"/>
                <w:szCs w:val="28"/>
              </w:rPr>
            </w:pP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勞動部</w:t>
            </w:r>
          </w:p>
        </w:tc>
        <w:tc>
          <w:tcPr>
            <w:tcW w:w="2527" w:type="dxa"/>
          </w:tcPr>
          <w:p w:rsidR="00924269" w:rsidRPr="005B4CBA" w:rsidRDefault="00924269" w:rsidP="00447AD8">
            <w:pPr>
              <w:pStyle w:val="4"/>
              <w:numPr>
                <w:ilvl w:val="0"/>
                <w:numId w:val="0"/>
              </w:numPr>
              <w:kinsoku w:val="0"/>
              <w:rPr>
                <w:sz w:val="28"/>
                <w:szCs w:val="28"/>
              </w:rPr>
            </w:pPr>
            <w:r>
              <w:rPr>
                <w:rFonts w:hint="eastAsia"/>
                <w:sz w:val="28"/>
                <w:szCs w:val="28"/>
              </w:rPr>
              <w:t>無相關規定。</w:t>
            </w:r>
          </w:p>
        </w:tc>
        <w:tc>
          <w:tcPr>
            <w:tcW w:w="5103" w:type="dxa"/>
          </w:tcPr>
          <w:p w:rsidR="00924269" w:rsidRDefault="00924269" w:rsidP="00447AD8">
            <w:pPr>
              <w:pStyle w:val="4"/>
              <w:numPr>
                <w:ilvl w:val="0"/>
                <w:numId w:val="0"/>
              </w:numPr>
              <w:kinsoku w:val="0"/>
              <w:rPr>
                <w:sz w:val="28"/>
                <w:szCs w:val="28"/>
              </w:rPr>
            </w:pPr>
            <w:r w:rsidRPr="005B4CBA">
              <w:rPr>
                <w:rFonts w:hint="eastAsia"/>
                <w:sz w:val="28"/>
                <w:szCs w:val="28"/>
              </w:rPr>
              <w:t>103年組織改制後，即已停止人權工作小組運作</w:t>
            </w:r>
            <w:r>
              <w:rPr>
                <w:rFonts w:hint="eastAsia"/>
                <w:sz w:val="28"/>
                <w:szCs w:val="28"/>
              </w:rPr>
              <w:t>，現以其他類似機制運作：</w:t>
            </w:r>
          </w:p>
          <w:p w:rsidR="00924269" w:rsidRDefault="00924269" w:rsidP="00447AD8">
            <w:pPr>
              <w:pStyle w:val="4"/>
              <w:numPr>
                <w:ilvl w:val="0"/>
                <w:numId w:val="0"/>
              </w:numPr>
              <w:kinsoku w:val="0"/>
              <w:rPr>
                <w:sz w:val="28"/>
                <w:szCs w:val="28"/>
              </w:rPr>
            </w:pPr>
            <w:r>
              <w:rPr>
                <w:rFonts w:hint="eastAsia"/>
                <w:sz w:val="28"/>
                <w:szCs w:val="28"/>
              </w:rPr>
              <w:t>1、性別平等專案小組。</w:t>
            </w:r>
          </w:p>
          <w:p w:rsidR="00924269" w:rsidRDefault="00924269" w:rsidP="00447AD8">
            <w:pPr>
              <w:pStyle w:val="4"/>
              <w:numPr>
                <w:ilvl w:val="0"/>
                <w:numId w:val="0"/>
              </w:numPr>
              <w:kinsoku w:val="0"/>
              <w:ind w:left="300" w:hangingChars="100" w:hanging="300"/>
              <w:rPr>
                <w:sz w:val="28"/>
                <w:szCs w:val="28"/>
              </w:rPr>
            </w:pPr>
            <w:r>
              <w:rPr>
                <w:rFonts w:hint="eastAsia"/>
                <w:sz w:val="28"/>
                <w:szCs w:val="28"/>
              </w:rPr>
              <w:t>2、促進身心障礙者訓練與就業推動小組。</w:t>
            </w:r>
          </w:p>
          <w:p w:rsidR="00924269" w:rsidRPr="005B4CBA" w:rsidRDefault="00924269" w:rsidP="00447AD8">
            <w:pPr>
              <w:pStyle w:val="4"/>
              <w:numPr>
                <w:ilvl w:val="0"/>
                <w:numId w:val="0"/>
              </w:numPr>
              <w:kinsoku w:val="0"/>
              <w:ind w:left="300" w:hangingChars="100" w:hanging="300"/>
              <w:rPr>
                <w:sz w:val="28"/>
                <w:szCs w:val="28"/>
              </w:rPr>
            </w:pPr>
            <w:r>
              <w:rPr>
                <w:rFonts w:hint="eastAsia"/>
                <w:sz w:val="28"/>
                <w:szCs w:val="28"/>
              </w:rPr>
              <w:t>3、跨國勞動力政策協商諮詢小組。</w:t>
            </w:r>
          </w:p>
        </w:tc>
      </w:tr>
      <w:tr w:rsidR="00924269" w:rsidRPr="005B4CBA" w:rsidTr="00447AD8">
        <w:trPr>
          <w:trHeight w:val="3001"/>
        </w:trPr>
        <w:tc>
          <w:tcPr>
            <w:tcW w:w="1692" w:type="dxa"/>
          </w:tcPr>
          <w:p w:rsidR="00924269" w:rsidRPr="005B4CBA" w:rsidRDefault="00924269" w:rsidP="00447AD8">
            <w:pPr>
              <w:pStyle w:val="4"/>
              <w:numPr>
                <w:ilvl w:val="0"/>
                <w:numId w:val="0"/>
              </w:numPr>
              <w:kinsoku w:val="0"/>
              <w:jc w:val="left"/>
              <w:rPr>
                <w:sz w:val="28"/>
                <w:szCs w:val="28"/>
              </w:rPr>
            </w:pPr>
            <w:r w:rsidRPr="005B4CBA">
              <w:rPr>
                <w:rFonts w:hint="eastAsia"/>
                <w:sz w:val="28"/>
                <w:szCs w:val="28"/>
              </w:rPr>
              <w:t>原住民委員會</w:t>
            </w:r>
          </w:p>
        </w:tc>
        <w:tc>
          <w:tcPr>
            <w:tcW w:w="2527" w:type="dxa"/>
          </w:tcPr>
          <w:p w:rsidR="00924269" w:rsidRPr="005B4CBA" w:rsidRDefault="00924269" w:rsidP="00447AD8">
            <w:pPr>
              <w:pStyle w:val="4"/>
              <w:numPr>
                <w:ilvl w:val="0"/>
                <w:numId w:val="0"/>
              </w:numPr>
              <w:kinsoku w:val="0"/>
              <w:rPr>
                <w:sz w:val="28"/>
                <w:szCs w:val="28"/>
              </w:rPr>
            </w:pPr>
            <w:r w:rsidRPr="005B4CBA">
              <w:rPr>
                <w:rFonts w:hint="eastAsia"/>
                <w:sz w:val="28"/>
                <w:szCs w:val="28"/>
              </w:rPr>
              <w:t>不詳</w:t>
            </w:r>
            <w:r>
              <w:rPr>
                <w:rFonts w:hint="eastAsia"/>
                <w:sz w:val="28"/>
                <w:szCs w:val="28"/>
              </w:rPr>
              <w:t>。</w:t>
            </w:r>
          </w:p>
        </w:tc>
        <w:tc>
          <w:tcPr>
            <w:tcW w:w="5103" w:type="dxa"/>
          </w:tcPr>
          <w:p w:rsidR="00924269" w:rsidRPr="005B4CBA" w:rsidRDefault="00924269" w:rsidP="00447AD8">
            <w:pPr>
              <w:pStyle w:val="4"/>
              <w:numPr>
                <w:ilvl w:val="0"/>
                <w:numId w:val="0"/>
              </w:numPr>
              <w:kinsoku w:val="0"/>
              <w:rPr>
                <w:sz w:val="28"/>
                <w:szCs w:val="28"/>
              </w:rPr>
            </w:pPr>
            <w:r w:rsidRPr="005B4CBA">
              <w:rPr>
                <w:rFonts w:hint="eastAsia"/>
                <w:sz w:val="28"/>
                <w:szCs w:val="28"/>
              </w:rPr>
              <w:t>該會之工作小組分別於101年4月3日及同年8月21日召開會議，然因組織改造人員異動頻繁致部分業務交接不齊，</w:t>
            </w:r>
            <w:r w:rsidRPr="005B4CBA">
              <w:rPr>
                <w:rFonts w:hint="eastAsia"/>
                <w:sz w:val="28"/>
                <w:szCs w:val="28"/>
                <w:u w:val="single"/>
              </w:rPr>
              <w:t>工作小組未接續開會，</w:t>
            </w:r>
            <w:r w:rsidRPr="005B4CBA">
              <w:rPr>
                <w:rFonts w:hint="eastAsia"/>
                <w:sz w:val="28"/>
                <w:szCs w:val="28"/>
              </w:rPr>
              <w:t>然各項人權保障工作仍持續推動，該會並稱</w:t>
            </w:r>
            <w:r w:rsidRPr="005B4CBA">
              <w:rPr>
                <w:rFonts w:hint="eastAsia"/>
                <w:sz w:val="28"/>
                <w:szCs w:val="28"/>
                <w:u w:val="single"/>
              </w:rPr>
              <w:t>將依前開要點之規定，儘速重啟人權工作小組並定期召開會議</w:t>
            </w:r>
            <w:r w:rsidRPr="00CA01A9">
              <w:rPr>
                <w:rFonts w:hint="eastAsia"/>
                <w:sz w:val="28"/>
                <w:szCs w:val="28"/>
              </w:rPr>
              <w:t>，</w:t>
            </w:r>
            <w:proofErr w:type="gramStart"/>
            <w:r w:rsidRPr="005B4CBA">
              <w:rPr>
                <w:rFonts w:hint="eastAsia"/>
                <w:sz w:val="28"/>
                <w:szCs w:val="28"/>
              </w:rPr>
              <w:t>俾</w:t>
            </w:r>
            <w:proofErr w:type="gramEnd"/>
            <w:r w:rsidRPr="005B4CBA">
              <w:rPr>
                <w:rFonts w:hint="eastAsia"/>
                <w:sz w:val="28"/>
                <w:szCs w:val="28"/>
              </w:rPr>
              <w:t>持續落實原住民族保障工作。</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Pr>
                <w:rFonts w:hint="eastAsia"/>
                <w:sz w:val="28"/>
                <w:szCs w:val="28"/>
              </w:rPr>
              <w:t>海洋委員會海巡署</w:t>
            </w:r>
          </w:p>
        </w:tc>
        <w:tc>
          <w:tcPr>
            <w:tcW w:w="2527" w:type="dxa"/>
          </w:tcPr>
          <w:p w:rsidR="00924269" w:rsidRPr="005B4CBA" w:rsidRDefault="00924269" w:rsidP="00447AD8">
            <w:pPr>
              <w:pStyle w:val="4"/>
              <w:numPr>
                <w:ilvl w:val="0"/>
                <w:numId w:val="0"/>
              </w:numPr>
              <w:kinsoku w:val="0"/>
              <w:rPr>
                <w:sz w:val="28"/>
                <w:szCs w:val="28"/>
              </w:rPr>
            </w:pPr>
            <w:r>
              <w:rPr>
                <w:rFonts w:hint="eastAsia"/>
                <w:sz w:val="28"/>
                <w:szCs w:val="28"/>
              </w:rPr>
              <w:t>視實際需要，不定期召開會議。</w:t>
            </w:r>
          </w:p>
        </w:tc>
        <w:tc>
          <w:tcPr>
            <w:tcW w:w="5103" w:type="dxa"/>
          </w:tcPr>
          <w:p w:rsidR="00924269" w:rsidRPr="005B4CBA" w:rsidRDefault="00924269" w:rsidP="00447AD8">
            <w:pPr>
              <w:pStyle w:val="4"/>
              <w:numPr>
                <w:ilvl w:val="0"/>
                <w:numId w:val="0"/>
              </w:numPr>
              <w:kinsoku w:val="0"/>
              <w:rPr>
                <w:sz w:val="28"/>
                <w:szCs w:val="28"/>
              </w:rPr>
            </w:pPr>
            <w:r>
              <w:rPr>
                <w:rFonts w:hint="eastAsia"/>
                <w:sz w:val="28"/>
                <w:szCs w:val="28"/>
              </w:rPr>
              <w:t>近兩年沒有開會紀錄。</w:t>
            </w:r>
          </w:p>
        </w:tc>
      </w:tr>
      <w:tr w:rsidR="00924269" w:rsidRPr="005B4CBA" w:rsidTr="00447AD8">
        <w:tc>
          <w:tcPr>
            <w:tcW w:w="1692" w:type="dxa"/>
          </w:tcPr>
          <w:p w:rsidR="00924269" w:rsidRPr="005B4CBA" w:rsidRDefault="00924269" w:rsidP="00447AD8">
            <w:pPr>
              <w:pStyle w:val="4"/>
              <w:numPr>
                <w:ilvl w:val="0"/>
                <w:numId w:val="0"/>
              </w:numPr>
              <w:kinsoku w:val="0"/>
              <w:jc w:val="left"/>
              <w:rPr>
                <w:sz w:val="28"/>
                <w:szCs w:val="28"/>
              </w:rPr>
            </w:pPr>
            <w:r>
              <w:rPr>
                <w:rFonts w:hint="eastAsia"/>
                <w:sz w:val="28"/>
                <w:szCs w:val="28"/>
              </w:rPr>
              <w:t>財政部</w:t>
            </w:r>
          </w:p>
        </w:tc>
        <w:tc>
          <w:tcPr>
            <w:tcW w:w="2527" w:type="dxa"/>
          </w:tcPr>
          <w:p w:rsidR="00924269" w:rsidRPr="005B4CBA" w:rsidRDefault="00924269" w:rsidP="00447AD8">
            <w:pPr>
              <w:pStyle w:val="4"/>
              <w:numPr>
                <w:ilvl w:val="0"/>
                <w:numId w:val="0"/>
              </w:numPr>
              <w:kinsoku w:val="0"/>
              <w:rPr>
                <w:sz w:val="28"/>
                <w:szCs w:val="28"/>
              </w:rPr>
            </w:pPr>
            <w:r w:rsidRPr="008A7ED5">
              <w:rPr>
                <w:rFonts w:hint="eastAsia"/>
                <w:sz w:val="28"/>
                <w:szCs w:val="28"/>
              </w:rPr>
              <w:t>原則每三</w:t>
            </w:r>
            <w:proofErr w:type="gramStart"/>
            <w:r w:rsidRPr="008A7ED5">
              <w:rPr>
                <w:rFonts w:hint="eastAsia"/>
                <w:sz w:val="28"/>
                <w:szCs w:val="28"/>
              </w:rPr>
              <w:t>個</w:t>
            </w:r>
            <w:proofErr w:type="gramEnd"/>
            <w:r w:rsidRPr="008A7ED5">
              <w:rPr>
                <w:rFonts w:hint="eastAsia"/>
                <w:sz w:val="28"/>
                <w:szCs w:val="28"/>
              </w:rPr>
              <w:t>月召開會議一次，必要時得召開臨時會議，無提案得延至次會期合併召開</w:t>
            </w:r>
            <w:r>
              <w:rPr>
                <w:rFonts w:hint="eastAsia"/>
                <w:sz w:val="28"/>
                <w:szCs w:val="28"/>
              </w:rPr>
              <w:t>。</w:t>
            </w:r>
          </w:p>
        </w:tc>
        <w:tc>
          <w:tcPr>
            <w:tcW w:w="5103" w:type="dxa"/>
          </w:tcPr>
          <w:p w:rsidR="00924269" w:rsidRDefault="00924269" w:rsidP="00447AD8">
            <w:pPr>
              <w:pStyle w:val="4"/>
              <w:numPr>
                <w:ilvl w:val="0"/>
                <w:numId w:val="0"/>
              </w:numPr>
              <w:kinsoku w:val="0"/>
              <w:rPr>
                <w:sz w:val="28"/>
                <w:szCs w:val="28"/>
              </w:rPr>
            </w:pPr>
            <w:r>
              <w:rPr>
                <w:rFonts w:hAnsi="標楷體" w:hint="eastAsia"/>
                <w:sz w:val="28"/>
                <w:szCs w:val="28"/>
              </w:rPr>
              <w:t>※</w:t>
            </w:r>
            <w:proofErr w:type="gramStart"/>
            <w:r>
              <w:rPr>
                <w:rFonts w:hint="eastAsia"/>
                <w:sz w:val="28"/>
                <w:szCs w:val="28"/>
              </w:rPr>
              <w:t>106</w:t>
            </w:r>
            <w:proofErr w:type="gramEnd"/>
            <w:r>
              <w:rPr>
                <w:rFonts w:hint="eastAsia"/>
                <w:sz w:val="28"/>
                <w:szCs w:val="28"/>
              </w:rPr>
              <w:t>年度未召開會議。</w:t>
            </w:r>
          </w:p>
          <w:p w:rsidR="00924269" w:rsidRDefault="00924269" w:rsidP="00447AD8">
            <w:pPr>
              <w:pStyle w:val="4"/>
              <w:numPr>
                <w:ilvl w:val="0"/>
                <w:numId w:val="0"/>
              </w:numPr>
              <w:kinsoku w:val="0"/>
              <w:rPr>
                <w:sz w:val="28"/>
                <w:szCs w:val="28"/>
              </w:rPr>
            </w:pPr>
            <w:r>
              <w:rPr>
                <w:rFonts w:hint="eastAsia"/>
                <w:sz w:val="28"/>
                <w:szCs w:val="28"/>
              </w:rPr>
              <w:t>107年6月26日(第1次)</w:t>
            </w:r>
          </w:p>
          <w:p w:rsidR="00924269" w:rsidRDefault="00924269" w:rsidP="00447AD8">
            <w:pPr>
              <w:pStyle w:val="4"/>
              <w:numPr>
                <w:ilvl w:val="0"/>
                <w:numId w:val="0"/>
              </w:numPr>
              <w:kinsoku w:val="0"/>
              <w:rPr>
                <w:sz w:val="28"/>
                <w:szCs w:val="28"/>
              </w:rPr>
            </w:pPr>
            <w:r>
              <w:rPr>
                <w:rFonts w:hint="eastAsia"/>
                <w:sz w:val="28"/>
                <w:szCs w:val="28"/>
              </w:rPr>
              <w:t>107年11月9日(第2次)</w:t>
            </w:r>
          </w:p>
          <w:p w:rsidR="00924269" w:rsidRPr="005B4CBA" w:rsidRDefault="00924269" w:rsidP="00447AD8">
            <w:pPr>
              <w:pStyle w:val="4"/>
              <w:numPr>
                <w:ilvl w:val="0"/>
                <w:numId w:val="0"/>
              </w:numPr>
              <w:kinsoku w:val="0"/>
              <w:rPr>
                <w:sz w:val="28"/>
                <w:szCs w:val="28"/>
              </w:rPr>
            </w:pPr>
          </w:p>
        </w:tc>
      </w:tr>
    </w:tbl>
    <w:p w:rsidR="00924269" w:rsidRPr="00A90C1C" w:rsidRDefault="00924269" w:rsidP="00924269">
      <w:pPr>
        <w:pStyle w:val="4"/>
        <w:numPr>
          <w:ilvl w:val="0"/>
          <w:numId w:val="0"/>
        </w:numPr>
        <w:rPr>
          <w:sz w:val="24"/>
          <w:szCs w:val="24"/>
        </w:rPr>
      </w:pPr>
      <w:r w:rsidRPr="00A90C1C">
        <w:rPr>
          <w:rFonts w:hint="eastAsia"/>
          <w:sz w:val="24"/>
          <w:szCs w:val="24"/>
        </w:rPr>
        <w:t>資料來源：行政院，本</w:t>
      </w:r>
      <w:proofErr w:type="gramStart"/>
      <w:r w:rsidRPr="00A90C1C">
        <w:rPr>
          <w:rFonts w:hint="eastAsia"/>
          <w:sz w:val="24"/>
          <w:szCs w:val="24"/>
        </w:rPr>
        <w:t>院彙整製</w:t>
      </w:r>
      <w:proofErr w:type="gramEnd"/>
      <w:r w:rsidRPr="00A90C1C">
        <w:rPr>
          <w:rFonts w:hint="eastAsia"/>
          <w:sz w:val="24"/>
          <w:szCs w:val="24"/>
        </w:rPr>
        <w:t>表</w:t>
      </w:r>
      <w:r>
        <w:rPr>
          <w:rFonts w:hint="eastAsia"/>
          <w:sz w:val="24"/>
          <w:szCs w:val="24"/>
        </w:rPr>
        <w:t>。</w:t>
      </w:r>
    </w:p>
    <w:p w:rsidR="00447AD8" w:rsidRDefault="00447AD8" w:rsidP="00447AD8">
      <w:pPr>
        <w:pStyle w:val="2"/>
        <w:numPr>
          <w:ilvl w:val="0"/>
          <w:numId w:val="0"/>
        </w:numPr>
        <w:spacing w:line="240" w:lineRule="exact"/>
        <w:ind w:leftChars="400" w:left="1361" w:firstLineChars="200" w:firstLine="680"/>
      </w:pPr>
    </w:p>
    <w:p w:rsidR="00924269" w:rsidRDefault="00924269" w:rsidP="00924269">
      <w:pPr>
        <w:pStyle w:val="2"/>
        <w:numPr>
          <w:ilvl w:val="0"/>
          <w:numId w:val="0"/>
        </w:numPr>
        <w:ind w:leftChars="400" w:left="1361" w:firstLineChars="200" w:firstLine="680"/>
      </w:pPr>
      <w:r>
        <w:rPr>
          <w:rFonts w:hint="eastAsia"/>
        </w:rPr>
        <w:t>由上表可知，</w:t>
      </w:r>
      <w:r w:rsidRPr="00BE47AC">
        <w:rPr>
          <w:rFonts w:hint="eastAsia"/>
        </w:rPr>
        <w:t>法務部前於99年2月24日召開「</w:t>
      </w:r>
      <w:proofErr w:type="gramStart"/>
      <w:r w:rsidRPr="00BE47AC">
        <w:rPr>
          <w:rFonts w:hint="eastAsia"/>
        </w:rPr>
        <w:t>研</w:t>
      </w:r>
      <w:proofErr w:type="gramEnd"/>
      <w:r w:rsidRPr="00BE47AC">
        <w:rPr>
          <w:rFonts w:hint="eastAsia"/>
        </w:rPr>
        <w:t>商各部會設立人權工作小組事宜會議」決議</w:t>
      </w:r>
      <w:r>
        <w:rPr>
          <w:rFonts w:hint="eastAsia"/>
        </w:rPr>
        <w:t>：</w:t>
      </w:r>
      <w:r>
        <w:rPr>
          <w:rFonts w:hAnsi="標楷體" w:hint="eastAsia"/>
        </w:rPr>
        <w:t>「</w:t>
      </w:r>
      <w:r w:rsidRPr="00BE47AC">
        <w:rPr>
          <w:rFonts w:hint="eastAsia"/>
        </w:rPr>
        <w:t>由內政部、外交部、國防部、教育部、法務部、衛生署、環保署、勞委會、原民會及海巡署等10個</w:t>
      </w:r>
      <w:r>
        <w:rPr>
          <w:rFonts w:hint="eastAsia"/>
        </w:rPr>
        <w:t>機關</w:t>
      </w:r>
      <w:r w:rsidRPr="00BE47AC">
        <w:rPr>
          <w:rFonts w:hint="eastAsia"/>
        </w:rPr>
        <w:t>先行設立人權工作小組，未設人權工作小組的部會，</w:t>
      </w:r>
      <w:r>
        <w:rPr>
          <w:rFonts w:hint="eastAsia"/>
        </w:rPr>
        <w:t>於</w:t>
      </w:r>
      <w:r w:rsidRPr="00BE47AC">
        <w:rPr>
          <w:rFonts w:hint="eastAsia"/>
        </w:rPr>
        <w:t>辦理1年後，再行檢討各部會組成人權工作小組事宜</w:t>
      </w:r>
      <w:r>
        <w:rPr>
          <w:rFonts w:hint="eastAsia"/>
        </w:rPr>
        <w:t>，</w:t>
      </w:r>
      <w:r>
        <w:rPr>
          <w:rFonts w:hAnsi="標楷體" w:hint="eastAsia"/>
        </w:rPr>
        <w:t>」</w:t>
      </w:r>
      <w:r>
        <w:rPr>
          <w:rFonts w:hint="eastAsia"/>
        </w:rPr>
        <w:t>惟其後僅</w:t>
      </w:r>
      <w:r w:rsidRPr="00BE47AC">
        <w:rPr>
          <w:rFonts w:hint="eastAsia"/>
        </w:rPr>
        <w:t>財政部於101年1月28日成立人權工作小組，</w:t>
      </w:r>
      <w:r>
        <w:rPr>
          <w:rFonts w:hint="eastAsia"/>
        </w:rPr>
        <w:t>此後未再有其他部會設置類似機制。究其他部會所設職掌事項</w:t>
      </w:r>
      <w:proofErr w:type="gramStart"/>
      <w:r>
        <w:rPr>
          <w:rFonts w:hint="eastAsia"/>
        </w:rPr>
        <w:t>是否均與人權</w:t>
      </w:r>
      <w:proofErr w:type="gramEnd"/>
      <w:r>
        <w:rPr>
          <w:rFonts w:hint="eastAsia"/>
        </w:rPr>
        <w:t>保障無涉，而無需再行設置人權工作小組相關機制，殊值深究。又，即令設有人權工作小組之部會，亦僅法務部、</w:t>
      </w:r>
      <w:r w:rsidRPr="00BC5EA9">
        <w:rPr>
          <w:rFonts w:hint="eastAsia"/>
        </w:rPr>
        <w:t>行政院環境保護</w:t>
      </w:r>
      <w:proofErr w:type="gramStart"/>
      <w:r w:rsidRPr="00BC5EA9">
        <w:rPr>
          <w:rFonts w:hint="eastAsia"/>
        </w:rPr>
        <w:t>署</w:t>
      </w:r>
      <w:r>
        <w:rPr>
          <w:rFonts w:hint="eastAsia"/>
        </w:rPr>
        <w:t>確依</w:t>
      </w:r>
      <w:proofErr w:type="gramEnd"/>
      <w:r>
        <w:rPr>
          <w:rFonts w:hint="eastAsia"/>
        </w:rPr>
        <w:t>規定按時開會外，其他</w:t>
      </w:r>
      <w:proofErr w:type="gramStart"/>
      <w:r>
        <w:rPr>
          <w:rFonts w:hint="eastAsia"/>
        </w:rPr>
        <w:t>部會均未按</w:t>
      </w:r>
      <w:proofErr w:type="gramEnd"/>
      <w:r>
        <w:rPr>
          <w:rFonts w:hint="eastAsia"/>
        </w:rPr>
        <w:t>規定定期召開會議。更且外交部</w:t>
      </w:r>
      <w:r w:rsidRPr="00BC5EA9">
        <w:rPr>
          <w:rFonts w:hint="eastAsia"/>
        </w:rPr>
        <w:t>於試辦期限後</w:t>
      </w:r>
      <w:r>
        <w:rPr>
          <w:rFonts w:hint="eastAsia"/>
        </w:rPr>
        <w:t>(100年</w:t>
      </w:r>
      <w:r w:rsidRPr="007816C6">
        <w:rPr>
          <w:rFonts w:hint="eastAsia"/>
          <w:szCs w:val="32"/>
        </w:rPr>
        <w:t>4月15日</w:t>
      </w:r>
      <w:r>
        <w:rPr>
          <w:rFonts w:hint="eastAsia"/>
        </w:rPr>
        <w:t>)人權工作小組即</w:t>
      </w:r>
      <w:r w:rsidRPr="00BC5EA9">
        <w:rPr>
          <w:rFonts w:hint="eastAsia"/>
        </w:rPr>
        <w:t>未持續運作</w:t>
      </w:r>
      <w:r>
        <w:rPr>
          <w:rFonts w:hint="eastAsia"/>
        </w:rPr>
        <w:t>；國防部</w:t>
      </w:r>
      <w:r w:rsidRPr="00BC5EA9">
        <w:rPr>
          <w:rFonts w:hint="eastAsia"/>
        </w:rPr>
        <w:t>自103年開始，改由法務</w:t>
      </w:r>
      <w:proofErr w:type="gramStart"/>
      <w:r w:rsidRPr="00BC5EA9">
        <w:rPr>
          <w:rFonts w:hint="eastAsia"/>
        </w:rPr>
        <w:t>事務司下之</w:t>
      </w:r>
      <w:proofErr w:type="gramEnd"/>
      <w:r w:rsidRPr="00BC5EA9">
        <w:rPr>
          <w:rFonts w:hint="eastAsia"/>
        </w:rPr>
        <w:t>人權保障處</w:t>
      </w:r>
      <w:r>
        <w:rPr>
          <w:rFonts w:hint="eastAsia"/>
        </w:rPr>
        <w:t>辦</w:t>
      </w:r>
      <w:r w:rsidRPr="00BC5EA9">
        <w:rPr>
          <w:rFonts w:hint="eastAsia"/>
        </w:rPr>
        <w:t>理軍中人權事務</w:t>
      </w:r>
      <w:r>
        <w:rPr>
          <w:rFonts w:hint="eastAsia"/>
        </w:rPr>
        <w:t>；勞動部</w:t>
      </w:r>
      <w:r w:rsidRPr="007816C6">
        <w:rPr>
          <w:rFonts w:hint="eastAsia"/>
        </w:rPr>
        <w:t>103年組織改制後，即已停止人權工作小組運作，</w:t>
      </w:r>
      <w:r>
        <w:rPr>
          <w:rFonts w:hint="eastAsia"/>
        </w:rPr>
        <w:t>改</w:t>
      </w:r>
      <w:r w:rsidRPr="007816C6">
        <w:rPr>
          <w:rFonts w:hint="eastAsia"/>
        </w:rPr>
        <w:t>以其他類似機制運作</w:t>
      </w:r>
      <w:r>
        <w:rPr>
          <w:rFonts w:hint="eastAsia"/>
        </w:rPr>
        <w:t>；原住民委員會亦於</w:t>
      </w:r>
      <w:proofErr w:type="gramStart"/>
      <w:r w:rsidRPr="000C6641">
        <w:rPr>
          <w:rFonts w:hint="eastAsia"/>
        </w:rPr>
        <w:t>組改</w:t>
      </w:r>
      <w:r>
        <w:rPr>
          <w:rFonts w:hint="eastAsia"/>
        </w:rPr>
        <w:t>後</w:t>
      </w:r>
      <w:proofErr w:type="gramEnd"/>
      <w:r>
        <w:rPr>
          <w:rFonts w:hint="eastAsia"/>
        </w:rPr>
        <w:t>人權</w:t>
      </w:r>
      <w:r w:rsidRPr="000C6641">
        <w:rPr>
          <w:rFonts w:hint="eastAsia"/>
        </w:rPr>
        <w:t>工作小組未接續開會</w:t>
      </w:r>
      <w:r>
        <w:rPr>
          <w:rFonts w:hint="eastAsia"/>
        </w:rPr>
        <w:t>；海洋委員會海巡署不僅</w:t>
      </w:r>
      <w:r w:rsidRPr="000C6641">
        <w:rPr>
          <w:rFonts w:hint="eastAsia"/>
        </w:rPr>
        <w:t>近兩年沒有開會紀錄</w:t>
      </w:r>
      <w:r>
        <w:rPr>
          <w:rFonts w:hint="eastAsia"/>
        </w:rPr>
        <w:t>，且該署人權工作小組設置要點亦無定期召</w:t>
      </w:r>
      <w:r w:rsidRPr="000C6641">
        <w:rPr>
          <w:rFonts w:hint="eastAsia"/>
        </w:rPr>
        <w:t>開會議</w:t>
      </w:r>
      <w:r>
        <w:rPr>
          <w:rFonts w:hint="eastAsia"/>
        </w:rPr>
        <w:t>之規定。是上開機關之人權工作小組，幾已形</w:t>
      </w:r>
      <w:proofErr w:type="gramStart"/>
      <w:r>
        <w:rPr>
          <w:rFonts w:hint="eastAsia"/>
        </w:rPr>
        <w:t>同裁廢</w:t>
      </w:r>
      <w:proofErr w:type="gramEnd"/>
      <w:r>
        <w:rPr>
          <w:rFonts w:hint="eastAsia"/>
        </w:rPr>
        <w:t>或停止運作，行政院及法務部均未能全盤掌握上情，不無</w:t>
      </w:r>
      <w:proofErr w:type="gramStart"/>
      <w:r>
        <w:rPr>
          <w:rFonts w:hint="eastAsia"/>
        </w:rPr>
        <w:t>怠</w:t>
      </w:r>
      <w:proofErr w:type="gramEnd"/>
      <w:r>
        <w:rPr>
          <w:rFonts w:hint="eastAsia"/>
        </w:rPr>
        <w:t>失之虞。</w:t>
      </w:r>
    </w:p>
    <w:p w:rsidR="004666DB" w:rsidRPr="002021B2" w:rsidRDefault="004666DB" w:rsidP="004666DB">
      <w:pPr>
        <w:pStyle w:val="aff"/>
        <w:numPr>
          <w:ilvl w:val="2"/>
          <w:numId w:val="6"/>
        </w:numPr>
        <w:ind w:leftChars="0"/>
        <w:rPr>
          <w:rFonts w:hAnsi="Arial"/>
          <w:bCs/>
          <w:kern w:val="32"/>
          <w:szCs w:val="48"/>
        </w:rPr>
      </w:pPr>
      <w:r w:rsidRPr="002021B2">
        <w:rPr>
          <w:rFonts w:hAnsi="Arial" w:hint="eastAsia"/>
          <w:bCs/>
          <w:kern w:val="32"/>
          <w:szCs w:val="48"/>
        </w:rPr>
        <w:t>行政院內部未設置專責單位（人權處）規劃</w:t>
      </w:r>
      <w:proofErr w:type="gramStart"/>
      <w:r w:rsidRPr="002021B2">
        <w:rPr>
          <w:rFonts w:hAnsi="Arial" w:hint="eastAsia"/>
          <w:bCs/>
          <w:kern w:val="32"/>
          <w:szCs w:val="48"/>
        </w:rPr>
        <w:t>院本部及所屬</w:t>
      </w:r>
      <w:proofErr w:type="gramEnd"/>
      <w:r w:rsidRPr="002021B2">
        <w:rPr>
          <w:rFonts w:hAnsi="Arial" w:hint="eastAsia"/>
          <w:bCs/>
          <w:kern w:val="32"/>
          <w:szCs w:val="48"/>
        </w:rPr>
        <w:t>部會人權保障相關業務，對於人員訓練、徵募、發展、邀請國際組織與專家來</w:t>
      </w:r>
      <w:proofErr w:type="gramStart"/>
      <w:r w:rsidRPr="002021B2">
        <w:rPr>
          <w:rFonts w:hAnsi="Arial" w:hint="eastAsia"/>
          <w:bCs/>
          <w:kern w:val="32"/>
          <w:szCs w:val="48"/>
        </w:rPr>
        <w:t>臺</w:t>
      </w:r>
      <w:proofErr w:type="gramEnd"/>
      <w:r w:rsidRPr="002021B2">
        <w:rPr>
          <w:rFonts w:hAnsi="Arial" w:hint="eastAsia"/>
          <w:bCs/>
          <w:kern w:val="32"/>
          <w:szCs w:val="48"/>
        </w:rPr>
        <w:t>辦理訓練、人權業務流程規劃及擬定之推動，不無窒礙：</w:t>
      </w:r>
    </w:p>
    <w:p w:rsidR="004666DB" w:rsidRPr="002021B2" w:rsidRDefault="004666DB" w:rsidP="004666DB">
      <w:pPr>
        <w:pStyle w:val="4"/>
        <w:numPr>
          <w:ilvl w:val="3"/>
          <w:numId w:val="6"/>
        </w:numPr>
      </w:pPr>
      <w:r w:rsidRPr="002021B2">
        <w:rPr>
          <w:rFonts w:hint="eastAsia"/>
        </w:rPr>
        <w:t>行政院人權保障推動小組係該院任務編組，其民間</w:t>
      </w:r>
      <w:proofErr w:type="gramStart"/>
      <w:r w:rsidRPr="002021B2">
        <w:rPr>
          <w:rFonts w:hint="eastAsia"/>
        </w:rPr>
        <w:t>委員均為兼職</w:t>
      </w:r>
      <w:proofErr w:type="gramEnd"/>
      <w:r w:rsidRPr="002021B2">
        <w:rPr>
          <w:rFonts w:hint="eastAsia"/>
        </w:rPr>
        <w:t>，三或六個月集會討論一次，對議程無主導權，對幕僚單位亦無指揮權，委員事實上僅有諮詢地位，缺乏實質之政策形成與監督功能，更遑論領導人權政策。而法務部係行政院人權保障推動小組之幕僚機關，現況該部法制司人權科之編制，實難以承擔督導整個行政院與所屬部會人權業務之責任，僅能勉強負責該推動小組之秘書業務，對其所派生之業務，不僅人力資源捉襟見肘，所需之專長亦有待加強。</w:t>
      </w:r>
      <w:proofErr w:type="gramStart"/>
      <w:r w:rsidRPr="002021B2">
        <w:rPr>
          <w:rFonts w:hint="eastAsia"/>
        </w:rPr>
        <w:t>縱</w:t>
      </w:r>
      <w:proofErr w:type="gramEnd"/>
      <w:r w:rsidRPr="002021B2">
        <w:rPr>
          <w:rFonts w:hint="eastAsia"/>
        </w:rPr>
        <w:t>爾後法務部該項業務人力獲得補充，以該部之層級與其他部會平行，協調各部會之工作仍有其限制，更難以發揮制訂政策及監督考核功能，亦無法有效處理人民因權利受損而提出之申訴案件。</w:t>
      </w:r>
    </w:p>
    <w:p w:rsidR="004666DB" w:rsidRPr="002021B2" w:rsidRDefault="004666DB" w:rsidP="004666DB">
      <w:pPr>
        <w:pStyle w:val="4"/>
        <w:numPr>
          <w:ilvl w:val="3"/>
          <w:numId w:val="6"/>
        </w:numPr>
      </w:pPr>
      <w:r w:rsidRPr="002021B2">
        <w:rPr>
          <w:rFonts w:hint="eastAsia"/>
        </w:rPr>
        <w:t>復因行政院缺乏專人專責規劃</w:t>
      </w:r>
      <w:proofErr w:type="gramStart"/>
      <w:r w:rsidRPr="002021B2">
        <w:rPr>
          <w:rFonts w:hint="eastAsia"/>
        </w:rPr>
        <w:t>院本部及所屬</w:t>
      </w:r>
      <w:proofErr w:type="gramEnd"/>
      <w:r w:rsidRPr="002021B2">
        <w:rPr>
          <w:rFonts w:hint="eastAsia"/>
        </w:rPr>
        <w:t>部會人權保障相關業務，包括人員訓練、徵募、發展、邀請國際組織與專家來</w:t>
      </w:r>
      <w:proofErr w:type="gramStart"/>
      <w:r w:rsidRPr="002021B2">
        <w:rPr>
          <w:rFonts w:hint="eastAsia"/>
        </w:rPr>
        <w:t>臺</w:t>
      </w:r>
      <w:proofErr w:type="gramEnd"/>
      <w:r w:rsidRPr="002021B2">
        <w:rPr>
          <w:rFonts w:hint="eastAsia"/>
        </w:rPr>
        <w:t>辦理訓練、人權業務流程規劃及擬具發展計畫…</w:t>
      </w:r>
      <w:proofErr w:type="gramStart"/>
      <w:r w:rsidRPr="002021B2">
        <w:rPr>
          <w:rFonts w:hint="eastAsia"/>
        </w:rPr>
        <w:t>…</w:t>
      </w:r>
      <w:proofErr w:type="gramEnd"/>
      <w:r w:rsidRPr="002021B2">
        <w:rPr>
          <w:rFonts w:hint="eastAsia"/>
        </w:rPr>
        <w:t>等，</w:t>
      </w:r>
      <w:proofErr w:type="gramStart"/>
      <w:r w:rsidRPr="002021B2">
        <w:rPr>
          <w:rFonts w:hint="eastAsia"/>
        </w:rPr>
        <w:t>均付諸缺如</w:t>
      </w:r>
      <w:proofErr w:type="gramEnd"/>
      <w:r w:rsidRPr="002021B2">
        <w:rPr>
          <w:rFonts w:hint="eastAsia"/>
        </w:rPr>
        <w:t>。</w:t>
      </w:r>
      <w:proofErr w:type="gramStart"/>
      <w:r w:rsidRPr="002021B2">
        <w:rPr>
          <w:rFonts w:hint="eastAsia"/>
        </w:rPr>
        <w:t>鑑</w:t>
      </w:r>
      <w:proofErr w:type="gramEnd"/>
      <w:r w:rsidRPr="002021B2">
        <w:rPr>
          <w:rFonts w:hint="eastAsia"/>
        </w:rPr>
        <w:t>此，人權團體建議行政院應於院本部仿照性別平等處設置人權處，其設置必要性</w:t>
      </w:r>
      <w:proofErr w:type="gramStart"/>
      <w:r w:rsidRPr="002021B2">
        <w:rPr>
          <w:rFonts w:hint="eastAsia"/>
        </w:rPr>
        <w:t>以</w:t>
      </w:r>
      <w:proofErr w:type="gramEnd"/>
      <w:r w:rsidRPr="002021B2">
        <w:rPr>
          <w:rFonts w:hint="eastAsia"/>
        </w:rPr>
        <w:t>：</w:t>
      </w:r>
    </w:p>
    <w:p w:rsidR="004666DB" w:rsidRPr="002021B2" w:rsidRDefault="004666DB" w:rsidP="004666DB">
      <w:pPr>
        <w:pStyle w:val="5"/>
        <w:numPr>
          <w:ilvl w:val="4"/>
          <w:numId w:val="6"/>
        </w:numPr>
        <w:ind w:left="2041"/>
      </w:pPr>
      <w:r w:rsidRPr="002021B2">
        <w:rPr>
          <w:rFonts w:hint="eastAsia"/>
        </w:rPr>
        <w:t>展現政府在人權工作上之見識和決心。近年人權工作進展，是基於各人權公約施行法之國家報告審查以及後續之改善工作，至今尚未提出「國家人權行動計畫」，展現政府在促進及保障人權方面所認知之重點以及願意投注之資源。</w:t>
      </w:r>
    </w:p>
    <w:p w:rsidR="004666DB" w:rsidRPr="002021B2" w:rsidRDefault="004666DB" w:rsidP="004666DB">
      <w:pPr>
        <w:pStyle w:val="5"/>
        <w:numPr>
          <w:ilvl w:val="4"/>
          <w:numId w:val="6"/>
        </w:numPr>
        <w:ind w:left="2041"/>
      </w:pPr>
      <w:r w:rsidRPr="002021B2">
        <w:rPr>
          <w:rFonts w:hint="eastAsia"/>
        </w:rPr>
        <w:t>統籌各人權公約之協調與追蹤工作。各項人權工作之進行分散於各部會，目前於院方缺乏整體協調與規劃機制。</w:t>
      </w:r>
    </w:p>
    <w:p w:rsidR="004666DB" w:rsidRPr="002021B2" w:rsidRDefault="004666DB" w:rsidP="004666DB">
      <w:pPr>
        <w:pStyle w:val="5"/>
        <w:numPr>
          <w:ilvl w:val="4"/>
          <w:numId w:val="6"/>
        </w:numPr>
        <w:ind w:left="2041"/>
      </w:pPr>
      <w:r w:rsidRPr="002021B2">
        <w:rPr>
          <w:rFonts w:hint="eastAsia"/>
        </w:rPr>
        <w:t>確保政府各項政策之正當性、符合社會期待。勞動、居住、社會保障等諸項權利，為國人高度關注，前開政策規劃時，基於保障及促進人權之目標，事前宜有人權調查與評估，分析國家安全與個人自由間之可能矛盾，提出令社會信服之說明，以降低政策推動過程可能產生之社會爭議。</w:t>
      </w:r>
    </w:p>
    <w:p w:rsidR="004666DB" w:rsidRPr="002021B2" w:rsidRDefault="004C5070" w:rsidP="004666DB">
      <w:pPr>
        <w:pStyle w:val="5"/>
        <w:numPr>
          <w:ilvl w:val="4"/>
          <w:numId w:val="6"/>
        </w:numPr>
        <w:ind w:left="2041"/>
      </w:pPr>
      <w:r>
        <w:rPr>
          <w:rFonts w:hint="eastAsia"/>
        </w:rPr>
        <w:t>人權處可單獨成立，亦可擴大性別平等處為平等與人權處，綜</w:t>
      </w:r>
      <w:r w:rsidR="004666DB" w:rsidRPr="002021B2">
        <w:rPr>
          <w:rFonts w:hint="eastAsia"/>
        </w:rPr>
        <w:t>理性別平等、族群平等、消除各項歧視與其他人權保障業務。但不應減少現有性別平等處專責辦理性別平等業務之人力編制，以免削弱多年來性別主流化之努力成果。</w:t>
      </w:r>
    </w:p>
    <w:p w:rsidR="004666DB" w:rsidRPr="002021B2" w:rsidRDefault="004666DB" w:rsidP="004666DB">
      <w:pPr>
        <w:pStyle w:val="4"/>
        <w:numPr>
          <w:ilvl w:val="3"/>
          <w:numId w:val="6"/>
        </w:numPr>
      </w:pPr>
      <w:r w:rsidRPr="002021B2">
        <w:rPr>
          <w:rFonts w:hint="eastAsia"/>
        </w:rPr>
        <w:t>政府施政應著眼於促進人權保障為主要考量，目前各部門官員雖能認同人權價值，但多未將人權視為執政目標及行政程序之必然成分，亦未能發展施政符合人權價值之行政流程。申言之，政府推動某項政策前應進行人權影響評估，並於不同階層或族群間利害衝突時，思考應依何種架構分析並</w:t>
      </w:r>
      <w:proofErr w:type="gramStart"/>
      <w:r w:rsidRPr="002021B2">
        <w:rPr>
          <w:rFonts w:hint="eastAsia"/>
        </w:rPr>
        <w:t>研</w:t>
      </w:r>
      <w:proofErr w:type="gramEnd"/>
      <w:r w:rsidRPr="002021B2">
        <w:rPr>
          <w:rFonts w:hint="eastAsia"/>
        </w:rPr>
        <w:t>擬解決方案，亦即政府欲將人權基本原則內化於施政和管理考核中，應將人權影響評估明訂為法律程序。而行政院追蹤各部門之人權表現，需發展並運用人權指標、人權統計、人權預算等工具，以持續監督行政部門。</w:t>
      </w:r>
      <w:proofErr w:type="gramStart"/>
      <w:r w:rsidRPr="002021B2">
        <w:rPr>
          <w:rFonts w:hint="eastAsia"/>
        </w:rPr>
        <w:t>此外，</w:t>
      </w:r>
      <w:proofErr w:type="gramEnd"/>
      <w:r w:rsidRPr="002021B2">
        <w:rPr>
          <w:rFonts w:hint="eastAsia"/>
        </w:rPr>
        <w:t>規劃及推動執行「國家人權行動計畫」督導各項人權公約之落實狀況、</w:t>
      </w:r>
      <w:proofErr w:type="gramStart"/>
      <w:r w:rsidRPr="002021B2">
        <w:rPr>
          <w:rFonts w:hint="eastAsia"/>
        </w:rPr>
        <w:t>研</w:t>
      </w:r>
      <w:proofErr w:type="gramEnd"/>
      <w:r w:rsidRPr="002021B2">
        <w:rPr>
          <w:rFonts w:hint="eastAsia"/>
        </w:rPr>
        <w:t>析行政院重要政策之人權面向及跨部會人權法案之</w:t>
      </w:r>
      <w:proofErr w:type="gramStart"/>
      <w:r w:rsidRPr="002021B2">
        <w:rPr>
          <w:rFonts w:hint="eastAsia"/>
        </w:rPr>
        <w:t>研</w:t>
      </w:r>
      <w:proofErr w:type="gramEnd"/>
      <w:r w:rsidRPr="002021B2">
        <w:rPr>
          <w:rFonts w:hint="eastAsia"/>
        </w:rPr>
        <w:t>擬（例如反歧視法），實有待行政院設置人權處推動辦理。經查，行政院人權保障推動小組106年12月27日第31次委員會議決議，有關行政院有無必要成立人權業務專責單位，由該小組下設「</w:t>
      </w:r>
      <w:proofErr w:type="gramStart"/>
      <w:r w:rsidRPr="002021B2">
        <w:rPr>
          <w:rFonts w:hint="eastAsia"/>
        </w:rPr>
        <w:t>研</w:t>
      </w:r>
      <w:proofErr w:type="gramEnd"/>
      <w:r w:rsidRPr="002021B2">
        <w:rPr>
          <w:rFonts w:hint="eastAsia"/>
        </w:rPr>
        <w:t>議行政院成立人權處評估小組」，並於107年6月25日行政院人權保障推動小組第32次會議提報「</w:t>
      </w:r>
      <w:proofErr w:type="gramStart"/>
      <w:r w:rsidRPr="002021B2">
        <w:rPr>
          <w:rFonts w:hint="eastAsia"/>
        </w:rPr>
        <w:t>研</w:t>
      </w:r>
      <w:proofErr w:type="gramEnd"/>
      <w:r w:rsidRPr="002021B2">
        <w:rPr>
          <w:rFonts w:hint="eastAsia"/>
        </w:rPr>
        <w:t>議行政院成立人權處評估小組之辦理情形」，經會議決議參酌相關意見修正，惟迄今仍</w:t>
      </w:r>
      <w:proofErr w:type="gramStart"/>
      <w:r w:rsidRPr="002021B2">
        <w:rPr>
          <w:rFonts w:hint="eastAsia"/>
        </w:rPr>
        <w:t>研</w:t>
      </w:r>
      <w:proofErr w:type="gramEnd"/>
      <w:r w:rsidRPr="002021B2">
        <w:rPr>
          <w:rFonts w:hint="eastAsia"/>
        </w:rPr>
        <w:t>議中，行政院允宜審慎評估決定之，以積極回應人民</w:t>
      </w:r>
      <w:proofErr w:type="gramStart"/>
      <w:r w:rsidRPr="002021B2">
        <w:rPr>
          <w:rFonts w:hint="eastAsia"/>
        </w:rPr>
        <w:t>渴望善治之</w:t>
      </w:r>
      <w:proofErr w:type="gramEnd"/>
      <w:r w:rsidRPr="002021B2">
        <w:rPr>
          <w:rFonts w:hint="eastAsia"/>
        </w:rPr>
        <w:t>殷切期待。</w:t>
      </w:r>
    </w:p>
    <w:p w:rsidR="00924269" w:rsidRDefault="004666DB" w:rsidP="004666DB">
      <w:pPr>
        <w:pStyle w:val="2"/>
        <w:numPr>
          <w:ilvl w:val="2"/>
          <w:numId w:val="6"/>
        </w:numPr>
      </w:pPr>
      <w:r w:rsidRPr="002021B2">
        <w:rPr>
          <w:rFonts w:hint="eastAsia"/>
        </w:rPr>
        <w:t>綜上所述，臺灣民主與人權是與對岸專制集權體制最大差異，也是臺灣最值得彰顯的核心價值，惟</w:t>
      </w:r>
      <w:r w:rsidR="00924269" w:rsidRPr="002021B2">
        <w:rPr>
          <w:rFonts w:hint="eastAsia"/>
        </w:rPr>
        <w:t>行政院</w:t>
      </w:r>
      <w:r w:rsidR="00924269" w:rsidRPr="00DB0799">
        <w:rPr>
          <w:rFonts w:hint="eastAsia"/>
        </w:rPr>
        <w:t>人權保障推動小組列管之中央政府機關主管法令及行政措施263案中，仍有逾33案未能於規定期限完成檢討，進度顯有遲滯</w:t>
      </w:r>
      <w:r w:rsidR="00924269">
        <w:rPr>
          <w:rFonts w:hint="eastAsia"/>
        </w:rPr>
        <w:t>。又</w:t>
      </w:r>
      <w:r w:rsidR="00924269" w:rsidRPr="006A2DFC">
        <w:rPr>
          <w:rFonts w:hAnsi="標楷體" w:hint="eastAsia"/>
          <w:szCs w:val="32"/>
        </w:rPr>
        <w:t>行政院人權保障推動小組召集人於</w:t>
      </w:r>
      <w:proofErr w:type="gramStart"/>
      <w:r w:rsidR="00924269" w:rsidRPr="006A2DFC">
        <w:rPr>
          <w:rFonts w:hAnsi="標楷體" w:hint="eastAsia"/>
          <w:szCs w:val="32"/>
        </w:rPr>
        <w:t>104年2月間將原由</w:t>
      </w:r>
      <w:proofErr w:type="gramEnd"/>
      <w:r w:rsidR="00924269" w:rsidRPr="006A2DFC">
        <w:rPr>
          <w:rFonts w:hAnsi="標楷體" w:hint="eastAsia"/>
          <w:szCs w:val="32"/>
        </w:rPr>
        <w:t>行政院長兼任，改由政務委員兼任，</w:t>
      </w:r>
      <w:r w:rsidR="00924269" w:rsidRPr="00133C57">
        <w:rPr>
          <w:rFonts w:hint="eastAsia"/>
        </w:rPr>
        <w:t>副召集人及兼任委員亦均相應降階兼任之，</w:t>
      </w:r>
      <w:r w:rsidR="00924269">
        <w:rPr>
          <w:rFonts w:hAnsi="標楷體" w:hint="eastAsia"/>
          <w:szCs w:val="32"/>
        </w:rPr>
        <w:t>不利彰顯政府積極推動「人權立國」之決心。</w:t>
      </w:r>
      <w:r w:rsidR="00924269" w:rsidRPr="00BE47AC">
        <w:rPr>
          <w:rFonts w:hint="eastAsia"/>
        </w:rPr>
        <w:t>99年2月內政部等10個</w:t>
      </w:r>
      <w:r w:rsidR="00924269">
        <w:rPr>
          <w:rFonts w:hint="eastAsia"/>
        </w:rPr>
        <w:t>機關</w:t>
      </w:r>
      <w:r w:rsidR="00924269" w:rsidRPr="00BE47AC">
        <w:rPr>
          <w:rFonts w:hint="eastAsia"/>
        </w:rPr>
        <w:t>設立人權工作小組</w:t>
      </w:r>
      <w:r w:rsidR="00924269">
        <w:rPr>
          <w:rFonts w:hint="eastAsia"/>
        </w:rPr>
        <w:t>先行試辦，其後僅</w:t>
      </w:r>
      <w:r w:rsidR="00924269" w:rsidRPr="00BE47AC">
        <w:rPr>
          <w:rFonts w:hint="eastAsia"/>
        </w:rPr>
        <w:t>財政部於101年1月28日成立人權工作小組，</w:t>
      </w:r>
      <w:r w:rsidR="00924269">
        <w:rPr>
          <w:rFonts w:hint="eastAsia"/>
        </w:rPr>
        <w:t>未再有其他部會設置類似機制；且除法務部、</w:t>
      </w:r>
      <w:r w:rsidR="00924269" w:rsidRPr="00BC5EA9">
        <w:rPr>
          <w:rFonts w:hint="eastAsia"/>
        </w:rPr>
        <w:t>行政院環境保護</w:t>
      </w:r>
      <w:proofErr w:type="gramStart"/>
      <w:r w:rsidR="00924269" w:rsidRPr="00BC5EA9">
        <w:rPr>
          <w:rFonts w:hint="eastAsia"/>
        </w:rPr>
        <w:t>署</w:t>
      </w:r>
      <w:r w:rsidR="00924269">
        <w:rPr>
          <w:rFonts w:hint="eastAsia"/>
        </w:rPr>
        <w:t>確依</w:t>
      </w:r>
      <w:proofErr w:type="gramEnd"/>
      <w:r w:rsidR="00924269">
        <w:rPr>
          <w:rFonts w:hint="eastAsia"/>
        </w:rPr>
        <w:t>規定按時開會外，其他</w:t>
      </w:r>
      <w:proofErr w:type="gramStart"/>
      <w:r w:rsidR="00924269">
        <w:rPr>
          <w:rFonts w:hint="eastAsia"/>
        </w:rPr>
        <w:t>部會均未定期</w:t>
      </w:r>
      <w:proofErr w:type="gramEnd"/>
      <w:r w:rsidR="00924269">
        <w:rPr>
          <w:rFonts w:hint="eastAsia"/>
        </w:rPr>
        <w:t>召開會議，更有近兩</w:t>
      </w:r>
      <w:proofErr w:type="gramStart"/>
      <w:r w:rsidR="00924269">
        <w:rPr>
          <w:rFonts w:hint="eastAsia"/>
        </w:rPr>
        <w:t>年內均未有</w:t>
      </w:r>
      <w:proofErr w:type="gramEnd"/>
      <w:r w:rsidR="00924269">
        <w:rPr>
          <w:rFonts w:hint="eastAsia"/>
        </w:rPr>
        <w:t>開會紀錄者；且外交部、國防部、勞動部、原住民委員會、</w:t>
      </w:r>
      <w:r w:rsidR="00924269" w:rsidRPr="000C6641">
        <w:rPr>
          <w:rFonts w:hint="eastAsia"/>
        </w:rPr>
        <w:t>海洋委</w:t>
      </w:r>
      <w:r w:rsidR="00924269" w:rsidRPr="002021B2">
        <w:rPr>
          <w:rFonts w:hint="eastAsia"/>
        </w:rPr>
        <w:t>員會海巡署之人權工作小組幾已形</w:t>
      </w:r>
      <w:proofErr w:type="gramStart"/>
      <w:r w:rsidR="00924269" w:rsidRPr="002021B2">
        <w:rPr>
          <w:rFonts w:hint="eastAsia"/>
        </w:rPr>
        <w:t>同裁廢</w:t>
      </w:r>
      <w:proofErr w:type="gramEnd"/>
      <w:r w:rsidR="00924269" w:rsidRPr="002021B2">
        <w:rPr>
          <w:rFonts w:hint="eastAsia"/>
        </w:rPr>
        <w:t>或停止運作。</w:t>
      </w:r>
      <w:r w:rsidRPr="002021B2">
        <w:rPr>
          <w:rFonts w:hint="eastAsia"/>
        </w:rPr>
        <w:t>又</w:t>
      </w:r>
      <w:r w:rsidRPr="002021B2">
        <w:rPr>
          <w:rFonts w:hint="eastAsia"/>
          <w:bCs w:val="0"/>
        </w:rPr>
        <w:t>行政院未設置專責單位(人權處)規劃</w:t>
      </w:r>
      <w:proofErr w:type="gramStart"/>
      <w:r w:rsidRPr="002021B2">
        <w:rPr>
          <w:rFonts w:hint="eastAsia"/>
          <w:bCs w:val="0"/>
        </w:rPr>
        <w:t>院本部及所屬</w:t>
      </w:r>
      <w:proofErr w:type="gramEnd"/>
      <w:r w:rsidRPr="002021B2">
        <w:rPr>
          <w:rFonts w:hint="eastAsia"/>
          <w:bCs w:val="0"/>
        </w:rPr>
        <w:t>部會人權保障相關業務，對於人員訓練、徵募、發展、邀請國際組織與專家來</w:t>
      </w:r>
      <w:proofErr w:type="gramStart"/>
      <w:r w:rsidRPr="002021B2">
        <w:rPr>
          <w:rFonts w:hint="eastAsia"/>
          <w:bCs w:val="0"/>
        </w:rPr>
        <w:t>臺</w:t>
      </w:r>
      <w:proofErr w:type="gramEnd"/>
      <w:r w:rsidRPr="002021B2">
        <w:rPr>
          <w:rFonts w:hint="eastAsia"/>
          <w:bCs w:val="0"/>
        </w:rPr>
        <w:t>辦理訓練、人權業務流程規劃及擬定等人權業務之推動，不無窒礙。</w:t>
      </w:r>
      <w:proofErr w:type="gramStart"/>
      <w:r w:rsidRPr="002021B2">
        <w:rPr>
          <w:rFonts w:hint="eastAsia"/>
          <w:bCs w:val="0"/>
        </w:rPr>
        <w:t>爰</w:t>
      </w:r>
      <w:proofErr w:type="gramEnd"/>
      <w:r w:rsidRPr="002021B2">
        <w:rPr>
          <w:rFonts w:hint="eastAsia"/>
        </w:rPr>
        <w:t>此，行政院宜通盤整合</w:t>
      </w:r>
      <w:r w:rsidR="00924269" w:rsidRPr="002021B2">
        <w:rPr>
          <w:rFonts w:hint="eastAsia"/>
        </w:rPr>
        <w:t>檢討並責成各機關切實改善，務期政府各項人權保障工作之推動，更能契合國</w:t>
      </w:r>
      <w:r w:rsidR="00924269">
        <w:rPr>
          <w:rFonts w:hint="eastAsia"/>
        </w:rPr>
        <w:t>際人權規範之要求標準，並逐步落實「人權立國」之長遠目標。</w:t>
      </w:r>
    </w:p>
    <w:p w:rsidR="00924269" w:rsidRPr="00C72C16" w:rsidRDefault="00924269" w:rsidP="00924269">
      <w:pPr>
        <w:pStyle w:val="2"/>
        <w:numPr>
          <w:ilvl w:val="1"/>
          <w:numId w:val="6"/>
        </w:numPr>
        <w:rPr>
          <w:b/>
        </w:rPr>
      </w:pPr>
      <w:r w:rsidRPr="00C72C16">
        <w:rPr>
          <w:rFonts w:hint="eastAsia"/>
          <w:b/>
        </w:rPr>
        <w:t>兩公約</w:t>
      </w:r>
      <w:r>
        <w:rPr>
          <w:rFonts w:hint="eastAsia"/>
          <w:b/>
        </w:rPr>
        <w:t>第2次</w:t>
      </w:r>
      <w:r w:rsidRPr="00C72C16">
        <w:rPr>
          <w:rFonts w:hint="eastAsia"/>
          <w:b/>
        </w:rPr>
        <w:t>國家報告國際審查會議結論性意見與建議，截至106年底止仍有都市更新條例等20案應新增或待修正之法令及行政措施未完成；又106年第2次結論性意見與建議提及102年第1次結論性意見與建議且需持續改進之點次合計多達23點</w:t>
      </w:r>
      <w:r>
        <w:rPr>
          <w:rFonts w:hint="eastAsia"/>
          <w:b/>
        </w:rPr>
        <w:t>，</w:t>
      </w:r>
      <w:r w:rsidRPr="00C72C16">
        <w:rPr>
          <w:rFonts w:hint="eastAsia"/>
          <w:b/>
        </w:rPr>
        <w:t>其中關於難民法草案於105年7月14日由立法院內政、外交及國防委員會第1次聯席會議初審通過，後續法制作業程序</w:t>
      </w:r>
      <w:r>
        <w:rPr>
          <w:rFonts w:hint="eastAsia"/>
          <w:b/>
        </w:rPr>
        <w:t>迄</w:t>
      </w:r>
      <w:r w:rsidR="007A01BC">
        <w:rPr>
          <w:rFonts w:hint="eastAsia"/>
          <w:b/>
        </w:rPr>
        <w:t>未完成；另關於通姦罪除罪化問題，主管機關僅止於辦理民意調查</w:t>
      </w:r>
      <w:r w:rsidRPr="00C72C16">
        <w:rPr>
          <w:rFonts w:hint="eastAsia"/>
          <w:b/>
        </w:rPr>
        <w:t>，作為未遵循兩公約國家報告結論性意見與建議</w:t>
      </w:r>
      <w:r>
        <w:rPr>
          <w:rFonts w:hint="eastAsia"/>
          <w:b/>
        </w:rPr>
        <w:t>之</w:t>
      </w:r>
      <w:r w:rsidRPr="00C72C16">
        <w:rPr>
          <w:rFonts w:hint="eastAsia"/>
          <w:b/>
        </w:rPr>
        <w:t>理由，</w:t>
      </w:r>
      <w:r w:rsidR="007A01BC">
        <w:rPr>
          <w:rFonts w:hint="eastAsia"/>
          <w:b/>
        </w:rPr>
        <w:t>缺乏促成共識的積</w:t>
      </w:r>
      <w:r w:rsidRPr="00C72C16">
        <w:rPr>
          <w:rFonts w:hint="eastAsia"/>
          <w:b/>
        </w:rPr>
        <w:t>極</w:t>
      </w:r>
      <w:r w:rsidR="007A01BC">
        <w:rPr>
          <w:rFonts w:hint="eastAsia"/>
          <w:b/>
        </w:rPr>
        <w:t>作為</w:t>
      </w:r>
      <w:r w:rsidRPr="00C72C16">
        <w:rPr>
          <w:rFonts w:hint="eastAsia"/>
          <w:b/>
        </w:rPr>
        <w:t>；</w:t>
      </w:r>
      <w:r>
        <w:rPr>
          <w:rFonts w:hint="eastAsia"/>
          <w:b/>
        </w:rPr>
        <w:t>另</w:t>
      </w:r>
      <w:r w:rsidR="007A01BC">
        <w:rPr>
          <w:rFonts w:hint="eastAsia"/>
          <w:b/>
        </w:rPr>
        <w:t>目前的防弊措施僅能保證通訊監察書經法院同意核發後的資料安全性，缺乏稽核檢察官聲請通訊監察</w:t>
      </w:r>
      <w:r w:rsidR="00FE3337">
        <w:rPr>
          <w:rFonts w:hint="eastAsia"/>
          <w:b/>
        </w:rPr>
        <w:t>的</w:t>
      </w:r>
      <w:r w:rsidR="007A01BC">
        <w:rPr>
          <w:rFonts w:hint="eastAsia"/>
          <w:b/>
        </w:rPr>
        <w:t>正當性</w:t>
      </w:r>
      <w:r w:rsidR="00FE3337">
        <w:rPr>
          <w:rFonts w:hint="eastAsia"/>
          <w:b/>
        </w:rPr>
        <w:t>；而</w:t>
      </w:r>
      <w:r w:rsidRPr="00C72C16">
        <w:rPr>
          <w:rFonts w:hint="eastAsia"/>
          <w:b/>
        </w:rPr>
        <w:t>國安機關</w:t>
      </w:r>
      <w:r>
        <w:rPr>
          <w:rFonts w:hint="eastAsia"/>
          <w:b/>
        </w:rPr>
        <w:t>首長</w:t>
      </w:r>
      <w:r w:rsidRPr="00C72C16">
        <w:rPr>
          <w:rFonts w:hint="eastAsia"/>
          <w:b/>
        </w:rPr>
        <w:t>核發之情報性通訊監察案件</w:t>
      </w:r>
      <w:r>
        <w:rPr>
          <w:rFonts w:hint="eastAsia"/>
          <w:b/>
        </w:rPr>
        <w:t>，因</w:t>
      </w:r>
      <w:r w:rsidRPr="00C72C16">
        <w:rPr>
          <w:rFonts w:hint="eastAsia"/>
          <w:b/>
        </w:rPr>
        <w:t>不</w:t>
      </w:r>
      <w:r>
        <w:rPr>
          <w:rFonts w:hint="eastAsia"/>
          <w:b/>
        </w:rPr>
        <w:t>需</w:t>
      </w:r>
      <w:r w:rsidRPr="00C72C16">
        <w:rPr>
          <w:rFonts w:hint="eastAsia"/>
          <w:b/>
        </w:rPr>
        <w:t>法院同意，</w:t>
      </w:r>
      <w:r>
        <w:rPr>
          <w:rFonts w:hint="eastAsia"/>
          <w:b/>
        </w:rPr>
        <w:t>無從</w:t>
      </w:r>
      <w:r w:rsidRPr="00C72C16">
        <w:rPr>
          <w:rFonts w:hint="eastAsia"/>
          <w:b/>
        </w:rPr>
        <w:t>透過</w:t>
      </w:r>
      <w:r>
        <w:rPr>
          <w:rFonts w:hint="eastAsia"/>
          <w:b/>
        </w:rPr>
        <w:t>司法系統</w:t>
      </w:r>
      <w:r w:rsidRPr="00C72C16">
        <w:rPr>
          <w:rFonts w:hint="eastAsia"/>
          <w:b/>
        </w:rPr>
        <w:t>有效監督，對於境內公民及外國人的隱私權構成威脅。</w:t>
      </w:r>
      <w:proofErr w:type="gramStart"/>
      <w:r w:rsidRPr="00C72C16">
        <w:rPr>
          <w:rFonts w:hint="eastAsia"/>
          <w:b/>
        </w:rPr>
        <w:t>爰</w:t>
      </w:r>
      <w:proofErr w:type="gramEnd"/>
      <w:r w:rsidRPr="00C72C16">
        <w:rPr>
          <w:rFonts w:hint="eastAsia"/>
          <w:b/>
        </w:rPr>
        <w:t>行政院、司法院、法務部與國家安全局允應就個別</w:t>
      </w:r>
      <w:r>
        <w:rPr>
          <w:rFonts w:hint="eastAsia"/>
          <w:b/>
        </w:rPr>
        <w:t>業務</w:t>
      </w:r>
      <w:r w:rsidRPr="00C72C16">
        <w:rPr>
          <w:rFonts w:hint="eastAsia"/>
          <w:b/>
        </w:rPr>
        <w:t>職掌事項</w:t>
      </w:r>
      <w:proofErr w:type="gramStart"/>
      <w:r w:rsidRPr="00C72C16">
        <w:rPr>
          <w:rFonts w:hint="eastAsia"/>
          <w:b/>
        </w:rPr>
        <w:t>研謀善策妥</w:t>
      </w:r>
      <w:proofErr w:type="gramEnd"/>
      <w:r w:rsidRPr="00C72C16">
        <w:rPr>
          <w:rFonts w:hint="eastAsia"/>
          <w:b/>
        </w:rPr>
        <w:t>適解決，以具體落實政府保障人權之職責：</w:t>
      </w:r>
    </w:p>
    <w:p w:rsidR="00924269" w:rsidRPr="00057C24" w:rsidRDefault="00924269" w:rsidP="00924269">
      <w:pPr>
        <w:pStyle w:val="2"/>
        <w:numPr>
          <w:ilvl w:val="2"/>
          <w:numId w:val="6"/>
        </w:numPr>
        <w:rPr>
          <w:b/>
        </w:rPr>
      </w:pPr>
      <w:r w:rsidRPr="00B85ADE">
        <w:rPr>
          <w:rFonts w:hint="eastAsia"/>
        </w:rPr>
        <w:t>兩公約</w:t>
      </w:r>
      <w:r>
        <w:rPr>
          <w:rFonts w:hint="eastAsia"/>
        </w:rPr>
        <w:t>第2次</w:t>
      </w:r>
      <w:r w:rsidRPr="00B85ADE">
        <w:rPr>
          <w:rFonts w:hint="eastAsia"/>
        </w:rPr>
        <w:t>國家報告國際審查會議所提78項結論性意見與建議，經各機關檢討結果，截至106年底止仍有都市更新條例、精神衛生法、家庭暴力防治法、難民法等20案應新增或待修正之法令及行政措施未完成</w:t>
      </w:r>
      <w:r>
        <w:rPr>
          <w:rFonts w:hint="eastAsia"/>
        </w:rPr>
        <w:t>：</w:t>
      </w:r>
    </w:p>
    <w:p w:rsidR="00057C24" w:rsidRDefault="00057C24" w:rsidP="00057C24">
      <w:pPr>
        <w:pStyle w:val="4"/>
      </w:pPr>
      <w:r>
        <w:rPr>
          <w:rFonts w:hint="eastAsia"/>
        </w:rPr>
        <w:t>我國為落實兩公約</w:t>
      </w:r>
      <w:r w:rsidRPr="00467D6F">
        <w:rPr>
          <w:rFonts w:hint="eastAsia"/>
        </w:rPr>
        <w:t>曾先後於101年4月及105年4月提出2次國家報告，並邀請國際獨立專家協助進行審查，而分別於102年3月1日及106年1月20日提出2</w:t>
      </w:r>
      <w:r>
        <w:rPr>
          <w:rFonts w:hint="eastAsia"/>
        </w:rPr>
        <w:t>次結論性意見與建議。</w:t>
      </w:r>
      <w:proofErr w:type="gramStart"/>
      <w:r>
        <w:rPr>
          <w:rFonts w:hint="eastAsia"/>
        </w:rPr>
        <w:t>前據本</w:t>
      </w:r>
      <w:proofErr w:type="gramEnd"/>
      <w:r>
        <w:rPr>
          <w:rFonts w:hint="eastAsia"/>
        </w:rPr>
        <w:t>院審計部查核，</w:t>
      </w:r>
      <w:r w:rsidRPr="00B85ADE">
        <w:rPr>
          <w:rFonts w:hint="eastAsia"/>
        </w:rPr>
        <w:t>兩公約</w:t>
      </w:r>
      <w:r>
        <w:rPr>
          <w:rFonts w:hint="eastAsia"/>
        </w:rPr>
        <w:t>第2次</w:t>
      </w:r>
      <w:r w:rsidRPr="00B85ADE">
        <w:rPr>
          <w:rFonts w:hint="eastAsia"/>
        </w:rPr>
        <w:t>國家報告國際審查會議所提78項結論性意見與建議，案經各機關檢討結果，截至106年底止仍有都市更新條例、精神衛生法、家庭暴力防治法、難民法等20案應新增或待修正之法令及行政措施未完成，分屬內政部等9個主管機關</w:t>
      </w:r>
      <w:r>
        <w:rPr>
          <w:rFonts w:hint="eastAsia"/>
        </w:rPr>
        <w:t>，詳下表：</w:t>
      </w:r>
    </w:p>
    <w:p w:rsidR="00057C24" w:rsidRPr="00881B06" w:rsidRDefault="00057C24" w:rsidP="00057C24">
      <w:pPr>
        <w:pStyle w:val="4"/>
        <w:numPr>
          <w:ilvl w:val="0"/>
          <w:numId w:val="0"/>
        </w:numPr>
        <w:spacing w:line="240" w:lineRule="exact"/>
        <w:ind w:left="1701"/>
      </w:pPr>
    </w:p>
    <w:tbl>
      <w:tblPr>
        <w:tblW w:w="9597" w:type="dxa"/>
        <w:jc w:val="center"/>
        <w:tblInd w:w="170" w:type="dxa"/>
        <w:tblCellMar>
          <w:left w:w="28" w:type="dxa"/>
          <w:right w:w="28" w:type="dxa"/>
        </w:tblCellMar>
        <w:tblLook w:val="04A0" w:firstRow="1" w:lastRow="0" w:firstColumn="1" w:lastColumn="0" w:noHBand="0" w:noVBand="1"/>
      </w:tblPr>
      <w:tblGrid>
        <w:gridCol w:w="643"/>
        <w:gridCol w:w="2101"/>
        <w:gridCol w:w="1418"/>
        <w:gridCol w:w="5435"/>
      </w:tblGrid>
      <w:tr w:rsidR="00924269" w:rsidRPr="00D62F86" w:rsidTr="009F4F04">
        <w:trPr>
          <w:trHeight w:val="1304"/>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主管機關</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結論性意見</w:t>
            </w:r>
          </w:p>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與建議項次</w:t>
            </w:r>
          </w:p>
        </w:tc>
        <w:tc>
          <w:tcPr>
            <w:tcW w:w="5435" w:type="dxa"/>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hint="eastAsia"/>
                <w:sz w:val="24"/>
                <w:szCs w:val="24"/>
              </w:rPr>
              <w:t>尚待制定</w:t>
            </w:r>
            <w:r>
              <w:rPr>
                <w:rFonts w:hAnsi="標楷體" w:hint="eastAsia"/>
                <w:sz w:val="24"/>
                <w:szCs w:val="24"/>
              </w:rPr>
              <w:t>(</w:t>
            </w:r>
            <w:r w:rsidRPr="00D62F86">
              <w:rPr>
                <w:rFonts w:hAnsi="標楷體" w:hint="eastAsia"/>
                <w:sz w:val="24"/>
                <w:szCs w:val="24"/>
              </w:rPr>
              <w:t>修正</w:t>
            </w:r>
            <w:r>
              <w:rPr>
                <w:rFonts w:hAnsi="標楷體" w:hint="eastAsia"/>
                <w:sz w:val="24"/>
                <w:szCs w:val="24"/>
              </w:rPr>
              <w:t>)</w:t>
            </w:r>
            <w:r w:rsidRPr="00D62F86">
              <w:rPr>
                <w:rFonts w:hAnsi="標楷體" w:hint="eastAsia"/>
                <w:sz w:val="24"/>
                <w:szCs w:val="24"/>
              </w:rPr>
              <w:t>之法令及行政措施</w:t>
            </w:r>
            <w:r w:rsidRPr="00D62F86">
              <w:rPr>
                <w:rFonts w:hAnsi="標楷體" w:cs="新細明體" w:hint="eastAsia"/>
                <w:color w:val="000000"/>
                <w:kern w:val="0"/>
                <w:sz w:val="24"/>
                <w:szCs w:val="24"/>
              </w:rPr>
              <w:t>名稱</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w:t>
            </w:r>
          </w:p>
        </w:tc>
        <w:tc>
          <w:tcPr>
            <w:tcW w:w="2101"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內政部</w:t>
            </w: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11</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制定「禁止酷刑公約施行法」</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2</w:t>
            </w:r>
          </w:p>
        </w:tc>
        <w:tc>
          <w:tcPr>
            <w:tcW w:w="2101"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Pr>
                <w:rFonts w:hAnsi="標楷體" w:cs="新細明體" w:hint="eastAsia"/>
                <w:color w:val="000000"/>
                <w:kern w:val="0"/>
                <w:sz w:val="24"/>
                <w:szCs w:val="24"/>
              </w:rPr>
              <w:t>法務部</w:t>
            </w: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12</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修正兩公約施行法第3條及第8條</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3</w:t>
            </w:r>
          </w:p>
        </w:tc>
        <w:tc>
          <w:tcPr>
            <w:tcW w:w="2101"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經濟部</w:t>
            </w:r>
          </w:p>
        </w:tc>
        <w:tc>
          <w:tcPr>
            <w:tcW w:w="1418"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16</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修正公司法增訂有關企業社會責任宣示規定</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4</w:t>
            </w:r>
          </w:p>
        </w:tc>
        <w:tc>
          <w:tcPr>
            <w:tcW w:w="2101"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國家發展委員會</w:t>
            </w:r>
          </w:p>
        </w:tc>
        <w:tc>
          <w:tcPr>
            <w:tcW w:w="1418"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17</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proofErr w:type="gramStart"/>
            <w:r w:rsidRPr="00D62F86">
              <w:rPr>
                <w:rFonts w:hAnsi="標楷體" w:cs="新細明體" w:hint="eastAsia"/>
                <w:color w:val="000000"/>
                <w:kern w:val="0"/>
                <w:sz w:val="24"/>
                <w:szCs w:val="24"/>
              </w:rPr>
              <w:t>研</w:t>
            </w:r>
            <w:proofErr w:type="gramEnd"/>
            <w:r w:rsidRPr="00D62F86">
              <w:rPr>
                <w:rFonts w:hAnsi="標楷體" w:cs="新細明體" w:hint="eastAsia"/>
                <w:color w:val="000000"/>
                <w:kern w:val="0"/>
                <w:sz w:val="24"/>
                <w:szCs w:val="24"/>
              </w:rPr>
              <w:t>修國家檔案開放應用要點</w:t>
            </w:r>
          </w:p>
        </w:tc>
      </w:tr>
      <w:tr w:rsidR="00924269" w:rsidRPr="00D62F86" w:rsidTr="00057C2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5</w:t>
            </w:r>
          </w:p>
        </w:tc>
        <w:tc>
          <w:tcPr>
            <w:tcW w:w="2101"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財政部</w:t>
            </w: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18</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修正遺產及贈與稅法、所得稅法</w:t>
            </w:r>
          </w:p>
        </w:tc>
      </w:tr>
      <w:tr w:rsidR="00924269" w:rsidRPr="00D62F86" w:rsidTr="00057C24">
        <w:trPr>
          <w:trHeight w:val="375"/>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6</w:t>
            </w:r>
          </w:p>
        </w:tc>
        <w:tc>
          <w:tcPr>
            <w:tcW w:w="2101" w:type="dxa"/>
            <w:vMerge w:val="restart"/>
            <w:tcBorders>
              <w:top w:val="single" w:sz="4" w:space="0" w:color="auto"/>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衛生福利部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25</w:t>
            </w:r>
          </w:p>
        </w:tc>
        <w:tc>
          <w:tcPr>
            <w:tcW w:w="5435" w:type="dxa"/>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修正家庭暴力防治法</w:t>
            </w:r>
          </w:p>
        </w:tc>
      </w:tr>
      <w:tr w:rsidR="00924269" w:rsidRPr="00D62F86" w:rsidTr="00057C24">
        <w:trPr>
          <w:trHeight w:val="375"/>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7</w:t>
            </w:r>
          </w:p>
        </w:tc>
        <w:tc>
          <w:tcPr>
            <w:tcW w:w="2101" w:type="dxa"/>
            <w:vMerge/>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30</w:t>
            </w:r>
          </w:p>
        </w:tc>
        <w:tc>
          <w:tcPr>
            <w:tcW w:w="5435" w:type="dxa"/>
            <w:tcBorders>
              <w:top w:val="single" w:sz="4" w:space="0" w:color="auto"/>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制定原住民健康相關法案</w:t>
            </w:r>
          </w:p>
        </w:tc>
      </w:tr>
      <w:tr w:rsidR="00924269" w:rsidRPr="00D62F86" w:rsidTr="009F4F04">
        <w:trPr>
          <w:trHeight w:val="375"/>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8</w:t>
            </w:r>
          </w:p>
        </w:tc>
        <w:tc>
          <w:tcPr>
            <w:tcW w:w="2101" w:type="dxa"/>
            <w:vMerge w:val="restart"/>
            <w:tcBorders>
              <w:top w:val="single" w:sz="4" w:space="0" w:color="auto"/>
              <w:left w:val="nil"/>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勞動部</w:t>
            </w:r>
          </w:p>
        </w:tc>
        <w:tc>
          <w:tcPr>
            <w:tcW w:w="1418" w:type="dxa"/>
            <w:vMerge w:val="restart"/>
            <w:tcBorders>
              <w:top w:val="single" w:sz="4" w:space="0" w:color="auto"/>
              <w:left w:val="nil"/>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34</w:t>
            </w:r>
          </w:p>
        </w:tc>
        <w:tc>
          <w:tcPr>
            <w:tcW w:w="5435" w:type="dxa"/>
            <w:tcBorders>
              <w:top w:val="single" w:sz="4" w:space="0" w:color="auto"/>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修正「雇主聘僱外國人許可及管理辦法」</w:t>
            </w:r>
          </w:p>
        </w:tc>
      </w:tr>
      <w:tr w:rsidR="00924269" w:rsidRPr="00D62F86" w:rsidTr="009F4F04">
        <w:trPr>
          <w:trHeight w:val="82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9</w:t>
            </w:r>
          </w:p>
        </w:tc>
        <w:tc>
          <w:tcPr>
            <w:tcW w:w="2101" w:type="dxa"/>
            <w:vMerge/>
            <w:tcBorders>
              <w:left w:val="nil"/>
              <w:bottom w:val="single" w:sz="4" w:space="0" w:color="auto"/>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1418" w:type="dxa"/>
            <w:vMerge/>
            <w:tcBorders>
              <w:left w:val="nil"/>
              <w:bottom w:val="single" w:sz="4" w:space="0" w:color="auto"/>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5435"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修正「外國人受聘僱從事就業服務法第46條第1項第8款至第11款規定工作之轉換雇主或工作程序準則」</w:t>
            </w:r>
          </w:p>
        </w:tc>
      </w:tr>
      <w:tr w:rsidR="00924269" w:rsidRPr="00D62F86" w:rsidTr="009F4F04">
        <w:trPr>
          <w:trHeight w:val="375"/>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10</w:t>
            </w:r>
          </w:p>
        </w:tc>
        <w:tc>
          <w:tcPr>
            <w:tcW w:w="2101" w:type="dxa"/>
            <w:vMerge/>
            <w:tcBorders>
              <w:top w:val="single" w:sz="4" w:space="0" w:color="auto"/>
              <w:left w:val="nil"/>
              <w:bottom w:val="single" w:sz="4" w:space="0" w:color="auto"/>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1418" w:type="dxa"/>
            <w:vMerge/>
            <w:tcBorders>
              <w:top w:val="single" w:sz="4" w:space="0" w:color="auto"/>
              <w:left w:val="nil"/>
              <w:bottom w:val="single" w:sz="4" w:space="0" w:color="auto"/>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5435" w:type="dxa"/>
            <w:tcBorders>
              <w:top w:val="single" w:sz="4" w:space="0" w:color="auto"/>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修正「外國人生活照顧服務</w:t>
            </w:r>
            <w:proofErr w:type="gramStart"/>
            <w:r w:rsidRPr="00D62F86">
              <w:rPr>
                <w:rFonts w:hAnsi="標楷體" w:cs="新細明體" w:hint="eastAsia"/>
                <w:color w:val="000000"/>
                <w:kern w:val="0"/>
                <w:sz w:val="24"/>
                <w:szCs w:val="24"/>
              </w:rPr>
              <w:t>計畫書裁量</w:t>
            </w:r>
            <w:proofErr w:type="gramEnd"/>
            <w:r w:rsidRPr="00D62F86">
              <w:rPr>
                <w:rFonts w:hAnsi="標楷體" w:cs="新細明體" w:hint="eastAsia"/>
                <w:color w:val="000000"/>
                <w:kern w:val="0"/>
                <w:sz w:val="24"/>
                <w:szCs w:val="24"/>
              </w:rPr>
              <w:t>基準」相關規定</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11</w:t>
            </w:r>
          </w:p>
        </w:tc>
        <w:tc>
          <w:tcPr>
            <w:tcW w:w="2101" w:type="dxa"/>
            <w:vMerge w:val="restart"/>
            <w:tcBorders>
              <w:top w:val="nil"/>
              <w:left w:val="nil"/>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內政部</w:t>
            </w:r>
          </w:p>
        </w:tc>
        <w:tc>
          <w:tcPr>
            <w:tcW w:w="1418" w:type="dxa"/>
            <w:vMerge w:val="restart"/>
            <w:tcBorders>
              <w:top w:val="nil"/>
              <w:left w:val="nil"/>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38</w:t>
            </w:r>
          </w:p>
        </w:tc>
        <w:tc>
          <w:tcPr>
            <w:tcW w:w="5435"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修訂土地徵收條例部分條文</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12</w:t>
            </w:r>
          </w:p>
        </w:tc>
        <w:tc>
          <w:tcPr>
            <w:tcW w:w="2101" w:type="dxa"/>
            <w:vMerge/>
            <w:tcBorders>
              <w:left w:val="nil"/>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1418" w:type="dxa"/>
            <w:vMerge/>
            <w:tcBorders>
              <w:left w:val="nil"/>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5435"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訂定市地重劃條例</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13</w:t>
            </w:r>
          </w:p>
        </w:tc>
        <w:tc>
          <w:tcPr>
            <w:tcW w:w="2101" w:type="dxa"/>
            <w:vMerge/>
            <w:tcBorders>
              <w:left w:val="nil"/>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1418" w:type="dxa"/>
            <w:vMerge/>
            <w:tcBorders>
              <w:left w:val="nil"/>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5435"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修正獎勵土地所有權人辦理市地重劃辦法</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14</w:t>
            </w:r>
          </w:p>
        </w:tc>
        <w:tc>
          <w:tcPr>
            <w:tcW w:w="2101" w:type="dxa"/>
            <w:vMerge/>
            <w:tcBorders>
              <w:left w:val="nil"/>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1418" w:type="dxa"/>
            <w:vMerge/>
            <w:tcBorders>
              <w:left w:val="nil"/>
              <w:bottom w:val="single" w:sz="4" w:space="0" w:color="auto"/>
              <w:right w:val="single" w:sz="4" w:space="0" w:color="auto"/>
            </w:tcBorders>
            <w:shd w:val="clear" w:color="auto" w:fill="auto"/>
            <w:noWrap/>
            <w:vAlign w:val="center"/>
          </w:tcPr>
          <w:p w:rsidR="00924269" w:rsidRPr="00D62F86" w:rsidRDefault="00924269" w:rsidP="009F4F04">
            <w:pPr>
              <w:widowControl/>
              <w:overflowPunct/>
              <w:jc w:val="center"/>
              <w:rPr>
                <w:rFonts w:hAnsi="標楷體" w:cs="新細明體"/>
                <w:color w:val="000000"/>
                <w:kern w:val="0"/>
                <w:sz w:val="24"/>
                <w:szCs w:val="24"/>
              </w:rPr>
            </w:pPr>
          </w:p>
        </w:tc>
        <w:tc>
          <w:tcPr>
            <w:tcW w:w="5435"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修訂都市更新條例。</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15</w:t>
            </w:r>
          </w:p>
        </w:tc>
        <w:tc>
          <w:tcPr>
            <w:tcW w:w="2101" w:type="dxa"/>
            <w:vMerge/>
            <w:tcBorders>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55</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完成制定「難民法」</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16</w:t>
            </w:r>
          </w:p>
        </w:tc>
        <w:tc>
          <w:tcPr>
            <w:tcW w:w="2101"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大陸委員會</w:t>
            </w: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56</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推動兩岸條例第17條修正草案修法</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17</w:t>
            </w:r>
          </w:p>
        </w:tc>
        <w:tc>
          <w:tcPr>
            <w:tcW w:w="2101"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衛生福利部</w:t>
            </w:r>
          </w:p>
        </w:tc>
        <w:tc>
          <w:tcPr>
            <w:tcW w:w="1418"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63</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精神衛生法之修法</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18</w:t>
            </w:r>
          </w:p>
        </w:tc>
        <w:tc>
          <w:tcPr>
            <w:tcW w:w="2101" w:type="dxa"/>
            <w:vMerge w:val="restart"/>
            <w:tcBorders>
              <w:top w:val="nil"/>
              <w:left w:val="nil"/>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司法院</w:t>
            </w:r>
          </w:p>
        </w:tc>
        <w:tc>
          <w:tcPr>
            <w:tcW w:w="1418" w:type="dxa"/>
            <w:tcBorders>
              <w:top w:val="nil"/>
              <w:left w:val="nil"/>
              <w:bottom w:val="single" w:sz="4" w:space="0" w:color="auto"/>
              <w:right w:val="single" w:sz="4" w:space="0" w:color="auto"/>
            </w:tcBorders>
            <w:shd w:val="clear" w:color="auto" w:fill="auto"/>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68</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w:t>
            </w:r>
            <w:proofErr w:type="gramStart"/>
            <w:r w:rsidRPr="00D62F86">
              <w:rPr>
                <w:rFonts w:hAnsi="標楷體" w:cs="新細明體" w:hint="eastAsia"/>
                <w:color w:val="000000"/>
                <w:kern w:val="0"/>
                <w:sz w:val="24"/>
                <w:szCs w:val="24"/>
              </w:rPr>
              <w:t>刑事妥</w:t>
            </w:r>
            <w:proofErr w:type="gramEnd"/>
            <w:r w:rsidRPr="00D62F86">
              <w:rPr>
                <w:rFonts w:hAnsi="標楷體" w:cs="新細明體" w:hint="eastAsia"/>
                <w:color w:val="000000"/>
                <w:kern w:val="0"/>
                <w:sz w:val="24"/>
                <w:szCs w:val="24"/>
              </w:rPr>
              <w:t>速審判法相關規定</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19</w:t>
            </w:r>
          </w:p>
        </w:tc>
        <w:tc>
          <w:tcPr>
            <w:tcW w:w="2101" w:type="dxa"/>
            <w:vMerge/>
            <w:tcBorders>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69</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sidRPr="00D62F86">
              <w:rPr>
                <w:rFonts w:hAnsi="標楷體" w:cs="新細明體" w:hint="eastAsia"/>
                <w:color w:val="000000"/>
                <w:kern w:val="0"/>
                <w:sz w:val="24"/>
                <w:szCs w:val="24"/>
              </w:rPr>
              <w:t>修正刑事訴訟法第388</w:t>
            </w:r>
            <w:r>
              <w:rPr>
                <w:rFonts w:hAnsi="標楷體" w:cs="新細明體" w:hint="eastAsia"/>
                <w:color w:val="000000"/>
                <w:kern w:val="0"/>
                <w:sz w:val="24"/>
                <w:szCs w:val="24"/>
              </w:rPr>
              <w:t>條規定</w:t>
            </w:r>
          </w:p>
        </w:tc>
      </w:tr>
      <w:tr w:rsidR="00924269" w:rsidRPr="00D62F86" w:rsidTr="009F4F04">
        <w:trPr>
          <w:trHeight w:val="37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20</w:t>
            </w:r>
          </w:p>
        </w:tc>
        <w:tc>
          <w:tcPr>
            <w:tcW w:w="2101"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Pr>
                <w:rFonts w:hAnsi="標楷體" w:cs="新細明體" w:hint="eastAsia"/>
                <w:color w:val="000000"/>
                <w:kern w:val="0"/>
                <w:sz w:val="24"/>
                <w:szCs w:val="24"/>
              </w:rPr>
              <w:t>法務部</w:t>
            </w:r>
          </w:p>
        </w:tc>
        <w:tc>
          <w:tcPr>
            <w:tcW w:w="1418"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center"/>
              <w:rPr>
                <w:rFonts w:hAnsi="標楷體" w:cs="新細明體"/>
                <w:color w:val="000000"/>
                <w:kern w:val="0"/>
                <w:sz w:val="24"/>
                <w:szCs w:val="24"/>
              </w:rPr>
            </w:pPr>
            <w:r w:rsidRPr="00D62F86">
              <w:rPr>
                <w:rFonts w:hAnsi="標楷體" w:cs="新細明體" w:hint="eastAsia"/>
                <w:color w:val="000000"/>
                <w:kern w:val="0"/>
                <w:sz w:val="24"/>
                <w:szCs w:val="24"/>
              </w:rPr>
              <w:t>77</w:t>
            </w:r>
          </w:p>
        </w:tc>
        <w:tc>
          <w:tcPr>
            <w:tcW w:w="5435" w:type="dxa"/>
            <w:tcBorders>
              <w:top w:val="nil"/>
              <w:left w:val="nil"/>
              <w:bottom w:val="single" w:sz="4" w:space="0" w:color="auto"/>
              <w:right w:val="single" w:sz="4" w:space="0" w:color="auto"/>
            </w:tcBorders>
            <w:shd w:val="clear" w:color="auto" w:fill="auto"/>
            <w:noWrap/>
            <w:vAlign w:val="center"/>
            <w:hideMark/>
          </w:tcPr>
          <w:p w:rsidR="00924269" w:rsidRPr="00D62F86" w:rsidRDefault="00924269" w:rsidP="009F4F04">
            <w:pPr>
              <w:widowControl/>
              <w:overflowPunct/>
              <w:jc w:val="left"/>
              <w:rPr>
                <w:rFonts w:hAnsi="標楷體" w:cs="新細明體"/>
                <w:color w:val="000000"/>
                <w:kern w:val="0"/>
                <w:sz w:val="24"/>
                <w:szCs w:val="24"/>
              </w:rPr>
            </w:pPr>
            <w:r>
              <w:rPr>
                <w:rFonts w:hAnsi="標楷體" w:cs="新細明體" w:hint="eastAsia"/>
                <w:color w:val="000000"/>
                <w:kern w:val="0"/>
                <w:sz w:val="24"/>
                <w:szCs w:val="24"/>
              </w:rPr>
              <w:t>同性婚姻相關法律之修正或制定</w:t>
            </w:r>
          </w:p>
        </w:tc>
      </w:tr>
      <w:tr w:rsidR="00924269" w:rsidRPr="00D62F86" w:rsidTr="009F4F04">
        <w:trPr>
          <w:trHeight w:val="375"/>
          <w:jc w:val="center"/>
        </w:trPr>
        <w:tc>
          <w:tcPr>
            <w:tcW w:w="9597" w:type="dxa"/>
            <w:gridSpan w:val="4"/>
            <w:tcBorders>
              <w:top w:val="single" w:sz="4" w:space="0" w:color="auto"/>
            </w:tcBorders>
            <w:shd w:val="clear" w:color="auto" w:fill="auto"/>
            <w:noWrap/>
            <w:vAlign w:val="center"/>
          </w:tcPr>
          <w:p w:rsidR="00924269" w:rsidRPr="00D62F86" w:rsidRDefault="00924269" w:rsidP="009F4F04">
            <w:pPr>
              <w:widowControl/>
              <w:overflowPunct/>
              <w:spacing w:line="240" w:lineRule="exact"/>
              <w:jc w:val="left"/>
              <w:rPr>
                <w:rFonts w:hAnsi="標楷體"/>
                <w:sz w:val="20"/>
              </w:rPr>
            </w:pPr>
            <w:proofErr w:type="gramStart"/>
            <w:r w:rsidRPr="00D62F86">
              <w:rPr>
                <w:rFonts w:hAnsi="標楷體" w:hint="eastAsia"/>
                <w:sz w:val="20"/>
              </w:rPr>
              <w:t>註</w:t>
            </w:r>
            <w:proofErr w:type="gramEnd"/>
            <w:r w:rsidRPr="00D62F86">
              <w:rPr>
                <w:rFonts w:hAnsi="標楷體" w:hint="eastAsia"/>
                <w:sz w:val="20"/>
              </w:rPr>
              <w:t>：1.本表依結論性意見與建議項次排序。</w:t>
            </w:r>
          </w:p>
          <w:p w:rsidR="00924269" w:rsidRPr="00D62F86" w:rsidRDefault="00924269" w:rsidP="009F4F04">
            <w:pPr>
              <w:widowControl/>
              <w:overflowPunct/>
              <w:spacing w:line="240" w:lineRule="exact"/>
              <w:ind w:firstLineChars="200" w:firstLine="440"/>
              <w:jc w:val="left"/>
              <w:rPr>
                <w:rFonts w:hAnsi="標楷體" w:cs="新細明體"/>
                <w:color w:val="000000"/>
                <w:kern w:val="0"/>
                <w:sz w:val="20"/>
              </w:rPr>
            </w:pPr>
            <w:r w:rsidRPr="00D62F86">
              <w:rPr>
                <w:rFonts w:hAnsi="標楷體" w:hint="eastAsia"/>
                <w:sz w:val="20"/>
              </w:rPr>
              <w:t>2.資料來源：</w:t>
            </w:r>
            <w:r>
              <w:rPr>
                <w:rFonts w:hAnsi="標楷體" w:hint="eastAsia"/>
                <w:sz w:val="20"/>
              </w:rPr>
              <w:t>法務部</w:t>
            </w:r>
            <w:r w:rsidRPr="00D62F86">
              <w:rPr>
                <w:rFonts w:hAnsi="標楷體" w:hint="eastAsia"/>
                <w:sz w:val="20"/>
              </w:rPr>
              <w:t>提供資料。</w:t>
            </w:r>
          </w:p>
        </w:tc>
      </w:tr>
    </w:tbl>
    <w:p w:rsidR="00057C24" w:rsidRDefault="00057C24" w:rsidP="00057C24">
      <w:pPr>
        <w:pStyle w:val="4"/>
        <w:numPr>
          <w:ilvl w:val="0"/>
          <w:numId w:val="0"/>
        </w:numPr>
        <w:spacing w:line="240" w:lineRule="exact"/>
        <w:ind w:left="1701"/>
      </w:pPr>
    </w:p>
    <w:p w:rsidR="00924269" w:rsidRDefault="00924269" w:rsidP="00057C24">
      <w:pPr>
        <w:pStyle w:val="4"/>
      </w:pPr>
      <w:r w:rsidRPr="00B85ADE">
        <w:rPr>
          <w:rFonts w:hint="eastAsia"/>
        </w:rPr>
        <w:t>另</w:t>
      </w:r>
      <w:r>
        <w:rPr>
          <w:rFonts w:hint="eastAsia"/>
        </w:rPr>
        <w:t>本院審計部</w:t>
      </w:r>
      <w:r w:rsidRPr="00B85ADE">
        <w:rPr>
          <w:rFonts w:hint="eastAsia"/>
        </w:rPr>
        <w:t>查</w:t>
      </w:r>
      <w:r>
        <w:rPr>
          <w:rFonts w:hint="eastAsia"/>
        </w:rPr>
        <w:t>核發現，</w:t>
      </w:r>
      <w:r w:rsidRPr="00B85ADE">
        <w:rPr>
          <w:rFonts w:hint="eastAsia"/>
        </w:rPr>
        <w:t>行政院農業委員會漁業署</w:t>
      </w:r>
      <w:r>
        <w:rPr>
          <w:rFonts w:hint="eastAsia"/>
        </w:rPr>
        <w:t>雖有</w:t>
      </w:r>
      <w:r w:rsidRPr="00B85ADE">
        <w:rPr>
          <w:rFonts w:hint="eastAsia"/>
        </w:rPr>
        <w:t>依兩公約</w:t>
      </w:r>
      <w:r>
        <w:rPr>
          <w:rFonts w:hint="eastAsia"/>
        </w:rPr>
        <w:t>第2次</w:t>
      </w:r>
      <w:r w:rsidRPr="00B85ADE">
        <w:rPr>
          <w:rFonts w:hint="eastAsia"/>
        </w:rPr>
        <w:t>國家報告國際審查會議結論性意見與建議第</w:t>
      </w:r>
      <w:r w:rsidRPr="00B85ADE">
        <w:t>34</w:t>
      </w:r>
      <w:r w:rsidRPr="00B85ADE">
        <w:rPr>
          <w:rFonts w:hint="eastAsia"/>
        </w:rPr>
        <w:t>項，於</w:t>
      </w:r>
      <w:r w:rsidRPr="00B85ADE">
        <w:t>106</w:t>
      </w:r>
      <w:r w:rsidRPr="00B85ADE">
        <w:rPr>
          <w:rFonts w:hint="eastAsia"/>
        </w:rPr>
        <w:t>年間修正境外僱用非我國籍船員許可及管理辦法，</w:t>
      </w:r>
      <w:proofErr w:type="gramStart"/>
      <w:r w:rsidRPr="00B85ADE">
        <w:rPr>
          <w:rFonts w:hint="eastAsia"/>
        </w:rPr>
        <w:t>惟核有</w:t>
      </w:r>
      <w:proofErr w:type="gramEnd"/>
      <w:r w:rsidRPr="00B85ADE">
        <w:rPr>
          <w:rFonts w:hint="eastAsia"/>
        </w:rPr>
        <w:t>未參酌勞動部評鑑指標及標準，就外籍船員仲介業者之管理，適時滾動檢討；及未規範外籍船員於漁船上住艙內容等，顯示修正結果仍有未盡完備情事。</w:t>
      </w:r>
      <w:r>
        <w:rPr>
          <w:rFonts w:hint="eastAsia"/>
        </w:rPr>
        <w:t>是</w:t>
      </w:r>
      <w:proofErr w:type="gramStart"/>
      <w:r>
        <w:rPr>
          <w:rFonts w:hint="eastAsia"/>
        </w:rPr>
        <w:t>以</w:t>
      </w:r>
      <w:proofErr w:type="gramEnd"/>
      <w:r>
        <w:rPr>
          <w:rFonts w:hint="eastAsia"/>
        </w:rPr>
        <w:t>，行政院、司法院及相關</w:t>
      </w:r>
      <w:r w:rsidRPr="00B85ADE">
        <w:rPr>
          <w:rFonts w:hint="eastAsia"/>
        </w:rPr>
        <w:t>主管機關就兩公約</w:t>
      </w:r>
      <w:r>
        <w:rPr>
          <w:rFonts w:hint="eastAsia"/>
        </w:rPr>
        <w:t>第2次</w:t>
      </w:r>
      <w:r w:rsidRPr="00B85ADE">
        <w:rPr>
          <w:rFonts w:hint="eastAsia"/>
        </w:rPr>
        <w:t>國家報告國際審查會議結論性意見與建議，尚未配合完成法令及行政</w:t>
      </w:r>
      <w:proofErr w:type="gramStart"/>
      <w:r w:rsidRPr="00B85ADE">
        <w:rPr>
          <w:rFonts w:hint="eastAsia"/>
        </w:rPr>
        <w:t>措</w:t>
      </w:r>
      <w:proofErr w:type="gramEnd"/>
      <w:r w:rsidRPr="00B85ADE">
        <w:rPr>
          <w:rFonts w:hint="eastAsia"/>
        </w:rPr>
        <w:t>施增修部分，加速辦理；另已修正之法令及行政措施，倘仍有不符兩公約精神部分，</w:t>
      </w:r>
      <w:r>
        <w:rPr>
          <w:rFonts w:hint="eastAsia"/>
        </w:rPr>
        <w:t>主管機關</w:t>
      </w:r>
      <w:r w:rsidRPr="00B85ADE">
        <w:rPr>
          <w:rFonts w:hint="eastAsia"/>
        </w:rPr>
        <w:t>亦宜重新檢視</w:t>
      </w:r>
      <w:proofErr w:type="gramStart"/>
      <w:r w:rsidRPr="00B85ADE">
        <w:rPr>
          <w:rFonts w:hint="eastAsia"/>
        </w:rPr>
        <w:t>研</w:t>
      </w:r>
      <w:proofErr w:type="gramEnd"/>
      <w:r w:rsidRPr="00B85ADE">
        <w:rPr>
          <w:rFonts w:hint="eastAsia"/>
        </w:rPr>
        <w:t>謀改善，以完備兩公約施行法之法制。</w:t>
      </w:r>
    </w:p>
    <w:p w:rsidR="00924269" w:rsidRDefault="00924269" w:rsidP="00924269">
      <w:pPr>
        <w:pStyle w:val="4"/>
        <w:numPr>
          <w:ilvl w:val="2"/>
          <w:numId w:val="6"/>
        </w:numPr>
      </w:pPr>
      <w:r w:rsidRPr="001F1ACF">
        <w:rPr>
          <w:rFonts w:hint="eastAsia"/>
        </w:rPr>
        <w:t>檢視106年第2次結論性意見與建議提及102年第1次結論性意見與建議且需持續改進</w:t>
      </w:r>
      <w:proofErr w:type="gramStart"/>
      <w:r w:rsidRPr="001F1ACF">
        <w:rPr>
          <w:rFonts w:hint="eastAsia"/>
        </w:rPr>
        <w:t>之點次</w:t>
      </w:r>
      <w:proofErr w:type="gramEnd"/>
      <w:r w:rsidRPr="001F1ACF">
        <w:rPr>
          <w:rFonts w:hint="eastAsia"/>
        </w:rPr>
        <w:t>，計有第9點(國家人權機構)、第11點(核心人權公約)、第14點(人權教育訓練)、第16點(企業社會責任)、第20點(性別平等)、第25點(家庭暴力)、第27點(原住民族權利)、第31點(外籍家事類勞工)、第53點及第54點(酷刑)、第55點及第56點(不強制遣返原則及難民法)、第58點及第59點(死刑)、第62點(</w:t>
      </w:r>
      <w:proofErr w:type="gramStart"/>
      <w:r w:rsidRPr="001F1ACF">
        <w:rPr>
          <w:rFonts w:hint="eastAsia"/>
        </w:rPr>
        <w:t>刑事妥</w:t>
      </w:r>
      <w:proofErr w:type="gramEnd"/>
      <w:r w:rsidRPr="001F1ACF">
        <w:rPr>
          <w:rFonts w:hint="eastAsia"/>
        </w:rPr>
        <w:t>速審判法)、第64點及第65點(受拘禁者的處遇)、第69點(刑事訴訟法第376條)、第70點(通姦)、第71點(監控)、第74點(言論自由)、第75點(集會自由)及第76點(結婚年齡)等19項主題，合計多達23</w:t>
      </w:r>
      <w:r>
        <w:rPr>
          <w:rFonts w:hint="eastAsia"/>
        </w:rPr>
        <w:t>點，以下分就</w:t>
      </w:r>
      <w:r w:rsidRPr="00194414">
        <w:rPr>
          <w:rFonts w:hint="eastAsia"/>
        </w:rPr>
        <w:t>第55點及第56點(不強制遣返原則及難民法)、第70點(通姦)、第71點(監控)</w:t>
      </w:r>
      <w:r>
        <w:rPr>
          <w:rFonts w:hint="eastAsia"/>
        </w:rPr>
        <w:t>加以</w:t>
      </w:r>
      <w:r w:rsidRPr="00194414">
        <w:rPr>
          <w:rFonts w:hint="eastAsia"/>
        </w:rPr>
        <w:t>分析</w:t>
      </w:r>
      <w:r>
        <w:rPr>
          <w:rFonts w:hint="eastAsia"/>
        </w:rPr>
        <w:t>。</w:t>
      </w:r>
    </w:p>
    <w:p w:rsidR="00924269" w:rsidRDefault="00924269" w:rsidP="00924269">
      <w:pPr>
        <w:pStyle w:val="4"/>
        <w:numPr>
          <w:ilvl w:val="2"/>
          <w:numId w:val="6"/>
        </w:numPr>
      </w:pPr>
      <w:r w:rsidRPr="001F5146">
        <w:rPr>
          <w:rFonts w:hint="eastAsia"/>
        </w:rPr>
        <w:t>難民法草案於105年7月14日由立法院內政、外交</w:t>
      </w:r>
      <w:r>
        <w:rPr>
          <w:rFonts w:hint="eastAsia"/>
        </w:rPr>
        <w:t>及</w:t>
      </w:r>
      <w:r w:rsidRPr="001F5146">
        <w:rPr>
          <w:rFonts w:hint="eastAsia"/>
        </w:rPr>
        <w:t>國防委員會第1次聯席會議初審通過，後續法制作業程序</w:t>
      </w:r>
      <w:proofErr w:type="gramStart"/>
      <w:r w:rsidRPr="001F5146">
        <w:rPr>
          <w:rFonts w:hint="eastAsia"/>
        </w:rPr>
        <w:t>迄</w:t>
      </w:r>
      <w:proofErr w:type="gramEnd"/>
      <w:r w:rsidRPr="001F5146">
        <w:rPr>
          <w:rFonts w:hint="eastAsia"/>
        </w:rPr>
        <w:t>未完成</w:t>
      </w:r>
      <w:r>
        <w:rPr>
          <w:rFonts w:hint="eastAsia"/>
        </w:rPr>
        <w:t>：</w:t>
      </w:r>
    </w:p>
    <w:p w:rsidR="00924269" w:rsidRDefault="00924269" w:rsidP="00924269">
      <w:pPr>
        <w:pStyle w:val="4"/>
        <w:numPr>
          <w:ilvl w:val="3"/>
          <w:numId w:val="6"/>
        </w:numPr>
      </w:pPr>
      <w:r>
        <w:rPr>
          <w:rFonts w:hint="eastAsia"/>
        </w:rPr>
        <w:t>關於「</w:t>
      </w:r>
      <w:r w:rsidRPr="00870090">
        <w:rPr>
          <w:rFonts w:hint="eastAsia"/>
        </w:rPr>
        <w:t>不強制遣返原則及難民法</w:t>
      </w:r>
      <w:r>
        <w:rPr>
          <w:rFonts w:hint="eastAsia"/>
        </w:rPr>
        <w:t>」(</w:t>
      </w:r>
      <w:r w:rsidRPr="006E0045">
        <w:rPr>
          <w:rFonts w:hint="eastAsia"/>
        </w:rPr>
        <w:t>第55點</w:t>
      </w:r>
      <w:r>
        <w:rPr>
          <w:rFonts w:hint="eastAsia"/>
        </w:rPr>
        <w:t>、</w:t>
      </w:r>
      <w:r w:rsidRPr="006E0045">
        <w:rPr>
          <w:rFonts w:hint="eastAsia"/>
        </w:rPr>
        <w:t>第56點</w:t>
      </w:r>
      <w:r>
        <w:rPr>
          <w:rFonts w:hint="eastAsia"/>
        </w:rPr>
        <w:t>)</w:t>
      </w:r>
      <w:r w:rsidRPr="00870090">
        <w:rPr>
          <w:rFonts w:hint="eastAsia"/>
        </w:rPr>
        <w:t>部分，</w:t>
      </w:r>
      <w:r w:rsidRPr="00E733AF">
        <w:rPr>
          <w:rFonts w:hint="eastAsia"/>
        </w:rPr>
        <w:t>106年第2次結論性意見與建議</w:t>
      </w:r>
      <w:r>
        <w:rPr>
          <w:rFonts w:hint="eastAsia"/>
        </w:rPr>
        <w:t>：「2013年審查委員會曾建議迅速通過</w:t>
      </w:r>
      <w:r w:rsidRPr="00880482">
        <w:rPr>
          <w:rFonts w:hint="eastAsia"/>
          <w:u w:val="single"/>
        </w:rPr>
        <w:t>難民法</w:t>
      </w:r>
      <w:r w:rsidRPr="00880482">
        <w:rPr>
          <w:rFonts w:hint="eastAsia"/>
        </w:rPr>
        <w:t>，</w:t>
      </w:r>
      <w:r>
        <w:rPr>
          <w:rFonts w:hint="eastAsia"/>
        </w:rPr>
        <w:t>其中並應包括不強制遣返原則。儘管在這方面已作出某些努力，但委員會關切並注意到，至今該部法律仍未通過，而不強制遣返原則也尚未納入國內法規中。此將導致儘管有遭酷刑或其他形式不當待遇，包括被判處死刑在內的風險，尋求庇護者仍須回到原籍國。(第56點)審查委員會因此重申前次建議，並提醒政府一件事實，即公政公約第7條已規定，絕對禁止將任何人引渡、驅逐出境或遣返至任何會使其面臨遭酷刑或其他形式不當待遇，包括被判處死刑在內的高風險的國家或司法管轄地。」</w:t>
      </w:r>
    </w:p>
    <w:p w:rsidR="00924269" w:rsidRDefault="00924269" w:rsidP="00924269">
      <w:pPr>
        <w:pStyle w:val="4"/>
        <w:numPr>
          <w:ilvl w:val="3"/>
          <w:numId w:val="6"/>
        </w:numPr>
      </w:pPr>
      <w:r>
        <w:rPr>
          <w:rFonts w:hint="eastAsia"/>
        </w:rPr>
        <w:t>據</w:t>
      </w:r>
      <w:proofErr w:type="gramStart"/>
      <w:r>
        <w:rPr>
          <w:rFonts w:hint="eastAsia"/>
        </w:rPr>
        <w:t>內政部復稱</w:t>
      </w:r>
      <w:proofErr w:type="gramEnd"/>
      <w:r>
        <w:rPr>
          <w:rFonts w:hint="eastAsia"/>
        </w:rPr>
        <w:t>：</w:t>
      </w:r>
    </w:p>
    <w:p w:rsidR="00924269" w:rsidRDefault="00924269" w:rsidP="00924269">
      <w:pPr>
        <w:pStyle w:val="5"/>
        <w:numPr>
          <w:ilvl w:val="4"/>
          <w:numId w:val="6"/>
        </w:numPr>
        <w:ind w:left="2041"/>
      </w:pPr>
      <w:r w:rsidRPr="000638BD">
        <w:rPr>
          <w:rFonts w:hint="eastAsia"/>
        </w:rPr>
        <w:t>我國難民法草案於105年7月14日由立法院內政、外交及國防委員會第1次聯席會議初審通過，待立法院進行二、三讀，</w:t>
      </w:r>
      <w:r>
        <w:rPr>
          <w:rFonts w:hint="eastAsia"/>
        </w:rPr>
        <w:t>該</w:t>
      </w:r>
      <w:r w:rsidRPr="000638BD">
        <w:rPr>
          <w:rFonts w:hint="eastAsia"/>
        </w:rPr>
        <w:t>部尊重立法院議程安排。</w:t>
      </w:r>
    </w:p>
    <w:p w:rsidR="00924269" w:rsidRDefault="00924269" w:rsidP="00924269">
      <w:pPr>
        <w:pStyle w:val="5"/>
        <w:numPr>
          <w:ilvl w:val="4"/>
          <w:numId w:val="6"/>
        </w:numPr>
        <w:ind w:left="2041"/>
      </w:pPr>
      <w:r>
        <w:rPr>
          <w:rFonts w:hint="eastAsia"/>
        </w:rPr>
        <w:t>目前</w:t>
      </w:r>
      <w:r w:rsidRPr="000638BD">
        <w:rPr>
          <w:rFonts w:hint="eastAsia"/>
        </w:rPr>
        <w:t>暫行處理程序：內政部移民署(下稱移民署)業於106年針對來</w:t>
      </w:r>
      <w:proofErr w:type="gramStart"/>
      <w:r w:rsidRPr="000638BD">
        <w:rPr>
          <w:rFonts w:hint="eastAsia"/>
        </w:rPr>
        <w:t>臺</w:t>
      </w:r>
      <w:proofErr w:type="gramEnd"/>
      <w:r w:rsidRPr="000638BD">
        <w:rPr>
          <w:rFonts w:hint="eastAsia"/>
        </w:rPr>
        <w:t>尋求庇護當事人身分別不同，分別訂定「大陸地區人民尋求政治庇護暫行處理程序」、「香港澳門居民尋求政治庇護暫行處理程序」及「外國人或無國籍人士來</w:t>
      </w:r>
      <w:proofErr w:type="gramStart"/>
      <w:r w:rsidRPr="000638BD">
        <w:rPr>
          <w:rFonts w:hint="eastAsia"/>
        </w:rPr>
        <w:t>臺</w:t>
      </w:r>
      <w:proofErr w:type="gramEnd"/>
      <w:r w:rsidRPr="000638BD">
        <w:rPr>
          <w:rFonts w:hint="eastAsia"/>
        </w:rPr>
        <w:t>尋求難民庇護暫行處理程序」等3</w:t>
      </w:r>
      <w:r>
        <w:rPr>
          <w:rFonts w:hint="eastAsia"/>
        </w:rPr>
        <w:t>種暫行處理程序。</w:t>
      </w:r>
    </w:p>
    <w:p w:rsidR="00924269" w:rsidRDefault="00924269" w:rsidP="00924269">
      <w:pPr>
        <w:pStyle w:val="5"/>
        <w:numPr>
          <w:ilvl w:val="4"/>
          <w:numId w:val="6"/>
        </w:numPr>
        <w:ind w:left="2041"/>
      </w:pPr>
      <w:r>
        <w:rPr>
          <w:rFonts w:hint="eastAsia"/>
        </w:rPr>
        <w:t>跨機關決定處遇機制：召開跨機關會議決定相關處遇機制，以考量「為當事人保留最佳處遇空間」為原則；依個案情形，設有不同機制，包括准予在</w:t>
      </w:r>
      <w:proofErr w:type="gramStart"/>
      <w:r>
        <w:rPr>
          <w:rFonts w:hint="eastAsia"/>
        </w:rPr>
        <w:t>臺</w:t>
      </w:r>
      <w:proofErr w:type="gramEnd"/>
      <w:r>
        <w:rPr>
          <w:rFonts w:hint="eastAsia"/>
        </w:rPr>
        <w:t>專案長期居留、依據當事人意願轉</w:t>
      </w:r>
      <w:proofErr w:type="gramStart"/>
      <w:r>
        <w:rPr>
          <w:rFonts w:hint="eastAsia"/>
        </w:rPr>
        <w:t>詢</w:t>
      </w:r>
      <w:proofErr w:type="gramEnd"/>
      <w:r>
        <w:rPr>
          <w:rFonts w:hint="eastAsia"/>
        </w:rPr>
        <w:t>第三國提供庇護之可能性，並由外交部協助安排中轉，以及協助當事人返回原籍國、其他國家(地區)或前一個出發地等方式。</w:t>
      </w:r>
    </w:p>
    <w:p w:rsidR="00924269" w:rsidRDefault="00924269" w:rsidP="00924269">
      <w:pPr>
        <w:pStyle w:val="5"/>
        <w:numPr>
          <w:ilvl w:val="4"/>
          <w:numId w:val="6"/>
        </w:numPr>
        <w:ind w:left="2041"/>
      </w:pPr>
      <w:r>
        <w:rPr>
          <w:rFonts w:hint="eastAsia"/>
        </w:rPr>
        <w:t>秉持不推回原則：如前開嘗試由第三國接納未果，當事人有充分正當理由恐懼遭受酷刑或不當待遇，不願返回原籍國或原居住地，移民署謹守國際上之「不推回原則」，即不將當事人推到會使其受迫害之處。移民署處理庇護案，迄今不曾以遣返方式，將當事人送往其可能遭到酷刑或不人道待遇之國家或地區。</w:t>
      </w:r>
    </w:p>
    <w:p w:rsidR="00924269" w:rsidRDefault="00924269" w:rsidP="00924269">
      <w:pPr>
        <w:pStyle w:val="4"/>
        <w:numPr>
          <w:ilvl w:val="3"/>
          <w:numId w:val="6"/>
        </w:numPr>
      </w:pPr>
      <w:r>
        <w:rPr>
          <w:rFonts w:hint="eastAsia"/>
        </w:rPr>
        <w:t>按</w:t>
      </w:r>
      <w:r w:rsidRPr="000638BD">
        <w:rPr>
          <w:rFonts w:hint="eastAsia"/>
        </w:rPr>
        <w:t>難民法草案於105年7月14日由立法院內政、外交及國防委員會第1次聯席會議初審通過，</w:t>
      </w:r>
      <w:r>
        <w:rPr>
          <w:rFonts w:hint="eastAsia"/>
        </w:rPr>
        <w:t>為使該法草案早日完成立法程序，行政院宜考量是否協調立法院將該草案列為優先審議法案；內政部亦宜</w:t>
      </w:r>
      <w:r w:rsidRPr="000638BD">
        <w:rPr>
          <w:rFonts w:hint="eastAsia"/>
        </w:rPr>
        <w:t>適時對外界釋放政府對難民法的進度或相關案例等訊息，</w:t>
      </w:r>
      <w:r w:rsidRPr="00763C4A">
        <w:rPr>
          <w:rFonts w:hint="eastAsia"/>
          <w:u w:val="single"/>
        </w:rPr>
        <w:t>透過公眾教育形成共識，使社會大眾能逐步接受難民</w:t>
      </w:r>
      <w:r w:rsidRPr="00CA01A9">
        <w:rPr>
          <w:rFonts w:hint="eastAsia"/>
        </w:rPr>
        <w:t>，</w:t>
      </w:r>
      <w:proofErr w:type="gramStart"/>
      <w:r w:rsidRPr="000638BD">
        <w:rPr>
          <w:rFonts w:hint="eastAsia"/>
        </w:rPr>
        <w:t>俾</w:t>
      </w:r>
      <w:proofErr w:type="gramEnd"/>
      <w:r w:rsidRPr="000638BD">
        <w:rPr>
          <w:rFonts w:hint="eastAsia"/>
        </w:rPr>
        <w:t>於難民法通過施行時，使社會大眾較易於接受政府政策。</w:t>
      </w:r>
    </w:p>
    <w:p w:rsidR="00924269" w:rsidRDefault="00924269" w:rsidP="00924269">
      <w:pPr>
        <w:pStyle w:val="4"/>
        <w:numPr>
          <w:ilvl w:val="2"/>
          <w:numId w:val="6"/>
        </w:numPr>
      </w:pPr>
      <w:r w:rsidRPr="00C46DA0">
        <w:rPr>
          <w:rFonts w:hint="eastAsia"/>
        </w:rPr>
        <w:t>法務部關於通姦罪除罪化之作為，</w:t>
      </w:r>
      <w:r>
        <w:rPr>
          <w:rFonts w:hint="eastAsia"/>
        </w:rPr>
        <w:t>僅消極辦理</w:t>
      </w:r>
      <w:r w:rsidRPr="00C46DA0">
        <w:rPr>
          <w:rFonts w:hint="eastAsia"/>
        </w:rPr>
        <w:t>民意調查</w:t>
      </w:r>
      <w:r>
        <w:rPr>
          <w:rFonts w:hint="eastAsia"/>
        </w:rPr>
        <w:t>與公聽會</w:t>
      </w:r>
      <w:r w:rsidRPr="00C46DA0">
        <w:rPr>
          <w:rFonts w:hint="eastAsia"/>
        </w:rPr>
        <w:t>，</w:t>
      </w:r>
      <w:r>
        <w:rPr>
          <w:rFonts w:hint="eastAsia"/>
        </w:rPr>
        <w:t>且</w:t>
      </w:r>
      <w:r w:rsidRPr="00797E50">
        <w:rPr>
          <w:rFonts w:hint="eastAsia"/>
        </w:rPr>
        <w:t>引用目前對通姦罪廢除尚無共識的民意調查</w:t>
      </w:r>
      <w:r>
        <w:rPr>
          <w:rFonts w:hint="eastAsia"/>
        </w:rPr>
        <w:t>數據</w:t>
      </w:r>
      <w:r w:rsidRPr="00797E50">
        <w:rPr>
          <w:rFonts w:hint="eastAsia"/>
        </w:rPr>
        <w:t>，作為其未遵循兩公約國家報告結論性意見與建議</w:t>
      </w:r>
      <w:r>
        <w:rPr>
          <w:rFonts w:hint="eastAsia"/>
        </w:rPr>
        <w:t>之</w:t>
      </w:r>
      <w:r w:rsidRPr="00797E50">
        <w:rPr>
          <w:rFonts w:hint="eastAsia"/>
        </w:rPr>
        <w:t>理由</w:t>
      </w:r>
      <w:r>
        <w:rPr>
          <w:rFonts w:hint="eastAsia"/>
        </w:rPr>
        <w:t>：</w:t>
      </w:r>
    </w:p>
    <w:p w:rsidR="00924269" w:rsidRDefault="00924269" w:rsidP="00924269">
      <w:pPr>
        <w:pStyle w:val="4"/>
        <w:numPr>
          <w:ilvl w:val="3"/>
          <w:numId w:val="6"/>
        </w:numPr>
      </w:pPr>
      <w:r w:rsidRPr="00797E50">
        <w:rPr>
          <w:rFonts w:hint="eastAsia"/>
        </w:rPr>
        <w:t>兩公約國家報告106年第2次結論性意見與建議第70點次</w:t>
      </w:r>
      <w:r>
        <w:rPr>
          <w:rFonts w:hint="eastAsia"/>
        </w:rPr>
        <w:t>有關「</w:t>
      </w:r>
      <w:r w:rsidRPr="00661D4D">
        <w:rPr>
          <w:rFonts w:hint="eastAsia"/>
        </w:rPr>
        <w:t>通姦罪除罪化</w:t>
      </w:r>
      <w:r>
        <w:rPr>
          <w:rFonts w:hint="eastAsia"/>
        </w:rPr>
        <w:t>」載述</w:t>
      </w:r>
      <w:r w:rsidRPr="00797E50">
        <w:rPr>
          <w:rFonts w:hint="eastAsia"/>
        </w:rPr>
        <w:t>：「2013年結論性意見與建議中，審查委員會曾建議政府應採取措施以廢除通姦罪，因為此罪構成對隱私權的侵犯。在本次審查</w:t>
      </w:r>
      <w:proofErr w:type="gramStart"/>
      <w:r w:rsidRPr="00797E50">
        <w:rPr>
          <w:rFonts w:hint="eastAsia"/>
        </w:rPr>
        <w:t>期間，</w:t>
      </w:r>
      <w:proofErr w:type="gramEnd"/>
      <w:r w:rsidRPr="00797E50">
        <w:rPr>
          <w:rFonts w:hint="eastAsia"/>
        </w:rPr>
        <w:t>政府引用顯示目前對通姦罪廢除尚無共識的民意調查，作為其未遵循建議的正當化理由。然而，委員會強調，使法律制度與國際人權法一致，並透過意識提升或其他方案，帶頭化解關於婚姻及家庭制度的保護上一般大眾抱持的疑慮，是政府的責任。該委員會因此重申通姦除罪化的建議，並對於此項罪名造成對婦女不成比例的負面影響表達關切。」</w:t>
      </w:r>
    </w:p>
    <w:p w:rsidR="00924269" w:rsidRDefault="00924269" w:rsidP="00924269">
      <w:pPr>
        <w:pStyle w:val="4"/>
        <w:numPr>
          <w:ilvl w:val="3"/>
          <w:numId w:val="6"/>
        </w:numPr>
      </w:pPr>
      <w:r>
        <w:rPr>
          <w:rFonts w:hint="eastAsia"/>
        </w:rPr>
        <w:t>有關</w:t>
      </w:r>
      <w:r w:rsidRPr="000B5540">
        <w:rPr>
          <w:rFonts w:hint="eastAsia"/>
        </w:rPr>
        <w:t>刑法第239條</w:t>
      </w:r>
      <w:r>
        <w:rPr>
          <w:rFonts w:hint="eastAsia"/>
        </w:rPr>
        <w:t>通姦罪迄未修正或廢除部分</w:t>
      </w:r>
      <w:r w:rsidRPr="000B5540">
        <w:rPr>
          <w:rFonts w:hint="eastAsia"/>
        </w:rPr>
        <w:t>，</w:t>
      </w:r>
      <w:r>
        <w:rPr>
          <w:rFonts w:hint="eastAsia"/>
        </w:rPr>
        <w:t>據法務部稱：</w:t>
      </w:r>
    </w:p>
    <w:p w:rsidR="00924269" w:rsidRDefault="00924269" w:rsidP="00924269">
      <w:pPr>
        <w:pStyle w:val="5"/>
        <w:numPr>
          <w:ilvl w:val="4"/>
          <w:numId w:val="6"/>
        </w:numPr>
        <w:ind w:left="2041"/>
      </w:pPr>
      <w:r>
        <w:rPr>
          <w:rFonts w:hint="eastAsia"/>
        </w:rPr>
        <w:t>法務</w:t>
      </w:r>
      <w:r w:rsidRPr="000B5540">
        <w:rPr>
          <w:rFonts w:hint="eastAsia"/>
        </w:rPr>
        <w:t>部於102年4月2日第155次刑法研究修正小組會議討論刑法第239條應否修正，會議中由檢察司就本罪之立法沿革、學者意見、外國立法例、司法實務見解、統計資料、各界關於贊成與反對除罪之理由提出報告後，由委員就通姦罪存廢之問題進行討論，因委員對此議題意見不一而未獲致共識。</w:t>
      </w:r>
    </w:p>
    <w:p w:rsidR="00924269" w:rsidRDefault="00924269" w:rsidP="00924269">
      <w:pPr>
        <w:pStyle w:val="5"/>
        <w:numPr>
          <w:ilvl w:val="4"/>
          <w:numId w:val="6"/>
        </w:numPr>
        <w:ind w:left="2041"/>
      </w:pPr>
      <w:r w:rsidRPr="000B5540">
        <w:rPr>
          <w:rFonts w:hint="eastAsia"/>
        </w:rPr>
        <w:t>法務部於102年4月委託精湛民意調查顧問股份有限公司就此議題進行民意調查，</w:t>
      </w:r>
      <w:r w:rsidRPr="007158B2">
        <w:rPr>
          <w:rFonts w:hint="eastAsia"/>
        </w:rPr>
        <w:t>關於通姦除罪化之看法，高達82.2%的民眾不贊成廢除通姦罪，僅16.8%民眾贊成廢除通姦罪。</w:t>
      </w:r>
    </w:p>
    <w:p w:rsidR="00924269" w:rsidRDefault="00924269" w:rsidP="00924269">
      <w:pPr>
        <w:pStyle w:val="5"/>
        <w:numPr>
          <w:ilvl w:val="4"/>
          <w:numId w:val="6"/>
        </w:numPr>
        <w:ind w:left="2041"/>
      </w:pPr>
      <w:r w:rsidRPr="007158B2">
        <w:rPr>
          <w:rFonts w:hint="eastAsia"/>
        </w:rPr>
        <w:t>其後部分學者及民間團體認民意調查題目未提供充足之資訊使受訪者瞭解目前民法對於通姦行為之相關規定，為期民意調查結果之客觀性及公信力，以作為修法評估之重要參考，</w:t>
      </w:r>
      <w:r>
        <w:rPr>
          <w:rFonts w:hint="eastAsia"/>
        </w:rPr>
        <w:t>另</w:t>
      </w:r>
      <w:r w:rsidRPr="007158B2">
        <w:rPr>
          <w:rFonts w:hint="eastAsia"/>
        </w:rPr>
        <w:t>於102年5月再委託山水民意研究公司進行調查，先使民眾瞭解目前刑法、民法對於通姦行為之相關規定，再就贊成及反對通姦除罪之主要理由詢問民眾接受度，並納入性別平等原則及國際修法趨勢之問題，且就通姦行為民事責任可能之修正方向詢問民眾對於廢除通姦罪之看法。調查結果顯示，77.3%民眾不贊成廢除通姦罪。</w:t>
      </w:r>
    </w:p>
    <w:p w:rsidR="00924269" w:rsidRDefault="00924269" w:rsidP="00924269">
      <w:pPr>
        <w:pStyle w:val="5"/>
        <w:numPr>
          <w:ilvl w:val="4"/>
          <w:numId w:val="6"/>
        </w:numPr>
        <w:ind w:left="2041"/>
      </w:pPr>
      <w:r>
        <w:rPr>
          <w:rFonts w:hint="eastAsia"/>
        </w:rPr>
        <w:t>法務部又於102年11年28日舉行「通姦應否除罪化」公聽會，邀請不同意見之專家學者及司法實務界人士到場論述應否廢除之理由，當日來自各機關、團體代表及民眾計約200人參加；經對參與民眾做問卷調查，以回收有效之問卷統計，發現有60%之民眾反對廢除通姦罪。</w:t>
      </w:r>
    </w:p>
    <w:p w:rsidR="00924269" w:rsidRDefault="00924269" w:rsidP="00924269">
      <w:pPr>
        <w:pStyle w:val="5"/>
        <w:numPr>
          <w:ilvl w:val="4"/>
          <w:numId w:val="6"/>
        </w:numPr>
        <w:ind w:left="2041"/>
      </w:pPr>
      <w:r>
        <w:rPr>
          <w:rFonts w:hint="eastAsia"/>
        </w:rPr>
        <w:t>另法務部於104年5月4日起至同年8月12日舉辦網路投票，瞭解網路族群最新民意動向，總計參與投票人數10,755人，反對廢除通姦罪者為85%。</w:t>
      </w:r>
    </w:p>
    <w:p w:rsidR="00924269" w:rsidRDefault="00924269" w:rsidP="00924269">
      <w:pPr>
        <w:pStyle w:val="4"/>
        <w:numPr>
          <w:ilvl w:val="3"/>
          <w:numId w:val="6"/>
        </w:numPr>
      </w:pPr>
      <w:r>
        <w:rPr>
          <w:rFonts w:hint="eastAsia"/>
        </w:rPr>
        <w:t>法務部表示，</w:t>
      </w:r>
      <w:r w:rsidRPr="00C9492C">
        <w:rPr>
          <w:rFonts w:hint="eastAsia"/>
        </w:rPr>
        <w:t>通姦罪之存廢，涉及倫理價值判斷，係社會重大關注之議題，鑒於社會各界對廢除通姦罪並未形成共識，在大多數民眾反對修法情形下，若立即修法廢除通姦罪，恐難為國人接受。</w:t>
      </w:r>
      <w:proofErr w:type="gramStart"/>
      <w:r w:rsidRPr="00C9492C">
        <w:rPr>
          <w:rFonts w:hint="eastAsia"/>
        </w:rPr>
        <w:t>該部除邀集</w:t>
      </w:r>
      <w:proofErr w:type="gramEnd"/>
      <w:r w:rsidRPr="00C9492C">
        <w:rPr>
          <w:rFonts w:hint="eastAsia"/>
        </w:rPr>
        <w:t>不同意見之學者、專家持續溝通，期使各界了解現行通姦罪規定是否足</w:t>
      </w:r>
      <w:r>
        <w:rPr>
          <w:rFonts w:hint="eastAsia"/>
        </w:rPr>
        <w:t>以發揮保護家庭之功能，及如果通姦除罪化後之其他具體配套措施外，另</w:t>
      </w:r>
      <w:proofErr w:type="gramStart"/>
      <w:r w:rsidRPr="00C9492C">
        <w:rPr>
          <w:rFonts w:hint="eastAsia"/>
        </w:rPr>
        <w:t>遴</w:t>
      </w:r>
      <w:proofErr w:type="gramEnd"/>
      <w:r w:rsidRPr="00C9492C">
        <w:rPr>
          <w:rFonts w:hint="eastAsia"/>
        </w:rPr>
        <w:t>聘研究員著手撰寫刑法第17章妨害婚姻及家庭罪之建議修正條文對照表，已於108年4月30日排入該部刑法研究修正小組會議討論，並於108年5月25日繼續討論。</w:t>
      </w:r>
    </w:p>
    <w:p w:rsidR="00924269" w:rsidRPr="002C791A" w:rsidRDefault="00924269" w:rsidP="00924269">
      <w:pPr>
        <w:pStyle w:val="4"/>
        <w:numPr>
          <w:ilvl w:val="3"/>
          <w:numId w:val="6"/>
        </w:numPr>
      </w:pPr>
      <w:r>
        <w:rPr>
          <w:rFonts w:hint="eastAsia"/>
        </w:rPr>
        <w:t>以上顯示，法務部關於通姦罪除罪化之作為，僅消極辦理民意調查，未能積極尋求與民眾對話，亦未進行雙向宣教溝通，以促使民眾正視此一普</w:t>
      </w:r>
      <w:proofErr w:type="gramStart"/>
      <w:r>
        <w:rPr>
          <w:rFonts w:hint="eastAsia"/>
        </w:rPr>
        <w:t>世</w:t>
      </w:r>
      <w:proofErr w:type="gramEnd"/>
      <w:r>
        <w:rPr>
          <w:rFonts w:hint="eastAsia"/>
        </w:rPr>
        <w:t>關注之重大議題，並進行必要之正反</w:t>
      </w:r>
      <w:proofErr w:type="gramStart"/>
      <w:r>
        <w:rPr>
          <w:rFonts w:hint="eastAsia"/>
        </w:rPr>
        <w:t>思辯</w:t>
      </w:r>
      <w:proofErr w:type="gramEnd"/>
      <w:r>
        <w:rPr>
          <w:rFonts w:hint="eastAsia"/>
        </w:rPr>
        <w:t>。</w:t>
      </w:r>
      <w:proofErr w:type="gramStart"/>
      <w:r>
        <w:rPr>
          <w:rFonts w:hint="eastAsia"/>
        </w:rPr>
        <w:t>此徵諸</w:t>
      </w:r>
      <w:proofErr w:type="gramEnd"/>
      <w:r w:rsidRPr="002C791A">
        <w:rPr>
          <w:rFonts w:hint="eastAsia"/>
        </w:rPr>
        <w:t>兩公約國家報告106年第2次結論性意見與建議第70</w:t>
      </w:r>
      <w:r>
        <w:rPr>
          <w:rFonts w:hint="eastAsia"/>
        </w:rPr>
        <w:t>點次提及：「</w:t>
      </w:r>
      <w:r w:rsidRPr="002C791A">
        <w:rPr>
          <w:rFonts w:hint="eastAsia"/>
        </w:rPr>
        <w:t>在本次審查</w:t>
      </w:r>
      <w:proofErr w:type="gramStart"/>
      <w:r w:rsidRPr="002C791A">
        <w:rPr>
          <w:rFonts w:hint="eastAsia"/>
        </w:rPr>
        <w:t>期間，</w:t>
      </w:r>
      <w:proofErr w:type="gramEnd"/>
      <w:r w:rsidRPr="002C791A">
        <w:rPr>
          <w:rFonts w:hint="eastAsia"/>
        </w:rPr>
        <w:t>政府引用顯示目</w:t>
      </w:r>
      <w:r>
        <w:rPr>
          <w:rFonts w:hint="eastAsia"/>
        </w:rPr>
        <w:t>前對通姦罪廢除尚無共識的民意調查，作為其未遵循建議的正當化理由，</w:t>
      </w:r>
      <w:proofErr w:type="gramStart"/>
      <w:r>
        <w:rPr>
          <w:rFonts w:hint="eastAsia"/>
        </w:rPr>
        <w:t>凸</w:t>
      </w:r>
      <w:proofErr w:type="gramEnd"/>
      <w:r>
        <w:rPr>
          <w:rFonts w:hint="eastAsia"/>
        </w:rPr>
        <w:t>顯法務部對於此項人權重大議題，難謂無敷衍從事之情形。政府有責任</w:t>
      </w:r>
      <w:r w:rsidRPr="00DB1360">
        <w:rPr>
          <w:rFonts w:hint="eastAsia"/>
        </w:rPr>
        <w:t>使法律制度與國際人權法一致，並透過意識提升或其他</w:t>
      </w:r>
      <w:r>
        <w:rPr>
          <w:rFonts w:hint="eastAsia"/>
        </w:rPr>
        <w:t>適切</w:t>
      </w:r>
      <w:r w:rsidRPr="00DB1360">
        <w:rPr>
          <w:rFonts w:hint="eastAsia"/>
        </w:rPr>
        <w:t>方案，帶頭化解關於婚姻及家庭制度的保護上一般大眾抱持的疑慮，並</w:t>
      </w:r>
      <w:r>
        <w:rPr>
          <w:rFonts w:hint="eastAsia"/>
        </w:rPr>
        <w:t>降低或解除通姦</w:t>
      </w:r>
      <w:r w:rsidRPr="00DB1360">
        <w:rPr>
          <w:rFonts w:hint="eastAsia"/>
        </w:rPr>
        <w:t>罪名造成對婦女不成比例的負面影響</w:t>
      </w:r>
      <w:r>
        <w:rPr>
          <w:rFonts w:hint="eastAsia"/>
        </w:rPr>
        <w:t>。」是</w:t>
      </w:r>
      <w:proofErr w:type="gramStart"/>
      <w:r>
        <w:rPr>
          <w:rFonts w:hint="eastAsia"/>
        </w:rPr>
        <w:t>以</w:t>
      </w:r>
      <w:proofErr w:type="gramEnd"/>
      <w:r>
        <w:rPr>
          <w:rFonts w:hint="eastAsia"/>
        </w:rPr>
        <w:t>，行政院允宜督促法務部</w:t>
      </w:r>
      <w:r w:rsidRPr="00DE7C97">
        <w:rPr>
          <w:rFonts w:hint="eastAsia"/>
        </w:rPr>
        <w:t>抱持謹慎態度，持續關注民意之變化，</w:t>
      </w:r>
      <w:r>
        <w:rPr>
          <w:rFonts w:hint="eastAsia"/>
        </w:rPr>
        <w:t>積極與民眾對話溝通，使民眾逐漸瞭解國際人權思潮，並</w:t>
      </w:r>
      <w:r w:rsidRPr="00DE7C97">
        <w:rPr>
          <w:rFonts w:hint="eastAsia"/>
        </w:rPr>
        <w:t>適時提出符合民意需求之修正法案。</w:t>
      </w:r>
    </w:p>
    <w:p w:rsidR="00924269" w:rsidRDefault="00924269" w:rsidP="00924269">
      <w:pPr>
        <w:pStyle w:val="4"/>
        <w:numPr>
          <w:ilvl w:val="2"/>
          <w:numId w:val="6"/>
        </w:numPr>
      </w:pPr>
      <w:r>
        <w:rPr>
          <w:rFonts w:hint="eastAsia"/>
        </w:rPr>
        <w:t>關於通訊監察實務，司法警察如蓄意欺瞞檢察官，或與檢方共同以蒙混手段故意欺騙法院，致法院陷於錯誤而准予簽發通訊監察書，現行防弊機制仍不易發掘；且</w:t>
      </w:r>
      <w:r w:rsidRPr="006F1051">
        <w:rPr>
          <w:rFonts w:hint="eastAsia"/>
        </w:rPr>
        <w:t>兩公約國家報告106年第2次結論性意見與建議</w:t>
      </w:r>
      <w:r>
        <w:rPr>
          <w:rFonts w:hint="eastAsia"/>
        </w:rPr>
        <w:t>提及</w:t>
      </w:r>
      <w:r w:rsidRPr="00C440BD">
        <w:rPr>
          <w:rFonts w:hint="eastAsia"/>
        </w:rPr>
        <w:t>情報機關監聽不</w:t>
      </w:r>
      <w:r>
        <w:rPr>
          <w:rFonts w:hint="eastAsia"/>
        </w:rPr>
        <w:t>需</w:t>
      </w:r>
      <w:r w:rsidRPr="00C440BD">
        <w:rPr>
          <w:rFonts w:hint="eastAsia"/>
        </w:rPr>
        <w:t>法院同意</w:t>
      </w:r>
      <w:r>
        <w:rPr>
          <w:rFonts w:hint="eastAsia"/>
        </w:rPr>
        <w:t>，故</w:t>
      </w:r>
      <w:r w:rsidRPr="00C440BD">
        <w:rPr>
          <w:rFonts w:hint="eastAsia"/>
        </w:rPr>
        <w:t>不能透過法院有效監督，對</w:t>
      </w:r>
      <w:r>
        <w:rPr>
          <w:rFonts w:hint="eastAsia"/>
        </w:rPr>
        <w:t>境內</w:t>
      </w:r>
      <w:r w:rsidRPr="00C440BD">
        <w:rPr>
          <w:rFonts w:hint="eastAsia"/>
        </w:rPr>
        <w:t>公民</w:t>
      </w:r>
      <w:r>
        <w:rPr>
          <w:rFonts w:hint="eastAsia"/>
        </w:rPr>
        <w:t>及外國人</w:t>
      </w:r>
      <w:r w:rsidRPr="00C440BD">
        <w:rPr>
          <w:rFonts w:hint="eastAsia"/>
        </w:rPr>
        <w:t>的隱私權構成威脅</w:t>
      </w:r>
      <w:r>
        <w:rPr>
          <w:rFonts w:hint="eastAsia"/>
        </w:rPr>
        <w:t>：</w:t>
      </w:r>
    </w:p>
    <w:p w:rsidR="00924269" w:rsidRDefault="00924269" w:rsidP="00924269">
      <w:pPr>
        <w:pStyle w:val="4"/>
        <w:numPr>
          <w:ilvl w:val="3"/>
          <w:numId w:val="6"/>
        </w:numPr>
      </w:pPr>
      <w:r w:rsidRPr="006F1051">
        <w:rPr>
          <w:rFonts w:hint="eastAsia"/>
        </w:rPr>
        <w:t>兩公約國家報告106年第2次結論性意見與建議第7</w:t>
      </w:r>
      <w:r>
        <w:rPr>
          <w:rFonts w:hint="eastAsia"/>
        </w:rPr>
        <w:t>1</w:t>
      </w:r>
      <w:r w:rsidRPr="006F1051">
        <w:rPr>
          <w:rFonts w:hint="eastAsia"/>
        </w:rPr>
        <w:t>點次</w:t>
      </w:r>
      <w:r>
        <w:rPr>
          <w:rFonts w:hint="eastAsia"/>
        </w:rPr>
        <w:t>「監控」提及：「</w:t>
      </w:r>
      <w:r w:rsidRPr="00C440BD">
        <w:rPr>
          <w:rFonts w:hint="eastAsia"/>
        </w:rPr>
        <w:t>審查委員會曾對於警政署大量的通訊監察行動提出關切。在對於結論性意見與建議的回應中，政府提供犯罪偵查的相關統計數據，其顯示在此期間內法院同意電話掛線監聽的案件數顯著增加。</w:t>
      </w:r>
      <w:r>
        <w:rPr>
          <w:rFonts w:hint="eastAsia"/>
        </w:rPr>
        <w:t>」據法務部查復稱，通訊保障及監察法(下</w:t>
      </w:r>
      <w:proofErr w:type="gramStart"/>
      <w:r>
        <w:rPr>
          <w:rFonts w:hint="eastAsia"/>
        </w:rPr>
        <w:t>稱通保</w:t>
      </w:r>
      <w:proofErr w:type="gramEnd"/>
      <w:r>
        <w:rPr>
          <w:rFonts w:hint="eastAsia"/>
        </w:rPr>
        <w:t>法)完成立法後，除將通訊監察建置機關與執行機關明確界定外，並對於聲請、核發及通訊監察案件之受理、執行、通訊監察所得資料之交付等，皆已有所規範。</w:t>
      </w:r>
    </w:p>
    <w:p w:rsidR="00924269" w:rsidRDefault="00924269" w:rsidP="00924269">
      <w:pPr>
        <w:pStyle w:val="4"/>
        <w:numPr>
          <w:ilvl w:val="3"/>
          <w:numId w:val="6"/>
        </w:numPr>
      </w:pPr>
      <w:r>
        <w:rPr>
          <w:rFonts w:hint="eastAsia"/>
        </w:rPr>
        <w:t>法務部表示，目前通訊監察之建置機關為該部調查局及內政部警政署刑事警察局；</w:t>
      </w:r>
      <w:r w:rsidRPr="005E7E51">
        <w:rPr>
          <w:rFonts w:hint="eastAsia"/>
        </w:rPr>
        <w:t>執行機關如需辦理通訊監察作業時，需經由檢察官向法院聲請通訊監察書，該局通訊監察處僅依各執行機關向法院取得之監察書，辦理上線及下線作業，並</w:t>
      </w:r>
      <w:proofErr w:type="gramStart"/>
      <w:r w:rsidRPr="005E7E51">
        <w:rPr>
          <w:rFonts w:hint="eastAsia"/>
        </w:rPr>
        <w:t>遵通保</w:t>
      </w:r>
      <w:proofErr w:type="gramEnd"/>
      <w:r w:rsidRPr="005E7E51">
        <w:rPr>
          <w:rFonts w:hint="eastAsia"/>
        </w:rPr>
        <w:t>法施行細則第16條不得接觸通訊內容之規定，將監察所得資料均交付各執行機關</w:t>
      </w:r>
      <w:proofErr w:type="gramStart"/>
      <w:r w:rsidRPr="005E7E51">
        <w:rPr>
          <w:rFonts w:hint="eastAsia"/>
        </w:rPr>
        <w:t>自行聽譯</w:t>
      </w:r>
      <w:proofErr w:type="gramEnd"/>
      <w:r w:rsidRPr="005E7E51">
        <w:rPr>
          <w:rFonts w:hint="eastAsia"/>
        </w:rPr>
        <w:t>。該局通訊監察處負責該局通訊監察雙軌制分工部分之建置及受理執行，通訊監察機房均管制嚴格限制人員進出，24小時由警衛維護，並訂有嚴格要求之相關作業規定。行動電話監察由整理交付及上線組分別作業，整理交付組不得執行上線工作，上線組不得接觸監察所得資料，並且設有個人電腦晶片卡，可自動記錄每筆資料之上線人員，以資稽核。臺灣高等法院及臺灣高等檢察署與該局已建置完成通訊監察作業上線資料庫連線查核系統，法官、檢察官可隨時上線抽查；各級法院及檢察機關亦時依通保法第16條第2項規定，派員至該局查核監督，</w:t>
      </w:r>
      <w:proofErr w:type="gramStart"/>
      <w:r w:rsidRPr="005E7E51">
        <w:rPr>
          <w:rFonts w:hint="eastAsia"/>
        </w:rPr>
        <w:t>結果均為正常</w:t>
      </w:r>
      <w:proofErr w:type="gramEnd"/>
      <w:r w:rsidRPr="005E7E51">
        <w:rPr>
          <w:rFonts w:hint="eastAsia"/>
        </w:rPr>
        <w:t>。</w:t>
      </w:r>
      <w:r>
        <w:rPr>
          <w:rFonts w:hint="eastAsia"/>
        </w:rPr>
        <w:t>另內政部</w:t>
      </w:r>
      <w:r w:rsidRPr="005E7E51">
        <w:rPr>
          <w:rFonts w:hint="eastAsia"/>
        </w:rPr>
        <w:t>警政署刑事警察局</w:t>
      </w:r>
      <w:r>
        <w:rPr>
          <w:rFonts w:hint="eastAsia"/>
        </w:rPr>
        <w:t>通訊監察相關作業及管制措施亦復相同，且會</w:t>
      </w:r>
      <w:r w:rsidRPr="005E7E51">
        <w:rPr>
          <w:rFonts w:hint="eastAsia"/>
        </w:rPr>
        <w:t>每日比對上線數據，查核依法核准之監察門號</w:t>
      </w:r>
      <w:r w:rsidRPr="00661D4D">
        <w:rPr>
          <w:rFonts w:hint="eastAsia"/>
          <w:u w:val="single"/>
        </w:rPr>
        <w:t>總線數與輸入電腦上線之門號總數是否相符</w:t>
      </w:r>
      <w:r>
        <w:rPr>
          <w:rFonts w:hint="eastAsia"/>
        </w:rPr>
        <w:t>。故</w:t>
      </w:r>
      <w:r w:rsidRPr="008C6C35">
        <w:rPr>
          <w:rFonts w:hint="eastAsia"/>
        </w:rPr>
        <w:t>依照上述機制運行，已有充分之防弊措施，</w:t>
      </w:r>
      <w:r>
        <w:rPr>
          <w:rFonts w:hint="eastAsia"/>
        </w:rPr>
        <w:t>以</w:t>
      </w:r>
      <w:r w:rsidRPr="008C6C35">
        <w:rPr>
          <w:rFonts w:hint="eastAsia"/>
        </w:rPr>
        <w:t>確保該等機關人員不會發生濫權監聽或擅自監聽之情事</w:t>
      </w:r>
      <w:r>
        <w:rPr>
          <w:rFonts w:hint="eastAsia"/>
        </w:rPr>
        <w:t>云云</w:t>
      </w:r>
      <w:r w:rsidRPr="008C6C35">
        <w:rPr>
          <w:rFonts w:hint="eastAsia"/>
        </w:rPr>
        <w:t>。</w:t>
      </w:r>
    </w:p>
    <w:p w:rsidR="00924269" w:rsidRDefault="00924269" w:rsidP="00924269">
      <w:pPr>
        <w:pStyle w:val="4"/>
        <w:numPr>
          <w:ilvl w:val="3"/>
          <w:numId w:val="6"/>
        </w:numPr>
      </w:pPr>
      <w:proofErr w:type="gramStart"/>
      <w:r>
        <w:rPr>
          <w:rFonts w:hint="eastAsia"/>
        </w:rPr>
        <w:t>惟查</w:t>
      </w:r>
      <w:proofErr w:type="gramEnd"/>
      <w:r>
        <w:rPr>
          <w:rFonts w:hint="eastAsia"/>
        </w:rPr>
        <w:t>，法務部上開通訊監察相關防</w:t>
      </w:r>
      <w:proofErr w:type="gramStart"/>
      <w:r>
        <w:rPr>
          <w:rFonts w:hint="eastAsia"/>
        </w:rPr>
        <w:t>弊</w:t>
      </w:r>
      <w:proofErr w:type="gramEnd"/>
      <w:r>
        <w:rPr>
          <w:rFonts w:hint="eastAsia"/>
        </w:rPr>
        <w:t>措施，僅能保證通訊監察書經法院同意核發後，至</w:t>
      </w:r>
      <w:proofErr w:type="gramStart"/>
      <w:r>
        <w:rPr>
          <w:rFonts w:hint="eastAsia"/>
        </w:rPr>
        <w:t>後續監譯資料</w:t>
      </w:r>
      <w:proofErr w:type="gramEnd"/>
      <w:r>
        <w:rPr>
          <w:rFonts w:hint="eastAsia"/>
        </w:rPr>
        <w:t>產出之安全性；惟如司法警察(官)蓄意欺瞞檢察官，或與檢方共同以蒙混手段故意欺騙法院，致法院陷於錯誤而核發通訊監察書，則現行防弊機制仍不易發掘，此才是最為識者所詬病之處。</w:t>
      </w:r>
      <w:proofErr w:type="gramStart"/>
      <w:r>
        <w:rPr>
          <w:rFonts w:hint="eastAsia"/>
        </w:rPr>
        <w:t>此外，</w:t>
      </w:r>
      <w:proofErr w:type="gramEnd"/>
      <w:r>
        <w:rPr>
          <w:rFonts w:hint="eastAsia"/>
        </w:rPr>
        <w:t>國安機關核發之情報性通訊監察案件，亦是</w:t>
      </w:r>
      <w:proofErr w:type="gramStart"/>
      <w:r>
        <w:rPr>
          <w:rFonts w:hint="eastAsia"/>
        </w:rPr>
        <w:t>一</w:t>
      </w:r>
      <w:proofErr w:type="gramEnd"/>
      <w:r>
        <w:rPr>
          <w:rFonts w:hint="eastAsia"/>
        </w:rPr>
        <w:t>大霧區，此參據</w:t>
      </w:r>
      <w:r w:rsidRPr="006F1051">
        <w:rPr>
          <w:rFonts w:hint="eastAsia"/>
        </w:rPr>
        <w:t>兩公約國家報告106年第2次結論性意見與建議第7</w:t>
      </w:r>
      <w:r>
        <w:rPr>
          <w:rFonts w:hint="eastAsia"/>
        </w:rPr>
        <w:t>1</w:t>
      </w:r>
      <w:r w:rsidRPr="006F1051">
        <w:rPr>
          <w:rFonts w:hint="eastAsia"/>
        </w:rPr>
        <w:t>點次</w:t>
      </w:r>
      <w:r>
        <w:rPr>
          <w:rFonts w:hint="eastAsia"/>
        </w:rPr>
        <w:t>提及：「</w:t>
      </w:r>
      <w:r w:rsidRPr="00C440BD">
        <w:rPr>
          <w:rFonts w:hint="eastAsia"/>
        </w:rPr>
        <w:t>然而，未有任何關於情報機關監聽手段的數據被提供，而且該等監聽不須法院同意。因此，委員會重申其對高度監控的關切，這類高度監控不能透過法院有效監督，且對中華民國</w:t>
      </w:r>
      <w:r>
        <w:rPr>
          <w:rFonts w:hint="eastAsia"/>
        </w:rPr>
        <w:t>(</w:t>
      </w:r>
      <w:r w:rsidRPr="00C440BD">
        <w:rPr>
          <w:rFonts w:hint="eastAsia"/>
        </w:rPr>
        <w:t>臺灣</w:t>
      </w:r>
      <w:r>
        <w:rPr>
          <w:rFonts w:hint="eastAsia"/>
        </w:rPr>
        <w:t>)</w:t>
      </w:r>
      <w:r w:rsidRPr="00C440BD">
        <w:rPr>
          <w:rFonts w:hint="eastAsia"/>
        </w:rPr>
        <w:t>公民以及外國人的隱私權構成威脅。</w:t>
      </w:r>
      <w:r>
        <w:rPr>
          <w:rFonts w:hint="eastAsia"/>
        </w:rPr>
        <w:t>」亦足顯示國際人權專家對於情報性監聽可能侵犯人權之高度疑慮。</w:t>
      </w:r>
    </w:p>
    <w:p w:rsidR="00924269" w:rsidRDefault="00924269" w:rsidP="00924269">
      <w:pPr>
        <w:pStyle w:val="4"/>
        <w:numPr>
          <w:ilvl w:val="2"/>
          <w:numId w:val="6"/>
        </w:numPr>
      </w:pPr>
      <w:r>
        <w:rPr>
          <w:rFonts w:hint="eastAsia"/>
        </w:rPr>
        <w:t>綜合上述，</w:t>
      </w:r>
      <w:r w:rsidRPr="001D1535">
        <w:rPr>
          <w:rFonts w:hint="eastAsia"/>
        </w:rPr>
        <w:t>兩公約</w:t>
      </w:r>
      <w:r>
        <w:rPr>
          <w:rFonts w:hint="eastAsia"/>
        </w:rPr>
        <w:t>第2次</w:t>
      </w:r>
      <w:r w:rsidRPr="001D1535">
        <w:rPr>
          <w:rFonts w:hint="eastAsia"/>
        </w:rPr>
        <w:t>國家報告國際審查會議結論性意見與建議，截至106年底止仍有都市更新條例等20案應新增或待修正之法令及行政措施未完成；</w:t>
      </w:r>
      <w:r>
        <w:rPr>
          <w:rFonts w:hint="eastAsia"/>
        </w:rPr>
        <w:t>又</w:t>
      </w:r>
      <w:r w:rsidRPr="001D1535">
        <w:rPr>
          <w:rFonts w:hint="eastAsia"/>
        </w:rPr>
        <w:t>106年第2次結論性意見與建議提及102年第1次結論性意見與建議且需持續改進</w:t>
      </w:r>
      <w:proofErr w:type="gramStart"/>
      <w:r w:rsidRPr="001D1535">
        <w:rPr>
          <w:rFonts w:hint="eastAsia"/>
        </w:rPr>
        <w:t>之點次合計</w:t>
      </w:r>
      <w:proofErr w:type="gramEnd"/>
      <w:r w:rsidRPr="001D1535">
        <w:rPr>
          <w:rFonts w:hint="eastAsia"/>
        </w:rPr>
        <w:t>多達23點</w:t>
      </w:r>
      <w:r>
        <w:rPr>
          <w:rFonts w:hint="eastAsia"/>
        </w:rPr>
        <w:t>，</w:t>
      </w:r>
      <w:r w:rsidRPr="001D1535">
        <w:rPr>
          <w:rFonts w:hint="eastAsia"/>
        </w:rPr>
        <w:t>其中難民法草案於105年7月14日由立法院內政、外交及國防委員會第1次聯席會議初審通過，</w:t>
      </w:r>
      <w:r w:rsidRPr="006E0045">
        <w:rPr>
          <w:rFonts w:hint="eastAsia"/>
        </w:rPr>
        <w:t>為使該法草案早日完成立法程序，行政院宜考量是否協調立法院將</w:t>
      </w:r>
      <w:r>
        <w:rPr>
          <w:rFonts w:hint="eastAsia"/>
        </w:rPr>
        <w:t>該</w:t>
      </w:r>
      <w:r w:rsidRPr="006E0045">
        <w:rPr>
          <w:rFonts w:hint="eastAsia"/>
        </w:rPr>
        <w:t>法草案列為優先審議法案；內政部亦宜適時對外界釋放政府對難民法的進度或相關案例等訊息，透過公眾教育形成共識，使社會大眾能逐步接受難民，</w:t>
      </w:r>
      <w:proofErr w:type="gramStart"/>
      <w:r w:rsidRPr="006E0045">
        <w:rPr>
          <w:rFonts w:hint="eastAsia"/>
        </w:rPr>
        <w:t>俾</w:t>
      </w:r>
      <w:proofErr w:type="gramEnd"/>
      <w:r w:rsidRPr="006E0045">
        <w:rPr>
          <w:rFonts w:hint="eastAsia"/>
        </w:rPr>
        <w:t>難民法通過施行</w:t>
      </w:r>
      <w:r>
        <w:rPr>
          <w:rFonts w:hint="eastAsia"/>
        </w:rPr>
        <w:t>後</w:t>
      </w:r>
      <w:r w:rsidRPr="006E0045">
        <w:rPr>
          <w:rFonts w:hint="eastAsia"/>
        </w:rPr>
        <w:t>，社會大眾較易於接受政府</w:t>
      </w:r>
      <w:r>
        <w:rPr>
          <w:rFonts w:hint="eastAsia"/>
        </w:rPr>
        <w:t>收容及處置難民相關</w:t>
      </w:r>
      <w:r w:rsidRPr="006E0045">
        <w:rPr>
          <w:rFonts w:hint="eastAsia"/>
        </w:rPr>
        <w:t>政策</w:t>
      </w:r>
      <w:r>
        <w:rPr>
          <w:rFonts w:hint="eastAsia"/>
        </w:rPr>
        <w:t>。再</w:t>
      </w:r>
      <w:r w:rsidRPr="00DB1360">
        <w:rPr>
          <w:rFonts w:hint="eastAsia"/>
        </w:rPr>
        <w:t>法務部關於通姦罪除</w:t>
      </w:r>
      <w:proofErr w:type="gramStart"/>
      <w:r w:rsidRPr="00DB1360">
        <w:rPr>
          <w:rFonts w:hint="eastAsia"/>
        </w:rPr>
        <w:t>罪化僅</w:t>
      </w:r>
      <w:r>
        <w:rPr>
          <w:rFonts w:hint="eastAsia"/>
        </w:rPr>
        <w:t>止於</w:t>
      </w:r>
      <w:proofErr w:type="gramEnd"/>
      <w:r>
        <w:rPr>
          <w:rFonts w:hint="eastAsia"/>
        </w:rPr>
        <w:t>辦理</w:t>
      </w:r>
      <w:r w:rsidRPr="00DB1360">
        <w:rPr>
          <w:rFonts w:hint="eastAsia"/>
        </w:rPr>
        <w:t>民意調查，未</w:t>
      </w:r>
      <w:r>
        <w:rPr>
          <w:rFonts w:hint="eastAsia"/>
        </w:rPr>
        <w:t>能</w:t>
      </w:r>
      <w:r w:rsidRPr="00DB1360">
        <w:rPr>
          <w:rFonts w:hint="eastAsia"/>
        </w:rPr>
        <w:t>積極與民眾對話</w:t>
      </w:r>
      <w:r>
        <w:rPr>
          <w:rFonts w:hint="eastAsia"/>
        </w:rPr>
        <w:t>，亦未</w:t>
      </w:r>
      <w:r w:rsidRPr="00DB1360">
        <w:rPr>
          <w:rFonts w:hint="eastAsia"/>
        </w:rPr>
        <w:t>進行</w:t>
      </w:r>
      <w:r>
        <w:rPr>
          <w:rFonts w:hint="eastAsia"/>
        </w:rPr>
        <w:t>雙向</w:t>
      </w:r>
      <w:r w:rsidRPr="00DB1360">
        <w:rPr>
          <w:rFonts w:hint="eastAsia"/>
        </w:rPr>
        <w:t>宣教溝通，以促</w:t>
      </w:r>
      <w:r>
        <w:rPr>
          <w:rFonts w:hint="eastAsia"/>
        </w:rPr>
        <w:t>使</w:t>
      </w:r>
      <w:r w:rsidRPr="00DB1360">
        <w:rPr>
          <w:rFonts w:hint="eastAsia"/>
        </w:rPr>
        <w:t>民眾對於此一</w:t>
      </w:r>
      <w:r>
        <w:rPr>
          <w:rFonts w:hint="eastAsia"/>
        </w:rPr>
        <w:t>國際關注</w:t>
      </w:r>
      <w:r w:rsidRPr="00DB1360">
        <w:rPr>
          <w:rFonts w:hint="eastAsia"/>
        </w:rPr>
        <w:t>重大</w:t>
      </w:r>
      <w:r>
        <w:rPr>
          <w:rFonts w:hint="eastAsia"/>
        </w:rPr>
        <w:t>人權</w:t>
      </w:r>
      <w:r w:rsidRPr="00DB1360">
        <w:rPr>
          <w:rFonts w:hint="eastAsia"/>
        </w:rPr>
        <w:t>議題進行正反</w:t>
      </w:r>
      <w:proofErr w:type="gramStart"/>
      <w:r w:rsidRPr="00DB1360">
        <w:rPr>
          <w:rFonts w:hint="eastAsia"/>
        </w:rPr>
        <w:t>思辯</w:t>
      </w:r>
      <w:proofErr w:type="gramEnd"/>
      <w:r>
        <w:rPr>
          <w:rFonts w:hint="eastAsia"/>
        </w:rPr>
        <w:t>，</w:t>
      </w:r>
      <w:r w:rsidRPr="00DB1360">
        <w:rPr>
          <w:rFonts w:hint="eastAsia"/>
        </w:rPr>
        <w:t>難謂無</w:t>
      </w:r>
      <w:r>
        <w:rPr>
          <w:rFonts w:hint="eastAsia"/>
        </w:rPr>
        <w:t>消極</w:t>
      </w:r>
      <w:r w:rsidRPr="00DB1360">
        <w:rPr>
          <w:rFonts w:hint="eastAsia"/>
        </w:rPr>
        <w:t>敷衍情</w:t>
      </w:r>
      <w:r>
        <w:rPr>
          <w:rFonts w:hint="eastAsia"/>
        </w:rPr>
        <w:t>事</w:t>
      </w:r>
      <w:r w:rsidRPr="00DB1360">
        <w:rPr>
          <w:rFonts w:hint="eastAsia"/>
        </w:rPr>
        <w:t>。</w:t>
      </w:r>
      <w:r>
        <w:rPr>
          <w:rFonts w:hint="eastAsia"/>
        </w:rPr>
        <w:t>又現行通訊監察防弊措施，僅能保證通訊監察書經法院同意核發後，至</w:t>
      </w:r>
      <w:proofErr w:type="gramStart"/>
      <w:r>
        <w:rPr>
          <w:rFonts w:hint="eastAsia"/>
        </w:rPr>
        <w:t>後續監譯資料</w:t>
      </w:r>
      <w:proofErr w:type="gramEnd"/>
      <w:r>
        <w:rPr>
          <w:rFonts w:hint="eastAsia"/>
        </w:rPr>
        <w:t>產出之安全性；惟如司法警察(官)蓄意欺瞞檢察官，或與檢方共同以蒙混手段欺騙法院，致法院陷於錯誤而准予簽發通訊監察書，則現行防弊機制仍不易發掘；另國安機關核發之情報性通訊監察案件，</w:t>
      </w:r>
      <w:proofErr w:type="gramStart"/>
      <w:r>
        <w:rPr>
          <w:rFonts w:hint="eastAsia"/>
        </w:rPr>
        <w:t>參據</w:t>
      </w:r>
      <w:r w:rsidRPr="006F1051">
        <w:rPr>
          <w:rFonts w:hint="eastAsia"/>
        </w:rPr>
        <w:t>兩</w:t>
      </w:r>
      <w:proofErr w:type="gramEnd"/>
      <w:r w:rsidRPr="006F1051">
        <w:rPr>
          <w:rFonts w:hint="eastAsia"/>
        </w:rPr>
        <w:t>公約國家報告106年第2次結論性意見與建議第7</w:t>
      </w:r>
      <w:r>
        <w:rPr>
          <w:rFonts w:hint="eastAsia"/>
        </w:rPr>
        <w:t>1</w:t>
      </w:r>
      <w:r w:rsidRPr="006F1051">
        <w:rPr>
          <w:rFonts w:hint="eastAsia"/>
        </w:rPr>
        <w:t>點次</w:t>
      </w:r>
      <w:r>
        <w:rPr>
          <w:rFonts w:hint="eastAsia"/>
        </w:rPr>
        <w:t>提及，情報性</w:t>
      </w:r>
      <w:r w:rsidRPr="00C440BD">
        <w:rPr>
          <w:rFonts w:hint="eastAsia"/>
        </w:rPr>
        <w:t>監聽不</w:t>
      </w:r>
      <w:r>
        <w:rPr>
          <w:rFonts w:hint="eastAsia"/>
        </w:rPr>
        <w:t>需</w:t>
      </w:r>
      <w:r w:rsidRPr="00C440BD">
        <w:rPr>
          <w:rFonts w:hint="eastAsia"/>
        </w:rPr>
        <w:t>法院同意</w:t>
      </w:r>
      <w:r>
        <w:rPr>
          <w:rFonts w:hint="eastAsia"/>
        </w:rPr>
        <w:t>，故無從</w:t>
      </w:r>
      <w:r w:rsidRPr="00C440BD">
        <w:rPr>
          <w:rFonts w:hint="eastAsia"/>
        </w:rPr>
        <w:t>透過法院有效監督，對</w:t>
      </w:r>
      <w:r>
        <w:rPr>
          <w:rFonts w:hint="eastAsia"/>
        </w:rPr>
        <w:t>於境內</w:t>
      </w:r>
      <w:r w:rsidRPr="00C440BD">
        <w:rPr>
          <w:rFonts w:hint="eastAsia"/>
        </w:rPr>
        <w:t>公民及外國人的隱私權構成威脅。</w:t>
      </w:r>
      <w:proofErr w:type="gramStart"/>
      <w:r>
        <w:rPr>
          <w:rFonts w:hint="eastAsia"/>
        </w:rPr>
        <w:t>爰</w:t>
      </w:r>
      <w:proofErr w:type="gramEnd"/>
      <w:r>
        <w:rPr>
          <w:rFonts w:hint="eastAsia"/>
        </w:rPr>
        <w:t>針對上述各情，行政院、司法院、法務部與</w:t>
      </w:r>
      <w:r w:rsidRPr="00F73E53">
        <w:rPr>
          <w:rFonts w:hint="eastAsia"/>
        </w:rPr>
        <w:t>國家安全局</w:t>
      </w:r>
      <w:r>
        <w:rPr>
          <w:rFonts w:hint="eastAsia"/>
        </w:rPr>
        <w:t>，允應就職掌事項</w:t>
      </w:r>
      <w:proofErr w:type="gramStart"/>
      <w:r>
        <w:rPr>
          <w:rFonts w:hint="eastAsia"/>
        </w:rPr>
        <w:t>研謀善策妥</w:t>
      </w:r>
      <w:proofErr w:type="gramEnd"/>
      <w:r>
        <w:rPr>
          <w:rFonts w:hint="eastAsia"/>
        </w:rPr>
        <w:t>適解決，以具體落實政府保障人權之基本職責。</w:t>
      </w:r>
    </w:p>
    <w:p w:rsidR="00924269" w:rsidRPr="00620DB1" w:rsidRDefault="00924269" w:rsidP="00924269">
      <w:pPr>
        <w:pStyle w:val="2"/>
        <w:numPr>
          <w:ilvl w:val="1"/>
          <w:numId w:val="6"/>
        </w:numPr>
      </w:pPr>
      <w:r w:rsidRPr="002723F3">
        <w:rPr>
          <w:rFonts w:hint="eastAsia"/>
          <w:b/>
        </w:rPr>
        <w:t>兩公約</w:t>
      </w:r>
      <w:r>
        <w:rPr>
          <w:rFonts w:hint="eastAsia"/>
          <w:b/>
        </w:rPr>
        <w:t>第2次</w:t>
      </w:r>
      <w:r w:rsidRPr="002723F3">
        <w:rPr>
          <w:rFonts w:hint="eastAsia"/>
          <w:b/>
        </w:rPr>
        <w:t>國家報告國際審查會議結論性意見與建議第14點及第15點，就</w:t>
      </w:r>
      <w:r>
        <w:rPr>
          <w:rFonts w:hint="eastAsia"/>
          <w:b/>
        </w:rPr>
        <w:t>人權</w:t>
      </w:r>
      <w:r w:rsidRPr="002723F3">
        <w:rPr>
          <w:rFonts w:hint="eastAsia"/>
          <w:b/>
        </w:rPr>
        <w:t>教育訓練課程「重量不重質」問題改善有限、應為公務人員安排以人權為本執行公務之密集訓練課程等提出意見，法務部</w:t>
      </w:r>
      <w:proofErr w:type="gramStart"/>
      <w:r w:rsidRPr="002723F3">
        <w:rPr>
          <w:rFonts w:hint="eastAsia"/>
          <w:b/>
        </w:rPr>
        <w:t>允</w:t>
      </w:r>
      <w:proofErr w:type="gramEnd"/>
      <w:r w:rsidRPr="002723F3">
        <w:rPr>
          <w:rFonts w:hint="eastAsia"/>
          <w:b/>
        </w:rPr>
        <w:t>應賡續檢討現行兩公約人權教育推動方式，評估設計質化培訓課程，以落實兩公約人權教育實務運用</w:t>
      </w:r>
      <w:r>
        <w:rPr>
          <w:rFonts w:hint="eastAsia"/>
          <w:b/>
        </w:rPr>
        <w:t>；又法務部</w:t>
      </w:r>
      <w:r w:rsidRPr="002723F3">
        <w:rPr>
          <w:rFonts w:hint="eastAsia"/>
          <w:b/>
        </w:rPr>
        <w:t>「兩公約人權教育訓練及成效評核實施計畫」尚未建立對</w:t>
      </w:r>
      <w:r>
        <w:rPr>
          <w:rFonts w:hint="eastAsia"/>
          <w:b/>
        </w:rPr>
        <w:t>於</w:t>
      </w:r>
      <w:r w:rsidRPr="002723F3">
        <w:rPr>
          <w:rFonts w:hint="eastAsia"/>
          <w:b/>
        </w:rPr>
        <w:t>中央與地方政府人權教育人才培訓及編撰人權教材辦理成效之評核機制</w:t>
      </w:r>
      <w:r>
        <w:rPr>
          <w:rFonts w:hint="eastAsia"/>
          <w:b/>
        </w:rPr>
        <w:t>，允宜</w:t>
      </w:r>
      <w:proofErr w:type="gramStart"/>
      <w:r>
        <w:rPr>
          <w:rFonts w:hint="eastAsia"/>
          <w:b/>
        </w:rPr>
        <w:t>研</w:t>
      </w:r>
      <w:proofErr w:type="gramEnd"/>
      <w:r>
        <w:rPr>
          <w:rFonts w:hint="eastAsia"/>
          <w:b/>
        </w:rPr>
        <w:t>議</w:t>
      </w:r>
      <w:proofErr w:type="gramStart"/>
      <w:r>
        <w:rPr>
          <w:rFonts w:hint="eastAsia"/>
          <w:b/>
        </w:rPr>
        <w:t>規劃妥處</w:t>
      </w:r>
      <w:proofErr w:type="gramEnd"/>
      <w:r w:rsidRPr="002723F3">
        <w:rPr>
          <w:rFonts w:hint="eastAsia"/>
          <w:b/>
        </w:rPr>
        <w:t>；</w:t>
      </w:r>
      <w:r>
        <w:rPr>
          <w:rFonts w:hint="eastAsia"/>
          <w:b/>
        </w:rPr>
        <w:t>另行政院得參照「</w:t>
      </w:r>
      <w:r w:rsidRPr="003F0B85">
        <w:rPr>
          <w:b/>
        </w:rPr>
        <w:t>毒品防制基金</w:t>
      </w:r>
      <w:r>
        <w:rPr>
          <w:rFonts w:hint="eastAsia"/>
          <w:b/>
        </w:rPr>
        <w:t>」設立宗旨，思考有無設置</w:t>
      </w:r>
      <w:r w:rsidRPr="002723F3">
        <w:rPr>
          <w:rFonts w:hint="eastAsia"/>
          <w:b/>
        </w:rPr>
        <w:t>人權教育基金之必要性，</w:t>
      </w:r>
      <w:proofErr w:type="gramStart"/>
      <w:r>
        <w:rPr>
          <w:rFonts w:hint="eastAsia"/>
          <w:b/>
        </w:rPr>
        <w:t>凸</w:t>
      </w:r>
      <w:proofErr w:type="gramEnd"/>
      <w:r>
        <w:rPr>
          <w:rFonts w:hint="eastAsia"/>
          <w:b/>
        </w:rPr>
        <w:t>顯政府重視人權教育之意旨</w:t>
      </w:r>
      <w:r w:rsidRPr="002723F3">
        <w:rPr>
          <w:rFonts w:hint="eastAsia"/>
          <w:b/>
        </w:rPr>
        <w:t>，並以專款</w:t>
      </w:r>
      <w:r>
        <w:rPr>
          <w:rFonts w:hint="eastAsia"/>
          <w:b/>
        </w:rPr>
        <w:t>方式，</w:t>
      </w:r>
      <w:r w:rsidRPr="002723F3">
        <w:rPr>
          <w:rFonts w:hint="eastAsia"/>
          <w:b/>
        </w:rPr>
        <w:t>支援財務狀況欠佳之地方政府推動人權教育事務</w:t>
      </w:r>
      <w:r>
        <w:rPr>
          <w:rFonts w:hint="eastAsia"/>
          <w:b/>
        </w:rPr>
        <w:t>，持續提升全民人權意識，增進</w:t>
      </w:r>
      <w:r w:rsidRPr="003F0B85">
        <w:rPr>
          <w:rFonts w:hint="eastAsia"/>
          <w:b/>
        </w:rPr>
        <w:t>人權保障</w:t>
      </w:r>
      <w:r>
        <w:rPr>
          <w:rFonts w:hint="eastAsia"/>
          <w:b/>
        </w:rPr>
        <w:t>知</w:t>
      </w:r>
      <w:r w:rsidRPr="003F0B85">
        <w:rPr>
          <w:rFonts w:hint="eastAsia"/>
          <w:b/>
        </w:rPr>
        <w:t>能</w:t>
      </w:r>
      <w:r>
        <w:rPr>
          <w:rFonts w:hint="eastAsia"/>
          <w:b/>
        </w:rPr>
        <w:t>：</w:t>
      </w:r>
    </w:p>
    <w:p w:rsidR="00924269" w:rsidRDefault="00924269" w:rsidP="00924269">
      <w:pPr>
        <w:pStyle w:val="2"/>
        <w:numPr>
          <w:ilvl w:val="2"/>
          <w:numId w:val="6"/>
        </w:numPr>
      </w:pPr>
      <w:r>
        <w:rPr>
          <w:rFonts w:hint="eastAsia"/>
        </w:rPr>
        <w:t>法務部辦理人權教育現況：</w:t>
      </w:r>
    </w:p>
    <w:p w:rsidR="00924269" w:rsidRDefault="00924269" w:rsidP="00924269">
      <w:pPr>
        <w:pStyle w:val="4"/>
        <w:numPr>
          <w:ilvl w:val="0"/>
          <w:numId w:val="0"/>
        </w:numPr>
        <w:ind w:leftChars="400" w:left="1361" w:firstLineChars="200" w:firstLine="680"/>
      </w:pPr>
      <w:r w:rsidRPr="00620DB1">
        <w:rPr>
          <w:rFonts w:hint="eastAsia"/>
        </w:rPr>
        <w:t>法務部擬定「人權大步走計畫」</w:t>
      </w:r>
      <w:r>
        <w:rPr>
          <w:rFonts w:hint="eastAsia"/>
        </w:rPr>
        <w:t>內容除前述</w:t>
      </w:r>
      <w:r w:rsidRPr="00620DB1">
        <w:rPr>
          <w:rFonts w:hint="eastAsia"/>
        </w:rPr>
        <w:t>法令及行政措施之檢討修正外，</w:t>
      </w:r>
      <w:r w:rsidRPr="003F0B85">
        <w:rPr>
          <w:rFonts w:hint="eastAsia"/>
        </w:rPr>
        <w:t>尚包含由</w:t>
      </w:r>
      <w:r>
        <w:rPr>
          <w:rFonts w:hint="eastAsia"/>
        </w:rPr>
        <w:t>該</w:t>
      </w:r>
      <w:r w:rsidRPr="003F0B85">
        <w:rPr>
          <w:rFonts w:hint="eastAsia"/>
        </w:rPr>
        <w:t>部統籌辦理中央及地方各級機關公務人員培訓，督導各機關、學校、部隊辦理講習會，設置「人權大步走」網路專區，以及委託人權學者研究「國際公約國內法化的實踐」…等。</w:t>
      </w:r>
      <w:r w:rsidRPr="00DF7431">
        <w:rPr>
          <w:rFonts w:hint="eastAsia"/>
        </w:rPr>
        <w:t>有關公務人員之培訓、宣導部分，</w:t>
      </w:r>
      <w:r>
        <w:rPr>
          <w:rFonts w:hint="eastAsia"/>
        </w:rPr>
        <w:t>法務部</w:t>
      </w:r>
      <w:r w:rsidRPr="00DF7431">
        <w:rPr>
          <w:rFonts w:hint="eastAsia"/>
        </w:rPr>
        <w:t>於98年9月至10月舉辦「兩公約種子培訓營」，培訓中央及地方公務人員共計1,880人，</w:t>
      </w:r>
      <w:r>
        <w:rPr>
          <w:rFonts w:hint="eastAsia"/>
        </w:rPr>
        <w:t>另於</w:t>
      </w:r>
      <w:r w:rsidRPr="00DF7431">
        <w:rPr>
          <w:rFonts w:hint="eastAsia"/>
        </w:rPr>
        <w:t>同年11月辦理「人權大步走計畫－落實『兩公約』法務部各論講習會」，培訓</w:t>
      </w:r>
      <w:proofErr w:type="gramStart"/>
      <w:r w:rsidRPr="00DF7431">
        <w:rPr>
          <w:rFonts w:hint="eastAsia"/>
        </w:rPr>
        <w:t>該部及所屬</w:t>
      </w:r>
      <w:proofErr w:type="gramEnd"/>
      <w:r w:rsidRPr="00DF7431">
        <w:rPr>
          <w:rFonts w:hint="eastAsia"/>
        </w:rPr>
        <w:t>機關同仁計297人</w:t>
      </w:r>
      <w:r>
        <w:rPr>
          <w:rFonts w:hint="eastAsia"/>
        </w:rPr>
        <w:t>。</w:t>
      </w:r>
      <w:r w:rsidRPr="00DF7431">
        <w:rPr>
          <w:rFonts w:hint="eastAsia"/>
        </w:rPr>
        <w:t>另各機關、學校、部隊自98年10月1日起至同年12月10日</w:t>
      </w:r>
      <w:proofErr w:type="gramStart"/>
      <w:r w:rsidRPr="00DF7431">
        <w:rPr>
          <w:rFonts w:hint="eastAsia"/>
        </w:rPr>
        <w:t>止</w:t>
      </w:r>
      <w:proofErr w:type="gramEnd"/>
      <w:r w:rsidRPr="00DF7431">
        <w:rPr>
          <w:rFonts w:hint="eastAsia"/>
        </w:rPr>
        <w:t>舉辦之宣導、講習會計4,256場，又為持續且有系統深入宣導「兩公約」，該部</w:t>
      </w:r>
      <w:proofErr w:type="gramStart"/>
      <w:r w:rsidRPr="00DF7431">
        <w:rPr>
          <w:rFonts w:hint="eastAsia"/>
        </w:rPr>
        <w:t>賡</w:t>
      </w:r>
      <w:proofErr w:type="gramEnd"/>
      <w:r w:rsidRPr="00DF7431">
        <w:rPr>
          <w:rFonts w:hint="eastAsia"/>
        </w:rPr>
        <w:t>續於99至102年辦理「兩公約學習地圖－中階種子培訓營」，截至100年底培訓中央及地方公務人員計2,565人。</w:t>
      </w:r>
    </w:p>
    <w:p w:rsidR="00924269" w:rsidRDefault="00924269" w:rsidP="00924269">
      <w:pPr>
        <w:pStyle w:val="4"/>
        <w:numPr>
          <w:ilvl w:val="0"/>
          <w:numId w:val="0"/>
        </w:numPr>
        <w:ind w:leftChars="400" w:left="1361" w:firstLineChars="200" w:firstLine="680"/>
      </w:pPr>
      <w:r>
        <w:rPr>
          <w:rFonts w:hint="eastAsia"/>
        </w:rPr>
        <w:t>另</w:t>
      </w:r>
      <w:r w:rsidRPr="00E57741">
        <w:rPr>
          <w:rFonts w:hint="eastAsia"/>
        </w:rPr>
        <w:t>行政院人權保障推動小組</w:t>
      </w:r>
      <w:r>
        <w:rPr>
          <w:rFonts w:hint="eastAsia"/>
        </w:rPr>
        <w:t>前</w:t>
      </w:r>
      <w:r w:rsidRPr="00E57741">
        <w:rPr>
          <w:rFonts w:hint="eastAsia"/>
        </w:rPr>
        <w:t>擬定</w:t>
      </w:r>
      <w:proofErr w:type="gramStart"/>
      <w:r w:rsidRPr="00E57741">
        <w:rPr>
          <w:rFonts w:hint="eastAsia"/>
        </w:rPr>
        <w:t>101</w:t>
      </w:r>
      <w:proofErr w:type="gramEnd"/>
      <w:r w:rsidRPr="00E57741">
        <w:rPr>
          <w:rFonts w:hint="eastAsia"/>
        </w:rPr>
        <w:t>年度出版「兩公約各論教材－人權故事第2集」計畫，洽請行政院所屬成立人權工作小組之11個部會，依其業務權責，區分不同專業、不同實務需求，</w:t>
      </w:r>
      <w:proofErr w:type="gramStart"/>
      <w:r w:rsidRPr="00E57741">
        <w:rPr>
          <w:rFonts w:hint="eastAsia"/>
        </w:rPr>
        <w:t>撰提人權</w:t>
      </w:r>
      <w:proofErr w:type="gramEnd"/>
      <w:r w:rsidRPr="00E57741">
        <w:rPr>
          <w:rFonts w:hint="eastAsia"/>
        </w:rPr>
        <w:t>故事，並由法務部彙集成「人權萬花筒－兩公約人權故事第2集」，</w:t>
      </w:r>
      <w:proofErr w:type="gramStart"/>
      <w:r w:rsidRPr="00E57741">
        <w:rPr>
          <w:rFonts w:hint="eastAsia"/>
        </w:rPr>
        <w:t>俾</w:t>
      </w:r>
      <w:proofErr w:type="gramEnd"/>
      <w:r w:rsidRPr="00E57741">
        <w:rPr>
          <w:rFonts w:hint="eastAsia"/>
        </w:rPr>
        <w:t>繼續以故事集方式呈現內容豐富、通俗有趣、易於閱讀之人權公約教材，提供公務人員或各界民眾認識</w:t>
      </w:r>
      <w:r w:rsidRPr="00DF7431">
        <w:rPr>
          <w:rFonts w:hint="eastAsia"/>
        </w:rPr>
        <w:t>兩公約</w:t>
      </w:r>
      <w:r w:rsidRPr="00E57741">
        <w:rPr>
          <w:rFonts w:hint="eastAsia"/>
        </w:rPr>
        <w:t>規定，期能吸引社會大眾閱讀，進而普遍提升我國國人之人權意識。</w:t>
      </w:r>
      <w:r>
        <w:rPr>
          <w:rFonts w:hint="eastAsia"/>
        </w:rPr>
        <w:t>另法務部亦規劃結合行政院人事行政總處公務人力發展中心及地方行政研習中心辦理</w:t>
      </w:r>
      <w:proofErr w:type="gramStart"/>
      <w:r>
        <w:rPr>
          <w:rFonts w:hint="eastAsia"/>
        </w:rPr>
        <w:t>102</w:t>
      </w:r>
      <w:proofErr w:type="gramEnd"/>
      <w:r>
        <w:rPr>
          <w:rFonts w:hint="eastAsia"/>
        </w:rPr>
        <w:t>年度訓練計畫，開設相關人權業務研習課程，培養各級政府機關公務人員人權主流化觀念，並於公務行為中遵守及實踐。法務部</w:t>
      </w:r>
      <w:r w:rsidRPr="004A053D">
        <w:rPr>
          <w:rFonts w:hint="eastAsia"/>
        </w:rPr>
        <w:t>並架設「人權大步走專區」網站，將歷年種子培訓營之相關講義、資料及其他與兩公約相關之資料上傳至</w:t>
      </w:r>
      <w:r>
        <w:rPr>
          <w:rFonts w:hint="eastAsia"/>
        </w:rPr>
        <w:t>該</w:t>
      </w:r>
      <w:r w:rsidRPr="004A053D">
        <w:rPr>
          <w:rFonts w:hint="eastAsia"/>
        </w:rPr>
        <w:t>專區</w:t>
      </w:r>
      <w:r>
        <w:rPr>
          <w:rFonts w:hint="eastAsia"/>
        </w:rPr>
        <w:t>，</w:t>
      </w:r>
      <w:r w:rsidRPr="004A053D">
        <w:rPr>
          <w:rFonts w:hint="eastAsia"/>
        </w:rPr>
        <w:t>供各機關及外界下載參考</w:t>
      </w:r>
      <w:r>
        <w:rPr>
          <w:rFonts w:hint="eastAsia"/>
        </w:rPr>
        <w:t>。</w:t>
      </w:r>
      <w:r w:rsidRPr="004A053D">
        <w:rPr>
          <w:rFonts w:hint="eastAsia"/>
        </w:rPr>
        <w:t>另於</w:t>
      </w:r>
      <w:proofErr w:type="gramStart"/>
      <w:r w:rsidRPr="004A053D">
        <w:rPr>
          <w:rFonts w:hint="eastAsia"/>
        </w:rPr>
        <w:t>103年4月彙製相關</w:t>
      </w:r>
      <w:proofErr w:type="gramEnd"/>
      <w:r w:rsidRPr="004A053D">
        <w:rPr>
          <w:rFonts w:hint="eastAsia"/>
        </w:rPr>
        <w:t>人權教育師資名冊，提供其他機關辦理人權教育研習活動時延聘講師之參考。</w:t>
      </w:r>
    </w:p>
    <w:p w:rsidR="00924269" w:rsidRDefault="00924269" w:rsidP="00924269">
      <w:pPr>
        <w:pStyle w:val="2"/>
        <w:numPr>
          <w:ilvl w:val="2"/>
          <w:numId w:val="6"/>
        </w:numPr>
      </w:pPr>
      <w:r w:rsidRPr="00BF4CD1">
        <w:rPr>
          <w:rFonts w:hint="eastAsia"/>
        </w:rPr>
        <w:t>全國各機關、學校推動兩公約人權教育，</w:t>
      </w:r>
      <w:r>
        <w:rPr>
          <w:rFonts w:hint="eastAsia"/>
        </w:rPr>
        <w:t>多</w:t>
      </w:r>
      <w:r w:rsidRPr="00BF4CD1">
        <w:rPr>
          <w:rFonts w:hint="eastAsia"/>
        </w:rPr>
        <w:t>仍停留於初階階段，普遍以外聘講師辦理演講方式進行，授課內容則以條文釋義為主</w:t>
      </w:r>
      <w:r>
        <w:rPr>
          <w:rFonts w:hint="eastAsia"/>
        </w:rPr>
        <w:t>：</w:t>
      </w:r>
    </w:p>
    <w:p w:rsidR="00924269" w:rsidRDefault="00924269" w:rsidP="00924269">
      <w:pPr>
        <w:pStyle w:val="4"/>
        <w:numPr>
          <w:ilvl w:val="3"/>
          <w:numId w:val="6"/>
        </w:numPr>
      </w:pPr>
      <w:r>
        <w:rPr>
          <w:rFonts w:hint="eastAsia"/>
        </w:rPr>
        <w:t>承上述，法務部作為行政院人權保障推動小組之幕僚機關，自98年迄今對於人權教育訓練各項工作之推動，可謂相當費心。惟</w:t>
      </w:r>
      <w:r w:rsidRPr="0020678E">
        <w:rPr>
          <w:rFonts w:hint="eastAsia"/>
        </w:rPr>
        <w:t>兩公約</w:t>
      </w:r>
      <w:r>
        <w:rPr>
          <w:rFonts w:hint="eastAsia"/>
        </w:rPr>
        <w:t>第2次</w:t>
      </w:r>
      <w:r w:rsidRPr="0020678E">
        <w:rPr>
          <w:rFonts w:hint="eastAsia"/>
        </w:rPr>
        <w:t>國家報告國際審查會議結論性意見與建議第14</w:t>
      </w:r>
      <w:r>
        <w:rPr>
          <w:rFonts w:hint="eastAsia"/>
        </w:rPr>
        <w:t>點</w:t>
      </w:r>
      <w:r w:rsidRPr="0020678E">
        <w:rPr>
          <w:rFonts w:hint="eastAsia"/>
        </w:rPr>
        <w:t>及第15</w:t>
      </w:r>
      <w:r>
        <w:rPr>
          <w:rFonts w:hint="eastAsia"/>
        </w:rPr>
        <w:t>點</w:t>
      </w:r>
      <w:r w:rsidRPr="0020678E">
        <w:rPr>
          <w:rFonts w:hint="eastAsia"/>
        </w:rPr>
        <w:t>，仍就教育訓練課程「重量不重質」問題改善有限、應為公務人員安排以人權為本執行公務之密集訓練課程等提出意見</w:t>
      </w:r>
      <w:r>
        <w:rPr>
          <w:rFonts w:hint="eastAsia"/>
        </w:rPr>
        <w:t>，</w:t>
      </w:r>
      <w:proofErr w:type="gramStart"/>
      <w:r>
        <w:rPr>
          <w:rFonts w:hint="eastAsia"/>
        </w:rPr>
        <w:t>摘述如下</w:t>
      </w:r>
      <w:proofErr w:type="gramEnd"/>
      <w:r>
        <w:rPr>
          <w:rFonts w:hint="eastAsia"/>
        </w:rPr>
        <w:t>：</w:t>
      </w:r>
    </w:p>
    <w:p w:rsidR="00924269" w:rsidRDefault="00924269" w:rsidP="00924269">
      <w:pPr>
        <w:pStyle w:val="5"/>
        <w:numPr>
          <w:ilvl w:val="4"/>
          <w:numId w:val="6"/>
        </w:numPr>
        <w:ind w:left="2041"/>
      </w:pPr>
      <w:r>
        <w:rPr>
          <w:rFonts w:hint="eastAsia"/>
        </w:rPr>
        <w:t>第14點：「</w:t>
      </w:r>
      <w:r w:rsidRPr="0020678E">
        <w:rPr>
          <w:rFonts w:hint="eastAsia"/>
        </w:rPr>
        <w:t>人權教育訓練的妥適性及有效性仍然受到嚴重關切。自2013年初次審查時，審查委員會注意到相關教育訓練課程</w:t>
      </w:r>
      <w:r>
        <w:rPr>
          <w:rFonts w:hint="eastAsia"/>
        </w:rPr>
        <w:t>『</w:t>
      </w:r>
      <w:r w:rsidRPr="0020678E">
        <w:rPr>
          <w:rFonts w:hint="eastAsia"/>
        </w:rPr>
        <w:t>重量不重質</w:t>
      </w:r>
      <w:r>
        <w:rPr>
          <w:rFonts w:hint="eastAsia"/>
        </w:rPr>
        <w:t>』</w:t>
      </w:r>
      <w:r w:rsidRPr="0020678E">
        <w:rPr>
          <w:rFonts w:hint="eastAsia"/>
        </w:rPr>
        <w:t>的問題以來，在這方面的改善似乎有限。</w:t>
      </w:r>
      <w:r>
        <w:rPr>
          <w:rFonts w:hint="eastAsia"/>
        </w:rPr>
        <w:t>」</w:t>
      </w:r>
    </w:p>
    <w:p w:rsidR="00924269" w:rsidRDefault="00924269" w:rsidP="00924269">
      <w:pPr>
        <w:pStyle w:val="5"/>
        <w:numPr>
          <w:ilvl w:val="4"/>
          <w:numId w:val="6"/>
        </w:numPr>
        <w:ind w:left="2041"/>
      </w:pPr>
      <w:r>
        <w:rPr>
          <w:rFonts w:hint="eastAsia"/>
        </w:rPr>
        <w:t>第15點：「</w:t>
      </w:r>
      <w:r w:rsidRPr="0020678E">
        <w:rPr>
          <w:rFonts w:hint="eastAsia"/>
        </w:rPr>
        <w:t>審查委員會強烈建議政府當局應優先關注提供相關且適合每</w:t>
      </w:r>
      <w:proofErr w:type="gramStart"/>
      <w:r w:rsidRPr="0020678E">
        <w:rPr>
          <w:rFonts w:hint="eastAsia"/>
        </w:rPr>
        <w:t>個</w:t>
      </w:r>
      <w:proofErr w:type="gramEnd"/>
      <w:r w:rsidRPr="0020678E">
        <w:rPr>
          <w:rFonts w:hint="eastAsia"/>
        </w:rPr>
        <w:t>預期目標群的人權教育訓練。委員會欲向政府強調並提醒，人權教育訓練的目標是要逐漸灌輸對人權原則與價值的認識，以及人權在不同的社會部門中，如何被享受、被尊重、被保護及被實踐。委員會也呼籲政府，應為公務人員安排在一般執行公務，以及特別在擬定、規劃、執行與評估所有政府專案與活動上，採取關於以人權為本作法的密集訓練課程。委員會要求在下次報告中，應納入關於此項建議的詳細進度報告。</w:t>
      </w:r>
      <w:r>
        <w:rPr>
          <w:rFonts w:hint="eastAsia"/>
        </w:rPr>
        <w:t>」</w:t>
      </w:r>
    </w:p>
    <w:p w:rsidR="00924269" w:rsidRDefault="00924269" w:rsidP="00924269">
      <w:pPr>
        <w:pStyle w:val="4"/>
        <w:numPr>
          <w:ilvl w:val="3"/>
          <w:numId w:val="6"/>
        </w:numPr>
      </w:pPr>
      <w:r>
        <w:rPr>
          <w:rFonts w:hint="eastAsia"/>
        </w:rPr>
        <w:t>另</w:t>
      </w:r>
      <w:r w:rsidRPr="00996A04">
        <w:rPr>
          <w:rFonts w:hint="eastAsia"/>
        </w:rPr>
        <w:t>據法務部統計，</w:t>
      </w:r>
      <w:proofErr w:type="gramStart"/>
      <w:r w:rsidRPr="00996A04">
        <w:rPr>
          <w:rFonts w:hint="eastAsia"/>
        </w:rPr>
        <w:t>106</w:t>
      </w:r>
      <w:proofErr w:type="gramEnd"/>
      <w:r w:rsidRPr="00996A04">
        <w:rPr>
          <w:rFonts w:hint="eastAsia"/>
        </w:rPr>
        <w:t>年度全國各機關、學校推動兩公約人權教育，辦理說明會</w:t>
      </w:r>
      <w:r>
        <w:rPr>
          <w:rFonts w:hint="eastAsia"/>
        </w:rPr>
        <w:t>(</w:t>
      </w:r>
      <w:r w:rsidRPr="00996A04">
        <w:rPr>
          <w:rFonts w:hint="eastAsia"/>
        </w:rPr>
        <w:t>講習</w:t>
      </w:r>
      <w:r>
        <w:rPr>
          <w:rFonts w:hint="eastAsia"/>
        </w:rPr>
        <w:t>)</w:t>
      </w:r>
      <w:r w:rsidRPr="00996A04">
        <w:rPr>
          <w:rFonts w:hint="eastAsia"/>
        </w:rPr>
        <w:t>及數位學習課程分別為71,791場次及500,930.5小時，惟辦理方式與104至105年度多雷同，且目前兩公約人權教育多仍停留於初階階段，普遍以外聘講師辦理演講方式進行，授課內容則以條文釋義為主，公務員能否有效且有系統將兩公約內化並落實於業務，不無疑問，顯示兩公約教育訓練辦理方式仍待持續</w:t>
      </w:r>
      <w:proofErr w:type="gramStart"/>
      <w:r w:rsidRPr="00996A04">
        <w:rPr>
          <w:rFonts w:hint="eastAsia"/>
        </w:rPr>
        <w:t>研謀精</w:t>
      </w:r>
      <w:proofErr w:type="gramEnd"/>
      <w:r w:rsidRPr="00996A04">
        <w:rPr>
          <w:rFonts w:hint="eastAsia"/>
        </w:rPr>
        <w:t>進。</w:t>
      </w:r>
      <w:proofErr w:type="gramStart"/>
      <w:r w:rsidRPr="006C2659">
        <w:rPr>
          <w:rFonts w:hint="eastAsia"/>
        </w:rPr>
        <w:t>爰</w:t>
      </w:r>
      <w:proofErr w:type="gramEnd"/>
      <w:r w:rsidRPr="006C2659">
        <w:rPr>
          <w:rFonts w:hint="eastAsia"/>
        </w:rPr>
        <w:t>法務部允</w:t>
      </w:r>
      <w:proofErr w:type="gramStart"/>
      <w:r w:rsidRPr="006C2659">
        <w:rPr>
          <w:rFonts w:hint="eastAsia"/>
        </w:rPr>
        <w:t>應參據</w:t>
      </w:r>
      <w:proofErr w:type="gramEnd"/>
      <w:r w:rsidRPr="006C2659">
        <w:rPr>
          <w:rFonts w:hint="eastAsia"/>
        </w:rPr>
        <w:t>上揭結論性意見與建議</w:t>
      </w:r>
      <w:r>
        <w:rPr>
          <w:rFonts w:hint="eastAsia"/>
        </w:rPr>
        <w:t>第14點</w:t>
      </w:r>
      <w:r w:rsidRPr="006C2659">
        <w:rPr>
          <w:rFonts w:hint="eastAsia"/>
        </w:rPr>
        <w:t>及</w:t>
      </w:r>
      <w:r>
        <w:rPr>
          <w:rFonts w:hint="eastAsia"/>
        </w:rPr>
        <w:t>第15點</w:t>
      </w:r>
      <w:r w:rsidRPr="006C2659">
        <w:rPr>
          <w:rFonts w:hint="eastAsia"/>
        </w:rPr>
        <w:t>，</w:t>
      </w:r>
      <w:proofErr w:type="gramStart"/>
      <w:r w:rsidRPr="006C2659">
        <w:rPr>
          <w:rFonts w:hint="eastAsia"/>
        </w:rPr>
        <w:t>賡</w:t>
      </w:r>
      <w:proofErr w:type="gramEnd"/>
      <w:r w:rsidRPr="006C2659">
        <w:rPr>
          <w:rFonts w:hint="eastAsia"/>
        </w:rPr>
        <w:t>續檢討現行兩公約人權教育推動方式，評估設計質化培訓課程，以落實兩公約人權教育實務運用。</w:t>
      </w:r>
    </w:p>
    <w:p w:rsidR="00924269" w:rsidRDefault="00924269" w:rsidP="00924269">
      <w:pPr>
        <w:pStyle w:val="2"/>
        <w:numPr>
          <w:ilvl w:val="2"/>
          <w:numId w:val="6"/>
        </w:numPr>
      </w:pPr>
      <w:r>
        <w:rPr>
          <w:rFonts w:hint="eastAsia"/>
        </w:rPr>
        <w:t>本院為進一步瞭解政府辦理人權教育問題癥結之所在，於</w:t>
      </w:r>
      <w:r w:rsidRPr="000D7A89">
        <w:rPr>
          <w:rFonts w:hint="eastAsia"/>
        </w:rPr>
        <w:t>108年2月1日邀請東吳大學政治學系黃默教授、國立陽明大學公共衛生研究所黃嵩立教授、國立臺灣師範大學公民教育與活動領導學系林佳範教授、輔仁大學學士後法律學系姚孟昌教授到院諮詢，</w:t>
      </w:r>
      <w:proofErr w:type="gramStart"/>
      <w:r>
        <w:rPr>
          <w:rFonts w:hint="eastAsia"/>
        </w:rPr>
        <w:t>綜整相</w:t>
      </w:r>
      <w:proofErr w:type="gramEnd"/>
      <w:r>
        <w:rPr>
          <w:rFonts w:hint="eastAsia"/>
        </w:rPr>
        <w:t>關建言如下：</w:t>
      </w:r>
    </w:p>
    <w:p w:rsidR="00924269" w:rsidRDefault="00924269" w:rsidP="00924269">
      <w:pPr>
        <w:pStyle w:val="4"/>
        <w:numPr>
          <w:ilvl w:val="3"/>
          <w:numId w:val="6"/>
        </w:numPr>
      </w:pPr>
      <w:r>
        <w:rPr>
          <w:rFonts w:hint="eastAsia"/>
        </w:rPr>
        <w:t>關於高中職以下各級學校人權教育方面：</w:t>
      </w:r>
    </w:p>
    <w:p w:rsidR="00924269" w:rsidRDefault="00924269" w:rsidP="00924269">
      <w:pPr>
        <w:pStyle w:val="5"/>
        <w:numPr>
          <w:ilvl w:val="4"/>
          <w:numId w:val="6"/>
        </w:numPr>
        <w:ind w:left="2041"/>
      </w:pPr>
      <w:r>
        <w:rPr>
          <w:rFonts w:hint="eastAsia"/>
        </w:rPr>
        <w:t>高中職「公民與社會」課程中，係依據95</w:t>
      </w:r>
      <w:proofErr w:type="gramStart"/>
      <w:r>
        <w:rPr>
          <w:rFonts w:hint="eastAsia"/>
        </w:rPr>
        <w:t>課綱</w:t>
      </w:r>
      <w:proofErr w:type="gramEnd"/>
      <w:r>
        <w:rPr>
          <w:rFonts w:hint="eastAsia"/>
        </w:rPr>
        <w:t>、99</w:t>
      </w:r>
      <w:proofErr w:type="gramStart"/>
      <w:r>
        <w:rPr>
          <w:rFonts w:hint="eastAsia"/>
        </w:rPr>
        <w:t>課綱精神</w:t>
      </w:r>
      <w:proofErr w:type="gramEnd"/>
      <w:r>
        <w:rPr>
          <w:rFonts w:hint="eastAsia"/>
        </w:rPr>
        <w:t>，將憲法基本人權系統性編入教材，2009年兩公約入法後，陸續加入國際人權公約重要概念；另於2018年成立人權教育資源中心。至國中小部分，初於「九年一貫」時期即設計成「議題融入」的方式，然該等人權教育議題，雖亦有獨立</w:t>
      </w:r>
      <w:proofErr w:type="gramStart"/>
      <w:r>
        <w:rPr>
          <w:rFonts w:hint="eastAsia"/>
        </w:rPr>
        <w:t>的課綱</w:t>
      </w:r>
      <w:proofErr w:type="gramEnd"/>
      <w:r>
        <w:rPr>
          <w:rFonts w:hint="eastAsia"/>
        </w:rPr>
        <w:t>，但相較於既有「領域」</w:t>
      </w:r>
      <w:proofErr w:type="gramStart"/>
      <w:r>
        <w:rPr>
          <w:rFonts w:hint="eastAsia"/>
        </w:rPr>
        <w:t>的課綱</w:t>
      </w:r>
      <w:proofErr w:type="gramEnd"/>
      <w:r>
        <w:rPr>
          <w:rFonts w:hint="eastAsia"/>
        </w:rPr>
        <w:t>，畢竟是比較晚才發展出來，造成大部分老師，比如國語老師不會覺得人權議題是他應該要上的教材，會認為是外加的。因此，常常會被戲稱「融入就是融不見」，因為沒有獨立教學時數，亦無具體教材內容，故難以評估老師究有無教授融入式人權議題。</w:t>
      </w:r>
      <w:proofErr w:type="gramStart"/>
      <w:r>
        <w:rPr>
          <w:rFonts w:hint="eastAsia"/>
        </w:rPr>
        <w:t>即令2009年</w:t>
      </w:r>
      <w:proofErr w:type="gramEnd"/>
      <w:r>
        <w:rPr>
          <w:rFonts w:hint="eastAsia"/>
        </w:rPr>
        <w:t>教育部成立人權教育輔導團據以推動，也發展出一些人權教育教材，以方便老師們參酌運用，但仍無法改變融入式人權議題難以評估個別老師到底教了多少？以及有沒有教？等先決問題。</w:t>
      </w:r>
      <w:proofErr w:type="gramStart"/>
      <w:r>
        <w:rPr>
          <w:rFonts w:hint="eastAsia"/>
        </w:rPr>
        <w:t>此外，</w:t>
      </w:r>
      <w:proofErr w:type="gramEnd"/>
      <w:r>
        <w:rPr>
          <w:rFonts w:hint="eastAsia"/>
        </w:rPr>
        <w:t>在九年一貫的時候，所謂融入式教學原僅有6大議題，其後至12年國教，增為19項議題，各機關要教育部推的人權教育內容，</w:t>
      </w:r>
      <w:proofErr w:type="gramStart"/>
      <w:r>
        <w:rPr>
          <w:rFonts w:hint="eastAsia"/>
        </w:rPr>
        <w:t>現皆以此</w:t>
      </w:r>
      <w:proofErr w:type="gramEnd"/>
      <w:r>
        <w:rPr>
          <w:rFonts w:hint="eastAsia"/>
        </w:rPr>
        <w:t>種議題融入方式辦理，原有議題恐有被稀釋的疑慮---6個議題時都未必會教，何況變成19個議題？又誰來評估考核？</w:t>
      </w:r>
    </w:p>
    <w:p w:rsidR="00924269" w:rsidRDefault="00924269" w:rsidP="00924269">
      <w:pPr>
        <w:pStyle w:val="5"/>
        <w:numPr>
          <w:ilvl w:val="4"/>
          <w:numId w:val="6"/>
        </w:numPr>
        <w:ind w:left="2041"/>
      </w:pPr>
      <w:r>
        <w:rPr>
          <w:rFonts w:hint="eastAsia"/>
        </w:rPr>
        <w:t>教育主管機關規劃</w:t>
      </w:r>
      <w:r w:rsidRPr="00967C26">
        <w:rPr>
          <w:rFonts w:hint="eastAsia"/>
        </w:rPr>
        <w:t>人權教育</w:t>
      </w:r>
      <w:proofErr w:type="gramStart"/>
      <w:r w:rsidRPr="00967C26">
        <w:rPr>
          <w:rFonts w:hint="eastAsia"/>
        </w:rPr>
        <w:t>採</w:t>
      </w:r>
      <w:proofErr w:type="gramEnd"/>
      <w:r w:rsidRPr="00967C26">
        <w:rPr>
          <w:rFonts w:hint="eastAsia"/>
        </w:rPr>
        <w:t>議題融入的方式</w:t>
      </w:r>
      <w:r>
        <w:rPr>
          <w:rFonts w:hint="eastAsia"/>
        </w:rPr>
        <w:t>教學</w:t>
      </w:r>
      <w:r w:rsidRPr="00967C26">
        <w:rPr>
          <w:rFonts w:hint="eastAsia"/>
        </w:rPr>
        <w:t>，前提是</w:t>
      </w:r>
      <w:r>
        <w:rPr>
          <w:rFonts w:hint="eastAsia"/>
        </w:rPr>
        <w:t>每位</w:t>
      </w:r>
      <w:r w:rsidRPr="00967C26">
        <w:rPr>
          <w:rFonts w:hint="eastAsia"/>
        </w:rPr>
        <w:t>老師都已具備相當</w:t>
      </w:r>
      <w:r>
        <w:rPr>
          <w:rFonts w:hint="eastAsia"/>
        </w:rPr>
        <w:t>的</w:t>
      </w:r>
      <w:r w:rsidRPr="00967C26">
        <w:rPr>
          <w:rFonts w:hint="eastAsia"/>
        </w:rPr>
        <w:t>人權概念與意識，</w:t>
      </w:r>
      <w:r>
        <w:rPr>
          <w:rFonts w:hint="eastAsia"/>
        </w:rPr>
        <w:t>故</w:t>
      </w:r>
      <w:r w:rsidRPr="00967C26">
        <w:rPr>
          <w:rFonts w:hint="eastAsia"/>
        </w:rPr>
        <w:t>不</w:t>
      </w:r>
      <w:r>
        <w:rPr>
          <w:rFonts w:hint="eastAsia"/>
        </w:rPr>
        <w:t>論</w:t>
      </w:r>
      <w:r w:rsidRPr="00967C26">
        <w:rPr>
          <w:rFonts w:hint="eastAsia"/>
        </w:rPr>
        <w:t>是國文老師、數學老師，</w:t>
      </w:r>
      <w:r>
        <w:rPr>
          <w:rFonts w:hint="eastAsia"/>
        </w:rPr>
        <w:t>如</w:t>
      </w:r>
      <w:r w:rsidRPr="00967C26">
        <w:rPr>
          <w:rFonts w:hint="eastAsia"/>
        </w:rPr>
        <w:t>教</w:t>
      </w:r>
      <w:r>
        <w:rPr>
          <w:rFonts w:hint="eastAsia"/>
        </w:rPr>
        <w:t>授</w:t>
      </w:r>
      <w:r w:rsidRPr="00967C26">
        <w:rPr>
          <w:rFonts w:hint="eastAsia"/>
        </w:rPr>
        <w:t>到</w:t>
      </w:r>
      <w:r>
        <w:rPr>
          <w:rFonts w:hint="eastAsia"/>
        </w:rPr>
        <w:t>與</w:t>
      </w:r>
      <w:r w:rsidRPr="00967C26">
        <w:rPr>
          <w:rFonts w:hint="eastAsia"/>
        </w:rPr>
        <w:t>人權有關部分，就可帶到人權議題</w:t>
      </w:r>
      <w:r>
        <w:rPr>
          <w:rFonts w:hint="eastAsia"/>
        </w:rPr>
        <w:t>使</w:t>
      </w:r>
      <w:r w:rsidRPr="00967C26">
        <w:rPr>
          <w:rFonts w:hint="eastAsia"/>
        </w:rPr>
        <w:t>學生認識</w:t>
      </w:r>
      <w:r>
        <w:rPr>
          <w:rFonts w:hint="eastAsia"/>
        </w:rPr>
        <w:t>與</w:t>
      </w:r>
      <w:r w:rsidRPr="00967C26">
        <w:rPr>
          <w:rFonts w:hint="eastAsia"/>
        </w:rPr>
        <w:t>瞭解。然現實的情況</w:t>
      </w:r>
      <w:proofErr w:type="gramStart"/>
      <w:r w:rsidRPr="00967C26">
        <w:rPr>
          <w:rFonts w:hint="eastAsia"/>
        </w:rPr>
        <w:t>在師培階段</w:t>
      </w:r>
      <w:proofErr w:type="gramEnd"/>
      <w:r w:rsidRPr="00967C26">
        <w:rPr>
          <w:rFonts w:hint="eastAsia"/>
        </w:rPr>
        <w:t>，有關人權</w:t>
      </w:r>
      <w:r>
        <w:rPr>
          <w:rFonts w:hint="eastAsia"/>
        </w:rPr>
        <w:t>教育課程雖從無到有</w:t>
      </w:r>
      <w:r w:rsidRPr="00967C26">
        <w:rPr>
          <w:rFonts w:hint="eastAsia"/>
        </w:rPr>
        <w:t>，但</w:t>
      </w:r>
      <w:r>
        <w:rPr>
          <w:rFonts w:hint="eastAsia"/>
        </w:rPr>
        <w:t>僅為</w:t>
      </w:r>
      <w:r w:rsidRPr="00967C26">
        <w:rPr>
          <w:rFonts w:hint="eastAsia"/>
        </w:rPr>
        <w:t>選修</w:t>
      </w:r>
      <w:r>
        <w:rPr>
          <w:rFonts w:hint="eastAsia"/>
        </w:rPr>
        <w:t>學分</w:t>
      </w:r>
      <w:r w:rsidRPr="00967C26">
        <w:rPr>
          <w:rFonts w:hint="eastAsia"/>
        </w:rPr>
        <w:t>，以人權議題所涉面向之廣，每</w:t>
      </w:r>
      <w:proofErr w:type="gramStart"/>
      <w:r w:rsidRPr="00967C26">
        <w:rPr>
          <w:rFonts w:hint="eastAsia"/>
        </w:rPr>
        <w:t>個師培</w:t>
      </w:r>
      <w:proofErr w:type="gramEnd"/>
      <w:r w:rsidRPr="00967C26">
        <w:rPr>
          <w:rFonts w:hint="eastAsia"/>
        </w:rPr>
        <w:t>機構如何在短短2小時</w:t>
      </w:r>
      <w:r>
        <w:rPr>
          <w:rFonts w:hint="eastAsia"/>
        </w:rPr>
        <w:t>內</w:t>
      </w:r>
      <w:r w:rsidRPr="00967C26">
        <w:rPr>
          <w:rFonts w:hint="eastAsia"/>
        </w:rPr>
        <w:t>讓</w:t>
      </w:r>
      <w:proofErr w:type="gramStart"/>
      <w:r w:rsidRPr="00967C26">
        <w:rPr>
          <w:rFonts w:hint="eastAsia"/>
        </w:rPr>
        <w:t>準</w:t>
      </w:r>
      <w:proofErr w:type="gramEnd"/>
      <w:r w:rsidRPr="00967C26">
        <w:rPr>
          <w:rFonts w:hint="eastAsia"/>
        </w:rPr>
        <w:t>教師們建立足夠的人權概念與知能，其實是令人存疑的。而這也</w:t>
      </w:r>
      <w:proofErr w:type="gramStart"/>
      <w:r w:rsidRPr="00967C26">
        <w:rPr>
          <w:rFonts w:hint="eastAsia"/>
        </w:rPr>
        <w:t>凸</w:t>
      </w:r>
      <w:proofErr w:type="gramEnd"/>
      <w:r w:rsidRPr="00967C26">
        <w:rPr>
          <w:rFonts w:hint="eastAsia"/>
        </w:rPr>
        <w:t>顯後來成立人權教育輔導團的重要性，以協助在職教師建立充</w:t>
      </w:r>
      <w:r>
        <w:rPr>
          <w:rFonts w:hint="eastAsia"/>
        </w:rPr>
        <w:t>分</w:t>
      </w:r>
      <w:r w:rsidRPr="00967C26">
        <w:rPr>
          <w:rFonts w:hint="eastAsia"/>
        </w:rPr>
        <w:t>的人權教育知能。然而，</w:t>
      </w:r>
      <w:r>
        <w:rPr>
          <w:rFonts w:hint="eastAsia"/>
        </w:rPr>
        <w:t>「</w:t>
      </w:r>
      <w:r w:rsidRPr="00967C26">
        <w:rPr>
          <w:rFonts w:hint="eastAsia"/>
        </w:rPr>
        <w:t>議題團</w:t>
      </w:r>
      <w:r>
        <w:rPr>
          <w:rFonts w:hint="eastAsia"/>
        </w:rPr>
        <w:t>」</w:t>
      </w:r>
      <w:r w:rsidRPr="00967C26">
        <w:rPr>
          <w:rFonts w:hint="eastAsia"/>
        </w:rPr>
        <w:t>(如人權教育)相較於</w:t>
      </w:r>
      <w:r>
        <w:rPr>
          <w:rFonts w:hint="eastAsia"/>
        </w:rPr>
        <w:t>「</w:t>
      </w:r>
      <w:r w:rsidRPr="00967C26">
        <w:rPr>
          <w:rFonts w:hint="eastAsia"/>
        </w:rPr>
        <w:t>領域團</w:t>
      </w:r>
      <w:r>
        <w:rPr>
          <w:rFonts w:hint="eastAsia"/>
        </w:rPr>
        <w:t>」</w:t>
      </w:r>
      <w:r w:rsidRPr="00967C26">
        <w:rPr>
          <w:rFonts w:hint="eastAsia"/>
        </w:rPr>
        <w:t>(如國文團、數學團)，可分配的預算與人力更少，卻必須面對更困難的任務：一般的</w:t>
      </w:r>
      <w:r>
        <w:rPr>
          <w:rFonts w:hint="eastAsia"/>
        </w:rPr>
        <w:t>「</w:t>
      </w:r>
      <w:r w:rsidRPr="00967C26">
        <w:rPr>
          <w:rFonts w:hint="eastAsia"/>
        </w:rPr>
        <w:t>領域團</w:t>
      </w:r>
      <w:r>
        <w:rPr>
          <w:rFonts w:hint="eastAsia"/>
        </w:rPr>
        <w:t>」</w:t>
      </w:r>
      <w:r w:rsidRPr="00967C26">
        <w:rPr>
          <w:rFonts w:hint="eastAsia"/>
        </w:rPr>
        <w:t>是國中、</w:t>
      </w:r>
      <w:proofErr w:type="gramStart"/>
      <w:r w:rsidRPr="00967C26">
        <w:rPr>
          <w:rFonts w:hint="eastAsia"/>
        </w:rPr>
        <w:t>小各一團</w:t>
      </w:r>
      <w:proofErr w:type="gramEnd"/>
      <w:r w:rsidRPr="00967C26">
        <w:rPr>
          <w:rFonts w:hint="eastAsia"/>
        </w:rPr>
        <w:t>，主要任務亦僅「精進」該領域教學即可，畢竟該領域老師</w:t>
      </w:r>
      <w:r>
        <w:rPr>
          <w:rFonts w:hint="eastAsia"/>
        </w:rPr>
        <w:t>原</w:t>
      </w:r>
      <w:r w:rsidRPr="00967C26">
        <w:rPr>
          <w:rFonts w:hint="eastAsia"/>
        </w:rPr>
        <w:t>就已具備相當的領域學識基礎；</w:t>
      </w:r>
      <w:r>
        <w:rPr>
          <w:rFonts w:hint="eastAsia"/>
        </w:rPr>
        <w:t>「</w:t>
      </w:r>
      <w:r w:rsidRPr="00967C26">
        <w:rPr>
          <w:rFonts w:hint="eastAsia"/>
        </w:rPr>
        <w:t>議題團</w:t>
      </w:r>
      <w:r>
        <w:rPr>
          <w:rFonts w:hint="eastAsia"/>
        </w:rPr>
        <w:t>」則</w:t>
      </w:r>
      <w:r w:rsidRPr="00967C26">
        <w:rPr>
          <w:rFonts w:hint="eastAsia"/>
        </w:rPr>
        <w:t>不然，不但國中、國小不分團，且所面對的教師大部分對人權議題原</w:t>
      </w:r>
      <w:r>
        <w:rPr>
          <w:rFonts w:hint="eastAsia"/>
        </w:rPr>
        <w:t>就</w:t>
      </w:r>
      <w:r w:rsidRPr="00967C26">
        <w:rPr>
          <w:rFonts w:hint="eastAsia"/>
        </w:rPr>
        <w:t>不</w:t>
      </w:r>
      <w:r>
        <w:rPr>
          <w:rFonts w:hint="eastAsia"/>
        </w:rPr>
        <w:t>甚</w:t>
      </w:r>
      <w:r w:rsidRPr="00967C26">
        <w:rPr>
          <w:rFonts w:hint="eastAsia"/>
        </w:rPr>
        <w:t>熟悉。</w:t>
      </w:r>
    </w:p>
    <w:p w:rsidR="00924269" w:rsidRDefault="00924269" w:rsidP="00924269">
      <w:pPr>
        <w:pStyle w:val="5"/>
        <w:numPr>
          <w:ilvl w:val="4"/>
          <w:numId w:val="6"/>
        </w:numPr>
        <w:ind w:left="2041"/>
      </w:pPr>
      <w:r>
        <w:rPr>
          <w:rFonts w:hint="eastAsia"/>
        </w:rPr>
        <w:t>據瞭解</w:t>
      </w:r>
      <w:r w:rsidRPr="00335183">
        <w:rPr>
          <w:rFonts w:hint="eastAsia"/>
        </w:rPr>
        <w:t>，學校不同學科老師間，對人權的</w:t>
      </w:r>
      <w:r>
        <w:rPr>
          <w:rFonts w:hint="eastAsia"/>
        </w:rPr>
        <w:t>認知</w:t>
      </w:r>
      <w:r w:rsidRPr="00335183">
        <w:rPr>
          <w:rFonts w:hint="eastAsia"/>
        </w:rPr>
        <w:t>差異</w:t>
      </w:r>
      <w:r>
        <w:rPr>
          <w:rFonts w:hint="eastAsia"/>
        </w:rPr>
        <w:t>頗</w:t>
      </w:r>
      <w:r w:rsidRPr="00335183">
        <w:rPr>
          <w:rFonts w:hint="eastAsia"/>
        </w:rPr>
        <w:t>大，</w:t>
      </w:r>
      <w:r>
        <w:rPr>
          <w:rFonts w:hint="eastAsia"/>
        </w:rPr>
        <w:t>尤以</w:t>
      </w:r>
      <w:r w:rsidRPr="00335183">
        <w:rPr>
          <w:rFonts w:hint="eastAsia"/>
        </w:rPr>
        <w:t>語文科</w:t>
      </w:r>
      <w:r>
        <w:rPr>
          <w:rFonts w:hint="eastAsia"/>
        </w:rPr>
        <w:t>、</w:t>
      </w:r>
      <w:r w:rsidRPr="00335183">
        <w:rPr>
          <w:rFonts w:hint="eastAsia"/>
        </w:rPr>
        <w:t>特別是國文老師，他們</w:t>
      </w:r>
      <w:r>
        <w:rPr>
          <w:rFonts w:hint="eastAsia"/>
        </w:rPr>
        <w:t>所</w:t>
      </w:r>
      <w:r w:rsidRPr="00335183">
        <w:rPr>
          <w:rFonts w:hint="eastAsia"/>
        </w:rPr>
        <w:t>教</w:t>
      </w:r>
      <w:r>
        <w:rPr>
          <w:rFonts w:hint="eastAsia"/>
        </w:rPr>
        <w:t>授</w:t>
      </w:r>
      <w:r w:rsidRPr="00335183">
        <w:rPr>
          <w:rFonts w:hint="eastAsia"/>
        </w:rPr>
        <w:t>傳統儒家價值，</w:t>
      </w:r>
      <w:r>
        <w:rPr>
          <w:rFonts w:hint="eastAsia"/>
        </w:rPr>
        <w:t>與當今普世</w:t>
      </w:r>
      <w:r w:rsidRPr="00335183">
        <w:rPr>
          <w:rFonts w:hint="eastAsia"/>
        </w:rPr>
        <w:t>人權價值其實是</w:t>
      </w:r>
      <w:r>
        <w:rPr>
          <w:rFonts w:hint="eastAsia"/>
        </w:rPr>
        <w:t>有</w:t>
      </w:r>
      <w:r w:rsidRPr="00335183">
        <w:rPr>
          <w:rFonts w:hint="eastAsia"/>
        </w:rPr>
        <w:t>衝突的，教育部</w:t>
      </w:r>
      <w:r>
        <w:rPr>
          <w:rFonts w:hint="eastAsia"/>
        </w:rPr>
        <w:t>如</w:t>
      </w:r>
      <w:r w:rsidRPr="00335183">
        <w:rPr>
          <w:rFonts w:hint="eastAsia"/>
        </w:rPr>
        <w:t>不</w:t>
      </w:r>
      <w:r>
        <w:rPr>
          <w:rFonts w:hint="eastAsia"/>
        </w:rPr>
        <w:t>能意識到此一問題嚴重性</w:t>
      </w:r>
      <w:r w:rsidRPr="00335183">
        <w:rPr>
          <w:rFonts w:hint="eastAsia"/>
        </w:rPr>
        <w:t>，變成一邊在教服從，一邊又在談平等，</w:t>
      </w:r>
      <w:r>
        <w:rPr>
          <w:rFonts w:hint="eastAsia"/>
        </w:rPr>
        <w:t>本質上當會有所衝突</w:t>
      </w:r>
      <w:r w:rsidRPr="00335183">
        <w:rPr>
          <w:rFonts w:hint="eastAsia"/>
        </w:rPr>
        <w:t>。教育部應先</w:t>
      </w:r>
      <w:proofErr w:type="gramStart"/>
      <w:r>
        <w:rPr>
          <w:rFonts w:hint="eastAsia"/>
        </w:rPr>
        <w:t>釐</w:t>
      </w:r>
      <w:proofErr w:type="gramEnd"/>
      <w:r>
        <w:rPr>
          <w:rFonts w:hint="eastAsia"/>
        </w:rPr>
        <w:t>清人權教育的</w:t>
      </w:r>
      <w:r w:rsidRPr="00335183">
        <w:rPr>
          <w:rFonts w:hint="eastAsia"/>
        </w:rPr>
        <w:t>核心價值，不</w:t>
      </w:r>
      <w:r>
        <w:rPr>
          <w:rFonts w:hint="eastAsia"/>
        </w:rPr>
        <w:t>宜</w:t>
      </w:r>
      <w:r w:rsidRPr="00335183">
        <w:rPr>
          <w:rFonts w:hint="eastAsia"/>
        </w:rPr>
        <w:t>放任老師</w:t>
      </w:r>
      <w:r>
        <w:rPr>
          <w:rFonts w:hint="eastAsia"/>
        </w:rPr>
        <w:t>各自為政</w:t>
      </w:r>
      <w:r w:rsidRPr="00335183">
        <w:rPr>
          <w:rFonts w:hint="eastAsia"/>
        </w:rPr>
        <w:t>，</w:t>
      </w:r>
      <w:r>
        <w:rPr>
          <w:rFonts w:hint="eastAsia"/>
        </w:rPr>
        <w:t>導致</w:t>
      </w:r>
      <w:r w:rsidRPr="00335183">
        <w:rPr>
          <w:rFonts w:hint="eastAsia"/>
        </w:rPr>
        <w:t>學生</w:t>
      </w:r>
      <w:r>
        <w:rPr>
          <w:rFonts w:hint="eastAsia"/>
        </w:rPr>
        <w:t>無所適從，從而影響人權教育的品質與效能</w:t>
      </w:r>
      <w:r w:rsidRPr="00335183">
        <w:rPr>
          <w:rFonts w:hint="eastAsia"/>
        </w:rPr>
        <w:t>。</w:t>
      </w:r>
    </w:p>
    <w:p w:rsidR="00924269" w:rsidRDefault="00924269" w:rsidP="00924269">
      <w:pPr>
        <w:pStyle w:val="5"/>
        <w:numPr>
          <w:ilvl w:val="4"/>
          <w:numId w:val="6"/>
        </w:numPr>
        <w:ind w:left="2041"/>
      </w:pPr>
      <w:r>
        <w:rPr>
          <w:rFonts w:hint="eastAsia"/>
        </w:rPr>
        <w:t>教育部爲推動人權教育事項，原設有「人權教育委員會」，由當時的次長范巽綠親自主持，每季至少開一次會，並有具體的政策目標和執行事項；後因</w:t>
      </w:r>
      <w:r w:rsidR="00057C24">
        <w:rPr>
          <w:rFonts w:hint="eastAsia"/>
        </w:rPr>
        <w:t>被</w:t>
      </w:r>
      <w:r>
        <w:rPr>
          <w:rFonts w:hint="eastAsia"/>
        </w:rPr>
        <w:t>質疑該委員會欠缺法源依據，就改制成「人權教育諮詢委員會」，委員僅餘諮詢的功能，而不再是推動，且每半年才開一次會，甚至間隔</w:t>
      </w:r>
      <w:r>
        <w:t>1</w:t>
      </w:r>
      <w:r>
        <w:rPr>
          <w:rFonts w:hint="eastAsia"/>
        </w:rPr>
        <w:t>年開會，業務推動上似</w:t>
      </w:r>
      <w:proofErr w:type="gramStart"/>
      <w:r>
        <w:rPr>
          <w:rFonts w:hint="eastAsia"/>
        </w:rPr>
        <w:t>不</w:t>
      </w:r>
      <w:proofErr w:type="gramEnd"/>
      <w:r>
        <w:rPr>
          <w:rFonts w:hint="eastAsia"/>
        </w:rPr>
        <w:t>若以往積極。</w:t>
      </w:r>
    </w:p>
    <w:p w:rsidR="00924269" w:rsidRDefault="00924269" w:rsidP="00924269">
      <w:pPr>
        <w:pStyle w:val="4"/>
        <w:numPr>
          <w:ilvl w:val="3"/>
          <w:numId w:val="6"/>
        </w:numPr>
      </w:pPr>
      <w:r>
        <w:rPr>
          <w:rFonts w:hint="eastAsia"/>
        </w:rPr>
        <w:t>有關人權教育經費編列與實施成效之關係：</w:t>
      </w:r>
    </w:p>
    <w:p w:rsidR="00924269" w:rsidRDefault="00924269" w:rsidP="00924269">
      <w:pPr>
        <w:pStyle w:val="5"/>
        <w:numPr>
          <w:ilvl w:val="4"/>
          <w:numId w:val="6"/>
        </w:numPr>
        <w:ind w:left="2041"/>
      </w:pPr>
      <w:r>
        <w:rPr>
          <w:rFonts w:hint="eastAsia"/>
        </w:rPr>
        <w:t>依照</w:t>
      </w:r>
      <w:r w:rsidRPr="002E77FB">
        <w:rPr>
          <w:rFonts w:hint="eastAsia"/>
        </w:rPr>
        <w:t>兩公約</w:t>
      </w:r>
      <w:r>
        <w:rPr>
          <w:rFonts w:hint="eastAsia"/>
        </w:rPr>
        <w:t>的</w:t>
      </w:r>
      <w:r w:rsidRPr="002E77FB">
        <w:rPr>
          <w:rFonts w:hint="eastAsia"/>
        </w:rPr>
        <w:t>規定</w:t>
      </w:r>
      <w:r>
        <w:rPr>
          <w:rFonts w:hint="eastAsia"/>
        </w:rPr>
        <w:t>，</w:t>
      </w:r>
      <w:r w:rsidRPr="002E77FB">
        <w:rPr>
          <w:rFonts w:hint="eastAsia"/>
        </w:rPr>
        <w:t>各級政府機關執行兩公約保障各項人權規定所需之經費，應優先編列，如果不能落實上開規定，就會發生「被稀釋掉」或是「已經做過了，不用再重複」的情形。然而教育是百年樹人的持續性工作，不只在增加</w:t>
      </w:r>
      <w:r>
        <w:rPr>
          <w:rFonts w:hint="eastAsia"/>
        </w:rPr>
        <w:t>個人</w:t>
      </w:r>
      <w:r w:rsidRPr="002E77FB">
        <w:rPr>
          <w:rFonts w:hint="eastAsia"/>
        </w:rPr>
        <w:t>技能、知識，更要樹立人格，</w:t>
      </w:r>
      <w:r>
        <w:rPr>
          <w:rFonts w:hint="eastAsia"/>
        </w:rPr>
        <w:t>使之</w:t>
      </w:r>
      <w:r w:rsidRPr="002E77FB">
        <w:rPr>
          <w:rFonts w:hint="eastAsia"/>
        </w:rPr>
        <w:t>具備改變下一代的能力。如從</w:t>
      </w:r>
      <w:r>
        <w:rPr>
          <w:rFonts w:hint="eastAsia"/>
        </w:rPr>
        <w:t>此</w:t>
      </w:r>
      <w:proofErr w:type="gramStart"/>
      <w:r w:rsidRPr="002E77FB">
        <w:rPr>
          <w:rFonts w:hint="eastAsia"/>
        </w:rPr>
        <w:t>一</w:t>
      </w:r>
      <w:proofErr w:type="gramEnd"/>
      <w:r w:rsidRPr="002E77FB">
        <w:rPr>
          <w:rFonts w:hint="eastAsia"/>
        </w:rPr>
        <w:t>標準</w:t>
      </w:r>
      <w:r>
        <w:rPr>
          <w:rFonts w:hint="eastAsia"/>
        </w:rPr>
        <w:t>觀察</w:t>
      </w:r>
      <w:r w:rsidRPr="002E77FB">
        <w:rPr>
          <w:rFonts w:hint="eastAsia"/>
        </w:rPr>
        <w:t>，目前人權教育</w:t>
      </w:r>
      <w:r>
        <w:rPr>
          <w:rFonts w:hint="eastAsia"/>
        </w:rPr>
        <w:t>當</w:t>
      </w:r>
      <w:r w:rsidRPr="002E77FB">
        <w:rPr>
          <w:rFonts w:hint="eastAsia"/>
        </w:rPr>
        <w:t>遠遠不足，因</w:t>
      </w:r>
      <w:r>
        <w:rPr>
          <w:rFonts w:hint="eastAsia"/>
        </w:rPr>
        <w:t>目前</w:t>
      </w:r>
      <w:r w:rsidRPr="002E77FB">
        <w:rPr>
          <w:rFonts w:hint="eastAsia"/>
        </w:rPr>
        <w:t>雖有</w:t>
      </w:r>
      <w:r>
        <w:rPr>
          <w:rFonts w:hint="eastAsia"/>
        </w:rPr>
        <w:t>不少</w:t>
      </w:r>
      <w:r w:rsidRPr="002E77FB">
        <w:rPr>
          <w:rFonts w:hint="eastAsia"/>
        </w:rPr>
        <w:t>方案或計</w:t>
      </w:r>
      <w:r>
        <w:rPr>
          <w:rFonts w:hint="eastAsia"/>
        </w:rPr>
        <w:t>畫仍在</w:t>
      </w:r>
      <w:r w:rsidRPr="002E77FB">
        <w:rPr>
          <w:rFonts w:hint="eastAsia"/>
        </w:rPr>
        <w:t>推動</w:t>
      </w:r>
      <w:r>
        <w:rPr>
          <w:rFonts w:hint="eastAsia"/>
        </w:rPr>
        <w:t>中</w:t>
      </w:r>
      <w:r w:rsidRPr="002E77FB">
        <w:rPr>
          <w:rFonts w:hint="eastAsia"/>
        </w:rPr>
        <w:t>，但卻缺乏「累積」；且這些在推的東西常常只是皮毛，因為我們希望看到的是馬上就有成果的東西。如果教育部不能投入預算，各縣市輔導團、議題團，就沒有能量繼續</w:t>
      </w:r>
      <w:r>
        <w:rPr>
          <w:rFonts w:hint="eastAsia"/>
        </w:rPr>
        <w:t>運作</w:t>
      </w:r>
      <w:r w:rsidRPr="002E77FB">
        <w:rPr>
          <w:rFonts w:hint="eastAsia"/>
        </w:rPr>
        <w:t>；且因為是專案，做完就結束---都已經做了，不然還要怎樣</w:t>
      </w:r>
      <w:r>
        <w:rPr>
          <w:rFonts w:hint="eastAsia"/>
        </w:rPr>
        <w:t>？</w:t>
      </w:r>
      <w:r w:rsidRPr="002E77FB">
        <w:rPr>
          <w:rFonts w:hint="eastAsia"/>
        </w:rPr>
        <w:t>所以</w:t>
      </w:r>
      <w:r>
        <w:rPr>
          <w:rFonts w:hint="eastAsia"/>
        </w:rPr>
        <w:t>主事者</w:t>
      </w:r>
      <w:r w:rsidRPr="002E77FB">
        <w:rPr>
          <w:rFonts w:hint="eastAsia"/>
        </w:rPr>
        <w:t>是</w:t>
      </w:r>
      <w:r>
        <w:rPr>
          <w:rFonts w:hint="eastAsia"/>
        </w:rPr>
        <w:t>以</w:t>
      </w:r>
      <w:r w:rsidRPr="002E77FB">
        <w:rPr>
          <w:rFonts w:hint="eastAsia"/>
        </w:rPr>
        <w:t>「做完作業，拿到成績，就當作已經學習到技能」這樣的概念在思考!</w:t>
      </w:r>
    </w:p>
    <w:p w:rsidR="00924269" w:rsidRDefault="00924269" w:rsidP="00924269">
      <w:pPr>
        <w:pStyle w:val="5"/>
        <w:numPr>
          <w:ilvl w:val="4"/>
          <w:numId w:val="6"/>
        </w:numPr>
        <w:ind w:left="2041"/>
      </w:pPr>
      <w:r>
        <w:rPr>
          <w:rFonts w:hint="eastAsia"/>
        </w:rPr>
        <w:t>馬政府時期</w:t>
      </w:r>
      <w:r w:rsidRPr="005E49A1">
        <w:rPr>
          <w:rFonts w:hint="eastAsia"/>
        </w:rPr>
        <w:t>為</w:t>
      </w:r>
      <w:r>
        <w:rPr>
          <w:rFonts w:hint="eastAsia"/>
        </w:rPr>
        <w:t>辦理</w:t>
      </w:r>
      <w:r w:rsidRPr="005E49A1">
        <w:rPr>
          <w:rFonts w:hint="eastAsia"/>
        </w:rPr>
        <w:t>人權影響評估，</w:t>
      </w:r>
      <w:r>
        <w:rPr>
          <w:rFonts w:hint="eastAsia"/>
        </w:rPr>
        <w:t>曾</w:t>
      </w:r>
      <w:r w:rsidRPr="005E49A1">
        <w:rPr>
          <w:rFonts w:hint="eastAsia"/>
        </w:rPr>
        <w:t>邀請</w:t>
      </w:r>
      <w:r>
        <w:rPr>
          <w:rFonts w:hint="eastAsia"/>
        </w:rPr>
        <w:t>專家學者至</w:t>
      </w:r>
      <w:r w:rsidRPr="005E49A1">
        <w:rPr>
          <w:rFonts w:hint="eastAsia"/>
        </w:rPr>
        <w:t>公務人力發展</w:t>
      </w:r>
      <w:r>
        <w:rPr>
          <w:rFonts w:hint="eastAsia"/>
        </w:rPr>
        <w:t>學院</w:t>
      </w:r>
      <w:r w:rsidRPr="005E49A1">
        <w:rPr>
          <w:rFonts w:hint="eastAsia"/>
        </w:rPr>
        <w:t>，</w:t>
      </w:r>
      <w:r>
        <w:rPr>
          <w:rFonts w:hint="eastAsia"/>
        </w:rPr>
        <w:t>協助</w:t>
      </w:r>
      <w:r w:rsidRPr="005E49A1">
        <w:rPr>
          <w:rFonts w:hint="eastAsia"/>
        </w:rPr>
        <w:t>設計一系列針對性的課程，分別就警政</w:t>
      </w:r>
      <w:r>
        <w:rPr>
          <w:rFonts w:hint="eastAsia"/>
        </w:rPr>
        <w:t>署</w:t>
      </w:r>
      <w:r w:rsidRPr="005E49A1">
        <w:rPr>
          <w:rFonts w:hint="eastAsia"/>
        </w:rPr>
        <w:t>、移民署的官員、家事官，以及教育單位的人員等，分門別類編寫</w:t>
      </w:r>
      <w:r>
        <w:rPr>
          <w:rFonts w:hint="eastAsia"/>
        </w:rPr>
        <w:t>人權教材並授課。然至</w:t>
      </w:r>
      <w:proofErr w:type="gramStart"/>
      <w:r w:rsidRPr="005E49A1">
        <w:rPr>
          <w:rFonts w:hint="eastAsia"/>
        </w:rPr>
        <w:t>蔡</w:t>
      </w:r>
      <w:proofErr w:type="gramEnd"/>
      <w:r w:rsidRPr="005E49A1">
        <w:rPr>
          <w:rFonts w:hint="eastAsia"/>
        </w:rPr>
        <w:t>政府時期，因為預算緊縮，</w:t>
      </w:r>
      <w:r>
        <w:rPr>
          <w:rFonts w:hint="eastAsia"/>
        </w:rPr>
        <w:t>人權教育經費逐年</w:t>
      </w:r>
      <w:r w:rsidRPr="005E49A1">
        <w:rPr>
          <w:rFonts w:hint="eastAsia"/>
        </w:rPr>
        <w:t>要減兩成，</w:t>
      </w:r>
      <w:r w:rsidR="00057C24">
        <w:rPr>
          <w:rFonts w:hint="eastAsia"/>
        </w:rPr>
        <w:t>該中心刪除</w:t>
      </w:r>
      <w:r>
        <w:rPr>
          <w:rFonts w:hint="eastAsia"/>
        </w:rPr>
        <w:t>部分</w:t>
      </w:r>
      <w:r w:rsidRPr="005E49A1">
        <w:rPr>
          <w:rFonts w:hint="eastAsia"/>
        </w:rPr>
        <w:t>已經教過</w:t>
      </w:r>
      <w:r>
        <w:rPr>
          <w:rFonts w:hint="eastAsia"/>
        </w:rPr>
        <w:t>且有</w:t>
      </w:r>
      <w:r w:rsidRPr="005E49A1">
        <w:rPr>
          <w:rFonts w:hint="eastAsia"/>
        </w:rPr>
        <w:t>教材</w:t>
      </w:r>
      <w:r>
        <w:rPr>
          <w:rFonts w:hint="eastAsia"/>
        </w:rPr>
        <w:t>的課程</w:t>
      </w:r>
      <w:r w:rsidRPr="005E49A1">
        <w:rPr>
          <w:rFonts w:hint="eastAsia"/>
        </w:rPr>
        <w:t>，移出開課空間給其他課程。然而</w:t>
      </w:r>
      <w:r>
        <w:rPr>
          <w:rFonts w:hint="eastAsia"/>
        </w:rPr>
        <w:t>受限經費預算刪除部分人權課程</w:t>
      </w:r>
      <w:r w:rsidRPr="005E49A1">
        <w:rPr>
          <w:rFonts w:hint="eastAsia"/>
        </w:rPr>
        <w:t>的結果，</w:t>
      </w:r>
      <w:r>
        <w:rPr>
          <w:rFonts w:hint="eastAsia"/>
        </w:rPr>
        <w:t>易導致</w:t>
      </w:r>
      <w:r w:rsidRPr="005E49A1">
        <w:rPr>
          <w:rFonts w:hint="eastAsia"/>
        </w:rPr>
        <w:t>人權課程</w:t>
      </w:r>
      <w:r>
        <w:rPr>
          <w:rFonts w:hint="eastAsia"/>
        </w:rPr>
        <w:t>欠缺系統化及重點</w:t>
      </w:r>
      <w:r w:rsidRPr="005E49A1">
        <w:rPr>
          <w:rFonts w:hint="eastAsia"/>
        </w:rPr>
        <w:t>，又</w:t>
      </w:r>
      <w:r>
        <w:rPr>
          <w:rFonts w:hint="eastAsia"/>
        </w:rPr>
        <w:t>因</w:t>
      </w:r>
      <w:r w:rsidRPr="005E49A1">
        <w:rPr>
          <w:rFonts w:hint="eastAsia"/>
        </w:rPr>
        <w:t>強調是「融入式」---每門課程都有人權</w:t>
      </w:r>
      <w:r>
        <w:rPr>
          <w:rFonts w:hint="eastAsia"/>
        </w:rPr>
        <w:t>議題</w:t>
      </w:r>
      <w:r w:rsidRPr="005E49A1">
        <w:rPr>
          <w:rFonts w:hint="eastAsia"/>
        </w:rPr>
        <w:t>，最</w:t>
      </w:r>
      <w:r>
        <w:rPr>
          <w:rFonts w:hint="eastAsia"/>
        </w:rPr>
        <w:t>終相關人權教育課程</w:t>
      </w:r>
      <w:r w:rsidRPr="005E49A1">
        <w:rPr>
          <w:rFonts w:hint="eastAsia"/>
        </w:rPr>
        <w:t>就被</w:t>
      </w:r>
      <w:r>
        <w:rPr>
          <w:rFonts w:hint="eastAsia"/>
        </w:rPr>
        <w:t>其他課程取代</w:t>
      </w:r>
      <w:r w:rsidRPr="005E49A1">
        <w:rPr>
          <w:rFonts w:hint="eastAsia"/>
        </w:rPr>
        <w:t>。</w:t>
      </w:r>
    </w:p>
    <w:p w:rsidR="00924269" w:rsidRDefault="00924269" w:rsidP="00924269">
      <w:pPr>
        <w:pStyle w:val="4"/>
        <w:numPr>
          <w:ilvl w:val="3"/>
          <w:numId w:val="6"/>
        </w:numPr>
      </w:pPr>
      <w:r>
        <w:rPr>
          <w:rFonts w:hint="eastAsia"/>
        </w:rPr>
        <w:t>其他諮詢建議事項：</w:t>
      </w:r>
    </w:p>
    <w:p w:rsidR="00924269" w:rsidRDefault="00924269" w:rsidP="00924269">
      <w:pPr>
        <w:pStyle w:val="5"/>
        <w:numPr>
          <w:ilvl w:val="4"/>
          <w:numId w:val="6"/>
        </w:numPr>
        <w:ind w:left="2041"/>
      </w:pPr>
      <w:r w:rsidRPr="00D9518A">
        <w:rPr>
          <w:rFonts w:hint="eastAsia"/>
        </w:rPr>
        <w:t>各部會</w:t>
      </w:r>
      <w:r>
        <w:rPr>
          <w:rFonts w:hint="eastAsia"/>
        </w:rPr>
        <w:t>可考慮將</w:t>
      </w:r>
      <w:r w:rsidRPr="00D9518A">
        <w:rPr>
          <w:rFonts w:hint="eastAsia"/>
        </w:rPr>
        <w:t>申訴案件的處理</w:t>
      </w:r>
      <w:r>
        <w:rPr>
          <w:rFonts w:hint="eastAsia"/>
        </w:rPr>
        <w:t>視為</w:t>
      </w:r>
      <w:r w:rsidRPr="00D9518A">
        <w:rPr>
          <w:rFonts w:hint="eastAsia"/>
        </w:rPr>
        <w:t>人權教育的一部分，因</w:t>
      </w:r>
      <w:r>
        <w:rPr>
          <w:rFonts w:hint="eastAsia"/>
        </w:rPr>
        <w:t>可從</w:t>
      </w:r>
      <w:r w:rsidRPr="00D9518A">
        <w:rPr>
          <w:rFonts w:hint="eastAsia"/>
        </w:rPr>
        <w:t>民眾的申訴案件知</w:t>
      </w:r>
      <w:r>
        <w:rPr>
          <w:rFonts w:hint="eastAsia"/>
        </w:rPr>
        <w:t>悉</w:t>
      </w:r>
      <w:r w:rsidRPr="00D9518A">
        <w:rPr>
          <w:rFonts w:hint="eastAsia"/>
        </w:rPr>
        <w:t>哪些環節出了問題，</w:t>
      </w:r>
      <w:r>
        <w:rPr>
          <w:rFonts w:hint="eastAsia"/>
        </w:rPr>
        <w:t>故</w:t>
      </w:r>
      <w:r w:rsidRPr="00D9518A">
        <w:rPr>
          <w:rFonts w:hint="eastAsia"/>
        </w:rPr>
        <w:t>如能</w:t>
      </w:r>
      <w:r>
        <w:rPr>
          <w:rFonts w:hint="eastAsia"/>
        </w:rPr>
        <w:t>妥善處理</w:t>
      </w:r>
      <w:r w:rsidRPr="00D9518A">
        <w:rPr>
          <w:rFonts w:hint="eastAsia"/>
        </w:rPr>
        <w:t>申訴案件，</w:t>
      </w:r>
      <w:r>
        <w:rPr>
          <w:rFonts w:hint="eastAsia"/>
        </w:rPr>
        <w:t>即可</w:t>
      </w:r>
      <w:r w:rsidRPr="00D9518A">
        <w:rPr>
          <w:rFonts w:hint="eastAsia"/>
        </w:rPr>
        <w:t>促進</w:t>
      </w:r>
      <w:r>
        <w:rPr>
          <w:rFonts w:hint="eastAsia"/>
        </w:rPr>
        <w:t>各機關主管法規著手必要</w:t>
      </w:r>
      <w:r w:rsidRPr="00D9518A">
        <w:rPr>
          <w:rFonts w:hint="eastAsia"/>
        </w:rPr>
        <w:t>的修正。</w:t>
      </w:r>
    </w:p>
    <w:p w:rsidR="00924269" w:rsidRDefault="00924269" w:rsidP="00924269">
      <w:pPr>
        <w:pStyle w:val="5"/>
        <w:numPr>
          <w:ilvl w:val="4"/>
          <w:numId w:val="6"/>
        </w:numPr>
        <w:ind w:left="2041"/>
      </w:pPr>
      <w:r w:rsidRPr="00D9518A">
        <w:rPr>
          <w:rFonts w:hint="eastAsia"/>
        </w:rPr>
        <w:t>公務人力發展</w:t>
      </w:r>
      <w:r>
        <w:rPr>
          <w:rFonts w:hint="eastAsia"/>
        </w:rPr>
        <w:t>學院</w:t>
      </w:r>
      <w:r w:rsidRPr="00D9518A">
        <w:rPr>
          <w:rFonts w:hint="eastAsia"/>
        </w:rPr>
        <w:t>所辦</w:t>
      </w:r>
      <w:r>
        <w:rPr>
          <w:rFonts w:hint="eastAsia"/>
        </w:rPr>
        <w:t>人權教育</w:t>
      </w:r>
      <w:r w:rsidRPr="00D9518A">
        <w:rPr>
          <w:rFonts w:hint="eastAsia"/>
        </w:rPr>
        <w:t>課程，</w:t>
      </w:r>
      <w:r>
        <w:rPr>
          <w:rFonts w:hint="eastAsia"/>
        </w:rPr>
        <w:t>各機關</w:t>
      </w:r>
      <w:r w:rsidRPr="00D9518A">
        <w:rPr>
          <w:rFonts w:hint="eastAsia"/>
        </w:rPr>
        <w:t>具決策性的關鍵</w:t>
      </w:r>
      <w:r>
        <w:rPr>
          <w:rFonts w:hint="eastAsia"/>
        </w:rPr>
        <w:t>要</w:t>
      </w:r>
      <w:r w:rsidRPr="00D9518A">
        <w:rPr>
          <w:rFonts w:hint="eastAsia"/>
        </w:rPr>
        <w:t>角通常不會來，</w:t>
      </w:r>
      <w:r>
        <w:rPr>
          <w:rFonts w:hint="eastAsia"/>
        </w:rPr>
        <w:t>多指派低階人員聽課</w:t>
      </w:r>
      <w:r w:rsidRPr="00D9518A">
        <w:rPr>
          <w:rFonts w:hint="eastAsia"/>
        </w:rPr>
        <w:t>；甚至因叫不動業務單位</w:t>
      </w:r>
      <w:r>
        <w:rPr>
          <w:rFonts w:hint="eastAsia"/>
        </w:rPr>
        <w:t>同仁</w:t>
      </w:r>
      <w:r w:rsidRPr="00D9518A">
        <w:rPr>
          <w:rFonts w:hint="eastAsia"/>
        </w:rPr>
        <w:t>，</w:t>
      </w:r>
      <w:r>
        <w:rPr>
          <w:rFonts w:hint="eastAsia"/>
        </w:rPr>
        <w:t>只好由</w:t>
      </w:r>
      <w:r w:rsidRPr="00D9518A">
        <w:rPr>
          <w:rFonts w:hint="eastAsia"/>
        </w:rPr>
        <w:t>負責承辦的人事單位自己</w:t>
      </w:r>
      <w:r>
        <w:rPr>
          <w:rFonts w:hint="eastAsia"/>
        </w:rPr>
        <w:t>聽課</w:t>
      </w:r>
      <w:r w:rsidRPr="00D9518A">
        <w:rPr>
          <w:rFonts w:hint="eastAsia"/>
        </w:rPr>
        <w:t>。</w:t>
      </w:r>
      <w:r>
        <w:rPr>
          <w:rFonts w:hint="eastAsia"/>
        </w:rPr>
        <w:t>故此</w:t>
      </w:r>
      <w:r w:rsidRPr="00D9518A">
        <w:rPr>
          <w:rFonts w:hint="eastAsia"/>
        </w:rPr>
        <w:t>類</w:t>
      </w:r>
      <w:r>
        <w:rPr>
          <w:rFonts w:hint="eastAsia"/>
        </w:rPr>
        <w:t>訓練成效不易彰顯</w:t>
      </w:r>
      <w:r w:rsidRPr="00D9518A">
        <w:rPr>
          <w:rFonts w:hint="eastAsia"/>
        </w:rPr>
        <w:t>，</w:t>
      </w:r>
      <w:r>
        <w:rPr>
          <w:rFonts w:hint="eastAsia"/>
        </w:rPr>
        <w:t>如由</w:t>
      </w:r>
      <w:r w:rsidRPr="00D9518A">
        <w:rPr>
          <w:rFonts w:hint="eastAsia"/>
        </w:rPr>
        <w:t>各部會自</w:t>
      </w:r>
      <w:r>
        <w:rPr>
          <w:rFonts w:hint="eastAsia"/>
        </w:rPr>
        <w:t>行</w:t>
      </w:r>
      <w:r w:rsidRPr="00D9518A">
        <w:rPr>
          <w:rFonts w:hint="eastAsia"/>
        </w:rPr>
        <w:t>辦</w:t>
      </w:r>
      <w:r>
        <w:rPr>
          <w:rFonts w:hint="eastAsia"/>
        </w:rPr>
        <w:t>理業務主管相關</w:t>
      </w:r>
      <w:r w:rsidRPr="00D9518A">
        <w:rPr>
          <w:rFonts w:hint="eastAsia"/>
        </w:rPr>
        <w:t>專題課程</w:t>
      </w:r>
      <w:r>
        <w:rPr>
          <w:rFonts w:hint="eastAsia"/>
        </w:rPr>
        <w:t>，或</w:t>
      </w:r>
      <w:r w:rsidRPr="00D9518A">
        <w:rPr>
          <w:rFonts w:hint="eastAsia"/>
        </w:rPr>
        <w:t>可能會</w:t>
      </w:r>
      <w:r>
        <w:rPr>
          <w:rFonts w:hint="eastAsia"/>
        </w:rPr>
        <w:t>更具實效</w:t>
      </w:r>
      <w:r w:rsidRPr="00D9518A">
        <w:rPr>
          <w:rFonts w:hint="eastAsia"/>
        </w:rPr>
        <w:t>。</w:t>
      </w:r>
    </w:p>
    <w:p w:rsidR="00924269" w:rsidRDefault="00924269" w:rsidP="00924269">
      <w:pPr>
        <w:pStyle w:val="5"/>
        <w:numPr>
          <w:ilvl w:val="4"/>
          <w:numId w:val="6"/>
        </w:numPr>
        <w:ind w:left="2041"/>
      </w:pPr>
      <w:r>
        <w:rPr>
          <w:rFonts w:hint="eastAsia"/>
        </w:rPr>
        <w:t>關於</w:t>
      </w:r>
      <w:r w:rsidRPr="00E00201">
        <w:rPr>
          <w:rFonts w:hint="eastAsia"/>
        </w:rPr>
        <w:t>軍中</w:t>
      </w:r>
      <w:r>
        <w:rPr>
          <w:rFonts w:hint="eastAsia"/>
        </w:rPr>
        <w:t>及</w:t>
      </w:r>
      <w:r w:rsidRPr="00E00201">
        <w:rPr>
          <w:rFonts w:hint="eastAsia"/>
        </w:rPr>
        <w:t>警調機關人權教育</w:t>
      </w:r>
      <w:r>
        <w:rPr>
          <w:rFonts w:hint="eastAsia"/>
        </w:rPr>
        <w:t>方面</w:t>
      </w:r>
      <w:r w:rsidRPr="00E00201">
        <w:rPr>
          <w:rFonts w:hint="eastAsia"/>
        </w:rPr>
        <w:t>，因</w:t>
      </w:r>
      <w:r>
        <w:rPr>
          <w:rFonts w:hint="eastAsia"/>
        </w:rPr>
        <w:t>其</w:t>
      </w:r>
      <w:r w:rsidRPr="00E00201">
        <w:rPr>
          <w:rFonts w:hint="eastAsia"/>
        </w:rPr>
        <w:t>屬性</w:t>
      </w:r>
      <w:r>
        <w:rPr>
          <w:rFonts w:hint="eastAsia"/>
        </w:rPr>
        <w:t>特殊</w:t>
      </w:r>
      <w:r w:rsidRPr="00E00201">
        <w:rPr>
          <w:rFonts w:hint="eastAsia"/>
        </w:rPr>
        <w:t>，</w:t>
      </w:r>
      <w:r>
        <w:rPr>
          <w:rFonts w:hint="eastAsia"/>
        </w:rPr>
        <w:t>且機關文化</w:t>
      </w:r>
      <w:r w:rsidRPr="00E00201">
        <w:rPr>
          <w:rFonts w:hint="eastAsia"/>
        </w:rPr>
        <w:t>較</w:t>
      </w:r>
      <w:r>
        <w:rPr>
          <w:rFonts w:hint="eastAsia"/>
        </w:rPr>
        <w:t>保守</w:t>
      </w:r>
      <w:r w:rsidRPr="00E00201">
        <w:rPr>
          <w:rFonts w:hint="eastAsia"/>
        </w:rPr>
        <w:t>封閉，</w:t>
      </w:r>
      <w:r>
        <w:rPr>
          <w:rFonts w:hint="eastAsia"/>
        </w:rPr>
        <w:t>故建議</w:t>
      </w:r>
      <w:r w:rsidRPr="00E00201">
        <w:rPr>
          <w:rFonts w:hint="eastAsia"/>
        </w:rPr>
        <w:t>人權教育的師資應該外聘</w:t>
      </w:r>
      <w:r>
        <w:rPr>
          <w:rFonts w:hint="eastAsia"/>
        </w:rPr>
        <w:t>；且在</w:t>
      </w:r>
      <w:r w:rsidRPr="00E00201">
        <w:rPr>
          <w:rFonts w:hint="eastAsia"/>
        </w:rPr>
        <w:t>推動初期，外聘講師人選</w:t>
      </w:r>
      <w:r>
        <w:rPr>
          <w:rFonts w:hint="eastAsia"/>
        </w:rPr>
        <w:t>亦不宜</w:t>
      </w:r>
      <w:r w:rsidRPr="00E00201">
        <w:rPr>
          <w:rFonts w:hint="eastAsia"/>
        </w:rPr>
        <w:t>由</w:t>
      </w:r>
      <w:r>
        <w:rPr>
          <w:rFonts w:hint="eastAsia"/>
        </w:rPr>
        <w:t>機關</w:t>
      </w:r>
      <w:r w:rsidRPr="00E00201">
        <w:rPr>
          <w:rFonts w:hint="eastAsia"/>
        </w:rPr>
        <w:t>自</w:t>
      </w:r>
      <w:r>
        <w:rPr>
          <w:rFonts w:hint="eastAsia"/>
        </w:rPr>
        <w:t>行決定</w:t>
      </w:r>
      <w:r w:rsidRPr="00E00201">
        <w:rPr>
          <w:rFonts w:hint="eastAsia"/>
        </w:rPr>
        <w:t>，</w:t>
      </w:r>
      <w:r>
        <w:rPr>
          <w:rFonts w:hint="eastAsia"/>
        </w:rPr>
        <w:t>可借重</w:t>
      </w:r>
      <w:r w:rsidRPr="00E00201">
        <w:rPr>
          <w:rFonts w:hint="eastAsia"/>
        </w:rPr>
        <w:t>外部</w:t>
      </w:r>
      <w:r>
        <w:rPr>
          <w:rFonts w:hint="eastAsia"/>
        </w:rPr>
        <w:t>專家學者意見依專業考量而為</w:t>
      </w:r>
      <w:r w:rsidRPr="00E00201">
        <w:rPr>
          <w:rFonts w:hint="eastAsia"/>
        </w:rPr>
        <w:t>指定。</w:t>
      </w:r>
    </w:p>
    <w:p w:rsidR="00924269" w:rsidRDefault="00924269" w:rsidP="00924269">
      <w:pPr>
        <w:pStyle w:val="4"/>
        <w:numPr>
          <w:ilvl w:val="2"/>
          <w:numId w:val="6"/>
        </w:numPr>
      </w:pPr>
      <w:r w:rsidRPr="00B67E99">
        <w:rPr>
          <w:rFonts w:hint="eastAsia"/>
        </w:rPr>
        <w:t>「兩公約人權教育訓練及成效評核實施計畫」</w:t>
      </w:r>
      <w:r>
        <w:rPr>
          <w:rFonts w:hint="eastAsia"/>
        </w:rPr>
        <w:t>尚未建立</w:t>
      </w:r>
      <w:r w:rsidRPr="009241C3">
        <w:rPr>
          <w:rFonts w:hint="eastAsia"/>
        </w:rPr>
        <w:t>對中央與地方政府</w:t>
      </w:r>
      <w:r w:rsidRPr="00B67E99">
        <w:rPr>
          <w:rFonts w:hint="eastAsia"/>
        </w:rPr>
        <w:t>人權教育人才培訓</w:t>
      </w:r>
      <w:r>
        <w:rPr>
          <w:rFonts w:hint="eastAsia"/>
        </w:rPr>
        <w:t>及</w:t>
      </w:r>
      <w:r w:rsidRPr="009241C3">
        <w:rPr>
          <w:rFonts w:hint="eastAsia"/>
        </w:rPr>
        <w:t>編撰人權教材</w:t>
      </w:r>
      <w:r>
        <w:rPr>
          <w:rFonts w:hint="eastAsia"/>
        </w:rPr>
        <w:t>辦理成效之</w:t>
      </w:r>
      <w:r w:rsidRPr="009241C3">
        <w:rPr>
          <w:rFonts w:hint="eastAsia"/>
        </w:rPr>
        <w:t>評核機制</w:t>
      </w:r>
      <w:r>
        <w:rPr>
          <w:rFonts w:hint="eastAsia"/>
        </w:rPr>
        <w:t>；另政府</w:t>
      </w:r>
      <w:r w:rsidRPr="002723F3">
        <w:rPr>
          <w:rFonts w:hint="eastAsia"/>
        </w:rPr>
        <w:t>可</w:t>
      </w:r>
      <w:r>
        <w:rPr>
          <w:rFonts w:hint="eastAsia"/>
        </w:rPr>
        <w:t>思考</w:t>
      </w:r>
      <w:r w:rsidRPr="002723F3">
        <w:rPr>
          <w:rFonts w:hint="eastAsia"/>
        </w:rPr>
        <w:t>設立人權教育基金之必要性，</w:t>
      </w:r>
      <w:r>
        <w:rPr>
          <w:rFonts w:hint="eastAsia"/>
        </w:rPr>
        <w:t>藉以</w:t>
      </w:r>
      <w:proofErr w:type="gramStart"/>
      <w:r w:rsidRPr="002723F3">
        <w:rPr>
          <w:rFonts w:hint="eastAsia"/>
        </w:rPr>
        <w:t>凸</w:t>
      </w:r>
      <w:proofErr w:type="gramEnd"/>
      <w:r w:rsidRPr="002723F3">
        <w:rPr>
          <w:rFonts w:hint="eastAsia"/>
        </w:rPr>
        <w:t>顯政府重視人權教育之意旨，並以專款支援財務狀況欠佳之地方政府推動人權教育</w:t>
      </w:r>
      <w:r>
        <w:rPr>
          <w:rFonts w:hint="eastAsia"/>
        </w:rPr>
        <w:t>：</w:t>
      </w:r>
    </w:p>
    <w:p w:rsidR="00924269" w:rsidRDefault="00924269" w:rsidP="00924269">
      <w:pPr>
        <w:pStyle w:val="4"/>
        <w:numPr>
          <w:ilvl w:val="0"/>
          <w:numId w:val="0"/>
        </w:numPr>
        <w:ind w:leftChars="400" w:left="1361" w:firstLineChars="200" w:firstLine="680"/>
      </w:pPr>
      <w:r w:rsidRPr="00F83872">
        <w:rPr>
          <w:rFonts w:hint="eastAsia"/>
        </w:rPr>
        <w:t>法務部為回應兩公約第2次國家報告國際審查會議結論性意見與建議第14點</w:t>
      </w:r>
      <w:r>
        <w:rPr>
          <w:rFonts w:hint="eastAsia"/>
        </w:rPr>
        <w:t>、第15點，經</w:t>
      </w:r>
      <w:proofErr w:type="gramStart"/>
      <w:r>
        <w:rPr>
          <w:rFonts w:hint="eastAsia"/>
        </w:rPr>
        <w:t>研</w:t>
      </w:r>
      <w:proofErr w:type="gramEnd"/>
      <w:r>
        <w:rPr>
          <w:rFonts w:hint="eastAsia"/>
        </w:rPr>
        <w:t>訂「兩公約人權教育訓練及成效評核實施計畫」，並經行政院秘書長107年2月1日核定</w:t>
      </w:r>
      <w:r w:rsidR="00057C24">
        <w:rPr>
          <w:rStyle w:val="aff4"/>
        </w:rPr>
        <w:footnoteReference w:id="11"/>
      </w:r>
      <w:r w:rsidR="00057C24">
        <w:rPr>
          <w:rFonts w:hint="eastAsia"/>
        </w:rPr>
        <w:t>後，於</w:t>
      </w:r>
      <w:r>
        <w:rPr>
          <w:rFonts w:hint="eastAsia"/>
        </w:rPr>
        <w:t>同年6月4日</w:t>
      </w:r>
      <w:r w:rsidR="00057C24">
        <w:rPr>
          <w:rFonts w:hint="eastAsia"/>
        </w:rPr>
        <w:t>發</w:t>
      </w:r>
      <w:r>
        <w:rPr>
          <w:rFonts w:hint="eastAsia"/>
        </w:rPr>
        <w:t>函</w:t>
      </w:r>
      <w:r w:rsidR="00057C24">
        <w:rPr>
          <w:rStyle w:val="aff4"/>
        </w:rPr>
        <w:footnoteReference w:id="12"/>
      </w:r>
      <w:r>
        <w:rPr>
          <w:rFonts w:hint="eastAsia"/>
        </w:rPr>
        <w:t>分行各機關辦理。該實施計畫明定法務部為評估各級政府機關辦理兩公約人權教育訓練之成效，得</w:t>
      </w:r>
      <w:proofErr w:type="gramStart"/>
      <w:r>
        <w:rPr>
          <w:rFonts w:hint="eastAsia"/>
        </w:rPr>
        <w:t>採</w:t>
      </w:r>
      <w:proofErr w:type="gramEnd"/>
      <w:r>
        <w:rPr>
          <w:rFonts w:hint="eastAsia"/>
        </w:rPr>
        <w:t>下列量化及質化評估之方式進行評核，並得不定期前往各級政府機關辦理稽核，相關評核重點如下：</w:t>
      </w:r>
    </w:p>
    <w:p w:rsidR="00924269" w:rsidRDefault="00924269" w:rsidP="00924269">
      <w:pPr>
        <w:pStyle w:val="4"/>
        <w:numPr>
          <w:ilvl w:val="3"/>
          <w:numId w:val="6"/>
        </w:numPr>
      </w:pPr>
      <w:r>
        <w:rPr>
          <w:rFonts w:hint="eastAsia"/>
        </w:rPr>
        <w:t>兩公約人權教育訓練</w:t>
      </w:r>
      <w:proofErr w:type="gramStart"/>
      <w:r>
        <w:rPr>
          <w:rFonts w:hint="eastAsia"/>
        </w:rPr>
        <w:t>課程參訓率</w:t>
      </w:r>
      <w:proofErr w:type="gramEnd"/>
      <w:r>
        <w:rPr>
          <w:rFonts w:hint="eastAsia"/>
        </w:rPr>
        <w:t>(%)：各級政府機關公務人員108年7月至109年12月受訓覆蓋率達60%(含實體、數位課程，每人至少2小時)，且實體課程受訓比率須達40%。</w:t>
      </w:r>
    </w:p>
    <w:p w:rsidR="00924269" w:rsidRDefault="00924269" w:rsidP="00924269">
      <w:pPr>
        <w:pStyle w:val="4"/>
        <w:numPr>
          <w:ilvl w:val="3"/>
          <w:numId w:val="6"/>
        </w:numPr>
      </w:pPr>
      <w:proofErr w:type="gramStart"/>
      <w:r>
        <w:rPr>
          <w:rFonts w:hint="eastAsia"/>
        </w:rPr>
        <w:t>參訓者</w:t>
      </w:r>
      <w:proofErr w:type="gramEnd"/>
      <w:r>
        <w:rPr>
          <w:rFonts w:hint="eastAsia"/>
        </w:rPr>
        <w:t>學習成效評估(含滿意度調查)：為</w:t>
      </w:r>
      <w:proofErr w:type="gramStart"/>
      <w:r>
        <w:rPr>
          <w:rFonts w:hint="eastAsia"/>
        </w:rPr>
        <w:t>評估參訓者</w:t>
      </w:r>
      <w:proofErr w:type="gramEnd"/>
      <w:r>
        <w:rPr>
          <w:rFonts w:hint="eastAsia"/>
        </w:rPr>
        <w:t>對兩公約人權知識之吸收程度及訓練之有效性及滿意程度，各級政府機關</w:t>
      </w:r>
      <w:proofErr w:type="gramStart"/>
      <w:r>
        <w:rPr>
          <w:rFonts w:hint="eastAsia"/>
        </w:rPr>
        <w:t>對參訓人員</w:t>
      </w:r>
      <w:proofErr w:type="gramEnd"/>
      <w:r>
        <w:rPr>
          <w:rFonts w:hint="eastAsia"/>
        </w:rPr>
        <w:t>應施以問卷並進行測驗。108年7月至109年12月實體及數位課程訓後成效測驗之平均分數達75分。</w:t>
      </w:r>
    </w:p>
    <w:p w:rsidR="00924269" w:rsidRDefault="00924269" w:rsidP="00924269">
      <w:pPr>
        <w:pStyle w:val="4"/>
        <w:numPr>
          <w:ilvl w:val="3"/>
          <w:numId w:val="6"/>
        </w:numPr>
      </w:pPr>
      <w:r>
        <w:rPr>
          <w:rFonts w:hint="eastAsia"/>
        </w:rPr>
        <w:t>撰寫評核報告：各級政府機關就製作兩公約</w:t>
      </w:r>
      <w:r w:rsidRPr="009241C3">
        <w:rPr>
          <w:rFonts w:hint="eastAsia"/>
          <w:u w:val="single"/>
        </w:rPr>
        <w:t>人權教育教材、培訓種子師資</w:t>
      </w:r>
      <w:r>
        <w:rPr>
          <w:rFonts w:hint="eastAsia"/>
        </w:rPr>
        <w:t>及</w:t>
      </w:r>
      <w:r w:rsidRPr="009241C3">
        <w:rPr>
          <w:rFonts w:hint="eastAsia"/>
          <w:u w:val="single"/>
        </w:rPr>
        <w:t>人權教育訓練推動成效</w:t>
      </w:r>
      <w:r>
        <w:rPr>
          <w:rFonts w:hint="eastAsia"/>
        </w:rPr>
        <w:t>等撰寫評核報告，並於110年2月底前函報法務部彙整。</w:t>
      </w:r>
    </w:p>
    <w:p w:rsidR="00924269" w:rsidRDefault="00924269" w:rsidP="00924269">
      <w:pPr>
        <w:pStyle w:val="4"/>
        <w:numPr>
          <w:ilvl w:val="0"/>
          <w:numId w:val="0"/>
        </w:numPr>
        <w:ind w:leftChars="400" w:left="1361" w:firstLineChars="200" w:firstLine="680"/>
      </w:pPr>
      <w:proofErr w:type="gramStart"/>
      <w:r>
        <w:rPr>
          <w:rFonts w:hint="eastAsia"/>
        </w:rPr>
        <w:t>惟查</w:t>
      </w:r>
      <w:proofErr w:type="gramEnd"/>
      <w:r>
        <w:rPr>
          <w:rFonts w:hint="eastAsia"/>
        </w:rPr>
        <w:t>，</w:t>
      </w:r>
      <w:r w:rsidRPr="009241C3">
        <w:rPr>
          <w:rFonts w:hint="eastAsia"/>
        </w:rPr>
        <w:t>「兩公約人權教育訓練及成效評核實施計畫」</w:t>
      </w:r>
      <w:r>
        <w:rPr>
          <w:rFonts w:hint="eastAsia"/>
        </w:rPr>
        <w:t>關於</w:t>
      </w:r>
      <w:r w:rsidRPr="00B67E99">
        <w:rPr>
          <w:rFonts w:hint="eastAsia"/>
        </w:rPr>
        <w:t>人權教育人才培訓</w:t>
      </w:r>
      <w:r>
        <w:rPr>
          <w:rFonts w:hint="eastAsia"/>
        </w:rPr>
        <w:t>及</w:t>
      </w:r>
      <w:r w:rsidRPr="009241C3">
        <w:rPr>
          <w:rFonts w:hint="eastAsia"/>
        </w:rPr>
        <w:t>製作教材部分</w:t>
      </w:r>
      <w:r>
        <w:rPr>
          <w:rFonts w:hint="eastAsia"/>
        </w:rPr>
        <w:t>，僅有原則性規定，且其成效</w:t>
      </w:r>
      <w:proofErr w:type="gramStart"/>
      <w:r>
        <w:rPr>
          <w:rFonts w:hint="eastAsia"/>
        </w:rPr>
        <w:t>評核係對</w:t>
      </w:r>
      <w:proofErr w:type="gramEnd"/>
      <w:r>
        <w:rPr>
          <w:rFonts w:hint="eastAsia"/>
        </w:rPr>
        <w:t>整體人權教育訓練為之，尚未建立</w:t>
      </w:r>
      <w:r w:rsidRPr="009241C3">
        <w:rPr>
          <w:rFonts w:hint="eastAsia"/>
        </w:rPr>
        <w:t>對中央與地方政府</w:t>
      </w:r>
      <w:r w:rsidRPr="00B67E99">
        <w:rPr>
          <w:rFonts w:hint="eastAsia"/>
        </w:rPr>
        <w:t>人權教育人才培訓</w:t>
      </w:r>
      <w:r>
        <w:rPr>
          <w:rFonts w:hint="eastAsia"/>
        </w:rPr>
        <w:t>及</w:t>
      </w:r>
      <w:r w:rsidRPr="009241C3">
        <w:rPr>
          <w:rFonts w:hint="eastAsia"/>
        </w:rPr>
        <w:t>編撰人權教材</w:t>
      </w:r>
      <w:r>
        <w:rPr>
          <w:rFonts w:hint="eastAsia"/>
        </w:rPr>
        <w:t>辦理成效之</w:t>
      </w:r>
      <w:r w:rsidRPr="009241C3">
        <w:rPr>
          <w:rFonts w:hint="eastAsia"/>
        </w:rPr>
        <w:t>評核機制</w:t>
      </w:r>
      <w:r>
        <w:rPr>
          <w:rFonts w:hint="eastAsia"/>
        </w:rPr>
        <w:t>，且法務部對於</w:t>
      </w:r>
      <w:r w:rsidRPr="00B67E99">
        <w:rPr>
          <w:rFonts w:hint="eastAsia"/>
        </w:rPr>
        <w:t>各級政府機關撰寫</w:t>
      </w:r>
      <w:r>
        <w:rPr>
          <w:rFonts w:hint="eastAsia"/>
        </w:rPr>
        <w:t>之</w:t>
      </w:r>
      <w:r w:rsidRPr="00B67E99">
        <w:rPr>
          <w:rFonts w:hint="eastAsia"/>
        </w:rPr>
        <w:t>評核報告</w:t>
      </w:r>
      <w:r>
        <w:rPr>
          <w:rFonts w:hint="eastAsia"/>
        </w:rPr>
        <w:t>，亦僅為</w:t>
      </w:r>
      <w:proofErr w:type="gramStart"/>
      <w:r>
        <w:rPr>
          <w:rFonts w:hint="eastAsia"/>
        </w:rPr>
        <w:t>收受彙整</w:t>
      </w:r>
      <w:proofErr w:type="gramEnd"/>
      <w:r>
        <w:rPr>
          <w:rFonts w:hint="eastAsia"/>
        </w:rPr>
        <w:t>機關，是否確能發揮督促各級機關正視人權教育之重要性並予落實辦理，要不無疑問</w:t>
      </w:r>
      <w:r w:rsidRPr="0011650D">
        <w:rPr>
          <w:rFonts w:hint="eastAsia"/>
        </w:rPr>
        <w:t>。</w:t>
      </w:r>
    </w:p>
    <w:p w:rsidR="00924269" w:rsidRDefault="00924269" w:rsidP="00924269">
      <w:pPr>
        <w:pStyle w:val="4"/>
        <w:numPr>
          <w:ilvl w:val="0"/>
          <w:numId w:val="0"/>
        </w:numPr>
        <w:ind w:leftChars="400" w:left="1361" w:firstLineChars="200" w:firstLine="680"/>
      </w:pPr>
      <w:r>
        <w:rPr>
          <w:rFonts w:hint="eastAsia"/>
        </w:rPr>
        <w:t>復依</w:t>
      </w:r>
      <w:r w:rsidRPr="008C0D44">
        <w:rPr>
          <w:rFonts w:hint="eastAsia"/>
        </w:rPr>
        <w:t>兩公約施行法第7條規定</w:t>
      </w:r>
      <w:r>
        <w:rPr>
          <w:rFonts w:hint="eastAsia"/>
        </w:rPr>
        <w:t>：</w:t>
      </w:r>
      <w:r w:rsidRPr="008C0D44">
        <w:rPr>
          <w:rFonts w:hint="eastAsia"/>
        </w:rPr>
        <w:t>「各級政府機關執行兩公約保障各項人權規定所需之經費，應依財政狀況，優先編列，逐步實施。」</w:t>
      </w:r>
      <w:r>
        <w:rPr>
          <w:rFonts w:hint="eastAsia"/>
        </w:rPr>
        <w:t>查</w:t>
      </w:r>
      <w:r w:rsidRPr="008C0D44">
        <w:rPr>
          <w:rFonts w:hint="eastAsia"/>
        </w:rPr>
        <w:t>99年7月6日行政院人權保障推動小組第17次委員會議決議請各部會積極的依兩公約施行法第7條規定，依財政狀況，優先編列執行兩公約保障各項人權規定所需之經費，並請行政院主計總處逐年調查各部會執行兩公約保障各項人權規定所需之經費，將調查結果函行政院人權保障推動小組列管。</w:t>
      </w:r>
      <w:r>
        <w:rPr>
          <w:rFonts w:hint="eastAsia"/>
        </w:rPr>
        <w:t>據查，法務部法制司之預算僅區分「辦理人權業務」，未區分其他細項，例如「辦理人權教育訓練經費」，又本院諮詢專家學者亦稱，各級政府機關因未能</w:t>
      </w:r>
      <w:r w:rsidRPr="002E77FB">
        <w:rPr>
          <w:rFonts w:hint="eastAsia"/>
        </w:rPr>
        <w:t>落實上開規定</w:t>
      </w:r>
      <w:proofErr w:type="gramStart"/>
      <w:r>
        <w:rPr>
          <w:rFonts w:hint="eastAsia"/>
        </w:rPr>
        <w:t>覈</w:t>
      </w:r>
      <w:proofErr w:type="gramEnd"/>
      <w:r>
        <w:rPr>
          <w:rFonts w:hint="eastAsia"/>
        </w:rPr>
        <w:t>實編列人權教育預算</w:t>
      </w:r>
      <w:r w:rsidRPr="002E77FB">
        <w:rPr>
          <w:rFonts w:hint="eastAsia"/>
        </w:rPr>
        <w:t>，</w:t>
      </w:r>
      <w:r>
        <w:rPr>
          <w:rFonts w:hint="eastAsia"/>
        </w:rPr>
        <w:t>經常</w:t>
      </w:r>
      <w:r w:rsidRPr="002E77FB">
        <w:rPr>
          <w:rFonts w:hint="eastAsia"/>
        </w:rPr>
        <w:t>發生</w:t>
      </w:r>
      <w:r>
        <w:rPr>
          <w:rFonts w:hint="eastAsia"/>
        </w:rPr>
        <w:t>人權教育訓練課程無以為繼，遭到刪減之窘況，致無法累積人權教育深度與成果。就此，法務部、教育部均認為未來政府可思考是否設立人權教育基金，以專款專用方式，補助財政狀況欠佳之地方政府推動人權教育事務。</w:t>
      </w:r>
    </w:p>
    <w:p w:rsidR="00924269" w:rsidRDefault="00924269" w:rsidP="00924269">
      <w:pPr>
        <w:pStyle w:val="4"/>
        <w:numPr>
          <w:ilvl w:val="2"/>
          <w:numId w:val="6"/>
        </w:numPr>
      </w:pPr>
      <w:r>
        <w:rPr>
          <w:rFonts w:hint="eastAsia"/>
        </w:rPr>
        <w:t>綜合上述，</w:t>
      </w:r>
      <w:r w:rsidRPr="006C2659">
        <w:rPr>
          <w:rFonts w:hint="eastAsia"/>
        </w:rPr>
        <w:t>法務部自98年</w:t>
      </w:r>
      <w:r>
        <w:rPr>
          <w:rFonts w:hint="eastAsia"/>
        </w:rPr>
        <w:t>起持續推動</w:t>
      </w:r>
      <w:r w:rsidRPr="006C2659">
        <w:rPr>
          <w:rFonts w:hint="eastAsia"/>
        </w:rPr>
        <w:t>人權教育訓練各項工作，惟105年4月提出之兩公約</w:t>
      </w:r>
      <w:r>
        <w:rPr>
          <w:rFonts w:hint="eastAsia"/>
        </w:rPr>
        <w:t>第2次</w:t>
      </w:r>
      <w:r w:rsidRPr="006C2659">
        <w:rPr>
          <w:rFonts w:hint="eastAsia"/>
        </w:rPr>
        <w:t>國家報告國際審查會議結論性意見與建議第14點及第15點，仍就教育訓練課程「重量不重質」問題改善有限、應為公務人員安排以人權為本執行公務之密集訓練課程等提出意見，</w:t>
      </w:r>
      <w:r>
        <w:rPr>
          <w:rFonts w:hint="eastAsia"/>
        </w:rPr>
        <w:t>該</w:t>
      </w:r>
      <w:proofErr w:type="gramStart"/>
      <w:r w:rsidRPr="006C2659">
        <w:rPr>
          <w:rFonts w:hint="eastAsia"/>
        </w:rPr>
        <w:t>部允應參據</w:t>
      </w:r>
      <w:proofErr w:type="gramEnd"/>
      <w:r w:rsidRPr="006C2659">
        <w:rPr>
          <w:rFonts w:hint="eastAsia"/>
        </w:rPr>
        <w:t>上揭結論性意見與建議，</w:t>
      </w:r>
      <w:proofErr w:type="gramStart"/>
      <w:r w:rsidRPr="006C2659">
        <w:rPr>
          <w:rFonts w:hint="eastAsia"/>
        </w:rPr>
        <w:t>賡</w:t>
      </w:r>
      <w:proofErr w:type="gramEnd"/>
      <w:r w:rsidRPr="006C2659">
        <w:rPr>
          <w:rFonts w:hint="eastAsia"/>
        </w:rPr>
        <w:t>續檢討現行兩公約人權教育推動方式，評估設計質化培訓課程，以落實兩公約人權教育實務運用。</w:t>
      </w:r>
      <w:r>
        <w:rPr>
          <w:rFonts w:hint="eastAsia"/>
        </w:rPr>
        <w:t>又</w:t>
      </w:r>
      <w:r w:rsidRPr="002723F3">
        <w:rPr>
          <w:rFonts w:hint="eastAsia"/>
        </w:rPr>
        <w:t>「兩公約人權教育訓練及成效評核實施計畫」尚未建立對中央與地方政府人權教育人才培訓及編撰人權教材辦理成效之評核機制</w:t>
      </w:r>
      <w:r>
        <w:rPr>
          <w:rFonts w:hint="eastAsia"/>
        </w:rPr>
        <w:t>，有待檢討</w:t>
      </w:r>
      <w:r w:rsidRPr="002723F3">
        <w:rPr>
          <w:rFonts w:hint="eastAsia"/>
        </w:rPr>
        <w:t>；</w:t>
      </w:r>
      <w:proofErr w:type="gramStart"/>
      <w:r>
        <w:rPr>
          <w:rFonts w:hint="eastAsia"/>
        </w:rPr>
        <w:t>此外，</w:t>
      </w:r>
      <w:proofErr w:type="gramEnd"/>
      <w:r w:rsidRPr="003F0B85">
        <w:rPr>
          <w:rFonts w:hint="eastAsia"/>
        </w:rPr>
        <w:t>行政院亦可</w:t>
      </w:r>
      <w:proofErr w:type="gramStart"/>
      <w:r w:rsidRPr="003F0B85">
        <w:rPr>
          <w:rFonts w:hint="eastAsia"/>
        </w:rPr>
        <w:t>研</w:t>
      </w:r>
      <w:proofErr w:type="gramEnd"/>
      <w:r w:rsidRPr="003F0B85">
        <w:rPr>
          <w:rFonts w:hint="eastAsia"/>
        </w:rPr>
        <w:t>議</w:t>
      </w:r>
      <w:r>
        <w:rPr>
          <w:rFonts w:hint="eastAsia"/>
        </w:rPr>
        <w:t>參</w:t>
      </w:r>
      <w:r w:rsidRPr="003F0B85">
        <w:rPr>
          <w:rFonts w:hint="eastAsia"/>
        </w:rPr>
        <w:t>照「毒品防制基金」設立宗旨，</w:t>
      </w:r>
      <w:r>
        <w:rPr>
          <w:rFonts w:hint="eastAsia"/>
        </w:rPr>
        <w:t>思考有無</w:t>
      </w:r>
      <w:r w:rsidRPr="003F0B85">
        <w:rPr>
          <w:rFonts w:hint="eastAsia"/>
        </w:rPr>
        <w:t>設置人權教育基金之必要性，藉此</w:t>
      </w:r>
      <w:proofErr w:type="gramStart"/>
      <w:r w:rsidRPr="003F0B85">
        <w:rPr>
          <w:rFonts w:hint="eastAsia"/>
        </w:rPr>
        <w:t>凸</w:t>
      </w:r>
      <w:proofErr w:type="gramEnd"/>
      <w:r w:rsidRPr="003F0B85">
        <w:rPr>
          <w:rFonts w:hint="eastAsia"/>
        </w:rPr>
        <w:t>顯政府重視人權教育之意旨，</w:t>
      </w:r>
      <w:r>
        <w:rPr>
          <w:rFonts w:hint="eastAsia"/>
        </w:rPr>
        <w:t>並</w:t>
      </w:r>
      <w:r w:rsidRPr="002723F3">
        <w:rPr>
          <w:rFonts w:hint="eastAsia"/>
        </w:rPr>
        <w:t>以專款</w:t>
      </w:r>
      <w:r>
        <w:rPr>
          <w:rFonts w:hint="eastAsia"/>
        </w:rPr>
        <w:t>專用方式，</w:t>
      </w:r>
      <w:r w:rsidRPr="002723F3">
        <w:rPr>
          <w:rFonts w:hint="eastAsia"/>
        </w:rPr>
        <w:t>支援部分財務狀況欠佳之地方政府推動人權教育事務</w:t>
      </w:r>
      <w:r>
        <w:rPr>
          <w:rFonts w:hint="eastAsia"/>
        </w:rPr>
        <w:t>，持續</w:t>
      </w:r>
      <w:r w:rsidRPr="003F0B85">
        <w:rPr>
          <w:rFonts w:hint="eastAsia"/>
        </w:rPr>
        <w:t>提升全民人權意識</w:t>
      </w:r>
      <w:r>
        <w:rPr>
          <w:rFonts w:hint="eastAsia"/>
        </w:rPr>
        <w:t>，增進人權保障知能。</w:t>
      </w:r>
    </w:p>
    <w:p w:rsidR="00924269" w:rsidRPr="00300381" w:rsidRDefault="00924269" w:rsidP="00924269">
      <w:pPr>
        <w:pStyle w:val="2"/>
        <w:numPr>
          <w:ilvl w:val="1"/>
          <w:numId w:val="6"/>
        </w:numPr>
        <w:rPr>
          <w:b/>
        </w:rPr>
      </w:pPr>
      <w:r w:rsidRPr="000D6F98">
        <w:rPr>
          <w:rFonts w:hint="eastAsia"/>
          <w:b/>
        </w:rPr>
        <w:t>兩公約首次及</w:t>
      </w:r>
      <w:r>
        <w:rPr>
          <w:rFonts w:hint="eastAsia"/>
          <w:b/>
        </w:rPr>
        <w:t>第2次</w:t>
      </w:r>
      <w:r w:rsidRPr="000D6F98">
        <w:rPr>
          <w:rFonts w:hint="eastAsia"/>
          <w:b/>
        </w:rPr>
        <w:t>國家報告國際審查會議結論性意見與建議</w:t>
      </w:r>
      <w:r>
        <w:rPr>
          <w:rFonts w:hint="eastAsia"/>
          <w:b/>
        </w:rPr>
        <w:t>，</w:t>
      </w:r>
      <w:r w:rsidRPr="000D6F98">
        <w:rPr>
          <w:rFonts w:hint="eastAsia"/>
          <w:b/>
        </w:rPr>
        <w:t>均指出監所超收導致各種人權問題，顯示我國改善矯正機關超收現象成效</w:t>
      </w:r>
      <w:proofErr w:type="gramStart"/>
      <w:r w:rsidRPr="000D6F98">
        <w:rPr>
          <w:rFonts w:hint="eastAsia"/>
          <w:b/>
        </w:rPr>
        <w:t>不</w:t>
      </w:r>
      <w:proofErr w:type="gramEnd"/>
      <w:r w:rsidRPr="000D6F98">
        <w:rPr>
          <w:rFonts w:hint="eastAsia"/>
          <w:b/>
        </w:rPr>
        <w:t>彰；</w:t>
      </w:r>
      <w:r>
        <w:rPr>
          <w:rFonts w:hint="eastAsia"/>
          <w:b/>
        </w:rPr>
        <w:t>又現階段矯正署辦理</w:t>
      </w:r>
      <w:r w:rsidRPr="000D6F98">
        <w:rPr>
          <w:rFonts w:hint="eastAsia"/>
          <w:b/>
        </w:rPr>
        <w:t>監所新</w:t>
      </w:r>
      <w:r>
        <w:rPr>
          <w:rFonts w:hint="eastAsia"/>
          <w:b/>
        </w:rPr>
        <w:t>(</w:t>
      </w:r>
      <w:r w:rsidRPr="000D6F98">
        <w:rPr>
          <w:rFonts w:hint="eastAsia"/>
          <w:b/>
        </w:rPr>
        <w:t>擴</w:t>
      </w:r>
      <w:r>
        <w:rPr>
          <w:rFonts w:hint="eastAsia"/>
          <w:b/>
        </w:rPr>
        <w:t>)</w:t>
      </w:r>
      <w:r w:rsidRPr="000D6F98">
        <w:rPr>
          <w:rFonts w:hint="eastAsia"/>
          <w:b/>
        </w:rPr>
        <w:t>建計畫雖有助降低超額收容比率，惟效益於</w:t>
      </w:r>
      <w:proofErr w:type="gramStart"/>
      <w:r w:rsidRPr="000D6F98">
        <w:rPr>
          <w:rFonts w:hint="eastAsia"/>
          <w:b/>
        </w:rPr>
        <w:t>短期間</w:t>
      </w:r>
      <w:r>
        <w:rPr>
          <w:rFonts w:hint="eastAsia"/>
          <w:b/>
        </w:rPr>
        <w:t>尚</w:t>
      </w:r>
      <w:r w:rsidRPr="000D6F98">
        <w:rPr>
          <w:rFonts w:hint="eastAsia"/>
          <w:b/>
        </w:rPr>
        <w:t>難以</w:t>
      </w:r>
      <w:proofErr w:type="gramEnd"/>
      <w:r w:rsidRPr="000D6F98">
        <w:rPr>
          <w:rFonts w:hint="eastAsia"/>
          <w:b/>
        </w:rPr>
        <w:t>顯現，且新</w:t>
      </w:r>
      <w:r>
        <w:rPr>
          <w:rFonts w:hint="eastAsia"/>
          <w:b/>
        </w:rPr>
        <w:t>(</w:t>
      </w:r>
      <w:r w:rsidRPr="000D6F98">
        <w:rPr>
          <w:rFonts w:hint="eastAsia"/>
          <w:b/>
        </w:rPr>
        <w:t>擴</w:t>
      </w:r>
      <w:r>
        <w:rPr>
          <w:rFonts w:hint="eastAsia"/>
          <w:b/>
        </w:rPr>
        <w:t>)</w:t>
      </w:r>
      <w:r w:rsidRPr="000D6F98">
        <w:rPr>
          <w:rFonts w:hint="eastAsia"/>
          <w:b/>
        </w:rPr>
        <w:t>建</w:t>
      </w:r>
      <w:r>
        <w:rPr>
          <w:rFonts w:hint="eastAsia"/>
          <w:b/>
        </w:rPr>
        <w:t>之</w:t>
      </w:r>
      <w:r w:rsidRPr="000D6F98">
        <w:rPr>
          <w:rFonts w:hint="eastAsia"/>
          <w:b/>
        </w:rPr>
        <w:t>監</w:t>
      </w:r>
      <w:proofErr w:type="gramStart"/>
      <w:r w:rsidRPr="000D6F98">
        <w:rPr>
          <w:rFonts w:hint="eastAsia"/>
          <w:b/>
        </w:rPr>
        <w:t>所均在北部</w:t>
      </w:r>
      <w:proofErr w:type="gramEnd"/>
      <w:r w:rsidRPr="000D6F98">
        <w:rPr>
          <w:rFonts w:hint="eastAsia"/>
          <w:b/>
        </w:rPr>
        <w:t>及</w:t>
      </w:r>
      <w:proofErr w:type="gramStart"/>
      <w:r w:rsidRPr="000D6F98">
        <w:rPr>
          <w:rFonts w:hint="eastAsia"/>
          <w:b/>
        </w:rPr>
        <w:t>中部，</w:t>
      </w:r>
      <w:proofErr w:type="gramEnd"/>
      <w:r w:rsidRPr="000D6F98">
        <w:rPr>
          <w:rFonts w:hint="eastAsia"/>
          <w:b/>
        </w:rPr>
        <w:t>能否</w:t>
      </w:r>
      <w:r>
        <w:rPr>
          <w:rFonts w:hint="eastAsia"/>
          <w:b/>
        </w:rPr>
        <w:t>改善</w:t>
      </w:r>
      <w:r w:rsidRPr="000D6F98">
        <w:rPr>
          <w:rFonts w:hint="eastAsia"/>
          <w:b/>
        </w:rPr>
        <w:t>南部</w:t>
      </w:r>
      <w:r>
        <w:rPr>
          <w:rFonts w:hint="eastAsia"/>
          <w:b/>
        </w:rPr>
        <w:t>地區嚴重</w:t>
      </w:r>
      <w:r w:rsidRPr="000D6F98">
        <w:rPr>
          <w:rFonts w:hint="eastAsia"/>
          <w:b/>
        </w:rPr>
        <w:t>超收監所之</w:t>
      </w:r>
      <w:r>
        <w:rPr>
          <w:rFonts w:hint="eastAsia"/>
          <w:b/>
        </w:rPr>
        <w:t>收容</w:t>
      </w:r>
      <w:r w:rsidRPr="000D6F98">
        <w:rPr>
          <w:rFonts w:hint="eastAsia"/>
          <w:b/>
        </w:rPr>
        <w:t>處遇</w:t>
      </w:r>
      <w:r>
        <w:rPr>
          <w:rFonts w:hint="eastAsia"/>
          <w:b/>
        </w:rPr>
        <w:t>空間</w:t>
      </w:r>
      <w:r w:rsidRPr="000D6F98">
        <w:rPr>
          <w:rFonts w:hint="eastAsia"/>
          <w:b/>
        </w:rPr>
        <w:t>，不無疑問；</w:t>
      </w:r>
      <w:r>
        <w:rPr>
          <w:rFonts w:hint="eastAsia"/>
          <w:b/>
        </w:rPr>
        <w:t>又</w:t>
      </w:r>
      <w:r w:rsidRPr="000D6F98">
        <w:rPr>
          <w:rFonts w:hint="eastAsia"/>
          <w:b/>
        </w:rPr>
        <w:t>我國收容人居住空間依照「法務部指定各監獄收容受刑人標準表」為0.7坪，</w:t>
      </w:r>
      <w:proofErr w:type="gramStart"/>
      <w:r w:rsidRPr="000D6F98">
        <w:rPr>
          <w:rFonts w:hint="eastAsia"/>
          <w:b/>
        </w:rPr>
        <w:t>然受限於</w:t>
      </w:r>
      <w:proofErr w:type="gramEnd"/>
      <w:r w:rsidRPr="000D6F98">
        <w:rPr>
          <w:rFonts w:hint="eastAsia"/>
          <w:b/>
        </w:rPr>
        <w:t>超額收容，多數監所收容人實際擁有舍房面積不及前揭標準，</w:t>
      </w:r>
      <w:r>
        <w:rPr>
          <w:rFonts w:hint="eastAsia"/>
          <w:b/>
        </w:rPr>
        <w:t>亦</w:t>
      </w:r>
      <w:r w:rsidRPr="000D6F98">
        <w:rPr>
          <w:rFonts w:hint="eastAsia"/>
          <w:b/>
        </w:rPr>
        <w:t>導致「一人一床」</w:t>
      </w:r>
      <w:r>
        <w:rPr>
          <w:rFonts w:hint="eastAsia"/>
          <w:b/>
        </w:rPr>
        <w:t>政策</w:t>
      </w:r>
      <w:r w:rsidRPr="000D6F98">
        <w:rPr>
          <w:rFonts w:hint="eastAsia"/>
          <w:b/>
        </w:rPr>
        <w:t>無法落實，亟待法務部督</w:t>
      </w:r>
      <w:proofErr w:type="gramStart"/>
      <w:r w:rsidRPr="000D6F98">
        <w:rPr>
          <w:rFonts w:hint="eastAsia"/>
          <w:b/>
        </w:rPr>
        <w:t>飭</w:t>
      </w:r>
      <w:proofErr w:type="gramEnd"/>
      <w:r w:rsidRPr="000D6F98">
        <w:rPr>
          <w:rFonts w:hint="eastAsia"/>
          <w:b/>
        </w:rPr>
        <w:t>矯正機關檢討辦理，積極改善監所超收之沈疴，落實政府照顧收容人基本人權之美意</w:t>
      </w:r>
      <w:r w:rsidRPr="00300381">
        <w:rPr>
          <w:rFonts w:hint="eastAsia"/>
          <w:b/>
        </w:rPr>
        <w:t>：</w:t>
      </w:r>
    </w:p>
    <w:p w:rsidR="00924269" w:rsidRDefault="00924269" w:rsidP="00924269">
      <w:pPr>
        <w:pStyle w:val="2"/>
        <w:numPr>
          <w:ilvl w:val="2"/>
          <w:numId w:val="6"/>
        </w:numPr>
      </w:pPr>
      <w:r w:rsidRPr="00CD21A7">
        <w:rPr>
          <w:rFonts w:hint="eastAsia"/>
        </w:rPr>
        <w:t>兩公約首次及</w:t>
      </w:r>
      <w:r>
        <w:rPr>
          <w:rFonts w:hint="eastAsia"/>
        </w:rPr>
        <w:t>第2次</w:t>
      </w:r>
      <w:r w:rsidRPr="00CD21A7">
        <w:rPr>
          <w:rFonts w:hint="eastAsia"/>
        </w:rPr>
        <w:t>國家報告國際審查會議結論性意見與建議均指出監所超收導致各種人權問題，</w:t>
      </w:r>
      <w:r>
        <w:rPr>
          <w:rFonts w:hint="eastAsia"/>
        </w:rPr>
        <w:t>顯示我國改善矯正機關超收現象成效</w:t>
      </w:r>
      <w:proofErr w:type="gramStart"/>
      <w:r>
        <w:rPr>
          <w:rFonts w:hint="eastAsia"/>
        </w:rPr>
        <w:t>不</w:t>
      </w:r>
      <w:proofErr w:type="gramEnd"/>
      <w:r>
        <w:rPr>
          <w:rFonts w:hint="eastAsia"/>
        </w:rPr>
        <w:t>彰：</w:t>
      </w:r>
    </w:p>
    <w:p w:rsidR="00924269" w:rsidRDefault="00924269" w:rsidP="00924269">
      <w:pPr>
        <w:pStyle w:val="4"/>
        <w:numPr>
          <w:ilvl w:val="0"/>
          <w:numId w:val="0"/>
        </w:numPr>
        <w:ind w:leftChars="400" w:left="1361" w:firstLineChars="200" w:firstLine="680"/>
      </w:pPr>
      <w:r>
        <w:rPr>
          <w:rFonts w:hint="eastAsia"/>
        </w:rPr>
        <w:t>公民與政治權利公約第10條第1款規定：「</w:t>
      </w:r>
      <w:r w:rsidRPr="00300381">
        <w:rPr>
          <w:rFonts w:hint="eastAsia"/>
        </w:rPr>
        <w:t>自由被剝奪之人，</w:t>
      </w:r>
      <w:proofErr w:type="gramStart"/>
      <w:r w:rsidRPr="00300381">
        <w:rPr>
          <w:rFonts w:hint="eastAsia"/>
        </w:rPr>
        <w:t>應受合於</w:t>
      </w:r>
      <w:proofErr w:type="gramEnd"/>
      <w:r w:rsidRPr="00300381">
        <w:rPr>
          <w:rFonts w:hint="eastAsia"/>
        </w:rPr>
        <w:t>人道及尊重其天賦人格尊嚴之處遇。</w:t>
      </w:r>
      <w:r>
        <w:rPr>
          <w:rFonts w:hint="eastAsia"/>
        </w:rPr>
        <w:t>」惟我國矯正機關</w:t>
      </w:r>
      <w:r w:rsidRPr="00872D87">
        <w:rPr>
          <w:rFonts w:hint="eastAsia"/>
        </w:rPr>
        <w:t>超額收容</w:t>
      </w:r>
      <w:r>
        <w:rPr>
          <w:rFonts w:hint="eastAsia"/>
        </w:rPr>
        <w:t>情形迄未獲有效改善</w:t>
      </w:r>
      <w:r w:rsidRPr="00872D87">
        <w:rPr>
          <w:rFonts w:hint="eastAsia"/>
        </w:rPr>
        <w:t>，</w:t>
      </w:r>
      <w:proofErr w:type="gramStart"/>
      <w:r>
        <w:rPr>
          <w:rFonts w:hint="eastAsia"/>
        </w:rPr>
        <w:t>迭遭國人</w:t>
      </w:r>
      <w:proofErr w:type="gramEnd"/>
      <w:r>
        <w:rPr>
          <w:rFonts w:hint="eastAsia"/>
        </w:rPr>
        <w:t>詬病及世界人權組織指摘，而我國正逐步邁向已開發國家行列之際，只應存在於開發中國家之監所嚴重超收現象益顯突兀。</w:t>
      </w:r>
      <w:proofErr w:type="gramStart"/>
      <w:r>
        <w:rPr>
          <w:rFonts w:hint="eastAsia"/>
        </w:rPr>
        <w:t>此觀諸</w:t>
      </w:r>
      <w:proofErr w:type="gramEnd"/>
      <w:r w:rsidRPr="00A8211A">
        <w:rPr>
          <w:rFonts w:hint="eastAsia"/>
        </w:rPr>
        <w:t>兩公約首次及</w:t>
      </w:r>
      <w:r>
        <w:rPr>
          <w:rFonts w:hint="eastAsia"/>
        </w:rPr>
        <w:t>第2次</w:t>
      </w:r>
      <w:r w:rsidRPr="00A8211A">
        <w:rPr>
          <w:rFonts w:hint="eastAsia"/>
        </w:rPr>
        <w:t>國家報</w:t>
      </w:r>
      <w:r>
        <w:rPr>
          <w:rFonts w:hint="eastAsia"/>
        </w:rPr>
        <w:t>告國際審查會議結論性意見與建議均指出我國監所超收導致各種人權問題，實不容我矯正主管機關小覷，茲將其重點摘錄如下：</w:t>
      </w:r>
    </w:p>
    <w:p w:rsidR="00924269" w:rsidRDefault="00924269" w:rsidP="00924269">
      <w:pPr>
        <w:pStyle w:val="4"/>
        <w:numPr>
          <w:ilvl w:val="3"/>
          <w:numId w:val="6"/>
        </w:numPr>
      </w:pPr>
      <w:r w:rsidRPr="00531D28">
        <w:rPr>
          <w:rFonts w:hint="eastAsia"/>
        </w:rPr>
        <w:t>2013年</w:t>
      </w:r>
      <w:r>
        <w:rPr>
          <w:rFonts w:hint="eastAsia"/>
        </w:rPr>
        <w:t>第1次</w:t>
      </w:r>
      <w:r w:rsidRPr="00A8211A">
        <w:rPr>
          <w:rFonts w:hint="eastAsia"/>
        </w:rPr>
        <w:t>國家報告國際審查結論性意見與建議</w:t>
      </w:r>
      <w:r>
        <w:rPr>
          <w:rFonts w:hint="eastAsia"/>
        </w:rPr>
        <w:t>第60點(司法)：</w:t>
      </w:r>
    </w:p>
    <w:p w:rsidR="00924269" w:rsidRDefault="00924269" w:rsidP="00924269">
      <w:pPr>
        <w:pStyle w:val="4"/>
        <w:numPr>
          <w:ilvl w:val="0"/>
          <w:numId w:val="0"/>
        </w:numPr>
        <w:ind w:leftChars="500" w:left="1701" w:firstLineChars="200" w:firstLine="680"/>
      </w:pPr>
      <w:r w:rsidRPr="00741342">
        <w:rPr>
          <w:rFonts w:hint="eastAsia"/>
        </w:rPr>
        <w:t>監獄人數過多會導致許多人權問題，例如衛生與健康標準欠佳、缺乏隱私、暴力充斥，以及常常導致監獄環境被認定為不人道或有辱人格。除了中華民國(臺灣)政府已採取的例如興建新的監獄等措施之外，專家強烈建議採取有效減少囚犯人數的措施，透過放寬嚴苛的施用毒品政策，以及在審前交保與假釋方面採用限制較寬鬆的規定。專家也建議改善監獄醫療服務，並移由衛生署</w:t>
      </w:r>
      <w:r>
        <w:rPr>
          <w:rFonts w:hint="eastAsia"/>
        </w:rPr>
        <w:t>(本案</w:t>
      </w:r>
      <w:proofErr w:type="gramStart"/>
      <w:r>
        <w:rPr>
          <w:rFonts w:hint="eastAsia"/>
        </w:rPr>
        <w:t>註</w:t>
      </w:r>
      <w:proofErr w:type="gramEnd"/>
      <w:r>
        <w:rPr>
          <w:rFonts w:hint="eastAsia"/>
        </w:rPr>
        <w:t>：現已改制為衛生福利部)</w:t>
      </w:r>
      <w:r w:rsidRPr="00741342">
        <w:rPr>
          <w:rFonts w:hint="eastAsia"/>
        </w:rPr>
        <w:t>負責。</w:t>
      </w:r>
    </w:p>
    <w:p w:rsidR="00924269" w:rsidRDefault="00924269" w:rsidP="00924269">
      <w:pPr>
        <w:pStyle w:val="4"/>
        <w:numPr>
          <w:ilvl w:val="3"/>
          <w:numId w:val="6"/>
        </w:numPr>
      </w:pPr>
      <w:r w:rsidRPr="00531D28">
        <w:rPr>
          <w:rFonts w:hint="eastAsia"/>
        </w:rPr>
        <w:t>2017年</w:t>
      </w:r>
      <w:r>
        <w:rPr>
          <w:rFonts w:hint="eastAsia"/>
        </w:rPr>
        <w:t>第2次</w:t>
      </w:r>
      <w:r w:rsidRPr="00531D28">
        <w:rPr>
          <w:rFonts w:hint="eastAsia"/>
        </w:rPr>
        <w:t>國家報告國際審查結論性意見與建議第6</w:t>
      </w:r>
      <w:r>
        <w:rPr>
          <w:rFonts w:hint="eastAsia"/>
        </w:rPr>
        <w:t>4至65點、第67</w:t>
      </w:r>
      <w:r w:rsidRPr="00531D28">
        <w:rPr>
          <w:rFonts w:hint="eastAsia"/>
        </w:rPr>
        <w:t>點</w:t>
      </w:r>
      <w:r>
        <w:rPr>
          <w:rFonts w:hint="eastAsia"/>
        </w:rPr>
        <w:t>(</w:t>
      </w:r>
      <w:r w:rsidRPr="006723E5">
        <w:rPr>
          <w:rFonts w:hint="eastAsia"/>
        </w:rPr>
        <w:t>受拘禁者的處遇</w:t>
      </w:r>
      <w:r>
        <w:rPr>
          <w:rFonts w:hint="eastAsia"/>
        </w:rPr>
        <w:t>)</w:t>
      </w:r>
      <w:r w:rsidRPr="00531D28">
        <w:rPr>
          <w:rFonts w:hint="eastAsia"/>
        </w:rPr>
        <w:t>：</w:t>
      </w:r>
    </w:p>
    <w:p w:rsidR="00924269" w:rsidRDefault="00924269" w:rsidP="00924269">
      <w:pPr>
        <w:pStyle w:val="5"/>
        <w:numPr>
          <w:ilvl w:val="4"/>
          <w:numId w:val="6"/>
        </w:numPr>
        <w:ind w:left="2041"/>
      </w:pPr>
      <w:r>
        <w:rPr>
          <w:rFonts w:hint="eastAsia"/>
        </w:rPr>
        <w:t>第</w:t>
      </w:r>
      <w:r w:rsidRPr="00531D28">
        <w:rPr>
          <w:rFonts w:hint="eastAsia"/>
        </w:rPr>
        <w:t>64</w:t>
      </w:r>
      <w:r>
        <w:rPr>
          <w:rFonts w:hint="eastAsia"/>
        </w:rPr>
        <w:t>點：</w:t>
      </w:r>
      <w:r w:rsidRPr="00531D28">
        <w:rPr>
          <w:rFonts w:hint="eastAsia"/>
        </w:rPr>
        <w:t>在2012年初次報告中，中華民國</w:t>
      </w:r>
      <w:r>
        <w:rPr>
          <w:rFonts w:hint="eastAsia"/>
        </w:rPr>
        <w:t>(</w:t>
      </w:r>
      <w:r w:rsidRPr="00531D28">
        <w:rPr>
          <w:rFonts w:hint="eastAsia"/>
        </w:rPr>
        <w:t>臺灣</w:t>
      </w:r>
      <w:r>
        <w:rPr>
          <w:rFonts w:hint="eastAsia"/>
        </w:rPr>
        <w:t>)</w:t>
      </w:r>
      <w:r w:rsidRPr="00531D28">
        <w:rPr>
          <w:rFonts w:hint="eastAsia"/>
        </w:rPr>
        <w:t>政府</w:t>
      </w:r>
      <w:proofErr w:type="gramStart"/>
      <w:r w:rsidRPr="00531D28">
        <w:rPr>
          <w:rFonts w:hint="eastAsia"/>
        </w:rPr>
        <w:t>已肯認監</w:t>
      </w:r>
      <w:proofErr w:type="gramEnd"/>
      <w:r w:rsidRPr="00531D28">
        <w:rPr>
          <w:rFonts w:hint="eastAsia"/>
        </w:rPr>
        <w:t>所超額收容是「亟待解決」的問題。在2016年4月</w:t>
      </w:r>
      <w:r>
        <w:rPr>
          <w:rFonts w:hint="eastAsia"/>
        </w:rPr>
        <w:t>第2次</w:t>
      </w:r>
      <w:r w:rsidRPr="00531D28">
        <w:rPr>
          <w:rFonts w:hint="eastAsia"/>
        </w:rPr>
        <w:t>報告中，政府體認到超收比率達13.23%</w:t>
      </w:r>
      <w:r>
        <w:rPr>
          <w:rFonts w:hint="eastAsia"/>
        </w:rPr>
        <w:t>(</w:t>
      </w:r>
      <w:r w:rsidRPr="00531D28">
        <w:rPr>
          <w:rFonts w:hint="eastAsia"/>
        </w:rPr>
        <w:t>至2015年12月22日</w:t>
      </w:r>
      <w:proofErr w:type="gramStart"/>
      <w:r w:rsidRPr="00531D28">
        <w:rPr>
          <w:rFonts w:hint="eastAsia"/>
        </w:rPr>
        <w:t>止</w:t>
      </w:r>
      <w:proofErr w:type="gramEnd"/>
      <w:r w:rsidRPr="00531D28">
        <w:rPr>
          <w:rFonts w:hint="eastAsia"/>
        </w:rPr>
        <w:t>矯正機關可收容額55,676人，但實際收容63,045名收容人</w:t>
      </w:r>
      <w:r>
        <w:rPr>
          <w:rFonts w:hint="eastAsia"/>
        </w:rPr>
        <w:t>)</w:t>
      </w:r>
      <w:r w:rsidRPr="00531D28">
        <w:rPr>
          <w:rFonts w:hint="eastAsia"/>
        </w:rPr>
        <w:t>。政府進一步敘述如下：「矯正機關</w:t>
      </w:r>
      <w:proofErr w:type="gramStart"/>
      <w:r w:rsidRPr="00531D28">
        <w:rPr>
          <w:rFonts w:hint="eastAsia"/>
        </w:rPr>
        <w:t>房舍多屬</w:t>
      </w:r>
      <w:proofErr w:type="gramEnd"/>
      <w:r w:rsidRPr="00531D28">
        <w:rPr>
          <w:rFonts w:hint="eastAsia"/>
        </w:rPr>
        <w:t>老舊，監禁空間確屬狹小，上述超額收容情形固</w:t>
      </w:r>
      <w:proofErr w:type="gramStart"/>
      <w:r w:rsidRPr="00531D28">
        <w:rPr>
          <w:rFonts w:hint="eastAsia"/>
        </w:rPr>
        <w:t>囿</w:t>
      </w:r>
      <w:proofErr w:type="gramEnd"/>
      <w:r w:rsidRPr="00531D28">
        <w:rPr>
          <w:rFonts w:hint="eastAsia"/>
        </w:rPr>
        <w:t>於管教人力，政府整體預算，易地</w:t>
      </w:r>
      <w:proofErr w:type="gramStart"/>
      <w:r w:rsidRPr="00531D28">
        <w:rPr>
          <w:rFonts w:hint="eastAsia"/>
        </w:rPr>
        <w:t>遷建遭鄰近</w:t>
      </w:r>
      <w:proofErr w:type="gramEnd"/>
      <w:r w:rsidRPr="00531D28">
        <w:rPr>
          <w:rFonts w:hint="eastAsia"/>
        </w:rPr>
        <w:t>居民反對等，尚無法立即改善。」</w:t>
      </w:r>
    </w:p>
    <w:p w:rsidR="00924269" w:rsidRDefault="00924269" w:rsidP="00924269">
      <w:pPr>
        <w:pStyle w:val="5"/>
        <w:numPr>
          <w:ilvl w:val="4"/>
          <w:numId w:val="6"/>
        </w:numPr>
        <w:ind w:left="2041"/>
      </w:pPr>
      <w:r>
        <w:rPr>
          <w:rFonts w:hint="eastAsia"/>
        </w:rPr>
        <w:t>第65點：如同審查委員會在2013年結論性意見與建議所指出，監所超收已導致各種人權問題，例如低劣的衛生健康標準、欠缺隱私及暴力充斥等，也常導致受拘禁者的處遇不得不被認為是非人道或有辱人格的待遇。</w:t>
      </w:r>
    </w:p>
    <w:p w:rsidR="00924269" w:rsidRDefault="00924269" w:rsidP="00924269">
      <w:pPr>
        <w:pStyle w:val="5"/>
        <w:numPr>
          <w:ilvl w:val="4"/>
          <w:numId w:val="6"/>
        </w:numPr>
        <w:ind w:left="2041"/>
      </w:pPr>
      <w:r>
        <w:rPr>
          <w:rFonts w:hint="eastAsia"/>
        </w:rPr>
        <w:t>第67點：審查</w:t>
      </w:r>
      <w:proofErr w:type="gramStart"/>
      <w:r>
        <w:rPr>
          <w:rFonts w:hint="eastAsia"/>
        </w:rPr>
        <w:t>委員會另欲強調</w:t>
      </w:r>
      <w:proofErr w:type="gramEnd"/>
      <w:r>
        <w:rPr>
          <w:rFonts w:hint="eastAsia"/>
        </w:rPr>
        <w:t>，在一個高度已開發國家，例如中華民國(臺灣)，人力資源缺乏及經費限制，絕不能被接受作為監所環境不人道及過度擁擠的藉口。</w:t>
      </w:r>
    </w:p>
    <w:p w:rsidR="00924269" w:rsidRDefault="00924269" w:rsidP="00924269">
      <w:pPr>
        <w:pStyle w:val="4"/>
        <w:numPr>
          <w:ilvl w:val="2"/>
          <w:numId w:val="6"/>
        </w:numPr>
      </w:pPr>
      <w:r>
        <w:rPr>
          <w:rFonts w:hint="eastAsia"/>
        </w:rPr>
        <w:t>矯正署現階段</w:t>
      </w:r>
      <w:r w:rsidRPr="008B5FF7">
        <w:rPr>
          <w:rFonts w:hint="eastAsia"/>
        </w:rPr>
        <w:t>監所新</w:t>
      </w:r>
      <w:r>
        <w:rPr>
          <w:rFonts w:hint="eastAsia"/>
        </w:rPr>
        <w:t>(</w:t>
      </w:r>
      <w:r w:rsidRPr="008B5FF7">
        <w:rPr>
          <w:rFonts w:hint="eastAsia"/>
        </w:rPr>
        <w:t>擴</w:t>
      </w:r>
      <w:r>
        <w:rPr>
          <w:rFonts w:hint="eastAsia"/>
        </w:rPr>
        <w:t>)</w:t>
      </w:r>
      <w:r w:rsidRPr="008B5FF7">
        <w:rPr>
          <w:rFonts w:hint="eastAsia"/>
        </w:rPr>
        <w:t>建計畫</w:t>
      </w:r>
      <w:r>
        <w:rPr>
          <w:rFonts w:hint="eastAsia"/>
        </w:rPr>
        <w:t>雖</w:t>
      </w:r>
      <w:r w:rsidRPr="008B5FF7">
        <w:rPr>
          <w:rFonts w:hint="eastAsia"/>
        </w:rPr>
        <w:t>有助降低超額收容比率，惟效益於短期間難以顯現</w:t>
      </w:r>
      <w:r>
        <w:rPr>
          <w:rFonts w:hint="eastAsia"/>
        </w:rPr>
        <w:t>；且</w:t>
      </w:r>
      <w:r w:rsidRPr="00E800D1">
        <w:rPr>
          <w:rFonts w:hint="eastAsia"/>
        </w:rPr>
        <w:t>新</w:t>
      </w:r>
      <w:r>
        <w:rPr>
          <w:rFonts w:hint="eastAsia"/>
        </w:rPr>
        <w:t>(</w:t>
      </w:r>
      <w:r w:rsidRPr="00E800D1">
        <w:rPr>
          <w:rFonts w:hint="eastAsia"/>
        </w:rPr>
        <w:t>擴</w:t>
      </w:r>
      <w:r>
        <w:rPr>
          <w:rFonts w:hint="eastAsia"/>
        </w:rPr>
        <w:t>)</w:t>
      </w:r>
      <w:proofErr w:type="gramStart"/>
      <w:r w:rsidRPr="00E800D1">
        <w:rPr>
          <w:rFonts w:hint="eastAsia"/>
        </w:rPr>
        <w:t>建</w:t>
      </w:r>
      <w:r>
        <w:rPr>
          <w:rFonts w:hint="eastAsia"/>
        </w:rPr>
        <w:t>監所</w:t>
      </w:r>
      <w:r w:rsidRPr="00E800D1">
        <w:rPr>
          <w:rFonts w:hint="eastAsia"/>
        </w:rPr>
        <w:t>均在</w:t>
      </w:r>
      <w:proofErr w:type="gramEnd"/>
      <w:r w:rsidRPr="00E800D1">
        <w:rPr>
          <w:rFonts w:hint="eastAsia"/>
        </w:rPr>
        <w:t>北部及</w:t>
      </w:r>
      <w:proofErr w:type="gramStart"/>
      <w:r w:rsidRPr="00E800D1">
        <w:rPr>
          <w:rFonts w:hint="eastAsia"/>
        </w:rPr>
        <w:t>中部，</w:t>
      </w:r>
      <w:proofErr w:type="gramEnd"/>
      <w:r w:rsidRPr="00E800D1">
        <w:rPr>
          <w:rFonts w:hint="eastAsia"/>
        </w:rPr>
        <w:t>能</w:t>
      </w:r>
      <w:r>
        <w:rPr>
          <w:rFonts w:hint="eastAsia"/>
        </w:rPr>
        <w:t>否</w:t>
      </w:r>
      <w:r w:rsidRPr="00E800D1">
        <w:rPr>
          <w:rFonts w:hint="eastAsia"/>
        </w:rPr>
        <w:t>提升南部超收嚴重監所</w:t>
      </w:r>
      <w:r>
        <w:rPr>
          <w:rFonts w:hint="eastAsia"/>
        </w:rPr>
        <w:t>之收容</w:t>
      </w:r>
      <w:r w:rsidRPr="00E800D1">
        <w:rPr>
          <w:rFonts w:hint="eastAsia"/>
        </w:rPr>
        <w:t>處遇</w:t>
      </w:r>
      <w:r>
        <w:rPr>
          <w:rFonts w:hint="eastAsia"/>
        </w:rPr>
        <w:t>空間，</w:t>
      </w:r>
      <w:r w:rsidRPr="00E800D1">
        <w:rPr>
          <w:rFonts w:hint="eastAsia"/>
        </w:rPr>
        <w:t>不無疑問</w:t>
      </w:r>
      <w:r>
        <w:rPr>
          <w:rFonts w:hint="eastAsia"/>
        </w:rPr>
        <w:t>：</w:t>
      </w:r>
    </w:p>
    <w:p w:rsidR="00924269" w:rsidRDefault="00924269" w:rsidP="00924269">
      <w:pPr>
        <w:pStyle w:val="4"/>
        <w:numPr>
          <w:ilvl w:val="3"/>
          <w:numId w:val="6"/>
        </w:numPr>
      </w:pPr>
      <w:r w:rsidRPr="00E577A7">
        <w:rPr>
          <w:rFonts w:hint="eastAsia"/>
        </w:rPr>
        <w:t>據</w:t>
      </w:r>
      <w:r>
        <w:rPr>
          <w:rFonts w:hint="eastAsia"/>
        </w:rPr>
        <w:t>法務部</w:t>
      </w:r>
      <w:r w:rsidRPr="00E577A7">
        <w:rPr>
          <w:rFonts w:hint="eastAsia"/>
        </w:rPr>
        <w:t>統計，截至</w:t>
      </w:r>
      <w:r>
        <w:rPr>
          <w:rFonts w:hint="eastAsia"/>
        </w:rPr>
        <w:t>108</w:t>
      </w:r>
      <w:r w:rsidRPr="00E577A7">
        <w:rPr>
          <w:rFonts w:hint="eastAsia"/>
        </w:rPr>
        <w:t>年</w:t>
      </w:r>
      <w:r>
        <w:rPr>
          <w:rFonts w:hint="eastAsia"/>
        </w:rPr>
        <w:t>3月</w:t>
      </w:r>
      <w:r w:rsidRPr="00E577A7">
        <w:rPr>
          <w:rFonts w:hint="eastAsia"/>
        </w:rPr>
        <w:t>底止，全國51所矯正機關</w:t>
      </w:r>
      <w:r>
        <w:rPr>
          <w:rFonts w:hint="eastAsia"/>
        </w:rPr>
        <w:t>(</w:t>
      </w:r>
      <w:proofErr w:type="gramStart"/>
      <w:r>
        <w:rPr>
          <w:rFonts w:hint="eastAsia"/>
        </w:rPr>
        <w:t>含分監</w:t>
      </w:r>
      <w:proofErr w:type="gramEnd"/>
      <w:r>
        <w:rPr>
          <w:rFonts w:hint="eastAsia"/>
        </w:rPr>
        <w:t>、分所)</w:t>
      </w:r>
      <w:proofErr w:type="gramStart"/>
      <w:r w:rsidRPr="00E577A7">
        <w:rPr>
          <w:rFonts w:hint="eastAsia"/>
        </w:rPr>
        <w:t>核定容額</w:t>
      </w:r>
      <w:proofErr w:type="gramEnd"/>
      <w:r w:rsidRPr="00E577A7">
        <w:rPr>
          <w:rFonts w:hint="eastAsia"/>
        </w:rPr>
        <w:t>5</w:t>
      </w:r>
      <w:r>
        <w:rPr>
          <w:rFonts w:hint="eastAsia"/>
        </w:rPr>
        <w:t>7</w:t>
      </w:r>
      <w:r w:rsidRPr="00E577A7">
        <w:rPr>
          <w:rFonts w:hint="eastAsia"/>
        </w:rPr>
        <w:t>,</w:t>
      </w:r>
      <w:r>
        <w:rPr>
          <w:rFonts w:hint="eastAsia"/>
        </w:rPr>
        <w:t>573</w:t>
      </w:r>
      <w:r w:rsidRPr="00E577A7">
        <w:rPr>
          <w:rFonts w:hint="eastAsia"/>
        </w:rPr>
        <w:t>人，實際收容人數62,</w:t>
      </w:r>
      <w:r>
        <w:rPr>
          <w:rFonts w:hint="eastAsia"/>
        </w:rPr>
        <w:t>704</w:t>
      </w:r>
      <w:r w:rsidRPr="00E577A7">
        <w:rPr>
          <w:rFonts w:hint="eastAsia"/>
        </w:rPr>
        <w:t>人，超額收容5,</w:t>
      </w:r>
      <w:r>
        <w:rPr>
          <w:rFonts w:hint="eastAsia"/>
        </w:rPr>
        <w:t>131</w:t>
      </w:r>
      <w:r w:rsidRPr="00E577A7">
        <w:rPr>
          <w:rFonts w:hint="eastAsia"/>
        </w:rPr>
        <w:t>人，</w:t>
      </w:r>
      <w:r>
        <w:rPr>
          <w:rFonts w:hint="eastAsia"/>
        </w:rPr>
        <w:t>超收比率8.9</w:t>
      </w:r>
      <w:r w:rsidRPr="00E577A7">
        <w:rPr>
          <w:rFonts w:hint="eastAsia"/>
        </w:rPr>
        <w:t>％</w:t>
      </w:r>
      <w:r>
        <w:rPr>
          <w:rFonts w:hint="eastAsia"/>
        </w:rPr>
        <w:t>。矯正</w:t>
      </w:r>
      <w:r w:rsidRPr="00E577A7">
        <w:rPr>
          <w:rFonts w:hint="eastAsia"/>
        </w:rPr>
        <w:t>署為紓解</w:t>
      </w:r>
      <w:r>
        <w:rPr>
          <w:rFonts w:hint="eastAsia"/>
        </w:rPr>
        <w:t>監所</w:t>
      </w:r>
      <w:r w:rsidRPr="00E577A7">
        <w:rPr>
          <w:rFonts w:hint="eastAsia"/>
        </w:rPr>
        <w:t>超額收容情形，推動辦理</w:t>
      </w:r>
      <w:proofErr w:type="gramStart"/>
      <w:r w:rsidRPr="00E577A7">
        <w:rPr>
          <w:rFonts w:hint="eastAsia"/>
        </w:rPr>
        <w:t>臺</w:t>
      </w:r>
      <w:proofErr w:type="gramEnd"/>
      <w:r w:rsidRPr="00E577A7">
        <w:rPr>
          <w:rFonts w:hint="eastAsia"/>
        </w:rPr>
        <w:t>北監獄新</w:t>
      </w:r>
      <w:r>
        <w:rPr>
          <w:rFonts w:hint="eastAsia"/>
        </w:rPr>
        <w:t>(</w:t>
      </w:r>
      <w:r w:rsidRPr="00E577A7">
        <w:rPr>
          <w:rFonts w:hint="eastAsia"/>
        </w:rPr>
        <w:t>擴</w:t>
      </w:r>
      <w:r>
        <w:rPr>
          <w:rFonts w:hint="eastAsia"/>
        </w:rPr>
        <w:t>)</w:t>
      </w:r>
      <w:r w:rsidRPr="00E577A7">
        <w:rPr>
          <w:rFonts w:hint="eastAsia"/>
        </w:rPr>
        <w:t>建計畫及宜蘭監獄擴建計畫等，</w:t>
      </w:r>
      <w:r>
        <w:rPr>
          <w:rFonts w:hint="eastAsia"/>
        </w:rPr>
        <w:t>已於</w:t>
      </w:r>
      <w:r w:rsidRPr="00E577A7">
        <w:rPr>
          <w:rFonts w:hint="eastAsia"/>
        </w:rPr>
        <w:t>107年底完成啟用，可增加2,424人收容額；另辦理雲林第二監獄、八德外役監獄、彰化看守所等3機關新</w:t>
      </w:r>
      <w:r>
        <w:rPr>
          <w:rFonts w:hint="eastAsia"/>
        </w:rPr>
        <w:t>(</w:t>
      </w:r>
      <w:r w:rsidRPr="00E577A7">
        <w:rPr>
          <w:rFonts w:hint="eastAsia"/>
        </w:rPr>
        <w:t>擴</w:t>
      </w:r>
      <w:r>
        <w:rPr>
          <w:rFonts w:hint="eastAsia"/>
        </w:rPr>
        <w:t>)</w:t>
      </w:r>
      <w:r w:rsidRPr="00E577A7">
        <w:rPr>
          <w:rFonts w:hint="eastAsia"/>
        </w:rPr>
        <w:t>建計畫，預計109年</w:t>
      </w:r>
      <w:r>
        <w:rPr>
          <w:rFonts w:hint="eastAsia"/>
        </w:rPr>
        <w:t>至111年</w:t>
      </w:r>
      <w:r w:rsidRPr="00E577A7">
        <w:rPr>
          <w:rFonts w:hint="eastAsia"/>
        </w:rPr>
        <w:t>陸續完成啟用，預估可再增加4,7</w:t>
      </w:r>
      <w:r>
        <w:rPr>
          <w:rFonts w:hint="eastAsia"/>
        </w:rPr>
        <w:t>19</w:t>
      </w:r>
      <w:r w:rsidRPr="00E577A7">
        <w:rPr>
          <w:rFonts w:hint="eastAsia"/>
        </w:rPr>
        <w:t>人收容額，超收比率將降至0.</w:t>
      </w:r>
      <w:r>
        <w:rPr>
          <w:rFonts w:hint="eastAsia"/>
        </w:rPr>
        <w:t>2</w:t>
      </w:r>
      <w:r w:rsidRPr="00E577A7">
        <w:rPr>
          <w:rFonts w:hint="eastAsia"/>
        </w:rPr>
        <w:t>8％。</w:t>
      </w:r>
      <w:proofErr w:type="gramStart"/>
      <w:r w:rsidRPr="00E577A7">
        <w:rPr>
          <w:rFonts w:hint="eastAsia"/>
        </w:rPr>
        <w:t>惟查雲林</w:t>
      </w:r>
      <w:proofErr w:type="gramEnd"/>
      <w:r w:rsidRPr="00E577A7">
        <w:rPr>
          <w:rFonts w:hint="eastAsia"/>
        </w:rPr>
        <w:t>第二監獄、八德外役監獄新</w:t>
      </w:r>
      <w:r>
        <w:rPr>
          <w:rFonts w:hint="eastAsia"/>
        </w:rPr>
        <w:t>(</w:t>
      </w:r>
      <w:r w:rsidRPr="00E577A7">
        <w:rPr>
          <w:rFonts w:hint="eastAsia"/>
        </w:rPr>
        <w:t>擴</w:t>
      </w:r>
      <w:r>
        <w:rPr>
          <w:rFonts w:hint="eastAsia"/>
        </w:rPr>
        <w:t>)</w:t>
      </w:r>
      <w:r w:rsidRPr="00E577A7">
        <w:rPr>
          <w:rFonts w:hint="eastAsia"/>
        </w:rPr>
        <w:t>建計畫預計於109年底及111年底始完成，另彰化看守所新</w:t>
      </w:r>
      <w:r>
        <w:rPr>
          <w:rFonts w:hint="eastAsia"/>
        </w:rPr>
        <w:t>(</w:t>
      </w:r>
      <w:r w:rsidRPr="00E577A7">
        <w:rPr>
          <w:rFonts w:hint="eastAsia"/>
        </w:rPr>
        <w:t>擴</w:t>
      </w:r>
      <w:r>
        <w:rPr>
          <w:rFonts w:hint="eastAsia"/>
        </w:rPr>
        <w:t>)</w:t>
      </w:r>
      <w:proofErr w:type="gramStart"/>
      <w:r w:rsidRPr="00E577A7">
        <w:rPr>
          <w:rFonts w:hint="eastAsia"/>
        </w:rPr>
        <w:t>建</w:t>
      </w:r>
      <w:r>
        <w:rPr>
          <w:rFonts w:hint="eastAsia"/>
        </w:rPr>
        <w:t>刻辦理</w:t>
      </w:r>
      <w:proofErr w:type="gramEnd"/>
      <w:r>
        <w:rPr>
          <w:rFonts w:hint="eastAsia"/>
        </w:rPr>
        <w:t>綜合規劃作業</w:t>
      </w:r>
      <w:r w:rsidRPr="00E577A7">
        <w:rPr>
          <w:rFonts w:hint="eastAsia"/>
        </w:rPr>
        <w:t>，</w:t>
      </w:r>
      <w:r>
        <w:rPr>
          <w:rFonts w:hint="eastAsia"/>
        </w:rPr>
        <w:t>需至112年始能完成。</w:t>
      </w:r>
      <w:proofErr w:type="gramStart"/>
      <w:r w:rsidRPr="00E577A7">
        <w:rPr>
          <w:rFonts w:hint="eastAsia"/>
        </w:rPr>
        <w:t>上開監所</w:t>
      </w:r>
      <w:proofErr w:type="gramEnd"/>
      <w:r w:rsidRPr="00E577A7">
        <w:rPr>
          <w:rFonts w:hint="eastAsia"/>
        </w:rPr>
        <w:t>新</w:t>
      </w:r>
      <w:r>
        <w:rPr>
          <w:rFonts w:hint="eastAsia"/>
        </w:rPr>
        <w:t>(</w:t>
      </w:r>
      <w:r w:rsidRPr="00E577A7">
        <w:rPr>
          <w:rFonts w:hint="eastAsia"/>
        </w:rPr>
        <w:t>擴</w:t>
      </w:r>
      <w:r>
        <w:rPr>
          <w:rFonts w:hint="eastAsia"/>
        </w:rPr>
        <w:t>)</w:t>
      </w:r>
      <w:r w:rsidRPr="00E577A7">
        <w:rPr>
          <w:rFonts w:hint="eastAsia"/>
        </w:rPr>
        <w:t>建計畫</w:t>
      </w:r>
      <w:r>
        <w:rPr>
          <w:rFonts w:hint="eastAsia"/>
        </w:rPr>
        <w:t>固</w:t>
      </w:r>
      <w:r w:rsidRPr="00E577A7">
        <w:rPr>
          <w:rFonts w:hint="eastAsia"/>
        </w:rPr>
        <w:t>有助降低超額收容比率，惟效益於</w:t>
      </w:r>
      <w:proofErr w:type="gramStart"/>
      <w:r w:rsidRPr="00E577A7">
        <w:rPr>
          <w:rFonts w:hint="eastAsia"/>
        </w:rPr>
        <w:t>短期間</w:t>
      </w:r>
      <w:r>
        <w:rPr>
          <w:rFonts w:hint="eastAsia"/>
        </w:rPr>
        <w:t>尚難以</w:t>
      </w:r>
      <w:proofErr w:type="gramEnd"/>
      <w:r>
        <w:rPr>
          <w:rFonts w:hint="eastAsia"/>
        </w:rPr>
        <w:t>顯現。</w:t>
      </w:r>
      <w:proofErr w:type="gramStart"/>
      <w:r>
        <w:rPr>
          <w:rFonts w:hint="eastAsia"/>
        </w:rPr>
        <w:t>鑑</w:t>
      </w:r>
      <w:proofErr w:type="gramEnd"/>
      <w:r>
        <w:rPr>
          <w:rFonts w:hint="eastAsia"/>
        </w:rPr>
        <w:t>於兩公約第3</w:t>
      </w:r>
      <w:r w:rsidRPr="00E577A7">
        <w:rPr>
          <w:rFonts w:hint="eastAsia"/>
        </w:rPr>
        <w:t>次國家報告國際審查，預計於</w:t>
      </w:r>
      <w:r w:rsidRPr="00E577A7">
        <w:t>110</w:t>
      </w:r>
      <w:r w:rsidRPr="00E577A7">
        <w:rPr>
          <w:rFonts w:hint="eastAsia"/>
        </w:rPr>
        <w:t>年間辦理</w:t>
      </w:r>
      <w:r>
        <w:rPr>
          <w:rFonts w:hint="eastAsia"/>
        </w:rPr>
        <w:t>(</w:t>
      </w:r>
      <w:r w:rsidRPr="00E577A7">
        <w:rPr>
          <w:rFonts w:hint="eastAsia"/>
        </w:rPr>
        <w:t>審查周期係為</w:t>
      </w:r>
      <w:r w:rsidRPr="00E577A7">
        <w:t>4</w:t>
      </w:r>
      <w:r w:rsidRPr="00E577A7">
        <w:rPr>
          <w:rFonts w:hint="eastAsia"/>
        </w:rPr>
        <w:t>年</w:t>
      </w:r>
      <w:r w:rsidRPr="00E577A7">
        <w:t>1</w:t>
      </w:r>
      <w:r w:rsidRPr="00E577A7">
        <w:rPr>
          <w:rFonts w:hint="eastAsia"/>
        </w:rPr>
        <w:t>次</w:t>
      </w:r>
      <w:r>
        <w:rPr>
          <w:rFonts w:hint="eastAsia"/>
        </w:rPr>
        <w:t>)，為避免第3</w:t>
      </w:r>
      <w:r w:rsidRPr="00E577A7">
        <w:rPr>
          <w:rFonts w:hint="eastAsia"/>
        </w:rPr>
        <w:t>次審查結果審查委員再次就監獄超收違反人權問題等提出結論性意見與建議，</w:t>
      </w:r>
      <w:proofErr w:type="gramStart"/>
      <w:r>
        <w:rPr>
          <w:rFonts w:hint="eastAsia"/>
        </w:rPr>
        <w:t>允</w:t>
      </w:r>
      <w:r w:rsidRPr="00E577A7">
        <w:rPr>
          <w:rFonts w:hint="eastAsia"/>
        </w:rPr>
        <w:t>請</w:t>
      </w:r>
      <w:r>
        <w:rPr>
          <w:rFonts w:hint="eastAsia"/>
        </w:rPr>
        <w:t>法務部</w:t>
      </w:r>
      <w:proofErr w:type="gramEnd"/>
      <w:r>
        <w:rPr>
          <w:rFonts w:hint="eastAsia"/>
        </w:rPr>
        <w:t>督導矯正署</w:t>
      </w:r>
      <w:r w:rsidRPr="00E577A7">
        <w:rPr>
          <w:rFonts w:hint="eastAsia"/>
        </w:rPr>
        <w:t>積極</w:t>
      </w:r>
      <w:proofErr w:type="gramStart"/>
      <w:r w:rsidRPr="00E577A7">
        <w:rPr>
          <w:rFonts w:hint="eastAsia"/>
        </w:rPr>
        <w:t>研</w:t>
      </w:r>
      <w:proofErr w:type="gramEnd"/>
      <w:r w:rsidRPr="00E577A7">
        <w:rPr>
          <w:rFonts w:hint="eastAsia"/>
        </w:rPr>
        <w:t>謀配套改善措施，以符合公民與政治權利國際公約之規定。</w:t>
      </w:r>
    </w:p>
    <w:p w:rsidR="00CC0A2E" w:rsidRPr="00577BA0" w:rsidRDefault="00924269" w:rsidP="00F553CA">
      <w:pPr>
        <w:pStyle w:val="4"/>
        <w:numPr>
          <w:ilvl w:val="3"/>
          <w:numId w:val="6"/>
        </w:numPr>
      </w:pPr>
      <w:r>
        <w:rPr>
          <w:rFonts w:hint="eastAsia"/>
        </w:rPr>
        <w:t>次查，</w:t>
      </w:r>
      <w:r w:rsidR="00F553CA">
        <w:rPr>
          <w:rFonts w:hint="eastAsia"/>
        </w:rPr>
        <w:t>截至</w:t>
      </w:r>
      <w:r>
        <w:rPr>
          <w:rFonts w:hint="eastAsia"/>
        </w:rPr>
        <w:t>108年3月底止，26個監獄中有15個機關超額收容</w:t>
      </w:r>
      <w:r w:rsidR="00142139">
        <w:rPr>
          <w:rFonts w:hint="eastAsia"/>
        </w:rPr>
        <w:t>，</w:t>
      </w:r>
      <w:r w:rsidR="00CC0A2E">
        <w:rPr>
          <w:rFonts w:hint="eastAsia"/>
        </w:rPr>
        <w:t>其中</w:t>
      </w:r>
      <w:r w:rsidR="00142139">
        <w:rPr>
          <w:rFonts w:hint="eastAsia"/>
        </w:rPr>
        <w:t>超收最嚴重</w:t>
      </w:r>
      <w:r w:rsidR="00CC0A2E">
        <w:rPr>
          <w:rFonts w:hint="eastAsia"/>
        </w:rPr>
        <w:t>者為桃園監獄</w:t>
      </w:r>
      <w:r w:rsidR="00142139">
        <w:rPr>
          <w:rFonts w:hint="eastAsia"/>
        </w:rPr>
        <w:t>，超收比率達55.3%；女子監獄中，則以桃園女子監獄超收24.4%最嚴重，</w:t>
      </w:r>
      <w:r w:rsidR="00CC0A2E">
        <w:rPr>
          <w:rFonts w:hint="eastAsia"/>
        </w:rPr>
        <w:t>居全體監獄的第六名</w:t>
      </w:r>
      <w:r w:rsidR="00142139">
        <w:rPr>
          <w:rFonts w:hint="eastAsia"/>
        </w:rPr>
        <w:t>。</w:t>
      </w:r>
      <w:r w:rsidR="00CC0A2E">
        <w:rPr>
          <w:rFonts w:hint="eastAsia"/>
        </w:rPr>
        <w:t>全體</w:t>
      </w:r>
      <w:r>
        <w:rPr>
          <w:rFonts w:hint="eastAsia"/>
        </w:rPr>
        <w:t>看守所</w:t>
      </w:r>
      <w:r w:rsidR="00CC0A2E">
        <w:rPr>
          <w:rFonts w:hint="eastAsia"/>
        </w:rPr>
        <w:t>的</w:t>
      </w:r>
      <w:r>
        <w:rPr>
          <w:rFonts w:hint="eastAsia"/>
        </w:rPr>
        <w:t>超收比率更多達32.2</w:t>
      </w:r>
      <w:r w:rsidRPr="00841EA4">
        <w:rPr>
          <w:rFonts w:hAnsi="標楷體" w:hint="eastAsia"/>
        </w:rPr>
        <w:t>%</w:t>
      </w:r>
      <w:r>
        <w:rPr>
          <w:rFonts w:hint="eastAsia"/>
        </w:rPr>
        <w:t>，12個看守所中即有11個機關超額收容。顯示各監獄之超收情形不一，並非所有監獄都有超收情形，看守所則普遍有嚴重超收情形。據法務部查復，105至107年三個年度超額收容最嚴重之監所，如下二表所示：</w:t>
      </w:r>
    </w:p>
    <w:tbl>
      <w:tblPr>
        <w:tblW w:w="8381" w:type="dxa"/>
        <w:tblInd w:w="879" w:type="dxa"/>
        <w:tblCellMar>
          <w:left w:w="28" w:type="dxa"/>
          <w:right w:w="28" w:type="dxa"/>
        </w:tblCellMar>
        <w:tblLook w:val="04A0" w:firstRow="1" w:lastRow="0" w:firstColumn="1" w:lastColumn="0" w:noHBand="0" w:noVBand="1"/>
      </w:tblPr>
      <w:tblGrid>
        <w:gridCol w:w="1008"/>
        <w:gridCol w:w="1911"/>
        <w:gridCol w:w="1268"/>
        <w:gridCol w:w="1268"/>
        <w:gridCol w:w="1268"/>
        <w:gridCol w:w="1658"/>
      </w:tblGrid>
      <w:tr w:rsidR="00924269" w:rsidRPr="007730E5" w:rsidTr="009F4F04">
        <w:trPr>
          <w:trHeight w:val="324"/>
        </w:trPr>
        <w:tc>
          <w:tcPr>
            <w:tcW w:w="83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269" w:rsidRPr="007D55A6" w:rsidRDefault="00924269" w:rsidP="009F4F04">
            <w:pPr>
              <w:widowControl/>
              <w:spacing w:line="360" w:lineRule="exact"/>
              <w:jc w:val="center"/>
              <w:rPr>
                <w:sz w:val="28"/>
                <w:szCs w:val="28"/>
              </w:rPr>
            </w:pPr>
            <w:r w:rsidRPr="007D55A6">
              <w:rPr>
                <w:rFonts w:hint="eastAsia"/>
                <w:sz w:val="28"/>
                <w:szCs w:val="28"/>
              </w:rPr>
              <w:t>超收情形最嚴重排名前五名監獄列表</w:t>
            </w:r>
          </w:p>
          <w:p w:rsidR="00924269" w:rsidRPr="007730E5" w:rsidRDefault="00924269" w:rsidP="009F4F04">
            <w:pPr>
              <w:widowControl/>
              <w:spacing w:line="240" w:lineRule="exact"/>
              <w:jc w:val="right"/>
              <w:rPr>
                <w:rFonts w:ascii="Times New Roman" w:eastAsia="新細明體"/>
                <w:kern w:val="0"/>
                <w:sz w:val="22"/>
              </w:rPr>
            </w:pPr>
            <w:r w:rsidRPr="007730E5">
              <w:rPr>
                <w:rFonts w:hAnsi="標楷體" w:hint="eastAsia"/>
                <w:kern w:val="0"/>
                <w:sz w:val="22"/>
              </w:rPr>
              <w:t>單位：人，</w:t>
            </w:r>
            <w:r w:rsidRPr="007730E5">
              <w:rPr>
                <w:rFonts w:ascii="Times New Roman" w:eastAsia="新細明體"/>
                <w:kern w:val="0"/>
                <w:sz w:val="22"/>
              </w:rPr>
              <w:t>%</w:t>
            </w:r>
          </w:p>
        </w:tc>
      </w:tr>
      <w:tr w:rsidR="00924269" w:rsidRPr="007730E5" w:rsidTr="009F4F04">
        <w:trPr>
          <w:trHeight w:val="324"/>
        </w:trPr>
        <w:tc>
          <w:tcPr>
            <w:tcW w:w="29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24269" w:rsidRPr="007730E5" w:rsidRDefault="00924269" w:rsidP="009F4F04">
            <w:pPr>
              <w:widowControl/>
              <w:spacing w:line="240" w:lineRule="exact"/>
              <w:jc w:val="center"/>
              <w:rPr>
                <w:rFonts w:hAnsi="標楷體"/>
                <w:kern w:val="0"/>
                <w:sz w:val="22"/>
              </w:rPr>
            </w:pPr>
            <w:r>
              <w:rPr>
                <w:rFonts w:hAnsi="標楷體" w:hint="eastAsia"/>
                <w:kern w:val="0"/>
                <w:sz w:val="22"/>
              </w:rPr>
              <w:t>項目別</w:t>
            </w:r>
          </w:p>
        </w:tc>
        <w:tc>
          <w:tcPr>
            <w:tcW w:w="1268" w:type="dxa"/>
            <w:tcBorders>
              <w:top w:val="single" w:sz="4" w:space="0" w:color="auto"/>
              <w:left w:val="nil"/>
              <w:bottom w:val="single" w:sz="4" w:space="0" w:color="auto"/>
              <w:right w:val="nil"/>
            </w:tcBorders>
            <w:shd w:val="clear" w:color="auto" w:fill="auto"/>
            <w:noWrap/>
            <w:vAlign w:val="center"/>
          </w:tcPr>
          <w:p w:rsidR="00924269" w:rsidRPr="007D55A6" w:rsidRDefault="00924269" w:rsidP="009F4F04">
            <w:pPr>
              <w:widowControl/>
              <w:spacing w:line="240" w:lineRule="exact"/>
              <w:jc w:val="center"/>
              <w:rPr>
                <w:rFonts w:hAnsi="標楷體"/>
                <w:kern w:val="0"/>
                <w:sz w:val="22"/>
              </w:rPr>
            </w:pPr>
            <w:proofErr w:type="gramStart"/>
            <w:r w:rsidRPr="007D55A6">
              <w:rPr>
                <w:rFonts w:hAnsi="標楷體" w:hint="eastAsia"/>
                <w:kern w:val="0"/>
                <w:sz w:val="22"/>
              </w:rPr>
              <w:t>核定容額</w:t>
            </w:r>
            <w:proofErr w:type="gramEnd"/>
          </w:p>
        </w:tc>
        <w:tc>
          <w:tcPr>
            <w:tcW w:w="1268" w:type="dxa"/>
            <w:tcBorders>
              <w:top w:val="single" w:sz="4" w:space="0" w:color="auto"/>
              <w:left w:val="nil"/>
              <w:bottom w:val="single" w:sz="4" w:space="0" w:color="auto"/>
              <w:right w:val="nil"/>
            </w:tcBorders>
            <w:shd w:val="clear" w:color="auto" w:fill="auto"/>
            <w:noWrap/>
            <w:vAlign w:val="center"/>
          </w:tcPr>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實際</w:t>
            </w:r>
          </w:p>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收容人數</w:t>
            </w:r>
          </w:p>
        </w:tc>
        <w:tc>
          <w:tcPr>
            <w:tcW w:w="1268" w:type="dxa"/>
            <w:tcBorders>
              <w:top w:val="single" w:sz="4" w:space="0" w:color="auto"/>
              <w:left w:val="nil"/>
              <w:bottom w:val="single" w:sz="4" w:space="0" w:color="auto"/>
              <w:right w:val="nil"/>
            </w:tcBorders>
            <w:shd w:val="clear" w:color="auto" w:fill="auto"/>
            <w:noWrap/>
            <w:vAlign w:val="center"/>
          </w:tcPr>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超額</w:t>
            </w:r>
          </w:p>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收容人數</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超額</w:t>
            </w:r>
          </w:p>
          <w:p w:rsidR="00924269" w:rsidRPr="007D55A6" w:rsidRDefault="00924269" w:rsidP="009F4F04">
            <w:pPr>
              <w:widowControl/>
              <w:spacing w:line="240" w:lineRule="exact"/>
              <w:jc w:val="center"/>
              <w:rPr>
                <w:rFonts w:hAnsi="標楷體"/>
                <w:kern w:val="0"/>
                <w:sz w:val="22"/>
              </w:rPr>
            </w:pPr>
            <w:r w:rsidRPr="007D55A6">
              <w:rPr>
                <w:rFonts w:hAnsi="標楷體" w:hint="eastAsia"/>
                <w:kern w:val="0"/>
                <w:sz w:val="22"/>
              </w:rPr>
              <w:t>收容比率</w:t>
            </w:r>
          </w:p>
        </w:tc>
      </w:tr>
      <w:tr w:rsidR="00924269" w:rsidRPr="007730E5" w:rsidTr="009F4F04">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105</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1,947</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672</w:t>
            </w:r>
          </w:p>
        </w:tc>
        <w:tc>
          <w:tcPr>
            <w:tcW w:w="165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52.7</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2,390</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668</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38.8</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3,669</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964</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35.6</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1,282</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255</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24.8</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中監獄</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4,439</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5,508</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1,069</w:t>
            </w:r>
          </w:p>
        </w:tc>
        <w:tc>
          <w:tcPr>
            <w:tcW w:w="165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24.1</w:t>
            </w:r>
          </w:p>
        </w:tc>
      </w:tr>
      <w:tr w:rsidR="00924269" w:rsidRPr="007730E5" w:rsidTr="009F4F04">
        <w:trPr>
          <w:trHeight w:val="324"/>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106</w:t>
            </w:r>
            <w:r w:rsidRPr="007730E5">
              <w:rPr>
                <w:rFonts w:hAnsi="標楷體" w:hint="eastAsia"/>
                <w:kern w:val="0"/>
                <w:sz w:val="22"/>
              </w:rPr>
              <w:t>年底</w:t>
            </w: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1,973</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698</w:t>
            </w:r>
          </w:p>
        </w:tc>
        <w:tc>
          <w:tcPr>
            <w:tcW w:w="165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54.7</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2,402</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680</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39.5</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proofErr w:type="gramStart"/>
            <w:r w:rsidRPr="007730E5">
              <w:rPr>
                <w:rFonts w:hAnsi="標楷體" w:hint="eastAsia"/>
                <w:kern w:val="0"/>
                <w:sz w:val="22"/>
              </w:rPr>
              <w:t>臺</w:t>
            </w:r>
            <w:proofErr w:type="gramEnd"/>
            <w:r w:rsidRPr="007730E5">
              <w:rPr>
                <w:rFonts w:hAnsi="標楷體" w:hint="eastAsia"/>
                <w:kern w:val="0"/>
                <w:sz w:val="22"/>
              </w:rPr>
              <w:t>北監獄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2,705</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3,768</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1,063</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39.3</w:t>
            </w:r>
          </w:p>
        </w:tc>
      </w:tr>
      <w:tr w:rsidR="00924269" w:rsidRPr="007730E5" w:rsidTr="00CC0A2E">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新竹監獄</w:t>
            </w:r>
          </w:p>
        </w:tc>
        <w:tc>
          <w:tcPr>
            <w:tcW w:w="1268" w:type="dxa"/>
            <w:tcBorders>
              <w:top w:val="nil"/>
              <w:left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1,674</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2,119</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445</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26.6</w:t>
            </w:r>
          </w:p>
        </w:tc>
      </w:tr>
      <w:tr w:rsidR="00924269" w:rsidRPr="007730E5" w:rsidTr="00F553CA">
        <w:trPr>
          <w:trHeight w:val="324"/>
        </w:trPr>
        <w:tc>
          <w:tcPr>
            <w:tcW w:w="1008" w:type="dxa"/>
            <w:vMerge/>
            <w:tcBorders>
              <w:top w:val="nil"/>
              <w:left w:val="single" w:sz="4" w:space="0" w:color="auto"/>
              <w:bottom w:val="single" w:sz="4" w:space="0" w:color="auto"/>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1,283</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256</w:t>
            </w:r>
          </w:p>
        </w:tc>
        <w:tc>
          <w:tcPr>
            <w:tcW w:w="165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24.9</w:t>
            </w:r>
          </w:p>
        </w:tc>
      </w:tr>
      <w:tr w:rsidR="00924269" w:rsidRPr="007730E5" w:rsidTr="00F553CA">
        <w:trPr>
          <w:trHeight w:val="324"/>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107</w:t>
            </w:r>
            <w:r w:rsidRPr="007730E5">
              <w:rPr>
                <w:rFonts w:hAnsi="標楷體" w:hint="eastAsia"/>
                <w:kern w:val="0"/>
                <w:sz w:val="22"/>
              </w:rPr>
              <w:t>年底</w:t>
            </w:r>
          </w:p>
        </w:tc>
        <w:tc>
          <w:tcPr>
            <w:tcW w:w="1911"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桃園監獄</w:t>
            </w:r>
          </w:p>
        </w:tc>
        <w:tc>
          <w:tcPr>
            <w:tcW w:w="1268"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1,275</w:t>
            </w:r>
          </w:p>
        </w:tc>
        <w:tc>
          <w:tcPr>
            <w:tcW w:w="1268"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1,967</w:t>
            </w:r>
          </w:p>
        </w:tc>
        <w:tc>
          <w:tcPr>
            <w:tcW w:w="1268"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692</w:t>
            </w:r>
          </w:p>
        </w:tc>
        <w:tc>
          <w:tcPr>
            <w:tcW w:w="165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54.3</w:t>
            </w:r>
          </w:p>
        </w:tc>
      </w:tr>
      <w:tr w:rsidR="00924269" w:rsidRPr="007730E5" w:rsidTr="0022598D">
        <w:trPr>
          <w:trHeight w:val="324"/>
        </w:trPr>
        <w:tc>
          <w:tcPr>
            <w:tcW w:w="1008" w:type="dxa"/>
            <w:vMerge/>
            <w:tcBorders>
              <w:top w:val="nil"/>
              <w:left w:val="single" w:sz="4" w:space="0" w:color="auto"/>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hAnsi="標楷體" w:hint="eastAsia"/>
                <w:kern w:val="0"/>
                <w:sz w:val="22"/>
              </w:rPr>
              <w:t>高雄二監</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1,722</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2,343</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621</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36.1</w:t>
            </w:r>
          </w:p>
        </w:tc>
      </w:tr>
      <w:tr w:rsidR="00924269" w:rsidRPr="007730E5" w:rsidTr="0022598D">
        <w:trPr>
          <w:trHeight w:val="324"/>
        </w:trPr>
        <w:tc>
          <w:tcPr>
            <w:tcW w:w="1008" w:type="dxa"/>
            <w:vMerge/>
            <w:tcBorders>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新竹監獄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1,674</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2,158</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484</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28.9</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桃園女子監獄</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1,027</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1,317</w:t>
            </w:r>
          </w:p>
        </w:tc>
        <w:tc>
          <w:tcPr>
            <w:tcW w:w="1268"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290</w:t>
            </w:r>
          </w:p>
        </w:tc>
        <w:tc>
          <w:tcPr>
            <w:tcW w:w="165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28.2</w:t>
            </w:r>
          </w:p>
        </w:tc>
      </w:tr>
      <w:tr w:rsidR="00924269" w:rsidRPr="007730E5" w:rsidTr="009F4F04">
        <w:trPr>
          <w:trHeight w:val="324"/>
        </w:trPr>
        <w:tc>
          <w:tcPr>
            <w:tcW w:w="1008" w:type="dxa"/>
            <w:vMerge/>
            <w:tcBorders>
              <w:top w:val="nil"/>
              <w:left w:val="single" w:sz="4" w:space="0" w:color="auto"/>
              <w:bottom w:val="single" w:sz="4" w:space="0" w:color="000000"/>
              <w:right w:val="single" w:sz="4" w:space="0" w:color="auto"/>
            </w:tcBorders>
            <w:vAlign w:val="center"/>
            <w:hideMark/>
          </w:tcPr>
          <w:p w:rsidR="00924269" w:rsidRPr="007730E5" w:rsidRDefault="00924269" w:rsidP="009F4F04">
            <w:pPr>
              <w:widowControl/>
              <w:spacing w:line="240" w:lineRule="exact"/>
              <w:jc w:val="center"/>
              <w:rPr>
                <w:rFonts w:ascii="Times New Roman" w:eastAsia="新細明體"/>
                <w:kern w:val="0"/>
                <w:sz w:val="22"/>
              </w:rPr>
            </w:pPr>
          </w:p>
        </w:tc>
        <w:tc>
          <w:tcPr>
            <w:tcW w:w="1911"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中監獄</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4,439</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5,622</w:t>
            </w:r>
          </w:p>
        </w:tc>
        <w:tc>
          <w:tcPr>
            <w:tcW w:w="1268"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1,183</w:t>
            </w:r>
          </w:p>
        </w:tc>
        <w:tc>
          <w:tcPr>
            <w:tcW w:w="165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26.7</w:t>
            </w:r>
          </w:p>
        </w:tc>
      </w:tr>
    </w:tbl>
    <w:p w:rsidR="00924269" w:rsidRDefault="00924269" w:rsidP="00924269">
      <w:pPr>
        <w:pStyle w:val="4"/>
        <w:numPr>
          <w:ilvl w:val="0"/>
          <w:numId w:val="0"/>
        </w:numPr>
        <w:ind w:firstLineChars="327" w:firstLine="851"/>
        <w:rPr>
          <w:sz w:val="24"/>
          <w:szCs w:val="24"/>
        </w:rPr>
      </w:pPr>
      <w:r w:rsidRPr="00577BA0">
        <w:rPr>
          <w:rFonts w:hint="eastAsia"/>
          <w:sz w:val="24"/>
          <w:szCs w:val="24"/>
        </w:rPr>
        <w:t>資料來源：法務部</w:t>
      </w:r>
    </w:p>
    <w:p w:rsidR="00924269" w:rsidRPr="00E77C59" w:rsidRDefault="00924269" w:rsidP="00924269">
      <w:pPr>
        <w:pStyle w:val="4"/>
        <w:numPr>
          <w:ilvl w:val="0"/>
          <w:numId w:val="0"/>
        </w:numPr>
        <w:ind w:left="1701" w:firstLineChars="100" w:firstLine="340"/>
      </w:pPr>
    </w:p>
    <w:tbl>
      <w:tblPr>
        <w:tblW w:w="8363" w:type="dxa"/>
        <w:tblInd w:w="879" w:type="dxa"/>
        <w:tblCellMar>
          <w:left w:w="28" w:type="dxa"/>
          <w:right w:w="28" w:type="dxa"/>
        </w:tblCellMar>
        <w:tblLook w:val="04A0" w:firstRow="1" w:lastRow="0" w:firstColumn="1" w:lastColumn="0" w:noHBand="0" w:noVBand="1"/>
      </w:tblPr>
      <w:tblGrid>
        <w:gridCol w:w="992"/>
        <w:gridCol w:w="1909"/>
        <w:gridCol w:w="1165"/>
        <w:gridCol w:w="1530"/>
        <w:gridCol w:w="1389"/>
        <w:gridCol w:w="1378"/>
      </w:tblGrid>
      <w:tr w:rsidR="00924269" w:rsidRPr="007730E5" w:rsidTr="009F4F04">
        <w:trPr>
          <w:trHeight w:val="324"/>
        </w:trPr>
        <w:tc>
          <w:tcPr>
            <w:tcW w:w="8363" w:type="dxa"/>
            <w:gridSpan w:val="6"/>
            <w:tcBorders>
              <w:top w:val="single" w:sz="4" w:space="0" w:color="auto"/>
              <w:left w:val="single" w:sz="4" w:space="0" w:color="auto"/>
              <w:bottom w:val="single" w:sz="4" w:space="0" w:color="auto"/>
              <w:right w:val="single" w:sz="4" w:space="0" w:color="auto"/>
            </w:tcBorders>
          </w:tcPr>
          <w:p w:rsidR="00924269" w:rsidRPr="007D55A6" w:rsidRDefault="00924269" w:rsidP="009F4F04">
            <w:pPr>
              <w:widowControl/>
              <w:spacing w:line="360" w:lineRule="exact"/>
              <w:jc w:val="center"/>
              <w:rPr>
                <w:sz w:val="28"/>
                <w:szCs w:val="28"/>
              </w:rPr>
            </w:pPr>
            <w:r w:rsidRPr="007D55A6">
              <w:rPr>
                <w:rFonts w:hint="eastAsia"/>
                <w:sz w:val="28"/>
                <w:szCs w:val="28"/>
              </w:rPr>
              <w:t>超收情形最嚴重排名前五名看守所列表</w:t>
            </w:r>
          </w:p>
          <w:p w:rsidR="00924269" w:rsidRPr="007D55A6" w:rsidRDefault="00924269" w:rsidP="009F4F04">
            <w:pPr>
              <w:widowControl/>
              <w:spacing w:line="240" w:lineRule="exact"/>
              <w:jc w:val="right"/>
              <w:rPr>
                <w:rFonts w:ascii="Times New Roman" w:eastAsia="新細明體"/>
                <w:kern w:val="0"/>
                <w:sz w:val="22"/>
              </w:rPr>
            </w:pPr>
            <w:r w:rsidRPr="007730E5">
              <w:rPr>
                <w:rFonts w:hAnsi="標楷體" w:hint="eastAsia"/>
                <w:kern w:val="0"/>
                <w:sz w:val="22"/>
              </w:rPr>
              <w:t>單位：人，</w:t>
            </w:r>
            <w:r w:rsidRPr="007730E5">
              <w:rPr>
                <w:rFonts w:ascii="Times New Roman" w:eastAsia="新細明體"/>
                <w:kern w:val="0"/>
                <w:sz w:val="22"/>
              </w:rPr>
              <w:t>%</w:t>
            </w:r>
          </w:p>
        </w:tc>
      </w:tr>
      <w:tr w:rsidR="0022598D" w:rsidRPr="007730E5" w:rsidTr="007A01BC">
        <w:trPr>
          <w:trHeight w:val="324"/>
        </w:trPr>
        <w:tc>
          <w:tcPr>
            <w:tcW w:w="2901" w:type="dxa"/>
            <w:gridSpan w:val="2"/>
            <w:tcBorders>
              <w:top w:val="single" w:sz="4" w:space="0" w:color="auto"/>
              <w:left w:val="single" w:sz="4" w:space="0" w:color="auto"/>
              <w:bottom w:val="single" w:sz="4" w:space="0" w:color="auto"/>
              <w:right w:val="single" w:sz="4" w:space="0" w:color="auto"/>
            </w:tcBorders>
            <w:vAlign w:val="center"/>
          </w:tcPr>
          <w:p w:rsidR="0022598D" w:rsidRPr="007730E5" w:rsidRDefault="0022598D" w:rsidP="007A01BC">
            <w:pPr>
              <w:widowControl/>
              <w:spacing w:line="240" w:lineRule="exact"/>
              <w:jc w:val="center"/>
              <w:rPr>
                <w:rFonts w:hAnsi="標楷體"/>
                <w:kern w:val="0"/>
                <w:sz w:val="22"/>
              </w:rPr>
            </w:pPr>
            <w:r>
              <w:rPr>
                <w:rFonts w:hAnsi="標楷體" w:hint="eastAsia"/>
                <w:kern w:val="0"/>
                <w:sz w:val="22"/>
              </w:rPr>
              <w:t>項目別</w:t>
            </w:r>
          </w:p>
        </w:tc>
        <w:tc>
          <w:tcPr>
            <w:tcW w:w="1165" w:type="dxa"/>
            <w:tcBorders>
              <w:top w:val="single" w:sz="4" w:space="0" w:color="auto"/>
              <w:left w:val="nil"/>
              <w:bottom w:val="single" w:sz="4" w:space="0" w:color="auto"/>
              <w:right w:val="nil"/>
            </w:tcBorders>
            <w:shd w:val="clear" w:color="auto" w:fill="auto"/>
            <w:noWrap/>
            <w:vAlign w:val="center"/>
          </w:tcPr>
          <w:p w:rsidR="0022598D" w:rsidRPr="007D55A6" w:rsidRDefault="0022598D" w:rsidP="007A01BC">
            <w:pPr>
              <w:widowControl/>
              <w:spacing w:line="240" w:lineRule="exact"/>
              <w:jc w:val="center"/>
              <w:rPr>
                <w:rFonts w:hAnsi="標楷體"/>
                <w:kern w:val="0"/>
                <w:sz w:val="22"/>
              </w:rPr>
            </w:pPr>
            <w:proofErr w:type="gramStart"/>
            <w:r w:rsidRPr="007D55A6">
              <w:rPr>
                <w:rFonts w:hAnsi="標楷體" w:hint="eastAsia"/>
                <w:kern w:val="0"/>
                <w:sz w:val="22"/>
              </w:rPr>
              <w:t>核定容額</w:t>
            </w:r>
            <w:proofErr w:type="gramEnd"/>
          </w:p>
        </w:tc>
        <w:tc>
          <w:tcPr>
            <w:tcW w:w="1530" w:type="dxa"/>
            <w:tcBorders>
              <w:top w:val="single" w:sz="4" w:space="0" w:color="auto"/>
              <w:left w:val="nil"/>
              <w:bottom w:val="single" w:sz="4" w:space="0" w:color="auto"/>
              <w:right w:val="nil"/>
            </w:tcBorders>
            <w:shd w:val="clear" w:color="auto" w:fill="auto"/>
            <w:noWrap/>
            <w:vAlign w:val="center"/>
          </w:tcPr>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實際</w:t>
            </w:r>
          </w:p>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收容人數</w:t>
            </w:r>
          </w:p>
        </w:tc>
        <w:tc>
          <w:tcPr>
            <w:tcW w:w="1389" w:type="dxa"/>
            <w:tcBorders>
              <w:top w:val="single" w:sz="4" w:space="0" w:color="auto"/>
              <w:left w:val="nil"/>
              <w:bottom w:val="single" w:sz="4" w:space="0" w:color="auto"/>
              <w:right w:val="nil"/>
            </w:tcBorders>
            <w:shd w:val="clear" w:color="auto" w:fill="auto"/>
            <w:noWrap/>
            <w:vAlign w:val="center"/>
          </w:tcPr>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超額</w:t>
            </w:r>
          </w:p>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收容人數</w:t>
            </w:r>
          </w:p>
        </w:tc>
        <w:tc>
          <w:tcPr>
            <w:tcW w:w="1378" w:type="dxa"/>
            <w:tcBorders>
              <w:top w:val="single" w:sz="4" w:space="0" w:color="auto"/>
              <w:left w:val="nil"/>
              <w:bottom w:val="single" w:sz="4" w:space="0" w:color="auto"/>
              <w:right w:val="single" w:sz="4" w:space="0" w:color="auto"/>
            </w:tcBorders>
            <w:shd w:val="clear" w:color="auto" w:fill="auto"/>
            <w:noWrap/>
            <w:vAlign w:val="center"/>
          </w:tcPr>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超額</w:t>
            </w:r>
          </w:p>
          <w:p w:rsidR="0022598D" w:rsidRPr="007D55A6" w:rsidRDefault="0022598D" w:rsidP="007A01BC">
            <w:pPr>
              <w:widowControl/>
              <w:spacing w:line="240" w:lineRule="exact"/>
              <w:jc w:val="center"/>
              <w:rPr>
                <w:rFonts w:hAnsi="標楷體"/>
                <w:kern w:val="0"/>
                <w:sz w:val="22"/>
              </w:rPr>
            </w:pPr>
            <w:r w:rsidRPr="007D55A6">
              <w:rPr>
                <w:rFonts w:hAnsi="標楷體" w:hint="eastAsia"/>
                <w:kern w:val="0"/>
                <w:sz w:val="22"/>
              </w:rPr>
              <w:t>收容比率</w:t>
            </w:r>
          </w:p>
        </w:tc>
      </w:tr>
      <w:tr w:rsidR="00924269" w:rsidRPr="007730E5" w:rsidTr="009F4F04">
        <w:trPr>
          <w:trHeight w:val="324"/>
        </w:trPr>
        <w:tc>
          <w:tcPr>
            <w:tcW w:w="992" w:type="dxa"/>
            <w:vMerge w:val="restart"/>
            <w:tcBorders>
              <w:top w:val="single" w:sz="4" w:space="0" w:color="auto"/>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105</w:t>
            </w:r>
            <w:r w:rsidRPr="007730E5">
              <w:rPr>
                <w:rFonts w:hAnsi="標楷體" w:hint="eastAsia"/>
                <w:kern w:val="0"/>
                <w:sz w:val="22"/>
              </w:rPr>
              <w:t>年底</w:t>
            </w:r>
          </w:p>
        </w:tc>
        <w:tc>
          <w:tcPr>
            <w:tcW w:w="1909"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165"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530"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435</w:t>
            </w:r>
          </w:p>
        </w:tc>
        <w:tc>
          <w:tcPr>
            <w:tcW w:w="1389" w:type="dxa"/>
            <w:tcBorders>
              <w:top w:val="single" w:sz="4" w:space="0" w:color="auto"/>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134</w:t>
            </w:r>
          </w:p>
        </w:tc>
        <w:tc>
          <w:tcPr>
            <w:tcW w:w="137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44.5</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298</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91</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44.0</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3,042</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908</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42.5</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1,729</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485</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39.0</w:t>
            </w:r>
          </w:p>
        </w:tc>
      </w:tr>
      <w:tr w:rsidR="00924269" w:rsidRPr="007730E5" w:rsidTr="009F4F04">
        <w:trPr>
          <w:trHeight w:val="324"/>
        </w:trPr>
        <w:tc>
          <w:tcPr>
            <w:tcW w:w="992" w:type="dxa"/>
            <w:vMerge/>
            <w:tcBorders>
              <w:left w:val="single" w:sz="4" w:space="0" w:color="auto"/>
              <w:bottom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苗栗看守所</w:t>
            </w:r>
          </w:p>
        </w:tc>
        <w:tc>
          <w:tcPr>
            <w:tcW w:w="1165"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667</w:t>
            </w:r>
          </w:p>
        </w:tc>
        <w:tc>
          <w:tcPr>
            <w:tcW w:w="1530"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908</w:t>
            </w:r>
          </w:p>
        </w:tc>
        <w:tc>
          <w:tcPr>
            <w:tcW w:w="1389"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241</w:t>
            </w:r>
          </w:p>
        </w:tc>
        <w:tc>
          <w:tcPr>
            <w:tcW w:w="137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36.1</w:t>
            </w:r>
          </w:p>
        </w:tc>
      </w:tr>
      <w:tr w:rsidR="00924269" w:rsidRPr="007730E5" w:rsidTr="009F4F04">
        <w:trPr>
          <w:trHeight w:val="324"/>
        </w:trPr>
        <w:tc>
          <w:tcPr>
            <w:tcW w:w="992" w:type="dxa"/>
            <w:vMerge w:val="restart"/>
            <w:tcBorders>
              <w:top w:val="nil"/>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106</w:t>
            </w:r>
            <w:r w:rsidRPr="007730E5">
              <w:rPr>
                <w:rFonts w:hAnsi="標楷體" w:hint="eastAsia"/>
                <w:kern w:val="0"/>
                <w:sz w:val="22"/>
              </w:rPr>
              <w:t>年底</w:t>
            </w: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433</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132</w:t>
            </w:r>
          </w:p>
        </w:tc>
        <w:tc>
          <w:tcPr>
            <w:tcW w:w="137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43.9</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基隆看守所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144</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63</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43.8</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1,452</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2,043</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591</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40.7</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289</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82</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39.6</w:t>
            </w:r>
          </w:p>
        </w:tc>
      </w:tr>
      <w:tr w:rsidR="00924269" w:rsidRPr="007730E5" w:rsidTr="009F4F04">
        <w:trPr>
          <w:trHeight w:val="324"/>
        </w:trPr>
        <w:tc>
          <w:tcPr>
            <w:tcW w:w="992" w:type="dxa"/>
            <w:vMerge/>
            <w:tcBorders>
              <w:left w:val="single" w:sz="4" w:space="0" w:color="auto"/>
              <w:bottom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165"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530"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2,957</w:t>
            </w:r>
          </w:p>
        </w:tc>
        <w:tc>
          <w:tcPr>
            <w:tcW w:w="1389"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823</w:t>
            </w:r>
          </w:p>
        </w:tc>
        <w:tc>
          <w:tcPr>
            <w:tcW w:w="137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38.6</w:t>
            </w:r>
          </w:p>
        </w:tc>
      </w:tr>
      <w:tr w:rsidR="00924269" w:rsidRPr="007730E5" w:rsidTr="009F4F04">
        <w:trPr>
          <w:trHeight w:val="324"/>
        </w:trPr>
        <w:tc>
          <w:tcPr>
            <w:tcW w:w="992" w:type="dxa"/>
            <w:vMerge w:val="restart"/>
            <w:tcBorders>
              <w:top w:val="nil"/>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107</w:t>
            </w:r>
            <w:r w:rsidRPr="007730E5">
              <w:rPr>
                <w:rFonts w:hAnsi="標楷體" w:hint="eastAsia"/>
                <w:kern w:val="0"/>
                <w:sz w:val="22"/>
              </w:rPr>
              <w:t>年底</w:t>
            </w: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新竹看守所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207</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320</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113</w:t>
            </w:r>
          </w:p>
        </w:tc>
        <w:tc>
          <w:tcPr>
            <w:tcW w:w="1378" w:type="dxa"/>
            <w:tcBorders>
              <w:top w:val="single" w:sz="4" w:space="0" w:color="auto"/>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54.6</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r w:rsidRPr="007730E5">
              <w:rPr>
                <w:rFonts w:hAnsi="標楷體" w:cs="新細明體" w:hint="eastAsia"/>
                <w:kern w:val="0"/>
                <w:sz w:val="22"/>
              </w:rPr>
              <w:t>南投看守所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301</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439</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138</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45.8</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北看守所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2,134</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3,022</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888</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41.6</w:t>
            </w:r>
          </w:p>
        </w:tc>
      </w:tr>
      <w:tr w:rsidR="00924269" w:rsidRPr="007730E5" w:rsidTr="009F4F04">
        <w:trPr>
          <w:trHeight w:val="324"/>
        </w:trPr>
        <w:tc>
          <w:tcPr>
            <w:tcW w:w="992" w:type="dxa"/>
            <w:vMerge/>
            <w:tcBorders>
              <w:left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中看守所</w:t>
            </w:r>
          </w:p>
        </w:tc>
        <w:tc>
          <w:tcPr>
            <w:tcW w:w="1165"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1,452</w:t>
            </w:r>
          </w:p>
        </w:tc>
        <w:tc>
          <w:tcPr>
            <w:tcW w:w="1530"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2,046</w:t>
            </w:r>
          </w:p>
        </w:tc>
        <w:tc>
          <w:tcPr>
            <w:tcW w:w="1389" w:type="dxa"/>
            <w:tcBorders>
              <w:top w:val="nil"/>
              <w:left w:val="nil"/>
              <w:bottom w:val="nil"/>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color w:val="000000"/>
                <w:kern w:val="0"/>
                <w:sz w:val="22"/>
              </w:rPr>
            </w:pPr>
            <w:r w:rsidRPr="007730E5">
              <w:rPr>
                <w:rFonts w:ascii="Times New Roman" w:eastAsia="新細明體"/>
                <w:color w:val="000000"/>
                <w:kern w:val="0"/>
                <w:sz w:val="22"/>
              </w:rPr>
              <w:t>594</w:t>
            </w:r>
          </w:p>
        </w:tc>
        <w:tc>
          <w:tcPr>
            <w:tcW w:w="1378" w:type="dxa"/>
            <w:tcBorders>
              <w:top w:val="nil"/>
              <w:left w:val="nil"/>
              <w:bottom w:val="nil"/>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40.9</w:t>
            </w:r>
          </w:p>
        </w:tc>
      </w:tr>
      <w:tr w:rsidR="00924269" w:rsidRPr="007730E5" w:rsidTr="009F4F04">
        <w:trPr>
          <w:trHeight w:val="324"/>
        </w:trPr>
        <w:tc>
          <w:tcPr>
            <w:tcW w:w="992" w:type="dxa"/>
            <w:vMerge/>
            <w:tcBorders>
              <w:left w:val="single" w:sz="4" w:space="0" w:color="auto"/>
              <w:bottom w:val="single" w:sz="4" w:space="0" w:color="auto"/>
              <w:right w:val="single" w:sz="4" w:space="0" w:color="auto"/>
            </w:tcBorders>
            <w:vAlign w:val="center"/>
          </w:tcPr>
          <w:p w:rsidR="00924269" w:rsidRPr="007730E5" w:rsidRDefault="00924269" w:rsidP="009F4F04">
            <w:pPr>
              <w:widowControl/>
              <w:spacing w:line="240" w:lineRule="exact"/>
              <w:jc w:val="center"/>
              <w:rPr>
                <w:rFonts w:ascii="Times New Roman" w:eastAsia="新細明體"/>
                <w:kern w:val="0"/>
                <w:sz w:val="22"/>
              </w:rPr>
            </w:pPr>
          </w:p>
        </w:tc>
        <w:tc>
          <w:tcPr>
            <w:tcW w:w="1909"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hAnsi="標楷體" w:cs="新細明體"/>
                <w:kern w:val="0"/>
                <w:sz w:val="22"/>
              </w:rPr>
            </w:pPr>
            <w:proofErr w:type="gramStart"/>
            <w:r w:rsidRPr="007730E5">
              <w:rPr>
                <w:rFonts w:hAnsi="標楷體" w:cs="新細明體" w:hint="eastAsia"/>
                <w:kern w:val="0"/>
                <w:sz w:val="22"/>
              </w:rPr>
              <w:t>臺</w:t>
            </w:r>
            <w:proofErr w:type="gramEnd"/>
            <w:r w:rsidRPr="007730E5">
              <w:rPr>
                <w:rFonts w:hAnsi="標楷體" w:cs="新細明體" w:hint="eastAsia"/>
                <w:kern w:val="0"/>
                <w:sz w:val="22"/>
              </w:rPr>
              <w:t>南看守所</w:t>
            </w:r>
          </w:p>
        </w:tc>
        <w:tc>
          <w:tcPr>
            <w:tcW w:w="1165"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1,244</w:t>
            </w:r>
          </w:p>
        </w:tc>
        <w:tc>
          <w:tcPr>
            <w:tcW w:w="1530"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1,747</w:t>
            </w:r>
          </w:p>
        </w:tc>
        <w:tc>
          <w:tcPr>
            <w:tcW w:w="1389" w:type="dxa"/>
            <w:tcBorders>
              <w:top w:val="nil"/>
              <w:left w:val="nil"/>
              <w:bottom w:val="single" w:sz="4" w:space="0" w:color="auto"/>
              <w:right w:val="nil"/>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503</w:t>
            </w:r>
          </w:p>
        </w:tc>
        <w:tc>
          <w:tcPr>
            <w:tcW w:w="1378" w:type="dxa"/>
            <w:tcBorders>
              <w:top w:val="nil"/>
              <w:left w:val="nil"/>
              <w:bottom w:val="single" w:sz="4" w:space="0" w:color="auto"/>
              <w:right w:val="single" w:sz="4" w:space="0" w:color="auto"/>
            </w:tcBorders>
            <w:shd w:val="clear" w:color="auto" w:fill="auto"/>
            <w:noWrap/>
            <w:vAlign w:val="center"/>
            <w:hideMark/>
          </w:tcPr>
          <w:p w:rsidR="00924269" w:rsidRPr="007730E5" w:rsidRDefault="00924269" w:rsidP="009F4F04">
            <w:pPr>
              <w:widowControl/>
              <w:spacing w:line="240" w:lineRule="exact"/>
              <w:jc w:val="center"/>
              <w:rPr>
                <w:rFonts w:ascii="Times New Roman" w:eastAsia="新細明體"/>
                <w:kern w:val="0"/>
                <w:sz w:val="22"/>
              </w:rPr>
            </w:pPr>
            <w:r w:rsidRPr="007730E5">
              <w:rPr>
                <w:rFonts w:ascii="Times New Roman" w:eastAsia="新細明體"/>
                <w:kern w:val="0"/>
                <w:sz w:val="22"/>
              </w:rPr>
              <w:t>40.4</w:t>
            </w:r>
          </w:p>
        </w:tc>
      </w:tr>
    </w:tbl>
    <w:p w:rsidR="00924269" w:rsidRPr="00E77C59" w:rsidRDefault="00924269" w:rsidP="00924269">
      <w:pPr>
        <w:pStyle w:val="4"/>
        <w:numPr>
          <w:ilvl w:val="0"/>
          <w:numId w:val="0"/>
        </w:numPr>
        <w:ind w:firstLineChars="327" w:firstLine="851"/>
        <w:rPr>
          <w:sz w:val="24"/>
          <w:szCs w:val="24"/>
        </w:rPr>
      </w:pPr>
      <w:r w:rsidRPr="00E77C59">
        <w:rPr>
          <w:rFonts w:hint="eastAsia"/>
          <w:sz w:val="24"/>
          <w:szCs w:val="24"/>
        </w:rPr>
        <w:t>資料來源：法務部</w:t>
      </w:r>
    </w:p>
    <w:p w:rsidR="00924269" w:rsidRDefault="00924269" w:rsidP="00924269">
      <w:pPr>
        <w:pStyle w:val="4"/>
        <w:numPr>
          <w:ilvl w:val="3"/>
          <w:numId w:val="6"/>
        </w:numPr>
      </w:pPr>
      <w:r>
        <w:rPr>
          <w:rFonts w:hint="eastAsia"/>
        </w:rPr>
        <w:t>承上，法務部</w:t>
      </w:r>
      <w:r w:rsidRPr="00F76720">
        <w:rPr>
          <w:rFonts w:hint="eastAsia"/>
        </w:rPr>
        <w:t>推動辦理</w:t>
      </w:r>
      <w:proofErr w:type="gramStart"/>
      <w:r w:rsidRPr="00F76720">
        <w:rPr>
          <w:rFonts w:hint="eastAsia"/>
        </w:rPr>
        <w:t>臺</w:t>
      </w:r>
      <w:proofErr w:type="gramEnd"/>
      <w:r w:rsidRPr="00F76720">
        <w:rPr>
          <w:rFonts w:hint="eastAsia"/>
        </w:rPr>
        <w:t>北監獄新</w:t>
      </w:r>
      <w:r>
        <w:rPr>
          <w:rFonts w:hint="eastAsia"/>
        </w:rPr>
        <w:t>(</w:t>
      </w:r>
      <w:r w:rsidRPr="00F76720">
        <w:rPr>
          <w:rFonts w:hint="eastAsia"/>
        </w:rPr>
        <w:t>擴</w:t>
      </w:r>
      <w:r>
        <w:rPr>
          <w:rFonts w:hint="eastAsia"/>
        </w:rPr>
        <w:t>)</w:t>
      </w:r>
      <w:r w:rsidRPr="00F76720">
        <w:rPr>
          <w:rFonts w:hint="eastAsia"/>
        </w:rPr>
        <w:t>建計畫及宜蘭監獄擴建</w:t>
      </w:r>
      <w:proofErr w:type="gramStart"/>
      <w:r w:rsidRPr="00F76720">
        <w:rPr>
          <w:rFonts w:hint="eastAsia"/>
        </w:rPr>
        <w:t>計畫</w:t>
      </w:r>
      <w:r>
        <w:rPr>
          <w:rFonts w:hint="eastAsia"/>
        </w:rPr>
        <w:t>均已完成</w:t>
      </w:r>
      <w:proofErr w:type="gramEnd"/>
      <w:r w:rsidRPr="00F76720">
        <w:rPr>
          <w:rFonts w:hint="eastAsia"/>
        </w:rPr>
        <w:t>，可增加2,424人收容額；</w:t>
      </w:r>
      <w:r>
        <w:rPr>
          <w:rFonts w:hint="eastAsia"/>
        </w:rPr>
        <w:t>現階段刻</w:t>
      </w:r>
      <w:r w:rsidRPr="00F76720">
        <w:rPr>
          <w:rFonts w:hint="eastAsia"/>
        </w:rPr>
        <w:t>辦理雲林第二監獄、八德外役監獄、彰化看守所等3機關新</w:t>
      </w:r>
      <w:r>
        <w:rPr>
          <w:rFonts w:hint="eastAsia"/>
        </w:rPr>
        <w:t>(</w:t>
      </w:r>
      <w:r w:rsidRPr="00F76720">
        <w:rPr>
          <w:rFonts w:hint="eastAsia"/>
        </w:rPr>
        <w:t>擴</w:t>
      </w:r>
      <w:r>
        <w:rPr>
          <w:rFonts w:hint="eastAsia"/>
        </w:rPr>
        <w:t>)</w:t>
      </w:r>
      <w:r w:rsidRPr="00F76720">
        <w:rPr>
          <w:rFonts w:hint="eastAsia"/>
        </w:rPr>
        <w:t>建計畫，</w:t>
      </w:r>
      <w:r>
        <w:rPr>
          <w:rFonts w:hint="eastAsia"/>
        </w:rPr>
        <w:t>合計</w:t>
      </w:r>
      <w:r w:rsidRPr="00F76720">
        <w:rPr>
          <w:rFonts w:hint="eastAsia"/>
        </w:rPr>
        <w:t>可再增加4,719人收容額，超收比率將降至0.28％。</w:t>
      </w:r>
      <w:proofErr w:type="gramStart"/>
      <w:r>
        <w:rPr>
          <w:rFonts w:hint="eastAsia"/>
        </w:rPr>
        <w:t>惟</w:t>
      </w:r>
      <w:proofErr w:type="gramEnd"/>
      <w:r>
        <w:rPr>
          <w:rFonts w:hint="eastAsia"/>
        </w:rPr>
        <w:t>上述監所新(擴)建</w:t>
      </w:r>
      <w:proofErr w:type="gramStart"/>
      <w:r>
        <w:rPr>
          <w:rFonts w:hint="eastAsia"/>
        </w:rPr>
        <w:t>計畫均在北部</w:t>
      </w:r>
      <w:proofErr w:type="gramEnd"/>
      <w:r>
        <w:rPr>
          <w:rFonts w:hint="eastAsia"/>
        </w:rPr>
        <w:t>及</w:t>
      </w:r>
      <w:proofErr w:type="gramStart"/>
      <w:r>
        <w:rPr>
          <w:rFonts w:hint="eastAsia"/>
        </w:rPr>
        <w:t>中部，</w:t>
      </w:r>
      <w:proofErr w:type="gramEnd"/>
      <w:r>
        <w:rPr>
          <w:rFonts w:hint="eastAsia"/>
        </w:rPr>
        <w:t>是否確能提升位處南部且超收情形特別嚴重之監所，如高雄第二監獄、</w:t>
      </w:r>
      <w:proofErr w:type="gramStart"/>
      <w:r>
        <w:rPr>
          <w:rFonts w:hint="eastAsia"/>
        </w:rPr>
        <w:t>臺</w:t>
      </w:r>
      <w:proofErr w:type="gramEnd"/>
      <w:r>
        <w:rPr>
          <w:rFonts w:hint="eastAsia"/>
        </w:rPr>
        <w:t>南看守所等收容空間處遇條件？仍有待觀察。申言之，</w:t>
      </w:r>
      <w:proofErr w:type="gramStart"/>
      <w:r>
        <w:rPr>
          <w:rFonts w:hint="eastAsia"/>
        </w:rPr>
        <w:t>上揭監所</w:t>
      </w:r>
      <w:proofErr w:type="gramEnd"/>
      <w:r>
        <w:rPr>
          <w:rFonts w:hint="eastAsia"/>
        </w:rPr>
        <w:t>新(擴)建計畫完工後，無超收情形的監所收容人處遇空間是否因而更形優化，而超收情形本就相當嚴重的南部監所仍無法得到</w:t>
      </w:r>
      <w:r w:rsidRPr="00447C57">
        <w:rPr>
          <w:rFonts w:hint="eastAsia"/>
        </w:rPr>
        <w:t>改善</w:t>
      </w:r>
      <w:r>
        <w:rPr>
          <w:rFonts w:hint="eastAsia"/>
        </w:rPr>
        <w:t>之窘況？有鑑於此，法務部允應督促矯正署除應通盤規劃調整各監獄收容對象及精進機動移監作業外，並應輔以收容人家屬探視搭乘交通工具機動調度、交通動線改良等配套措施，或</w:t>
      </w:r>
      <w:proofErr w:type="gramStart"/>
      <w:r>
        <w:rPr>
          <w:rFonts w:hint="eastAsia"/>
        </w:rPr>
        <w:t>研</w:t>
      </w:r>
      <w:proofErr w:type="gramEnd"/>
      <w:r>
        <w:rPr>
          <w:rFonts w:hint="eastAsia"/>
        </w:rPr>
        <w:t>議是否辦理從軍方接收改制為</w:t>
      </w:r>
      <w:proofErr w:type="gramStart"/>
      <w:r>
        <w:rPr>
          <w:rFonts w:hint="eastAsia"/>
        </w:rPr>
        <w:t>臺</w:t>
      </w:r>
      <w:proofErr w:type="gramEnd"/>
      <w:r>
        <w:rPr>
          <w:rFonts w:hint="eastAsia"/>
        </w:rPr>
        <w:t>南第二監獄之新(擴)建計畫，澈底改善南部地區監所超收嚴重，致影響區域矯正機關收容空間</w:t>
      </w:r>
      <w:proofErr w:type="gramStart"/>
      <w:r>
        <w:rPr>
          <w:rFonts w:hint="eastAsia"/>
        </w:rPr>
        <w:t>有欠衡平</w:t>
      </w:r>
      <w:proofErr w:type="gramEnd"/>
      <w:r>
        <w:rPr>
          <w:rFonts w:hint="eastAsia"/>
        </w:rPr>
        <w:t>之現象。</w:t>
      </w:r>
    </w:p>
    <w:p w:rsidR="00924269" w:rsidRDefault="00924269" w:rsidP="00924269">
      <w:pPr>
        <w:pStyle w:val="4"/>
        <w:numPr>
          <w:ilvl w:val="2"/>
          <w:numId w:val="6"/>
        </w:numPr>
      </w:pPr>
      <w:r w:rsidRPr="00860BB1">
        <w:rPr>
          <w:rFonts w:hint="eastAsia"/>
        </w:rPr>
        <w:t>我國每一收容人居住空間</w:t>
      </w:r>
      <w:r>
        <w:rPr>
          <w:rFonts w:hint="eastAsia"/>
        </w:rPr>
        <w:t>依照</w:t>
      </w:r>
      <w:r w:rsidRPr="00860BB1">
        <w:rPr>
          <w:rFonts w:hint="eastAsia"/>
        </w:rPr>
        <w:t>「法務部指定各監獄收容受刑人標準表」為0.7坪，</w:t>
      </w:r>
      <w:proofErr w:type="gramStart"/>
      <w:r w:rsidRPr="00860BB1">
        <w:rPr>
          <w:rFonts w:hint="eastAsia"/>
        </w:rPr>
        <w:t>然受限於</w:t>
      </w:r>
      <w:proofErr w:type="gramEnd"/>
      <w:r w:rsidRPr="00860BB1">
        <w:rPr>
          <w:rFonts w:hint="eastAsia"/>
        </w:rPr>
        <w:t>超額收容，多數監所收容人實際擁有舍房面積不及</w:t>
      </w:r>
      <w:r>
        <w:rPr>
          <w:rFonts w:hint="eastAsia"/>
        </w:rPr>
        <w:t>前揭</w:t>
      </w:r>
      <w:r w:rsidRPr="00860BB1">
        <w:rPr>
          <w:rFonts w:hint="eastAsia"/>
        </w:rPr>
        <w:t>標準</w:t>
      </w:r>
      <w:r>
        <w:rPr>
          <w:rFonts w:hint="eastAsia"/>
        </w:rPr>
        <w:t>，亦導致收容人「一人一床」政策無法落實：</w:t>
      </w:r>
    </w:p>
    <w:p w:rsidR="00924269" w:rsidRDefault="00924269" w:rsidP="00924269">
      <w:pPr>
        <w:pStyle w:val="4"/>
        <w:numPr>
          <w:ilvl w:val="3"/>
          <w:numId w:val="6"/>
        </w:numPr>
      </w:pPr>
      <w:r>
        <w:rPr>
          <w:rFonts w:hint="eastAsia"/>
        </w:rPr>
        <w:t>我國監所超收情形迄未獲有效解決，即令未有超收之監所，仍存在</w:t>
      </w:r>
      <w:r w:rsidRPr="002D40B7">
        <w:rPr>
          <w:rFonts w:hint="eastAsia"/>
        </w:rPr>
        <w:t>收容人居住空間</w:t>
      </w:r>
      <w:r>
        <w:rPr>
          <w:rFonts w:hint="eastAsia"/>
        </w:rPr>
        <w:t>過於狹小問題。按</w:t>
      </w:r>
      <w:r w:rsidRPr="002D40B7">
        <w:rPr>
          <w:rFonts w:hint="eastAsia"/>
        </w:rPr>
        <w:t>「聯合國</w:t>
      </w:r>
      <w:proofErr w:type="gramStart"/>
      <w:r w:rsidRPr="002D40B7">
        <w:rPr>
          <w:rFonts w:hint="eastAsia"/>
        </w:rPr>
        <w:t>在監人處</w:t>
      </w:r>
      <w:proofErr w:type="gramEnd"/>
      <w:r w:rsidRPr="002D40B7">
        <w:rPr>
          <w:rFonts w:hint="eastAsia"/>
        </w:rPr>
        <w:t>遇最低標準規則」(The United Nations Standard Minimum Rules for the Treatment of Prisoners)</w:t>
      </w:r>
      <w:r>
        <w:rPr>
          <w:rFonts w:hint="eastAsia"/>
        </w:rPr>
        <w:t>並</w:t>
      </w:r>
      <w:r w:rsidRPr="002D40B7">
        <w:rPr>
          <w:rFonts w:hint="eastAsia"/>
        </w:rPr>
        <w:t>未</w:t>
      </w:r>
      <w:r>
        <w:rPr>
          <w:rFonts w:hint="eastAsia"/>
        </w:rPr>
        <w:t>有</w:t>
      </w:r>
      <w:r w:rsidRPr="002D40B7">
        <w:rPr>
          <w:rFonts w:hint="eastAsia"/>
        </w:rPr>
        <w:t>監獄收容人可支配空間面積</w:t>
      </w:r>
      <w:r>
        <w:rPr>
          <w:rFonts w:hint="eastAsia"/>
        </w:rPr>
        <w:t>相關規定</w:t>
      </w:r>
      <w:r w:rsidRPr="002D40B7">
        <w:rPr>
          <w:rFonts w:hint="eastAsia"/>
        </w:rPr>
        <w:t>，</w:t>
      </w:r>
      <w:r>
        <w:rPr>
          <w:rFonts w:hint="eastAsia"/>
        </w:rPr>
        <w:t>而我國收容人居住空間標準，係依據</w:t>
      </w:r>
      <w:r w:rsidRPr="002D40B7">
        <w:rPr>
          <w:rFonts w:hint="eastAsia"/>
        </w:rPr>
        <w:t>「法務部指定各監獄收容受刑人標準表」</w:t>
      </w:r>
      <w:r>
        <w:rPr>
          <w:rFonts w:hint="eastAsia"/>
        </w:rPr>
        <w:t>，</w:t>
      </w:r>
      <w:r w:rsidRPr="002D40B7">
        <w:rPr>
          <w:rFonts w:hint="eastAsia"/>
        </w:rPr>
        <w:t>規定每一收容人居住空間為0.7坪</w:t>
      </w:r>
      <w:r>
        <w:rPr>
          <w:rFonts w:hint="eastAsia"/>
        </w:rPr>
        <w:t>(</w:t>
      </w:r>
      <w:r w:rsidRPr="002D40B7">
        <w:rPr>
          <w:rFonts w:hint="eastAsia"/>
        </w:rPr>
        <w:t>即2.314平方公尺</w:t>
      </w:r>
      <w:r>
        <w:rPr>
          <w:rFonts w:hint="eastAsia"/>
        </w:rPr>
        <w:t>)</w:t>
      </w:r>
      <w:r w:rsidRPr="002D40B7">
        <w:rPr>
          <w:rFonts w:hint="eastAsia"/>
        </w:rPr>
        <w:t>，並扣除舍房廁所、面盆之面積，核實計算</w:t>
      </w:r>
      <w:r>
        <w:rPr>
          <w:rFonts w:hint="eastAsia"/>
        </w:rPr>
        <w:t>。</w:t>
      </w:r>
      <w:proofErr w:type="gramStart"/>
      <w:r>
        <w:rPr>
          <w:rFonts w:hint="eastAsia"/>
        </w:rPr>
        <w:t>然受限於</w:t>
      </w:r>
      <w:proofErr w:type="gramEnd"/>
      <w:r w:rsidRPr="002D40B7">
        <w:rPr>
          <w:rFonts w:hint="eastAsia"/>
        </w:rPr>
        <w:t>超額收容，</w:t>
      </w:r>
      <w:r>
        <w:rPr>
          <w:rFonts w:hint="eastAsia"/>
        </w:rPr>
        <w:t>多數監所</w:t>
      </w:r>
      <w:r w:rsidRPr="002D40B7">
        <w:rPr>
          <w:rFonts w:hint="eastAsia"/>
        </w:rPr>
        <w:t>收容人實際擁有舍房面積不及前揭標準</w:t>
      </w:r>
      <w:r>
        <w:rPr>
          <w:rFonts w:hint="eastAsia"/>
        </w:rPr>
        <w:t>，與民主先進國家收容人之居住空間差距更遠</w:t>
      </w:r>
      <w:r w:rsidRPr="002D40B7">
        <w:rPr>
          <w:rFonts w:hint="eastAsia"/>
        </w:rPr>
        <w:t>。為因應兩公約國家報告國際審查結論性意見，矯正署參酌「聯合國</w:t>
      </w:r>
      <w:proofErr w:type="gramStart"/>
      <w:r w:rsidRPr="002D40B7">
        <w:rPr>
          <w:rFonts w:hint="eastAsia"/>
        </w:rPr>
        <w:t>在監人處</w:t>
      </w:r>
      <w:proofErr w:type="gramEnd"/>
      <w:r w:rsidRPr="002D40B7">
        <w:rPr>
          <w:rFonts w:hint="eastAsia"/>
        </w:rPr>
        <w:t>遇最低標準規則」及聯合國2016年「監獄建築技術指引手冊」</w:t>
      </w:r>
      <w:r>
        <w:rPr>
          <w:rFonts w:hint="eastAsia"/>
        </w:rPr>
        <w:t>(</w:t>
      </w:r>
      <w:r w:rsidRPr="002D40B7">
        <w:rPr>
          <w:rFonts w:hint="eastAsia"/>
        </w:rPr>
        <w:t>Technical Guidance for Prison Planning</w:t>
      </w:r>
      <w:r>
        <w:rPr>
          <w:rFonts w:hint="eastAsia"/>
        </w:rPr>
        <w:t>)透過</w:t>
      </w:r>
      <w:r w:rsidRPr="002D40B7">
        <w:rPr>
          <w:rFonts w:hint="eastAsia"/>
        </w:rPr>
        <w:t>規範等，</w:t>
      </w:r>
      <w:proofErr w:type="gramStart"/>
      <w:r w:rsidRPr="002D40B7">
        <w:rPr>
          <w:rFonts w:hint="eastAsia"/>
        </w:rPr>
        <w:t>研</w:t>
      </w:r>
      <w:proofErr w:type="gramEnd"/>
      <w:r w:rsidRPr="002D40B7">
        <w:rPr>
          <w:rFonts w:hint="eastAsia"/>
        </w:rPr>
        <w:t>議「矯正機關建築設計參考原則」，針對矯正機關收容空間明示群居房</w:t>
      </w:r>
      <w:r>
        <w:rPr>
          <w:rFonts w:hint="eastAsia"/>
        </w:rPr>
        <w:t>(</w:t>
      </w:r>
      <w:r w:rsidRPr="002D40B7">
        <w:rPr>
          <w:rFonts w:hint="eastAsia"/>
        </w:rPr>
        <w:t>shared cells</w:t>
      </w:r>
      <w:r>
        <w:rPr>
          <w:rFonts w:hint="eastAsia"/>
        </w:rPr>
        <w:t>)</w:t>
      </w:r>
      <w:r w:rsidRPr="002D40B7">
        <w:rPr>
          <w:rFonts w:hint="eastAsia"/>
        </w:rPr>
        <w:t>每人空間面積至少為3.4平方公尺</w:t>
      </w:r>
      <w:r>
        <w:rPr>
          <w:rFonts w:hint="eastAsia"/>
        </w:rPr>
        <w:t>(</w:t>
      </w:r>
      <w:proofErr w:type="gramStart"/>
      <w:r w:rsidRPr="002D40B7">
        <w:rPr>
          <w:rFonts w:hint="eastAsia"/>
        </w:rPr>
        <w:t>不含浴廁</w:t>
      </w:r>
      <w:proofErr w:type="gramEnd"/>
      <w:r w:rsidRPr="002D40B7">
        <w:rPr>
          <w:rFonts w:hint="eastAsia"/>
        </w:rPr>
        <w:t>空間</w:t>
      </w:r>
      <w:r>
        <w:rPr>
          <w:rFonts w:hint="eastAsia"/>
        </w:rPr>
        <w:t>)</w:t>
      </w:r>
      <w:r w:rsidRPr="002D40B7">
        <w:rPr>
          <w:rFonts w:hint="eastAsia"/>
        </w:rPr>
        <w:t>，略大於1坪，較現行規定0.7坪寬裕</w:t>
      </w:r>
      <w:r>
        <w:rPr>
          <w:rFonts w:hint="eastAsia"/>
        </w:rPr>
        <w:t>。</w:t>
      </w:r>
      <w:r w:rsidRPr="002D40B7">
        <w:rPr>
          <w:rFonts w:hint="eastAsia"/>
        </w:rPr>
        <w:t>惟仍需視未來超額收容問題解決後並配合「一人一床」之政策目標，始可合理調降矯正機關之現有</w:t>
      </w:r>
      <w:proofErr w:type="gramStart"/>
      <w:r w:rsidRPr="002D40B7">
        <w:rPr>
          <w:rFonts w:hint="eastAsia"/>
        </w:rPr>
        <w:t>核定容額</w:t>
      </w:r>
      <w:proofErr w:type="gramEnd"/>
      <w:r w:rsidRPr="002D40B7">
        <w:rPr>
          <w:rFonts w:hint="eastAsia"/>
        </w:rPr>
        <w:t>，逐步建置適性、合理之處遇空間。</w:t>
      </w:r>
    </w:p>
    <w:p w:rsidR="00924269" w:rsidRDefault="00924269" w:rsidP="00924269">
      <w:pPr>
        <w:pStyle w:val="4"/>
        <w:numPr>
          <w:ilvl w:val="3"/>
          <w:numId w:val="6"/>
        </w:numPr>
        <w:rPr>
          <w:rFonts w:hAnsi="標楷體"/>
        </w:rPr>
      </w:pPr>
      <w:r>
        <w:rPr>
          <w:rFonts w:hint="eastAsia"/>
        </w:rPr>
        <w:t>監所收容人「一人一床」為我國刑事處遇政策重要一環，亦是收容人應有的基本人權，至108年4月底止已有22所矯正機關完成「一人一床」目標，全國共計4萬1,332個床位可供收容人使用，床位配置率達65.85%(以實際收容人數計算)。估計至108年底各監所將再增設床位數5,306床、新(擴)建工程(宜蘭監獄)增設床位數1,080床，增設後總床位數47,608床，床位配置率(實際收容人數預估為62,000人)76.79</w:t>
      </w:r>
      <w:r w:rsidRPr="00F576F3">
        <w:rPr>
          <w:rFonts w:hAnsi="標楷體" w:hint="eastAsia"/>
        </w:rPr>
        <w:t>%。據法務部表示，以本(108)年4月底各矯正機關實際收容人數為計算基準，評估本年底之床位配置率，預計仍有桃園監獄、高雄監獄、高雄第二監獄等3所矯正機關無法達到三成。經查主要原因為超額收容所致，上開3所矯正機關均面臨嚴重超額收容，且舍房為早期空間格局等因素，如勉強於</w:t>
      </w:r>
      <w:proofErr w:type="gramStart"/>
      <w:r w:rsidRPr="00F576F3">
        <w:rPr>
          <w:rFonts w:hAnsi="標楷體" w:hint="eastAsia"/>
        </w:rPr>
        <w:t>短期間內一步</w:t>
      </w:r>
      <w:proofErr w:type="gramEnd"/>
      <w:r w:rsidRPr="00F576F3">
        <w:rPr>
          <w:rFonts w:hAnsi="標楷體" w:hint="eastAsia"/>
        </w:rPr>
        <w:t>到位，將會壓縮原有居住空間，影響收容人居住品質。故矯正署</w:t>
      </w:r>
      <w:proofErr w:type="gramStart"/>
      <w:r w:rsidRPr="00F576F3">
        <w:rPr>
          <w:rFonts w:hAnsi="標楷體" w:hint="eastAsia"/>
        </w:rPr>
        <w:t>研</w:t>
      </w:r>
      <w:proofErr w:type="gramEnd"/>
      <w:r w:rsidRPr="00F576F3">
        <w:rPr>
          <w:rFonts w:hAnsi="標楷體" w:hint="eastAsia"/>
        </w:rPr>
        <w:t>議先行紓解矯正機關超額收容之困境，再</w:t>
      </w:r>
      <w:proofErr w:type="gramStart"/>
      <w:r w:rsidRPr="00F576F3">
        <w:rPr>
          <w:rFonts w:hAnsi="標楷體" w:hint="eastAsia"/>
        </w:rPr>
        <w:t>賡</w:t>
      </w:r>
      <w:proofErr w:type="gramEnd"/>
      <w:r w:rsidRPr="00F576F3">
        <w:rPr>
          <w:rFonts w:hAnsi="標楷體" w:hint="eastAsia"/>
        </w:rPr>
        <w:t>續朝收容人「一人一床」設置目標努力。</w:t>
      </w:r>
    </w:p>
    <w:p w:rsidR="00924269" w:rsidRPr="00F576F3" w:rsidRDefault="00924269" w:rsidP="00924269">
      <w:pPr>
        <w:pStyle w:val="4"/>
        <w:numPr>
          <w:ilvl w:val="3"/>
          <w:numId w:val="6"/>
        </w:numPr>
        <w:rPr>
          <w:rFonts w:hAnsi="標楷體"/>
        </w:rPr>
      </w:pPr>
      <w:r w:rsidRPr="00F576F3">
        <w:rPr>
          <w:rFonts w:hAnsi="標楷體" w:hint="eastAsia"/>
        </w:rPr>
        <w:t>惟如前述，</w:t>
      </w:r>
      <w:r w:rsidRPr="00EB438C">
        <w:rPr>
          <w:rFonts w:hint="eastAsia"/>
        </w:rPr>
        <w:t>雲林第二監獄、八德外役監獄、彰化看守所等3</w:t>
      </w:r>
      <w:r>
        <w:rPr>
          <w:rFonts w:hint="eastAsia"/>
        </w:rPr>
        <w:t>監所</w:t>
      </w:r>
      <w:r w:rsidRPr="00EB438C">
        <w:rPr>
          <w:rFonts w:hint="eastAsia"/>
        </w:rPr>
        <w:t>擴、遷、改建計畫完成啟用後，整體超收</w:t>
      </w:r>
      <w:proofErr w:type="gramStart"/>
      <w:r w:rsidRPr="00EB438C">
        <w:rPr>
          <w:rFonts w:hint="eastAsia"/>
        </w:rPr>
        <w:t>比例</w:t>
      </w:r>
      <w:r>
        <w:rPr>
          <w:rFonts w:hint="eastAsia"/>
        </w:rPr>
        <w:t>固</w:t>
      </w:r>
      <w:r w:rsidRPr="00EB438C">
        <w:rPr>
          <w:rFonts w:hint="eastAsia"/>
        </w:rPr>
        <w:t>將降至</w:t>
      </w:r>
      <w:proofErr w:type="gramEnd"/>
      <w:r w:rsidRPr="00EB438C">
        <w:rPr>
          <w:rFonts w:hint="eastAsia"/>
        </w:rPr>
        <w:t>0</w:t>
      </w:r>
      <w:r w:rsidRPr="00EB438C">
        <w:t>.</w:t>
      </w:r>
      <w:r w:rsidRPr="00EB438C">
        <w:rPr>
          <w:rFonts w:hint="eastAsia"/>
        </w:rPr>
        <w:t>28</w:t>
      </w:r>
      <w:r w:rsidRPr="00EB438C">
        <w:t>%</w:t>
      </w:r>
      <w:r w:rsidRPr="00EB438C">
        <w:rPr>
          <w:rFonts w:hint="eastAsia"/>
        </w:rPr>
        <w:t>。</w:t>
      </w:r>
      <w:r>
        <w:rPr>
          <w:rFonts w:hint="eastAsia"/>
        </w:rPr>
        <w:t>然上述新(擴)建之監所位於</w:t>
      </w:r>
      <w:proofErr w:type="gramStart"/>
      <w:r>
        <w:rPr>
          <w:rFonts w:hint="eastAsia"/>
        </w:rPr>
        <w:t>北部、中部，</w:t>
      </w:r>
      <w:proofErr w:type="gramEnd"/>
      <w:r>
        <w:rPr>
          <w:rFonts w:hint="eastAsia"/>
        </w:rPr>
        <w:t>能否有效抒解位處南部之</w:t>
      </w:r>
      <w:r w:rsidRPr="00F576F3">
        <w:rPr>
          <w:rFonts w:hAnsi="標楷體" w:hint="eastAsia"/>
        </w:rPr>
        <w:t>高雄監獄、高雄第二監獄因超收嚴重致「一人一床」比率未及三成之現象，尚有待商榷；尤其重罪的累犯不得假釋</w:t>
      </w:r>
      <w:r>
        <w:rPr>
          <w:rFonts w:hAnsi="標楷體" w:hint="eastAsia"/>
        </w:rPr>
        <w:t>有關之</w:t>
      </w:r>
      <w:r w:rsidRPr="00F576F3">
        <w:rPr>
          <w:rFonts w:hAnsi="標楷體" w:hint="eastAsia"/>
        </w:rPr>
        <w:t>「三振法案」施行後，收容人終老監獄情形將有增無減，</w:t>
      </w:r>
      <w:r>
        <w:rPr>
          <w:rFonts w:hAnsi="標楷體" w:hint="eastAsia"/>
        </w:rPr>
        <w:t>勢必</w:t>
      </w:r>
      <w:r w:rsidRPr="00F576F3">
        <w:rPr>
          <w:rFonts w:hAnsi="標楷體" w:hint="eastAsia"/>
        </w:rPr>
        <w:t>面臨收容人老化及慢性病照顧需求，「一人一床」政策更需</w:t>
      </w:r>
      <w:r>
        <w:rPr>
          <w:rFonts w:hAnsi="標楷體" w:hint="eastAsia"/>
        </w:rPr>
        <w:t>政府</w:t>
      </w:r>
      <w:r w:rsidRPr="00F576F3">
        <w:rPr>
          <w:rFonts w:hAnsi="標楷體" w:hint="eastAsia"/>
        </w:rPr>
        <w:t>努力推動加以落實。</w:t>
      </w:r>
      <w:proofErr w:type="gramStart"/>
      <w:r w:rsidRPr="00F576F3">
        <w:rPr>
          <w:rFonts w:hAnsi="標楷體" w:hint="eastAsia"/>
        </w:rPr>
        <w:t>爰</w:t>
      </w:r>
      <w:proofErr w:type="gramEnd"/>
      <w:r w:rsidRPr="00F576F3">
        <w:rPr>
          <w:rFonts w:hAnsi="標楷體" w:hint="eastAsia"/>
        </w:rPr>
        <w:t>矯正主管機關除短期內透過</w:t>
      </w:r>
      <w:r>
        <w:rPr>
          <w:rFonts w:hint="eastAsia"/>
        </w:rPr>
        <w:t>收容人機動移監及外役監遴選調節外，宜有「一人一床」政策更全盤周妥之規劃，以達到實質提升收容人居住品質之目標</w:t>
      </w:r>
      <w:r w:rsidRPr="00F576F3">
        <w:rPr>
          <w:rFonts w:hAnsi="標楷體" w:hint="eastAsia"/>
        </w:rPr>
        <w:t>。</w:t>
      </w:r>
    </w:p>
    <w:p w:rsidR="00924269" w:rsidRPr="00E800D1" w:rsidRDefault="00924269" w:rsidP="00924269">
      <w:pPr>
        <w:pStyle w:val="4"/>
        <w:numPr>
          <w:ilvl w:val="2"/>
          <w:numId w:val="6"/>
        </w:numPr>
      </w:pPr>
      <w:proofErr w:type="gramStart"/>
      <w:r>
        <w:rPr>
          <w:rFonts w:hint="eastAsia"/>
        </w:rPr>
        <w:t>綜承前述</w:t>
      </w:r>
      <w:proofErr w:type="gramEnd"/>
      <w:r>
        <w:rPr>
          <w:rFonts w:hint="eastAsia"/>
        </w:rPr>
        <w:t>，</w:t>
      </w:r>
      <w:r w:rsidRPr="00E4432B">
        <w:rPr>
          <w:rFonts w:hint="eastAsia"/>
        </w:rPr>
        <w:t>兩公約首次及</w:t>
      </w:r>
      <w:r>
        <w:rPr>
          <w:rFonts w:hint="eastAsia"/>
        </w:rPr>
        <w:t>第2次</w:t>
      </w:r>
      <w:r w:rsidRPr="00E4432B">
        <w:rPr>
          <w:rFonts w:hint="eastAsia"/>
        </w:rPr>
        <w:t>國家報告國際審查會議結論性意見與建議均指出監所超收導致各種人權問題，顯示我國改善矯正機關超收現象成效</w:t>
      </w:r>
      <w:proofErr w:type="gramStart"/>
      <w:r w:rsidRPr="00E4432B">
        <w:rPr>
          <w:rFonts w:hint="eastAsia"/>
        </w:rPr>
        <w:t>不</w:t>
      </w:r>
      <w:proofErr w:type="gramEnd"/>
      <w:r w:rsidRPr="00E4432B">
        <w:rPr>
          <w:rFonts w:hint="eastAsia"/>
        </w:rPr>
        <w:t>彰</w:t>
      </w:r>
      <w:r>
        <w:rPr>
          <w:rFonts w:hint="eastAsia"/>
        </w:rPr>
        <w:t>；又矯正署現階段</w:t>
      </w:r>
      <w:r w:rsidRPr="00E4432B">
        <w:rPr>
          <w:rFonts w:hint="eastAsia"/>
        </w:rPr>
        <w:t>監所新</w:t>
      </w:r>
      <w:r>
        <w:rPr>
          <w:rFonts w:hint="eastAsia"/>
        </w:rPr>
        <w:t>(</w:t>
      </w:r>
      <w:r w:rsidRPr="00E4432B">
        <w:rPr>
          <w:rFonts w:hint="eastAsia"/>
        </w:rPr>
        <w:t>擴</w:t>
      </w:r>
      <w:r>
        <w:rPr>
          <w:rFonts w:hint="eastAsia"/>
        </w:rPr>
        <w:t>)</w:t>
      </w:r>
      <w:r w:rsidRPr="00E4432B">
        <w:rPr>
          <w:rFonts w:hint="eastAsia"/>
        </w:rPr>
        <w:t>建計畫雖有助降低超額收容比率，惟效益於短期間難以顯現，且新</w:t>
      </w:r>
      <w:r>
        <w:rPr>
          <w:rFonts w:hint="eastAsia"/>
        </w:rPr>
        <w:t>(</w:t>
      </w:r>
      <w:r w:rsidRPr="00E4432B">
        <w:rPr>
          <w:rFonts w:hint="eastAsia"/>
        </w:rPr>
        <w:t>擴</w:t>
      </w:r>
      <w:r>
        <w:rPr>
          <w:rFonts w:hint="eastAsia"/>
        </w:rPr>
        <w:t>)</w:t>
      </w:r>
      <w:r w:rsidRPr="00E4432B">
        <w:rPr>
          <w:rFonts w:hint="eastAsia"/>
        </w:rPr>
        <w:t>建</w:t>
      </w:r>
      <w:r>
        <w:rPr>
          <w:rFonts w:hint="eastAsia"/>
        </w:rPr>
        <w:t>之</w:t>
      </w:r>
      <w:r w:rsidRPr="00E4432B">
        <w:rPr>
          <w:rFonts w:hint="eastAsia"/>
        </w:rPr>
        <w:t>監</w:t>
      </w:r>
      <w:proofErr w:type="gramStart"/>
      <w:r w:rsidRPr="00E4432B">
        <w:rPr>
          <w:rFonts w:hint="eastAsia"/>
        </w:rPr>
        <w:t>所均在北部</w:t>
      </w:r>
      <w:proofErr w:type="gramEnd"/>
      <w:r w:rsidRPr="00E4432B">
        <w:rPr>
          <w:rFonts w:hint="eastAsia"/>
        </w:rPr>
        <w:t>及</w:t>
      </w:r>
      <w:proofErr w:type="gramStart"/>
      <w:r w:rsidRPr="00E4432B">
        <w:rPr>
          <w:rFonts w:hint="eastAsia"/>
        </w:rPr>
        <w:t>中部，</w:t>
      </w:r>
      <w:proofErr w:type="gramEnd"/>
      <w:r w:rsidRPr="00E4432B">
        <w:rPr>
          <w:rFonts w:hint="eastAsia"/>
        </w:rPr>
        <w:t>能否</w:t>
      </w:r>
      <w:r>
        <w:rPr>
          <w:rFonts w:hint="eastAsia"/>
        </w:rPr>
        <w:t>改善</w:t>
      </w:r>
      <w:r w:rsidRPr="00E4432B">
        <w:rPr>
          <w:rFonts w:hint="eastAsia"/>
        </w:rPr>
        <w:t>南部</w:t>
      </w:r>
      <w:r>
        <w:rPr>
          <w:rFonts w:hint="eastAsia"/>
        </w:rPr>
        <w:t>地區</w:t>
      </w:r>
      <w:r w:rsidRPr="00E4432B">
        <w:rPr>
          <w:rFonts w:hint="eastAsia"/>
        </w:rPr>
        <w:t>超收嚴重監所之</w:t>
      </w:r>
      <w:r>
        <w:rPr>
          <w:rFonts w:hint="eastAsia"/>
        </w:rPr>
        <w:t>收容</w:t>
      </w:r>
      <w:r w:rsidRPr="00E4432B">
        <w:rPr>
          <w:rFonts w:hint="eastAsia"/>
        </w:rPr>
        <w:t>處遇</w:t>
      </w:r>
      <w:r>
        <w:rPr>
          <w:rFonts w:hint="eastAsia"/>
        </w:rPr>
        <w:t>空間</w:t>
      </w:r>
      <w:r w:rsidRPr="00E4432B">
        <w:rPr>
          <w:rFonts w:hint="eastAsia"/>
        </w:rPr>
        <w:t>，不無疑問</w:t>
      </w:r>
      <w:r>
        <w:rPr>
          <w:rFonts w:hint="eastAsia"/>
        </w:rPr>
        <w:t>；再</w:t>
      </w:r>
      <w:proofErr w:type="gramStart"/>
      <w:r>
        <w:rPr>
          <w:rFonts w:hint="eastAsia"/>
        </w:rPr>
        <w:t>以</w:t>
      </w:r>
      <w:proofErr w:type="gramEnd"/>
      <w:r>
        <w:rPr>
          <w:rFonts w:hint="eastAsia"/>
        </w:rPr>
        <w:t>，</w:t>
      </w:r>
      <w:r w:rsidRPr="00E4432B">
        <w:rPr>
          <w:rFonts w:hint="eastAsia"/>
        </w:rPr>
        <w:t>我國收容人居住空間依照「法務部指定各監獄收容受刑人標準表」為0.7坪，</w:t>
      </w:r>
      <w:proofErr w:type="gramStart"/>
      <w:r w:rsidRPr="00E4432B">
        <w:rPr>
          <w:rFonts w:hint="eastAsia"/>
        </w:rPr>
        <w:t>然受限於</w:t>
      </w:r>
      <w:proofErr w:type="gramEnd"/>
      <w:r w:rsidRPr="00E4432B">
        <w:rPr>
          <w:rFonts w:hint="eastAsia"/>
        </w:rPr>
        <w:t>超額收容，多數監所收容人實際擁有舍房面積不及前揭標準，亦導致收容人「一人一床」</w:t>
      </w:r>
      <w:r>
        <w:rPr>
          <w:rFonts w:hint="eastAsia"/>
        </w:rPr>
        <w:t>政策</w:t>
      </w:r>
      <w:r w:rsidRPr="00E4432B">
        <w:rPr>
          <w:rFonts w:hint="eastAsia"/>
        </w:rPr>
        <w:t>無法落實</w:t>
      </w:r>
      <w:r>
        <w:rPr>
          <w:rFonts w:hint="eastAsia"/>
        </w:rPr>
        <w:t>，亟待法務部督促矯正機關積極檢討辦理，具體改善監所嚴重超收之沈疴，落實政府照顧收容人基本人權之美意。</w:t>
      </w:r>
    </w:p>
    <w:p w:rsidR="00C83B5E" w:rsidRDefault="00C83B5E">
      <w:pPr>
        <w:widowControl/>
        <w:overflowPunct/>
        <w:autoSpaceDE/>
        <w:autoSpaceDN/>
        <w:jc w:val="left"/>
        <w:rPr>
          <w:rFonts w:hAnsi="Arial"/>
          <w:bCs/>
          <w:kern w:val="32"/>
          <w:szCs w:val="36"/>
        </w:rPr>
      </w:pPr>
      <w:r>
        <w:br w:type="page"/>
      </w:r>
    </w:p>
    <w:p w:rsidR="00C83B5E" w:rsidRPr="00844E73" w:rsidRDefault="00C83B5E" w:rsidP="00C83B5E">
      <w:pPr>
        <w:pStyle w:val="10"/>
        <w:ind w:left="2380" w:hanging="2380"/>
      </w:pPr>
      <w:r w:rsidRPr="00844E73">
        <w:rPr>
          <w:rFonts w:hint="eastAsia"/>
        </w:rPr>
        <w:t>處理辦法：</w:t>
      </w:r>
    </w:p>
    <w:p w:rsidR="00C83B5E" w:rsidRPr="00844E73" w:rsidRDefault="00C83B5E" w:rsidP="00C83B5E">
      <w:pPr>
        <w:pStyle w:val="2"/>
      </w:pPr>
      <w:r w:rsidRPr="00844E73">
        <w:rPr>
          <w:rFonts w:hint="eastAsia"/>
        </w:rPr>
        <w:t>調查意見</w:t>
      </w:r>
      <w:r w:rsidR="0095538C">
        <w:rPr>
          <w:rFonts w:hint="eastAsia"/>
        </w:rPr>
        <w:t>一</w:t>
      </w:r>
      <w:r>
        <w:rPr>
          <w:rFonts w:hint="eastAsia"/>
        </w:rPr>
        <w:t>，</w:t>
      </w:r>
      <w:r w:rsidR="00AC7195">
        <w:rPr>
          <w:rFonts w:hint="eastAsia"/>
        </w:rPr>
        <w:t>函請行政院</w:t>
      </w:r>
      <w:r w:rsidR="0095538C">
        <w:rPr>
          <w:rFonts w:hint="eastAsia"/>
        </w:rPr>
        <w:t>檢討並轉</w:t>
      </w:r>
      <w:proofErr w:type="gramStart"/>
      <w:r w:rsidR="0095538C">
        <w:rPr>
          <w:rFonts w:hint="eastAsia"/>
        </w:rPr>
        <w:t>飭</w:t>
      </w:r>
      <w:proofErr w:type="gramEnd"/>
      <w:r w:rsidR="0095538C">
        <w:rPr>
          <w:rFonts w:hint="eastAsia"/>
        </w:rPr>
        <w:t>法務部及相關部會</w:t>
      </w:r>
      <w:r w:rsidR="00D83D7A">
        <w:rPr>
          <w:rFonts w:hint="eastAsia"/>
        </w:rPr>
        <w:t>切實</w:t>
      </w:r>
      <w:r w:rsidR="0095538C">
        <w:rPr>
          <w:rFonts w:hint="eastAsia"/>
        </w:rPr>
        <w:t>改善</w:t>
      </w:r>
      <w:proofErr w:type="gramStart"/>
      <w:r w:rsidR="0095538C">
        <w:rPr>
          <w:rFonts w:hint="eastAsia"/>
        </w:rPr>
        <w:t>見復</w:t>
      </w:r>
      <w:r w:rsidRPr="00844E73">
        <w:rPr>
          <w:rFonts w:hAnsi="標楷體" w:hint="eastAsia"/>
        </w:rPr>
        <w:t>。</w:t>
      </w:r>
      <w:proofErr w:type="gramEnd"/>
    </w:p>
    <w:p w:rsidR="0000605F" w:rsidRDefault="0000605F" w:rsidP="00C83B5E">
      <w:pPr>
        <w:pStyle w:val="2"/>
      </w:pPr>
      <w:r>
        <w:rPr>
          <w:rFonts w:hint="eastAsia"/>
        </w:rPr>
        <w:t>調查意見二，函請司法院</w:t>
      </w:r>
      <w:proofErr w:type="gramStart"/>
      <w:r w:rsidR="00AF57FB">
        <w:rPr>
          <w:rFonts w:hint="eastAsia"/>
        </w:rPr>
        <w:t>研</w:t>
      </w:r>
      <w:proofErr w:type="gramEnd"/>
      <w:r w:rsidR="00AF57FB">
        <w:rPr>
          <w:rFonts w:hint="eastAsia"/>
        </w:rPr>
        <w:t>處</w:t>
      </w:r>
      <w:proofErr w:type="gramStart"/>
      <w:r>
        <w:rPr>
          <w:rFonts w:hint="eastAsia"/>
        </w:rPr>
        <w:t>見復。</w:t>
      </w:r>
      <w:proofErr w:type="gramEnd"/>
    </w:p>
    <w:p w:rsidR="00AF57FB" w:rsidRDefault="00AF57FB" w:rsidP="00C83B5E">
      <w:pPr>
        <w:pStyle w:val="2"/>
      </w:pPr>
      <w:r>
        <w:rPr>
          <w:rFonts w:hint="eastAsia"/>
        </w:rPr>
        <w:t>調查意見二，函請行政院、法務部、國家安全局檢討辦理</w:t>
      </w:r>
      <w:proofErr w:type="gramStart"/>
      <w:r>
        <w:rPr>
          <w:rFonts w:hint="eastAsia"/>
        </w:rPr>
        <w:t>見復。</w:t>
      </w:r>
      <w:proofErr w:type="gramEnd"/>
    </w:p>
    <w:p w:rsidR="00D83D7A" w:rsidRDefault="00D83D7A" w:rsidP="00C83B5E">
      <w:pPr>
        <w:pStyle w:val="2"/>
      </w:pPr>
      <w:r>
        <w:rPr>
          <w:rFonts w:hint="eastAsia"/>
        </w:rPr>
        <w:t>調查意見</w:t>
      </w:r>
      <w:proofErr w:type="gramStart"/>
      <w:r>
        <w:rPr>
          <w:rFonts w:hint="eastAsia"/>
        </w:rPr>
        <w:t>三</w:t>
      </w:r>
      <w:proofErr w:type="gramEnd"/>
      <w:r>
        <w:rPr>
          <w:rFonts w:hint="eastAsia"/>
        </w:rPr>
        <w:t>，函請行政院檢討並轉</w:t>
      </w:r>
      <w:proofErr w:type="gramStart"/>
      <w:r>
        <w:rPr>
          <w:rFonts w:hint="eastAsia"/>
        </w:rPr>
        <w:t>飭</w:t>
      </w:r>
      <w:proofErr w:type="gramEnd"/>
      <w:r>
        <w:rPr>
          <w:rFonts w:hint="eastAsia"/>
        </w:rPr>
        <w:t>法務部、教育部、國防部辦理</w:t>
      </w:r>
      <w:proofErr w:type="gramStart"/>
      <w:r>
        <w:rPr>
          <w:rFonts w:hint="eastAsia"/>
        </w:rPr>
        <w:t>見復。</w:t>
      </w:r>
      <w:proofErr w:type="gramEnd"/>
    </w:p>
    <w:p w:rsidR="00C83B5E" w:rsidRPr="00844E73" w:rsidRDefault="00C83B5E" w:rsidP="00C83B5E">
      <w:pPr>
        <w:pStyle w:val="2"/>
      </w:pPr>
      <w:r w:rsidRPr="00844E73">
        <w:rPr>
          <w:rFonts w:hint="eastAsia"/>
        </w:rPr>
        <w:t>調查意見</w:t>
      </w:r>
      <w:r w:rsidR="0095538C">
        <w:rPr>
          <w:rFonts w:hint="eastAsia"/>
        </w:rPr>
        <w:t>四，函請法務部督導矯正署檢討辦理</w:t>
      </w:r>
      <w:proofErr w:type="gramStart"/>
      <w:r w:rsidR="0095538C">
        <w:rPr>
          <w:rFonts w:hint="eastAsia"/>
        </w:rPr>
        <w:t>見復。</w:t>
      </w:r>
      <w:proofErr w:type="gramEnd"/>
    </w:p>
    <w:p w:rsidR="00C83E38" w:rsidRDefault="00AF57FB" w:rsidP="00C83B5E">
      <w:pPr>
        <w:pStyle w:val="2"/>
      </w:pPr>
      <w:r w:rsidRPr="00844E73">
        <w:rPr>
          <w:rFonts w:hint="eastAsia"/>
        </w:rPr>
        <w:t>調查意見</w:t>
      </w:r>
      <w:r>
        <w:rPr>
          <w:rFonts w:hint="eastAsia"/>
        </w:rPr>
        <w:t>，函送</w:t>
      </w:r>
      <w:r w:rsidR="00C83E38">
        <w:rPr>
          <w:rFonts w:hint="eastAsia"/>
        </w:rPr>
        <w:t>審計部</w:t>
      </w:r>
      <w:r>
        <w:rPr>
          <w:rFonts w:hint="eastAsia"/>
        </w:rPr>
        <w:t>參考。</w:t>
      </w:r>
    </w:p>
    <w:p w:rsidR="00C83B5E" w:rsidRDefault="00C83B5E" w:rsidP="00C83B5E">
      <w:pPr>
        <w:pStyle w:val="2"/>
      </w:pPr>
      <w:r w:rsidRPr="00844E73">
        <w:rPr>
          <w:rFonts w:hint="eastAsia"/>
        </w:rPr>
        <w:t>調查</w:t>
      </w:r>
      <w:r w:rsidR="002021B2">
        <w:rPr>
          <w:rFonts w:hint="eastAsia"/>
        </w:rPr>
        <w:t>報告全文</w:t>
      </w:r>
      <w:r w:rsidRPr="00844E73">
        <w:rPr>
          <w:rFonts w:hint="eastAsia"/>
        </w:rPr>
        <w:t>上網公布。</w:t>
      </w:r>
    </w:p>
    <w:p w:rsidR="00F16150" w:rsidRPr="00844E73" w:rsidRDefault="00F16150" w:rsidP="00C83B5E">
      <w:pPr>
        <w:pStyle w:val="2"/>
      </w:pPr>
      <w:r w:rsidRPr="000229AD">
        <w:rPr>
          <w:rFonts w:hint="eastAsia"/>
          <w:color w:val="000000" w:themeColor="text1"/>
        </w:rPr>
        <w:t>調查意見，移請</w:t>
      </w:r>
      <w:r w:rsidRPr="002429E2">
        <w:rPr>
          <w:rFonts w:hint="eastAsia"/>
          <w:bCs w:val="0"/>
          <w:color w:val="000000" w:themeColor="text1"/>
        </w:rPr>
        <w:t>本院人權保障委員會</w:t>
      </w:r>
      <w:r w:rsidRPr="000229AD">
        <w:rPr>
          <w:rFonts w:hint="eastAsia"/>
          <w:color w:val="000000" w:themeColor="text1"/>
        </w:rPr>
        <w:t>參處</w:t>
      </w:r>
      <w:r w:rsidR="003D1E30">
        <w:rPr>
          <w:rFonts w:hint="eastAsia"/>
          <w:color w:val="000000" w:themeColor="text1"/>
        </w:rPr>
        <w:t>。</w:t>
      </w:r>
    </w:p>
    <w:p w:rsidR="00C83B5E" w:rsidRPr="00844E73" w:rsidRDefault="00C83B5E" w:rsidP="00C83B5E">
      <w:pPr>
        <w:pStyle w:val="2"/>
      </w:pPr>
      <w:r w:rsidRPr="00844E73">
        <w:rPr>
          <w:rFonts w:hint="eastAsia"/>
        </w:rPr>
        <w:t>檢</w:t>
      </w:r>
      <w:proofErr w:type="gramStart"/>
      <w:r w:rsidRPr="00844E73">
        <w:rPr>
          <w:rFonts w:hint="eastAsia"/>
        </w:rPr>
        <w:t>附派查函</w:t>
      </w:r>
      <w:proofErr w:type="gramEnd"/>
      <w:r w:rsidRPr="00844E73">
        <w:rPr>
          <w:rFonts w:hint="eastAsia"/>
        </w:rPr>
        <w:t>及相關附件，送請</w:t>
      </w:r>
      <w:r w:rsidR="00D72E94">
        <w:rPr>
          <w:rFonts w:hint="eastAsia"/>
        </w:rPr>
        <w:t>司法及獄政</w:t>
      </w:r>
      <w:r w:rsidR="0000605F">
        <w:rPr>
          <w:rFonts w:hint="eastAsia"/>
        </w:rPr>
        <w:t>、</w:t>
      </w:r>
      <w:r w:rsidR="00D83D7A">
        <w:rPr>
          <w:rFonts w:hint="eastAsia"/>
        </w:rPr>
        <w:t>教育及文化、</w:t>
      </w:r>
      <w:r w:rsidR="0000605F">
        <w:rPr>
          <w:rFonts w:hint="eastAsia"/>
        </w:rPr>
        <w:t>國防及情報</w:t>
      </w:r>
      <w:r w:rsidRPr="00844E73">
        <w:rPr>
          <w:rFonts w:hint="eastAsia"/>
        </w:rPr>
        <w:t>委員會</w:t>
      </w:r>
      <w:r w:rsidR="0000605F">
        <w:rPr>
          <w:rFonts w:hint="eastAsia"/>
        </w:rPr>
        <w:t>聯席會議</w:t>
      </w:r>
      <w:r w:rsidRPr="00844E73">
        <w:rPr>
          <w:rFonts w:hint="eastAsia"/>
        </w:rPr>
        <w:t>處理。</w:t>
      </w:r>
    </w:p>
    <w:p w:rsidR="00C83B5E" w:rsidRPr="00844E73" w:rsidRDefault="00C83B5E" w:rsidP="00AF57FB">
      <w:pPr>
        <w:pStyle w:val="af"/>
        <w:spacing w:beforeLines="50" w:before="228" w:after="0"/>
        <w:ind w:leftChars="875" w:left="3740" w:hangingChars="172" w:hanging="764"/>
        <w:rPr>
          <w:rFonts w:ascii="Times New Roman"/>
          <w:b w:val="0"/>
          <w:bCs/>
          <w:snapToGrid/>
          <w:spacing w:val="0"/>
          <w:kern w:val="0"/>
          <w:sz w:val="40"/>
        </w:rPr>
      </w:pPr>
      <w:r w:rsidRPr="00844E73">
        <w:rPr>
          <w:rFonts w:hint="eastAsia"/>
          <w:b w:val="0"/>
          <w:bCs/>
          <w:snapToGrid/>
          <w:spacing w:val="12"/>
          <w:kern w:val="0"/>
          <w:sz w:val="40"/>
        </w:rPr>
        <w:t>調查委員：</w:t>
      </w:r>
      <w:r w:rsidR="00AF57FB">
        <w:rPr>
          <w:rFonts w:hint="eastAsia"/>
          <w:b w:val="0"/>
          <w:bCs/>
          <w:snapToGrid/>
          <w:spacing w:val="12"/>
          <w:kern w:val="0"/>
          <w:sz w:val="40"/>
        </w:rPr>
        <w:t>王幼玲 王美玉</w:t>
      </w:r>
    </w:p>
    <w:p w:rsidR="00C83B5E" w:rsidRPr="00AF57FB" w:rsidRDefault="00AF57FB" w:rsidP="00AF57FB">
      <w:pPr>
        <w:pStyle w:val="af"/>
        <w:spacing w:before="0" w:after="0"/>
        <w:ind w:leftChars="1100" w:left="3742" w:firstLineChars="338" w:firstLine="1501"/>
        <w:rPr>
          <w:b w:val="0"/>
          <w:bCs/>
          <w:snapToGrid/>
          <w:spacing w:val="12"/>
          <w:kern w:val="0"/>
          <w:sz w:val="40"/>
          <w:szCs w:val="40"/>
        </w:rPr>
      </w:pPr>
      <w:r w:rsidRPr="00AF57FB">
        <w:rPr>
          <w:rFonts w:hint="eastAsia"/>
          <w:b w:val="0"/>
          <w:bCs/>
          <w:snapToGrid/>
          <w:spacing w:val="12"/>
          <w:kern w:val="0"/>
          <w:sz w:val="40"/>
          <w:szCs w:val="40"/>
        </w:rPr>
        <w:t>高</w:t>
      </w:r>
      <w:proofErr w:type="gramStart"/>
      <w:r w:rsidRPr="00AF57FB">
        <w:rPr>
          <w:rFonts w:hint="eastAsia"/>
          <w:b w:val="0"/>
          <w:bCs/>
          <w:snapToGrid/>
          <w:spacing w:val="12"/>
          <w:kern w:val="0"/>
          <w:sz w:val="40"/>
          <w:szCs w:val="40"/>
        </w:rPr>
        <w:t>涌</w:t>
      </w:r>
      <w:proofErr w:type="gramEnd"/>
      <w:r w:rsidRPr="00AF57FB">
        <w:rPr>
          <w:rFonts w:hint="eastAsia"/>
          <w:b w:val="0"/>
          <w:bCs/>
          <w:snapToGrid/>
          <w:spacing w:val="12"/>
          <w:kern w:val="0"/>
          <w:sz w:val="40"/>
          <w:szCs w:val="40"/>
        </w:rPr>
        <w:t>誠 田秋</w:t>
      </w:r>
      <w:proofErr w:type="gramStart"/>
      <w:r w:rsidRPr="00AF57FB">
        <w:rPr>
          <w:rFonts w:hint="eastAsia"/>
          <w:b w:val="0"/>
          <w:bCs/>
          <w:snapToGrid/>
          <w:spacing w:val="12"/>
          <w:kern w:val="0"/>
          <w:sz w:val="40"/>
          <w:szCs w:val="40"/>
        </w:rPr>
        <w:t>堇</w:t>
      </w:r>
      <w:proofErr w:type="gramEnd"/>
    </w:p>
    <w:p w:rsidR="00C83B5E" w:rsidRPr="00844E73" w:rsidRDefault="00C83B5E" w:rsidP="00C83B5E">
      <w:pPr>
        <w:pStyle w:val="af"/>
        <w:spacing w:before="0" w:after="0"/>
        <w:ind w:leftChars="1100" w:left="3742" w:firstLineChars="500" w:firstLine="2021"/>
        <w:rPr>
          <w:b w:val="0"/>
          <w:bCs/>
          <w:snapToGrid/>
          <w:spacing w:val="12"/>
          <w:kern w:val="0"/>
        </w:rPr>
      </w:pPr>
    </w:p>
    <w:p w:rsidR="00C83B5E" w:rsidRDefault="00C83B5E" w:rsidP="00C83B5E">
      <w:pPr>
        <w:pStyle w:val="af"/>
        <w:spacing w:before="0" w:after="0"/>
        <w:ind w:leftChars="1100" w:left="3742" w:firstLineChars="500" w:firstLine="2021"/>
        <w:rPr>
          <w:b w:val="0"/>
          <w:bCs/>
          <w:snapToGrid/>
          <w:spacing w:val="12"/>
          <w:kern w:val="0"/>
        </w:rPr>
      </w:pPr>
    </w:p>
    <w:p w:rsidR="00884282" w:rsidRPr="00A326CA" w:rsidRDefault="00884282" w:rsidP="00C83B5E">
      <w:pPr>
        <w:pStyle w:val="af"/>
        <w:spacing w:before="0" w:after="0"/>
        <w:ind w:leftChars="1100" w:left="3742" w:firstLineChars="500" w:firstLine="2021"/>
        <w:rPr>
          <w:b w:val="0"/>
          <w:bCs/>
          <w:snapToGrid/>
          <w:color w:val="FF0000"/>
          <w:spacing w:val="12"/>
          <w:kern w:val="0"/>
        </w:rPr>
      </w:pPr>
    </w:p>
    <w:p w:rsidR="00C83B5E" w:rsidRPr="00844E73" w:rsidRDefault="00C83B5E" w:rsidP="00C83B5E">
      <w:pPr>
        <w:pStyle w:val="af5"/>
        <w:rPr>
          <w:rFonts w:hAnsi="標楷體"/>
          <w:bCs/>
        </w:rPr>
      </w:pPr>
      <w:r w:rsidRPr="00844E73">
        <w:rPr>
          <w:rFonts w:hAnsi="標楷體" w:hint="eastAsia"/>
          <w:bCs/>
        </w:rPr>
        <w:t>中  華  民  國　10</w:t>
      </w:r>
      <w:r w:rsidR="00F54AE1">
        <w:rPr>
          <w:rFonts w:hAnsi="標楷體" w:hint="eastAsia"/>
          <w:bCs/>
        </w:rPr>
        <w:t>8</w:t>
      </w:r>
      <w:r w:rsidRPr="00844E73">
        <w:rPr>
          <w:rFonts w:hAnsi="標楷體" w:hint="eastAsia"/>
          <w:bCs/>
        </w:rPr>
        <w:t xml:space="preserve">　年　</w:t>
      </w:r>
      <w:r w:rsidR="00E022DC">
        <w:rPr>
          <w:rFonts w:hAnsi="標楷體" w:hint="eastAsia"/>
          <w:bCs/>
        </w:rPr>
        <w:t>9</w:t>
      </w:r>
      <w:r w:rsidRPr="00844E73">
        <w:rPr>
          <w:rFonts w:hAnsi="標楷體" w:hint="eastAsia"/>
          <w:bCs/>
        </w:rPr>
        <w:t xml:space="preserve">　月　　　日</w:t>
      </w:r>
    </w:p>
    <w:p w:rsidR="00C83B5E" w:rsidRPr="00844E73" w:rsidRDefault="00C83B5E" w:rsidP="00C83B5E">
      <w:pPr>
        <w:pStyle w:val="af6"/>
        <w:kinsoku/>
        <w:autoSpaceDE w:val="0"/>
        <w:ind w:left="1020" w:hanging="1020"/>
        <w:rPr>
          <w:bCs/>
        </w:rPr>
      </w:pPr>
      <w:r w:rsidRPr="00844E73">
        <w:rPr>
          <w:rFonts w:hint="eastAsia"/>
          <w:bCs/>
        </w:rPr>
        <w:t>附件：</w:t>
      </w:r>
      <w:r w:rsidR="00BC51D1" w:rsidRPr="00F75C7F">
        <w:rPr>
          <w:rFonts w:hint="eastAsia"/>
          <w:bCs/>
        </w:rPr>
        <w:t>「調查案件人權性質調查回條」、</w:t>
      </w:r>
      <w:r w:rsidRPr="00844E73">
        <w:rPr>
          <w:rFonts w:hint="eastAsia"/>
          <w:bCs/>
        </w:rPr>
        <w:t>本院</w:t>
      </w:r>
      <w:r w:rsidRPr="00844E73">
        <w:rPr>
          <w:bCs/>
        </w:rPr>
        <w:fldChar w:fldCharType="begin"/>
      </w:r>
      <w:r w:rsidRPr="00844E73">
        <w:rPr>
          <w:bCs/>
        </w:rPr>
        <w:instrText xml:space="preserve"> MERGEFIELD YY </w:instrText>
      </w:r>
      <w:r w:rsidRPr="00844E73">
        <w:rPr>
          <w:bCs/>
        </w:rPr>
        <w:fldChar w:fldCharType="separate"/>
      </w:r>
      <w:r w:rsidR="00D85628" w:rsidRPr="002E4B9E">
        <w:rPr>
          <w:rFonts w:hint="eastAsia"/>
          <w:bCs/>
          <w:noProof/>
        </w:rPr>
        <w:t>107</w:t>
      </w:r>
      <w:r w:rsidRPr="00844E73">
        <w:rPr>
          <w:bCs/>
        </w:rPr>
        <w:fldChar w:fldCharType="end"/>
      </w:r>
      <w:r w:rsidRPr="00844E73">
        <w:rPr>
          <w:rFonts w:hint="eastAsia"/>
          <w:bCs/>
        </w:rPr>
        <w:t>年</w:t>
      </w:r>
      <w:r w:rsidRPr="00844E73">
        <w:rPr>
          <w:bCs/>
        </w:rPr>
        <w:fldChar w:fldCharType="begin"/>
      </w:r>
      <w:r w:rsidRPr="00844E73">
        <w:rPr>
          <w:bCs/>
        </w:rPr>
        <w:instrText xml:space="preserve"> MERGEFIELD MM </w:instrText>
      </w:r>
      <w:r w:rsidRPr="00844E73">
        <w:rPr>
          <w:bCs/>
        </w:rPr>
        <w:fldChar w:fldCharType="separate"/>
      </w:r>
      <w:r w:rsidR="00D85628" w:rsidRPr="002E4B9E">
        <w:rPr>
          <w:rFonts w:hint="eastAsia"/>
          <w:bCs/>
          <w:noProof/>
        </w:rPr>
        <w:t>10</w:t>
      </w:r>
      <w:r w:rsidRPr="00844E73">
        <w:rPr>
          <w:bCs/>
        </w:rPr>
        <w:fldChar w:fldCharType="end"/>
      </w:r>
      <w:r w:rsidRPr="00844E73">
        <w:rPr>
          <w:rFonts w:hint="eastAsia"/>
          <w:bCs/>
        </w:rPr>
        <w:t>月</w:t>
      </w:r>
      <w:r w:rsidRPr="00844E73">
        <w:rPr>
          <w:bCs/>
        </w:rPr>
        <w:fldChar w:fldCharType="begin"/>
      </w:r>
      <w:r w:rsidRPr="00844E73">
        <w:rPr>
          <w:bCs/>
        </w:rPr>
        <w:instrText xml:space="preserve"> MERGEFIELD DD </w:instrText>
      </w:r>
      <w:r w:rsidRPr="00844E73">
        <w:rPr>
          <w:bCs/>
        </w:rPr>
        <w:fldChar w:fldCharType="separate"/>
      </w:r>
      <w:r w:rsidR="00D85628" w:rsidRPr="002E4B9E">
        <w:rPr>
          <w:rFonts w:hint="eastAsia"/>
          <w:bCs/>
          <w:noProof/>
        </w:rPr>
        <w:t>31</w:t>
      </w:r>
      <w:r w:rsidRPr="00844E73">
        <w:rPr>
          <w:bCs/>
        </w:rPr>
        <w:fldChar w:fldCharType="end"/>
      </w:r>
      <w:proofErr w:type="gramStart"/>
      <w:r w:rsidRPr="00844E73">
        <w:rPr>
          <w:rFonts w:hint="eastAsia"/>
          <w:bCs/>
        </w:rPr>
        <w:t>日院台調壹字</w:t>
      </w:r>
      <w:proofErr w:type="gramEnd"/>
      <w:r w:rsidRPr="00844E73">
        <w:rPr>
          <w:rFonts w:hint="eastAsia"/>
          <w:bCs/>
        </w:rPr>
        <w:t>第</w:t>
      </w:r>
      <w:r w:rsidRPr="00844E73">
        <w:rPr>
          <w:bCs/>
        </w:rPr>
        <w:fldChar w:fldCharType="begin"/>
      </w:r>
      <w:r w:rsidRPr="00844E73">
        <w:rPr>
          <w:bCs/>
        </w:rPr>
        <w:instrText xml:space="preserve"> MERGEFIELD </w:instrText>
      </w:r>
      <w:r w:rsidRPr="00844E73">
        <w:rPr>
          <w:rFonts w:hint="eastAsia"/>
          <w:bCs/>
        </w:rPr>
        <w:instrText>派查文號</w:instrText>
      </w:r>
      <w:r w:rsidRPr="00844E73">
        <w:rPr>
          <w:bCs/>
        </w:rPr>
        <w:instrText xml:space="preserve"> </w:instrText>
      </w:r>
      <w:r w:rsidRPr="00844E73">
        <w:rPr>
          <w:bCs/>
        </w:rPr>
        <w:fldChar w:fldCharType="separate"/>
      </w:r>
      <w:r w:rsidR="00D85628" w:rsidRPr="002E4B9E">
        <w:rPr>
          <w:rFonts w:hint="eastAsia"/>
          <w:bCs/>
          <w:noProof/>
        </w:rPr>
        <w:t>1070800449</w:t>
      </w:r>
      <w:r w:rsidRPr="00844E73">
        <w:rPr>
          <w:bCs/>
        </w:rPr>
        <w:fldChar w:fldCharType="end"/>
      </w:r>
      <w:proofErr w:type="gramStart"/>
      <w:r w:rsidRPr="00844E73">
        <w:rPr>
          <w:rFonts w:hint="eastAsia"/>
          <w:bCs/>
        </w:rPr>
        <w:t>號派查函暨</w:t>
      </w:r>
      <w:proofErr w:type="gramEnd"/>
      <w:r w:rsidRPr="00844E73">
        <w:rPr>
          <w:rFonts w:hint="eastAsia"/>
          <w:bCs/>
        </w:rPr>
        <w:t>相關案卷。</w:t>
      </w:r>
    </w:p>
    <w:p w:rsidR="00C83B5E" w:rsidRPr="00C83B5E" w:rsidRDefault="00C83B5E" w:rsidP="004232AA">
      <w:pPr>
        <w:pStyle w:val="3"/>
        <w:ind w:left="680"/>
      </w:pPr>
    </w:p>
    <w:p w:rsidR="007E0957" w:rsidRDefault="007E0957">
      <w:pPr>
        <w:widowControl/>
        <w:overflowPunct/>
        <w:autoSpaceDE/>
        <w:autoSpaceDN/>
        <w:jc w:val="left"/>
        <w:rPr>
          <w:rFonts w:hAnsi="Arial"/>
          <w:bCs/>
          <w:kern w:val="32"/>
          <w:szCs w:val="36"/>
        </w:rPr>
      </w:pPr>
      <w:r>
        <w:br w:type="page"/>
      </w:r>
    </w:p>
    <w:p w:rsidR="00C83B5E" w:rsidRDefault="00F54AE1" w:rsidP="007F3FA7">
      <w:pPr>
        <w:pStyle w:val="3"/>
        <w:ind w:left="850" w:rightChars="-167" w:right="-568" w:hangingChars="250" w:hanging="850"/>
        <w:jc w:val="left"/>
      </w:pPr>
      <w:r>
        <w:rPr>
          <w:rFonts w:hint="eastAsia"/>
        </w:rPr>
        <w:t xml:space="preserve">附表 </w:t>
      </w:r>
      <w:r w:rsidRPr="00F54AE1">
        <w:t>263</w:t>
      </w:r>
      <w:r w:rsidRPr="00F54AE1">
        <w:rPr>
          <w:rFonts w:hint="eastAsia"/>
        </w:rPr>
        <w:t>則違反兩公約未完成修正之「法律案」、「命令案」及「行政措施案」檢討進度清冊</w:t>
      </w:r>
    </w:p>
    <w:p w:rsidR="007E0957" w:rsidRDefault="007E0957" w:rsidP="00F54AE1">
      <w:pPr>
        <w:pStyle w:val="3"/>
        <w:ind w:leftChars="-34" w:left="-4" w:hangingChars="33" w:hanging="112"/>
        <w:jc w:val="left"/>
      </w:pPr>
      <w:r>
        <w:rPr>
          <w:noProof/>
        </w:rPr>
        <w:drawing>
          <wp:inline distT="0" distB="0" distL="0" distR="0" wp14:anchorId="4C17C8DB" wp14:editId="47815F9C">
            <wp:extent cx="6210300" cy="44767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210300" cy="4476750"/>
                    </a:xfrm>
                    <a:prstGeom prst="rect">
                      <a:avLst/>
                    </a:prstGeom>
                  </pic:spPr>
                </pic:pic>
              </a:graphicData>
            </a:graphic>
          </wp:inline>
        </w:drawing>
      </w:r>
    </w:p>
    <w:p w:rsidR="00B77D18" w:rsidRPr="00F54AE1" w:rsidRDefault="006F0A5F" w:rsidP="00F54AE1">
      <w:pPr>
        <w:pStyle w:val="3"/>
        <w:ind w:leftChars="-2" w:left="-7" w:firstLineChars="1" w:firstLine="3"/>
      </w:pPr>
      <w:r>
        <w:rPr>
          <w:noProof/>
        </w:rPr>
        <w:drawing>
          <wp:inline distT="0" distB="0" distL="0" distR="0" wp14:anchorId="493DCCA5" wp14:editId="62E0C223">
            <wp:extent cx="6248400" cy="3314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257965" cy="3319774"/>
                    </a:xfrm>
                    <a:prstGeom prst="rect">
                      <a:avLst/>
                    </a:prstGeom>
                  </pic:spPr>
                </pic:pic>
              </a:graphicData>
            </a:graphic>
          </wp:inline>
        </w:drawing>
      </w:r>
      <w:bookmarkEnd w:id="165"/>
      <w:bookmarkEnd w:id="166"/>
      <w:bookmarkEnd w:id="167"/>
      <w:bookmarkEnd w:id="168"/>
      <w:bookmarkEnd w:id="169"/>
      <w:bookmarkEnd w:id="170"/>
    </w:p>
    <w:sectPr w:rsidR="00B77D18" w:rsidRPr="00F54AE1" w:rsidSect="00560F34">
      <w:footerReference w:type="default" r:id="rId23"/>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2E" w:rsidRDefault="00CC0A2E">
      <w:r>
        <w:separator/>
      </w:r>
    </w:p>
  </w:endnote>
  <w:endnote w:type="continuationSeparator" w:id="0">
    <w:p w:rsidR="00CC0A2E" w:rsidRDefault="00CC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2E" w:rsidRDefault="00CC0A2E">
    <w:pPr>
      <w:pStyle w:val="afa"/>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87048B">
      <w:rPr>
        <w:rStyle w:val="af1"/>
        <w:noProof/>
        <w:sz w:val="24"/>
      </w:rPr>
      <w:t>1</w:t>
    </w:r>
    <w:r>
      <w:rPr>
        <w:rStyle w:val="af1"/>
        <w:sz w:val="24"/>
      </w:rPr>
      <w:fldChar w:fldCharType="end"/>
    </w:r>
  </w:p>
  <w:p w:rsidR="00CC0A2E" w:rsidRDefault="00CC0A2E">
    <w:pPr>
      <w:framePr w:wrap="auto" w:hAnchor="text" w:y="-955"/>
      <w:ind w:left="640" w:right="360" w:firstLine="448"/>
      <w:jc w:val="right"/>
    </w:pPr>
  </w:p>
  <w:p w:rsidR="00CC0A2E" w:rsidRDefault="00CC0A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2E" w:rsidRDefault="00CC0A2E">
      <w:r>
        <w:separator/>
      </w:r>
    </w:p>
  </w:footnote>
  <w:footnote w:type="continuationSeparator" w:id="0">
    <w:p w:rsidR="00CC0A2E" w:rsidRDefault="00CC0A2E">
      <w:r>
        <w:continuationSeparator/>
      </w:r>
    </w:p>
  </w:footnote>
  <w:footnote w:id="1">
    <w:p w:rsidR="00CC0A2E" w:rsidRDefault="00CC0A2E" w:rsidP="00324D62">
      <w:pPr>
        <w:pStyle w:val="aff2"/>
        <w:ind w:left="196" w:hangingChars="89" w:hanging="196"/>
      </w:pPr>
      <w:r>
        <w:rPr>
          <w:rStyle w:val="aff4"/>
        </w:rPr>
        <w:footnoteRef/>
      </w:r>
      <w:r>
        <w:rPr>
          <w:rFonts w:hAnsi="標楷體" w:hint="eastAsia"/>
          <w:szCs w:val="32"/>
        </w:rPr>
        <w:t xml:space="preserve"> 資料來源：矯正署應本院</w:t>
      </w:r>
      <w:r w:rsidRPr="00DE7049">
        <w:rPr>
          <w:rFonts w:hAnsi="標楷體" w:hint="eastAsia"/>
          <w:szCs w:val="32"/>
        </w:rPr>
        <w:t>108年1月9日赴</w:t>
      </w:r>
      <w:proofErr w:type="gramStart"/>
      <w:r w:rsidRPr="00DE7049">
        <w:rPr>
          <w:rFonts w:hAnsi="標楷體"/>
          <w:szCs w:val="32"/>
        </w:rPr>
        <w:t>臺</w:t>
      </w:r>
      <w:proofErr w:type="gramEnd"/>
      <w:r w:rsidRPr="00DE7049">
        <w:rPr>
          <w:rFonts w:hAnsi="標楷體"/>
          <w:szCs w:val="32"/>
        </w:rPr>
        <w:t>北監獄</w:t>
      </w:r>
      <w:r>
        <w:rPr>
          <w:rFonts w:hAnsi="標楷體" w:hint="eastAsia"/>
          <w:szCs w:val="32"/>
        </w:rPr>
        <w:t>及八德外役監獄實地訪查，所提出之書面說明。</w:t>
      </w:r>
    </w:p>
  </w:footnote>
  <w:footnote w:id="2">
    <w:p w:rsidR="00CC0A2E" w:rsidRPr="004225D2" w:rsidRDefault="00CC0A2E" w:rsidP="009F4F04">
      <w:pPr>
        <w:pStyle w:val="aff2"/>
      </w:pPr>
      <w:r>
        <w:rPr>
          <w:rStyle w:val="aff4"/>
        </w:rPr>
        <w:footnoteRef/>
      </w:r>
      <w:r>
        <w:t xml:space="preserve"> </w:t>
      </w:r>
      <w:r w:rsidRPr="00C51F9D">
        <w:rPr>
          <w:rFonts w:hAnsi="標楷體" w:hint="eastAsia"/>
          <w:szCs w:val="32"/>
        </w:rPr>
        <w:t>行政院98年8月17日院</w:t>
      </w:r>
      <w:proofErr w:type="gramStart"/>
      <w:r w:rsidRPr="00C51F9D">
        <w:rPr>
          <w:rFonts w:hAnsi="標楷體" w:hint="eastAsia"/>
          <w:szCs w:val="32"/>
        </w:rPr>
        <w:t>臺</w:t>
      </w:r>
      <w:proofErr w:type="gramEnd"/>
      <w:r w:rsidRPr="00C51F9D">
        <w:rPr>
          <w:rFonts w:hAnsi="標楷體" w:hint="eastAsia"/>
          <w:szCs w:val="32"/>
        </w:rPr>
        <w:t>外字第0980052433號函</w:t>
      </w:r>
      <w:r>
        <w:rPr>
          <w:rFonts w:hAnsi="標楷體" w:hint="eastAsia"/>
          <w:szCs w:val="32"/>
        </w:rPr>
        <w:t>。</w:t>
      </w:r>
    </w:p>
  </w:footnote>
  <w:footnote w:id="3">
    <w:p w:rsidR="00CC0A2E" w:rsidRPr="004225D2" w:rsidRDefault="00CC0A2E" w:rsidP="009F4F04">
      <w:pPr>
        <w:pStyle w:val="aff2"/>
      </w:pPr>
      <w:r>
        <w:rPr>
          <w:rStyle w:val="aff4"/>
        </w:rPr>
        <w:footnoteRef/>
      </w:r>
      <w:r>
        <w:t xml:space="preserve"> </w:t>
      </w:r>
      <w:r>
        <w:rPr>
          <w:rFonts w:hint="eastAsia"/>
        </w:rPr>
        <w:t>行政院90年6月27日台(90)</w:t>
      </w:r>
      <w:proofErr w:type="gramStart"/>
      <w:r>
        <w:rPr>
          <w:rFonts w:hint="eastAsia"/>
        </w:rPr>
        <w:t>研綜字</w:t>
      </w:r>
      <w:proofErr w:type="gramEnd"/>
      <w:r>
        <w:rPr>
          <w:rFonts w:hint="eastAsia"/>
        </w:rPr>
        <w:t>第0015507號函。</w:t>
      </w:r>
    </w:p>
  </w:footnote>
  <w:footnote w:id="4">
    <w:p w:rsidR="00CC0A2E" w:rsidRPr="00290F93" w:rsidRDefault="00CC0A2E" w:rsidP="009F4F04">
      <w:pPr>
        <w:pStyle w:val="aff2"/>
      </w:pPr>
      <w:r>
        <w:rPr>
          <w:rStyle w:val="aff4"/>
        </w:rPr>
        <w:footnoteRef/>
      </w:r>
      <w:r>
        <w:t xml:space="preserve"> </w:t>
      </w:r>
      <w:r>
        <w:rPr>
          <w:rFonts w:hint="eastAsia"/>
        </w:rPr>
        <w:t>行政院</w:t>
      </w:r>
      <w:r w:rsidRPr="00290F93">
        <w:rPr>
          <w:rFonts w:hint="eastAsia"/>
        </w:rPr>
        <w:t>91年4月19日</w:t>
      </w:r>
      <w:r>
        <w:rPr>
          <w:rFonts w:hint="eastAsia"/>
        </w:rPr>
        <w:t>院授</w:t>
      </w:r>
      <w:proofErr w:type="gramStart"/>
      <w:r>
        <w:rPr>
          <w:rFonts w:hint="eastAsia"/>
        </w:rPr>
        <w:t>研綜字</w:t>
      </w:r>
      <w:proofErr w:type="gramEnd"/>
      <w:r>
        <w:rPr>
          <w:rFonts w:hint="eastAsia"/>
        </w:rPr>
        <w:t>第0910008636號函。</w:t>
      </w:r>
    </w:p>
  </w:footnote>
  <w:footnote w:id="5">
    <w:p w:rsidR="00CC0A2E" w:rsidRPr="00290F93" w:rsidRDefault="00CC0A2E" w:rsidP="009F4F04">
      <w:pPr>
        <w:pStyle w:val="aff2"/>
      </w:pPr>
      <w:r>
        <w:rPr>
          <w:rStyle w:val="aff4"/>
        </w:rPr>
        <w:footnoteRef/>
      </w:r>
      <w:r>
        <w:t xml:space="preserve"> </w:t>
      </w:r>
      <w:r>
        <w:rPr>
          <w:rFonts w:hint="eastAsia"/>
        </w:rPr>
        <w:t>行政院98年11月18日院授</w:t>
      </w:r>
      <w:proofErr w:type="gramStart"/>
      <w:r>
        <w:rPr>
          <w:rFonts w:hint="eastAsia"/>
        </w:rPr>
        <w:t>研</w:t>
      </w:r>
      <w:proofErr w:type="gramEnd"/>
      <w:r>
        <w:rPr>
          <w:rFonts w:hint="eastAsia"/>
        </w:rPr>
        <w:t>管字第0982360948號函。</w:t>
      </w:r>
    </w:p>
  </w:footnote>
  <w:footnote w:id="6">
    <w:p w:rsidR="00CC0A2E" w:rsidRPr="00290F93" w:rsidRDefault="00CC0A2E" w:rsidP="009F4F04">
      <w:pPr>
        <w:pStyle w:val="aff2"/>
      </w:pPr>
      <w:r>
        <w:rPr>
          <w:rStyle w:val="aff4"/>
        </w:rPr>
        <w:footnoteRef/>
      </w:r>
      <w:r>
        <w:t xml:space="preserve"> </w:t>
      </w:r>
      <w:r>
        <w:rPr>
          <w:rFonts w:hint="eastAsia"/>
        </w:rPr>
        <w:t>行政院</w:t>
      </w:r>
      <w:r w:rsidRPr="00290F93">
        <w:rPr>
          <w:rFonts w:hint="eastAsia"/>
        </w:rPr>
        <w:t>104年2月16日</w:t>
      </w:r>
      <w:r>
        <w:rPr>
          <w:rFonts w:hint="eastAsia"/>
        </w:rPr>
        <w:t>院</w:t>
      </w:r>
      <w:proofErr w:type="gramStart"/>
      <w:r>
        <w:rPr>
          <w:rFonts w:hint="eastAsia"/>
        </w:rPr>
        <w:t>臺法字</w:t>
      </w:r>
      <w:proofErr w:type="gramEnd"/>
      <w:r>
        <w:rPr>
          <w:rFonts w:hint="eastAsia"/>
        </w:rPr>
        <w:t>第1040008359號函。</w:t>
      </w:r>
    </w:p>
  </w:footnote>
  <w:footnote w:id="7">
    <w:p w:rsidR="00CC0A2E" w:rsidRDefault="00CC0A2E" w:rsidP="00924269">
      <w:pPr>
        <w:pStyle w:val="aff2"/>
        <w:ind w:left="196" w:hangingChars="89" w:hanging="196"/>
      </w:pPr>
      <w:r>
        <w:rPr>
          <w:rStyle w:val="aff4"/>
        </w:rPr>
        <w:footnoteRef/>
      </w:r>
      <w:r>
        <w:rPr>
          <w:rFonts w:hAnsi="標楷體" w:hint="eastAsia"/>
          <w:szCs w:val="32"/>
        </w:rPr>
        <w:t xml:space="preserve"> </w:t>
      </w:r>
      <w:r w:rsidRPr="005A565F">
        <w:rPr>
          <w:rFonts w:hAnsi="標楷體" w:hint="eastAsia"/>
          <w:szCs w:val="32"/>
        </w:rPr>
        <w:t>行政院</w:t>
      </w:r>
      <w:r w:rsidRPr="002940EB">
        <w:rPr>
          <w:rFonts w:hint="eastAsia"/>
        </w:rPr>
        <w:t>毒品防制會報設置要點</w:t>
      </w:r>
      <w:r>
        <w:rPr>
          <w:rFonts w:hint="eastAsia"/>
        </w:rPr>
        <w:t>第3點第1項前段：「</w:t>
      </w:r>
      <w:r w:rsidRPr="002940EB">
        <w:rPr>
          <w:rFonts w:hint="eastAsia"/>
        </w:rPr>
        <w:t>本會報置召集人一人，由本院院長兼任</w:t>
      </w:r>
      <w:r w:rsidRPr="00A04EDF">
        <w:rPr>
          <w:rFonts w:hint="eastAsia"/>
        </w:rPr>
        <w:t>…</w:t>
      </w:r>
      <w:proofErr w:type="gramStart"/>
      <w:r w:rsidRPr="00A04EDF">
        <w:rPr>
          <w:rFonts w:hint="eastAsia"/>
        </w:rPr>
        <w:t>…</w:t>
      </w:r>
      <w:proofErr w:type="gramEnd"/>
      <w:r w:rsidRPr="00A04EDF">
        <w:rPr>
          <w:rFonts w:hint="eastAsia"/>
        </w:rPr>
        <w:t>」</w:t>
      </w:r>
    </w:p>
  </w:footnote>
  <w:footnote w:id="8">
    <w:p w:rsidR="00CC0A2E" w:rsidRDefault="00CC0A2E" w:rsidP="00924269">
      <w:pPr>
        <w:pStyle w:val="aff2"/>
        <w:ind w:left="196" w:hangingChars="89" w:hanging="196"/>
      </w:pPr>
      <w:r>
        <w:rPr>
          <w:rStyle w:val="aff4"/>
        </w:rPr>
        <w:footnoteRef/>
      </w:r>
      <w:r>
        <w:t xml:space="preserve"> </w:t>
      </w:r>
      <w:r w:rsidRPr="005A565F">
        <w:rPr>
          <w:rFonts w:hAnsi="標楷體" w:hint="eastAsia"/>
          <w:szCs w:val="32"/>
        </w:rPr>
        <w:t>行政院治安</w:t>
      </w:r>
      <w:r w:rsidRPr="000D7986">
        <w:rPr>
          <w:rFonts w:hint="eastAsia"/>
        </w:rPr>
        <w:t>會報實施要點</w:t>
      </w:r>
      <w:r>
        <w:rPr>
          <w:rFonts w:hint="eastAsia"/>
        </w:rPr>
        <w:t>第3點第1項規定：「</w:t>
      </w:r>
      <w:r w:rsidRPr="000D7986">
        <w:rPr>
          <w:rFonts w:hint="eastAsia"/>
        </w:rPr>
        <w:t>本會報置召集人、副召集人各一人，分別由本院院長、副院長兼任</w:t>
      </w:r>
      <w:r>
        <w:rPr>
          <w:rFonts w:hAnsi="標楷體" w:hint="eastAsia"/>
        </w:rPr>
        <w:t>…</w:t>
      </w:r>
      <w:proofErr w:type="gramStart"/>
      <w:r>
        <w:rPr>
          <w:rFonts w:hAnsi="標楷體" w:hint="eastAsia"/>
        </w:rPr>
        <w:t>…</w:t>
      </w:r>
      <w:proofErr w:type="gramEnd"/>
      <w:r>
        <w:rPr>
          <w:rFonts w:hAnsi="標楷體" w:hint="eastAsia"/>
        </w:rPr>
        <w:t>」</w:t>
      </w:r>
    </w:p>
  </w:footnote>
  <w:footnote w:id="9">
    <w:p w:rsidR="00CC0A2E" w:rsidRDefault="00CC0A2E" w:rsidP="00924269">
      <w:pPr>
        <w:pStyle w:val="aff2"/>
        <w:ind w:left="196" w:hangingChars="89" w:hanging="196"/>
      </w:pPr>
      <w:r>
        <w:rPr>
          <w:rStyle w:val="aff4"/>
        </w:rPr>
        <w:footnoteRef/>
      </w:r>
      <w:r>
        <w:t xml:space="preserve"> </w:t>
      </w:r>
      <w:r w:rsidRPr="00521494">
        <w:rPr>
          <w:rFonts w:hint="eastAsia"/>
        </w:rPr>
        <w:t>行政院性別平等會設置要點</w:t>
      </w:r>
      <w:r>
        <w:rPr>
          <w:rFonts w:hint="eastAsia"/>
        </w:rPr>
        <w:t>第3點第1項規定：「</w:t>
      </w:r>
      <w:r w:rsidRPr="00521494">
        <w:rPr>
          <w:rFonts w:hint="eastAsia"/>
        </w:rPr>
        <w:t>本會置委員二十七人至三十五人，其中</w:t>
      </w:r>
      <w:proofErr w:type="gramStart"/>
      <w:r w:rsidRPr="00521494">
        <w:rPr>
          <w:rFonts w:hint="eastAsia"/>
        </w:rPr>
        <w:t>一</w:t>
      </w:r>
      <w:proofErr w:type="gramEnd"/>
      <w:r w:rsidRPr="00521494">
        <w:rPr>
          <w:rFonts w:hint="eastAsia"/>
        </w:rPr>
        <w:t>人為召集人，由本院院長擔任…</w:t>
      </w:r>
      <w:proofErr w:type="gramStart"/>
      <w:r w:rsidRPr="00521494">
        <w:rPr>
          <w:rFonts w:hint="eastAsia"/>
        </w:rPr>
        <w:t>…</w:t>
      </w:r>
      <w:proofErr w:type="gramEnd"/>
      <w:r>
        <w:rPr>
          <w:rFonts w:hint="eastAsia"/>
        </w:rPr>
        <w:t>」</w:t>
      </w:r>
    </w:p>
  </w:footnote>
  <w:footnote w:id="10">
    <w:p w:rsidR="00CC0A2E" w:rsidRDefault="00CC0A2E" w:rsidP="00447AD8">
      <w:pPr>
        <w:pStyle w:val="aff2"/>
      </w:pPr>
      <w:r>
        <w:rPr>
          <w:rStyle w:val="aff4"/>
        </w:rPr>
        <w:footnoteRef/>
      </w:r>
      <w:r>
        <w:t xml:space="preserve"> </w:t>
      </w:r>
      <w:r>
        <w:rPr>
          <w:rFonts w:hint="eastAsia"/>
        </w:rPr>
        <w:t>行政院</w:t>
      </w:r>
      <w:r w:rsidRPr="008A7ED5">
        <w:rPr>
          <w:rFonts w:hint="eastAsia"/>
        </w:rPr>
        <w:t>101年10月18日院</w:t>
      </w:r>
      <w:proofErr w:type="gramStart"/>
      <w:r w:rsidRPr="008A7ED5">
        <w:rPr>
          <w:rFonts w:hint="eastAsia"/>
        </w:rPr>
        <w:t>臺法字</w:t>
      </w:r>
      <w:proofErr w:type="gramEnd"/>
      <w:r w:rsidRPr="008A7ED5">
        <w:rPr>
          <w:rFonts w:hint="eastAsia"/>
        </w:rPr>
        <w:t>第1010052235號函</w:t>
      </w:r>
      <w:r>
        <w:rPr>
          <w:rFonts w:hint="eastAsia"/>
        </w:rPr>
        <w:t>。</w:t>
      </w:r>
    </w:p>
  </w:footnote>
  <w:footnote w:id="11">
    <w:p w:rsidR="00CC0A2E" w:rsidRDefault="00CC0A2E">
      <w:pPr>
        <w:pStyle w:val="aff2"/>
      </w:pPr>
      <w:r>
        <w:rPr>
          <w:rStyle w:val="aff4"/>
        </w:rPr>
        <w:footnoteRef/>
      </w:r>
      <w:r>
        <w:t xml:space="preserve"> </w:t>
      </w:r>
      <w:r>
        <w:rPr>
          <w:rFonts w:hint="eastAsia"/>
        </w:rPr>
        <w:t>行政院秘書長107年2月1日院</w:t>
      </w:r>
      <w:proofErr w:type="gramStart"/>
      <w:r>
        <w:rPr>
          <w:rFonts w:hint="eastAsia"/>
        </w:rPr>
        <w:t>臺法字</w:t>
      </w:r>
      <w:proofErr w:type="gramEnd"/>
      <w:r>
        <w:rPr>
          <w:rFonts w:hint="eastAsia"/>
        </w:rPr>
        <w:t>第1070002943B號函。</w:t>
      </w:r>
    </w:p>
  </w:footnote>
  <w:footnote w:id="12">
    <w:p w:rsidR="00CC0A2E" w:rsidRDefault="00CC0A2E">
      <w:pPr>
        <w:pStyle w:val="aff2"/>
      </w:pPr>
      <w:r>
        <w:rPr>
          <w:rStyle w:val="aff4"/>
        </w:rPr>
        <w:footnoteRef/>
      </w:r>
      <w:r>
        <w:t xml:space="preserve"> </w:t>
      </w:r>
      <w:r>
        <w:rPr>
          <w:rFonts w:hint="eastAsia"/>
        </w:rPr>
        <w:t>法務部107年6月4日法制字第10702511960號函。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7AFA5D4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198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26"/>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485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BF9"/>
    <w:rsid w:val="00001139"/>
    <w:rsid w:val="00001217"/>
    <w:rsid w:val="00001AF3"/>
    <w:rsid w:val="00002307"/>
    <w:rsid w:val="0000314D"/>
    <w:rsid w:val="00005968"/>
    <w:rsid w:val="0000605F"/>
    <w:rsid w:val="0000621E"/>
    <w:rsid w:val="000063FE"/>
    <w:rsid w:val="00006961"/>
    <w:rsid w:val="0000726A"/>
    <w:rsid w:val="00007B9B"/>
    <w:rsid w:val="00010E15"/>
    <w:rsid w:val="000112BF"/>
    <w:rsid w:val="000117CC"/>
    <w:rsid w:val="00011E6E"/>
    <w:rsid w:val="00012233"/>
    <w:rsid w:val="000138BD"/>
    <w:rsid w:val="00013ACD"/>
    <w:rsid w:val="00016426"/>
    <w:rsid w:val="00017318"/>
    <w:rsid w:val="0001776B"/>
    <w:rsid w:val="00021864"/>
    <w:rsid w:val="0002246C"/>
    <w:rsid w:val="00024054"/>
    <w:rsid w:val="000246F7"/>
    <w:rsid w:val="00024740"/>
    <w:rsid w:val="00025166"/>
    <w:rsid w:val="0002520B"/>
    <w:rsid w:val="00025E78"/>
    <w:rsid w:val="00026847"/>
    <w:rsid w:val="00026C7D"/>
    <w:rsid w:val="00026DA0"/>
    <w:rsid w:val="00027017"/>
    <w:rsid w:val="00027136"/>
    <w:rsid w:val="00027E5F"/>
    <w:rsid w:val="00030A32"/>
    <w:rsid w:val="0003114D"/>
    <w:rsid w:val="00031253"/>
    <w:rsid w:val="00032672"/>
    <w:rsid w:val="00033EE5"/>
    <w:rsid w:val="000359BF"/>
    <w:rsid w:val="00035C91"/>
    <w:rsid w:val="00035CF6"/>
    <w:rsid w:val="00035D1D"/>
    <w:rsid w:val="00036341"/>
    <w:rsid w:val="000366C6"/>
    <w:rsid w:val="0003675B"/>
    <w:rsid w:val="0003678F"/>
    <w:rsid w:val="00036A44"/>
    <w:rsid w:val="00036D76"/>
    <w:rsid w:val="00040555"/>
    <w:rsid w:val="00040A28"/>
    <w:rsid w:val="00040CBF"/>
    <w:rsid w:val="00041D05"/>
    <w:rsid w:val="00044466"/>
    <w:rsid w:val="000448AE"/>
    <w:rsid w:val="00045991"/>
    <w:rsid w:val="00045ACD"/>
    <w:rsid w:val="0005083B"/>
    <w:rsid w:val="000516D4"/>
    <w:rsid w:val="000525AC"/>
    <w:rsid w:val="00053263"/>
    <w:rsid w:val="00054B1B"/>
    <w:rsid w:val="00055229"/>
    <w:rsid w:val="00056BB9"/>
    <w:rsid w:val="00057962"/>
    <w:rsid w:val="00057C24"/>
    <w:rsid w:val="00057F32"/>
    <w:rsid w:val="0006008C"/>
    <w:rsid w:val="0006085A"/>
    <w:rsid w:val="0006186E"/>
    <w:rsid w:val="00062549"/>
    <w:rsid w:val="000628DD"/>
    <w:rsid w:val="00062A25"/>
    <w:rsid w:val="00062CCE"/>
    <w:rsid w:val="000638BD"/>
    <w:rsid w:val="00063D52"/>
    <w:rsid w:val="00063F00"/>
    <w:rsid w:val="000649D8"/>
    <w:rsid w:val="00064ED1"/>
    <w:rsid w:val="00065210"/>
    <w:rsid w:val="000708B7"/>
    <w:rsid w:val="000716A1"/>
    <w:rsid w:val="00072F59"/>
    <w:rsid w:val="00073054"/>
    <w:rsid w:val="000735F1"/>
    <w:rsid w:val="00073A25"/>
    <w:rsid w:val="00073CB5"/>
    <w:rsid w:val="00074116"/>
    <w:rsid w:val="0007425C"/>
    <w:rsid w:val="000743DD"/>
    <w:rsid w:val="00075300"/>
    <w:rsid w:val="00075549"/>
    <w:rsid w:val="00076987"/>
    <w:rsid w:val="00076F69"/>
    <w:rsid w:val="00077553"/>
    <w:rsid w:val="00080F12"/>
    <w:rsid w:val="00081802"/>
    <w:rsid w:val="0008258A"/>
    <w:rsid w:val="00082FB6"/>
    <w:rsid w:val="00083CE5"/>
    <w:rsid w:val="00085110"/>
    <w:rsid w:val="000851A2"/>
    <w:rsid w:val="000853D1"/>
    <w:rsid w:val="0008593B"/>
    <w:rsid w:val="00085ACD"/>
    <w:rsid w:val="00085B37"/>
    <w:rsid w:val="00086ABB"/>
    <w:rsid w:val="00090DDE"/>
    <w:rsid w:val="00092800"/>
    <w:rsid w:val="0009290D"/>
    <w:rsid w:val="0009300F"/>
    <w:rsid w:val="0009352E"/>
    <w:rsid w:val="000937FC"/>
    <w:rsid w:val="00093E0C"/>
    <w:rsid w:val="000947E9"/>
    <w:rsid w:val="0009596F"/>
    <w:rsid w:val="000962A1"/>
    <w:rsid w:val="00096470"/>
    <w:rsid w:val="00096770"/>
    <w:rsid w:val="00096B96"/>
    <w:rsid w:val="00096C68"/>
    <w:rsid w:val="000A0161"/>
    <w:rsid w:val="000A1619"/>
    <w:rsid w:val="000A1E53"/>
    <w:rsid w:val="000A2346"/>
    <w:rsid w:val="000A2F3F"/>
    <w:rsid w:val="000A48E6"/>
    <w:rsid w:val="000A4909"/>
    <w:rsid w:val="000A5276"/>
    <w:rsid w:val="000A669D"/>
    <w:rsid w:val="000A7E38"/>
    <w:rsid w:val="000A7E3C"/>
    <w:rsid w:val="000B0B4A"/>
    <w:rsid w:val="000B1079"/>
    <w:rsid w:val="000B18BE"/>
    <w:rsid w:val="000B2064"/>
    <w:rsid w:val="000B279A"/>
    <w:rsid w:val="000B3090"/>
    <w:rsid w:val="000B4E37"/>
    <w:rsid w:val="000B5540"/>
    <w:rsid w:val="000B607E"/>
    <w:rsid w:val="000B61D2"/>
    <w:rsid w:val="000B6BE5"/>
    <w:rsid w:val="000B6FB0"/>
    <w:rsid w:val="000B70A7"/>
    <w:rsid w:val="000B73DD"/>
    <w:rsid w:val="000B7AA5"/>
    <w:rsid w:val="000C0BFE"/>
    <w:rsid w:val="000C1118"/>
    <w:rsid w:val="000C142C"/>
    <w:rsid w:val="000C14D9"/>
    <w:rsid w:val="000C160E"/>
    <w:rsid w:val="000C3C11"/>
    <w:rsid w:val="000C3DB1"/>
    <w:rsid w:val="000C466C"/>
    <w:rsid w:val="000C47D0"/>
    <w:rsid w:val="000C495F"/>
    <w:rsid w:val="000C4BC4"/>
    <w:rsid w:val="000C4F80"/>
    <w:rsid w:val="000C52D8"/>
    <w:rsid w:val="000C5395"/>
    <w:rsid w:val="000C602C"/>
    <w:rsid w:val="000C6641"/>
    <w:rsid w:val="000C6B97"/>
    <w:rsid w:val="000C747A"/>
    <w:rsid w:val="000D1D39"/>
    <w:rsid w:val="000D213A"/>
    <w:rsid w:val="000D271A"/>
    <w:rsid w:val="000D2A85"/>
    <w:rsid w:val="000D2EDF"/>
    <w:rsid w:val="000D5283"/>
    <w:rsid w:val="000D5EAF"/>
    <w:rsid w:val="000D6F98"/>
    <w:rsid w:val="000D7986"/>
    <w:rsid w:val="000D7A89"/>
    <w:rsid w:val="000E02BA"/>
    <w:rsid w:val="000E0577"/>
    <w:rsid w:val="000E1C8D"/>
    <w:rsid w:val="000E256D"/>
    <w:rsid w:val="000E36D1"/>
    <w:rsid w:val="000E42A7"/>
    <w:rsid w:val="000E48A8"/>
    <w:rsid w:val="000E6431"/>
    <w:rsid w:val="000E64B4"/>
    <w:rsid w:val="000E66D8"/>
    <w:rsid w:val="000E6907"/>
    <w:rsid w:val="000E7BA0"/>
    <w:rsid w:val="000F02FC"/>
    <w:rsid w:val="000F1C22"/>
    <w:rsid w:val="000F21A5"/>
    <w:rsid w:val="000F2A84"/>
    <w:rsid w:val="000F42A5"/>
    <w:rsid w:val="000F44A0"/>
    <w:rsid w:val="000F4F37"/>
    <w:rsid w:val="000F6497"/>
    <w:rsid w:val="000F6AA0"/>
    <w:rsid w:val="000F7DD5"/>
    <w:rsid w:val="000F7E9A"/>
    <w:rsid w:val="00101434"/>
    <w:rsid w:val="001015A8"/>
    <w:rsid w:val="0010171E"/>
    <w:rsid w:val="00101B73"/>
    <w:rsid w:val="00102832"/>
    <w:rsid w:val="00102B9F"/>
    <w:rsid w:val="00102F92"/>
    <w:rsid w:val="0010337C"/>
    <w:rsid w:val="001037C5"/>
    <w:rsid w:val="00106C5E"/>
    <w:rsid w:val="00106D8F"/>
    <w:rsid w:val="001078EA"/>
    <w:rsid w:val="00107E49"/>
    <w:rsid w:val="001113AB"/>
    <w:rsid w:val="00111CDE"/>
    <w:rsid w:val="00112637"/>
    <w:rsid w:val="00112ABC"/>
    <w:rsid w:val="00112F11"/>
    <w:rsid w:val="00113D0A"/>
    <w:rsid w:val="00114980"/>
    <w:rsid w:val="0011650D"/>
    <w:rsid w:val="00116F27"/>
    <w:rsid w:val="001174FC"/>
    <w:rsid w:val="00117D30"/>
    <w:rsid w:val="0012001E"/>
    <w:rsid w:val="001202F9"/>
    <w:rsid w:val="00121FD6"/>
    <w:rsid w:val="00122656"/>
    <w:rsid w:val="001235F1"/>
    <w:rsid w:val="0012375F"/>
    <w:rsid w:val="00123D56"/>
    <w:rsid w:val="00124AAC"/>
    <w:rsid w:val="00126A55"/>
    <w:rsid w:val="001277B6"/>
    <w:rsid w:val="00127A49"/>
    <w:rsid w:val="00130334"/>
    <w:rsid w:val="00131F3E"/>
    <w:rsid w:val="001328AE"/>
    <w:rsid w:val="00133C57"/>
    <w:rsid w:val="00133F08"/>
    <w:rsid w:val="001345E6"/>
    <w:rsid w:val="0013551B"/>
    <w:rsid w:val="00135537"/>
    <w:rsid w:val="001378B0"/>
    <w:rsid w:val="00141335"/>
    <w:rsid w:val="00142139"/>
    <w:rsid w:val="00142E00"/>
    <w:rsid w:val="00142F37"/>
    <w:rsid w:val="00143D98"/>
    <w:rsid w:val="001452CB"/>
    <w:rsid w:val="001454A1"/>
    <w:rsid w:val="001458CD"/>
    <w:rsid w:val="001461B0"/>
    <w:rsid w:val="0015274E"/>
    <w:rsid w:val="00152793"/>
    <w:rsid w:val="00153B7E"/>
    <w:rsid w:val="001544CA"/>
    <w:rsid w:val="001545A9"/>
    <w:rsid w:val="00154A29"/>
    <w:rsid w:val="00155969"/>
    <w:rsid w:val="00156E47"/>
    <w:rsid w:val="00157F7B"/>
    <w:rsid w:val="001608E7"/>
    <w:rsid w:val="00160B3D"/>
    <w:rsid w:val="00160F38"/>
    <w:rsid w:val="00161B03"/>
    <w:rsid w:val="0016276E"/>
    <w:rsid w:val="00162D94"/>
    <w:rsid w:val="00162F99"/>
    <w:rsid w:val="001634D5"/>
    <w:rsid w:val="001637C7"/>
    <w:rsid w:val="0016387C"/>
    <w:rsid w:val="0016391D"/>
    <w:rsid w:val="00163CDE"/>
    <w:rsid w:val="0016480E"/>
    <w:rsid w:val="0016512C"/>
    <w:rsid w:val="001667C8"/>
    <w:rsid w:val="00166A90"/>
    <w:rsid w:val="001670F3"/>
    <w:rsid w:val="0017078C"/>
    <w:rsid w:val="00171158"/>
    <w:rsid w:val="00171821"/>
    <w:rsid w:val="001724C6"/>
    <w:rsid w:val="001725AC"/>
    <w:rsid w:val="001734F9"/>
    <w:rsid w:val="00173AFC"/>
    <w:rsid w:val="00174297"/>
    <w:rsid w:val="00174422"/>
    <w:rsid w:val="00174821"/>
    <w:rsid w:val="00174B88"/>
    <w:rsid w:val="00174E57"/>
    <w:rsid w:val="00174FD5"/>
    <w:rsid w:val="00180E06"/>
    <w:rsid w:val="00181453"/>
    <w:rsid w:val="001817B3"/>
    <w:rsid w:val="00181B5C"/>
    <w:rsid w:val="001824AC"/>
    <w:rsid w:val="00183014"/>
    <w:rsid w:val="001834AB"/>
    <w:rsid w:val="00185695"/>
    <w:rsid w:val="0018592D"/>
    <w:rsid w:val="00186975"/>
    <w:rsid w:val="00186D1B"/>
    <w:rsid w:val="001904D1"/>
    <w:rsid w:val="00190AA0"/>
    <w:rsid w:val="00191C2C"/>
    <w:rsid w:val="00194414"/>
    <w:rsid w:val="00194709"/>
    <w:rsid w:val="001959C2"/>
    <w:rsid w:val="00195C60"/>
    <w:rsid w:val="00195D64"/>
    <w:rsid w:val="00197089"/>
    <w:rsid w:val="00197BFF"/>
    <w:rsid w:val="001A0884"/>
    <w:rsid w:val="001A1857"/>
    <w:rsid w:val="001A209F"/>
    <w:rsid w:val="001A340E"/>
    <w:rsid w:val="001A35E8"/>
    <w:rsid w:val="001A46CC"/>
    <w:rsid w:val="001A51E3"/>
    <w:rsid w:val="001A56CC"/>
    <w:rsid w:val="001A752E"/>
    <w:rsid w:val="001A7968"/>
    <w:rsid w:val="001A7F84"/>
    <w:rsid w:val="001B00CE"/>
    <w:rsid w:val="001B00D1"/>
    <w:rsid w:val="001B171C"/>
    <w:rsid w:val="001B2747"/>
    <w:rsid w:val="001B2C3C"/>
    <w:rsid w:val="001B2E98"/>
    <w:rsid w:val="001B3483"/>
    <w:rsid w:val="001B3C1E"/>
    <w:rsid w:val="001B3DB0"/>
    <w:rsid w:val="001B4300"/>
    <w:rsid w:val="001B4494"/>
    <w:rsid w:val="001B7556"/>
    <w:rsid w:val="001B7866"/>
    <w:rsid w:val="001B7D99"/>
    <w:rsid w:val="001C0D8B"/>
    <w:rsid w:val="001C0DA8"/>
    <w:rsid w:val="001C1663"/>
    <w:rsid w:val="001C3742"/>
    <w:rsid w:val="001C37BC"/>
    <w:rsid w:val="001C405A"/>
    <w:rsid w:val="001C4AB3"/>
    <w:rsid w:val="001C4F6E"/>
    <w:rsid w:val="001C5A94"/>
    <w:rsid w:val="001C5CE0"/>
    <w:rsid w:val="001C6DD4"/>
    <w:rsid w:val="001C736A"/>
    <w:rsid w:val="001C77A1"/>
    <w:rsid w:val="001D0360"/>
    <w:rsid w:val="001D06D6"/>
    <w:rsid w:val="001D1535"/>
    <w:rsid w:val="001D162D"/>
    <w:rsid w:val="001D300A"/>
    <w:rsid w:val="001D445F"/>
    <w:rsid w:val="001D4A77"/>
    <w:rsid w:val="001D4AD7"/>
    <w:rsid w:val="001D583D"/>
    <w:rsid w:val="001D5988"/>
    <w:rsid w:val="001D7248"/>
    <w:rsid w:val="001D7C58"/>
    <w:rsid w:val="001E0D8A"/>
    <w:rsid w:val="001E16F8"/>
    <w:rsid w:val="001E2769"/>
    <w:rsid w:val="001E3A99"/>
    <w:rsid w:val="001E4940"/>
    <w:rsid w:val="001E6356"/>
    <w:rsid w:val="001E67BA"/>
    <w:rsid w:val="001E74C2"/>
    <w:rsid w:val="001E7D5C"/>
    <w:rsid w:val="001F0945"/>
    <w:rsid w:val="001F09B2"/>
    <w:rsid w:val="001F1ACF"/>
    <w:rsid w:val="001F1AF4"/>
    <w:rsid w:val="001F294E"/>
    <w:rsid w:val="001F32B7"/>
    <w:rsid w:val="001F49D2"/>
    <w:rsid w:val="001F5146"/>
    <w:rsid w:val="001F5A48"/>
    <w:rsid w:val="001F5C20"/>
    <w:rsid w:val="001F6260"/>
    <w:rsid w:val="001F635A"/>
    <w:rsid w:val="001F667B"/>
    <w:rsid w:val="001F6D2A"/>
    <w:rsid w:val="001F6E63"/>
    <w:rsid w:val="00200007"/>
    <w:rsid w:val="00200CF3"/>
    <w:rsid w:val="00200E4D"/>
    <w:rsid w:val="002021B2"/>
    <w:rsid w:val="002030A5"/>
    <w:rsid w:val="00203131"/>
    <w:rsid w:val="0020316E"/>
    <w:rsid w:val="00203A47"/>
    <w:rsid w:val="0020678E"/>
    <w:rsid w:val="00206BBE"/>
    <w:rsid w:val="00207629"/>
    <w:rsid w:val="002078F9"/>
    <w:rsid w:val="00207E8C"/>
    <w:rsid w:val="002118D3"/>
    <w:rsid w:val="002125CF"/>
    <w:rsid w:val="00212E88"/>
    <w:rsid w:val="00213947"/>
    <w:rsid w:val="00213962"/>
    <w:rsid w:val="00213C9C"/>
    <w:rsid w:val="00213E8D"/>
    <w:rsid w:val="00214C78"/>
    <w:rsid w:val="00215D98"/>
    <w:rsid w:val="00216942"/>
    <w:rsid w:val="00216986"/>
    <w:rsid w:val="00216CF9"/>
    <w:rsid w:val="00216E08"/>
    <w:rsid w:val="00217D20"/>
    <w:rsid w:val="00217DBD"/>
    <w:rsid w:val="0022009E"/>
    <w:rsid w:val="002222E2"/>
    <w:rsid w:val="0022277F"/>
    <w:rsid w:val="00223241"/>
    <w:rsid w:val="00223CA1"/>
    <w:rsid w:val="00223F83"/>
    <w:rsid w:val="0022425C"/>
    <w:rsid w:val="002246DE"/>
    <w:rsid w:val="00224AD7"/>
    <w:rsid w:val="002256F5"/>
    <w:rsid w:val="0022598D"/>
    <w:rsid w:val="00226001"/>
    <w:rsid w:val="00227C4D"/>
    <w:rsid w:val="00230C84"/>
    <w:rsid w:val="0023122F"/>
    <w:rsid w:val="00231440"/>
    <w:rsid w:val="00231EB3"/>
    <w:rsid w:val="00232A47"/>
    <w:rsid w:val="00232C73"/>
    <w:rsid w:val="00232CEA"/>
    <w:rsid w:val="0023445C"/>
    <w:rsid w:val="00234F58"/>
    <w:rsid w:val="0023601E"/>
    <w:rsid w:val="002361AD"/>
    <w:rsid w:val="00236521"/>
    <w:rsid w:val="00236546"/>
    <w:rsid w:val="0024029A"/>
    <w:rsid w:val="00240E1B"/>
    <w:rsid w:val="00241489"/>
    <w:rsid w:val="00241FF2"/>
    <w:rsid w:val="00243083"/>
    <w:rsid w:val="0024359A"/>
    <w:rsid w:val="0024534F"/>
    <w:rsid w:val="00246A36"/>
    <w:rsid w:val="00247C75"/>
    <w:rsid w:val="002501A7"/>
    <w:rsid w:val="00252BC4"/>
    <w:rsid w:val="00252E78"/>
    <w:rsid w:val="00253279"/>
    <w:rsid w:val="00254014"/>
    <w:rsid w:val="002545FC"/>
    <w:rsid w:val="002547E8"/>
    <w:rsid w:val="002557E7"/>
    <w:rsid w:val="00256BC1"/>
    <w:rsid w:val="0025702A"/>
    <w:rsid w:val="0026143B"/>
    <w:rsid w:val="00262607"/>
    <w:rsid w:val="002630FE"/>
    <w:rsid w:val="00264359"/>
    <w:rsid w:val="0026504D"/>
    <w:rsid w:val="00265CCA"/>
    <w:rsid w:val="002700B3"/>
    <w:rsid w:val="00270285"/>
    <w:rsid w:val="00270E73"/>
    <w:rsid w:val="002711D2"/>
    <w:rsid w:val="00271BA3"/>
    <w:rsid w:val="002723F3"/>
    <w:rsid w:val="00272CB9"/>
    <w:rsid w:val="002734C8"/>
    <w:rsid w:val="0027393F"/>
    <w:rsid w:val="00273A2F"/>
    <w:rsid w:val="00274153"/>
    <w:rsid w:val="00274CF8"/>
    <w:rsid w:val="00275308"/>
    <w:rsid w:val="00275952"/>
    <w:rsid w:val="00277A30"/>
    <w:rsid w:val="00277F0C"/>
    <w:rsid w:val="00280986"/>
    <w:rsid w:val="00281E9F"/>
    <w:rsid w:val="00281ECE"/>
    <w:rsid w:val="00282689"/>
    <w:rsid w:val="00282A55"/>
    <w:rsid w:val="00282FCD"/>
    <w:rsid w:val="002831C7"/>
    <w:rsid w:val="002840C6"/>
    <w:rsid w:val="002843F1"/>
    <w:rsid w:val="00286645"/>
    <w:rsid w:val="00286EED"/>
    <w:rsid w:val="00287CAD"/>
    <w:rsid w:val="00290556"/>
    <w:rsid w:val="00290F93"/>
    <w:rsid w:val="002929C4"/>
    <w:rsid w:val="00292C7D"/>
    <w:rsid w:val="002937B7"/>
    <w:rsid w:val="00293E4C"/>
    <w:rsid w:val="002940EB"/>
    <w:rsid w:val="00295174"/>
    <w:rsid w:val="00295668"/>
    <w:rsid w:val="00296172"/>
    <w:rsid w:val="00296B92"/>
    <w:rsid w:val="00296CD8"/>
    <w:rsid w:val="00297073"/>
    <w:rsid w:val="00297EF5"/>
    <w:rsid w:val="002A0421"/>
    <w:rsid w:val="002A050E"/>
    <w:rsid w:val="002A10A7"/>
    <w:rsid w:val="002A13BA"/>
    <w:rsid w:val="002A14D9"/>
    <w:rsid w:val="002A1D24"/>
    <w:rsid w:val="002A2A7F"/>
    <w:rsid w:val="002A2C22"/>
    <w:rsid w:val="002A33BD"/>
    <w:rsid w:val="002A3A5A"/>
    <w:rsid w:val="002A552C"/>
    <w:rsid w:val="002A6442"/>
    <w:rsid w:val="002A6953"/>
    <w:rsid w:val="002A77E4"/>
    <w:rsid w:val="002A7D75"/>
    <w:rsid w:val="002B02EB"/>
    <w:rsid w:val="002B1292"/>
    <w:rsid w:val="002B22F1"/>
    <w:rsid w:val="002B27FC"/>
    <w:rsid w:val="002B29D4"/>
    <w:rsid w:val="002B3242"/>
    <w:rsid w:val="002B542D"/>
    <w:rsid w:val="002B5A84"/>
    <w:rsid w:val="002B67A3"/>
    <w:rsid w:val="002B7929"/>
    <w:rsid w:val="002C0602"/>
    <w:rsid w:val="002C1CA1"/>
    <w:rsid w:val="002C2486"/>
    <w:rsid w:val="002C297E"/>
    <w:rsid w:val="002C33B0"/>
    <w:rsid w:val="002C372D"/>
    <w:rsid w:val="002C4205"/>
    <w:rsid w:val="002C4A9C"/>
    <w:rsid w:val="002C4C37"/>
    <w:rsid w:val="002C5D2F"/>
    <w:rsid w:val="002C791A"/>
    <w:rsid w:val="002D0C36"/>
    <w:rsid w:val="002D0CDD"/>
    <w:rsid w:val="002D0D0A"/>
    <w:rsid w:val="002D40B7"/>
    <w:rsid w:val="002D4261"/>
    <w:rsid w:val="002D5580"/>
    <w:rsid w:val="002D5C16"/>
    <w:rsid w:val="002D5F93"/>
    <w:rsid w:val="002D774E"/>
    <w:rsid w:val="002D7D76"/>
    <w:rsid w:val="002D7D97"/>
    <w:rsid w:val="002E015E"/>
    <w:rsid w:val="002E08AE"/>
    <w:rsid w:val="002E161D"/>
    <w:rsid w:val="002E1ABE"/>
    <w:rsid w:val="002E39EB"/>
    <w:rsid w:val="002E3DC4"/>
    <w:rsid w:val="002E42A2"/>
    <w:rsid w:val="002E4401"/>
    <w:rsid w:val="002E5576"/>
    <w:rsid w:val="002E55C7"/>
    <w:rsid w:val="002E5F47"/>
    <w:rsid w:val="002E6817"/>
    <w:rsid w:val="002E7044"/>
    <w:rsid w:val="002E77FB"/>
    <w:rsid w:val="002E787C"/>
    <w:rsid w:val="002E7FDE"/>
    <w:rsid w:val="002F09E6"/>
    <w:rsid w:val="002F0A7D"/>
    <w:rsid w:val="002F35DE"/>
    <w:rsid w:val="002F363E"/>
    <w:rsid w:val="002F3848"/>
    <w:rsid w:val="002F3DFF"/>
    <w:rsid w:val="002F4138"/>
    <w:rsid w:val="002F428E"/>
    <w:rsid w:val="002F48F0"/>
    <w:rsid w:val="002F51FE"/>
    <w:rsid w:val="002F5A2B"/>
    <w:rsid w:val="002F5E05"/>
    <w:rsid w:val="002F5E69"/>
    <w:rsid w:val="002F65B6"/>
    <w:rsid w:val="002F7BA4"/>
    <w:rsid w:val="003000A2"/>
    <w:rsid w:val="00300381"/>
    <w:rsid w:val="003009AF"/>
    <w:rsid w:val="00300C7A"/>
    <w:rsid w:val="00301108"/>
    <w:rsid w:val="00301EAC"/>
    <w:rsid w:val="00302BE0"/>
    <w:rsid w:val="003038E2"/>
    <w:rsid w:val="00303E3B"/>
    <w:rsid w:val="00304C88"/>
    <w:rsid w:val="00304E1F"/>
    <w:rsid w:val="00304ED1"/>
    <w:rsid w:val="003053E8"/>
    <w:rsid w:val="003055CD"/>
    <w:rsid w:val="003066E8"/>
    <w:rsid w:val="003068FB"/>
    <w:rsid w:val="00306CD2"/>
    <w:rsid w:val="00306FF5"/>
    <w:rsid w:val="003078CA"/>
    <w:rsid w:val="0031293B"/>
    <w:rsid w:val="003146F1"/>
    <w:rsid w:val="0031481E"/>
    <w:rsid w:val="003154DA"/>
    <w:rsid w:val="00315A16"/>
    <w:rsid w:val="00317053"/>
    <w:rsid w:val="0031779B"/>
    <w:rsid w:val="0032044B"/>
    <w:rsid w:val="00320CE4"/>
    <w:rsid w:val="0032109C"/>
    <w:rsid w:val="00321B69"/>
    <w:rsid w:val="00321EEF"/>
    <w:rsid w:val="00321FCA"/>
    <w:rsid w:val="00322B45"/>
    <w:rsid w:val="00323272"/>
    <w:rsid w:val="00323809"/>
    <w:rsid w:val="00323D41"/>
    <w:rsid w:val="00324D62"/>
    <w:rsid w:val="0032531B"/>
    <w:rsid w:val="0032536C"/>
    <w:rsid w:val="00325414"/>
    <w:rsid w:val="00325941"/>
    <w:rsid w:val="00326A69"/>
    <w:rsid w:val="003273B0"/>
    <w:rsid w:val="00327B53"/>
    <w:rsid w:val="0033020B"/>
    <w:rsid w:val="003302F1"/>
    <w:rsid w:val="00330BE0"/>
    <w:rsid w:val="003322BF"/>
    <w:rsid w:val="003327C8"/>
    <w:rsid w:val="00333F2A"/>
    <w:rsid w:val="00334200"/>
    <w:rsid w:val="00335183"/>
    <w:rsid w:val="00335DA5"/>
    <w:rsid w:val="00337B7B"/>
    <w:rsid w:val="00337C09"/>
    <w:rsid w:val="003402B9"/>
    <w:rsid w:val="00340F6E"/>
    <w:rsid w:val="00341F71"/>
    <w:rsid w:val="00342CFF"/>
    <w:rsid w:val="003437FC"/>
    <w:rsid w:val="0034470E"/>
    <w:rsid w:val="00344AF1"/>
    <w:rsid w:val="0034517E"/>
    <w:rsid w:val="003455CF"/>
    <w:rsid w:val="00345EA3"/>
    <w:rsid w:val="00345FC2"/>
    <w:rsid w:val="003501B4"/>
    <w:rsid w:val="00350474"/>
    <w:rsid w:val="00350761"/>
    <w:rsid w:val="00350F84"/>
    <w:rsid w:val="0035206C"/>
    <w:rsid w:val="00352DB0"/>
    <w:rsid w:val="00353254"/>
    <w:rsid w:val="003533C1"/>
    <w:rsid w:val="0035368D"/>
    <w:rsid w:val="00354E29"/>
    <w:rsid w:val="00354ED8"/>
    <w:rsid w:val="00355A79"/>
    <w:rsid w:val="00356492"/>
    <w:rsid w:val="00360D39"/>
    <w:rsid w:val="00360FB1"/>
    <w:rsid w:val="00361063"/>
    <w:rsid w:val="00361131"/>
    <w:rsid w:val="00362468"/>
    <w:rsid w:val="00362470"/>
    <w:rsid w:val="00362C89"/>
    <w:rsid w:val="00362D51"/>
    <w:rsid w:val="003631AE"/>
    <w:rsid w:val="003634D7"/>
    <w:rsid w:val="003636D2"/>
    <w:rsid w:val="00363D88"/>
    <w:rsid w:val="003648E8"/>
    <w:rsid w:val="00365767"/>
    <w:rsid w:val="00365DA4"/>
    <w:rsid w:val="003663ED"/>
    <w:rsid w:val="00366B3F"/>
    <w:rsid w:val="0036702F"/>
    <w:rsid w:val="0036767E"/>
    <w:rsid w:val="0037094A"/>
    <w:rsid w:val="00371059"/>
    <w:rsid w:val="003712AF"/>
    <w:rsid w:val="00371855"/>
    <w:rsid w:val="00371DEC"/>
    <w:rsid w:val="00371ED3"/>
    <w:rsid w:val="00372E00"/>
    <w:rsid w:val="00372FFC"/>
    <w:rsid w:val="003741AC"/>
    <w:rsid w:val="003742E0"/>
    <w:rsid w:val="003745B9"/>
    <w:rsid w:val="00374E64"/>
    <w:rsid w:val="00376AEE"/>
    <w:rsid w:val="0037728A"/>
    <w:rsid w:val="003804E9"/>
    <w:rsid w:val="00380B7D"/>
    <w:rsid w:val="00381438"/>
    <w:rsid w:val="00381A99"/>
    <w:rsid w:val="00381D08"/>
    <w:rsid w:val="00381F1D"/>
    <w:rsid w:val="00382358"/>
    <w:rsid w:val="0038257A"/>
    <w:rsid w:val="003829C2"/>
    <w:rsid w:val="00383080"/>
    <w:rsid w:val="003830B2"/>
    <w:rsid w:val="00383D91"/>
    <w:rsid w:val="00384146"/>
    <w:rsid w:val="00384724"/>
    <w:rsid w:val="003848C2"/>
    <w:rsid w:val="00385A2F"/>
    <w:rsid w:val="003863A2"/>
    <w:rsid w:val="003863FE"/>
    <w:rsid w:val="00386EA4"/>
    <w:rsid w:val="00386EDD"/>
    <w:rsid w:val="003873FC"/>
    <w:rsid w:val="00390B1F"/>
    <w:rsid w:val="00390B44"/>
    <w:rsid w:val="00390B65"/>
    <w:rsid w:val="00390EF2"/>
    <w:rsid w:val="003919B7"/>
    <w:rsid w:val="00391D57"/>
    <w:rsid w:val="00392292"/>
    <w:rsid w:val="003928C4"/>
    <w:rsid w:val="00392B2F"/>
    <w:rsid w:val="003938C3"/>
    <w:rsid w:val="0039407D"/>
    <w:rsid w:val="0039414A"/>
    <w:rsid w:val="00396F30"/>
    <w:rsid w:val="003977E4"/>
    <w:rsid w:val="003A0246"/>
    <w:rsid w:val="003A22F9"/>
    <w:rsid w:val="003A2C96"/>
    <w:rsid w:val="003A44C3"/>
    <w:rsid w:val="003A4C3C"/>
    <w:rsid w:val="003A5927"/>
    <w:rsid w:val="003A66D5"/>
    <w:rsid w:val="003A76E2"/>
    <w:rsid w:val="003B0447"/>
    <w:rsid w:val="003B0C11"/>
    <w:rsid w:val="003B0FAB"/>
    <w:rsid w:val="003B1017"/>
    <w:rsid w:val="003B24AE"/>
    <w:rsid w:val="003B3C07"/>
    <w:rsid w:val="003B650F"/>
    <w:rsid w:val="003B66FD"/>
    <w:rsid w:val="003B6775"/>
    <w:rsid w:val="003B7634"/>
    <w:rsid w:val="003B7951"/>
    <w:rsid w:val="003B7DFF"/>
    <w:rsid w:val="003C0143"/>
    <w:rsid w:val="003C0697"/>
    <w:rsid w:val="003C09A3"/>
    <w:rsid w:val="003C0B6E"/>
    <w:rsid w:val="003C1801"/>
    <w:rsid w:val="003C2678"/>
    <w:rsid w:val="003C4558"/>
    <w:rsid w:val="003C470F"/>
    <w:rsid w:val="003C5FE2"/>
    <w:rsid w:val="003D05FB"/>
    <w:rsid w:val="003D08D9"/>
    <w:rsid w:val="003D1286"/>
    <w:rsid w:val="003D1B16"/>
    <w:rsid w:val="003D1E30"/>
    <w:rsid w:val="003D45BF"/>
    <w:rsid w:val="003D508A"/>
    <w:rsid w:val="003D52F6"/>
    <w:rsid w:val="003D537F"/>
    <w:rsid w:val="003D5440"/>
    <w:rsid w:val="003D569D"/>
    <w:rsid w:val="003D59FE"/>
    <w:rsid w:val="003D5F24"/>
    <w:rsid w:val="003D7B75"/>
    <w:rsid w:val="003D7C5B"/>
    <w:rsid w:val="003E0208"/>
    <w:rsid w:val="003E0FC7"/>
    <w:rsid w:val="003E20B0"/>
    <w:rsid w:val="003E21A6"/>
    <w:rsid w:val="003E3A43"/>
    <w:rsid w:val="003E421E"/>
    <w:rsid w:val="003E47D9"/>
    <w:rsid w:val="003E4B57"/>
    <w:rsid w:val="003E4FAD"/>
    <w:rsid w:val="003E6496"/>
    <w:rsid w:val="003E75D7"/>
    <w:rsid w:val="003E7D09"/>
    <w:rsid w:val="003F0B85"/>
    <w:rsid w:val="003F0C99"/>
    <w:rsid w:val="003F20DF"/>
    <w:rsid w:val="003F27E1"/>
    <w:rsid w:val="003F437A"/>
    <w:rsid w:val="003F4B01"/>
    <w:rsid w:val="003F5C2B"/>
    <w:rsid w:val="003F622F"/>
    <w:rsid w:val="003F7075"/>
    <w:rsid w:val="003F7137"/>
    <w:rsid w:val="003F7CF6"/>
    <w:rsid w:val="00401503"/>
    <w:rsid w:val="00401986"/>
    <w:rsid w:val="004023E9"/>
    <w:rsid w:val="004026F7"/>
    <w:rsid w:val="004031F1"/>
    <w:rsid w:val="004039D1"/>
    <w:rsid w:val="00403F33"/>
    <w:rsid w:val="0040454A"/>
    <w:rsid w:val="0040600F"/>
    <w:rsid w:val="00406057"/>
    <w:rsid w:val="0040776B"/>
    <w:rsid w:val="004119E9"/>
    <w:rsid w:val="00412371"/>
    <w:rsid w:val="0041285E"/>
    <w:rsid w:val="00412910"/>
    <w:rsid w:val="0041308F"/>
    <w:rsid w:val="00413F83"/>
    <w:rsid w:val="0041490C"/>
    <w:rsid w:val="00414E33"/>
    <w:rsid w:val="0041519D"/>
    <w:rsid w:val="00416191"/>
    <w:rsid w:val="00416721"/>
    <w:rsid w:val="00417C91"/>
    <w:rsid w:val="00420614"/>
    <w:rsid w:val="00421EF0"/>
    <w:rsid w:val="004220D3"/>
    <w:rsid w:val="004224FA"/>
    <w:rsid w:val="004225D2"/>
    <w:rsid w:val="0042291F"/>
    <w:rsid w:val="004232AA"/>
    <w:rsid w:val="00423D07"/>
    <w:rsid w:val="00423E17"/>
    <w:rsid w:val="0042480E"/>
    <w:rsid w:val="004258B5"/>
    <w:rsid w:val="00431028"/>
    <w:rsid w:val="00431A55"/>
    <w:rsid w:val="00432A4F"/>
    <w:rsid w:val="00433738"/>
    <w:rsid w:val="00433DCC"/>
    <w:rsid w:val="00434026"/>
    <w:rsid w:val="004346CA"/>
    <w:rsid w:val="0043539F"/>
    <w:rsid w:val="004353AE"/>
    <w:rsid w:val="0043575D"/>
    <w:rsid w:val="00435CD3"/>
    <w:rsid w:val="004365E0"/>
    <w:rsid w:val="004409B6"/>
    <w:rsid w:val="004412A5"/>
    <w:rsid w:val="00441FB3"/>
    <w:rsid w:val="0044246A"/>
    <w:rsid w:val="00442CA9"/>
    <w:rsid w:val="0044346F"/>
    <w:rsid w:val="00443FE2"/>
    <w:rsid w:val="0044431B"/>
    <w:rsid w:val="0044455C"/>
    <w:rsid w:val="00447AD8"/>
    <w:rsid w:val="00447C57"/>
    <w:rsid w:val="00447D06"/>
    <w:rsid w:val="00447E3A"/>
    <w:rsid w:val="00450044"/>
    <w:rsid w:val="004502DD"/>
    <w:rsid w:val="0045209B"/>
    <w:rsid w:val="0045257F"/>
    <w:rsid w:val="0045370C"/>
    <w:rsid w:val="0045389D"/>
    <w:rsid w:val="00453ADF"/>
    <w:rsid w:val="00453F72"/>
    <w:rsid w:val="00454650"/>
    <w:rsid w:val="00455057"/>
    <w:rsid w:val="00455F04"/>
    <w:rsid w:val="00456192"/>
    <w:rsid w:val="00457FA5"/>
    <w:rsid w:val="00461320"/>
    <w:rsid w:val="004614C9"/>
    <w:rsid w:val="00461E38"/>
    <w:rsid w:val="004626AA"/>
    <w:rsid w:val="004633D7"/>
    <w:rsid w:val="0046520A"/>
    <w:rsid w:val="00465691"/>
    <w:rsid w:val="004666DB"/>
    <w:rsid w:val="004672AB"/>
    <w:rsid w:val="00467D6F"/>
    <w:rsid w:val="004700FF"/>
    <w:rsid w:val="004706AA"/>
    <w:rsid w:val="004710B8"/>
    <w:rsid w:val="00471120"/>
    <w:rsid w:val="004714FE"/>
    <w:rsid w:val="0047176B"/>
    <w:rsid w:val="00472247"/>
    <w:rsid w:val="00472B5E"/>
    <w:rsid w:val="00473EE7"/>
    <w:rsid w:val="00473F87"/>
    <w:rsid w:val="00474047"/>
    <w:rsid w:val="00475F2A"/>
    <w:rsid w:val="004760BE"/>
    <w:rsid w:val="00476F97"/>
    <w:rsid w:val="00477253"/>
    <w:rsid w:val="00477688"/>
    <w:rsid w:val="00477BAA"/>
    <w:rsid w:val="0048070D"/>
    <w:rsid w:val="00481874"/>
    <w:rsid w:val="00482035"/>
    <w:rsid w:val="00482185"/>
    <w:rsid w:val="004821E0"/>
    <w:rsid w:val="00482233"/>
    <w:rsid w:val="0048505C"/>
    <w:rsid w:val="00485EC3"/>
    <w:rsid w:val="0048605D"/>
    <w:rsid w:val="00487991"/>
    <w:rsid w:val="00487A0B"/>
    <w:rsid w:val="0049095B"/>
    <w:rsid w:val="00491868"/>
    <w:rsid w:val="0049346A"/>
    <w:rsid w:val="004935DF"/>
    <w:rsid w:val="00495001"/>
    <w:rsid w:val="00495053"/>
    <w:rsid w:val="00495378"/>
    <w:rsid w:val="00495F8A"/>
    <w:rsid w:val="00497E79"/>
    <w:rsid w:val="004A053D"/>
    <w:rsid w:val="004A061C"/>
    <w:rsid w:val="004A09D4"/>
    <w:rsid w:val="004A1AA1"/>
    <w:rsid w:val="004A1F59"/>
    <w:rsid w:val="004A29BE"/>
    <w:rsid w:val="004A3225"/>
    <w:rsid w:val="004A33EE"/>
    <w:rsid w:val="004A3AA8"/>
    <w:rsid w:val="004A4637"/>
    <w:rsid w:val="004A5BE6"/>
    <w:rsid w:val="004A5F89"/>
    <w:rsid w:val="004A6247"/>
    <w:rsid w:val="004A625E"/>
    <w:rsid w:val="004A7AEA"/>
    <w:rsid w:val="004B01C8"/>
    <w:rsid w:val="004B12D3"/>
    <w:rsid w:val="004B13C7"/>
    <w:rsid w:val="004B1518"/>
    <w:rsid w:val="004B37F6"/>
    <w:rsid w:val="004B3C40"/>
    <w:rsid w:val="004B4581"/>
    <w:rsid w:val="004B5041"/>
    <w:rsid w:val="004B5391"/>
    <w:rsid w:val="004B54CF"/>
    <w:rsid w:val="004B66A0"/>
    <w:rsid w:val="004B778F"/>
    <w:rsid w:val="004B7B8B"/>
    <w:rsid w:val="004C1516"/>
    <w:rsid w:val="004C28D1"/>
    <w:rsid w:val="004C33B3"/>
    <w:rsid w:val="004C4BA2"/>
    <w:rsid w:val="004C4C10"/>
    <w:rsid w:val="004C5070"/>
    <w:rsid w:val="004C5A5D"/>
    <w:rsid w:val="004C7B00"/>
    <w:rsid w:val="004D05AE"/>
    <w:rsid w:val="004D141F"/>
    <w:rsid w:val="004D1662"/>
    <w:rsid w:val="004D18CB"/>
    <w:rsid w:val="004D2742"/>
    <w:rsid w:val="004D2932"/>
    <w:rsid w:val="004D2EAB"/>
    <w:rsid w:val="004D365D"/>
    <w:rsid w:val="004D497B"/>
    <w:rsid w:val="004D4A47"/>
    <w:rsid w:val="004D5A3C"/>
    <w:rsid w:val="004D6310"/>
    <w:rsid w:val="004D681E"/>
    <w:rsid w:val="004E0062"/>
    <w:rsid w:val="004E05A1"/>
    <w:rsid w:val="004E21B7"/>
    <w:rsid w:val="004E3585"/>
    <w:rsid w:val="004E54C7"/>
    <w:rsid w:val="004E5EC3"/>
    <w:rsid w:val="004E6EA8"/>
    <w:rsid w:val="004F0BA7"/>
    <w:rsid w:val="004F528E"/>
    <w:rsid w:val="004F5A25"/>
    <w:rsid w:val="004F5E57"/>
    <w:rsid w:val="004F6710"/>
    <w:rsid w:val="004F6CE1"/>
    <w:rsid w:val="004F7B36"/>
    <w:rsid w:val="00500247"/>
    <w:rsid w:val="00500C3E"/>
    <w:rsid w:val="00501D46"/>
    <w:rsid w:val="00502849"/>
    <w:rsid w:val="00502DBB"/>
    <w:rsid w:val="00502FF0"/>
    <w:rsid w:val="00503316"/>
    <w:rsid w:val="0050396C"/>
    <w:rsid w:val="00503E35"/>
    <w:rsid w:val="00504334"/>
    <w:rsid w:val="0050498D"/>
    <w:rsid w:val="00506148"/>
    <w:rsid w:val="0050702E"/>
    <w:rsid w:val="005070A4"/>
    <w:rsid w:val="00507C27"/>
    <w:rsid w:val="00507F76"/>
    <w:rsid w:val="005104D7"/>
    <w:rsid w:val="00510B9E"/>
    <w:rsid w:val="00511702"/>
    <w:rsid w:val="005117DD"/>
    <w:rsid w:val="00512699"/>
    <w:rsid w:val="005126B3"/>
    <w:rsid w:val="00512758"/>
    <w:rsid w:val="00512C0C"/>
    <w:rsid w:val="00513555"/>
    <w:rsid w:val="005135DE"/>
    <w:rsid w:val="00513B7E"/>
    <w:rsid w:val="00514488"/>
    <w:rsid w:val="0051456C"/>
    <w:rsid w:val="005149F1"/>
    <w:rsid w:val="00514EBE"/>
    <w:rsid w:val="00515004"/>
    <w:rsid w:val="0051550A"/>
    <w:rsid w:val="0051575F"/>
    <w:rsid w:val="00515A3A"/>
    <w:rsid w:val="0051616F"/>
    <w:rsid w:val="00516D48"/>
    <w:rsid w:val="0051776D"/>
    <w:rsid w:val="005213EA"/>
    <w:rsid w:val="00521494"/>
    <w:rsid w:val="005220FA"/>
    <w:rsid w:val="00523003"/>
    <w:rsid w:val="00523B7B"/>
    <w:rsid w:val="00523E88"/>
    <w:rsid w:val="0052517B"/>
    <w:rsid w:val="005257B8"/>
    <w:rsid w:val="00525C0A"/>
    <w:rsid w:val="00526510"/>
    <w:rsid w:val="00527466"/>
    <w:rsid w:val="00530058"/>
    <w:rsid w:val="005303DC"/>
    <w:rsid w:val="00531119"/>
    <w:rsid w:val="0053148C"/>
    <w:rsid w:val="00531D28"/>
    <w:rsid w:val="0053305B"/>
    <w:rsid w:val="00533DED"/>
    <w:rsid w:val="00533F4F"/>
    <w:rsid w:val="005360A3"/>
    <w:rsid w:val="00536BC2"/>
    <w:rsid w:val="00536C6C"/>
    <w:rsid w:val="005375E3"/>
    <w:rsid w:val="00537B0D"/>
    <w:rsid w:val="00540184"/>
    <w:rsid w:val="00540281"/>
    <w:rsid w:val="00540D42"/>
    <w:rsid w:val="005411DF"/>
    <w:rsid w:val="00541D7F"/>
    <w:rsid w:val="005425E1"/>
    <w:rsid w:val="005427C5"/>
    <w:rsid w:val="005428F4"/>
    <w:rsid w:val="005429A5"/>
    <w:rsid w:val="00542CF6"/>
    <w:rsid w:val="0054387B"/>
    <w:rsid w:val="005453EC"/>
    <w:rsid w:val="00545A75"/>
    <w:rsid w:val="005472FB"/>
    <w:rsid w:val="00547969"/>
    <w:rsid w:val="00547EFE"/>
    <w:rsid w:val="00547F04"/>
    <w:rsid w:val="00551583"/>
    <w:rsid w:val="00551CE2"/>
    <w:rsid w:val="005521DC"/>
    <w:rsid w:val="00552223"/>
    <w:rsid w:val="00553C03"/>
    <w:rsid w:val="00553EBC"/>
    <w:rsid w:val="00555054"/>
    <w:rsid w:val="00555BE4"/>
    <w:rsid w:val="005564EF"/>
    <w:rsid w:val="00556DC2"/>
    <w:rsid w:val="005574E3"/>
    <w:rsid w:val="00560609"/>
    <w:rsid w:val="00560730"/>
    <w:rsid w:val="00560E7C"/>
    <w:rsid w:val="00560F34"/>
    <w:rsid w:val="005617F2"/>
    <w:rsid w:val="00561C05"/>
    <w:rsid w:val="00562168"/>
    <w:rsid w:val="00562995"/>
    <w:rsid w:val="00563692"/>
    <w:rsid w:val="00564017"/>
    <w:rsid w:val="005643CA"/>
    <w:rsid w:val="005657EA"/>
    <w:rsid w:val="005659DE"/>
    <w:rsid w:val="00565AD7"/>
    <w:rsid w:val="00565FA0"/>
    <w:rsid w:val="005666DF"/>
    <w:rsid w:val="00567091"/>
    <w:rsid w:val="00567446"/>
    <w:rsid w:val="00567C88"/>
    <w:rsid w:val="00570560"/>
    <w:rsid w:val="00570DBC"/>
    <w:rsid w:val="00571679"/>
    <w:rsid w:val="00571CD7"/>
    <w:rsid w:val="00571DA1"/>
    <w:rsid w:val="005724EB"/>
    <w:rsid w:val="005725B7"/>
    <w:rsid w:val="00575561"/>
    <w:rsid w:val="00576714"/>
    <w:rsid w:val="00576798"/>
    <w:rsid w:val="00576AD8"/>
    <w:rsid w:val="00576BD4"/>
    <w:rsid w:val="00577BA0"/>
    <w:rsid w:val="00580B1F"/>
    <w:rsid w:val="00580D5A"/>
    <w:rsid w:val="005818C1"/>
    <w:rsid w:val="00581920"/>
    <w:rsid w:val="00581C74"/>
    <w:rsid w:val="005824D7"/>
    <w:rsid w:val="00582809"/>
    <w:rsid w:val="00582C24"/>
    <w:rsid w:val="00583C1B"/>
    <w:rsid w:val="00584049"/>
    <w:rsid w:val="005844E7"/>
    <w:rsid w:val="00584C12"/>
    <w:rsid w:val="00584F9C"/>
    <w:rsid w:val="00586494"/>
    <w:rsid w:val="00586846"/>
    <w:rsid w:val="0058766C"/>
    <w:rsid w:val="00587D04"/>
    <w:rsid w:val="005908B8"/>
    <w:rsid w:val="00591490"/>
    <w:rsid w:val="0059226E"/>
    <w:rsid w:val="00592E64"/>
    <w:rsid w:val="00592F90"/>
    <w:rsid w:val="0059392E"/>
    <w:rsid w:val="00594543"/>
    <w:rsid w:val="00594907"/>
    <w:rsid w:val="00594939"/>
    <w:rsid w:val="0059512E"/>
    <w:rsid w:val="005951BB"/>
    <w:rsid w:val="00595A54"/>
    <w:rsid w:val="00595ABF"/>
    <w:rsid w:val="005967F6"/>
    <w:rsid w:val="0059685F"/>
    <w:rsid w:val="00596C82"/>
    <w:rsid w:val="00597223"/>
    <w:rsid w:val="005A0074"/>
    <w:rsid w:val="005A0AEC"/>
    <w:rsid w:val="005A171B"/>
    <w:rsid w:val="005A27AE"/>
    <w:rsid w:val="005A3677"/>
    <w:rsid w:val="005A3DAA"/>
    <w:rsid w:val="005A470D"/>
    <w:rsid w:val="005A6DD2"/>
    <w:rsid w:val="005A75F2"/>
    <w:rsid w:val="005B0891"/>
    <w:rsid w:val="005B11C9"/>
    <w:rsid w:val="005B1547"/>
    <w:rsid w:val="005B281F"/>
    <w:rsid w:val="005B28F0"/>
    <w:rsid w:val="005B3EDE"/>
    <w:rsid w:val="005B4CBA"/>
    <w:rsid w:val="005B4D04"/>
    <w:rsid w:val="005B7436"/>
    <w:rsid w:val="005C0212"/>
    <w:rsid w:val="005C1213"/>
    <w:rsid w:val="005C1676"/>
    <w:rsid w:val="005C2587"/>
    <w:rsid w:val="005C2DBF"/>
    <w:rsid w:val="005C31E1"/>
    <w:rsid w:val="005C3706"/>
    <w:rsid w:val="005C385D"/>
    <w:rsid w:val="005C7B0E"/>
    <w:rsid w:val="005C7FA8"/>
    <w:rsid w:val="005D0068"/>
    <w:rsid w:val="005D20BF"/>
    <w:rsid w:val="005D35A9"/>
    <w:rsid w:val="005D38DE"/>
    <w:rsid w:val="005D3A95"/>
    <w:rsid w:val="005D3B20"/>
    <w:rsid w:val="005D4184"/>
    <w:rsid w:val="005D43FE"/>
    <w:rsid w:val="005D453C"/>
    <w:rsid w:val="005D492E"/>
    <w:rsid w:val="005D4A9F"/>
    <w:rsid w:val="005D52A7"/>
    <w:rsid w:val="005D60AA"/>
    <w:rsid w:val="005D6E4F"/>
    <w:rsid w:val="005D7D78"/>
    <w:rsid w:val="005E0590"/>
    <w:rsid w:val="005E1676"/>
    <w:rsid w:val="005E17FF"/>
    <w:rsid w:val="005E3D37"/>
    <w:rsid w:val="005E4759"/>
    <w:rsid w:val="005E49A1"/>
    <w:rsid w:val="005E4A46"/>
    <w:rsid w:val="005E4A83"/>
    <w:rsid w:val="005E5C68"/>
    <w:rsid w:val="005E5ECD"/>
    <w:rsid w:val="005E62DA"/>
    <w:rsid w:val="005E65C0"/>
    <w:rsid w:val="005E73E3"/>
    <w:rsid w:val="005E75F4"/>
    <w:rsid w:val="005E7E51"/>
    <w:rsid w:val="005F0390"/>
    <w:rsid w:val="005F05E8"/>
    <w:rsid w:val="005F0E06"/>
    <w:rsid w:val="005F2141"/>
    <w:rsid w:val="005F218B"/>
    <w:rsid w:val="005F2626"/>
    <w:rsid w:val="005F29AF"/>
    <w:rsid w:val="005F31E6"/>
    <w:rsid w:val="005F36E6"/>
    <w:rsid w:val="005F3CCE"/>
    <w:rsid w:val="005F4172"/>
    <w:rsid w:val="005F43DA"/>
    <w:rsid w:val="005F5A6E"/>
    <w:rsid w:val="005F5EF3"/>
    <w:rsid w:val="005F7C77"/>
    <w:rsid w:val="006007DA"/>
    <w:rsid w:val="00601183"/>
    <w:rsid w:val="00603EAD"/>
    <w:rsid w:val="00603F04"/>
    <w:rsid w:val="00604081"/>
    <w:rsid w:val="0060536B"/>
    <w:rsid w:val="00605F5F"/>
    <w:rsid w:val="006072CD"/>
    <w:rsid w:val="0061085E"/>
    <w:rsid w:val="0061145F"/>
    <w:rsid w:val="00611C1D"/>
    <w:rsid w:val="00611D2C"/>
    <w:rsid w:val="00612023"/>
    <w:rsid w:val="00612F57"/>
    <w:rsid w:val="00613065"/>
    <w:rsid w:val="00613CC3"/>
    <w:rsid w:val="00614033"/>
    <w:rsid w:val="00614190"/>
    <w:rsid w:val="006146F7"/>
    <w:rsid w:val="00614AA3"/>
    <w:rsid w:val="006151DC"/>
    <w:rsid w:val="00615F9C"/>
    <w:rsid w:val="00615FDD"/>
    <w:rsid w:val="00617996"/>
    <w:rsid w:val="00617A56"/>
    <w:rsid w:val="00617C3E"/>
    <w:rsid w:val="0062049C"/>
    <w:rsid w:val="00620DB1"/>
    <w:rsid w:val="006212B1"/>
    <w:rsid w:val="00622315"/>
    <w:rsid w:val="006224BB"/>
    <w:rsid w:val="00622A99"/>
    <w:rsid w:val="00622E67"/>
    <w:rsid w:val="006231B2"/>
    <w:rsid w:val="00623298"/>
    <w:rsid w:val="00623CA1"/>
    <w:rsid w:val="006246AD"/>
    <w:rsid w:val="00625138"/>
    <w:rsid w:val="0062601A"/>
    <w:rsid w:val="006263BB"/>
    <w:rsid w:val="00626EDC"/>
    <w:rsid w:val="006301F9"/>
    <w:rsid w:val="00630730"/>
    <w:rsid w:val="00630926"/>
    <w:rsid w:val="00630E0A"/>
    <w:rsid w:val="00631EA4"/>
    <w:rsid w:val="00632065"/>
    <w:rsid w:val="00632904"/>
    <w:rsid w:val="00634ACF"/>
    <w:rsid w:val="00636A45"/>
    <w:rsid w:val="00636E17"/>
    <w:rsid w:val="00640D47"/>
    <w:rsid w:val="00640D5A"/>
    <w:rsid w:val="00641FAA"/>
    <w:rsid w:val="00643984"/>
    <w:rsid w:val="00643B17"/>
    <w:rsid w:val="00643C6F"/>
    <w:rsid w:val="00643CCA"/>
    <w:rsid w:val="006454F3"/>
    <w:rsid w:val="006470EC"/>
    <w:rsid w:val="00647CEC"/>
    <w:rsid w:val="00652329"/>
    <w:rsid w:val="00652559"/>
    <w:rsid w:val="00653034"/>
    <w:rsid w:val="00653913"/>
    <w:rsid w:val="00654091"/>
    <w:rsid w:val="006542D6"/>
    <w:rsid w:val="006542F6"/>
    <w:rsid w:val="006553EE"/>
    <w:rsid w:val="00655705"/>
    <w:rsid w:val="00655965"/>
    <w:rsid w:val="0065598E"/>
    <w:rsid w:val="00655AF2"/>
    <w:rsid w:val="00655BC5"/>
    <w:rsid w:val="00656125"/>
    <w:rsid w:val="006568BE"/>
    <w:rsid w:val="00656AE6"/>
    <w:rsid w:val="00657178"/>
    <w:rsid w:val="0066025D"/>
    <w:rsid w:val="006607AB"/>
    <w:rsid w:val="0066091A"/>
    <w:rsid w:val="00661199"/>
    <w:rsid w:val="00661D4D"/>
    <w:rsid w:val="00662639"/>
    <w:rsid w:val="00663276"/>
    <w:rsid w:val="00664523"/>
    <w:rsid w:val="00665F35"/>
    <w:rsid w:val="006670A4"/>
    <w:rsid w:val="00667463"/>
    <w:rsid w:val="00667C89"/>
    <w:rsid w:val="00667E42"/>
    <w:rsid w:val="006711B3"/>
    <w:rsid w:val="006722F0"/>
    <w:rsid w:val="006723E5"/>
    <w:rsid w:val="00675077"/>
    <w:rsid w:val="0067637F"/>
    <w:rsid w:val="006773EC"/>
    <w:rsid w:val="006778F3"/>
    <w:rsid w:val="00677CA7"/>
    <w:rsid w:val="00680504"/>
    <w:rsid w:val="00680E38"/>
    <w:rsid w:val="006813E4"/>
    <w:rsid w:val="00681B61"/>
    <w:rsid w:val="00681CD9"/>
    <w:rsid w:val="0068277B"/>
    <w:rsid w:val="00682810"/>
    <w:rsid w:val="00683E30"/>
    <w:rsid w:val="006841C9"/>
    <w:rsid w:val="00684E00"/>
    <w:rsid w:val="006853DA"/>
    <w:rsid w:val="00686558"/>
    <w:rsid w:val="00686E2E"/>
    <w:rsid w:val="00686F0D"/>
    <w:rsid w:val="00687024"/>
    <w:rsid w:val="00687DAC"/>
    <w:rsid w:val="00690401"/>
    <w:rsid w:val="00691C82"/>
    <w:rsid w:val="00692842"/>
    <w:rsid w:val="00693410"/>
    <w:rsid w:val="006935CE"/>
    <w:rsid w:val="00693C97"/>
    <w:rsid w:val="00693E0B"/>
    <w:rsid w:val="006944A9"/>
    <w:rsid w:val="00694EDB"/>
    <w:rsid w:val="00695244"/>
    <w:rsid w:val="00695733"/>
    <w:rsid w:val="00695E22"/>
    <w:rsid w:val="0069666E"/>
    <w:rsid w:val="0069677B"/>
    <w:rsid w:val="006A018B"/>
    <w:rsid w:val="006A1F78"/>
    <w:rsid w:val="006A2A75"/>
    <w:rsid w:val="006A2DFC"/>
    <w:rsid w:val="006A4873"/>
    <w:rsid w:val="006A58EB"/>
    <w:rsid w:val="006A5EF7"/>
    <w:rsid w:val="006B3ADC"/>
    <w:rsid w:val="006B4130"/>
    <w:rsid w:val="006B4C8D"/>
    <w:rsid w:val="006B53C7"/>
    <w:rsid w:val="006B6D81"/>
    <w:rsid w:val="006B7093"/>
    <w:rsid w:val="006B7417"/>
    <w:rsid w:val="006B7535"/>
    <w:rsid w:val="006C1088"/>
    <w:rsid w:val="006C22D7"/>
    <w:rsid w:val="006C2562"/>
    <w:rsid w:val="006C2659"/>
    <w:rsid w:val="006C2A7A"/>
    <w:rsid w:val="006C2B6C"/>
    <w:rsid w:val="006C366C"/>
    <w:rsid w:val="006C466D"/>
    <w:rsid w:val="006C4D70"/>
    <w:rsid w:val="006C4F00"/>
    <w:rsid w:val="006C5D6C"/>
    <w:rsid w:val="006C6F0C"/>
    <w:rsid w:val="006C7933"/>
    <w:rsid w:val="006D0863"/>
    <w:rsid w:val="006D1D6D"/>
    <w:rsid w:val="006D2618"/>
    <w:rsid w:val="006D2E14"/>
    <w:rsid w:val="006D3608"/>
    <w:rsid w:val="006D3691"/>
    <w:rsid w:val="006D3CBA"/>
    <w:rsid w:val="006D45C7"/>
    <w:rsid w:val="006D47CF"/>
    <w:rsid w:val="006D4FC9"/>
    <w:rsid w:val="006D571E"/>
    <w:rsid w:val="006D620A"/>
    <w:rsid w:val="006D6401"/>
    <w:rsid w:val="006D6CE7"/>
    <w:rsid w:val="006D71B9"/>
    <w:rsid w:val="006D7D57"/>
    <w:rsid w:val="006E0045"/>
    <w:rsid w:val="006E0588"/>
    <w:rsid w:val="006E34B4"/>
    <w:rsid w:val="006E4022"/>
    <w:rsid w:val="006E55E1"/>
    <w:rsid w:val="006E5BDB"/>
    <w:rsid w:val="006E5EF0"/>
    <w:rsid w:val="006E6343"/>
    <w:rsid w:val="006F0250"/>
    <w:rsid w:val="006F0825"/>
    <w:rsid w:val="006F0A40"/>
    <w:rsid w:val="006F0A5F"/>
    <w:rsid w:val="006F1051"/>
    <w:rsid w:val="006F12EC"/>
    <w:rsid w:val="006F1C9A"/>
    <w:rsid w:val="006F1F2C"/>
    <w:rsid w:val="006F269B"/>
    <w:rsid w:val="006F3563"/>
    <w:rsid w:val="006F42B9"/>
    <w:rsid w:val="006F474A"/>
    <w:rsid w:val="006F4776"/>
    <w:rsid w:val="006F4895"/>
    <w:rsid w:val="006F5342"/>
    <w:rsid w:val="006F6103"/>
    <w:rsid w:val="006F6800"/>
    <w:rsid w:val="006F6CD1"/>
    <w:rsid w:val="006F721B"/>
    <w:rsid w:val="00700B3A"/>
    <w:rsid w:val="007027E7"/>
    <w:rsid w:val="00703DF7"/>
    <w:rsid w:val="00703F4E"/>
    <w:rsid w:val="0070414D"/>
    <w:rsid w:val="00704E00"/>
    <w:rsid w:val="00705549"/>
    <w:rsid w:val="0070646A"/>
    <w:rsid w:val="00706F09"/>
    <w:rsid w:val="00710D24"/>
    <w:rsid w:val="00711A95"/>
    <w:rsid w:val="007127D7"/>
    <w:rsid w:val="00712C5C"/>
    <w:rsid w:val="00712E13"/>
    <w:rsid w:val="00713047"/>
    <w:rsid w:val="0071368C"/>
    <w:rsid w:val="007139B5"/>
    <w:rsid w:val="00714348"/>
    <w:rsid w:val="007155A3"/>
    <w:rsid w:val="00715687"/>
    <w:rsid w:val="007158B2"/>
    <w:rsid w:val="00715F8C"/>
    <w:rsid w:val="00716095"/>
    <w:rsid w:val="007165FC"/>
    <w:rsid w:val="007204F2"/>
    <w:rsid w:val="007209E7"/>
    <w:rsid w:val="00720ECD"/>
    <w:rsid w:val="00721F2C"/>
    <w:rsid w:val="0072209B"/>
    <w:rsid w:val="0072230E"/>
    <w:rsid w:val="00722D7C"/>
    <w:rsid w:val="0072300B"/>
    <w:rsid w:val="007254DA"/>
    <w:rsid w:val="00725BA3"/>
    <w:rsid w:val="00726182"/>
    <w:rsid w:val="00727635"/>
    <w:rsid w:val="00727A27"/>
    <w:rsid w:val="00730FF0"/>
    <w:rsid w:val="00732329"/>
    <w:rsid w:val="0073294F"/>
    <w:rsid w:val="007329E7"/>
    <w:rsid w:val="00732AB4"/>
    <w:rsid w:val="00732DE4"/>
    <w:rsid w:val="007335B6"/>
    <w:rsid w:val="007337CA"/>
    <w:rsid w:val="00733987"/>
    <w:rsid w:val="00733A47"/>
    <w:rsid w:val="00734CE4"/>
    <w:rsid w:val="00735123"/>
    <w:rsid w:val="00735276"/>
    <w:rsid w:val="007353E3"/>
    <w:rsid w:val="00735A00"/>
    <w:rsid w:val="007401AD"/>
    <w:rsid w:val="00740936"/>
    <w:rsid w:val="00741318"/>
    <w:rsid w:val="00741342"/>
    <w:rsid w:val="00741837"/>
    <w:rsid w:val="00742467"/>
    <w:rsid w:val="007424DC"/>
    <w:rsid w:val="00742A58"/>
    <w:rsid w:val="00742B7B"/>
    <w:rsid w:val="00742B95"/>
    <w:rsid w:val="00742DD1"/>
    <w:rsid w:val="00742E65"/>
    <w:rsid w:val="00743B69"/>
    <w:rsid w:val="00745025"/>
    <w:rsid w:val="00745230"/>
    <w:rsid w:val="007453E6"/>
    <w:rsid w:val="00745D74"/>
    <w:rsid w:val="0074630E"/>
    <w:rsid w:val="00746420"/>
    <w:rsid w:val="00746623"/>
    <w:rsid w:val="00746E9C"/>
    <w:rsid w:val="00747025"/>
    <w:rsid w:val="00747231"/>
    <w:rsid w:val="007475F9"/>
    <w:rsid w:val="007477E8"/>
    <w:rsid w:val="00747ACE"/>
    <w:rsid w:val="0075007E"/>
    <w:rsid w:val="00752020"/>
    <w:rsid w:val="00752325"/>
    <w:rsid w:val="007524B8"/>
    <w:rsid w:val="007527D3"/>
    <w:rsid w:val="0075343A"/>
    <w:rsid w:val="007543B3"/>
    <w:rsid w:val="0075527A"/>
    <w:rsid w:val="0075552A"/>
    <w:rsid w:val="00755859"/>
    <w:rsid w:val="00755F1E"/>
    <w:rsid w:val="00756E46"/>
    <w:rsid w:val="00757E11"/>
    <w:rsid w:val="007603DF"/>
    <w:rsid w:val="0076097D"/>
    <w:rsid w:val="00761460"/>
    <w:rsid w:val="0076203E"/>
    <w:rsid w:val="00763C4A"/>
    <w:rsid w:val="00763CA1"/>
    <w:rsid w:val="00764268"/>
    <w:rsid w:val="0076445C"/>
    <w:rsid w:val="00764A61"/>
    <w:rsid w:val="00764DA9"/>
    <w:rsid w:val="00766139"/>
    <w:rsid w:val="00772449"/>
    <w:rsid w:val="0077309D"/>
    <w:rsid w:val="00774022"/>
    <w:rsid w:val="00775DDD"/>
    <w:rsid w:val="00775F64"/>
    <w:rsid w:val="007762C0"/>
    <w:rsid w:val="0077691E"/>
    <w:rsid w:val="007774EE"/>
    <w:rsid w:val="007776EF"/>
    <w:rsid w:val="00777AC3"/>
    <w:rsid w:val="007816C6"/>
    <w:rsid w:val="00781822"/>
    <w:rsid w:val="00781841"/>
    <w:rsid w:val="00781887"/>
    <w:rsid w:val="00783588"/>
    <w:rsid w:val="00783D3D"/>
    <w:rsid w:val="00783F21"/>
    <w:rsid w:val="00783FAB"/>
    <w:rsid w:val="007844B7"/>
    <w:rsid w:val="007848F1"/>
    <w:rsid w:val="00785254"/>
    <w:rsid w:val="00785570"/>
    <w:rsid w:val="007855F0"/>
    <w:rsid w:val="00785896"/>
    <w:rsid w:val="0078687B"/>
    <w:rsid w:val="00787159"/>
    <w:rsid w:val="00787B09"/>
    <w:rsid w:val="00787DDE"/>
    <w:rsid w:val="0079043A"/>
    <w:rsid w:val="00791019"/>
    <w:rsid w:val="00791668"/>
    <w:rsid w:val="00791AA1"/>
    <w:rsid w:val="00791E7D"/>
    <w:rsid w:val="007932DE"/>
    <w:rsid w:val="0079381F"/>
    <w:rsid w:val="00794B88"/>
    <w:rsid w:val="00795F5D"/>
    <w:rsid w:val="007961E3"/>
    <w:rsid w:val="007966A2"/>
    <w:rsid w:val="007967F7"/>
    <w:rsid w:val="00796F53"/>
    <w:rsid w:val="00796FEC"/>
    <w:rsid w:val="007975C9"/>
    <w:rsid w:val="0079769D"/>
    <w:rsid w:val="00797E50"/>
    <w:rsid w:val="007A01BC"/>
    <w:rsid w:val="007A3393"/>
    <w:rsid w:val="007A3793"/>
    <w:rsid w:val="007A3B30"/>
    <w:rsid w:val="007A60BC"/>
    <w:rsid w:val="007A679F"/>
    <w:rsid w:val="007A707A"/>
    <w:rsid w:val="007A75C0"/>
    <w:rsid w:val="007B09DD"/>
    <w:rsid w:val="007B102C"/>
    <w:rsid w:val="007B2005"/>
    <w:rsid w:val="007B21E6"/>
    <w:rsid w:val="007B24F1"/>
    <w:rsid w:val="007B2AF9"/>
    <w:rsid w:val="007B33EC"/>
    <w:rsid w:val="007B43E1"/>
    <w:rsid w:val="007B47FD"/>
    <w:rsid w:val="007B4A2F"/>
    <w:rsid w:val="007B4FDF"/>
    <w:rsid w:val="007B5E08"/>
    <w:rsid w:val="007B61C1"/>
    <w:rsid w:val="007B7D46"/>
    <w:rsid w:val="007C0860"/>
    <w:rsid w:val="007C19DC"/>
    <w:rsid w:val="007C1BA2"/>
    <w:rsid w:val="007C1FC1"/>
    <w:rsid w:val="007C20DA"/>
    <w:rsid w:val="007C21F5"/>
    <w:rsid w:val="007C2B48"/>
    <w:rsid w:val="007C40FF"/>
    <w:rsid w:val="007C4409"/>
    <w:rsid w:val="007C4852"/>
    <w:rsid w:val="007C6833"/>
    <w:rsid w:val="007D20E9"/>
    <w:rsid w:val="007D21D8"/>
    <w:rsid w:val="007D2E78"/>
    <w:rsid w:val="007D4157"/>
    <w:rsid w:val="007D5299"/>
    <w:rsid w:val="007D57B2"/>
    <w:rsid w:val="007D6E1C"/>
    <w:rsid w:val="007D75CB"/>
    <w:rsid w:val="007D7881"/>
    <w:rsid w:val="007D7A38"/>
    <w:rsid w:val="007D7E3A"/>
    <w:rsid w:val="007E026D"/>
    <w:rsid w:val="007E092E"/>
    <w:rsid w:val="007E0957"/>
    <w:rsid w:val="007E0E10"/>
    <w:rsid w:val="007E1E87"/>
    <w:rsid w:val="007E2310"/>
    <w:rsid w:val="007E29FF"/>
    <w:rsid w:val="007E3B5D"/>
    <w:rsid w:val="007E3C1C"/>
    <w:rsid w:val="007E4768"/>
    <w:rsid w:val="007E4930"/>
    <w:rsid w:val="007E4976"/>
    <w:rsid w:val="007E56F6"/>
    <w:rsid w:val="007E5D2A"/>
    <w:rsid w:val="007E6A79"/>
    <w:rsid w:val="007E777B"/>
    <w:rsid w:val="007E7DAA"/>
    <w:rsid w:val="007F00FB"/>
    <w:rsid w:val="007F09B7"/>
    <w:rsid w:val="007F1539"/>
    <w:rsid w:val="007F2070"/>
    <w:rsid w:val="007F21C6"/>
    <w:rsid w:val="007F36FA"/>
    <w:rsid w:val="007F3FA7"/>
    <w:rsid w:val="007F5303"/>
    <w:rsid w:val="007F5B49"/>
    <w:rsid w:val="007F675D"/>
    <w:rsid w:val="007F766E"/>
    <w:rsid w:val="007F7A9E"/>
    <w:rsid w:val="00801A09"/>
    <w:rsid w:val="00803A33"/>
    <w:rsid w:val="00803E97"/>
    <w:rsid w:val="008053F5"/>
    <w:rsid w:val="00806B31"/>
    <w:rsid w:val="00807192"/>
    <w:rsid w:val="00807AF7"/>
    <w:rsid w:val="00810098"/>
    <w:rsid w:val="00810198"/>
    <w:rsid w:val="0081047D"/>
    <w:rsid w:val="0081171B"/>
    <w:rsid w:val="0081207E"/>
    <w:rsid w:val="0081472B"/>
    <w:rsid w:val="008154FC"/>
    <w:rsid w:val="00815B87"/>
    <w:rsid w:val="00815C56"/>
    <w:rsid w:val="00815DA8"/>
    <w:rsid w:val="00820A7A"/>
    <w:rsid w:val="008217B0"/>
    <w:rsid w:val="0082194D"/>
    <w:rsid w:val="00821E87"/>
    <w:rsid w:val="008221F9"/>
    <w:rsid w:val="00823276"/>
    <w:rsid w:val="00823368"/>
    <w:rsid w:val="008233E9"/>
    <w:rsid w:val="008246A5"/>
    <w:rsid w:val="00824D34"/>
    <w:rsid w:val="008250B2"/>
    <w:rsid w:val="008252D6"/>
    <w:rsid w:val="00826EF5"/>
    <w:rsid w:val="008302C4"/>
    <w:rsid w:val="00830608"/>
    <w:rsid w:val="00830F43"/>
    <w:rsid w:val="00831693"/>
    <w:rsid w:val="00831A89"/>
    <w:rsid w:val="00831D5C"/>
    <w:rsid w:val="00833A2A"/>
    <w:rsid w:val="00833D8D"/>
    <w:rsid w:val="00834ACE"/>
    <w:rsid w:val="00835991"/>
    <w:rsid w:val="00836BE6"/>
    <w:rsid w:val="00837E56"/>
    <w:rsid w:val="00840104"/>
    <w:rsid w:val="0084076D"/>
    <w:rsid w:val="00840C1F"/>
    <w:rsid w:val="00841344"/>
    <w:rsid w:val="00841EA4"/>
    <w:rsid w:val="00841FC5"/>
    <w:rsid w:val="00842888"/>
    <w:rsid w:val="00843E30"/>
    <w:rsid w:val="008445CC"/>
    <w:rsid w:val="00844E73"/>
    <w:rsid w:val="00845709"/>
    <w:rsid w:val="00845DDD"/>
    <w:rsid w:val="00846116"/>
    <w:rsid w:val="0084638E"/>
    <w:rsid w:val="00846A26"/>
    <w:rsid w:val="00847620"/>
    <w:rsid w:val="0084764F"/>
    <w:rsid w:val="008503B2"/>
    <w:rsid w:val="00850D1E"/>
    <w:rsid w:val="00853DD3"/>
    <w:rsid w:val="00854661"/>
    <w:rsid w:val="0085506A"/>
    <w:rsid w:val="00856921"/>
    <w:rsid w:val="00856C19"/>
    <w:rsid w:val="008576BD"/>
    <w:rsid w:val="008576E5"/>
    <w:rsid w:val="00860463"/>
    <w:rsid w:val="008608D5"/>
    <w:rsid w:val="00860BB1"/>
    <w:rsid w:val="00861433"/>
    <w:rsid w:val="00861605"/>
    <w:rsid w:val="008621EA"/>
    <w:rsid w:val="00863E7B"/>
    <w:rsid w:val="00864FC4"/>
    <w:rsid w:val="0086548B"/>
    <w:rsid w:val="00865575"/>
    <w:rsid w:val="0086682F"/>
    <w:rsid w:val="00870090"/>
    <w:rsid w:val="0087048B"/>
    <w:rsid w:val="008704F2"/>
    <w:rsid w:val="00870E29"/>
    <w:rsid w:val="00871E60"/>
    <w:rsid w:val="00872D87"/>
    <w:rsid w:val="008733DA"/>
    <w:rsid w:val="008741EF"/>
    <w:rsid w:val="00874CAC"/>
    <w:rsid w:val="00874F4F"/>
    <w:rsid w:val="008750BA"/>
    <w:rsid w:val="008756AF"/>
    <w:rsid w:val="00875AFC"/>
    <w:rsid w:val="00876EF5"/>
    <w:rsid w:val="0087715C"/>
    <w:rsid w:val="0087736A"/>
    <w:rsid w:val="00877E05"/>
    <w:rsid w:val="00877FE8"/>
    <w:rsid w:val="00880482"/>
    <w:rsid w:val="00881210"/>
    <w:rsid w:val="008814A2"/>
    <w:rsid w:val="00881B06"/>
    <w:rsid w:val="00881C0D"/>
    <w:rsid w:val="008828B3"/>
    <w:rsid w:val="00883EF1"/>
    <w:rsid w:val="00883F0F"/>
    <w:rsid w:val="00884282"/>
    <w:rsid w:val="00884742"/>
    <w:rsid w:val="008850E4"/>
    <w:rsid w:val="00885218"/>
    <w:rsid w:val="00887209"/>
    <w:rsid w:val="008923B2"/>
    <w:rsid w:val="008939AB"/>
    <w:rsid w:val="0089640B"/>
    <w:rsid w:val="00896CB5"/>
    <w:rsid w:val="008A119A"/>
    <w:rsid w:val="008A126C"/>
    <w:rsid w:val="008A12F5"/>
    <w:rsid w:val="008A14CD"/>
    <w:rsid w:val="008A1BA9"/>
    <w:rsid w:val="008A1F11"/>
    <w:rsid w:val="008A2994"/>
    <w:rsid w:val="008A3F03"/>
    <w:rsid w:val="008A58A7"/>
    <w:rsid w:val="008A67E1"/>
    <w:rsid w:val="008A7ED5"/>
    <w:rsid w:val="008A7F66"/>
    <w:rsid w:val="008B0178"/>
    <w:rsid w:val="008B03AC"/>
    <w:rsid w:val="008B1587"/>
    <w:rsid w:val="008B19A7"/>
    <w:rsid w:val="008B1B01"/>
    <w:rsid w:val="008B2348"/>
    <w:rsid w:val="008B3BCD"/>
    <w:rsid w:val="008B5492"/>
    <w:rsid w:val="008B58BD"/>
    <w:rsid w:val="008B5FF7"/>
    <w:rsid w:val="008B6596"/>
    <w:rsid w:val="008B6DF8"/>
    <w:rsid w:val="008C0547"/>
    <w:rsid w:val="008C0570"/>
    <w:rsid w:val="008C0808"/>
    <w:rsid w:val="008C096E"/>
    <w:rsid w:val="008C0AC7"/>
    <w:rsid w:val="008C0D44"/>
    <w:rsid w:val="008C0DD0"/>
    <w:rsid w:val="008C106C"/>
    <w:rsid w:val="008C10F1"/>
    <w:rsid w:val="008C1926"/>
    <w:rsid w:val="008C1E99"/>
    <w:rsid w:val="008C3457"/>
    <w:rsid w:val="008C4047"/>
    <w:rsid w:val="008C4D04"/>
    <w:rsid w:val="008C4E1D"/>
    <w:rsid w:val="008C4EC0"/>
    <w:rsid w:val="008C67E9"/>
    <w:rsid w:val="008C6C35"/>
    <w:rsid w:val="008C6CA2"/>
    <w:rsid w:val="008C7131"/>
    <w:rsid w:val="008D0806"/>
    <w:rsid w:val="008D2115"/>
    <w:rsid w:val="008D377C"/>
    <w:rsid w:val="008D4AB0"/>
    <w:rsid w:val="008D4E46"/>
    <w:rsid w:val="008D529D"/>
    <w:rsid w:val="008D54E4"/>
    <w:rsid w:val="008D5670"/>
    <w:rsid w:val="008D61FE"/>
    <w:rsid w:val="008D6A81"/>
    <w:rsid w:val="008D6D17"/>
    <w:rsid w:val="008D6D2F"/>
    <w:rsid w:val="008D6E1F"/>
    <w:rsid w:val="008D7065"/>
    <w:rsid w:val="008E0085"/>
    <w:rsid w:val="008E0CBD"/>
    <w:rsid w:val="008E24B4"/>
    <w:rsid w:val="008E2AA6"/>
    <w:rsid w:val="008E311B"/>
    <w:rsid w:val="008E3256"/>
    <w:rsid w:val="008E39F0"/>
    <w:rsid w:val="008E4239"/>
    <w:rsid w:val="008E4356"/>
    <w:rsid w:val="008E4A74"/>
    <w:rsid w:val="008E742E"/>
    <w:rsid w:val="008E79A0"/>
    <w:rsid w:val="008E7AD2"/>
    <w:rsid w:val="008F0D1B"/>
    <w:rsid w:val="008F1094"/>
    <w:rsid w:val="008F22BB"/>
    <w:rsid w:val="008F28AD"/>
    <w:rsid w:val="008F2AE2"/>
    <w:rsid w:val="008F3891"/>
    <w:rsid w:val="008F465A"/>
    <w:rsid w:val="008F46E7"/>
    <w:rsid w:val="008F48B0"/>
    <w:rsid w:val="008F5256"/>
    <w:rsid w:val="008F54F3"/>
    <w:rsid w:val="008F5D13"/>
    <w:rsid w:val="008F60E4"/>
    <w:rsid w:val="008F64EB"/>
    <w:rsid w:val="008F6F0B"/>
    <w:rsid w:val="008F75A1"/>
    <w:rsid w:val="008F7E14"/>
    <w:rsid w:val="00900AFF"/>
    <w:rsid w:val="00901185"/>
    <w:rsid w:val="009018DF"/>
    <w:rsid w:val="009028B0"/>
    <w:rsid w:val="009029D8"/>
    <w:rsid w:val="009032EB"/>
    <w:rsid w:val="00903C4E"/>
    <w:rsid w:val="00905054"/>
    <w:rsid w:val="009050B4"/>
    <w:rsid w:val="00905F7B"/>
    <w:rsid w:val="009072CB"/>
    <w:rsid w:val="00907BA7"/>
    <w:rsid w:val="0091064E"/>
    <w:rsid w:val="00910CF7"/>
    <w:rsid w:val="00910D92"/>
    <w:rsid w:val="00911CF1"/>
    <w:rsid w:val="00911E0C"/>
    <w:rsid w:val="00911FC5"/>
    <w:rsid w:val="009127F9"/>
    <w:rsid w:val="00913261"/>
    <w:rsid w:val="0091514B"/>
    <w:rsid w:val="0091542A"/>
    <w:rsid w:val="00915C21"/>
    <w:rsid w:val="009160B7"/>
    <w:rsid w:val="0091631C"/>
    <w:rsid w:val="00916B28"/>
    <w:rsid w:val="009176D8"/>
    <w:rsid w:val="00920216"/>
    <w:rsid w:val="009204CB"/>
    <w:rsid w:val="009217C9"/>
    <w:rsid w:val="0092262E"/>
    <w:rsid w:val="009230B0"/>
    <w:rsid w:val="009241C3"/>
    <w:rsid w:val="00924269"/>
    <w:rsid w:val="00926ABE"/>
    <w:rsid w:val="00926C82"/>
    <w:rsid w:val="00927C9F"/>
    <w:rsid w:val="00930623"/>
    <w:rsid w:val="00930C37"/>
    <w:rsid w:val="00930DF1"/>
    <w:rsid w:val="00931A10"/>
    <w:rsid w:val="009321DF"/>
    <w:rsid w:val="009336B2"/>
    <w:rsid w:val="0093482C"/>
    <w:rsid w:val="00935BA8"/>
    <w:rsid w:val="00941391"/>
    <w:rsid w:val="009414E9"/>
    <w:rsid w:val="00942AD8"/>
    <w:rsid w:val="00944559"/>
    <w:rsid w:val="0094455C"/>
    <w:rsid w:val="0094533F"/>
    <w:rsid w:val="00947664"/>
    <w:rsid w:val="00947967"/>
    <w:rsid w:val="00947C5B"/>
    <w:rsid w:val="00951627"/>
    <w:rsid w:val="00952BFF"/>
    <w:rsid w:val="00953097"/>
    <w:rsid w:val="00954A36"/>
    <w:rsid w:val="00955201"/>
    <w:rsid w:val="0095538C"/>
    <w:rsid w:val="00956221"/>
    <w:rsid w:val="009576BB"/>
    <w:rsid w:val="00957D87"/>
    <w:rsid w:val="009618E4"/>
    <w:rsid w:val="00961BED"/>
    <w:rsid w:val="00965200"/>
    <w:rsid w:val="00965363"/>
    <w:rsid w:val="00966776"/>
    <w:rsid w:val="009668B3"/>
    <w:rsid w:val="0096722E"/>
    <w:rsid w:val="00967AB9"/>
    <w:rsid w:val="00967C26"/>
    <w:rsid w:val="00970EC7"/>
    <w:rsid w:val="00971471"/>
    <w:rsid w:val="00971F02"/>
    <w:rsid w:val="00971F4F"/>
    <w:rsid w:val="0097468C"/>
    <w:rsid w:val="00975387"/>
    <w:rsid w:val="009757AF"/>
    <w:rsid w:val="00975879"/>
    <w:rsid w:val="009764EC"/>
    <w:rsid w:val="0097722B"/>
    <w:rsid w:val="00977DCF"/>
    <w:rsid w:val="009800DA"/>
    <w:rsid w:val="00981771"/>
    <w:rsid w:val="009821F7"/>
    <w:rsid w:val="0098280F"/>
    <w:rsid w:val="00982FF0"/>
    <w:rsid w:val="009834D2"/>
    <w:rsid w:val="009845B9"/>
    <w:rsid w:val="009849C2"/>
    <w:rsid w:val="00984D24"/>
    <w:rsid w:val="00984D56"/>
    <w:rsid w:val="00985289"/>
    <w:rsid w:val="009858EB"/>
    <w:rsid w:val="00987BBD"/>
    <w:rsid w:val="00987C2D"/>
    <w:rsid w:val="00990301"/>
    <w:rsid w:val="0099031D"/>
    <w:rsid w:val="00993EC4"/>
    <w:rsid w:val="00995288"/>
    <w:rsid w:val="0099663F"/>
    <w:rsid w:val="009969D6"/>
    <w:rsid w:val="00996A04"/>
    <w:rsid w:val="009A0E62"/>
    <w:rsid w:val="009A1269"/>
    <w:rsid w:val="009A2433"/>
    <w:rsid w:val="009A3088"/>
    <w:rsid w:val="009A30C9"/>
    <w:rsid w:val="009A333C"/>
    <w:rsid w:val="009A3673"/>
    <w:rsid w:val="009A3AE3"/>
    <w:rsid w:val="009A3F47"/>
    <w:rsid w:val="009A5538"/>
    <w:rsid w:val="009A5952"/>
    <w:rsid w:val="009A71E8"/>
    <w:rsid w:val="009B0046"/>
    <w:rsid w:val="009B0974"/>
    <w:rsid w:val="009B1870"/>
    <w:rsid w:val="009B2984"/>
    <w:rsid w:val="009B45DE"/>
    <w:rsid w:val="009B49E5"/>
    <w:rsid w:val="009B4A0B"/>
    <w:rsid w:val="009B4A6B"/>
    <w:rsid w:val="009B6F3A"/>
    <w:rsid w:val="009B7A27"/>
    <w:rsid w:val="009C04A0"/>
    <w:rsid w:val="009C068D"/>
    <w:rsid w:val="009C1440"/>
    <w:rsid w:val="009C198B"/>
    <w:rsid w:val="009C2038"/>
    <w:rsid w:val="009C2107"/>
    <w:rsid w:val="009C2193"/>
    <w:rsid w:val="009C2D32"/>
    <w:rsid w:val="009C3F59"/>
    <w:rsid w:val="009C4537"/>
    <w:rsid w:val="009C4ADD"/>
    <w:rsid w:val="009C4D50"/>
    <w:rsid w:val="009C520F"/>
    <w:rsid w:val="009C5D9E"/>
    <w:rsid w:val="009C6F37"/>
    <w:rsid w:val="009C766E"/>
    <w:rsid w:val="009C7CFD"/>
    <w:rsid w:val="009D0027"/>
    <w:rsid w:val="009D0623"/>
    <w:rsid w:val="009D07FD"/>
    <w:rsid w:val="009D15F6"/>
    <w:rsid w:val="009D1A1D"/>
    <w:rsid w:val="009D2C3E"/>
    <w:rsid w:val="009D2E36"/>
    <w:rsid w:val="009D5539"/>
    <w:rsid w:val="009D6E7D"/>
    <w:rsid w:val="009D7123"/>
    <w:rsid w:val="009E0625"/>
    <w:rsid w:val="009E1254"/>
    <w:rsid w:val="009E1FE1"/>
    <w:rsid w:val="009E28D5"/>
    <w:rsid w:val="009E2F4B"/>
    <w:rsid w:val="009E3034"/>
    <w:rsid w:val="009E4176"/>
    <w:rsid w:val="009E4A7D"/>
    <w:rsid w:val="009E549F"/>
    <w:rsid w:val="009E5D96"/>
    <w:rsid w:val="009E61BA"/>
    <w:rsid w:val="009E62D4"/>
    <w:rsid w:val="009E6477"/>
    <w:rsid w:val="009F069B"/>
    <w:rsid w:val="009F0A85"/>
    <w:rsid w:val="009F22EC"/>
    <w:rsid w:val="009F28A8"/>
    <w:rsid w:val="009F473E"/>
    <w:rsid w:val="009F4DDC"/>
    <w:rsid w:val="009F4E0C"/>
    <w:rsid w:val="009F4F04"/>
    <w:rsid w:val="009F52B5"/>
    <w:rsid w:val="009F63EC"/>
    <w:rsid w:val="009F682A"/>
    <w:rsid w:val="009F7960"/>
    <w:rsid w:val="009F7E2D"/>
    <w:rsid w:val="00A016F8"/>
    <w:rsid w:val="00A02239"/>
    <w:rsid w:val="00A022BE"/>
    <w:rsid w:val="00A02DB9"/>
    <w:rsid w:val="00A03BBB"/>
    <w:rsid w:val="00A0462F"/>
    <w:rsid w:val="00A04EDF"/>
    <w:rsid w:val="00A0603F"/>
    <w:rsid w:val="00A060DC"/>
    <w:rsid w:val="00A06226"/>
    <w:rsid w:val="00A067C0"/>
    <w:rsid w:val="00A078F6"/>
    <w:rsid w:val="00A10137"/>
    <w:rsid w:val="00A1089D"/>
    <w:rsid w:val="00A110D7"/>
    <w:rsid w:val="00A11843"/>
    <w:rsid w:val="00A118F9"/>
    <w:rsid w:val="00A12F18"/>
    <w:rsid w:val="00A135B5"/>
    <w:rsid w:val="00A144A9"/>
    <w:rsid w:val="00A1648F"/>
    <w:rsid w:val="00A20199"/>
    <w:rsid w:val="00A21B53"/>
    <w:rsid w:val="00A220AD"/>
    <w:rsid w:val="00A23111"/>
    <w:rsid w:val="00A23334"/>
    <w:rsid w:val="00A24178"/>
    <w:rsid w:val="00A24C95"/>
    <w:rsid w:val="00A25832"/>
    <w:rsid w:val="00A2599A"/>
    <w:rsid w:val="00A25BBC"/>
    <w:rsid w:val="00A26094"/>
    <w:rsid w:val="00A2699C"/>
    <w:rsid w:val="00A271C5"/>
    <w:rsid w:val="00A273C7"/>
    <w:rsid w:val="00A27836"/>
    <w:rsid w:val="00A27BAB"/>
    <w:rsid w:val="00A27D71"/>
    <w:rsid w:val="00A301BF"/>
    <w:rsid w:val="00A302B2"/>
    <w:rsid w:val="00A303F0"/>
    <w:rsid w:val="00A30487"/>
    <w:rsid w:val="00A30A50"/>
    <w:rsid w:val="00A322AF"/>
    <w:rsid w:val="00A326CA"/>
    <w:rsid w:val="00A331B4"/>
    <w:rsid w:val="00A337E7"/>
    <w:rsid w:val="00A3484E"/>
    <w:rsid w:val="00A356D3"/>
    <w:rsid w:val="00A36ADA"/>
    <w:rsid w:val="00A37D55"/>
    <w:rsid w:val="00A37F5F"/>
    <w:rsid w:val="00A41874"/>
    <w:rsid w:val="00A4228D"/>
    <w:rsid w:val="00A42977"/>
    <w:rsid w:val="00A438D8"/>
    <w:rsid w:val="00A45C9A"/>
    <w:rsid w:val="00A469DB"/>
    <w:rsid w:val="00A473F5"/>
    <w:rsid w:val="00A516C3"/>
    <w:rsid w:val="00A518BE"/>
    <w:rsid w:val="00A51F9D"/>
    <w:rsid w:val="00A526FC"/>
    <w:rsid w:val="00A5416A"/>
    <w:rsid w:val="00A57AB6"/>
    <w:rsid w:val="00A617E6"/>
    <w:rsid w:val="00A61E37"/>
    <w:rsid w:val="00A61F18"/>
    <w:rsid w:val="00A62859"/>
    <w:rsid w:val="00A639F4"/>
    <w:rsid w:val="00A65BC2"/>
    <w:rsid w:val="00A65D19"/>
    <w:rsid w:val="00A65DE6"/>
    <w:rsid w:val="00A66DED"/>
    <w:rsid w:val="00A67182"/>
    <w:rsid w:val="00A672EF"/>
    <w:rsid w:val="00A67F84"/>
    <w:rsid w:val="00A70585"/>
    <w:rsid w:val="00A70C52"/>
    <w:rsid w:val="00A70DE2"/>
    <w:rsid w:val="00A737AC"/>
    <w:rsid w:val="00A74065"/>
    <w:rsid w:val="00A75035"/>
    <w:rsid w:val="00A7556B"/>
    <w:rsid w:val="00A75B09"/>
    <w:rsid w:val="00A760B4"/>
    <w:rsid w:val="00A76439"/>
    <w:rsid w:val="00A77A42"/>
    <w:rsid w:val="00A80FA9"/>
    <w:rsid w:val="00A81A32"/>
    <w:rsid w:val="00A81D28"/>
    <w:rsid w:val="00A8211A"/>
    <w:rsid w:val="00A82234"/>
    <w:rsid w:val="00A8306A"/>
    <w:rsid w:val="00A833D8"/>
    <w:rsid w:val="00A835BD"/>
    <w:rsid w:val="00A84E88"/>
    <w:rsid w:val="00A854CF"/>
    <w:rsid w:val="00A86421"/>
    <w:rsid w:val="00A869C5"/>
    <w:rsid w:val="00A86E9E"/>
    <w:rsid w:val="00A87C93"/>
    <w:rsid w:val="00A87FDD"/>
    <w:rsid w:val="00A905FF"/>
    <w:rsid w:val="00A90C1C"/>
    <w:rsid w:val="00A91CDB"/>
    <w:rsid w:val="00A93881"/>
    <w:rsid w:val="00A9502F"/>
    <w:rsid w:val="00A97B15"/>
    <w:rsid w:val="00AA0130"/>
    <w:rsid w:val="00AA157F"/>
    <w:rsid w:val="00AA33DD"/>
    <w:rsid w:val="00AA42D5"/>
    <w:rsid w:val="00AA489C"/>
    <w:rsid w:val="00AA6D0E"/>
    <w:rsid w:val="00AB0C6E"/>
    <w:rsid w:val="00AB21F0"/>
    <w:rsid w:val="00AB265B"/>
    <w:rsid w:val="00AB2BA3"/>
    <w:rsid w:val="00AB2FAB"/>
    <w:rsid w:val="00AB32F9"/>
    <w:rsid w:val="00AB47E1"/>
    <w:rsid w:val="00AB5C14"/>
    <w:rsid w:val="00AB626A"/>
    <w:rsid w:val="00AB6D2D"/>
    <w:rsid w:val="00AB7636"/>
    <w:rsid w:val="00AB77F4"/>
    <w:rsid w:val="00AB7EA5"/>
    <w:rsid w:val="00AC033C"/>
    <w:rsid w:val="00AC0A53"/>
    <w:rsid w:val="00AC0D07"/>
    <w:rsid w:val="00AC0D60"/>
    <w:rsid w:val="00AC1EE7"/>
    <w:rsid w:val="00AC1F81"/>
    <w:rsid w:val="00AC2AB7"/>
    <w:rsid w:val="00AC2C4B"/>
    <w:rsid w:val="00AC333F"/>
    <w:rsid w:val="00AC4E02"/>
    <w:rsid w:val="00AC553F"/>
    <w:rsid w:val="00AC585C"/>
    <w:rsid w:val="00AC6C9F"/>
    <w:rsid w:val="00AC7195"/>
    <w:rsid w:val="00AC7A1C"/>
    <w:rsid w:val="00AD0196"/>
    <w:rsid w:val="00AD0BDB"/>
    <w:rsid w:val="00AD1925"/>
    <w:rsid w:val="00AD1D21"/>
    <w:rsid w:val="00AD2292"/>
    <w:rsid w:val="00AD34EB"/>
    <w:rsid w:val="00AD424B"/>
    <w:rsid w:val="00AD4969"/>
    <w:rsid w:val="00AD541D"/>
    <w:rsid w:val="00AD54FF"/>
    <w:rsid w:val="00AD5A63"/>
    <w:rsid w:val="00AD6018"/>
    <w:rsid w:val="00AD641F"/>
    <w:rsid w:val="00AD6B1C"/>
    <w:rsid w:val="00AD6E3B"/>
    <w:rsid w:val="00AD6F5F"/>
    <w:rsid w:val="00AE02C8"/>
    <w:rsid w:val="00AE067D"/>
    <w:rsid w:val="00AE0999"/>
    <w:rsid w:val="00AE1CC8"/>
    <w:rsid w:val="00AE2C47"/>
    <w:rsid w:val="00AE5B15"/>
    <w:rsid w:val="00AE5E5E"/>
    <w:rsid w:val="00AE6BA6"/>
    <w:rsid w:val="00AE75B1"/>
    <w:rsid w:val="00AE7760"/>
    <w:rsid w:val="00AF1181"/>
    <w:rsid w:val="00AF12BB"/>
    <w:rsid w:val="00AF18ED"/>
    <w:rsid w:val="00AF2021"/>
    <w:rsid w:val="00AF289B"/>
    <w:rsid w:val="00AF29AE"/>
    <w:rsid w:val="00AF2F79"/>
    <w:rsid w:val="00AF3433"/>
    <w:rsid w:val="00AF4653"/>
    <w:rsid w:val="00AF57FB"/>
    <w:rsid w:val="00AF605A"/>
    <w:rsid w:val="00AF675F"/>
    <w:rsid w:val="00AF6785"/>
    <w:rsid w:val="00AF6F69"/>
    <w:rsid w:val="00AF7526"/>
    <w:rsid w:val="00AF7DB7"/>
    <w:rsid w:val="00B00C8D"/>
    <w:rsid w:val="00B01124"/>
    <w:rsid w:val="00B034DC"/>
    <w:rsid w:val="00B051EF"/>
    <w:rsid w:val="00B054FB"/>
    <w:rsid w:val="00B0554C"/>
    <w:rsid w:val="00B05DB0"/>
    <w:rsid w:val="00B060AB"/>
    <w:rsid w:val="00B06B7D"/>
    <w:rsid w:val="00B106B6"/>
    <w:rsid w:val="00B10D6F"/>
    <w:rsid w:val="00B129A7"/>
    <w:rsid w:val="00B135AF"/>
    <w:rsid w:val="00B13638"/>
    <w:rsid w:val="00B1399F"/>
    <w:rsid w:val="00B14653"/>
    <w:rsid w:val="00B14E47"/>
    <w:rsid w:val="00B16599"/>
    <w:rsid w:val="00B167D6"/>
    <w:rsid w:val="00B17D7F"/>
    <w:rsid w:val="00B201E2"/>
    <w:rsid w:val="00B20C94"/>
    <w:rsid w:val="00B21736"/>
    <w:rsid w:val="00B22335"/>
    <w:rsid w:val="00B2413C"/>
    <w:rsid w:val="00B25417"/>
    <w:rsid w:val="00B267EF"/>
    <w:rsid w:val="00B26903"/>
    <w:rsid w:val="00B2696A"/>
    <w:rsid w:val="00B274F0"/>
    <w:rsid w:val="00B27F55"/>
    <w:rsid w:val="00B31B4A"/>
    <w:rsid w:val="00B32361"/>
    <w:rsid w:val="00B33CDE"/>
    <w:rsid w:val="00B34A07"/>
    <w:rsid w:val="00B3537E"/>
    <w:rsid w:val="00B356A1"/>
    <w:rsid w:val="00B358B5"/>
    <w:rsid w:val="00B35960"/>
    <w:rsid w:val="00B362EE"/>
    <w:rsid w:val="00B36814"/>
    <w:rsid w:val="00B3755B"/>
    <w:rsid w:val="00B411D4"/>
    <w:rsid w:val="00B41679"/>
    <w:rsid w:val="00B422BA"/>
    <w:rsid w:val="00B42BFC"/>
    <w:rsid w:val="00B436A4"/>
    <w:rsid w:val="00B4383B"/>
    <w:rsid w:val="00B438C4"/>
    <w:rsid w:val="00B443E4"/>
    <w:rsid w:val="00B45870"/>
    <w:rsid w:val="00B45A4C"/>
    <w:rsid w:val="00B469A2"/>
    <w:rsid w:val="00B46BA0"/>
    <w:rsid w:val="00B47592"/>
    <w:rsid w:val="00B47A12"/>
    <w:rsid w:val="00B47FD0"/>
    <w:rsid w:val="00B5110C"/>
    <w:rsid w:val="00B51D8E"/>
    <w:rsid w:val="00B532F3"/>
    <w:rsid w:val="00B53755"/>
    <w:rsid w:val="00B53B74"/>
    <w:rsid w:val="00B54620"/>
    <w:rsid w:val="00B5484D"/>
    <w:rsid w:val="00B54F67"/>
    <w:rsid w:val="00B563EA"/>
    <w:rsid w:val="00B568DE"/>
    <w:rsid w:val="00B56930"/>
    <w:rsid w:val="00B56C88"/>
    <w:rsid w:val="00B56CDF"/>
    <w:rsid w:val="00B56F97"/>
    <w:rsid w:val="00B5744A"/>
    <w:rsid w:val="00B57A15"/>
    <w:rsid w:val="00B57D3C"/>
    <w:rsid w:val="00B602CE"/>
    <w:rsid w:val="00B60E51"/>
    <w:rsid w:val="00B618F7"/>
    <w:rsid w:val="00B6306D"/>
    <w:rsid w:val="00B6351B"/>
    <w:rsid w:val="00B635C0"/>
    <w:rsid w:val="00B63A54"/>
    <w:rsid w:val="00B63FDB"/>
    <w:rsid w:val="00B65365"/>
    <w:rsid w:val="00B65586"/>
    <w:rsid w:val="00B65782"/>
    <w:rsid w:val="00B6698E"/>
    <w:rsid w:val="00B67E99"/>
    <w:rsid w:val="00B700EE"/>
    <w:rsid w:val="00B715BB"/>
    <w:rsid w:val="00B71784"/>
    <w:rsid w:val="00B71C8D"/>
    <w:rsid w:val="00B7331C"/>
    <w:rsid w:val="00B73890"/>
    <w:rsid w:val="00B738C8"/>
    <w:rsid w:val="00B73AD8"/>
    <w:rsid w:val="00B73DB4"/>
    <w:rsid w:val="00B75849"/>
    <w:rsid w:val="00B75C69"/>
    <w:rsid w:val="00B76E89"/>
    <w:rsid w:val="00B77502"/>
    <w:rsid w:val="00B77869"/>
    <w:rsid w:val="00B77D18"/>
    <w:rsid w:val="00B81AED"/>
    <w:rsid w:val="00B81C13"/>
    <w:rsid w:val="00B8200A"/>
    <w:rsid w:val="00B8313A"/>
    <w:rsid w:val="00B84E69"/>
    <w:rsid w:val="00B8508C"/>
    <w:rsid w:val="00B85ADE"/>
    <w:rsid w:val="00B86B27"/>
    <w:rsid w:val="00B86E79"/>
    <w:rsid w:val="00B90B0C"/>
    <w:rsid w:val="00B90CDD"/>
    <w:rsid w:val="00B90F32"/>
    <w:rsid w:val="00B912ED"/>
    <w:rsid w:val="00B91AC7"/>
    <w:rsid w:val="00B91C24"/>
    <w:rsid w:val="00B91DE4"/>
    <w:rsid w:val="00B93503"/>
    <w:rsid w:val="00B957FF"/>
    <w:rsid w:val="00B959E4"/>
    <w:rsid w:val="00B96449"/>
    <w:rsid w:val="00B964FC"/>
    <w:rsid w:val="00B96AFB"/>
    <w:rsid w:val="00BA01D4"/>
    <w:rsid w:val="00BA068F"/>
    <w:rsid w:val="00BA31E8"/>
    <w:rsid w:val="00BA354B"/>
    <w:rsid w:val="00BA3C7F"/>
    <w:rsid w:val="00BA3D3A"/>
    <w:rsid w:val="00BA44AB"/>
    <w:rsid w:val="00BA5188"/>
    <w:rsid w:val="00BA55E0"/>
    <w:rsid w:val="00BA6BD4"/>
    <w:rsid w:val="00BA6C7A"/>
    <w:rsid w:val="00BA7293"/>
    <w:rsid w:val="00BA7462"/>
    <w:rsid w:val="00BB0668"/>
    <w:rsid w:val="00BB17D1"/>
    <w:rsid w:val="00BB3752"/>
    <w:rsid w:val="00BB3D00"/>
    <w:rsid w:val="00BB3FDF"/>
    <w:rsid w:val="00BB5C65"/>
    <w:rsid w:val="00BB614A"/>
    <w:rsid w:val="00BB6688"/>
    <w:rsid w:val="00BB7D19"/>
    <w:rsid w:val="00BC0F7F"/>
    <w:rsid w:val="00BC175E"/>
    <w:rsid w:val="00BC19F5"/>
    <w:rsid w:val="00BC20FA"/>
    <w:rsid w:val="00BC26D4"/>
    <w:rsid w:val="00BC27B2"/>
    <w:rsid w:val="00BC27D2"/>
    <w:rsid w:val="00BC307B"/>
    <w:rsid w:val="00BC30B6"/>
    <w:rsid w:val="00BC36F8"/>
    <w:rsid w:val="00BC51D1"/>
    <w:rsid w:val="00BC54D7"/>
    <w:rsid w:val="00BC5719"/>
    <w:rsid w:val="00BC5EA9"/>
    <w:rsid w:val="00BC6EC1"/>
    <w:rsid w:val="00BC736D"/>
    <w:rsid w:val="00BD0499"/>
    <w:rsid w:val="00BD0E1A"/>
    <w:rsid w:val="00BD1327"/>
    <w:rsid w:val="00BD20A2"/>
    <w:rsid w:val="00BD2791"/>
    <w:rsid w:val="00BD3E9A"/>
    <w:rsid w:val="00BD5F89"/>
    <w:rsid w:val="00BD7468"/>
    <w:rsid w:val="00BD7552"/>
    <w:rsid w:val="00BE0C80"/>
    <w:rsid w:val="00BE213E"/>
    <w:rsid w:val="00BE47AC"/>
    <w:rsid w:val="00BE47E3"/>
    <w:rsid w:val="00BE4A79"/>
    <w:rsid w:val="00BE5616"/>
    <w:rsid w:val="00BE5DE5"/>
    <w:rsid w:val="00BE70E6"/>
    <w:rsid w:val="00BE7C1B"/>
    <w:rsid w:val="00BF01A2"/>
    <w:rsid w:val="00BF0D67"/>
    <w:rsid w:val="00BF1FA9"/>
    <w:rsid w:val="00BF2194"/>
    <w:rsid w:val="00BF280F"/>
    <w:rsid w:val="00BF2A42"/>
    <w:rsid w:val="00BF2B74"/>
    <w:rsid w:val="00BF3F0C"/>
    <w:rsid w:val="00BF4CD1"/>
    <w:rsid w:val="00BF4D03"/>
    <w:rsid w:val="00BF70E5"/>
    <w:rsid w:val="00BF7BEB"/>
    <w:rsid w:val="00C01AEF"/>
    <w:rsid w:val="00C03D8C"/>
    <w:rsid w:val="00C051D7"/>
    <w:rsid w:val="00C055EC"/>
    <w:rsid w:val="00C05D88"/>
    <w:rsid w:val="00C05ED9"/>
    <w:rsid w:val="00C063E2"/>
    <w:rsid w:val="00C06C48"/>
    <w:rsid w:val="00C10DC9"/>
    <w:rsid w:val="00C10F4B"/>
    <w:rsid w:val="00C12FB3"/>
    <w:rsid w:val="00C1430F"/>
    <w:rsid w:val="00C145ED"/>
    <w:rsid w:val="00C15C22"/>
    <w:rsid w:val="00C16F82"/>
    <w:rsid w:val="00C17184"/>
    <w:rsid w:val="00C17341"/>
    <w:rsid w:val="00C17425"/>
    <w:rsid w:val="00C17D5D"/>
    <w:rsid w:val="00C219EA"/>
    <w:rsid w:val="00C22679"/>
    <w:rsid w:val="00C23C87"/>
    <w:rsid w:val="00C23E27"/>
    <w:rsid w:val="00C24EEF"/>
    <w:rsid w:val="00C25CF6"/>
    <w:rsid w:val="00C264E9"/>
    <w:rsid w:val="00C26797"/>
    <w:rsid w:val="00C26B67"/>
    <w:rsid w:val="00C26C36"/>
    <w:rsid w:val="00C279C8"/>
    <w:rsid w:val="00C30CE6"/>
    <w:rsid w:val="00C32533"/>
    <w:rsid w:val="00C32768"/>
    <w:rsid w:val="00C32F93"/>
    <w:rsid w:val="00C34145"/>
    <w:rsid w:val="00C3453D"/>
    <w:rsid w:val="00C34E9B"/>
    <w:rsid w:val="00C35731"/>
    <w:rsid w:val="00C3755E"/>
    <w:rsid w:val="00C41DBD"/>
    <w:rsid w:val="00C423AD"/>
    <w:rsid w:val="00C42600"/>
    <w:rsid w:val="00C42F34"/>
    <w:rsid w:val="00C431DF"/>
    <w:rsid w:val="00C440BD"/>
    <w:rsid w:val="00C44B79"/>
    <w:rsid w:val="00C451F8"/>
    <w:rsid w:val="00C45539"/>
    <w:rsid w:val="00C456BD"/>
    <w:rsid w:val="00C461FE"/>
    <w:rsid w:val="00C46342"/>
    <w:rsid w:val="00C46A0C"/>
    <w:rsid w:val="00C46BD3"/>
    <w:rsid w:val="00C46DA0"/>
    <w:rsid w:val="00C47D6D"/>
    <w:rsid w:val="00C5055C"/>
    <w:rsid w:val="00C50BC9"/>
    <w:rsid w:val="00C51F9D"/>
    <w:rsid w:val="00C530DC"/>
    <w:rsid w:val="00C5350D"/>
    <w:rsid w:val="00C542F6"/>
    <w:rsid w:val="00C54EC9"/>
    <w:rsid w:val="00C553A2"/>
    <w:rsid w:val="00C5593C"/>
    <w:rsid w:val="00C55D56"/>
    <w:rsid w:val="00C566E1"/>
    <w:rsid w:val="00C5746C"/>
    <w:rsid w:val="00C60FE4"/>
    <w:rsid w:val="00C6123C"/>
    <w:rsid w:val="00C61307"/>
    <w:rsid w:val="00C61584"/>
    <w:rsid w:val="00C626FF"/>
    <w:rsid w:val="00C6276D"/>
    <w:rsid w:val="00C62A04"/>
    <w:rsid w:val="00C630C4"/>
    <w:rsid w:val="00C6311A"/>
    <w:rsid w:val="00C63A63"/>
    <w:rsid w:val="00C6417F"/>
    <w:rsid w:val="00C643CD"/>
    <w:rsid w:val="00C673D5"/>
    <w:rsid w:val="00C706A4"/>
    <w:rsid w:val="00C7084D"/>
    <w:rsid w:val="00C717DB"/>
    <w:rsid w:val="00C71A92"/>
    <w:rsid w:val="00C71DDC"/>
    <w:rsid w:val="00C72C16"/>
    <w:rsid w:val="00C7315E"/>
    <w:rsid w:val="00C738A0"/>
    <w:rsid w:val="00C74D1B"/>
    <w:rsid w:val="00C7526B"/>
    <w:rsid w:val="00C75895"/>
    <w:rsid w:val="00C75E84"/>
    <w:rsid w:val="00C82D2C"/>
    <w:rsid w:val="00C83762"/>
    <w:rsid w:val="00C83B5E"/>
    <w:rsid w:val="00C83C9F"/>
    <w:rsid w:val="00C83E38"/>
    <w:rsid w:val="00C8472E"/>
    <w:rsid w:val="00C849F8"/>
    <w:rsid w:val="00C860CE"/>
    <w:rsid w:val="00C86BF9"/>
    <w:rsid w:val="00C87A9E"/>
    <w:rsid w:val="00C907EF"/>
    <w:rsid w:val="00C90909"/>
    <w:rsid w:val="00C9110F"/>
    <w:rsid w:val="00C92377"/>
    <w:rsid w:val="00C923D8"/>
    <w:rsid w:val="00C93944"/>
    <w:rsid w:val="00C94460"/>
    <w:rsid w:val="00C94840"/>
    <w:rsid w:val="00C9492C"/>
    <w:rsid w:val="00C95071"/>
    <w:rsid w:val="00C955EB"/>
    <w:rsid w:val="00C955FA"/>
    <w:rsid w:val="00C95AA4"/>
    <w:rsid w:val="00C97A92"/>
    <w:rsid w:val="00CA2238"/>
    <w:rsid w:val="00CA34EA"/>
    <w:rsid w:val="00CA395A"/>
    <w:rsid w:val="00CA4529"/>
    <w:rsid w:val="00CA4EE3"/>
    <w:rsid w:val="00CA5115"/>
    <w:rsid w:val="00CA5609"/>
    <w:rsid w:val="00CA5A4A"/>
    <w:rsid w:val="00CA5C44"/>
    <w:rsid w:val="00CA62C3"/>
    <w:rsid w:val="00CA6778"/>
    <w:rsid w:val="00CA6B3E"/>
    <w:rsid w:val="00CB007F"/>
    <w:rsid w:val="00CB0275"/>
    <w:rsid w:val="00CB027F"/>
    <w:rsid w:val="00CB103D"/>
    <w:rsid w:val="00CB1B69"/>
    <w:rsid w:val="00CB2288"/>
    <w:rsid w:val="00CB2AEE"/>
    <w:rsid w:val="00CB3B10"/>
    <w:rsid w:val="00CB457C"/>
    <w:rsid w:val="00CB4B6B"/>
    <w:rsid w:val="00CB568E"/>
    <w:rsid w:val="00CC0A2E"/>
    <w:rsid w:val="00CC0EBB"/>
    <w:rsid w:val="00CC2859"/>
    <w:rsid w:val="00CC6297"/>
    <w:rsid w:val="00CC6956"/>
    <w:rsid w:val="00CC6C69"/>
    <w:rsid w:val="00CC6E25"/>
    <w:rsid w:val="00CC7690"/>
    <w:rsid w:val="00CD01A8"/>
    <w:rsid w:val="00CD01D1"/>
    <w:rsid w:val="00CD07AB"/>
    <w:rsid w:val="00CD1613"/>
    <w:rsid w:val="00CD1986"/>
    <w:rsid w:val="00CD1F78"/>
    <w:rsid w:val="00CD1FF4"/>
    <w:rsid w:val="00CD21A7"/>
    <w:rsid w:val="00CD2C9B"/>
    <w:rsid w:val="00CD3236"/>
    <w:rsid w:val="00CD3D50"/>
    <w:rsid w:val="00CD4DDA"/>
    <w:rsid w:val="00CD54BF"/>
    <w:rsid w:val="00CD6266"/>
    <w:rsid w:val="00CD732F"/>
    <w:rsid w:val="00CD782B"/>
    <w:rsid w:val="00CE27CE"/>
    <w:rsid w:val="00CE4891"/>
    <w:rsid w:val="00CE4C81"/>
    <w:rsid w:val="00CE4D5C"/>
    <w:rsid w:val="00CE5197"/>
    <w:rsid w:val="00CE776E"/>
    <w:rsid w:val="00CE7DB6"/>
    <w:rsid w:val="00CF05DA"/>
    <w:rsid w:val="00CF161E"/>
    <w:rsid w:val="00CF1FA8"/>
    <w:rsid w:val="00CF4354"/>
    <w:rsid w:val="00CF44F8"/>
    <w:rsid w:val="00CF487A"/>
    <w:rsid w:val="00CF48D8"/>
    <w:rsid w:val="00CF537A"/>
    <w:rsid w:val="00CF58EB"/>
    <w:rsid w:val="00CF59F4"/>
    <w:rsid w:val="00CF6FEC"/>
    <w:rsid w:val="00CF75B2"/>
    <w:rsid w:val="00D00972"/>
    <w:rsid w:val="00D0106E"/>
    <w:rsid w:val="00D011E8"/>
    <w:rsid w:val="00D01209"/>
    <w:rsid w:val="00D023E5"/>
    <w:rsid w:val="00D02C48"/>
    <w:rsid w:val="00D0447F"/>
    <w:rsid w:val="00D0527B"/>
    <w:rsid w:val="00D0564C"/>
    <w:rsid w:val="00D05968"/>
    <w:rsid w:val="00D06383"/>
    <w:rsid w:val="00D06394"/>
    <w:rsid w:val="00D10DB2"/>
    <w:rsid w:val="00D113D7"/>
    <w:rsid w:val="00D113E1"/>
    <w:rsid w:val="00D11825"/>
    <w:rsid w:val="00D1240D"/>
    <w:rsid w:val="00D133B8"/>
    <w:rsid w:val="00D1403A"/>
    <w:rsid w:val="00D1468D"/>
    <w:rsid w:val="00D15CFF"/>
    <w:rsid w:val="00D16049"/>
    <w:rsid w:val="00D16814"/>
    <w:rsid w:val="00D2097E"/>
    <w:rsid w:val="00D20E85"/>
    <w:rsid w:val="00D22C93"/>
    <w:rsid w:val="00D2448F"/>
    <w:rsid w:val="00D24615"/>
    <w:rsid w:val="00D24824"/>
    <w:rsid w:val="00D24B03"/>
    <w:rsid w:val="00D24FCC"/>
    <w:rsid w:val="00D25A10"/>
    <w:rsid w:val="00D271A1"/>
    <w:rsid w:val="00D27335"/>
    <w:rsid w:val="00D27804"/>
    <w:rsid w:val="00D279B6"/>
    <w:rsid w:val="00D27D65"/>
    <w:rsid w:val="00D31367"/>
    <w:rsid w:val="00D31700"/>
    <w:rsid w:val="00D31D33"/>
    <w:rsid w:val="00D31FB5"/>
    <w:rsid w:val="00D34D1B"/>
    <w:rsid w:val="00D34E58"/>
    <w:rsid w:val="00D35CAB"/>
    <w:rsid w:val="00D35E91"/>
    <w:rsid w:val="00D3627E"/>
    <w:rsid w:val="00D37842"/>
    <w:rsid w:val="00D3785D"/>
    <w:rsid w:val="00D40BD2"/>
    <w:rsid w:val="00D41408"/>
    <w:rsid w:val="00D42DC2"/>
    <w:rsid w:val="00D43189"/>
    <w:rsid w:val="00D44EB4"/>
    <w:rsid w:val="00D45374"/>
    <w:rsid w:val="00D46D10"/>
    <w:rsid w:val="00D46DE4"/>
    <w:rsid w:val="00D50D4B"/>
    <w:rsid w:val="00D50FA7"/>
    <w:rsid w:val="00D537E1"/>
    <w:rsid w:val="00D54C30"/>
    <w:rsid w:val="00D55014"/>
    <w:rsid w:val="00D55BB2"/>
    <w:rsid w:val="00D569D7"/>
    <w:rsid w:val="00D56C88"/>
    <w:rsid w:val="00D5715C"/>
    <w:rsid w:val="00D579CB"/>
    <w:rsid w:val="00D6062E"/>
    <w:rsid w:val="00D6091A"/>
    <w:rsid w:val="00D6096F"/>
    <w:rsid w:val="00D614F0"/>
    <w:rsid w:val="00D62912"/>
    <w:rsid w:val="00D63D62"/>
    <w:rsid w:val="00D653AE"/>
    <w:rsid w:val="00D6605A"/>
    <w:rsid w:val="00D6695F"/>
    <w:rsid w:val="00D671DD"/>
    <w:rsid w:val="00D6756C"/>
    <w:rsid w:val="00D67FA1"/>
    <w:rsid w:val="00D72E94"/>
    <w:rsid w:val="00D72F2C"/>
    <w:rsid w:val="00D74687"/>
    <w:rsid w:val="00D75644"/>
    <w:rsid w:val="00D75D5C"/>
    <w:rsid w:val="00D76208"/>
    <w:rsid w:val="00D77CD0"/>
    <w:rsid w:val="00D80D22"/>
    <w:rsid w:val="00D8141E"/>
    <w:rsid w:val="00D81656"/>
    <w:rsid w:val="00D81A10"/>
    <w:rsid w:val="00D81C01"/>
    <w:rsid w:val="00D820D1"/>
    <w:rsid w:val="00D83D7A"/>
    <w:rsid w:val="00D83D87"/>
    <w:rsid w:val="00D83EC4"/>
    <w:rsid w:val="00D84A6D"/>
    <w:rsid w:val="00D851E2"/>
    <w:rsid w:val="00D85251"/>
    <w:rsid w:val="00D85628"/>
    <w:rsid w:val="00D86A30"/>
    <w:rsid w:val="00D87034"/>
    <w:rsid w:val="00D8762B"/>
    <w:rsid w:val="00D876AA"/>
    <w:rsid w:val="00D905A1"/>
    <w:rsid w:val="00D91923"/>
    <w:rsid w:val="00D91E22"/>
    <w:rsid w:val="00D9518A"/>
    <w:rsid w:val="00D95BBF"/>
    <w:rsid w:val="00D96B4B"/>
    <w:rsid w:val="00D972E6"/>
    <w:rsid w:val="00D974ED"/>
    <w:rsid w:val="00D975A1"/>
    <w:rsid w:val="00D97CB4"/>
    <w:rsid w:val="00D97DD4"/>
    <w:rsid w:val="00D97FD5"/>
    <w:rsid w:val="00DA1368"/>
    <w:rsid w:val="00DA1D53"/>
    <w:rsid w:val="00DA2756"/>
    <w:rsid w:val="00DA28D3"/>
    <w:rsid w:val="00DA2AD5"/>
    <w:rsid w:val="00DA3427"/>
    <w:rsid w:val="00DA5A72"/>
    <w:rsid w:val="00DA5A8A"/>
    <w:rsid w:val="00DB0799"/>
    <w:rsid w:val="00DB0842"/>
    <w:rsid w:val="00DB087B"/>
    <w:rsid w:val="00DB1360"/>
    <w:rsid w:val="00DB1B5A"/>
    <w:rsid w:val="00DB1C05"/>
    <w:rsid w:val="00DB1F93"/>
    <w:rsid w:val="00DB25EA"/>
    <w:rsid w:val="00DB26CD"/>
    <w:rsid w:val="00DB3497"/>
    <w:rsid w:val="00DB35E5"/>
    <w:rsid w:val="00DB3631"/>
    <w:rsid w:val="00DB441C"/>
    <w:rsid w:val="00DB44AF"/>
    <w:rsid w:val="00DB4F32"/>
    <w:rsid w:val="00DB5145"/>
    <w:rsid w:val="00DB55F6"/>
    <w:rsid w:val="00DB57A7"/>
    <w:rsid w:val="00DB5E11"/>
    <w:rsid w:val="00DB69BE"/>
    <w:rsid w:val="00DB70E6"/>
    <w:rsid w:val="00DC1C1F"/>
    <w:rsid w:val="00DC1F58"/>
    <w:rsid w:val="00DC244A"/>
    <w:rsid w:val="00DC2E77"/>
    <w:rsid w:val="00DC32D0"/>
    <w:rsid w:val="00DC3393"/>
    <w:rsid w:val="00DC339B"/>
    <w:rsid w:val="00DC389D"/>
    <w:rsid w:val="00DC41DA"/>
    <w:rsid w:val="00DC4B68"/>
    <w:rsid w:val="00DC4DDE"/>
    <w:rsid w:val="00DC4EA4"/>
    <w:rsid w:val="00DC5528"/>
    <w:rsid w:val="00DC5756"/>
    <w:rsid w:val="00DC5D40"/>
    <w:rsid w:val="00DC69A7"/>
    <w:rsid w:val="00DC7473"/>
    <w:rsid w:val="00DC7DD4"/>
    <w:rsid w:val="00DD01EF"/>
    <w:rsid w:val="00DD0508"/>
    <w:rsid w:val="00DD0A97"/>
    <w:rsid w:val="00DD193D"/>
    <w:rsid w:val="00DD27B6"/>
    <w:rsid w:val="00DD2B2B"/>
    <w:rsid w:val="00DD30E9"/>
    <w:rsid w:val="00DD4477"/>
    <w:rsid w:val="00DD4F47"/>
    <w:rsid w:val="00DD57EC"/>
    <w:rsid w:val="00DD5FC0"/>
    <w:rsid w:val="00DD7177"/>
    <w:rsid w:val="00DD7EA1"/>
    <w:rsid w:val="00DD7FBB"/>
    <w:rsid w:val="00DE0A2D"/>
    <w:rsid w:val="00DE0B9F"/>
    <w:rsid w:val="00DE0DD7"/>
    <w:rsid w:val="00DE21BB"/>
    <w:rsid w:val="00DE2A9E"/>
    <w:rsid w:val="00DE325B"/>
    <w:rsid w:val="00DE4238"/>
    <w:rsid w:val="00DE657F"/>
    <w:rsid w:val="00DE6758"/>
    <w:rsid w:val="00DE6E07"/>
    <w:rsid w:val="00DE7049"/>
    <w:rsid w:val="00DE7C97"/>
    <w:rsid w:val="00DE7ECA"/>
    <w:rsid w:val="00DF008B"/>
    <w:rsid w:val="00DF097D"/>
    <w:rsid w:val="00DF1218"/>
    <w:rsid w:val="00DF232C"/>
    <w:rsid w:val="00DF3309"/>
    <w:rsid w:val="00DF446F"/>
    <w:rsid w:val="00DF451C"/>
    <w:rsid w:val="00DF457E"/>
    <w:rsid w:val="00DF46A1"/>
    <w:rsid w:val="00DF4AB8"/>
    <w:rsid w:val="00DF4D6D"/>
    <w:rsid w:val="00DF54DD"/>
    <w:rsid w:val="00DF57CC"/>
    <w:rsid w:val="00DF5EB4"/>
    <w:rsid w:val="00DF6462"/>
    <w:rsid w:val="00DF7431"/>
    <w:rsid w:val="00E00201"/>
    <w:rsid w:val="00E0072F"/>
    <w:rsid w:val="00E018E7"/>
    <w:rsid w:val="00E01D8B"/>
    <w:rsid w:val="00E01ECC"/>
    <w:rsid w:val="00E022DC"/>
    <w:rsid w:val="00E02438"/>
    <w:rsid w:val="00E02FA0"/>
    <w:rsid w:val="00E036DC"/>
    <w:rsid w:val="00E041B9"/>
    <w:rsid w:val="00E048E0"/>
    <w:rsid w:val="00E06472"/>
    <w:rsid w:val="00E074FF"/>
    <w:rsid w:val="00E1019F"/>
    <w:rsid w:val="00E10454"/>
    <w:rsid w:val="00E1075B"/>
    <w:rsid w:val="00E10F48"/>
    <w:rsid w:val="00E112E5"/>
    <w:rsid w:val="00E1222F"/>
    <w:rsid w:val="00E1279E"/>
    <w:rsid w:val="00E12916"/>
    <w:rsid w:val="00E12CC8"/>
    <w:rsid w:val="00E13202"/>
    <w:rsid w:val="00E15352"/>
    <w:rsid w:val="00E15576"/>
    <w:rsid w:val="00E15E80"/>
    <w:rsid w:val="00E16C52"/>
    <w:rsid w:val="00E17AD0"/>
    <w:rsid w:val="00E17F39"/>
    <w:rsid w:val="00E20650"/>
    <w:rsid w:val="00E20759"/>
    <w:rsid w:val="00E20D51"/>
    <w:rsid w:val="00E20D6F"/>
    <w:rsid w:val="00E21CC7"/>
    <w:rsid w:val="00E248B3"/>
    <w:rsid w:val="00E24D9E"/>
    <w:rsid w:val="00E25849"/>
    <w:rsid w:val="00E271EF"/>
    <w:rsid w:val="00E2722A"/>
    <w:rsid w:val="00E312AD"/>
    <w:rsid w:val="00E3197E"/>
    <w:rsid w:val="00E322BC"/>
    <w:rsid w:val="00E33A6E"/>
    <w:rsid w:val="00E342F8"/>
    <w:rsid w:val="00E343B1"/>
    <w:rsid w:val="00E351D1"/>
    <w:rsid w:val="00E351ED"/>
    <w:rsid w:val="00E3739D"/>
    <w:rsid w:val="00E378DB"/>
    <w:rsid w:val="00E407B5"/>
    <w:rsid w:val="00E41E25"/>
    <w:rsid w:val="00E42F4A"/>
    <w:rsid w:val="00E434B0"/>
    <w:rsid w:val="00E4370A"/>
    <w:rsid w:val="00E43899"/>
    <w:rsid w:val="00E4432B"/>
    <w:rsid w:val="00E4455F"/>
    <w:rsid w:val="00E450F0"/>
    <w:rsid w:val="00E4597C"/>
    <w:rsid w:val="00E46102"/>
    <w:rsid w:val="00E4789A"/>
    <w:rsid w:val="00E47B27"/>
    <w:rsid w:val="00E47FEC"/>
    <w:rsid w:val="00E500FF"/>
    <w:rsid w:val="00E50BA0"/>
    <w:rsid w:val="00E50EB9"/>
    <w:rsid w:val="00E5163D"/>
    <w:rsid w:val="00E51B3C"/>
    <w:rsid w:val="00E51D6B"/>
    <w:rsid w:val="00E52C0E"/>
    <w:rsid w:val="00E52E88"/>
    <w:rsid w:val="00E53BA7"/>
    <w:rsid w:val="00E54385"/>
    <w:rsid w:val="00E5678A"/>
    <w:rsid w:val="00E56EED"/>
    <w:rsid w:val="00E57741"/>
    <w:rsid w:val="00E577A7"/>
    <w:rsid w:val="00E57E13"/>
    <w:rsid w:val="00E6034B"/>
    <w:rsid w:val="00E6040E"/>
    <w:rsid w:val="00E60673"/>
    <w:rsid w:val="00E60C66"/>
    <w:rsid w:val="00E6326E"/>
    <w:rsid w:val="00E6356C"/>
    <w:rsid w:val="00E64796"/>
    <w:rsid w:val="00E65416"/>
    <w:rsid w:val="00E6549E"/>
    <w:rsid w:val="00E65EDE"/>
    <w:rsid w:val="00E66226"/>
    <w:rsid w:val="00E66A89"/>
    <w:rsid w:val="00E66B95"/>
    <w:rsid w:val="00E66C1F"/>
    <w:rsid w:val="00E701B2"/>
    <w:rsid w:val="00E70226"/>
    <w:rsid w:val="00E70F81"/>
    <w:rsid w:val="00E72853"/>
    <w:rsid w:val="00E72874"/>
    <w:rsid w:val="00E733AF"/>
    <w:rsid w:val="00E746D4"/>
    <w:rsid w:val="00E74CD5"/>
    <w:rsid w:val="00E7527F"/>
    <w:rsid w:val="00E7557C"/>
    <w:rsid w:val="00E75C17"/>
    <w:rsid w:val="00E760FA"/>
    <w:rsid w:val="00E77055"/>
    <w:rsid w:val="00E77460"/>
    <w:rsid w:val="00E77BF2"/>
    <w:rsid w:val="00E77C59"/>
    <w:rsid w:val="00E800D1"/>
    <w:rsid w:val="00E8109C"/>
    <w:rsid w:val="00E81397"/>
    <w:rsid w:val="00E81608"/>
    <w:rsid w:val="00E81733"/>
    <w:rsid w:val="00E820AD"/>
    <w:rsid w:val="00E83ABC"/>
    <w:rsid w:val="00E844F2"/>
    <w:rsid w:val="00E84CC3"/>
    <w:rsid w:val="00E85D79"/>
    <w:rsid w:val="00E87BBA"/>
    <w:rsid w:val="00E90AD0"/>
    <w:rsid w:val="00E91874"/>
    <w:rsid w:val="00E9189E"/>
    <w:rsid w:val="00E91AA7"/>
    <w:rsid w:val="00E9250F"/>
    <w:rsid w:val="00E92FCB"/>
    <w:rsid w:val="00E94089"/>
    <w:rsid w:val="00E94EB9"/>
    <w:rsid w:val="00E95026"/>
    <w:rsid w:val="00E9519A"/>
    <w:rsid w:val="00E95574"/>
    <w:rsid w:val="00E9695C"/>
    <w:rsid w:val="00E974DA"/>
    <w:rsid w:val="00EA0011"/>
    <w:rsid w:val="00EA07DB"/>
    <w:rsid w:val="00EA10F5"/>
    <w:rsid w:val="00EA1408"/>
    <w:rsid w:val="00EA147F"/>
    <w:rsid w:val="00EA1E2E"/>
    <w:rsid w:val="00EA2490"/>
    <w:rsid w:val="00EA2854"/>
    <w:rsid w:val="00EA3608"/>
    <w:rsid w:val="00EA412D"/>
    <w:rsid w:val="00EA4600"/>
    <w:rsid w:val="00EA4A27"/>
    <w:rsid w:val="00EA4FA6"/>
    <w:rsid w:val="00EA6519"/>
    <w:rsid w:val="00EA6F82"/>
    <w:rsid w:val="00EB0CB0"/>
    <w:rsid w:val="00EB0CD7"/>
    <w:rsid w:val="00EB1A25"/>
    <w:rsid w:val="00EB1B08"/>
    <w:rsid w:val="00EB438C"/>
    <w:rsid w:val="00EB5C58"/>
    <w:rsid w:val="00EB5CE5"/>
    <w:rsid w:val="00EB65B8"/>
    <w:rsid w:val="00EB6D4E"/>
    <w:rsid w:val="00EB72C1"/>
    <w:rsid w:val="00EB730A"/>
    <w:rsid w:val="00EB77B4"/>
    <w:rsid w:val="00EC05FC"/>
    <w:rsid w:val="00EC0C65"/>
    <w:rsid w:val="00EC1493"/>
    <w:rsid w:val="00EC40EC"/>
    <w:rsid w:val="00EC4135"/>
    <w:rsid w:val="00EC4BE3"/>
    <w:rsid w:val="00EC7D63"/>
    <w:rsid w:val="00ED03AB"/>
    <w:rsid w:val="00ED06C4"/>
    <w:rsid w:val="00ED15E8"/>
    <w:rsid w:val="00ED1CD4"/>
    <w:rsid w:val="00ED1D2B"/>
    <w:rsid w:val="00ED31FC"/>
    <w:rsid w:val="00ED3F7A"/>
    <w:rsid w:val="00ED4F3D"/>
    <w:rsid w:val="00ED632C"/>
    <w:rsid w:val="00ED64B5"/>
    <w:rsid w:val="00ED6793"/>
    <w:rsid w:val="00ED7C07"/>
    <w:rsid w:val="00EE2038"/>
    <w:rsid w:val="00EE2187"/>
    <w:rsid w:val="00EE2F36"/>
    <w:rsid w:val="00EE308D"/>
    <w:rsid w:val="00EE3289"/>
    <w:rsid w:val="00EE3499"/>
    <w:rsid w:val="00EE39BF"/>
    <w:rsid w:val="00EE4199"/>
    <w:rsid w:val="00EE4404"/>
    <w:rsid w:val="00EE4829"/>
    <w:rsid w:val="00EE5C44"/>
    <w:rsid w:val="00EE767D"/>
    <w:rsid w:val="00EE7CCA"/>
    <w:rsid w:val="00EF0663"/>
    <w:rsid w:val="00EF1C18"/>
    <w:rsid w:val="00EF1D07"/>
    <w:rsid w:val="00EF2C71"/>
    <w:rsid w:val="00EF2FCD"/>
    <w:rsid w:val="00EF4717"/>
    <w:rsid w:val="00EF4E22"/>
    <w:rsid w:val="00EF5177"/>
    <w:rsid w:val="00EF6771"/>
    <w:rsid w:val="00EF6804"/>
    <w:rsid w:val="00EF6C7B"/>
    <w:rsid w:val="00F0011D"/>
    <w:rsid w:val="00F01818"/>
    <w:rsid w:val="00F01B57"/>
    <w:rsid w:val="00F02099"/>
    <w:rsid w:val="00F021DB"/>
    <w:rsid w:val="00F041C2"/>
    <w:rsid w:val="00F04B29"/>
    <w:rsid w:val="00F064AE"/>
    <w:rsid w:val="00F070AA"/>
    <w:rsid w:val="00F07A02"/>
    <w:rsid w:val="00F10490"/>
    <w:rsid w:val="00F11ACC"/>
    <w:rsid w:val="00F125A4"/>
    <w:rsid w:val="00F12F36"/>
    <w:rsid w:val="00F132C2"/>
    <w:rsid w:val="00F1348B"/>
    <w:rsid w:val="00F14CFE"/>
    <w:rsid w:val="00F14E1F"/>
    <w:rsid w:val="00F14FDB"/>
    <w:rsid w:val="00F15FC8"/>
    <w:rsid w:val="00F16150"/>
    <w:rsid w:val="00F16304"/>
    <w:rsid w:val="00F16A14"/>
    <w:rsid w:val="00F16D83"/>
    <w:rsid w:val="00F21967"/>
    <w:rsid w:val="00F21F09"/>
    <w:rsid w:val="00F24CA8"/>
    <w:rsid w:val="00F24F07"/>
    <w:rsid w:val="00F26017"/>
    <w:rsid w:val="00F26245"/>
    <w:rsid w:val="00F26D1D"/>
    <w:rsid w:val="00F3063E"/>
    <w:rsid w:val="00F30F24"/>
    <w:rsid w:val="00F311D1"/>
    <w:rsid w:val="00F31B2D"/>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2667"/>
    <w:rsid w:val="00F46059"/>
    <w:rsid w:val="00F46D00"/>
    <w:rsid w:val="00F46DB7"/>
    <w:rsid w:val="00F47923"/>
    <w:rsid w:val="00F47ECB"/>
    <w:rsid w:val="00F50DD8"/>
    <w:rsid w:val="00F5203C"/>
    <w:rsid w:val="00F5314C"/>
    <w:rsid w:val="00F54AE1"/>
    <w:rsid w:val="00F54C03"/>
    <w:rsid w:val="00F553CA"/>
    <w:rsid w:val="00F55D24"/>
    <w:rsid w:val="00F56308"/>
    <w:rsid w:val="00F565AD"/>
    <w:rsid w:val="00F56715"/>
    <w:rsid w:val="00F5688C"/>
    <w:rsid w:val="00F576F3"/>
    <w:rsid w:val="00F60048"/>
    <w:rsid w:val="00F60818"/>
    <w:rsid w:val="00F60C81"/>
    <w:rsid w:val="00F610F1"/>
    <w:rsid w:val="00F629A3"/>
    <w:rsid w:val="00F635DD"/>
    <w:rsid w:val="00F63895"/>
    <w:rsid w:val="00F63967"/>
    <w:rsid w:val="00F63A05"/>
    <w:rsid w:val="00F64227"/>
    <w:rsid w:val="00F651BA"/>
    <w:rsid w:val="00F65299"/>
    <w:rsid w:val="00F6540C"/>
    <w:rsid w:val="00F65E87"/>
    <w:rsid w:val="00F6627B"/>
    <w:rsid w:val="00F70417"/>
    <w:rsid w:val="00F70629"/>
    <w:rsid w:val="00F70CF8"/>
    <w:rsid w:val="00F70FA4"/>
    <w:rsid w:val="00F72B5E"/>
    <w:rsid w:val="00F7336E"/>
    <w:rsid w:val="00F734F2"/>
    <w:rsid w:val="00F73751"/>
    <w:rsid w:val="00F73E53"/>
    <w:rsid w:val="00F7409B"/>
    <w:rsid w:val="00F74E4B"/>
    <w:rsid w:val="00F75052"/>
    <w:rsid w:val="00F76720"/>
    <w:rsid w:val="00F771A2"/>
    <w:rsid w:val="00F7737A"/>
    <w:rsid w:val="00F77C4F"/>
    <w:rsid w:val="00F804D3"/>
    <w:rsid w:val="00F8063B"/>
    <w:rsid w:val="00F80AFA"/>
    <w:rsid w:val="00F81CD2"/>
    <w:rsid w:val="00F82641"/>
    <w:rsid w:val="00F827AF"/>
    <w:rsid w:val="00F8340D"/>
    <w:rsid w:val="00F83872"/>
    <w:rsid w:val="00F8436B"/>
    <w:rsid w:val="00F8436E"/>
    <w:rsid w:val="00F84673"/>
    <w:rsid w:val="00F84ACE"/>
    <w:rsid w:val="00F870F1"/>
    <w:rsid w:val="00F8729C"/>
    <w:rsid w:val="00F87D8C"/>
    <w:rsid w:val="00F87ED9"/>
    <w:rsid w:val="00F90F18"/>
    <w:rsid w:val="00F911BE"/>
    <w:rsid w:val="00F91F19"/>
    <w:rsid w:val="00F92773"/>
    <w:rsid w:val="00F937E4"/>
    <w:rsid w:val="00F9456D"/>
    <w:rsid w:val="00F94D5F"/>
    <w:rsid w:val="00F95AC8"/>
    <w:rsid w:val="00F95EE7"/>
    <w:rsid w:val="00F96799"/>
    <w:rsid w:val="00F971BC"/>
    <w:rsid w:val="00FA01CC"/>
    <w:rsid w:val="00FA258E"/>
    <w:rsid w:val="00FA39E6"/>
    <w:rsid w:val="00FA39F0"/>
    <w:rsid w:val="00FA4444"/>
    <w:rsid w:val="00FA4AE1"/>
    <w:rsid w:val="00FA68EE"/>
    <w:rsid w:val="00FA7BC9"/>
    <w:rsid w:val="00FB078E"/>
    <w:rsid w:val="00FB0B06"/>
    <w:rsid w:val="00FB0DBA"/>
    <w:rsid w:val="00FB1399"/>
    <w:rsid w:val="00FB1B5E"/>
    <w:rsid w:val="00FB1ECE"/>
    <w:rsid w:val="00FB2D96"/>
    <w:rsid w:val="00FB2E4B"/>
    <w:rsid w:val="00FB378E"/>
    <w:rsid w:val="00FB37F1"/>
    <w:rsid w:val="00FB3E3C"/>
    <w:rsid w:val="00FB3E6E"/>
    <w:rsid w:val="00FB47C0"/>
    <w:rsid w:val="00FB501B"/>
    <w:rsid w:val="00FB50EF"/>
    <w:rsid w:val="00FB5A40"/>
    <w:rsid w:val="00FB70DA"/>
    <w:rsid w:val="00FB7770"/>
    <w:rsid w:val="00FC0F4A"/>
    <w:rsid w:val="00FC1BEF"/>
    <w:rsid w:val="00FC2853"/>
    <w:rsid w:val="00FC34BB"/>
    <w:rsid w:val="00FC3BDE"/>
    <w:rsid w:val="00FC78B5"/>
    <w:rsid w:val="00FC7F60"/>
    <w:rsid w:val="00FD1D83"/>
    <w:rsid w:val="00FD3111"/>
    <w:rsid w:val="00FD3A99"/>
    <w:rsid w:val="00FD3B91"/>
    <w:rsid w:val="00FD4382"/>
    <w:rsid w:val="00FD46B8"/>
    <w:rsid w:val="00FD576B"/>
    <w:rsid w:val="00FD579E"/>
    <w:rsid w:val="00FD5886"/>
    <w:rsid w:val="00FD5EF2"/>
    <w:rsid w:val="00FD6845"/>
    <w:rsid w:val="00FD746E"/>
    <w:rsid w:val="00FE0376"/>
    <w:rsid w:val="00FE161D"/>
    <w:rsid w:val="00FE1773"/>
    <w:rsid w:val="00FE187C"/>
    <w:rsid w:val="00FE2A1F"/>
    <w:rsid w:val="00FE30BE"/>
    <w:rsid w:val="00FE3337"/>
    <w:rsid w:val="00FE4034"/>
    <w:rsid w:val="00FE423B"/>
    <w:rsid w:val="00FE4516"/>
    <w:rsid w:val="00FE453C"/>
    <w:rsid w:val="00FE52AD"/>
    <w:rsid w:val="00FE565F"/>
    <w:rsid w:val="00FE59B9"/>
    <w:rsid w:val="00FE61CF"/>
    <w:rsid w:val="00FE64C8"/>
    <w:rsid w:val="00FE6AFE"/>
    <w:rsid w:val="00FE7A49"/>
    <w:rsid w:val="00FE7DDC"/>
    <w:rsid w:val="00FF01E7"/>
    <w:rsid w:val="00FF07E9"/>
    <w:rsid w:val="00FF08B7"/>
    <w:rsid w:val="00FF20C6"/>
    <w:rsid w:val="00FF2467"/>
    <w:rsid w:val="00FF291F"/>
    <w:rsid w:val="00FF2F3C"/>
    <w:rsid w:val="00FF2FF2"/>
    <w:rsid w:val="00FF38A5"/>
    <w:rsid w:val="00FF3C61"/>
    <w:rsid w:val="00FF4CE6"/>
    <w:rsid w:val="00FF4D69"/>
    <w:rsid w:val="00FF505F"/>
    <w:rsid w:val="00FF50E4"/>
    <w:rsid w:val="00FF5EC3"/>
    <w:rsid w:val="00FF64B3"/>
    <w:rsid w:val="00FF6DBF"/>
    <w:rsid w:val="00FF6F42"/>
    <w:rsid w:val="00FF7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8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18"/>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18"/>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18"/>
      </w:numPr>
      <w:outlineLvl w:val="3"/>
    </w:pPr>
    <w:rPr>
      <w:rFonts w:hAnsi="Arial"/>
      <w:kern w:val="32"/>
      <w:szCs w:val="36"/>
    </w:rPr>
  </w:style>
  <w:style w:type="paragraph" w:styleId="5">
    <w:name w:val="heading 5"/>
    <w:basedOn w:val="ab"/>
    <w:link w:val="50"/>
    <w:qFormat/>
    <w:rsid w:val="004F5E57"/>
    <w:pPr>
      <w:numPr>
        <w:ilvl w:val="4"/>
        <w:numId w:val="18"/>
      </w:numPr>
      <w:ind w:left="2041"/>
      <w:outlineLvl w:val="4"/>
    </w:pPr>
    <w:rPr>
      <w:rFonts w:hAnsi="Arial"/>
      <w:bCs/>
      <w:kern w:val="32"/>
      <w:szCs w:val="36"/>
    </w:rPr>
  </w:style>
  <w:style w:type="paragraph" w:styleId="6">
    <w:name w:val="heading 6"/>
    <w:basedOn w:val="ab"/>
    <w:qFormat/>
    <w:rsid w:val="004F5E57"/>
    <w:pPr>
      <w:numPr>
        <w:ilvl w:val="5"/>
        <w:numId w:val="18"/>
      </w:numPr>
      <w:tabs>
        <w:tab w:val="left" w:pos="2094"/>
      </w:tabs>
      <w:outlineLvl w:val="5"/>
    </w:pPr>
    <w:rPr>
      <w:rFonts w:hAnsi="Arial"/>
      <w:kern w:val="32"/>
      <w:szCs w:val="36"/>
    </w:rPr>
  </w:style>
  <w:style w:type="paragraph" w:styleId="7">
    <w:name w:val="heading 7"/>
    <w:aliases w:val="(1)"/>
    <w:basedOn w:val="ab"/>
    <w:qFormat/>
    <w:rsid w:val="004F5E57"/>
    <w:pPr>
      <w:numPr>
        <w:ilvl w:val="6"/>
        <w:numId w:val="18"/>
      </w:numPr>
      <w:outlineLvl w:val="6"/>
    </w:pPr>
    <w:rPr>
      <w:rFonts w:hAnsi="Arial"/>
      <w:bCs/>
      <w:kern w:val="32"/>
      <w:szCs w:val="36"/>
    </w:rPr>
  </w:style>
  <w:style w:type="paragraph" w:styleId="8">
    <w:name w:val="heading 8"/>
    <w:basedOn w:val="ab"/>
    <w:qFormat/>
    <w:rsid w:val="004F5E57"/>
    <w:pPr>
      <w:numPr>
        <w:ilvl w:val="7"/>
        <w:numId w:val="18"/>
      </w:numPr>
      <w:outlineLvl w:val="7"/>
    </w:pPr>
    <w:rPr>
      <w:rFonts w:hAnsi="Arial"/>
      <w:kern w:val="32"/>
      <w:szCs w:val="36"/>
    </w:rPr>
  </w:style>
  <w:style w:type="paragraph" w:styleId="9">
    <w:name w:val="heading 9"/>
    <w:basedOn w:val="ab"/>
    <w:link w:val="90"/>
    <w:uiPriority w:val="9"/>
    <w:unhideWhenUsed/>
    <w:qFormat/>
    <w:rsid w:val="00C055EC"/>
    <w:pPr>
      <w:numPr>
        <w:ilvl w:val="8"/>
        <w:numId w:val="18"/>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link w:val="af8"/>
    <w:semiHidden/>
    <w:rsid w:val="004E0062"/>
    <w:pPr>
      <w:ind w:left="698" w:hangingChars="200" w:hanging="698"/>
    </w:pPr>
  </w:style>
  <w:style w:type="paragraph" w:customStyle="1" w:styleId="af9">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a">
    <w:name w:val="footer"/>
    <w:basedOn w:val="ab"/>
    <w:link w:val="afb"/>
    <w:uiPriority w:val="99"/>
    <w:rsid w:val="004E0062"/>
    <w:pPr>
      <w:tabs>
        <w:tab w:val="center" w:pos="4153"/>
        <w:tab w:val="right" w:pos="8306"/>
      </w:tabs>
      <w:snapToGrid w:val="0"/>
    </w:pPr>
    <w:rPr>
      <w:sz w:val="20"/>
    </w:rPr>
  </w:style>
  <w:style w:type="paragraph" w:styleId="afc">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f">
    <w:name w:val="List Paragraph"/>
    <w:basedOn w:val="ab"/>
    <w:uiPriority w:val="34"/>
    <w:qFormat/>
    <w:rsid w:val="00687024"/>
    <w:pPr>
      <w:ind w:leftChars="200" w:left="480"/>
    </w:pPr>
  </w:style>
  <w:style w:type="paragraph" w:styleId="aff0">
    <w:name w:val="Balloon Text"/>
    <w:basedOn w:val="ab"/>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c"/>
    <w:link w:val="aff0"/>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2">
    <w:name w:val="footnote text"/>
    <w:basedOn w:val="ab"/>
    <w:link w:val="aff3"/>
    <w:uiPriority w:val="99"/>
    <w:unhideWhenUsed/>
    <w:rsid w:val="00096770"/>
    <w:pPr>
      <w:snapToGrid w:val="0"/>
      <w:jc w:val="left"/>
    </w:pPr>
    <w:rPr>
      <w:sz w:val="20"/>
    </w:rPr>
  </w:style>
  <w:style w:type="character" w:customStyle="1" w:styleId="aff3">
    <w:name w:val="註腳文字 字元"/>
    <w:basedOn w:val="ac"/>
    <w:link w:val="aff2"/>
    <w:uiPriority w:val="99"/>
    <w:rsid w:val="00096770"/>
    <w:rPr>
      <w:rFonts w:ascii="標楷體" w:eastAsia="標楷體"/>
      <w:kern w:val="2"/>
    </w:rPr>
  </w:style>
  <w:style w:type="character" w:styleId="aff4">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b">
    <w:name w:val="頁尾 字元"/>
    <w:link w:val="afa"/>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5">
    <w:name w:val="Body Text"/>
    <w:basedOn w:val="ab"/>
    <w:link w:val="aff6"/>
    <w:uiPriority w:val="99"/>
    <w:semiHidden/>
    <w:unhideWhenUsed/>
    <w:rsid w:val="005F3CCE"/>
    <w:pPr>
      <w:spacing w:after="120"/>
    </w:pPr>
  </w:style>
  <w:style w:type="character" w:customStyle="1" w:styleId="aff6">
    <w:name w:val="本文 字元"/>
    <w:basedOn w:val="ac"/>
    <w:link w:val="aff5"/>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7">
    <w:name w:val="Emphasis"/>
    <w:basedOn w:val="ac"/>
    <w:uiPriority w:val="20"/>
    <w:qFormat/>
    <w:rsid w:val="00DC7DD4"/>
    <w:rPr>
      <w:b w:val="0"/>
      <w:bCs w:val="0"/>
      <w:i w:val="0"/>
      <w:iCs w:val="0"/>
      <w:color w:val="DD4B39"/>
    </w:rPr>
  </w:style>
  <w:style w:type="character" w:styleId="aff8">
    <w:name w:val="FollowedHyperlink"/>
    <w:basedOn w:val="ac"/>
    <w:uiPriority w:val="99"/>
    <w:semiHidden/>
    <w:unhideWhenUsed/>
    <w:rsid w:val="001B00CE"/>
    <w:rPr>
      <w:color w:val="800080" w:themeColor="followedHyperlink"/>
      <w:u w:val="single"/>
    </w:rPr>
  </w:style>
  <w:style w:type="paragraph" w:styleId="aff9">
    <w:name w:val="Plain Text"/>
    <w:basedOn w:val="ab"/>
    <w:link w:val="affa"/>
    <w:uiPriority w:val="99"/>
    <w:unhideWhenUsed/>
    <w:rsid w:val="00AB77F4"/>
    <w:pPr>
      <w:overflowPunct/>
      <w:autoSpaceDE/>
      <w:autoSpaceDN/>
      <w:jc w:val="left"/>
    </w:pPr>
    <w:rPr>
      <w:rFonts w:ascii="Calibri" w:eastAsia="新細明體" w:hAnsi="Courier New" w:cs="Courier New"/>
      <w:sz w:val="24"/>
      <w:szCs w:val="24"/>
    </w:rPr>
  </w:style>
  <w:style w:type="character" w:customStyle="1" w:styleId="affa">
    <w:name w:val="純文字 字元"/>
    <w:basedOn w:val="ac"/>
    <w:link w:val="aff9"/>
    <w:uiPriority w:val="99"/>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b">
    <w:name w:val="內文文字_"/>
    <w:basedOn w:val="ac"/>
    <w:link w:val="affc"/>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b"/>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b"/>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b"/>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b"/>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c">
    <w:name w:val="內文文字"/>
    <w:basedOn w:val="ab"/>
    <w:link w:val="affb"/>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b"/>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b"/>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b"/>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uiPriority w:val="99"/>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2"/>
    <w:rsid w:val="00FB50EF"/>
    <w:rPr>
      <w:rFonts w:ascii="細明體" w:eastAsia="細明體" w:hAnsi="細明體" w:cs="細明體"/>
      <w:spacing w:val="5"/>
      <w:shd w:val="clear" w:color="auto" w:fill="FFFFFF"/>
    </w:rPr>
  </w:style>
  <w:style w:type="paragraph" w:customStyle="1" w:styleId="72">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character" w:customStyle="1" w:styleId="20">
    <w:name w:val="標題 2 字元"/>
    <w:aliases w:val="標題110/111 字元1,節 字元,節1 字元,標題110/111 字元 字元,一. 字元"/>
    <w:basedOn w:val="ac"/>
    <w:link w:val="2"/>
    <w:rsid w:val="00775DDD"/>
    <w:rPr>
      <w:rFonts w:ascii="標楷體" w:eastAsia="標楷體" w:hAnsi="Arial"/>
      <w:bCs/>
      <w:kern w:val="32"/>
      <w:sz w:val="32"/>
      <w:szCs w:val="48"/>
    </w:rPr>
  </w:style>
  <w:style w:type="paragraph" w:styleId="affd">
    <w:name w:val="Date"/>
    <w:basedOn w:val="ab"/>
    <w:next w:val="ab"/>
    <w:link w:val="affe"/>
    <w:uiPriority w:val="99"/>
    <w:semiHidden/>
    <w:unhideWhenUsed/>
    <w:rsid w:val="00DD7177"/>
    <w:pPr>
      <w:overflowPunct/>
      <w:autoSpaceDE/>
      <w:autoSpaceDN/>
      <w:jc w:val="right"/>
    </w:pPr>
    <w:rPr>
      <w:rFonts w:asciiTheme="minorHAnsi" w:eastAsiaTheme="minorEastAsia" w:hAnsiTheme="minorHAnsi" w:cstheme="minorBidi"/>
      <w:sz w:val="24"/>
      <w:szCs w:val="22"/>
    </w:rPr>
  </w:style>
  <w:style w:type="character" w:customStyle="1" w:styleId="affe">
    <w:name w:val="日期 字元"/>
    <w:basedOn w:val="ac"/>
    <w:link w:val="affd"/>
    <w:uiPriority w:val="99"/>
    <w:semiHidden/>
    <w:rsid w:val="00DD7177"/>
    <w:rPr>
      <w:rFonts w:asciiTheme="minorHAnsi" w:eastAsiaTheme="minorEastAsia" w:hAnsiTheme="minorHAnsi" w:cstheme="minorBidi"/>
      <w:kern w:val="2"/>
      <w:sz w:val="24"/>
      <w:szCs w:val="22"/>
    </w:rPr>
  </w:style>
  <w:style w:type="character" w:customStyle="1" w:styleId="af8">
    <w:name w:val="本文縮排 字元"/>
    <w:basedOn w:val="ac"/>
    <w:link w:val="af7"/>
    <w:semiHidden/>
    <w:rsid w:val="00DD7177"/>
    <w:rPr>
      <w:rFonts w:ascii="標楷體" w:eastAsia="標楷體"/>
      <w:kern w:val="2"/>
      <w:sz w:val="32"/>
    </w:rPr>
  </w:style>
  <w:style w:type="character" w:customStyle="1" w:styleId="40">
    <w:name w:val="標題 4 字元"/>
    <w:aliases w:val="表格 字元,一 字元,1. 字元"/>
    <w:basedOn w:val="ac"/>
    <w:link w:val="4"/>
    <w:rsid w:val="006D6CE7"/>
    <w:rPr>
      <w:rFonts w:ascii="標楷體" w:eastAsia="標楷體" w:hAnsi="Arial"/>
      <w:kern w:val="32"/>
      <w:sz w:val="32"/>
      <w:szCs w:val="36"/>
    </w:rPr>
  </w:style>
  <w:style w:type="character" w:customStyle="1" w:styleId="50">
    <w:name w:val="標題 5 字元"/>
    <w:basedOn w:val="ac"/>
    <w:link w:val="5"/>
    <w:rsid w:val="006D6CE7"/>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18"/>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18"/>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18"/>
      </w:numPr>
      <w:outlineLvl w:val="3"/>
    </w:pPr>
    <w:rPr>
      <w:rFonts w:hAnsi="Arial"/>
      <w:kern w:val="32"/>
      <w:szCs w:val="36"/>
    </w:rPr>
  </w:style>
  <w:style w:type="paragraph" w:styleId="5">
    <w:name w:val="heading 5"/>
    <w:basedOn w:val="ab"/>
    <w:link w:val="50"/>
    <w:qFormat/>
    <w:rsid w:val="004F5E57"/>
    <w:pPr>
      <w:numPr>
        <w:ilvl w:val="4"/>
        <w:numId w:val="18"/>
      </w:numPr>
      <w:ind w:left="2041"/>
      <w:outlineLvl w:val="4"/>
    </w:pPr>
    <w:rPr>
      <w:rFonts w:hAnsi="Arial"/>
      <w:bCs/>
      <w:kern w:val="32"/>
      <w:szCs w:val="36"/>
    </w:rPr>
  </w:style>
  <w:style w:type="paragraph" w:styleId="6">
    <w:name w:val="heading 6"/>
    <w:basedOn w:val="ab"/>
    <w:qFormat/>
    <w:rsid w:val="004F5E57"/>
    <w:pPr>
      <w:numPr>
        <w:ilvl w:val="5"/>
        <w:numId w:val="18"/>
      </w:numPr>
      <w:tabs>
        <w:tab w:val="left" w:pos="2094"/>
      </w:tabs>
      <w:outlineLvl w:val="5"/>
    </w:pPr>
    <w:rPr>
      <w:rFonts w:hAnsi="Arial"/>
      <w:kern w:val="32"/>
      <w:szCs w:val="36"/>
    </w:rPr>
  </w:style>
  <w:style w:type="paragraph" w:styleId="7">
    <w:name w:val="heading 7"/>
    <w:aliases w:val="(1)"/>
    <w:basedOn w:val="ab"/>
    <w:qFormat/>
    <w:rsid w:val="004F5E57"/>
    <w:pPr>
      <w:numPr>
        <w:ilvl w:val="6"/>
        <w:numId w:val="18"/>
      </w:numPr>
      <w:outlineLvl w:val="6"/>
    </w:pPr>
    <w:rPr>
      <w:rFonts w:hAnsi="Arial"/>
      <w:bCs/>
      <w:kern w:val="32"/>
      <w:szCs w:val="36"/>
    </w:rPr>
  </w:style>
  <w:style w:type="paragraph" w:styleId="8">
    <w:name w:val="heading 8"/>
    <w:basedOn w:val="ab"/>
    <w:qFormat/>
    <w:rsid w:val="004F5E57"/>
    <w:pPr>
      <w:numPr>
        <w:ilvl w:val="7"/>
        <w:numId w:val="18"/>
      </w:numPr>
      <w:outlineLvl w:val="7"/>
    </w:pPr>
    <w:rPr>
      <w:rFonts w:hAnsi="Arial"/>
      <w:kern w:val="32"/>
      <w:szCs w:val="36"/>
    </w:rPr>
  </w:style>
  <w:style w:type="paragraph" w:styleId="9">
    <w:name w:val="heading 9"/>
    <w:basedOn w:val="ab"/>
    <w:link w:val="90"/>
    <w:uiPriority w:val="9"/>
    <w:unhideWhenUsed/>
    <w:qFormat/>
    <w:rsid w:val="00C055EC"/>
    <w:pPr>
      <w:numPr>
        <w:ilvl w:val="8"/>
        <w:numId w:val="18"/>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link w:val="af8"/>
    <w:semiHidden/>
    <w:rsid w:val="004E0062"/>
    <w:pPr>
      <w:ind w:left="698" w:hangingChars="200" w:hanging="698"/>
    </w:pPr>
  </w:style>
  <w:style w:type="paragraph" w:customStyle="1" w:styleId="af9">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a">
    <w:name w:val="footer"/>
    <w:basedOn w:val="ab"/>
    <w:link w:val="afb"/>
    <w:uiPriority w:val="99"/>
    <w:rsid w:val="004E0062"/>
    <w:pPr>
      <w:tabs>
        <w:tab w:val="center" w:pos="4153"/>
        <w:tab w:val="right" w:pos="8306"/>
      </w:tabs>
      <w:snapToGrid w:val="0"/>
    </w:pPr>
    <w:rPr>
      <w:sz w:val="20"/>
    </w:rPr>
  </w:style>
  <w:style w:type="paragraph" w:styleId="afc">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f">
    <w:name w:val="List Paragraph"/>
    <w:basedOn w:val="ab"/>
    <w:uiPriority w:val="34"/>
    <w:qFormat/>
    <w:rsid w:val="00687024"/>
    <w:pPr>
      <w:ind w:leftChars="200" w:left="480"/>
    </w:pPr>
  </w:style>
  <w:style w:type="paragraph" w:styleId="aff0">
    <w:name w:val="Balloon Text"/>
    <w:basedOn w:val="ab"/>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c"/>
    <w:link w:val="aff0"/>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2">
    <w:name w:val="footnote text"/>
    <w:basedOn w:val="ab"/>
    <w:link w:val="aff3"/>
    <w:uiPriority w:val="99"/>
    <w:unhideWhenUsed/>
    <w:rsid w:val="00096770"/>
    <w:pPr>
      <w:snapToGrid w:val="0"/>
      <w:jc w:val="left"/>
    </w:pPr>
    <w:rPr>
      <w:sz w:val="20"/>
    </w:rPr>
  </w:style>
  <w:style w:type="character" w:customStyle="1" w:styleId="aff3">
    <w:name w:val="註腳文字 字元"/>
    <w:basedOn w:val="ac"/>
    <w:link w:val="aff2"/>
    <w:uiPriority w:val="99"/>
    <w:rsid w:val="00096770"/>
    <w:rPr>
      <w:rFonts w:ascii="標楷體" w:eastAsia="標楷體"/>
      <w:kern w:val="2"/>
    </w:rPr>
  </w:style>
  <w:style w:type="character" w:styleId="aff4">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b">
    <w:name w:val="頁尾 字元"/>
    <w:link w:val="afa"/>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5">
    <w:name w:val="Body Text"/>
    <w:basedOn w:val="ab"/>
    <w:link w:val="aff6"/>
    <w:uiPriority w:val="99"/>
    <w:semiHidden/>
    <w:unhideWhenUsed/>
    <w:rsid w:val="005F3CCE"/>
    <w:pPr>
      <w:spacing w:after="120"/>
    </w:pPr>
  </w:style>
  <w:style w:type="character" w:customStyle="1" w:styleId="aff6">
    <w:name w:val="本文 字元"/>
    <w:basedOn w:val="ac"/>
    <w:link w:val="aff5"/>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7">
    <w:name w:val="Emphasis"/>
    <w:basedOn w:val="ac"/>
    <w:uiPriority w:val="20"/>
    <w:qFormat/>
    <w:rsid w:val="00DC7DD4"/>
    <w:rPr>
      <w:b w:val="0"/>
      <w:bCs w:val="0"/>
      <w:i w:val="0"/>
      <w:iCs w:val="0"/>
      <w:color w:val="DD4B39"/>
    </w:rPr>
  </w:style>
  <w:style w:type="character" w:styleId="aff8">
    <w:name w:val="FollowedHyperlink"/>
    <w:basedOn w:val="ac"/>
    <w:uiPriority w:val="99"/>
    <w:semiHidden/>
    <w:unhideWhenUsed/>
    <w:rsid w:val="001B00CE"/>
    <w:rPr>
      <w:color w:val="800080" w:themeColor="followedHyperlink"/>
      <w:u w:val="single"/>
    </w:rPr>
  </w:style>
  <w:style w:type="paragraph" w:styleId="aff9">
    <w:name w:val="Plain Text"/>
    <w:basedOn w:val="ab"/>
    <w:link w:val="affa"/>
    <w:uiPriority w:val="99"/>
    <w:unhideWhenUsed/>
    <w:rsid w:val="00AB77F4"/>
    <w:pPr>
      <w:overflowPunct/>
      <w:autoSpaceDE/>
      <w:autoSpaceDN/>
      <w:jc w:val="left"/>
    </w:pPr>
    <w:rPr>
      <w:rFonts w:ascii="Calibri" w:eastAsia="新細明體" w:hAnsi="Courier New" w:cs="Courier New"/>
      <w:sz w:val="24"/>
      <w:szCs w:val="24"/>
    </w:rPr>
  </w:style>
  <w:style w:type="character" w:customStyle="1" w:styleId="affa">
    <w:name w:val="純文字 字元"/>
    <w:basedOn w:val="ac"/>
    <w:link w:val="aff9"/>
    <w:uiPriority w:val="99"/>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b">
    <w:name w:val="內文文字_"/>
    <w:basedOn w:val="ac"/>
    <w:link w:val="affc"/>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b"/>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b"/>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b"/>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b"/>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c">
    <w:name w:val="內文文字"/>
    <w:basedOn w:val="ab"/>
    <w:link w:val="affb"/>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b"/>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b"/>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b"/>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uiPriority w:val="99"/>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2"/>
    <w:rsid w:val="00FB50EF"/>
    <w:rPr>
      <w:rFonts w:ascii="細明體" w:eastAsia="細明體" w:hAnsi="細明體" w:cs="細明體"/>
      <w:spacing w:val="5"/>
      <w:shd w:val="clear" w:color="auto" w:fill="FFFFFF"/>
    </w:rPr>
  </w:style>
  <w:style w:type="paragraph" w:customStyle="1" w:styleId="72">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character" w:customStyle="1" w:styleId="20">
    <w:name w:val="標題 2 字元"/>
    <w:aliases w:val="標題110/111 字元1,節 字元,節1 字元,標題110/111 字元 字元,一. 字元"/>
    <w:basedOn w:val="ac"/>
    <w:link w:val="2"/>
    <w:rsid w:val="00775DDD"/>
    <w:rPr>
      <w:rFonts w:ascii="標楷體" w:eastAsia="標楷體" w:hAnsi="Arial"/>
      <w:bCs/>
      <w:kern w:val="32"/>
      <w:sz w:val="32"/>
      <w:szCs w:val="48"/>
    </w:rPr>
  </w:style>
  <w:style w:type="paragraph" w:styleId="affd">
    <w:name w:val="Date"/>
    <w:basedOn w:val="ab"/>
    <w:next w:val="ab"/>
    <w:link w:val="affe"/>
    <w:uiPriority w:val="99"/>
    <w:semiHidden/>
    <w:unhideWhenUsed/>
    <w:rsid w:val="00DD7177"/>
    <w:pPr>
      <w:overflowPunct/>
      <w:autoSpaceDE/>
      <w:autoSpaceDN/>
      <w:jc w:val="right"/>
    </w:pPr>
    <w:rPr>
      <w:rFonts w:asciiTheme="minorHAnsi" w:eastAsiaTheme="minorEastAsia" w:hAnsiTheme="minorHAnsi" w:cstheme="minorBidi"/>
      <w:sz w:val="24"/>
      <w:szCs w:val="22"/>
    </w:rPr>
  </w:style>
  <w:style w:type="character" w:customStyle="1" w:styleId="affe">
    <w:name w:val="日期 字元"/>
    <w:basedOn w:val="ac"/>
    <w:link w:val="affd"/>
    <w:uiPriority w:val="99"/>
    <w:semiHidden/>
    <w:rsid w:val="00DD7177"/>
    <w:rPr>
      <w:rFonts w:asciiTheme="minorHAnsi" w:eastAsiaTheme="minorEastAsia" w:hAnsiTheme="minorHAnsi" w:cstheme="minorBidi"/>
      <w:kern w:val="2"/>
      <w:sz w:val="24"/>
      <w:szCs w:val="22"/>
    </w:rPr>
  </w:style>
  <w:style w:type="character" w:customStyle="1" w:styleId="af8">
    <w:name w:val="本文縮排 字元"/>
    <w:basedOn w:val="ac"/>
    <w:link w:val="af7"/>
    <w:semiHidden/>
    <w:rsid w:val="00DD7177"/>
    <w:rPr>
      <w:rFonts w:ascii="標楷體" w:eastAsia="標楷體"/>
      <w:kern w:val="2"/>
      <w:sz w:val="32"/>
    </w:rPr>
  </w:style>
  <w:style w:type="character" w:customStyle="1" w:styleId="40">
    <w:name w:val="標題 4 字元"/>
    <w:aliases w:val="表格 字元,一 字元,1. 字元"/>
    <w:basedOn w:val="ac"/>
    <w:link w:val="4"/>
    <w:rsid w:val="006D6CE7"/>
    <w:rPr>
      <w:rFonts w:ascii="標楷體" w:eastAsia="標楷體" w:hAnsi="Arial"/>
      <w:kern w:val="32"/>
      <w:sz w:val="32"/>
      <w:szCs w:val="36"/>
    </w:rPr>
  </w:style>
  <w:style w:type="character" w:customStyle="1" w:styleId="50">
    <w:name w:val="標題 5 字元"/>
    <w:basedOn w:val="ac"/>
    <w:link w:val="5"/>
    <w:rsid w:val="006D6CE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066">
      <w:bodyDiv w:val="1"/>
      <w:marLeft w:val="0"/>
      <w:marRight w:val="0"/>
      <w:marTop w:val="0"/>
      <w:marBottom w:val="0"/>
      <w:divBdr>
        <w:top w:val="none" w:sz="0" w:space="0" w:color="auto"/>
        <w:left w:val="none" w:sz="0" w:space="0" w:color="auto"/>
        <w:bottom w:val="none" w:sz="0" w:space="0" w:color="auto"/>
        <w:right w:val="none" w:sz="0" w:space="0" w:color="auto"/>
      </w:divBdr>
      <w:divsChild>
        <w:div w:id="1992907038">
          <w:marLeft w:val="547"/>
          <w:marRight w:val="0"/>
          <w:marTop w:val="0"/>
          <w:marBottom w:val="0"/>
          <w:divBdr>
            <w:top w:val="none" w:sz="0" w:space="0" w:color="auto"/>
            <w:left w:val="none" w:sz="0" w:space="0" w:color="auto"/>
            <w:bottom w:val="none" w:sz="0" w:space="0" w:color="auto"/>
            <w:right w:val="none" w:sz="0" w:space="0" w:color="auto"/>
          </w:divBdr>
        </w:div>
      </w:divsChild>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9650">
      <w:bodyDiv w:val="1"/>
      <w:marLeft w:val="0"/>
      <w:marRight w:val="0"/>
      <w:marTop w:val="0"/>
      <w:marBottom w:val="0"/>
      <w:divBdr>
        <w:top w:val="none" w:sz="0" w:space="0" w:color="auto"/>
        <w:left w:val="none" w:sz="0" w:space="0" w:color="auto"/>
        <w:bottom w:val="none" w:sz="0" w:space="0" w:color="auto"/>
        <w:right w:val="none" w:sz="0" w:space="0" w:color="auto"/>
      </w:divBdr>
      <w:divsChild>
        <w:div w:id="1967198166">
          <w:marLeft w:val="547"/>
          <w:marRight w:val="0"/>
          <w:marTop w:val="0"/>
          <w:marBottom w:val="0"/>
          <w:divBdr>
            <w:top w:val="none" w:sz="0" w:space="0" w:color="auto"/>
            <w:left w:val="none" w:sz="0" w:space="0" w:color="auto"/>
            <w:bottom w:val="none" w:sz="0" w:space="0" w:color="auto"/>
            <w:right w:val="none" w:sz="0" w:space="0" w:color="auto"/>
          </w:divBdr>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5742">
      <w:bodyDiv w:val="1"/>
      <w:marLeft w:val="0"/>
      <w:marRight w:val="0"/>
      <w:marTop w:val="0"/>
      <w:marBottom w:val="0"/>
      <w:divBdr>
        <w:top w:val="none" w:sz="0" w:space="0" w:color="auto"/>
        <w:left w:val="none" w:sz="0" w:space="0" w:color="auto"/>
        <w:bottom w:val="none" w:sz="0" w:space="0" w:color="auto"/>
        <w:right w:val="none" w:sz="0" w:space="0" w:color="auto"/>
      </w:divBdr>
      <w:divsChild>
        <w:div w:id="546726589">
          <w:marLeft w:val="1166"/>
          <w:marRight w:val="0"/>
          <w:marTop w:val="115"/>
          <w:marBottom w:val="0"/>
          <w:divBdr>
            <w:top w:val="none" w:sz="0" w:space="0" w:color="auto"/>
            <w:left w:val="none" w:sz="0" w:space="0" w:color="auto"/>
            <w:bottom w:val="none" w:sz="0" w:space="0" w:color="auto"/>
            <w:right w:val="none" w:sz="0" w:space="0" w:color="auto"/>
          </w:divBdr>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5243">
      <w:bodyDiv w:val="1"/>
      <w:marLeft w:val="0"/>
      <w:marRight w:val="0"/>
      <w:marTop w:val="0"/>
      <w:marBottom w:val="0"/>
      <w:divBdr>
        <w:top w:val="none" w:sz="0" w:space="0" w:color="auto"/>
        <w:left w:val="none" w:sz="0" w:space="0" w:color="auto"/>
        <w:bottom w:val="none" w:sz="0" w:space="0" w:color="auto"/>
        <w:right w:val="none" w:sz="0" w:space="0" w:color="auto"/>
      </w:divBdr>
      <w:divsChild>
        <w:div w:id="1241214841">
          <w:marLeft w:val="547"/>
          <w:marRight w:val="0"/>
          <w:marTop w:val="0"/>
          <w:marBottom w:val="0"/>
          <w:divBdr>
            <w:top w:val="none" w:sz="0" w:space="0" w:color="auto"/>
            <w:left w:val="none" w:sz="0" w:space="0" w:color="auto"/>
            <w:bottom w:val="none" w:sz="0" w:space="0" w:color="auto"/>
            <w:right w:val="none" w:sz="0" w:space="0" w:color="auto"/>
          </w:divBdr>
        </w:div>
      </w:divsChild>
    </w:div>
    <w:div w:id="291399422">
      <w:bodyDiv w:val="1"/>
      <w:marLeft w:val="0"/>
      <w:marRight w:val="0"/>
      <w:marTop w:val="0"/>
      <w:marBottom w:val="0"/>
      <w:divBdr>
        <w:top w:val="none" w:sz="0" w:space="0" w:color="auto"/>
        <w:left w:val="none" w:sz="0" w:space="0" w:color="auto"/>
        <w:bottom w:val="none" w:sz="0" w:space="0" w:color="auto"/>
        <w:right w:val="none" w:sz="0" w:space="0" w:color="auto"/>
      </w:divBdr>
      <w:divsChild>
        <w:div w:id="604387399">
          <w:marLeft w:val="547"/>
          <w:marRight w:val="0"/>
          <w:marTop w:val="0"/>
          <w:marBottom w:val="0"/>
          <w:divBdr>
            <w:top w:val="none" w:sz="0" w:space="0" w:color="auto"/>
            <w:left w:val="none" w:sz="0" w:space="0" w:color="auto"/>
            <w:bottom w:val="none" w:sz="0" w:space="0" w:color="auto"/>
            <w:right w:val="none" w:sz="0" w:space="0" w:color="auto"/>
          </w:divBdr>
        </w:div>
      </w:divsChild>
    </w:div>
    <w:div w:id="304286336">
      <w:bodyDiv w:val="1"/>
      <w:marLeft w:val="0"/>
      <w:marRight w:val="0"/>
      <w:marTop w:val="0"/>
      <w:marBottom w:val="0"/>
      <w:divBdr>
        <w:top w:val="none" w:sz="0" w:space="0" w:color="auto"/>
        <w:left w:val="none" w:sz="0" w:space="0" w:color="auto"/>
        <w:bottom w:val="none" w:sz="0" w:space="0" w:color="auto"/>
        <w:right w:val="none" w:sz="0" w:space="0" w:color="auto"/>
      </w:divBdr>
      <w:divsChild>
        <w:div w:id="1574197885">
          <w:marLeft w:val="547"/>
          <w:marRight w:val="0"/>
          <w:marTop w:val="0"/>
          <w:marBottom w:val="0"/>
          <w:divBdr>
            <w:top w:val="none" w:sz="0" w:space="0" w:color="auto"/>
            <w:left w:val="none" w:sz="0" w:space="0" w:color="auto"/>
            <w:bottom w:val="none" w:sz="0" w:space="0" w:color="auto"/>
            <w:right w:val="none" w:sz="0" w:space="0" w:color="auto"/>
          </w:divBdr>
        </w:div>
      </w:divsChild>
    </w:div>
    <w:div w:id="315648965">
      <w:bodyDiv w:val="1"/>
      <w:marLeft w:val="0"/>
      <w:marRight w:val="0"/>
      <w:marTop w:val="0"/>
      <w:marBottom w:val="0"/>
      <w:divBdr>
        <w:top w:val="none" w:sz="0" w:space="0" w:color="auto"/>
        <w:left w:val="none" w:sz="0" w:space="0" w:color="auto"/>
        <w:bottom w:val="none" w:sz="0" w:space="0" w:color="auto"/>
        <w:right w:val="none" w:sz="0" w:space="0" w:color="auto"/>
      </w:divBdr>
      <w:divsChild>
        <w:div w:id="2060859450">
          <w:marLeft w:val="1166"/>
          <w:marRight w:val="0"/>
          <w:marTop w:val="115"/>
          <w:marBottom w:val="0"/>
          <w:divBdr>
            <w:top w:val="none" w:sz="0" w:space="0" w:color="auto"/>
            <w:left w:val="none" w:sz="0" w:space="0" w:color="auto"/>
            <w:bottom w:val="none" w:sz="0" w:space="0" w:color="auto"/>
            <w:right w:val="none" w:sz="0" w:space="0" w:color="auto"/>
          </w:divBdr>
        </w:div>
      </w:divsChild>
    </w:div>
    <w:div w:id="333413598">
      <w:bodyDiv w:val="1"/>
      <w:marLeft w:val="0"/>
      <w:marRight w:val="0"/>
      <w:marTop w:val="0"/>
      <w:marBottom w:val="0"/>
      <w:divBdr>
        <w:top w:val="none" w:sz="0" w:space="0" w:color="auto"/>
        <w:left w:val="none" w:sz="0" w:space="0" w:color="auto"/>
        <w:bottom w:val="none" w:sz="0" w:space="0" w:color="auto"/>
        <w:right w:val="none" w:sz="0" w:space="0" w:color="auto"/>
      </w:divBdr>
      <w:divsChild>
        <w:div w:id="1331567912">
          <w:marLeft w:val="547"/>
          <w:marRight w:val="0"/>
          <w:marTop w:val="134"/>
          <w:marBottom w:val="0"/>
          <w:divBdr>
            <w:top w:val="none" w:sz="0" w:space="0" w:color="auto"/>
            <w:left w:val="none" w:sz="0" w:space="0" w:color="auto"/>
            <w:bottom w:val="none" w:sz="0" w:space="0" w:color="auto"/>
            <w:right w:val="none" w:sz="0" w:space="0" w:color="auto"/>
          </w:divBdr>
        </w:div>
      </w:divsChild>
    </w:div>
    <w:div w:id="349458151">
      <w:bodyDiv w:val="1"/>
      <w:marLeft w:val="0"/>
      <w:marRight w:val="0"/>
      <w:marTop w:val="0"/>
      <w:marBottom w:val="0"/>
      <w:divBdr>
        <w:top w:val="none" w:sz="0" w:space="0" w:color="auto"/>
        <w:left w:val="none" w:sz="0" w:space="0" w:color="auto"/>
        <w:bottom w:val="none" w:sz="0" w:space="0" w:color="auto"/>
        <w:right w:val="none" w:sz="0" w:space="0" w:color="auto"/>
      </w:divBdr>
      <w:divsChild>
        <w:div w:id="125048937">
          <w:marLeft w:val="360"/>
          <w:marRight w:val="0"/>
          <w:marTop w:val="0"/>
          <w:marBottom w:val="0"/>
          <w:divBdr>
            <w:top w:val="none" w:sz="0" w:space="0" w:color="auto"/>
            <w:left w:val="none" w:sz="0" w:space="0" w:color="auto"/>
            <w:bottom w:val="none" w:sz="0" w:space="0" w:color="auto"/>
            <w:right w:val="none" w:sz="0" w:space="0" w:color="auto"/>
          </w:divBdr>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533">
      <w:bodyDiv w:val="1"/>
      <w:marLeft w:val="0"/>
      <w:marRight w:val="0"/>
      <w:marTop w:val="0"/>
      <w:marBottom w:val="0"/>
      <w:divBdr>
        <w:top w:val="none" w:sz="0" w:space="0" w:color="auto"/>
        <w:left w:val="none" w:sz="0" w:space="0" w:color="auto"/>
        <w:bottom w:val="none" w:sz="0" w:space="0" w:color="auto"/>
        <w:right w:val="none" w:sz="0" w:space="0" w:color="auto"/>
      </w:divBdr>
      <w:divsChild>
        <w:div w:id="641274932">
          <w:marLeft w:val="1166"/>
          <w:marRight w:val="0"/>
          <w:marTop w:val="134"/>
          <w:marBottom w:val="0"/>
          <w:divBdr>
            <w:top w:val="none" w:sz="0" w:space="0" w:color="auto"/>
            <w:left w:val="none" w:sz="0" w:space="0" w:color="auto"/>
            <w:bottom w:val="none" w:sz="0" w:space="0" w:color="auto"/>
            <w:right w:val="none" w:sz="0" w:space="0" w:color="auto"/>
          </w:divBdr>
        </w:div>
      </w:divsChild>
    </w:div>
    <w:div w:id="389886767">
      <w:bodyDiv w:val="1"/>
      <w:marLeft w:val="0"/>
      <w:marRight w:val="0"/>
      <w:marTop w:val="0"/>
      <w:marBottom w:val="0"/>
      <w:divBdr>
        <w:top w:val="none" w:sz="0" w:space="0" w:color="auto"/>
        <w:left w:val="none" w:sz="0" w:space="0" w:color="auto"/>
        <w:bottom w:val="none" w:sz="0" w:space="0" w:color="auto"/>
        <w:right w:val="none" w:sz="0" w:space="0" w:color="auto"/>
      </w:divBdr>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2641">
      <w:bodyDiv w:val="1"/>
      <w:marLeft w:val="0"/>
      <w:marRight w:val="0"/>
      <w:marTop w:val="0"/>
      <w:marBottom w:val="0"/>
      <w:divBdr>
        <w:top w:val="none" w:sz="0" w:space="0" w:color="auto"/>
        <w:left w:val="none" w:sz="0" w:space="0" w:color="auto"/>
        <w:bottom w:val="none" w:sz="0" w:space="0" w:color="auto"/>
        <w:right w:val="none" w:sz="0" w:space="0" w:color="auto"/>
      </w:divBdr>
      <w:divsChild>
        <w:div w:id="1579896800">
          <w:marLeft w:val="547"/>
          <w:marRight w:val="0"/>
          <w:marTop w:val="0"/>
          <w:marBottom w:val="0"/>
          <w:divBdr>
            <w:top w:val="none" w:sz="0" w:space="0" w:color="auto"/>
            <w:left w:val="none" w:sz="0" w:space="0" w:color="auto"/>
            <w:bottom w:val="none" w:sz="0" w:space="0" w:color="auto"/>
            <w:right w:val="none" w:sz="0" w:space="0" w:color="auto"/>
          </w:divBdr>
        </w:div>
        <w:div w:id="983192909">
          <w:marLeft w:val="547"/>
          <w:marRight w:val="0"/>
          <w:marTop w:val="0"/>
          <w:marBottom w:val="0"/>
          <w:divBdr>
            <w:top w:val="none" w:sz="0" w:space="0" w:color="auto"/>
            <w:left w:val="none" w:sz="0" w:space="0" w:color="auto"/>
            <w:bottom w:val="none" w:sz="0" w:space="0" w:color="auto"/>
            <w:right w:val="none" w:sz="0" w:space="0" w:color="auto"/>
          </w:divBdr>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17634">
      <w:bodyDiv w:val="1"/>
      <w:marLeft w:val="0"/>
      <w:marRight w:val="0"/>
      <w:marTop w:val="0"/>
      <w:marBottom w:val="0"/>
      <w:divBdr>
        <w:top w:val="none" w:sz="0" w:space="0" w:color="auto"/>
        <w:left w:val="none" w:sz="0" w:space="0" w:color="auto"/>
        <w:bottom w:val="none" w:sz="0" w:space="0" w:color="auto"/>
        <w:right w:val="none" w:sz="0" w:space="0" w:color="auto"/>
      </w:divBdr>
      <w:divsChild>
        <w:div w:id="1292203097">
          <w:marLeft w:val="547"/>
          <w:marRight w:val="0"/>
          <w:marTop w:val="0"/>
          <w:marBottom w:val="0"/>
          <w:divBdr>
            <w:top w:val="none" w:sz="0" w:space="0" w:color="auto"/>
            <w:left w:val="none" w:sz="0" w:space="0" w:color="auto"/>
            <w:bottom w:val="none" w:sz="0" w:space="0" w:color="auto"/>
            <w:right w:val="none" w:sz="0" w:space="0" w:color="auto"/>
          </w:divBdr>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50955">
      <w:bodyDiv w:val="1"/>
      <w:marLeft w:val="0"/>
      <w:marRight w:val="0"/>
      <w:marTop w:val="0"/>
      <w:marBottom w:val="0"/>
      <w:divBdr>
        <w:top w:val="none" w:sz="0" w:space="0" w:color="auto"/>
        <w:left w:val="none" w:sz="0" w:space="0" w:color="auto"/>
        <w:bottom w:val="none" w:sz="0" w:space="0" w:color="auto"/>
        <w:right w:val="none" w:sz="0" w:space="0" w:color="auto"/>
      </w:divBdr>
      <w:divsChild>
        <w:div w:id="1738431805">
          <w:marLeft w:val="1166"/>
          <w:marRight w:val="0"/>
          <w:marTop w:val="134"/>
          <w:marBottom w:val="0"/>
          <w:divBdr>
            <w:top w:val="none" w:sz="0" w:space="0" w:color="auto"/>
            <w:left w:val="none" w:sz="0" w:space="0" w:color="auto"/>
            <w:bottom w:val="none" w:sz="0" w:space="0" w:color="auto"/>
            <w:right w:val="none" w:sz="0" w:space="0" w:color="auto"/>
          </w:divBdr>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8233">
      <w:bodyDiv w:val="1"/>
      <w:marLeft w:val="0"/>
      <w:marRight w:val="0"/>
      <w:marTop w:val="0"/>
      <w:marBottom w:val="0"/>
      <w:divBdr>
        <w:top w:val="none" w:sz="0" w:space="0" w:color="auto"/>
        <w:left w:val="none" w:sz="0" w:space="0" w:color="auto"/>
        <w:bottom w:val="none" w:sz="0" w:space="0" w:color="auto"/>
        <w:right w:val="none" w:sz="0" w:space="0" w:color="auto"/>
      </w:divBdr>
      <w:divsChild>
        <w:div w:id="1067920518">
          <w:marLeft w:val="547"/>
          <w:marRight w:val="0"/>
          <w:marTop w:val="0"/>
          <w:marBottom w:val="0"/>
          <w:divBdr>
            <w:top w:val="none" w:sz="0" w:space="0" w:color="auto"/>
            <w:left w:val="none" w:sz="0" w:space="0" w:color="auto"/>
            <w:bottom w:val="none" w:sz="0" w:space="0" w:color="auto"/>
            <w:right w:val="none" w:sz="0" w:space="0" w:color="auto"/>
          </w:divBdr>
        </w:div>
      </w:divsChild>
    </w:div>
    <w:div w:id="580023361">
      <w:bodyDiv w:val="1"/>
      <w:marLeft w:val="0"/>
      <w:marRight w:val="0"/>
      <w:marTop w:val="0"/>
      <w:marBottom w:val="0"/>
      <w:divBdr>
        <w:top w:val="none" w:sz="0" w:space="0" w:color="auto"/>
        <w:left w:val="none" w:sz="0" w:space="0" w:color="auto"/>
        <w:bottom w:val="none" w:sz="0" w:space="0" w:color="auto"/>
        <w:right w:val="none" w:sz="0" w:space="0" w:color="auto"/>
      </w:divBdr>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3336">
      <w:bodyDiv w:val="1"/>
      <w:marLeft w:val="0"/>
      <w:marRight w:val="0"/>
      <w:marTop w:val="0"/>
      <w:marBottom w:val="0"/>
      <w:divBdr>
        <w:top w:val="none" w:sz="0" w:space="0" w:color="auto"/>
        <w:left w:val="none" w:sz="0" w:space="0" w:color="auto"/>
        <w:bottom w:val="none" w:sz="0" w:space="0" w:color="auto"/>
        <w:right w:val="none" w:sz="0" w:space="0" w:color="auto"/>
      </w:divBdr>
      <w:divsChild>
        <w:div w:id="1031107012">
          <w:marLeft w:val="547"/>
          <w:marRight w:val="0"/>
          <w:marTop w:val="0"/>
          <w:marBottom w:val="0"/>
          <w:divBdr>
            <w:top w:val="none" w:sz="0" w:space="0" w:color="auto"/>
            <w:left w:val="none" w:sz="0" w:space="0" w:color="auto"/>
            <w:bottom w:val="none" w:sz="0" w:space="0" w:color="auto"/>
            <w:right w:val="none" w:sz="0" w:space="0" w:color="auto"/>
          </w:divBdr>
        </w:div>
      </w:divsChild>
    </w:div>
    <w:div w:id="669136201">
      <w:bodyDiv w:val="1"/>
      <w:marLeft w:val="0"/>
      <w:marRight w:val="0"/>
      <w:marTop w:val="0"/>
      <w:marBottom w:val="0"/>
      <w:divBdr>
        <w:top w:val="none" w:sz="0" w:space="0" w:color="auto"/>
        <w:left w:val="none" w:sz="0" w:space="0" w:color="auto"/>
        <w:bottom w:val="none" w:sz="0" w:space="0" w:color="auto"/>
        <w:right w:val="none" w:sz="0" w:space="0" w:color="auto"/>
      </w:divBdr>
      <w:divsChild>
        <w:div w:id="1567566942">
          <w:marLeft w:val="547"/>
          <w:marRight w:val="0"/>
          <w:marTop w:val="134"/>
          <w:marBottom w:val="0"/>
          <w:divBdr>
            <w:top w:val="none" w:sz="0" w:space="0" w:color="auto"/>
            <w:left w:val="none" w:sz="0" w:space="0" w:color="auto"/>
            <w:bottom w:val="none" w:sz="0" w:space="0" w:color="auto"/>
            <w:right w:val="none" w:sz="0" w:space="0" w:color="auto"/>
          </w:divBdr>
        </w:div>
      </w:divsChild>
    </w:div>
    <w:div w:id="724990843">
      <w:bodyDiv w:val="1"/>
      <w:marLeft w:val="0"/>
      <w:marRight w:val="0"/>
      <w:marTop w:val="0"/>
      <w:marBottom w:val="0"/>
      <w:divBdr>
        <w:top w:val="none" w:sz="0" w:space="0" w:color="auto"/>
        <w:left w:val="none" w:sz="0" w:space="0" w:color="auto"/>
        <w:bottom w:val="none" w:sz="0" w:space="0" w:color="auto"/>
        <w:right w:val="none" w:sz="0" w:space="0" w:color="auto"/>
      </w:divBdr>
      <w:divsChild>
        <w:div w:id="1110471512">
          <w:marLeft w:val="547"/>
          <w:marRight w:val="0"/>
          <w:marTop w:val="0"/>
          <w:marBottom w:val="0"/>
          <w:divBdr>
            <w:top w:val="none" w:sz="0" w:space="0" w:color="auto"/>
            <w:left w:val="none" w:sz="0" w:space="0" w:color="auto"/>
            <w:bottom w:val="none" w:sz="0" w:space="0" w:color="auto"/>
            <w:right w:val="none" w:sz="0" w:space="0" w:color="auto"/>
          </w:divBdr>
        </w:div>
      </w:divsChild>
    </w:div>
    <w:div w:id="748163195">
      <w:bodyDiv w:val="1"/>
      <w:marLeft w:val="0"/>
      <w:marRight w:val="0"/>
      <w:marTop w:val="0"/>
      <w:marBottom w:val="0"/>
      <w:divBdr>
        <w:top w:val="none" w:sz="0" w:space="0" w:color="auto"/>
        <w:left w:val="none" w:sz="0" w:space="0" w:color="auto"/>
        <w:bottom w:val="none" w:sz="0" w:space="0" w:color="auto"/>
        <w:right w:val="none" w:sz="0" w:space="0" w:color="auto"/>
      </w:divBdr>
      <w:divsChild>
        <w:div w:id="69079546">
          <w:marLeft w:val="547"/>
          <w:marRight w:val="0"/>
          <w:marTop w:val="0"/>
          <w:marBottom w:val="0"/>
          <w:divBdr>
            <w:top w:val="none" w:sz="0" w:space="0" w:color="auto"/>
            <w:left w:val="none" w:sz="0" w:space="0" w:color="auto"/>
            <w:bottom w:val="none" w:sz="0" w:space="0" w:color="auto"/>
            <w:right w:val="none" w:sz="0" w:space="0" w:color="auto"/>
          </w:divBdr>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75367941">
      <w:bodyDiv w:val="1"/>
      <w:marLeft w:val="0"/>
      <w:marRight w:val="0"/>
      <w:marTop w:val="0"/>
      <w:marBottom w:val="0"/>
      <w:divBdr>
        <w:top w:val="none" w:sz="0" w:space="0" w:color="auto"/>
        <w:left w:val="none" w:sz="0" w:space="0" w:color="auto"/>
        <w:bottom w:val="none" w:sz="0" w:space="0" w:color="auto"/>
        <w:right w:val="none" w:sz="0" w:space="0" w:color="auto"/>
      </w:divBdr>
      <w:divsChild>
        <w:div w:id="965548966">
          <w:marLeft w:val="547"/>
          <w:marRight w:val="0"/>
          <w:marTop w:val="0"/>
          <w:marBottom w:val="0"/>
          <w:divBdr>
            <w:top w:val="none" w:sz="0" w:space="0" w:color="auto"/>
            <w:left w:val="none" w:sz="0" w:space="0" w:color="auto"/>
            <w:bottom w:val="none" w:sz="0" w:space="0" w:color="auto"/>
            <w:right w:val="none" w:sz="0" w:space="0" w:color="auto"/>
          </w:divBdr>
        </w:div>
      </w:divsChild>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863476">
      <w:bodyDiv w:val="1"/>
      <w:marLeft w:val="0"/>
      <w:marRight w:val="0"/>
      <w:marTop w:val="0"/>
      <w:marBottom w:val="0"/>
      <w:divBdr>
        <w:top w:val="none" w:sz="0" w:space="0" w:color="auto"/>
        <w:left w:val="none" w:sz="0" w:space="0" w:color="auto"/>
        <w:bottom w:val="none" w:sz="0" w:space="0" w:color="auto"/>
        <w:right w:val="none" w:sz="0" w:space="0" w:color="auto"/>
      </w:divBdr>
      <w:divsChild>
        <w:div w:id="600264721">
          <w:marLeft w:val="547"/>
          <w:marRight w:val="0"/>
          <w:marTop w:val="0"/>
          <w:marBottom w:val="0"/>
          <w:divBdr>
            <w:top w:val="none" w:sz="0" w:space="0" w:color="auto"/>
            <w:left w:val="none" w:sz="0" w:space="0" w:color="auto"/>
            <w:bottom w:val="none" w:sz="0" w:space="0" w:color="auto"/>
            <w:right w:val="none" w:sz="0" w:space="0" w:color="auto"/>
          </w:divBdr>
        </w:div>
      </w:divsChild>
    </w:div>
    <w:div w:id="1083185981">
      <w:bodyDiv w:val="1"/>
      <w:marLeft w:val="0"/>
      <w:marRight w:val="0"/>
      <w:marTop w:val="0"/>
      <w:marBottom w:val="0"/>
      <w:divBdr>
        <w:top w:val="none" w:sz="0" w:space="0" w:color="auto"/>
        <w:left w:val="none" w:sz="0" w:space="0" w:color="auto"/>
        <w:bottom w:val="none" w:sz="0" w:space="0" w:color="auto"/>
        <w:right w:val="none" w:sz="0" w:space="0" w:color="auto"/>
      </w:divBdr>
      <w:divsChild>
        <w:div w:id="426579571">
          <w:marLeft w:val="1166"/>
          <w:marRight w:val="0"/>
          <w:marTop w:val="115"/>
          <w:marBottom w:val="0"/>
          <w:divBdr>
            <w:top w:val="none" w:sz="0" w:space="0" w:color="auto"/>
            <w:left w:val="none" w:sz="0" w:space="0" w:color="auto"/>
            <w:bottom w:val="none" w:sz="0" w:space="0" w:color="auto"/>
            <w:right w:val="none" w:sz="0" w:space="0" w:color="auto"/>
          </w:divBdr>
        </w:div>
      </w:divsChild>
    </w:div>
    <w:div w:id="1115519528">
      <w:bodyDiv w:val="1"/>
      <w:marLeft w:val="0"/>
      <w:marRight w:val="0"/>
      <w:marTop w:val="0"/>
      <w:marBottom w:val="0"/>
      <w:divBdr>
        <w:top w:val="none" w:sz="0" w:space="0" w:color="auto"/>
        <w:left w:val="none" w:sz="0" w:space="0" w:color="auto"/>
        <w:bottom w:val="none" w:sz="0" w:space="0" w:color="auto"/>
        <w:right w:val="none" w:sz="0" w:space="0" w:color="auto"/>
      </w:divBdr>
      <w:divsChild>
        <w:div w:id="1286428827">
          <w:marLeft w:val="547"/>
          <w:marRight w:val="0"/>
          <w:marTop w:val="134"/>
          <w:marBottom w:val="0"/>
          <w:divBdr>
            <w:top w:val="none" w:sz="0" w:space="0" w:color="auto"/>
            <w:left w:val="none" w:sz="0" w:space="0" w:color="auto"/>
            <w:bottom w:val="none" w:sz="0" w:space="0" w:color="auto"/>
            <w:right w:val="none" w:sz="0" w:space="0" w:color="auto"/>
          </w:divBdr>
        </w:div>
      </w:divsChild>
    </w:div>
    <w:div w:id="1134762088">
      <w:bodyDiv w:val="1"/>
      <w:marLeft w:val="0"/>
      <w:marRight w:val="0"/>
      <w:marTop w:val="0"/>
      <w:marBottom w:val="0"/>
      <w:divBdr>
        <w:top w:val="none" w:sz="0" w:space="0" w:color="auto"/>
        <w:left w:val="none" w:sz="0" w:space="0" w:color="auto"/>
        <w:bottom w:val="none" w:sz="0" w:space="0" w:color="auto"/>
        <w:right w:val="none" w:sz="0" w:space="0" w:color="auto"/>
      </w:divBdr>
      <w:divsChild>
        <w:div w:id="871109763">
          <w:marLeft w:val="1166"/>
          <w:marRight w:val="0"/>
          <w:marTop w:val="115"/>
          <w:marBottom w:val="0"/>
          <w:divBdr>
            <w:top w:val="none" w:sz="0" w:space="0" w:color="auto"/>
            <w:left w:val="none" w:sz="0" w:space="0" w:color="auto"/>
            <w:bottom w:val="none" w:sz="0" w:space="0" w:color="auto"/>
            <w:right w:val="none" w:sz="0" w:space="0" w:color="auto"/>
          </w:divBdr>
        </w:div>
        <w:div w:id="1719469647">
          <w:marLeft w:val="1166"/>
          <w:marRight w:val="0"/>
          <w:marTop w:val="115"/>
          <w:marBottom w:val="0"/>
          <w:divBdr>
            <w:top w:val="none" w:sz="0" w:space="0" w:color="auto"/>
            <w:left w:val="none" w:sz="0" w:space="0" w:color="auto"/>
            <w:bottom w:val="none" w:sz="0" w:space="0" w:color="auto"/>
            <w:right w:val="none" w:sz="0" w:space="0" w:color="auto"/>
          </w:divBdr>
        </w:div>
        <w:div w:id="226303600">
          <w:marLeft w:val="1166"/>
          <w:marRight w:val="0"/>
          <w:marTop w:val="115"/>
          <w:marBottom w:val="0"/>
          <w:divBdr>
            <w:top w:val="none" w:sz="0" w:space="0" w:color="auto"/>
            <w:left w:val="none" w:sz="0" w:space="0" w:color="auto"/>
            <w:bottom w:val="none" w:sz="0" w:space="0" w:color="auto"/>
            <w:right w:val="none" w:sz="0" w:space="0" w:color="auto"/>
          </w:divBdr>
        </w:div>
        <w:div w:id="424375810">
          <w:marLeft w:val="1166"/>
          <w:marRight w:val="0"/>
          <w:marTop w:val="115"/>
          <w:marBottom w:val="0"/>
          <w:divBdr>
            <w:top w:val="none" w:sz="0" w:space="0" w:color="auto"/>
            <w:left w:val="none" w:sz="0" w:space="0" w:color="auto"/>
            <w:bottom w:val="none" w:sz="0" w:space="0" w:color="auto"/>
            <w:right w:val="none" w:sz="0" w:space="0" w:color="auto"/>
          </w:divBdr>
        </w:div>
      </w:divsChild>
    </w:div>
    <w:div w:id="1136338369">
      <w:bodyDiv w:val="1"/>
      <w:marLeft w:val="0"/>
      <w:marRight w:val="0"/>
      <w:marTop w:val="0"/>
      <w:marBottom w:val="0"/>
      <w:divBdr>
        <w:top w:val="none" w:sz="0" w:space="0" w:color="auto"/>
        <w:left w:val="none" w:sz="0" w:space="0" w:color="auto"/>
        <w:bottom w:val="none" w:sz="0" w:space="0" w:color="auto"/>
        <w:right w:val="none" w:sz="0" w:space="0" w:color="auto"/>
      </w:divBdr>
      <w:divsChild>
        <w:div w:id="1294091714">
          <w:marLeft w:val="1166"/>
          <w:marRight w:val="0"/>
          <w:marTop w:val="115"/>
          <w:marBottom w:val="0"/>
          <w:divBdr>
            <w:top w:val="none" w:sz="0" w:space="0" w:color="auto"/>
            <w:left w:val="none" w:sz="0" w:space="0" w:color="auto"/>
            <w:bottom w:val="none" w:sz="0" w:space="0" w:color="auto"/>
            <w:right w:val="none" w:sz="0" w:space="0" w:color="auto"/>
          </w:divBdr>
        </w:div>
      </w:divsChild>
    </w:div>
    <w:div w:id="1139810500">
      <w:bodyDiv w:val="1"/>
      <w:marLeft w:val="0"/>
      <w:marRight w:val="0"/>
      <w:marTop w:val="0"/>
      <w:marBottom w:val="0"/>
      <w:divBdr>
        <w:top w:val="none" w:sz="0" w:space="0" w:color="auto"/>
        <w:left w:val="none" w:sz="0" w:space="0" w:color="auto"/>
        <w:bottom w:val="none" w:sz="0" w:space="0" w:color="auto"/>
        <w:right w:val="none" w:sz="0" w:space="0" w:color="auto"/>
      </w:divBdr>
      <w:divsChild>
        <w:div w:id="1565556266">
          <w:marLeft w:val="1166"/>
          <w:marRight w:val="0"/>
          <w:marTop w:val="115"/>
          <w:marBottom w:val="0"/>
          <w:divBdr>
            <w:top w:val="none" w:sz="0" w:space="0" w:color="auto"/>
            <w:left w:val="none" w:sz="0" w:space="0" w:color="auto"/>
            <w:bottom w:val="none" w:sz="0" w:space="0" w:color="auto"/>
            <w:right w:val="none" w:sz="0" w:space="0" w:color="auto"/>
          </w:divBdr>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79489558">
      <w:bodyDiv w:val="1"/>
      <w:marLeft w:val="0"/>
      <w:marRight w:val="0"/>
      <w:marTop w:val="0"/>
      <w:marBottom w:val="0"/>
      <w:divBdr>
        <w:top w:val="none" w:sz="0" w:space="0" w:color="auto"/>
        <w:left w:val="none" w:sz="0" w:space="0" w:color="auto"/>
        <w:bottom w:val="none" w:sz="0" w:space="0" w:color="auto"/>
        <w:right w:val="none" w:sz="0" w:space="0" w:color="auto"/>
      </w:divBdr>
      <w:divsChild>
        <w:div w:id="84546356">
          <w:marLeft w:val="547"/>
          <w:marRight w:val="0"/>
          <w:marTop w:val="0"/>
          <w:marBottom w:val="0"/>
          <w:divBdr>
            <w:top w:val="none" w:sz="0" w:space="0" w:color="auto"/>
            <w:left w:val="none" w:sz="0" w:space="0" w:color="auto"/>
            <w:bottom w:val="none" w:sz="0" w:space="0" w:color="auto"/>
            <w:right w:val="none" w:sz="0" w:space="0" w:color="auto"/>
          </w:divBdr>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8993">
      <w:bodyDiv w:val="1"/>
      <w:marLeft w:val="0"/>
      <w:marRight w:val="0"/>
      <w:marTop w:val="0"/>
      <w:marBottom w:val="0"/>
      <w:divBdr>
        <w:top w:val="none" w:sz="0" w:space="0" w:color="auto"/>
        <w:left w:val="none" w:sz="0" w:space="0" w:color="auto"/>
        <w:bottom w:val="none" w:sz="0" w:space="0" w:color="auto"/>
        <w:right w:val="none" w:sz="0" w:space="0" w:color="auto"/>
      </w:divBdr>
      <w:divsChild>
        <w:div w:id="382141492">
          <w:marLeft w:val="360"/>
          <w:marRight w:val="0"/>
          <w:marTop w:val="0"/>
          <w:marBottom w:val="0"/>
          <w:divBdr>
            <w:top w:val="none" w:sz="0" w:space="0" w:color="auto"/>
            <w:left w:val="none" w:sz="0" w:space="0" w:color="auto"/>
            <w:bottom w:val="none" w:sz="0" w:space="0" w:color="auto"/>
            <w:right w:val="none" w:sz="0" w:space="0" w:color="auto"/>
          </w:divBdr>
        </w:div>
      </w:divsChild>
    </w:div>
    <w:div w:id="1483425378">
      <w:bodyDiv w:val="1"/>
      <w:marLeft w:val="0"/>
      <w:marRight w:val="0"/>
      <w:marTop w:val="0"/>
      <w:marBottom w:val="0"/>
      <w:divBdr>
        <w:top w:val="none" w:sz="0" w:space="0" w:color="auto"/>
        <w:left w:val="none" w:sz="0" w:space="0" w:color="auto"/>
        <w:bottom w:val="none" w:sz="0" w:space="0" w:color="auto"/>
        <w:right w:val="none" w:sz="0" w:space="0" w:color="auto"/>
      </w:divBdr>
      <w:divsChild>
        <w:div w:id="1151404312">
          <w:marLeft w:val="547"/>
          <w:marRight w:val="0"/>
          <w:marTop w:val="0"/>
          <w:marBottom w:val="0"/>
          <w:divBdr>
            <w:top w:val="none" w:sz="0" w:space="0" w:color="auto"/>
            <w:left w:val="none" w:sz="0" w:space="0" w:color="auto"/>
            <w:bottom w:val="none" w:sz="0" w:space="0" w:color="auto"/>
            <w:right w:val="none" w:sz="0" w:space="0" w:color="auto"/>
          </w:divBdr>
        </w:div>
      </w:divsChild>
    </w:div>
    <w:div w:id="1496022829">
      <w:bodyDiv w:val="1"/>
      <w:marLeft w:val="0"/>
      <w:marRight w:val="0"/>
      <w:marTop w:val="0"/>
      <w:marBottom w:val="0"/>
      <w:divBdr>
        <w:top w:val="none" w:sz="0" w:space="0" w:color="auto"/>
        <w:left w:val="none" w:sz="0" w:space="0" w:color="auto"/>
        <w:bottom w:val="none" w:sz="0" w:space="0" w:color="auto"/>
        <w:right w:val="none" w:sz="0" w:space="0" w:color="auto"/>
      </w:divBdr>
      <w:divsChild>
        <w:div w:id="483088635">
          <w:marLeft w:val="1800"/>
          <w:marRight w:val="0"/>
          <w:marTop w:val="96"/>
          <w:marBottom w:val="0"/>
          <w:divBdr>
            <w:top w:val="none" w:sz="0" w:space="0" w:color="auto"/>
            <w:left w:val="none" w:sz="0" w:space="0" w:color="auto"/>
            <w:bottom w:val="none" w:sz="0" w:space="0" w:color="auto"/>
            <w:right w:val="none" w:sz="0" w:space="0" w:color="auto"/>
          </w:divBdr>
        </w:div>
        <w:div w:id="1714499169">
          <w:marLeft w:val="1800"/>
          <w:marRight w:val="0"/>
          <w:marTop w:val="96"/>
          <w:marBottom w:val="0"/>
          <w:divBdr>
            <w:top w:val="none" w:sz="0" w:space="0" w:color="auto"/>
            <w:left w:val="none" w:sz="0" w:space="0" w:color="auto"/>
            <w:bottom w:val="none" w:sz="0" w:space="0" w:color="auto"/>
            <w:right w:val="none" w:sz="0" w:space="0" w:color="auto"/>
          </w:divBdr>
        </w:div>
        <w:div w:id="152188161">
          <w:marLeft w:val="1800"/>
          <w:marRight w:val="0"/>
          <w:marTop w:val="96"/>
          <w:marBottom w:val="0"/>
          <w:divBdr>
            <w:top w:val="none" w:sz="0" w:space="0" w:color="auto"/>
            <w:left w:val="none" w:sz="0" w:space="0" w:color="auto"/>
            <w:bottom w:val="none" w:sz="0" w:space="0" w:color="auto"/>
            <w:right w:val="none" w:sz="0" w:space="0" w:color="auto"/>
          </w:divBdr>
        </w:div>
        <w:div w:id="1044602108">
          <w:marLeft w:val="1800"/>
          <w:marRight w:val="0"/>
          <w:marTop w:val="96"/>
          <w:marBottom w:val="0"/>
          <w:divBdr>
            <w:top w:val="none" w:sz="0" w:space="0" w:color="auto"/>
            <w:left w:val="none" w:sz="0" w:space="0" w:color="auto"/>
            <w:bottom w:val="none" w:sz="0" w:space="0" w:color="auto"/>
            <w:right w:val="none" w:sz="0" w:space="0" w:color="auto"/>
          </w:divBdr>
        </w:div>
        <w:div w:id="1665819667">
          <w:marLeft w:val="1800"/>
          <w:marRight w:val="0"/>
          <w:marTop w:val="96"/>
          <w:marBottom w:val="0"/>
          <w:divBdr>
            <w:top w:val="none" w:sz="0" w:space="0" w:color="auto"/>
            <w:left w:val="none" w:sz="0" w:space="0" w:color="auto"/>
            <w:bottom w:val="none" w:sz="0" w:space="0" w:color="auto"/>
            <w:right w:val="none" w:sz="0" w:space="0" w:color="auto"/>
          </w:divBdr>
        </w:div>
      </w:divsChild>
    </w:div>
    <w:div w:id="1510489667">
      <w:bodyDiv w:val="1"/>
      <w:marLeft w:val="0"/>
      <w:marRight w:val="0"/>
      <w:marTop w:val="0"/>
      <w:marBottom w:val="0"/>
      <w:divBdr>
        <w:top w:val="none" w:sz="0" w:space="0" w:color="auto"/>
        <w:left w:val="none" w:sz="0" w:space="0" w:color="auto"/>
        <w:bottom w:val="none" w:sz="0" w:space="0" w:color="auto"/>
        <w:right w:val="none" w:sz="0" w:space="0" w:color="auto"/>
      </w:divBdr>
      <w:divsChild>
        <w:div w:id="1955937156">
          <w:marLeft w:val="547"/>
          <w:marRight w:val="0"/>
          <w:marTop w:val="134"/>
          <w:marBottom w:val="0"/>
          <w:divBdr>
            <w:top w:val="none" w:sz="0" w:space="0" w:color="auto"/>
            <w:left w:val="none" w:sz="0" w:space="0" w:color="auto"/>
            <w:bottom w:val="none" w:sz="0" w:space="0" w:color="auto"/>
            <w:right w:val="none" w:sz="0" w:space="0" w:color="auto"/>
          </w:divBdr>
        </w:div>
      </w:divsChild>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605307431">
      <w:bodyDiv w:val="1"/>
      <w:marLeft w:val="0"/>
      <w:marRight w:val="0"/>
      <w:marTop w:val="0"/>
      <w:marBottom w:val="0"/>
      <w:divBdr>
        <w:top w:val="none" w:sz="0" w:space="0" w:color="auto"/>
        <w:left w:val="none" w:sz="0" w:space="0" w:color="auto"/>
        <w:bottom w:val="none" w:sz="0" w:space="0" w:color="auto"/>
        <w:right w:val="none" w:sz="0" w:space="0" w:color="auto"/>
      </w:divBdr>
      <w:divsChild>
        <w:div w:id="1660957895">
          <w:marLeft w:val="1166"/>
          <w:marRight w:val="0"/>
          <w:marTop w:val="134"/>
          <w:marBottom w:val="0"/>
          <w:divBdr>
            <w:top w:val="none" w:sz="0" w:space="0" w:color="auto"/>
            <w:left w:val="none" w:sz="0" w:space="0" w:color="auto"/>
            <w:bottom w:val="none" w:sz="0" w:space="0" w:color="auto"/>
            <w:right w:val="none" w:sz="0" w:space="0" w:color="auto"/>
          </w:divBdr>
        </w:div>
      </w:divsChild>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59260">
      <w:bodyDiv w:val="1"/>
      <w:marLeft w:val="0"/>
      <w:marRight w:val="0"/>
      <w:marTop w:val="0"/>
      <w:marBottom w:val="0"/>
      <w:divBdr>
        <w:top w:val="none" w:sz="0" w:space="0" w:color="auto"/>
        <w:left w:val="none" w:sz="0" w:space="0" w:color="auto"/>
        <w:bottom w:val="none" w:sz="0" w:space="0" w:color="auto"/>
        <w:right w:val="none" w:sz="0" w:space="0" w:color="auto"/>
      </w:divBdr>
      <w:divsChild>
        <w:div w:id="1559823506">
          <w:marLeft w:val="547"/>
          <w:marRight w:val="0"/>
          <w:marTop w:val="134"/>
          <w:marBottom w:val="0"/>
          <w:divBdr>
            <w:top w:val="none" w:sz="0" w:space="0" w:color="auto"/>
            <w:left w:val="none" w:sz="0" w:space="0" w:color="auto"/>
            <w:bottom w:val="none" w:sz="0" w:space="0" w:color="auto"/>
            <w:right w:val="none" w:sz="0" w:space="0" w:color="auto"/>
          </w:divBdr>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03781">
      <w:bodyDiv w:val="1"/>
      <w:marLeft w:val="0"/>
      <w:marRight w:val="0"/>
      <w:marTop w:val="0"/>
      <w:marBottom w:val="0"/>
      <w:divBdr>
        <w:top w:val="none" w:sz="0" w:space="0" w:color="auto"/>
        <w:left w:val="none" w:sz="0" w:space="0" w:color="auto"/>
        <w:bottom w:val="none" w:sz="0" w:space="0" w:color="auto"/>
        <w:right w:val="none" w:sz="0" w:space="0" w:color="auto"/>
      </w:divBdr>
      <w:divsChild>
        <w:div w:id="512381817">
          <w:marLeft w:val="1166"/>
          <w:marRight w:val="0"/>
          <w:marTop w:val="115"/>
          <w:marBottom w:val="0"/>
          <w:divBdr>
            <w:top w:val="none" w:sz="0" w:space="0" w:color="auto"/>
            <w:left w:val="none" w:sz="0" w:space="0" w:color="auto"/>
            <w:bottom w:val="none" w:sz="0" w:space="0" w:color="auto"/>
            <w:right w:val="none" w:sz="0" w:space="0" w:color="auto"/>
          </w:divBdr>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71026">
      <w:bodyDiv w:val="1"/>
      <w:marLeft w:val="0"/>
      <w:marRight w:val="0"/>
      <w:marTop w:val="0"/>
      <w:marBottom w:val="0"/>
      <w:divBdr>
        <w:top w:val="none" w:sz="0" w:space="0" w:color="auto"/>
        <w:left w:val="none" w:sz="0" w:space="0" w:color="auto"/>
        <w:bottom w:val="none" w:sz="0" w:space="0" w:color="auto"/>
        <w:right w:val="none" w:sz="0" w:space="0" w:color="auto"/>
      </w:divBdr>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4278">
      <w:bodyDiv w:val="1"/>
      <w:marLeft w:val="0"/>
      <w:marRight w:val="0"/>
      <w:marTop w:val="0"/>
      <w:marBottom w:val="0"/>
      <w:divBdr>
        <w:top w:val="none" w:sz="0" w:space="0" w:color="auto"/>
        <w:left w:val="none" w:sz="0" w:space="0" w:color="auto"/>
        <w:bottom w:val="none" w:sz="0" w:space="0" w:color="auto"/>
        <w:right w:val="none" w:sz="0" w:space="0" w:color="auto"/>
      </w:divBdr>
      <w:divsChild>
        <w:div w:id="497816690">
          <w:marLeft w:val="1166"/>
          <w:marRight w:val="0"/>
          <w:marTop w:val="115"/>
          <w:marBottom w:val="0"/>
          <w:divBdr>
            <w:top w:val="none" w:sz="0" w:space="0" w:color="auto"/>
            <w:left w:val="none" w:sz="0" w:space="0" w:color="auto"/>
            <w:bottom w:val="none" w:sz="0" w:space="0" w:color="auto"/>
            <w:right w:val="none" w:sz="0" w:space="0" w:color="auto"/>
          </w:divBdr>
        </w:div>
      </w:divsChild>
    </w:div>
    <w:div w:id="1915780092">
      <w:bodyDiv w:val="1"/>
      <w:marLeft w:val="0"/>
      <w:marRight w:val="0"/>
      <w:marTop w:val="0"/>
      <w:marBottom w:val="0"/>
      <w:divBdr>
        <w:top w:val="none" w:sz="0" w:space="0" w:color="auto"/>
        <w:left w:val="none" w:sz="0" w:space="0" w:color="auto"/>
        <w:bottom w:val="none" w:sz="0" w:space="0" w:color="auto"/>
        <w:right w:val="none" w:sz="0" w:space="0" w:color="auto"/>
      </w:divBdr>
      <w:divsChild>
        <w:div w:id="1497644876">
          <w:marLeft w:val="1166"/>
          <w:marRight w:val="0"/>
          <w:marTop w:val="134"/>
          <w:marBottom w:val="0"/>
          <w:divBdr>
            <w:top w:val="none" w:sz="0" w:space="0" w:color="auto"/>
            <w:left w:val="none" w:sz="0" w:space="0" w:color="auto"/>
            <w:bottom w:val="none" w:sz="0" w:space="0" w:color="auto"/>
            <w:right w:val="none" w:sz="0" w:space="0" w:color="auto"/>
          </w:divBdr>
        </w:div>
      </w:divsChild>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60378">
      <w:bodyDiv w:val="1"/>
      <w:marLeft w:val="0"/>
      <w:marRight w:val="0"/>
      <w:marTop w:val="0"/>
      <w:marBottom w:val="0"/>
      <w:divBdr>
        <w:top w:val="none" w:sz="0" w:space="0" w:color="auto"/>
        <w:left w:val="none" w:sz="0" w:space="0" w:color="auto"/>
        <w:bottom w:val="none" w:sz="0" w:space="0" w:color="auto"/>
        <w:right w:val="none" w:sz="0" w:space="0" w:color="auto"/>
      </w:divBdr>
      <w:divsChild>
        <w:div w:id="261647140">
          <w:marLeft w:val="1166"/>
          <w:marRight w:val="0"/>
          <w:marTop w:val="115"/>
          <w:marBottom w:val="0"/>
          <w:divBdr>
            <w:top w:val="none" w:sz="0" w:space="0" w:color="auto"/>
            <w:left w:val="none" w:sz="0" w:space="0" w:color="auto"/>
            <w:bottom w:val="none" w:sz="0" w:space="0" w:color="auto"/>
            <w:right w:val="none" w:sz="0" w:space="0" w:color="auto"/>
          </w:divBdr>
        </w:div>
      </w:divsChild>
    </w:div>
    <w:div w:id="1946964799">
      <w:bodyDiv w:val="1"/>
      <w:marLeft w:val="0"/>
      <w:marRight w:val="0"/>
      <w:marTop w:val="0"/>
      <w:marBottom w:val="0"/>
      <w:divBdr>
        <w:top w:val="none" w:sz="0" w:space="0" w:color="auto"/>
        <w:left w:val="none" w:sz="0" w:space="0" w:color="auto"/>
        <w:bottom w:val="none" w:sz="0" w:space="0" w:color="auto"/>
        <w:right w:val="none" w:sz="0" w:space="0" w:color="auto"/>
      </w:divBdr>
    </w:div>
    <w:div w:id="1949700271">
      <w:bodyDiv w:val="1"/>
      <w:marLeft w:val="0"/>
      <w:marRight w:val="0"/>
      <w:marTop w:val="0"/>
      <w:marBottom w:val="0"/>
      <w:divBdr>
        <w:top w:val="none" w:sz="0" w:space="0" w:color="auto"/>
        <w:left w:val="none" w:sz="0" w:space="0" w:color="auto"/>
        <w:bottom w:val="none" w:sz="0" w:space="0" w:color="auto"/>
        <w:right w:val="none" w:sz="0" w:space="0" w:color="auto"/>
      </w:divBdr>
      <w:divsChild>
        <w:div w:id="1429883662">
          <w:marLeft w:val="547"/>
          <w:marRight w:val="0"/>
          <w:marTop w:val="0"/>
          <w:marBottom w:val="0"/>
          <w:divBdr>
            <w:top w:val="none" w:sz="0" w:space="0" w:color="auto"/>
            <w:left w:val="none" w:sz="0" w:space="0" w:color="auto"/>
            <w:bottom w:val="none" w:sz="0" w:space="0" w:color="auto"/>
            <w:right w:val="none" w:sz="0" w:space="0" w:color="auto"/>
          </w:divBdr>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86339">
      <w:bodyDiv w:val="1"/>
      <w:marLeft w:val="0"/>
      <w:marRight w:val="0"/>
      <w:marTop w:val="0"/>
      <w:marBottom w:val="0"/>
      <w:divBdr>
        <w:top w:val="none" w:sz="0" w:space="0" w:color="auto"/>
        <w:left w:val="none" w:sz="0" w:space="0" w:color="auto"/>
        <w:bottom w:val="none" w:sz="0" w:space="0" w:color="auto"/>
        <w:right w:val="none" w:sz="0" w:space="0" w:color="auto"/>
      </w:divBdr>
      <w:divsChild>
        <w:div w:id="1523515749">
          <w:marLeft w:val="547"/>
          <w:marRight w:val="0"/>
          <w:marTop w:val="0"/>
          <w:marBottom w:val="0"/>
          <w:divBdr>
            <w:top w:val="none" w:sz="0" w:space="0" w:color="auto"/>
            <w:left w:val="none" w:sz="0" w:space="0" w:color="auto"/>
            <w:bottom w:val="none" w:sz="0" w:space="0" w:color="auto"/>
            <w:right w:val="none" w:sz="0" w:space="0" w:color="auto"/>
          </w:divBdr>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7431">
      <w:bodyDiv w:val="1"/>
      <w:marLeft w:val="0"/>
      <w:marRight w:val="0"/>
      <w:marTop w:val="0"/>
      <w:marBottom w:val="0"/>
      <w:divBdr>
        <w:top w:val="none" w:sz="0" w:space="0" w:color="auto"/>
        <w:left w:val="none" w:sz="0" w:space="0" w:color="auto"/>
        <w:bottom w:val="none" w:sz="0" w:space="0" w:color="auto"/>
        <w:right w:val="none" w:sz="0" w:space="0" w:color="auto"/>
      </w:divBdr>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52770">
      <w:bodyDiv w:val="1"/>
      <w:marLeft w:val="0"/>
      <w:marRight w:val="0"/>
      <w:marTop w:val="0"/>
      <w:marBottom w:val="0"/>
      <w:divBdr>
        <w:top w:val="none" w:sz="0" w:space="0" w:color="auto"/>
        <w:left w:val="none" w:sz="0" w:space="0" w:color="auto"/>
        <w:bottom w:val="none" w:sz="0" w:space="0" w:color="auto"/>
        <w:right w:val="none" w:sz="0" w:space="0" w:color="auto"/>
      </w:divBdr>
    </w:div>
    <w:div w:id="2057117631">
      <w:bodyDiv w:val="1"/>
      <w:marLeft w:val="0"/>
      <w:marRight w:val="0"/>
      <w:marTop w:val="0"/>
      <w:marBottom w:val="0"/>
      <w:divBdr>
        <w:top w:val="none" w:sz="0" w:space="0" w:color="auto"/>
        <w:left w:val="none" w:sz="0" w:space="0" w:color="auto"/>
        <w:bottom w:val="none" w:sz="0" w:space="0" w:color="auto"/>
        <w:right w:val="none" w:sz="0" w:space="0" w:color="auto"/>
      </w:divBdr>
      <w:divsChild>
        <w:div w:id="2119835086">
          <w:marLeft w:val="547"/>
          <w:marRight w:val="0"/>
          <w:marTop w:val="0"/>
          <w:marBottom w:val="0"/>
          <w:divBdr>
            <w:top w:val="none" w:sz="0" w:space="0" w:color="auto"/>
            <w:left w:val="none" w:sz="0" w:space="0" w:color="auto"/>
            <w:bottom w:val="none" w:sz="0" w:space="0" w:color="auto"/>
            <w:right w:val="none" w:sz="0" w:space="0" w:color="auto"/>
          </w:divBdr>
        </w:div>
      </w:divsChild>
    </w:div>
    <w:div w:id="2101296269">
      <w:bodyDiv w:val="1"/>
      <w:marLeft w:val="0"/>
      <w:marRight w:val="0"/>
      <w:marTop w:val="0"/>
      <w:marBottom w:val="0"/>
      <w:divBdr>
        <w:top w:val="none" w:sz="0" w:space="0" w:color="auto"/>
        <w:left w:val="none" w:sz="0" w:space="0" w:color="auto"/>
        <w:bottom w:val="none" w:sz="0" w:space="0" w:color="auto"/>
        <w:right w:val="none" w:sz="0" w:space="0" w:color="auto"/>
      </w:divBdr>
      <w:divsChild>
        <w:div w:id="202644011">
          <w:marLeft w:val="360"/>
          <w:marRight w:val="0"/>
          <w:marTop w:val="0"/>
          <w:marBottom w:val="0"/>
          <w:divBdr>
            <w:top w:val="none" w:sz="0" w:space="0" w:color="auto"/>
            <w:left w:val="none" w:sz="0" w:space="0" w:color="auto"/>
            <w:bottom w:val="none" w:sz="0" w:space="0" w:color="auto"/>
            <w:right w:val="none" w:sz="0" w:space="0" w:color="auto"/>
          </w:divBdr>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058">
      <w:bodyDiv w:val="1"/>
      <w:marLeft w:val="0"/>
      <w:marRight w:val="0"/>
      <w:marTop w:val="0"/>
      <w:marBottom w:val="0"/>
      <w:divBdr>
        <w:top w:val="none" w:sz="0" w:space="0" w:color="auto"/>
        <w:left w:val="none" w:sz="0" w:space="0" w:color="auto"/>
        <w:bottom w:val="none" w:sz="0" w:space="0" w:color="auto"/>
        <w:right w:val="none" w:sz="0" w:space="0" w:color="auto"/>
      </w:divBdr>
      <w:divsChild>
        <w:div w:id="1032416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dmjpis.mnd.gov.tw-"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law.mnd.mil.tw/scp/newsdetail.aspx?no=1A008705002" TargetMode="External"/><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06AF-3C6F-4E14-B774-54BAC100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114</TotalTime>
  <Pages>97</Pages>
  <Words>56956</Words>
  <Characters>5764</Characters>
  <Application>Microsoft Office Word</Application>
  <DocSecurity>0</DocSecurity>
  <Lines>48</Lines>
  <Paragraphs>125</Paragraphs>
  <ScaleCrop>false</ScaleCrop>
  <Company>cy</Company>
  <LinksUpToDate>false</LinksUpToDate>
  <CharactersWithSpaces>62595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20</cp:revision>
  <cp:lastPrinted>2019-09-03T07:50:00Z</cp:lastPrinted>
  <dcterms:created xsi:type="dcterms:W3CDTF">2019-09-03T02:39:00Z</dcterms:created>
  <dcterms:modified xsi:type="dcterms:W3CDTF">2019-09-16T06:47:00Z</dcterms:modified>
</cp:coreProperties>
</file>