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8B" w:rsidRDefault="00D5308B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D5308B" w:rsidRDefault="00D5308B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A44A4D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 w:rsidR="00A44A4D">
        <w:fldChar w:fldCharType="separate"/>
      </w:r>
      <w:r w:rsidR="00125D53" w:rsidRPr="00025AEA">
        <w:rPr>
          <w:rFonts w:hint="eastAsia"/>
          <w:noProof/>
        </w:rPr>
        <w:t>據悉，</w:t>
      </w:r>
      <w:r w:rsidR="0049322E">
        <w:rPr>
          <w:rFonts w:hint="eastAsia"/>
          <w:noProof/>
        </w:rPr>
        <w:t>高雄市政府警察局</w:t>
      </w:r>
      <w:r w:rsidR="00125D53" w:rsidRPr="00025AEA">
        <w:rPr>
          <w:rFonts w:hint="eastAsia"/>
          <w:noProof/>
        </w:rPr>
        <w:t>某分局分駐所所長，在106年記嘉獎844次，等於全年每天記2次以上嘉獎，長官核獎恐有浮濫，雖內政部警政署事後業已撤銷部分嘉獎，但已凸顯實務運作產生弊端。因基層警察負有第一線治安責任，予以適當激勵使之士氣振作，工作中得有成就感，確屬必要，且與公共利益息息相關。但由於警察組織強調紀律與服從，長官對於部屬的獎懲及陞遷有很大的影響力，在科層制度文化運作之下，警察獎勵制度應如何運作，始能激勵士氣並符公共利益？有何檢討空間？有深入研究之必要案。</w:t>
      </w:r>
      <w:r w:rsidR="00A44A4D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CC4D38" w:rsidRDefault="00CC4D38" w:rsidP="00CC4D38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CC4D38" w:rsidRDefault="00CC4D38" w:rsidP="00CC4D38">
      <w:pPr>
        <w:pStyle w:val="10"/>
        <w:ind w:left="680" w:firstLine="680"/>
        <w:rPr>
          <w:bCs/>
        </w:rPr>
      </w:pPr>
      <w:bookmarkStart w:id="45" w:name="_Toc524895648"/>
      <w:bookmarkStart w:id="46" w:name="_Toc524896194"/>
      <w:bookmarkStart w:id="47" w:name="_Toc524896224"/>
      <w:bookmarkStart w:id="48" w:name="_Toc524902734"/>
      <w:bookmarkStart w:id="49" w:name="_Toc525066148"/>
      <w:bookmarkStart w:id="50" w:name="_Toc525070839"/>
      <w:bookmarkStart w:id="51" w:name="_Toc525938379"/>
      <w:bookmarkStart w:id="52" w:name="_Toc525939227"/>
      <w:bookmarkStart w:id="53" w:name="_Toc525939732"/>
      <w:bookmarkStart w:id="54" w:name="_Toc529218272"/>
      <w:r>
        <w:rPr>
          <w:rFonts w:hint="eastAsia"/>
        </w:rPr>
        <w:t>警察法第2條規定，警察之任務為依法維持公共秩序，保護社會安全，防止一切危害，促進人民福利。基於警察任務的特殊性，公務人員任用法第32條將警察人員劃歸特別職公務員，除經考試取得任用資格外，其任官、任職、俸給、考核與考績等事項，另依「警察人員人事條例」之規定行之。依</w:t>
      </w:r>
      <w:r w:rsidR="0038458D">
        <w:rPr>
          <w:rFonts w:hint="eastAsia"/>
        </w:rPr>
        <w:t>該條例</w:t>
      </w:r>
      <w:r>
        <w:rPr>
          <w:rFonts w:hint="eastAsia"/>
        </w:rPr>
        <w:t>第28條，有關警察人員的平時考核，除獎懲種類適用公務人員考績法之規定外，其事由、獎度及相關事項之標準，另由內政部訂定之「警察人員獎懲標準」行之。內政部警政署（下稱警政署）為辦理警察人員獎勵作業，復訂頒「警察機關辦理獎懲案件注意事項」等行政命令，詳細規定獎勵的原則、標準、作業程序、陞遷及調任之計分方式等。又警政署為配合治安政策及任務需求，對警察機關執行各項勤、業務及工作項目之業務計畫中，均明定各種專案勤務之敘獎規定，其規範內容鉅細靡遺。而警察人員的</w:t>
      </w:r>
      <w:r>
        <w:rPr>
          <w:rFonts w:hint="eastAsia"/>
        </w:rPr>
        <w:lastRenderedPageBreak/>
        <w:t>獎勵</w:t>
      </w:r>
      <w:r w:rsidR="00DC252A">
        <w:rPr>
          <w:rFonts w:hint="eastAsia"/>
        </w:rPr>
        <w:t>積分</w:t>
      </w:r>
      <w:r>
        <w:rPr>
          <w:rFonts w:hint="eastAsia"/>
        </w:rPr>
        <w:t>，除影響年終考績考列等第、報考警察大學、參加升官等考試、甄選績優人員及模範警察外，主要在「遷</w:t>
      </w:r>
      <w:r w:rsidR="002605E1">
        <w:rPr>
          <w:rFonts w:hint="eastAsia"/>
        </w:rPr>
        <w:t>調</w:t>
      </w:r>
      <w:r>
        <w:rPr>
          <w:rFonts w:hint="eastAsia"/>
        </w:rPr>
        <w:t>」及「</w:t>
      </w:r>
      <w:r w:rsidR="002605E1">
        <w:rPr>
          <w:rFonts w:hint="eastAsia"/>
        </w:rPr>
        <w:t>陞職</w:t>
      </w:r>
      <w:r>
        <w:rPr>
          <w:rFonts w:hint="eastAsia"/>
        </w:rPr>
        <w:t>」占有關鍵要素。依</w:t>
      </w:r>
      <w:r w:rsidR="0038458D">
        <w:rPr>
          <w:rFonts w:hint="eastAsia"/>
        </w:rPr>
        <w:t>警察人員人事條例</w:t>
      </w:r>
      <w:r>
        <w:rPr>
          <w:rFonts w:hint="eastAsia"/>
        </w:rPr>
        <w:t>第20條規定，警察人員之陞遷，不適用公務人員陞遷法，其辦理方式、實施範圍、限制條件及相關事項，由內政部另行訂定「警察人員陞遷辦法」辦理。換言之，警察人員獎勵</w:t>
      </w:r>
      <w:r>
        <w:rPr>
          <w:rFonts w:hint="eastAsia"/>
          <w:bCs/>
        </w:rPr>
        <w:t>與一般公務人員不同，整體設計</w:t>
      </w:r>
      <w:r>
        <w:rPr>
          <w:rFonts w:hint="eastAsia"/>
        </w:rPr>
        <w:t>採取「重獎重懲」原則並結合陞遷調補作業</w:t>
      </w:r>
      <w:r>
        <w:rPr>
          <w:rFonts w:hint="eastAsia"/>
          <w:bCs/>
        </w:rPr>
        <w:t>，故警察人員</w:t>
      </w:r>
      <w:r>
        <w:rPr>
          <w:rFonts w:hint="eastAsia"/>
        </w:rPr>
        <w:t>獎勵件數</w:t>
      </w:r>
      <w:r w:rsidRPr="00921170">
        <w:rPr>
          <w:rFonts w:hint="eastAsia"/>
        </w:rPr>
        <w:t>較一般行政機關為高</w:t>
      </w:r>
      <w:r>
        <w:rPr>
          <w:rFonts w:hint="eastAsia"/>
        </w:rPr>
        <w:t>，應屬合理。且</w:t>
      </w:r>
      <w:r>
        <w:rPr>
          <w:rFonts w:hint="eastAsia"/>
          <w:bCs/>
        </w:rPr>
        <w:t>考量警察機關為</w:t>
      </w:r>
      <w:r w:rsidRPr="006D2B6F">
        <w:rPr>
          <w:rFonts w:hint="eastAsia"/>
          <w:bCs/>
        </w:rPr>
        <w:t>維護</w:t>
      </w:r>
      <w:r>
        <w:rPr>
          <w:rFonts w:hint="eastAsia"/>
          <w:bCs/>
        </w:rPr>
        <w:t>社會</w:t>
      </w:r>
      <w:r w:rsidRPr="006D2B6F">
        <w:rPr>
          <w:rFonts w:hint="eastAsia"/>
          <w:bCs/>
        </w:rPr>
        <w:t>治安</w:t>
      </w:r>
      <w:r>
        <w:rPr>
          <w:rFonts w:hint="eastAsia"/>
          <w:bCs/>
        </w:rPr>
        <w:t>、確保紀律要求，</w:t>
      </w:r>
      <w:r w:rsidRPr="006D2B6F">
        <w:rPr>
          <w:rFonts w:hint="eastAsia"/>
          <w:bCs/>
        </w:rPr>
        <w:t>激勵員警勇赴事功</w:t>
      </w:r>
      <w:r>
        <w:rPr>
          <w:rFonts w:hint="eastAsia"/>
          <w:bCs/>
        </w:rPr>
        <w:t>，及</w:t>
      </w:r>
      <w:r w:rsidRPr="006D2B6F">
        <w:rPr>
          <w:rFonts w:hint="eastAsia"/>
          <w:bCs/>
        </w:rPr>
        <w:t>警察工作充滿高度危險及辛勞，</w:t>
      </w:r>
      <w:r>
        <w:rPr>
          <w:rFonts w:hint="eastAsia"/>
        </w:rPr>
        <w:t>應尊重</w:t>
      </w:r>
      <w:r>
        <w:rPr>
          <w:rFonts w:hint="eastAsia"/>
          <w:bCs/>
        </w:rPr>
        <w:t>警察人事制度整體規劃及長期實施的信賴關係，</w:t>
      </w:r>
      <w:r w:rsidRPr="006D2B6F">
        <w:rPr>
          <w:rFonts w:hint="eastAsia"/>
          <w:bCs/>
        </w:rPr>
        <w:t>合先敘明</w:t>
      </w:r>
      <w:r>
        <w:rPr>
          <w:rFonts w:hint="eastAsia"/>
          <w:bCs/>
        </w:rPr>
        <w:t>。</w:t>
      </w:r>
    </w:p>
    <w:p w:rsidR="00CC4D38" w:rsidRDefault="00CC4D38" w:rsidP="00CC4D38">
      <w:pPr>
        <w:pStyle w:val="10"/>
        <w:ind w:left="680" w:firstLine="680"/>
        <w:rPr>
          <w:bCs/>
        </w:rPr>
      </w:pPr>
      <w:r>
        <w:rPr>
          <w:rFonts w:hint="eastAsia"/>
          <w:bCs/>
        </w:rPr>
        <w:t>經向銓敘部及警政署調閱相關卷證資料，並</w:t>
      </w:r>
      <w:r w:rsidRPr="0052424C">
        <w:rPr>
          <w:rFonts w:hint="eastAsia"/>
          <w:bCs/>
        </w:rPr>
        <w:t>詢問</w:t>
      </w:r>
      <w:r>
        <w:rPr>
          <w:rFonts w:hint="eastAsia"/>
          <w:bCs/>
        </w:rPr>
        <w:t>該</w:t>
      </w:r>
      <w:r w:rsidRPr="0052424C">
        <w:rPr>
          <w:rFonts w:hint="eastAsia"/>
          <w:bCs/>
        </w:rPr>
        <w:t>署人事室主任張淑芳、科長劉永福、臺南市</w:t>
      </w:r>
      <w:r w:rsidR="00B2688D">
        <w:rPr>
          <w:rFonts w:hint="eastAsia"/>
          <w:bCs/>
        </w:rPr>
        <w:t>政府</w:t>
      </w:r>
      <w:r w:rsidRPr="0052424C">
        <w:rPr>
          <w:rFonts w:hint="eastAsia"/>
          <w:bCs/>
        </w:rPr>
        <w:t>警</w:t>
      </w:r>
      <w:r w:rsidR="00B2688D">
        <w:rPr>
          <w:rFonts w:hint="eastAsia"/>
          <w:bCs/>
        </w:rPr>
        <w:t>察</w:t>
      </w:r>
      <w:r w:rsidRPr="0052424C">
        <w:rPr>
          <w:rFonts w:hint="eastAsia"/>
          <w:bCs/>
        </w:rPr>
        <w:t>局人事室主任劉全福、高雄市</w:t>
      </w:r>
      <w:r w:rsidR="0088620D">
        <w:rPr>
          <w:rFonts w:hint="eastAsia"/>
          <w:bCs/>
        </w:rPr>
        <w:t>政府</w:t>
      </w:r>
      <w:r w:rsidRPr="0052424C">
        <w:rPr>
          <w:rFonts w:hint="eastAsia"/>
          <w:bCs/>
        </w:rPr>
        <w:t>警</w:t>
      </w:r>
      <w:r w:rsidR="0088620D">
        <w:rPr>
          <w:rFonts w:hint="eastAsia"/>
          <w:bCs/>
        </w:rPr>
        <w:t>察</w:t>
      </w:r>
      <w:r w:rsidRPr="0052424C">
        <w:rPr>
          <w:rFonts w:hint="eastAsia"/>
          <w:bCs/>
        </w:rPr>
        <w:t>局</w:t>
      </w:r>
      <w:r w:rsidR="0088620D">
        <w:rPr>
          <w:rFonts w:hint="eastAsia"/>
          <w:bCs/>
        </w:rPr>
        <w:t>（下稱高雄市警局）</w:t>
      </w:r>
      <w:r w:rsidRPr="0052424C">
        <w:rPr>
          <w:rFonts w:hint="eastAsia"/>
          <w:bCs/>
        </w:rPr>
        <w:t>人事室主任尤啟南、督察張偉中，及銓敘部特審司蕭正祥司長、林岑玫科長、法規司劉雯婷科長、洪佳瑞專員等機關代表</w:t>
      </w:r>
      <w:r>
        <w:rPr>
          <w:rFonts w:hint="eastAsia"/>
          <w:bCs/>
        </w:rPr>
        <w:t>，已調查完畢，茲將調查意見分述如下：</w:t>
      </w:r>
    </w:p>
    <w:p w:rsidR="00AC33B1" w:rsidRPr="007D3D54" w:rsidRDefault="00AC33B1" w:rsidP="00231D85">
      <w:pPr>
        <w:pStyle w:val="2"/>
      </w:pPr>
      <w:r w:rsidRPr="00231D85">
        <w:rPr>
          <w:rFonts w:hint="eastAsia"/>
          <w:b/>
        </w:rPr>
        <w:t>本件高雄市警局仁武分局</w:t>
      </w:r>
      <w:r w:rsidR="0088620D" w:rsidRPr="00231D85">
        <w:rPr>
          <w:rFonts w:hint="eastAsia"/>
          <w:b/>
        </w:rPr>
        <w:t>分局長李○龍為特別照顧所轄</w:t>
      </w:r>
      <w:r w:rsidRPr="00231D85">
        <w:rPr>
          <w:rFonts w:hint="eastAsia"/>
          <w:b/>
        </w:rPr>
        <w:t>某分駐所所長</w:t>
      </w:r>
      <w:r w:rsidR="007D3D54" w:rsidRPr="00231D85">
        <w:rPr>
          <w:rFonts w:hint="eastAsia"/>
          <w:b/>
        </w:rPr>
        <w:t>紀○如（下稱紀員）</w:t>
      </w:r>
      <w:r w:rsidR="0088620D" w:rsidRPr="00231D85">
        <w:rPr>
          <w:rFonts w:hint="eastAsia"/>
          <w:b/>
        </w:rPr>
        <w:t>，濫用其領導統御權限，壓迫所屬對紀員簽辦不符規定之獎勵案，</w:t>
      </w:r>
      <w:r w:rsidR="00946CB6">
        <w:rPr>
          <w:rFonts w:hint="eastAsia"/>
          <w:b/>
        </w:rPr>
        <w:t>該分局</w:t>
      </w:r>
      <w:r w:rsidR="0088620D" w:rsidRPr="00231D85">
        <w:rPr>
          <w:rFonts w:hint="eastAsia"/>
          <w:b/>
        </w:rPr>
        <w:t>業務及人事幕僚</w:t>
      </w:r>
      <w:r w:rsidR="00946CB6" w:rsidRPr="00231D85">
        <w:rPr>
          <w:rFonts w:hint="eastAsia"/>
          <w:b/>
        </w:rPr>
        <w:t>不願配合</w:t>
      </w:r>
      <w:r w:rsidR="00946CB6">
        <w:rPr>
          <w:rFonts w:hint="eastAsia"/>
          <w:b/>
        </w:rPr>
        <w:t>者</w:t>
      </w:r>
      <w:r w:rsidR="001D4956" w:rsidRPr="00231D85">
        <w:rPr>
          <w:rFonts w:hint="eastAsia"/>
          <w:b/>
        </w:rPr>
        <w:t>，</w:t>
      </w:r>
      <w:r w:rsidR="0088620D" w:rsidRPr="00231D85">
        <w:rPr>
          <w:rFonts w:hint="eastAsia"/>
          <w:b/>
        </w:rPr>
        <w:t>則遭刁難調整業務或被迫自請他調。紀員於</w:t>
      </w:r>
      <w:r w:rsidR="001A11C7" w:rsidRPr="00231D85">
        <w:rPr>
          <w:rFonts w:hint="eastAsia"/>
          <w:b/>
        </w:rPr>
        <w:t>民國（下同）</w:t>
      </w:r>
      <w:r w:rsidRPr="00231D85">
        <w:rPr>
          <w:rFonts w:hint="eastAsia"/>
          <w:b/>
        </w:rPr>
        <w:t>1</w:t>
      </w:r>
      <w:r w:rsidR="0088620D" w:rsidRPr="00231D85">
        <w:rPr>
          <w:rFonts w:hint="eastAsia"/>
          <w:b/>
        </w:rPr>
        <w:t>06</w:t>
      </w:r>
      <w:r w:rsidRPr="00231D85">
        <w:rPr>
          <w:rFonts w:hint="eastAsia"/>
          <w:b/>
        </w:rPr>
        <w:t>年內獲</w:t>
      </w:r>
      <w:r w:rsidR="0088620D" w:rsidRPr="00231D85">
        <w:rPr>
          <w:rFonts w:hint="eastAsia"/>
          <w:b/>
        </w:rPr>
        <w:t>記</w:t>
      </w:r>
      <w:r w:rsidRPr="00231D85">
        <w:rPr>
          <w:rFonts w:hint="eastAsia"/>
          <w:b/>
        </w:rPr>
        <w:t>864次嘉獎，</w:t>
      </w:r>
      <w:r w:rsidR="0088620D" w:rsidRPr="00231D85">
        <w:rPr>
          <w:rFonts w:hint="eastAsia"/>
          <w:b/>
        </w:rPr>
        <w:t>清查</w:t>
      </w:r>
      <w:r w:rsidR="001D4956" w:rsidRPr="00231D85">
        <w:rPr>
          <w:rFonts w:hint="eastAsia"/>
          <w:b/>
        </w:rPr>
        <w:t>後發現</w:t>
      </w:r>
      <w:r w:rsidRPr="00231D85">
        <w:rPr>
          <w:rFonts w:hint="eastAsia"/>
          <w:b/>
        </w:rPr>
        <w:t>有608次</w:t>
      </w:r>
      <w:r w:rsidR="002D166F" w:rsidRPr="00231D85">
        <w:rPr>
          <w:rFonts w:hint="eastAsia"/>
          <w:b/>
        </w:rPr>
        <w:t>嘉獎</w:t>
      </w:r>
      <w:r w:rsidRPr="00231D85">
        <w:rPr>
          <w:rFonts w:hint="eastAsia"/>
          <w:b/>
        </w:rPr>
        <w:t>不符獎勵規定而</w:t>
      </w:r>
      <w:r w:rsidR="001D4956" w:rsidRPr="00231D85">
        <w:rPr>
          <w:rFonts w:hint="eastAsia"/>
          <w:b/>
        </w:rPr>
        <w:t>予</w:t>
      </w:r>
      <w:r w:rsidRPr="00231D85">
        <w:rPr>
          <w:rFonts w:hint="eastAsia"/>
          <w:b/>
        </w:rPr>
        <w:t>撤銷，其敘獎之數量</w:t>
      </w:r>
      <w:r w:rsidR="00946CB6">
        <w:rPr>
          <w:rFonts w:hint="eastAsia"/>
          <w:b/>
        </w:rPr>
        <w:t>浮誇驚人</w:t>
      </w:r>
      <w:r w:rsidR="001D4956" w:rsidRPr="00231D85">
        <w:rPr>
          <w:rFonts w:hint="eastAsia"/>
          <w:b/>
        </w:rPr>
        <w:t>。案經高雄市警局議處相關違失人員並調離現職，警政署亦全盤檢討擬具多項改善措施</w:t>
      </w:r>
      <w:r w:rsidR="002D166F" w:rsidRPr="00231D85">
        <w:rPr>
          <w:rFonts w:hint="eastAsia"/>
          <w:b/>
        </w:rPr>
        <w:t>，尚有積極</w:t>
      </w:r>
      <w:r w:rsidR="00231D85">
        <w:rPr>
          <w:rFonts w:hint="eastAsia"/>
          <w:b/>
        </w:rPr>
        <w:t>檢討之</w:t>
      </w:r>
      <w:r w:rsidR="002D166F" w:rsidRPr="00231D85">
        <w:rPr>
          <w:rFonts w:hint="eastAsia"/>
          <w:b/>
        </w:rPr>
        <w:t>作為。為避免警察機關主官濫用其獎勵權限，紊亂人事管理之公正性</w:t>
      </w:r>
      <w:r w:rsidR="001D4956" w:rsidRPr="00231D85">
        <w:rPr>
          <w:rFonts w:hint="eastAsia"/>
          <w:b/>
        </w:rPr>
        <w:t>，</w:t>
      </w:r>
      <w:r w:rsidR="002D166F" w:rsidRPr="00231D85">
        <w:rPr>
          <w:rFonts w:hint="eastAsia"/>
          <w:b/>
        </w:rPr>
        <w:t>內政部允應督導警政署</w:t>
      </w:r>
      <w:r w:rsidR="00FD0ECE">
        <w:rPr>
          <w:rFonts w:hint="eastAsia"/>
          <w:b/>
        </w:rPr>
        <w:t>及高雄市警局</w:t>
      </w:r>
      <w:r w:rsidR="001D4956" w:rsidRPr="00231D85">
        <w:rPr>
          <w:rFonts w:hint="eastAsia"/>
          <w:b/>
        </w:rPr>
        <w:t>賡續落實</w:t>
      </w:r>
      <w:r w:rsidR="002D166F" w:rsidRPr="00231D85">
        <w:rPr>
          <w:rFonts w:hint="eastAsia"/>
          <w:b/>
        </w:rPr>
        <w:t>相關</w:t>
      </w:r>
      <w:r w:rsidR="001D4956" w:rsidRPr="00231D85">
        <w:rPr>
          <w:rFonts w:hint="eastAsia"/>
          <w:b/>
        </w:rPr>
        <w:lastRenderedPageBreak/>
        <w:t>策進</w:t>
      </w:r>
      <w:r w:rsidR="00925AC1">
        <w:rPr>
          <w:rFonts w:hint="eastAsia"/>
          <w:b/>
        </w:rPr>
        <w:t>措施</w:t>
      </w:r>
      <w:r w:rsidR="00231D85" w:rsidRPr="00231D85">
        <w:rPr>
          <w:rFonts w:hint="eastAsia"/>
          <w:b/>
        </w:rPr>
        <w:t>，以避免類似案例再度發生</w:t>
      </w:r>
      <w:r w:rsidR="00231D85">
        <w:rPr>
          <w:rFonts w:hint="eastAsia"/>
          <w:b/>
        </w:rPr>
        <w:t>。</w:t>
      </w:r>
    </w:p>
    <w:p w:rsidR="00CC7712" w:rsidRPr="00CC7712" w:rsidRDefault="008F4AEE" w:rsidP="00946CB6">
      <w:pPr>
        <w:pStyle w:val="3"/>
      </w:pPr>
      <w:r>
        <w:rPr>
          <w:rFonts w:hint="eastAsia"/>
        </w:rPr>
        <w:t>本案緣於高雄市警局仁武</w:t>
      </w:r>
      <w:r w:rsidRPr="0012672B">
        <w:rPr>
          <w:rFonts w:hint="eastAsia"/>
        </w:rPr>
        <w:t>分局</w:t>
      </w:r>
      <w:r>
        <w:rPr>
          <w:rFonts w:hint="eastAsia"/>
        </w:rPr>
        <w:t>某</w:t>
      </w:r>
      <w:r w:rsidRPr="0012672B">
        <w:rPr>
          <w:rFonts w:hint="eastAsia"/>
        </w:rPr>
        <w:t>分駐所所長</w:t>
      </w:r>
      <w:r>
        <w:rPr>
          <w:rFonts w:hint="eastAsia"/>
        </w:rPr>
        <w:t>紀</w:t>
      </w:r>
      <w:r w:rsidR="00C62FA9">
        <w:rPr>
          <w:rFonts w:hint="eastAsia"/>
        </w:rPr>
        <w:t>員</w:t>
      </w:r>
      <w:r>
        <w:rPr>
          <w:rFonts w:hint="eastAsia"/>
        </w:rPr>
        <w:t>於</w:t>
      </w:r>
      <w:r w:rsidRPr="0012672B">
        <w:rPr>
          <w:rFonts w:hint="eastAsia"/>
        </w:rPr>
        <w:t>106年記嘉獎8</w:t>
      </w:r>
      <w:r>
        <w:rPr>
          <w:rFonts w:hint="eastAsia"/>
        </w:rPr>
        <w:t>6</w:t>
      </w:r>
      <w:r w:rsidRPr="0012672B">
        <w:rPr>
          <w:rFonts w:hint="eastAsia"/>
        </w:rPr>
        <w:t>4次</w:t>
      </w:r>
      <w:r>
        <w:rPr>
          <w:rFonts w:hint="eastAsia"/>
        </w:rPr>
        <w:t>，遭人檢舉該分局核獎浮濫。</w:t>
      </w:r>
      <w:r w:rsidR="00AC33B1" w:rsidRPr="0052424C">
        <w:rPr>
          <w:rFonts w:hint="eastAsia"/>
        </w:rPr>
        <w:t>經警政署駐區督察督同</w:t>
      </w:r>
      <w:r w:rsidR="00AC33B1">
        <w:rPr>
          <w:rFonts w:hint="eastAsia"/>
        </w:rPr>
        <w:t>高雄市警</w:t>
      </w:r>
      <w:r w:rsidR="00AC33B1" w:rsidRPr="0052424C">
        <w:rPr>
          <w:rFonts w:hint="eastAsia"/>
        </w:rPr>
        <w:t>局人事室及仁武分局</w:t>
      </w:r>
      <w:r w:rsidR="00AC33B1">
        <w:rPr>
          <w:rFonts w:hint="eastAsia"/>
        </w:rPr>
        <w:t>逐案</w:t>
      </w:r>
      <w:r w:rsidR="00AC33B1" w:rsidRPr="0052424C">
        <w:rPr>
          <w:rFonts w:hint="eastAsia"/>
        </w:rPr>
        <w:t>重新審認</w:t>
      </w:r>
      <w:r w:rsidR="00AC33B1">
        <w:rPr>
          <w:rFonts w:hint="eastAsia"/>
        </w:rPr>
        <w:t>，</w:t>
      </w:r>
      <w:r w:rsidR="00AC33B1" w:rsidRPr="0052424C">
        <w:rPr>
          <w:rFonts w:hint="eastAsia"/>
        </w:rPr>
        <w:t>撤銷紀員106年敘獎案</w:t>
      </w:r>
      <w:r w:rsidR="00AC33B1">
        <w:rPr>
          <w:rFonts w:hint="eastAsia"/>
        </w:rPr>
        <w:t>117</w:t>
      </w:r>
      <w:r w:rsidR="00AC33B1" w:rsidRPr="0052424C">
        <w:rPr>
          <w:rFonts w:hint="eastAsia"/>
        </w:rPr>
        <w:t>件</w:t>
      </w:r>
      <w:r w:rsidR="00CC7712">
        <w:rPr>
          <w:rFonts w:hint="eastAsia"/>
        </w:rPr>
        <w:t>共</w:t>
      </w:r>
      <w:r w:rsidR="00AC33B1" w:rsidRPr="0052424C">
        <w:rPr>
          <w:rFonts w:hint="eastAsia"/>
        </w:rPr>
        <w:t>608次嘉獎</w:t>
      </w:r>
      <w:r w:rsidR="00CC7712">
        <w:rPr>
          <w:rFonts w:hint="eastAsia"/>
        </w:rPr>
        <w:t>，遭撤銷事由分別為：非實際出力人員計330次嘉獎、自訂獎勵規定計229次嘉獎、重複敘獎計30次嘉獎、違反獎由下起原則計19次嘉獎</w:t>
      </w:r>
      <w:r w:rsidR="00946CB6" w:rsidRPr="00946CB6">
        <w:rPr>
          <w:rFonts w:hint="eastAsia"/>
          <w:bCs w:val="0"/>
        </w:rPr>
        <w:t>，其敘獎之數量浮誇驚人</w:t>
      </w:r>
      <w:r w:rsidR="00CC7712" w:rsidRPr="00CC7712">
        <w:rPr>
          <w:rFonts w:hint="eastAsia"/>
        </w:rPr>
        <w:t>。</w:t>
      </w:r>
    </w:p>
    <w:p w:rsidR="002D166F" w:rsidRDefault="002D166F" w:rsidP="00B50CF6">
      <w:pPr>
        <w:pStyle w:val="3"/>
      </w:pPr>
      <w:r>
        <w:rPr>
          <w:rFonts w:hint="eastAsia"/>
        </w:rPr>
        <w:t>據</w:t>
      </w:r>
      <w:r w:rsidR="00E50465">
        <w:rPr>
          <w:rFonts w:hint="eastAsia"/>
        </w:rPr>
        <w:t>內政部警政署</w:t>
      </w:r>
      <w:r>
        <w:rPr>
          <w:rFonts w:hint="eastAsia"/>
        </w:rPr>
        <w:t>查復</w:t>
      </w:r>
      <w:r w:rsidR="00E50465">
        <w:rPr>
          <w:rStyle w:val="af8"/>
        </w:rPr>
        <w:footnoteReference w:id="1"/>
      </w:r>
      <w:r w:rsidR="00E50465">
        <w:rPr>
          <w:rFonts w:hint="eastAsia"/>
        </w:rPr>
        <w:t>並詢據高雄市警局</w:t>
      </w:r>
      <w:r w:rsidR="00C51EDD">
        <w:rPr>
          <w:rFonts w:hint="eastAsia"/>
        </w:rPr>
        <w:t>人員</w:t>
      </w:r>
      <w:r w:rsidR="00E50465">
        <w:rPr>
          <w:rFonts w:hint="eastAsia"/>
        </w:rPr>
        <w:t>表示：</w:t>
      </w:r>
      <w:r w:rsidR="00CC7712">
        <w:rPr>
          <w:rFonts w:hint="eastAsia"/>
        </w:rPr>
        <w:t>紀員</w:t>
      </w:r>
      <w:r w:rsidR="001A11C7" w:rsidRPr="00BF3640">
        <w:rPr>
          <w:rFonts w:hint="eastAsia"/>
        </w:rPr>
        <w:t>屬</w:t>
      </w:r>
      <w:r w:rsidR="00BF3640" w:rsidRPr="00BF3640">
        <w:rPr>
          <w:rFonts w:hint="eastAsia"/>
          <w:color w:val="FF0000"/>
        </w:rPr>
        <w:t>「警察人員陞遷辦法」附件一「全國警察機關陞遷序列表」所列</w:t>
      </w:r>
      <w:r w:rsidR="00BF3640">
        <w:rPr>
          <w:rFonts w:hint="eastAsia"/>
        </w:rPr>
        <w:t>第</w:t>
      </w:r>
      <w:r w:rsidR="001A11C7">
        <w:rPr>
          <w:rFonts w:hint="eastAsia"/>
        </w:rPr>
        <w:t>7序列警職人員，</w:t>
      </w:r>
      <w:r w:rsidR="00CC7712" w:rsidRPr="002256AE">
        <w:rPr>
          <w:rFonts w:hint="eastAsia"/>
        </w:rPr>
        <w:t>相關核獎程序</w:t>
      </w:r>
      <w:r w:rsidR="00E50465">
        <w:rPr>
          <w:rFonts w:hint="eastAsia"/>
        </w:rPr>
        <w:t>係</w:t>
      </w:r>
      <w:r w:rsidR="00CC7712">
        <w:rPr>
          <w:rFonts w:hint="eastAsia"/>
        </w:rPr>
        <w:t>依「高雄市政府警察局辦理獎懲案件核定權責一覽表」之授權規定</w:t>
      </w:r>
      <w:r w:rsidR="00E50465">
        <w:rPr>
          <w:rFonts w:hint="eastAsia"/>
        </w:rPr>
        <w:t>辦理</w:t>
      </w:r>
      <w:r w:rsidR="00CC7712">
        <w:rPr>
          <w:rFonts w:hint="eastAsia"/>
        </w:rPr>
        <w:t>，嘉獎範圍內之獎勵案由業務單位簽陳或經該派出所自行陳報，會經仁武分局人事室審核，經分局長核定；記功以上獎勵案件，則由</w:t>
      </w:r>
      <w:r w:rsidR="001A11C7">
        <w:rPr>
          <w:rFonts w:hint="eastAsia"/>
        </w:rPr>
        <w:t>仁武</w:t>
      </w:r>
      <w:r w:rsidR="00CC7712">
        <w:rPr>
          <w:rFonts w:hint="eastAsia"/>
        </w:rPr>
        <w:t>分局陳報高雄市警局核定。</w:t>
      </w:r>
      <w:r w:rsidR="00C51EDD">
        <w:rPr>
          <w:rFonts w:hint="eastAsia"/>
        </w:rPr>
        <w:t>經事後調查發現，</w:t>
      </w:r>
      <w:r w:rsidR="001A11C7" w:rsidRPr="001A11C7">
        <w:rPr>
          <w:rFonts w:hint="eastAsia"/>
        </w:rPr>
        <w:t>仁武分局前分局長李○龍(107年1月16日退休)</w:t>
      </w:r>
      <w:r w:rsidR="001A11C7">
        <w:rPr>
          <w:rFonts w:hint="eastAsia"/>
        </w:rPr>
        <w:t>為特別</w:t>
      </w:r>
      <w:r w:rsidR="001A11C7" w:rsidRPr="001A11C7">
        <w:rPr>
          <w:rFonts w:hint="eastAsia"/>
        </w:rPr>
        <w:t>照顧紀</w:t>
      </w:r>
      <w:r w:rsidR="001A11C7">
        <w:rPr>
          <w:rFonts w:hint="eastAsia"/>
        </w:rPr>
        <w:t>員</w:t>
      </w:r>
      <w:r w:rsidR="001A11C7" w:rsidRPr="001A11C7">
        <w:rPr>
          <w:rFonts w:hint="eastAsia"/>
        </w:rPr>
        <w:t>，以口頭指示增加</w:t>
      </w:r>
      <w:r w:rsidR="00E50465">
        <w:rPr>
          <w:rFonts w:hint="eastAsia"/>
        </w:rPr>
        <w:t>紀員</w:t>
      </w:r>
      <w:r w:rsidR="001A11C7" w:rsidRPr="001A11C7">
        <w:rPr>
          <w:rFonts w:hint="eastAsia"/>
        </w:rPr>
        <w:t>敘獎，紀員</w:t>
      </w:r>
      <w:r w:rsidR="00C51EDD">
        <w:rPr>
          <w:rFonts w:hint="eastAsia"/>
        </w:rPr>
        <w:t>則</w:t>
      </w:r>
      <w:r w:rsidR="001A11C7">
        <w:rPr>
          <w:rFonts w:hint="eastAsia"/>
        </w:rPr>
        <w:t>強迫業務及人事單位承辦人員簽辦不符規定之獎勵案</w:t>
      </w:r>
      <w:r w:rsidR="00E50465">
        <w:rPr>
          <w:rFonts w:hint="eastAsia"/>
        </w:rPr>
        <w:t>。</w:t>
      </w:r>
      <w:r w:rsidR="001A11C7">
        <w:rPr>
          <w:rFonts w:hint="eastAsia"/>
        </w:rPr>
        <w:t>仁武分局有3位承辦該獎勵案之員警（分屬業務單位及人事室），因不願配合，遭</w:t>
      </w:r>
      <w:r w:rsidR="001A11C7" w:rsidRPr="009A27E4">
        <w:rPr>
          <w:rFonts w:hint="eastAsia"/>
        </w:rPr>
        <w:t>刁難調整業務、自請調</w:t>
      </w:r>
      <w:r w:rsidR="001A11C7">
        <w:rPr>
          <w:rFonts w:hint="eastAsia"/>
        </w:rPr>
        <w:t>任他</w:t>
      </w:r>
      <w:r w:rsidR="001A11C7" w:rsidRPr="009A27E4">
        <w:rPr>
          <w:rFonts w:hint="eastAsia"/>
        </w:rPr>
        <w:t>地等情</w:t>
      </w:r>
      <w:r w:rsidR="001A11C7">
        <w:rPr>
          <w:rFonts w:hint="eastAsia"/>
        </w:rPr>
        <w:t>。</w:t>
      </w:r>
      <w:r w:rsidR="00B50CF6">
        <w:rPr>
          <w:rFonts w:hint="eastAsia"/>
        </w:rPr>
        <w:t>本院審酌認為，</w:t>
      </w:r>
      <w:r w:rsidR="001A11C7">
        <w:rPr>
          <w:rFonts w:hint="eastAsia"/>
        </w:rPr>
        <w:t>警察</w:t>
      </w:r>
      <w:r w:rsidR="00E50465">
        <w:rPr>
          <w:rFonts w:hint="eastAsia"/>
        </w:rPr>
        <w:t>機關</w:t>
      </w:r>
      <w:r w:rsidR="00B50CF6">
        <w:rPr>
          <w:rFonts w:hint="eastAsia"/>
        </w:rPr>
        <w:t>之</w:t>
      </w:r>
      <w:r w:rsidR="001A11C7">
        <w:rPr>
          <w:rFonts w:hint="eastAsia"/>
        </w:rPr>
        <w:t>領導</w:t>
      </w:r>
      <w:r w:rsidR="00E50465">
        <w:rPr>
          <w:rFonts w:hint="eastAsia"/>
        </w:rPr>
        <w:t>統御</w:t>
      </w:r>
      <w:r w:rsidR="00B50CF6">
        <w:rPr>
          <w:rFonts w:hint="eastAsia"/>
        </w:rPr>
        <w:t>，強調主官（例如</w:t>
      </w:r>
      <w:r w:rsidR="00B50CF6" w:rsidRPr="00B50CF6">
        <w:rPr>
          <w:rFonts w:hint="eastAsia"/>
        </w:rPr>
        <w:t>分局長</w:t>
      </w:r>
      <w:r w:rsidR="00B50CF6">
        <w:rPr>
          <w:rFonts w:hint="eastAsia"/>
        </w:rPr>
        <w:t>）</w:t>
      </w:r>
      <w:r w:rsidR="00B50CF6" w:rsidRPr="00B50CF6">
        <w:rPr>
          <w:rFonts w:hint="eastAsia"/>
        </w:rPr>
        <w:t>對</w:t>
      </w:r>
      <w:r w:rsidR="00B50CF6">
        <w:rPr>
          <w:rFonts w:hint="eastAsia"/>
        </w:rPr>
        <w:t>所轄</w:t>
      </w:r>
      <w:r w:rsidR="00B50CF6" w:rsidRPr="00B50CF6">
        <w:rPr>
          <w:rFonts w:hint="eastAsia"/>
        </w:rPr>
        <w:t>治安</w:t>
      </w:r>
      <w:r w:rsidR="00B50CF6">
        <w:rPr>
          <w:rFonts w:hint="eastAsia"/>
        </w:rPr>
        <w:t>、</w:t>
      </w:r>
      <w:r w:rsidR="00B50CF6" w:rsidRPr="00B50CF6">
        <w:rPr>
          <w:rFonts w:hint="eastAsia"/>
        </w:rPr>
        <w:t>交通及為民服務負</w:t>
      </w:r>
      <w:r w:rsidR="00B50CF6">
        <w:rPr>
          <w:rFonts w:hint="eastAsia"/>
        </w:rPr>
        <w:t>成敗之</w:t>
      </w:r>
      <w:r w:rsidR="00B50CF6" w:rsidRPr="00B50CF6">
        <w:rPr>
          <w:rFonts w:hint="eastAsia"/>
        </w:rPr>
        <w:t>責</w:t>
      </w:r>
      <w:r w:rsidR="00B50CF6">
        <w:rPr>
          <w:rFonts w:hint="eastAsia"/>
        </w:rPr>
        <w:t>，</w:t>
      </w:r>
      <w:r w:rsidR="00B50CF6" w:rsidRPr="00B50CF6">
        <w:rPr>
          <w:rFonts w:hint="eastAsia"/>
        </w:rPr>
        <w:t>故</w:t>
      </w:r>
      <w:r w:rsidR="00B50CF6">
        <w:rPr>
          <w:rFonts w:hint="eastAsia"/>
        </w:rPr>
        <w:t>各縣市警察局授權所屬</w:t>
      </w:r>
      <w:r w:rsidR="00B50CF6" w:rsidRPr="00B50CF6">
        <w:rPr>
          <w:rFonts w:hint="eastAsia"/>
        </w:rPr>
        <w:t>分局</w:t>
      </w:r>
      <w:r w:rsidR="00B50CF6">
        <w:rPr>
          <w:rFonts w:hint="eastAsia"/>
        </w:rPr>
        <w:t>長</w:t>
      </w:r>
      <w:r w:rsidR="00B50CF6" w:rsidRPr="00B50CF6">
        <w:rPr>
          <w:rFonts w:hint="eastAsia"/>
        </w:rPr>
        <w:t>獎懲權限</w:t>
      </w:r>
      <w:r w:rsidR="00B50CF6">
        <w:rPr>
          <w:rFonts w:hint="eastAsia"/>
        </w:rPr>
        <w:t>，自有其必要。但應避免</w:t>
      </w:r>
      <w:r w:rsidR="00E50465">
        <w:rPr>
          <w:rFonts w:hint="eastAsia"/>
        </w:rPr>
        <w:t>主官</w:t>
      </w:r>
      <w:r w:rsidR="00D61A68">
        <w:rPr>
          <w:rFonts w:hint="eastAsia"/>
        </w:rPr>
        <w:t>濫用</w:t>
      </w:r>
      <w:r w:rsidR="00E50465">
        <w:rPr>
          <w:rFonts w:hint="eastAsia"/>
        </w:rPr>
        <w:t>人事獎勵作為個人</w:t>
      </w:r>
      <w:r w:rsidR="00B50CF6">
        <w:rPr>
          <w:rFonts w:hint="eastAsia"/>
        </w:rPr>
        <w:t>恩惠</w:t>
      </w:r>
      <w:r w:rsidR="00D61A68">
        <w:rPr>
          <w:rFonts w:hint="eastAsia"/>
        </w:rPr>
        <w:t>。本案仁</w:t>
      </w:r>
      <w:r w:rsidR="00643BA5">
        <w:rPr>
          <w:rFonts w:hint="eastAsia"/>
        </w:rPr>
        <w:t>武</w:t>
      </w:r>
      <w:r w:rsidR="00D61A68">
        <w:rPr>
          <w:rFonts w:hint="eastAsia"/>
        </w:rPr>
        <w:t>分局</w:t>
      </w:r>
      <w:r w:rsidR="00E50465">
        <w:rPr>
          <w:rFonts w:hint="eastAsia"/>
        </w:rPr>
        <w:t>業務及人事幕僚</w:t>
      </w:r>
      <w:r w:rsidR="00D61A68">
        <w:rPr>
          <w:rFonts w:hint="eastAsia"/>
        </w:rPr>
        <w:t>對分局長違反規定之命令，</w:t>
      </w:r>
      <w:r w:rsidR="00B50CF6">
        <w:rPr>
          <w:rFonts w:hint="eastAsia"/>
        </w:rPr>
        <w:t>僅</w:t>
      </w:r>
      <w:r w:rsidR="00B50CF6">
        <w:rPr>
          <w:rFonts w:hint="eastAsia"/>
        </w:rPr>
        <w:lastRenderedPageBreak/>
        <w:t>能屈意服從，不聽命者</w:t>
      </w:r>
      <w:r w:rsidR="00D61A68">
        <w:rPr>
          <w:rFonts w:hint="eastAsia"/>
        </w:rPr>
        <w:t>或遭刁難調整業務，或</w:t>
      </w:r>
      <w:r w:rsidR="00B50CF6">
        <w:rPr>
          <w:rFonts w:hint="eastAsia"/>
        </w:rPr>
        <w:t>被迫自請調任他地</w:t>
      </w:r>
      <w:r w:rsidR="00D61A68">
        <w:rPr>
          <w:rFonts w:hint="eastAsia"/>
        </w:rPr>
        <w:t>，</w:t>
      </w:r>
      <w:r w:rsidR="00C62FA9">
        <w:rPr>
          <w:rFonts w:hint="eastAsia"/>
        </w:rPr>
        <w:t>其結果已</w:t>
      </w:r>
      <w:r w:rsidR="00231D85">
        <w:rPr>
          <w:rFonts w:hint="eastAsia"/>
        </w:rPr>
        <w:t>嚴重</w:t>
      </w:r>
      <w:r w:rsidR="00D61A68">
        <w:rPr>
          <w:rFonts w:hint="eastAsia"/>
        </w:rPr>
        <w:t>打擊內部士氣，影響機關整體形象</w:t>
      </w:r>
      <w:r w:rsidR="00B50CF6">
        <w:rPr>
          <w:rFonts w:hint="eastAsia"/>
        </w:rPr>
        <w:t>，</w:t>
      </w:r>
      <w:r w:rsidR="00D61A68">
        <w:rPr>
          <w:rFonts w:hint="eastAsia"/>
        </w:rPr>
        <w:t>該</w:t>
      </w:r>
      <w:r w:rsidR="00B50CF6">
        <w:rPr>
          <w:rFonts w:hint="eastAsia"/>
        </w:rPr>
        <w:t>分局核有重大違失。又相關獎勵雖由高雄</w:t>
      </w:r>
      <w:r w:rsidR="00D61A68">
        <w:rPr>
          <w:rFonts w:hint="eastAsia"/>
        </w:rPr>
        <w:t>市</w:t>
      </w:r>
      <w:r w:rsidR="00B50CF6">
        <w:rPr>
          <w:rFonts w:hint="eastAsia"/>
        </w:rPr>
        <w:t>警局授權仁武分局自行辦理，但紀員在一年內核獎高達583件，嘉獎864次，顯然不符常情，</w:t>
      </w:r>
      <w:r w:rsidR="00D61A68">
        <w:rPr>
          <w:rFonts w:hint="eastAsia"/>
        </w:rPr>
        <w:t>高雄市警局未能</w:t>
      </w:r>
      <w:r w:rsidR="00231D85">
        <w:rPr>
          <w:rFonts w:hint="eastAsia"/>
        </w:rPr>
        <w:t>適時介入</w:t>
      </w:r>
      <w:r w:rsidR="00D61A68">
        <w:rPr>
          <w:rFonts w:hint="eastAsia"/>
        </w:rPr>
        <w:t>糾正，亦有失當。</w:t>
      </w:r>
    </w:p>
    <w:p w:rsidR="00AC33B1" w:rsidRDefault="00CC7712" w:rsidP="00231D85">
      <w:pPr>
        <w:pStyle w:val="3"/>
      </w:pPr>
      <w:r>
        <w:rPr>
          <w:rFonts w:hint="eastAsia"/>
        </w:rPr>
        <w:t>該案發生後，</w:t>
      </w:r>
      <w:r w:rsidR="00231D85">
        <w:rPr>
          <w:rFonts w:hint="eastAsia"/>
        </w:rPr>
        <w:t>警政署發函所屬</w:t>
      </w:r>
      <w:r w:rsidR="00231D85" w:rsidRPr="00231D85">
        <w:rPr>
          <w:rFonts w:hint="eastAsia"/>
        </w:rPr>
        <w:t>各</w:t>
      </w:r>
      <w:r w:rsidR="00231D85">
        <w:rPr>
          <w:rFonts w:hint="eastAsia"/>
        </w:rPr>
        <w:t>警察</w:t>
      </w:r>
      <w:r w:rsidR="00231D85" w:rsidRPr="00231D85">
        <w:rPr>
          <w:rFonts w:hint="eastAsia"/>
        </w:rPr>
        <w:t>機關</w:t>
      </w:r>
      <w:r w:rsidR="00231D85">
        <w:rPr>
          <w:rFonts w:hint="eastAsia"/>
        </w:rPr>
        <w:t>，</w:t>
      </w:r>
      <w:r w:rsidR="00231D85" w:rsidRPr="00231D85">
        <w:rPr>
          <w:rFonts w:hint="eastAsia"/>
        </w:rPr>
        <w:t>重申辦理獎勵案件相關規定</w:t>
      </w:r>
      <w:r w:rsidR="00231D85">
        <w:rPr>
          <w:rFonts w:hint="eastAsia"/>
        </w:rPr>
        <w:t>，</w:t>
      </w:r>
      <w:r w:rsidR="00231D85" w:rsidRPr="00231D85">
        <w:rPr>
          <w:rFonts w:hint="eastAsia"/>
        </w:rPr>
        <w:t>強化申訴處理制度，敦促各級業務單位主動發掘，適時介入協助處理。另要求配合年終考績（成）作業，於每年年底定期清查當年度員警個人獎勵嘉獎總數達200次以上，且排名列機關前10名人員之獎勵有無異常情形，將清查情形陳報警政署</w:t>
      </w:r>
      <w:r w:rsidR="00C51EDD">
        <w:rPr>
          <w:rFonts w:hint="eastAsia"/>
        </w:rPr>
        <w:t>備查</w:t>
      </w:r>
      <w:r w:rsidR="00231D85">
        <w:rPr>
          <w:rFonts w:hint="eastAsia"/>
        </w:rPr>
        <w:t>。而</w:t>
      </w:r>
      <w:r w:rsidR="00D61A68">
        <w:rPr>
          <w:rFonts w:hint="eastAsia"/>
        </w:rPr>
        <w:t>高雄市</w:t>
      </w:r>
      <w:r w:rsidR="00231D85">
        <w:rPr>
          <w:rFonts w:hint="eastAsia"/>
        </w:rPr>
        <w:t>警</w:t>
      </w:r>
      <w:r>
        <w:rPr>
          <w:rFonts w:hint="eastAsia"/>
        </w:rPr>
        <w:t>局配合辦理年度獎懲分析，統計所屬各機關(單位)各序列人員獎勵數，定期清查全年總嘉獎數最高之前10名員警，審核其獎勵是否有異常情形。</w:t>
      </w:r>
      <w:r w:rsidR="00C51EDD">
        <w:rPr>
          <w:rFonts w:hint="eastAsia"/>
        </w:rPr>
        <w:t>另</w:t>
      </w:r>
      <w:r w:rsidR="00AC33B1">
        <w:rPr>
          <w:rFonts w:hint="eastAsia"/>
        </w:rPr>
        <w:t>相關人員行政責任</w:t>
      </w:r>
      <w:r>
        <w:rPr>
          <w:rFonts w:hint="eastAsia"/>
        </w:rPr>
        <w:t>部分，警政署於107年2月22日指示高雄市警局檢討行政流程並查究相關人員行政責任</w:t>
      </w:r>
      <w:r w:rsidR="00231D85">
        <w:rPr>
          <w:rFonts w:hint="eastAsia"/>
        </w:rPr>
        <w:t>，經該</w:t>
      </w:r>
      <w:r>
        <w:rPr>
          <w:rFonts w:hint="eastAsia"/>
        </w:rPr>
        <w:t>局辦理違失人員懲處及專案考核，</w:t>
      </w:r>
      <w:r w:rsidR="00AC33B1">
        <w:rPr>
          <w:rFonts w:hint="eastAsia"/>
        </w:rPr>
        <w:t>核處</w:t>
      </w:r>
      <w:r w:rsidR="00AC33B1" w:rsidRPr="001D6292">
        <w:rPr>
          <w:rFonts w:hint="eastAsia"/>
        </w:rPr>
        <w:t>仁武分局前分局長李○龍</w:t>
      </w:r>
      <w:r w:rsidR="00AC33B1">
        <w:rPr>
          <w:rFonts w:hint="eastAsia"/>
        </w:rPr>
        <w:t>記過2次；紀員</w:t>
      </w:r>
      <w:r w:rsidR="00AC33B1" w:rsidRPr="001D6292">
        <w:rPr>
          <w:rFonts w:hint="eastAsia"/>
        </w:rPr>
        <w:t>記過</w:t>
      </w:r>
      <w:r w:rsidR="00AC33B1">
        <w:rPr>
          <w:rFonts w:hint="eastAsia"/>
        </w:rPr>
        <w:t>2</w:t>
      </w:r>
      <w:r w:rsidR="00AC33B1" w:rsidRPr="001D6292">
        <w:rPr>
          <w:rFonts w:hint="eastAsia"/>
        </w:rPr>
        <w:t>次</w:t>
      </w:r>
      <w:r w:rsidR="00AC33B1">
        <w:rPr>
          <w:rFonts w:hint="eastAsia"/>
        </w:rPr>
        <w:t>並調整為非主管職務；</w:t>
      </w:r>
      <w:r w:rsidR="00AC33B1" w:rsidRPr="001D6292">
        <w:rPr>
          <w:rFonts w:hint="eastAsia"/>
        </w:rPr>
        <w:t>仁武分局行政組前組長鍾○賢、防治組組長方○文、交通組組長徐○宏及人事室主任呂○祺等4員</w:t>
      </w:r>
      <w:r w:rsidR="00AC33B1">
        <w:rPr>
          <w:rFonts w:hint="eastAsia"/>
        </w:rPr>
        <w:t>各</w:t>
      </w:r>
      <w:r w:rsidR="00AC33B1" w:rsidRPr="001D6292">
        <w:rPr>
          <w:rFonts w:hint="eastAsia"/>
        </w:rPr>
        <w:t>申誡</w:t>
      </w:r>
      <w:r w:rsidR="00AC33B1">
        <w:rPr>
          <w:rFonts w:hint="eastAsia"/>
        </w:rPr>
        <w:t>2</w:t>
      </w:r>
      <w:r w:rsidR="00AC33B1" w:rsidRPr="001D6292">
        <w:rPr>
          <w:rFonts w:hint="eastAsia"/>
        </w:rPr>
        <w:t>次</w:t>
      </w:r>
      <w:r w:rsidR="00231D85">
        <w:rPr>
          <w:rFonts w:hint="eastAsia"/>
        </w:rPr>
        <w:t>並調離現職</w:t>
      </w:r>
      <w:r w:rsidR="00AC33B1">
        <w:rPr>
          <w:rFonts w:hint="eastAsia"/>
        </w:rPr>
        <w:t>；</w:t>
      </w:r>
      <w:r w:rsidR="00AC33B1" w:rsidRPr="001D6292">
        <w:rPr>
          <w:rFonts w:hint="eastAsia"/>
        </w:rPr>
        <w:t>仁武分局行政組警務佐張○弘、前交通組警員陳○文等2員</w:t>
      </w:r>
      <w:r w:rsidR="00AC33B1">
        <w:rPr>
          <w:rFonts w:hint="eastAsia"/>
        </w:rPr>
        <w:t>，</w:t>
      </w:r>
      <w:r w:rsidR="00AC33B1" w:rsidRPr="001D6292">
        <w:rPr>
          <w:rFonts w:hint="eastAsia"/>
        </w:rPr>
        <w:t>各核予申誡</w:t>
      </w:r>
      <w:r w:rsidR="00AC33B1">
        <w:rPr>
          <w:rFonts w:hint="eastAsia"/>
        </w:rPr>
        <w:t>1</w:t>
      </w:r>
      <w:r w:rsidR="00AC33B1" w:rsidRPr="001D6292">
        <w:rPr>
          <w:rFonts w:hint="eastAsia"/>
        </w:rPr>
        <w:t>次</w:t>
      </w:r>
      <w:r w:rsidR="00231D85">
        <w:rPr>
          <w:rFonts w:hint="eastAsia"/>
        </w:rPr>
        <w:t>。</w:t>
      </w:r>
      <w:r w:rsidR="00C51EDD">
        <w:rPr>
          <w:rFonts w:hint="eastAsia"/>
        </w:rPr>
        <w:t>足見</w:t>
      </w:r>
      <w:r w:rsidR="00231D85">
        <w:rPr>
          <w:rFonts w:hint="eastAsia"/>
        </w:rPr>
        <w:t>警政署及高雄市警局已有積極檢討之作為，然</w:t>
      </w:r>
      <w:r w:rsidR="00231D85" w:rsidRPr="00231D85">
        <w:rPr>
          <w:rFonts w:hint="eastAsia"/>
          <w:bCs w:val="0"/>
        </w:rPr>
        <w:t>為避免警察機關主官濫用其獎勵權限，紊亂人事管理之公正性，內政部允應督導警政署賡續落實相關策進作為</w:t>
      </w:r>
      <w:r w:rsidR="00231D85">
        <w:rPr>
          <w:rFonts w:hint="eastAsia"/>
          <w:bCs w:val="0"/>
        </w:rPr>
        <w:t>，以避免類似案例再度發生。</w:t>
      </w:r>
    </w:p>
    <w:p w:rsidR="00AC33B1" w:rsidRPr="002116CA" w:rsidRDefault="00925AC1" w:rsidP="002116CA">
      <w:pPr>
        <w:pStyle w:val="2"/>
        <w:rPr>
          <w:b/>
        </w:rPr>
      </w:pPr>
      <w:r w:rsidRPr="002116CA">
        <w:rPr>
          <w:rFonts w:hint="eastAsia"/>
          <w:b/>
        </w:rPr>
        <w:t>警政署於</w:t>
      </w:r>
      <w:r w:rsidRPr="002116CA">
        <w:rPr>
          <w:b/>
        </w:rPr>
        <w:t>87</w:t>
      </w:r>
      <w:r w:rsidRPr="002116CA">
        <w:rPr>
          <w:rFonts w:hint="eastAsia"/>
          <w:b/>
        </w:rPr>
        <w:t>年間修正「警察機關辦理獎懲案件注意事項」，在第</w:t>
      </w:r>
      <w:r w:rsidRPr="002116CA">
        <w:rPr>
          <w:b/>
        </w:rPr>
        <w:t>3</w:t>
      </w:r>
      <w:r w:rsidR="007C707B">
        <w:rPr>
          <w:rFonts w:hint="eastAsia"/>
          <w:b/>
        </w:rPr>
        <w:t>2</w:t>
      </w:r>
      <w:r w:rsidRPr="002116CA">
        <w:rPr>
          <w:rFonts w:hint="eastAsia"/>
          <w:b/>
        </w:rPr>
        <w:t>點增訂「功獎平衡作業」，規定各警</w:t>
      </w:r>
      <w:r w:rsidRPr="002116CA">
        <w:rPr>
          <w:rFonts w:hint="eastAsia"/>
          <w:b/>
        </w:rPr>
        <w:lastRenderedPageBreak/>
        <w:t>察機關應按該年度員警編制之預算人數計算，每人核給</w:t>
      </w:r>
      <w:r w:rsidRPr="002116CA">
        <w:rPr>
          <w:b/>
        </w:rPr>
        <w:t>3</w:t>
      </w:r>
      <w:r w:rsidRPr="002116CA">
        <w:rPr>
          <w:rFonts w:hint="eastAsia"/>
          <w:b/>
        </w:rPr>
        <w:t>分即</w:t>
      </w:r>
      <w:r w:rsidRPr="002116CA">
        <w:rPr>
          <w:b/>
        </w:rPr>
        <w:t>3</w:t>
      </w:r>
      <w:r w:rsidRPr="002116CA">
        <w:rPr>
          <w:rFonts w:hint="eastAsia"/>
          <w:b/>
        </w:rPr>
        <w:t>次嘉獎，以</w:t>
      </w:r>
      <w:r w:rsidRPr="002116CA">
        <w:rPr>
          <w:b/>
        </w:rPr>
        <w:t>106</w:t>
      </w:r>
      <w:r w:rsidRPr="002116CA">
        <w:rPr>
          <w:rFonts w:hint="eastAsia"/>
          <w:b/>
        </w:rPr>
        <w:t>年底全國警察人員</w:t>
      </w:r>
      <w:r w:rsidRPr="002116CA">
        <w:rPr>
          <w:b/>
        </w:rPr>
        <w:t>6</w:t>
      </w:r>
      <w:r w:rsidRPr="002116CA">
        <w:rPr>
          <w:rFonts w:hint="eastAsia"/>
          <w:b/>
        </w:rPr>
        <w:t>萬</w:t>
      </w:r>
      <w:r w:rsidRPr="002116CA">
        <w:rPr>
          <w:b/>
        </w:rPr>
        <w:t>3,926</w:t>
      </w:r>
      <w:r w:rsidRPr="002116CA">
        <w:rPr>
          <w:rFonts w:hint="eastAsia"/>
          <w:b/>
        </w:rPr>
        <w:t>人計算，換算每年總額管制應在</w:t>
      </w:r>
      <w:r w:rsidRPr="002116CA">
        <w:rPr>
          <w:b/>
        </w:rPr>
        <w:t>19</w:t>
      </w:r>
      <w:r w:rsidRPr="002116CA">
        <w:rPr>
          <w:rFonts w:hint="eastAsia"/>
          <w:b/>
        </w:rPr>
        <w:t>萬</w:t>
      </w:r>
      <w:r w:rsidR="002116CA" w:rsidRPr="002116CA">
        <w:rPr>
          <w:rFonts w:hint="eastAsia"/>
          <w:b/>
        </w:rPr>
        <w:t>1,778次</w:t>
      </w:r>
      <w:r w:rsidRPr="002116CA">
        <w:rPr>
          <w:rFonts w:hint="eastAsia"/>
          <w:b/>
        </w:rPr>
        <w:t>嘉獎之內</w:t>
      </w:r>
      <w:r w:rsidR="002116CA" w:rsidRPr="002116CA">
        <w:rPr>
          <w:rFonts w:hint="eastAsia"/>
          <w:b/>
        </w:rPr>
        <w:t>。</w:t>
      </w:r>
      <w:r w:rsidRPr="002116CA">
        <w:rPr>
          <w:rFonts w:hint="eastAsia"/>
          <w:b/>
        </w:rPr>
        <w:t>然而</w:t>
      </w:r>
      <w:r w:rsidRPr="002116CA">
        <w:rPr>
          <w:b/>
        </w:rPr>
        <w:t>106</w:t>
      </w:r>
      <w:r w:rsidRPr="002116CA">
        <w:rPr>
          <w:rFonts w:hint="eastAsia"/>
          <w:b/>
        </w:rPr>
        <w:t>年度警察人員獎勵案</w:t>
      </w:r>
      <w:r w:rsidR="002116CA">
        <w:rPr>
          <w:rFonts w:hint="eastAsia"/>
          <w:b/>
        </w:rPr>
        <w:t>高達</w:t>
      </w:r>
      <w:r w:rsidRPr="002116CA">
        <w:rPr>
          <w:rFonts w:hint="eastAsia"/>
          <w:b/>
        </w:rPr>
        <w:t>239萬件</w:t>
      </w:r>
      <w:r w:rsidR="002116CA" w:rsidRPr="002116CA">
        <w:rPr>
          <w:rFonts w:hint="eastAsia"/>
          <w:b/>
        </w:rPr>
        <w:t>，不但較90年度警察人員獎勵案約112萬件成長逾1倍之多</w:t>
      </w:r>
      <w:r w:rsidR="002116CA">
        <w:rPr>
          <w:rFonts w:hint="eastAsia"/>
          <w:b/>
        </w:rPr>
        <w:t>；</w:t>
      </w:r>
      <w:r w:rsidR="002116CA" w:rsidRPr="002116CA">
        <w:rPr>
          <w:rFonts w:hint="eastAsia"/>
          <w:b/>
        </w:rPr>
        <w:t>且106年度</w:t>
      </w:r>
      <w:r w:rsidRPr="002116CA">
        <w:rPr>
          <w:rFonts w:hint="eastAsia"/>
          <w:b/>
        </w:rPr>
        <w:t>嘉獎</w:t>
      </w:r>
      <w:r w:rsidR="002116CA" w:rsidRPr="002116CA">
        <w:rPr>
          <w:rFonts w:hint="eastAsia"/>
          <w:b/>
        </w:rPr>
        <w:t>總</w:t>
      </w:r>
      <w:r w:rsidRPr="002116CA">
        <w:rPr>
          <w:rFonts w:hint="eastAsia"/>
          <w:b/>
        </w:rPr>
        <w:t>數高達</w:t>
      </w:r>
      <w:r w:rsidRPr="002116CA">
        <w:rPr>
          <w:b/>
        </w:rPr>
        <w:t>325</w:t>
      </w:r>
      <w:r w:rsidRPr="002116CA">
        <w:rPr>
          <w:rFonts w:hint="eastAsia"/>
          <w:b/>
        </w:rPr>
        <w:t>萬</w:t>
      </w:r>
      <w:r w:rsidRPr="002116CA">
        <w:rPr>
          <w:b/>
        </w:rPr>
        <w:t>4,129</w:t>
      </w:r>
      <w:r w:rsidR="00FD0ECE">
        <w:rPr>
          <w:rFonts w:hint="eastAsia"/>
          <w:b/>
        </w:rPr>
        <w:t>次</w:t>
      </w:r>
      <w:r w:rsidR="002116CA" w:rsidRPr="002116CA">
        <w:rPr>
          <w:rFonts w:hint="eastAsia"/>
          <w:b/>
        </w:rPr>
        <w:t>，為總額管制量19萬1,778次嘉獎的16.97倍</w:t>
      </w:r>
      <w:r w:rsidRPr="002116CA">
        <w:rPr>
          <w:rFonts w:hint="eastAsia"/>
          <w:b/>
        </w:rPr>
        <w:t>，</w:t>
      </w:r>
      <w:r w:rsidR="00A32D2E" w:rsidRPr="002116CA">
        <w:rPr>
          <w:rFonts w:hint="eastAsia"/>
          <w:b/>
        </w:rPr>
        <w:t>該注意事項</w:t>
      </w:r>
      <w:r w:rsidR="002116CA">
        <w:rPr>
          <w:rFonts w:hint="eastAsia"/>
          <w:b/>
        </w:rPr>
        <w:t>顯</w:t>
      </w:r>
      <w:r w:rsidR="002116CA" w:rsidRPr="002116CA">
        <w:rPr>
          <w:rFonts w:hint="eastAsia"/>
          <w:b/>
        </w:rPr>
        <w:t>已</w:t>
      </w:r>
      <w:r w:rsidR="00A32D2E" w:rsidRPr="002116CA">
        <w:rPr>
          <w:rFonts w:hint="eastAsia"/>
          <w:b/>
        </w:rPr>
        <w:t>形同虛設。</w:t>
      </w:r>
      <w:r w:rsidR="002116CA">
        <w:rPr>
          <w:rFonts w:hint="eastAsia"/>
          <w:b/>
        </w:rPr>
        <w:t>再者，</w:t>
      </w:r>
      <w:r w:rsidR="00A32D2E" w:rsidRPr="002116CA">
        <w:rPr>
          <w:rFonts w:hint="eastAsia"/>
          <w:b/>
        </w:rPr>
        <w:t>警政署對各警察機關及所屬單位執行各項勤（業）務及重點工作，均進行團體績效評估，其獎勵總額自應依各機關績效表現而定多寡，但竟以各機關員額數核算，亦有失獎勵的本旨，內政部允應督導所屬儘速檢討改善</w:t>
      </w:r>
      <w:r w:rsidR="00A93427">
        <w:rPr>
          <w:rFonts w:hint="eastAsia"/>
          <w:b/>
        </w:rPr>
        <w:t>。</w:t>
      </w:r>
    </w:p>
    <w:p w:rsidR="00CC4D38" w:rsidRDefault="00CC4D38" w:rsidP="00CC4D38">
      <w:pPr>
        <w:pStyle w:val="3"/>
      </w:pPr>
      <w:r w:rsidRPr="003D2BE4">
        <w:rPr>
          <w:rFonts w:hint="eastAsia"/>
        </w:rPr>
        <w:t>行政獎勵</w:t>
      </w:r>
      <w:r>
        <w:rPr>
          <w:rFonts w:hint="eastAsia"/>
        </w:rPr>
        <w:t>的</w:t>
      </w:r>
      <w:r w:rsidRPr="003D2BE4">
        <w:rPr>
          <w:rFonts w:hint="eastAsia"/>
        </w:rPr>
        <w:t>目的在於激勵士氣、獎拔優秀人才</w:t>
      </w:r>
      <w:r>
        <w:rPr>
          <w:rFonts w:hint="eastAsia"/>
        </w:rPr>
        <w:t>。</w:t>
      </w:r>
      <w:r w:rsidRPr="003D2BE4">
        <w:rPr>
          <w:rFonts w:hint="eastAsia"/>
        </w:rPr>
        <w:t>辦理獎勵案件須符合「獎當其功」、「獎勵即時」、「衡平適度」等基本原則。警察機關任務需求及「重獎重懲」原則下，獎勵案件較多</w:t>
      </w:r>
      <w:r>
        <w:rPr>
          <w:rFonts w:hint="eastAsia"/>
        </w:rPr>
        <w:t>，</w:t>
      </w:r>
      <w:r w:rsidRPr="003D2BE4">
        <w:rPr>
          <w:rFonts w:hint="eastAsia"/>
        </w:rPr>
        <w:t>本屬合理現象。但獎勵僅為手段而非目的，如核獎浮濫、欠缺衡平，或任憑主官好惡，不但難以達成人事管理的目的，更可能打擊士氣，造成內部人心不平，甚至影響組織文化的正向發展。</w:t>
      </w:r>
      <w:r w:rsidRPr="00AC05FA">
        <w:rPr>
          <w:rFonts w:hint="eastAsia"/>
        </w:rPr>
        <w:t>警</w:t>
      </w:r>
      <w:r>
        <w:rPr>
          <w:rFonts w:hint="eastAsia"/>
        </w:rPr>
        <w:t>政</w:t>
      </w:r>
      <w:r w:rsidRPr="00AC05FA">
        <w:rPr>
          <w:rFonts w:hint="eastAsia"/>
        </w:rPr>
        <w:t>署為了導正獎勵的正確作法，早於82年即訂頒</w:t>
      </w:r>
      <w:r w:rsidRPr="00E330C5">
        <w:rPr>
          <w:rFonts w:hint="eastAsia"/>
        </w:rPr>
        <w:t>「</w:t>
      </w:r>
      <w:r w:rsidRPr="00BA6F38">
        <w:rPr>
          <w:rFonts w:hint="eastAsia"/>
        </w:rPr>
        <w:t>警察機關辦理獎懲案件注意事項</w:t>
      </w:r>
      <w:r w:rsidRPr="00E330C5">
        <w:rPr>
          <w:rFonts w:hint="eastAsia"/>
        </w:rPr>
        <w:t>」</w:t>
      </w:r>
      <w:r>
        <w:rPr>
          <w:rFonts w:hint="eastAsia"/>
        </w:rPr>
        <w:t>，明定「</w:t>
      </w:r>
      <w:r w:rsidRPr="00536CF6">
        <w:rPr>
          <w:rFonts w:hint="eastAsia"/>
        </w:rPr>
        <w:t>獎當其功、懲當其過</w:t>
      </w:r>
      <w:r>
        <w:rPr>
          <w:rFonts w:hint="eastAsia"/>
        </w:rPr>
        <w:t>」、「</w:t>
      </w:r>
      <w:r w:rsidRPr="00536CF6">
        <w:rPr>
          <w:rFonts w:hint="eastAsia"/>
        </w:rPr>
        <w:t>即獎即懲、注重時效</w:t>
      </w:r>
      <w:r>
        <w:rPr>
          <w:rFonts w:hint="eastAsia"/>
        </w:rPr>
        <w:t>」二項指導原則，並於第7點至第15點律定辦理獎勵案件的基本作法。簡言之，即職分內的工作不予給獎，重大案件或重點工作應</w:t>
      </w:r>
      <w:r w:rsidR="001B4268">
        <w:rPr>
          <w:rFonts w:hint="eastAsia"/>
        </w:rPr>
        <w:t>即</w:t>
      </w:r>
      <w:r>
        <w:rPr>
          <w:rFonts w:hint="eastAsia"/>
        </w:rPr>
        <w:t>予核獎，但僅獎勵最出力人員或主辦人員，其他人員一律併年終考績參考</w:t>
      </w:r>
      <w:r>
        <w:rPr>
          <w:rStyle w:val="af8"/>
        </w:rPr>
        <w:footnoteReference w:id="2"/>
      </w:r>
      <w:r>
        <w:rPr>
          <w:rFonts w:hint="eastAsia"/>
        </w:rPr>
        <w:t>。</w:t>
      </w:r>
    </w:p>
    <w:p w:rsidR="000862DD" w:rsidRDefault="00CC4D38" w:rsidP="001B4268">
      <w:pPr>
        <w:pStyle w:val="3"/>
      </w:pPr>
      <w:r>
        <w:rPr>
          <w:rFonts w:hint="eastAsia"/>
        </w:rPr>
        <w:lastRenderedPageBreak/>
        <w:t>惟</w:t>
      </w:r>
      <w:r w:rsidRPr="006D2B6F">
        <w:rPr>
          <w:rFonts w:hint="eastAsia"/>
        </w:rPr>
        <w:t>依</w:t>
      </w:r>
      <w:r>
        <w:rPr>
          <w:rFonts w:hint="eastAsia"/>
        </w:rPr>
        <w:t>警政署</w:t>
      </w:r>
      <w:r w:rsidRPr="006D2B6F">
        <w:rPr>
          <w:rFonts w:hint="eastAsia"/>
        </w:rPr>
        <w:t>統計資料</w:t>
      </w:r>
      <w:r>
        <w:rPr>
          <w:rFonts w:hint="eastAsia"/>
        </w:rPr>
        <w:t>，</w:t>
      </w:r>
      <w:r w:rsidRPr="006D2B6F">
        <w:rPr>
          <w:rFonts w:hint="eastAsia"/>
        </w:rPr>
        <w:t>106 年度警察人員獎勵案</w:t>
      </w:r>
      <w:r>
        <w:rPr>
          <w:rFonts w:hint="eastAsia"/>
        </w:rPr>
        <w:t>共</w:t>
      </w:r>
      <w:r w:rsidRPr="006D2B6F">
        <w:rPr>
          <w:rFonts w:hint="eastAsia"/>
        </w:rPr>
        <w:t>23</w:t>
      </w:r>
      <w:r>
        <w:rPr>
          <w:rFonts w:hint="eastAsia"/>
        </w:rPr>
        <w:t>8</w:t>
      </w:r>
      <w:r w:rsidRPr="006D2B6F">
        <w:rPr>
          <w:rFonts w:hint="eastAsia"/>
        </w:rPr>
        <w:t>萬</w:t>
      </w:r>
      <w:r>
        <w:rPr>
          <w:rFonts w:hint="eastAsia"/>
        </w:rPr>
        <w:t>9,501</w:t>
      </w:r>
      <w:r w:rsidRPr="006D2B6F">
        <w:rPr>
          <w:rFonts w:hint="eastAsia"/>
        </w:rPr>
        <w:t>件</w:t>
      </w:r>
      <w:r>
        <w:rPr>
          <w:rFonts w:hint="eastAsia"/>
        </w:rPr>
        <w:t>（嘉獎1次162萬9,240件、嘉獎2次68萬8,021件、記功1次6萬3,112件、記功2次7,706件，1次記1大功1,369件、1次記2大功53件），換算嘉獎總數為325萬4,129次，以106年底全國現職警察人員6萬3,926人計算，每人平均受獎次數為32.2次，</w:t>
      </w:r>
      <w:r w:rsidR="001B4268">
        <w:rPr>
          <w:rFonts w:hint="eastAsia"/>
        </w:rPr>
        <w:t>共</w:t>
      </w:r>
      <w:r>
        <w:rPr>
          <w:rFonts w:hint="eastAsia"/>
        </w:rPr>
        <w:t>受嘉獎50.9次。然</w:t>
      </w:r>
      <w:r w:rsidR="000862DD">
        <w:rPr>
          <w:rFonts w:hint="eastAsia"/>
        </w:rPr>
        <w:t>對照</w:t>
      </w:r>
      <w:r>
        <w:rPr>
          <w:rFonts w:hint="eastAsia"/>
        </w:rPr>
        <w:t>90年</w:t>
      </w:r>
      <w:r w:rsidR="000862DD">
        <w:rPr>
          <w:rFonts w:hint="eastAsia"/>
        </w:rPr>
        <w:t>度</w:t>
      </w:r>
      <w:r>
        <w:rPr>
          <w:rFonts w:hint="eastAsia"/>
        </w:rPr>
        <w:t>全國警察機關各類獎勵案件計112萬0,519次，其中嘉獎106萬7,789次、記功5萬0,668次，以90年底現職警察人員7萬4,603人計算，每人平均受獎勵次數為15次</w:t>
      </w:r>
      <w:r w:rsidR="001B4268" w:rsidRPr="001B4268">
        <w:rPr>
          <w:rFonts w:hint="eastAsia"/>
        </w:rPr>
        <w:t>，共受嘉獎</w:t>
      </w:r>
      <w:r w:rsidR="001B4268">
        <w:rPr>
          <w:rFonts w:hint="eastAsia"/>
        </w:rPr>
        <w:t>16.35</w:t>
      </w:r>
      <w:r w:rsidR="001B4268" w:rsidRPr="001B4268">
        <w:rPr>
          <w:rFonts w:hint="eastAsia"/>
        </w:rPr>
        <w:t>次</w:t>
      </w:r>
      <w:r>
        <w:rPr>
          <w:rFonts w:hint="eastAsia"/>
        </w:rPr>
        <w:t>。兩者相較，106年獎勵案</w:t>
      </w:r>
      <w:r w:rsidR="000862DD">
        <w:rPr>
          <w:rFonts w:hint="eastAsia"/>
        </w:rPr>
        <w:t>及受獎額度</w:t>
      </w:r>
      <w:r>
        <w:rPr>
          <w:rFonts w:hint="eastAsia"/>
        </w:rPr>
        <w:t>較90年</w:t>
      </w:r>
      <w:r w:rsidRPr="003D545A">
        <w:rPr>
          <w:rFonts w:hint="eastAsia"/>
        </w:rPr>
        <w:t>大幅</w:t>
      </w:r>
      <w:r>
        <w:rPr>
          <w:rFonts w:hint="eastAsia"/>
        </w:rPr>
        <w:t>成長逾1倍。</w:t>
      </w:r>
    </w:p>
    <w:p w:rsidR="00D539B4" w:rsidRDefault="000862DD" w:rsidP="00CC4D38">
      <w:pPr>
        <w:pStyle w:val="3"/>
      </w:pPr>
      <w:r>
        <w:rPr>
          <w:rFonts w:hint="eastAsia"/>
        </w:rPr>
        <w:t>警察機關核議員警獎勵案件過於寬鬆及輕重失衡等情，係長久以來存在的問題。</w:t>
      </w:r>
      <w:r w:rsidR="00CC4D38">
        <w:rPr>
          <w:rFonts w:hint="eastAsia"/>
        </w:rPr>
        <w:t>警政署於87年間為力求獎勵衡平，避免獎勵標準不一，大幅修正</w:t>
      </w:r>
      <w:r w:rsidR="00CC4D38" w:rsidRPr="00E330C5">
        <w:rPr>
          <w:rFonts w:hint="eastAsia"/>
        </w:rPr>
        <w:t>「</w:t>
      </w:r>
      <w:r w:rsidR="00CC4D38" w:rsidRPr="00BA6F38">
        <w:rPr>
          <w:rFonts w:hint="eastAsia"/>
        </w:rPr>
        <w:t>警察機關辦理獎懲案件注意事項</w:t>
      </w:r>
      <w:r w:rsidR="00CC4D38" w:rsidRPr="00E330C5">
        <w:rPr>
          <w:rFonts w:hint="eastAsia"/>
        </w:rPr>
        <w:t>」</w:t>
      </w:r>
      <w:r w:rsidR="00CC4D38">
        <w:rPr>
          <w:rFonts w:hint="eastAsia"/>
        </w:rPr>
        <w:t>，並在</w:t>
      </w:r>
      <w:r w:rsidR="00CC4D38" w:rsidRPr="00E330C5">
        <w:rPr>
          <w:rFonts w:hint="eastAsia"/>
        </w:rPr>
        <w:t>第3</w:t>
      </w:r>
      <w:r w:rsidR="001432A0">
        <w:rPr>
          <w:rFonts w:hint="eastAsia"/>
        </w:rPr>
        <w:t>2</w:t>
      </w:r>
      <w:r w:rsidR="00CC4D38" w:rsidRPr="00E330C5">
        <w:rPr>
          <w:rFonts w:hint="eastAsia"/>
        </w:rPr>
        <w:t>點</w:t>
      </w:r>
      <w:r w:rsidR="00CC4D38">
        <w:rPr>
          <w:rFonts w:hint="eastAsia"/>
        </w:rPr>
        <w:t>增訂「</w:t>
      </w:r>
      <w:r w:rsidR="00CC4D38" w:rsidRPr="00E330C5">
        <w:rPr>
          <w:rFonts w:hint="eastAsia"/>
        </w:rPr>
        <w:t>功獎平衡作業</w:t>
      </w:r>
      <w:r w:rsidR="00CC4D38">
        <w:rPr>
          <w:rFonts w:hint="eastAsia"/>
        </w:rPr>
        <w:t>」，規定各警察機關應按該年度員警編制之預算人數計算，每人核給3分即3次嘉獎（如某警察分局編制預算員額300人，則該年度內之功獎配分為900分），依獎由下起之原則，嚴格律定</w:t>
      </w:r>
      <w:r w:rsidR="00CC4D38" w:rsidRPr="00AC7516">
        <w:rPr>
          <w:rFonts w:hint="eastAsia"/>
        </w:rPr>
        <w:t>第十序列以下人員之獎勵，得佔用第九序列以上人員之配分；第九序列以上人員之獎勵，不得佔用第十序列以下人員之配分</w:t>
      </w:r>
      <w:r w:rsidR="00CC4D38">
        <w:rPr>
          <w:rFonts w:hint="eastAsia"/>
        </w:rPr>
        <w:t>，各警察機關執行功獎</w:t>
      </w:r>
      <w:r w:rsidR="00CC4D38">
        <w:rPr>
          <w:rFonts w:hint="eastAsia"/>
        </w:rPr>
        <w:lastRenderedPageBreak/>
        <w:t>配分情形，應陳報警政署核辦。</w:t>
      </w:r>
      <w:r w:rsidR="00CC4D38" w:rsidRPr="00E330C5">
        <w:rPr>
          <w:rFonts w:hint="eastAsia"/>
        </w:rPr>
        <w:t>其理念</w:t>
      </w:r>
      <w:r w:rsidR="00CC4D38">
        <w:rPr>
          <w:rFonts w:hint="eastAsia"/>
        </w:rPr>
        <w:t>在採取總額管制作法，除避免獎勵案件浮濫增加之外，且</w:t>
      </w:r>
      <w:r w:rsidR="00CC4D38" w:rsidRPr="00E330C5">
        <w:rPr>
          <w:rFonts w:hint="eastAsia"/>
        </w:rPr>
        <w:t>充分授權各警察機關因地制宜，自行評估治安交通狀況及績效需求</w:t>
      </w:r>
      <w:r w:rsidR="00CC4D38">
        <w:rPr>
          <w:rFonts w:hint="eastAsia"/>
        </w:rPr>
        <w:t>，在總額內彈性運用獎勵措施，立意良善</w:t>
      </w:r>
      <w:r w:rsidR="004109D2">
        <w:rPr>
          <w:rFonts w:hint="eastAsia"/>
        </w:rPr>
        <w:t>，</w:t>
      </w:r>
      <w:r w:rsidR="00CC4D38">
        <w:rPr>
          <w:rFonts w:hint="eastAsia"/>
        </w:rPr>
        <w:t>如落實執行，當可杜絕獎勵案件浮濫寬鬆之弊。然</w:t>
      </w:r>
      <w:r w:rsidR="00617364" w:rsidRPr="00E330C5">
        <w:rPr>
          <w:rFonts w:hint="eastAsia"/>
        </w:rPr>
        <w:t>每年每人</w:t>
      </w:r>
      <w:r w:rsidR="00617364">
        <w:rPr>
          <w:rFonts w:hint="eastAsia"/>
        </w:rPr>
        <w:t>僅配予</w:t>
      </w:r>
      <w:r w:rsidR="00617364" w:rsidRPr="00E330C5">
        <w:rPr>
          <w:rFonts w:hint="eastAsia"/>
        </w:rPr>
        <w:t>3分（3次嘉獎）</w:t>
      </w:r>
      <w:r w:rsidR="00CC4D38">
        <w:rPr>
          <w:rFonts w:hint="eastAsia"/>
        </w:rPr>
        <w:t>，顯與現實脫節</w:t>
      </w:r>
      <w:r w:rsidR="004109D2">
        <w:rPr>
          <w:rFonts w:hint="eastAsia"/>
        </w:rPr>
        <w:t>，不符「重獎重懲」原則</w:t>
      </w:r>
      <w:r w:rsidR="00CC4D38">
        <w:rPr>
          <w:rFonts w:hint="eastAsia"/>
        </w:rPr>
        <w:t>。</w:t>
      </w:r>
      <w:r w:rsidR="004109D2">
        <w:rPr>
          <w:rFonts w:hint="eastAsia"/>
        </w:rPr>
        <w:t>況且警政署對</w:t>
      </w:r>
      <w:r w:rsidR="00D539B4">
        <w:rPr>
          <w:rFonts w:hint="eastAsia"/>
        </w:rPr>
        <w:t>各警察機關</w:t>
      </w:r>
      <w:r w:rsidR="004109D2">
        <w:rPr>
          <w:rFonts w:hint="eastAsia"/>
        </w:rPr>
        <w:t>及所屬單位執行各項勤（業）務及重點工作，均進行團體績效評估，其獎勵總額自應依各機關績效表現而定多寡，但竟以各機關員額數核算，亦有失獎勵的本旨。</w:t>
      </w:r>
    </w:p>
    <w:p w:rsidR="00CC4D38" w:rsidRDefault="00A32D2E" w:rsidP="00CC4D38">
      <w:pPr>
        <w:pStyle w:val="3"/>
      </w:pPr>
      <w:r>
        <w:rPr>
          <w:rFonts w:hint="eastAsia"/>
        </w:rPr>
        <w:t>又</w:t>
      </w:r>
      <w:r w:rsidR="00CC4D38">
        <w:rPr>
          <w:rFonts w:hint="eastAsia"/>
        </w:rPr>
        <w:t>該規定</w:t>
      </w:r>
      <w:r w:rsidR="00617364">
        <w:rPr>
          <w:rFonts w:hint="eastAsia"/>
        </w:rPr>
        <w:t>在原則之外，</w:t>
      </w:r>
      <w:r w:rsidR="00CC4D38">
        <w:rPr>
          <w:rFonts w:hint="eastAsia"/>
        </w:rPr>
        <w:t>另設15項例外情形不納入配分</w:t>
      </w:r>
      <w:r w:rsidR="00CC4D38">
        <w:rPr>
          <w:rStyle w:val="af8"/>
        </w:rPr>
        <w:footnoteReference w:id="3"/>
      </w:r>
      <w:r w:rsidR="00CC4D38">
        <w:rPr>
          <w:rFonts w:hint="eastAsia"/>
        </w:rPr>
        <w:t>，涵蓋警察各項勤、業務，且設有「其他重大之獎勵案件」的概括條款。</w:t>
      </w:r>
      <w:r w:rsidR="00617364">
        <w:rPr>
          <w:rFonts w:hint="eastAsia"/>
        </w:rPr>
        <w:t>實則</w:t>
      </w:r>
      <w:r w:rsidR="00CC4D38">
        <w:rPr>
          <w:rFonts w:hint="eastAsia"/>
        </w:rPr>
        <w:t>該等「例外」規定，多數本應納入總額進行管制。</w:t>
      </w:r>
      <w:r w:rsidR="00617364">
        <w:rPr>
          <w:rFonts w:hint="eastAsia"/>
        </w:rPr>
        <w:t>且</w:t>
      </w:r>
      <w:r w:rsidR="004109D2">
        <w:rPr>
          <w:rFonts w:hint="eastAsia"/>
        </w:rPr>
        <w:t>相關規定</w:t>
      </w:r>
      <w:r w:rsidR="00617364" w:rsidRPr="00617364">
        <w:rPr>
          <w:rFonts w:hint="eastAsia"/>
        </w:rPr>
        <w:t>自87年訂定以來，未檢討其實施情形，</w:t>
      </w:r>
      <w:r w:rsidR="00CC4D38">
        <w:rPr>
          <w:rFonts w:hint="eastAsia"/>
        </w:rPr>
        <w:t>以106年底</w:t>
      </w:r>
      <w:r w:rsidR="00CC4D38" w:rsidRPr="00E330C5">
        <w:rPr>
          <w:rFonts w:hint="eastAsia"/>
        </w:rPr>
        <w:t>全國警察人員6萬</w:t>
      </w:r>
      <w:r w:rsidR="00CC4D38">
        <w:rPr>
          <w:rFonts w:hint="eastAsia"/>
        </w:rPr>
        <w:t>3,926</w:t>
      </w:r>
      <w:r w:rsidR="00CC4D38" w:rsidRPr="00E330C5">
        <w:rPr>
          <w:rFonts w:hint="eastAsia"/>
        </w:rPr>
        <w:t>人</w:t>
      </w:r>
      <w:r w:rsidR="00CC4D38">
        <w:rPr>
          <w:rFonts w:hint="eastAsia"/>
        </w:rPr>
        <w:t>計算</w:t>
      </w:r>
      <w:r w:rsidR="00CC4D38" w:rsidRPr="00E330C5">
        <w:rPr>
          <w:rFonts w:hint="eastAsia"/>
        </w:rPr>
        <w:t>，換算每年總額管制應在19萬2千</w:t>
      </w:r>
      <w:r w:rsidR="00C62FA9">
        <w:rPr>
          <w:rFonts w:hint="eastAsia"/>
        </w:rPr>
        <w:t>次</w:t>
      </w:r>
      <w:r w:rsidR="00CC4D38" w:rsidRPr="00E330C5">
        <w:rPr>
          <w:rFonts w:hint="eastAsia"/>
        </w:rPr>
        <w:t>嘉獎之內，然而106年度警察人員獎勵</w:t>
      </w:r>
      <w:r w:rsidR="00CC4D38" w:rsidRPr="00E330C5">
        <w:rPr>
          <w:rFonts w:hint="eastAsia"/>
        </w:rPr>
        <w:lastRenderedPageBreak/>
        <w:t>案換算嘉獎數</w:t>
      </w:r>
      <w:r w:rsidR="00CC4D38">
        <w:rPr>
          <w:rFonts w:hint="eastAsia"/>
        </w:rPr>
        <w:t>高達</w:t>
      </w:r>
      <w:r w:rsidR="00CC4D38" w:rsidRPr="00E330C5">
        <w:rPr>
          <w:rFonts w:hint="eastAsia"/>
        </w:rPr>
        <w:t>325萬4,129</w:t>
      </w:r>
      <w:r w:rsidR="00C62FA9">
        <w:rPr>
          <w:rFonts w:hint="eastAsia"/>
        </w:rPr>
        <w:t>次</w:t>
      </w:r>
      <w:r>
        <w:rPr>
          <w:rFonts w:hint="eastAsia"/>
        </w:rPr>
        <w:t>，高出</w:t>
      </w:r>
      <w:r w:rsidR="00FD0ECE">
        <w:rPr>
          <w:rFonts w:hint="eastAsia"/>
        </w:rPr>
        <w:t>約17倍</w:t>
      </w:r>
      <w:r w:rsidR="00CC4D38" w:rsidRPr="00E330C5">
        <w:rPr>
          <w:rFonts w:hint="eastAsia"/>
        </w:rPr>
        <w:t>。</w:t>
      </w:r>
      <w:r>
        <w:rPr>
          <w:rFonts w:hint="eastAsia"/>
        </w:rPr>
        <w:t>即</w:t>
      </w:r>
      <w:r w:rsidR="00CC4D38">
        <w:rPr>
          <w:rFonts w:hint="eastAsia"/>
        </w:rPr>
        <w:t>原應以總額管制的獎勵案件</w:t>
      </w:r>
      <w:r w:rsidR="00FD0ECE">
        <w:rPr>
          <w:rFonts w:hint="eastAsia"/>
        </w:rPr>
        <w:t>僅占</w:t>
      </w:r>
      <w:r w:rsidR="00CC4D38" w:rsidRPr="00E330C5">
        <w:rPr>
          <w:rFonts w:hint="eastAsia"/>
        </w:rPr>
        <w:t>6％，</w:t>
      </w:r>
      <w:r w:rsidR="00CC4D38">
        <w:rPr>
          <w:rFonts w:hint="eastAsia"/>
        </w:rPr>
        <w:t>其他</w:t>
      </w:r>
      <w:r w:rsidR="00CC4D38" w:rsidRPr="00E330C5">
        <w:rPr>
          <w:rFonts w:hint="eastAsia"/>
        </w:rPr>
        <w:t>94％</w:t>
      </w:r>
      <w:r w:rsidR="00CC4D38">
        <w:rPr>
          <w:rFonts w:hint="eastAsia"/>
        </w:rPr>
        <w:t>皆</w:t>
      </w:r>
      <w:r w:rsidR="00CC4D38" w:rsidRPr="00E330C5">
        <w:rPr>
          <w:rFonts w:hint="eastAsia"/>
        </w:rPr>
        <w:t>屬</w:t>
      </w:r>
      <w:r w:rsidR="00CC4D38">
        <w:rPr>
          <w:rFonts w:hint="eastAsia"/>
        </w:rPr>
        <w:t>注意事項第33點所列的15項</w:t>
      </w:r>
      <w:r w:rsidR="00CC4D38" w:rsidRPr="00E330C5">
        <w:rPr>
          <w:rFonts w:hint="eastAsia"/>
        </w:rPr>
        <w:t>例外。</w:t>
      </w:r>
      <w:r w:rsidR="00CC4D38" w:rsidRPr="00AC05FA">
        <w:rPr>
          <w:rFonts w:hint="eastAsia"/>
        </w:rPr>
        <w:t>「例外」成為原則，所謂</w:t>
      </w:r>
      <w:r w:rsidR="00CC4D38">
        <w:rPr>
          <w:rFonts w:hint="eastAsia"/>
        </w:rPr>
        <w:t>平衡功獎作業的</w:t>
      </w:r>
      <w:r w:rsidR="00CC4D38" w:rsidRPr="00AC05FA">
        <w:rPr>
          <w:rFonts w:hint="eastAsia"/>
        </w:rPr>
        <w:t>「總額管制」顯</w:t>
      </w:r>
      <w:r w:rsidR="00CC4D38">
        <w:rPr>
          <w:rFonts w:hint="eastAsia"/>
        </w:rPr>
        <w:t>已</w:t>
      </w:r>
      <w:r w:rsidR="00CC4D38" w:rsidRPr="00AC05FA">
        <w:rPr>
          <w:rFonts w:hint="eastAsia"/>
        </w:rPr>
        <w:t>形同虛設</w:t>
      </w:r>
      <w:r w:rsidR="00CC4D38">
        <w:rPr>
          <w:rFonts w:hint="eastAsia"/>
        </w:rPr>
        <w:t>。為</w:t>
      </w:r>
      <w:r w:rsidR="00CC4D38" w:rsidRPr="00D353D3">
        <w:rPr>
          <w:rFonts w:hint="eastAsia"/>
        </w:rPr>
        <w:t>落實「功獎平衡作業」，</w:t>
      </w:r>
      <w:r w:rsidR="00050DF6">
        <w:rPr>
          <w:rFonts w:hint="eastAsia"/>
        </w:rPr>
        <w:t>內政部</w:t>
      </w:r>
      <w:r w:rsidR="00CC4D38">
        <w:rPr>
          <w:rFonts w:hint="eastAsia"/>
        </w:rPr>
        <w:t>宜妥慎檢討</w:t>
      </w:r>
      <w:r w:rsidR="00050DF6">
        <w:rPr>
          <w:rFonts w:hint="eastAsia"/>
        </w:rPr>
        <w:t>警察獎勵</w:t>
      </w:r>
      <w:r w:rsidR="00617364">
        <w:rPr>
          <w:rFonts w:hint="eastAsia"/>
        </w:rPr>
        <w:t>整體制度的合理性</w:t>
      </w:r>
      <w:r w:rsidR="00CC4D38">
        <w:rPr>
          <w:rFonts w:hint="eastAsia"/>
        </w:rPr>
        <w:t>。</w:t>
      </w:r>
    </w:p>
    <w:p w:rsidR="00A32D2E" w:rsidRDefault="00A32D2E" w:rsidP="00A32D2E">
      <w:pPr>
        <w:pStyle w:val="3"/>
      </w:pPr>
      <w:r>
        <w:rPr>
          <w:rFonts w:hint="eastAsia"/>
        </w:rPr>
        <w:t>警察人員獎勵案件不但大幅增加，且有失衡現象。例如報載臺南市政府警察局一位刑事偵查佐耗費10個月監聽、跟監及埋伏而破獲製毒工廠，獲記大功1次，換算9次嘉獎，但員警查獲4件酒駕即核記10次嘉獎，獎額與抓酒駕相較不成比例</w:t>
      </w:r>
      <w:r>
        <w:rPr>
          <w:rStyle w:val="af8"/>
        </w:rPr>
        <w:footnoteReference w:id="4"/>
      </w:r>
      <w:r>
        <w:rPr>
          <w:rFonts w:hint="eastAsia"/>
        </w:rPr>
        <w:t>。又警政署於105年間調查全國刑事偵查佐缺額（即所謂</w:t>
      </w:r>
      <w:r w:rsidRPr="003C520D">
        <w:rPr>
          <w:rFonts w:hint="eastAsia"/>
        </w:rPr>
        <w:t>「刑警荒」</w:t>
      </w:r>
      <w:r>
        <w:rPr>
          <w:rFonts w:hint="eastAsia"/>
        </w:rPr>
        <w:t>）原因，經各警察機關查復基層刑事警察人員的心聲，發現除了</w:t>
      </w:r>
      <w:r w:rsidRPr="003C520D">
        <w:rPr>
          <w:rFonts w:hint="eastAsia"/>
        </w:rPr>
        <w:t>升遷管道狹窄、績效及公文壓力</w:t>
      </w:r>
      <w:r>
        <w:rPr>
          <w:rFonts w:hint="eastAsia"/>
        </w:rPr>
        <w:t>過</w:t>
      </w:r>
      <w:r w:rsidRPr="003C520D">
        <w:rPr>
          <w:rFonts w:hint="eastAsia"/>
        </w:rPr>
        <w:t>大</w:t>
      </w:r>
      <w:r>
        <w:rPr>
          <w:rFonts w:hint="eastAsia"/>
        </w:rPr>
        <w:t>之外，各縣市警察機關共同指出「刑事案件獎勵低，行政警察與刑事警察獎勵失衡」為刑警荒的</w:t>
      </w:r>
      <w:r w:rsidR="00E4748F">
        <w:rPr>
          <w:rFonts w:hint="eastAsia"/>
        </w:rPr>
        <w:t>重</w:t>
      </w:r>
      <w:r>
        <w:rPr>
          <w:rFonts w:hint="eastAsia"/>
        </w:rPr>
        <w:t>要原因之一。有員警投書媒體</w:t>
      </w:r>
      <w:r w:rsidRPr="00827165">
        <w:rPr>
          <w:rFonts w:hint="eastAsia"/>
        </w:rPr>
        <w:t>反映</w:t>
      </w:r>
      <w:r>
        <w:rPr>
          <w:rFonts w:hint="eastAsia"/>
        </w:rPr>
        <w:t>，警察機關現行的獎勵制度，易使民眾認為</w:t>
      </w:r>
      <w:r w:rsidRPr="00827165">
        <w:rPr>
          <w:rFonts w:hint="eastAsia"/>
        </w:rPr>
        <w:t>警</w:t>
      </w:r>
      <w:r>
        <w:rPr>
          <w:rFonts w:hint="eastAsia"/>
        </w:rPr>
        <w:t>察都是看獎勵辦案件</w:t>
      </w:r>
      <w:r w:rsidRPr="00827165">
        <w:rPr>
          <w:rFonts w:hint="eastAsia"/>
        </w:rPr>
        <w:t>，沒有功獎就應付了事</w:t>
      </w:r>
      <w:r w:rsidR="00790344">
        <w:rPr>
          <w:rStyle w:val="af8"/>
        </w:rPr>
        <w:footnoteReference w:id="5"/>
      </w:r>
      <w:r w:rsidRPr="00827165">
        <w:rPr>
          <w:rFonts w:hint="eastAsia"/>
        </w:rPr>
        <w:t>。</w:t>
      </w:r>
      <w:r w:rsidR="0038749F">
        <w:rPr>
          <w:rFonts w:hint="eastAsia"/>
        </w:rPr>
        <w:t>亦</w:t>
      </w:r>
      <w:r>
        <w:rPr>
          <w:rFonts w:hint="eastAsia"/>
        </w:rPr>
        <w:t>有</w:t>
      </w:r>
      <w:r w:rsidRPr="00827165">
        <w:rPr>
          <w:rFonts w:hint="eastAsia"/>
        </w:rPr>
        <w:t>不少</w:t>
      </w:r>
      <w:r>
        <w:rPr>
          <w:rFonts w:hint="eastAsia"/>
        </w:rPr>
        <w:t>第一線</w:t>
      </w:r>
      <w:r w:rsidRPr="00827165">
        <w:rPr>
          <w:rFonts w:hint="eastAsia"/>
        </w:rPr>
        <w:t>警察人員認為現行獎勵</w:t>
      </w:r>
      <w:r w:rsidR="0038749F">
        <w:rPr>
          <w:rFonts w:hint="eastAsia"/>
        </w:rPr>
        <w:t>過於浮誇，激勵成效不彰</w:t>
      </w:r>
      <w:r w:rsidRPr="00827165">
        <w:rPr>
          <w:rFonts w:hint="eastAsia"/>
        </w:rPr>
        <w:t>，</w:t>
      </w:r>
      <w:r w:rsidR="0038749F">
        <w:rPr>
          <w:rFonts w:hint="eastAsia"/>
        </w:rPr>
        <w:t>致絕大部分的員警僅能憑藉</w:t>
      </w:r>
      <w:r w:rsidRPr="00827165">
        <w:rPr>
          <w:rFonts w:hint="eastAsia"/>
        </w:rPr>
        <w:t>使命感付出</w:t>
      </w:r>
      <w:r w:rsidR="00790344">
        <w:rPr>
          <w:rStyle w:val="af8"/>
        </w:rPr>
        <w:footnoteReference w:id="6"/>
      </w:r>
      <w:r w:rsidRPr="00827165">
        <w:rPr>
          <w:rFonts w:hint="eastAsia"/>
        </w:rPr>
        <w:t>。</w:t>
      </w:r>
      <w:r w:rsidR="0038749F">
        <w:rPr>
          <w:rFonts w:hint="eastAsia"/>
        </w:rPr>
        <w:t>種種</w:t>
      </w:r>
      <w:r>
        <w:rPr>
          <w:rFonts w:hint="eastAsia"/>
        </w:rPr>
        <w:t>情形，顯不符行政管理的基本原則，亦違反</w:t>
      </w:r>
      <w:r w:rsidRPr="00E330C5">
        <w:rPr>
          <w:rFonts w:hint="eastAsia"/>
        </w:rPr>
        <w:t>「</w:t>
      </w:r>
      <w:r w:rsidRPr="00BA6F38">
        <w:rPr>
          <w:rFonts w:hint="eastAsia"/>
        </w:rPr>
        <w:t>警察機關辦理獎懲案件注意事項</w:t>
      </w:r>
      <w:r w:rsidRPr="00E330C5">
        <w:rPr>
          <w:rFonts w:hint="eastAsia"/>
        </w:rPr>
        <w:t>」</w:t>
      </w:r>
      <w:r>
        <w:rPr>
          <w:rFonts w:hint="eastAsia"/>
        </w:rPr>
        <w:t>相關規定。</w:t>
      </w:r>
    </w:p>
    <w:p w:rsidR="00CC4D38" w:rsidRDefault="00CC4D38" w:rsidP="00CC4D38">
      <w:pPr>
        <w:pStyle w:val="3"/>
      </w:pPr>
      <w:r>
        <w:rPr>
          <w:rFonts w:hint="eastAsia"/>
        </w:rPr>
        <w:t>綜上所述，</w:t>
      </w:r>
      <w:r w:rsidRPr="00D353D3">
        <w:rPr>
          <w:rFonts w:hint="eastAsia"/>
        </w:rPr>
        <w:t>「獎」</w:t>
      </w:r>
      <w:r>
        <w:rPr>
          <w:rFonts w:hint="eastAsia"/>
        </w:rPr>
        <w:t>、</w:t>
      </w:r>
      <w:r w:rsidRPr="00D353D3">
        <w:rPr>
          <w:rFonts w:hint="eastAsia"/>
        </w:rPr>
        <w:t>「懲」是人事管理的二大重要工具</w:t>
      </w:r>
      <w:r>
        <w:rPr>
          <w:rFonts w:hint="eastAsia"/>
        </w:rPr>
        <w:t>，警察人員獎勵固有其特殊性，但仍須</w:t>
      </w:r>
      <w:r w:rsidRPr="006D2B6F">
        <w:rPr>
          <w:rFonts w:hint="eastAsia"/>
        </w:rPr>
        <w:t>符合</w:t>
      </w:r>
      <w:r w:rsidRPr="00D353D3">
        <w:rPr>
          <w:rFonts w:hint="eastAsia"/>
        </w:rPr>
        <w:t>獎</w:t>
      </w:r>
      <w:r w:rsidRPr="00D353D3">
        <w:rPr>
          <w:rFonts w:hint="eastAsia"/>
        </w:rPr>
        <w:lastRenderedPageBreak/>
        <w:t>當其功、即時獎勵、衡平適度等基本原則。</w:t>
      </w:r>
      <w:r w:rsidRPr="00827165">
        <w:rPr>
          <w:rFonts w:hint="eastAsia"/>
        </w:rPr>
        <w:t>警政署認為重獎才能激勵警察同仁全力投入警察工作</w:t>
      </w:r>
      <w:r>
        <w:rPr>
          <w:rFonts w:hint="eastAsia"/>
        </w:rPr>
        <w:t>，</w:t>
      </w:r>
      <w:r w:rsidR="00617364">
        <w:rPr>
          <w:rFonts w:hint="eastAsia"/>
        </w:rPr>
        <w:t>如將</w:t>
      </w:r>
      <w:r w:rsidR="00C62FA9">
        <w:rPr>
          <w:rFonts w:hint="eastAsia"/>
        </w:rPr>
        <w:t>「例外」納入總額進行管制</w:t>
      </w:r>
      <w:r>
        <w:rPr>
          <w:rFonts w:hint="eastAsia"/>
        </w:rPr>
        <w:t>，將影響警察任務之推展等語，</w:t>
      </w:r>
      <w:r w:rsidR="00617364">
        <w:rPr>
          <w:rFonts w:hint="eastAsia"/>
        </w:rPr>
        <w:t>自</w:t>
      </w:r>
      <w:r>
        <w:rPr>
          <w:rFonts w:hint="eastAsia"/>
        </w:rPr>
        <w:t>應予尊重。</w:t>
      </w:r>
      <w:r w:rsidRPr="00827165">
        <w:rPr>
          <w:rFonts w:hint="eastAsia"/>
        </w:rPr>
        <w:t>然而該署坦承獎勵已成為員警的行為導向</w:t>
      </w:r>
      <w:r>
        <w:rPr>
          <w:rFonts w:hint="eastAsia"/>
        </w:rPr>
        <w:t>，</w:t>
      </w:r>
      <w:r w:rsidRPr="00827165">
        <w:rPr>
          <w:rFonts w:hint="eastAsia"/>
        </w:rPr>
        <w:t>本院</w:t>
      </w:r>
      <w:r w:rsidRPr="00AC05FA">
        <w:rPr>
          <w:rFonts w:hint="eastAsia"/>
        </w:rPr>
        <w:t>於92年間專案調查研究「警察人員陞遷、考核」案</w:t>
      </w:r>
      <w:r w:rsidR="00790344">
        <w:rPr>
          <w:rFonts w:hint="eastAsia"/>
        </w:rPr>
        <w:t>（92年內調14號）</w:t>
      </w:r>
      <w:r w:rsidR="00C62FA9">
        <w:rPr>
          <w:rStyle w:val="af8"/>
        </w:rPr>
        <w:footnoteReference w:id="7"/>
      </w:r>
      <w:r w:rsidRPr="00AC05FA">
        <w:rPr>
          <w:rFonts w:hint="eastAsia"/>
        </w:rPr>
        <w:t>，</w:t>
      </w:r>
      <w:r w:rsidR="0038749F">
        <w:rPr>
          <w:rFonts w:hint="eastAsia"/>
        </w:rPr>
        <w:t>調查意見</w:t>
      </w:r>
      <w:r>
        <w:rPr>
          <w:rFonts w:hint="eastAsia"/>
        </w:rPr>
        <w:t>即指出</w:t>
      </w:r>
      <w:r w:rsidRPr="00827165">
        <w:rPr>
          <w:rFonts w:hint="eastAsia"/>
        </w:rPr>
        <w:t>現行警察獎勵</w:t>
      </w:r>
      <w:r w:rsidR="00D539B4">
        <w:rPr>
          <w:rFonts w:hint="eastAsia"/>
        </w:rPr>
        <w:t>浮濫，</w:t>
      </w:r>
      <w:r w:rsidRPr="00827165">
        <w:rPr>
          <w:rFonts w:hint="eastAsia"/>
        </w:rPr>
        <w:t>作法過多功利色彩，要求警政署以重建總價值為目標，調整適當精神激勵措施，衡平合理發展</w:t>
      </w:r>
      <w:r w:rsidR="00D539B4">
        <w:rPr>
          <w:rFonts w:hint="eastAsia"/>
        </w:rPr>
        <w:t>。</w:t>
      </w:r>
      <w:r w:rsidR="0038749F">
        <w:rPr>
          <w:rFonts w:hint="eastAsia"/>
        </w:rPr>
        <w:t>查</w:t>
      </w:r>
      <w:r w:rsidR="00D539B4">
        <w:rPr>
          <w:rFonts w:hint="eastAsia"/>
        </w:rPr>
        <w:t>警政署對此一問題</w:t>
      </w:r>
      <w:r w:rsidR="0038749F">
        <w:rPr>
          <w:rFonts w:hint="eastAsia"/>
        </w:rPr>
        <w:t>雖</w:t>
      </w:r>
      <w:r w:rsidR="00D539B4">
        <w:rPr>
          <w:rFonts w:hint="eastAsia"/>
        </w:rPr>
        <w:t>非毫無作為，但迄未能落實相關規定</w:t>
      </w:r>
      <w:r>
        <w:rPr>
          <w:rFonts w:hint="eastAsia"/>
        </w:rPr>
        <w:t>。</w:t>
      </w:r>
      <w:r w:rsidR="0038749F">
        <w:rPr>
          <w:rFonts w:hint="eastAsia"/>
        </w:rPr>
        <w:t>從</w:t>
      </w:r>
      <w:r w:rsidR="00D539B4">
        <w:rPr>
          <w:rFonts w:hint="eastAsia"/>
        </w:rPr>
        <w:t>比較</w:t>
      </w:r>
      <w:r w:rsidRPr="006D2B6F">
        <w:rPr>
          <w:rFonts w:hint="eastAsia"/>
        </w:rPr>
        <w:t>90年度</w:t>
      </w:r>
      <w:r>
        <w:rPr>
          <w:rFonts w:hint="eastAsia"/>
        </w:rPr>
        <w:t>與106年度</w:t>
      </w:r>
      <w:r w:rsidRPr="006D2B6F">
        <w:rPr>
          <w:rFonts w:hint="eastAsia"/>
        </w:rPr>
        <w:t>警察人員獎勵案</w:t>
      </w:r>
      <w:r>
        <w:rPr>
          <w:rFonts w:hint="eastAsia"/>
        </w:rPr>
        <w:t>件數，10餘</w:t>
      </w:r>
      <w:r w:rsidRPr="006D2B6F">
        <w:rPr>
          <w:rFonts w:hint="eastAsia"/>
        </w:rPr>
        <w:t>年來獎勵案件</w:t>
      </w:r>
      <w:r>
        <w:rPr>
          <w:rFonts w:hint="eastAsia"/>
        </w:rPr>
        <w:t>不減反增，</w:t>
      </w:r>
      <w:r w:rsidRPr="006D2B6F">
        <w:rPr>
          <w:rFonts w:hint="eastAsia"/>
        </w:rPr>
        <w:t>呈倍數成長</w:t>
      </w:r>
      <w:r w:rsidR="0038749F">
        <w:rPr>
          <w:rFonts w:hint="eastAsia"/>
        </w:rPr>
        <w:t>的情形看來</w:t>
      </w:r>
      <w:r w:rsidR="00D539B4">
        <w:rPr>
          <w:rFonts w:hint="eastAsia"/>
        </w:rPr>
        <w:t>，</w:t>
      </w:r>
      <w:r>
        <w:rPr>
          <w:rFonts w:hint="eastAsia"/>
        </w:rPr>
        <w:t>不但</w:t>
      </w:r>
      <w:r w:rsidR="00E4748F">
        <w:rPr>
          <w:rFonts w:hint="eastAsia"/>
        </w:rPr>
        <w:t>導</w:t>
      </w:r>
      <w:r w:rsidRPr="00293899">
        <w:rPr>
          <w:rFonts w:hint="eastAsia"/>
        </w:rPr>
        <w:t>致人事業務繁重</w:t>
      </w:r>
      <w:r>
        <w:rPr>
          <w:rFonts w:hint="eastAsia"/>
        </w:rPr>
        <w:t>，且</w:t>
      </w:r>
      <w:r w:rsidR="00D539B4">
        <w:rPr>
          <w:rFonts w:hint="eastAsia"/>
        </w:rPr>
        <w:t>因</w:t>
      </w:r>
      <w:r w:rsidRPr="00293899">
        <w:rPr>
          <w:rFonts w:hint="eastAsia"/>
        </w:rPr>
        <w:t>獎</w:t>
      </w:r>
      <w:r w:rsidR="00D539B4">
        <w:rPr>
          <w:rFonts w:hint="eastAsia"/>
        </w:rPr>
        <w:t>勵</w:t>
      </w:r>
      <w:r w:rsidR="00DC252A">
        <w:rPr>
          <w:rFonts w:hint="eastAsia"/>
        </w:rPr>
        <w:t>積分</w:t>
      </w:r>
      <w:r w:rsidRPr="00293899">
        <w:rPr>
          <w:rFonts w:hint="eastAsia"/>
        </w:rPr>
        <w:t>關係員警的陞遷，如被誤用，將嚴重打擊員警工作士氣</w:t>
      </w:r>
      <w:r>
        <w:rPr>
          <w:rFonts w:hint="eastAsia"/>
        </w:rPr>
        <w:t>。</w:t>
      </w:r>
      <w:r w:rsidR="00CE37E0">
        <w:rPr>
          <w:rFonts w:hint="eastAsia"/>
        </w:rPr>
        <w:t>內政部</w:t>
      </w:r>
      <w:r w:rsidR="00D539B4">
        <w:rPr>
          <w:rFonts w:hint="eastAsia"/>
        </w:rPr>
        <w:t>允應正視</w:t>
      </w:r>
      <w:r>
        <w:rPr>
          <w:rFonts w:hint="eastAsia"/>
        </w:rPr>
        <w:t>現行</w:t>
      </w:r>
      <w:r w:rsidR="00CE37E0">
        <w:rPr>
          <w:rFonts w:hint="eastAsia"/>
        </w:rPr>
        <w:t>警察</w:t>
      </w:r>
      <w:r w:rsidRPr="00DD3993">
        <w:rPr>
          <w:rFonts w:hint="eastAsia"/>
        </w:rPr>
        <w:t>獎勵</w:t>
      </w:r>
      <w:r>
        <w:rPr>
          <w:rFonts w:hint="eastAsia"/>
        </w:rPr>
        <w:t>制度浮濫膨脹且</w:t>
      </w:r>
      <w:r w:rsidR="0038749F">
        <w:rPr>
          <w:rFonts w:hint="eastAsia"/>
        </w:rPr>
        <w:t>功獎</w:t>
      </w:r>
      <w:r>
        <w:rPr>
          <w:rFonts w:hint="eastAsia"/>
        </w:rPr>
        <w:t>失衡之問題，深入檢討並謀求改善之道</w:t>
      </w:r>
      <w:r w:rsidRPr="00D353D3">
        <w:rPr>
          <w:rFonts w:hint="eastAsia"/>
        </w:rPr>
        <w:t>。</w:t>
      </w:r>
    </w:p>
    <w:p w:rsidR="00CC4D38" w:rsidRPr="00BE721B" w:rsidRDefault="00CC4D38" w:rsidP="00CC4D38">
      <w:pPr>
        <w:pStyle w:val="2"/>
        <w:rPr>
          <w:b/>
        </w:rPr>
      </w:pPr>
      <w:r w:rsidRPr="00BE721B">
        <w:rPr>
          <w:rFonts w:hint="eastAsia"/>
          <w:b/>
        </w:rPr>
        <w:t>警察人事法制基於業務特性，在</w:t>
      </w:r>
      <w:r w:rsidR="002605E1">
        <w:rPr>
          <w:rFonts w:hint="eastAsia"/>
          <w:b/>
        </w:rPr>
        <w:t>陞遷（包括</w:t>
      </w:r>
      <w:r w:rsidRPr="00BE721B">
        <w:rPr>
          <w:rFonts w:hint="eastAsia"/>
          <w:b/>
        </w:rPr>
        <w:t>遷</w:t>
      </w:r>
      <w:r w:rsidR="002605E1">
        <w:rPr>
          <w:rFonts w:hint="eastAsia"/>
          <w:b/>
        </w:rPr>
        <w:t>調</w:t>
      </w:r>
      <w:r w:rsidRPr="00BE721B">
        <w:rPr>
          <w:rFonts w:hint="eastAsia"/>
          <w:b/>
        </w:rPr>
        <w:t>與</w:t>
      </w:r>
      <w:r w:rsidR="002605E1">
        <w:rPr>
          <w:rFonts w:hint="eastAsia"/>
          <w:b/>
        </w:rPr>
        <w:t>陞職）</w:t>
      </w:r>
      <w:r w:rsidRPr="00BE721B">
        <w:rPr>
          <w:rFonts w:hint="eastAsia"/>
          <w:b/>
        </w:rPr>
        <w:t>時重視獎勵</w:t>
      </w:r>
      <w:r w:rsidR="00DC252A">
        <w:rPr>
          <w:rFonts w:hint="eastAsia"/>
          <w:b/>
        </w:rPr>
        <w:t>積分</w:t>
      </w:r>
      <w:r w:rsidRPr="00BE721B">
        <w:rPr>
          <w:rFonts w:hint="eastAsia"/>
          <w:b/>
        </w:rPr>
        <w:t>，其目的在於鼓勵警察人員勇於</w:t>
      </w:r>
      <w:r w:rsidRPr="00BE721B">
        <w:rPr>
          <w:rFonts w:hint="eastAsia"/>
          <w:b/>
        </w:rPr>
        <w:lastRenderedPageBreak/>
        <w:t>任事，不次拔</w:t>
      </w:r>
      <w:r>
        <w:rPr>
          <w:rFonts w:hint="eastAsia"/>
          <w:b/>
        </w:rPr>
        <w:t>擢</w:t>
      </w:r>
      <w:r w:rsidRPr="00BE721B">
        <w:rPr>
          <w:rFonts w:hint="eastAsia"/>
          <w:b/>
        </w:rPr>
        <w:t>表現優異之人才。然</w:t>
      </w:r>
      <w:r>
        <w:rPr>
          <w:rFonts w:hint="eastAsia"/>
          <w:b/>
        </w:rPr>
        <w:t>因</w:t>
      </w:r>
      <w:r w:rsidRPr="00BE721B">
        <w:rPr>
          <w:rFonts w:hint="eastAsia"/>
          <w:b/>
        </w:rPr>
        <w:t>「遷調積分」獎勵分數無上限，各警察機關基於員警回鄉服務</w:t>
      </w:r>
      <w:r>
        <w:rPr>
          <w:rFonts w:hint="eastAsia"/>
          <w:b/>
        </w:rPr>
        <w:t>之</w:t>
      </w:r>
      <w:r w:rsidRPr="00BE721B">
        <w:rPr>
          <w:rFonts w:hint="eastAsia"/>
          <w:b/>
        </w:rPr>
        <w:t>需求或鼓舞士氣等考量，恐</w:t>
      </w:r>
      <w:r>
        <w:rPr>
          <w:rFonts w:hint="eastAsia"/>
          <w:b/>
        </w:rPr>
        <w:t>造成競相</w:t>
      </w:r>
      <w:r w:rsidRPr="00BE721B">
        <w:rPr>
          <w:rFonts w:hint="eastAsia"/>
          <w:b/>
        </w:rPr>
        <w:t>提高獎勵</w:t>
      </w:r>
      <w:r w:rsidR="002605E1">
        <w:rPr>
          <w:rFonts w:hint="eastAsia"/>
          <w:b/>
        </w:rPr>
        <w:t>，</w:t>
      </w:r>
      <w:r w:rsidR="00050DF6">
        <w:rPr>
          <w:rFonts w:hint="eastAsia"/>
          <w:b/>
        </w:rPr>
        <w:t>且</w:t>
      </w:r>
      <w:r w:rsidR="002605E1">
        <w:rPr>
          <w:rFonts w:hint="eastAsia"/>
          <w:b/>
        </w:rPr>
        <w:t>過度稀釋年資與考績所占比率</w:t>
      </w:r>
      <w:r w:rsidRPr="00BE721B">
        <w:rPr>
          <w:rFonts w:hint="eastAsia"/>
          <w:b/>
        </w:rPr>
        <w:t>；</w:t>
      </w:r>
      <w:r>
        <w:rPr>
          <w:rFonts w:hint="eastAsia"/>
          <w:b/>
        </w:rPr>
        <w:t>相對於此，</w:t>
      </w:r>
      <w:r w:rsidRPr="00BE721B">
        <w:rPr>
          <w:rFonts w:hint="eastAsia"/>
          <w:b/>
        </w:rPr>
        <w:t>「陞職積分」對</w:t>
      </w:r>
      <w:r w:rsidR="002605E1">
        <w:rPr>
          <w:rFonts w:hint="eastAsia"/>
          <w:b/>
        </w:rPr>
        <w:t>共同項目</w:t>
      </w:r>
      <w:r w:rsidR="00DC252A">
        <w:rPr>
          <w:rFonts w:hint="eastAsia"/>
          <w:b/>
        </w:rPr>
        <w:t>積分</w:t>
      </w:r>
      <w:r>
        <w:rPr>
          <w:rFonts w:hint="eastAsia"/>
          <w:b/>
        </w:rPr>
        <w:t>因</w:t>
      </w:r>
      <w:r w:rsidRPr="00BE721B">
        <w:rPr>
          <w:rFonts w:hint="eastAsia"/>
          <w:b/>
        </w:rPr>
        <w:t>設比例限制，</w:t>
      </w:r>
      <w:r>
        <w:rPr>
          <w:rFonts w:hint="eastAsia"/>
          <w:b/>
        </w:rPr>
        <w:t>在獎勵案件倍數增加、評分</w:t>
      </w:r>
      <w:r w:rsidRPr="00BE721B">
        <w:rPr>
          <w:rFonts w:hint="eastAsia"/>
          <w:b/>
        </w:rPr>
        <w:t>計算方式</w:t>
      </w:r>
      <w:r>
        <w:rPr>
          <w:rFonts w:hint="eastAsia"/>
          <w:b/>
        </w:rPr>
        <w:t>久</w:t>
      </w:r>
      <w:r w:rsidRPr="00BE721B">
        <w:rPr>
          <w:rFonts w:hint="eastAsia"/>
          <w:b/>
        </w:rPr>
        <w:t>未檢討修正</w:t>
      </w:r>
      <w:r>
        <w:rPr>
          <w:rFonts w:hint="eastAsia"/>
          <w:b/>
        </w:rPr>
        <w:t>的情形下</w:t>
      </w:r>
      <w:r w:rsidRPr="00BE721B">
        <w:rPr>
          <w:rFonts w:hint="eastAsia"/>
          <w:b/>
        </w:rPr>
        <w:t>，</w:t>
      </w:r>
      <w:r>
        <w:rPr>
          <w:rFonts w:hint="eastAsia"/>
          <w:b/>
        </w:rPr>
        <w:t>達比例上限者眾，則</w:t>
      </w:r>
      <w:r w:rsidRPr="00BE721B">
        <w:rPr>
          <w:rFonts w:hint="eastAsia"/>
          <w:b/>
        </w:rPr>
        <w:t>可能</w:t>
      </w:r>
      <w:r>
        <w:rPr>
          <w:rFonts w:hint="eastAsia"/>
          <w:b/>
        </w:rPr>
        <w:t>形成齊頭式平等</w:t>
      </w:r>
      <w:r w:rsidR="000862DD">
        <w:rPr>
          <w:rFonts w:hint="eastAsia"/>
          <w:b/>
        </w:rPr>
        <w:t>，致主官評分成為唯一關鍵</w:t>
      </w:r>
      <w:r>
        <w:rPr>
          <w:rFonts w:hint="eastAsia"/>
          <w:b/>
        </w:rPr>
        <w:t>，</w:t>
      </w:r>
      <w:r w:rsidR="000862DD">
        <w:rPr>
          <w:rFonts w:hint="eastAsia"/>
          <w:b/>
        </w:rPr>
        <w:t>恐違</w:t>
      </w:r>
      <w:r w:rsidR="00BF3640">
        <w:rPr>
          <w:rFonts w:hint="eastAsia"/>
          <w:b/>
        </w:rPr>
        <w:t>陞遷序列</w:t>
      </w:r>
      <w:r w:rsidR="000862DD" w:rsidRPr="000862DD">
        <w:rPr>
          <w:rFonts w:hint="eastAsia"/>
          <w:b/>
        </w:rPr>
        <w:t>第七序列以下職務人員應採功績取向之原則</w:t>
      </w:r>
      <w:r>
        <w:rPr>
          <w:rFonts w:hint="eastAsia"/>
          <w:b/>
        </w:rPr>
        <w:t>。種種現象，與獎勵浮濫互為因果，均不利於警察人事制度之本旨及正常發展，</w:t>
      </w:r>
      <w:r w:rsidR="00CE37E0">
        <w:rPr>
          <w:rFonts w:hint="eastAsia"/>
          <w:b/>
        </w:rPr>
        <w:t>內政部</w:t>
      </w:r>
      <w:r>
        <w:rPr>
          <w:rFonts w:hint="eastAsia"/>
          <w:b/>
        </w:rPr>
        <w:t>實</w:t>
      </w:r>
      <w:r w:rsidRPr="00BE721B">
        <w:rPr>
          <w:rFonts w:hint="eastAsia"/>
          <w:b/>
        </w:rPr>
        <w:t>有深入檢討改善的必要。</w:t>
      </w:r>
    </w:p>
    <w:p w:rsidR="00CC4D38" w:rsidRDefault="00CC4D38" w:rsidP="00A83FAE">
      <w:pPr>
        <w:pStyle w:val="3"/>
      </w:pPr>
      <w:r>
        <w:rPr>
          <w:rFonts w:hint="eastAsia"/>
        </w:rPr>
        <w:t>行政機關辦理所屬公務人員陞</w:t>
      </w:r>
      <w:r w:rsidR="002605E1">
        <w:rPr>
          <w:rFonts w:hint="eastAsia"/>
        </w:rPr>
        <w:t>遷</w:t>
      </w:r>
      <w:r>
        <w:rPr>
          <w:rFonts w:hint="eastAsia"/>
        </w:rPr>
        <w:t>，</w:t>
      </w:r>
      <w:r w:rsidR="002605E1">
        <w:rPr>
          <w:rFonts w:hint="eastAsia"/>
        </w:rPr>
        <w:t>係</w:t>
      </w:r>
      <w:r>
        <w:rPr>
          <w:rFonts w:hint="eastAsia"/>
        </w:rPr>
        <w:t>依「</w:t>
      </w:r>
      <w:r w:rsidRPr="00286ADE">
        <w:rPr>
          <w:rFonts w:hint="eastAsia"/>
        </w:rPr>
        <w:t>公務人員陞遷法</w:t>
      </w:r>
      <w:r>
        <w:rPr>
          <w:rFonts w:hint="eastAsia"/>
        </w:rPr>
        <w:t>」及</w:t>
      </w:r>
      <w:r w:rsidR="00A83FAE">
        <w:rPr>
          <w:rFonts w:hint="eastAsia"/>
        </w:rPr>
        <w:t>「</w:t>
      </w:r>
      <w:r w:rsidR="00A83FAE" w:rsidRPr="00A83FAE">
        <w:rPr>
          <w:rFonts w:hint="eastAsia"/>
        </w:rPr>
        <w:t>行政院及所屬各級政府機關公立學校公務人員陞任評分標準表</w:t>
      </w:r>
      <w:r w:rsidR="00A83FAE">
        <w:rPr>
          <w:rFonts w:hint="eastAsia"/>
        </w:rPr>
        <w:t>」等</w:t>
      </w:r>
      <w:r w:rsidR="002605E1">
        <w:rPr>
          <w:rFonts w:hint="eastAsia"/>
        </w:rPr>
        <w:t>規定</w:t>
      </w:r>
      <w:r w:rsidR="00A83FAE">
        <w:rPr>
          <w:rFonts w:hint="eastAsia"/>
        </w:rPr>
        <w:t>辦理，在總分100分中</w:t>
      </w:r>
      <w:r>
        <w:rPr>
          <w:rFonts w:hint="eastAsia"/>
        </w:rPr>
        <w:t>，獎懲項目</w:t>
      </w:r>
      <w:r w:rsidRPr="00286ADE">
        <w:rPr>
          <w:rFonts w:hint="eastAsia"/>
        </w:rPr>
        <w:t>以現職或「同職務列等」職務期間最近5年內計算，最高以6分為限</w:t>
      </w:r>
      <w:r>
        <w:rPr>
          <w:rStyle w:val="af8"/>
        </w:rPr>
        <w:footnoteReference w:id="8"/>
      </w:r>
      <w:r>
        <w:rPr>
          <w:rFonts w:hint="eastAsia"/>
        </w:rPr>
        <w:t>，所占比重不高</w:t>
      </w:r>
      <w:r w:rsidRPr="00286ADE">
        <w:rPr>
          <w:rFonts w:hint="eastAsia"/>
        </w:rPr>
        <w:t>。</w:t>
      </w:r>
      <w:r>
        <w:rPr>
          <w:rFonts w:hint="eastAsia"/>
        </w:rPr>
        <w:t>但</w:t>
      </w:r>
      <w:r w:rsidRPr="00286ADE">
        <w:rPr>
          <w:rFonts w:hint="eastAsia"/>
        </w:rPr>
        <w:t>警察人員</w:t>
      </w:r>
      <w:r>
        <w:rPr>
          <w:rFonts w:hint="eastAsia"/>
        </w:rPr>
        <w:t>基於任務的特殊性，依</w:t>
      </w:r>
      <w:r w:rsidR="0038458D">
        <w:rPr>
          <w:rFonts w:hint="eastAsia"/>
        </w:rPr>
        <w:t>警察人員人事條例</w:t>
      </w:r>
      <w:r>
        <w:rPr>
          <w:rFonts w:hint="eastAsia"/>
        </w:rPr>
        <w:t>第20條第4項授權內政部訂定之「</w:t>
      </w:r>
      <w:r w:rsidRPr="00536732">
        <w:rPr>
          <w:rFonts w:hint="eastAsia"/>
        </w:rPr>
        <w:t>警察人員陞遷辦法</w:t>
      </w:r>
      <w:r>
        <w:rPr>
          <w:rFonts w:hint="eastAsia"/>
        </w:rPr>
        <w:t>」，採取「獎勵無上限」原則，將獎懲</w:t>
      </w:r>
      <w:r w:rsidR="00DC252A">
        <w:rPr>
          <w:rFonts w:hint="eastAsia"/>
        </w:rPr>
        <w:t>積分</w:t>
      </w:r>
      <w:r>
        <w:rPr>
          <w:rFonts w:hint="eastAsia"/>
        </w:rPr>
        <w:t>作為關鍵性的參考依據。</w:t>
      </w:r>
      <w:r w:rsidRPr="00536732">
        <w:rPr>
          <w:rFonts w:hint="eastAsia"/>
        </w:rPr>
        <w:t>警察機關於每年6月底前核算所屬人員截至上年12月31日止之「陞職、</w:t>
      </w:r>
      <w:r w:rsidRPr="00536732">
        <w:rPr>
          <w:rFonts w:hint="eastAsia"/>
        </w:rPr>
        <w:lastRenderedPageBreak/>
        <w:t>遷調積分」，並依陞遷序列</w:t>
      </w:r>
      <w:r>
        <w:rPr>
          <w:rFonts w:hint="eastAsia"/>
        </w:rPr>
        <w:t>，</w:t>
      </w:r>
      <w:r w:rsidRPr="00536732">
        <w:rPr>
          <w:rFonts w:hint="eastAsia"/>
        </w:rPr>
        <w:t>按積分高低順序分別造冊公告</w:t>
      </w:r>
      <w:r>
        <w:rPr>
          <w:rFonts w:hint="eastAsia"/>
        </w:rPr>
        <w:t>，據以辦理陞職及定期統調作業</w:t>
      </w:r>
      <w:r w:rsidRPr="00536732">
        <w:rPr>
          <w:rFonts w:hint="eastAsia"/>
        </w:rPr>
        <w:t>。</w:t>
      </w:r>
      <w:r>
        <w:rPr>
          <w:rFonts w:hint="eastAsia"/>
        </w:rPr>
        <w:t>茲分別就</w:t>
      </w:r>
      <w:r w:rsidRPr="0048197A">
        <w:rPr>
          <w:rFonts w:hint="eastAsia"/>
        </w:rPr>
        <w:t>平時考核獎勵與</w:t>
      </w:r>
      <w:r>
        <w:rPr>
          <w:rFonts w:hint="eastAsia"/>
        </w:rPr>
        <w:t>「陞遷」與「調職」</w:t>
      </w:r>
      <w:r w:rsidRPr="0048197A">
        <w:rPr>
          <w:rFonts w:hint="eastAsia"/>
        </w:rPr>
        <w:t>之比重與參考指標設計</w:t>
      </w:r>
      <w:r>
        <w:rPr>
          <w:rFonts w:hint="eastAsia"/>
        </w:rPr>
        <w:t>，說明如下：</w:t>
      </w:r>
    </w:p>
    <w:p w:rsidR="00CC4D38" w:rsidRDefault="00CC4D38" w:rsidP="00CC4D38">
      <w:pPr>
        <w:pStyle w:val="4"/>
      </w:pPr>
      <w:r w:rsidRPr="00536732">
        <w:rPr>
          <w:rFonts w:hint="eastAsia"/>
        </w:rPr>
        <w:t>「遷調積分」：指共同選項各項目加減分數後之積分，含學歷、考試、年資、考績、獎懲、訓練進修、外語能力等項目，其中獎懲項目行政獎勵(懲處)部分，嘉獎(申誡)1次加(減)0.1分、記功(記過)1次加(減)0.3分、記大功(記大過)1次加(減)1分；</w:t>
      </w:r>
      <w:r>
        <w:rPr>
          <w:rFonts w:hint="eastAsia"/>
        </w:rPr>
        <w:t>該</w:t>
      </w:r>
      <w:r w:rsidRPr="00536732">
        <w:rPr>
          <w:rFonts w:hint="eastAsia"/>
        </w:rPr>
        <w:t>項目之評分標準無上限，以任現職或同一陞遷序列職務，自上年12月31日上溯最近5年之獎懲為限，上溯自第6年起減半計算。</w:t>
      </w:r>
    </w:p>
    <w:p w:rsidR="00CC4D38" w:rsidRDefault="00CC4D38" w:rsidP="00CC4D38">
      <w:pPr>
        <w:pStyle w:val="4"/>
      </w:pPr>
      <w:r w:rsidRPr="00536732">
        <w:rPr>
          <w:rFonts w:hint="eastAsia"/>
        </w:rPr>
        <w:t>「陞職積分」：第六序列以上職務人員之遷調積分乘以40％(最高以40分計)加上個別選項(40分)及綜合考評(20分)之總和計算之；第七序列以下職務人員之</w:t>
      </w:r>
      <w:r>
        <w:rPr>
          <w:rFonts w:hint="eastAsia"/>
        </w:rPr>
        <w:t>「</w:t>
      </w:r>
      <w:r w:rsidRPr="00536732">
        <w:rPr>
          <w:rFonts w:hint="eastAsia"/>
        </w:rPr>
        <w:t>遷調積分</w:t>
      </w:r>
      <w:r>
        <w:rPr>
          <w:rFonts w:hint="eastAsia"/>
        </w:rPr>
        <w:t>」</w:t>
      </w:r>
      <w:r w:rsidRPr="00536732">
        <w:rPr>
          <w:rFonts w:hint="eastAsia"/>
        </w:rPr>
        <w:t>乘以80％(第七序列至第十序列最高以80分計、第11序列最高分不設上限)加上個別選項(10分)及綜合考評(10分)之總和計算之。</w:t>
      </w:r>
    </w:p>
    <w:p w:rsidR="00CC4D38" w:rsidRDefault="00CC4D38" w:rsidP="00CC4D38">
      <w:pPr>
        <w:pStyle w:val="3"/>
      </w:pPr>
      <w:r>
        <w:rPr>
          <w:rFonts w:hint="eastAsia"/>
        </w:rPr>
        <w:t>現行獎勵</w:t>
      </w:r>
      <w:r w:rsidR="00DC252A">
        <w:rPr>
          <w:rFonts w:hint="eastAsia"/>
        </w:rPr>
        <w:t>積分</w:t>
      </w:r>
      <w:r>
        <w:rPr>
          <w:rFonts w:hint="eastAsia"/>
        </w:rPr>
        <w:t>與陞遷的設計，本院審酌認為：</w:t>
      </w:r>
    </w:p>
    <w:p w:rsidR="00CC4D38" w:rsidRDefault="00CC4D38" w:rsidP="00CC4D38">
      <w:pPr>
        <w:pStyle w:val="4"/>
      </w:pPr>
      <w:r>
        <w:rPr>
          <w:rFonts w:hint="eastAsia"/>
        </w:rPr>
        <w:t>依</w:t>
      </w:r>
      <w:r w:rsidR="0038458D">
        <w:rPr>
          <w:rFonts w:hint="eastAsia"/>
        </w:rPr>
        <w:t>警察人員人事條例</w:t>
      </w:r>
      <w:r>
        <w:rPr>
          <w:rFonts w:hint="eastAsia"/>
        </w:rPr>
        <w:t>第20條規定，陞任或遷調歷練，應本人與事適切配合之旨，考量機關特性及職務需要，依資績並重、內陞與外補兼顧原則，並與教育訓練及考核相配合，採公開、公平、公正方式，以拔擢及培育人才。其陞遷之辦法，授權內政部訂定「警察人員陞遷辦法」，取代過去的「警察人員陞遷要則」。警政署於93年間依上開辦法研訂陞遷評分標準時，召集各警察機關依92年實際陞職名次進行核算，在兼顧激勵員警工作士氣及避免組織價值產生偏差的考量下，修正第</w:t>
      </w:r>
      <w:r>
        <w:rPr>
          <w:rFonts w:hint="eastAsia"/>
        </w:rPr>
        <w:lastRenderedPageBreak/>
        <w:t>七序列以下職務人員評分標準表，共同選項積分占總分80％（第六序列以上職務人員共同選項積分占總分60％）。</w:t>
      </w:r>
    </w:p>
    <w:p w:rsidR="00CC4D38" w:rsidRDefault="00CC4D38" w:rsidP="00CC4D38">
      <w:pPr>
        <w:pStyle w:val="4"/>
      </w:pPr>
      <w:r>
        <w:rPr>
          <w:rFonts w:hint="eastAsia"/>
        </w:rPr>
        <w:t>惟</w:t>
      </w:r>
      <w:r w:rsidR="00A83FAE">
        <w:rPr>
          <w:rFonts w:hint="eastAsia"/>
        </w:rPr>
        <w:t>近10年來</w:t>
      </w:r>
      <w:r>
        <w:rPr>
          <w:rFonts w:hint="eastAsia"/>
        </w:rPr>
        <w:t>警察人員獎勵案膨脹情形嚴重，目前獎勵案已為90年間的2倍</w:t>
      </w:r>
      <w:r w:rsidR="00A32D2E">
        <w:rPr>
          <w:rFonts w:hint="eastAsia"/>
        </w:rPr>
        <w:t>以上</w:t>
      </w:r>
      <w:r>
        <w:rPr>
          <w:rFonts w:hint="eastAsia"/>
        </w:rPr>
        <w:t>，依</w:t>
      </w:r>
      <w:r w:rsidRPr="002256AE">
        <w:rPr>
          <w:rFonts w:hint="eastAsia"/>
        </w:rPr>
        <w:t>警察人員陞遷辦法第6條附件4「全國警察機關升遷序列表第七序列以下職務人員陞遷評分標準表」規定，嘉獎（申誡）一次加減0.1分</w:t>
      </w:r>
      <w:r>
        <w:rPr>
          <w:rFonts w:hint="eastAsia"/>
        </w:rPr>
        <w:t>。在員警獎勵案普遍增加的情形，陞遷評分標準即可能因而產生齊頭式平等，失去</w:t>
      </w:r>
      <w:r w:rsidRPr="00627050">
        <w:rPr>
          <w:rFonts w:hint="eastAsia"/>
        </w:rPr>
        <w:t>鼓勵員警爭取績效之意願與誘因</w:t>
      </w:r>
      <w:r>
        <w:rPr>
          <w:rStyle w:val="af8"/>
        </w:rPr>
        <w:footnoteReference w:id="9"/>
      </w:r>
      <w:r>
        <w:rPr>
          <w:rFonts w:hint="eastAsia"/>
        </w:rPr>
        <w:t>。此與第七序列以下職務人員（甲表）應採功績取向之原則，容有未合。</w:t>
      </w:r>
    </w:p>
    <w:p w:rsidR="00CC4D38" w:rsidRDefault="00CC4D38" w:rsidP="00CC4D38">
      <w:pPr>
        <w:pStyle w:val="4"/>
      </w:pPr>
      <w:r>
        <w:rPr>
          <w:rFonts w:hint="eastAsia"/>
        </w:rPr>
        <w:t>相對而言，</w:t>
      </w:r>
      <w:r w:rsidRPr="00F315FE">
        <w:rPr>
          <w:rFonts w:hint="eastAsia"/>
        </w:rPr>
        <w:t>「遷調積分」獎勵分數</w:t>
      </w:r>
      <w:r>
        <w:rPr>
          <w:rFonts w:hint="eastAsia"/>
        </w:rPr>
        <w:t>因</w:t>
      </w:r>
      <w:r w:rsidRPr="00F315FE">
        <w:rPr>
          <w:rFonts w:hint="eastAsia"/>
        </w:rPr>
        <w:t>無上限</w:t>
      </w:r>
      <w:r>
        <w:rPr>
          <w:rFonts w:hint="eastAsia"/>
        </w:rPr>
        <w:t>，卻又產生各警察機關競相提高獎勵的情形。質言之，其他</w:t>
      </w:r>
      <w:r w:rsidRPr="00536732">
        <w:rPr>
          <w:rFonts w:hint="eastAsia"/>
        </w:rPr>
        <w:t>學歷、考試、年資、考績、訓練進修、外語能力等項目</w:t>
      </w:r>
      <w:r>
        <w:rPr>
          <w:rFonts w:hint="eastAsia"/>
        </w:rPr>
        <w:t>分數均有固定標準，獎勵多寡遂成為能否遷調的關鍵</w:t>
      </w:r>
      <w:r w:rsidR="0038458D">
        <w:rPr>
          <w:rFonts w:hint="eastAsia"/>
        </w:rPr>
        <w:t>，且獎勵案大幅增加下，稀釋學經歷、年資、考績等重要性</w:t>
      </w:r>
      <w:r>
        <w:rPr>
          <w:rFonts w:hint="eastAsia"/>
        </w:rPr>
        <w:t>。</w:t>
      </w:r>
      <w:r w:rsidR="0038458D">
        <w:rPr>
          <w:rFonts w:hint="eastAsia"/>
        </w:rPr>
        <w:t>目前</w:t>
      </w:r>
      <w:r w:rsidRPr="001B01A9">
        <w:rPr>
          <w:rFonts w:hint="eastAsia"/>
        </w:rPr>
        <w:t>警政署對都會區大量申請外調之缺額，優先補派警專</w:t>
      </w:r>
      <w:r>
        <w:rPr>
          <w:rFonts w:hint="eastAsia"/>
        </w:rPr>
        <w:t>及特考班</w:t>
      </w:r>
      <w:r w:rsidRPr="001B01A9">
        <w:rPr>
          <w:rFonts w:hint="eastAsia"/>
        </w:rPr>
        <w:t>甫畢（結）業之員警，</w:t>
      </w:r>
      <w:r>
        <w:rPr>
          <w:rFonts w:hint="eastAsia"/>
        </w:rPr>
        <w:t>然因</w:t>
      </w:r>
      <w:r w:rsidRPr="00D55111">
        <w:rPr>
          <w:rFonts w:hint="eastAsia"/>
        </w:rPr>
        <w:t>警察成員原</w:t>
      </w:r>
      <w:r w:rsidR="0038749F">
        <w:rPr>
          <w:rFonts w:hint="eastAsia"/>
        </w:rPr>
        <w:t>籍</w:t>
      </w:r>
      <w:r w:rsidRPr="00D55111">
        <w:rPr>
          <w:rFonts w:hint="eastAsia"/>
        </w:rPr>
        <w:t>多為中南部</w:t>
      </w:r>
      <w:r>
        <w:rPr>
          <w:rFonts w:hint="eastAsia"/>
        </w:rPr>
        <w:t>子弟</w:t>
      </w:r>
      <w:r w:rsidRPr="00D55111">
        <w:rPr>
          <w:rStyle w:val="af8"/>
        </w:rPr>
        <w:footnoteReference w:id="10"/>
      </w:r>
      <w:r>
        <w:rPr>
          <w:rFonts w:hint="eastAsia"/>
        </w:rPr>
        <w:t>、而</w:t>
      </w:r>
      <w:r w:rsidRPr="00D55111">
        <w:rPr>
          <w:rFonts w:hint="eastAsia"/>
        </w:rPr>
        <w:t>北部都會區勤務繁重</w:t>
      </w:r>
      <w:r>
        <w:rPr>
          <w:rFonts w:hint="eastAsia"/>
        </w:rPr>
        <w:t>、生活費用較高，</w:t>
      </w:r>
      <w:r w:rsidRPr="00D55111">
        <w:rPr>
          <w:rFonts w:hint="eastAsia"/>
        </w:rPr>
        <w:t>每年臺北市、新北市政府警察局辦理巡佐及警員等</w:t>
      </w:r>
      <w:r>
        <w:rPr>
          <w:rFonts w:hint="eastAsia"/>
        </w:rPr>
        <w:t>第七</w:t>
      </w:r>
      <w:r w:rsidRPr="00D55111">
        <w:rPr>
          <w:rFonts w:hint="eastAsia"/>
        </w:rPr>
        <w:t>序列</w:t>
      </w:r>
      <w:r>
        <w:rPr>
          <w:rFonts w:hint="eastAsia"/>
        </w:rPr>
        <w:t>以下</w:t>
      </w:r>
      <w:r w:rsidRPr="00D55111">
        <w:rPr>
          <w:rFonts w:hint="eastAsia"/>
        </w:rPr>
        <w:t>職務人員定期請調作業人</w:t>
      </w:r>
      <w:r w:rsidRPr="00D55111">
        <w:rPr>
          <w:rFonts w:hint="eastAsia"/>
        </w:rPr>
        <w:lastRenderedPageBreak/>
        <w:t>數</w:t>
      </w:r>
      <w:r>
        <w:rPr>
          <w:rFonts w:hint="eastAsia"/>
        </w:rPr>
        <w:t>皆</w:t>
      </w:r>
      <w:r w:rsidRPr="00D55111">
        <w:rPr>
          <w:rFonts w:hint="eastAsia"/>
        </w:rPr>
        <w:t>居高不下，</w:t>
      </w:r>
      <w:r>
        <w:rPr>
          <w:rFonts w:hint="eastAsia"/>
        </w:rPr>
        <w:t>加以</w:t>
      </w:r>
      <w:r w:rsidR="0038749F">
        <w:rPr>
          <w:rFonts w:hint="eastAsia"/>
        </w:rPr>
        <w:t>新北市</w:t>
      </w:r>
      <w:r w:rsidR="00F25B52">
        <w:rPr>
          <w:rFonts w:hint="eastAsia"/>
        </w:rPr>
        <w:t>、桃園市</w:t>
      </w:r>
      <w:r w:rsidRPr="00D55111">
        <w:rPr>
          <w:rFonts w:hint="eastAsia"/>
        </w:rPr>
        <w:t>升格</w:t>
      </w:r>
      <w:r w:rsidR="00F25B52">
        <w:rPr>
          <w:rFonts w:hint="eastAsia"/>
        </w:rPr>
        <w:t>，</w:t>
      </w:r>
      <w:r w:rsidR="0038749F">
        <w:rPr>
          <w:rFonts w:hint="eastAsia"/>
        </w:rPr>
        <w:t>及臺中</w:t>
      </w:r>
      <w:r w:rsidR="00F25B52">
        <w:rPr>
          <w:rFonts w:hint="eastAsia"/>
        </w:rPr>
        <w:t>、臺南</w:t>
      </w:r>
      <w:r w:rsidR="0038749F">
        <w:rPr>
          <w:rFonts w:hint="eastAsia"/>
        </w:rPr>
        <w:t>、高雄縣市合併</w:t>
      </w:r>
      <w:r w:rsidR="00F25B52">
        <w:rPr>
          <w:rFonts w:hint="eastAsia"/>
        </w:rPr>
        <w:t>升格</w:t>
      </w:r>
      <w:r w:rsidRPr="00D55111">
        <w:rPr>
          <w:rFonts w:hint="eastAsia"/>
        </w:rPr>
        <w:t>後，各直轄市警察局之編制擴大，職缺調升，</w:t>
      </w:r>
      <w:r>
        <w:rPr>
          <w:rFonts w:hint="eastAsia"/>
        </w:rPr>
        <w:t>亦</w:t>
      </w:r>
      <w:r w:rsidRPr="00D55111">
        <w:rPr>
          <w:rFonts w:hint="eastAsia"/>
        </w:rPr>
        <w:t>增加員警請調之誘因。</w:t>
      </w:r>
      <w:r w:rsidRPr="00F315FE">
        <w:rPr>
          <w:rFonts w:hint="eastAsia"/>
        </w:rPr>
        <w:t>各警察機關基於員警</w:t>
      </w:r>
      <w:r w:rsidRPr="00D55111">
        <w:rPr>
          <w:rFonts w:hint="eastAsia"/>
        </w:rPr>
        <w:t>申請回鄉服務</w:t>
      </w:r>
      <w:r>
        <w:rPr>
          <w:rFonts w:hint="eastAsia"/>
        </w:rPr>
        <w:t>的</w:t>
      </w:r>
      <w:r w:rsidRPr="00F315FE">
        <w:rPr>
          <w:rFonts w:hint="eastAsia"/>
        </w:rPr>
        <w:t>需求，或鼓舞士氣等因素考量，</w:t>
      </w:r>
      <w:r>
        <w:rPr>
          <w:rFonts w:hint="eastAsia"/>
        </w:rPr>
        <w:t>亦</w:t>
      </w:r>
      <w:r w:rsidR="0038458D">
        <w:rPr>
          <w:rFonts w:hint="eastAsia"/>
        </w:rPr>
        <w:t>可能</w:t>
      </w:r>
      <w:r w:rsidRPr="00F315FE">
        <w:rPr>
          <w:rFonts w:hint="eastAsia"/>
        </w:rPr>
        <w:t>造成爭相提高獎勵的現象</w:t>
      </w:r>
      <w:r>
        <w:rPr>
          <w:rFonts w:hint="eastAsia"/>
        </w:rPr>
        <w:t>。</w:t>
      </w:r>
    </w:p>
    <w:p w:rsidR="00CC4D38" w:rsidRPr="003663B0" w:rsidRDefault="00CC4D38" w:rsidP="00CC4D38">
      <w:pPr>
        <w:pStyle w:val="3"/>
      </w:pPr>
      <w:r>
        <w:rPr>
          <w:rFonts w:hint="eastAsia"/>
        </w:rPr>
        <w:t>綜上，</w:t>
      </w:r>
      <w:r w:rsidRPr="0048197A">
        <w:rPr>
          <w:rFonts w:hint="eastAsia"/>
        </w:rPr>
        <w:t>警察人員具有忠誠性、專業性、紀律性、統一性、機動性及危險性等6大特性，係佩槍執法之特殊公務人員，故在警察人員陞遷法制設計之初，即就警察人員特性而為不同之規範，並於</w:t>
      </w:r>
      <w:r w:rsidR="0038458D">
        <w:rPr>
          <w:rFonts w:hint="eastAsia"/>
        </w:rPr>
        <w:t>警察人員人事條例</w:t>
      </w:r>
      <w:r w:rsidRPr="0048197A">
        <w:rPr>
          <w:rFonts w:hint="eastAsia"/>
        </w:rPr>
        <w:t>明定警察人員之陞遷不適用公務人員陞遷法。</w:t>
      </w:r>
      <w:r>
        <w:rPr>
          <w:rFonts w:hint="eastAsia"/>
        </w:rPr>
        <w:t>而</w:t>
      </w:r>
      <w:r w:rsidRPr="0048197A">
        <w:rPr>
          <w:rFonts w:hint="eastAsia"/>
        </w:rPr>
        <w:t>獎勵無上限制度</w:t>
      </w:r>
      <w:r>
        <w:rPr>
          <w:rFonts w:hint="eastAsia"/>
        </w:rPr>
        <w:t>之原意，在</w:t>
      </w:r>
      <w:r w:rsidRPr="0048197A">
        <w:rPr>
          <w:rFonts w:hint="eastAsia"/>
        </w:rPr>
        <w:t>使警察人員不因獎勵上限已屆，</w:t>
      </w:r>
      <w:r w:rsidR="00F25B52">
        <w:rPr>
          <w:rFonts w:hint="eastAsia"/>
        </w:rPr>
        <w:t>而</w:t>
      </w:r>
      <w:r w:rsidRPr="0048197A">
        <w:rPr>
          <w:rFonts w:hint="eastAsia"/>
        </w:rPr>
        <w:t>消極偵辦案件，</w:t>
      </w:r>
      <w:r w:rsidR="00F25B52">
        <w:rPr>
          <w:rFonts w:hint="eastAsia"/>
        </w:rPr>
        <w:t>致</w:t>
      </w:r>
      <w:r w:rsidRPr="0048197A">
        <w:rPr>
          <w:rFonts w:hint="eastAsia"/>
        </w:rPr>
        <w:t>影響民眾權益，且可使績效優異人員得突破年資限制，不次拔擢，鼓勵警察人員勇於任事</w:t>
      </w:r>
      <w:r>
        <w:rPr>
          <w:rFonts w:hint="eastAsia"/>
        </w:rPr>
        <w:t>。然而「</w:t>
      </w:r>
      <w:r w:rsidRPr="00827165">
        <w:rPr>
          <w:rFonts w:hint="eastAsia"/>
        </w:rPr>
        <w:t>陞職積分</w:t>
      </w:r>
      <w:r>
        <w:rPr>
          <w:rFonts w:hint="eastAsia"/>
        </w:rPr>
        <w:t>」</w:t>
      </w:r>
      <w:r w:rsidRPr="00827165">
        <w:rPr>
          <w:rFonts w:hint="eastAsia"/>
        </w:rPr>
        <w:t>權重甲表共同選項積分占總分80％</w:t>
      </w:r>
      <w:r w:rsidR="00A83FAE">
        <w:rPr>
          <w:rFonts w:hint="eastAsia"/>
        </w:rPr>
        <w:t>，係93年間核算所得，近10年來獎勵案件倍數增加</w:t>
      </w:r>
      <w:r>
        <w:rPr>
          <w:rFonts w:hint="eastAsia"/>
        </w:rPr>
        <w:t>，</w:t>
      </w:r>
      <w:r w:rsidR="000862DD">
        <w:rPr>
          <w:rFonts w:hint="eastAsia"/>
        </w:rPr>
        <w:t>其計分核算方式</w:t>
      </w:r>
      <w:r w:rsidR="00A83FAE">
        <w:rPr>
          <w:rFonts w:hint="eastAsia"/>
        </w:rPr>
        <w:t>卻</w:t>
      </w:r>
      <w:r w:rsidRPr="00827165">
        <w:rPr>
          <w:rFonts w:hint="eastAsia"/>
        </w:rPr>
        <w:t>未依實際狀況進行評估修正</w:t>
      </w:r>
      <w:r>
        <w:rPr>
          <w:rFonts w:hint="eastAsia"/>
        </w:rPr>
        <w:t>，易產生</w:t>
      </w:r>
      <w:r w:rsidRPr="009F2134">
        <w:rPr>
          <w:rFonts w:hint="eastAsia"/>
        </w:rPr>
        <w:t>齊頭式平等，失去鼓勵員警爭取績效之意願與誘因</w:t>
      </w:r>
      <w:r>
        <w:rPr>
          <w:rFonts w:hint="eastAsia"/>
        </w:rPr>
        <w:t>；</w:t>
      </w:r>
      <w:r w:rsidR="00A83FAE">
        <w:rPr>
          <w:rFonts w:hint="eastAsia"/>
        </w:rPr>
        <w:t>相對而言，</w:t>
      </w:r>
      <w:r w:rsidRPr="009F2134">
        <w:rPr>
          <w:rFonts w:hint="eastAsia"/>
        </w:rPr>
        <w:t>「遷調積分」獎勵分數</w:t>
      </w:r>
      <w:r>
        <w:rPr>
          <w:rFonts w:hint="eastAsia"/>
        </w:rPr>
        <w:t>則</w:t>
      </w:r>
      <w:r w:rsidRPr="009F2134">
        <w:rPr>
          <w:rFonts w:hint="eastAsia"/>
        </w:rPr>
        <w:t>因無上限，產生各警察機關</w:t>
      </w:r>
      <w:r w:rsidR="00D660CC">
        <w:rPr>
          <w:rFonts w:hint="eastAsia"/>
        </w:rPr>
        <w:t>需</w:t>
      </w:r>
      <w:r w:rsidRPr="009F2134">
        <w:rPr>
          <w:rFonts w:hint="eastAsia"/>
        </w:rPr>
        <w:t>競相提高獎勵</w:t>
      </w:r>
      <w:r w:rsidR="00A83FAE">
        <w:rPr>
          <w:rFonts w:hint="eastAsia"/>
        </w:rPr>
        <w:t>，否則不利於所屬遷調</w:t>
      </w:r>
      <w:r w:rsidR="00D660CC">
        <w:rPr>
          <w:rFonts w:hint="eastAsia"/>
        </w:rPr>
        <w:t>回鄉服務之</w:t>
      </w:r>
      <w:r w:rsidR="00A83FAE">
        <w:rPr>
          <w:rFonts w:hint="eastAsia"/>
        </w:rPr>
        <w:t>需求</w:t>
      </w:r>
      <w:r>
        <w:rPr>
          <w:rFonts w:hint="eastAsia"/>
        </w:rPr>
        <w:t>。</w:t>
      </w:r>
      <w:r w:rsidRPr="009F2134">
        <w:rPr>
          <w:rFonts w:hint="eastAsia"/>
        </w:rPr>
        <w:t>種種現象，</w:t>
      </w:r>
      <w:r>
        <w:rPr>
          <w:rFonts w:hint="eastAsia"/>
        </w:rPr>
        <w:t>實</w:t>
      </w:r>
      <w:r w:rsidRPr="00AB6116">
        <w:rPr>
          <w:rFonts w:hint="eastAsia"/>
        </w:rPr>
        <w:t>與獎勵浮濫互為因果，</w:t>
      </w:r>
      <w:r w:rsidRPr="009F2134">
        <w:rPr>
          <w:rFonts w:hint="eastAsia"/>
        </w:rPr>
        <w:t>均不利於警察人事制度之本旨及正常發展</w:t>
      </w:r>
      <w:r w:rsidR="001B4268">
        <w:rPr>
          <w:rFonts w:hint="eastAsia"/>
        </w:rPr>
        <w:t>。</w:t>
      </w:r>
      <w:r w:rsidR="00050DF6">
        <w:rPr>
          <w:rFonts w:hint="eastAsia"/>
        </w:rPr>
        <w:t>內政部</w:t>
      </w:r>
      <w:r>
        <w:rPr>
          <w:rFonts w:hint="eastAsia"/>
        </w:rPr>
        <w:t>實</w:t>
      </w:r>
      <w:r w:rsidR="00182111">
        <w:rPr>
          <w:rFonts w:hint="eastAsia"/>
        </w:rPr>
        <w:t>應正視</w:t>
      </w:r>
      <w:r w:rsidRPr="00827165">
        <w:rPr>
          <w:rFonts w:hint="eastAsia"/>
        </w:rPr>
        <w:t>10餘年來</w:t>
      </w:r>
      <w:r w:rsidR="00050DF6">
        <w:rPr>
          <w:rFonts w:hint="eastAsia"/>
        </w:rPr>
        <w:t>警察</w:t>
      </w:r>
      <w:r w:rsidRPr="00827165">
        <w:rPr>
          <w:rFonts w:hint="eastAsia"/>
        </w:rPr>
        <w:t>獎勵案件數倍數增加</w:t>
      </w:r>
      <w:r>
        <w:rPr>
          <w:rFonts w:hint="eastAsia"/>
        </w:rPr>
        <w:t>之情形</w:t>
      </w:r>
      <w:r w:rsidRPr="00827165">
        <w:rPr>
          <w:rFonts w:hint="eastAsia"/>
        </w:rPr>
        <w:t>，</w:t>
      </w:r>
      <w:r w:rsidR="00182111">
        <w:rPr>
          <w:rFonts w:hint="eastAsia"/>
        </w:rPr>
        <w:t>檢討</w:t>
      </w:r>
      <w:r w:rsidR="00072E23">
        <w:rPr>
          <w:rFonts w:hint="eastAsia"/>
        </w:rPr>
        <w:t>如何</w:t>
      </w:r>
      <w:r w:rsidR="00182111">
        <w:rPr>
          <w:rFonts w:hint="eastAsia"/>
        </w:rPr>
        <w:t>將</w:t>
      </w:r>
      <w:r w:rsidR="00050DF6">
        <w:rPr>
          <w:rFonts w:hint="eastAsia"/>
        </w:rPr>
        <w:t>相關</w:t>
      </w:r>
      <w:r w:rsidR="00182111">
        <w:rPr>
          <w:rFonts w:hint="eastAsia"/>
        </w:rPr>
        <w:t>獎</w:t>
      </w:r>
      <w:r w:rsidR="001B4268">
        <w:rPr>
          <w:rFonts w:hint="eastAsia"/>
        </w:rPr>
        <w:t>勵標準</w:t>
      </w:r>
      <w:r w:rsidR="00182111">
        <w:rPr>
          <w:rFonts w:hint="eastAsia"/>
        </w:rPr>
        <w:t>結合團體績效</w:t>
      </w:r>
      <w:r w:rsidR="00072E23">
        <w:rPr>
          <w:rFonts w:hint="eastAsia"/>
        </w:rPr>
        <w:t>，落實總額管制之精神</w:t>
      </w:r>
      <w:r w:rsidR="00182111">
        <w:rPr>
          <w:rFonts w:hint="eastAsia"/>
        </w:rPr>
        <w:t>，以力求科學、客觀</w:t>
      </w:r>
      <w:r w:rsidRPr="009F2134">
        <w:rPr>
          <w:rFonts w:hint="eastAsia"/>
        </w:rPr>
        <w:t>。</w:t>
      </w:r>
    </w:p>
    <w:p w:rsidR="00CC4D38" w:rsidRPr="006171EA" w:rsidRDefault="006171EA" w:rsidP="006171EA">
      <w:pPr>
        <w:pStyle w:val="2"/>
        <w:rPr>
          <w:b/>
        </w:rPr>
      </w:pPr>
      <w:r w:rsidRPr="006171EA">
        <w:rPr>
          <w:rFonts w:hint="eastAsia"/>
          <w:b/>
        </w:rPr>
        <w:t>部分</w:t>
      </w:r>
      <w:r w:rsidR="00CC4D38" w:rsidRPr="006171EA">
        <w:rPr>
          <w:rFonts w:hint="eastAsia"/>
          <w:b/>
        </w:rPr>
        <w:t>警察機關</w:t>
      </w:r>
      <w:r w:rsidR="00011F85">
        <w:rPr>
          <w:rFonts w:hint="eastAsia"/>
          <w:b/>
        </w:rPr>
        <w:t>辦理</w:t>
      </w:r>
      <w:r w:rsidR="00CC4D38" w:rsidRPr="006171EA">
        <w:rPr>
          <w:rFonts w:hint="eastAsia"/>
          <w:b/>
        </w:rPr>
        <w:t>記功以下之平時考核，</w:t>
      </w:r>
      <w:r w:rsidRPr="006171EA">
        <w:rPr>
          <w:rFonts w:hint="eastAsia"/>
          <w:b/>
        </w:rPr>
        <w:t>不論其事實及獎額有無明確標準，</w:t>
      </w:r>
      <w:r w:rsidR="002116CA">
        <w:rPr>
          <w:rFonts w:hint="eastAsia"/>
          <w:b/>
        </w:rPr>
        <w:t>未</w:t>
      </w:r>
      <w:r w:rsidR="00666BC7">
        <w:rPr>
          <w:rFonts w:hint="eastAsia"/>
          <w:b/>
        </w:rPr>
        <w:t>先</w:t>
      </w:r>
      <w:r w:rsidR="00CC4D38" w:rsidRPr="006171EA">
        <w:rPr>
          <w:rFonts w:hint="eastAsia"/>
          <w:b/>
        </w:rPr>
        <w:t>經考績委員會初核或核議，</w:t>
      </w:r>
      <w:r w:rsidRPr="006171EA">
        <w:rPr>
          <w:rFonts w:hint="eastAsia"/>
          <w:b/>
        </w:rPr>
        <w:t>逕</w:t>
      </w:r>
      <w:r>
        <w:rPr>
          <w:rFonts w:hint="eastAsia"/>
          <w:b/>
        </w:rPr>
        <w:t>由</w:t>
      </w:r>
      <w:r w:rsidR="00CC4D38" w:rsidRPr="006171EA">
        <w:rPr>
          <w:rFonts w:hint="eastAsia"/>
          <w:b/>
        </w:rPr>
        <w:t>人事</w:t>
      </w:r>
      <w:r>
        <w:rPr>
          <w:rFonts w:hint="eastAsia"/>
          <w:b/>
        </w:rPr>
        <w:t>單位</w:t>
      </w:r>
      <w:r w:rsidR="00CC4D38" w:rsidRPr="006171EA">
        <w:rPr>
          <w:rFonts w:hint="eastAsia"/>
          <w:b/>
        </w:rPr>
        <w:t>層報主官核定</w:t>
      </w:r>
      <w:r w:rsidRPr="006171EA">
        <w:rPr>
          <w:rFonts w:hint="eastAsia"/>
          <w:b/>
        </w:rPr>
        <w:t>後下達</w:t>
      </w:r>
      <w:r>
        <w:rPr>
          <w:rFonts w:hint="eastAsia"/>
          <w:b/>
        </w:rPr>
        <w:t>，</w:t>
      </w:r>
      <w:r w:rsidR="002116CA">
        <w:rPr>
          <w:rFonts w:hint="eastAsia"/>
          <w:b/>
        </w:rPr>
        <w:t>不符</w:t>
      </w:r>
      <w:r w:rsidRPr="006171EA">
        <w:rPr>
          <w:rFonts w:hint="eastAsia"/>
          <w:b/>
        </w:rPr>
        <w:t>考績法施行細則第13條</w:t>
      </w:r>
      <w:r w:rsidR="0078726E">
        <w:rPr>
          <w:rFonts w:hint="eastAsia"/>
          <w:b/>
        </w:rPr>
        <w:t>所定</w:t>
      </w:r>
      <w:r w:rsidR="001466FB">
        <w:rPr>
          <w:rFonts w:hint="eastAsia"/>
          <w:b/>
        </w:rPr>
        <w:t>之</w:t>
      </w:r>
      <w:r w:rsidR="0078726E">
        <w:rPr>
          <w:rFonts w:hint="eastAsia"/>
          <w:b/>
        </w:rPr>
        <w:t>程序</w:t>
      </w:r>
      <w:r w:rsidR="00011F85">
        <w:rPr>
          <w:rFonts w:hint="eastAsia"/>
          <w:b/>
        </w:rPr>
        <w:t>；</w:t>
      </w:r>
      <w:r w:rsidR="001466FB">
        <w:rPr>
          <w:rFonts w:hint="eastAsia"/>
          <w:b/>
        </w:rPr>
        <w:t>且</w:t>
      </w:r>
      <w:r w:rsidR="00CC4D38" w:rsidRPr="006171EA">
        <w:rPr>
          <w:rFonts w:hint="eastAsia"/>
          <w:b/>
        </w:rPr>
        <w:t>獎勵人令</w:t>
      </w:r>
      <w:r w:rsidRPr="006171EA">
        <w:rPr>
          <w:rFonts w:hint="eastAsia"/>
          <w:b/>
        </w:rPr>
        <w:t>僅下達受獎</w:t>
      </w:r>
      <w:r w:rsidRPr="006171EA">
        <w:rPr>
          <w:rFonts w:hint="eastAsia"/>
          <w:b/>
        </w:rPr>
        <w:lastRenderedPageBreak/>
        <w:t>人及相關單位而</w:t>
      </w:r>
      <w:r w:rsidR="001466FB">
        <w:rPr>
          <w:rFonts w:hint="eastAsia"/>
          <w:b/>
        </w:rPr>
        <w:t>未</w:t>
      </w:r>
      <w:r>
        <w:rPr>
          <w:rFonts w:hint="eastAsia"/>
          <w:b/>
        </w:rPr>
        <w:t>對內</w:t>
      </w:r>
      <w:r w:rsidR="00CC4D38" w:rsidRPr="006171EA">
        <w:rPr>
          <w:rFonts w:hint="eastAsia"/>
          <w:b/>
        </w:rPr>
        <w:t>公</w:t>
      </w:r>
      <w:r w:rsidRPr="006171EA">
        <w:rPr>
          <w:rFonts w:hint="eastAsia"/>
          <w:b/>
        </w:rPr>
        <w:t>告，</w:t>
      </w:r>
      <w:r>
        <w:rPr>
          <w:rFonts w:hint="eastAsia"/>
          <w:b/>
        </w:rPr>
        <w:t>亦</w:t>
      </w:r>
      <w:r w:rsidRPr="006171EA">
        <w:rPr>
          <w:rFonts w:hint="eastAsia"/>
          <w:b/>
        </w:rPr>
        <w:t>違反獎勵</w:t>
      </w:r>
      <w:r>
        <w:rPr>
          <w:rFonts w:hint="eastAsia"/>
          <w:b/>
        </w:rPr>
        <w:t>激勵士氣</w:t>
      </w:r>
      <w:r w:rsidRPr="006171EA">
        <w:rPr>
          <w:rFonts w:hint="eastAsia"/>
          <w:b/>
        </w:rPr>
        <w:t>之本旨及</w:t>
      </w:r>
      <w:r w:rsidR="00CC4D38" w:rsidRPr="006171EA">
        <w:rPr>
          <w:rFonts w:hint="eastAsia"/>
          <w:b/>
        </w:rPr>
        <w:t>公開透明原則</w:t>
      </w:r>
      <w:r w:rsidR="00011F85">
        <w:rPr>
          <w:rFonts w:hint="eastAsia"/>
          <w:b/>
        </w:rPr>
        <w:t>。</w:t>
      </w:r>
      <w:r w:rsidR="00CE37E0">
        <w:rPr>
          <w:rFonts w:hint="eastAsia"/>
          <w:b/>
        </w:rPr>
        <w:t>內政部</w:t>
      </w:r>
      <w:r w:rsidRPr="006171EA">
        <w:rPr>
          <w:rFonts w:hint="eastAsia"/>
          <w:b/>
        </w:rPr>
        <w:t>應督導所屬檢討改善</w:t>
      </w:r>
      <w:r w:rsidR="001466FB">
        <w:rPr>
          <w:rFonts w:hint="eastAsia"/>
          <w:b/>
        </w:rPr>
        <w:t>，並研議公布各</w:t>
      </w:r>
      <w:r w:rsidR="00011F85">
        <w:rPr>
          <w:rFonts w:hint="eastAsia"/>
          <w:b/>
        </w:rPr>
        <w:t>警察</w:t>
      </w:r>
      <w:r w:rsidR="001466FB">
        <w:rPr>
          <w:rFonts w:hint="eastAsia"/>
          <w:b/>
        </w:rPr>
        <w:t>單位獎勵統計數據的可行性</w:t>
      </w:r>
      <w:r w:rsidRPr="006171EA">
        <w:rPr>
          <w:rFonts w:hint="eastAsia"/>
          <w:b/>
        </w:rPr>
        <w:t>。</w:t>
      </w:r>
    </w:p>
    <w:p w:rsidR="00CC4D38" w:rsidRDefault="00CC4D38" w:rsidP="00CC4D38">
      <w:pPr>
        <w:pStyle w:val="3"/>
      </w:pPr>
      <w:r>
        <w:rPr>
          <w:rFonts w:hint="eastAsia"/>
        </w:rPr>
        <w:t>公務人員考績法第15條授權訂定之「考績委員會組織規程」第3條第1款規定，考績委員會職掌該機關職員及直屬機關首長年終考績、另予考績、專案考績及平時考核獎懲之初核或核議事項。然警察機關因獎勵案件繁多且注重時效，考績委員會無法時時開會，故記功以下之平時考核，多未經考績委員會審議。過去作法係各機關於每屆考績委員會第一次開會時，決議授權由人事室審核後，逕行簽報主官核定發布，並於年底前將相關人事獎勵案彙整提送考績委員會確認。該作法雖無適法性之疑義，但恐</w:t>
      </w:r>
      <w:r w:rsidRPr="004F5CD7">
        <w:rPr>
          <w:rFonts w:hint="eastAsia"/>
        </w:rPr>
        <w:t>流於形式</w:t>
      </w:r>
      <w:r>
        <w:rPr>
          <w:rFonts w:hint="eastAsia"/>
        </w:rPr>
        <w:t>，故銓敘部於93年</w:t>
      </w:r>
      <w:r w:rsidR="00F25B52">
        <w:rPr>
          <w:rFonts w:hint="eastAsia"/>
        </w:rPr>
        <w:t>建</w:t>
      </w:r>
      <w:r>
        <w:rPr>
          <w:rFonts w:hint="eastAsia"/>
        </w:rPr>
        <w:t>請警政署宜</w:t>
      </w:r>
      <w:r w:rsidRPr="004F5CD7">
        <w:rPr>
          <w:rFonts w:hint="eastAsia"/>
        </w:rPr>
        <w:t>慎</w:t>
      </w:r>
      <w:r>
        <w:rPr>
          <w:rFonts w:hint="eastAsia"/>
        </w:rPr>
        <w:t>審研</w:t>
      </w:r>
      <w:r w:rsidRPr="004F5CD7">
        <w:rPr>
          <w:rFonts w:hint="eastAsia"/>
        </w:rPr>
        <w:t>酌</w:t>
      </w:r>
      <w:r w:rsidR="00F25B52">
        <w:rPr>
          <w:rStyle w:val="af8"/>
        </w:rPr>
        <w:footnoteReference w:id="11"/>
      </w:r>
      <w:r w:rsidRPr="004F5CD7">
        <w:rPr>
          <w:rFonts w:hint="eastAsia"/>
        </w:rPr>
        <w:t>。</w:t>
      </w:r>
      <w:r>
        <w:rPr>
          <w:rFonts w:hint="eastAsia"/>
        </w:rPr>
        <w:t>嗣後</w:t>
      </w:r>
      <w:r w:rsidRPr="004F5CD7">
        <w:rPr>
          <w:rFonts w:hint="eastAsia"/>
        </w:rPr>
        <w:t>考績法施行細則</w:t>
      </w:r>
      <w:r>
        <w:rPr>
          <w:rFonts w:hint="eastAsia"/>
        </w:rPr>
        <w:t>於</w:t>
      </w:r>
      <w:r w:rsidRPr="004F5CD7">
        <w:rPr>
          <w:rFonts w:hint="eastAsia"/>
        </w:rPr>
        <w:t>96年10月30日增訂</w:t>
      </w:r>
      <w:r>
        <w:rPr>
          <w:rFonts w:hint="eastAsia"/>
        </w:rPr>
        <w:t>第</w:t>
      </w:r>
      <w:r w:rsidRPr="004F5CD7">
        <w:rPr>
          <w:rFonts w:hint="eastAsia"/>
        </w:rPr>
        <w:t>13條第4項及第6項</w:t>
      </w:r>
      <w:r>
        <w:rPr>
          <w:rFonts w:hint="eastAsia"/>
        </w:rPr>
        <w:t>，規定</w:t>
      </w:r>
      <w:r w:rsidRPr="004F5CD7">
        <w:rPr>
          <w:rFonts w:hint="eastAsia"/>
        </w:rPr>
        <w:t>記功(過)以下案件</w:t>
      </w:r>
      <w:r>
        <w:rPr>
          <w:rFonts w:hint="eastAsia"/>
        </w:rPr>
        <w:t>雖得</w:t>
      </w:r>
      <w:r w:rsidRPr="004F5CD7">
        <w:rPr>
          <w:rFonts w:hint="eastAsia"/>
        </w:rPr>
        <w:t>先行發布獎懲令，</w:t>
      </w:r>
      <w:r>
        <w:rPr>
          <w:rFonts w:hint="eastAsia"/>
        </w:rPr>
        <w:t>但限於</w:t>
      </w:r>
      <w:r w:rsidRPr="004F5CD7">
        <w:rPr>
          <w:rFonts w:hint="eastAsia"/>
        </w:rPr>
        <w:t>考績委員會就相同案件核議有案，或相關規定已有明確獎懲標準(包括事實及額度)者，</w:t>
      </w:r>
      <w:r>
        <w:rPr>
          <w:rFonts w:hint="eastAsia"/>
        </w:rPr>
        <w:t>且應於一定期限內提交考績委員會確認</w:t>
      </w:r>
      <w:r w:rsidRPr="004F5CD7">
        <w:rPr>
          <w:rFonts w:hint="eastAsia"/>
        </w:rPr>
        <w:t>。</w:t>
      </w:r>
    </w:p>
    <w:p w:rsidR="00CC4D38" w:rsidRDefault="00011F85" w:rsidP="00CC4D38">
      <w:pPr>
        <w:pStyle w:val="3"/>
      </w:pPr>
      <w:r>
        <w:rPr>
          <w:rFonts w:hint="eastAsia"/>
        </w:rPr>
        <w:t>經查，本案</w:t>
      </w:r>
      <w:r w:rsidR="00CC4D38">
        <w:rPr>
          <w:rFonts w:hint="eastAsia"/>
        </w:rPr>
        <w:t>紀員相關獎勵因多屬嘉獎，程序上皆由該分駐所</w:t>
      </w:r>
      <w:r w:rsidR="00D660CC">
        <w:rPr>
          <w:rFonts w:hint="eastAsia"/>
        </w:rPr>
        <w:t>簽</w:t>
      </w:r>
      <w:r w:rsidR="00CC4D38">
        <w:rPr>
          <w:rFonts w:hint="eastAsia"/>
        </w:rPr>
        <w:t>報分局人事室及業務單位審核後，即由</w:t>
      </w:r>
      <w:r>
        <w:rPr>
          <w:rFonts w:hint="eastAsia"/>
        </w:rPr>
        <w:t>仁武</w:t>
      </w:r>
      <w:r w:rsidR="00CC4D38">
        <w:rPr>
          <w:rFonts w:hint="eastAsia"/>
        </w:rPr>
        <w:t>分局長</w:t>
      </w:r>
      <w:r>
        <w:rPr>
          <w:rFonts w:hint="eastAsia"/>
        </w:rPr>
        <w:t>李○龍</w:t>
      </w:r>
      <w:r w:rsidR="00CC4D38">
        <w:rPr>
          <w:rFonts w:hint="eastAsia"/>
        </w:rPr>
        <w:t>核定，未</w:t>
      </w:r>
      <w:r w:rsidR="00FD0ECE">
        <w:rPr>
          <w:rFonts w:hint="eastAsia"/>
        </w:rPr>
        <w:t>先</w:t>
      </w:r>
      <w:r w:rsidR="00CC4D38">
        <w:rPr>
          <w:rFonts w:hint="eastAsia"/>
        </w:rPr>
        <w:t>經考績委員會審議。</w:t>
      </w:r>
      <w:r w:rsidR="0078726E">
        <w:rPr>
          <w:rFonts w:hint="eastAsia"/>
        </w:rPr>
        <w:t>而</w:t>
      </w:r>
      <w:r w:rsidR="00CC4D38">
        <w:rPr>
          <w:rFonts w:hint="eastAsia"/>
        </w:rPr>
        <w:t>獎勵人令發布時</w:t>
      </w:r>
      <w:r>
        <w:rPr>
          <w:rFonts w:hint="eastAsia"/>
        </w:rPr>
        <w:t>，</w:t>
      </w:r>
      <w:r w:rsidR="00CC4D38">
        <w:rPr>
          <w:rFonts w:hint="eastAsia"/>
        </w:rPr>
        <w:t>僅發給相關單位及受令人，未公布</w:t>
      </w:r>
      <w:r>
        <w:rPr>
          <w:rFonts w:hint="eastAsia"/>
        </w:rPr>
        <w:t>該分局所屬人員</w:t>
      </w:r>
      <w:r w:rsidR="00CC4D38">
        <w:rPr>
          <w:rFonts w:hint="eastAsia"/>
        </w:rPr>
        <w:t>周知。</w:t>
      </w:r>
      <w:r>
        <w:rPr>
          <w:rFonts w:hint="eastAsia"/>
        </w:rPr>
        <w:t>對此，詢據</w:t>
      </w:r>
      <w:r w:rsidR="00CC4D38">
        <w:rPr>
          <w:rFonts w:hint="eastAsia"/>
        </w:rPr>
        <w:t>警政署表示，該署就</w:t>
      </w:r>
      <w:r w:rsidR="00CC4D38" w:rsidRPr="006B33B2">
        <w:rPr>
          <w:rFonts w:hint="eastAsia"/>
        </w:rPr>
        <w:t>各單位提報之獎懲案件，除相同案情核議有案或已有明確獎懲標準者，得於獎懲令發布後3個月內提交考績會確認外，其餘案件均提經警政署</w:t>
      </w:r>
      <w:r w:rsidR="00CC4D38" w:rsidRPr="006B33B2">
        <w:rPr>
          <w:rFonts w:hint="eastAsia"/>
        </w:rPr>
        <w:lastRenderedPageBreak/>
        <w:t>考績會審議決議後，再據以發布獎懲令</w:t>
      </w:r>
      <w:r w:rsidR="00CC4D38">
        <w:rPr>
          <w:rFonts w:hint="eastAsia"/>
        </w:rPr>
        <w:t>。至於現行記大功以下獎勵案件未公告周知，及是否檢討公布各機關獎勵統計資料等節，則表示除考績法施行細則第14條第3項規定，一次記二大功專案考績案件應將優良事蹟及獎勵令刊登政府公報外，其他記大功以下之獎勵案件，並無法令明文規定應予公布，且考量部分單位業務涉及機敏，各單位業務繁重程度有別，故</w:t>
      </w:r>
      <w:r w:rsidR="0016515C">
        <w:rPr>
          <w:rFonts w:hint="eastAsia"/>
        </w:rPr>
        <w:t>尚</w:t>
      </w:r>
      <w:r w:rsidR="00CC4D38">
        <w:rPr>
          <w:rFonts w:hint="eastAsia"/>
        </w:rPr>
        <w:t>無檢討的必要等語。</w:t>
      </w:r>
    </w:p>
    <w:p w:rsidR="00CC4D38" w:rsidRDefault="00CC4D38" w:rsidP="00CC4D38">
      <w:pPr>
        <w:pStyle w:val="3"/>
      </w:pPr>
      <w:r>
        <w:rPr>
          <w:rFonts w:hint="eastAsia"/>
        </w:rPr>
        <w:t>本院審酌認為：</w:t>
      </w:r>
    </w:p>
    <w:p w:rsidR="00A83FAE" w:rsidRDefault="00CC4D38" w:rsidP="00CC4D38">
      <w:pPr>
        <w:pStyle w:val="4"/>
      </w:pPr>
      <w:r w:rsidRPr="002C65DC">
        <w:rPr>
          <w:rFonts w:hint="eastAsia"/>
        </w:rPr>
        <w:t>考績法施行細則第13條</w:t>
      </w:r>
      <w:r>
        <w:rPr>
          <w:rFonts w:hint="eastAsia"/>
        </w:rPr>
        <w:t>得先行發布獎懲再交考績委員會確認，其適用前提為「</w:t>
      </w:r>
      <w:r w:rsidRPr="002C65DC">
        <w:rPr>
          <w:rFonts w:hint="eastAsia"/>
        </w:rPr>
        <w:t>經考績委員會就相同案件核議有案者，或相關規定已有明確獎懲標準(包括事實及額度)者</w:t>
      </w:r>
      <w:r>
        <w:rPr>
          <w:rFonts w:hint="eastAsia"/>
        </w:rPr>
        <w:t>」。本件</w:t>
      </w:r>
      <w:r w:rsidR="00011F85">
        <w:rPr>
          <w:rFonts w:hint="eastAsia"/>
        </w:rPr>
        <w:t>仁武分局對相關獎勵案件之提報及</w:t>
      </w:r>
      <w:r>
        <w:rPr>
          <w:rFonts w:hint="eastAsia"/>
        </w:rPr>
        <w:t>審查程序</w:t>
      </w:r>
      <w:r w:rsidR="00011F85">
        <w:rPr>
          <w:rFonts w:hint="eastAsia"/>
        </w:rPr>
        <w:t>，</w:t>
      </w:r>
      <w:r w:rsidR="001466FB">
        <w:rPr>
          <w:rFonts w:hint="eastAsia"/>
        </w:rPr>
        <w:t>顯然流於形式</w:t>
      </w:r>
      <w:r>
        <w:rPr>
          <w:rFonts w:hint="eastAsia"/>
        </w:rPr>
        <w:t>。警政署審議各單位提報之獎勵案件，雖依據相關規定辦理，但仍應注意所屬各機關是否有濫用考績法施行細則第13條的情形。</w:t>
      </w:r>
      <w:r w:rsidR="00872FAB">
        <w:rPr>
          <w:rFonts w:hint="eastAsia"/>
        </w:rPr>
        <w:t>至於考績委員會</w:t>
      </w:r>
      <w:r w:rsidR="00C40794">
        <w:rPr>
          <w:rFonts w:hint="eastAsia"/>
        </w:rPr>
        <w:t>無法時時</w:t>
      </w:r>
      <w:r w:rsidR="00872FAB">
        <w:rPr>
          <w:rFonts w:hint="eastAsia"/>
        </w:rPr>
        <w:t>開會</w:t>
      </w:r>
      <w:r w:rsidR="00C40794">
        <w:rPr>
          <w:rFonts w:hint="eastAsia"/>
        </w:rPr>
        <w:t>乙節，</w:t>
      </w:r>
      <w:r w:rsidR="00C40794" w:rsidRPr="00C40794">
        <w:rPr>
          <w:rFonts w:hint="eastAsia"/>
        </w:rPr>
        <w:t>實務上有建議成立專責的獎懲審議委員會，每周由</w:t>
      </w:r>
      <w:r w:rsidR="00C40794">
        <w:rPr>
          <w:rFonts w:hint="eastAsia"/>
        </w:rPr>
        <w:t>機關副主官</w:t>
      </w:r>
      <w:r w:rsidR="00C40794" w:rsidRPr="00C40794">
        <w:rPr>
          <w:rFonts w:hint="eastAsia"/>
        </w:rPr>
        <w:t>主持，委員由各單位推選，以求其公正性</w:t>
      </w:r>
      <w:r w:rsidR="00C40794">
        <w:rPr>
          <w:rFonts w:hint="eastAsia"/>
        </w:rPr>
        <w:t>，</w:t>
      </w:r>
      <w:r w:rsidR="00F25B52">
        <w:rPr>
          <w:rFonts w:hint="eastAsia"/>
        </w:rPr>
        <w:t>該建議是否可行或有無必要，宜由內政部參酌</w:t>
      </w:r>
      <w:r w:rsidR="00C40794">
        <w:rPr>
          <w:rFonts w:hint="eastAsia"/>
        </w:rPr>
        <w:t>。</w:t>
      </w:r>
    </w:p>
    <w:p w:rsidR="00CC4D38" w:rsidRDefault="00CC4D38" w:rsidP="00CC4D38">
      <w:pPr>
        <w:pStyle w:val="4"/>
      </w:pPr>
      <w:r>
        <w:rPr>
          <w:rFonts w:hint="eastAsia"/>
        </w:rPr>
        <w:t>行政獎勵之目的本在於激勵士氣，使受獎勵者感受成就，滿足其精神需求，並可激發未受獎之人員效法的動機。是以各行政機關對於獎勵案件，除涉機敏性另以機密文書處理外，均</w:t>
      </w:r>
      <w:r w:rsidR="00C40794">
        <w:rPr>
          <w:rFonts w:hint="eastAsia"/>
        </w:rPr>
        <w:t>以</w:t>
      </w:r>
      <w:r>
        <w:rPr>
          <w:rFonts w:hint="eastAsia"/>
        </w:rPr>
        <w:t>公告周知</w:t>
      </w:r>
      <w:r w:rsidR="00C40794">
        <w:rPr>
          <w:rFonts w:hint="eastAsia"/>
        </w:rPr>
        <w:t>方式發布獎勵令</w:t>
      </w:r>
      <w:r>
        <w:rPr>
          <w:rFonts w:hint="eastAsia"/>
        </w:rPr>
        <w:t>。惟</w:t>
      </w:r>
      <w:r w:rsidRPr="00827165">
        <w:rPr>
          <w:rFonts w:hint="eastAsia"/>
        </w:rPr>
        <w:t>警政署</w:t>
      </w:r>
      <w:r>
        <w:rPr>
          <w:rFonts w:hint="eastAsia"/>
        </w:rPr>
        <w:t>以</w:t>
      </w:r>
      <w:r w:rsidRPr="00827165">
        <w:rPr>
          <w:rFonts w:hint="eastAsia"/>
        </w:rPr>
        <w:t>現行</w:t>
      </w:r>
      <w:r>
        <w:rPr>
          <w:rFonts w:hint="eastAsia"/>
        </w:rPr>
        <w:t>法令僅規定</w:t>
      </w:r>
      <w:r w:rsidRPr="00827165">
        <w:rPr>
          <w:rFonts w:hint="eastAsia"/>
        </w:rPr>
        <w:t>一次記</w:t>
      </w:r>
      <w:r>
        <w:rPr>
          <w:rFonts w:hint="eastAsia"/>
        </w:rPr>
        <w:t>二</w:t>
      </w:r>
      <w:r w:rsidRPr="00827165">
        <w:rPr>
          <w:rFonts w:hint="eastAsia"/>
        </w:rPr>
        <w:t>大功專案考績</w:t>
      </w:r>
      <w:r>
        <w:rPr>
          <w:rFonts w:hint="eastAsia"/>
        </w:rPr>
        <w:t>依法應登刊公報為由</w:t>
      </w:r>
      <w:r w:rsidRPr="00827165">
        <w:rPr>
          <w:rFonts w:hint="eastAsia"/>
        </w:rPr>
        <w:t>，</w:t>
      </w:r>
      <w:r>
        <w:rPr>
          <w:rFonts w:hint="eastAsia"/>
        </w:rPr>
        <w:t>認為記大功以下案件僅需</w:t>
      </w:r>
      <w:r w:rsidRPr="001C4C1A">
        <w:rPr>
          <w:rFonts w:hint="eastAsia"/>
        </w:rPr>
        <w:t>發給有關單位及受令人</w:t>
      </w:r>
      <w:r>
        <w:rPr>
          <w:rFonts w:hint="eastAsia"/>
        </w:rPr>
        <w:t>，</w:t>
      </w:r>
      <w:r w:rsidRPr="00827165">
        <w:rPr>
          <w:rFonts w:hint="eastAsia"/>
        </w:rPr>
        <w:t>無須公告</w:t>
      </w:r>
      <w:r>
        <w:rPr>
          <w:rFonts w:hint="eastAsia"/>
        </w:rPr>
        <w:t>，顯然</w:t>
      </w:r>
      <w:r w:rsidR="0016515C">
        <w:rPr>
          <w:rFonts w:hint="eastAsia"/>
        </w:rPr>
        <w:t>不符</w:t>
      </w:r>
      <w:r w:rsidR="0078726E">
        <w:rPr>
          <w:rFonts w:hint="eastAsia"/>
        </w:rPr>
        <w:t>合</w:t>
      </w:r>
      <w:r w:rsidR="0016515C">
        <w:rPr>
          <w:rFonts w:hint="eastAsia"/>
        </w:rPr>
        <w:t>獎勵</w:t>
      </w:r>
      <w:r w:rsidR="0078726E">
        <w:rPr>
          <w:rFonts w:hint="eastAsia"/>
        </w:rPr>
        <w:t>的</w:t>
      </w:r>
      <w:r w:rsidR="0016515C">
        <w:rPr>
          <w:rFonts w:hint="eastAsia"/>
        </w:rPr>
        <w:t>本</w:t>
      </w:r>
      <w:r w:rsidR="0078726E">
        <w:rPr>
          <w:rFonts w:hint="eastAsia"/>
        </w:rPr>
        <w:t>旨</w:t>
      </w:r>
      <w:r>
        <w:rPr>
          <w:rFonts w:hint="eastAsia"/>
        </w:rPr>
        <w:t>。銓敘部</w:t>
      </w:r>
      <w:r w:rsidR="00F25B52">
        <w:rPr>
          <w:rFonts w:hint="eastAsia"/>
        </w:rPr>
        <w:t>在本院詢問時</w:t>
      </w:r>
      <w:r>
        <w:rPr>
          <w:rFonts w:hint="eastAsia"/>
        </w:rPr>
        <w:t>指出</w:t>
      </w:r>
      <w:r w:rsidR="001466FB">
        <w:rPr>
          <w:rFonts w:hint="eastAsia"/>
        </w:rPr>
        <w:t>：</w:t>
      </w:r>
      <w:r>
        <w:rPr>
          <w:rFonts w:hint="eastAsia"/>
        </w:rPr>
        <w:t>獎勵令除下達當事人及相關單位外，</w:t>
      </w:r>
      <w:r>
        <w:rPr>
          <w:rFonts w:hint="eastAsia"/>
        </w:rPr>
        <w:lastRenderedPageBreak/>
        <w:t>必須發布。過去各機關的作法是張貼在公布欄，現在係公告在內部網路，</w:t>
      </w:r>
      <w:r w:rsidR="00F25B52">
        <w:rPr>
          <w:rFonts w:hint="eastAsia"/>
        </w:rPr>
        <w:t>銓敘部</w:t>
      </w:r>
      <w:r>
        <w:rPr>
          <w:rFonts w:hint="eastAsia"/>
        </w:rPr>
        <w:t>建議警政署考量依核定層級公布該層級</w:t>
      </w:r>
      <w:r w:rsidR="00011F85">
        <w:rPr>
          <w:rFonts w:hint="eastAsia"/>
        </w:rPr>
        <w:t>之所屬</w:t>
      </w:r>
      <w:r>
        <w:rPr>
          <w:rFonts w:hint="eastAsia"/>
        </w:rPr>
        <w:t>人員周知等語。目前警政署規劃記功以下獎勵令改採電子化作業（記大功以上及懲處令仍維持紙本送達），預定自108年12月起實行。</w:t>
      </w:r>
      <w:r w:rsidR="00F25B52">
        <w:rPr>
          <w:rFonts w:hint="eastAsia"/>
        </w:rPr>
        <w:t>此舉</w:t>
      </w:r>
      <w:r>
        <w:rPr>
          <w:rFonts w:hint="eastAsia"/>
        </w:rPr>
        <w:t>鑑於實務上</w:t>
      </w:r>
      <w:r w:rsidR="00C40794">
        <w:rPr>
          <w:rFonts w:hint="eastAsia"/>
        </w:rPr>
        <w:t>獎勵令僅下達予受獎人，</w:t>
      </w:r>
      <w:r>
        <w:rPr>
          <w:rFonts w:hint="eastAsia"/>
        </w:rPr>
        <w:t>可能發生主官將</w:t>
      </w:r>
      <w:r w:rsidRPr="00827165">
        <w:rPr>
          <w:rFonts w:hint="eastAsia"/>
        </w:rPr>
        <w:t>獎勵</w:t>
      </w:r>
      <w:r>
        <w:rPr>
          <w:rFonts w:hint="eastAsia"/>
        </w:rPr>
        <w:t>作為</w:t>
      </w:r>
      <w:r w:rsidRPr="00827165">
        <w:rPr>
          <w:rFonts w:hint="eastAsia"/>
        </w:rPr>
        <w:t>酬庸</w:t>
      </w:r>
      <w:r>
        <w:rPr>
          <w:rFonts w:hint="eastAsia"/>
        </w:rPr>
        <w:t>特定部屬</w:t>
      </w:r>
      <w:r w:rsidRPr="00827165">
        <w:rPr>
          <w:rFonts w:hint="eastAsia"/>
        </w:rPr>
        <w:t>的流弊，</w:t>
      </w:r>
      <w:r w:rsidR="00C40794">
        <w:rPr>
          <w:rFonts w:hint="eastAsia"/>
        </w:rPr>
        <w:t>是否符合「發布」的要件，實令人質疑。</w:t>
      </w:r>
      <w:r w:rsidR="00C40794" w:rsidRPr="00827165">
        <w:rPr>
          <w:rFonts w:hint="eastAsia"/>
        </w:rPr>
        <w:t>且</w:t>
      </w:r>
      <w:r w:rsidR="00C40794">
        <w:rPr>
          <w:rFonts w:hint="eastAsia"/>
        </w:rPr>
        <w:t>因受獎情形未對內公告周知，</w:t>
      </w:r>
      <w:r>
        <w:rPr>
          <w:rFonts w:hint="eastAsia"/>
        </w:rPr>
        <w:t>他人</w:t>
      </w:r>
      <w:r w:rsidR="00C40794">
        <w:rPr>
          <w:rFonts w:hint="eastAsia"/>
        </w:rPr>
        <w:t>亦</w:t>
      </w:r>
      <w:r w:rsidRPr="00827165">
        <w:rPr>
          <w:rFonts w:hint="eastAsia"/>
        </w:rPr>
        <w:t>難以發掘異常狀況</w:t>
      </w:r>
      <w:r>
        <w:rPr>
          <w:rFonts w:hint="eastAsia"/>
        </w:rPr>
        <w:t>，</w:t>
      </w:r>
      <w:r w:rsidR="0078726E">
        <w:rPr>
          <w:rFonts w:hint="eastAsia"/>
        </w:rPr>
        <w:t>因此</w:t>
      </w:r>
      <w:r w:rsidR="00050DF6">
        <w:rPr>
          <w:rFonts w:hint="eastAsia"/>
        </w:rPr>
        <w:t>內政部</w:t>
      </w:r>
      <w:r>
        <w:rPr>
          <w:rFonts w:hint="eastAsia"/>
        </w:rPr>
        <w:t>允應藉由各警察機關全面實施電子化作業之時機，</w:t>
      </w:r>
      <w:r w:rsidR="00050DF6">
        <w:rPr>
          <w:rFonts w:hint="eastAsia"/>
        </w:rPr>
        <w:t>督導警政署落實</w:t>
      </w:r>
      <w:r>
        <w:rPr>
          <w:rFonts w:hint="eastAsia"/>
        </w:rPr>
        <w:t>檢討採取銓敘部上開建議</w:t>
      </w:r>
      <w:r w:rsidR="00C40794">
        <w:rPr>
          <w:rFonts w:hint="eastAsia"/>
        </w:rPr>
        <w:t>的可行性</w:t>
      </w:r>
      <w:r>
        <w:rPr>
          <w:rFonts w:hint="eastAsia"/>
        </w:rPr>
        <w:t>，以確保獎勵作業公開透明。</w:t>
      </w:r>
    </w:p>
    <w:p w:rsidR="00CC4D38" w:rsidRDefault="00CC4D38" w:rsidP="00CC4D38">
      <w:pPr>
        <w:pStyle w:val="4"/>
      </w:pPr>
      <w:r>
        <w:rPr>
          <w:rFonts w:hint="eastAsia"/>
        </w:rPr>
        <w:t>有關公布</w:t>
      </w:r>
      <w:r w:rsidRPr="00827165">
        <w:rPr>
          <w:rFonts w:hint="eastAsia"/>
        </w:rPr>
        <w:t>各單位間獎勵</w:t>
      </w:r>
      <w:r>
        <w:rPr>
          <w:rFonts w:hint="eastAsia"/>
        </w:rPr>
        <w:t>數之統計數據乙節，警政署或係基於各單位間獎勵數據差異甚高，易滋內部不平之考量</w:t>
      </w:r>
      <w:r w:rsidR="0016515C">
        <w:rPr>
          <w:rFonts w:hint="eastAsia"/>
        </w:rPr>
        <w:t>，</w:t>
      </w:r>
      <w:r w:rsidR="00C40794">
        <w:rPr>
          <w:rFonts w:hint="eastAsia"/>
        </w:rPr>
        <w:t>因而</w:t>
      </w:r>
      <w:r w:rsidR="0016515C">
        <w:rPr>
          <w:rFonts w:hint="eastAsia"/>
        </w:rPr>
        <w:t>持保留態度</w:t>
      </w:r>
      <w:r>
        <w:rPr>
          <w:rFonts w:hint="eastAsia"/>
        </w:rPr>
        <w:t>。事實上，單位間獎勵存有差異，本屬常態。員警對於各單位因任務差異致敘獎機會不同，亦多能接受。且基於「獎當其功」原則，該差異應基於整體績效表現、勤（業）務繁重及辛勞程度的考量。如</w:t>
      </w:r>
      <w:r w:rsidRPr="00827165">
        <w:rPr>
          <w:rFonts w:hint="eastAsia"/>
        </w:rPr>
        <w:t>公布各單位員警獎勵統計資料</w:t>
      </w:r>
      <w:r>
        <w:rPr>
          <w:rFonts w:hint="eastAsia"/>
        </w:rPr>
        <w:t>，既可供員警調任時</w:t>
      </w:r>
      <w:r w:rsidR="00C40794">
        <w:rPr>
          <w:rFonts w:hint="eastAsia"/>
        </w:rPr>
        <w:t>選擇</w:t>
      </w:r>
      <w:r>
        <w:rPr>
          <w:rFonts w:hint="eastAsia"/>
        </w:rPr>
        <w:t>之參考，亦可將獎勵總數與團體績效進行比較，供事後檢討，</w:t>
      </w:r>
      <w:r w:rsidR="0016515C">
        <w:rPr>
          <w:rFonts w:hint="eastAsia"/>
        </w:rPr>
        <w:t>以</w:t>
      </w:r>
      <w:r w:rsidRPr="00827165">
        <w:rPr>
          <w:rFonts w:hint="eastAsia"/>
        </w:rPr>
        <w:t>確保各單位審慎核議</w:t>
      </w:r>
      <w:r w:rsidR="00C40794">
        <w:rPr>
          <w:rFonts w:hint="eastAsia"/>
        </w:rPr>
        <w:t>獎勵案件</w:t>
      </w:r>
      <w:r w:rsidRPr="00827165">
        <w:rPr>
          <w:rFonts w:hint="eastAsia"/>
        </w:rPr>
        <w:t>，杜絕浮濫</w:t>
      </w:r>
      <w:r>
        <w:rPr>
          <w:rFonts w:hint="eastAsia"/>
        </w:rPr>
        <w:t>。此一構想</w:t>
      </w:r>
      <w:r w:rsidRPr="008967B4">
        <w:rPr>
          <w:rFonts w:hint="eastAsia"/>
        </w:rPr>
        <w:t>警政署考績委員會</w:t>
      </w:r>
      <w:r>
        <w:rPr>
          <w:rFonts w:hint="eastAsia"/>
        </w:rPr>
        <w:t>亦有</w:t>
      </w:r>
      <w:r w:rsidRPr="008967B4">
        <w:rPr>
          <w:rFonts w:hint="eastAsia"/>
        </w:rPr>
        <w:t>委員提出</w:t>
      </w:r>
      <w:r>
        <w:rPr>
          <w:rFonts w:hint="eastAsia"/>
        </w:rPr>
        <w:t>建議，</w:t>
      </w:r>
      <w:r w:rsidR="00050DF6">
        <w:rPr>
          <w:rFonts w:hint="eastAsia"/>
        </w:rPr>
        <w:t>內政部宜督導警政機關</w:t>
      </w:r>
      <w:r>
        <w:rPr>
          <w:rFonts w:hint="eastAsia"/>
        </w:rPr>
        <w:t>檢討其可行性。</w:t>
      </w:r>
    </w:p>
    <w:p w:rsidR="00CC4D38" w:rsidRDefault="00CC4D38" w:rsidP="00CC4D38">
      <w:pPr>
        <w:pStyle w:val="1"/>
        <w:numPr>
          <w:ilvl w:val="0"/>
          <w:numId w:val="0"/>
        </w:numPr>
        <w:ind w:left="699" w:hanging="699"/>
        <w:rPr>
          <w:bCs w:val="0"/>
        </w:rPr>
      </w:pPr>
    </w:p>
    <w:p w:rsidR="00CC4D38" w:rsidRDefault="00CC4D38" w:rsidP="00CC4D38">
      <w:pPr>
        <w:pStyle w:val="1"/>
        <w:ind w:left="2380" w:hanging="2380"/>
      </w:pPr>
      <w:r>
        <w:br w:type="page"/>
      </w:r>
      <w:bookmarkStart w:id="55" w:name="_Toc529222689"/>
      <w:bookmarkStart w:id="56" w:name="_Toc529223111"/>
      <w:bookmarkStart w:id="57" w:name="_Toc529223862"/>
      <w:bookmarkStart w:id="58" w:name="_Toc529228265"/>
      <w:bookmarkStart w:id="59" w:name="_Toc2400395"/>
      <w:bookmarkStart w:id="60" w:name="_Toc4316189"/>
      <w:bookmarkStart w:id="61" w:name="_Toc4473330"/>
      <w:bookmarkStart w:id="62" w:name="_Toc69556897"/>
      <w:bookmarkStart w:id="63" w:name="_Toc69556946"/>
      <w:bookmarkStart w:id="64" w:name="_Toc69609820"/>
      <w:bookmarkStart w:id="65" w:name="_Toc70241816"/>
      <w:bookmarkStart w:id="66" w:name="_Toc70242205"/>
      <w:r>
        <w:rPr>
          <w:rFonts w:hint="eastAsia"/>
        </w:rPr>
        <w:lastRenderedPageBreak/>
        <w:t>處理辦法：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CC4D38" w:rsidRDefault="00CC4D38" w:rsidP="00CC4D38">
      <w:pPr>
        <w:pStyle w:val="2"/>
        <w:ind w:left="1020" w:hanging="680"/>
      </w:pPr>
      <w:bookmarkStart w:id="67" w:name="_Toc524895649"/>
      <w:bookmarkStart w:id="68" w:name="_Toc524896195"/>
      <w:bookmarkStart w:id="69" w:name="_Toc524896225"/>
      <w:bookmarkStart w:id="70" w:name="_Toc2400396"/>
      <w:bookmarkStart w:id="71" w:name="_Toc4316190"/>
      <w:bookmarkStart w:id="72" w:name="_Toc4473331"/>
      <w:bookmarkStart w:id="73" w:name="_Toc69556898"/>
      <w:bookmarkStart w:id="74" w:name="_Toc69556947"/>
      <w:bookmarkStart w:id="75" w:name="_Toc69609821"/>
      <w:bookmarkStart w:id="76" w:name="_Toc70241817"/>
      <w:bookmarkStart w:id="77" w:name="_Toc70242206"/>
      <w:bookmarkStart w:id="78" w:name="_Toc524902735"/>
      <w:bookmarkStart w:id="79" w:name="_Toc525066149"/>
      <w:bookmarkStart w:id="80" w:name="_Toc525070840"/>
      <w:bookmarkStart w:id="81" w:name="_Toc525938380"/>
      <w:bookmarkStart w:id="82" w:name="_Toc525939228"/>
      <w:bookmarkStart w:id="83" w:name="_Toc525939733"/>
      <w:bookmarkStart w:id="84" w:name="_Toc529218273"/>
      <w:bookmarkStart w:id="85" w:name="_Toc529222690"/>
      <w:bookmarkStart w:id="86" w:name="_Toc529223112"/>
      <w:bookmarkStart w:id="87" w:name="_Toc529223863"/>
      <w:bookmarkStart w:id="88" w:name="_Toc529228266"/>
      <w:bookmarkEnd w:id="67"/>
      <w:bookmarkEnd w:id="68"/>
      <w:bookmarkEnd w:id="69"/>
      <w:r>
        <w:rPr>
          <w:rFonts w:hint="eastAsia"/>
        </w:rPr>
        <w:t>調查意見函請內政部</w:t>
      </w:r>
      <w:r w:rsidR="00011F85">
        <w:rPr>
          <w:rFonts w:hint="eastAsia"/>
        </w:rPr>
        <w:t>督促所屬</w:t>
      </w:r>
      <w:r>
        <w:rPr>
          <w:rFonts w:hint="eastAsia"/>
        </w:rPr>
        <w:t>確實檢討改進見復。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CC4D38" w:rsidRDefault="00CC4D38" w:rsidP="00CC4D38">
      <w:pPr>
        <w:pStyle w:val="2"/>
        <w:ind w:left="1020" w:hanging="680"/>
      </w:pPr>
      <w:bookmarkStart w:id="89" w:name="_Toc2400397"/>
      <w:bookmarkStart w:id="90" w:name="_Toc4316191"/>
      <w:bookmarkStart w:id="91" w:name="_Toc4473332"/>
      <w:bookmarkStart w:id="92" w:name="_Toc69556901"/>
      <w:bookmarkStart w:id="93" w:name="_Toc69556950"/>
      <w:bookmarkStart w:id="94" w:name="_Toc69609824"/>
      <w:bookmarkStart w:id="95" w:name="_Toc70241822"/>
      <w:bookmarkStart w:id="96" w:name="_Toc70242211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rPr>
          <w:rFonts w:hint="eastAsia"/>
          <w:color w:val="000000"/>
        </w:rPr>
        <w:t>檢附派查函及相關附件，送請內政及少數民族委員會處理。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9B58ED" w:rsidRDefault="009B58ED" w:rsidP="00CC4D38">
      <w:pPr>
        <w:pStyle w:val="a5"/>
        <w:kinsoku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</w:p>
    <w:p w:rsidR="00CC4D38" w:rsidRDefault="00CC4D38" w:rsidP="00CC4D38">
      <w:pPr>
        <w:pStyle w:val="a5"/>
        <w:kinsoku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bookmarkStart w:id="97" w:name="_GoBack"/>
      <w:bookmarkEnd w:id="97"/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9B58ED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</w:p>
    <w:p w:rsidR="00CC4D38" w:rsidRDefault="00CC4D38" w:rsidP="00CC4D38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CC4D38" w:rsidRDefault="00CC4D38" w:rsidP="00CC4D38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CC4D38" w:rsidRDefault="00CC4D38" w:rsidP="00CC4D38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CC4D38" w:rsidRDefault="00666766" w:rsidP="00666766">
      <w:pPr>
        <w:pStyle w:val="a0"/>
        <w:numPr>
          <w:ilvl w:val="0"/>
          <w:numId w:val="0"/>
        </w:numPr>
        <w:rPr>
          <w:bCs/>
        </w:rPr>
        <w:sectPr w:rsidR="00CC4D38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>
        <w:rPr>
          <w:bCs/>
        </w:rPr>
        <w:br w:type="page"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051"/>
        <w:gridCol w:w="1633"/>
        <w:gridCol w:w="1404"/>
        <w:gridCol w:w="1774"/>
        <w:gridCol w:w="955"/>
        <w:gridCol w:w="955"/>
        <w:gridCol w:w="792"/>
        <w:gridCol w:w="1907"/>
        <w:gridCol w:w="1720"/>
        <w:gridCol w:w="974"/>
      </w:tblGrid>
      <w:tr w:rsidR="008A63A3" w:rsidRPr="008A63A3" w:rsidTr="00067A17">
        <w:trPr>
          <w:trHeight w:val="75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8A63A3">
            <w:pPr>
              <w:pStyle w:val="a0"/>
              <w:tabs>
                <w:tab w:val="clear" w:pos="1440"/>
              </w:tabs>
              <w:ind w:left="1362" w:hangingChars="400" w:hanging="1362"/>
              <w:rPr>
                <w:rFonts w:hAnsi="標楷體" w:cs="新細明體"/>
                <w:b/>
                <w:bCs/>
                <w:color w:val="000000"/>
                <w:szCs w:val="32"/>
              </w:rPr>
            </w:pPr>
            <w:r w:rsidRPr="008A63A3">
              <w:rPr>
                <w:rFonts w:hAnsi="標楷體" w:cs="新細明體" w:hint="eastAsia"/>
                <w:b/>
                <w:bCs/>
                <w:color w:val="000000"/>
                <w:szCs w:val="32"/>
              </w:rPr>
              <w:lastRenderedPageBreak/>
              <w:t>104年至106年警察人員各官等獎勵人數統計表</w:t>
            </w:r>
          </w:p>
        </w:tc>
      </w:tr>
      <w:tr w:rsidR="008A63A3" w:rsidRPr="008A63A3" w:rsidTr="00DC252A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0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0"/>
              </w:rPr>
              <w:t xml:space="preserve">          獎勵種類</w:t>
            </w:r>
            <w:r w:rsidRPr="008A63A3">
              <w:rPr>
                <w:rFonts w:ascii="標楷體" w:hAnsi="標楷體" w:cs="新細明體" w:hint="eastAsia"/>
                <w:kern w:val="0"/>
                <w:sz w:val="20"/>
              </w:rPr>
              <w:br/>
            </w:r>
            <w:r w:rsidRPr="008A63A3">
              <w:rPr>
                <w:rFonts w:ascii="標楷體" w:hAnsi="標楷體" w:cs="新細明體" w:hint="eastAsia"/>
                <w:kern w:val="0"/>
                <w:sz w:val="20"/>
              </w:rPr>
              <w:br/>
              <w:t>官等別</w:t>
            </w:r>
          </w:p>
        </w:tc>
        <w:tc>
          <w:tcPr>
            <w:tcW w:w="75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獎勵(單位：人次)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平均獎勵數</w:t>
            </w:r>
          </w:p>
        </w:tc>
      </w:tr>
      <w:tr w:rsidR="006A1EE4" w:rsidRPr="008A63A3" w:rsidTr="00DC252A">
        <w:trPr>
          <w:trHeight w:val="5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6A1EE4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嘉獎</w:t>
            </w:r>
            <w:r w:rsidR="006A1EE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6A1EE4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嘉獎</w:t>
            </w:r>
            <w:r w:rsidR="006A1EE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6A1EE4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記功</w:t>
            </w:r>
            <w:r w:rsidR="006A1EE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6A1EE4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記功</w:t>
            </w:r>
            <w:r w:rsidR="006A1EE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6A1EE4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記</w:t>
            </w:r>
            <w:r w:rsidR="006A1EE4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大功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A81206">
            <w:pPr>
              <w:widowControl/>
              <w:jc w:val="center"/>
              <w:rPr>
                <w:rFonts w:ascii="標楷體" w:hAnsi="標楷體" w:cs="新細明體"/>
                <w:kern w:val="0"/>
                <w:sz w:val="20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0"/>
              </w:rPr>
              <w:t>一次記</w:t>
            </w:r>
            <w:r w:rsidR="00A81206">
              <w:rPr>
                <w:rFonts w:ascii="標楷體" w:hAnsi="標楷體" w:cs="新細明體" w:hint="eastAsia"/>
                <w:kern w:val="0"/>
                <w:sz w:val="20"/>
              </w:rPr>
              <w:t>二</w:t>
            </w:r>
            <w:r w:rsidRPr="008A63A3">
              <w:rPr>
                <w:rFonts w:ascii="標楷體" w:hAnsi="標楷體" w:cs="新細明體" w:hint="eastAsia"/>
                <w:kern w:val="0"/>
                <w:sz w:val="20"/>
              </w:rPr>
              <w:t>大功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換算嘉獎總數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當年底在職人數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平均數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6,433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3,171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1,363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 2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18,406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298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61.77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854,800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336,606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52,349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4,341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753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47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1,718,728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38,813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44.28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警佐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501,387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158,842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13,260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963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 1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865,520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22,094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39.17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1,362,620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498,619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66,972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5,498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888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50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2,602,654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61,205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42.52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6,315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4,052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1,272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49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21,382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297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71.99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873,192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424,254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39,648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5,096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965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86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1,881,453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38,073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49.42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警佐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592,605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214,482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13,524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1,118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 2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1,070,226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23,411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45.71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1,472,112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642,788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54,444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6,509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1,169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137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2,973,061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61,781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48.12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6,338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3,749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1,364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286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14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20,517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300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68.39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警正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964,741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446,222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47,926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6,144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1,211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38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2,049,410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38,130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53.75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警佐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658,161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238,050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13,822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1,276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 1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1,184,202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25,496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46.45 </w:t>
            </w:r>
          </w:p>
        </w:tc>
      </w:tr>
      <w:tr w:rsidR="006A1EE4" w:rsidRPr="008A63A3" w:rsidTr="00DC252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小計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1,629,240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688,021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63,112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7,706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1,369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A63A3" w:rsidRPr="008A63A3" w:rsidRDefault="008A63A3" w:rsidP="00067A17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    53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3,254,129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63,926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A63A3" w:rsidRPr="008A63A3" w:rsidRDefault="008A63A3" w:rsidP="00067A17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A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50.90 </w:t>
            </w:r>
          </w:p>
        </w:tc>
      </w:tr>
      <w:tr w:rsidR="008A63A3" w:rsidRPr="00DC252A" w:rsidTr="00067A17">
        <w:trPr>
          <w:trHeight w:val="9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3A3" w:rsidRPr="008A63A3" w:rsidRDefault="008A63A3" w:rsidP="00067A17">
            <w:pPr>
              <w:widowControl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8A63A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備註：</w:t>
            </w:r>
            <w:r w:rsidRPr="008A63A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br/>
              <w:t>換算嘉獎總數計算方式：記功一次等於嘉獎3次，記功二次等於嘉獎6次，記一大功等於嘉獎9次，一次記二大功等於嘉獎18次。</w:t>
            </w:r>
          </w:p>
        </w:tc>
      </w:tr>
    </w:tbl>
    <w:p w:rsidR="00D50D55" w:rsidRPr="00DC252A" w:rsidRDefault="00DC252A" w:rsidP="00DC252A">
      <w:pPr>
        <w:widowControl/>
        <w:jc w:val="right"/>
        <w:rPr>
          <w:rFonts w:ascii="標楷體" w:hAnsi="標楷體" w:cs="新細明體"/>
          <w:kern w:val="0"/>
          <w:sz w:val="24"/>
          <w:szCs w:val="24"/>
        </w:rPr>
      </w:pPr>
      <w:r w:rsidRPr="00DC252A">
        <w:rPr>
          <w:rFonts w:ascii="標楷體" w:hAnsi="標楷體" w:cs="新細明體" w:hint="eastAsia"/>
          <w:kern w:val="0"/>
          <w:sz w:val="24"/>
          <w:szCs w:val="24"/>
        </w:rPr>
        <w:t>資料來源：警政署</w:t>
      </w:r>
    </w:p>
    <w:p w:rsidR="00067A17" w:rsidRDefault="00067A17" w:rsidP="001353B1">
      <w:pPr>
        <w:pStyle w:val="a0"/>
        <w:ind w:left="1361" w:hanging="1361"/>
        <w:rPr>
          <w:bCs/>
        </w:rPr>
        <w:sectPr w:rsidR="00067A17" w:rsidSect="008A63A3">
          <w:pgSz w:w="16840" w:h="11907" w:orient="landscape" w:code="9"/>
          <w:pgMar w:top="1418" w:right="1701" w:bottom="1418" w:left="1418" w:header="851" w:footer="851" w:gutter="227"/>
          <w:pgNumType w:start="1"/>
          <w:cols w:space="425"/>
          <w:docGrid w:type="linesAndChars" w:linePitch="457" w:charSpace="4127"/>
        </w:sectPr>
      </w:pPr>
    </w:p>
    <w:p w:rsidR="00126799" w:rsidRDefault="00126799" w:rsidP="00126799">
      <w:pPr>
        <w:pStyle w:val="a0"/>
        <w:ind w:left="1361" w:hanging="1361"/>
      </w:pPr>
      <w:r w:rsidRPr="00D66459">
        <w:rPr>
          <w:rFonts w:hint="eastAsia"/>
        </w:rPr>
        <w:lastRenderedPageBreak/>
        <w:t>各直轄市政府警察機關敘獎最高人員</w:t>
      </w:r>
      <w:r>
        <w:rPr>
          <w:rFonts w:hint="eastAsia"/>
        </w:rPr>
        <w:t>之職別、所屬單位及所獲獎勵數及事由：</w:t>
      </w:r>
    </w:p>
    <w:p w:rsidR="00126799" w:rsidRPr="00126799" w:rsidRDefault="00126799" w:rsidP="00126799">
      <w:pPr>
        <w:pStyle w:val="4"/>
        <w:ind w:left="1700" w:hanging="680"/>
        <w:rPr>
          <w:szCs w:val="32"/>
        </w:rPr>
      </w:pPr>
      <w:r w:rsidRPr="00126799">
        <w:rPr>
          <w:rFonts w:hint="eastAsia"/>
          <w:szCs w:val="32"/>
        </w:rPr>
        <w:t>職級、單位、獎勵數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2268"/>
        <w:gridCol w:w="1418"/>
      </w:tblGrid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6A55F6" w:rsidRDefault="00126799" w:rsidP="00EA36FA">
            <w:pPr>
              <w:spacing w:line="400" w:lineRule="exact"/>
              <w:jc w:val="center"/>
              <w:rPr>
                <w:rFonts w:ascii="標楷體" w:hAnsi="標楷體"/>
                <w:szCs w:val="32"/>
              </w:rPr>
            </w:pPr>
            <w:r w:rsidRPr="006A55F6">
              <w:rPr>
                <w:rFonts w:ascii="標楷體" w:hAnsi="標楷體" w:hint="eastAsia"/>
                <w:szCs w:val="32"/>
              </w:rPr>
              <w:t>機關別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6A55F6" w:rsidRDefault="00126799" w:rsidP="00EA36FA">
            <w:pPr>
              <w:spacing w:line="400" w:lineRule="exact"/>
              <w:jc w:val="center"/>
              <w:rPr>
                <w:rFonts w:ascii="標楷體" w:hAnsi="標楷體"/>
                <w:szCs w:val="32"/>
              </w:rPr>
            </w:pPr>
            <w:r w:rsidRPr="006A55F6">
              <w:rPr>
                <w:rFonts w:ascii="標楷體" w:hAnsi="標楷體" w:hint="eastAsia"/>
                <w:szCs w:val="32"/>
              </w:rPr>
              <w:t>所屬單位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6A55F6" w:rsidRDefault="00126799" w:rsidP="00EA36FA">
            <w:pPr>
              <w:spacing w:line="400" w:lineRule="exact"/>
              <w:jc w:val="center"/>
              <w:rPr>
                <w:rFonts w:ascii="標楷體" w:hAnsi="標楷體"/>
                <w:szCs w:val="32"/>
              </w:rPr>
            </w:pPr>
            <w:r w:rsidRPr="006A55F6">
              <w:rPr>
                <w:rFonts w:ascii="標楷體" w:hAnsi="標楷體" w:hint="eastAsia"/>
                <w:szCs w:val="32"/>
              </w:rPr>
              <w:t>職</w:t>
            </w:r>
            <w:r>
              <w:rPr>
                <w:rFonts w:ascii="標楷體" w:hAnsi="標楷體" w:hint="eastAsia"/>
                <w:szCs w:val="32"/>
              </w:rPr>
              <w:t>稱及姓名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6A55F6" w:rsidRDefault="00126799" w:rsidP="00EA36FA">
            <w:pPr>
              <w:spacing w:line="400" w:lineRule="exact"/>
              <w:jc w:val="center"/>
              <w:rPr>
                <w:rFonts w:ascii="標楷體" w:hAnsi="標楷體"/>
                <w:szCs w:val="32"/>
              </w:rPr>
            </w:pPr>
            <w:r w:rsidRPr="006A55F6">
              <w:rPr>
                <w:rFonts w:ascii="標楷體" w:hAnsi="標楷體" w:hint="eastAsia"/>
                <w:szCs w:val="32"/>
              </w:rPr>
              <w:t>獎勵數</w:t>
            </w:r>
          </w:p>
          <w:p w:rsidR="00126799" w:rsidRPr="006A55F6" w:rsidRDefault="00126799" w:rsidP="00EA36FA">
            <w:pPr>
              <w:spacing w:line="400" w:lineRule="exact"/>
              <w:jc w:val="center"/>
              <w:rPr>
                <w:rFonts w:ascii="標楷體" w:hAnsi="標楷體"/>
                <w:spacing w:val="-14"/>
                <w:sz w:val="20"/>
              </w:rPr>
            </w:pPr>
            <w:r w:rsidRPr="006A55F6">
              <w:rPr>
                <w:rFonts w:ascii="標楷體" w:hAnsi="標楷體" w:hint="eastAsia"/>
                <w:spacing w:val="-14"/>
                <w:sz w:val="20"/>
              </w:rPr>
              <w:t>(換算嘉獎數)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臺北市政府警察局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中山分局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組長林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493次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新北市政府警察局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新莊分局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警員</w:t>
            </w:r>
            <w:r w:rsidRPr="00126799">
              <w:rPr>
                <w:rFonts w:ascii="標楷體" w:hAnsi="標楷體"/>
                <w:sz w:val="28"/>
                <w:szCs w:val="28"/>
              </w:rPr>
              <w:t>蘇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663次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桃園市政府警察局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/>
                <w:sz w:val="28"/>
                <w:szCs w:val="28"/>
              </w:rPr>
              <w:t>龜山分局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巡佐</w:t>
            </w:r>
            <w:r w:rsidRPr="00126799">
              <w:rPr>
                <w:rFonts w:ascii="標楷體" w:hAnsi="標楷體"/>
                <w:sz w:val="28"/>
                <w:szCs w:val="28"/>
              </w:rPr>
              <w:t>許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398次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臺中市政府警察局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/>
                <w:sz w:val="28"/>
                <w:szCs w:val="28"/>
              </w:rPr>
              <w:t>烏日分局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警員</w:t>
            </w:r>
            <w:r w:rsidRPr="00126799">
              <w:rPr>
                <w:rFonts w:ascii="標楷體" w:hAnsi="標楷體"/>
                <w:sz w:val="28"/>
                <w:szCs w:val="28"/>
              </w:rPr>
              <w:t>黃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481次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臺南市政府警察局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歸仁分局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小隊長黃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355次</w:t>
            </w:r>
          </w:p>
        </w:tc>
      </w:tr>
      <w:tr w:rsidR="00126799" w:rsidRPr="006A55F6" w:rsidTr="00126799">
        <w:tc>
          <w:tcPr>
            <w:tcW w:w="3261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高雄市政府警察局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警察局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警務正吳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126799" w:rsidRDefault="00126799" w:rsidP="00FD0ECE">
            <w:pPr>
              <w:spacing w:beforeLines="50" w:before="228" w:afterLines="50" w:after="228"/>
              <w:jc w:val="center"/>
              <w:rPr>
                <w:rFonts w:ascii="標楷體" w:hAnsi="標楷體"/>
                <w:sz w:val="28"/>
                <w:szCs w:val="28"/>
              </w:rPr>
            </w:pPr>
            <w:r w:rsidRPr="00126799">
              <w:rPr>
                <w:rFonts w:ascii="標楷體" w:hAnsi="標楷體" w:hint="eastAsia"/>
                <w:sz w:val="28"/>
                <w:szCs w:val="28"/>
              </w:rPr>
              <w:t>476次</w:t>
            </w:r>
          </w:p>
        </w:tc>
      </w:tr>
    </w:tbl>
    <w:p w:rsidR="00DC252A" w:rsidRPr="00DC252A" w:rsidRDefault="00DC252A" w:rsidP="00DC252A">
      <w:pPr>
        <w:pStyle w:val="4"/>
        <w:numPr>
          <w:ilvl w:val="0"/>
          <w:numId w:val="0"/>
        </w:numPr>
        <w:ind w:left="1043"/>
        <w:jc w:val="right"/>
        <w:rPr>
          <w:sz w:val="24"/>
          <w:szCs w:val="24"/>
        </w:rPr>
      </w:pPr>
      <w:r w:rsidRPr="00DC252A">
        <w:rPr>
          <w:rFonts w:hint="eastAsia"/>
          <w:sz w:val="24"/>
          <w:szCs w:val="24"/>
        </w:rPr>
        <w:t>資料來源：警政署</w:t>
      </w:r>
    </w:p>
    <w:p w:rsidR="00126799" w:rsidRPr="00126799" w:rsidRDefault="00126799" w:rsidP="00126799">
      <w:pPr>
        <w:pStyle w:val="4"/>
        <w:ind w:left="1700" w:hanging="680"/>
        <w:rPr>
          <w:sz w:val="28"/>
          <w:szCs w:val="28"/>
        </w:rPr>
      </w:pPr>
      <w:r w:rsidRPr="00126799">
        <w:rPr>
          <w:rFonts w:hint="eastAsia"/>
          <w:szCs w:val="32"/>
        </w:rPr>
        <w:t>獲獎</w:t>
      </w:r>
      <w:r w:rsidRPr="00F91A8F">
        <w:rPr>
          <w:rFonts w:hint="eastAsia"/>
        </w:rPr>
        <w:t>事由</w:t>
      </w:r>
      <w:r>
        <w:rPr>
          <w:rFonts w:hint="eastAsia"/>
        </w:rPr>
        <w:t>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134"/>
        <w:gridCol w:w="4536"/>
      </w:tblGrid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機關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所屬單位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職級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80" w:lineRule="exact"/>
              <w:jc w:val="center"/>
              <w:rPr>
                <w:rFonts w:ascii="標楷體" w:hAnsi="標楷體"/>
                <w:spacing w:val="-14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獎勵數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獲獎事由(換算嘉獎數)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臺北市政府警察局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中山分局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組長</w:t>
            </w:r>
          </w:p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林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493次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1、辦理正俗工作：2次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2、保防工作：4次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3、其他：8次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4、超時未補休：24次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5、督導及業務評核工作：64次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6、警衛安全及交通秩序維護：391次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新北市政府警察局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 xml:space="preserve">新莊分局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警員</w:t>
            </w:r>
          </w:p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蘇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663次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1、查獲毒品案件：571次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2、取締酒後駕車：14次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3、其他刑案：39次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4、查獲通緝犯：9次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5、交通疏導：1次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lastRenderedPageBreak/>
              <w:t>6、其他勤、業務績優：29次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lastRenderedPageBreak/>
              <w:t>桃園市政府警察局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龜山分局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巡佐</w:t>
            </w:r>
          </w:p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許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398次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1、查獲毒品案件：227次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2、公共危險：29次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3、查獲通緝犯：48次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4、其他刑案：59次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5、交通處理：6次</w:t>
            </w:r>
          </w:p>
          <w:p w:rsidR="00126799" w:rsidRPr="00717D79" w:rsidRDefault="00126799" w:rsidP="0016515C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6、其他勤、業務績優：29次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臺中市政府警察局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烏日分局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警員</w:t>
            </w:r>
          </w:p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黃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481次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1、勤務落實：254次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2、優劣事蹟：4次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3、查捕逃犯：207次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4、家戶訪查：1次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5、特勤、選舉、校慶：10次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6、超時服勤：5次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臺南市政府警察局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歸仁分局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小隊長黃</w:t>
            </w:r>
            <w:r w:rsidR="0016515C"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355次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1、查獲詐欺案件：</w:t>
            </w:r>
            <w:r w:rsidRPr="00717D79">
              <w:rPr>
                <w:rFonts w:ascii="標楷體" w:hAnsi="標楷體"/>
                <w:sz w:val="28"/>
                <w:szCs w:val="28"/>
              </w:rPr>
              <w:t>134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2、查獲毒品案件：</w:t>
            </w:r>
            <w:r w:rsidRPr="00717D79">
              <w:rPr>
                <w:rFonts w:ascii="標楷體" w:hAnsi="標楷體"/>
                <w:sz w:val="28"/>
                <w:szCs w:val="28"/>
              </w:rPr>
              <w:t>47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3、查獲施用毒品案件：</w:t>
            </w:r>
            <w:r w:rsidRPr="00717D79">
              <w:rPr>
                <w:rFonts w:ascii="標楷體" w:hAnsi="標楷體"/>
                <w:sz w:val="28"/>
                <w:szCs w:val="28"/>
              </w:rPr>
              <w:t>57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4、其他刑案、治平專案及拘提：</w:t>
            </w:r>
            <w:r w:rsidRPr="00717D79">
              <w:rPr>
                <w:rFonts w:ascii="標楷體" w:hAnsi="標楷體"/>
                <w:sz w:val="28"/>
                <w:szCs w:val="28"/>
              </w:rPr>
              <w:t>22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5、辦理刑事業務：</w:t>
            </w:r>
            <w:r w:rsidRPr="00717D79">
              <w:rPr>
                <w:rFonts w:ascii="標楷體" w:hAnsi="標楷體"/>
                <w:sz w:val="28"/>
                <w:szCs w:val="28"/>
              </w:rPr>
              <w:t>56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6、業務評比及測驗考核：</w:t>
            </w:r>
            <w:r w:rsidRPr="00717D79">
              <w:rPr>
                <w:rFonts w:ascii="標楷體" w:hAnsi="標楷體"/>
                <w:sz w:val="28"/>
                <w:szCs w:val="28"/>
              </w:rPr>
              <w:t>22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7、其他勤、業務績優</w:t>
            </w:r>
            <w:r w:rsidRPr="00717D79">
              <w:rPr>
                <w:rFonts w:ascii="標楷體" w:hAnsi="標楷體"/>
                <w:sz w:val="28"/>
                <w:szCs w:val="28"/>
              </w:rPr>
              <w:t>(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含超勤未補休</w:t>
            </w:r>
            <w:r w:rsidRPr="00717D79">
              <w:rPr>
                <w:rFonts w:ascii="標楷體" w:hAnsi="標楷體"/>
                <w:sz w:val="28"/>
                <w:szCs w:val="28"/>
              </w:rPr>
              <w:t>)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717D79">
              <w:rPr>
                <w:rFonts w:ascii="標楷體" w:hAnsi="標楷體"/>
                <w:sz w:val="28"/>
                <w:szCs w:val="28"/>
              </w:rPr>
              <w:t>17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</w:tc>
      </w:tr>
      <w:tr w:rsidR="00717D79" w:rsidRPr="00717D79" w:rsidTr="001353B1">
        <w:tc>
          <w:tcPr>
            <w:tcW w:w="1101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高雄市政府警察局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警察局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警務正</w:t>
            </w:r>
          </w:p>
          <w:p w:rsidR="00126799" w:rsidRPr="00717D79" w:rsidRDefault="00126799" w:rsidP="0016515C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Calibri" w:cs="標楷體" w:hint="eastAsia"/>
                <w:kern w:val="0"/>
                <w:sz w:val="28"/>
                <w:szCs w:val="28"/>
                <w:lang w:val="zh-TW"/>
              </w:rPr>
              <w:t>吳</w:t>
            </w:r>
            <w:r w:rsidR="0016515C">
              <w:rPr>
                <w:rFonts w:ascii="標楷體" w:hAnsi="Calibri" w:cs="標楷體" w:hint="eastAsia"/>
                <w:kern w:val="0"/>
                <w:sz w:val="28"/>
                <w:szCs w:val="28"/>
                <w:lang w:val="zh-TW"/>
              </w:rPr>
              <w:t>○○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799" w:rsidRPr="00717D79" w:rsidRDefault="00126799" w:rsidP="00717D7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476次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6799" w:rsidRPr="00717D79" w:rsidRDefault="00126799" w:rsidP="00717D7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106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717D79">
              <w:rPr>
                <w:rFonts w:ascii="標楷體" w:hAnsi="標楷體"/>
                <w:sz w:val="28"/>
                <w:szCs w:val="28"/>
              </w:rPr>
              <w:t>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717D79">
              <w:rPr>
                <w:rFonts w:ascii="標楷體" w:hAnsi="標楷體"/>
                <w:sz w:val="28"/>
                <w:szCs w:val="28"/>
              </w:rPr>
              <w:t>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日～</w:t>
            </w:r>
            <w:r w:rsidRPr="00717D79">
              <w:rPr>
                <w:rFonts w:ascii="標楷體" w:hAnsi="標楷體"/>
                <w:sz w:val="28"/>
                <w:szCs w:val="28"/>
              </w:rPr>
              <w:t>8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717D79">
              <w:rPr>
                <w:rFonts w:ascii="標楷體" w:hAnsi="標楷體"/>
                <w:sz w:val="28"/>
                <w:szCs w:val="28"/>
              </w:rPr>
              <w:t>31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日任職苓雅分局警務員期間嘉獎</w:t>
            </w:r>
            <w:r w:rsidRPr="00717D79">
              <w:rPr>
                <w:rFonts w:ascii="標楷體" w:hAnsi="標楷體"/>
                <w:sz w:val="28"/>
                <w:szCs w:val="28"/>
              </w:rPr>
              <w:t>325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次：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1、刑案類：</w:t>
            </w:r>
            <w:r w:rsidRPr="00717D79">
              <w:rPr>
                <w:rFonts w:ascii="標楷體" w:hAnsi="標楷體"/>
                <w:sz w:val="28"/>
                <w:szCs w:val="28"/>
              </w:rPr>
              <w:t xml:space="preserve"> 76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2、特種警衛：</w:t>
            </w:r>
            <w:r w:rsidRPr="00717D79">
              <w:rPr>
                <w:rFonts w:ascii="標楷體" w:hAnsi="標楷體"/>
                <w:sz w:val="28"/>
                <w:szCs w:val="28"/>
              </w:rPr>
              <w:t>8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3、一般警衛：</w:t>
            </w:r>
            <w:r w:rsidRPr="00717D79">
              <w:rPr>
                <w:rFonts w:ascii="標楷體" w:hAnsi="標楷體"/>
                <w:sz w:val="28"/>
                <w:szCs w:val="28"/>
              </w:rPr>
              <w:t>16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4、交通疏導：</w:t>
            </w:r>
            <w:r w:rsidRPr="00717D79">
              <w:rPr>
                <w:rFonts w:ascii="標楷體" w:hAnsi="標楷體"/>
                <w:sz w:val="28"/>
                <w:szCs w:val="28"/>
              </w:rPr>
              <w:t>3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5、新聞媒體、各項專案競賽：101次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6、督辦各項業務：</w:t>
            </w:r>
            <w:r w:rsidRPr="00717D79">
              <w:rPr>
                <w:rFonts w:ascii="標楷體" w:hAnsi="標楷體"/>
                <w:sz w:val="28"/>
                <w:szCs w:val="28"/>
              </w:rPr>
              <w:t>94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次。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7、其他：27次。</w:t>
            </w:r>
          </w:p>
          <w:p w:rsidR="00126799" w:rsidRPr="00717D79" w:rsidRDefault="00126799" w:rsidP="00717D79">
            <w:pPr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/>
                <w:sz w:val="28"/>
                <w:szCs w:val="28"/>
              </w:rPr>
              <w:t>106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年</w:t>
            </w:r>
            <w:r w:rsidRPr="00717D79">
              <w:rPr>
                <w:rFonts w:ascii="標楷體" w:hAnsi="標楷體"/>
                <w:sz w:val="28"/>
                <w:szCs w:val="28"/>
              </w:rPr>
              <w:t>9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717D79">
              <w:rPr>
                <w:rFonts w:ascii="標楷體" w:hAnsi="標楷體"/>
                <w:sz w:val="28"/>
                <w:szCs w:val="28"/>
              </w:rPr>
              <w:t>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日～</w:t>
            </w:r>
            <w:r w:rsidRPr="00717D79">
              <w:rPr>
                <w:rFonts w:ascii="標楷體" w:hAnsi="標楷體"/>
                <w:sz w:val="28"/>
                <w:szCs w:val="28"/>
              </w:rPr>
              <w:t>12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月</w:t>
            </w:r>
            <w:r w:rsidRPr="00717D79">
              <w:rPr>
                <w:rFonts w:ascii="標楷體" w:hAnsi="標楷體"/>
                <w:sz w:val="28"/>
                <w:szCs w:val="28"/>
              </w:rPr>
              <w:t>25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日任職左營分局警務員期間嘉獎</w:t>
            </w:r>
            <w:r w:rsidRPr="00717D79">
              <w:rPr>
                <w:rFonts w:ascii="標楷體" w:hAnsi="標楷體"/>
                <w:sz w:val="28"/>
                <w:szCs w:val="28"/>
              </w:rPr>
              <w:t>151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次：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lastRenderedPageBreak/>
              <w:t>1、刑案類：</w:t>
            </w:r>
            <w:r w:rsidRPr="00717D79">
              <w:rPr>
                <w:rFonts w:ascii="標楷體" w:hAnsi="標楷體"/>
                <w:sz w:val="28"/>
                <w:szCs w:val="28"/>
              </w:rPr>
              <w:t xml:space="preserve"> 31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2、特種警衛：</w:t>
            </w:r>
            <w:r w:rsidRPr="00717D79">
              <w:rPr>
                <w:rFonts w:ascii="標楷體" w:hAnsi="標楷體"/>
                <w:sz w:val="28"/>
                <w:szCs w:val="28"/>
              </w:rPr>
              <w:t xml:space="preserve"> 5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3、一般警衛：</w:t>
            </w:r>
            <w:r w:rsidRPr="00717D79">
              <w:rPr>
                <w:rFonts w:ascii="標楷體" w:hAnsi="標楷體"/>
                <w:sz w:val="28"/>
                <w:szCs w:val="28"/>
              </w:rPr>
              <w:t>13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4、勤務落實：</w:t>
            </w:r>
            <w:r w:rsidRPr="00717D79">
              <w:rPr>
                <w:rFonts w:ascii="標楷體" w:hAnsi="標楷體"/>
                <w:sz w:val="28"/>
                <w:szCs w:val="28"/>
              </w:rPr>
              <w:t>5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5、新聞媒體：</w:t>
            </w:r>
            <w:r w:rsidRPr="00717D79">
              <w:rPr>
                <w:rFonts w:ascii="標楷體" w:hAnsi="標楷體"/>
                <w:sz w:val="28"/>
                <w:szCs w:val="28"/>
              </w:rPr>
              <w:t>24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6各項專案競賽：</w:t>
            </w:r>
            <w:r w:rsidRPr="00717D79">
              <w:rPr>
                <w:rFonts w:ascii="標楷體" w:hAnsi="標楷體"/>
                <w:sz w:val="28"/>
                <w:szCs w:val="28"/>
              </w:rPr>
              <w:t>7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7、督辦各項業務敘獎：</w:t>
            </w:r>
            <w:r w:rsidRPr="00717D79">
              <w:rPr>
                <w:rFonts w:ascii="標楷體" w:hAnsi="標楷體"/>
                <w:sz w:val="28"/>
                <w:szCs w:val="28"/>
              </w:rPr>
              <w:t>5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9次</w:t>
            </w:r>
          </w:p>
          <w:p w:rsidR="00126799" w:rsidRPr="00717D79" w:rsidRDefault="00126799" w:rsidP="00717D79">
            <w:pPr>
              <w:spacing w:line="400" w:lineRule="exact"/>
              <w:ind w:left="525" w:hangingChars="175" w:hanging="525"/>
              <w:jc w:val="both"/>
              <w:rPr>
                <w:rFonts w:ascii="標楷體" w:hAnsi="標楷體"/>
                <w:sz w:val="28"/>
                <w:szCs w:val="28"/>
              </w:rPr>
            </w:pPr>
            <w:r w:rsidRPr="00717D79">
              <w:rPr>
                <w:rFonts w:ascii="標楷體" w:hAnsi="標楷體" w:hint="eastAsia"/>
                <w:sz w:val="28"/>
                <w:szCs w:val="28"/>
              </w:rPr>
              <w:t>8、其他：</w:t>
            </w:r>
            <w:r w:rsidRPr="00717D79">
              <w:rPr>
                <w:rFonts w:ascii="標楷體" w:hAnsi="標楷體"/>
                <w:sz w:val="28"/>
                <w:szCs w:val="28"/>
              </w:rPr>
              <w:t>3</w:t>
            </w:r>
            <w:r w:rsidRPr="00717D79">
              <w:rPr>
                <w:rFonts w:ascii="標楷體" w:hAnsi="標楷體" w:hint="eastAsia"/>
                <w:sz w:val="28"/>
                <w:szCs w:val="28"/>
              </w:rPr>
              <w:t>次</w:t>
            </w:r>
          </w:p>
        </w:tc>
      </w:tr>
    </w:tbl>
    <w:p w:rsidR="00126799" w:rsidRPr="00DC252A" w:rsidRDefault="00DC252A" w:rsidP="00DC252A">
      <w:pPr>
        <w:pStyle w:val="4"/>
        <w:numPr>
          <w:ilvl w:val="0"/>
          <w:numId w:val="0"/>
        </w:numPr>
        <w:ind w:left="1020"/>
        <w:jc w:val="right"/>
        <w:rPr>
          <w:sz w:val="24"/>
          <w:szCs w:val="24"/>
        </w:rPr>
      </w:pPr>
      <w:r w:rsidRPr="00DC252A">
        <w:rPr>
          <w:rFonts w:hint="eastAsia"/>
          <w:sz w:val="24"/>
          <w:szCs w:val="24"/>
        </w:rPr>
        <w:lastRenderedPageBreak/>
        <w:t>資料來源：警政署</w:t>
      </w:r>
    </w:p>
    <w:sectPr w:rsidR="00126799" w:rsidRPr="00DC252A" w:rsidSect="00067A17"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4D" w:rsidRDefault="00F2444D">
      <w:r>
        <w:separator/>
      </w:r>
    </w:p>
  </w:endnote>
  <w:endnote w:type="continuationSeparator" w:id="0">
    <w:p w:rsidR="00F2444D" w:rsidRDefault="00F2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40" w:rsidRDefault="00BF3640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9B58ED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  <w:p w:rsidR="00BF3640" w:rsidRDefault="00BF36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4D" w:rsidRDefault="00F2444D">
      <w:r>
        <w:separator/>
      </w:r>
    </w:p>
  </w:footnote>
  <w:footnote w:type="continuationSeparator" w:id="0">
    <w:p w:rsidR="00F2444D" w:rsidRDefault="00F2444D">
      <w:r>
        <w:continuationSeparator/>
      </w:r>
    </w:p>
  </w:footnote>
  <w:footnote w:id="1">
    <w:p w:rsidR="00BF3640" w:rsidRPr="00E50465" w:rsidRDefault="00BF3640" w:rsidP="00E50465">
      <w:pPr>
        <w:pStyle w:val="af6"/>
      </w:pPr>
      <w:r>
        <w:rPr>
          <w:rStyle w:val="af8"/>
        </w:rPr>
        <w:footnoteRef/>
      </w:r>
      <w:r>
        <w:rPr>
          <w:rFonts w:hint="eastAsia"/>
        </w:rPr>
        <w:t>內政部警政署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日警署人字</w:t>
      </w:r>
      <w:r>
        <w:rPr>
          <w:rFonts w:hint="eastAsia"/>
        </w:rPr>
        <w:t>1070161235</w:t>
      </w:r>
      <w:r>
        <w:rPr>
          <w:rFonts w:hint="eastAsia"/>
        </w:rPr>
        <w:t>號函。</w:t>
      </w:r>
    </w:p>
  </w:footnote>
  <w:footnote w:id="2">
    <w:p w:rsidR="00BF3640" w:rsidRPr="00536CF6" w:rsidRDefault="00BF3640" w:rsidP="00CC4D38">
      <w:pPr>
        <w:pStyle w:val="af6"/>
      </w:pPr>
      <w:r>
        <w:rPr>
          <w:rStyle w:val="af8"/>
        </w:rPr>
        <w:footnoteRef/>
      </w:r>
      <w:r w:rsidRPr="0038458D">
        <w:rPr>
          <w:rFonts w:hint="eastAsia"/>
          <w:sz w:val="24"/>
          <w:szCs w:val="24"/>
        </w:rPr>
        <w:t>注意事項第</w:t>
      </w:r>
      <w:r w:rsidRPr="0038458D">
        <w:rPr>
          <w:rFonts w:hint="eastAsia"/>
          <w:sz w:val="24"/>
          <w:szCs w:val="24"/>
        </w:rPr>
        <w:t>7</w:t>
      </w:r>
      <w:r w:rsidRPr="0038458D">
        <w:rPr>
          <w:rFonts w:hint="eastAsia"/>
          <w:sz w:val="24"/>
          <w:szCs w:val="24"/>
        </w:rPr>
        <w:t>點：「一般性、例行性或業務上評比（如工作績效、演習、計畫等）或定期獎勵案件，以獎勵最直接出力人員為原則，其餘人員併年終考績參考。」第</w:t>
      </w:r>
      <w:r w:rsidRPr="0038458D">
        <w:rPr>
          <w:rFonts w:hint="eastAsia"/>
          <w:sz w:val="24"/>
          <w:szCs w:val="24"/>
        </w:rPr>
        <w:t>8</w:t>
      </w:r>
      <w:r w:rsidRPr="0038458D">
        <w:rPr>
          <w:rFonts w:hint="eastAsia"/>
          <w:sz w:val="24"/>
          <w:szCs w:val="24"/>
        </w:rPr>
        <w:t>點：「同一事項，應俟全部完成後，視實際績效依規定辦理獎勵，且不得重複敘獎；每一案件以獎勵最出力或其主辦人員為原則，其餘主官、核稿、督導及協辦人員，非有特別出力事蹟，一律併年終考績參考。」第</w:t>
      </w:r>
      <w:r w:rsidRPr="0038458D">
        <w:rPr>
          <w:rFonts w:hint="eastAsia"/>
          <w:sz w:val="24"/>
          <w:szCs w:val="24"/>
        </w:rPr>
        <w:t>9</w:t>
      </w:r>
      <w:r w:rsidRPr="0038458D">
        <w:rPr>
          <w:rFonts w:hint="eastAsia"/>
          <w:sz w:val="24"/>
          <w:szCs w:val="24"/>
        </w:rPr>
        <w:t>點：「一般案件，應獎勵之出力人員中含有高低階者，應以基層人員從優，高階人員從輕為原則。」第</w:t>
      </w:r>
      <w:r w:rsidRPr="0038458D">
        <w:rPr>
          <w:rFonts w:hint="eastAsia"/>
          <w:sz w:val="24"/>
          <w:szCs w:val="24"/>
        </w:rPr>
        <w:t>10</w:t>
      </w:r>
      <w:r w:rsidRPr="0038458D">
        <w:rPr>
          <w:rFonts w:hint="eastAsia"/>
          <w:sz w:val="24"/>
          <w:szCs w:val="24"/>
        </w:rPr>
        <w:t>點：「職分內之行為，縱具微功，不予獎勵。」第</w:t>
      </w:r>
      <w:r w:rsidRPr="0038458D">
        <w:rPr>
          <w:rFonts w:hint="eastAsia"/>
          <w:sz w:val="24"/>
          <w:szCs w:val="24"/>
        </w:rPr>
        <w:t>11</w:t>
      </w:r>
      <w:r w:rsidRPr="0038458D">
        <w:rPr>
          <w:rFonts w:hint="eastAsia"/>
          <w:sz w:val="24"/>
          <w:szCs w:val="24"/>
        </w:rPr>
        <w:t>點：「協辦工作，非有具體之特別出力事蹟，不予獎勵。」第十二點：「參加其他機關所舉辦之一般演習或支援勤務，非有具體之特別出力事蹟，不予獎勵。」</w:t>
      </w:r>
    </w:p>
  </w:footnote>
  <w:footnote w:id="3">
    <w:p w:rsidR="00BF3640" w:rsidRPr="00782996" w:rsidRDefault="00BF3640" w:rsidP="00CC4D38">
      <w:pPr>
        <w:pStyle w:val="af6"/>
      </w:pPr>
      <w:r>
        <w:rPr>
          <w:rStyle w:val="af8"/>
        </w:rPr>
        <w:footnoteRef/>
      </w:r>
      <w:r w:rsidRPr="0038458D">
        <w:rPr>
          <w:rFonts w:hint="eastAsia"/>
          <w:sz w:val="24"/>
          <w:szCs w:val="24"/>
        </w:rPr>
        <w:t>依注意事項第</w:t>
      </w:r>
      <w:r w:rsidRPr="0038458D">
        <w:rPr>
          <w:rFonts w:hint="eastAsia"/>
          <w:sz w:val="24"/>
          <w:szCs w:val="24"/>
        </w:rPr>
        <w:t>33</w:t>
      </w:r>
      <w:r w:rsidRPr="0038458D">
        <w:rPr>
          <w:rFonts w:hint="eastAsia"/>
          <w:sz w:val="24"/>
          <w:szCs w:val="24"/>
        </w:rPr>
        <w:t>點規定，不納入配分獎勵案件包括：（一）偵破內亂、外患案件，經提起公訴或經上級機關核定從寬處理者，有功人員之獎勵。（二）偵破殺人、搶劫、盜匪案件，經提起公訴，有功人員之獎勵。（三）立即偵破之刑事案件，經提起公訴，有功人員之獎勵。（四）取締流氓或緝獲各類通緝犯、逃犯，有功人員之獎勵。（五）服務十年、二十年或三十年以上，成績優良，受頒警察獎章者之獎勵。（六）辦理常年訓練績優之獎勵案件。（七）蒐報社會情報績優之獎勵案件。（八）公文處理成績優良之獎勵案件。（九）執行特種警衛勤務每年定期之獎勵案件。（十）執行春安工作、十月慶典、公職人員選舉期間治安維護等獎勵案件。（十一）處理聚眾活動獎勵案件。（十二）戶口校正工作獎勵案件。（十三）查禁私菸酒獎勵案件。（十四）優（劣）蹟事項獎勵案件。（十五）執行擴大臨檢績優獎勵。（十六）其他重大之獎勵案件。其中原規定第</w:t>
      </w:r>
      <w:r w:rsidRPr="0038458D">
        <w:rPr>
          <w:rFonts w:hint="eastAsia"/>
          <w:sz w:val="24"/>
          <w:szCs w:val="24"/>
        </w:rPr>
        <w:t>12</w:t>
      </w:r>
      <w:r w:rsidRPr="0038458D">
        <w:rPr>
          <w:rFonts w:hint="eastAsia"/>
          <w:sz w:val="24"/>
          <w:szCs w:val="24"/>
        </w:rPr>
        <w:t>款：「戶口校正工作獎勵案件。」因戶警分立後，戶口校正業務移撥戶政機關，爰警政署</w:t>
      </w:r>
      <w:r w:rsidRPr="0038458D">
        <w:rPr>
          <w:rFonts w:hint="eastAsia"/>
          <w:sz w:val="24"/>
          <w:szCs w:val="24"/>
        </w:rPr>
        <w:t>105</w:t>
      </w:r>
      <w:r w:rsidRPr="0038458D">
        <w:rPr>
          <w:rFonts w:hint="eastAsia"/>
          <w:sz w:val="24"/>
          <w:szCs w:val="24"/>
        </w:rPr>
        <w:t>年</w:t>
      </w:r>
      <w:r w:rsidRPr="0038458D">
        <w:rPr>
          <w:rFonts w:hint="eastAsia"/>
          <w:sz w:val="24"/>
          <w:szCs w:val="24"/>
        </w:rPr>
        <w:t>1</w:t>
      </w:r>
      <w:r w:rsidRPr="0038458D">
        <w:rPr>
          <w:rFonts w:hint="eastAsia"/>
          <w:sz w:val="24"/>
          <w:szCs w:val="24"/>
        </w:rPr>
        <w:t>月</w:t>
      </w:r>
      <w:r w:rsidRPr="0038458D">
        <w:rPr>
          <w:rFonts w:hint="eastAsia"/>
          <w:sz w:val="24"/>
          <w:szCs w:val="24"/>
        </w:rPr>
        <w:t>14</w:t>
      </w:r>
      <w:r w:rsidRPr="0038458D">
        <w:rPr>
          <w:rFonts w:hint="eastAsia"/>
          <w:sz w:val="24"/>
          <w:szCs w:val="24"/>
        </w:rPr>
        <w:t>日警署人字第</w:t>
      </w:r>
      <w:r w:rsidRPr="0038458D">
        <w:rPr>
          <w:rFonts w:hint="eastAsia"/>
          <w:sz w:val="24"/>
          <w:szCs w:val="24"/>
        </w:rPr>
        <w:t>1050047072</w:t>
      </w:r>
      <w:r w:rsidRPr="0038458D">
        <w:rPr>
          <w:rFonts w:hint="eastAsia"/>
          <w:sz w:val="24"/>
          <w:szCs w:val="24"/>
        </w:rPr>
        <w:t>號函修正刪除上開第</w:t>
      </w:r>
      <w:r w:rsidRPr="0038458D">
        <w:rPr>
          <w:rFonts w:hint="eastAsia"/>
          <w:sz w:val="24"/>
          <w:szCs w:val="24"/>
        </w:rPr>
        <w:t>12</w:t>
      </w:r>
      <w:r w:rsidRPr="0038458D">
        <w:rPr>
          <w:rFonts w:hint="eastAsia"/>
          <w:sz w:val="24"/>
          <w:szCs w:val="24"/>
        </w:rPr>
        <w:t>款規定，將原</w:t>
      </w:r>
      <w:r w:rsidRPr="0038458D">
        <w:rPr>
          <w:rFonts w:hint="eastAsia"/>
          <w:sz w:val="24"/>
          <w:szCs w:val="24"/>
        </w:rPr>
        <w:t>16</w:t>
      </w:r>
      <w:r w:rsidRPr="0038458D">
        <w:rPr>
          <w:rFonts w:hint="eastAsia"/>
          <w:sz w:val="24"/>
          <w:szCs w:val="24"/>
        </w:rPr>
        <w:t>款不納入配分獎勵案件，修正為</w:t>
      </w:r>
      <w:r w:rsidRPr="0038458D">
        <w:rPr>
          <w:rFonts w:hint="eastAsia"/>
          <w:sz w:val="24"/>
          <w:szCs w:val="24"/>
        </w:rPr>
        <w:t>15</w:t>
      </w:r>
      <w:r w:rsidRPr="0038458D">
        <w:rPr>
          <w:rFonts w:hint="eastAsia"/>
          <w:sz w:val="24"/>
          <w:szCs w:val="24"/>
        </w:rPr>
        <w:t>款。</w:t>
      </w:r>
    </w:p>
  </w:footnote>
  <w:footnote w:id="4">
    <w:p w:rsidR="00BF3640" w:rsidRPr="002605E1" w:rsidRDefault="00BF3640" w:rsidP="00A32D2E">
      <w:pPr>
        <w:pStyle w:val="af6"/>
        <w:rPr>
          <w:sz w:val="24"/>
          <w:szCs w:val="24"/>
        </w:rPr>
      </w:pPr>
      <w:r>
        <w:rPr>
          <w:rStyle w:val="af8"/>
        </w:rPr>
        <w:footnoteRef/>
      </w:r>
      <w:r w:rsidRPr="002605E1">
        <w:rPr>
          <w:rFonts w:hint="eastAsia"/>
          <w:sz w:val="24"/>
          <w:szCs w:val="24"/>
        </w:rPr>
        <w:t>自由時報</w:t>
      </w:r>
      <w:r w:rsidRPr="002605E1">
        <w:rPr>
          <w:rFonts w:hint="eastAsia"/>
          <w:sz w:val="24"/>
          <w:szCs w:val="24"/>
        </w:rPr>
        <w:t>2017</w:t>
      </w:r>
      <w:r w:rsidRPr="002605E1">
        <w:rPr>
          <w:rFonts w:hint="eastAsia"/>
          <w:sz w:val="24"/>
          <w:szCs w:val="24"/>
        </w:rPr>
        <w:t>年</w:t>
      </w:r>
      <w:r w:rsidRPr="002605E1">
        <w:rPr>
          <w:rFonts w:hint="eastAsia"/>
          <w:sz w:val="24"/>
          <w:szCs w:val="24"/>
        </w:rPr>
        <w:t>7</w:t>
      </w:r>
      <w:r w:rsidRPr="002605E1">
        <w:rPr>
          <w:rFonts w:hint="eastAsia"/>
          <w:sz w:val="24"/>
          <w:szCs w:val="24"/>
        </w:rPr>
        <w:t>月</w:t>
      </w:r>
      <w:r w:rsidRPr="002605E1">
        <w:rPr>
          <w:rFonts w:hint="eastAsia"/>
          <w:sz w:val="24"/>
          <w:szCs w:val="24"/>
        </w:rPr>
        <w:t>10</w:t>
      </w:r>
      <w:r w:rsidRPr="002605E1">
        <w:rPr>
          <w:rFonts w:hint="eastAsia"/>
          <w:sz w:val="24"/>
          <w:szCs w:val="24"/>
        </w:rPr>
        <w:t>日「秘密刑警耗</w:t>
      </w:r>
      <w:r w:rsidRPr="002605E1">
        <w:rPr>
          <w:rFonts w:hint="eastAsia"/>
          <w:sz w:val="24"/>
          <w:szCs w:val="24"/>
        </w:rPr>
        <w:t>10</w:t>
      </w:r>
      <w:r w:rsidRPr="002605E1">
        <w:rPr>
          <w:rFonts w:hint="eastAsia"/>
          <w:sz w:val="24"/>
          <w:szCs w:val="24"/>
        </w:rPr>
        <w:t>月破</w:t>
      </w:r>
      <w:r w:rsidRPr="002605E1">
        <w:rPr>
          <w:rFonts w:hint="eastAsia"/>
          <w:sz w:val="24"/>
          <w:szCs w:val="24"/>
        </w:rPr>
        <w:t>K</w:t>
      </w:r>
      <w:r w:rsidRPr="002605E1">
        <w:rPr>
          <w:rFonts w:hint="eastAsia"/>
          <w:sz w:val="24"/>
          <w:szCs w:val="24"/>
        </w:rPr>
        <w:t>毒工廠敘獎不如</w:t>
      </w:r>
      <w:r w:rsidRPr="002605E1">
        <w:rPr>
          <w:rFonts w:hint="eastAsia"/>
          <w:sz w:val="24"/>
          <w:szCs w:val="24"/>
        </w:rPr>
        <w:t>4</w:t>
      </w:r>
      <w:r w:rsidRPr="002605E1">
        <w:rPr>
          <w:rFonts w:hint="eastAsia"/>
          <w:sz w:val="24"/>
          <w:szCs w:val="24"/>
        </w:rPr>
        <w:t>件酒駕」報導</w:t>
      </w:r>
      <w:r>
        <w:rPr>
          <w:rFonts w:hint="eastAsia"/>
          <w:sz w:val="24"/>
          <w:szCs w:val="24"/>
        </w:rPr>
        <w:t>。</w:t>
      </w:r>
    </w:p>
  </w:footnote>
  <w:footnote w:id="5">
    <w:p w:rsidR="00BF3640" w:rsidRPr="00790344" w:rsidRDefault="00BF3640">
      <w:pPr>
        <w:pStyle w:val="af6"/>
      </w:pPr>
      <w:r>
        <w:rPr>
          <w:rStyle w:val="af8"/>
        </w:rPr>
        <w:footnoteRef/>
      </w:r>
      <w:r w:rsidRPr="00790344">
        <w:rPr>
          <w:rFonts w:hint="eastAsia"/>
          <w:sz w:val="24"/>
          <w:szCs w:val="24"/>
        </w:rPr>
        <w:t>王雅諄，「刑警荒的癥結：獎懲失衡」</w:t>
      </w:r>
      <w:r>
        <w:rPr>
          <w:rFonts w:hint="eastAsia"/>
          <w:sz w:val="24"/>
          <w:szCs w:val="24"/>
        </w:rPr>
        <w:t>，見</w:t>
      </w:r>
      <w:r w:rsidRPr="00790344">
        <w:rPr>
          <w:rFonts w:hint="eastAsia"/>
          <w:sz w:val="24"/>
          <w:szCs w:val="24"/>
        </w:rPr>
        <w:t>自由時報</w:t>
      </w:r>
      <w:r w:rsidRPr="00790344">
        <w:rPr>
          <w:rFonts w:hint="eastAsia"/>
          <w:sz w:val="24"/>
          <w:szCs w:val="24"/>
        </w:rPr>
        <w:t>2017</w:t>
      </w:r>
      <w:r w:rsidRPr="00790344">
        <w:rPr>
          <w:rFonts w:hint="eastAsia"/>
          <w:sz w:val="24"/>
          <w:szCs w:val="24"/>
        </w:rPr>
        <w:t>年</w:t>
      </w:r>
      <w:r w:rsidRPr="00790344">
        <w:rPr>
          <w:rFonts w:hint="eastAsia"/>
          <w:sz w:val="24"/>
          <w:szCs w:val="24"/>
        </w:rPr>
        <w:t>7</w:t>
      </w:r>
      <w:r w:rsidRPr="00790344">
        <w:rPr>
          <w:rFonts w:hint="eastAsia"/>
          <w:sz w:val="24"/>
          <w:szCs w:val="24"/>
        </w:rPr>
        <w:t>月</w:t>
      </w:r>
      <w:r w:rsidRPr="00790344">
        <w:rPr>
          <w:rFonts w:hint="eastAsia"/>
          <w:sz w:val="24"/>
          <w:szCs w:val="24"/>
        </w:rPr>
        <w:t>3</w:t>
      </w:r>
      <w:r w:rsidRPr="00790344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，</w:t>
      </w:r>
      <w:r w:rsidRPr="00790344">
        <w:rPr>
          <w:rFonts w:hint="eastAsia"/>
          <w:sz w:val="24"/>
          <w:szCs w:val="24"/>
        </w:rPr>
        <w:t>自由廣場</w:t>
      </w:r>
      <w:r>
        <w:rPr>
          <w:rFonts w:hint="eastAsia"/>
          <w:sz w:val="24"/>
          <w:szCs w:val="24"/>
        </w:rPr>
        <w:t>民眾投書。</w:t>
      </w:r>
    </w:p>
  </w:footnote>
  <w:footnote w:id="6">
    <w:p w:rsidR="00BF3640" w:rsidRPr="00790344" w:rsidRDefault="00BF3640">
      <w:pPr>
        <w:pStyle w:val="af6"/>
        <w:rPr>
          <w:sz w:val="24"/>
          <w:szCs w:val="24"/>
        </w:rPr>
      </w:pPr>
      <w:r>
        <w:rPr>
          <w:rStyle w:val="af8"/>
        </w:rPr>
        <w:footnoteRef/>
      </w:r>
      <w:r w:rsidRPr="00790344">
        <w:rPr>
          <w:rFonts w:hint="eastAsia"/>
          <w:sz w:val="24"/>
          <w:szCs w:val="24"/>
        </w:rPr>
        <w:t>警察人員對現行獎懲制度之訪談意見，請參考謝涵機，我國現行警察人員獎懲制度之研究，臺北大學碩士論文，</w:t>
      </w:r>
      <w:r w:rsidRPr="00790344">
        <w:rPr>
          <w:rFonts w:hint="eastAsia"/>
          <w:sz w:val="24"/>
          <w:szCs w:val="24"/>
        </w:rPr>
        <w:t>2003</w:t>
      </w:r>
      <w:r w:rsidRPr="00790344">
        <w:rPr>
          <w:rFonts w:hint="eastAsia"/>
          <w:sz w:val="24"/>
          <w:szCs w:val="24"/>
        </w:rPr>
        <w:t>年，第</w:t>
      </w:r>
      <w:r w:rsidRPr="00790344">
        <w:rPr>
          <w:rFonts w:hint="eastAsia"/>
          <w:sz w:val="24"/>
          <w:szCs w:val="24"/>
        </w:rPr>
        <w:t>119</w:t>
      </w:r>
      <w:r w:rsidRPr="00790344">
        <w:rPr>
          <w:rFonts w:hint="eastAsia"/>
          <w:sz w:val="24"/>
          <w:szCs w:val="24"/>
        </w:rPr>
        <w:t>頁以下。</w:t>
      </w:r>
    </w:p>
  </w:footnote>
  <w:footnote w:id="7">
    <w:p w:rsidR="00BF3640" w:rsidRPr="00C62FA9" w:rsidRDefault="00BF3640">
      <w:pPr>
        <w:pStyle w:val="af6"/>
        <w:rPr>
          <w:sz w:val="24"/>
          <w:szCs w:val="24"/>
        </w:rPr>
      </w:pPr>
      <w:r>
        <w:rPr>
          <w:rStyle w:val="af8"/>
        </w:rPr>
        <w:footnoteRef/>
      </w:r>
      <w:r w:rsidRPr="00C62FA9">
        <w:rPr>
          <w:rFonts w:hint="eastAsia"/>
          <w:sz w:val="24"/>
          <w:szCs w:val="24"/>
        </w:rPr>
        <w:t>該案係第</w:t>
      </w:r>
      <w:r w:rsidRPr="00C62FA9">
        <w:rPr>
          <w:rFonts w:hint="eastAsia"/>
          <w:sz w:val="24"/>
          <w:szCs w:val="24"/>
        </w:rPr>
        <w:t>3</w:t>
      </w:r>
      <w:r w:rsidRPr="00C62FA9">
        <w:rPr>
          <w:rFonts w:hint="eastAsia"/>
          <w:sz w:val="24"/>
          <w:szCs w:val="24"/>
        </w:rPr>
        <w:t>屆監察委員張德銘、陳進利、黃守高、林時機、廖健男調查，經本院內政及少數民族委員會</w:t>
      </w:r>
      <w:r>
        <w:rPr>
          <w:rFonts w:hint="eastAsia"/>
          <w:sz w:val="24"/>
          <w:szCs w:val="24"/>
        </w:rPr>
        <w:t>91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日</w:t>
      </w:r>
      <w:r w:rsidRPr="00C62FA9">
        <w:rPr>
          <w:rFonts w:hint="eastAsia"/>
          <w:sz w:val="24"/>
          <w:szCs w:val="24"/>
        </w:rPr>
        <w:t>第</w:t>
      </w:r>
      <w:r w:rsidRPr="00C62FA9">
        <w:rPr>
          <w:rFonts w:hint="eastAsia"/>
          <w:sz w:val="24"/>
          <w:szCs w:val="24"/>
        </w:rPr>
        <w:t>3</w:t>
      </w:r>
      <w:r w:rsidRPr="00C62FA9">
        <w:rPr>
          <w:rFonts w:hint="eastAsia"/>
          <w:sz w:val="24"/>
          <w:szCs w:val="24"/>
        </w:rPr>
        <w:t>屆第</w:t>
      </w:r>
      <w:r w:rsidRPr="00C62FA9">
        <w:rPr>
          <w:rFonts w:hint="eastAsia"/>
          <w:sz w:val="24"/>
          <w:szCs w:val="24"/>
        </w:rPr>
        <w:t>92</w:t>
      </w:r>
      <w:r w:rsidRPr="00C62FA9">
        <w:rPr>
          <w:rFonts w:hint="eastAsia"/>
          <w:sz w:val="24"/>
          <w:szCs w:val="24"/>
        </w:rPr>
        <w:t>次會議審議通過，調查意見有關警察獎勵制度指出：……二、警察人員陞遷評量過於重視獎懲情形，獎勵多寡成為能否陞遷之關鍵，導致警政「組織目的」的整體功能發生偏差。……九、警察人員之獎懲種類繁多，獎懲方式不一，各單位對於相同事蹟之獎懲程度亦不同，常使警察人員有無所適從之感，允宜建立獎懲個案表冊以為依據。十一、「重獎重懲」使價值觀導向極端，重獎才有激勵效果，重懲方具警惕作用，專案工作始具重要價值。十二、警察人員獎懲係以配分制度為依據，卻充斥例外性規定。員警為求升遷，業務單位為謀績效，又「唯獎是圖」，考績委員會之審議又流於形式。十三、警察機關制訂「重獎重懲」的考核政策，誤導員警對於職務工作價值觀偏向極端，獎懲變成工作價值的唯一標準，不管大病小病，一律使用特效藥式的管理制度，讓警察人員喪失使命感，唯獎是圖。十四、現行警察人員獎懲規定滋生獎由上起、懲自下起之疑慮，對於基層警察人員確有失公允。</w:t>
      </w:r>
      <w:r>
        <w:rPr>
          <w:rFonts w:hint="eastAsia"/>
          <w:sz w:val="24"/>
          <w:szCs w:val="24"/>
        </w:rPr>
        <w:t>……</w:t>
      </w:r>
      <w:r w:rsidRPr="00C62FA9">
        <w:rPr>
          <w:rFonts w:hint="eastAsia"/>
          <w:sz w:val="24"/>
          <w:szCs w:val="24"/>
        </w:rPr>
        <w:t>十六、警察組織應尋求各種績效在獎懲計分上之平衡，以達公平、客觀之理念。</w:t>
      </w:r>
      <w:r>
        <w:rPr>
          <w:rFonts w:hint="eastAsia"/>
          <w:sz w:val="24"/>
          <w:szCs w:val="24"/>
        </w:rPr>
        <w:t>……。</w:t>
      </w:r>
    </w:p>
  </w:footnote>
  <w:footnote w:id="8">
    <w:p w:rsidR="00BF3640" w:rsidRDefault="00BF3640" w:rsidP="00CC4D38">
      <w:pPr>
        <w:pStyle w:val="af6"/>
      </w:pPr>
      <w:r>
        <w:rPr>
          <w:rStyle w:val="af8"/>
        </w:rPr>
        <w:footnoteRef/>
      </w:r>
      <w:r w:rsidRPr="0038458D">
        <w:rPr>
          <w:rFonts w:hint="eastAsia"/>
          <w:sz w:val="24"/>
          <w:szCs w:val="24"/>
        </w:rPr>
        <w:t>依公務人員陞遷法第</w:t>
      </w:r>
      <w:r w:rsidRPr="0038458D">
        <w:rPr>
          <w:rFonts w:hint="eastAsia"/>
          <w:sz w:val="24"/>
          <w:szCs w:val="24"/>
        </w:rPr>
        <w:t>7</w:t>
      </w:r>
      <w:r w:rsidRPr="0038458D">
        <w:rPr>
          <w:rFonts w:hint="eastAsia"/>
          <w:sz w:val="24"/>
          <w:szCs w:val="24"/>
        </w:rPr>
        <w:t>條規定，各機關辦理本機關人員之陞任，應注意其品德及對國家之忠誠，並依擬陞任職務所需知能，就考試、學歷、職務歷練、訓練、進修、年資、考績（成）、獎懲及發展潛能等項目，訂定標準，評定分數，並得視職缺之職責程度及業務性質，對具有基層服務年資或持有職業證照者酌予加分。必要時，得舉行面試或測驗。如係主管職務，並應評核其領導能力。……第一項標準，由各主管院訂定。但各主管院得視實際需要授權所屬機關依其業務特性定之。」又公務人員陞遷法施行細則第</w:t>
      </w:r>
      <w:r w:rsidRPr="0038458D">
        <w:rPr>
          <w:rFonts w:hint="eastAsia"/>
          <w:sz w:val="24"/>
          <w:szCs w:val="24"/>
        </w:rPr>
        <w:t>5</w:t>
      </w:r>
      <w:r w:rsidRPr="0038458D">
        <w:rPr>
          <w:rFonts w:hint="eastAsia"/>
          <w:sz w:val="24"/>
          <w:szCs w:val="24"/>
        </w:rPr>
        <w:t>條規定：「本法第</w:t>
      </w:r>
      <w:r w:rsidRPr="0038458D">
        <w:rPr>
          <w:rFonts w:hint="eastAsia"/>
          <w:sz w:val="24"/>
          <w:szCs w:val="24"/>
        </w:rPr>
        <w:t>7</w:t>
      </w:r>
      <w:r w:rsidRPr="0038458D">
        <w:rPr>
          <w:rFonts w:hint="eastAsia"/>
          <w:sz w:val="24"/>
          <w:szCs w:val="24"/>
        </w:rPr>
        <w:t>條第</w:t>
      </w:r>
      <w:r w:rsidRPr="0038458D">
        <w:rPr>
          <w:rFonts w:hint="eastAsia"/>
          <w:sz w:val="24"/>
          <w:szCs w:val="24"/>
        </w:rPr>
        <w:t>4</w:t>
      </w:r>
      <w:r w:rsidRPr="0038458D">
        <w:rPr>
          <w:rFonts w:hint="eastAsia"/>
          <w:sz w:val="24"/>
          <w:szCs w:val="24"/>
        </w:rPr>
        <w:t>項所稱標準由各主管院訂定，指由行政院、立法院、司法院、考試院及監察院分別訂定。……」，依「行政院及所屬各級政府機關公立學校公務人員陞任評分標準表」規定，嘉獎（申誡）一次加減</w:t>
      </w:r>
      <w:r w:rsidRPr="0038458D">
        <w:rPr>
          <w:rFonts w:hint="eastAsia"/>
          <w:sz w:val="24"/>
          <w:szCs w:val="24"/>
        </w:rPr>
        <w:t>0.2</w:t>
      </w:r>
      <w:r w:rsidRPr="0038458D">
        <w:rPr>
          <w:rFonts w:hint="eastAsia"/>
          <w:sz w:val="24"/>
          <w:szCs w:val="24"/>
        </w:rPr>
        <w:t>分，記功（過）一次加減</w:t>
      </w:r>
      <w:r w:rsidRPr="0038458D">
        <w:rPr>
          <w:rFonts w:hint="eastAsia"/>
          <w:sz w:val="24"/>
          <w:szCs w:val="24"/>
        </w:rPr>
        <w:t>0.6</w:t>
      </w:r>
      <w:r w:rsidRPr="0038458D">
        <w:rPr>
          <w:rFonts w:hint="eastAsia"/>
          <w:sz w:val="24"/>
          <w:szCs w:val="24"/>
        </w:rPr>
        <w:t>分，記大功（大過）一次加減</w:t>
      </w:r>
      <w:r w:rsidRPr="0038458D">
        <w:rPr>
          <w:rFonts w:hint="eastAsia"/>
          <w:sz w:val="24"/>
          <w:szCs w:val="24"/>
        </w:rPr>
        <w:t>1.8</w:t>
      </w:r>
      <w:r w:rsidRPr="0038458D">
        <w:rPr>
          <w:rFonts w:hint="eastAsia"/>
          <w:sz w:val="24"/>
          <w:szCs w:val="24"/>
        </w:rPr>
        <w:t>分，以現職或「同職務列等」職務期間最近</w:t>
      </w:r>
      <w:r w:rsidRPr="0038458D">
        <w:rPr>
          <w:rFonts w:hint="eastAsia"/>
          <w:sz w:val="24"/>
          <w:szCs w:val="24"/>
        </w:rPr>
        <w:t>5</w:t>
      </w:r>
      <w:r w:rsidRPr="0038458D">
        <w:rPr>
          <w:rFonts w:hint="eastAsia"/>
          <w:sz w:val="24"/>
          <w:szCs w:val="24"/>
        </w:rPr>
        <w:t>年內計算，最高以</w:t>
      </w:r>
      <w:r w:rsidRPr="0038458D">
        <w:rPr>
          <w:rFonts w:hint="eastAsia"/>
          <w:sz w:val="24"/>
          <w:szCs w:val="24"/>
        </w:rPr>
        <w:t>6</w:t>
      </w:r>
      <w:r w:rsidRPr="0038458D">
        <w:rPr>
          <w:rFonts w:hint="eastAsia"/>
          <w:sz w:val="24"/>
          <w:szCs w:val="24"/>
        </w:rPr>
        <w:t>分為限。</w:t>
      </w:r>
    </w:p>
  </w:footnote>
  <w:footnote w:id="9">
    <w:p w:rsidR="00BF3640" w:rsidRPr="0038458D" w:rsidRDefault="00BF3640" w:rsidP="00CC4D38">
      <w:pPr>
        <w:pStyle w:val="af6"/>
        <w:rPr>
          <w:sz w:val="24"/>
          <w:szCs w:val="24"/>
        </w:rPr>
      </w:pPr>
      <w:r>
        <w:rPr>
          <w:rStyle w:val="af8"/>
        </w:rPr>
        <w:footnoteRef/>
      </w:r>
      <w:r>
        <w:rPr>
          <w:rFonts w:hint="eastAsia"/>
          <w:sz w:val="24"/>
          <w:szCs w:val="24"/>
        </w:rPr>
        <w:t>計算陞職積分時應將遷調積分乘以</w:t>
      </w:r>
      <w:r w:rsidRPr="00072E23">
        <w:rPr>
          <w:rFonts w:hint="eastAsia"/>
          <w:sz w:val="24"/>
          <w:szCs w:val="24"/>
        </w:rPr>
        <w:t>80</w:t>
      </w:r>
      <w:r w:rsidRPr="00072E23">
        <w:rPr>
          <w:rFonts w:hint="eastAsia"/>
          <w:sz w:val="24"/>
          <w:szCs w:val="24"/>
        </w:rPr>
        <w:t>％</w:t>
      </w:r>
      <w:r>
        <w:rPr>
          <w:rFonts w:hint="eastAsia"/>
          <w:sz w:val="24"/>
          <w:szCs w:val="24"/>
        </w:rPr>
        <w:t>，最高以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分計算，故以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分為上限。例如</w:t>
      </w:r>
      <w:r w:rsidRPr="0038458D">
        <w:rPr>
          <w:rFonts w:hint="eastAsia"/>
          <w:sz w:val="24"/>
          <w:szCs w:val="24"/>
        </w:rPr>
        <w:t>某位從警</w:t>
      </w:r>
      <w:r w:rsidRPr="0038458D">
        <w:rPr>
          <w:rFonts w:hint="eastAsia"/>
          <w:sz w:val="24"/>
          <w:szCs w:val="24"/>
        </w:rPr>
        <w:t>10</w:t>
      </w:r>
      <w:r w:rsidRPr="0038458D">
        <w:rPr>
          <w:rFonts w:hint="eastAsia"/>
          <w:sz w:val="24"/>
          <w:szCs w:val="24"/>
        </w:rPr>
        <w:t>年第七序列以下員警</w:t>
      </w:r>
      <w:r>
        <w:rPr>
          <w:rFonts w:hint="eastAsia"/>
          <w:sz w:val="24"/>
          <w:szCs w:val="24"/>
        </w:rPr>
        <w:t>，</w:t>
      </w:r>
      <w:r w:rsidRPr="0038458D">
        <w:rPr>
          <w:rFonts w:hint="eastAsia"/>
          <w:sz w:val="24"/>
          <w:szCs w:val="24"/>
        </w:rPr>
        <w:t>每年獎勵</w:t>
      </w:r>
      <w:r>
        <w:rPr>
          <w:rFonts w:hint="eastAsia"/>
          <w:sz w:val="24"/>
          <w:szCs w:val="24"/>
        </w:rPr>
        <w:t>80</w:t>
      </w:r>
      <w:r w:rsidRPr="0038458D">
        <w:rPr>
          <w:rFonts w:hint="eastAsia"/>
          <w:sz w:val="24"/>
          <w:szCs w:val="24"/>
        </w:rPr>
        <w:t>次嘉獎（即最近</w:t>
      </w:r>
      <w:r w:rsidRPr="0038458D">
        <w:rPr>
          <w:rFonts w:hint="eastAsia"/>
          <w:sz w:val="24"/>
          <w:szCs w:val="24"/>
        </w:rPr>
        <w:t>5</w:t>
      </w:r>
      <w:r w:rsidRPr="0038458D">
        <w:rPr>
          <w:rFonts w:hint="eastAsia"/>
          <w:sz w:val="24"/>
          <w:szCs w:val="24"/>
        </w:rPr>
        <w:t>年共</w:t>
      </w:r>
      <w:r>
        <w:rPr>
          <w:rFonts w:hint="eastAsia"/>
          <w:sz w:val="24"/>
          <w:szCs w:val="24"/>
        </w:rPr>
        <w:t>4</w:t>
      </w:r>
      <w:r w:rsidRPr="0038458D">
        <w:rPr>
          <w:rFonts w:hint="eastAsia"/>
          <w:sz w:val="24"/>
          <w:szCs w:val="24"/>
        </w:rPr>
        <w:t>0</w:t>
      </w:r>
      <w:r w:rsidRPr="0038458D">
        <w:rPr>
          <w:rFonts w:hint="eastAsia"/>
          <w:sz w:val="24"/>
          <w:szCs w:val="24"/>
        </w:rPr>
        <w:t>分，上溯第</w:t>
      </w:r>
      <w:r w:rsidRPr="0038458D">
        <w:rPr>
          <w:rFonts w:hint="eastAsia"/>
          <w:sz w:val="24"/>
          <w:szCs w:val="24"/>
        </w:rPr>
        <w:t>6</w:t>
      </w:r>
      <w:r w:rsidRPr="0038458D">
        <w:rPr>
          <w:rFonts w:hint="eastAsia"/>
          <w:sz w:val="24"/>
          <w:szCs w:val="24"/>
        </w:rPr>
        <w:t>年起減半共</w:t>
      </w:r>
      <w:r w:rsidRPr="0038458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  <w:r w:rsidRPr="0038458D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，合計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分</w:t>
      </w:r>
      <w:r w:rsidRPr="0038458D">
        <w:rPr>
          <w:rFonts w:hint="eastAsia"/>
          <w:sz w:val="24"/>
          <w:szCs w:val="24"/>
        </w:rPr>
        <w:t>），另核記警察專科學校畢業</w:t>
      </w:r>
      <w:r w:rsidRPr="0038458D">
        <w:rPr>
          <w:rFonts w:hint="eastAsia"/>
          <w:sz w:val="24"/>
          <w:szCs w:val="24"/>
        </w:rPr>
        <w:t>5</w:t>
      </w:r>
      <w:r w:rsidRPr="0038458D">
        <w:rPr>
          <w:rFonts w:hint="eastAsia"/>
          <w:sz w:val="24"/>
          <w:szCs w:val="24"/>
        </w:rPr>
        <w:t>分、四等警察特考及格</w:t>
      </w:r>
      <w:r w:rsidRPr="0038458D">
        <w:rPr>
          <w:rFonts w:hint="eastAsia"/>
          <w:sz w:val="24"/>
          <w:szCs w:val="24"/>
        </w:rPr>
        <w:t>2</w:t>
      </w:r>
      <w:r w:rsidRPr="0038458D">
        <w:rPr>
          <w:rFonts w:hint="eastAsia"/>
          <w:sz w:val="24"/>
          <w:szCs w:val="24"/>
        </w:rPr>
        <w:t>分、非主管職務每年</w:t>
      </w:r>
      <w:r w:rsidRPr="0038458D">
        <w:rPr>
          <w:rFonts w:hint="eastAsia"/>
          <w:sz w:val="24"/>
          <w:szCs w:val="24"/>
        </w:rPr>
        <w:t>1.2</w:t>
      </w:r>
      <w:r w:rsidRPr="0038458D">
        <w:rPr>
          <w:rFonts w:hint="eastAsia"/>
          <w:sz w:val="24"/>
          <w:szCs w:val="24"/>
        </w:rPr>
        <w:t>分共</w:t>
      </w:r>
      <w:r w:rsidRPr="0038458D">
        <w:rPr>
          <w:rFonts w:hint="eastAsia"/>
          <w:sz w:val="24"/>
          <w:szCs w:val="24"/>
        </w:rPr>
        <w:t>12</w:t>
      </w:r>
      <w:r w:rsidRPr="0038458D">
        <w:rPr>
          <w:rFonts w:hint="eastAsia"/>
          <w:sz w:val="24"/>
          <w:szCs w:val="24"/>
        </w:rPr>
        <w:t>分、考績甲等每年</w:t>
      </w:r>
      <w:r w:rsidRPr="0038458D">
        <w:rPr>
          <w:rFonts w:hint="eastAsia"/>
          <w:sz w:val="24"/>
          <w:szCs w:val="24"/>
        </w:rPr>
        <w:t>3</w:t>
      </w:r>
      <w:r w:rsidRPr="0038458D">
        <w:rPr>
          <w:rFonts w:hint="eastAsia"/>
          <w:sz w:val="24"/>
          <w:szCs w:val="24"/>
        </w:rPr>
        <w:t>分（近</w:t>
      </w:r>
      <w:r w:rsidRPr="0038458D">
        <w:rPr>
          <w:rFonts w:hint="eastAsia"/>
          <w:sz w:val="24"/>
          <w:szCs w:val="24"/>
        </w:rPr>
        <w:t>5</w:t>
      </w:r>
      <w:r w:rsidRPr="0038458D">
        <w:rPr>
          <w:rFonts w:hint="eastAsia"/>
          <w:sz w:val="24"/>
          <w:szCs w:val="24"/>
        </w:rPr>
        <w:t>年共有</w:t>
      </w:r>
      <w:r w:rsidRPr="0038458D">
        <w:rPr>
          <w:rFonts w:hint="eastAsia"/>
          <w:sz w:val="24"/>
          <w:szCs w:val="24"/>
        </w:rPr>
        <w:t>15</w:t>
      </w:r>
      <w:r w:rsidRPr="0038458D">
        <w:rPr>
          <w:rFonts w:hint="eastAsia"/>
          <w:sz w:val="24"/>
          <w:szCs w:val="24"/>
        </w:rPr>
        <w:t>分，上溯第</w:t>
      </w:r>
      <w:r w:rsidRPr="0038458D">
        <w:rPr>
          <w:rFonts w:hint="eastAsia"/>
          <w:sz w:val="24"/>
          <w:szCs w:val="24"/>
        </w:rPr>
        <w:t>6</w:t>
      </w:r>
      <w:r w:rsidRPr="0038458D">
        <w:rPr>
          <w:rFonts w:hint="eastAsia"/>
          <w:sz w:val="24"/>
          <w:szCs w:val="24"/>
        </w:rPr>
        <w:t>年起減半共有</w:t>
      </w:r>
      <w:r w:rsidRPr="0038458D">
        <w:rPr>
          <w:rFonts w:hint="eastAsia"/>
          <w:sz w:val="24"/>
          <w:szCs w:val="24"/>
        </w:rPr>
        <w:t>7.5</w:t>
      </w:r>
      <w:r w:rsidRPr="0038458D">
        <w:rPr>
          <w:rFonts w:hint="eastAsia"/>
          <w:sz w:val="24"/>
          <w:szCs w:val="24"/>
        </w:rPr>
        <w:t>分）、訓練進修最高</w:t>
      </w:r>
      <w:r w:rsidRPr="0038458D">
        <w:rPr>
          <w:rFonts w:hint="eastAsia"/>
          <w:sz w:val="24"/>
          <w:szCs w:val="24"/>
        </w:rPr>
        <w:t>4</w:t>
      </w:r>
      <w:r w:rsidRPr="0038458D">
        <w:rPr>
          <w:rFonts w:hint="eastAsia"/>
          <w:sz w:val="24"/>
          <w:szCs w:val="24"/>
        </w:rPr>
        <w:t>分，其共同選項積分已達</w:t>
      </w:r>
      <w:r w:rsidRPr="0038458D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3</w:t>
      </w:r>
      <w:r w:rsidRPr="0038458D">
        <w:rPr>
          <w:rFonts w:hint="eastAsia"/>
          <w:sz w:val="24"/>
          <w:szCs w:val="24"/>
        </w:rPr>
        <w:t>.5</w:t>
      </w:r>
      <w:r w:rsidRPr="0038458D">
        <w:rPr>
          <w:rFonts w:hint="eastAsia"/>
          <w:sz w:val="24"/>
          <w:szCs w:val="24"/>
        </w:rPr>
        <w:t>分，逾</w:t>
      </w:r>
      <w:r w:rsidRPr="0038458D">
        <w:rPr>
          <w:rFonts w:hint="eastAsia"/>
          <w:sz w:val="24"/>
          <w:szCs w:val="24"/>
        </w:rPr>
        <w:t>100</w:t>
      </w:r>
      <w:r w:rsidRPr="0038458D">
        <w:rPr>
          <w:rFonts w:hint="eastAsia"/>
          <w:sz w:val="24"/>
          <w:szCs w:val="24"/>
        </w:rPr>
        <w:t>分的上限。</w:t>
      </w:r>
    </w:p>
  </w:footnote>
  <w:footnote w:id="10">
    <w:p w:rsidR="00BF3640" w:rsidRPr="00373F4B" w:rsidRDefault="00BF3640" w:rsidP="00CC4D38">
      <w:pPr>
        <w:pStyle w:val="af6"/>
      </w:pPr>
      <w:r>
        <w:rPr>
          <w:rStyle w:val="af8"/>
        </w:rPr>
        <w:footnoteRef/>
      </w:r>
      <w:r w:rsidRPr="0038458D">
        <w:rPr>
          <w:rFonts w:hint="eastAsia"/>
          <w:sz w:val="24"/>
          <w:szCs w:val="24"/>
        </w:rPr>
        <w:t>依臺北市政府之統計資料，臺北市政府警察局員警</w:t>
      </w:r>
      <w:r w:rsidRPr="0038458D">
        <w:rPr>
          <w:rFonts w:hint="eastAsia"/>
          <w:sz w:val="24"/>
          <w:szCs w:val="24"/>
        </w:rPr>
        <w:t>71</w:t>
      </w:r>
      <w:r w:rsidRPr="0038458D">
        <w:rPr>
          <w:rFonts w:hint="eastAsia"/>
          <w:sz w:val="24"/>
          <w:szCs w:val="24"/>
        </w:rPr>
        <w:t>％屬中南部縣市或離島地區子弟。</w:t>
      </w:r>
    </w:p>
  </w:footnote>
  <w:footnote w:id="11">
    <w:p w:rsidR="00BF3640" w:rsidRPr="00F25B52" w:rsidRDefault="00BF3640">
      <w:pPr>
        <w:pStyle w:val="af6"/>
        <w:rPr>
          <w:sz w:val="24"/>
          <w:szCs w:val="24"/>
        </w:rPr>
      </w:pPr>
      <w:r>
        <w:rPr>
          <w:rStyle w:val="af8"/>
        </w:rPr>
        <w:footnoteRef/>
      </w:r>
      <w:r w:rsidRPr="00F25B52">
        <w:rPr>
          <w:rFonts w:hint="eastAsia"/>
          <w:sz w:val="24"/>
          <w:szCs w:val="24"/>
        </w:rPr>
        <w:t>請參見銓敘部</w:t>
      </w:r>
      <w:r w:rsidRPr="00F25B52">
        <w:rPr>
          <w:rFonts w:hint="eastAsia"/>
          <w:sz w:val="24"/>
          <w:szCs w:val="24"/>
        </w:rPr>
        <w:t>93</w:t>
      </w:r>
      <w:r w:rsidRPr="00F25B52">
        <w:rPr>
          <w:rFonts w:hint="eastAsia"/>
          <w:sz w:val="24"/>
          <w:szCs w:val="24"/>
        </w:rPr>
        <w:t>年「警察人員獎懲制度相關問題之研究」報告</w:t>
      </w:r>
      <w:r>
        <w:rPr>
          <w:rFonts w:hint="eastAsia"/>
          <w:sz w:val="24"/>
          <w:szCs w:val="24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301"/>
    <w:multiLevelType w:val="hybridMultilevel"/>
    <w:tmpl w:val="E99CA3D4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B42AF"/>
    <w:multiLevelType w:val="hybridMultilevel"/>
    <w:tmpl w:val="B2062D1C"/>
    <w:lvl w:ilvl="0" w:tplc="569E8790">
      <w:start w:val="1"/>
      <w:numFmt w:val="decimal"/>
      <w:lvlText w:val="%1、"/>
      <w:lvlJc w:val="left"/>
      <w:pPr>
        <w:ind w:left="926" w:hanging="480"/>
      </w:pPr>
      <w:rPr>
        <w:rFonts w:hint="default"/>
      </w:rPr>
    </w:lvl>
    <w:lvl w:ilvl="1" w:tplc="CF74343A">
      <w:start w:val="1"/>
      <w:numFmt w:val="taiwaneseCountingThousand"/>
      <w:lvlText w:val="%2、"/>
      <w:lvlJc w:val="left"/>
      <w:pPr>
        <w:ind w:left="14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047A7B9D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D93889"/>
    <w:multiLevelType w:val="hybridMultilevel"/>
    <w:tmpl w:val="139C8974"/>
    <w:lvl w:ilvl="0" w:tplc="4970A7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2073C2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F3022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6F2E6C"/>
    <w:multiLevelType w:val="hybridMultilevel"/>
    <w:tmpl w:val="B2062D1C"/>
    <w:lvl w:ilvl="0" w:tplc="569E8790">
      <w:start w:val="1"/>
      <w:numFmt w:val="decimal"/>
      <w:lvlText w:val="%1、"/>
      <w:lvlJc w:val="left"/>
      <w:pPr>
        <w:ind w:left="926" w:hanging="480"/>
      </w:pPr>
      <w:rPr>
        <w:rFonts w:hint="default"/>
      </w:rPr>
    </w:lvl>
    <w:lvl w:ilvl="1" w:tplc="CF74343A">
      <w:start w:val="1"/>
      <w:numFmt w:val="taiwaneseCountingThousand"/>
      <w:lvlText w:val="%2、"/>
      <w:lvlJc w:val="left"/>
      <w:pPr>
        <w:ind w:left="14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8" w15:restartNumberingAfterBreak="0">
    <w:nsid w:val="0B503065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2C31B3"/>
    <w:multiLevelType w:val="hybridMultilevel"/>
    <w:tmpl w:val="4404A236"/>
    <w:lvl w:ilvl="0" w:tplc="F5BE17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11" w15:restartNumberingAfterBreak="0">
    <w:nsid w:val="178A3E32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B8C769F"/>
    <w:multiLevelType w:val="hybridMultilevel"/>
    <w:tmpl w:val="267CE2A8"/>
    <w:lvl w:ilvl="0" w:tplc="FFFFFFFF">
      <w:start w:val="1"/>
      <w:numFmt w:val="taiwaneseCountingThousand"/>
      <w:lvlText w:val="%1、"/>
      <w:lvlJc w:val="left"/>
      <w:pPr>
        <w:ind w:left="602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082" w:hanging="480"/>
      </w:pPr>
      <w:rPr>
        <w:rFonts w:hint="eastAsia"/>
      </w:rPr>
    </w:lvl>
    <w:lvl w:ilvl="2" w:tplc="424A8ACC">
      <w:start w:val="1"/>
      <w:numFmt w:val="taiwaneseCountingThousand"/>
      <w:lvlText w:val="(%3)"/>
      <w:lvlJc w:val="left"/>
      <w:pPr>
        <w:ind w:left="1442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4" w15:restartNumberingAfterBreak="0">
    <w:nsid w:val="297D5590"/>
    <w:multiLevelType w:val="hybridMultilevel"/>
    <w:tmpl w:val="E99CA3D4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5769FB"/>
    <w:multiLevelType w:val="hybridMultilevel"/>
    <w:tmpl w:val="705E483A"/>
    <w:lvl w:ilvl="0" w:tplc="D32CEA9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894F6C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A74596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646BCC"/>
    <w:multiLevelType w:val="hybridMultilevel"/>
    <w:tmpl w:val="E99CA3D4"/>
    <w:lvl w:ilvl="0" w:tplc="FFFFFFFF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E5708E"/>
    <w:multiLevelType w:val="hybridMultilevel"/>
    <w:tmpl w:val="B2062D1C"/>
    <w:lvl w:ilvl="0" w:tplc="569E8790">
      <w:start w:val="1"/>
      <w:numFmt w:val="decimal"/>
      <w:lvlText w:val="%1、"/>
      <w:lvlJc w:val="left"/>
      <w:pPr>
        <w:ind w:left="926" w:hanging="480"/>
      </w:pPr>
      <w:rPr>
        <w:rFonts w:hint="default"/>
      </w:rPr>
    </w:lvl>
    <w:lvl w:ilvl="1" w:tplc="CF74343A">
      <w:start w:val="1"/>
      <w:numFmt w:val="taiwaneseCountingThousand"/>
      <w:lvlText w:val="%2、"/>
      <w:lvlJc w:val="left"/>
      <w:pPr>
        <w:ind w:left="14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0" w15:restartNumberingAfterBreak="0">
    <w:nsid w:val="49D66691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1D1BCA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5D7C79"/>
    <w:multiLevelType w:val="hybridMultilevel"/>
    <w:tmpl w:val="5F7A249C"/>
    <w:lvl w:ilvl="0" w:tplc="C0D43898">
      <w:start w:val="1"/>
      <w:numFmt w:val="taiwaneseCountingThousand"/>
      <w:suff w:val="nothing"/>
      <w:lvlText w:val="%1、"/>
      <w:lvlJc w:val="left"/>
      <w:pPr>
        <w:ind w:left="2624" w:hanging="780"/>
      </w:pPr>
      <w:rPr>
        <w:rFonts w:ascii="標楷體" w:eastAsia="標楷體" w:hAnsi="標楷體" w:hint="default"/>
        <w:b w:val="0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E26B4B"/>
    <w:multiLevelType w:val="hybridMultilevel"/>
    <w:tmpl w:val="B5F02F62"/>
    <w:lvl w:ilvl="0" w:tplc="3D544CEE">
      <w:start w:val="1"/>
      <w:numFmt w:val="taiwaneseCountingThousand"/>
      <w:lvlText w:val="%1、"/>
      <w:lvlJc w:val="left"/>
      <w:pPr>
        <w:ind w:left="401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F34987"/>
    <w:multiLevelType w:val="hybridMultilevel"/>
    <w:tmpl w:val="139C8974"/>
    <w:lvl w:ilvl="0" w:tplc="4970A7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CC0035"/>
    <w:multiLevelType w:val="hybridMultilevel"/>
    <w:tmpl w:val="5EA2D14E"/>
    <w:lvl w:ilvl="0" w:tplc="454E41F0">
      <w:start w:val="1"/>
      <w:numFmt w:val="taiwaneseCountingThousand"/>
      <w:suff w:val="nothing"/>
      <w:lvlText w:val="%1、"/>
      <w:lvlJc w:val="left"/>
      <w:pPr>
        <w:ind w:left="840" w:hanging="840"/>
      </w:pPr>
      <w:rPr>
        <w:rFonts w:hint="eastAsia"/>
        <w:b w:val="0"/>
        <w:color w:val="000000"/>
        <w:lang w:val="en-US"/>
      </w:rPr>
    </w:lvl>
    <w:lvl w:ilvl="1" w:tplc="A66266FC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</w:rPr>
    </w:lvl>
    <w:lvl w:ilvl="2" w:tplc="FEA004C2">
      <w:start w:val="1"/>
      <w:numFmt w:val="taiwaneseCountingThousand"/>
      <w:suff w:val="nothing"/>
      <w:lvlText w:val="%3、"/>
      <w:lvlJc w:val="left"/>
      <w:pPr>
        <w:ind w:left="2624" w:hanging="780"/>
      </w:pPr>
      <w:rPr>
        <w:rFonts w:ascii="標楷體" w:eastAsia="標楷體" w:hAnsi="標楷體" w:hint="default"/>
        <w:b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AA2AD6"/>
    <w:multiLevelType w:val="hybridMultilevel"/>
    <w:tmpl w:val="E3362FF4"/>
    <w:lvl w:ilvl="0" w:tplc="0510A69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B64D58"/>
    <w:multiLevelType w:val="hybridMultilevel"/>
    <w:tmpl w:val="E1E8110C"/>
    <w:lvl w:ilvl="0" w:tplc="F2CE8082">
      <w:start w:val="1"/>
      <w:numFmt w:val="decimal"/>
      <w:lvlText w:val="（%1）"/>
      <w:lvlJc w:val="left"/>
      <w:pPr>
        <w:ind w:left="12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1"/>
  </w:num>
  <w:num w:numId="5">
    <w:abstractNumId w:val="15"/>
  </w:num>
  <w:num w:numId="6">
    <w:abstractNumId w:val="14"/>
  </w:num>
  <w:num w:numId="7">
    <w:abstractNumId w:val="7"/>
  </w:num>
  <w:num w:numId="8">
    <w:abstractNumId w:val="24"/>
  </w:num>
  <w:num w:numId="9">
    <w:abstractNumId w:val="13"/>
  </w:num>
  <w:num w:numId="10">
    <w:abstractNumId w:val="27"/>
  </w:num>
  <w:num w:numId="11">
    <w:abstractNumId w:val="2"/>
  </w:num>
  <w:num w:numId="12">
    <w:abstractNumId w:val="20"/>
  </w:num>
  <w:num w:numId="13">
    <w:abstractNumId w:val="5"/>
  </w:num>
  <w:num w:numId="14">
    <w:abstractNumId w:val="6"/>
  </w:num>
  <w:num w:numId="15">
    <w:abstractNumId w:val="25"/>
  </w:num>
  <w:num w:numId="16">
    <w:abstractNumId w:val="8"/>
  </w:num>
  <w:num w:numId="17">
    <w:abstractNumId w:val="0"/>
  </w:num>
  <w:num w:numId="18">
    <w:abstractNumId w:val="16"/>
  </w:num>
  <w:num w:numId="19">
    <w:abstractNumId w:val="18"/>
  </w:num>
  <w:num w:numId="20">
    <w:abstractNumId w:val="1"/>
  </w:num>
  <w:num w:numId="21">
    <w:abstractNumId w:val="19"/>
  </w:num>
  <w:num w:numId="22">
    <w:abstractNumId w:val="17"/>
  </w:num>
  <w:num w:numId="23">
    <w:abstractNumId w:val="21"/>
  </w:num>
  <w:num w:numId="24">
    <w:abstractNumId w:val="26"/>
  </w:num>
  <w:num w:numId="25">
    <w:abstractNumId w:val="3"/>
  </w:num>
  <w:num w:numId="26">
    <w:abstractNumId w:val="10"/>
  </w:num>
  <w:num w:numId="27">
    <w:abstractNumId w:val="10"/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9"/>
  </w:num>
  <w:num w:numId="32">
    <w:abstractNumId w:val="23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5F"/>
    <w:rsid w:val="00011F85"/>
    <w:rsid w:val="00012675"/>
    <w:rsid w:val="00036611"/>
    <w:rsid w:val="00050DF6"/>
    <w:rsid w:val="0006401F"/>
    <w:rsid w:val="00067A17"/>
    <w:rsid w:val="00072E23"/>
    <w:rsid w:val="000862DD"/>
    <w:rsid w:val="00090AA4"/>
    <w:rsid w:val="000C2AA9"/>
    <w:rsid w:val="00114F59"/>
    <w:rsid w:val="00125D53"/>
    <w:rsid w:val="00126799"/>
    <w:rsid w:val="00133785"/>
    <w:rsid w:val="001353B1"/>
    <w:rsid w:val="001432A0"/>
    <w:rsid w:val="00145926"/>
    <w:rsid w:val="001466FB"/>
    <w:rsid w:val="0016515C"/>
    <w:rsid w:val="00182111"/>
    <w:rsid w:val="001A11C7"/>
    <w:rsid w:val="001B4268"/>
    <w:rsid w:val="001C6909"/>
    <w:rsid w:val="001D4956"/>
    <w:rsid w:val="00207202"/>
    <w:rsid w:val="002116CA"/>
    <w:rsid w:val="002256AE"/>
    <w:rsid w:val="0023116B"/>
    <w:rsid w:val="00231D85"/>
    <w:rsid w:val="002605E1"/>
    <w:rsid w:val="002D166F"/>
    <w:rsid w:val="002E6CD4"/>
    <w:rsid w:val="0031305B"/>
    <w:rsid w:val="00322238"/>
    <w:rsid w:val="00334596"/>
    <w:rsid w:val="00341C93"/>
    <w:rsid w:val="0038458D"/>
    <w:rsid w:val="0038749F"/>
    <w:rsid w:val="003A0B5C"/>
    <w:rsid w:val="004109D2"/>
    <w:rsid w:val="00464A53"/>
    <w:rsid w:val="00480A6D"/>
    <w:rsid w:val="00492076"/>
    <w:rsid w:val="0049322E"/>
    <w:rsid w:val="004D0B13"/>
    <w:rsid w:val="004F598E"/>
    <w:rsid w:val="00515F6B"/>
    <w:rsid w:val="005274B0"/>
    <w:rsid w:val="005630E9"/>
    <w:rsid w:val="005B12CA"/>
    <w:rsid w:val="005C5A5F"/>
    <w:rsid w:val="005E11B9"/>
    <w:rsid w:val="005E6931"/>
    <w:rsid w:val="006171EA"/>
    <w:rsid w:val="00617364"/>
    <w:rsid w:val="00643BA5"/>
    <w:rsid w:val="006622FC"/>
    <w:rsid w:val="00666766"/>
    <w:rsid w:val="00666BC7"/>
    <w:rsid w:val="006A0EE4"/>
    <w:rsid w:val="006A1EE4"/>
    <w:rsid w:val="006A7FE3"/>
    <w:rsid w:val="006C42CE"/>
    <w:rsid w:val="006D2077"/>
    <w:rsid w:val="006D2B6F"/>
    <w:rsid w:val="00717D79"/>
    <w:rsid w:val="007265FA"/>
    <w:rsid w:val="0074666A"/>
    <w:rsid w:val="00767863"/>
    <w:rsid w:val="0078726E"/>
    <w:rsid w:val="00790344"/>
    <w:rsid w:val="0079662E"/>
    <w:rsid w:val="007B6D18"/>
    <w:rsid w:val="007C707B"/>
    <w:rsid w:val="007D320C"/>
    <w:rsid w:val="007D3D54"/>
    <w:rsid w:val="007E4B48"/>
    <w:rsid w:val="00827165"/>
    <w:rsid w:val="008333B1"/>
    <w:rsid w:val="00854227"/>
    <w:rsid w:val="00862E08"/>
    <w:rsid w:val="00867572"/>
    <w:rsid w:val="00872FAB"/>
    <w:rsid w:val="0088620D"/>
    <w:rsid w:val="00890D33"/>
    <w:rsid w:val="008A4B32"/>
    <w:rsid w:val="008A63A3"/>
    <w:rsid w:val="008B53D1"/>
    <w:rsid w:val="008C0804"/>
    <w:rsid w:val="008F4AEE"/>
    <w:rsid w:val="00925AC1"/>
    <w:rsid w:val="00946CB6"/>
    <w:rsid w:val="00990C9F"/>
    <w:rsid w:val="009A5BDA"/>
    <w:rsid w:val="009B58ED"/>
    <w:rsid w:val="009F495C"/>
    <w:rsid w:val="00A32D2E"/>
    <w:rsid w:val="00A44A4D"/>
    <w:rsid w:val="00A80E2F"/>
    <w:rsid w:val="00A81206"/>
    <w:rsid w:val="00A83FAE"/>
    <w:rsid w:val="00A859FE"/>
    <w:rsid w:val="00A93427"/>
    <w:rsid w:val="00AC33B1"/>
    <w:rsid w:val="00AE532E"/>
    <w:rsid w:val="00B036F5"/>
    <w:rsid w:val="00B14704"/>
    <w:rsid w:val="00B17A2C"/>
    <w:rsid w:val="00B2688D"/>
    <w:rsid w:val="00B316D0"/>
    <w:rsid w:val="00B353BD"/>
    <w:rsid w:val="00B50CF6"/>
    <w:rsid w:val="00B52146"/>
    <w:rsid w:val="00B62481"/>
    <w:rsid w:val="00B8326E"/>
    <w:rsid w:val="00BB3D1A"/>
    <w:rsid w:val="00BF3640"/>
    <w:rsid w:val="00C32907"/>
    <w:rsid w:val="00C32A11"/>
    <w:rsid w:val="00C40794"/>
    <w:rsid w:val="00C51EDD"/>
    <w:rsid w:val="00C62FA9"/>
    <w:rsid w:val="00CC4D38"/>
    <w:rsid w:val="00CC7712"/>
    <w:rsid w:val="00CD324B"/>
    <w:rsid w:val="00CE37E0"/>
    <w:rsid w:val="00D0135F"/>
    <w:rsid w:val="00D37672"/>
    <w:rsid w:val="00D50D55"/>
    <w:rsid w:val="00D515E8"/>
    <w:rsid w:val="00D5308B"/>
    <w:rsid w:val="00D539B4"/>
    <w:rsid w:val="00D61A68"/>
    <w:rsid w:val="00D660CC"/>
    <w:rsid w:val="00D95923"/>
    <w:rsid w:val="00DC252A"/>
    <w:rsid w:val="00DD2909"/>
    <w:rsid w:val="00DF240F"/>
    <w:rsid w:val="00E046DF"/>
    <w:rsid w:val="00E0616B"/>
    <w:rsid w:val="00E32B88"/>
    <w:rsid w:val="00E4748F"/>
    <w:rsid w:val="00E50465"/>
    <w:rsid w:val="00E60B4E"/>
    <w:rsid w:val="00E77295"/>
    <w:rsid w:val="00E945AC"/>
    <w:rsid w:val="00EA36FA"/>
    <w:rsid w:val="00EE7AB5"/>
    <w:rsid w:val="00F2444D"/>
    <w:rsid w:val="00F25B52"/>
    <w:rsid w:val="00F820F3"/>
    <w:rsid w:val="00F90D67"/>
    <w:rsid w:val="00F91A8F"/>
    <w:rsid w:val="00FC73F4"/>
    <w:rsid w:val="00FD0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74401E-36C2-43EC-A7CA-11B9479C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62E0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862E08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862E08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862E08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862E08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862E08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862E08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862E08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862E08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862E0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862E0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862E08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sid w:val="00862E08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862E08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862E0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862E0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862E08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862E08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862E08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862E08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862E08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862E08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862E08"/>
    <w:pPr>
      <w:ind w:leftChars="1600" w:left="3840"/>
    </w:pPr>
  </w:style>
  <w:style w:type="paragraph" w:styleId="a8">
    <w:name w:val="header"/>
    <w:basedOn w:val="a1"/>
    <w:semiHidden/>
    <w:rsid w:val="00862E0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862E08"/>
    <w:pPr>
      <w:ind w:leftChars="400" w:left="400"/>
    </w:pPr>
  </w:style>
  <w:style w:type="character" w:styleId="a9">
    <w:name w:val="Hyperlink"/>
    <w:semiHidden/>
    <w:rsid w:val="00862E08"/>
    <w:rPr>
      <w:color w:val="0000FF"/>
      <w:u w:val="single"/>
    </w:rPr>
  </w:style>
  <w:style w:type="paragraph" w:customStyle="1" w:styleId="aa">
    <w:name w:val="簽名日期"/>
    <w:basedOn w:val="a1"/>
    <w:rsid w:val="00862E08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862E08"/>
    <w:pPr>
      <w:ind w:leftChars="200" w:left="200" w:firstLineChars="0" w:firstLine="0"/>
    </w:pPr>
  </w:style>
  <w:style w:type="paragraph" w:customStyle="1" w:styleId="ab">
    <w:name w:val="附件"/>
    <w:basedOn w:val="a6"/>
    <w:rsid w:val="00862E08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862E08"/>
    <w:pPr>
      <w:ind w:leftChars="500" w:left="500"/>
    </w:pPr>
  </w:style>
  <w:style w:type="paragraph" w:customStyle="1" w:styleId="51">
    <w:name w:val="段落樣式5"/>
    <w:basedOn w:val="41"/>
    <w:rsid w:val="00862E08"/>
    <w:pPr>
      <w:ind w:leftChars="600" w:left="600"/>
    </w:pPr>
  </w:style>
  <w:style w:type="paragraph" w:customStyle="1" w:styleId="61">
    <w:name w:val="段落樣式6"/>
    <w:basedOn w:val="51"/>
    <w:rsid w:val="00862E08"/>
    <w:pPr>
      <w:ind w:leftChars="700" w:left="700"/>
    </w:pPr>
  </w:style>
  <w:style w:type="paragraph" w:customStyle="1" w:styleId="71">
    <w:name w:val="段落樣式7"/>
    <w:basedOn w:val="61"/>
    <w:rsid w:val="00862E08"/>
  </w:style>
  <w:style w:type="paragraph" w:customStyle="1" w:styleId="81">
    <w:name w:val="段落樣式8"/>
    <w:basedOn w:val="71"/>
    <w:rsid w:val="00862E08"/>
    <w:pPr>
      <w:ind w:leftChars="800" w:left="800"/>
    </w:pPr>
  </w:style>
  <w:style w:type="paragraph" w:customStyle="1" w:styleId="a0">
    <w:name w:val="表樣式"/>
    <w:basedOn w:val="a1"/>
    <w:next w:val="a1"/>
    <w:rsid w:val="00862E08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862E08"/>
    <w:pPr>
      <w:ind w:left="698" w:hangingChars="200" w:hanging="698"/>
    </w:pPr>
  </w:style>
  <w:style w:type="paragraph" w:customStyle="1" w:styleId="ad">
    <w:name w:val="調查報告"/>
    <w:basedOn w:val="a6"/>
    <w:rsid w:val="00862E08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rsid w:val="00862E08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rsid w:val="00862E0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rsid w:val="00862E08"/>
    <w:pPr>
      <w:ind w:left="400" w:hangingChars="400" w:hanging="400"/>
    </w:pPr>
  </w:style>
  <w:style w:type="paragraph" w:styleId="af0">
    <w:name w:val="List Paragraph"/>
    <w:aliases w:val="說明內容(一)"/>
    <w:basedOn w:val="a1"/>
    <w:uiPriority w:val="34"/>
    <w:qFormat/>
    <w:rsid w:val="00D50D55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f1">
    <w:name w:val="Plain Text"/>
    <w:basedOn w:val="a1"/>
    <w:link w:val="af2"/>
    <w:rsid w:val="00D50D55"/>
    <w:rPr>
      <w:rFonts w:ascii="細明體" w:eastAsia="細明體" w:hAnsi="Courier New"/>
    </w:rPr>
  </w:style>
  <w:style w:type="character" w:customStyle="1" w:styleId="af2">
    <w:name w:val="純文字 字元"/>
    <w:link w:val="af1"/>
    <w:rsid w:val="00D50D55"/>
    <w:rPr>
      <w:rFonts w:ascii="細明體" w:eastAsia="細明體" w:hAnsi="Courier New"/>
      <w:kern w:val="2"/>
      <w:sz w:val="32"/>
    </w:rPr>
  </w:style>
  <w:style w:type="table" w:styleId="af3">
    <w:name w:val="Table Grid"/>
    <w:basedOn w:val="a3"/>
    <w:uiPriority w:val="39"/>
    <w:rsid w:val="0012679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uiPriority w:val="99"/>
    <w:semiHidden/>
    <w:unhideWhenUsed/>
    <w:rsid w:val="009A5BDA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uiPriority w:val="99"/>
    <w:semiHidden/>
    <w:rsid w:val="009A5BDA"/>
    <w:rPr>
      <w:rFonts w:ascii="Cambria" w:eastAsia="新細明體" w:hAnsi="Cambria" w:cs="Times New Roman"/>
      <w:kern w:val="2"/>
      <w:sz w:val="18"/>
      <w:szCs w:val="18"/>
    </w:rPr>
  </w:style>
  <w:style w:type="paragraph" w:styleId="af6">
    <w:name w:val="footnote text"/>
    <w:basedOn w:val="a1"/>
    <w:link w:val="af7"/>
    <w:uiPriority w:val="99"/>
    <w:unhideWhenUsed/>
    <w:rsid w:val="00CC4D38"/>
    <w:pPr>
      <w:snapToGrid w:val="0"/>
    </w:pPr>
    <w:rPr>
      <w:sz w:val="20"/>
    </w:rPr>
  </w:style>
  <w:style w:type="character" w:customStyle="1" w:styleId="af7">
    <w:name w:val="註腳文字 字元"/>
    <w:basedOn w:val="a2"/>
    <w:link w:val="af6"/>
    <w:uiPriority w:val="99"/>
    <w:rsid w:val="00CC4D38"/>
    <w:rPr>
      <w:rFonts w:eastAsia="標楷體"/>
      <w:kern w:val="2"/>
    </w:rPr>
  </w:style>
  <w:style w:type="character" w:styleId="af8">
    <w:name w:val="footnote reference"/>
    <w:basedOn w:val="a2"/>
    <w:uiPriority w:val="99"/>
    <w:semiHidden/>
    <w:unhideWhenUsed/>
    <w:rsid w:val="00CC4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E7C7-5C40-4A44-AFB1-B0F70A7D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22</Pages>
  <Words>5740</Words>
  <Characters>5971</Characters>
  <Application>Microsoft Office Word</Application>
  <DocSecurity>0</DocSecurity>
  <Lines>284</Lines>
  <Paragraphs>121</Paragraphs>
  <ScaleCrop>false</ScaleCrop>
  <Company>cy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陳美如</cp:lastModifiedBy>
  <cp:revision>2</cp:revision>
  <cp:lastPrinted>2019-09-06T00:17:00Z</cp:lastPrinted>
  <dcterms:created xsi:type="dcterms:W3CDTF">2019-09-12T02:24:00Z</dcterms:created>
  <dcterms:modified xsi:type="dcterms:W3CDTF">2019-09-12T02:24:00Z</dcterms:modified>
</cp:coreProperties>
</file>