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D1EB7" w:rsidRDefault="00D766B4" w:rsidP="00F37D7B">
      <w:pPr>
        <w:pStyle w:val="af3"/>
      </w:pPr>
      <w:r w:rsidRPr="006D1EB7">
        <w:rPr>
          <w:rFonts w:hint="eastAsia"/>
        </w:rPr>
        <w:t>調查</w:t>
      </w:r>
      <w:r w:rsidR="00D75644" w:rsidRPr="006D1EB7">
        <w:rPr>
          <w:rFonts w:hint="eastAsia"/>
        </w:rPr>
        <w:t>報告</w:t>
      </w:r>
    </w:p>
    <w:p w:rsidR="00E25849" w:rsidRPr="006D1EB7"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6D1EB7">
        <w:rPr>
          <w:rFonts w:hint="eastAsia"/>
        </w:rPr>
        <w:t>調查緣起</w:t>
      </w:r>
      <w:bookmarkEnd w:id="0"/>
      <w:bookmarkEnd w:id="1"/>
      <w:bookmarkEnd w:id="2"/>
      <w:bookmarkEnd w:id="3"/>
      <w:bookmarkEnd w:id="4"/>
      <w:bookmarkEnd w:id="5"/>
      <w:bookmarkEnd w:id="6"/>
      <w:bookmarkEnd w:id="7"/>
      <w:bookmarkEnd w:id="8"/>
      <w:r w:rsidRPr="006D1EB7">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591001">
        <w:rPr>
          <w:rFonts w:hint="eastAsia"/>
        </w:rPr>
        <w:t>王幼玲</w:t>
      </w:r>
      <w:r w:rsidR="00CF64B1" w:rsidRPr="006D1EB7">
        <w:rPr>
          <w:rFonts w:hint="eastAsia"/>
        </w:rPr>
        <w:t>委</w:t>
      </w:r>
      <w:r w:rsidR="00E21CC7" w:rsidRPr="006D1EB7">
        <w:rPr>
          <w:rFonts w:hint="eastAsia"/>
        </w:rPr>
        <w:t>員自動調查。</w:t>
      </w:r>
      <w:bookmarkEnd w:id="22"/>
      <w:bookmarkEnd w:id="23"/>
    </w:p>
    <w:p w:rsidR="00E25849" w:rsidRPr="006D1EB7"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6D1EB7">
        <w:rPr>
          <w:rFonts w:hint="eastAsia"/>
        </w:rPr>
        <w:t>調查對象</w:t>
      </w:r>
      <w:bookmarkEnd w:id="24"/>
      <w:bookmarkEnd w:id="25"/>
      <w:bookmarkEnd w:id="26"/>
      <w:bookmarkEnd w:id="27"/>
      <w:bookmarkEnd w:id="28"/>
      <w:bookmarkEnd w:id="29"/>
      <w:bookmarkEnd w:id="30"/>
      <w:bookmarkEnd w:id="31"/>
      <w:bookmarkEnd w:id="32"/>
      <w:bookmarkEnd w:id="33"/>
      <w:r w:rsidRPr="006D1EB7">
        <w:rPr>
          <w:rFonts w:hint="eastAsia"/>
        </w:rPr>
        <w:t>：</w:t>
      </w:r>
      <w:r w:rsidR="00EF284C" w:rsidRPr="006D1EB7">
        <w:rPr>
          <w:rFonts w:hint="eastAsia"/>
        </w:rPr>
        <w:t>交通部</w:t>
      </w:r>
      <w:r w:rsidR="00D766B4" w:rsidRPr="006D1EB7">
        <w:rPr>
          <w:rFonts w:hint="eastAsia"/>
        </w:rPr>
        <w:t>、衛生福利部</w:t>
      </w:r>
      <w:r w:rsidRPr="006D1EB7">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6D1EB7" w:rsidRDefault="00E25849" w:rsidP="00591001">
      <w:pPr>
        <w:pStyle w:val="1"/>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6D1EB7">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roofErr w:type="gramStart"/>
      <w:r w:rsidR="00591001" w:rsidRPr="00591001">
        <w:rPr>
          <w:rFonts w:hint="eastAsia"/>
        </w:rPr>
        <w:t>據訴</w:t>
      </w:r>
      <w:proofErr w:type="gramEnd"/>
      <w:r w:rsidR="00591001" w:rsidRPr="00591001">
        <w:rPr>
          <w:rFonts w:hint="eastAsia"/>
        </w:rPr>
        <w:t>，輪椅使用者搭乘公車意外頻傳，106年胡先生搭乘客運，駕駛在操作斜坡板時故意摔板子導致胡先生遭到砸傷；107年新北市陳女士搭乘公車因司機未協助</w:t>
      </w:r>
      <w:proofErr w:type="gramStart"/>
      <w:r w:rsidR="00591001" w:rsidRPr="00591001">
        <w:rPr>
          <w:rFonts w:hint="eastAsia"/>
        </w:rPr>
        <w:t>繫</w:t>
      </w:r>
      <w:proofErr w:type="gramEnd"/>
      <w:r w:rsidR="00591001" w:rsidRPr="00591001">
        <w:rPr>
          <w:rFonts w:hint="eastAsia"/>
        </w:rPr>
        <w:t>安全帶，在公車行進間突然急煞導致輪椅傾倒，致使陳女士髖骨斷裂；范先生在同年12月搭乘公車，由於司機未</w:t>
      </w:r>
      <w:proofErr w:type="gramStart"/>
      <w:r w:rsidR="00591001" w:rsidRPr="00591001">
        <w:rPr>
          <w:rFonts w:hint="eastAsia"/>
        </w:rPr>
        <w:t>繫</w:t>
      </w:r>
      <w:proofErr w:type="gramEnd"/>
      <w:r w:rsidR="00591001" w:rsidRPr="00591001">
        <w:rPr>
          <w:rFonts w:hint="eastAsia"/>
        </w:rPr>
        <w:t>上安全帶將其輪椅固定，致使范先生輪椅在公車行進時煞車翻覆，導致三根肋骨斷裂。</w:t>
      </w:r>
      <w:proofErr w:type="gramStart"/>
      <w:r w:rsidR="00591001" w:rsidRPr="00591001">
        <w:rPr>
          <w:rFonts w:hint="eastAsia"/>
        </w:rPr>
        <w:t>此外，</w:t>
      </w:r>
      <w:proofErr w:type="gramEnd"/>
      <w:r w:rsidR="00591001" w:rsidRPr="00591001">
        <w:rPr>
          <w:rFonts w:hint="eastAsia"/>
        </w:rPr>
        <w:t>有更多輪椅使用者在搭乘公車時遭受拒載。究竟「障礙者搭乘公車服務流程」在規範上是否周全？實際操作上有無困難？交通主管機關是否善盡監督之責，確保輪椅使用者可以順利且安全的搭乘公車？</w:t>
      </w:r>
      <w:proofErr w:type="gramStart"/>
      <w:r w:rsidR="00591001" w:rsidRPr="00591001">
        <w:rPr>
          <w:rFonts w:hint="eastAsia"/>
        </w:rPr>
        <w:t>攸</w:t>
      </w:r>
      <w:proofErr w:type="gramEnd"/>
      <w:r w:rsidR="00591001" w:rsidRPr="00591001">
        <w:rPr>
          <w:rFonts w:hint="eastAsia"/>
        </w:rPr>
        <w:t>關障礙者的人身安全和平等參與的權利，有深入調查之必要案。</w:t>
      </w:r>
    </w:p>
    <w:p w:rsidR="00E25849" w:rsidRPr="006D1EB7" w:rsidRDefault="00E25849" w:rsidP="00591001">
      <w:pPr>
        <w:pStyle w:val="1"/>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sidRPr="006D1EB7">
        <w:rPr>
          <w:rFonts w:hint="eastAsia"/>
        </w:rPr>
        <w:t>調查依據：</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591001" w:rsidRPr="00591001">
        <w:rPr>
          <w:rFonts w:hint="eastAsia"/>
        </w:rPr>
        <w:t>本院108年1月14日院</w:t>
      </w:r>
      <w:proofErr w:type="gramStart"/>
      <w:r w:rsidR="00591001" w:rsidRPr="00591001">
        <w:rPr>
          <w:rFonts w:hint="eastAsia"/>
        </w:rPr>
        <w:t>台調壹字</w:t>
      </w:r>
      <w:proofErr w:type="gramEnd"/>
      <w:r w:rsidR="00591001" w:rsidRPr="00591001">
        <w:rPr>
          <w:rFonts w:hint="eastAsia"/>
        </w:rPr>
        <w:t>第1080800012號函，並派調查專員黃○○協助調查。</w:t>
      </w:r>
    </w:p>
    <w:p w:rsidR="00E25849" w:rsidRPr="006D1EB7" w:rsidRDefault="00E25849" w:rsidP="00D84A6D">
      <w:pPr>
        <w:pStyle w:val="1"/>
      </w:pPr>
      <w:bookmarkStart w:id="99" w:name="_Toc524892370"/>
      <w:bookmarkStart w:id="100" w:name="_Toc524895640"/>
      <w:bookmarkStart w:id="101" w:name="_Toc524896186"/>
      <w:bookmarkStart w:id="102" w:name="_Toc524896216"/>
      <w:bookmarkStart w:id="103" w:name="_Toc524902722"/>
      <w:bookmarkStart w:id="104" w:name="_Toc525066141"/>
      <w:bookmarkStart w:id="105" w:name="_Toc525070831"/>
      <w:bookmarkStart w:id="106" w:name="_Toc525938371"/>
      <w:bookmarkStart w:id="107" w:name="_Toc525939219"/>
      <w:bookmarkStart w:id="108" w:name="_Toc525939724"/>
      <w:bookmarkStart w:id="109" w:name="_Toc529218258"/>
      <w:bookmarkStart w:id="110" w:name="_Toc529222681"/>
      <w:bookmarkStart w:id="111" w:name="_Toc529223103"/>
      <w:bookmarkStart w:id="112" w:name="_Toc529223854"/>
      <w:bookmarkStart w:id="113" w:name="_Toc529228250"/>
      <w:bookmarkStart w:id="114" w:name="_Toc2400386"/>
      <w:bookmarkStart w:id="115" w:name="_Toc4316181"/>
      <w:bookmarkStart w:id="116" w:name="_Toc4473322"/>
      <w:bookmarkStart w:id="117" w:name="_Toc69556889"/>
      <w:bookmarkStart w:id="118" w:name="_Toc69556938"/>
      <w:bookmarkStart w:id="119" w:name="_Toc69609812"/>
      <w:bookmarkStart w:id="120" w:name="_Toc70241808"/>
      <w:bookmarkStart w:id="121" w:name="_Toc70242197"/>
      <w:bookmarkStart w:id="122" w:name="_Toc421794867"/>
      <w:bookmarkStart w:id="123" w:name="_Toc422834152"/>
      <w:r w:rsidRPr="006D1EB7">
        <w:rPr>
          <w:rFonts w:hint="eastAsia"/>
        </w:rPr>
        <w:t>調查重點：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BF1321" w:rsidRPr="006D1EB7" w:rsidRDefault="00586182" w:rsidP="00563692">
      <w:pPr>
        <w:pStyle w:val="2"/>
      </w:pPr>
      <w:r w:rsidRPr="006D1EB7">
        <w:rPr>
          <w:rFonts w:hint="eastAsia"/>
        </w:rPr>
        <w:t>近年輪椅使用者</w:t>
      </w:r>
      <w:r w:rsidR="00BF1321" w:rsidRPr="006D1EB7">
        <w:rPr>
          <w:rFonts w:hint="eastAsia"/>
        </w:rPr>
        <w:t>搭乘公車發生意外之</w:t>
      </w:r>
      <w:r w:rsidRPr="006D1EB7">
        <w:rPr>
          <w:rFonts w:hint="eastAsia"/>
        </w:rPr>
        <w:t>情形</w:t>
      </w:r>
      <w:r w:rsidR="00BF1321" w:rsidRPr="006D1EB7">
        <w:rPr>
          <w:rFonts w:hint="eastAsia"/>
        </w:rPr>
        <w:t>。</w:t>
      </w:r>
    </w:p>
    <w:p w:rsidR="00563692" w:rsidRPr="006D1EB7" w:rsidRDefault="00BF1321" w:rsidP="00563692">
      <w:pPr>
        <w:pStyle w:val="2"/>
      </w:pPr>
      <w:r w:rsidRPr="006D1EB7">
        <w:rPr>
          <w:rFonts w:hint="eastAsia"/>
        </w:rPr>
        <w:t>為服務</w:t>
      </w:r>
      <w:r w:rsidR="008E1BE9" w:rsidRPr="006D1EB7">
        <w:rPr>
          <w:rFonts w:hint="eastAsia"/>
        </w:rPr>
        <w:t>輪椅使用者</w:t>
      </w:r>
      <w:r w:rsidRPr="006D1EB7">
        <w:rPr>
          <w:rFonts w:hint="eastAsia"/>
        </w:rPr>
        <w:t>搭乘公車所訂定之相關</w:t>
      </w:r>
      <w:r w:rsidR="008E1BE9" w:rsidRPr="006D1EB7">
        <w:rPr>
          <w:rFonts w:hint="eastAsia"/>
        </w:rPr>
        <w:t>規範</w:t>
      </w:r>
      <w:r w:rsidRPr="006D1EB7">
        <w:rPr>
          <w:rFonts w:hint="eastAsia"/>
        </w:rPr>
        <w:t>，</w:t>
      </w:r>
      <w:r w:rsidR="008E1BE9" w:rsidRPr="006D1EB7">
        <w:rPr>
          <w:rFonts w:hint="eastAsia"/>
        </w:rPr>
        <w:t>與</w:t>
      </w:r>
      <w:r w:rsidRPr="006D1EB7">
        <w:rPr>
          <w:rFonts w:hint="eastAsia"/>
        </w:rPr>
        <w:t>實務執行</w:t>
      </w:r>
      <w:r w:rsidR="008E1BE9" w:rsidRPr="006D1EB7">
        <w:rPr>
          <w:rFonts w:hint="eastAsia"/>
        </w:rPr>
        <w:t>情形。</w:t>
      </w:r>
    </w:p>
    <w:p w:rsidR="00EF284C" w:rsidRPr="006D1EB7" w:rsidRDefault="00BF1321" w:rsidP="00563692">
      <w:pPr>
        <w:pStyle w:val="2"/>
      </w:pPr>
      <w:r w:rsidRPr="006D1EB7">
        <w:rPr>
          <w:rFonts w:hint="eastAsia"/>
        </w:rPr>
        <w:t>交通主管機關</w:t>
      </w:r>
      <w:r w:rsidR="008E1BE9" w:rsidRPr="006D1EB7">
        <w:rPr>
          <w:rFonts w:hint="eastAsia"/>
        </w:rPr>
        <w:t>相關</w:t>
      </w:r>
      <w:r w:rsidRPr="006D1EB7">
        <w:rPr>
          <w:rFonts w:hint="eastAsia"/>
        </w:rPr>
        <w:t>督</w:t>
      </w:r>
      <w:r w:rsidR="008E1BE9" w:rsidRPr="006D1EB7">
        <w:rPr>
          <w:rFonts w:hint="eastAsia"/>
        </w:rPr>
        <w:t>導作為。</w:t>
      </w:r>
    </w:p>
    <w:p w:rsidR="00E25849" w:rsidRPr="006D1EB7" w:rsidRDefault="00450964" w:rsidP="00BA6C7A">
      <w:pPr>
        <w:pStyle w:val="1"/>
      </w:pPr>
      <w:bookmarkStart w:id="124" w:name="_Toc524895641"/>
      <w:bookmarkStart w:id="125" w:name="_Toc524896187"/>
      <w:bookmarkStart w:id="126" w:name="_Toc524896217"/>
      <w:bookmarkStart w:id="127" w:name="_Toc525066142"/>
      <w:bookmarkStart w:id="128" w:name="_Toc4316182"/>
      <w:bookmarkStart w:id="129" w:name="_Toc4473323"/>
      <w:bookmarkStart w:id="130" w:name="_Toc69556890"/>
      <w:bookmarkStart w:id="131" w:name="_Toc69556939"/>
      <w:bookmarkStart w:id="132" w:name="_Toc69609813"/>
      <w:bookmarkStart w:id="133" w:name="_Toc70241809"/>
      <w:bookmarkStart w:id="134" w:name="_Toc524892371"/>
      <w:bookmarkStart w:id="135" w:name="_Toc524895642"/>
      <w:bookmarkStart w:id="136" w:name="_Toc524896188"/>
      <w:bookmarkStart w:id="137" w:name="_Toc524896218"/>
      <w:bookmarkStart w:id="138" w:name="_Toc524902724"/>
      <w:bookmarkStart w:id="139" w:name="_Toc525066143"/>
      <w:bookmarkStart w:id="140" w:name="_Toc525070833"/>
      <w:bookmarkStart w:id="141" w:name="_Toc525938373"/>
      <w:bookmarkStart w:id="142" w:name="_Toc525939221"/>
      <w:bookmarkStart w:id="143" w:name="_Toc525939726"/>
      <w:bookmarkStart w:id="144" w:name="_Toc529218260"/>
      <w:bookmarkStart w:id="145" w:name="_Toc529222683"/>
      <w:bookmarkStart w:id="146" w:name="_Toc529223105"/>
      <w:bookmarkStart w:id="147" w:name="_Toc529223856"/>
      <w:bookmarkStart w:id="148" w:name="_Toc529228252"/>
      <w:bookmarkStart w:id="149" w:name="_Toc2400389"/>
      <w:bookmarkStart w:id="150" w:name="_Toc4316183"/>
      <w:bookmarkStart w:id="151" w:name="_Toc4473324"/>
      <w:bookmarkStart w:id="152" w:name="_Toc69556891"/>
      <w:bookmarkStart w:id="153" w:name="_Toc69556940"/>
      <w:bookmarkStart w:id="154" w:name="_Toc69609814"/>
      <w:bookmarkStart w:id="155" w:name="_Toc70241810"/>
      <w:bookmarkStart w:id="156" w:name="_Toc70242199"/>
      <w:bookmarkStart w:id="157" w:name="_Toc421794869"/>
      <w:bookmarkStart w:id="158" w:name="_Toc422834154"/>
      <w:bookmarkEnd w:id="124"/>
      <w:bookmarkEnd w:id="125"/>
      <w:bookmarkEnd w:id="126"/>
      <w:bookmarkEnd w:id="127"/>
      <w:bookmarkEnd w:id="128"/>
      <w:bookmarkEnd w:id="129"/>
      <w:bookmarkEnd w:id="130"/>
      <w:bookmarkEnd w:id="131"/>
      <w:bookmarkEnd w:id="132"/>
      <w:bookmarkEnd w:id="133"/>
      <w:r w:rsidRPr="006D1EB7">
        <w:rPr>
          <w:rFonts w:hint="eastAsia"/>
        </w:rPr>
        <w:t>調查事實：</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213C9C" w:rsidRPr="006D1EB7" w:rsidRDefault="00213C9C" w:rsidP="00830654">
      <w:pPr>
        <w:pStyle w:val="10"/>
        <w:ind w:left="680" w:firstLine="680"/>
      </w:pPr>
      <w:bookmarkStart w:id="159" w:name="_Toc525070834"/>
      <w:bookmarkStart w:id="160" w:name="_Toc525938374"/>
      <w:bookmarkStart w:id="161" w:name="_Toc525939222"/>
      <w:bookmarkStart w:id="162" w:name="_Toc525939727"/>
      <w:bookmarkStart w:id="163" w:name="_Toc525066144"/>
      <w:bookmarkStart w:id="164" w:name="_Toc524892372"/>
      <w:r w:rsidRPr="006D1EB7">
        <w:rPr>
          <w:rFonts w:hint="eastAsia"/>
        </w:rPr>
        <w:t>本案經</w:t>
      </w:r>
      <w:r w:rsidR="00AA01CC" w:rsidRPr="006D1EB7">
        <w:rPr>
          <w:rFonts w:hint="eastAsia"/>
        </w:rPr>
        <w:t>向</w:t>
      </w:r>
      <w:r w:rsidR="00627C99" w:rsidRPr="006D1EB7">
        <w:rPr>
          <w:rFonts w:hint="eastAsia"/>
        </w:rPr>
        <w:t>交通部</w:t>
      </w:r>
      <w:r w:rsidR="00AA01CC" w:rsidRPr="006D1EB7">
        <w:rPr>
          <w:rFonts w:hint="eastAsia"/>
        </w:rPr>
        <w:t>調閱</w:t>
      </w:r>
      <w:r w:rsidR="00627C99" w:rsidRPr="006D1EB7">
        <w:rPr>
          <w:rFonts w:hint="eastAsia"/>
        </w:rPr>
        <w:t>相關</w:t>
      </w:r>
      <w:r w:rsidR="00424FF7" w:rsidRPr="006D1EB7">
        <w:rPr>
          <w:rFonts w:hint="eastAsia"/>
        </w:rPr>
        <w:t>卷證</w:t>
      </w:r>
      <w:r w:rsidRPr="006D1EB7">
        <w:rPr>
          <w:rFonts w:hint="eastAsia"/>
        </w:rPr>
        <w:t>，</w:t>
      </w:r>
      <w:proofErr w:type="gramStart"/>
      <w:r w:rsidR="006A00DC" w:rsidRPr="006D1EB7">
        <w:rPr>
          <w:rFonts w:hint="eastAsia"/>
        </w:rPr>
        <w:t>嗣</w:t>
      </w:r>
      <w:proofErr w:type="gramEnd"/>
      <w:r w:rsidR="006A00DC" w:rsidRPr="006D1EB7">
        <w:rPr>
          <w:rFonts w:hint="eastAsia"/>
        </w:rPr>
        <w:t>於民國（下同）108年4月23日</w:t>
      </w:r>
      <w:r w:rsidR="00830654" w:rsidRPr="006D1EB7">
        <w:rPr>
          <w:rFonts w:hint="eastAsia"/>
        </w:rPr>
        <w:t>諮詢台灣障礙者權益促進會常務監事許</w:t>
      </w:r>
      <w:r w:rsidR="00591001">
        <w:rPr>
          <w:rFonts w:hint="eastAsia"/>
        </w:rPr>
        <w:t>○○</w:t>
      </w:r>
      <w:r w:rsidR="00830654" w:rsidRPr="006D1EB7">
        <w:rPr>
          <w:rFonts w:hint="eastAsia"/>
        </w:rPr>
        <w:t>、台灣脊髓肌肉萎縮病友協會理事劉</w:t>
      </w:r>
      <w:r w:rsidR="00591001">
        <w:rPr>
          <w:rFonts w:hint="eastAsia"/>
        </w:rPr>
        <w:t>○○</w:t>
      </w:r>
      <w:r w:rsidR="00830654" w:rsidRPr="006D1EB7">
        <w:rPr>
          <w:rFonts w:hint="eastAsia"/>
        </w:rPr>
        <w:t>、身障者自</w:t>
      </w:r>
      <w:r w:rsidR="00830654" w:rsidRPr="006D1EB7">
        <w:rPr>
          <w:rFonts w:hint="eastAsia"/>
        </w:rPr>
        <w:lastRenderedPageBreak/>
        <w:t>力更生創業協會理事張</w:t>
      </w:r>
      <w:r w:rsidR="00591001">
        <w:rPr>
          <w:rFonts w:hint="eastAsia"/>
        </w:rPr>
        <w:t>○○</w:t>
      </w:r>
      <w:r w:rsidR="00830654" w:rsidRPr="006D1EB7">
        <w:rPr>
          <w:rFonts w:hint="eastAsia"/>
        </w:rPr>
        <w:t>、社團法人臺北市脊髓損傷者協會推廣講師陳</w:t>
      </w:r>
      <w:r w:rsidR="00591001">
        <w:rPr>
          <w:rFonts w:hint="eastAsia"/>
        </w:rPr>
        <w:t>○○</w:t>
      </w:r>
      <w:r w:rsidR="00830654" w:rsidRPr="006D1EB7">
        <w:rPr>
          <w:rFonts w:hint="eastAsia"/>
        </w:rPr>
        <w:t>、社會創新巴士共同創辦人胡</w:t>
      </w:r>
      <w:r w:rsidR="00591001">
        <w:rPr>
          <w:rFonts w:hint="eastAsia"/>
        </w:rPr>
        <w:t>○○</w:t>
      </w:r>
      <w:r w:rsidR="00830654" w:rsidRPr="006D1EB7">
        <w:rPr>
          <w:rFonts w:hint="eastAsia"/>
        </w:rPr>
        <w:t>、台灣障礙者權益促進會副秘書長張</w:t>
      </w:r>
      <w:r w:rsidR="00591001">
        <w:rPr>
          <w:rFonts w:hint="eastAsia"/>
        </w:rPr>
        <w:t>○○</w:t>
      </w:r>
      <w:r w:rsidR="00830654" w:rsidRPr="006D1EB7">
        <w:rPr>
          <w:rFonts w:hint="eastAsia"/>
        </w:rPr>
        <w:t>與馬</w:t>
      </w:r>
      <w:r w:rsidR="00591001">
        <w:rPr>
          <w:rFonts w:hint="eastAsia"/>
        </w:rPr>
        <w:t>○○</w:t>
      </w:r>
      <w:r w:rsidR="00830654" w:rsidRPr="006D1EB7">
        <w:rPr>
          <w:rFonts w:hint="eastAsia"/>
        </w:rPr>
        <w:t>女士</w:t>
      </w:r>
      <w:r w:rsidR="00121466" w:rsidRPr="006D1EB7">
        <w:rPr>
          <w:rFonts w:hint="eastAsia"/>
        </w:rPr>
        <w:t>；</w:t>
      </w:r>
      <w:r w:rsidR="005F456B" w:rsidRPr="006D1EB7">
        <w:rPr>
          <w:rFonts w:hint="eastAsia"/>
        </w:rPr>
        <w:t>復於</w:t>
      </w:r>
      <w:r w:rsidR="00830654" w:rsidRPr="006D1EB7">
        <w:rPr>
          <w:rFonts w:hint="eastAsia"/>
        </w:rPr>
        <w:t>108年4月26日</w:t>
      </w:r>
      <w:r w:rsidR="007458B7" w:rsidRPr="006D1EB7">
        <w:rPr>
          <w:rFonts w:hint="eastAsia"/>
        </w:rPr>
        <w:t>邀請</w:t>
      </w:r>
      <w:r w:rsidR="002750D4" w:rsidRPr="006D1EB7">
        <w:rPr>
          <w:rFonts w:hint="eastAsia"/>
        </w:rPr>
        <w:t>客運業者</w:t>
      </w:r>
      <w:r w:rsidR="007458B7" w:rsidRPr="006D1EB7">
        <w:rPr>
          <w:rFonts w:hint="eastAsia"/>
        </w:rPr>
        <w:t>與公車駕駛員</w:t>
      </w:r>
      <w:r w:rsidR="00121466" w:rsidRPr="006D1EB7">
        <w:rPr>
          <w:rFonts w:hAnsi="標楷體" w:hint="eastAsia"/>
        </w:rPr>
        <w:t>辦理座談會，</w:t>
      </w:r>
      <w:r w:rsidR="007458B7" w:rsidRPr="006D1EB7">
        <w:rPr>
          <w:rFonts w:hAnsi="標楷體" w:hint="eastAsia"/>
        </w:rPr>
        <w:t>經</w:t>
      </w:r>
      <w:r w:rsidR="00830654" w:rsidRPr="006D1EB7">
        <w:rPr>
          <w:rFonts w:hAnsi="標楷體" w:hint="eastAsia"/>
        </w:rPr>
        <w:t>中華民國公共汽車客運商業同業公會全國聯合會</w:t>
      </w:r>
      <w:r w:rsidR="00800655" w:rsidRPr="006D1EB7">
        <w:rPr>
          <w:rFonts w:hAnsi="標楷體" w:hint="eastAsia"/>
        </w:rPr>
        <w:t>推派</w:t>
      </w:r>
      <w:r w:rsidR="00D61D6B" w:rsidRPr="006D1EB7">
        <w:rPr>
          <w:rFonts w:hAnsi="標楷體" w:hint="eastAsia"/>
        </w:rPr>
        <w:t>該會</w:t>
      </w:r>
      <w:r w:rsidR="00830654" w:rsidRPr="006D1EB7">
        <w:rPr>
          <w:rFonts w:hAnsi="標楷體" w:hint="eastAsia"/>
        </w:rPr>
        <w:t>執行秘書</w:t>
      </w:r>
      <w:proofErr w:type="gramStart"/>
      <w:r w:rsidR="00830654" w:rsidRPr="006D1EB7">
        <w:rPr>
          <w:rFonts w:hAnsi="標楷體" w:hint="eastAsia"/>
        </w:rPr>
        <w:t>欒</w:t>
      </w:r>
      <w:proofErr w:type="gramEnd"/>
      <w:r w:rsidR="00591001">
        <w:rPr>
          <w:rFonts w:hAnsi="標楷體" w:hint="eastAsia"/>
        </w:rPr>
        <w:t>○○</w:t>
      </w:r>
      <w:r w:rsidR="00830654" w:rsidRPr="006D1EB7">
        <w:rPr>
          <w:rFonts w:hAnsi="標楷體" w:hint="eastAsia"/>
        </w:rPr>
        <w:t>、首都客運經理陳</w:t>
      </w:r>
      <w:r w:rsidR="00591001">
        <w:rPr>
          <w:rFonts w:hAnsi="標楷體" w:hint="eastAsia"/>
        </w:rPr>
        <w:t>○○</w:t>
      </w:r>
      <w:r w:rsidR="007458B7" w:rsidRPr="006D1EB7">
        <w:rPr>
          <w:rFonts w:hAnsi="標楷體" w:hint="eastAsia"/>
        </w:rPr>
        <w:t>，</w:t>
      </w:r>
      <w:r w:rsidR="00830654" w:rsidRPr="006D1EB7">
        <w:rPr>
          <w:rFonts w:hAnsi="標楷體" w:hint="eastAsia"/>
        </w:rPr>
        <w:t>臺灣汽車客運業產業工會</w:t>
      </w:r>
      <w:r w:rsidR="00800655" w:rsidRPr="006D1EB7">
        <w:rPr>
          <w:rFonts w:hAnsi="標楷體" w:hint="eastAsia"/>
        </w:rPr>
        <w:t>推派</w:t>
      </w:r>
      <w:r w:rsidR="00D61D6B" w:rsidRPr="006D1EB7">
        <w:rPr>
          <w:rFonts w:hAnsi="標楷體" w:hint="eastAsia"/>
        </w:rPr>
        <w:t>該會</w:t>
      </w:r>
      <w:r w:rsidR="00800655" w:rsidRPr="006D1EB7">
        <w:rPr>
          <w:rFonts w:hAnsi="標楷體" w:hint="eastAsia"/>
        </w:rPr>
        <w:t>理事長李</w:t>
      </w:r>
      <w:r w:rsidR="00591001">
        <w:rPr>
          <w:rFonts w:hAnsi="標楷體" w:hint="eastAsia"/>
        </w:rPr>
        <w:t>○○</w:t>
      </w:r>
      <w:r w:rsidR="00800655" w:rsidRPr="006D1EB7">
        <w:rPr>
          <w:rFonts w:hAnsi="標楷體" w:hint="eastAsia"/>
        </w:rPr>
        <w:t>、理事</w:t>
      </w:r>
      <w:proofErr w:type="gramStart"/>
      <w:r w:rsidR="00800655" w:rsidRPr="006D1EB7">
        <w:rPr>
          <w:rFonts w:hAnsi="標楷體" w:hint="eastAsia"/>
        </w:rPr>
        <w:t>范</w:t>
      </w:r>
      <w:proofErr w:type="gramEnd"/>
      <w:r w:rsidR="00591001">
        <w:rPr>
          <w:rFonts w:hAnsi="標楷體" w:hint="eastAsia"/>
        </w:rPr>
        <w:t>○○</w:t>
      </w:r>
      <w:r w:rsidR="007458B7" w:rsidRPr="006D1EB7">
        <w:rPr>
          <w:rFonts w:hAnsi="標楷體" w:hint="eastAsia"/>
        </w:rPr>
        <w:t>，</w:t>
      </w:r>
      <w:r w:rsidR="00830654" w:rsidRPr="006D1EB7">
        <w:rPr>
          <w:rFonts w:hAnsi="標楷體" w:hint="eastAsia"/>
        </w:rPr>
        <w:t>北台灣汽車客運業工會聯合會</w:t>
      </w:r>
      <w:r w:rsidR="00800655" w:rsidRPr="006D1EB7">
        <w:rPr>
          <w:rFonts w:hAnsi="標楷體" w:hint="eastAsia"/>
        </w:rPr>
        <w:t>推派</w:t>
      </w:r>
      <w:r w:rsidR="00D61D6B" w:rsidRPr="006D1EB7">
        <w:rPr>
          <w:rFonts w:hAnsi="標楷體" w:hint="eastAsia"/>
        </w:rPr>
        <w:t>該會</w:t>
      </w:r>
      <w:r w:rsidR="00800655" w:rsidRPr="006D1EB7">
        <w:rPr>
          <w:rFonts w:hAnsi="標楷體" w:hint="eastAsia"/>
        </w:rPr>
        <w:t>理事長高</w:t>
      </w:r>
      <w:r w:rsidR="00591001">
        <w:rPr>
          <w:rFonts w:hAnsi="標楷體" w:hint="eastAsia"/>
        </w:rPr>
        <w:t>○○</w:t>
      </w:r>
      <w:r w:rsidR="00800655" w:rsidRPr="006D1EB7">
        <w:rPr>
          <w:rFonts w:hAnsi="標楷體" w:hint="eastAsia"/>
        </w:rPr>
        <w:t>、大都會企業工會副理事長李</w:t>
      </w:r>
      <w:r w:rsidR="00591001">
        <w:rPr>
          <w:rFonts w:hAnsi="標楷體" w:hint="eastAsia"/>
        </w:rPr>
        <w:t>○○</w:t>
      </w:r>
      <w:r w:rsidR="00800655" w:rsidRPr="006D1EB7">
        <w:rPr>
          <w:rFonts w:hAnsi="標楷體" w:hint="eastAsia"/>
        </w:rPr>
        <w:t>、欣欣客運企業工會理事長伍</w:t>
      </w:r>
      <w:r w:rsidR="00591001">
        <w:rPr>
          <w:rFonts w:hAnsi="標楷體" w:hint="eastAsia"/>
        </w:rPr>
        <w:t>○○</w:t>
      </w:r>
      <w:r w:rsidR="00800655" w:rsidRPr="006D1EB7">
        <w:rPr>
          <w:rFonts w:hAnsi="標楷體" w:hint="eastAsia"/>
        </w:rPr>
        <w:t>出席</w:t>
      </w:r>
      <w:r w:rsidR="00121466" w:rsidRPr="006D1EB7">
        <w:rPr>
          <w:rFonts w:hAnsi="標楷體" w:hint="eastAsia"/>
        </w:rPr>
        <w:t>；再於</w:t>
      </w:r>
      <w:r w:rsidR="005F456B" w:rsidRPr="006D1EB7">
        <w:rPr>
          <w:rFonts w:hint="eastAsia"/>
        </w:rPr>
        <w:t>108年5月24日諮詢逢甲大學材料科學系兼任助理教授常</w:t>
      </w:r>
      <w:r w:rsidR="00591001">
        <w:rPr>
          <w:rFonts w:hint="eastAsia"/>
        </w:rPr>
        <w:t>○○</w:t>
      </w:r>
      <w:r w:rsidR="00121466" w:rsidRPr="006D1EB7">
        <w:rPr>
          <w:rFonts w:hint="eastAsia"/>
        </w:rPr>
        <w:t>；</w:t>
      </w:r>
      <w:r w:rsidR="007458B7" w:rsidRPr="006D1EB7">
        <w:rPr>
          <w:rFonts w:hint="eastAsia"/>
        </w:rPr>
        <w:t>又</w:t>
      </w:r>
      <w:r w:rsidR="00121466" w:rsidRPr="006D1EB7">
        <w:rPr>
          <w:rFonts w:hint="eastAsia"/>
        </w:rPr>
        <w:t>於同日及108年6月26日，</w:t>
      </w:r>
      <w:r w:rsidR="005F456B" w:rsidRPr="006D1EB7">
        <w:rPr>
          <w:rFonts w:hint="eastAsia"/>
        </w:rPr>
        <w:t>詢問交通部政務次長黃</w:t>
      </w:r>
      <w:r w:rsidR="00591001">
        <w:rPr>
          <w:rFonts w:hint="eastAsia"/>
        </w:rPr>
        <w:t>○○</w:t>
      </w:r>
      <w:r w:rsidR="005F456B" w:rsidRPr="006D1EB7">
        <w:rPr>
          <w:rFonts w:hint="eastAsia"/>
        </w:rPr>
        <w:t>、交通部路政司副司長張</w:t>
      </w:r>
      <w:r w:rsidR="00591001">
        <w:rPr>
          <w:rFonts w:hint="eastAsia"/>
        </w:rPr>
        <w:t>○○</w:t>
      </w:r>
      <w:r w:rsidR="005F456B" w:rsidRPr="006D1EB7">
        <w:rPr>
          <w:rFonts w:hint="eastAsia"/>
        </w:rPr>
        <w:t>、交通部公路總局</w:t>
      </w:r>
      <w:r w:rsidR="00E22727" w:rsidRPr="006D1EB7">
        <w:rPr>
          <w:rFonts w:hint="eastAsia"/>
        </w:rPr>
        <w:t>（下稱公路總局）</w:t>
      </w:r>
      <w:r w:rsidR="005F456B" w:rsidRPr="006D1EB7">
        <w:rPr>
          <w:rFonts w:hint="eastAsia"/>
        </w:rPr>
        <w:t>副組長王</w:t>
      </w:r>
      <w:r w:rsidR="00591001">
        <w:rPr>
          <w:rFonts w:hint="eastAsia"/>
        </w:rPr>
        <w:t>○○</w:t>
      </w:r>
      <w:r w:rsidR="005F456B" w:rsidRPr="006D1EB7">
        <w:rPr>
          <w:rFonts w:hint="eastAsia"/>
        </w:rPr>
        <w:t>、財團法人車輛</w:t>
      </w:r>
      <w:proofErr w:type="gramStart"/>
      <w:r w:rsidR="005F456B" w:rsidRPr="006D1EB7">
        <w:rPr>
          <w:rFonts w:hint="eastAsia"/>
        </w:rPr>
        <w:t>安全審驗中心</w:t>
      </w:r>
      <w:proofErr w:type="gramEnd"/>
      <w:r w:rsidR="00AB36F2" w:rsidRPr="006D1EB7">
        <w:rPr>
          <w:rFonts w:hint="eastAsia"/>
        </w:rPr>
        <w:t>（下稱車安中心）</w:t>
      </w:r>
      <w:r w:rsidR="005F456B" w:rsidRPr="006D1EB7">
        <w:rPr>
          <w:rFonts w:hint="eastAsia"/>
        </w:rPr>
        <w:t>執行長周</w:t>
      </w:r>
      <w:r w:rsidR="00591001">
        <w:rPr>
          <w:rFonts w:hint="eastAsia"/>
        </w:rPr>
        <w:t>○○</w:t>
      </w:r>
      <w:r w:rsidR="005F456B" w:rsidRPr="006D1EB7">
        <w:rPr>
          <w:rFonts w:hint="eastAsia"/>
        </w:rPr>
        <w:t>、臺北市政府</w:t>
      </w:r>
      <w:proofErr w:type="gramStart"/>
      <w:r w:rsidR="005F456B" w:rsidRPr="006D1EB7">
        <w:rPr>
          <w:rFonts w:hint="eastAsia"/>
        </w:rPr>
        <w:t>府</w:t>
      </w:r>
      <w:proofErr w:type="gramEnd"/>
      <w:r w:rsidR="005F456B" w:rsidRPr="006D1EB7">
        <w:rPr>
          <w:rFonts w:hint="eastAsia"/>
        </w:rPr>
        <w:t>交通局副局長鄭</w:t>
      </w:r>
      <w:r w:rsidR="00591001">
        <w:rPr>
          <w:rFonts w:hint="eastAsia"/>
        </w:rPr>
        <w:t>○○</w:t>
      </w:r>
      <w:r w:rsidR="005F456B" w:rsidRPr="006D1EB7">
        <w:rPr>
          <w:rFonts w:hint="eastAsia"/>
        </w:rPr>
        <w:t>、新北市政府交通局副局長林</w:t>
      </w:r>
      <w:r w:rsidR="00591001">
        <w:rPr>
          <w:rFonts w:hint="eastAsia"/>
        </w:rPr>
        <w:t>○○</w:t>
      </w:r>
      <w:r w:rsidR="00121466" w:rsidRPr="006D1EB7">
        <w:rPr>
          <w:rFonts w:hint="eastAsia"/>
        </w:rPr>
        <w:t>、衛生福利部</w:t>
      </w:r>
      <w:r w:rsidR="00E22727" w:rsidRPr="006D1EB7">
        <w:rPr>
          <w:rFonts w:hint="eastAsia"/>
        </w:rPr>
        <w:t>（下稱衛福部）</w:t>
      </w:r>
      <w:r w:rsidR="00121466" w:rsidRPr="006D1EB7">
        <w:rPr>
          <w:rFonts w:hint="eastAsia"/>
        </w:rPr>
        <w:t>政務次長何</w:t>
      </w:r>
      <w:r w:rsidR="00591001">
        <w:rPr>
          <w:rFonts w:hint="eastAsia"/>
        </w:rPr>
        <w:t>○○</w:t>
      </w:r>
      <w:r w:rsidR="00121466" w:rsidRPr="006D1EB7">
        <w:rPr>
          <w:rFonts w:hint="eastAsia"/>
        </w:rPr>
        <w:t>、</w:t>
      </w:r>
      <w:r w:rsidR="007458B7" w:rsidRPr="006D1EB7">
        <w:rPr>
          <w:rFonts w:hint="eastAsia"/>
        </w:rPr>
        <w:t>衛生福利</w:t>
      </w:r>
      <w:r w:rsidR="00121466" w:rsidRPr="006D1EB7">
        <w:rPr>
          <w:rFonts w:hint="eastAsia"/>
        </w:rPr>
        <w:t>部食品藥物管理署副組長王</w:t>
      </w:r>
      <w:r w:rsidR="00591001">
        <w:rPr>
          <w:rFonts w:hint="eastAsia"/>
        </w:rPr>
        <w:t>○○</w:t>
      </w:r>
      <w:r w:rsidR="00121466" w:rsidRPr="006D1EB7">
        <w:rPr>
          <w:rFonts w:hint="eastAsia"/>
        </w:rPr>
        <w:t>、</w:t>
      </w:r>
      <w:r w:rsidR="007458B7" w:rsidRPr="006D1EB7">
        <w:rPr>
          <w:rFonts w:hint="eastAsia"/>
        </w:rPr>
        <w:t>衛生福利</w:t>
      </w:r>
      <w:r w:rsidR="00121466" w:rsidRPr="006D1EB7">
        <w:rPr>
          <w:rFonts w:hint="eastAsia"/>
        </w:rPr>
        <w:t>部社會及家庭署科長魏</w:t>
      </w:r>
      <w:r w:rsidR="00591001">
        <w:rPr>
          <w:rFonts w:hint="eastAsia"/>
        </w:rPr>
        <w:t>○○</w:t>
      </w:r>
      <w:r w:rsidR="00121466" w:rsidRPr="006D1EB7">
        <w:rPr>
          <w:rFonts w:hint="eastAsia"/>
        </w:rPr>
        <w:t>、</w:t>
      </w:r>
      <w:proofErr w:type="gramStart"/>
      <w:r w:rsidR="00121466" w:rsidRPr="006D1EB7">
        <w:rPr>
          <w:rFonts w:hint="eastAsia"/>
        </w:rPr>
        <w:t>多功能輔</w:t>
      </w:r>
      <w:proofErr w:type="gramEnd"/>
      <w:r w:rsidR="00121466" w:rsidRPr="006D1EB7">
        <w:rPr>
          <w:rFonts w:hint="eastAsia"/>
        </w:rPr>
        <w:t>具資源整合推廣中心主任李</w:t>
      </w:r>
      <w:r w:rsidR="00591001">
        <w:rPr>
          <w:rFonts w:hint="eastAsia"/>
        </w:rPr>
        <w:t>○○</w:t>
      </w:r>
      <w:r w:rsidR="00121466" w:rsidRPr="006D1EB7">
        <w:rPr>
          <w:rFonts w:hint="eastAsia"/>
        </w:rPr>
        <w:t>、經濟部標準檢驗局</w:t>
      </w:r>
      <w:r w:rsidR="006C5FE5" w:rsidRPr="006D1EB7">
        <w:rPr>
          <w:rFonts w:hint="eastAsia"/>
        </w:rPr>
        <w:t>（下稱標檢局）</w:t>
      </w:r>
      <w:r w:rsidR="007458B7" w:rsidRPr="006D1EB7">
        <w:rPr>
          <w:rFonts w:hint="eastAsia"/>
        </w:rPr>
        <w:t>組長</w:t>
      </w:r>
      <w:r w:rsidR="00121466" w:rsidRPr="006D1EB7">
        <w:rPr>
          <w:rFonts w:hint="eastAsia"/>
        </w:rPr>
        <w:t>陳</w:t>
      </w:r>
      <w:r w:rsidR="00591001">
        <w:rPr>
          <w:rFonts w:hint="eastAsia"/>
        </w:rPr>
        <w:t>○○</w:t>
      </w:r>
      <w:r w:rsidR="00121466" w:rsidRPr="006D1EB7">
        <w:rPr>
          <w:rFonts w:hint="eastAsia"/>
        </w:rPr>
        <w:t>、財團法人車輛研究測試中心經理陳</w:t>
      </w:r>
      <w:r w:rsidR="00591001">
        <w:rPr>
          <w:rFonts w:hint="eastAsia"/>
        </w:rPr>
        <w:t>○○</w:t>
      </w:r>
      <w:r w:rsidR="00D61D6B" w:rsidRPr="006D1EB7">
        <w:rPr>
          <w:rFonts w:hint="eastAsia"/>
        </w:rPr>
        <w:t>，以</w:t>
      </w:r>
      <w:r w:rsidR="007458B7" w:rsidRPr="006D1EB7">
        <w:rPr>
          <w:rFonts w:hint="eastAsia"/>
        </w:rPr>
        <w:t>及</w:t>
      </w:r>
      <w:r w:rsidR="00D61D6B" w:rsidRPr="006D1EB7">
        <w:rPr>
          <w:rFonts w:hint="eastAsia"/>
        </w:rPr>
        <w:t>所屬</w:t>
      </w:r>
      <w:r w:rsidR="005F456B" w:rsidRPr="006D1EB7">
        <w:rPr>
          <w:rFonts w:hint="eastAsia"/>
        </w:rPr>
        <w:t>業務相關人員，</w:t>
      </w:r>
      <w:r w:rsidR="00C75895" w:rsidRPr="006D1EB7">
        <w:rPr>
          <w:rFonts w:hint="eastAsia"/>
        </w:rPr>
        <w:t>茲</w:t>
      </w:r>
      <w:r w:rsidR="00627C99" w:rsidRPr="006D1EB7">
        <w:rPr>
          <w:rFonts w:hint="eastAsia"/>
        </w:rPr>
        <w:t>將</w:t>
      </w:r>
      <w:r w:rsidR="00121466" w:rsidRPr="006D1EB7">
        <w:rPr>
          <w:rFonts w:hint="eastAsia"/>
        </w:rPr>
        <w:t>調查</w:t>
      </w:r>
      <w:r w:rsidR="00C75895" w:rsidRPr="006D1EB7">
        <w:rPr>
          <w:rFonts w:hint="eastAsia"/>
        </w:rPr>
        <w:t>事實</w:t>
      </w:r>
      <w:proofErr w:type="gramStart"/>
      <w:r w:rsidR="00627C99" w:rsidRPr="006D1EB7">
        <w:rPr>
          <w:rFonts w:hint="eastAsia"/>
        </w:rPr>
        <w:t>臚</w:t>
      </w:r>
      <w:proofErr w:type="gramEnd"/>
      <w:r w:rsidR="00627C99" w:rsidRPr="006D1EB7">
        <w:rPr>
          <w:rFonts w:hint="eastAsia"/>
        </w:rPr>
        <w:t>述</w:t>
      </w:r>
      <w:r w:rsidR="00C75895" w:rsidRPr="006D1EB7">
        <w:rPr>
          <w:rFonts w:hint="eastAsia"/>
        </w:rPr>
        <w:t>如下：</w:t>
      </w:r>
    </w:p>
    <w:p w:rsidR="00C7084D" w:rsidRPr="006D1EB7" w:rsidRDefault="008E1BE9" w:rsidP="0068033E">
      <w:pPr>
        <w:pStyle w:val="2"/>
        <w:rPr>
          <w:b/>
        </w:rPr>
      </w:pPr>
      <w:r w:rsidRPr="006D1EB7">
        <w:rPr>
          <w:rFonts w:hint="eastAsia"/>
          <w:b/>
        </w:rPr>
        <w:t>國內</w:t>
      </w:r>
      <w:r w:rsidR="00D102ED" w:rsidRPr="006D1EB7">
        <w:rPr>
          <w:rFonts w:hint="eastAsia"/>
          <w:b/>
        </w:rPr>
        <w:t>無障礙</w:t>
      </w:r>
      <w:r w:rsidR="0068033E" w:rsidRPr="006D1EB7">
        <w:rPr>
          <w:rFonts w:hint="eastAsia"/>
          <w:b/>
        </w:rPr>
        <w:t>公車數量與增購情形：</w:t>
      </w:r>
    </w:p>
    <w:p w:rsidR="003B3C07" w:rsidRPr="006D1EB7" w:rsidRDefault="0068033E" w:rsidP="002B02EB">
      <w:pPr>
        <w:pStyle w:val="3"/>
      </w:pPr>
      <w:r w:rsidRPr="006D1EB7">
        <w:rPr>
          <w:rFonts w:hint="eastAsia"/>
        </w:rPr>
        <w:t>交通部相關推動計畫、預算編列與經費執行情形：</w:t>
      </w:r>
    </w:p>
    <w:p w:rsidR="00B443E4" w:rsidRPr="006D1EB7" w:rsidRDefault="0068033E" w:rsidP="00B443E4">
      <w:pPr>
        <w:pStyle w:val="31"/>
        <w:ind w:left="1361" w:firstLine="680"/>
      </w:pPr>
      <w:r w:rsidRPr="006D1EB7">
        <w:rPr>
          <w:rFonts w:hint="eastAsia"/>
        </w:rPr>
        <w:t>為打造無障礙公車環境，公路總局推動公路公共運輸計畫補助地方政府及客運業者購置無障礙車輛，</w:t>
      </w:r>
      <w:r w:rsidR="00D61D6B" w:rsidRPr="006D1EB7">
        <w:rPr>
          <w:rFonts w:hint="eastAsia"/>
        </w:rPr>
        <w:t>自103年起，</w:t>
      </w:r>
      <w:r w:rsidRPr="006D1EB7">
        <w:rPr>
          <w:rFonts w:hint="eastAsia"/>
        </w:rPr>
        <w:t>近5</w:t>
      </w:r>
      <w:r w:rsidR="00D643B6" w:rsidRPr="006D1EB7">
        <w:rPr>
          <w:rFonts w:hint="eastAsia"/>
        </w:rPr>
        <w:t>年合</w:t>
      </w:r>
      <w:r w:rsidRPr="006D1EB7">
        <w:rPr>
          <w:rFonts w:hint="eastAsia"/>
        </w:rPr>
        <w:t>計編列</w:t>
      </w:r>
      <w:proofErr w:type="gramStart"/>
      <w:r w:rsidRPr="006D1EB7">
        <w:rPr>
          <w:rFonts w:hint="eastAsia"/>
        </w:rPr>
        <w:t>經費約新臺幣</w:t>
      </w:r>
      <w:proofErr w:type="gramEnd"/>
      <w:r w:rsidRPr="006D1EB7">
        <w:rPr>
          <w:rFonts w:hint="eastAsia"/>
        </w:rPr>
        <w:t>（下同）207</w:t>
      </w:r>
      <w:r w:rsidR="00E32494" w:rsidRPr="006D1EB7">
        <w:rPr>
          <w:rFonts w:hint="eastAsia"/>
        </w:rPr>
        <w:t>.58</w:t>
      </w:r>
      <w:r w:rsidRPr="006D1EB7">
        <w:rPr>
          <w:rFonts w:hint="eastAsia"/>
        </w:rPr>
        <w:t>億元(</w:t>
      </w:r>
      <w:proofErr w:type="gramStart"/>
      <w:r w:rsidRPr="006D1EB7">
        <w:rPr>
          <w:rFonts w:hint="eastAsia"/>
        </w:rPr>
        <w:t>含無障礙</w:t>
      </w:r>
      <w:proofErr w:type="gramEnd"/>
      <w:r w:rsidRPr="006D1EB7">
        <w:rPr>
          <w:rFonts w:hint="eastAsia"/>
        </w:rPr>
        <w:t>車輛及其他公共運輸軟硬體經費)，</w:t>
      </w:r>
      <w:r w:rsidR="00D643B6" w:rsidRPr="006D1EB7">
        <w:rPr>
          <w:rFonts w:hint="eastAsia"/>
        </w:rPr>
        <w:t>其中，</w:t>
      </w:r>
      <w:r w:rsidRPr="006D1EB7">
        <w:rPr>
          <w:rFonts w:hint="eastAsia"/>
        </w:rPr>
        <w:t>補助購置無障礙公車經費合計約47.7</w:t>
      </w:r>
      <w:r w:rsidR="00E32494" w:rsidRPr="006D1EB7">
        <w:rPr>
          <w:rFonts w:hint="eastAsia"/>
        </w:rPr>
        <w:t>6</w:t>
      </w:r>
      <w:r w:rsidRPr="006D1EB7">
        <w:rPr>
          <w:rFonts w:hint="eastAsia"/>
        </w:rPr>
        <w:t>億元，</w:t>
      </w:r>
      <w:r w:rsidR="00700AE6" w:rsidRPr="006D1EB7">
        <w:rPr>
          <w:rFonts w:hint="eastAsia"/>
        </w:rPr>
        <w:t>補助購置無障礙公車</w:t>
      </w:r>
      <w:r w:rsidR="00D643B6" w:rsidRPr="006D1EB7">
        <w:rPr>
          <w:rFonts w:hint="eastAsia"/>
        </w:rPr>
        <w:t>（含低地板公</w:t>
      </w:r>
      <w:r w:rsidR="00D643B6" w:rsidRPr="006D1EB7">
        <w:rPr>
          <w:rFonts w:hint="eastAsia"/>
        </w:rPr>
        <w:lastRenderedPageBreak/>
        <w:t>車及通用無障礙大客車等）</w:t>
      </w:r>
      <w:r w:rsidR="00700AE6" w:rsidRPr="006D1EB7">
        <w:rPr>
          <w:rFonts w:hint="eastAsia"/>
        </w:rPr>
        <w:t>共計</w:t>
      </w:r>
      <w:r w:rsidR="00BA2439" w:rsidRPr="006D1EB7">
        <w:rPr>
          <w:rFonts w:hint="eastAsia"/>
        </w:rPr>
        <w:t>2</w:t>
      </w:r>
      <w:r w:rsidR="00700AE6" w:rsidRPr="006D1EB7">
        <w:rPr>
          <w:rFonts w:hint="eastAsia"/>
        </w:rPr>
        <w:t>,</w:t>
      </w:r>
      <w:r w:rsidR="00BA2439" w:rsidRPr="006D1EB7">
        <w:rPr>
          <w:rFonts w:hint="eastAsia"/>
        </w:rPr>
        <w:t>075</w:t>
      </w:r>
      <w:r w:rsidR="00700AE6" w:rsidRPr="006D1EB7">
        <w:rPr>
          <w:rFonts w:hint="eastAsia"/>
        </w:rPr>
        <w:t>輛</w:t>
      </w:r>
      <w:r w:rsidR="00D643B6" w:rsidRPr="006D1EB7">
        <w:rPr>
          <w:rFonts w:hint="eastAsia"/>
        </w:rPr>
        <w:t>（包括</w:t>
      </w:r>
      <w:r w:rsidR="00BA2439" w:rsidRPr="006D1EB7">
        <w:rPr>
          <w:rFonts w:hint="eastAsia"/>
        </w:rPr>
        <w:t>一般公路客運、國道客運及市區</w:t>
      </w:r>
      <w:r w:rsidR="00BD1D89" w:rsidRPr="006D1EB7">
        <w:rPr>
          <w:rFonts w:hint="eastAsia"/>
        </w:rPr>
        <w:t>客運</w:t>
      </w:r>
      <w:r w:rsidR="00BA2439" w:rsidRPr="006D1EB7">
        <w:rPr>
          <w:rFonts w:hint="eastAsia"/>
        </w:rPr>
        <w:t>）</w:t>
      </w:r>
      <w:r w:rsidR="00700AE6" w:rsidRPr="006D1EB7">
        <w:rPr>
          <w:rFonts w:hint="eastAsia"/>
        </w:rPr>
        <w:t>，</w:t>
      </w:r>
      <w:r w:rsidRPr="006D1EB7">
        <w:rPr>
          <w:rFonts w:hint="eastAsia"/>
        </w:rPr>
        <w:t>如表1</w:t>
      </w:r>
      <w:r w:rsidR="00700AE6" w:rsidRPr="006D1EB7">
        <w:rPr>
          <w:rFonts w:hint="eastAsia"/>
        </w:rPr>
        <w:t>、2</w:t>
      </w:r>
      <w:r w:rsidRPr="006D1EB7">
        <w:rPr>
          <w:rFonts w:hint="eastAsia"/>
        </w:rPr>
        <w:t>。</w:t>
      </w:r>
    </w:p>
    <w:p w:rsidR="0068033E" w:rsidRPr="006D1EB7" w:rsidRDefault="00E32494" w:rsidP="00E32494">
      <w:pPr>
        <w:pStyle w:val="a4"/>
        <w:ind w:leftChars="417" w:left="1418" w:firstLine="0"/>
        <w:jc w:val="center"/>
        <w:rPr>
          <w:b/>
          <w:spacing w:val="0"/>
        </w:rPr>
      </w:pPr>
      <w:r w:rsidRPr="006D1EB7">
        <w:rPr>
          <w:rFonts w:hint="eastAsia"/>
          <w:b/>
          <w:spacing w:val="0"/>
        </w:rPr>
        <w:t>公路總局</w:t>
      </w:r>
      <w:r w:rsidR="00700AE6" w:rsidRPr="006D1EB7">
        <w:rPr>
          <w:rFonts w:hint="eastAsia"/>
          <w:b/>
          <w:spacing w:val="0"/>
        </w:rPr>
        <w:t>近5年</w:t>
      </w:r>
      <w:r w:rsidRPr="006D1EB7">
        <w:rPr>
          <w:rFonts w:hint="eastAsia"/>
          <w:b/>
          <w:spacing w:val="0"/>
        </w:rPr>
        <w:t>相關計畫推動情形</w:t>
      </w:r>
    </w:p>
    <w:tbl>
      <w:tblPr>
        <w:tblStyle w:val="af7"/>
        <w:tblW w:w="0" w:type="auto"/>
        <w:tblInd w:w="1384" w:type="dxa"/>
        <w:tblLook w:val="04A0" w:firstRow="1" w:lastRow="0" w:firstColumn="1" w:lastColumn="0" w:noHBand="0" w:noVBand="1"/>
      </w:tblPr>
      <w:tblGrid>
        <w:gridCol w:w="1984"/>
        <w:gridCol w:w="1843"/>
        <w:gridCol w:w="1843"/>
        <w:gridCol w:w="1843"/>
      </w:tblGrid>
      <w:tr w:rsidR="006D1EB7" w:rsidRPr="006D1EB7" w:rsidTr="006112E1">
        <w:trPr>
          <w:trHeight w:val="792"/>
        </w:trPr>
        <w:tc>
          <w:tcPr>
            <w:tcW w:w="1984" w:type="dxa"/>
            <w:tcBorders>
              <w:bottom w:val="double" w:sz="4" w:space="0" w:color="auto"/>
            </w:tcBorders>
            <w:shd w:val="clear" w:color="auto" w:fill="FDE9D9" w:themeFill="accent6" w:themeFillTint="33"/>
            <w:vAlign w:val="center"/>
          </w:tcPr>
          <w:p w:rsidR="00E32494" w:rsidRPr="006D1EB7" w:rsidRDefault="00E32494" w:rsidP="00E32494">
            <w:pPr>
              <w:spacing w:line="360" w:lineRule="exact"/>
              <w:jc w:val="center"/>
              <w:rPr>
                <w:rFonts w:hAnsi="標楷體"/>
                <w:sz w:val="28"/>
              </w:rPr>
            </w:pPr>
            <w:r w:rsidRPr="006D1EB7">
              <w:rPr>
                <w:rFonts w:hAnsi="標楷體" w:hint="eastAsia"/>
                <w:sz w:val="28"/>
              </w:rPr>
              <w:t>計畫名稱</w:t>
            </w:r>
          </w:p>
        </w:tc>
        <w:tc>
          <w:tcPr>
            <w:tcW w:w="1843" w:type="dxa"/>
            <w:tcBorders>
              <w:bottom w:val="double" w:sz="4" w:space="0" w:color="auto"/>
            </w:tcBorders>
            <w:shd w:val="clear" w:color="auto" w:fill="FDE9D9" w:themeFill="accent6" w:themeFillTint="33"/>
            <w:vAlign w:val="center"/>
          </w:tcPr>
          <w:p w:rsidR="00E32494" w:rsidRPr="006D1EB7" w:rsidRDefault="00E32494" w:rsidP="00E32494">
            <w:pPr>
              <w:spacing w:line="360" w:lineRule="exact"/>
              <w:jc w:val="center"/>
              <w:rPr>
                <w:rFonts w:hAnsi="標楷體"/>
                <w:sz w:val="28"/>
              </w:rPr>
            </w:pPr>
            <w:r w:rsidRPr="006D1EB7">
              <w:rPr>
                <w:rFonts w:hAnsi="標楷體" w:hint="eastAsia"/>
                <w:sz w:val="28"/>
              </w:rPr>
              <w:t>年度總預算</w:t>
            </w:r>
          </w:p>
          <w:p w:rsidR="00E32494" w:rsidRPr="006D1EB7" w:rsidRDefault="00E32494" w:rsidP="00E32494">
            <w:pPr>
              <w:spacing w:line="360" w:lineRule="exact"/>
              <w:jc w:val="center"/>
              <w:rPr>
                <w:rFonts w:hAnsi="標楷體"/>
                <w:sz w:val="28"/>
              </w:rPr>
            </w:pPr>
            <w:r w:rsidRPr="006D1EB7">
              <w:rPr>
                <w:rFonts w:hAnsi="標楷體" w:hint="eastAsia"/>
                <w:sz w:val="28"/>
              </w:rPr>
              <w:t>(億元)</w:t>
            </w:r>
          </w:p>
        </w:tc>
        <w:tc>
          <w:tcPr>
            <w:tcW w:w="1843" w:type="dxa"/>
            <w:tcBorders>
              <w:bottom w:val="double" w:sz="4" w:space="0" w:color="auto"/>
            </w:tcBorders>
            <w:shd w:val="clear" w:color="auto" w:fill="FDE9D9" w:themeFill="accent6" w:themeFillTint="33"/>
            <w:vAlign w:val="center"/>
          </w:tcPr>
          <w:p w:rsidR="00D102ED" w:rsidRPr="006D1EB7" w:rsidRDefault="00D102ED" w:rsidP="00E32494">
            <w:pPr>
              <w:spacing w:line="360" w:lineRule="exact"/>
              <w:jc w:val="center"/>
              <w:rPr>
                <w:rFonts w:hAnsi="標楷體"/>
                <w:sz w:val="28"/>
              </w:rPr>
            </w:pPr>
            <w:r w:rsidRPr="006D1EB7">
              <w:rPr>
                <w:rFonts w:hAnsi="標楷體" w:hint="eastAsia"/>
                <w:sz w:val="28"/>
              </w:rPr>
              <w:t>購置</w:t>
            </w:r>
            <w:r w:rsidR="00E32494" w:rsidRPr="006D1EB7">
              <w:rPr>
                <w:rFonts w:hAnsi="標楷體" w:hint="eastAsia"/>
                <w:sz w:val="28"/>
              </w:rPr>
              <w:t>車輛</w:t>
            </w:r>
          </w:p>
          <w:p w:rsidR="00E32494" w:rsidRPr="006D1EB7" w:rsidRDefault="00E32494" w:rsidP="00E32494">
            <w:pPr>
              <w:spacing w:line="360" w:lineRule="exact"/>
              <w:jc w:val="center"/>
              <w:rPr>
                <w:rFonts w:hAnsi="標楷體"/>
                <w:sz w:val="28"/>
              </w:rPr>
            </w:pPr>
            <w:r w:rsidRPr="006D1EB7">
              <w:rPr>
                <w:rFonts w:hAnsi="標楷體" w:hint="eastAsia"/>
                <w:sz w:val="28"/>
              </w:rPr>
              <w:t>預算數</w:t>
            </w:r>
          </w:p>
          <w:p w:rsidR="00E32494" w:rsidRPr="006D1EB7" w:rsidRDefault="00E32494" w:rsidP="00E32494">
            <w:pPr>
              <w:spacing w:line="360" w:lineRule="exact"/>
              <w:jc w:val="center"/>
              <w:rPr>
                <w:rFonts w:hAnsi="標楷體"/>
                <w:sz w:val="28"/>
              </w:rPr>
            </w:pPr>
            <w:r w:rsidRPr="006D1EB7">
              <w:rPr>
                <w:rFonts w:hAnsi="標楷體" w:hint="eastAsia"/>
                <w:sz w:val="28"/>
              </w:rPr>
              <w:t>(億元)</w:t>
            </w:r>
          </w:p>
        </w:tc>
        <w:tc>
          <w:tcPr>
            <w:tcW w:w="1843" w:type="dxa"/>
            <w:tcBorders>
              <w:bottom w:val="double" w:sz="4" w:space="0" w:color="auto"/>
            </w:tcBorders>
            <w:shd w:val="clear" w:color="auto" w:fill="FDE9D9" w:themeFill="accent6" w:themeFillTint="33"/>
            <w:vAlign w:val="center"/>
          </w:tcPr>
          <w:p w:rsidR="00D102ED" w:rsidRPr="006D1EB7" w:rsidRDefault="00D102ED" w:rsidP="00E32494">
            <w:pPr>
              <w:spacing w:line="360" w:lineRule="exact"/>
              <w:jc w:val="center"/>
              <w:rPr>
                <w:rFonts w:hAnsi="標楷體"/>
                <w:sz w:val="28"/>
              </w:rPr>
            </w:pPr>
            <w:r w:rsidRPr="006D1EB7">
              <w:rPr>
                <w:rFonts w:hAnsi="標楷體" w:hint="eastAsia"/>
                <w:sz w:val="28"/>
              </w:rPr>
              <w:t>購置車輛</w:t>
            </w:r>
          </w:p>
          <w:p w:rsidR="00E32494" w:rsidRPr="006D1EB7" w:rsidRDefault="00E32494" w:rsidP="00E32494">
            <w:pPr>
              <w:spacing w:line="360" w:lineRule="exact"/>
              <w:jc w:val="center"/>
              <w:rPr>
                <w:rFonts w:hAnsi="標楷體"/>
                <w:sz w:val="28"/>
              </w:rPr>
            </w:pPr>
            <w:r w:rsidRPr="006D1EB7">
              <w:rPr>
                <w:rFonts w:hAnsi="標楷體" w:hint="eastAsia"/>
                <w:sz w:val="28"/>
              </w:rPr>
              <w:t>執行數</w:t>
            </w:r>
          </w:p>
          <w:p w:rsidR="00E32494" w:rsidRPr="006D1EB7" w:rsidRDefault="00E32494" w:rsidP="00E32494">
            <w:pPr>
              <w:spacing w:line="360" w:lineRule="exact"/>
              <w:jc w:val="center"/>
              <w:rPr>
                <w:rFonts w:hAnsi="標楷體"/>
                <w:sz w:val="28"/>
              </w:rPr>
            </w:pPr>
            <w:r w:rsidRPr="006D1EB7">
              <w:rPr>
                <w:rFonts w:hAnsi="標楷體" w:hint="eastAsia"/>
                <w:sz w:val="28"/>
              </w:rPr>
              <w:t>(億元)</w:t>
            </w:r>
          </w:p>
        </w:tc>
      </w:tr>
      <w:tr w:rsidR="006D1EB7" w:rsidRPr="006D1EB7" w:rsidTr="006112E1">
        <w:trPr>
          <w:trHeight w:val="1247"/>
        </w:trPr>
        <w:tc>
          <w:tcPr>
            <w:tcW w:w="1984" w:type="dxa"/>
            <w:tcBorders>
              <w:top w:val="double" w:sz="4" w:space="0" w:color="auto"/>
            </w:tcBorders>
            <w:vAlign w:val="center"/>
          </w:tcPr>
          <w:p w:rsidR="00E32494" w:rsidRPr="006D1EB7" w:rsidRDefault="00E32494" w:rsidP="006112E1">
            <w:pPr>
              <w:spacing w:line="360" w:lineRule="exact"/>
              <w:ind w:leftChars="-31" w:left="-105" w:rightChars="-32" w:right="-109"/>
              <w:jc w:val="center"/>
              <w:rPr>
                <w:rFonts w:hAnsi="標楷體"/>
                <w:sz w:val="28"/>
              </w:rPr>
            </w:pPr>
            <w:r w:rsidRPr="006D1EB7">
              <w:rPr>
                <w:rFonts w:hAnsi="標楷體" w:hint="eastAsia"/>
                <w:sz w:val="28"/>
              </w:rPr>
              <w:t>103年</w:t>
            </w:r>
          </w:p>
          <w:p w:rsidR="006112E1" w:rsidRPr="006D1EB7" w:rsidRDefault="006112E1" w:rsidP="006112E1">
            <w:pPr>
              <w:spacing w:line="360" w:lineRule="exact"/>
              <w:ind w:leftChars="-31" w:left="-105" w:rightChars="-32" w:right="-109"/>
              <w:jc w:val="center"/>
              <w:rPr>
                <w:rFonts w:hAnsi="標楷體"/>
                <w:sz w:val="28"/>
              </w:rPr>
            </w:pPr>
            <w:r w:rsidRPr="006D1EB7">
              <w:rPr>
                <w:rFonts w:hAnsi="標楷體" w:hint="eastAsia"/>
                <w:sz w:val="28"/>
              </w:rPr>
              <w:t>公路公共運輸</w:t>
            </w:r>
          </w:p>
          <w:p w:rsidR="00E32494" w:rsidRPr="006D1EB7" w:rsidRDefault="00ED503A" w:rsidP="006112E1">
            <w:pPr>
              <w:spacing w:line="360" w:lineRule="exact"/>
              <w:ind w:leftChars="-31" w:left="-105" w:rightChars="-32" w:right="-109"/>
              <w:jc w:val="center"/>
              <w:rPr>
                <w:rFonts w:hAnsi="標楷體"/>
                <w:sz w:val="28"/>
              </w:rPr>
            </w:pPr>
            <w:r w:rsidRPr="006D1EB7">
              <w:rPr>
                <w:rFonts w:hAnsi="標楷體" w:hint="eastAsia"/>
                <w:sz w:val="28"/>
              </w:rPr>
              <w:t>提昇</w:t>
            </w:r>
            <w:r w:rsidR="00E32494" w:rsidRPr="006D1EB7">
              <w:rPr>
                <w:rFonts w:hAnsi="標楷體" w:hint="eastAsia"/>
                <w:sz w:val="28"/>
              </w:rPr>
              <w:t>計畫</w:t>
            </w:r>
          </w:p>
        </w:tc>
        <w:tc>
          <w:tcPr>
            <w:tcW w:w="1843" w:type="dxa"/>
            <w:tcBorders>
              <w:top w:val="double" w:sz="4" w:space="0" w:color="auto"/>
            </w:tcBorders>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39.23</w:t>
            </w:r>
            <w:r w:rsidRPr="006D1EB7">
              <w:rPr>
                <w:rFonts w:hAnsi="標楷體"/>
                <w:sz w:val="28"/>
              </w:rPr>
              <w:t xml:space="preserve"> </w:t>
            </w:r>
          </w:p>
        </w:tc>
        <w:tc>
          <w:tcPr>
            <w:tcW w:w="1843" w:type="dxa"/>
            <w:tcBorders>
              <w:top w:val="double" w:sz="4" w:space="0" w:color="auto"/>
            </w:tcBorders>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9</w:t>
            </w:r>
          </w:p>
        </w:tc>
        <w:tc>
          <w:tcPr>
            <w:tcW w:w="1843" w:type="dxa"/>
            <w:tcBorders>
              <w:top w:val="double" w:sz="4" w:space="0" w:color="auto"/>
            </w:tcBorders>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7.73</w:t>
            </w:r>
            <w:r w:rsidRPr="006D1EB7">
              <w:rPr>
                <w:rFonts w:hAnsi="標楷體"/>
                <w:sz w:val="28"/>
              </w:rPr>
              <w:t xml:space="preserve"> </w:t>
            </w:r>
          </w:p>
        </w:tc>
      </w:tr>
      <w:tr w:rsidR="006D1EB7" w:rsidRPr="006D1EB7" w:rsidTr="006112E1">
        <w:trPr>
          <w:trHeight w:val="1247"/>
        </w:trPr>
        <w:tc>
          <w:tcPr>
            <w:tcW w:w="1984" w:type="dxa"/>
            <w:vAlign w:val="center"/>
          </w:tcPr>
          <w:p w:rsidR="00E32494" w:rsidRPr="006D1EB7" w:rsidRDefault="00E32494" w:rsidP="006112E1">
            <w:pPr>
              <w:spacing w:line="360" w:lineRule="exact"/>
              <w:ind w:leftChars="-31" w:left="-105" w:rightChars="-32" w:right="-109"/>
              <w:jc w:val="center"/>
              <w:rPr>
                <w:rFonts w:hAnsi="標楷體"/>
                <w:sz w:val="28"/>
              </w:rPr>
            </w:pPr>
            <w:r w:rsidRPr="006D1EB7">
              <w:rPr>
                <w:rFonts w:hAnsi="標楷體" w:hint="eastAsia"/>
                <w:sz w:val="28"/>
              </w:rPr>
              <w:t>104年</w:t>
            </w:r>
          </w:p>
          <w:p w:rsidR="006112E1" w:rsidRPr="006D1EB7" w:rsidRDefault="006112E1" w:rsidP="006112E1">
            <w:pPr>
              <w:spacing w:line="360" w:lineRule="exact"/>
              <w:ind w:leftChars="-31" w:left="-105" w:rightChars="-32" w:right="-109"/>
              <w:jc w:val="center"/>
              <w:rPr>
                <w:rFonts w:hAnsi="標楷體"/>
                <w:sz w:val="28"/>
              </w:rPr>
            </w:pPr>
            <w:r w:rsidRPr="006D1EB7">
              <w:rPr>
                <w:rFonts w:hAnsi="標楷體" w:hint="eastAsia"/>
                <w:sz w:val="28"/>
              </w:rPr>
              <w:t>公路公共運輸</w:t>
            </w:r>
          </w:p>
          <w:p w:rsidR="00E32494" w:rsidRPr="006D1EB7" w:rsidRDefault="00ED503A" w:rsidP="006112E1">
            <w:pPr>
              <w:spacing w:line="360" w:lineRule="exact"/>
              <w:ind w:leftChars="-31" w:left="-105" w:rightChars="-32" w:right="-109"/>
              <w:jc w:val="center"/>
              <w:rPr>
                <w:rFonts w:hAnsi="標楷體"/>
                <w:sz w:val="28"/>
              </w:rPr>
            </w:pPr>
            <w:r w:rsidRPr="006D1EB7">
              <w:rPr>
                <w:rFonts w:hAnsi="標楷體" w:hint="eastAsia"/>
                <w:sz w:val="28"/>
              </w:rPr>
              <w:t>提昇</w:t>
            </w:r>
            <w:r w:rsidR="00E32494" w:rsidRPr="006D1EB7">
              <w:rPr>
                <w:rFonts w:hAnsi="標楷體" w:hint="eastAsia"/>
                <w:sz w:val="28"/>
              </w:rPr>
              <w:t>計畫</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47.22</w:t>
            </w:r>
            <w:r w:rsidRPr="006D1EB7">
              <w:rPr>
                <w:rFonts w:hAnsi="標楷體"/>
                <w:sz w:val="28"/>
              </w:rPr>
              <w:t xml:space="preserve"> </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10</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10.01</w:t>
            </w:r>
            <w:r w:rsidRPr="006D1EB7">
              <w:rPr>
                <w:rFonts w:hAnsi="標楷體"/>
                <w:sz w:val="28"/>
              </w:rPr>
              <w:t xml:space="preserve"> </w:t>
            </w:r>
          </w:p>
        </w:tc>
      </w:tr>
      <w:tr w:rsidR="006D1EB7" w:rsidRPr="006D1EB7" w:rsidTr="006112E1">
        <w:trPr>
          <w:trHeight w:val="1247"/>
        </w:trPr>
        <w:tc>
          <w:tcPr>
            <w:tcW w:w="1984" w:type="dxa"/>
            <w:vAlign w:val="center"/>
          </w:tcPr>
          <w:p w:rsidR="00E32494" w:rsidRPr="006D1EB7" w:rsidRDefault="00E32494" w:rsidP="006112E1">
            <w:pPr>
              <w:spacing w:line="360" w:lineRule="exact"/>
              <w:ind w:leftChars="-31" w:left="-105" w:rightChars="-32" w:right="-109"/>
              <w:jc w:val="center"/>
              <w:rPr>
                <w:rFonts w:hAnsi="標楷體"/>
                <w:sz w:val="28"/>
              </w:rPr>
            </w:pPr>
            <w:r w:rsidRPr="006D1EB7">
              <w:rPr>
                <w:rFonts w:hAnsi="標楷體" w:hint="eastAsia"/>
                <w:sz w:val="28"/>
              </w:rPr>
              <w:t>105年</w:t>
            </w:r>
          </w:p>
          <w:p w:rsidR="006112E1" w:rsidRPr="006D1EB7" w:rsidRDefault="006112E1" w:rsidP="006112E1">
            <w:pPr>
              <w:spacing w:line="360" w:lineRule="exact"/>
              <w:ind w:leftChars="-31" w:left="-105" w:rightChars="-32" w:right="-109"/>
              <w:jc w:val="center"/>
              <w:rPr>
                <w:rFonts w:hAnsi="標楷體"/>
                <w:sz w:val="28"/>
              </w:rPr>
            </w:pPr>
            <w:r w:rsidRPr="006D1EB7">
              <w:rPr>
                <w:rFonts w:hAnsi="標楷體" w:hint="eastAsia"/>
                <w:sz w:val="28"/>
              </w:rPr>
              <w:t>公路公共運輸</w:t>
            </w:r>
          </w:p>
          <w:p w:rsidR="00E32494" w:rsidRPr="006D1EB7" w:rsidRDefault="00ED503A" w:rsidP="006112E1">
            <w:pPr>
              <w:spacing w:line="360" w:lineRule="exact"/>
              <w:ind w:leftChars="-31" w:left="-105" w:rightChars="-32" w:right="-109"/>
              <w:jc w:val="center"/>
              <w:rPr>
                <w:rFonts w:hAnsi="標楷體"/>
                <w:sz w:val="28"/>
              </w:rPr>
            </w:pPr>
            <w:r w:rsidRPr="006D1EB7">
              <w:rPr>
                <w:rFonts w:hAnsi="標楷體" w:hint="eastAsia"/>
                <w:sz w:val="28"/>
              </w:rPr>
              <w:t>提昇</w:t>
            </w:r>
            <w:r w:rsidR="00E32494" w:rsidRPr="006D1EB7">
              <w:rPr>
                <w:rFonts w:hAnsi="標楷體" w:hint="eastAsia"/>
                <w:sz w:val="28"/>
              </w:rPr>
              <w:t>計畫</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46.42</w:t>
            </w:r>
            <w:r w:rsidRPr="006D1EB7">
              <w:rPr>
                <w:rFonts w:hAnsi="標楷體"/>
                <w:sz w:val="28"/>
              </w:rPr>
              <w:t xml:space="preserve"> </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10</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11.94</w:t>
            </w:r>
            <w:r w:rsidRPr="006D1EB7">
              <w:rPr>
                <w:rFonts w:hAnsi="標楷體"/>
                <w:sz w:val="28"/>
              </w:rPr>
              <w:t xml:space="preserve"> </w:t>
            </w:r>
          </w:p>
        </w:tc>
      </w:tr>
      <w:tr w:rsidR="006D1EB7" w:rsidRPr="006D1EB7" w:rsidTr="006112E1">
        <w:trPr>
          <w:trHeight w:val="1247"/>
        </w:trPr>
        <w:tc>
          <w:tcPr>
            <w:tcW w:w="1984" w:type="dxa"/>
            <w:vAlign w:val="center"/>
          </w:tcPr>
          <w:p w:rsidR="00E32494" w:rsidRPr="006D1EB7" w:rsidRDefault="00E32494" w:rsidP="006112E1">
            <w:pPr>
              <w:spacing w:line="360" w:lineRule="exact"/>
              <w:ind w:leftChars="-31" w:left="-105" w:rightChars="-32" w:right="-109"/>
              <w:jc w:val="center"/>
              <w:rPr>
                <w:rFonts w:hAnsi="標楷體"/>
                <w:sz w:val="28"/>
              </w:rPr>
            </w:pPr>
            <w:r w:rsidRPr="006D1EB7">
              <w:rPr>
                <w:rFonts w:hAnsi="標楷體" w:hint="eastAsia"/>
                <w:sz w:val="28"/>
              </w:rPr>
              <w:t>106年</w:t>
            </w:r>
          </w:p>
          <w:p w:rsidR="006112E1" w:rsidRPr="006D1EB7" w:rsidRDefault="006112E1" w:rsidP="006112E1">
            <w:pPr>
              <w:spacing w:line="360" w:lineRule="exact"/>
              <w:ind w:leftChars="-31" w:left="-105" w:rightChars="-32" w:right="-109"/>
              <w:jc w:val="center"/>
              <w:rPr>
                <w:rFonts w:hAnsi="標楷體"/>
                <w:sz w:val="28"/>
              </w:rPr>
            </w:pPr>
            <w:r w:rsidRPr="006D1EB7">
              <w:rPr>
                <w:rFonts w:hAnsi="標楷體" w:hint="eastAsia"/>
                <w:sz w:val="28"/>
              </w:rPr>
              <w:t>公路公共運輸</w:t>
            </w:r>
          </w:p>
          <w:p w:rsidR="00E32494" w:rsidRPr="006D1EB7" w:rsidRDefault="00E32494" w:rsidP="006112E1">
            <w:pPr>
              <w:spacing w:line="360" w:lineRule="exact"/>
              <w:ind w:leftChars="-31" w:left="-105" w:rightChars="-32" w:right="-109"/>
              <w:jc w:val="center"/>
              <w:rPr>
                <w:rFonts w:hAnsi="標楷體"/>
                <w:spacing w:val="-10"/>
                <w:sz w:val="28"/>
              </w:rPr>
            </w:pPr>
            <w:r w:rsidRPr="006D1EB7">
              <w:rPr>
                <w:rFonts w:hAnsi="標楷體" w:hint="eastAsia"/>
                <w:spacing w:val="-10"/>
                <w:sz w:val="28"/>
              </w:rPr>
              <w:t>多元推升計畫</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35.90</w:t>
            </w:r>
            <w:r w:rsidRPr="006D1EB7">
              <w:rPr>
                <w:rFonts w:hAnsi="標楷體"/>
                <w:sz w:val="28"/>
              </w:rPr>
              <w:t xml:space="preserve"> </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7.3</w:t>
            </w:r>
          </w:p>
        </w:tc>
        <w:tc>
          <w:tcPr>
            <w:tcW w:w="1843" w:type="dxa"/>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6.52</w:t>
            </w:r>
            <w:r w:rsidRPr="006D1EB7">
              <w:rPr>
                <w:rFonts w:hAnsi="標楷體"/>
                <w:sz w:val="28"/>
              </w:rPr>
              <w:t xml:space="preserve"> </w:t>
            </w:r>
          </w:p>
        </w:tc>
      </w:tr>
      <w:tr w:rsidR="006D1EB7" w:rsidRPr="006D1EB7" w:rsidTr="006112E1">
        <w:trPr>
          <w:trHeight w:val="1247"/>
        </w:trPr>
        <w:tc>
          <w:tcPr>
            <w:tcW w:w="1984" w:type="dxa"/>
            <w:tcBorders>
              <w:bottom w:val="double" w:sz="4" w:space="0" w:color="auto"/>
            </w:tcBorders>
            <w:vAlign w:val="center"/>
          </w:tcPr>
          <w:p w:rsidR="00E32494" w:rsidRPr="006D1EB7" w:rsidRDefault="00E32494" w:rsidP="006112E1">
            <w:pPr>
              <w:spacing w:line="360" w:lineRule="exact"/>
              <w:ind w:leftChars="-31" w:left="-105" w:rightChars="-32" w:right="-109"/>
              <w:jc w:val="center"/>
              <w:rPr>
                <w:rFonts w:hAnsi="標楷體"/>
                <w:sz w:val="28"/>
              </w:rPr>
            </w:pPr>
            <w:r w:rsidRPr="006D1EB7">
              <w:rPr>
                <w:rFonts w:hAnsi="標楷體" w:hint="eastAsia"/>
                <w:sz w:val="28"/>
              </w:rPr>
              <w:t>107年</w:t>
            </w:r>
          </w:p>
          <w:p w:rsidR="006112E1" w:rsidRPr="006D1EB7" w:rsidRDefault="006112E1" w:rsidP="006112E1">
            <w:pPr>
              <w:spacing w:line="360" w:lineRule="exact"/>
              <w:ind w:leftChars="-31" w:left="-105" w:rightChars="-32" w:right="-109"/>
              <w:jc w:val="center"/>
              <w:rPr>
                <w:rFonts w:hAnsi="標楷體"/>
                <w:sz w:val="28"/>
              </w:rPr>
            </w:pPr>
            <w:r w:rsidRPr="006D1EB7">
              <w:rPr>
                <w:rFonts w:hAnsi="標楷體" w:hint="eastAsia"/>
                <w:sz w:val="28"/>
              </w:rPr>
              <w:t>公路公共運輸</w:t>
            </w:r>
          </w:p>
          <w:p w:rsidR="00E32494" w:rsidRPr="006D1EB7" w:rsidRDefault="00E32494" w:rsidP="006112E1">
            <w:pPr>
              <w:spacing w:line="360" w:lineRule="exact"/>
              <w:ind w:leftChars="-31" w:left="-105" w:rightChars="-32" w:right="-109"/>
              <w:jc w:val="center"/>
              <w:rPr>
                <w:rFonts w:hAnsi="標楷體"/>
                <w:spacing w:val="-10"/>
                <w:sz w:val="28"/>
              </w:rPr>
            </w:pPr>
            <w:r w:rsidRPr="006D1EB7">
              <w:rPr>
                <w:rFonts w:hAnsi="標楷體" w:hint="eastAsia"/>
                <w:spacing w:val="-10"/>
                <w:sz w:val="28"/>
              </w:rPr>
              <w:t>多元推升計畫</w:t>
            </w:r>
          </w:p>
        </w:tc>
        <w:tc>
          <w:tcPr>
            <w:tcW w:w="1843" w:type="dxa"/>
            <w:tcBorders>
              <w:bottom w:val="double" w:sz="4" w:space="0" w:color="auto"/>
            </w:tcBorders>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38.81</w:t>
            </w:r>
            <w:r w:rsidRPr="006D1EB7">
              <w:rPr>
                <w:rFonts w:hAnsi="標楷體"/>
                <w:sz w:val="28"/>
              </w:rPr>
              <w:t xml:space="preserve"> </w:t>
            </w:r>
          </w:p>
        </w:tc>
        <w:tc>
          <w:tcPr>
            <w:tcW w:w="1843" w:type="dxa"/>
            <w:tcBorders>
              <w:bottom w:val="double" w:sz="4" w:space="0" w:color="auto"/>
            </w:tcBorders>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5.7</w:t>
            </w:r>
          </w:p>
        </w:tc>
        <w:tc>
          <w:tcPr>
            <w:tcW w:w="1843" w:type="dxa"/>
            <w:tcBorders>
              <w:bottom w:val="double" w:sz="4" w:space="0" w:color="auto"/>
            </w:tcBorders>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11.56</w:t>
            </w:r>
            <w:r w:rsidRPr="006D1EB7">
              <w:rPr>
                <w:rFonts w:hAnsi="標楷體"/>
                <w:sz w:val="28"/>
              </w:rPr>
              <w:t xml:space="preserve"> </w:t>
            </w:r>
          </w:p>
        </w:tc>
      </w:tr>
      <w:tr w:rsidR="006D1EB7" w:rsidRPr="006D1EB7" w:rsidTr="006112E1">
        <w:trPr>
          <w:trHeight w:val="794"/>
        </w:trPr>
        <w:tc>
          <w:tcPr>
            <w:tcW w:w="1984" w:type="dxa"/>
            <w:tcBorders>
              <w:top w:val="double" w:sz="4" w:space="0" w:color="auto"/>
            </w:tcBorders>
            <w:shd w:val="clear" w:color="auto" w:fill="FDE9D9" w:themeFill="accent6" w:themeFillTint="33"/>
            <w:vAlign w:val="center"/>
          </w:tcPr>
          <w:p w:rsidR="00E32494" w:rsidRPr="006D1EB7" w:rsidRDefault="00E32494" w:rsidP="00E32494">
            <w:pPr>
              <w:spacing w:line="360" w:lineRule="exact"/>
              <w:jc w:val="center"/>
              <w:rPr>
                <w:rFonts w:hAnsi="標楷體"/>
                <w:sz w:val="28"/>
              </w:rPr>
            </w:pPr>
            <w:r w:rsidRPr="006D1EB7">
              <w:rPr>
                <w:rFonts w:hAnsi="標楷體" w:hint="eastAsia"/>
                <w:sz w:val="28"/>
              </w:rPr>
              <w:t>合計</w:t>
            </w:r>
          </w:p>
        </w:tc>
        <w:tc>
          <w:tcPr>
            <w:tcW w:w="1843" w:type="dxa"/>
            <w:tcBorders>
              <w:top w:val="double" w:sz="4" w:space="0" w:color="auto"/>
            </w:tcBorders>
            <w:shd w:val="clear" w:color="auto" w:fill="FDE9D9" w:themeFill="accent6" w:themeFillTint="33"/>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207.58</w:t>
            </w:r>
          </w:p>
        </w:tc>
        <w:tc>
          <w:tcPr>
            <w:tcW w:w="1843" w:type="dxa"/>
            <w:tcBorders>
              <w:top w:val="double" w:sz="4" w:space="0" w:color="auto"/>
            </w:tcBorders>
            <w:shd w:val="clear" w:color="auto" w:fill="FDE9D9" w:themeFill="accent6" w:themeFillTint="33"/>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42</w:t>
            </w:r>
          </w:p>
        </w:tc>
        <w:tc>
          <w:tcPr>
            <w:tcW w:w="1843" w:type="dxa"/>
            <w:tcBorders>
              <w:top w:val="double" w:sz="4" w:space="0" w:color="auto"/>
            </w:tcBorders>
            <w:shd w:val="clear" w:color="auto" w:fill="FDE9D9" w:themeFill="accent6" w:themeFillTint="33"/>
            <w:vAlign w:val="center"/>
          </w:tcPr>
          <w:p w:rsidR="00E32494" w:rsidRPr="006D1EB7" w:rsidRDefault="00E32494" w:rsidP="00E32494">
            <w:pPr>
              <w:spacing w:line="360" w:lineRule="exact"/>
              <w:jc w:val="right"/>
              <w:rPr>
                <w:rFonts w:hAnsi="標楷體"/>
                <w:sz w:val="28"/>
              </w:rPr>
            </w:pPr>
            <w:r w:rsidRPr="006D1EB7">
              <w:rPr>
                <w:rFonts w:hAnsi="標楷體" w:hint="eastAsia"/>
                <w:sz w:val="28"/>
              </w:rPr>
              <w:t>47.76</w:t>
            </w:r>
          </w:p>
        </w:tc>
      </w:tr>
    </w:tbl>
    <w:p w:rsidR="0068033E" w:rsidRPr="006D1EB7" w:rsidRDefault="000300C7" w:rsidP="000300C7">
      <w:pPr>
        <w:pStyle w:val="31"/>
        <w:spacing w:afterLines="50" w:after="228"/>
        <w:ind w:left="1361" w:firstLineChars="16" w:firstLine="42"/>
        <w:rPr>
          <w:sz w:val="24"/>
          <w:szCs w:val="24"/>
        </w:rPr>
      </w:pPr>
      <w:r w:rsidRPr="006D1EB7">
        <w:rPr>
          <w:rFonts w:hint="eastAsia"/>
          <w:sz w:val="24"/>
          <w:szCs w:val="24"/>
        </w:rPr>
        <w:t>資料來源：本院依交通部提供資料整理製作。</w:t>
      </w:r>
    </w:p>
    <w:p w:rsidR="00522BBA" w:rsidRPr="006D1EB7" w:rsidRDefault="00522BBA">
      <w:pPr>
        <w:widowControl/>
        <w:overflowPunct/>
        <w:autoSpaceDE/>
        <w:autoSpaceDN/>
        <w:jc w:val="left"/>
        <w:rPr>
          <w:rFonts w:hAnsi="華康楷書體W5(P)"/>
          <w:b/>
          <w:bCs/>
          <w:kern w:val="28"/>
          <w:sz w:val="28"/>
          <w:szCs w:val="28"/>
        </w:rPr>
      </w:pPr>
      <w:r w:rsidRPr="006D1EB7">
        <w:rPr>
          <w:b/>
        </w:rPr>
        <w:br w:type="page"/>
      </w:r>
    </w:p>
    <w:p w:rsidR="00661542" w:rsidRPr="006D1EB7" w:rsidRDefault="00700AE6" w:rsidP="00522BBA">
      <w:pPr>
        <w:pStyle w:val="a4"/>
        <w:ind w:left="1418" w:firstLine="0"/>
        <w:jc w:val="center"/>
        <w:rPr>
          <w:b/>
          <w:spacing w:val="0"/>
        </w:rPr>
      </w:pPr>
      <w:r w:rsidRPr="006D1EB7">
        <w:rPr>
          <w:rFonts w:hint="eastAsia"/>
          <w:b/>
          <w:spacing w:val="0"/>
        </w:rPr>
        <w:lastRenderedPageBreak/>
        <w:t>近5年補助購置無障礙公車</w:t>
      </w:r>
      <w:r w:rsidR="00522BBA" w:rsidRPr="006D1EB7">
        <w:rPr>
          <w:rFonts w:hint="eastAsia"/>
          <w:b/>
          <w:spacing w:val="0"/>
        </w:rPr>
        <w:t>數量</w:t>
      </w:r>
      <w:r w:rsidRPr="006D1EB7">
        <w:rPr>
          <w:rFonts w:hint="eastAsia"/>
          <w:b/>
          <w:spacing w:val="0"/>
        </w:rPr>
        <w:t>一覽表</w:t>
      </w:r>
    </w:p>
    <w:tbl>
      <w:tblPr>
        <w:tblW w:w="8446" w:type="dxa"/>
        <w:tblInd w:w="879" w:type="dxa"/>
        <w:tblLayout w:type="fixed"/>
        <w:tblCellMar>
          <w:left w:w="28" w:type="dxa"/>
          <w:right w:w="28" w:type="dxa"/>
        </w:tblCellMar>
        <w:tblLook w:val="04A0" w:firstRow="1" w:lastRow="0" w:firstColumn="1" w:lastColumn="0" w:noHBand="0" w:noVBand="1"/>
      </w:tblPr>
      <w:tblGrid>
        <w:gridCol w:w="710"/>
        <w:gridCol w:w="1279"/>
        <w:gridCol w:w="1077"/>
        <w:gridCol w:w="1076"/>
        <w:gridCol w:w="1076"/>
        <w:gridCol w:w="1076"/>
        <w:gridCol w:w="1076"/>
        <w:gridCol w:w="1076"/>
      </w:tblGrid>
      <w:tr w:rsidR="006D1EB7" w:rsidRPr="006D1EB7" w:rsidTr="00CC1C0B">
        <w:trPr>
          <w:trHeight w:val="397"/>
        </w:trPr>
        <w:tc>
          <w:tcPr>
            <w:tcW w:w="1989" w:type="dxa"/>
            <w:gridSpan w:val="2"/>
            <w:tcBorders>
              <w:top w:val="single" w:sz="4" w:space="0" w:color="auto"/>
              <w:left w:val="single" w:sz="4" w:space="0" w:color="auto"/>
              <w:bottom w:val="double" w:sz="4" w:space="0" w:color="auto"/>
              <w:right w:val="single" w:sz="4" w:space="0" w:color="auto"/>
            </w:tcBorders>
            <w:shd w:val="clear" w:color="auto" w:fill="FDE9D9" w:themeFill="accent6" w:themeFillTint="33"/>
          </w:tcPr>
          <w:p w:rsidR="00364779" w:rsidRPr="006D1EB7" w:rsidRDefault="00364779" w:rsidP="00613680">
            <w:pPr>
              <w:widowControl/>
              <w:spacing w:line="360" w:lineRule="exact"/>
              <w:jc w:val="center"/>
              <w:rPr>
                <w:rFonts w:hAnsi="標楷體"/>
                <w:kern w:val="0"/>
                <w:sz w:val="28"/>
                <w:szCs w:val="28"/>
              </w:rPr>
            </w:pPr>
          </w:p>
        </w:tc>
        <w:tc>
          <w:tcPr>
            <w:tcW w:w="1077" w:type="dxa"/>
            <w:tcBorders>
              <w:top w:val="single" w:sz="4" w:space="0" w:color="auto"/>
              <w:left w:val="nil"/>
              <w:bottom w:val="double" w:sz="4" w:space="0" w:color="auto"/>
              <w:right w:val="single" w:sz="4" w:space="0" w:color="auto"/>
            </w:tcBorders>
            <w:shd w:val="clear" w:color="auto" w:fill="FDE9D9" w:themeFill="accent6" w:themeFillTint="33"/>
            <w:noWrap/>
            <w:vAlign w:val="center"/>
            <w:hideMark/>
          </w:tcPr>
          <w:p w:rsidR="00364779" w:rsidRPr="006D1EB7" w:rsidRDefault="00364779" w:rsidP="00613680">
            <w:pPr>
              <w:widowControl/>
              <w:spacing w:line="360" w:lineRule="exact"/>
              <w:jc w:val="center"/>
              <w:rPr>
                <w:rFonts w:hAnsi="標楷體"/>
                <w:kern w:val="0"/>
                <w:sz w:val="28"/>
                <w:szCs w:val="28"/>
              </w:rPr>
            </w:pPr>
            <w:r w:rsidRPr="006D1EB7">
              <w:rPr>
                <w:rFonts w:hAnsi="標楷體"/>
                <w:kern w:val="0"/>
                <w:sz w:val="28"/>
                <w:szCs w:val="28"/>
              </w:rPr>
              <w:t>103年</w:t>
            </w:r>
          </w:p>
        </w:tc>
        <w:tc>
          <w:tcPr>
            <w:tcW w:w="1076" w:type="dxa"/>
            <w:tcBorders>
              <w:top w:val="single" w:sz="4" w:space="0" w:color="auto"/>
              <w:left w:val="nil"/>
              <w:bottom w:val="double" w:sz="4" w:space="0" w:color="auto"/>
              <w:right w:val="single" w:sz="4" w:space="0" w:color="auto"/>
            </w:tcBorders>
            <w:shd w:val="clear" w:color="auto" w:fill="FDE9D9" w:themeFill="accent6" w:themeFillTint="33"/>
            <w:noWrap/>
            <w:vAlign w:val="center"/>
            <w:hideMark/>
          </w:tcPr>
          <w:p w:rsidR="00364779" w:rsidRPr="006D1EB7" w:rsidRDefault="00364779" w:rsidP="00613680">
            <w:pPr>
              <w:widowControl/>
              <w:spacing w:line="360" w:lineRule="exact"/>
              <w:jc w:val="center"/>
              <w:rPr>
                <w:rFonts w:hAnsi="標楷體"/>
                <w:kern w:val="0"/>
                <w:sz w:val="28"/>
                <w:szCs w:val="28"/>
              </w:rPr>
            </w:pPr>
            <w:r w:rsidRPr="006D1EB7">
              <w:rPr>
                <w:rFonts w:hAnsi="標楷體"/>
                <w:kern w:val="0"/>
                <w:sz w:val="28"/>
                <w:szCs w:val="28"/>
              </w:rPr>
              <w:t>104年</w:t>
            </w:r>
          </w:p>
        </w:tc>
        <w:tc>
          <w:tcPr>
            <w:tcW w:w="1076" w:type="dxa"/>
            <w:tcBorders>
              <w:top w:val="single" w:sz="4" w:space="0" w:color="auto"/>
              <w:left w:val="nil"/>
              <w:bottom w:val="double" w:sz="4" w:space="0" w:color="auto"/>
              <w:right w:val="single" w:sz="4" w:space="0" w:color="auto"/>
            </w:tcBorders>
            <w:shd w:val="clear" w:color="auto" w:fill="FDE9D9" w:themeFill="accent6" w:themeFillTint="33"/>
            <w:noWrap/>
            <w:vAlign w:val="center"/>
            <w:hideMark/>
          </w:tcPr>
          <w:p w:rsidR="00364779" w:rsidRPr="006D1EB7" w:rsidRDefault="00364779" w:rsidP="00613680">
            <w:pPr>
              <w:widowControl/>
              <w:spacing w:line="360" w:lineRule="exact"/>
              <w:jc w:val="center"/>
              <w:rPr>
                <w:rFonts w:hAnsi="標楷體"/>
                <w:kern w:val="0"/>
                <w:sz w:val="28"/>
                <w:szCs w:val="28"/>
              </w:rPr>
            </w:pPr>
            <w:r w:rsidRPr="006D1EB7">
              <w:rPr>
                <w:rFonts w:hAnsi="標楷體"/>
                <w:kern w:val="0"/>
                <w:sz w:val="28"/>
                <w:szCs w:val="28"/>
              </w:rPr>
              <w:t>105年</w:t>
            </w:r>
          </w:p>
        </w:tc>
        <w:tc>
          <w:tcPr>
            <w:tcW w:w="1076" w:type="dxa"/>
            <w:tcBorders>
              <w:top w:val="single" w:sz="4" w:space="0" w:color="auto"/>
              <w:left w:val="nil"/>
              <w:bottom w:val="double" w:sz="4" w:space="0" w:color="auto"/>
              <w:right w:val="single" w:sz="4" w:space="0" w:color="auto"/>
            </w:tcBorders>
            <w:shd w:val="clear" w:color="auto" w:fill="FDE9D9" w:themeFill="accent6" w:themeFillTint="33"/>
            <w:noWrap/>
            <w:vAlign w:val="center"/>
            <w:hideMark/>
          </w:tcPr>
          <w:p w:rsidR="00364779" w:rsidRPr="006D1EB7" w:rsidRDefault="00364779" w:rsidP="00613680">
            <w:pPr>
              <w:widowControl/>
              <w:spacing w:line="360" w:lineRule="exact"/>
              <w:jc w:val="center"/>
              <w:rPr>
                <w:rFonts w:hAnsi="標楷體"/>
                <w:kern w:val="0"/>
                <w:sz w:val="28"/>
                <w:szCs w:val="28"/>
              </w:rPr>
            </w:pPr>
            <w:r w:rsidRPr="006D1EB7">
              <w:rPr>
                <w:rFonts w:hAnsi="標楷體"/>
                <w:kern w:val="0"/>
                <w:sz w:val="28"/>
                <w:szCs w:val="28"/>
              </w:rPr>
              <w:t>106年</w:t>
            </w:r>
          </w:p>
        </w:tc>
        <w:tc>
          <w:tcPr>
            <w:tcW w:w="1076" w:type="dxa"/>
            <w:tcBorders>
              <w:top w:val="single" w:sz="4" w:space="0" w:color="auto"/>
              <w:left w:val="nil"/>
              <w:bottom w:val="double" w:sz="4" w:space="0" w:color="auto"/>
              <w:right w:val="single" w:sz="4" w:space="0" w:color="auto"/>
            </w:tcBorders>
            <w:shd w:val="clear" w:color="auto" w:fill="FDE9D9" w:themeFill="accent6" w:themeFillTint="33"/>
            <w:noWrap/>
            <w:vAlign w:val="center"/>
            <w:hideMark/>
          </w:tcPr>
          <w:p w:rsidR="00364779" w:rsidRPr="006D1EB7" w:rsidRDefault="00364779" w:rsidP="00613680">
            <w:pPr>
              <w:widowControl/>
              <w:spacing w:line="360" w:lineRule="exact"/>
              <w:jc w:val="center"/>
              <w:rPr>
                <w:rFonts w:hAnsi="標楷體"/>
                <w:kern w:val="0"/>
                <w:sz w:val="28"/>
                <w:szCs w:val="28"/>
              </w:rPr>
            </w:pPr>
            <w:r w:rsidRPr="006D1EB7">
              <w:rPr>
                <w:rFonts w:hAnsi="標楷體"/>
                <w:kern w:val="0"/>
                <w:sz w:val="28"/>
                <w:szCs w:val="28"/>
              </w:rPr>
              <w:t>107年</w:t>
            </w:r>
          </w:p>
        </w:tc>
        <w:tc>
          <w:tcPr>
            <w:tcW w:w="1076" w:type="dxa"/>
            <w:tcBorders>
              <w:top w:val="single" w:sz="4" w:space="0" w:color="auto"/>
              <w:left w:val="nil"/>
              <w:bottom w:val="double" w:sz="4" w:space="0" w:color="auto"/>
              <w:right w:val="single" w:sz="4" w:space="0" w:color="auto"/>
            </w:tcBorders>
            <w:shd w:val="clear" w:color="auto" w:fill="FDE9D9" w:themeFill="accent6" w:themeFillTint="33"/>
            <w:vAlign w:val="center"/>
          </w:tcPr>
          <w:p w:rsidR="00364779" w:rsidRPr="006D1EB7" w:rsidRDefault="00364779" w:rsidP="00522BBA">
            <w:pPr>
              <w:widowControl/>
              <w:spacing w:line="360" w:lineRule="exact"/>
              <w:jc w:val="center"/>
              <w:rPr>
                <w:rFonts w:hAnsi="標楷體"/>
                <w:b/>
                <w:kern w:val="0"/>
                <w:sz w:val="28"/>
                <w:szCs w:val="28"/>
              </w:rPr>
            </w:pPr>
            <w:r w:rsidRPr="006D1EB7">
              <w:rPr>
                <w:rFonts w:hAnsi="標楷體" w:hint="eastAsia"/>
                <w:b/>
                <w:kern w:val="0"/>
                <w:sz w:val="28"/>
                <w:szCs w:val="28"/>
              </w:rPr>
              <w:t>合計</w:t>
            </w:r>
          </w:p>
        </w:tc>
      </w:tr>
      <w:tr w:rsidR="006D1EB7" w:rsidRPr="006D1EB7" w:rsidTr="00CC1C0B">
        <w:trPr>
          <w:trHeight w:val="397"/>
        </w:trPr>
        <w:tc>
          <w:tcPr>
            <w:tcW w:w="710" w:type="dxa"/>
            <w:vMerge w:val="restart"/>
            <w:tcBorders>
              <w:top w:val="double" w:sz="4" w:space="0" w:color="auto"/>
              <w:left w:val="single" w:sz="4" w:space="0" w:color="auto"/>
              <w:right w:val="single" w:sz="4" w:space="0" w:color="auto"/>
            </w:tcBorders>
            <w:vAlign w:val="center"/>
          </w:tcPr>
          <w:p w:rsidR="00E470E0" w:rsidRPr="006D1EB7" w:rsidRDefault="00E470E0" w:rsidP="00BD1D89">
            <w:pPr>
              <w:widowControl/>
              <w:spacing w:line="360" w:lineRule="exact"/>
              <w:jc w:val="center"/>
              <w:rPr>
                <w:rFonts w:hAnsi="標楷體"/>
                <w:kern w:val="0"/>
                <w:sz w:val="28"/>
                <w:szCs w:val="28"/>
              </w:rPr>
            </w:pPr>
            <w:r w:rsidRPr="006D1EB7">
              <w:rPr>
                <w:rFonts w:hAnsi="標楷體" w:hint="eastAsia"/>
                <w:kern w:val="0"/>
                <w:sz w:val="28"/>
                <w:szCs w:val="28"/>
              </w:rPr>
              <w:t>公路</w:t>
            </w:r>
          </w:p>
          <w:p w:rsidR="00464612" w:rsidRPr="006D1EB7" w:rsidRDefault="00E470E0" w:rsidP="00BD1D89">
            <w:pPr>
              <w:widowControl/>
              <w:spacing w:line="360" w:lineRule="exact"/>
              <w:jc w:val="center"/>
              <w:rPr>
                <w:rFonts w:hAnsi="標楷體"/>
                <w:kern w:val="0"/>
                <w:sz w:val="28"/>
                <w:szCs w:val="28"/>
              </w:rPr>
            </w:pPr>
            <w:r w:rsidRPr="006D1EB7">
              <w:rPr>
                <w:rFonts w:hAnsi="標楷體" w:hint="eastAsia"/>
                <w:kern w:val="0"/>
                <w:sz w:val="28"/>
                <w:szCs w:val="28"/>
              </w:rPr>
              <w:t>客運</w:t>
            </w:r>
          </w:p>
        </w:tc>
        <w:tc>
          <w:tcPr>
            <w:tcW w:w="1279" w:type="dxa"/>
            <w:tcBorders>
              <w:top w:val="double" w:sz="4" w:space="0" w:color="auto"/>
              <w:left w:val="single" w:sz="4" w:space="0" w:color="auto"/>
              <w:bottom w:val="single" w:sz="4" w:space="0" w:color="auto"/>
              <w:right w:val="single" w:sz="4" w:space="0" w:color="auto"/>
            </w:tcBorders>
            <w:vAlign w:val="center"/>
          </w:tcPr>
          <w:p w:rsidR="00464612" w:rsidRPr="006D1EB7" w:rsidRDefault="00464612" w:rsidP="00BD1D89">
            <w:pPr>
              <w:widowControl/>
              <w:spacing w:line="360" w:lineRule="exact"/>
              <w:jc w:val="center"/>
              <w:rPr>
                <w:rFonts w:hAnsi="標楷體"/>
                <w:kern w:val="0"/>
                <w:sz w:val="28"/>
                <w:szCs w:val="28"/>
              </w:rPr>
            </w:pPr>
            <w:r w:rsidRPr="006D1EB7">
              <w:rPr>
                <w:rFonts w:hAnsi="標楷體" w:hint="eastAsia"/>
                <w:kern w:val="0"/>
                <w:sz w:val="28"/>
                <w:szCs w:val="28"/>
              </w:rPr>
              <w:t>一般公路客運</w:t>
            </w:r>
          </w:p>
        </w:tc>
        <w:tc>
          <w:tcPr>
            <w:tcW w:w="1077" w:type="dxa"/>
            <w:tcBorders>
              <w:top w:val="double" w:sz="4" w:space="0" w:color="auto"/>
              <w:left w:val="nil"/>
              <w:bottom w:val="single" w:sz="4" w:space="0" w:color="auto"/>
              <w:right w:val="single" w:sz="4" w:space="0" w:color="auto"/>
            </w:tcBorders>
            <w:shd w:val="clear" w:color="auto" w:fill="auto"/>
            <w:noWrap/>
            <w:vAlign w:val="center"/>
            <w:hideMark/>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23</w:t>
            </w:r>
          </w:p>
        </w:tc>
        <w:tc>
          <w:tcPr>
            <w:tcW w:w="1076" w:type="dxa"/>
            <w:tcBorders>
              <w:top w:val="double" w:sz="4" w:space="0" w:color="auto"/>
              <w:left w:val="nil"/>
              <w:bottom w:val="single" w:sz="4" w:space="0" w:color="auto"/>
              <w:right w:val="single" w:sz="4" w:space="0" w:color="auto"/>
            </w:tcBorders>
            <w:shd w:val="clear" w:color="auto" w:fill="auto"/>
            <w:noWrap/>
            <w:vAlign w:val="center"/>
            <w:hideMark/>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68</w:t>
            </w:r>
          </w:p>
        </w:tc>
        <w:tc>
          <w:tcPr>
            <w:tcW w:w="1076" w:type="dxa"/>
            <w:tcBorders>
              <w:top w:val="double" w:sz="4" w:space="0" w:color="auto"/>
              <w:left w:val="nil"/>
              <w:bottom w:val="single" w:sz="4" w:space="0" w:color="auto"/>
              <w:right w:val="single" w:sz="4" w:space="0" w:color="auto"/>
            </w:tcBorders>
            <w:shd w:val="clear" w:color="auto" w:fill="auto"/>
            <w:noWrap/>
            <w:vAlign w:val="center"/>
            <w:hideMark/>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52</w:t>
            </w:r>
          </w:p>
        </w:tc>
        <w:tc>
          <w:tcPr>
            <w:tcW w:w="1076" w:type="dxa"/>
            <w:tcBorders>
              <w:top w:val="double" w:sz="4" w:space="0" w:color="auto"/>
              <w:left w:val="nil"/>
              <w:bottom w:val="single" w:sz="4" w:space="0" w:color="auto"/>
              <w:right w:val="single" w:sz="4" w:space="0" w:color="auto"/>
            </w:tcBorders>
            <w:shd w:val="clear" w:color="auto" w:fill="auto"/>
            <w:noWrap/>
            <w:vAlign w:val="center"/>
            <w:hideMark/>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68</w:t>
            </w:r>
          </w:p>
        </w:tc>
        <w:tc>
          <w:tcPr>
            <w:tcW w:w="1076" w:type="dxa"/>
            <w:tcBorders>
              <w:top w:val="double" w:sz="4" w:space="0" w:color="auto"/>
              <w:left w:val="nil"/>
              <w:bottom w:val="single" w:sz="4" w:space="0" w:color="auto"/>
              <w:right w:val="single" w:sz="4" w:space="0" w:color="auto"/>
            </w:tcBorders>
            <w:shd w:val="clear" w:color="auto" w:fill="auto"/>
            <w:noWrap/>
            <w:vAlign w:val="center"/>
            <w:hideMark/>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38</w:t>
            </w:r>
          </w:p>
        </w:tc>
        <w:tc>
          <w:tcPr>
            <w:tcW w:w="1076" w:type="dxa"/>
            <w:tcBorders>
              <w:top w:val="double" w:sz="4" w:space="0" w:color="auto"/>
              <w:left w:val="nil"/>
              <w:bottom w:val="single" w:sz="4" w:space="0" w:color="auto"/>
              <w:right w:val="single" w:sz="4" w:space="0" w:color="auto"/>
            </w:tcBorders>
            <w:shd w:val="clear" w:color="auto" w:fill="FDE9D9" w:themeFill="accent6" w:themeFillTint="33"/>
            <w:vAlign w:val="center"/>
          </w:tcPr>
          <w:p w:rsidR="00464612" w:rsidRPr="006D1EB7" w:rsidRDefault="00464612" w:rsidP="00BD1D89">
            <w:pPr>
              <w:widowControl/>
              <w:spacing w:line="360" w:lineRule="exact"/>
              <w:jc w:val="right"/>
              <w:rPr>
                <w:rFonts w:hAnsi="標楷體"/>
                <w:b/>
                <w:kern w:val="0"/>
                <w:sz w:val="28"/>
                <w:szCs w:val="28"/>
              </w:rPr>
            </w:pPr>
            <w:r w:rsidRPr="006D1EB7">
              <w:rPr>
                <w:rFonts w:hAnsi="標楷體" w:hint="eastAsia"/>
                <w:b/>
                <w:kern w:val="0"/>
                <w:sz w:val="28"/>
                <w:szCs w:val="28"/>
              </w:rPr>
              <w:t>249</w:t>
            </w:r>
          </w:p>
        </w:tc>
      </w:tr>
      <w:tr w:rsidR="006D1EB7" w:rsidRPr="006D1EB7" w:rsidTr="00CC1C0B">
        <w:trPr>
          <w:trHeight w:val="397"/>
        </w:trPr>
        <w:tc>
          <w:tcPr>
            <w:tcW w:w="710" w:type="dxa"/>
            <w:vMerge/>
            <w:tcBorders>
              <w:left w:val="single" w:sz="4" w:space="0" w:color="auto"/>
              <w:bottom w:val="single" w:sz="4" w:space="0" w:color="auto"/>
              <w:right w:val="single" w:sz="4" w:space="0" w:color="auto"/>
            </w:tcBorders>
            <w:vAlign w:val="center"/>
          </w:tcPr>
          <w:p w:rsidR="00464612" w:rsidRPr="006D1EB7" w:rsidRDefault="00464612" w:rsidP="00BD1D89">
            <w:pPr>
              <w:widowControl/>
              <w:spacing w:line="360" w:lineRule="exact"/>
              <w:jc w:val="center"/>
              <w:rPr>
                <w:rFonts w:hAnsi="標楷體"/>
                <w:kern w:val="0"/>
                <w:sz w:val="28"/>
                <w:szCs w:val="28"/>
              </w:rPr>
            </w:pPr>
          </w:p>
        </w:tc>
        <w:tc>
          <w:tcPr>
            <w:tcW w:w="1279" w:type="dxa"/>
            <w:tcBorders>
              <w:top w:val="single" w:sz="4" w:space="0" w:color="auto"/>
              <w:left w:val="single" w:sz="4" w:space="0" w:color="auto"/>
              <w:bottom w:val="double" w:sz="4" w:space="0" w:color="auto"/>
              <w:right w:val="single" w:sz="4" w:space="0" w:color="auto"/>
            </w:tcBorders>
            <w:vAlign w:val="center"/>
          </w:tcPr>
          <w:p w:rsidR="00464612" w:rsidRPr="006D1EB7" w:rsidRDefault="00464612" w:rsidP="00BD1D89">
            <w:pPr>
              <w:widowControl/>
              <w:spacing w:line="360" w:lineRule="exact"/>
              <w:jc w:val="center"/>
              <w:rPr>
                <w:rFonts w:hAnsi="標楷體"/>
                <w:kern w:val="0"/>
                <w:sz w:val="28"/>
                <w:szCs w:val="28"/>
              </w:rPr>
            </w:pPr>
            <w:r w:rsidRPr="006D1EB7">
              <w:rPr>
                <w:rFonts w:hAnsi="標楷體" w:hint="eastAsia"/>
                <w:kern w:val="0"/>
                <w:sz w:val="28"/>
                <w:szCs w:val="28"/>
              </w:rPr>
              <w:t>國道客運</w:t>
            </w:r>
          </w:p>
        </w:tc>
        <w:tc>
          <w:tcPr>
            <w:tcW w:w="1077" w:type="dxa"/>
            <w:tcBorders>
              <w:top w:val="single" w:sz="4" w:space="0" w:color="auto"/>
              <w:left w:val="nil"/>
              <w:bottom w:val="double" w:sz="4" w:space="0" w:color="auto"/>
              <w:right w:val="single" w:sz="4" w:space="0" w:color="auto"/>
            </w:tcBorders>
            <w:shd w:val="clear" w:color="auto" w:fill="auto"/>
            <w:noWrap/>
            <w:vAlign w:val="center"/>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25</w:t>
            </w:r>
          </w:p>
        </w:tc>
        <w:tc>
          <w:tcPr>
            <w:tcW w:w="1076" w:type="dxa"/>
            <w:tcBorders>
              <w:top w:val="single" w:sz="4" w:space="0" w:color="auto"/>
              <w:left w:val="nil"/>
              <w:bottom w:val="double" w:sz="4" w:space="0" w:color="auto"/>
              <w:right w:val="single" w:sz="4" w:space="0" w:color="auto"/>
            </w:tcBorders>
            <w:shd w:val="clear" w:color="auto" w:fill="auto"/>
            <w:noWrap/>
            <w:vAlign w:val="center"/>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37</w:t>
            </w:r>
          </w:p>
        </w:tc>
        <w:tc>
          <w:tcPr>
            <w:tcW w:w="1076" w:type="dxa"/>
            <w:tcBorders>
              <w:top w:val="single" w:sz="4" w:space="0" w:color="auto"/>
              <w:left w:val="nil"/>
              <w:bottom w:val="double" w:sz="4" w:space="0" w:color="auto"/>
              <w:right w:val="single" w:sz="4" w:space="0" w:color="auto"/>
            </w:tcBorders>
            <w:shd w:val="clear" w:color="auto" w:fill="auto"/>
            <w:noWrap/>
            <w:vAlign w:val="center"/>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62</w:t>
            </w:r>
          </w:p>
        </w:tc>
        <w:tc>
          <w:tcPr>
            <w:tcW w:w="1076" w:type="dxa"/>
            <w:tcBorders>
              <w:top w:val="single" w:sz="4" w:space="0" w:color="auto"/>
              <w:left w:val="nil"/>
              <w:bottom w:val="double" w:sz="4" w:space="0" w:color="auto"/>
              <w:right w:val="single" w:sz="4" w:space="0" w:color="auto"/>
            </w:tcBorders>
            <w:shd w:val="clear" w:color="auto" w:fill="auto"/>
            <w:noWrap/>
            <w:vAlign w:val="center"/>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59</w:t>
            </w:r>
          </w:p>
        </w:tc>
        <w:tc>
          <w:tcPr>
            <w:tcW w:w="1076" w:type="dxa"/>
            <w:tcBorders>
              <w:top w:val="single" w:sz="4" w:space="0" w:color="auto"/>
              <w:left w:val="nil"/>
              <w:bottom w:val="double" w:sz="4" w:space="0" w:color="auto"/>
              <w:right w:val="single" w:sz="4" w:space="0" w:color="auto"/>
            </w:tcBorders>
            <w:shd w:val="clear" w:color="auto" w:fill="auto"/>
            <w:noWrap/>
            <w:vAlign w:val="center"/>
          </w:tcPr>
          <w:p w:rsidR="00464612" w:rsidRPr="006D1EB7" w:rsidRDefault="00464612" w:rsidP="00BD1D89">
            <w:pPr>
              <w:widowControl/>
              <w:spacing w:line="360" w:lineRule="exact"/>
              <w:jc w:val="right"/>
              <w:rPr>
                <w:rFonts w:hAnsi="標楷體"/>
                <w:kern w:val="0"/>
                <w:sz w:val="28"/>
                <w:szCs w:val="28"/>
              </w:rPr>
            </w:pPr>
            <w:r w:rsidRPr="006D1EB7">
              <w:rPr>
                <w:rFonts w:hAnsi="標楷體" w:hint="eastAsia"/>
                <w:kern w:val="0"/>
                <w:sz w:val="28"/>
                <w:szCs w:val="28"/>
              </w:rPr>
              <w:t>25</w:t>
            </w:r>
          </w:p>
        </w:tc>
        <w:tc>
          <w:tcPr>
            <w:tcW w:w="1076" w:type="dxa"/>
            <w:tcBorders>
              <w:top w:val="single" w:sz="4" w:space="0" w:color="auto"/>
              <w:left w:val="nil"/>
              <w:bottom w:val="double" w:sz="4" w:space="0" w:color="auto"/>
              <w:right w:val="single" w:sz="4" w:space="0" w:color="auto"/>
            </w:tcBorders>
            <w:shd w:val="clear" w:color="auto" w:fill="FDE9D9" w:themeFill="accent6" w:themeFillTint="33"/>
            <w:vAlign w:val="center"/>
          </w:tcPr>
          <w:p w:rsidR="00464612" w:rsidRPr="006D1EB7" w:rsidRDefault="00464612" w:rsidP="00BD1D89">
            <w:pPr>
              <w:widowControl/>
              <w:spacing w:line="360" w:lineRule="exact"/>
              <w:jc w:val="right"/>
              <w:rPr>
                <w:rFonts w:hAnsi="標楷體"/>
                <w:b/>
                <w:kern w:val="0"/>
                <w:sz w:val="28"/>
                <w:szCs w:val="28"/>
              </w:rPr>
            </w:pPr>
            <w:r w:rsidRPr="006D1EB7">
              <w:rPr>
                <w:rFonts w:hAnsi="標楷體" w:hint="eastAsia"/>
                <w:b/>
                <w:kern w:val="0"/>
                <w:sz w:val="28"/>
                <w:szCs w:val="28"/>
              </w:rPr>
              <w:t>208</w:t>
            </w:r>
          </w:p>
        </w:tc>
      </w:tr>
      <w:tr w:rsidR="006D1EB7" w:rsidRPr="006D1EB7" w:rsidTr="00CC1C0B">
        <w:trPr>
          <w:trHeight w:val="397"/>
        </w:trPr>
        <w:tc>
          <w:tcPr>
            <w:tcW w:w="710" w:type="dxa"/>
            <w:vMerge w:val="restart"/>
            <w:tcBorders>
              <w:top w:val="double" w:sz="4" w:space="0" w:color="auto"/>
              <w:left w:val="single" w:sz="4" w:space="0" w:color="auto"/>
              <w:right w:val="single" w:sz="4" w:space="0" w:color="auto"/>
            </w:tcBorders>
            <w:vAlign w:val="center"/>
          </w:tcPr>
          <w:p w:rsidR="00364779" w:rsidRPr="006D1EB7" w:rsidRDefault="00364779" w:rsidP="00BD1D89">
            <w:pPr>
              <w:widowControl/>
              <w:spacing w:line="360" w:lineRule="exact"/>
              <w:jc w:val="center"/>
              <w:rPr>
                <w:rFonts w:hAnsi="標楷體"/>
                <w:kern w:val="0"/>
                <w:sz w:val="28"/>
                <w:szCs w:val="28"/>
              </w:rPr>
            </w:pPr>
            <w:r w:rsidRPr="006D1EB7">
              <w:rPr>
                <w:rFonts w:hAnsi="標楷體" w:hint="eastAsia"/>
                <w:kern w:val="0"/>
                <w:sz w:val="28"/>
                <w:szCs w:val="28"/>
              </w:rPr>
              <w:t>市</w:t>
            </w:r>
          </w:p>
          <w:p w:rsidR="00364779" w:rsidRPr="006D1EB7" w:rsidRDefault="00364779" w:rsidP="00BD1D89">
            <w:pPr>
              <w:widowControl/>
              <w:spacing w:line="360" w:lineRule="exact"/>
              <w:jc w:val="center"/>
              <w:rPr>
                <w:rFonts w:hAnsi="標楷體"/>
                <w:kern w:val="0"/>
                <w:sz w:val="28"/>
                <w:szCs w:val="28"/>
              </w:rPr>
            </w:pPr>
            <w:r w:rsidRPr="006D1EB7">
              <w:rPr>
                <w:rFonts w:hAnsi="標楷體" w:hint="eastAsia"/>
                <w:kern w:val="0"/>
                <w:sz w:val="28"/>
                <w:szCs w:val="28"/>
              </w:rPr>
              <w:t>區</w:t>
            </w:r>
          </w:p>
          <w:p w:rsidR="00364779" w:rsidRPr="006D1EB7" w:rsidRDefault="00E470E0" w:rsidP="00BD1D89">
            <w:pPr>
              <w:widowControl/>
              <w:spacing w:line="360" w:lineRule="exact"/>
              <w:jc w:val="center"/>
              <w:rPr>
                <w:rFonts w:hAnsi="標楷體"/>
                <w:kern w:val="0"/>
                <w:sz w:val="28"/>
                <w:szCs w:val="28"/>
              </w:rPr>
            </w:pPr>
            <w:r w:rsidRPr="006D1EB7">
              <w:rPr>
                <w:rFonts w:hAnsi="標楷體" w:hint="eastAsia"/>
                <w:kern w:val="0"/>
                <w:sz w:val="28"/>
                <w:szCs w:val="28"/>
              </w:rPr>
              <w:t>客</w:t>
            </w:r>
          </w:p>
          <w:p w:rsidR="00E470E0" w:rsidRPr="006D1EB7" w:rsidRDefault="00E470E0" w:rsidP="00BD1D89">
            <w:pPr>
              <w:widowControl/>
              <w:spacing w:line="360" w:lineRule="exact"/>
              <w:jc w:val="center"/>
              <w:rPr>
                <w:rFonts w:hAnsi="標楷體"/>
                <w:kern w:val="0"/>
                <w:sz w:val="28"/>
                <w:szCs w:val="28"/>
              </w:rPr>
            </w:pPr>
            <w:r w:rsidRPr="006D1EB7">
              <w:rPr>
                <w:rFonts w:hAnsi="標楷體" w:hint="eastAsia"/>
                <w:kern w:val="0"/>
                <w:sz w:val="28"/>
                <w:szCs w:val="28"/>
              </w:rPr>
              <w:t>運</w:t>
            </w:r>
          </w:p>
        </w:tc>
        <w:tc>
          <w:tcPr>
            <w:tcW w:w="1279" w:type="dxa"/>
            <w:tcBorders>
              <w:top w:val="double" w:sz="4" w:space="0" w:color="auto"/>
              <w:left w:val="single" w:sz="4" w:space="0" w:color="auto"/>
              <w:bottom w:val="sing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臺北市</w:t>
            </w:r>
          </w:p>
        </w:tc>
        <w:tc>
          <w:tcPr>
            <w:tcW w:w="1077" w:type="dxa"/>
            <w:tcBorders>
              <w:top w:val="double" w:sz="4" w:space="0" w:color="auto"/>
              <w:left w:val="nil"/>
              <w:bottom w:val="sing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double" w:sz="4" w:space="0" w:color="auto"/>
              <w:left w:val="nil"/>
              <w:bottom w:val="sing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double" w:sz="4" w:space="0" w:color="auto"/>
              <w:left w:val="nil"/>
              <w:bottom w:val="sing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34</w:t>
            </w:r>
          </w:p>
        </w:tc>
        <w:tc>
          <w:tcPr>
            <w:tcW w:w="1076" w:type="dxa"/>
            <w:tcBorders>
              <w:top w:val="double" w:sz="4" w:space="0" w:color="auto"/>
              <w:left w:val="nil"/>
              <w:bottom w:val="sing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25</w:t>
            </w:r>
          </w:p>
        </w:tc>
        <w:tc>
          <w:tcPr>
            <w:tcW w:w="1076" w:type="dxa"/>
            <w:tcBorders>
              <w:top w:val="double" w:sz="4" w:space="0" w:color="auto"/>
              <w:left w:val="nil"/>
              <w:bottom w:val="sing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32</w:t>
            </w:r>
          </w:p>
        </w:tc>
        <w:tc>
          <w:tcPr>
            <w:tcW w:w="1076" w:type="dxa"/>
            <w:tcBorders>
              <w:top w:val="double" w:sz="4" w:space="0" w:color="auto"/>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91</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新北市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51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20</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83</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proofErr w:type="gramStart"/>
            <w:r w:rsidRPr="006D1EB7">
              <w:rPr>
                <w:rFonts w:hAnsi="標楷體"/>
                <w:kern w:val="0"/>
                <w:sz w:val="28"/>
                <w:szCs w:val="28"/>
              </w:rPr>
              <w:t>臺</w:t>
            </w:r>
            <w:proofErr w:type="gramEnd"/>
            <w:r w:rsidRPr="006D1EB7">
              <w:rPr>
                <w:rFonts w:hAnsi="標楷體"/>
                <w:kern w:val="0"/>
                <w:sz w:val="28"/>
                <w:szCs w:val="28"/>
              </w:rPr>
              <w:t>中市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202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103</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108</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62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100</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575</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proofErr w:type="gramStart"/>
            <w:r w:rsidRPr="006D1EB7">
              <w:rPr>
                <w:rFonts w:hAnsi="標楷體"/>
                <w:kern w:val="0"/>
                <w:sz w:val="28"/>
                <w:szCs w:val="28"/>
              </w:rPr>
              <w:t>臺</w:t>
            </w:r>
            <w:proofErr w:type="gramEnd"/>
            <w:r w:rsidRPr="006D1EB7">
              <w:rPr>
                <w:rFonts w:hAnsi="標楷體"/>
                <w:kern w:val="0"/>
                <w:sz w:val="28"/>
                <w:szCs w:val="28"/>
              </w:rPr>
              <w:t>南市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10</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56</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30</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119</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高雄市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111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45</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20</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142</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339</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桃園市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36</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110</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10</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33</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210</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基隆市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9</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9</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50</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新竹市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4</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新竹縣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0</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苗栗縣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4</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南投縣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5</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彰化縣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19</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19</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雲林縣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5</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6</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嘉義市</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0</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嘉義縣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6</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10</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屏東縣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5</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7</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22</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宜蘭縣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33</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11</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48</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花蓮縣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7</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7</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proofErr w:type="gramStart"/>
            <w:r w:rsidRPr="006D1EB7">
              <w:rPr>
                <w:rFonts w:hAnsi="標楷體"/>
                <w:kern w:val="0"/>
                <w:sz w:val="28"/>
                <w:szCs w:val="28"/>
              </w:rPr>
              <w:t>臺</w:t>
            </w:r>
            <w:proofErr w:type="gramEnd"/>
            <w:r w:rsidRPr="006D1EB7">
              <w:rPr>
                <w:rFonts w:hAnsi="標楷體"/>
                <w:kern w:val="0"/>
                <w:sz w:val="28"/>
                <w:szCs w:val="28"/>
              </w:rPr>
              <w:t>東縣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0</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澎湖縣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2</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13</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16</w:t>
            </w:r>
          </w:p>
        </w:tc>
      </w:tr>
      <w:tr w:rsidR="006D1EB7" w:rsidRPr="006D1EB7" w:rsidTr="00CC1C0B">
        <w:trPr>
          <w:trHeight w:val="397"/>
        </w:trPr>
        <w:tc>
          <w:tcPr>
            <w:tcW w:w="710" w:type="dxa"/>
            <w:vMerge/>
            <w:tcBorders>
              <w:left w:val="sing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金門縣</w:t>
            </w:r>
          </w:p>
        </w:tc>
        <w:tc>
          <w:tcPr>
            <w:tcW w:w="1077"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4</w:t>
            </w:r>
          </w:p>
        </w:tc>
        <w:tc>
          <w:tcPr>
            <w:tcW w:w="1076" w:type="dxa"/>
            <w:tcBorders>
              <w:top w:val="nil"/>
              <w:left w:val="nil"/>
              <w:bottom w:val="single" w:sz="4" w:space="0" w:color="auto"/>
              <w:right w:val="single" w:sz="4" w:space="0" w:color="auto"/>
            </w:tcBorders>
            <w:shd w:val="clear" w:color="auto" w:fill="auto"/>
            <w:noWrap/>
            <w:vAlign w:val="center"/>
            <w:hideMark/>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6</w:t>
            </w:r>
          </w:p>
        </w:tc>
        <w:tc>
          <w:tcPr>
            <w:tcW w:w="1076" w:type="dxa"/>
            <w:tcBorders>
              <w:top w:val="nil"/>
              <w:left w:val="nil"/>
              <w:bottom w:val="sing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10</w:t>
            </w:r>
          </w:p>
        </w:tc>
      </w:tr>
      <w:tr w:rsidR="006D1EB7" w:rsidRPr="006D1EB7" w:rsidTr="00CC1C0B">
        <w:trPr>
          <w:trHeight w:val="397"/>
        </w:trPr>
        <w:tc>
          <w:tcPr>
            <w:tcW w:w="710" w:type="dxa"/>
            <w:vMerge/>
            <w:tcBorders>
              <w:left w:val="single" w:sz="4" w:space="0" w:color="auto"/>
              <w:bottom w:val="double" w:sz="4" w:space="0" w:color="auto"/>
              <w:right w:val="single" w:sz="4" w:space="0" w:color="auto"/>
            </w:tcBorders>
          </w:tcPr>
          <w:p w:rsidR="00364779" w:rsidRPr="006D1EB7" w:rsidRDefault="00364779" w:rsidP="00BD1D89">
            <w:pPr>
              <w:widowControl/>
              <w:spacing w:line="360" w:lineRule="exact"/>
              <w:jc w:val="center"/>
              <w:rPr>
                <w:rFonts w:hAnsi="標楷體"/>
                <w:kern w:val="0"/>
                <w:sz w:val="28"/>
                <w:szCs w:val="28"/>
              </w:rPr>
            </w:pPr>
          </w:p>
        </w:tc>
        <w:tc>
          <w:tcPr>
            <w:tcW w:w="1279" w:type="dxa"/>
            <w:tcBorders>
              <w:top w:val="nil"/>
              <w:left w:val="single" w:sz="4" w:space="0" w:color="auto"/>
              <w:bottom w:val="doub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center"/>
              <w:rPr>
                <w:rFonts w:hAnsi="標楷體"/>
                <w:kern w:val="0"/>
                <w:sz w:val="28"/>
                <w:szCs w:val="28"/>
              </w:rPr>
            </w:pPr>
            <w:r w:rsidRPr="006D1EB7">
              <w:rPr>
                <w:rFonts w:hAnsi="標楷體"/>
                <w:kern w:val="0"/>
                <w:sz w:val="28"/>
                <w:szCs w:val="28"/>
              </w:rPr>
              <w:t>連江縣</w:t>
            </w:r>
          </w:p>
        </w:tc>
        <w:tc>
          <w:tcPr>
            <w:tcW w:w="1077" w:type="dxa"/>
            <w:tcBorders>
              <w:top w:val="nil"/>
              <w:left w:val="nil"/>
              <w:bottom w:val="doub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doub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doub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doub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double" w:sz="4" w:space="0" w:color="auto"/>
              <w:right w:val="single" w:sz="4" w:space="0" w:color="auto"/>
            </w:tcBorders>
            <w:shd w:val="clear" w:color="auto" w:fill="auto"/>
            <w:noWrap/>
            <w:vAlign w:val="center"/>
          </w:tcPr>
          <w:p w:rsidR="00364779" w:rsidRPr="006D1EB7" w:rsidRDefault="00364779" w:rsidP="00BD1D89">
            <w:pPr>
              <w:widowControl/>
              <w:spacing w:line="360" w:lineRule="exact"/>
              <w:jc w:val="right"/>
              <w:rPr>
                <w:rFonts w:hAnsi="標楷體"/>
                <w:kern w:val="0"/>
                <w:sz w:val="28"/>
                <w:szCs w:val="28"/>
              </w:rPr>
            </w:pPr>
            <w:r w:rsidRPr="006D1EB7">
              <w:rPr>
                <w:rFonts w:hAnsi="標楷體"/>
                <w:kern w:val="0"/>
                <w:sz w:val="28"/>
                <w:szCs w:val="28"/>
              </w:rPr>
              <w:t>-</w:t>
            </w:r>
          </w:p>
        </w:tc>
        <w:tc>
          <w:tcPr>
            <w:tcW w:w="1076" w:type="dxa"/>
            <w:tcBorders>
              <w:top w:val="nil"/>
              <w:left w:val="nil"/>
              <w:bottom w:val="double" w:sz="4" w:space="0" w:color="auto"/>
              <w:right w:val="single" w:sz="4" w:space="0" w:color="auto"/>
            </w:tcBorders>
            <w:shd w:val="clear" w:color="auto" w:fill="FDE9D9" w:themeFill="accent6" w:themeFillTint="33"/>
            <w:vAlign w:val="center"/>
          </w:tcPr>
          <w:p w:rsidR="00364779" w:rsidRPr="006D1EB7" w:rsidRDefault="00364779" w:rsidP="00BD1D89">
            <w:pPr>
              <w:widowControl/>
              <w:spacing w:line="360" w:lineRule="exact"/>
              <w:jc w:val="right"/>
              <w:rPr>
                <w:rFonts w:hAnsi="標楷體"/>
                <w:b/>
                <w:kern w:val="0"/>
                <w:sz w:val="28"/>
                <w:szCs w:val="28"/>
              </w:rPr>
            </w:pPr>
            <w:r w:rsidRPr="006D1EB7">
              <w:rPr>
                <w:rFonts w:hAnsi="標楷體" w:hint="eastAsia"/>
                <w:b/>
                <w:kern w:val="0"/>
                <w:sz w:val="28"/>
                <w:szCs w:val="28"/>
              </w:rPr>
              <w:t>0</w:t>
            </w:r>
          </w:p>
        </w:tc>
      </w:tr>
      <w:tr w:rsidR="006D1EB7" w:rsidRPr="006D1EB7" w:rsidTr="00CC1C0B">
        <w:trPr>
          <w:trHeight w:val="397"/>
        </w:trPr>
        <w:tc>
          <w:tcPr>
            <w:tcW w:w="1989" w:type="dxa"/>
            <w:gridSpan w:val="2"/>
            <w:tcBorders>
              <w:top w:val="double" w:sz="4" w:space="0" w:color="auto"/>
              <w:left w:val="single" w:sz="4" w:space="0" w:color="auto"/>
              <w:bottom w:val="single" w:sz="4" w:space="0" w:color="auto"/>
              <w:right w:val="single" w:sz="4" w:space="0" w:color="auto"/>
            </w:tcBorders>
            <w:shd w:val="clear" w:color="auto" w:fill="FDE9D9" w:themeFill="accent6" w:themeFillTint="33"/>
          </w:tcPr>
          <w:p w:rsidR="00364779" w:rsidRPr="006D1EB7" w:rsidRDefault="00364779" w:rsidP="00BD1D89">
            <w:pPr>
              <w:widowControl/>
              <w:spacing w:line="360" w:lineRule="exact"/>
              <w:jc w:val="center"/>
              <w:rPr>
                <w:rFonts w:hAnsi="標楷體"/>
                <w:b/>
                <w:kern w:val="0"/>
                <w:sz w:val="28"/>
                <w:szCs w:val="28"/>
              </w:rPr>
            </w:pPr>
            <w:r w:rsidRPr="006D1EB7">
              <w:rPr>
                <w:rFonts w:hAnsi="標楷體" w:hint="eastAsia"/>
                <w:b/>
                <w:kern w:val="0"/>
                <w:sz w:val="28"/>
                <w:szCs w:val="28"/>
              </w:rPr>
              <w:t>合計</w:t>
            </w:r>
          </w:p>
        </w:tc>
        <w:tc>
          <w:tcPr>
            <w:tcW w:w="1077"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64779" w:rsidRPr="006D1EB7" w:rsidRDefault="00BA2439" w:rsidP="00BD1D89">
            <w:pPr>
              <w:widowControl/>
              <w:spacing w:line="360" w:lineRule="exact"/>
              <w:jc w:val="right"/>
              <w:rPr>
                <w:rFonts w:hAnsi="標楷體"/>
                <w:b/>
                <w:kern w:val="0"/>
                <w:sz w:val="28"/>
                <w:szCs w:val="28"/>
              </w:rPr>
            </w:pPr>
            <w:r w:rsidRPr="006D1EB7">
              <w:rPr>
                <w:rFonts w:hAnsi="標楷體" w:hint="eastAsia"/>
                <w:b/>
                <w:kern w:val="0"/>
                <w:sz w:val="28"/>
                <w:szCs w:val="28"/>
              </w:rPr>
              <w:t>313</w:t>
            </w:r>
          </w:p>
        </w:tc>
        <w:tc>
          <w:tcPr>
            <w:tcW w:w="1076"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64779" w:rsidRPr="006D1EB7" w:rsidRDefault="00BA2439" w:rsidP="00BD1D89">
            <w:pPr>
              <w:widowControl/>
              <w:spacing w:line="360" w:lineRule="exact"/>
              <w:jc w:val="right"/>
              <w:rPr>
                <w:rFonts w:hAnsi="標楷體"/>
                <w:b/>
                <w:kern w:val="0"/>
                <w:sz w:val="28"/>
                <w:szCs w:val="28"/>
              </w:rPr>
            </w:pPr>
            <w:r w:rsidRPr="006D1EB7">
              <w:rPr>
                <w:rFonts w:hAnsi="標楷體" w:hint="eastAsia"/>
                <w:b/>
                <w:kern w:val="0"/>
                <w:sz w:val="28"/>
                <w:szCs w:val="28"/>
              </w:rPr>
              <w:t>474</w:t>
            </w:r>
          </w:p>
        </w:tc>
        <w:tc>
          <w:tcPr>
            <w:tcW w:w="1076"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64779" w:rsidRPr="006D1EB7" w:rsidRDefault="00BA2439" w:rsidP="00BD1D89">
            <w:pPr>
              <w:widowControl/>
              <w:spacing w:line="360" w:lineRule="exact"/>
              <w:jc w:val="right"/>
              <w:rPr>
                <w:rFonts w:hAnsi="標楷體"/>
                <w:b/>
                <w:kern w:val="0"/>
                <w:sz w:val="28"/>
                <w:szCs w:val="28"/>
              </w:rPr>
            </w:pPr>
            <w:r w:rsidRPr="006D1EB7">
              <w:rPr>
                <w:rFonts w:hAnsi="標楷體" w:hint="eastAsia"/>
                <w:b/>
                <w:kern w:val="0"/>
                <w:sz w:val="28"/>
                <w:szCs w:val="28"/>
              </w:rPr>
              <w:t>523</w:t>
            </w:r>
          </w:p>
        </w:tc>
        <w:tc>
          <w:tcPr>
            <w:tcW w:w="1076"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64779" w:rsidRPr="006D1EB7" w:rsidRDefault="00BA2439" w:rsidP="00BD1D89">
            <w:pPr>
              <w:widowControl/>
              <w:spacing w:line="360" w:lineRule="exact"/>
              <w:jc w:val="right"/>
              <w:rPr>
                <w:rFonts w:hAnsi="標楷體"/>
                <w:b/>
                <w:kern w:val="0"/>
                <w:sz w:val="28"/>
                <w:szCs w:val="28"/>
              </w:rPr>
            </w:pPr>
            <w:r w:rsidRPr="006D1EB7">
              <w:rPr>
                <w:rFonts w:hAnsi="標楷體" w:hint="eastAsia"/>
                <w:b/>
                <w:kern w:val="0"/>
                <w:sz w:val="28"/>
                <w:szCs w:val="28"/>
              </w:rPr>
              <w:t>311</w:t>
            </w:r>
          </w:p>
        </w:tc>
        <w:tc>
          <w:tcPr>
            <w:tcW w:w="1076"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64779" w:rsidRPr="006D1EB7" w:rsidRDefault="00BA2439" w:rsidP="00BD1D89">
            <w:pPr>
              <w:widowControl/>
              <w:spacing w:line="360" w:lineRule="exact"/>
              <w:jc w:val="right"/>
              <w:rPr>
                <w:rFonts w:hAnsi="標楷體"/>
                <w:b/>
                <w:kern w:val="0"/>
                <w:sz w:val="28"/>
                <w:szCs w:val="28"/>
              </w:rPr>
            </w:pPr>
            <w:r w:rsidRPr="006D1EB7">
              <w:rPr>
                <w:rFonts w:hAnsi="標楷體" w:hint="eastAsia"/>
                <w:b/>
                <w:kern w:val="0"/>
                <w:sz w:val="28"/>
                <w:szCs w:val="28"/>
              </w:rPr>
              <w:t>454</w:t>
            </w:r>
          </w:p>
        </w:tc>
        <w:tc>
          <w:tcPr>
            <w:tcW w:w="1076" w:type="dxa"/>
            <w:tcBorders>
              <w:top w:val="double" w:sz="4" w:space="0" w:color="auto"/>
              <w:left w:val="nil"/>
              <w:bottom w:val="single" w:sz="4" w:space="0" w:color="auto"/>
              <w:right w:val="single" w:sz="4" w:space="0" w:color="auto"/>
            </w:tcBorders>
            <w:shd w:val="clear" w:color="auto" w:fill="FDE9D9" w:themeFill="accent6" w:themeFillTint="33"/>
            <w:vAlign w:val="center"/>
          </w:tcPr>
          <w:p w:rsidR="00364779" w:rsidRPr="006D1EB7" w:rsidRDefault="00BA2439" w:rsidP="00BD1D89">
            <w:pPr>
              <w:widowControl/>
              <w:spacing w:line="360" w:lineRule="exact"/>
              <w:jc w:val="right"/>
              <w:rPr>
                <w:rFonts w:hAnsi="標楷體"/>
                <w:b/>
                <w:kern w:val="0"/>
                <w:sz w:val="28"/>
                <w:szCs w:val="28"/>
              </w:rPr>
            </w:pPr>
            <w:r w:rsidRPr="006D1EB7">
              <w:rPr>
                <w:rFonts w:hAnsi="標楷體" w:hint="eastAsia"/>
                <w:b/>
                <w:kern w:val="0"/>
                <w:sz w:val="28"/>
                <w:szCs w:val="28"/>
              </w:rPr>
              <w:t>2</w:t>
            </w:r>
            <w:r w:rsidR="00364779" w:rsidRPr="006D1EB7">
              <w:rPr>
                <w:rFonts w:hAnsi="標楷體" w:hint="eastAsia"/>
                <w:b/>
                <w:kern w:val="0"/>
                <w:sz w:val="28"/>
                <w:szCs w:val="28"/>
              </w:rPr>
              <w:t>,</w:t>
            </w:r>
            <w:r w:rsidRPr="006D1EB7">
              <w:rPr>
                <w:rFonts w:hAnsi="標楷體" w:hint="eastAsia"/>
                <w:b/>
                <w:kern w:val="0"/>
                <w:sz w:val="28"/>
                <w:szCs w:val="28"/>
              </w:rPr>
              <w:t>075</w:t>
            </w:r>
          </w:p>
        </w:tc>
      </w:tr>
    </w:tbl>
    <w:p w:rsidR="00D102ED" w:rsidRPr="006D1EB7" w:rsidRDefault="00D102ED" w:rsidP="00D102ED">
      <w:pPr>
        <w:spacing w:line="360" w:lineRule="exact"/>
        <w:ind w:leftChars="292" w:left="993"/>
        <w:rPr>
          <w:sz w:val="24"/>
          <w:szCs w:val="24"/>
        </w:rPr>
      </w:pPr>
      <w:proofErr w:type="gramStart"/>
      <w:r w:rsidRPr="006D1EB7">
        <w:rPr>
          <w:rFonts w:hint="eastAsia"/>
          <w:sz w:val="24"/>
          <w:szCs w:val="24"/>
        </w:rPr>
        <w:t>註</w:t>
      </w:r>
      <w:proofErr w:type="gramEnd"/>
      <w:r w:rsidRPr="006D1EB7">
        <w:rPr>
          <w:rFonts w:hint="eastAsia"/>
          <w:sz w:val="24"/>
          <w:szCs w:val="24"/>
        </w:rPr>
        <w:t>1：無障礙公車含低地板公車及通用無障礙大客車等。</w:t>
      </w:r>
    </w:p>
    <w:p w:rsidR="00D102ED" w:rsidRPr="006D1EB7" w:rsidRDefault="00D102ED" w:rsidP="00D102ED">
      <w:pPr>
        <w:spacing w:line="360" w:lineRule="exact"/>
        <w:ind w:leftChars="292" w:left="993"/>
        <w:rPr>
          <w:sz w:val="24"/>
          <w:szCs w:val="24"/>
        </w:rPr>
      </w:pPr>
      <w:proofErr w:type="gramStart"/>
      <w:r w:rsidRPr="006D1EB7">
        <w:rPr>
          <w:rFonts w:hint="eastAsia"/>
          <w:sz w:val="24"/>
          <w:szCs w:val="24"/>
        </w:rPr>
        <w:t>註</w:t>
      </w:r>
      <w:proofErr w:type="gramEnd"/>
      <w:r w:rsidRPr="006D1EB7">
        <w:rPr>
          <w:rFonts w:hint="eastAsia"/>
          <w:sz w:val="24"/>
          <w:szCs w:val="24"/>
        </w:rPr>
        <w:t>2：連江縣因道路地形限制，暫無購置低地板公車計畫。</w:t>
      </w:r>
    </w:p>
    <w:p w:rsidR="00E62396" w:rsidRPr="006D1EB7" w:rsidRDefault="00613680" w:rsidP="00BD1D89">
      <w:pPr>
        <w:spacing w:afterLines="50" w:after="228" w:line="360" w:lineRule="exact"/>
        <w:ind w:leftChars="292" w:left="993"/>
        <w:rPr>
          <w:sz w:val="24"/>
          <w:szCs w:val="24"/>
        </w:rPr>
      </w:pPr>
      <w:r w:rsidRPr="006D1EB7">
        <w:rPr>
          <w:rFonts w:hint="eastAsia"/>
          <w:sz w:val="24"/>
          <w:szCs w:val="24"/>
        </w:rPr>
        <w:t>資料來源：交通部。</w:t>
      </w:r>
    </w:p>
    <w:p w:rsidR="000300C7" w:rsidRPr="006D1EB7" w:rsidRDefault="00080D84" w:rsidP="000300C7">
      <w:pPr>
        <w:pStyle w:val="3"/>
      </w:pPr>
      <w:r w:rsidRPr="006D1EB7">
        <w:rPr>
          <w:rFonts w:hint="eastAsia"/>
        </w:rPr>
        <w:t>全國</w:t>
      </w:r>
      <w:r w:rsidR="000300C7" w:rsidRPr="006D1EB7">
        <w:rPr>
          <w:rFonts w:hint="eastAsia"/>
        </w:rPr>
        <w:t>無障礙公車之數量：</w:t>
      </w:r>
    </w:p>
    <w:p w:rsidR="00CC1C0B" w:rsidRPr="006D1EB7" w:rsidRDefault="00F13631" w:rsidP="00CC1C0B">
      <w:pPr>
        <w:pStyle w:val="31"/>
        <w:ind w:left="1361" w:firstLine="680"/>
      </w:pPr>
      <w:r w:rsidRPr="006D1EB7">
        <w:rPr>
          <w:rFonts w:hint="eastAsia"/>
        </w:rPr>
        <w:t>據</w:t>
      </w:r>
      <w:r w:rsidR="00080D84" w:rsidRPr="006D1EB7">
        <w:rPr>
          <w:rFonts w:hint="eastAsia"/>
        </w:rPr>
        <w:t>交通部</w:t>
      </w:r>
      <w:r w:rsidR="006112E1" w:rsidRPr="006D1EB7">
        <w:rPr>
          <w:rFonts w:hint="eastAsia"/>
        </w:rPr>
        <w:t>統計，截至</w:t>
      </w:r>
      <w:r w:rsidR="000300C7" w:rsidRPr="006D1EB7">
        <w:rPr>
          <w:rFonts w:hint="eastAsia"/>
        </w:rPr>
        <w:t>107年底止，全</w:t>
      </w:r>
      <w:r w:rsidR="007430A6" w:rsidRPr="006D1EB7">
        <w:rPr>
          <w:rFonts w:hint="eastAsia"/>
        </w:rPr>
        <w:t>國公車</w:t>
      </w:r>
      <w:r w:rsidR="00BA2439" w:rsidRPr="006D1EB7">
        <w:rPr>
          <w:rFonts w:hint="eastAsia"/>
        </w:rPr>
        <w:t>（含</w:t>
      </w:r>
      <w:r w:rsidR="00BA2439" w:rsidRPr="006D1EB7">
        <w:rPr>
          <w:rFonts w:hint="eastAsia"/>
        </w:rPr>
        <w:lastRenderedPageBreak/>
        <w:t>一般公路客運、國道客運及</w:t>
      </w:r>
      <w:r w:rsidR="00F745F8" w:rsidRPr="006D1EB7">
        <w:rPr>
          <w:rFonts w:hint="eastAsia"/>
        </w:rPr>
        <w:t>市區客運</w:t>
      </w:r>
      <w:r w:rsidR="00BA2439" w:rsidRPr="006D1EB7">
        <w:rPr>
          <w:rFonts w:hint="eastAsia"/>
        </w:rPr>
        <w:t>）</w:t>
      </w:r>
      <w:r w:rsidR="00080D84" w:rsidRPr="006D1EB7">
        <w:rPr>
          <w:rFonts w:hint="eastAsia"/>
        </w:rPr>
        <w:t>總</w:t>
      </w:r>
      <w:r w:rsidRPr="006D1EB7">
        <w:rPr>
          <w:rFonts w:hint="eastAsia"/>
        </w:rPr>
        <w:t>數</w:t>
      </w:r>
      <w:r w:rsidR="007430A6" w:rsidRPr="006D1EB7">
        <w:rPr>
          <w:rFonts w:hint="eastAsia"/>
        </w:rPr>
        <w:t>計</w:t>
      </w:r>
      <w:r w:rsidR="000300C7" w:rsidRPr="006D1EB7">
        <w:rPr>
          <w:rFonts w:hint="eastAsia"/>
        </w:rPr>
        <w:t>有1</w:t>
      </w:r>
      <w:r w:rsidR="00080D84" w:rsidRPr="006D1EB7">
        <w:rPr>
          <w:rFonts w:hint="eastAsia"/>
        </w:rPr>
        <w:t>6</w:t>
      </w:r>
      <w:r w:rsidR="000300C7" w:rsidRPr="006D1EB7">
        <w:rPr>
          <w:rFonts w:hint="eastAsia"/>
        </w:rPr>
        <w:t>,</w:t>
      </w:r>
      <w:r w:rsidR="00080D84" w:rsidRPr="006D1EB7">
        <w:rPr>
          <w:rFonts w:hint="eastAsia"/>
        </w:rPr>
        <w:t>050</w:t>
      </w:r>
      <w:r w:rsidR="007430A6" w:rsidRPr="006D1EB7">
        <w:rPr>
          <w:rFonts w:hint="eastAsia"/>
        </w:rPr>
        <w:t>輛，其中無障礙公車（含低地板公車及通用無障礙大客車）</w:t>
      </w:r>
      <w:r w:rsidR="007A507C" w:rsidRPr="006D1EB7">
        <w:rPr>
          <w:rFonts w:hint="eastAsia"/>
        </w:rPr>
        <w:t>合</w:t>
      </w:r>
      <w:r w:rsidR="00080D84" w:rsidRPr="006D1EB7">
        <w:rPr>
          <w:rFonts w:hint="eastAsia"/>
        </w:rPr>
        <w:t>計7</w:t>
      </w:r>
      <w:r w:rsidR="007430A6" w:rsidRPr="006D1EB7">
        <w:rPr>
          <w:rFonts w:hint="eastAsia"/>
        </w:rPr>
        <w:t>,3</w:t>
      </w:r>
      <w:r w:rsidR="00080D84" w:rsidRPr="006D1EB7">
        <w:rPr>
          <w:rFonts w:hint="eastAsia"/>
        </w:rPr>
        <w:t>49</w:t>
      </w:r>
      <w:r w:rsidR="007430A6" w:rsidRPr="006D1EB7">
        <w:rPr>
          <w:rFonts w:hint="eastAsia"/>
        </w:rPr>
        <w:t>輛，占</w:t>
      </w:r>
      <w:r w:rsidRPr="006D1EB7">
        <w:rPr>
          <w:rFonts w:hint="eastAsia"/>
        </w:rPr>
        <w:t>公車總數的</w:t>
      </w:r>
      <w:r w:rsidR="007430A6" w:rsidRPr="006D1EB7">
        <w:rPr>
          <w:rFonts w:hint="eastAsia"/>
        </w:rPr>
        <w:t>比率約</w:t>
      </w:r>
      <w:r w:rsidR="00080D84" w:rsidRPr="006D1EB7">
        <w:rPr>
          <w:rFonts w:hint="eastAsia"/>
        </w:rPr>
        <w:t>45</w:t>
      </w:r>
      <w:r w:rsidR="007430A6" w:rsidRPr="006D1EB7">
        <w:rPr>
          <w:rFonts w:hint="eastAsia"/>
        </w:rPr>
        <w:t>.</w:t>
      </w:r>
      <w:r w:rsidR="00080D84" w:rsidRPr="006D1EB7">
        <w:rPr>
          <w:rFonts w:hint="eastAsia"/>
        </w:rPr>
        <w:t>79</w:t>
      </w:r>
      <w:r w:rsidR="007430A6" w:rsidRPr="006D1EB7">
        <w:rPr>
          <w:rFonts w:hint="eastAsia"/>
        </w:rPr>
        <w:t>%，</w:t>
      </w:r>
      <w:r w:rsidR="00BD1D89" w:rsidRPr="006D1EB7">
        <w:rPr>
          <w:rFonts w:hint="eastAsia"/>
        </w:rPr>
        <w:t>若僅計算市區客運，其比率約為64.24%，</w:t>
      </w:r>
      <w:proofErr w:type="gramStart"/>
      <w:r w:rsidR="007430A6" w:rsidRPr="006D1EB7">
        <w:rPr>
          <w:rFonts w:hint="eastAsia"/>
        </w:rPr>
        <w:t>詳表</w:t>
      </w:r>
      <w:proofErr w:type="gramEnd"/>
      <w:r w:rsidR="00700AE6" w:rsidRPr="006D1EB7">
        <w:rPr>
          <w:rFonts w:hint="eastAsia"/>
        </w:rPr>
        <w:t>3</w:t>
      </w:r>
      <w:r w:rsidR="007430A6" w:rsidRPr="006D1EB7">
        <w:rPr>
          <w:rFonts w:hint="eastAsia"/>
        </w:rPr>
        <w:t>。</w:t>
      </w:r>
    </w:p>
    <w:p w:rsidR="00CC1C0B" w:rsidRPr="006D1EB7" w:rsidRDefault="00CC1C0B">
      <w:pPr>
        <w:widowControl/>
        <w:overflowPunct/>
        <w:autoSpaceDE/>
        <w:autoSpaceDN/>
        <w:jc w:val="left"/>
        <w:rPr>
          <w:rFonts w:hAnsi="華康楷書體W5(P)"/>
          <w:b/>
          <w:bCs/>
          <w:kern w:val="28"/>
          <w:sz w:val="28"/>
          <w:szCs w:val="28"/>
        </w:rPr>
      </w:pPr>
      <w:r w:rsidRPr="006D1EB7">
        <w:rPr>
          <w:b/>
        </w:rPr>
        <w:br w:type="page"/>
      </w:r>
    </w:p>
    <w:p w:rsidR="007430A6" w:rsidRPr="006D1EB7" w:rsidRDefault="007430A6" w:rsidP="00080D84">
      <w:pPr>
        <w:pStyle w:val="a4"/>
        <w:ind w:leftChars="375" w:left="1276" w:firstLine="0"/>
        <w:jc w:val="center"/>
        <w:rPr>
          <w:b/>
          <w:spacing w:val="0"/>
        </w:rPr>
      </w:pPr>
      <w:r w:rsidRPr="006D1EB7">
        <w:rPr>
          <w:rFonts w:hint="eastAsia"/>
          <w:b/>
          <w:spacing w:val="0"/>
        </w:rPr>
        <w:lastRenderedPageBreak/>
        <w:t>各直轄市、縣（市）無障礙公車數量一覽表</w:t>
      </w:r>
    </w:p>
    <w:tbl>
      <w:tblPr>
        <w:tblStyle w:val="af7"/>
        <w:tblW w:w="0" w:type="auto"/>
        <w:tblInd w:w="1384" w:type="dxa"/>
        <w:tblLook w:val="04A0" w:firstRow="1" w:lastRow="0" w:firstColumn="1" w:lastColumn="0" w:noHBand="0" w:noVBand="1"/>
      </w:tblPr>
      <w:tblGrid>
        <w:gridCol w:w="855"/>
        <w:gridCol w:w="1444"/>
        <w:gridCol w:w="1458"/>
        <w:gridCol w:w="2342"/>
        <w:gridCol w:w="1560"/>
      </w:tblGrid>
      <w:tr w:rsidR="006D1EB7" w:rsidRPr="006D1EB7" w:rsidTr="00CC1C0B">
        <w:trPr>
          <w:trHeight w:val="397"/>
        </w:trPr>
        <w:tc>
          <w:tcPr>
            <w:tcW w:w="2299" w:type="dxa"/>
            <w:gridSpan w:val="2"/>
            <w:tcBorders>
              <w:bottom w:val="double" w:sz="4" w:space="0" w:color="auto"/>
            </w:tcBorders>
            <w:shd w:val="clear" w:color="auto" w:fill="FDE9D9" w:themeFill="accent6" w:themeFillTint="33"/>
          </w:tcPr>
          <w:p w:rsidR="00BA2439" w:rsidRPr="006D1EB7" w:rsidRDefault="00BA2439" w:rsidP="007430A6">
            <w:pPr>
              <w:spacing w:line="360" w:lineRule="exact"/>
              <w:jc w:val="center"/>
              <w:rPr>
                <w:rFonts w:hAnsi="標楷體"/>
                <w:sz w:val="28"/>
                <w:szCs w:val="28"/>
              </w:rPr>
            </w:pPr>
          </w:p>
        </w:tc>
        <w:tc>
          <w:tcPr>
            <w:tcW w:w="1458" w:type="dxa"/>
            <w:tcBorders>
              <w:bottom w:val="double" w:sz="4" w:space="0" w:color="auto"/>
            </w:tcBorders>
            <w:shd w:val="clear" w:color="auto" w:fill="FDE9D9" w:themeFill="accent6" w:themeFillTint="33"/>
            <w:vAlign w:val="center"/>
          </w:tcPr>
          <w:p w:rsidR="00BA2439" w:rsidRPr="006D1EB7" w:rsidRDefault="00BA2439" w:rsidP="007430A6">
            <w:pPr>
              <w:spacing w:line="360" w:lineRule="exact"/>
              <w:jc w:val="center"/>
              <w:rPr>
                <w:rFonts w:hAnsi="標楷體"/>
                <w:sz w:val="28"/>
                <w:szCs w:val="28"/>
              </w:rPr>
            </w:pPr>
            <w:r w:rsidRPr="006D1EB7">
              <w:rPr>
                <w:rFonts w:hAnsi="標楷體" w:hint="eastAsia"/>
                <w:sz w:val="28"/>
                <w:szCs w:val="28"/>
              </w:rPr>
              <w:t>公車數</w:t>
            </w:r>
          </w:p>
        </w:tc>
        <w:tc>
          <w:tcPr>
            <w:tcW w:w="2342" w:type="dxa"/>
            <w:tcBorders>
              <w:bottom w:val="double" w:sz="4" w:space="0" w:color="auto"/>
            </w:tcBorders>
            <w:shd w:val="clear" w:color="auto" w:fill="FDE9D9" w:themeFill="accent6" w:themeFillTint="33"/>
            <w:vAlign w:val="center"/>
          </w:tcPr>
          <w:p w:rsidR="00BA2439" w:rsidRPr="006D1EB7" w:rsidRDefault="00BA2439" w:rsidP="007430A6">
            <w:pPr>
              <w:spacing w:line="360" w:lineRule="exact"/>
              <w:jc w:val="center"/>
              <w:rPr>
                <w:rFonts w:hAnsi="標楷體"/>
                <w:sz w:val="28"/>
                <w:szCs w:val="28"/>
              </w:rPr>
            </w:pPr>
            <w:r w:rsidRPr="006D1EB7">
              <w:rPr>
                <w:rFonts w:hAnsi="標楷體" w:hint="eastAsia"/>
                <w:sz w:val="28"/>
                <w:szCs w:val="28"/>
              </w:rPr>
              <w:t>無障礙公車數</w:t>
            </w:r>
          </w:p>
        </w:tc>
        <w:tc>
          <w:tcPr>
            <w:tcW w:w="1560" w:type="dxa"/>
            <w:tcBorders>
              <w:bottom w:val="double" w:sz="4" w:space="0" w:color="auto"/>
            </w:tcBorders>
            <w:shd w:val="clear" w:color="auto" w:fill="FDE9D9" w:themeFill="accent6" w:themeFillTint="33"/>
            <w:vAlign w:val="center"/>
          </w:tcPr>
          <w:p w:rsidR="00BA2439" w:rsidRPr="006D1EB7" w:rsidRDefault="00BA2439" w:rsidP="007430A6">
            <w:pPr>
              <w:spacing w:line="360" w:lineRule="exact"/>
              <w:jc w:val="center"/>
              <w:rPr>
                <w:rFonts w:hAnsi="標楷體"/>
                <w:sz w:val="28"/>
                <w:szCs w:val="28"/>
              </w:rPr>
            </w:pPr>
            <w:r w:rsidRPr="006D1EB7">
              <w:rPr>
                <w:rFonts w:hAnsi="標楷體" w:hint="eastAsia"/>
                <w:sz w:val="28"/>
                <w:szCs w:val="28"/>
              </w:rPr>
              <w:t>比率</w:t>
            </w:r>
          </w:p>
        </w:tc>
      </w:tr>
      <w:tr w:rsidR="006D1EB7" w:rsidRPr="006D1EB7" w:rsidTr="00CC1C0B">
        <w:trPr>
          <w:trHeight w:val="397"/>
        </w:trPr>
        <w:tc>
          <w:tcPr>
            <w:tcW w:w="855" w:type="dxa"/>
            <w:vMerge w:val="restart"/>
            <w:tcBorders>
              <w:top w:val="double" w:sz="4" w:space="0" w:color="auto"/>
            </w:tcBorders>
            <w:vAlign w:val="center"/>
          </w:tcPr>
          <w:p w:rsidR="00E470E0" w:rsidRPr="006D1EB7" w:rsidRDefault="00E470E0" w:rsidP="00BA2439">
            <w:pPr>
              <w:spacing w:line="360" w:lineRule="exact"/>
              <w:jc w:val="center"/>
              <w:rPr>
                <w:rFonts w:hAnsi="標楷體" w:cs="新細明體"/>
                <w:sz w:val="28"/>
                <w:szCs w:val="28"/>
              </w:rPr>
            </w:pPr>
            <w:r w:rsidRPr="006D1EB7">
              <w:rPr>
                <w:rFonts w:hAnsi="標楷體" w:cs="新細明體" w:hint="eastAsia"/>
                <w:sz w:val="28"/>
                <w:szCs w:val="28"/>
              </w:rPr>
              <w:t>公路</w:t>
            </w:r>
          </w:p>
          <w:p w:rsidR="00E470E0" w:rsidRPr="006D1EB7" w:rsidRDefault="00E470E0" w:rsidP="00BA2439">
            <w:pPr>
              <w:spacing w:line="360" w:lineRule="exact"/>
              <w:jc w:val="center"/>
              <w:rPr>
                <w:rFonts w:hAnsi="標楷體" w:cs="新細明體"/>
                <w:sz w:val="28"/>
                <w:szCs w:val="28"/>
              </w:rPr>
            </w:pPr>
            <w:r w:rsidRPr="006D1EB7">
              <w:rPr>
                <w:rFonts w:hAnsi="標楷體" w:cs="新細明體" w:hint="eastAsia"/>
                <w:sz w:val="28"/>
                <w:szCs w:val="28"/>
              </w:rPr>
              <w:t>客運</w:t>
            </w:r>
          </w:p>
        </w:tc>
        <w:tc>
          <w:tcPr>
            <w:tcW w:w="1444" w:type="dxa"/>
            <w:tcBorders>
              <w:top w:val="double" w:sz="4" w:space="0" w:color="auto"/>
              <w:bottom w:val="single" w:sz="4" w:space="0" w:color="auto"/>
            </w:tcBorders>
            <w:vAlign w:val="center"/>
          </w:tcPr>
          <w:p w:rsidR="00E470E0" w:rsidRPr="006D1EB7" w:rsidRDefault="00E470E0" w:rsidP="00BA2439">
            <w:pPr>
              <w:spacing w:line="360" w:lineRule="exact"/>
              <w:jc w:val="center"/>
              <w:rPr>
                <w:rFonts w:hAnsi="標楷體" w:cs="新細明體"/>
                <w:sz w:val="28"/>
                <w:szCs w:val="28"/>
              </w:rPr>
            </w:pPr>
            <w:r w:rsidRPr="006D1EB7">
              <w:rPr>
                <w:rFonts w:hAnsi="標楷體" w:cs="新細明體" w:hint="eastAsia"/>
                <w:sz w:val="28"/>
                <w:szCs w:val="28"/>
              </w:rPr>
              <w:t>一般公路客運</w:t>
            </w:r>
          </w:p>
        </w:tc>
        <w:tc>
          <w:tcPr>
            <w:tcW w:w="1458" w:type="dxa"/>
            <w:tcBorders>
              <w:top w:val="double" w:sz="4" w:space="0" w:color="auto"/>
              <w:bottom w:val="single" w:sz="4" w:space="0" w:color="auto"/>
            </w:tcBorders>
            <w:vAlign w:val="center"/>
          </w:tcPr>
          <w:p w:rsidR="00E470E0" w:rsidRPr="006D1EB7" w:rsidRDefault="00E470E0" w:rsidP="007430A6">
            <w:pPr>
              <w:spacing w:line="360" w:lineRule="exact"/>
              <w:jc w:val="right"/>
              <w:rPr>
                <w:rFonts w:hAnsi="標楷體"/>
                <w:sz w:val="28"/>
                <w:szCs w:val="28"/>
              </w:rPr>
            </w:pPr>
            <w:r w:rsidRPr="006D1EB7">
              <w:rPr>
                <w:rFonts w:hAnsi="標楷體" w:hint="eastAsia"/>
                <w:sz w:val="28"/>
                <w:szCs w:val="28"/>
              </w:rPr>
              <w:t>3,210</w:t>
            </w:r>
          </w:p>
        </w:tc>
        <w:tc>
          <w:tcPr>
            <w:tcW w:w="2342" w:type="dxa"/>
            <w:tcBorders>
              <w:top w:val="double" w:sz="4" w:space="0" w:color="auto"/>
              <w:bottom w:val="single" w:sz="4" w:space="0" w:color="auto"/>
            </w:tcBorders>
            <w:vAlign w:val="center"/>
          </w:tcPr>
          <w:p w:rsidR="00E470E0" w:rsidRPr="006D1EB7" w:rsidRDefault="00E470E0" w:rsidP="007430A6">
            <w:pPr>
              <w:spacing w:line="360" w:lineRule="exact"/>
              <w:jc w:val="right"/>
              <w:rPr>
                <w:rFonts w:hAnsi="標楷體"/>
                <w:sz w:val="28"/>
                <w:szCs w:val="28"/>
              </w:rPr>
            </w:pPr>
            <w:r w:rsidRPr="006D1EB7">
              <w:rPr>
                <w:rFonts w:hAnsi="標楷體" w:hint="eastAsia"/>
                <w:sz w:val="28"/>
                <w:szCs w:val="28"/>
              </w:rPr>
              <w:t>305</w:t>
            </w:r>
          </w:p>
        </w:tc>
        <w:tc>
          <w:tcPr>
            <w:tcW w:w="1560" w:type="dxa"/>
            <w:tcBorders>
              <w:top w:val="double" w:sz="4" w:space="0" w:color="auto"/>
              <w:bottom w:val="single" w:sz="4" w:space="0" w:color="auto"/>
            </w:tcBorders>
            <w:vAlign w:val="center"/>
          </w:tcPr>
          <w:p w:rsidR="00E470E0" w:rsidRPr="006D1EB7" w:rsidRDefault="00E470E0" w:rsidP="007430A6">
            <w:pPr>
              <w:spacing w:line="360" w:lineRule="exact"/>
              <w:jc w:val="right"/>
              <w:rPr>
                <w:rFonts w:hAnsi="標楷體"/>
                <w:sz w:val="28"/>
                <w:szCs w:val="28"/>
              </w:rPr>
            </w:pPr>
            <w:r w:rsidRPr="006D1EB7">
              <w:rPr>
                <w:rFonts w:hAnsi="標楷體" w:hint="eastAsia"/>
                <w:sz w:val="28"/>
                <w:szCs w:val="28"/>
              </w:rPr>
              <w:t>9.50%</w:t>
            </w:r>
          </w:p>
        </w:tc>
      </w:tr>
      <w:tr w:rsidR="006D1EB7" w:rsidRPr="006D1EB7" w:rsidTr="00CC1C0B">
        <w:trPr>
          <w:trHeight w:val="397"/>
        </w:trPr>
        <w:tc>
          <w:tcPr>
            <w:tcW w:w="855" w:type="dxa"/>
            <w:vMerge/>
            <w:tcBorders>
              <w:bottom w:val="double" w:sz="4" w:space="0" w:color="auto"/>
            </w:tcBorders>
            <w:vAlign w:val="center"/>
          </w:tcPr>
          <w:p w:rsidR="00E470E0" w:rsidRPr="006D1EB7" w:rsidRDefault="00E470E0" w:rsidP="00BA2439">
            <w:pPr>
              <w:spacing w:line="360" w:lineRule="exact"/>
              <w:jc w:val="center"/>
              <w:rPr>
                <w:rFonts w:hAnsi="標楷體" w:cs="新細明體"/>
                <w:sz w:val="28"/>
                <w:szCs w:val="28"/>
              </w:rPr>
            </w:pPr>
          </w:p>
        </w:tc>
        <w:tc>
          <w:tcPr>
            <w:tcW w:w="1444" w:type="dxa"/>
            <w:tcBorders>
              <w:top w:val="single" w:sz="4" w:space="0" w:color="auto"/>
              <w:bottom w:val="double" w:sz="4" w:space="0" w:color="auto"/>
            </w:tcBorders>
            <w:vAlign w:val="center"/>
          </w:tcPr>
          <w:p w:rsidR="00E470E0" w:rsidRPr="006D1EB7" w:rsidRDefault="00E470E0" w:rsidP="00BA2439">
            <w:pPr>
              <w:spacing w:line="360" w:lineRule="exact"/>
              <w:jc w:val="center"/>
              <w:rPr>
                <w:rFonts w:hAnsi="標楷體" w:cs="新細明體"/>
                <w:sz w:val="28"/>
                <w:szCs w:val="28"/>
              </w:rPr>
            </w:pPr>
            <w:r w:rsidRPr="006D1EB7">
              <w:rPr>
                <w:rFonts w:hAnsi="標楷體" w:cs="新細明體" w:hint="eastAsia"/>
                <w:sz w:val="28"/>
                <w:szCs w:val="28"/>
              </w:rPr>
              <w:t>國道客運</w:t>
            </w:r>
          </w:p>
        </w:tc>
        <w:tc>
          <w:tcPr>
            <w:tcW w:w="1458" w:type="dxa"/>
            <w:tcBorders>
              <w:top w:val="single" w:sz="4" w:space="0" w:color="auto"/>
              <w:bottom w:val="double" w:sz="4" w:space="0" w:color="auto"/>
            </w:tcBorders>
            <w:vAlign w:val="center"/>
          </w:tcPr>
          <w:p w:rsidR="00E470E0" w:rsidRPr="006D1EB7" w:rsidRDefault="00E470E0" w:rsidP="007430A6">
            <w:pPr>
              <w:spacing w:line="360" w:lineRule="exact"/>
              <w:jc w:val="right"/>
              <w:rPr>
                <w:rFonts w:hAnsi="標楷體"/>
                <w:sz w:val="28"/>
                <w:szCs w:val="28"/>
              </w:rPr>
            </w:pPr>
            <w:r w:rsidRPr="006D1EB7">
              <w:rPr>
                <w:rFonts w:hAnsi="標楷體" w:hint="eastAsia"/>
                <w:sz w:val="28"/>
                <w:szCs w:val="28"/>
              </w:rPr>
              <w:t>2,173</w:t>
            </w:r>
          </w:p>
        </w:tc>
        <w:tc>
          <w:tcPr>
            <w:tcW w:w="2342" w:type="dxa"/>
            <w:tcBorders>
              <w:top w:val="single" w:sz="4" w:space="0" w:color="auto"/>
              <w:bottom w:val="double" w:sz="4" w:space="0" w:color="auto"/>
            </w:tcBorders>
            <w:vAlign w:val="center"/>
          </w:tcPr>
          <w:p w:rsidR="00E470E0" w:rsidRPr="006D1EB7" w:rsidRDefault="00E470E0" w:rsidP="007430A6">
            <w:pPr>
              <w:spacing w:line="360" w:lineRule="exact"/>
              <w:jc w:val="right"/>
              <w:rPr>
                <w:rFonts w:hAnsi="標楷體"/>
                <w:sz w:val="28"/>
                <w:szCs w:val="28"/>
              </w:rPr>
            </w:pPr>
            <w:r w:rsidRPr="006D1EB7">
              <w:rPr>
                <w:rFonts w:hAnsi="標楷體" w:hint="eastAsia"/>
                <w:sz w:val="28"/>
                <w:szCs w:val="28"/>
              </w:rPr>
              <w:t>191</w:t>
            </w:r>
          </w:p>
        </w:tc>
        <w:tc>
          <w:tcPr>
            <w:tcW w:w="1560" w:type="dxa"/>
            <w:tcBorders>
              <w:top w:val="single" w:sz="4" w:space="0" w:color="auto"/>
              <w:bottom w:val="double" w:sz="4" w:space="0" w:color="auto"/>
            </w:tcBorders>
            <w:vAlign w:val="center"/>
          </w:tcPr>
          <w:p w:rsidR="00E470E0" w:rsidRPr="006D1EB7" w:rsidRDefault="00E470E0" w:rsidP="007430A6">
            <w:pPr>
              <w:spacing w:line="360" w:lineRule="exact"/>
              <w:jc w:val="right"/>
              <w:rPr>
                <w:rFonts w:hAnsi="標楷體"/>
                <w:sz w:val="28"/>
                <w:szCs w:val="28"/>
              </w:rPr>
            </w:pPr>
            <w:r w:rsidRPr="006D1EB7">
              <w:rPr>
                <w:rFonts w:hAnsi="標楷體" w:hint="eastAsia"/>
                <w:sz w:val="28"/>
                <w:szCs w:val="28"/>
              </w:rPr>
              <w:t>8.79%</w:t>
            </w:r>
          </w:p>
        </w:tc>
      </w:tr>
      <w:tr w:rsidR="006D1EB7" w:rsidRPr="006D1EB7" w:rsidTr="00CC1C0B">
        <w:trPr>
          <w:trHeight w:val="397"/>
        </w:trPr>
        <w:tc>
          <w:tcPr>
            <w:tcW w:w="855" w:type="dxa"/>
            <w:vMerge w:val="restart"/>
            <w:tcBorders>
              <w:top w:val="double" w:sz="4" w:space="0" w:color="auto"/>
            </w:tcBorders>
            <w:vAlign w:val="center"/>
          </w:tcPr>
          <w:p w:rsidR="00BD1D89" w:rsidRPr="006D1EB7" w:rsidRDefault="00BD1D89" w:rsidP="00BA2439">
            <w:pPr>
              <w:spacing w:line="360" w:lineRule="exact"/>
              <w:jc w:val="center"/>
              <w:rPr>
                <w:rFonts w:hAnsi="標楷體"/>
                <w:sz w:val="28"/>
                <w:szCs w:val="28"/>
              </w:rPr>
            </w:pPr>
            <w:r w:rsidRPr="006D1EB7">
              <w:rPr>
                <w:rFonts w:hAnsi="標楷體" w:hint="eastAsia"/>
                <w:sz w:val="28"/>
                <w:szCs w:val="28"/>
              </w:rPr>
              <w:t>市</w:t>
            </w:r>
          </w:p>
          <w:p w:rsidR="00BD1D89" w:rsidRPr="006D1EB7" w:rsidRDefault="00BD1D89" w:rsidP="00BA2439">
            <w:pPr>
              <w:spacing w:line="360" w:lineRule="exact"/>
              <w:jc w:val="center"/>
              <w:rPr>
                <w:rFonts w:hAnsi="標楷體"/>
                <w:sz w:val="28"/>
                <w:szCs w:val="28"/>
              </w:rPr>
            </w:pPr>
            <w:r w:rsidRPr="006D1EB7">
              <w:rPr>
                <w:rFonts w:hAnsi="標楷體" w:hint="eastAsia"/>
                <w:sz w:val="28"/>
                <w:szCs w:val="28"/>
              </w:rPr>
              <w:t>區</w:t>
            </w:r>
          </w:p>
          <w:p w:rsidR="00BD1D89" w:rsidRPr="006D1EB7" w:rsidRDefault="00BD1D89" w:rsidP="00E470E0">
            <w:pPr>
              <w:spacing w:line="360" w:lineRule="exact"/>
              <w:jc w:val="center"/>
              <w:rPr>
                <w:rFonts w:hAnsi="標楷體"/>
                <w:sz w:val="28"/>
                <w:szCs w:val="28"/>
              </w:rPr>
            </w:pPr>
            <w:r w:rsidRPr="006D1EB7">
              <w:rPr>
                <w:rFonts w:hAnsi="標楷體" w:hint="eastAsia"/>
                <w:sz w:val="28"/>
                <w:szCs w:val="28"/>
              </w:rPr>
              <w:t>客</w:t>
            </w:r>
          </w:p>
          <w:p w:rsidR="00BD1D89" w:rsidRPr="006D1EB7" w:rsidRDefault="00BD1D89" w:rsidP="00E470E0">
            <w:pPr>
              <w:spacing w:line="360" w:lineRule="exact"/>
              <w:jc w:val="center"/>
              <w:rPr>
                <w:rFonts w:hAnsi="標楷體"/>
                <w:sz w:val="28"/>
                <w:szCs w:val="28"/>
              </w:rPr>
            </w:pPr>
            <w:r w:rsidRPr="006D1EB7">
              <w:rPr>
                <w:rFonts w:hAnsi="標楷體" w:hint="eastAsia"/>
                <w:sz w:val="28"/>
                <w:szCs w:val="28"/>
              </w:rPr>
              <w:t>運</w:t>
            </w:r>
          </w:p>
        </w:tc>
        <w:tc>
          <w:tcPr>
            <w:tcW w:w="1444" w:type="dxa"/>
            <w:tcBorders>
              <w:top w:val="double" w:sz="4" w:space="0" w:color="auto"/>
            </w:tcBorders>
            <w:vAlign w:val="center"/>
          </w:tcPr>
          <w:p w:rsidR="00BD1D89" w:rsidRPr="006D1EB7" w:rsidRDefault="00BD1D89" w:rsidP="00586182">
            <w:pPr>
              <w:spacing w:line="360" w:lineRule="exact"/>
              <w:jc w:val="center"/>
              <w:rPr>
                <w:rFonts w:hAnsi="標楷體" w:cs="新細明體"/>
                <w:sz w:val="28"/>
                <w:szCs w:val="28"/>
              </w:rPr>
            </w:pPr>
            <w:r w:rsidRPr="006D1EB7">
              <w:rPr>
                <w:rFonts w:hAnsi="標楷體" w:hint="eastAsia"/>
                <w:sz w:val="28"/>
                <w:szCs w:val="28"/>
              </w:rPr>
              <w:t>臺北市</w:t>
            </w:r>
          </w:p>
        </w:tc>
        <w:tc>
          <w:tcPr>
            <w:tcW w:w="1458" w:type="dxa"/>
            <w:tcBorders>
              <w:top w:val="double" w:sz="4" w:space="0" w:color="auto"/>
            </w:tcBorders>
            <w:vAlign w:val="center"/>
          </w:tcPr>
          <w:p w:rsidR="00BD1D89" w:rsidRPr="006D1EB7" w:rsidRDefault="00BD1D89" w:rsidP="00586182">
            <w:pPr>
              <w:spacing w:line="360" w:lineRule="exact"/>
              <w:jc w:val="right"/>
              <w:rPr>
                <w:rFonts w:hAnsi="標楷體"/>
                <w:sz w:val="28"/>
                <w:szCs w:val="28"/>
              </w:rPr>
            </w:pPr>
            <w:r w:rsidRPr="006D1EB7">
              <w:rPr>
                <w:rFonts w:hAnsi="標楷體" w:hint="eastAsia"/>
                <w:sz w:val="28"/>
                <w:szCs w:val="28"/>
              </w:rPr>
              <w:t>3</w:t>
            </w:r>
            <w:r w:rsidRPr="006D1EB7">
              <w:rPr>
                <w:rFonts w:hAnsi="標楷體" w:hint="eastAsia"/>
                <w:bCs/>
                <w:snapToGrid w:val="0"/>
                <w:kern w:val="0"/>
                <w:szCs w:val="24"/>
              </w:rPr>
              <w:t>,</w:t>
            </w:r>
            <w:r w:rsidRPr="006D1EB7">
              <w:rPr>
                <w:rFonts w:hAnsi="標楷體" w:hint="eastAsia"/>
                <w:sz w:val="28"/>
                <w:szCs w:val="28"/>
              </w:rPr>
              <w:t>552</w:t>
            </w:r>
          </w:p>
        </w:tc>
        <w:tc>
          <w:tcPr>
            <w:tcW w:w="2342" w:type="dxa"/>
            <w:tcBorders>
              <w:top w:val="double" w:sz="4" w:space="0" w:color="auto"/>
            </w:tcBorders>
            <w:vAlign w:val="center"/>
          </w:tcPr>
          <w:p w:rsidR="00BD1D89" w:rsidRPr="006D1EB7" w:rsidRDefault="00BD1D89" w:rsidP="00586182">
            <w:pPr>
              <w:spacing w:line="360" w:lineRule="exact"/>
              <w:jc w:val="right"/>
              <w:rPr>
                <w:rFonts w:hAnsi="標楷體"/>
                <w:sz w:val="28"/>
                <w:szCs w:val="28"/>
              </w:rPr>
            </w:pPr>
            <w:r w:rsidRPr="006D1EB7">
              <w:rPr>
                <w:rFonts w:hAnsi="標楷體" w:hint="eastAsia"/>
                <w:sz w:val="28"/>
                <w:szCs w:val="28"/>
              </w:rPr>
              <w:t>2,980</w:t>
            </w:r>
          </w:p>
        </w:tc>
        <w:tc>
          <w:tcPr>
            <w:tcW w:w="1560" w:type="dxa"/>
            <w:tcBorders>
              <w:top w:val="double" w:sz="4" w:space="0" w:color="auto"/>
            </w:tcBorders>
            <w:vAlign w:val="center"/>
          </w:tcPr>
          <w:p w:rsidR="00BD1D89" w:rsidRPr="006D1EB7" w:rsidRDefault="00BD1D89" w:rsidP="00586182">
            <w:pPr>
              <w:spacing w:line="360" w:lineRule="exact"/>
              <w:jc w:val="right"/>
              <w:rPr>
                <w:rFonts w:hAnsi="標楷體"/>
                <w:sz w:val="28"/>
                <w:szCs w:val="28"/>
              </w:rPr>
            </w:pPr>
            <w:r w:rsidRPr="006D1EB7">
              <w:rPr>
                <w:rFonts w:hAnsi="標楷體" w:hint="eastAsia"/>
                <w:sz w:val="28"/>
                <w:szCs w:val="28"/>
              </w:rPr>
              <w:t>83.9%</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新北市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2,433</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1,379</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56.68%</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桃園市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798</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372</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46.62%</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中市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sz w:val="28"/>
                <w:szCs w:val="28"/>
              </w:rPr>
              <w:t>1,561</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1,146</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73.41%</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南市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372</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174</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46.77%</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高雄市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sz w:val="28"/>
                <w:szCs w:val="28"/>
              </w:rPr>
              <w:t>1</w:t>
            </w:r>
            <w:r w:rsidRPr="006D1EB7">
              <w:rPr>
                <w:rFonts w:hAnsi="標楷體" w:hint="eastAsia"/>
                <w:sz w:val="28"/>
                <w:szCs w:val="28"/>
              </w:rPr>
              <w:t>,</w:t>
            </w:r>
            <w:r w:rsidRPr="006D1EB7">
              <w:rPr>
                <w:rFonts w:hAnsi="標楷體"/>
                <w:sz w:val="28"/>
                <w:szCs w:val="28"/>
              </w:rPr>
              <w:t>021</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473</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46.33%</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基隆市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153</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68</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44.44%</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新竹縣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31</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9.68%</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新竹市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73</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14</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19.18%</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苗栗縣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17</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23.53%</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彰化縣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35</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21</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60.00%</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南投縣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11</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4</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36.36%</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雲林縣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17</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12</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70.59%</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嘉義縣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30</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18</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60.00%</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嘉義市</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94</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27</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28.72%</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highlight w:val="yellow"/>
              </w:rPr>
            </w:pPr>
            <w:r w:rsidRPr="006D1EB7">
              <w:rPr>
                <w:rFonts w:hAnsi="標楷體" w:hint="eastAsia"/>
                <w:sz w:val="28"/>
                <w:szCs w:val="28"/>
              </w:rPr>
              <w:t>屏東縣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137</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22</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16.06%</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宜蘭縣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125</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74</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59.2%</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花蓮縣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17</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16</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94.12%</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東縣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8</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25.00%</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澎湖縣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60</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18</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30.00%</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金門縣</w:t>
            </w:r>
          </w:p>
        </w:tc>
        <w:tc>
          <w:tcPr>
            <w:tcW w:w="1458"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84</w:t>
            </w:r>
          </w:p>
        </w:tc>
        <w:tc>
          <w:tcPr>
            <w:tcW w:w="2342"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26</w:t>
            </w:r>
          </w:p>
        </w:tc>
        <w:tc>
          <w:tcPr>
            <w:tcW w:w="1560" w:type="dxa"/>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30.95%</w:t>
            </w:r>
          </w:p>
        </w:tc>
      </w:tr>
      <w:tr w:rsidR="006D1EB7" w:rsidRPr="006D1EB7" w:rsidTr="00CC1C0B">
        <w:trPr>
          <w:trHeight w:val="397"/>
        </w:trPr>
        <w:tc>
          <w:tcPr>
            <w:tcW w:w="855" w:type="dxa"/>
            <w:vMerge/>
          </w:tcPr>
          <w:p w:rsidR="00BD1D89" w:rsidRPr="006D1EB7" w:rsidRDefault="00BD1D89" w:rsidP="007430A6">
            <w:pPr>
              <w:spacing w:line="360" w:lineRule="exact"/>
              <w:jc w:val="center"/>
              <w:rPr>
                <w:rFonts w:hAnsi="標楷體"/>
                <w:sz w:val="28"/>
                <w:szCs w:val="28"/>
              </w:rPr>
            </w:pPr>
          </w:p>
        </w:tc>
        <w:tc>
          <w:tcPr>
            <w:tcW w:w="1444" w:type="dxa"/>
            <w:tcBorders>
              <w:bottom w:val="single" w:sz="4" w:space="0" w:color="auto"/>
            </w:tcBorders>
            <w:vAlign w:val="center"/>
          </w:tcPr>
          <w:p w:rsidR="00BD1D89" w:rsidRPr="006D1EB7" w:rsidRDefault="00BD1D89" w:rsidP="007430A6">
            <w:pPr>
              <w:spacing w:line="360" w:lineRule="exact"/>
              <w:jc w:val="center"/>
              <w:rPr>
                <w:rFonts w:hAnsi="標楷體" w:cs="新細明體"/>
                <w:sz w:val="28"/>
                <w:szCs w:val="28"/>
              </w:rPr>
            </w:pPr>
            <w:r w:rsidRPr="006D1EB7">
              <w:rPr>
                <w:rFonts w:hAnsi="標楷體" w:hint="eastAsia"/>
                <w:sz w:val="28"/>
                <w:szCs w:val="28"/>
              </w:rPr>
              <w:t>連江縣</w:t>
            </w:r>
          </w:p>
        </w:tc>
        <w:tc>
          <w:tcPr>
            <w:tcW w:w="1458" w:type="dxa"/>
            <w:tcBorders>
              <w:bottom w:val="single" w:sz="4" w:space="0" w:color="auto"/>
            </w:tcBorders>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38</w:t>
            </w:r>
          </w:p>
        </w:tc>
        <w:tc>
          <w:tcPr>
            <w:tcW w:w="2342" w:type="dxa"/>
            <w:tcBorders>
              <w:bottom w:val="single" w:sz="4" w:space="0" w:color="auto"/>
            </w:tcBorders>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w:t>
            </w:r>
          </w:p>
        </w:tc>
        <w:tc>
          <w:tcPr>
            <w:tcW w:w="1560" w:type="dxa"/>
            <w:tcBorders>
              <w:bottom w:val="single" w:sz="4" w:space="0" w:color="auto"/>
            </w:tcBorders>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w:t>
            </w:r>
          </w:p>
        </w:tc>
      </w:tr>
      <w:tr w:rsidR="006D1EB7" w:rsidRPr="006D1EB7" w:rsidTr="00CC1C0B">
        <w:trPr>
          <w:trHeight w:val="397"/>
        </w:trPr>
        <w:tc>
          <w:tcPr>
            <w:tcW w:w="855" w:type="dxa"/>
            <w:vMerge/>
            <w:tcBorders>
              <w:bottom w:val="single" w:sz="4" w:space="0" w:color="auto"/>
            </w:tcBorders>
          </w:tcPr>
          <w:p w:rsidR="00BD1D89" w:rsidRPr="006D1EB7" w:rsidRDefault="00BD1D89" w:rsidP="007430A6">
            <w:pPr>
              <w:spacing w:line="360" w:lineRule="exact"/>
              <w:jc w:val="center"/>
              <w:rPr>
                <w:rFonts w:hAnsi="標楷體"/>
                <w:sz w:val="28"/>
                <w:szCs w:val="28"/>
              </w:rPr>
            </w:pPr>
          </w:p>
        </w:tc>
        <w:tc>
          <w:tcPr>
            <w:tcW w:w="1444" w:type="dxa"/>
            <w:tcBorders>
              <w:bottom w:val="single" w:sz="4" w:space="0" w:color="auto"/>
            </w:tcBorders>
            <w:shd w:val="clear" w:color="auto" w:fill="E5DFEC" w:themeFill="accent4" w:themeFillTint="33"/>
            <w:vAlign w:val="center"/>
          </w:tcPr>
          <w:p w:rsidR="00BD1D89" w:rsidRPr="006D1EB7" w:rsidRDefault="00BD1D89" w:rsidP="007430A6">
            <w:pPr>
              <w:spacing w:line="360" w:lineRule="exact"/>
              <w:jc w:val="center"/>
              <w:rPr>
                <w:rFonts w:hAnsi="標楷體"/>
                <w:sz w:val="28"/>
                <w:szCs w:val="28"/>
              </w:rPr>
            </w:pPr>
            <w:r w:rsidRPr="006D1EB7">
              <w:rPr>
                <w:rFonts w:hAnsi="標楷體" w:hint="eastAsia"/>
                <w:sz w:val="28"/>
                <w:szCs w:val="28"/>
              </w:rPr>
              <w:t>小計</w:t>
            </w:r>
          </w:p>
        </w:tc>
        <w:tc>
          <w:tcPr>
            <w:tcW w:w="1458" w:type="dxa"/>
            <w:tcBorders>
              <w:bottom w:val="single" w:sz="4" w:space="0" w:color="auto"/>
            </w:tcBorders>
            <w:shd w:val="clear" w:color="auto" w:fill="E5DFEC" w:themeFill="accent4" w:themeFillTint="33"/>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10,667</w:t>
            </w:r>
          </w:p>
        </w:tc>
        <w:tc>
          <w:tcPr>
            <w:tcW w:w="2342" w:type="dxa"/>
            <w:tcBorders>
              <w:bottom w:val="single" w:sz="4" w:space="0" w:color="auto"/>
            </w:tcBorders>
            <w:shd w:val="clear" w:color="auto" w:fill="E5DFEC" w:themeFill="accent4" w:themeFillTint="33"/>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6,853</w:t>
            </w:r>
          </w:p>
        </w:tc>
        <w:tc>
          <w:tcPr>
            <w:tcW w:w="1560" w:type="dxa"/>
            <w:tcBorders>
              <w:bottom w:val="single" w:sz="4" w:space="0" w:color="auto"/>
            </w:tcBorders>
            <w:shd w:val="clear" w:color="auto" w:fill="E5DFEC" w:themeFill="accent4" w:themeFillTint="33"/>
            <w:vAlign w:val="center"/>
          </w:tcPr>
          <w:p w:rsidR="00BD1D89" w:rsidRPr="006D1EB7" w:rsidRDefault="00BD1D89" w:rsidP="007430A6">
            <w:pPr>
              <w:spacing w:line="360" w:lineRule="exact"/>
              <w:jc w:val="right"/>
              <w:rPr>
                <w:rFonts w:hAnsi="標楷體"/>
                <w:sz w:val="28"/>
                <w:szCs w:val="28"/>
              </w:rPr>
            </w:pPr>
            <w:r w:rsidRPr="006D1EB7">
              <w:rPr>
                <w:rFonts w:hAnsi="標楷體" w:hint="eastAsia"/>
                <w:sz w:val="28"/>
                <w:szCs w:val="28"/>
              </w:rPr>
              <w:t>64.24%</w:t>
            </w:r>
          </w:p>
        </w:tc>
      </w:tr>
      <w:tr w:rsidR="006D1EB7" w:rsidRPr="006D1EB7" w:rsidTr="00CC1C0B">
        <w:trPr>
          <w:trHeight w:val="397"/>
        </w:trPr>
        <w:tc>
          <w:tcPr>
            <w:tcW w:w="2299" w:type="dxa"/>
            <w:gridSpan w:val="2"/>
            <w:shd w:val="clear" w:color="auto" w:fill="FDE9D9" w:themeFill="accent6" w:themeFillTint="33"/>
            <w:vAlign w:val="center"/>
          </w:tcPr>
          <w:p w:rsidR="00BA2439" w:rsidRPr="006D1EB7" w:rsidRDefault="00BA2439" w:rsidP="00BA2439">
            <w:pPr>
              <w:spacing w:line="360" w:lineRule="exact"/>
              <w:jc w:val="center"/>
              <w:rPr>
                <w:rFonts w:hAnsi="標楷體"/>
                <w:b/>
                <w:sz w:val="28"/>
                <w:szCs w:val="28"/>
              </w:rPr>
            </w:pPr>
            <w:r w:rsidRPr="006D1EB7">
              <w:rPr>
                <w:rFonts w:hAnsi="標楷體" w:hint="eastAsia"/>
                <w:b/>
                <w:sz w:val="28"/>
                <w:szCs w:val="28"/>
              </w:rPr>
              <w:t>合計</w:t>
            </w:r>
          </w:p>
        </w:tc>
        <w:tc>
          <w:tcPr>
            <w:tcW w:w="1458" w:type="dxa"/>
            <w:shd w:val="clear" w:color="auto" w:fill="FDE9D9" w:themeFill="accent6" w:themeFillTint="33"/>
            <w:vAlign w:val="center"/>
          </w:tcPr>
          <w:p w:rsidR="00BA2439" w:rsidRPr="006D1EB7" w:rsidRDefault="00BA2439" w:rsidP="007430A6">
            <w:pPr>
              <w:spacing w:line="360" w:lineRule="exact"/>
              <w:jc w:val="right"/>
              <w:rPr>
                <w:rFonts w:hAnsi="標楷體"/>
                <w:b/>
                <w:sz w:val="28"/>
                <w:szCs w:val="28"/>
              </w:rPr>
            </w:pPr>
            <w:r w:rsidRPr="006D1EB7">
              <w:rPr>
                <w:rFonts w:hAnsi="標楷體" w:hint="eastAsia"/>
                <w:b/>
                <w:sz w:val="28"/>
                <w:szCs w:val="28"/>
              </w:rPr>
              <w:t>16,050</w:t>
            </w:r>
          </w:p>
        </w:tc>
        <w:tc>
          <w:tcPr>
            <w:tcW w:w="2342" w:type="dxa"/>
            <w:shd w:val="clear" w:color="auto" w:fill="FDE9D9" w:themeFill="accent6" w:themeFillTint="33"/>
            <w:vAlign w:val="center"/>
          </w:tcPr>
          <w:p w:rsidR="00BA2439" w:rsidRPr="006D1EB7" w:rsidRDefault="00BA2439" w:rsidP="007430A6">
            <w:pPr>
              <w:spacing w:line="360" w:lineRule="exact"/>
              <w:jc w:val="right"/>
              <w:rPr>
                <w:rFonts w:hAnsi="標楷體"/>
                <w:b/>
                <w:sz w:val="28"/>
                <w:szCs w:val="28"/>
              </w:rPr>
            </w:pPr>
            <w:r w:rsidRPr="006D1EB7">
              <w:rPr>
                <w:rFonts w:hAnsi="標楷體" w:hint="eastAsia"/>
                <w:b/>
                <w:sz w:val="28"/>
                <w:szCs w:val="28"/>
              </w:rPr>
              <w:t>7,349</w:t>
            </w:r>
          </w:p>
        </w:tc>
        <w:tc>
          <w:tcPr>
            <w:tcW w:w="1560" w:type="dxa"/>
            <w:shd w:val="clear" w:color="auto" w:fill="FDE9D9" w:themeFill="accent6" w:themeFillTint="33"/>
            <w:vAlign w:val="center"/>
          </w:tcPr>
          <w:p w:rsidR="00BA2439" w:rsidRPr="006D1EB7" w:rsidRDefault="00BA2439" w:rsidP="007430A6">
            <w:pPr>
              <w:spacing w:line="360" w:lineRule="exact"/>
              <w:jc w:val="right"/>
              <w:rPr>
                <w:rFonts w:hAnsi="標楷體"/>
                <w:b/>
                <w:sz w:val="28"/>
                <w:szCs w:val="28"/>
              </w:rPr>
            </w:pPr>
            <w:r w:rsidRPr="006D1EB7">
              <w:rPr>
                <w:rFonts w:hAnsi="標楷體" w:hint="eastAsia"/>
                <w:b/>
                <w:sz w:val="28"/>
                <w:szCs w:val="28"/>
              </w:rPr>
              <w:t>45.79%</w:t>
            </w:r>
          </w:p>
        </w:tc>
      </w:tr>
    </w:tbl>
    <w:p w:rsidR="007430A6" w:rsidRPr="006D1EB7" w:rsidRDefault="009958B9" w:rsidP="00613680">
      <w:pPr>
        <w:pStyle w:val="31"/>
        <w:spacing w:line="360" w:lineRule="exact"/>
        <w:ind w:leftChars="375" w:left="1843" w:hangingChars="218" w:hanging="567"/>
        <w:rPr>
          <w:sz w:val="24"/>
          <w:szCs w:val="24"/>
        </w:rPr>
      </w:pPr>
      <w:proofErr w:type="gramStart"/>
      <w:r w:rsidRPr="006D1EB7">
        <w:rPr>
          <w:rFonts w:hint="eastAsia"/>
          <w:sz w:val="24"/>
          <w:szCs w:val="24"/>
        </w:rPr>
        <w:t>註</w:t>
      </w:r>
      <w:proofErr w:type="gramEnd"/>
      <w:r w:rsidRPr="006D1EB7">
        <w:rPr>
          <w:rFonts w:hint="eastAsia"/>
          <w:sz w:val="24"/>
          <w:szCs w:val="24"/>
        </w:rPr>
        <w:t>：</w:t>
      </w:r>
      <w:r w:rsidR="00456CF8" w:rsidRPr="006D1EB7">
        <w:rPr>
          <w:rFonts w:hint="eastAsia"/>
          <w:sz w:val="24"/>
          <w:szCs w:val="24"/>
        </w:rPr>
        <w:t>連江</w:t>
      </w:r>
      <w:r w:rsidRPr="006D1EB7">
        <w:rPr>
          <w:rFonts w:hint="eastAsia"/>
          <w:sz w:val="24"/>
          <w:szCs w:val="24"/>
        </w:rPr>
        <w:t>縣因道路地形限制，暫無購置低地板公車計畫。</w:t>
      </w:r>
    </w:p>
    <w:p w:rsidR="009958B9" w:rsidRPr="006D1EB7" w:rsidRDefault="009958B9" w:rsidP="00613680">
      <w:pPr>
        <w:pStyle w:val="31"/>
        <w:spacing w:afterLines="50" w:after="228" w:line="360" w:lineRule="exact"/>
        <w:ind w:leftChars="375" w:left="1276" w:firstLineChars="0" w:firstLine="0"/>
        <w:rPr>
          <w:sz w:val="24"/>
          <w:szCs w:val="24"/>
        </w:rPr>
      </w:pPr>
      <w:r w:rsidRPr="006D1EB7">
        <w:rPr>
          <w:rFonts w:hint="eastAsia"/>
          <w:sz w:val="24"/>
          <w:szCs w:val="24"/>
        </w:rPr>
        <w:t>資料來源：交通部</w:t>
      </w:r>
      <w:r w:rsidR="00613680" w:rsidRPr="006D1EB7">
        <w:rPr>
          <w:rFonts w:hint="eastAsia"/>
          <w:sz w:val="24"/>
          <w:szCs w:val="24"/>
        </w:rPr>
        <w:t>。</w:t>
      </w:r>
    </w:p>
    <w:p w:rsidR="00D42DC2" w:rsidRPr="006D1EB7" w:rsidRDefault="002762D3" w:rsidP="002762D3">
      <w:pPr>
        <w:pStyle w:val="2"/>
        <w:rPr>
          <w:b/>
        </w:rPr>
      </w:pPr>
      <w:r w:rsidRPr="006D1EB7">
        <w:rPr>
          <w:rFonts w:hint="eastAsia"/>
          <w:b/>
        </w:rPr>
        <w:t>近</w:t>
      </w:r>
      <w:r w:rsidR="00532C51" w:rsidRPr="006D1EB7">
        <w:rPr>
          <w:rFonts w:hint="eastAsia"/>
          <w:b/>
        </w:rPr>
        <w:t>5年</w:t>
      </w:r>
      <w:r w:rsidRPr="006D1EB7">
        <w:rPr>
          <w:rFonts w:hint="eastAsia"/>
          <w:b/>
        </w:rPr>
        <w:t>輪椅使用者</w:t>
      </w:r>
      <w:r w:rsidR="00F322FF" w:rsidRPr="006D1EB7">
        <w:rPr>
          <w:rFonts w:hint="eastAsia"/>
          <w:b/>
        </w:rPr>
        <w:t>搭乘市區</w:t>
      </w:r>
      <w:r w:rsidR="00F745F8" w:rsidRPr="006D1EB7">
        <w:rPr>
          <w:rFonts w:hint="eastAsia"/>
          <w:b/>
        </w:rPr>
        <w:t>客運</w:t>
      </w:r>
      <w:r w:rsidR="00F322FF" w:rsidRPr="006D1EB7">
        <w:rPr>
          <w:rFonts w:hint="eastAsia"/>
          <w:b/>
        </w:rPr>
        <w:t>受傷及申訴情形：</w:t>
      </w:r>
    </w:p>
    <w:p w:rsidR="00F322FF" w:rsidRPr="006D1EB7" w:rsidRDefault="00F322FF" w:rsidP="00F322FF">
      <w:pPr>
        <w:pStyle w:val="3"/>
      </w:pPr>
      <w:r w:rsidRPr="006D1EB7">
        <w:rPr>
          <w:rFonts w:hint="eastAsia"/>
        </w:rPr>
        <w:t>受傷情形：</w:t>
      </w:r>
    </w:p>
    <w:p w:rsidR="001B1ABD" w:rsidRPr="006D1EB7" w:rsidRDefault="00A3124F" w:rsidP="003E4691">
      <w:pPr>
        <w:pStyle w:val="3"/>
        <w:numPr>
          <w:ilvl w:val="0"/>
          <w:numId w:val="0"/>
        </w:numPr>
        <w:ind w:left="1361" w:firstLineChars="200" w:firstLine="680"/>
      </w:pPr>
      <w:r w:rsidRPr="006D1EB7">
        <w:rPr>
          <w:rFonts w:hint="eastAsia"/>
        </w:rPr>
        <w:lastRenderedPageBreak/>
        <w:t>據</w:t>
      </w:r>
      <w:r w:rsidR="00F322FF" w:rsidRPr="006D1EB7">
        <w:rPr>
          <w:rFonts w:hint="eastAsia"/>
        </w:rPr>
        <w:t>交通部</w:t>
      </w:r>
      <w:r w:rsidRPr="006D1EB7">
        <w:rPr>
          <w:rFonts w:hint="eastAsia"/>
        </w:rPr>
        <w:t>統計，近5年（103年至107年）輪椅使用者搭乘</w:t>
      </w:r>
      <w:r w:rsidR="00F745F8" w:rsidRPr="006D1EB7">
        <w:rPr>
          <w:rFonts w:hint="eastAsia"/>
        </w:rPr>
        <w:t>市區客運</w:t>
      </w:r>
      <w:r w:rsidRPr="006D1EB7">
        <w:rPr>
          <w:rFonts w:hint="eastAsia"/>
        </w:rPr>
        <w:t>發生意外</w:t>
      </w:r>
      <w:r w:rsidR="001B1ABD" w:rsidRPr="006D1EB7">
        <w:rPr>
          <w:rFonts w:hint="eastAsia"/>
        </w:rPr>
        <w:t>者，計</w:t>
      </w:r>
      <w:r w:rsidRPr="006D1EB7">
        <w:rPr>
          <w:rFonts w:hint="eastAsia"/>
        </w:rPr>
        <w:t>有12</w:t>
      </w:r>
      <w:r w:rsidR="001B1ABD" w:rsidRPr="006D1EB7">
        <w:rPr>
          <w:rFonts w:hint="eastAsia"/>
        </w:rPr>
        <w:t>起案例</w:t>
      </w:r>
      <w:r w:rsidR="00D87A06" w:rsidRPr="006D1EB7">
        <w:rPr>
          <w:rFonts w:hint="eastAsia"/>
        </w:rPr>
        <w:t>，分別位於臺北市、新北市及</w:t>
      </w:r>
      <w:proofErr w:type="gramStart"/>
      <w:r w:rsidR="00D87A06" w:rsidRPr="006D1EB7">
        <w:rPr>
          <w:rFonts w:hint="eastAsia"/>
        </w:rPr>
        <w:t>臺</w:t>
      </w:r>
      <w:proofErr w:type="gramEnd"/>
      <w:r w:rsidR="00D87A06" w:rsidRPr="006D1EB7">
        <w:rPr>
          <w:rFonts w:hint="eastAsia"/>
        </w:rPr>
        <w:t>中市，其他縣市政府則表示無意外事故</w:t>
      </w:r>
      <w:r w:rsidR="00FB64B4" w:rsidRPr="006D1EB7">
        <w:rPr>
          <w:rFonts w:hint="eastAsia"/>
        </w:rPr>
        <w:t>。</w:t>
      </w:r>
      <w:r w:rsidRPr="006D1EB7">
        <w:rPr>
          <w:rFonts w:hint="eastAsia"/>
        </w:rPr>
        <w:t>受傷</w:t>
      </w:r>
      <w:r w:rsidR="00D87A06" w:rsidRPr="006D1EB7">
        <w:rPr>
          <w:rFonts w:hint="eastAsia"/>
        </w:rPr>
        <w:t>主要</w:t>
      </w:r>
      <w:r w:rsidRPr="006D1EB7">
        <w:rPr>
          <w:rFonts w:hint="eastAsia"/>
        </w:rPr>
        <w:t>原因</w:t>
      </w:r>
      <w:r w:rsidR="00E94655" w:rsidRPr="006D1EB7">
        <w:rPr>
          <w:rFonts w:hint="eastAsia"/>
        </w:rPr>
        <w:t>係</w:t>
      </w:r>
      <w:r w:rsidR="00A944A0" w:rsidRPr="006D1EB7">
        <w:rPr>
          <w:rFonts w:hint="eastAsia"/>
        </w:rPr>
        <w:t>未依規定固定輪椅，</w:t>
      </w:r>
      <w:r w:rsidR="007E239A" w:rsidRPr="006D1EB7">
        <w:rPr>
          <w:rFonts w:hint="eastAsia"/>
        </w:rPr>
        <w:t>致輪椅翻覆乘客受傷，其次則為輪椅使用者</w:t>
      </w:r>
      <w:r w:rsidR="00E94655" w:rsidRPr="006D1EB7">
        <w:rPr>
          <w:rFonts w:hint="eastAsia"/>
        </w:rPr>
        <w:t>自斜坡板（又稱</w:t>
      </w:r>
      <w:r w:rsidR="0081737B" w:rsidRPr="006D1EB7">
        <w:rPr>
          <w:rFonts w:hint="eastAsia"/>
        </w:rPr>
        <w:t>渡</w:t>
      </w:r>
      <w:r w:rsidR="00AB6DEE" w:rsidRPr="006D1EB7">
        <w:rPr>
          <w:rFonts w:hint="eastAsia"/>
        </w:rPr>
        <w:t>板</w:t>
      </w:r>
      <w:r w:rsidR="00E94655" w:rsidRPr="006D1EB7">
        <w:rPr>
          <w:rFonts w:hint="eastAsia"/>
        </w:rPr>
        <w:t>、活動式坡道，以下統稱斜坡板）摔落</w:t>
      </w:r>
      <w:r w:rsidR="007E239A" w:rsidRPr="006D1EB7">
        <w:rPr>
          <w:rFonts w:hint="eastAsia"/>
        </w:rPr>
        <w:t>，</w:t>
      </w:r>
      <w:proofErr w:type="gramStart"/>
      <w:r w:rsidR="00D87A06" w:rsidRPr="006D1EB7">
        <w:rPr>
          <w:rFonts w:hint="eastAsia"/>
        </w:rPr>
        <w:t>詳</w:t>
      </w:r>
      <w:r w:rsidR="00F322FF" w:rsidRPr="006D1EB7">
        <w:rPr>
          <w:rFonts w:hint="eastAsia"/>
        </w:rPr>
        <w:t>表</w:t>
      </w:r>
      <w:proofErr w:type="gramEnd"/>
      <w:r w:rsidR="00F322FF" w:rsidRPr="006D1EB7">
        <w:rPr>
          <w:rFonts w:hint="eastAsia"/>
        </w:rPr>
        <w:t>4</w:t>
      </w:r>
      <w:r w:rsidR="00D87A06" w:rsidRPr="006D1EB7">
        <w:rPr>
          <w:rFonts w:hint="eastAsia"/>
        </w:rPr>
        <w:t>。</w:t>
      </w:r>
    </w:p>
    <w:p w:rsidR="00F322FF" w:rsidRPr="006D1EB7" w:rsidRDefault="00F322FF" w:rsidP="00475741">
      <w:pPr>
        <w:pStyle w:val="a4"/>
        <w:ind w:left="-142" w:rightChars="-108" w:right="-367" w:firstLine="0"/>
        <w:jc w:val="center"/>
        <w:rPr>
          <w:b/>
          <w:spacing w:val="0"/>
        </w:rPr>
      </w:pPr>
      <w:r w:rsidRPr="006D1EB7">
        <w:rPr>
          <w:rFonts w:hint="eastAsia"/>
          <w:b/>
          <w:spacing w:val="0"/>
        </w:rPr>
        <w:t>輪椅使用者搭乘</w:t>
      </w:r>
      <w:r w:rsidR="00F745F8" w:rsidRPr="006D1EB7">
        <w:rPr>
          <w:rFonts w:hint="eastAsia"/>
          <w:b/>
          <w:spacing w:val="0"/>
        </w:rPr>
        <w:t>市區客運</w:t>
      </w:r>
      <w:r w:rsidRPr="006D1EB7">
        <w:rPr>
          <w:rFonts w:hint="eastAsia"/>
          <w:b/>
          <w:spacing w:val="0"/>
        </w:rPr>
        <w:t>遭受意外傷害情形</w:t>
      </w:r>
    </w:p>
    <w:tbl>
      <w:tblPr>
        <w:tblStyle w:val="af7"/>
        <w:tblW w:w="9498" w:type="dxa"/>
        <w:tblInd w:w="-34" w:type="dxa"/>
        <w:tblLook w:val="04A0" w:firstRow="1" w:lastRow="0" w:firstColumn="1" w:lastColumn="0" w:noHBand="0" w:noVBand="1"/>
      </w:tblPr>
      <w:tblGrid>
        <w:gridCol w:w="1274"/>
        <w:gridCol w:w="709"/>
        <w:gridCol w:w="709"/>
        <w:gridCol w:w="708"/>
        <w:gridCol w:w="709"/>
        <w:gridCol w:w="709"/>
        <w:gridCol w:w="4680"/>
      </w:tblGrid>
      <w:tr w:rsidR="006D1EB7" w:rsidRPr="006D1EB7" w:rsidTr="007F5F07">
        <w:trPr>
          <w:trHeight w:val="454"/>
        </w:trPr>
        <w:tc>
          <w:tcPr>
            <w:tcW w:w="1274" w:type="dxa"/>
            <w:vMerge w:val="restart"/>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縣市別</w:t>
            </w:r>
          </w:p>
        </w:tc>
        <w:tc>
          <w:tcPr>
            <w:tcW w:w="8224" w:type="dxa"/>
            <w:gridSpan w:val="6"/>
            <w:shd w:val="clear" w:color="auto" w:fill="FDE9D9" w:themeFill="accent6" w:themeFillTint="33"/>
            <w:vAlign w:val="center"/>
          </w:tcPr>
          <w:p w:rsidR="0041006E" w:rsidRPr="006D1EB7" w:rsidRDefault="00FB64B4" w:rsidP="005B3047">
            <w:pPr>
              <w:spacing w:line="360" w:lineRule="exact"/>
              <w:jc w:val="center"/>
              <w:rPr>
                <w:rFonts w:hAnsi="標楷體"/>
                <w:sz w:val="28"/>
                <w:szCs w:val="28"/>
              </w:rPr>
            </w:pPr>
            <w:r w:rsidRPr="006D1EB7">
              <w:rPr>
                <w:rFonts w:hAnsi="標楷體" w:hint="eastAsia"/>
                <w:sz w:val="28"/>
                <w:szCs w:val="28"/>
              </w:rPr>
              <w:t>受傷</w:t>
            </w:r>
            <w:r w:rsidR="0041006E" w:rsidRPr="006D1EB7">
              <w:rPr>
                <w:rFonts w:hAnsi="標楷體" w:hint="eastAsia"/>
                <w:sz w:val="28"/>
                <w:szCs w:val="28"/>
              </w:rPr>
              <w:t>情形</w:t>
            </w:r>
          </w:p>
        </w:tc>
      </w:tr>
      <w:tr w:rsidR="006D1EB7" w:rsidRPr="006D1EB7" w:rsidTr="007F5F07">
        <w:trPr>
          <w:trHeight w:val="454"/>
        </w:trPr>
        <w:tc>
          <w:tcPr>
            <w:tcW w:w="1274" w:type="dxa"/>
            <w:vMerge/>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p>
        </w:tc>
        <w:tc>
          <w:tcPr>
            <w:tcW w:w="3544" w:type="dxa"/>
            <w:gridSpan w:val="5"/>
            <w:shd w:val="clear" w:color="auto" w:fill="FDE9D9" w:themeFill="accent6" w:themeFillTint="33"/>
            <w:vAlign w:val="center"/>
          </w:tcPr>
          <w:p w:rsidR="0041006E" w:rsidRPr="006D1EB7" w:rsidRDefault="0041006E" w:rsidP="00884815">
            <w:pPr>
              <w:spacing w:line="360" w:lineRule="exact"/>
              <w:jc w:val="center"/>
              <w:rPr>
                <w:rFonts w:hAnsi="標楷體"/>
                <w:sz w:val="28"/>
                <w:szCs w:val="28"/>
              </w:rPr>
            </w:pPr>
            <w:r w:rsidRPr="006D1EB7">
              <w:rPr>
                <w:rFonts w:hAnsi="標楷體" w:hint="eastAsia"/>
                <w:sz w:val="28"/>
                <w:szCs w:val="28"/>
              </w:rPr>
              <w:t>年度/</w:t>
            </w:r>
            <w:r w:rsidR="00884815" w:rsidRPr="006D1EB7">
              <w:rPr>
                <w:rFonts w:hAnsi="標楷體" w:hint="eastAsia"/>
                <w:sz w:val="28"/>
                <w:szCs w:val="28"/>
              </w:rPr>
              <w:t>人</w:t>
            </w:r>
            <w:r w:rsidRPr="006D1EB7">
              <w:rPr>
                <w:rFonts w:hAnsi="標楷體" w:hint="eastAsia"/>
                <w:sz w:val="28"/>
                <w:szCs w:val="28"/>
              </w:rPr>
              <w:t>數</w:t>
            </w:r>
          </w:p>
        </w:tc>
        <w:tc>
          <w:tcPr>
            <w:tcW w:w="4680" w:type="dxa"/>
            <w:vMerge w:val="restart"/>
            <w:shd w:val="clear" w:color="auto" w:fill="FDE9D9" w:themeFill="accent6" w:themeFillTint="33"/>
            <w:vAlign w:val="center"/>
          </w:tcPr>
          <w:p w:rsidR="0041006E" w:rsidRPr="006D1EB7" w:rsidRDefault="00884815" w:rsidP="00FB64B4">
            <w:pPr>
              <w:spacing w:line="360" w:lineRule="exact"/>
              <w:jc w:val="center"/>
              <w:rPr>
                <w:rFonts w:hAnsi="標楷體"/>
                <w:sz w:val="28"/>
                <w:szCs w:val="28"/>
              </w:rPr>
            </w:pPr>
            <w:r w:rsidRPr="006D1EB7">
              <w:rPr>
                <w:rFonts w:hAnsi="標楷體" w:hint="eastAsia"/>
                <w:sz w:val="28"/>
                <w:szCs w:val="28"/>
              </w:rPr>
              <w:t>受</w:t>
            </w:r>
            <w:r w:rsidR="00FB64B4" w:rsidRPr="006D1EB7">
              <w:rPr>
                <w:rFonts w:hAnsi="標楷體" w:hint="eastAsia"/>
                <w:sz w:val="28"/>
                <w:szCs w:val="28"/>
              </w:rPr>
              <w:t>傷</w:t>
            </w:r>
            <w:r w:rsidR="0041006E" w:rsidRPr="006D1EB7">
              <w:rPr>
                <w:rFonts w:hAnsi="標楷體" w:hint="eastAsia"/>
                <w:sz w:val="28"/>
                <w:szCs w:val="28"/>
              </w:rPr>
              <w:t>原因</w:t>
            </w:r>
          </w:p>
        </w:tc>
      </w:tr>
      <w:tr w:rsidR="006D1EB7" w:rsidRPr="006D1EB7" w:rsidTr="007F5F07">
        <w:trPr>
          <w:trHeight w:val="454"/>
        </w:trPr>
        <w:tc>
          <w:tcPr>
            <w:tcW w:w="1274" w:type="dxa"/>
            <w:vMerge/>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p>
        </w:tc>
        <w:tc>
          <w:tcPr>
            <w:tcW w:w="709" w:type="dxa"/>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103</w:t>
            </w:r>
          </w:p>
        </w:tc>
        <w:tc>
          <w:tcPr>
            <w:tcW w:w="709" w:type="dxa"/>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104</w:t>
            </w:r>
          </w:p>
        </w:tc>
        <w:tc>
          <w:tcPr>
            <w:tcW w:w="708" w:type="dxa"/>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105</w:t>
            </w:r>
          </w:p>
        </w:tc>
        <w:tc>
          <w:tcPr>
            <w:tcW w:w="709" w:type="dxa"/>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106</w:t>
            </w:r>
          </w:p>
        </w:tc>
        <w:tc>
          <w:tcPr>
            <w:tcW w:w="709" w:type="dxa"/>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107</w:t>
            </w:r>
          </w:p>
        </w:tc>
        <w:tc>
          <w:tcPr>
            <w:tcW w:w="4680" w:type="dxa"/>
            <w:vMerge/>
            <w:tcBorders>
              <w:bottom w:val="single" w:sz="4" w:space="0" w:color="auto"/>
            </w:tcBorders>
            <w:shd w:val="clear" w:color="auto" w:fill="FDE9D9" w:themeFill="accent6" w:themeFillTint="33"/>
            <w:vAlign w:val="center"/>
          </w:tcPr>
          <w:p w:rsidR="0041006E" w:rsidRPr="006D1EB7" w:rsidRDefault="0041006E" w:rsidP="005B3047">
            <w:pPr>
              <w:spacing w:line="360" w:lineRule="exact"/>
              <w:jc w:val="center"/>
              <w:rPr>
                <w:rFonts w:hAnsi="標楷體"/>
                <w:sz w:val="28"/>
                <w:szCs w:val="28"/>
              </w:rPr>
            </w:pPr>
          </w:p>
        </w:tc>
      </w:tr>
      <w:tr w:rsidR="006D1EB7" w:rsidRPr="006D1EB7" w:rsidTr="00475741">
        <w:trPr>
          <w:trHeight w:val="1168"/>
        </w:trPr>
        <w:tc>
          <w:tcPr>
            <w:tcW w:w="1274" w:type="dxa"/>
            <w:shd w:val="clear" w:color="auto" w:fill="auto"/>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臺北市</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w:t>
            </w:r>
          </w:p>
        </w:tc>
        <w:tc>
          <w:tcPr>
            <w:tcW w:w="708"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2</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1</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3</w:t>
            </w:r>
          </w:p>
        </w:tc>
        <w:tc>
          <w:tcPr>
            <w:tcW w:w="4680" w:type="dxa"/>
            <w:shd w:val="clear" w:color="auto" w:fill="auto"/>
            <w:vAlign w:val="center"/>
          </w:tcPr>
          <w:p w:rsidR="0041006E" w:rsidRPr="006D1EB7" w:rsidRDefault="00884815" w:rsidP="002750D4">
            <w:pPr>
              <w:spacing w:line="360" w:lineRule="exact"/>
              <w:ind w:rightChars="-30" w:right="-102"/>
              <w:jc w:val="left"/>
              <w:rPr>
                <w:rFonts w:hAnsi="標楷體"/>
                <w:sz w:val="28"/>
                <w:szCs w:val="28"/>
              </w:rPr>
            </w:pPr>
            <w:r w:rsidRPr="006D1EB7">
              <w:rPr>
                <w:rFonts w:hAnsi="標楷體" w:hint="eastAsia"/>
                <w:sz w:val="28"/>
                <w:szCs w:val="28"/>
              </w:rPr>
              <w:t>主要為</w:t>
            </w:r>
            <w:r w:rsidR="002750D4" w:rsidRPr="006D1EB7">
              <w:rPr>
                <w:rFonts w:hAnsi="標楷體" w:hint="eastAsia"/>
                <w:sz w:val="28"/>
                <w:szCs w:val="28"/>
              </w:rPr>
              <w:t>未以地扣固定</w:t>
            </w:r>
            <w:r w:rsidRPr="006D1EB7">
              <w:rPr>
                <w:rFonts w:hAnsi="標楷體" w:hint="eastAsia"/>
                <w:sz w:val="28"/>
                <w:szCs w:val="28"/>
              </w:rPr>
              <w:t>輪椅，車輛於轉彎時輪椅摔倒致乘客受傷，以及輪椅</w:t>
            </w:r>
            <w:r w:rsidR="007E239A" w:rsidRPr="006D1EB7">
              <w:rPr>
                <w:rFonts w:hAnsi="標楷體" w:hint="eastAsia"/>
                <w:sz w:val="28"/>
                <w:szCs w:val="28"/>
              </w:rPr>
              <w:t>使用者</w:t>
            </w:r>
            <w:r w:rsidRPr="006D1EB7">
              <w:rPr>
                <w:rFonts w:hAnsi="標楷體" w:hint="eastAsia"/>
                <w:sz w:val="28"/>
                <w:szCs w:val="28"/>
              </w:rPr>
              <w:t>於下車時自</w:t>
            </w:r>
            <w:proofErr w:type="gramStart"/>
            <w:r w:rsidRPr="006D1EB7">
              <w:rPr>
                <w:rFonts w:hAnsi="標楷體" w:hint="eastAsia"/>
                <w:sz w:val="28"/>
                <w:szCs w:val="28"/>
              </w:rPr>
              <w:t>斜坡板摔落</w:t>
            </w:r>
            <w:proofErr w:type="gramEnd"/>
            <w:r w:rsidRPr="006D1EB7">
              <w:rPr>
                <w:rFonts w:hAnsi="標楷體" w:hint="eastAsia"/>
                <w:sz w:val="28"/>
                <w:szCs w:val="28"/>
              </w:rPr>
              <w:t>。</w:t>
            </w:r>
          </w:p>
        </w:tc>
      </w:tr>
      <w:tr w:rsidR="006D1EB7" w:rsidRPr="006D1EB7" w:rsidTr="00475741">
        <w:trPr>
          <w:trHeight w:val="454"/>
        </w:trPr>
        <w:tc>
          <w:tcPr>
            <w:tcW w:w="1274" w:type="dxa"/>
            <w:shd w:val="clear" w:color="auto" w:fill="auto"/>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新北市</w:t>
            </w:r>
          </w:p>
        </w:tc>
        <w:tc>
          <w:tcPr>
            <w:tcW w:w="3544" w:type="dxa"/>
            <w:gridSpan w:val="5"/>
            <w:shd w:val="clear" w:color="auto" w:fill="auto"/>
            <w:vAlign w:val="center"/>
          </w:tcPr>
          <w:p w:rsidR="0041006E" w:rsidRPr="006D1EB7" w:rsidRDefault="0041006E" w:rsidP="005B3047">
            <w:pPr>
              <w:spacing w:line="360" w:lineRule="exact"/>
              <w:jc w:val="center"/>
              <w:rPr>
                <w:rFonts w:hAnsi="標楷體"/>
                <w:sz w:val="28"/>
                <w:szCs w:val="28"/>
              </w:rPr>
            </w:pPr>
            <w:r w:rsidRPr="006D1EB7">
              <w:rPr>
                <w:rFonts w:hAnsi="標楷體" w:hint="eastAsia"/>
                <w:sz w:val="28"/>
                <w:szCs w:val="28"/>
              </w:rPr>
              <w:t>4</w:t>
            </w:r>
          </w:p>
        </w:tc>
        <w:tc>
          <w:tcPr>
            <w:tcW w:w="4680" w:type="dxa"/>
            <w:shd w:val="clear" w:color="auto" w:fill="auto"/>
            <w:vAlign w:val="center"/>
          </w:tcPr>
          <w:p w:rsidR="0041006E" w:rsidRPr="006D1EB7" w:rsidRDefault="00884815" w:rsidP="00884815">
            <w:pPr>
              <w:spacing w:line="360" w:lineRule="exact"/>
              <w:ind w:rightChars="-30" w:right="-102"/>
              <w:jc w:val="left"/>
              <w:rPr>
                <w:rFonts w:hAnsi="標楷體"/>
                <w:sz w:val="28"/>
                <w:szCs w:val="28"/>
              </w:rPr>
            </w:pPr>
            <w:r w:rsidRPr="006D1EB7">
              <w:rPr>
                <w:rFonts w:hAnsi="標楷體" w:hint="eastAsia"/>
                <w:sz w:val="28"/>
                <w:szCs w:val="28"/>
              </w:rPr>
              <w:t>未依規定固定輪椅及</w:t>
            </w:r>
            <w:proofErr w:type="gramStart"/>
            <w:r w:rsidRPr="006D1EB7">
              <w:rPr>
                <w:rFonts w:hAnsi="標楷體" w:hint="eastAsia"/>
                <w:sz w:val="28"/>
                <w:szCs w:val="28"/>
              </w:rPr>
              <w:t>斜坡板未放置</w:t>
            </w:r>
            <w:proofErr w:type="gramEnd"/>
            <w:r w:rsidRPr="006D1EB7">
              <w:rPr>
                <w:rFonts w:hAnsi="標楷體" w:hint="eastAsia"/>
                <w:sz w:val="28"/>
                <w:szCs w:val="28"/>
              </w:rPr>
              <w:t>妥當。</w:t>
            </w:r>
          </w:p>
        </w:tc>
      </w:tr>
      <w:tr w:rsidR="006D1EB7" w:rsidRPr="006D1EB7" w:rsidTr="00475741">
        <w:trPr>
          <w:trHeight w:val="454"/>
        </w:trPr>
        <w:tc>
          <w:tcPr>
            <w:tcW w:w="1274" w:type="dxa"/>
            <w:shd w:val="clear" w:color="auto" w:fill="auto"/>
            <w:vAlign w:val="center"/>
          </w:tcPr>
          <w:p w:rsidR="0041006E" w:rsidRPr="006D1EB7" w:rsidRDefault="0041006E" w:rsidP="005B3047">
            <w:pPr>
              <w:spacing w:line="360" w:lineRule="exact"/>
              <w:jc w:val="center"/>
              <w:rPr>
                <w:rFonts w:hAnsi="標楷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中市</w:t>
            </w:r>
          </w:p>
        </w:tc>
        <w:tc>
          <w:tcPr>
            <w:tcW w:w="709" w:type="dxa"/>
            <w:shd w:val="clear" w:color="auto" w:fill="auto"/>
            <w:vAlign w:val="center"/>
          </w:tcPr>
          <w:p w:rsidR="0041006E" w:rsidRPr="006D1EB7" w:rsidRDefault="00884815" w:rsidP="0041006E">
            <w:pPr>
              <w:ind w:leftChars="-30" w:left="-102" w:rightChars="-32" w:right="-109"/>
              <w:jc w:val="center"/>
              <w:rPr>
                <w:rFonts w:hAnsi="標楷體"/>
                <w:sz w:val="24"/>
                <w:szCs w:val="24"/>
              </w:rPr>
            </w:pPr>
            <w:r w:rsidRPr="006D1EB7">
              <w:rPr>
                <w:rFonts w:hAnsi="標楷體" w:hint="eastAsia"/>
                <w:sz w:val="24"/>
                <w:szCs w:val="24"/>
              </w:rPr>
              <w:t>-</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1</w:t>
            </w:r>
          </w:p>
        </w:tc>
        <w:tc>
          <w:tcPr>
            <w:tcW w:w="708"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1</w:t>
            </w:r>
          </w:p>
        </w:tc>
        <w:tc>
          <w:tcPr>
            <w:tcW w:w="709" w:type="dxa"/>
            <w:shd w:val="clear" w:color="auto" w:fill="auto"/>
            <w:vAlign w:val="center"/>
          </w:tcPr>
          <w:p w:rsidR="0041006E" w:rsidRPr="006D1EB7" w:rsidRDefault="00884815" w:rsidP="005B3047">
            <w:pPr>
              <w:spacing w:line="360" w:lineRule="exact"/>
              <w:jc w:val="center"/>
              <w:rPr>
                <w:rFonts w:hAnsi="標楷體"/>
                <w:sz w:val="28"/>
                <w:szCs w:val="28"/>
              </w:rPr>
            </w:pPr>
            <w:r w:rsidRPr="006D1EB7">
              <w:rPr>
                <w:rFonts w:hAnsi="標楷體" w:hint="eastAsia"/>
                <w:sz w:val="28"/>
                <w:szCs w:val="28"/>
              </w:rPr>
              <w:t>-</w:t>
            </w:r>
          </w:p>
        </w:tc>
        <w:tc>
          <w:tcPr>
            <w:tcW w:w="4680" w:type="dxa"/>
            <w:shd w:val="clear" w:color="auto" w:fill="auto"/>
            <w:vAlign w:val="center"/>
          </w:tcPr>
          <w:p w:rsidR="0041006E" w:rsidRPr="006D1EB7" w:rsidRDefault="00884815" w:rsidP="0041006E">
            <w:pPr>
              <w:spacing w:line="360" w:lineRule="exact"/>
              <w:ind w:rightChars="-30" w:right="-102"/>
              <w:jc w:val="left"/>
              <w:rPr>
                <w:rFonts w:hAnsi="標楷體"/>
                <w:sz w:val="28"/>
                <w:szCs w:val="28"/>
              </w:rPr>
            </w:pPr>
            <w:r w:rsidRPr="006D1EB7">
              <w:rPr>
                <w:rFonts w:hAnsi="標楷體" w:hint="eastAsia"/>
                <w:sz w:val="28"/>
                <w:szCs w:val="28"/>
              </w:rPr>
              <w:t>受傷原因分別為從斜坡板上跌落及在公車內跌倒</w:t>
            </w:r>
            <w:r w:rsidR="0041006E" w:rsidRPr="006D1EB7">
              <w:rPr>
                <w:rFonts w:hAnsi="標楷體" w:hint="eastAsia"/>
                <w:sz w:val="28"/>
                <w:szCs w:val="28"/>
              </w:rPr>
              <w:t>。</w:t>
            </w:r>
          </w:p>
        </w:tc>
      </w:tr>
    </w:tbl>
    <w:p w:rsidR="0041006E" w:rsidRPr="006D1EB7" w:rsidRDefault="0041006E" w:rsidP="0041006E">
      <w:pPr>
        <w:pStyle w:val="3"/>
        <w:numPr>
          <w:ilvl w:val="0"/>
          <w:numId w:val="0"/>
        </w:numPr>
        <w:spacing w:afterLines="50" w:after="228"/>
        <w:ind w:left="-142"/>
        <w:rPr>
          <w:sz w:val="24"/>
          <w:szCs w:val="24"/>
        </w:rPr>
      </w:pPr>
      <w:r w:rsidRPr="006D1EB7">
        <w:rPr>
          <w:rFonts w:hint="eastAsia"/>
          <w:sz w:val="24"/>
          <w:szCs w:val="24"/>
        </w:rPr>
        <w:t>資料來源：交通部</w:t>
      </w:r>
      <w:r w:rsidR="00475741" w:rsidRPr="006D1EB7">
        <w:rPr>
          <w:rFonts w:hint="eastAsia"/>
          <w:sz w:val="24"/>
          <w:szCs w:val="24"/>
        </w:rPr>
        <w:t>。</w:t>
      </w:r>
    </w:p>
    <w:p w:rsidR="00F322FF" w:rsidRPr="006D1EB7" w:rsidRDefault="00F322FF" w:rsidP="00F322FF">
      <w:pPr>
        <w:pStyle w:val="3"/>
      </w:pPr>
      <w:r w:rsidRPr="006D1EB7">
        <w:rPr>
          <w:rFonts w:hint="eastAsia"/>
        </w:rPr>
        <w:t>申訴情形：</w:t>
      </w:r>
    </w:p>
    <w:p w:rsidR="00E92937" w:rsidRPr="006D1EB7" w:rsidRDefault="00E92937" w:rsidP="00E92937">
      <w:pPr>
        <w:pStyle w:val="4"/>
      </w:pPr>
      <w:r w:rsidRPr="006D1EB7">
        <w:rPr>
          <w:rFonts w:hint="eastAsia"/>
        </w:rPr>
        <w:t>公路總局、各縣市政府、客運業者皆設有申訴管道，</w:t>
      </w:r>
      <w:r w:rsidR="00D519C8" w:rsidRPr="006D1EB7">
        <w:rPr>
          <w:rFonts w:hint="eastAsia"/>
        </w:rPr>
        <w:t>民眾</w:t>
      </w:r>
      <w:r w:rsidRPr="006D1EB7">
        <w:rPr>
          <w:rFonts w:hint="eastAsia"/>
        </w:rPr>
        <w:t>可以</w:t>
      </w:r>
      <w:r w:rsidR="00D519C8" w:rsidRPr="006D1EB7">
        <w:rPr>
          <w:rFonts w:hint="eastAsia"/>
        </w:rPr>
        <w:t>透過</w:t>
      </w:r>
      <w:r w:rsidRPr="006D1EB7">
        <w:rPr>
          <w:rFonts w:hint="eastAsia"/>
        </w:rPr>
        <w:t>電話</w:t>
      </w:r>
      <w:r w:rsidR="00D519C8" w:rsidRPr="006D1EB7">
        <w:rPr>
          <w:rFonts w:hint="eastAsia"/>
        </w:rPr>
        <w:t>或</w:t>
      </w:r>
      <w:r w:rsidRPr="006D1EB7">
        <w:rPr>
          <w:rFonts w:hint="eastAsia"/>
        </w:rPr>
        <w:t>民意信箱等多元管道方式</w:t>
      </w:r>
      <w:r w:rsidR="00D519C8" w:rsidRPr="006D1EB7">
        <w:rPr>
          <w:rFonts w:hint="eastAsia"/>
        </w:rPr>
        <w:t>進行</w:t>
      </w:r>
      <w:r w:rsidRPr="006D1EB7">
        <w:rPr>
          <w:rFonts w:hint="eastAsia"/>
        </w:rPr>
        <w:t>申訴。</w:t>
      </w:r>
    </w:p>
    <w:p w:rsidR="00881258" w:rsidRPr="006D1EB7" w:rsidRDefault="00881258" w:rsidP="00E92937">
      <w:pPr>
        <w:pStyle w:val="4"/>
      </w:pPr>
      <w:r w:rsidRPr="006D1EB7">
        <w:rPr>
          <w:rFonts w:hint="eastAsia"/>
        </w:rPr>
        <w:t>經交通部</w:t>
      </w:r>
      <w:r w:rsidR="00475741" w:rsidRPr="006D1EB7">
        <w:rPr>
          <w:rFonts w:hint="eastAsia"/>
        </w:rPr>
        <w:t>統計，</w:t>
      </w:r>
      <w:r w:rsidR="00B1740A" w:rsidRPr="006D1EB7">
        <w:rPr>
          <w:rFonts w:hint="eastAsia"/>
        </w:rPr>
        <w:t>近5年（103年至107年）</w:t>
      </w:r>
      <w:r w:rsidR="00475741" w:rsidRPr="006D1EB7">
        <w:rPr>
          <w:rFonts w:hint="eastAsia"/>
        </w:rPr>
        <w:t>申訴案例主要發生在臺北市、新北市與</w:t>
      </w:r>
      <w:proofErr w:type="gramStart"/>
      <w:r w:rsidR="00475741" w:rsidRPr="006D1EB7">
        <w:rPr>
          <w:rFonts w:hint="eastAsia"/>
        </w:rPr>
        <w:t>臺</w:t>
      </w:r>
      <w:proofErr w:type="gramEnd"/>
      <w:r w:rsidR="00475741" w:rsidRPr="006D1EB7">
        <w:rPr>
          <w:rFonts w:hint="eastAsia"/>
        </w:rPr>
        <w:t>中市。申訴原因</w:t>
      </w:r>
      <w:r w:rsidR="00F82071" w:rsidRPr="006D1EB7">
        <w:rPr>
          <w:rFonts w:hint="eastAsia"/>
        </w:rPr>
        <w:t>包含駕駛員態度不佳、拒載</w:t>
      </w:r>
      <w:r w:rsidR="007E239A" w:rsidRPr="006D1EB7">
        <w:rPr>
          <w:rFonts w:hint="eastAsia"/>
        </w:rPr>
        <w:t>輪椅使用者</w:t>
      </w:r>
      <w:r w:rsidR="00F82071" w:rsidRPr="006D1EB7">
        <w:rPr>
          <w:rFonts w:hint="eastAsia"/>
        </w:rPr>
        <w:t>、未依標準作業程序服務</w:t>
      </w:r>
      <w:r w:rsidR="007E239A" w:rsidRPr="006D1EB7">
        <w:rPr>
          <w:rFonts w:hint="eastAsia"/>
        </w:rPr>
        <w:t>輪椅使用者</w:t>
      </w:r>
      <w:r w:rsidR="00F82071" w:rsidRPr="006D1EB7">
        <w:rPr>
          <w:rFonts w:hint="eastAsia"/>
        </w:rPr>
        <w:t>等</w:t>
      </w:r>
      <w:r w:rsidR="002750D4" w:rsidRPr="006D1EB7">
        <w:rPr>
          <w:rFonts w:hint="eastAsia"/>
        </w:rPr>
        <w:t>，</w:t>
      </w:r>
      <w:r w:rsidR="00D87A06" w:rsidRPr="006D1EB7">
        <w:rPr>
          <w:rFonts w:hint="eastAsia"/>
        </w:rPr>
        <w:t>如表5</w:t>
      </w:r>
      <w:r w:rsidR="00F82071" w:rsidRPr="006D1EB7">
        <w:rPr>
          <w:rFonts w:hint="eastAsia"/>
        </w:rPr>
        <w:t>。</w:t>
      </w:r>
      <w:r w:rsidR="002750D4" w:rsidRPr="006D1EB7">
        <w:rPr>
          <w:rFonts w:hint="eastAsia"/>
        </w:rPr>
        <w:t>另外，</w:t>
      </w:r>
      <w:r w:rsidR="00F82071" w:rsidRPr="006D1EB7">
        <w:rPr>
          <w:rFonts w:hint="eastAsia"/>
        </w:rPr>
        <w:t>各直轄市、縣</w:t>
      </w:r>
      <w:r w:rsidR="002750D4" w:rsidRPr="006D1EB7">
        <w:rPr>
          <w:rFonts w:hint="eastAsia"/>
        </w:rPr>
        <w:t>（</w:t>
      </w:r>
      <w:r w:rsidR="00F82071" w:rsidRPr="006D1EB7">
        <w:rPr>
          <w:rFonts w:hint="eastAsia"/>
        </w:rPr>
        <w:t>市</w:t>
      </w:r>
      <w:r w:rsidR="002750D4" w:rsidRPr="006D1EB7">
        <w:rPr>
          <w:rFonts w:hint="eastAsia"/>
        </w:rPr>
        <w:t>）</w:t>
      </w:r>
      <w:r w:rsidR="00F82071" w:rsidRPr="006D1EB7">
        <w:rPr>
          <w:rFonts w:hint="eastAsia"/>
        </w:rPr>
        <w:t>政府中，僅臺北市、新北市、桃園市、</w:t>
      </w:r>
      <w:proofErr w:type="gramStart"/>
      <w:r w:rsidR="00F82071" w:rsidRPr="006D1EB7">
        <w:rPr>
          <w:rFonts w:hint="eastAsia"/>
        </w:rPr>
        <w:t>臺</w:t>
      </w:r>
      <w:proofErr w:type="gramEnd"/>
      <w:r w:rsidR="00F82071" w:rsidRPr="006D1EB7">
        <w:rPr>
          <w:rFonts w:hint="eastAsia"/>
        </w:rPr>
        <w:t>中市、</w:t>
      </w:r>
      <w:proofErr w:type="gramStart"/>
      <w:r w:rsidR="00F82071" w:rsidRPr="006D1EB7">
        <w:rPr>
          <w:rFonts w:hint="eastAsia"/>
        </w:rPr>
        <w:t>臺</w:t>
      </w:r>
      <w:proofErr w:type="gramEnd"/>
      <w:r w:rsidR="00F82071" w:rsidRPr="006D1EB7">
        <w:rPr>
          <w:rFonts w:hint="eastAsia"/>
        </w:rPr>
        <w:t>南市、基隆市及</w:t>
      </w:r>
      <w:r w:rsidRPr="006D1EB7">
        <w:rPr>
          <w:rFonts w:hint="eastAsia"/>
        </w:rPr>
        <w:t>花蓮縣政府</w:t>
      </w:r>
      <w:proofErr w:type="gramStart"/>
      <w:r w:rsidR="00BB1048" w:rsidRPr="006D1EB7">
        <w:rPr>
          <w:rFonts w:hint="eastAsia"/>
        </w:rPr>
        <w:lastRenderedPageBreak/>
        <w:t>復稱轄</w:t>
      </w:r>
      <w:proofErr w:type="gramEnd"/>
      <w:r w:rsidR="00BB1048" w:rsidRPr="006D1EB7">
        <w:rPr>
          <w:rFonts w:hint="eastAsia"/>
        </w:rPr>
        <w:t>內</w:t>
      </w:r>
      <w:r w:rsidR="00F82071" w:rsidRPr="006D1EB7">
        <w:rPr>
          <w:rFonts w:hint="eastAsia"/>
        </w:rPr>
        <w:t>有申訴案例，</w:t>
      </w:r>
      <w:r w:rsidRPr="006D1EB7">
        <w:rPr>
          <w:rFonts w:hint="eastAsia"/>
        </w:rPr>
        <w:t>其餘縣市政府</w:t>
      </w:r>
      <w:r w:rsidR="00D87A06" w:rsidRPr="006D1EB7">
        <w:rPr>
          <w:rFonts w:hint="eastAsia"/>
        </w:rPr>
        <w:t>則</w:t>
      </w:r>
      <w:r w:rsidRPr="006D1EB7">
        <w:rPr>
          <w:rFonts w:hint="eastAsia"/>
        </w:rPr>
        <w:t>表示無申訴</w:t>
      </w:r>
      <w:r w:rsidR="00F82071" w:rsidRPr="006D1EB7">
        <w:rPr>
          <w:rFonts w:hint="eastAsia"/>
        </w:rPr>
        <w:t>案例</w:t>
      </w:r>
      <w:r w:rsidRPr="006D1EB7">
        <w:rPr>
          <w:rFonts w:hint="eastAsia"/>
        </w:rPr>
        <w:t>。</w:t>
      </w:r>
    </w:p>
    <w:p w:rsidR="00F322FF" w:rsidRPr="006D1EB7" w:rsidRDefault="00881258" w:rsidP="001B1ABD">
      <w:pPr>
        <w:pStyle w:val="a4"/>
        <w:ind w:left="-142" w:rightChars="-108" w:right="-367" w:firstLine="0"/>
        <w:jc w:val="center"/>
        <w:rPr>
          <w:b/>
          <w:spacing w:val="0"/>
        </w:rPr>
      </w:pPr>
      <w:r w:rsidRPr="006D1EB7">
        <w:rPr>
          <w:rFonts w:hint="eastAsia"/>
          <w:b/>
          <w:spacing w:val="0"/>
        </w:rPr>
        <w:t>輪椅使用者向</w:t>
      </w:r>
      <w:r w:rsidR="00F745F8" w:rsidRPr="006D1EB7">
        <w:rPr>
          <w:rFonts w:hint="eastAsia"/>
          <w:b/>
          <w:spacing w:val="0"/>
        </w:rPr>
        <w:t>市區客運</w:t>
      </w:r>
      <w:r w:rsidRPr="006D1EB7">
        <w:rPr>
          <w:rFonts w:hint="eastAsia"/>
          <w:b/>
          <w:spacing w:val="0"/>
        </w:rPr>
        <w:t>業者申訴情形</w:t>
      </w:r>
    </w:p>
    <w:tbl>
      <w:tblPr>
        <w:tblStyle w:val="af7"/>
        <w:tblW w:w="9498" w:type="dxa"/>
        <w:tblInd w:w="-176" w:type="dxa"/>
        <w:tblLook w:val="04A0" w:firstRow="1" w:lastRow="0" w:firstColumn="1" w:lastColumn="0" w:noHBand="0" w:noVBand="1"/>
      </w:tblPr>
      <w:tblGrid>
        <w:gridCol w:w="1274"/>
        <w:gridCol w:w="709"/>
        <w:gridCol w:w="709"/>
        <w:gridCol w:w="708"/>
        <w:gridCol w:w="709"/>
        <w:gridCol w:w="709"/>
        <w:gridCol w:w="4680"/>
      </w:tblGrid>
      <w:tr w:rsidR="006D1EB7" w:rsidRPr="006D1EB7" w:rsidTr="00B00E18">
        <w:trPr>
          <w:trHeight w:val="454"/>
        </w:trPr>
        <w:tc>
          <w:tcPr>
            <w:tcW w:w="1274" w:type="dxa"/>
            <w:vMerge w:val="restart"/>
            <w:shd w:val="clear" w:color="auto" w:fill="FDE9D9" w:themeFill="accent6" w:themeFillTint="33"/>
            <w:vAlign w:val="center"/>
          </w:tcPr>
          <w:p w:rsidR="00B00E18" w:rsidRPr="006D1EB7" w:rsidRDefault="00B00E18" w:rsidP="00224E55">
            <w:pPr>
              <w:spacing w:line="360" w:lineRule="exact"/>
              <w:jc w:val="center"/>
              <w:rPr>
                <w:rFonts w:hAnsi="標楷體"/>
                <w:sz w:val="28"/>
                <w:szCs w:val="28"/>
              </w:rPr>
            </w:pPr>
            <w:r w:rsidRPr="006D1EB7">
              <w:rPr>
                <w:rFonts w:hAnsi="標楷體" w:hint="eastAsia"/>
                <w:sz w:val="28"/>
                <w:szCs w:val="28"/>
              </w:rPr>
              <w:t>縣市別</w:t>
            </w:r>
          </w:p>
        </w:tc>
        <w:tc>
          <w:tcPr>
            <w:tcW w:w="8224" w:type="dxa"/>
            <w:gridSpan w:val="6"/>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申訴情形</w:t>
            </w:r>
          </w:p>
        </w:tc>
      </w:tr>
      <w:tr w:rsidR="006D1EB7" w:rsidRPr="006D1EB7" w:rsidTr="00B00E18">
        <w:trPr>
          <w:trHeight w:val="454"/>
        </w:trPr>
        <w:tc>
          <w:tcPr>
            <w:tcW w:w="1274" w:type="dxa"/>
            <w:vMerge/>
            <w:shd w:val="clear" w:color="auto" w:fill="FDE9D9" w:themeFill="accent6" w:themeFillTint="33"/>
            <w:vAlign w:val="center"/>
          </w:tcPr>
          <w:p w:rsidR="00B00E18" w:rsidRPr="006D1EB7" w:rsidRDefault="00B00E18" w:rsidP="00224E55">
            <w:pPr>
              <w:spacing w:line="360" w:lineRule="exact"/>
              <w:jc w:val="center"/>
              <w:rPr>
                <w:rFonts w:hAnsi="標楷體"/>
                <w:sz w:val="28"/>
                <w:szCs w:val="28"/>
              </w:rPr>
            </w:pPr>
          </w:p>
        </w:tc>
        <w:tc>
          <w:tcPr>
            <w:tcW w:w="3544" w:type="dxa"/>
            <w:gridSpan w:val="5"/>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年度/件數</w:t>
            </w:r>
          </w:p>
        </w:tc>
        <w:tc>
          <w:tcPr>
            <w:tcW w:w="4680" w:type="dxa"/>
            <w:vMerge w:val="restart"/>
            <w:shd w:val="clear" w:color="auto" w:fill="FDE9D9" w:themeFill="accent6" w:themeFillTint="33"/>
            <w:vAlign w:val="center"/>
          </w:tcPr>
          <w:p w:rsidR="00B00E18" w:rsidRPr="006D1EB7" w:rsidRDefault="00884815" w:rsidP="00881258">
            <w:pPr>
              <w:spacing w:line="360" w:lineRule="exact"/>
              <w:jc w:val="center"/>
              <w:rPr>
                <w:rFonts w:hAnsi="標楷體"/>
                <w:sz w:val="28"/>
                <w:szCs w:val="28"/>
              </w:rPr>
            </w:pPr>
            <w:r w:rsidRPr="006D1EB7">
              <w:rPr>
                <w:rFonts w:hAnsi="標楷體" w:hint="eastAsia"/>
                <w:sz w:val="28"/>
                <w:szCs w:val="28"/>
              </w:rPr>
              <w:t>申訴</w:t>
            </w:r>
            <w:r w:rsidR="00B00E18" w:rsidRPr="006D1EB7">
              <w:rPr>
                <w:rFonts w:hAnsi="標楷體" w:hint="eastAsia"/>
                <w:sz w:val="28"/>
                <w:szCs w:val="28"/>
              </w:rPr>
              <w:t>原因</w:t>
            </w:r>
          </w:p>
        </w:tc>
      </w:tr>
      <w:tr w:rsidR="006D1EB7" w:rsidRPr="006D1EB7" w:rsidTr="00B00E18">
        <w:trPr>
          <w:trHeight w:val="454"/>
        </w:trPr>
        <w:tc>
          <w:tcPr>
            <w:tcW w:w="1274" w:type="dxa"/>
            <w:vMerge/>
            <w:tcBorders>
              <w:bottom w:val="single" w:sz="4" w:space="0" w:color="auto"/>
            </w:tcBorders>
            <w:shd w:val="clear" w:color="auto" w:fill="FDE9D9" w:themeFill="accent6" w:themeFillTint="33"/>
            <w:vAlign w:val="center"/>
          </w:tcPr>
          <w:p w:rsidR="00B00E18" w:rsidRPr="006D1EB7" w:rsidRDefault="00B00E18" w:rsidP="00224E55">
            <w:pPr>
              <w:spacing w:line="360" w:lineRule="exact"/>
              <w:jc w:val="center"/>
              <w:rPr>
                <w:rFonts w:hAnsi="標楷體"/>
                <w:sz w:val="28"/>
                <w:szCs w:val="28"/>
              </w:rPr>
            </w:pPr>
          </w:p>
        </w:tc>
        <w:tc>
          <w:tcPr>
            <w:tcW w:w="709" w:type="dxa"/>
            <w:tcBorders>
              <w:bottom w:val="single" w:sz="4" w:space="0" w:color="auto"/>
            </w:tcBorders>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103</w:t>
            </w:r>
          </w:p>
        </w:tc>
        <w:tc>
          <w:tcPr>
            <w:tcW w:w="709" w:type="dxa"/>
            <w:tcBorders>
              <w:bottom w:val="single" w:sz="4" w:space="0" w:color="auto"/>
            </w:tcBorders>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104</w:t>
            </w:r>
          </w:p>
        </w:tc>
        <w:tc>
          <w:tcPr>
            <w:tcW w:w="708" w:type="dxa"/>
            <w:tcBorders>
              <w:bottom w:val="single" w:sz="4" w:space="0" w:color="auto"/>
            </w:tcBorders>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105</w:t>
            </w:r>
          </w:p>
        </w:tc>
        <w:tc>
          <w:tcPr>
            <w:tcW w:w="709" w:type="dxa"/>
            <w:tcBorders>
              <w:bottom w:val="single" w:sz="4" w:space="0" w:color="auto"/>
            </w:tcBorders>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106</w:t>
            </w:r>
          </w:p>
        </w:tc>
        <w:tc>
          <w:tcPr>
            <w:tcW w:w="709" w:type="dxa"/>
            <w:tcBorders>
              <w:bottom w:val="single" w:sz="4" w:space="0" w:color="auto"/>
            </w:tcBorders>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107</w:t>
            </w:r>
          </w:p>
        </w:tc>
        <w:tc>
          <w:tcPr>
            <w:tcW w:w="4680" w:type="dxa"/>
            <w:vMerge/>
            <w:tcBorders>
              <w:bottom w:val="single" w:sz="4" w:space="0" w:color="auto"/>
            </w:tcBorders>
            <w:shd w:val="clear" w:color="auto" w:fill="FDE9D9" w:themeFill="accent6" w:themeFillTint="33"/>
            <w:vAlign w:val="center"/>
          </w:tcPr>
          <w:p w:rsidR="00B00E18" w:rsidRPr="006D1EB7" w:rsidRDefault="00B00E18" w:rsidP="00881258">
            <w:pPr>
              <w:spacing w:line="360" w:lineRule="exact"/>
              <w:jc w:val="center"/>
              <w:rPr>
                <w:rFonts w:hAnsi="標楷體"/>
                <w:sz w:val="28"/>
                <w:szCs w:val="28"/>
              </w:rPr>
            </w:pPr>
          </w:p>
        </w:tc>
      </w:tr>
      <w:tr w:rsidR="006D1EB7" w:rsidRPr="006D1EB7" w:rsidTr="00B00E18">
        <w:trPr>
          <w:trHeight w:val="1168"/>
        </w:trPr>
        <w:tc>
          <w:tcPr>
            <w:tcW w:w="1274" w:type="dxa"/>
            <w:shd w:val="clear" w:color="auto" w:fill="auto"/>
            <w:vAlign w:val="center"/>
          </w:tcPr>
          <w:p w:rsidR="00B00E18" w:rsidRPr="006D1EB7" w:rsidRDefault="00B00E18" w:rsidP="00224E55">
            <w:pPr>
              <w:spacing w:line="360" w:lineRule="exact"/>
              <w:jc w:val="center"/>
              <w:rPr>
                <w:rFonts w:hAnsi="標楷體"/>
                <w:sz w:val="28"/>
                <w:szCs w:val="28"/>
              </w:rPr>
            </w:pPr>
            <w:r w:rsidRPr="006D1EB7">
              <w:rPr>
                <w:rFonts w:hAnsi="標楷體" w:hint="eastAsia"/>
                <w:sz w:val="28"/>
                <w:szCs w:val="28"/>
              </w:rPr>
              <w:t>臺北市</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50</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13</w:t>
            </w:r>
          </w:p>
        </w:tc>
        <w:tc>
          <w:tcPr>
            <w:tcW w:w="708"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17</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13</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34</w:t>
            </w:r>
          </w:p>
        </w:tc>
        <w:tc>
          <w:tcPr>
            <w:tcW w:w="4680" w:type="dxa"/>
            <w:shd w:val="clear" w:color="auto" w:fill="auto"/>
            <w:vAlign w:val="center"/>
          </w:tcPr>
          <w:p w:rsidR="00B00E18" w:rsidRPr="006D1EB7" w:rsidRDefault="00B00E18" w:rsidP="00F82071">
            <w:pPr>
              <w:spacing w:line="360" w:lineRule="exact"/>
              <w:ind w:rightChars="-30" w:right="-102"/>
              <w:jc w:val="left"/>
              <w:rPr>
                <w:rFonts w:hAnsi="標楷體"/>
                <w:sz w:val="26"/>
                <w:szCs w:val="26"/>
              </w:rPr>
            </w:pPr>
            <w:r w:rsidRPr="006D1EB7">
              <w:rPr>
                <w:rFonts w:hAnsi="標楷體" w:hint="eastAsia"/>
                <w:sz w:val="26"/>
                <w:szCs w:val="26"/>
              </w:rPr>
              <w:t>申訴原因包含駕駛態度不佳及拒載</w:t>
            </w:r>
            <w:r w:rsidR="007E239A" w:rsidRPr="006D1EB7">
              <w:rPr>
                <w:rFonts w:hAnsi="標楷體" w:hint="eastAsia"/>
                <w:sz w:val="26"/>
                <w:szCs w:val="26"/>
              </w:rPr>
              <w:t>輪椅使用者</w:t>
            </w:r>
            <w:r w:rsidRPr="006D1EB7">
              <w:rPr>
                <w:rFonts w:hAnsi="標楷體" w:hint="eastAsia"/>
                <w:sz w:val="26"/>
                <w:szCs w:val="26"/>
              </w:rPr>
              <w:t>或未依標準作業程序服務</w:t>
            </w:r>
            <w:r w:rsidR="007E239A" w:rsidRPr="006D1EB7">
              <w:rPr>
                <w:rFonts w:hAnsi="標楷體" w:hint="eastAsia"/>
                <w:sz w:val="26"/>
                <w:szCs w:val="26"/>
              </w:rPr>
              <w:t>輪椅使用者</w:t>
            </w:r>
            <w:r w:rsidRPr="006D1EB7">
              <w:rPr>
                <w:rFonts w:hAnsi="標楷體" w:hint="eastAsia"/>
                <w:sz w:val="26"/>
                <w:szCs w:val="26"/>
              </w:rPr>
              <w:t>。</w:t>
            </w:r>
          </w:p>
        </w:tc>
      </w:tr>
      <w:tr w:rsidR="006D1EB7" w:rsidRPr="006D1EB7" w:rsidTr="005B3047">
        <w:trPr>
          <w:trHeight w:val="454"/>
        </w:trPr>
        <w:tc>
          <w:tcPr>
            <w:tcW w:w="1274" w:type="dxa"/>
            <w:shd w:val="clear" w:color="auto" w:fill="auto"/>
            <w:vAlign w:val="center"/>
          </w:tcPr>
          <w:p w:rsidR="00B00E18" w:rsidRPr="006D1EB7" w:rsidRDefault="00B00E18" w:rsidP="00224E55">
            <w:pPr>
              <w:spacing w:line="360" w:lineRule="exact"/>
              <w:jc w:val="center"/>
              <w:rPr>
                <w:rFonts w:hAnsi="標楷體"/>
                <w:sz w:val="28"/>
                <w:szCs w:val="28"/>
              </w:rPr>
            </w:pPr>
            <w:r w:rsidRPr="006D1EB7">
              <w:rPr>
                <w:rFonts w:hAnsi="標楷體" w:hint="eastAsia"/>
                <w:sz w:val="28"/>
                <w:szCs w:val="28"/>
              </w:rPr>
              <w:t>新北市</w:t>
            </w:r>
          </w:p>
        </w:tc>
        <w:tc>
          <w:tcPr>
            <w:tcW w:w="3544" w:type="dxa"/>
            <w:gridSpan w:val="5"/>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40</w:t>
            </w:r>
          </w:p>
        </w:tc>
        <w:tc>
          <w:tcPr>
            <w:tcW w:w="4680" w:type="dxa"/>
            <w:shd w:val="clear" w:color="auto" w:fill="auto"/>
            <w:vAlign w:val="center"/>
          </w:tcPr>
          <w:p w:rsidR="00B00E18" w:rsidRPr="006D1EB7" w:rsidRDefault="00B00E18" w:rsidP="00B00E18">
            <w:pPr>
              <w:spacing w:line="360" w:lineRule="exact"/>
              <w:ind w:rightChars="-30" w:right="-102"/>
              <w:jc w:val="left"/>
              <w:rPr>
                <w:rFonts w:hAnsi="標楷體"/>
                <w:sz w:val="26"/>
                <w:szCs w:val="26"/>
              </w:rPr>
            </w:pPr>
            <w:r w:rsidRPr="006D1EB7">
              <w:rPr>
                <w:rFonts w:hAnsi="標楷體" w:hint="eastAsia"/>
                <w:sz w:val="26"/>
                <w:szCs w:val="26"/>
              </w:rPr>
              <w:t>申訴原因主要為未依正確流程提供無障礙服務及拒載。</w:t>
            </w:r>
          </w:p>
        </w:tc>
      </w:tr>
      <w:tr w:rsidR="006D1EB7" w:rsidRPr="006D1EB7" w:rsidTr="005B3047">
        <w:trPr>
          <w:trHeight w:val="454"/>
        </w:trPr>
        <w:tc>
          <w:tcPr>
            <w:tcW w:w="1274" w:type="dxa"/>
            <w:shd w:val="clear" w:color="auto" w:fill="auto"/>
            <w:vAlign w:val="center"/>
          </w:tcPr>
          <w:p w:rsidR="00B00E18" w:rsidRPr="006D1EB7" w:rsidRDefault="00B00E18" w:rsidP="00224E55">
            <w:pPr>
              <w:spacing w:line="360" w:lineRule="exact"/>
              <w:jc w:val="center"/>
              <w:rPr>
                <w:rFonts w:hAnsi="標楷體"/>
                <w:sz w:val="28"/>
                <w:szCs w:val="28"/>
              </w:rPr>
            </w:pPr>
            <w:r w:rsidRPr="006D1EB7">
              <w:rPr>
                <w:rFonts w:hAnsi="標楷體" w:hint="eastAsia"/>
                <w:sz w:val="28"/>
                <w:szCs w:val="28"/>
              </w:rPr>
              <w:t>桃園市</w:t>
            </w:r>
          </w:p>
        </w:tc>
        <w:tc>
          <w:tcPr>
            <w:tcW w:w="2835" w:type="dxa"/>
            <w:gridSpan w:val="4"/>
            <w:shd w:val="clear" w:color="auto" w:fill="auto"/>
            <w:vAlign w:val="center"/>
          </w:tcPr>
          <w:p w:rsidR="00B00E18" w:rsidRPr="006D1EB7" w:rsidRDefault="00B00E18" w:rsidP="00B00E18">
            <w:pPr>
              <w:jc w:val="center"/>
              <w:rPr>
                <w:rFonts w:hAnsi="標楷體"/>
                <w:sz w:val="24"/>
                <w:szCs w:val="24"/>
              </w:rPr>
            </w:pPr>
            <w:r w:rsidRPr="006D1EB7">
              <w:rPr>
                <w:rFonts w:hAnsi="標楷體" w:hint="eastAsia"/>
                <w:sz w:val="24"/>
                <w:szCs w:val="24"/>
              </w:rPr>
              <w:t>106年更換陳情系統，以前之資料無法提供</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11</w:t>
            </w:r>
          </w:p>
        </w:tc>
        <w:tc>
          <w:tcPr>
            <w:tcW w:w="4680" w:type="dxa"/>
            <w:shd w:val="clear" w:color="auto" w:fill="auto"/>
            <w:vAlign w:val="center"/>
          </w:tcPr>
          <w:p w:rsidR="00B00E18" w:rsidRPr="006D1EB7" w:rsidRDefault="00B00E18" w:rsidP="00B00E18">
            <w:pPr>
              <w:spacing w:line="360" w:lineRule="exact"/>
              <w:ind w:rightChars="-30" w:right="-102"/>
              <w:jc w:val="left"/>
              <w:rPr>
                <w:rFonts w:hAnsi="標楷體"/>
                <w:sz w:val="26"/>
                <w:szCs w:val="26"/>
              </w:rPr>
            </w:pPr>
            <w:r w:rsidRPr="006D1EB7">
              <w:rPr>
                <w:rFonts w:hAnsi="標楷體" w:hint="eastAsia"/>
                <w:sz w:val="26"/>
                <w:szCs w:val="26"/>
              </w:rPr>
              <w:t>申訴原因為過站不停，以及司機服務態度不佳。</w:t>
            </w:r>
          </w:p>
        </w:tc>
      </w:tr>
      <w:tr w:rsidR="006D1EB7" w:rsidRPr="006D1EB7" w:rsidTr="00B00E18">
        <w:trPr>
          <w:trHeight w:val="454"/>
        </w:trPr>
        <w:tc>
          <w:tcPr>
            <w:tcW w:w="1274" w:type="dxa"/>
            <w:shd w:val="clear" w:color="auto" w:fill="auto"/>
            <w:vAlign w:val="center"/>
          </w:tcPr>
          <w:p w:rsidR="00B00E18" w:rsidRPr="006D1EB7" w:rsidRDefault="00B00E18" w:rsidP="00224E55">
            <w:pPr>
              <w:spacing w:line="360" w:lineRule="exact"/>
              <w:jc w:val="center"/>
              <w:rPr>
                <w:rFonts w:hAnsi="標楷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中市</w:t>
            </w:r>
          </w:p>
        </w:tc>
        <w:tc>
          <w:tcPr>
            <w:tcW w:w="709" w:type="dxa"/>
            <w:shd w:val="clear" w:color="auto" w:fill="auto"/>
            <w:vAlign w:val="center"/>
          </w:tcPr>
          <w:p w:rsidR="00B00E18" w:rsidRPr="006D1EB7" w:rsidRDefault="00B00E18" w:rsidP="00B00E18">
            <w:pPr>
              <w:ind w:leftChars="-30" w:left="-102" w:rightChars="-32" w:right="-109"/>
              <w:jc w:val="center"/>
              <w:rPr>
                <w:rFonts w:hAnsi="標楷體"/>
                <w:sz w:val="24"/>
                <w:szCs w:val="24"/>
              </w:rPr>
            </w:pPr>
            <w:r w:rsidRPr="006D1EB7">
              <w:rPr>
                <w:rFonts w:hAnsi="標楷體" w:hint="eastAsia"/>
                <w:sz w:val="24"/>
                <w:szCs w:val="24"/>
              </w:rPr>
              <w:t>尚未建檔</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35</w:t>
            </w:r>
          </w:p>
        </w:tc>
        <w:tc>
          <w:tcPr>
            <w:tcW w:w="708"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26</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15</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50</w:t>
            </w:r>
          </w:p>
        </w:tc>
        <w:tc>
          <w:tcPr>
            <w:tcW w:w="4680" w:type="dxa"/>
            <w:shd w:val="clear" w:color="auto" w:fill="auto"/>
            <w:vAlign w:val="center"/>
          </w:tcPr>
          <w:p w:rsidR="00B00E18" w:rsidRPr="006D1EB7" w:rsidRDefault="00B00E18" w:rsidP="00B00E18">
            <w:pPr>
              <w:spacing w:line="360" w:lineRule="exact"/>
              <w:ind w:rightChars="-30" w:right="-102"/>
              <w:jc w:val="left"/>
              <w:rPr>
                <w:rFonts w:hAnsi="標楷體"/>
                <w:sz w:val="26"/>
                <w:szCs w:val="26"/>
              </w:rPr>
            </w:pPr>
            <w:r w:rsidRPr="006D1EB7">
              <w:rPr>
                <w:rFonts w:hAnsi="標楷體" w:hint="eastAsia"/>
                <w:sz w:val="26"/>
                <w:szCs w:val="26"/>
              </w:rPr>
              <w:t>申訴原因主要為未按照標準流程及拒載。</w:t>
            </w:r>
          </w:p>
        </w:tc>
      </w:tr>
      <w:tr w:rsidR="006D1EB7" w:rsidRPr="006D1EB7" w:rsidTr="005B3047">
        <w:trPr>
          <w:trHeight w:val="454"/>
        </w:trPr>
        <w:tc>
          <w:tcPr>
            <w:tcW w:w="1274" w:type="dxa"/>
            <w:shd w:val="clear" w:color="auto" w:fill="auto"/>
            <w:vAlign w:val="center"/>
          </w:tcPr>
          <w:p w:rsidR="00B00E18" w:rsidRPr="006D1EB7" w:rsidRDefault="00B00E18" w:rsidP="00224E55">
            <w:pPr>
              <w:spacing w:line="360" w:lineRule="exact"/>
              <w:jc w:val="center"/>
              <w:rPr>
                <w:rFonts w:hAnsi="標楷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南市</w:t>
            </w:r>
          </w:p>
        </w:tc>
        <w:tc>
          <w:tcPr>
            <w:tcW w:w="2835" w:type="dxa"/>
            <w:gridSpan w:val="4"/>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無</w:t>
            </w:r>
          </w:p>
        </w:tc>
        <w:tc>
          <w:tcPr>
            <w:tcW w:w="709" w:type="dxa"/>
            <w:shd w:val="clear" w:color="auto" w:fill="auto"/>
            <w:vAlign w:val="center"/>
          </w:tcPr>
          <w:p w:rsidR="00B00E18" w:rsidRPr="006D1EB7" w:rsidRDefault="00B00E18" w:rsidP="00881258">
            <w:pPr>
              <w:spacing w:line="360" w:lineRule="exact"/>
              <w:jc w:val="center"/>
              <w:rPr>
                <w:rFonts w:hAnsi="標楷體"/>
                <w:sz w:val="28"/>
                <w:szCs w:val="28"/>
              </w:rPr>
            </w:pPr>
            <w:r w:rsidRPr="006D1EB7">
              <w:rPr>
                <w:rFonts w:hAnsi="標楷體" w:hint="eastAsia"/>
                <w:sz w:val="28"/>
                <w:szCs w:val="28"/>
              </w:rPr>
              <w:t>1</w:t>
            </w:r>
          </w:p>
        </w:tc>
        <w:tc>
          <w:tcPr>
            <w:tcW w:w="4680" w:type="dxa"/>
            <w:shd w:val="clear" w:color="auto" w:fill="auto"/>
            <w:vAlign w:val="center"/>
          </w:tcPr>
          <w:p w:rsidR="00B00E18" w:rsidRPr="006D1EB7" w:rsidRDefault="00BB1048" w:rsidP="00B00E18">
            <w:pPr>
              <w:spacing w:line="360" w:lineRule="exact"/>
              <w:ind w:rightChars="-30" w:right="-102"/>
              <w:jc w:val="left"/>
              <w:rPr>
                <w:rFonts w:hAnsi="標楷體"/>
                <w:sz w:val="26"/>
                <w:szCs w:val="26"/>
              </w:rPr>
            </w:pPr>
            <w:r w:rsidRPr="006D1EB7">
              <w:rPr>
                <w:rFonts w:hAnsi="標楷體" w:hint="eastAsia"/>
                <w:sz w:val="26"/>
                <w:szCs w:val="26"/>
              </w:rPr>
              <w:t>反映</w:t>
            </w:r>
            <w:r w:rsidR="001B1ABD" w:rsidRPr="006D1EB7">
              <w:rPr>
                <w:rFonts w:hAnsi="標楷體" w:hint="eastAsia"/>
                <w:sz w:val="26"/>
                <w:szCs w:val="26"/>
              </w:rPr>
              <w:t>公車輪椅區無固定設施。</w:t>
            </w:r>
          </w:p>
        </w:tc>
      </w:tr>
      <w:tr w:rsidR="006D1EB7" w:rsidRPr="006D1EB7" w:rsidTr="00B00E18">
        <w:trPr>
          <w:trHeight w:val="454"/>
        </w:trPr>
        <w:tc>
          <w:tcPr>
            <w:tcW w:w="1274" w:type="dxa"/>
            <w:shd w:val="clear" w:color="auto" w:fill="auto"/>
            <w:vAlign w:val="center"/>
          </w:tcPr>
          <w:p w:rsidR="00B00E18" w:rsidRPr="006D1EB7" w:rsidRDefault="001B1ABD" w:rsidP="00224E55">
            <w:pPr>
              <w:spacing w:line="360" w:lineRule="exact"/>
              <w:jc w:val="center"/>
              <w:rPr>
                <w:rFonts w:hAnsi="標楷體"/>
                <w:sz w:val="28"/>
                <w:szCs w:val="28"/>
              </w:rPr>
            </w:pPr>
            <w:r w:rsidRPr="006D1EB7">
              <w:rPr>
                <w:rFonts w:hAnsi="標楷體" w:hint="eastAsia"/>
                <w:sz w:val="28"/>
                <w:szCs w:val="28"/>
              </w:rPr>
              <w:t>基隆市</w:t>
            </w:r>
          </w:p>
        </w:tc>
        <w:tc>
          <w:tcPr>
            <w:tcW w:w="709" w:type="dxa"/>
            <w:shd w:val="clear" w:color="auto" w:fill="auto"/>
            <w:vAlign w:val="center"/>
          </w:tcPr>
          <w:p w:rsidR="00B00E18" w:rsidRPr="006D1EB7" w:rsidRDefault="001B1ABD" w:rsidP="00881258">
            <w:pPr>
              <w:spacing w:line="360" w:lineRule="exact"/>
              <w:jc w:val="center"/>
              <w:rPr>
                <w:rFonts w:hAnsi="標楷體"/>
                <w:sz w:val="28"/>
                <w:szCs w:val="28"/>
              </w:rPr>
            </w:pPr>
            <w:r w:rsidRPr="006D1EB7">
              <w:rPr>
                <w:rFonts w:hAnsi="標楷體" w:hint="eastAsia"/>
                <w:sz w:val="28"/>
                <w:szCs w:val="28"/>
              </w:rPr>
              <w:t>-</w:t>
            </w:r>
          </w:p>
        </w:tc>
        <w:tc>
          <w:tcPr>
            <w:tcW w:w="709" w:type="dxa"/>
            <w:shd w:val="clear" w:color="auto" w:fill="auto"/>
            <w:vAlign w:val="center"/>
          </w:tcPr>
          <w:p w:rsidR="00B00E18" w:rsidRPr="006D1EB7" w:rsidRDefault="001B1ABD" w:rsidP="00881258">
            <w:pPr>
              <w:spacing w:line="360" w:lineRule="exact"/>
              <w:jc w:val="center"/>
              <w:rPr>
                <w:rFonts w:hAnsi="標楷體"/>
                <w:sz w:val="28"/>
                <w:szCs w:val="28"/>
              </w:rPr>
            </w:pPr>
            <w:r w:rsidRPr="006D1EB7">
              <w:rPr>
                <w:rFonts w:hAnsi="標楷體" w:hint="eastAsia"/>
                <w:sz w:val="28"/>
                <w:szCs w:val="28"/>
              </w:rPr>
              <w:t>3</w:t>
            </w:r>
          </w:p>
        </w:tc>
        <w:tc>
          <w:tcPr>
            <w:tcW w:w="708" w:type="dxa"/>
            <w:shd w:val="clear" w:color="auto" w:fill="auto"/>
            <w:vAlign w:val="center"/>
          </w:tcPr>
          <w:p w:rsidR="00B00E18" w:rsidRPr="006D1EB7" w:rsidRDefault="001B1ABD" w:rsidP="00881258">
            <w:pPr>
              <w:spacing w:line="360" w:lineRule="exact"/>
              <w:jc w:val="center"/>
              <w:rPr>
                <w:rFonts w:hAnsi="標楷體"/>
                <w:sz w:val="28"/>
                <w:szCs w:val="28"/>
              </w:rPr>
            </w:pPr>
            <w:r w:rsidRPr="006D1EB7">
              <w:rPr>
                <w:rFonts w:hAnsi="標楷體" w:hint="eastAsia"/>
                <w:sz w:val="28"/>
                <w:szCs w:val="28"/>
              </w:rPr>
              <w:t>1</w:t>
            </w:r>
          </w:p>
        </w:tc>
        <w:tc>
          <w:tcPr>
            <w:tcW w:w="709" w:type="dxa"/>
            <w:shd w:val="clear" w:color="auto" w:fill="auto"/>
            <w:vAlign w:val="center"/>
          </w:tcPr>
          <w:p w:rsidR="00B00E18" w:rsidRPr="006D1EB7" w:rsidRDefault="001B1ABD" w:rsidP="00881258">
            <w:pPr>
              <w:spacing w:line="360" w:lineRule="exact"/>
              <w:jc w:val="center"/>
              <w:rPr>
                <w:rFonts w:hAnsi="標楷體"/>
                <w:sz w:val="28"/>
                <w:szCs w:val="28"/>
              </w:rPr>
            </w:pPr>
            <w:r w:rsidRPr="006D1EB7">
              <w:rPr>
                <w:rFonts w:hAnsi="標楷體" w:hint="eastAsia"/>
                <w:sz w:val="28"/>
                <w:szCs w:val="28"/>
              </w:rPr>
              <w:t>4</w:t>
            </w:r>
          </w:p>
        </w:tc>
        <w:tc>
          <w:tcPr>
            <w:tcW w:w="709" w:type="dxa"/>
            <w:shd w:val="clear" w:color="auto" w:fill="auto"/>
            <w:vAlign w:val="center"/>
          </w:tcPr>
          <w:p w:rsidR="00B00E18" w:rsidRPr="006D1EB7" w:rsidRDefault="001B1ABD" w:rsidP="00881258">
            <w:pPr>
              <w:spacing w:line="360" w:lineRule="exact"/>
              <w:jc w:val="center"/>
              <w:rPr>
                <w:rFonts w:hAnsi="標楷體"/>
                <w:sz w:val="28"/>
                <w:szCs w:val="28"/>
              </w:rPr>
            </w:pPr>
            <w:r w:rsidRPr="006D1EB7">
              <w:rPr>
                <w:rFonts w:hAnsi="標楷體" w:hint="eastAsia"/>
                <w:sz w:val="28"/>
                <w:szCs w:val="28"/>
              </w:rPr>
              <w:t>1</w:t>
            </w:r>
          </w:p>
        </w:tc>
        <w:tc>
          <w:tcPr>
            <w:tcW w:w="4680" w:type="dxa"/>
            <w:shd w:val="clear" w:color="auto" w:fill="auto"/>
            <w:vAlign w:val="center"/>
          </w:tcPr>
          <w:p w:rsidR="00B00E18" w:rsidRPr="006D1EB7" w:rsidRDefault="001B1ABD" w:rsidP="001B1ABD">
            <w:pPr>
              <w:spacing w:line="360" w:lineRule="exact"/>
              <w:ind w:rightChars="-30" w:right="-102"/>
              <w:jc w:val="left"/>
              <w:rPr>
                <w:rFonts w:hAnsi="標楷體"/>
                <w:sz w:val="26"/>
                <w:szCs w:val="26"/>
              </w:rPr>
            </w:pPr>
            <w:r w:rsidRPr="006D1EB7">
              <w:rPr>
                <w:rFonts w:hAnsi="標楷體" w:hint="eastAsia"/>
                <w:sz w:val="26"/>
                <w:szCs w:val="26"/>
              </w:rPr>
              <w:t>反映事項為輪椅區設置</w:t>
            </w:r>
            <w:proofErr w:type="gramStart"/>
            <w:r w:rsidRPr="006D1EB7">
              <w:rPr>
                <w:rFonts w:hAnsi="標楷體" w:hint="eastAsia"/>
                <w:sz w:val="26"/>
                <w:szCs w:val="26"/>
              </w:rPr>
              <w:t>摺疊椅，</w:t>
            </w:r>
            <w:proofErr w:type="gramEnd"/>
            <w:r w:rsidRPr="006D1EB7">
              <w:rPr>
                <w:rFonts w:hAnsi="標楷體" w:hint="eastAsia"/>
                <w:sz w:val="26"/>
                <w:szCs w:val="26"/>
              </w:rPr>
              <w:t>以致如有民眾乘坐，將使</w:t>
            </w:r>
            <w:r w:rsidR="007E239A" w:rsidRPr="006D1EB7">
              <w:rPr>
                <w:rFonts w:hAnsi="標楷體" w:hint="eastAsia"/>
                <w:sz w:val="26"/>
                <w:szCs w:val="26"/>
              </w:rPr>
              <w:t>輪椅使用者</w:t>
            </w:r>
            <w:r w:rsidRPr="006D1EB7">
              <w:rPr>
                <w:rFonts w:hAnsi="標楷體" w:hint="eastAsia"/>
                <w:sz w:val="26"/>
                <w:szCs w:val="26"/>
              </w:rPr>
              <w:t>空間不足、下車時駕駛員停靠站距離</w:t>
            </w:r>
            <w:proofErr w:type="gramStart"/>
            <w:r w:rsidRPr="006D1EB7">
              <w:rPr>
                <w:rFonts w:hAnsi="標楷體" w:hint="eastAsia"/>
                <w:sz w:val="26"/>
                <w:szCs w:val="26"/>
              </w:rPr>
              <w:t>候車亭過遠</w:t>
            </w:r>
            <w:proofErr w:type="gramEnd"/>
            <w:r w:rsidRPr="006D1EB7">
              <w:rPr>
                <w:rFonts w:hAnsi="標楷體" w:hint="eastAsia"/>
                <w:sz w:val="26"/>
                <w:szCs w:val="26"/>
              </w:rPr>
              <w:t>及態度不佳、因未有陪伴者，駕駛</w:t>
            </w:r>
            <w:proofErr w:type="gramStart"/>
            <w:r w:rsidRPr="006D1EB7">
              <w:rPr>
                <w:rFonts w:hAnsi="標楷體" w:hint="eastAsia"/>
                <w:sz w:val="26"/>
                <w:szCs w:val="26"/>
              </w:rPr>
              <w:t>婉</w:t>
            </w:r>
            <w:proofErr w:type="gramEnd"/>
            <w:r w:rsidRPr="006D1EB7">
              <w:rPr>
                <w:rFonts w:hAnsi="標楷體" w:hint="eastAsia"/>
                <w:sz w:val="26"/>
                <w:szCs w:val="26"/>
              </w:rPr>
              <w:t>拒民眾搭乘、低地板公車斜坡板故障、</w:t>
            </w:r>
            <w:r w:rsidR="007E239A" w:rsidRPr="006D1EB7">
              <w:rPr>
                <w:rFonts w:hAnsi="標楷體" w:hint="eastAsia"/>
                <w:sz w:val="26"/>
                <w:szCs w:val="26"/>
              </w:rPr>
              <w:t>輪椅使用者</w:t>
            </w:r>
            <w:r w:rsidRPr="006D1EB7">
              <w:rPr>
                <w:rFonts w:hAnsi="標楷體" w:hint="eastAsia"/>
                <w:sz w:val="26"/>
                <w:szCs w:val="26"/>
              </w:rPr>
              <w:t>下車未予以協助等。</w:t>
            </w:r>
          </w:p>
        </w:tc>
      </w:tr>
      <w:tr w:rsidR="006D1EB7" w:rsidRPr="006D1EB7" w:rsidTr="005B3047">
        <w:trPr>
          <w:trHeight w:val="454"/>
        </w:trPr>
        <w:tc>
          <w:tcPr>
            <w:tcW w:w="1274" w:type="dxa"/>
            <w:shd w:val="clear" w:color="auto" w:fill="auto"/>
            <w:vAlign w:val="center"/>
          </w:tcPr>
          <w:p w:rsidR="001B1ABD" w:rsidRPr="006D1EB7" w:rsidRDefault="001B1ABD" w:rsidP="00224E55">
            <w:pPr>
              <w:spacing w:line="360" w:lineRule="exact"/>
              <w:jc w:val="center"/>
              <w:rPr>
                <w:rFonts w:hAnsi="標楷體"/>
                <w:sz w:val="28"/>
                <w:szCs w:val="28"/>
              </w:rPr>
            </w:pPr>
            <w:r w:rsidRPr="006D1EB7">
              <w:rPr>
                <w:rFonts w:hAnsi="標楷體" w:hint="eastAsia"/>
                <w:sz w:val="28"/>
                <w:szCs w:val="28"/>
              </w:rPr>
              <w:t>花蓮縣</w:t>
            </w:r>
          </w:p>
        </w:tc>
        <w:tc>
          <w:tcPr>
            <w:tcW w:w="3544" w:type="dxa"/>
            <w:gridSpan w:val="5"/>
            <w:shd w:val="clear" w:color="auto" w:fill="auto"/>
            <w:vAlign w:val="center"/>
          </w:tcPr>
          <w:p w:rsidR="001B1ABD" w:rsidRPr="006D1EB7" w:rsidRDefault="001B1ABD" w:rsidP="00881258">
            <w:pPr>
              <w:spacing w:line="360" w:lineRule="exact"/>
              <w:jc w:val="center"/>
              <w:rPr>
                <w:rFonts w:hAnsi="標楷體"/>
                <w:sz w:val="28"/>
                <w:szCs w:val="28"/>
              </w:rPr>
            </w:pPr>
            <w:r w:rsidRPr="006D1EB7">
              <w:rPr>
                <w:rFonts w:hAnsi="標楷體" w:hint="eastAsia"/>
                <w:sz w:val="28"/>
                <w:szCs w:val="28"/>
              </w:rPr>
              <w:t>1</w:t>
            </w:r>
          </w:p>
        </w:tc>
        <w:tc>
          <w:tcPr>
            <w:tcW w:w="4680" w:type="dxa"/>
            <w:shd w:val="clear" w:color="auto" w:fill="auto"/>
            <w:vAlign w:val="center"/>
          </w:tcPr>
          <w:p w:rsidR="001B1ABD" w:rsidRPr="006D1EB7" w:rsidRDefault="00BB1048" w:rsidP="001B1ABD">
            <w:pPr>
              <w:spacing w:line="360" w:lineRule="exact"/>
              <w:ind w:rightChars="-30" w:right="-102"/>
              <w:jc w:val="left"/>
              <w:rPr>
                <w:rFonts w:hAnsi="標楷體"/>
                <w:sz w:val="26"/>
                <w:szCs w:val="26"/>
              </w:rPr>
            </w:pPr>
            <w:r w:rsidRPr="006D1EB7">
              <w:rPr>
                <w:rFonts w:hAnsi="標楷體" w:hint="eastAsia"/>
                <w:sz w:val="26"/>
                <w:szCs w:val="26"/>
              </w:rPr>
              <w:t>反映</w:t>
            </w:r>
            <w:r w:rsidR="001B1ABD" w:rsidRPr="006D1EB7">
              <w:rPr>
                <w:rFonts w:hAnsi="標楷體" w:hint="eastAsia"/>
                <w:sz w:val="26"/>
                <w:szCs w:val="26"/>
              </w:rPr>
              <w:t>每1台無障礙公車僅提供1</w:t>
            </w:r>
            <w:proofErr w:type="gramStart"/>
            <w:r w:rsidR="001B1ABD" w:rsidRPr="006D1EB7">
              <w:rPr>
                <w:rFonts w:hAnsi="標楷體" w:hint="eastAsia"/>
                <w:sz w:val="26"/>
                <w:szCs w:val="26"/>
              </w:rPr>
              <w:t>格無障礙</w:t>
            </w:r>
            <w:proofErr w:type="gramEnd"/>
            <w:r w:rsidR="001B1ABD" w:rsidRPr="006D1EB7">
              <w:rPr>
                <w:rFonts w:hAnsi="標楷體" w:hint="eastAsia"/>
                <w:sz w:val="26"/>
                <w:szCs w:val="26"/>
              </w:rPr>
              <w:t>格位</w:t>
            </w:r>
            <w:r w:rsidRPr="006D1EB7">
              <w:rPr>
                <w:rFonts w:hAnsi="標楷體" w:hint="eastAsia"/>
                <w:sz w:val="26"/>
                <w:szCs w:val="26"/>
              </w:rPr>
              <w:t>，</w:t>
            </w:r>
            <w:r w:rsidR="001B1ABD" w:rsidRPr="006D1EB7">
              <w:rPr>
                <w:rFonts w:hAnsi="標楷體" w:hint="eastAsia"/>
                <w:sz w:val="26"/>
                <w:szCs w:val="26"/>
              </w:rPr>
              <w:t>僅1位輪椅使用者可搭乘該班次，若同時有2位以上輪椅使用者搭車</w:t>
            </w:r>
            <w:r w:rsidRPr="006D1EB7">
              <w:rPr>
                <w:rFonts w:hAnsi="標楷體" w:hint="eastAsia"/>
                <w:sz w:val="26"/>
                <w:szCs w:val="26"/>
              </w:rPr>
              <w:t>，</w:t>
            </w:r>
            <w:r w:rsidR="001B1ABD" w:rsidRPr="006D1EB7">
              <w:rPr>
                <w:rFonts w:hAnsi="標楷體" w:hint="eastAsia"/>
                <w:sz w:val="26"/>
                <w:szCs w:val="26"/>
              </w:rPr>
              <w:t>則無法搭乘同一班次。</w:t>
            </w:r>
          </w:p>
        </w:tc>
      </w:tr>
    </w:tbl>
    <w:p w:rsidR="00881258" w:rsidRPr="006D1EB7" w:rsidRDefault="00224E55" w:rsidP="001B1ABD">
      <w:pPr>
        <w:pStyle w:val="3"/>
        <w:numPr>
          <w:ilvl w:val="0"/>
          <w:numId w:val="0"/>
        </w:numPr>
        <w:spacing w:afterLines="50" w:after="228"/>
        <w:ind w:left="-142"/>
        <w:rPr>
          <w:sz w:val="24"/>
          <w:szCs w:val="24"/>
        </w:rPr>
      </w:pPr>
      <w:r w:rsidRPr="006D1EB7">
        <w:rPr>
          <w:rFonts w:hint="eastAsia"/>
          <w:sz w:val="24"/>
          <w:szCs w:val="24"/>
        </w:rPr>
        <w:t>資料來源：交通部</w:t>
      </w:r>
      <w:r w:rsidR="00FC3036" w:rsidRPr="006D1EB7">
        <w:rPr>
          <w:rFonts w:hint="eastAsia"/>
          <w:sz w:val="24"/>
          <w:szCs w:val="24"/>
        </w:rPr>
        <w:t>。</w:t>
      </w:r>
    </w:p>
    <w:p w:rsidR="00583077" w:rsidRPr="006D1EB7" w:rsidRDefault="00766E5B" w:rsidP="00583077">
      <w:pPr>
        <w:pStyle w:val="2"/>
        <w:rPr>
          <w:b/>
        </w:rPr>
      </w:pPr>
      <w:r w:rsidRPr="006D1EB7">
        <w:rPr>
          <w:rFonts w:hint="eastAsia"/>
          <w:b/>
        </w:rPr>
        <w:t>為保障</w:t>
      </w:r>
      <w:r w:rsidR="00E362CA" w:rsidRPr="006D1EB7">
        <w:rPr>
          <w:rFonts w:hint="eastAsia"/>
          <w:b/>
        </w:rPr>
        <w:t>輪椅使用者</w:t>
      </w:r>
      <w:r w:rsidRPr="006D1EB7">
        <w:rPr>
          <w:rFonts w:hint="eastAsia"/>
          <w:b/>
        </w:rPr>
        <w:t>搭乘安全，低地板公車</w:t>
      </w:r>
      <w:r w:rsidR="00E362CA" w:rsidRPr="006D1EB7">
        <w:rPr>
          <w:rFonts w:hint="eastAsia"/>
          <w:b/>
        </w:rPr>
        <w:t>之</w:t>
      </w:r>
      <w:r w:rsidR="00583077" w:rsidRPr="006D1EB7">
        <w:rPr>
          <w:rFonts w:hint="eastAsia"/>
          <w:b/>
        </w:rPr>
        <w:t>相關安全</w:t>
      </w:r>
      <w:r w:rsidRPr="006D1EB7">
        <w:rPr>
          <w:rFonts w:hint="eastAsia"/>
          <w:b/>
        </w:rPr>
        <w:t>設施與精進</w:t>
      </w:r>
      <w:r w:rsidR="00C551A9" w:rsidRPr="006D1EB7">
        <w:rPr>
          <w:rFonts w:hint="eastAsia"/>
          <w:b/>
        </w:rPr>
        <w:t>意見</w:t>
      </w:r>
      <w:r w:rsidR="00583077" w:rsidRPr="006D1EB7">
        <w:rPr>
          <w:rFonts w:hint="eastAsia"/>
          <w:b/>
        </w:rPr>
        <w:t>：</w:t>
      </w:r>
    </w:p>
    <w:p w:rsidR="00E8002B" w:rsidRPr="006D1EB7" w:rsidRDefault="00BC18B6" w:rsidP="00583077">
      <w:pPr>
        <w:pStyle w:val="3"/>
      </w:pPr>
      <w:r w:rsidRPr="006D1EB7">
        <w:rPr>
          <w:rFonts w:hint="eastAsia"/>
        </w:rPr>
        <w:t>交通部於</w:t>
      </w:r>
      <w:r w:rsidR="00583077" w:rsidRPr="006D1EB7">
        <w:rPr>
          <w:rFonts w:hint="eastAsia"/>
        </w:rPr>
        <w:t>車輛安全</w:t>
      </w:r>
      <w:r w:rsidRPr="006D1EB7">
        <w:rPr>
          <w:rFonts w:hint="eastAsia"/>
        </w:rPr>
        <w:t>檢測</w:t>
      </w:r>
      <w:r w:rsidR="00583077" w:rsidRPr="006D1EB7">
        <w:rPr>
          <w:rFonts w:hint="eastAsia"/>
        </w:rPr>
        <w:t>基準第63點及第63點之1「低地板大客</w:t>
      </w:r>
      <w:r w:rsidR="00AB36F2" w:rsidRPr="006D1EB7">
        <w:rPr>
          <w:rFonts w:hint="eastAsia"/>
        </w:rPr>
        <w:t>車規格規定」</w:t>
      </w:r>
      <w:r w:rsidRPr="006D1EB7">
        <w:rPr>
          <w:rFonts w:hint="eastAsia"/>
        </w:rPr>
        <w:t>，</w:t>
      </w:r>
      <w:proofErr w:type="gramStart"/>
      <w:r w:rsidR="00C429BA" w:rsidRPr="006D1EB7">
        <w:rPr>
          <w:rFonts w:hint="eastAsia"/>
        </w:rPr>
        <w:t>明定</w:t>
      </w:r>
      <w:r w:rsidR="00AB36F2" w:rsidRPr="006D1EB7">
        <w:rPr>
          <w:rFonts w:hint="eastAsia"/>
        </w:rPr>
        <w:t>低地板</w:t>
      </w:r>
      <w:proofErr w:type="gramEnd"/>
      <w:r w:rsidR="00AB36F2" w:rsidRPr="006D1EB7">
        <w:rPr>
          <w:rFonts w:hint="eastAsia"/>
        </w:rPr>
        <w:t>公車</w:t>
      </w:r>
      <w:r w:rsidRPr="006D1EB7">
        <w:rPr>
          <w:rFonts w:hint="eastAsia"/>
        </w:rPr>
        <w:t>之</w:t>
      </w:r>
      <w:r w:rsidR="00AB36F2" w:rsidRPr="006D1EB7">
        <w:rPr>
          <w:rFonts w:hint="eastAsia"/>
        </w:rPr>
        <w:t>相關規範，車輛</w:t>
      </w:r>
      <w:proofErr w:type="gramStart"/>
      <w:r w:rsidR="00AB36F2" w:rsidRPr="006D1EB7">
        <w:rPr>
          <w:rFonts w:hint="eastAsia"/>
        </w:rPr>
        <w:t>登檢領牌</w:t>
      </w:r>
      <w:proofErr w:type="gramEnd"/>
      <w:r w:rsidR="00AB36F2" w:rsidRPr="006D1EB7">
        <w:rPr>
          <w:rFonts w:hint="eastAsia"/>
        </w:rPr>
        <w:t>時</w:t>
      </w:r>
      <w:r w:rsidR="00583077" w:rsidRPr="006D1EB7">
        <w:rPr>
          <w:rFonts w:hint="eastAsia"/>
        </w:rPr>
        <w:t>應符合</w:t>
      </w:r>
      <w:proofErr w:type="gramStart"/>
      <w:r w:rsidR="00583077" w:rsidRPr="006D1EB7">
        <w:rPr>
          <w:rFonts w:hint="eastAsia"/>
        </w:rPr>
        <w:t>該審驗</w:t>
      </w:r>
      <w:proofErr w:type="gramEnd"/>
      <w:r w:rsidR="00583077" w:rsidRPr="006D1EB7">
        <w:rPr>
          <w:rFonts w:hint="eastAsia"/>
        </w:rPr>
        <w:t>規範。</w:t>
      </w:r>
      <w:r w:rsidR="00AB6DEE" w:rsidRPr="006D1EB7">
        <w:rPr>
          <w:rFonts w:hint="eastAsia"/>
        </w:rPr>
        <w:t>而</w:t>
      </w:r>
      <w:r w:rsidR="001206C2" w:rsidRPr="006D1EB7">
        <w:rPr>
          <w:rFonts w:hint="eastAsia"/>
        </w:rPr>
        <w:t>該規範</w:t>
      </w:r>
      <w:r w:rsidR="00AB6DEE" w:rsidRPr="006D1EB7">
        <w:rPr>
          <w:rFonts w:hint="eastAsia"/>
        </w:rPr>
        <w:lastRenderedPageBreak/>
        <w:t>係調和聯合國UN/ECE</w:t>
      </w:r>
      <w:r w:rsidR="006E66D0" w:rsidRPr="006D1EB7">
        <w:rPr>
          <w:rFonts w:hint="eastAsia"/>
        </w:rPr>
        <w:t>車輛安全法規導入訂定，其</w:t>
      </w:r>
      <w:r w:rsidR="00AB6DEE" w:rsidRPr="006D1EB7">
        <w:rPr>
          <w:rFonts w:hint="eastAsia"/>
        </w:rPr>
        <w:t>規定與歐盟、日本等國家相同</w:t>
      </w:r>
      <w:r w:rsidR="00FA2511" w:rsidRPr="006D1EB7">
        <w:rPr>
          <w:rFonts w:hint="eastAsia"/>
        </w:rPr>
        <w:t>。</w:t>
      </w:r>
    </w:p>
    <w:p w:rsidR="006E66D0" w:rsidRPr="006D1EB7" w:rsidRDefault="00BB1048" w:rsidP="00583077">
      <w:pPr>
        <w:pStyle w:val="3"/>
      </w:pPr>
      <w:r w:rsidRPr="006D1EB7">
        <w:rPr>
          <w:rFonts w:hint="eastAsia"/>
        </w:rPr>
        <w:t>上述</w:t>
      </w:r>
      <w:r w:rsidR="00583077" w:rsidRPr="006D1EB7">
        <w:rPr>
          <w:rFonts w:hint="eastAsia"/>
        </w:rPr>
        <w:t>基準規定輪椅區所裝設之輪椅使用者束縛系統包括</w:t>
      </w:r>
      <w:r w:rsidR="006E66D0" w:rsidRPr="006D1EB7">
        <w:rPr>
          <w:rFonts w:hint="eastAsia"/>
        </w:rPr>
        <w:t>：</w:t>
      </w:r>
      <w:r w:rsidR="00583077" w:rsidRPr="006D1EB7">
        <w:rPr>
          <w:rFonts w:hint="eastAsia"/>
        </w:rPr>
        <w:t>至少兩個固定點和一個骨盆式束縛（腰帶），就輪椅束縛系統及輪椅使用者束縛系統部分訂有靜態/動態測試，測試車輛煞車或其它緊急狀況時，束縛系統能將輪椅與輪椅使用者固定在原處，且該系統不得失效。</w:t>
      </w:r>
      <w:r w:rsidR="006E66D0" w:rsidRPr="006D1EB7">
        <w:rPr>
          <w:rFonts w:hint="eastAsia"/>
        </w:rPr>
        <w:t>另外，</w:t>
      </w:r>
      <w:r w:rsidR="00E362CA" w:rsidRPr="006D1EB7">
        <w:rPr>
          <w:rFonts w:hint="eastAsia"/>
        </w:rPr>
        <w:t>上述</w:t>
      </w:r>
      <w:r w:rsidR="00583077" w:rsidRPr="006D1EB7">
        <w:rPr>
          <w:rFonts w:hint="eastAsia"/>
        </w:rPr>
        <w:t>基準</w:t>
      </w:r>
      <w:r w:rsidR="006E66D0" w:rsidRPr="006D1EB7">
        <w:rPr>
          <w:rFonts w:hint="eastAsia"/>
        </w:rPr>
        <w:t>亦規範</w:t>
      </w:r>
      <w:r w:rsidRPr="006D1EB7">
        <w:rPr>
          <w:rFonts w:hint="eastAsia"/>
        </w:rPr>
        <w:t>斜坡板</w:t>
      </w:r>
      <w:r w:rsidR="006E66D0" w:rsidRPr="006D1EB7">
        <w:rPr>
          <w:rFonts w:hint="eastAsia"/>
        </w:rPr>
        <w:t>得以</w:t>
      </w:r>
      <w:r w:rsidR="00583077" w:rsidRPr="006D1EB7">
        <w:rPr>
          <w:rFonts w:hint="eastAsia"/>
        </w:rPr>
        <w:t>手動或動力操作等方式，可由車廠設計製造並得滿足使用者需求。</w:t>
      </w:r>
    </w:p>
    <w:p w:rsidR="006E66D0" w:rsidRPr="006D1EB7" w:rsidRDefault="00C551A9" w:rsidP="00583077">
      <w:pPr>
        <w:pStyle w:val="3"/>
      </w:pPr>
      <w:r w:rsidRPr="006D1EB7">
        <w:rPr>
          <w:rFonts w:hint="eastAsia"/>
        </w:rPr>
        <w:t>針對相關安全設施之精進，</w:t>
      </w:r>
      <w:r w:rsidR="006E66D0" w:rsidRPr="006D1EB7">
        <w:rPr>
          <w:rFonts w:hint="eastAsia"/>
        </w:rPr>
        <w:t>交通部</w:t>
      </w:r>
      <w:r w:rsidRPr="006D1EB7">
        <w:rPr>
          <w:rFonts w:hint="eastAsia"/>
        </w:rPr>
        <w:t>回復意見</w:t>
      </w:r>
      <w:r w:rsidR="006E66D0" w:rsidRPr="006D1EB7">
        <w:rPr>
          <w:rFonts w:hint="eastAsia"/>
        </w:rPr>
        <w:t>：</w:t>
      </w:r>
    </w:p>
    <w:p w:rsidR="0077122C" w:rsidRPr="006D1EB7" w:rsidRDefault="00C551A9" w:rsidP="00583077">
      <w:pPr>
        <w:pStyle w:val="4"/>
        <w:rPr>
          <w:b/>
        </w:rPr>
      </w:pPr>
      <w:r w:rsidRPr="006D1EB7">
        <w:rPr>
          <w:rFonts w:hint="eastAsia"/>
          <w:b/>
        </w:rPr>
        <w:t>有關</w:t>
      </w:r>
      <w:r w:rsidR="00583077" w:rsidRPr="006D1EB7">
        <w:rPr>
          <w:rFonts w:hint="eastAsia"/>
          <w:b/>
        </w:rPr>
        <w:t>國內低地板大客車輔助上下車裝置可否統一使用電動斜坡板一節</w:t>
      </w:r>
      <w:r w:rsidR="0077122C" w:rsidRPr="006D1EB7">
        <w:rPr>
          <w:rFonts w:hint="eastAsia"/>
          <w:b/>
        </w:rPr>
        <w:t>：</w:t>
      </w:r>
    </w:p>
    <w:p w:rsidR="00A37A12" w:rsidRPr="006D1EB7" w:rsidRDefault="00A37A12" w:rsidP="0077122C">
      <w:pPr>
        <w:pStyle w:val="5"/>
      </w:pPr>
      <w:r w:rsidRPr="006D1EB7">
        <w:rPr>
          <w:rFonts w:hint="eastAsia"/>
        </w:rPr>
        <w:t>現行車輛安全檢測基準針對</w:t>
      </w:r>
      <w:r w:rsidR="002F021C" w:rsidRPr="006D1EB7">
        <w:rPr>
          <w:rFonts w:hint="eastAsia"/>
        </w:rPr>
        <w:t>斜坡板</w:t>
      </w:r>
      <w:r w:rsidRPr="006D1EB7">
        <w:rPr>
          <w:rFonts w:hint="eastAsia"/>
        </w:rPr>
        <w:t>已就手動或動力操作方式訂有相關規範，無論手動或</w:t>
      </w:r>
      <w:proofErr w:type="gramStart"/>
      <w:r w:rsidRPr="006D1EB7">
        <w:rPr>
          <w:rFonts w:hint="eastAsia"/>
        </w:rPr>
        <w:t>電動均應符合</w:t>
      </w:r>
      <w:proofErr w:type="gramEnd"/>
      <w:r w:rsidRPr="006D1EB7">
        <w:rPr>
          <w:rFonts w:hint="eastAsia"/>
        </w:rPr>
        <w:t>相關標準要求。</w:t>
      </w:r>
    </w:p>
    <w:p w:rsidR="00583077" w:rsidRPr="006D1EB7" w:rsidRDefault="00583077" w:rsidP="0077122C">
      <w:pPr>
        <w:pStyle w:val="5"/>
      </w:pPr>
      <w:r w:rsidRPr="006D1EB7">
        <w:rPr>
          <w:rFonts w:hint="eastAsia"/>
        </w:rPr>
        <w:t>國際法規並無該等限制規定，且電動與手動斜坡板適用車輛底盤設計不同，目前國內大客車所使用之底盤主要係對應手動斜坡板設計，若欲統一使用電動斜坡板，除成本外，亦需考量車輛底盤原廠之設計配置及車身打造廠是否具備相關能力，該部將請車安中心協助了解成本差異性及國內技術能量，倘具可行性，未來再就相關補助檢討調整。</w:t>
      </w:r>
    </w:p>
    <w:p w:rsidR="00083745" w:rsidRPr="006D1EB7" w:rsidRDefault="00083745" w:rsidP="0077122C">
      <w:pPr>
        <w:pStyle w:val="5"/>
      </w:pPr>
      <w:r w:rsidRPr="006D1EB7">
        <w:rPr>
          <w:rFonts w:hint="eastAsia"/>
        </w:rPr>
        <w:tab/>
        <w:t>經車安中心口頭詢問車輛業者安裝電動</w:t>
      </w:r>
      <w:r w:rsidR="002F021C" w:rsidRPr="006D1EB7">
        <w:rPr>
          <w:rFonts w:hint="eastAsia"/>
        </w:rPr>
        <w:t>斜坡板</w:t>
      </w:r>
      <w:r w:rsidRPr="006D1EB7">
        <w:rPr>
          <w:rFonts w:hint="eastAsia"/>
        </w:rPr>
        <w:t>之困難處，多數業者表示因電動斜坡板之成本及故障率較高。</w:t>
      </w:r>
    </w:p>
    <w:p w:rsidR="00083745" w:rsidRPr="006D1EB7" w:rsidRDefault="00A37A12" w:rsidP="0077122C">
      <w:pPr>
        <w:pStyle w:val="5"/>
      </w:pPr>
      <w:r w:rsidRPr="006D1EB7">
        <w:rPr>
          <w:rFonts w:hint="eastAsia"/>
        </w:rPr>
        <w:t>再</w:t>
      </w:r>
      <w:r w:rsidR="00083745" w:rsidRPr="006D1EB7">
        <w:rPr>
          <w:rFonts w:hint="eastAsia"/>
        </w:rPr>
        <w:t>經</w:t>
      </w:r>
      <w:proofErr w:type="gramStart"/>
      <w:r w:rsidR="00753238" w:rsidRPr="006D1EB7">
        <w:rPr>
          <w:rFonts w:hint="eastAsia"/>
        </w:rPr>
        <w:t>該</w:t>
      </w:r>
      <w:r w:rsidR="00083745" w:rsidRPr="006D1EB7">
        <w:rPr>
          <w:rFonts w:hint="eastAsia"/>
        </w:rPr>
        <w:t>部洽公路</w:t>
      </w:r>
      <w:proofErr w:type="gramEnd"/>
      <w:r w:rsidR="00083745" w:rsidRPr="006D1EB7">
        <w:rPr>
          <w:rFonts w:hint="eastAsia"/>
        </w:rPr>
        <w:t>總局及各縣市政府表示，安裝電動或手動</w:t>
      </w:r>
      <w:proofErr w:type="gramStart"/>
      <w:r w:rsidR="00AB6DEE" w:rsidRPr="006D1EB7">
        <w:rPr>
          <w:rFonts w:hint="eastAsia"/>
        </w:rPr>
        <w:t>斜坡板</w:t>
      </w:r>
      <w:r w:rsidR="002F021C" w:rsidRPr="006D1EB7">
        <w:rPr>
          <w:rFonts w:hint="eastAsia"/>
        </w:rPr>
        <w:t>係由</w:t>
      </w:r>
      <w:proofErr w:type="gramEnd"/>
      <w:r w:rsidR="002F021C" w:rsidRPr="006D1EB7">
        <w:rPr>
          <w:rFonts w:hint="eastAsia"/>
        </w:rPr>
        <w:t>客運業者決定，除公路客運</w:t>
      </w:r>
      <w:r w:rsidR="0021794A" w:rsidRPr="006D1EB7">
        <w:rPr>
          <w:rFonts w:hint="eastAsia"/>
        </w:rPr>
        <w:t>安裝比率</w:t>
      </w:r>
      <w:r w:rsidR="00827538" w:rsidRPr="006D1EB7">
        <w:rPr>
          <w:rFonts w:hint="eastAsia"/>
        </w:rPr>
        <w:t>約5.68%</w:t>
      </w:r>
      <w:r w:rsidR="002F021C" w:rsidRPr="006D1EB7">
        <w:rPr>
          <w:rFonts w:hint="eastAsia"/>
        </w:rPr>
        <w:t>，以及</w:t>
      </w:r>
      <w:r w:rsidR="00827538" w:rsidRPr="006D1EB7">
        <w:rPr>
          <w:rFonts w:hint="eastAsia"/>
        </w:rPr>
        <w:t>桃園市</w:t>
      </w:r>
      <w:r w:rsidR="00B667DF" w:rsidRPr="006D1EB7">
        <w:rPr>
          <w:rFonts w:hint="eastAsia"/>
        </w:rPr>
        <w:t>安裝率達</w:t>
      </w:r>
      <w:r w:rsidR="00B667DF" w:rsidRPr="006D1EB7">
        <w:rPr>
          <w:rFonts w:hint="eastAsia"/>
        </w:rPr>
        <w:lastRenderedPageBreak/>
        <w:t>36%，其餘</w:t>
      </w:r>
      <w:r w:rsidR="00083745" w:rsidRPr="006D1EB7">
        <w:rPr>
          <w:rFonts w:hint="eastAsia"/>
        </w:rPr>
        <w:t>臺北市</w:t>
      </w:r>
      <w:r w:rsidR="00B667DF" w:rsidRPr="006D1EB7">
        <w:rPr>
          <w:rFonts w:hint="eastAsia"/>
        </w:rPr>
        <w:t>（13.73%）</w:t>
      </w:r>
      <w:r w:rsidR="00083745" w:rsidRPr="006D1EB7">
        <w:rPr>
          <w:rFonts w:hint="eastAsia"/>
        </w:rPr>
        <w:t>、新北市</w:t>
      </w:r>
      <w:r w:rsidR="00B667DF" w:rsidRPr="006D1EB7">
        <w:rPr>
          <w:rFonts w:hint="eastAsia"/>
        </w:rPr>
        <w:t>（1.26%）</w:t>
      </w:r>
      <w:r w:rsidR="00083745" w:rsidRPr="006D1EB7">
        <w:rPr>
          <w:rFonts w:hint="eastAsia"/>
        </w:rPr>
        <w:t>、</w:t>
      </w:r>
      <w:proofErr w:type="gramStart"/>
      <w:r w:rsidR="00083745" w:rsidRPr="006D1EB7">
        <w:rPr>
          <w:rFonts w:hint="eastAsia"/>
        </w:rPr>
        <w:t>臺</w:t>
      </w:r>
      <w:proofErr w:type="gramEnd"/>
      <w:r w:rsidR="00083745" w:rsidRPr="006D1EB7">
        <w:rPr>
          <w:rFonts w:hint="eastAsia"/>
        </w:rPr>
        <w:t>中市</w:t>
      </w:r>
      <w:r w:rsidR="00B667DF" w:rsidRPr="006D1EB7">
        <w:rPr>
          <w:rFonts w:hint="eastAsia"/>
        </w:rPr>
        <w:t>（10.08%）</w:t>
      </w:r>
      <w:r w:rsidR="00083745" w:rsidRPr="006D1EB7">
        <w:rPr>
          <w:rFonts w:hint="eastAsia"/>
        </w:rPr>
        <w:t>、</w:t>
      </w:r>
      <w:r w:rsidR="00B667DF" w:rsidRPr="006D1EB7">
        <w:rPr>
          <w:rFonts w:hint="eastAsia"/>
        </w:rPr>
        <w:t>高雄市（8.95%）、</w:t>
      </w:r>
      <w:r w:rsidR="00083745" w:rsidRPr="006D1EB7">
        <w:rPr>
          <w:rFonts w:hint="eastAsia"/>
        </w:rPr>
        <w:t>苗栗縣</w:t>
      </w:r>
      <w:r w:rsidR="00B667DF" w:rsidRPr="006D1EB7">
        <w:rPr>
          <w:rFonts w:hint="eastAsia"/>
        </w:rPr>
        <w:t>（100%）</w:t>
      </w:r>
      <w:r w:rsidR="00083745" w:rsidRPr="006D1EB7">
        <w:rPr>
          <w:rFonts w:hint="eastAsia"/>
        </w:rPr>
        <w:t>及南投縣</w:t>
      </w:r>
      <w:r w:rsidR="002F021C" w:rsidRPr="006D1EB7">
        <w:rPr>
          <w:rFonts w:hint="eastAsia"/>
        </w:rPr>
        <w:t>轄市區客運，</w:t>
      </w:r>
      <w:r w:rsidR="00083745" w:rsidRPr="006D1EB7">
        <w:rPr>
          <w:rFonts w:hint="eastAsia"/>
        </w:rPr>
        <w:t>有部分</w:t>
      </w:r>
      <w:r w:rsidR="002F021C" w:rsidRPr="006D1EB7">
        <w:rPr>
          <w:rFonts w:hint="eastAsia"/>
        </w:rPr>
        <w:t>車輛</w:t>
      </w:r>
      <w:r w:rsidR="00083745" w:rsidRPr="006D1EB7">
        <w:rPr>
          <w:rFonts w:hint="eastAsia"/>
        </w:rPr>
        <w:t>配置電動</w:t>
      </w:r>
      <w:r w:rsidR="00AB6DEE" w:rsidRPr="006D1EB7">
        <w:rPr>
          <w:rFonts w:hint="eastAsia"/>
        </w:rPr>
        <w:t>斜坡板</w:t>
      </w:r>
      <w:r w:rsidR="00083745" w:rsidRPr="006D1EB7">
        <w:rPr>
          <w:rFonts w:hint="eastAsia"/>
        </w:rPr>
        <w:t>外，</w:t>
      </w:r>
      <w:r w:rsidR="002F021C" w:rsidRPr="006D1EB7">
        <w:rPr>
          <w:rFonts w:hint="eastAsia"/>
        </w:rPr>
        <w:t>其餘</w:t>
      </w:r>
      <w:r w:rsidR="00083745" w:rsidRPr="006D1EB7">
        <w:rPr>
          <w:rFonts w:hint="eastAsia"/>
        </w:rPr>
        <w:t>皆以手動</w:t>
      </w:r>
      <w:r w:rsidR="00AB6DEE" w:rsidRPr="006D1EB7">
        <w:rPr>
          <w:rFonts w:hint="eastAsia"/>
        </w:rPr>
        <w:t>斜坡板</w:t>
      </w:r>
      <w:r w:rsidR="00083745" w:rsidRPr="006D1EB7">
        <w:rPr>
          <w:rFonts w:hint="eastAsia"/>
        </w:rPr>
        <w:t>提供服務，未使用電動</w:t>
      </w:r>
      <w:r w:rsidR="00AB6DEE" w:rsidRPr="006D1EB7">
        <w:rPr>
          <w:rFonts w:hint="eastAsia"/>
        </w:rPr>
        <w:t>斜坡板</w:t>
      </w:r>
      <w:r w:rsidR="002F021C" w:rsidRPr="006D1EB7">
        <w:rPr>
          <w:rFonts w:hint="eastAsia"/>
        </w:rPr>
        <w:t>主要</w:t>
      </w:r>
      <w:r w:rsidR="00083745" w:rsidRPr="006D1EB7">
        <w:rPr>
          <w:rFonts w:hint="eastAsia"/>
        </w:rPr>
        <w:t>原因</w:t>
      </w:r>
      <w:r w:rsidR="002F021C" w:rsidRPr="006D1EB7">
        <w:rPr>
          <w:rFonts w:hint="eastAsia"/>
        </w:rPr>
        <w:t>在於</w:t>
      </w:r>
      <w:r w:rsidR="00083745" w:rsidRPr="006D1EB7">
        <w:rPr>
          <w:rFonts w:hint="eastAsia"/>
        </w:rPr>
        <w:t>道路高低落差適應性較差、購置及維修較高、易故障等。</w:t>
      </w:r>
      <w:r w:rsidR="005A5D85" w:rsidRPr="006D1EB7">
        <w:rPr>
          <w:rFonts w:hint="eastAsia"/>
        </w:rPr>
        <w:t>國內</w:t>
      </w:r>
      <w:r w:rsidR="00016604" w:rsidRPr="006D1EB7">
        <w:rPr>
          <w:rFonts w:hint="eastAsia"/>
        </w:rPr>
        <w:t>低地板公車安裝</w:t>
      </w:r>
      <w:r w:rsidR="005A5D85" w:rsidRPr="006D1EB7">
        <w:rPr>
          <w:rFonts w:hint="eastAsia"/>
        </w:rPr>
        <w:t>電動斜坡板</w:t>
      </w:r>
      <w:r w:rsidR="00016604" w:rsidRPr="006D1EB7">
        <w:rPr>
          <w:rFonts w:hint="eastAsia"/>
        </w:rPr>
        <w:t>之情形</w:t>
      </w:r>
      <w:r w:rsidR="005A5D85" w:rsidRPr="006D1EB7">
        <w:rPr>
          <w:rFonts w:hint="eastAsia"/>
        </w:rPr>
        <w:t>，以及各主管機關對於提升電動斜坡板</w:t>
      </w:r>
      <w:r w:rsidR="00016604" w:rsidRPr="006D1EB7">
        <w:rPr>
          <w:rFonts w:hint="eastAsia"/>
        </w:rPr>
        <w:t>安裝</w:t>
      </w:r>
      <w:r w:rsidR="005A5D85" w:rsidRPr="006D1EB7">
        <w:rPr>
          <w:rFonts w:hint="eastAsia"/>
        </w:rPr>
        <w:t>比</w:t>
      </w:r>
      <w:r w:rsidR="002F021C" w:rsidRPr="006D1EB7">
        <w:rPr>
          <w:rFonts w:hint="eastAsia"/>
        </w:rPr>
        <w:t>率</w:t>
      </w:r>
      <w:r w:rsidR="005A5D85" w:rsidRPr="006D1EB7">
        <w:rPr>
          <w:rFonts w:hint="eastAsia"/>
        </w:rPr>
        <w:t>之</w:t>
      </w:r>
      <w:proofErr w:type="gramStart"/>
      <w:r w:rsidR="005A5D85" w:rsidRPr="006D1EB7">
        <w:rPr>
          <w:rFonts w:hint="eastAsia"/>
        </w:rPr>
        <w:t>研</w:t>
      </w:r>
      <w:proofErr w:type="gramEnd"/>
      <w:r w:rsidR="005A5D85" w:rsidRPr="006D1EB7">
        <w:rPr>
          <w:rFonts w:hint="eastAsia"/>
        </w:rPr>
        <w:t>處意見，</w:t>
      </w:r>
      <w:proofErr w:type="gramStart"/>
      <w:r w:rsidR="005A5D85" w:rsidRPr="006D1EB7">
        <w:rPr>
          <w:rFonts w:hint="eastAsia"/>
        </w:rPr>
        <w:t>彙整如表</w:t>
      </w:r>
      <w:proofErr w:type="gramEnd"/>
      <w:r w:rsidR="006D2E7D" w:rsidRPr="006D1EB7">
        <w:rPr>
          <w:rFonts w:hint="eastAsia"/>
        </w:rPr>
        <w:t>6</w:t>
      </w:r>
      <w:r w:rsidR="005A5D85" w:rsidRPr="006D1EB7">
        <w:rPr>
          <w:rFonts w:hint="eastAsia"/>
        </w:rPr>
        <w:t>。</w:t>
      </w:r>
    </w:p>
    <w:p w:rsidR="00CC1C0B" w:rsidRPr="006D1EB7" w:rsidRDefault="00CC1C0B">
      <w:pPr>
        <w:widowControl/>
        <w:overflowPunct/>
        <w:autoSpaceDE/>
        <w:autoSpaceDN/>
        <w:jc w:val="left"/>
        <w:rPr>
          <w:rFonts w:hAnsi="華康楷書體W5(P)"/>
          <w:b/>
          <w:bCs/>
          <w:kern w:val="28"/>
          <w:sz w:val="28"/>
          <w:szCs w:val="28"/>
        </w:rPr>
      </w:pPr>
      <w:r w:rsidRPr="006D1EB7">
        <w:rPr>
          <w:b/>
        </w:rPr>
        <w:br w:type="page"/>
      </w:r>
    </w:p>
    <w:p w:rsidR="005A5D85" w:rsidRPr="006D1EB7" w:rsidRDefault="005A5D85" w:rsidP="00012CF5">
      <w:pPr>
        <w:pStyle w:val="a4"/>
        <w:ind w:left="-142" w:rightChars="-108" w:right="-367" w:firstLine="0"/>
        <w:jc w:val="center"/>
        <w:rPr>
          <w:b/>
          <w:spacing w:val="0"/>
        </w:rPr>
      </w:pPr>
      <w:r w:rsidRPr="006D1EB7">
        <w:rPr>
          <w:rFonts w:hint="eastAsia"/>
          <w:b/>
          <w:spacing w:val="0"/>
        </w:rPr>
        <w:lastRenderedPageBreak/>
        <w:t>電動斜坡板</w:t>
      </w:r>
      <w:r w:rsidR="002F021C" w:rsidRPr="006D1EB7">
        <w:rPr>
          <w:rFonts w:hint="eastAsia"/>
          <w:b/>
          <w:spacing w:val="0"/>
        </w:rPr>
        <w:t>安裝比率</w:t>
      </w:r>
      <w:r w:rsidR="00016604" w:rsidRPr="006D1EB7">
        <w:rPr>
          <w:rFonts w:hint="eastAsia"/>
          <w:b/>
          <w:spacing w:val="0"/>
        </w:rPr>
        <w:t>與提升安裝率</w:t>
      </w:r>
      <w:r w:rsidRPr="006D1EB7">
        <w:rPr>
          <w:rFonts w:hint="eastAsia"/>
          <w:b/>
          <w:spacing w:val="0"/>
        </w:rPr>
        <w:t>之</w:t>
      </w:r>
      <w:proofErr w:type="gramStart"/>
      <w:r w:rsidRPr="006D1EB7">
        <w:rPr>
          <w:rFonts w:hint="eastAsia"/>
          <w:b/>
          <w:spacing w:val="0"/>
        </w:rPr>
        <w:t>研</w:t>
      </w:r>
      <w:proofErr w:type="gramEnd"/>
      <w:r w:rsidRPr="006D1EB7">
        <w:rPr>
          <w:rFonts w:hint="eastAsia"/>
          <w:b/>
          <w:spacing w:val="0"/>
        </w:rPr>
        <w:t>處意見</w:t>
      </w:r>
    </w:p>
    <w:tbl>
      <w:tblPr>
        <w:tblStyle w:val="af7"/>
        <w:tblW w:w="0" w:type="auto"/>
        <w:tblInd w:w="108" w:type="dxa"/>
        <w:tblLook w:val="04A0" w:firstRow="1" w:lastRow="0" w:firstColumn="1" w:lastColumn="0" w:noHBand="0" w:noVBand="1"/>
      </w:tblPr>
      <w:tblGrid>
        <w:gridCol w:w="1560"/>
        <w:gridCol w:w="7229"/>
      </w:tblGrid>
      <w:tr w:rsidR="006D1EB7" w:rsidRPr="006D1EB7" w:rsidTr="00016604">
        <w:trPr>
          <w:trHeight w:val="454"/>
        </w:trPr>
        <w:tc>
          <w:tcPr>
            <w:tcW w:w="1560" w:type="dxa"/>
            <w:shd w:val="clear" w:color="auto" w:fill="FDE9D9" w:themeFill="accent6" w:themeFillTint="33"/>
            <w:vAlign w:val="center"/>
          </w:tcPr>
          <w:p w:rsidR="005A5D85" w:rsidRPr="006D1EB7" w:rsidRDefault="005A5D85" w:rsidP="008750FC">
            <w:pPr>
              <w:spacing w:line="360" w:lineRule="exact"/>
              <w:jc w:val="center"/>
              <w:rPr>
                <w:rFonts w:hAnsi="標楷體"/>
                <w:sz w:val="28"/>
                <w:szCs w:val="28"/>
              </w:rPr>
            </w:pPr>
            <w:r w:rsidRPr="006D1EB7">
              <w:rPr>
                <w:rFonts w:hAnsi="標楷體" w:hint="eastAsia"/>
                <w:sz w:val="28"/>
                <w:szCs w:val="28"/>
              </w:rPr>
              <w:t>機關別</w:t>
            </w:r>
          </w:p>
        </w:tc>
        <w:tc>
          <w:tcPr>
            <w:tcW w:w="7229" w:type="dxa"/>
            <w:shd w:val="clear" w:color="auto" w:fill="FDE9D9" w:themeFill="accent6" w:themeFillTint="33"/>
            <w:vAlign w:val="center"/>
          </w:tcPr>
          <w:p w:rsidR="005A5D85" w:rsidRPr="006D1EB7" w:rsidRDefault="002731E0" w:rsidP="008750FC">
            <w:pPr>
              <w:spacing w:line="360" w:lineRule="exact"/>
              <w:jc w:val="center"/>
              <w:rPr>
                <w:rFonts w:hAnsi="標楷體"/>
                <w:sz w:val="28"/>
                <w:szCs w:val="28"/>
              </w:rPr>
            </w:pPr>
            <w:r>
              <w:rPr>
                <w:rFonts w:hAnsi="標楷體" w:hint="eastAsia"/>
                <w:sz w:val="28"/>
                <w:szCs w:val="28"/>
              </w:rPr>
              <w:t>各主管機關</w:t>
            </w:r>
            <w:r w:rsidR="005A5D85" w:rsidRPr="006D1EB7">
              <w:rPr>
                <w:rFonts w:hAnsi="標楷體" w:hint="eastAsia"/>
                <w:sz w:val="28"/>
                <w:szCs w:val="28"/>
              </w:rPr>
              <w:t>說明意見</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公路客運</w:t>
            </w:r>
          </w:p>
        </w:tc>
        <w:tc>
          <w:tcPr>
            <w:tcW w:w="7229" w:type="dxa"/>
          </w:tcPr>
          <w:p w:rsidR="005A5D85" w:rsidRPr="006D1EB7" w:rsidRDefault="005A5D85" w:rsidP="002F021C">
            <w:pPr>
              <w:spacing w:line="360" w:lineRule="exact"/>
              <w:rPr>
                <w:rFonts w:hAnsi="標楷體"/>
                <w:sz w:val="28"/>
                <w:szCs w:val="28"/>
              </w:rPr>
            </w:pPr>
            <w:r w:rsidRPr="006D1EB7">
              <w:rPr>
                <w:rFonts w:hAnsi="標楷體" w:hint="eastAsia"/>
                <w:sz w:val="28"/>
                <w:szCs w:val="28"/>
              </w:rPr>
              <w:t>公路客運低地板公車計229輛，其中裝設電動</w:t>
            </w:r>
            <w:r w:rsidR="002F021C" w:rsidRPr="006D1EB7">
              <w:rPr>
                <w:rFonts w:hAnsi="標楷體" w:hint="eastAsia"/>
                <w:sz w:val="28"/>
                <w:szCs w:val="28"/>
              </w:rPr>
              <w:t>斜坡板</w:t>
            </w:r>
            <w:r w:rsidRPr="006D1EB7">
              <w:rPr>
                <w:rFonts w:hAnsi="標楷體" w:hint="eastAsia"/>
                <w:sz w:val="28"/>
                <w:szCs w:val="28"/>
              </w:rPr>
              <w:t>之車輛計13輛，比</w:t>
            </w:r>
            <w:r w:rsidR="002F021C" w:rsidRPr="006D1EB7">
              <w:rPr>
                <w:rFonts w:hAnsi="標楷體" w:hint="eastAsia"/>
                <w:sz w:val="28"/>
                <w:szCs w:val="28"/>
              </w:rPr>
              <w:t>率</w:t>
            </w:r>
            <w:r w:rsidRPr="006D1EB7">
              <w:rPr>
                <w:rFonts w:hAnsi="標楷體" w:hint="eastAsia"/>
                <w:sz w:val="28"/>
                <w:szCs w:val="28"/>
              </w:rPr>
              <w:t>為5.68%。</w:t>
            </w:r>
          </w:p>
        </w:tc>
      </w:tr>
      <w:tr w:rsidR="006D1EB7" w:rsidRPr="006D1EB7" w:rsidTr="00016604">
        <w:tc>
          <w:tcPr>
            <w:tcW w:w="1560" w:type="dxa"/>
          </w:tcPr>
          <w:p w:rsidR="005A5D85" w:rsidRPr="006D1EB7" w:rsidRDefault="005A5D85" w:rsidP="008750FC">
            <w:pPr>
              <w:spacing w:line="360" w:lineRule="exact"/>
              <w:jc w:val="center"/>
              <w:rPr>
                <w:rFonts w:hAnsi="標楷體"/>
                <w:sz w:val="28"/>
                <w:szCs w:val="28"/>
              </w:rPr>
            </w:pPr>
            <w:r w:rsidRPr="006D1EB7">
              <w:rPr>
                <w:rFonts w:hAnsi="標楷體" w:hint="eastAsia"/>
                <w:sz w:val="28"/>
                <w:szCs w:val="28"/>
              </w:rPr>
              <w:t>臺北市</w:t>
            </w:r>
          </w:p>
        </w:tc>
        <w:tc>
          <w:tcPr>
            <w:tcW w:w="7229" w:type="dxa"/>
          </w:tcPr>
          <w:p w:rsidR="005A5D85" w:rsidRPr="006D1EB7" w:rsidRDefault="005A5D85" w:rsidP="005A5D85">
            <w:pPr>
              <w:spacing w:line="360" w:lineRule="exact"/>
              <w:ind w:leftChars="15" w:left="354" w:hangingChars="101" w:hanging="303"/>
              <w:rPr>
                <w:rFonts w:hAnsi="標楷體"/>
                <w:sz w:val="28"/>
                <w:szCs w:val="28"/>
              </w:rPr>
            </w:pPr>
            <w:r w:rsidRPr="006D1EB7">
              <w:rPr>
                <w:rFonts w:hAnsi="標楷體" w:hint="eastAsia"/>
                <w:sz w:val="28"/>
                <w:szCs w:val="28"/>
              </w:rPr>
              <w:t>1.</w:t>
            </w:r>
            <w:proofErr w:type="gramStart"/>
            <w:r w:rsidR="002F021C" w:rsidRPr="006D1EB7">
              <w:rPr>
                <w:rFonts w:hAnsi="標楷體" w:hint="eastAsia"/>
                <w:sz w:val="28"/>
                <w:szCs w:val="28"/>
              </w:rPr>
              <w:t>該市</w:t>
            </w:r>
            <w:r w:rsidRPr="006D1EB7">
              <w:rPr>
                <w:rFonts w:hAnsi="標楷體" w:hint="eastAsia"/>
                <w:sz w:val="28"/>
                <w:szCs w:val="28"/>
              </w:rPr>
              <w:t>低地板</w:t>
            </w:r>
            <w:proofErr w:type="gramEnd"/>
            <w:r w:rsidRPr="006D1EB7">
              <w:rPr>
                <w:rFonts w:hAnsi="標楷體" w:hint="eastAsia"/>
                <w:sz w:val="28"/>
                <w:szCs w:val="28"/>
              </w:rPr>
              <w:t>公車安裝電動斜坡板比</w:t>
            </w:r>
            <w:r w:rsidR="002F021C" w:rsidRPr="006D1EB7">
              <w:rPr>
                <w:rFonts w:hAnsi="標楷體" w:hint="eastAsia"/>
                <w:sz w:val="28"/>
                <w:szCs w:val="28"/>
              </w:rPr>
              <w:t>率</w:t>
            </w:r>
            <w:r w:rsidRPr="006D1EB7">
              <w:rPr>
                <w:rFonts w:hAnsi="標楷體" w:hint="eastAsia"/>
                <w:sz w:val="28"/>
                <w:szCs w:val="28"/>
              </w:rPr>
              <w:t>為13.73%。</w:t>
            </w:r>
          </w:p>
          <w:p w:rsidR="005A5D85" w:rsidRPr="006D1EB7" w:rsidRDefault="005A5D85" w:rsidP="005A5D85">
            <w:pPr>
              <w:spacing w:line="360" w:lineRule="exact"/>
              <w:ind w:leftChars="15" w:left="354" w:hangingChars="101" w:hanging="303"/>
              <w:rPr>
                <w:rFonts w:hAnsi="標楷體"/>
                <w:sz w:val="28"/>
                <w:szCs w:val="28"/>
              </w:rPr>
            </w:pPr>
            <w:r w:rsidRPr="006D1EB7">
              <w:rPr>
                <w:rFonts w:hAnsi="標楷體" w:hint="eastAsia"/>
                <w:sz w:val="28"/>
                <w:szCs w:val="28"/>
              </w:rPr>
              <w:t>2.該市聯營公車車輛係為業者自行採購，其中斜坡板使用</w:t>
            </w:r>
            <w:proofErr w:type="gramStart"/>
            <w:r w:rsidRPr="006D1EB7">
              <w:rPr>
                <w:rFonts w:hAnsi="標楷體" w:hint="eastAsia"/>
                <w:sz w:val="28"/>
                <w:szCs w:val="28"/>
              </w:rPr>
              <w:t>電動式或手動式</w:t>
            </w:r>
            <w:proofErr w:type="gramEnd"/>
            <w:r w:rsidRPr="006D1EB7">
              <w:rPr>
                <w:rFonts w:hAnsi="標楷體" w:hint="eastAsia"/>
                <w:sz w:val="28"/>
                <w:szCs w:val="28"/>
              </w:rPr>
              <w:t>，亦由業者自行決定。</w:t>
            </w:r>
          </w:p>
          <w:p w:rsidR="005A5D85" w:rsidRPr="006D1EB7" w:rsidRDefault="005A5D85" w:rsidP="002F021C">
            <w:pPr>
              <w:spacing w:line="360" w:lineRule="exact"/>
              <w:ind w:leftChars="15" w:left="354" w:hangingChars="101" w:hanging="303"/>
              <w:rPr>
                <w:rFonts w:hAnsi="標楷體"/>
                <w:sz w:val="28"/>
                <w:szCs w:val="28"/>
              </w:rPr>
            </w:pPr>
            <w:r w:rsidRPr="006D1EB7">
              <w:rPr>
                <w:rFonts w:hAnsi="標楷體" w:hint="eastAsia"/>
                <w:sz w:val="28"/>
                <w:szCs w:val="28"/>
              </w:rPr>
              <w:t>3.該市公共運輸處訂有「駕駛員服務特殊需求乘客上下車標準作業程序」，無論採用電動或手動斜坡板</w:t>
            </w:r>
            <w:r w:rsidR="002F021C" w:rsidRPr="006D1EB7">
              <w:rPr>
                <w:rFonts w:hAnsi="標楷體" w:hint="eastAsia"/>
                <w:sz w:val="28"/>
                <w:szCs w:val="28"/>
              </w:rPr>
              <w:t>，</w:t>
            </w:r>
            <w:r w:rsidRPr="006D1EB7">
              <w:rPr>
                <w:rFonts w:hAnsi="標楷體" w:hint="eastAsia"/>
                <w:sz w:val="28"/>
                <w:szCs w:val="28"/>
              </w:rPr>
              <w:t>駕駛員皆須下車協助輪椅</w:t>
            </w:r>
            <w:r w:rsidR="002F021C" w:rsidRPr="006D1EB7">
              <w:rPr>
                <w:rFonts w:hAnsi="標楷體" w:hint="eastAsia"/>
                <w:sz w:val="28"/>
                <w:szCs w:val="28"/>
              </w:rPr>
              <w:t>使用者</w:t>
            </w:r>
            <w:r w:rsidRPr="006D1EB7">
              <w:rPr>
                <w:rFonts w:hAnsi="標楷體" w:hint="eastAsia"/>
                <w:sz w:val="28"/>
                <w:szCs w:val="28"/>
              </w:rPr>
              <w:t>上下車。</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新北市</w:t>
            </w:r>
          </w:p>
        </w:tc>
        <w:tc>
          <w:tcPr>
            <w:tcW w:w="7229" w:type="dxa"/>
          </w:tcPr>
          <w:p w:rsidR="005A5D85" w:rsidRPr="006D1EB7" w:rsidRDefault="005A5D85" w:rsidP="005A5D85">
            <w:pPr>
              <w:spacing w:line="360" w:lineRule="exact"/>
              <w:ind w:leftChars="15" w:left="354" w:hangingChars="101" w:hanging="303"/>
              <w:rPr>
                <w:rFonts w:hAnsi="標楷體"/>
                <w:sz w:val="28"/>
                <w:szCs w:val="28"/>
              </w:rPr>
            </w:pPr>
            <w:r w:rsidRPr="006D1EB7">
              <w:rPr>
                <w:rFonts w:hAnsi="標楷體" w:hint="eastAsia"/>
                <w:sz w:val="28"/>
                <w:szCs w:val="28"/>
              </w:rPr>
              <w:t>1.截至108年4月底，</w:t>
            </w:r>
            <w:proofErr w:type="gramStart"/>
            <w:r w:rsidRPr="006D1EB7">
              <w:rPr>
                <w:rFonts w:hAnsi="標楷體" w:hint="eastAsia"/>
                <w:sz w:val="28"/>
                <w:szCs w:val="28"/>
              </w:rPr>
              <w:t>該市低地板</w:t>
            </w:r>
            <w:proofErr w:type="gramEnd"/>
            <w:r w:rsidRPr="006D1EB7">
              <w:rPr>
                <w:rFonts w:hAnsi="標楷體" w:hint="eastAsia"/>
                <w:sz w:val="28"/>
                <w:szCs w:val="28"/>
              </w:rPr>
              <w:t>公車計有1,424輛，其中18輛</w:t>
            </w:r>
            <w:proofErr w:type="gramStart"/>
            <w:r w:rsidRPr="006D1EB7">
              <w:rPr>
                <w:rFonts w:hAnsi="標楷體" w:hint="eastAsia"/>
                <w:sz w:val="28"/>
                <w:szCs w:val="28"/>
              </w:rPr>
              <w:t>採</w:t>
            </w:r>
            <w:proofErr w:type="gramEnd"/>
            <w:r w:rsidRPr="006D1EB7">
              <w:rPr>
                <w:rFonts w:hAnsi="標楷體" w:hint="eastAsia"/>
                <w:sz w:val="28"/>
                <w:szCs w:val="28"/>
              </w:rPr>
              <w:t>電動斜坡板，</w:t>
            </w:r>
            <w:r w:rsidR="002F021C" w:rsidRPr="006D1EB7">
              <w:rPr>
                <w:rFonts w:hAnsi="標楷體" w:hint="eastAsia"/>
                <w:sz w:val="28"/>
                <w:szCs w:val="28"/>
              </w:rPr>
              <w:t>安裝率</w:t>
            </w:r>
            <w:r w:rsidRPr="006D1EB7">
              <w:rPr>
                <w:rFonts w:hAnsi="標楷體" w:hint="eastAsia"/>
                <w:sz w:val="28"/>
                <w:szCs w:val="28"/>
              </w:rPr>
              <w:t>為1.26%。</w:t>
            </w:r>
          </w:p>
          <w:p w:rsidR="005A5D85" w:rsidRPr="006D1EB7" w:rsidRDefault="005A5D85" w:rsidP="002F021C">
            <w:pPr>
              <w:spacing w:line="360" w:lineRule="exact"/>
              <w:ind w:leftChars="15" w:left="354" w:hangingChars="101" w:hanging="303"/>
              <w:rPr>
                <w:rFonts w:hAnsi="標楷體"/>
                <w:sz w:val="28"/>
                <w:szCs w:val="28"/>
              </w:rPr>
            </w:pPr>
            <w:r w:rsidRPr="006D1EB7">
              <w:rPr>
                <w:rFonts w:hAnsi="標楷體" w:hint="eastAsia"/>
                <w:sz w:val="28"/>
                <w:szCs w:val="28"/>
              </w:rPr>
              <w:t>2.經</w:t>
            </w:r>
            <w:r w:rsidR="002F021C" w:rsidRPr="006D1EB7">
              <w:rPr>
                <w:rFonts w:hAnsi="標楷體" w:hint="eastAsia"/>
                <w:sz w:val="28"/>
                <w:szCs w:val="28"/>
              </w:rPr>
              <w:t>洽</w:t>
            </w:r>
            <w:r w:rsidRPr="006D1EB7">
              <w:rPr>
                <w:rFonts w:hAnsi="標楷體" w:hint="eastAsia"/>
                <w:sz w:val="28"/>
                <w:szCs w:val="28"/>
              </w:rPr>
              <w:t>該市客運業者瞭解，</w:t>
            </w:r>
            <w:proofErr w:type="gramStart"/>
            <w:r w:rsidRPr="006D1EB7">
              <w:rPr>
                <w:rFonts w:hAnsi="標楷體" w:hint="eastAsia"/>
                <w:sz w:val="28"/>
                <w:szCs w:val="28"/>
              </w:rPr>
              <w:t>該市低地板</w:t>
            </w:r>
            <w:proofErr w:type="gramEnd"/>
            <w:r w:rsidRPr="006D1EB7">
              <w:rPr>
                <w:rFonts w:hAnsi="標楷體" w:hint="eastAsia"/>
                <w:sz w:val="28"/>
                <w:szCs w:val="28"/>
              </w:rPr>
              <w:t>公車目前以手拉式（抽屜式）斜坡板為主，</w:t>
            </w:r>
            <w:r w:rsidR="002F021C" w:rsidRPr="006D1EB7">
              <w:rPr>
                <w:rFonts w:hAnsi="標楷體" w:hint="eastAsia"/>
                <w:sz w:val="28"/>
                <w:szCs w:val="28"/>
              </w:rPr>
              <w:t>主要</w:t>
            </w:r>
            <w:r w:rsidRPr="006D1EB7">
              <w:rPr>
                <w:rFonts w:hAnsi="標楷體" w:hint="eastAsia"/>
                <w:sz w:val="28"/>
                <w:szCs w:val="28"/>
              </w:rPr>
              <w:t>係考量電動斜坡板建置及維護成本較高，且易因下雨積水而導致電動斜坡板故障。實務上受限於電動斜坡板高度固定，且公車行經道路地形不一，駕駛員操作電動斜坡板較為耗時。基於成本考量及受限道路條件，要將成本反映至票價，或提供補助，並改善道路條件才能有效提升電動斜坡板的使用率。</w:t>
            </w:r>
          </w:p>
        </w:tc>
      </w:tr>
      <w:tr w:rsidR="006D1EB7" w:rsidRPr="006D1EB7" w:rsidTr="00016604">
        <w:tc>
          <w:tcPr>
            <w:tcW w:w="1560" w:type="dxa"/>
          </w:tcPr>
          <w:p w:rsidR="00DC0020" w:rsidRPr="006D1EB7" w:rsidRDefault="00DC0020" w:rsidP="00016604">
            <w:pPr>
              <w:spacing w:line="360" w:lineRule="exact"/>
              <w:jc w:val="center"/>
              <w:rPr>
                <w:rFonts w:hAnsi="標楷體"/>
                <w:sz w:val="28"/>
                <w:szCs w:val="28"/>
              </w:rPr>
            </w:pPr>
            <w:r w:rsidRPr="006D1EB7">
              <w:rPr>
                <w:rFonts w:hAnsi="標楷體" w:hint="eastAsia"/>
                <w:sz w:val="28"/>
                <w:szCs w:val="28"/>
              </w:rPr>
              <w:t>桃園市</w:t>
            </w:r>
          </w:p>
        </w:tc>
        <w:tc>
          <w:tcPr>
            <w:tcW w:w="7229" w:type="dxa"/>
          </w:tcPr>
          <w:p w:rsidR="005E513A" w:rsidRPr="006D1EB7" w:rsidRDefault="005E513A" w:rsidP="005E513A">
            <w:pPr>
              <w:spacing w:line="360" w:lineRule="exact"/>
              <w:ind w:leftChars="15" w:left="354" w:hangingChars="101" w:hanging="303"/>
              <w:rPr>
                <w:rFonts w:hAnsi="標楷體"/>
                <w:sz w:val="28"/>
                <w:szCs w:val="28"/>
              </w:rPr>
            </w:pPr>
            <w:r w:rsidRPr="006D1EB7">
              <w:rPr>
                <w:rFonts w:hAnsi="標楷體" w:hint="eastAsia"/>
                <w:sz w:val="28"/>
                <w:szCs w:val="28"/>
              </w:rPr>
              <w:t>1.</w:t>
            </w:r>
            <w:r w:rsidR="00C22399" w:rsidRPr="006D1EB7">
              <w:rPr>
                <w:rFonts w:hAnsi="標楷體" w:hint="eastAsia"/>
                <w:sz w:val="28"/>
                <w:szCs w:val="28"/>
              </w:rPr>
              <w:t>所轄</w:t>
            </w:r>
            <w:r w:rsidRPr="006D1EB7">
              <w:rPr>
                <w:rFonts w:hAnsi="標楷體" w:hint="eastAsia"/>
                <w:sz w:val="28"/>
                <w:szCs w:val="28"/>
              </w:rPr>
              <w:t>市區客運現有低地板公車數約為300輛，其中</w:t>
            </w:r>
            <w:r w:rsidR="00C22399" w:rsidRPr="006D1EB7">
              <w:rPr>
                <w:rFonts w:hAnsi="標楷體" w:hint="eastAsia"/>
                <w:sz w:val="28"/>
                <w:szCs w:val="28"/>
              </w:rPr>
              <w:t>裝設</w:t>
            </w:r>
            <w:r w:rsidRPr="006D1EB7">
              <w:rPr>
                <w:rFonts w:hAnsi="標楷體" w:hint="eastAsia"/>
                <w:sz w:val="28"/>
                <w:szCs w:val="28"/>
              </w:rPr>
              <w:t>電動</w:t>
            </w:r>
            <w:proofErr w:type="gramStart"/>
            <w:r w:rsidRPr="006D1EB7">
              <w:rPr>
                <w:rFonts w:hAnsi="標楷體" w:hint="eastAsia"/>
                <w:sz w:val="28"/>
                <w:szCs w:val="28"/>
              </w:rPr>
              <w:t>斜坡板</w:t>
            </w:r>
            <w:r w:rsidR="00C22399" w:rsidRPr="006D1EB7">
              <w:rPr>
                <w:rFonts w:hAnsi="標楷體" w:hint="eastAsia"/>
                <w:sz w:val="28"/>
                <w:szCs w:val="28"/>
              </w:rPr>
              <w:t>者</w:t>
            </w:r>
            <w:r w:rsidRPr="006D1EB7">
              <w:rPr>
                <w:rFonts w:hAnsi="標楷體" w:hint="eastAsia"/>
                <w:sz w:val="28"/>
                <w:szCs w:val="28"/>
              </w:rPr>
              <w:t>為</w:t>
            </w:r>
            <w:proofErr w:type="gramEnd"/>
            <w:r w:rsidRPr="006D1EB7">
              <w:rPr>
                <w:rFonts w:hAnsi="標楷體" w:hint="eastAsia"/>
                <w:sz w:val="28"/>
                <w:szCs w:val="28"/>
              </w:rPr>
              <w:t>108輛，</w:t>
            </w:r>
            <w:r w:rsidR="00C22399" w:rsidRPr="006D1EB7">
              <w:rPr>
                <w:rFonts w:hAnsi="標楷體" w:hint="eastAsia"/>
                <w:sz w:val="28"/>
                <w:szCs w:val="28"/>
              </w:rPr>
              <w:t>安裝率約</w:t>
            </w:r>
            <w:r w:rsidRPr="006D1EB7">
              <w:rPr>
                <w:rFonts w:hAnsi="標楷體" w:hint="eastAsia"/>
                <w:sz w:val="28"/>
                <w:szCs w:val="28"/>
              </w:rPr>
              <w:t>36%。</w:t>
            </w:r>
          </w:p>
          <w:p w:rsidR="005E513A" w:rsidRPr="006D1EB7" w:rsidRDefault="005E513A" w:rsidP="005E513A">
            <w:pPr>
              <w:spacing w:line="360" w:lineRule="exact"/>
              <w:ind w:leftChars="15" w:left="354" w:hangingChars="101" w:hanging="303"/>
              <w:rPr>
                <w:rFonts w:hAnsi="標楷體"/>
                <w:sz w:val="28"/>
                <w:szCs w:val="28"/>
              </w:rPr>
            </w:pPr>
            <w:r w:rsidRPr="006D1EB7">
              <w:rPr>
                <w:rFonts w:hAnsi="標楷體" w:hint="eastAsia"/>
                <w:sz w:val="28"/>
                <w:szCs w:val="28"/>
              </w:rPr>
              <w:t>2.客運</w:t>
            </w:r>
            <w:r w:rsidR="00C22399" w:rsidRPr="006D1EB7">
              <w:rPr>
                <w:rFonts w:hAnsi="標楷體" w:hint="eastAsia"/>
                <w:sz w:val="28"/>
                <w:szCs w:val="28"/>
              </w:rPr>
              <w:t>業者</w:t>
            </w:r>
            <w:r w:rsidRPr="006D1EB7">
              <w:rPr>
                <w:rFonts w:hAnsi="標楷體" w:hint="eastAsia"/>
                <w:sz w:val="28"/>
                <w:szCs w:val="28"/>
              </w:rPr>
              <w:t>考量</w:t>
            </w:r>
            <w:r w:rsidR="004E6EB3" w:rsidRPr="006D1EB7">
              <w:rPr>
                <w:rFonts w:hAnsi="標楷體" w:hint="eastAsia"/>
                <w:sz w:val="28"/>
                <w:szCs w:val="28"/>
              </w:rPr>
              <w:t>多數電動斜坡板有感應不良及卡</w:t>
            </w:r>
            <w:proofErr w:type="gramStart"/>
            <w:r w:rsidR="004E6EB3" w:rsidRPr="006D1EB7">
              <w:rPr>
                <w:rFonts w:hAnsi="標楷體" w:hint="eastAsia"/>
                <w:sz w:val="28"/>
                <w:szCs w:val="28"/>
              </w:rPr>
              <w:t>榫</w:t>
            </w:r>
            <w:proofErr w:type="gramEnd"/>
            <w:r w:rsidR="004E6EB3" w:rsidRPr="006D1EB7">
              <w:rPr>
                <w:rFonts w:hAnsi="標楷體" w:hint="eastAsia"/>
                <w:sz w:val="28"/>
                <w:szCs w:val="28"/>
              </w:rPr>
              <w:t>之案例，</w:t>
            </w:r>
            <w:proofErr w:type="gramStart"/>
            <w:r w:rsidRPr="006D1EB7">
              <w:rPr>
                <w:rFonts w:hAnsi="標楷體" w:hint="eastAsia"/>
                <w:sz w:val="28"/>
                <w:szCs w:val="28"/>
              </w:rPr>
              <w:t>採</w:t>
            </w:r>
            <w:proofErr w:type="gramEnd"/>
            <w:r w:rsidRPr="006D1EB7">
              <w:rPr>
                <w:rFonts w:hAnsi="標楷體" w:hint="eastAsia"/>
                <w:sz w:val="28"/>
                <w:szCs w:val="28"/>
              </w:rPr>
              <w:t>人工搬移較無機電設備異常致無法完全展開情形，</w:t>
            </w:r>
            <w:r w:rsidR="004E6EB3" w:rsidRPr="006D1EB7">
              <w:rPr>
                <w:rFonts w:hAnsi="標楷體" w:hint="eastAsia"/>
                <w:sz w:val="28"/>
                <w:szCs w:val="28"/>
              </w:rPr>
              <w:t>基於輪椅使用者搭乘大眾運輸</w:t>
            </w:r>
            <w:proofErr w:type="gramStart"/>
            <w:r w:rsidR="004E6EB3" w:rsidRPr="006D1EB7">
              <w:rPr>
                <w:rFonts w:hAnsi="標楷體" w:hint="eastAsia"/>
                <w:sz w:val="28"/>
                <w:szCs w:val="28"/>
              </w:rPr>
              <w:t>普及，</w:t>
            </w:r>
            <w:proofErr w:type="gramEnd"/>
            <w:r w:rsidR="004E6EB3" w:rsidRPr="006D1EB7">
              <w:rPr>
                <w:rFonts w:hAnsi="標楷體" w:hint="eastAsia"/>
                <w:sz w:val="28"/>
                <w:szCs w:val="28"/>
              </w:rPr>
              <w:t>非電動斜坡板操作上較能提高無障礙設備妥善率，</w:t>
            </w:r>
            <w:r w:rsidRPr="006D1EB7">
              <w:rPr>
                <w:rFonts w:hAnsi="標楷體" w:hint="eastAsia"/>
                <w:sz w:val="28"/>
                <w:szCs w:val="28"/>
              </w:rPr>
              <w:t>故103年</w:t>
            </w:r>
            <w:r w:rsidR="004E6EB3" w:rsidRPr="006D1EB7">
              <w:rPr>
                <w:rFonts w:hAnsi="標楷體" w:hint="eastAsia"/>
                <w:sz w:val="28"/>
                <w:szCs w:val="28"/>
              </w:rPr>
              <w:t>以</w:t>
            </w:r>
            <w:r w:rsidRPr="006D1EB7">
              <w:rPr>
                <w:rFonts w:hAnsi="標楷體" w:hint="eastAsia"/>
                <w:sz w:val="28"/>
                <w:szCs w:val="28"/>
              </w:rPr>
              <w:t>後</w:t>
            </w:r>
            <w:r w:rsidR="004E6EB3" w:rsidRPr="006D1EB7">
              <w:rPr>
                <w:rFonts w:hAnsi="標楷體" w:hint="eastAsia"/>
                <w:sz w:val="28"/>
                <w:szCs w:val="28"/>
              </w:rPr>
              <w:t>購置之</w:t>
            </w:r>
            <w:r w:rsidRPr="006D1EB7">
              <w:rPr>
                <w:rFonts w:hAnsi="標楷體" w:hint="eastAsia"/>
                <w:sz w:val="28"/>
                <w:szCs w:val="28"/>
              </w:rPr>
              <w:t>低地板</w:t>
            </w:r>
            <w:r w:rsidR="00C22399" w:rsidRPr="006D1EB7">
              <w:rPr>
                <w:rFonts w:hAnsi="標楷體" w:hint="eastAsia"/>
                <w:sz w:val="28"/>
                <w:szCs w:val="28"/>
              </w:rPr>
              <w:t>公車</w:t>
            </w:r>
            <w:r w:rsidR="004E6EB3" w:rsidRPr="006D1EB7">
              <w:rPr>
                <w:rFonts w:hAnsi="標楷體" w:hint="eastAsia"/>
                <w:sz w:val="28"/>
                <w:szCs w:val="28"/>
              </w:rPr>
              <w:t>多</w:t>
            </w:r>
            <w:r w:rsidRPr="006D1EB7">
              <w:rPr>
                <w:rFonts w:hAnsi="標楷體" w:hint="eastAsia"/>
                <w:sz w:val="28"/>
                <w:szCs w:val="28"/>
              </w:rPr>
              <w:t>以非電動</w:t>
            </w:r>
            <w:r w:rsidR="004E6EB3" w:rsidRPr="006D1EB7">
              <w:rPr>
                <w:rFonts w:hAnsi="標楷體" w:hint="eastAsia"/>
                <w:sz w:val="28"/>
                <w:szCs w:val="28"/>
              </w:rPr>
              <w:t>斜坡</w:t>
            </w:r>
            <w:r w:rsidRPr="006D1EB7">
              <w:rPr>
                <w:rFonts w:hAnsi="標楷體" w:hint="eastAsia"/>
                <w:sz w:val="28"/>
                <w:szCs w:val="28"/>
              </w:rPr>
              <w:t>板為主。</w:t>
            </w:r>
          </w:p>
          <w:p w:rsidR="00DC0020" w:rsidRPr="006D1EB7" w:rsidRDefault="005E513A" w:rsidP="00C22399">
            <w:pPr>
              <w:spacing w:line="360" w:lineRule="exact"/>
              <w:ind w:leftChars="15" w:left="354" w:hangingChars="101" w:hanging="303"/>
              <w:rPr>
                <w:rFonts w:hAnsi="標楷體"/>
                <w:sz w:val="28"/>
                <w:szCs w:val="28"/>
              </w:rPr>
            </w:pPr>
            <w:r w:rsidRPr="006D1EB7">
              <w:rPr>
                <w:rFonts w:hAnsi="標楷體" w:hint="eastAsia"/>
                <w:sz w:val="28"/>
                <w:szCs w:val="28"/>
              </w:rPr>
              <w:t>3.目前人工操作</w:t>
            </w:r>
            <w:r w:rsidR="004E6EB3" w:rsidRPr="006D1EB7">
              <w:rPr>
                <w:rFonts w:hAnsi="標楷體" w:hint="eastAsia"/>
                <w:sz w:val="28"/>
                <w:szCs w:val="28"/>
              </w:rPr>
              <w:t>之斜坡板</w:t>
            </w:r>
            <w:r w:rsidRPr="006D1EB7">
              <w:rPr>
                <w:rFonts w:hAnsi="標楷體" w:hint="eastAsia"/>
                <w:sz w:val="28"/>
                <w:szCs w:val="28"/>
              </w:rPr>
              <w:t>，價格約為2</w:t>
            </w:r>
            <w:r w:rsidR="004E6EB3" w:rsidRPr="006D1EB7">
              <w:rPr>
                <w:rFonts w:hAnsi="標楷體" w:hint="eastAsia"/>
                <w:sz w:val="28"/>
                <w:szCs w:val="28"/>
              </w:rPr>
              <w:t>.5</w:t>
            </w:r>
            <w:r w:rsidRPr="006D1EB7">
              <w:rPr>
                <w:rFonts w:hAnsi="標楷體" w:hint="eastAsia"/>
                <w:sz w:val="28"/>
                <w:szCs w:val="28"/>
              </w:rPr>
              <w:t>萬元，改用電動</w:t>
            </w:r>
            <w:r w:rsidR="004E6EB3" w:rsidRPr="006D1EB7">
              <w:rPr>
                <w:rFonts w:hAnsi="標楷體" w:hint="eastAsia"/>
                <w:sz w:val="28"/>
                <w:szCs w:val="28"/>
              </w:rPr>
              <w:t>斜坡板</w:t>
            </w:r>
            <w:r w:rsidRPr="006D1EB7">
              <w:rPr>
                <w:rFonts w:hAnsi="標楷體" w:hint="eastAsia"/>
                <w:sz w:val="28"/>
                <w:szCs w:val="28"/>
              </w:rPr>
              <w:t>價格約</w:t>
            </w:r>
            <w:r w:rsidR="004E6EB3" w:rsidRPr="006D1EB7">
              <w:rPr>
                <w:rFonts w:hAnsi="標楷體" w:hint="eastAsia"/>
                <w:sz w:val="28"/>
                <w:szCs w:val="28"/>
              </w:rPr>
              <w:t>為</w:t>
            </w:r>
            <w:r w:rsidRPr="006D1EB7">
              <w:rPr>
                <w:rFonts w:hAnsi="標楷體" w:hint="eastAsia"/>
                <w:sz w:val="28"/>
                <w:szCs w:val="28"/>
              </w:rPr>
              <w:t>6倍</w:t>
            </w:r>
            <w:r w:rsidR="004E6EB3" w:rsidRPr="006D1EB7">
              <w:rPr>
                <w:rFonts w:hAnsi="標楷體" w:hint="eastAsia"/>
                <w:sz w:val="28"/>
                <w:szCs w:val="28"/>
              </w:rPr>
              <w:t>即</w:t>
            </w:r>
            <w:r w:rsidRPr="006D1EB7">
              <w:rPr>
                <w:rFonts w:hAnsi="標楷體" w:hint="eastAsia"/>
                <w:sz w:val="28"/>
                <w:szCs w:val="28"/>
              </w:rPr>
              <w:t>15萬元</w:t>
            </w:r>
            <w:r w:rsidR="00C22399" w:rsidRPr="006D1EB7">
              <w:rPr>
                <w:rFonts w:hAnsi="標楷體" w:hint="eastAsia"/>
                <w:sz w:val="28"/>
                <w:szCs w:val="28"/>
              </w:rPr>
              <w:t>。又</w:t>
            </w:r>
            <w:r w:rsidRPr="006D1EB7">
              <w:rPr>
                <w:rFonts w:hAnsi="標楷體" w:hint="eastAsia"/>
                <w:sz w:val="28"/>
                <w:szCs w:val="28"/>
              </w:rPr>
              <w:t>改裝電動</w:t>
            </w:r>
            <w:r w:rsidR="004E6EB3" w:rsidRPr="006D1EB7">
              <w:rPr>
                <w:rFonts w:hAnsi="標楷體" w:hint="eastAsia"/>
                <w:sz w:val="28"/>
                <w:szCs w:val="28"/>
              </w:rPr>
              <w:t>斜坡</w:t>
            </w:r>
            <w:r w:rsidRPr="006D1EB7">
              <w:rPr>
                <w:rFonts w:hAnsi="標楷體" w:hint="eastAsia"/>
                <w:sz w:val="28"/>
                <w:szCs w:val="28"/>
              </w:rPr>
              <w:t>板無法保證施工後，車身</w:t>
            </w:r>
            <w:proofErr w:type="gramStart"/>
            <w:r w:rsidRPr="006D1EB7">
              <w:rPr>
                <w:rFonts w:hAnsi="標楷體" w:hint="eastAsia"/>
                <w:sz w:val="28"/>
                <w:szCs w:val="28"/>
              </w:rPr>
              <w:t>結構審驗是否</w:t>
            </w:r>
            <w:proofErr w:type="gramEnd"/>
            <w:r w:rsidRPr="006D1EB7">
              <w:rPr>
                <w:rFonts w:hAnsi="標楷體" w:hint="eastAsia"/>
                <w:sz w:val="28"/>
                <w:szCs w:val="28"/>
              </w:rPr>
              <w:t>符合</w:t>
            </w:r>
            <w:r w:rsidR="004E6EB3" w:rsidRPr="006D1EB7">
              <w:rPr>
                <w:rFonts w:hAnsi="標楷體" w:hint="eastAsia"/>
                <w:sz w:val="28"/>
                <w:szCs w:val="28"/>
              </w:rPr>
              <w:t>規範</w:t>
            </w:r>
            <w:r w:rsidRPr="006D1EB7">
              <w:rPr>
                <w:rFonts w:hAnsi="標楷體" w:hint="eastAsia"/>
                <w:sz w:val="28"/>
                <w:szCs w:val="28"/>
              </w:rPr>
              <w:t>，有其困難性。另</w:t>
            </w:r>
            <w:r w:rsidR="00C22399" w:rsidRPr="006D1EB7">
              <w:rPr>
                <w:rFonts w:hAnsi="標楷體" w:hint="eastAsia"/>
                <w:sz w:val="28"/>
                <w:szCs w:val="28"/>
              </w:rPr>
              <w:t>外，</w:t>
            </w:r>
            <w:r w:rsidRPr="006D1EB7">
              <w:rPr>
                <w:rFonts w:hAnsi="標楷體" w:hint="eastAsia"/>
                <w:sz w:val="28"/>
                <w:szCs w:val="28"/>
              </w:rPr>
              <w:t>如無技術問題亦建議政府100％出資提供誘因。</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中市</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1.該市目前有9部通用無障礙大客車(甲類6部、乙類3部)及1,140部低地板公車，其中115</w:t>
            </w:r>
            <w:r w:rsidR="00C22399" w:rsidRPr="006D1EB7">
              <w:rPr>
                <w:rFonts w:hAnsi="標楷體" w:hint="eastAsia"/>
                <w:sz w:val="28"/>
                <w:szCs w:val="28"/>
              </w:rPr>
              <w:t>部低地板公車使用電動斜坡板，安裝率</w:t>
            </w:r>
            <w:r w:rsidRPr="006D1EB7">
              <w:rPr>
                <w:rFonts w:hAnsi="標楷體" w:hint="eastAsia"/>
                <w:sz w:val="28"/>
                <w:szCs w:val="28"/>
              </w:rPr>
              <w:t>約10.08%。</w:t>
            </w:r>
          </w:p>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2.經洽</w:t>
            </w:r>
            <w:r w:rsidR="00C22399" w:rsidRPr="006D1EB7">
              <w:rPr>
                <w:rFonts w:hAnsi="標楷體" w:hint="eastAsia"/>
                <w:sz w:val="28"/>
                <w:szCs w:val="28"/>
              </w:rPr>
              <w:t>客運</w:t>
            </w:r>
            <w:r w:rsidRPr="006D1EB7">
              <w:rPr>
                <w:rFonts w:hAnsi="標楷體" w:hint="eastAsia"/>
                <w:sz w:val="28"/>
                <w:szCs w:val="28"/>
              </w:rPr>
              <w:t>業者表示，電動斜坡板構造精密，使用於頻繁加減速的市區道路或其他較為顛簸的路段容易</w:t>
            </w:r>
            <w:r w:rsidRPr="006D1EB7">
              <w:rPr>
                <w:rFonts w:hAnsi="標楷體" w:hint="eastAsia"/>
                <w:sz w:val="28"/>
                <w:szCs w:val="28"/>
              </w:rPr>
              <w:lastRenderedPageBreak/>
              <w:t>導致突發故障，倘發生故障亦無法改</w:t>
            </w:r>
            <w:proofErr w:type="gramStart"/>
            <w:r w:rsidRPr="006D1EB7">
              <w:rPr>
                <w:rFonts w:hAnsi="標楷體" w:hint="eastAsia"/>
                <w:sz w:val="28"/>
                <w:szCs w:val="28"/>
              </w:rPr>
              <w:t>採</w:t>
            </w:r>
            <w:proofErr w:type="gramEnd"/>
            <w:r w:rsidRPr="006D1EB7">
              <w:rPr>
                <w:rFonts w:hAnsi="標楷體" w:hint="eastAsia"/>
                <w:sz w:val="28"/>
                <w:szCs w:val="28"/>
              </w:rPr>
              <w:t>手動操作，</w:t>
            </w:r>
            <w:proofErr w:type="gramStart"/>
            <w:r w:rsidRPr="006D1EB7">
              <w:rPr>
                <w:rFonts w:hAnsi="標楷體" w:hint="eastAsia"/>
                <w:sz w:val="28"/>
                <w:szCs w:val="28"/>
              </w:rPr>
              <w:t>倘車內</w:t>
            </w:r>
            <w:proofErr w:type="gramEnd"/>
            <w:r w:rsidRPr="006D1EB7">
              <w:rPr>
                <w:rFonts w:hAnsi="標楷體" w:hint="eastAsia"/>
                <w:sz w:val="28"/>
                <w:szCs w:val="28"/>
              </w:rPr>
              <w:t>已載有</w:t>
            </w:r>
            <w:r w:rsidR="007E239A" w:rsidRPr="006D1EB7">
              <w:rPr>
                <w:rFonts w:hAnsi="標楷體" w:hint="eastAsia"/>
                <w:sz w:val="28"/>
                <w:szCs w:val="28"/>
              </w:rPr>
              <w:t>輪椅使用者</w:t>
            </w:r>
            <w:r w:rsidRPr="006D1EB7">
              <w:rPr>
                <w:rFonts w:hAnsi="標楷體" w:hint="eastAsia"/>
                <w:sz w:val="28"/>
                <w:szCs w:val="28"/>
              </w:rPr>
              <w:t>，恐造成無法下車之問題，</w:t>
            </w:r>
            <w:proofErr w:type="gramStart"/>
            <w:r w:rsidRPr="006D1EB7">
              <w:rPr>
                <w:rFonts w:hAnsi="標楷體" w:hint="eastAsia"/>
                <w:sz w:val="28"/>
                <w:szCs w:val="28"/>
              </w:rPr>
              <w:t>故建請</w:t>
            </w:r>
            <w:proofErr w:type="gramEnd"/>
            <w:r w:rsidRPr="006D1EB7">
              <w:rPr>
                <w:rFonts w:hAnsi="標楷體" w:hint="eastAsia"/>
                <w:sz w:val="28"/>
                <w:szCs w:val="28"/>
              </w:rPr>
              <w:t>研發較不易故障之款式，提升業者購置意願。</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proofErr w:type="gramStart"/>
            <w:r w:rsidRPr="006D1EB7">
              <w:rPr>
                <w:rFonts w:hAnsi="標楷體" w:hint="eastAsia"/>
                <w:sz w:val="28"/>
                <w:szCs w:val="28"/>
              </w:rPr>
              <w:lastRenderedPageBreak/>
              <w:t>臺</w:t>
            </w:r>
            <w:proofErr w:type="gramEnd"/>
            <w:r w:rsidRPr="006D1EB7">
              <w:rPr>
                <w:rFonts w:hAnsi="標楷體" w:hint="eastAsia"/>
                <w:sz w:val="28"/>
                <w:szCs w:val="28"/>
              </w:rPr>
              <w:t>南市</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1.現有的低地板公車皆未安裝電動斜坡板。</w:t>
            </w:r>
          </w:p>
          <w:p w:rsidR="005A5D85" w:rsidRPr="006D1EB7" w:rsidRDefault="005A5D85" w:rsidP="00C22399">
            <w:pPr>
              <w:spacing w:line="360" w:lineRule="exact"/>
              <w:ind w:leftChars="14" w:left="351" w:hangingChars="101" w:hanging="303"/>
              <w:rPr>
                <w:rFonts w:hAnsi="標楷體"/>
                <w:sz w:val="28"/>
                <w:szCs w:val="28"/>
              </w:rPr>
            </w:pPr>
            <w:r w:rsidRPr="006D1EB7">
              <w:rPr>
                <w:rFonts w:hAnsi="標楷體" w:hint="eastAsia"/>
                <w:sz w:val="28"/>
                <w:szCs w:val="28"/>
              </w:rPr>
              <w:t>2.因安裝電動</w:t>
            </w:r>
            <w:proofErr w:type="gramStart"/>
            <w:r w:rsidRPr="006D1EB7">
              <w:rPr>
                <w:rFonts w:hAnsi="標楷體" w:hint="eastAsia"/>
                <w:sz w:val="28"/>
                <w:szCs w:val="28"/>
              </w:rPr>
              <w:t>斜坡板</w:t>
            </w:r>
            <w:r w:rsidR="00C22399" w:rsidRPr="006D1EB7">
              <w:rPr>
                <w:rFonts w:hAnsi="標楷體" w:hint="eastAsia"/>
                <w:sz w:val="28"/>
                <w:szCs w:val="28"/>
              </w:rPr>
              <w:t>須額外</w:t>
            </w:r>
            <w:proofErr w:type="gramEnd"/>
            <w:r w:rsidR="00C22399" w:rsidRPr="006D1EB7">
              <w:rPr>
                <w:rFonts w:hAnsi="標楷體" w:hint="eastAsia"/>
                <w:sz w:val="28"/>
                <w:szCs w:val="28"/>
              </w:rPr>
              <w:t>成本，且安裝後車輛須經</w:t>
            </w:r>
            <w:r w:rsidRPr="006D1EB7">
              <w:rPr>
                <w:rFonts w:hAnsi="標楷體" w:hint="eastAsia"/>
                <w:sz w:val="28"/>
                <w:szCs w:val="28"/>
              </w:rPr>
              <w:t>重新認證，建議是否可提供增購補貼以及簡化認證流程以提升安裝</w:t>
            </w:r>
            <w:r w:rsidR="00C22399" w:rsidRPr="006D1EB7">
              <w:rPr>
                <w:rFonts w:hAnsi="標楷體" w:hint="eastAsia"/>
                <w:sz w:val="28"/>
                <w:szCs w:val="28"/>
              </w:rPr>
              <w:t>率</w:t>
            </w:r>
            <w:r w:rsidRPr="006D1EB7">
              <w:rPr>
                <w:rFonts w:hAnsi="標楷體" w:hint="eastAsia"/>
                <w:sz w:val="28"/>
                <w:szCs w:val="28"/>
              </w:rPr>
              <w:t>。</w:t>
            </w:r>
          </w:p>
        </w:tc>
      </w:tr>
      <w:tr w:rsidR="006D1EB7" w:rsidRPr="006D1EB7" w:rsidTr="00016604">
        <w:tc>
          <w:tcPr>
            <w:tcW w:w="1560" w:type="dxa"/>
          </w:tcPr>
          <w:p w:rsidR="00AB6AA6" w:rsidRPr="006D1EB7" w:rsidRDefault="00AB6AA6" w:rsidP="00016604">
            <w:pPr>
              <w:spacing w:line="360" w:lineRule="exact"/>
              <w:jc w:val="center"/>
              <w:rPr>
                <w:rFonts w:hAnsi="標楷體"/>
                <w:sz w:val="28"/>
                <w:szCs w:val="28"/>
              </w:rPr>
            </w:pPr>
            <w:r w:rsidRPr="006D1EB7">
              <w:rPr>
                <w:rFonts w:hAnsi="標楷體" w:hint="eastAsia"/>
                <w:sz w:val="28"/>
                <w:szCs w:val="28"/>
              </w:rPr>
              <w:t>高雄市</w:t>
            </w:r>
          </w:p>
        </w:tc>
        <w:tc>
          <w:tcPr>
            <w:tcW w:w="7229" w:type="dxa"/>
          </w:tcPr>
          <w:p w:rsidR="00AB6AA6" w:rsidRPr="006D1EB7" w:rsidRDefault="00C22399" w:rsidP="00C22399">
            <w:pPr>
              <w:spacing w:line="360" w:lineRule="exact"/>
              <w:rPr>
                <w:rFonts w:hAnsi="標楷體"/>
                <w:sz w:val="28"/>
                <w:szCs w:val="28"/>
              </w:rPr>
            </w:pPr>
            <w:proofErr w:type="gramStart"/>
            <w:r w:rsidRPr="006D1EB7">
              <w:rPr>
                <w:rFonts w:hAnsi="標楷體" w:hint="eastAsia"/>
                <w:sz w:val="28"/>
                <w:szCs w:val="28"/>
              </w:rPr>
              <w:t>所轄</w:t>
            </w:r>
            <w:r w:rsidR="00DC0020" w:rsidRPr="006D1EB7">
              <w:rPr>
                <w:rFonts w:hAnsi="標楷體" w:hint="eastAsia"/>
                <w:sz w:val="28"/>
                <w:szCs w:val="28"/>
              </w:rPr>
              <w:t>無障礙</w:t>
            </w:r>
            <w:proofErr w:type="gramEnd"/>
            <w:r w:rsidR="00DC0020" w:rsidRPr="006D1EB7">
              <w:rPr>
                <w:rFonts w:hAnsi="標楷體" w:hint="eastAsia"/>
                <w:sz w:val="28"/>
                <w:szCs w:val="28"/>
              </w:rPr>
              <w:t>公車數有525輛，其中安裝電動</w:t>
            </w:r>
            <w:proofErr w:type="gramStart"/>
            <w:r w:rsidR="00DC0020" w:rsidRPr="006D1EB7">
              <w:rPr>
                <w:rFonts w:hAnsi="標楷體" w:hint="eastAsia"/>
                <w:sz w:val="28"/>
                <w:szCs w:val="28"/>
              </w:rPr>
              <w:t>斜坡板者計</w:t>
            </w:r>
            <w:proofErr w:type="gramEnd"/>
            <w:r w:rsidR="00DC0020" w:rsidRPr="006D1EB7">
              <w:rPr>
                <w:rFonts w:hAnsi="標楷體" w:hint="eastAsia"/>
                <w:sz w:val="28"/>
                <w:szCs w:val="28"/>
              </w:rPr>
              <w:t>47輛</w:t>
            </w:r>
            <w:r w:rsidRPr="006D1EB7">
              <w:rPr>
                <w:rFonts w:hAnsi="標楷體" w:hint="eastAsia"/>
                <w:sz w:val="28"/>
                <w:szCs w:val="28"/>
              </w:rPr>
              <w:t>，安裝率約8.95%</w:t>
            </w:r>
            <w:r w:rsidR="00DC0020" w:rsidRPr="006D1EB7">
              <w:rPr>
                <w:rFonts w:hAnsi="標楷體" w:hint="eastAsia"/>
                <w:sz w:val="28"/>
                <w:szCs w:val="28"/>
              </w:rPr>
              <w:t>。</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基隆市</w:t>
            </w:r>
          </w:p>
        </w:tc>
        <w:tc>
          <w:tcPr>
            <w:tcW w:w="7229" w:type="dxa"/>
          </w:tcPr>
          <w:p w:rsidR="005A5D85" w:rsidRPr="006D1EB7" w:rsidRDefault="005A5D85" w:rsidP="00C22399">
            <w:pPr>
              <w:spacing w:line="360" w:lineRule="exact"/>
              <w:rPr>
                <w:rFonts w:hAnsi="標楷體"/>
                <w:sz w:val="28"/>
                <w:szCs w:val="28"/>
              </w:rPr>
            </w:pPr>
            <w:r w:rsidRPr="006D1EB7">
              <w:rPr>
                <w:rFonts w:hAnsi="標楷體" w:hint="eastAsia"/>
                <w:sz w:val="28"/>
                <w:szCs w:val="28"/>
              </w:rPr>
              <w:t>目前低地板公車皆以手動</w:t>
            </w:r>
            <w:r w:rsidR="00C22399" w:rsidRPr="006D1EB7">
              <w:rPr>
                <w:rFonts w:hAnsi="標楷體" w:hint="eastAsia"/>
                <w:sz w:val="28"/>
                <w:szCs w:val="28"/>
              </w:rPr>
              <w:t>操作</w:t>
            </w:r>
            <w:r w:rsidRPr="006D1EB7">
              <w:rPr>
                <w:rFonts w:hAnsi="標楷體" w:hint="eastAsia"/>
                <w:sz w:val="28"/>
                <w:szCs w:val="28"/>
              </w:rPr>
              <w:t>，如欲提升電動斜坡板安裝比</w:t>
            </w:r>
            <w:r w:rsidR="00C22399" w:rsidRPr="006D1EB7">
              <w:rPr>
                <w:rFonts w:hAnsi="標楷體" w:hint="eastAsia"/>
                <w:sz w:val="28"/>
                <w:szCs w:val="28"/>
              </w:rPr>
              <w:t>率</w:t>
            </w:r>
            <w:r w:rsidRPr="006D1EB7">
              <w:rPr>
                <w:rFonts w:hAnsi="標楷體" w:hint="eastAsia"/>
                <w:sz w:val="28"/>
                <w:szCs w:val="28"/>
              </w:rPr>
              <w:t>，尚需另行編列安裝改善預算及後續維護等相關費用，以利提升電動斜坡板之推行。</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新竹市</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w:t>
            </w:r>
            <w:proofErr w:type="gramStart"/>
            <w:r w:rsidR="00C22399" w:rsidRPr="006D1EB7">
              <w:rPr>
                <w:rFonts w:hAnsi="標楷體" w:hint="eastAsia"/>
                <w:sz w:val="28"/>
                <w:szCs w:val="28"/>
              </w:rPr>
              <w:t>該市</w:t>
            </w:r>
            <w:r w:rsidRPr="006D1EB7">
              <w:rPr>
                <w:rFonts w:hAnsi="標楷體" w:hint="eastAsia"/>
                <w:sz w:val="28"/>
                <w:szCs w:val="28"/>
              </w:rPr>
              <w:t>低地板公車</w:t>
            </w:r>
            <w:r w:rsidR="00C22399" w:rsidRPr="006D1EB7">
              <w:rPr>
                <w:rFonts w:hAnsi="標楷體" w:hint="eastAsia"/>
                <w:sz w:val="28"/>
                <w:szCs w:val="28"/>
              </w:rPr>
              <w:t>均無</w:t>
            </w:r>
            <w:r w:rsidRPr="006D1EB7">
              <w:rPr>
                <w:rFonts w:hAnsi="標楷體" w:hint="eastAsia"/>
                <w:sz w:val="28"/>
                <w:szCs w:val="28"/>
              </w:rPr>
              <w:t>安裝</w:t>
            </w:r>
            <w:proofErr w:type="gramEnd"/>
            <w:r w:rsidRPr="006D1EB7">
              <w:rPr>
                <w:rFonts w:hAnsi="標楷體" w:hint="eastAsia"/>
                <w:sz w:val="28"/>
                <w:szCs w:val="28"/>
              </w:rPr>
              <w:t>電動斜坡板。</w:t>
            </w:r>
          </w:p>
          <w:p w:rsidR="005A5D85" w:rsidRPr="006D1EB7" w:rsidRDefault="005A5D85" w:rsidP="00C22399">
            <w:pPr>
              <w:spacing w:line="360" w:lineRule="exact"/>
              <w:ind w:leftChars="14" w:left="351" w:hangingChars="101" w:hanging="303"/>
              <w:rPr>
                <w:rFonts w:hAnsi="標楷體"/>
                <w:sz w:val="28"/>
                <w:szCs w:val="28"/>
              </w:rPr>
            </w:pPr>
            <w:r w:rsidRPr="006D1EB7">
              <w:rPr>
                <w:rFonts w:hAnsi="標楷體" w:hint="eastAsia"/>
                <w:sz w:val="28"/>
                <w:szCs w:val="28"/>
              </w:rPr>
              <w:t>2.市面上安裝電動斜坡板車型較少，如欲提升電動斜坡板安裝比</w:t>
            </w:r>
            <w:r w:rsidR="00C22399" w:rsidRPr="006D1EB7">
              <w:rPr>
                <w:rFonts w:hAnsi="標楷體" w:hint="eastAsia"/>
                <w:sz w:val="28"/>
                <w:szCs w:val="28"/>
              </w:rPr>
              <w:t>率</w:t>
            </w:r>
            <w:r w:rsidRPr="006D1EB7">
              <w:rPr>
                <w:rFonts w:hAnsi="標楷體" w:hint="eastAsia"/>
                <w:sz w:val="28"/>
                <w:szCs w:val="28"/>
              </w:rPr>
              <w:t>，建議操作流程律定</w:t>
            </w:r>
            <w:proofErr w:type="gramStart"/>
            <w:r w:rsidRPr="006D1EB7">
              <w:rPr>
                <w:rFonts w:hAnsi="標楷體" w:hint="eastAsia"/>
                <w:sz w:val="28"/>
                <w:szCs w:val="28"/>
              </w:rPr>
              <w:t>清楚，</w:t>
            </w:r>
            <w:proofErr w:type="gramEnd"/>
            <w:r w:rsidRPr="006D1EB7">
              <w:rPr>
                <w:rFonts w:hAnsi="標楷體" w:hint="eastAsia"/>
                <w:sz w:val="28"/>
                <w:szCs w:val="28"/>
              </w:rPr>
              <w:t>以利乘客安全。</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新竹縣</w:t>
            </w:r>
          </w:p>
        </w:tc>
        <w:tc>
          <w:tcPr>
            <w:tcW w:w="7229" w:type="dxa"/>
          </w:tcPr>
          <w:p w:rsidR="005A5D85" w:rsidRPr="006D1EB7" w:rsidRDefault="00C22399" w:rsidP="00C22399">
            <w:pPr>
              <w:spacing w:line="360" w:lineRule="exact"/>
              <w:rPr>
                <w:rFonts w:hAnsi="標楷體"/>
                <w:sz w:val="28"/>
                <w:szCs w:val="28"/>
              </w:rPr>
            </w:pPr>
            <w:proofErr w:type="gramStart"/>
            <w:r w:rsidRPr="006D1EB7">
              <w:rPr>
                <w:rFonts w:hAnsi="標楷體" w:hint="eastAsia"/>
                <w:sz w:val="28"/>
                <w:szCs w:val="28"/>
              </w:rPr>
              <w:t>所轄</w:t>
            </w:r>
            <w:r w:rsidR="005A5D85" w:rsidRPr="006D1EB7">
              <w:rPr>
                <w:rFonts w:hAnsi="標楷體" w:hint="eastAsia"/>
                <w:sz w:val="28"/>
                <w:szCs w:val="28"/>
              </w:rPr>
              <w:t>低地板</w:t>
            </w:r>
            <w:proofErr w:type="gramEnd"/>
            <w:r w:rsidR="005A5D85" w:rsidRPr="006D1EB7">
              <w:rPr>
                <w:rFonts w:hAnsi="標楷體" w:hint="eastAsia"/>
                <w:sz w:val="28"/>
                <w:szCs w:val="28"/>
              </w:rPr>
              <w:t>公車皆</w:t>
            </w:r>
            <w:r w:rsidRPr="006D1EB7">
              <w:rPr>
                <w:rFonts w:hAnsi="標楷體" w:hint="eastAsia"/>
                <w:sz w:val="28"/>
                <w:szCs w:val="28"/>
              </w:rPr>
              <w:t>為</w:t>
            </w:r>
            <w:r w:rsidR="005A5D85" w:rsidRPr="006D1EB7">
              <w:rPr>
                <w:rFonts w:hAnsi="標楷體" w:hint="eastAsia"/>
                <w:sz w:val="28"/>
                <w:szCs w:val="28"/>
              </w:rPr>
              <w:t>手動斜坡板。建議中央補助購置經費。</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苗栗縣</w:t>
            </w:r>
          </w:p>
        </w:tc>
        <w:tc>
          <w:tcPr>
            <w:tcW w:w="7229" w:type="dxa"/>
          </w:tcPr>
          <w:p w:rsidR="005A5D85" w:rsidRPr="006D1EB7" w:rsidRDefault="00C22399" w:rsidP="00C22399">
            <w:pPr>
              <w:spacing w:line="360" w:lineRule="exact"/>
              <w:rPr>
                <w:rFonts w:hAnsi="標楷體"/>
                <w:sz w:val="28"/>
                <w:szCs w:val="28"/>
              </w:rPr>
            </w:pPr>
            <w:r w:rsidRPr="006D1EB7">
              <w:rPr>
                <w:rFonts w:hAnsi="標楷體" w:hint="eastAsia"/>
                <w:sz w:val="28"/>
                <w:szCs w:val="28"/>
              </w:rPr>
              <w:t>所轄</w:t>
            </w:r>
            <w:r w:rsidR="00F745F8" w:rsidRPr="006D1EB7">
              <w:rPr>
                <w:rFonts w:hAnsi="標楷體" w:hint="eastAsia"/>
                <w:sz w:val="28"/>
                <w:szCs w:val="28"/>
              </w:rPr>
              <w:t>市區客運</w:t>
            </w:r>
            <w:r w:rsidRPr="006D1EB7">
              <w:rPr>
                <w:rFonts w:hAnsi="標楷體" w:hint="eastAsia"/>
                <w:sz w:val="28"/>
                <w:szCs w:val="28"/>
              </w:rPr>
              <w:t>之</w:t>
            </w:r>
            <w:r w:rsidR="005A5D85" w:rsidRPr="006D1EB7">
              <w:rPr>
                <w:rFonts w:hAnsi="標楷體" w:hint="eastAsia"/>
                <w:sz w:val="28"/>
                <w:szCs w:val="28"/>
              </w:rPr>
              <w:t>無障礙公車皆已安裝電動斜坡板。</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彰化縣</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1.市區客運</w:t>
            </w:r>
            <w:r w:rsidR="00C22399" w:rsidRPr="006D1EB7">
              <w:rPr>
                <w:rFonts w:hAnsi="標楷體" w:hint="eastAsia"/>
                <w:sz w:val="28"/>
                <w:szCs w:val="28"/>
              </w:rPr>
              <w:t>之無障礙公車</w:t>
            </w:r>
            <w:r w:rsidRPr="006D1EB7">
              <w:rPr>
                <w:rFonts w:hAnsi="標楷體" w:hint="eastAsia"/>
                <w:sz w:val="28"/>
                <w:szCs w:val="28"/>
              </w:rPr>
              <w:t>大部分為手動。</w:t>
            </w:r>
          </w:p>
          <w:p w:rsidR="005A5D85" w:rsidRPr="006D1EB7" w:rsidRDefault="005A5D85" w:rsidP="00C22399">
            <w:pPr>
              <w:spacing w:line="360" w:lineRule="exact"/>
              <w:ind w:leftChars="14" w:left="351" w:hangingChars="101" w:hanging="303"/>
              <w:rPr>
                <w:rFonts w:hAnsi="標楷體"/>
                <w:sz w:val="28"/>
                <w:szCs w:val="28"/>
              </w:rPr>
            </w:pPr>
            <w:r w:rsidRPr="006D1EB7">
              <w:rPr>
                <w:rFonts w:hAnsi="標楷體" w:hint="eastAsia"/>
                <w:sz w:val="28"/>
                <w:szCs w:val="28"/>
              </w:rPr>
              <w:t>2.電動</w:t>
            </w:r>
            <w:r w:rsidR="00C22399" w:rsidRPr="006D1EB7">
              <w:rPr>
                <w:rFonts w:hAnsi="標楷體" w:hint="eastAsia"/>
                <w:sz w:val="28"/>
                <w:szCs w:val="28"/>
              </w:rPr>
              <w:t>斜坡板</w:t>
            </w:r>
            <w:r w:rsidRPr="006D1EB7">
              <w:rPr>
                <w:rFonts w:hAnsi="標楷體" w:hint="eastAsia"/>
                <w:sz w:val="28"/>
                <w:szCs w:val="28"/>
              </w:rPr>
              <w:t>必須認證，如故障</w:t>
            </w:r>
            <w:r w:rsidR="00C22399" w:rsidRPr="006D1EB7">
              <w:rPr>
                <w:rFonts w:hAnsi="標楷體" w:hint="eastAsia"/>
                <w:sz w:val="28"/>
                <w:szCs w:val="28"/>
              </w:rPr>
              <w:t>反而</w:t>
            </w:r>
            <w:r w:rsidRPr="006D1EB7">
              <w:rPr>
                <w:rFonts w:hAnsi="標楷體" w:hint="eastAsia"/>
                <w:sz w:val="28"/>
                <w:szCs w:val="28"/>
              </w:rPr>
              <w:t>更費時費力。</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南投縣</w:t>
            </w:r>
          </w:p>
        </w:tc>
        <w:tc>
          <w:tcPr>
            <w:tcW w:w="7229" w:type="dxa"/>
          </w:tcPr>
          <w:p w:rsidR="005A5D85" w:rsidRPr="006D1EB7" w:rsidRDefault="005A5D85" w:rsidP="008750FC">
            <w:pPr>
              <w:spacing w:line="360" w:lineRule="exact"/>
              <w:ind w:left="34"/>
              <w:rPr>
                <w:rFonts w:hAnsi="標楷體"/>
                <w:sz w:val="28"/>
                <w:szCs w:val="28"/>
              </w:rPr>
            </w:pPr>
            <w:r w:rsidRPr="006D1EB7">
              <w:rPr>
                <w:rFonts w:hAnsi="標楷體" w:hint="eastAsia"/>
                <w:sz w:val="28"/>
                <w:szCs w:val="28"/>
              </w:rPr>
              <w:t>1.</w:t>
            </w:r>
            <w:proofErr w:type="gramStart"/>
            <w:r w:rsidR="00C22399" w:rsidRPr="006D1EB7">
              <w:rPr>
                <w:rFonts w:hAnsi="標楷體" w:hint="eastAsia"/>
                <w:sz w:val="28"/>
                <w:szCs w:val="28"/>
              </w:rPr>
              <w:t>經洽所轄</w:t>
            </w:r>
            <w:proofErr w:type="gramEnd"/>
            <w:r w:rsidRPr="006D1EB7">
              <w:rPr>
                <w:rFonts w:hAnsi="標楷體" w:hint="eastAsia"/>
                <w:sz w:val="28"/>
                <w:szCs w:val="28"/>
              </w:rPr>
              <w:t>市區客運業者了解：</w:t>
            </w:r>
          </w:p>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w:t>
            </w:r>
            <w:r w:rsidRPr="006D1EB7">
              <w:rPr>
                <w:rFonts w:hAnsi="標楷體" w:hint="eastAsia"/>
                <w:sz w:val="28"/>
                <w:szCs w:val="28"/>
              </w:rPr>
              <w:tab/>
              <w:t>員林客運：</w:t>
            </w:r>
            <w:r w:rsidR="00C22399" w:rsidRPr="006D1EB7">
              <w:rPr>
                <w:rFonts w:hAnsi="標楷體" w:hint="eastAsia"/>
                <w:sz w:val="28"/>
                <w:szCs w:val="28"/>
              </w:rPr>
              <w:t>其</w:t>
            </w:r>
            <w:r w:rsidRPr="006D1EB7">
              <w:rPr>
                <w:rFonts w:hAnsi="標楷體" w:hint="eastAsia"/>
                <w:sz w:val="28"/>
                <w:szCs w:val="28"/>
              </w:rPr>
              <w:t>低地板公車皆為手動斜</w:t>
            </w:r>
            <w:r w:rsidR="00C22399" w:rsidRPr="006D1EB7">
              <w:rPr>
                <w:rFonts w:hAnsi="標楷體" w:hint="eastAsia"/>
                <w:sz w:val="28"/>
                <w:szCs w:val="28"/>
              </w:rPr>
              <w:t>坡</w:t>
            </w:r>
            <w:r w:rsidRPr="006D1EB7">
              <w:rPr>
                <w:rFonts w:hAnsi="標楷體" w:hint="eastAsia"/>
                <w:sz w:val="28"/>
                <w:szCs w:val="28"/>
              </w:rPr>
              <w:t>板。</w:t>
            </w:r>
          </w:p>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(2)</w:t>
            </w:r>
            <w:r w:rsidRPr="006D1EB7">
              <w:rPr>
                <w:rFonts w:hAnsi="標楷體" w:hint="eastAsia"/>
                <w:sz w:val="28"/>
                <w:szCs w:val="28"/>
              </w:rPr>
              <w:tab/>
              <w:t>南投、彰化客運：如有電動</w:t>
            </w:r>
            <w:proofErr w:type="gramStart"/>
            <w:r w:rsidRPr="006D1EB7">
              <w:rPr>
                <w:rFonts w:hAnsi="標楷體" w:hint="eastAsia"/>
                <w:sz w:val="28"/>
                <w:szCs w:val="28"/>
              </w:rPr>
              <w:t>斜坡板皆為</w:t>
            </w:r>
            <w:proofErr w:type="gramEnd"/>
            <w:r w:rsidRPr="006D1EB7">
              <w:rPr>
                <w:rFonts w:hAnsi="標楷體" w:hint="eastAsia"/>
                <w:sz w:val="28"/>
                <w:szCs w:val="28"/>
              </w:rPr>
              <w:t>原裝配備，大部分皆為手動。</w:t>
            </w:r>
          </w:p>
          <w:p w:rsidR="005A5D85" w:rsidRPr="006D1EB7" w:rsidRDefault="005A5D85" w:rsidP="00C22399">
            <w:pPr>
              <w:spacing w:line="360" w:lineRule="exact"/>
              <w:ind w:leftChars="14" w:left="351" w:hangingChars="101" w:hanging="303"/>
              <w:rPr>
                <w:rFonts w:hAnsi="標楷體"/>
                <w:sz w:val="28"/>
                <w:szCs w:val="28"/>
              </w:rPr>
            </w:pPr>
            <w:r w:rsidRPr="006D1EB7">
              <w:rPr>
                <w:rFonts w:hAnsi="標楷體" w:hint="eastAsia"/>
                <w:sz w:val="28"/>
                <w:szCs w:val="28"/>
              </w:rPr>
              <w:t>2.</w:t>
            </w:r>
            <w:r w:rsidR="00C22399" w:rsidRPr="006D1EB7">
              <w:rPr>
                <w:rFonts w:hAnsi="標楷體" w:hint="eastAsia"/>
                <w:sz w:val="28"/>
                <w:szCs w:val="28"/>
              </w:rPr>
              <w:t>電動必須</w:t>
            </w:r>
            <w:r w:rsidRPr="006D1EB7">
              <w:rPr>
                <w:rFonts w:hAnsi="標楷體" w:hint="eastAsia"/>
                <w:sz w:val="28"/>
                <w:szCs w:val="28"/>
              </w:rPr>
              <w:t>認證，如故障</w:t>
            </w:r>
            <w:r w:rsidR="00C22399" w:rsidRPr="006D1EB7">
              <w:rPr>
                <w:rFonts w:hAnsi="標楷體" w:hint="eastAsia"/>
                <w:sz w:val="28"/>
                <w:szCs w:val="28"/>
              </w:rPr>
              <w:t>反而</w:t>
            </w:r>
            <w:r w:rsidRPr="006D1EB7">
              <w:rPr>
                <w:rFonts w:hAnsi="標楷體" w:hint="eastAsia"/>
                <w:sz w:val="28"/>
                <w:szCs w:val="28"/>
              </w:rPr>
              <w:t>更費時費力。</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雲林縣</w:t>
            </w:r>
          </w:p>
        </w:tc>
        <w:tc>
          <w:tcPr>
            <w:tcW w:w="7229" w:type="dxa"/>
          </w:tcPr>
          <w:p w:rsidR="005A5D85" w:rsidRPr="006D1EB7" w:rsidRDefault="00C22399" w:rsidP="00ED503A">
            <w:pPr>
              <w:spacing w:line="360" w:lineRule="exact"/>
              <w:ind w:left="2"/>
              <w:rPr>
                <w:rFonts w:hAnsi="標楷體"/>
                <w:sz w:val="28"/>
                <w:szCs w:val="28"/>
              </w:rPr>
            </w:pPr>
            <w:r w:rsidRPr="006D1EB7">
              <w:rPr>
                <w:rFonts w:hAnsi="標楷體" w:hint="eastAsia"/>
                <w:sz w:val="28"/>
                <w:szCs w:val="28"/>
              </w:rPr>
              <w:t>所轄</w:t>
            </w:r>
            <w:r w:rsidR="005A5D85" w:rsidRPr="006D1EB7">
              <w:rPr>
                <w:rFonts w:hAnsi="標楷體" w:hint="eastAsia"/>
                <w:sz w:val="28"/>
                <w:szCs w:val="28"/>
              </w:rPr>
              <w:t>市區客運路線僅有</w:t>
            </w:r>
            <w:r w:rsidRPr="006D1EB7">
              <w:rPr>
                <w:rFonts w:hAnsi="標楷體" w:hint="eastAsia"/>
                <w:sz w:val="28"/>
                <w:szCs w:val="28"/>
              </w:rPr>
              <w:t>1</w:t>
            </w:r>
            <w:r w:rsidR="005A5D85" w:rsidRPr="006D1EB7">
              <w:rPr>
                <w:rFonts w:hAnsi="標楷體" w:hint="eastAsia"/>
                <w:sz w:val="28"/>
                <w:szCs w:val="28"/>
              </w:rPr>
              <w:t>條路線車輛全數採用低地板公車</w:t>
            </w:r>
            <w:r w:rsidRPr="006D1EB7">
              <w:rPr>
                <w:rFonts w:hAnsi="標楷體" w:hint="eastAsia"/>
                <w:sz w:val="28"/>
                <w:szCs w:val="28"/>
              </w:rPr>
              <w:t>。</w:t>
            </w:r>
            <w:r w:rsidR="005A5D85" w:rsidRPr="006D1EB7">
              <w:rPr>
                <w:rFonts w:hAnsi="標楷體" w:hint="eastAsia"/>
                <w:sz w:val="28"/>
                <w:szCs w:val="28"/>
              </w:rPr>
              <w:t>因顧及多數電動斜坡板有感應不良及卡</w:t>
            </w:r>
            <w:proofErr w:type="gramStart"/>
            <w:r w:rsidR="005A5D85" w:rsidRPr="006D1EB7">
              <w:rPr>
                <w:rFonts w:hAnsi="標楷體" w:hint="eastAsia"/>
                <w:sz w:val="28"/>
                <w:szCs w:val="28"/>
              </w:rPr>
              <w:t>榫</w:t>
            </w:r>
            <w:proofErr w:type="gramEnd"/>
            <w:r w:rsidR="005A5D85" w:rsidRPr="006D1EB7">
              <w:rPr>
                <w:rFonts w:hAnsi="標楷體" w:hint="eastAsia"/>
                <w:sz w:val="28"/>
                <w:szCs w:val="28"/>
              </w:rPr>
              <w:t>故障之案例，故該路線全數車輛皆</w:t>
            </w:r>
            <w:r w:rsidR="00ED503A" w:rsidRPr="006D1EB7">
              <w:rPr>
                <w:rFonts w:hAnsi="標楷體" w:hint="eastAsia"/>
                <w:sz w:val="28"/>
                <w:szCs w:val="28"/>
              </w:rPr>
              <w:t>為</w:t>
            </w:r>
            <w:r w:rsidR="005A5D85" w:rsidRPr="006D1EB7">
              <w:rPr>
                <w:rFonts w:hAnsi="標楷體" w:hint="eastAsia"/>
                <w:sz w:val="28"/>
                <w:szCs w:val="28"/>
              </w:rPr>
              <w:t>手動斜坡板。</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嘉義縣</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w:t>
            </w:r>
            <w:r w:rsidR="00ED503A" w:rsidRPr="006D1EB7">
              <w:rPr>
                <w:rFonts w:hAnsi="標楷體" w:hint="eastAsia"/>
                <w:sz w:val="28"/>
                <w:szCs w:val="28"/>
              </w:rPr>
              <w:t>所轄市區</w:t>
            </w:r>
            <w:r w:rsidRPr="006D1EB7">
              <w:rPr>
                <w:rFonts w:hAnsi="標楷體" w:hint="eastAsia"/>
                <w:sz w:val="28"/>
                <w:szCs w:val="28"/>
              </w:rPr>
              <w:t>客運業者之無障礙車輛共有35輛，皆為手動斜坡板。</w:t>
            </w:r>
          </w:p>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2.經洽客運業者，若將現行低地板公車改裝電動斜坡板，恐影響原車體結構，且多數電動斜坡板曾發生感應不良及卡</w:t>
            </w:r>
            <w:proofErr w:type="gramStart"/>
            <w:r w:rsidRPr="006D1EB7">
              <w:rPr>
                <w:rFonts w:hAnsi="標楷體" w:hint="eastAsia"/>
                <w:sz w:val="28"/>
                <w:szCs w:val="28"/>
              </w:rPr>
              <w:t>榫</w:t>
            </w:r>
            <w:proofErr w:type="gramEnd"/>
            <w:r w:rsidRPr="006D1EB7">
              <w:rPr>
                <w:rFonts w:hAnsi="標楷體" w:hint="eastAsia"/>
                <w:sz w:val="28"/>
                <w:szCs w:val="28"/>
              </w:rPr>
              <w:t>之案例。</w:t>
            </w:r>
          </w:p>
          <w:p w:rsidR="005A5D85" w:rsidRPr="006D1EB7" w:rsidRDefault="005A5D85" w:rsidP="00ED503A">
            <w:pPr>
              <w:spacing w:line="360" w:lineRule="exact"/>
              <w:ind w:leftChars="14" w:left="351" w:hangingChars="101" w:hanging="303"/>
              <w:rPr>
                <w:rFonts w:hAnsi="標楷體"/>
                <w:sz w:val="28"/>
                <w:szCs w:val="28"/>
              </w:rPr>
            </w:pPr>
            <w:r w:rsidRPr="006D1EB7">
              <w:rPr>
                <w:rFonts w:hAnsi="標楷體" w:hint="eastAsia"/>
                <w:sz w:val="28"/>
                <w:szCs w:val="28"/>
              </w:rPr>
              <w:t>3.若要求</w:t>
            </w:r>
            <w:r w:rsidR="00ED503A" w:rsidRPr="006D1EB7">
              <w:rPr>
                <w:rFonts w:hAnsi="標楷體" w:hint="eastAsia"/>
                <w:sz w:val="28"/>
                <w:szCs w:val="28"/>
              </w:rPr>
              <w:t>市區</w:t>
            </w:r>
            <w:r w:rsidRPr="006D1EB7">
              <w:rPr>
                <w:rFonts w:hAnsi="標楷體" w:hint="eastAsia"/>
                <w:sz w:val="28"/>
                <w:szCs w:val="28"/>
              </w:rPr>
              <w:t>客運車輛需安裝電動斜坡板，建議公路總局編列相關預算，</w:t>
            </w:r>
            <w:proofErr w:type="gramStart"/>
            <w:r w:rsidRPr="006D1EB7">
              <w:rPr>
                <w:rFonts w:hAnsi="標楷體" w:hint="eastAsia"/>
                <w:sz w:val="28"/>
                <w:szCs w:val="28"/>
              </w:rPr>
              <w:t>並於購車</w:t>
            </w:r>
            <w:proofErr w:type="gramEnd"/>
            <w:r w:rsidRPr="006D1EB7">
              <w:rPr>
                <w:rFonts w:hAnsi="標楷體" w:hint="eastAsia"/>
                <w:sz w:val="28"/>
                <w:szCs w:val="28"/>
              </w:rPr>
              <w:t>補助時納入此</w:t>
            </w:r>
            <w:r w:rsidR="00ED503A" w:rsidRPr="006D1EB7">
              <w:rPr>
                <w:rFonts w:hAnsi="標楷體" w:hint="eastAsia"/>
                <w:sz w:val="28"/>
                <w:szCs w:val="28"/>
              </w:rPr>
              <w:t>項</w:t>
            </w:r>
            <w:r w:rsidRPr="006D1EB7">
              <w:rPr>
                <w:rFonts w:hAnsi="標楷體" w:hint="eastAsia"/>
                <w:sz w:val="28"/>
                <w:szCs w:val="28"/>
              </w:rPr>
              <w:t>規格</w:t>
            </w:r>
            <w:r w:rsidRPr="006D1EB7">
              <w:rPr>
                <w:rFonts w:hAnsi="標楷體" w:hint="eastAsia"/>
                <w:sz w:val="28"/>
                <w:szCs w:val="28"/>
              </w:rPr>
              <w:lastRenderedPageBreak/>
              <w:t>要求，並配合該項設備預算提高補助額度。</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lastRenderedPageBreak/>
              <w:t>嘉義市</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w:t>
            </w:r>
            <w:r w:rsidR="00ED503A" w:rsidRPr="006D1EB7">
              <w:rPr>
                <w:rFonts w:hAnsi="標楷體" w:hint="eastAsia"/>
                <w:sz w:val="28"/>
                <w:szCs w:val="28"/>
              </w:rPr>
              <w:t>所轄市區</w:t>
            </w:r>
            <w:r w:rsidR="002750D4" w:rsidRPr="006D1EB7">
              <w:rPr>
                <w:rFonts w:hAnsi="標楷體" w:hint="eastAsia"/>
                <w:sz w:val="28"/>
                <w:szCs w:val="28"/>
              </w:rPr>
              <w:t>客運業者</w:t>
            </w:r>
            <w:r w:rsidRPr="006D1EB7">
              <w:rPr>
                <w:rFonts w:hAnsi="標楷體" w:hint="eastAsia"/>
                <w:sz w:val="28"/>
                <w:szCs w:val="28"/>
              </w:rPr>
              <w:t>現有低地板公車原裝車輛即</w:t>
            </w:r>
            <w:r w:rsidR="00ED503A" w:rsidRPr="006D1EB7">
              <w:rPr>
                <w:rFonts w:hAnsi="標楷體" w:hint="eastAsia"/>
                <w:sz w:val="28"/>
                <w:szCs w:val="28"/>
              </w:rPr>
              <w:t>未</w:t>
            </w:r>
            <w:r w:rsidRPr="006D1EB7">
              <w:rPr>
                <w:rFonts w:hAnsi="標楷體" w:hint="eastAsia"/>
                <w:sz w:val="28"/>
                <w:szCs w:val="28"/>
              </w:rPr>
              <w:t>安裝電動斜坡板，皆為手動斜坡板</w:t>
            </w:r>
            <w:r w:rsidR="00ED503A" w:rsidRPr="006D1EB7">
              <w:rPr>
                <w:rFonts w:hAnsi="標楷體" w:hint="eastAsia"/>
                <w:sz w:val="28"/>
                <w:szCs w:val="28"/>
              </w:rPr>
              <w:t>。</w:t>
            </w:r>
            <w:r w:rsidRPr="006D1EB7">
              <w:rPr>
                <w:rFonts w:hAnsi="標楷體" w:hint="eastAsia"/>
                <w:sz w:val="28"/>
                <w:szCs w:val="28"/>
              </w:rPr>
              <w:t>如要改裝電動斜坡板，將影響原車體結構，且亦無相關經費可辦理。</w:t>
            </w:r>
          </w:p>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2.如需要求使用裝有電動斜坡板的車輛，建議嗣後購車補助時納入此</w:t>
            </w:r>
            <w:r w:rsidR="00ED503A" w:rsidRPr="006D1EB7">
              <w:rPr>
                <w:rFonts w:hAnsi="標楷體" w:hint="eastAsia"/>
                <w:sz w:val="28"/>
                <w:szCs w:val="28"/>
              </w:rPr>
              <w:t>項</w:t>
            </w:r>
            <w:r w:rsidRPr="006D1EB7">
              <w:rPr>
                <w:rFonts w:hAnsi="標楷體" w:hint="eastAsia"/>
                <w:sz w:val="28"/>
                <w:szCs w:val="28"/>
              </w:rPr>
              <w:t>規格要求，並配合該項設備預算提高補助額度。</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屏東縣</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1.目前</w:t>
            </w:r>
            <w:r w:rsidR="00ED503A" w:rsidRPr="006D1EB7">
              <w:rPr>
                <w:rFonts w:hAnsi="標楷體" w:hint="eastAsia"/>
                <w:sz w:val="28"/>
                <w:szCs w:val="28"/>
              </w:rPr>
              <w:t>市區</w:t>
            </w:r>
            <w:r w:rsidRPr="006D1EB7">
              <w:rPr>
                <w:rFonts w:hAnsi="標楷體" w:hint="eastAsia"/>
                <w:sz w:val="28"/>
                <w:szCs w:val="28"/>
              </w:rPr>
              <w:t>客運業者使用之低地板</w:t>
            </w:r>
            <w:proofErr w:type="gramStart"/>
            <w:r w:rsidRPr="006D1EB7">
              <w:rPr>
                <w:rFonts w:hAnsi="標楷體" w:hint="eastAsia"/>
                <w:sz w:val="28"/>
                <w:szCs w:val="28"/>
              </w:rPr>
              <w:t>公車均為手動</w:t>
            </w:r>
            <w:proofErr w:type="gramEnd"/>
            <w:r w:rsidRPr="006D1EB7">
              <w:rPr>
                <w:rFonts w:hAnsi="標楷體" w:hint="eastAsia"/>
                <w:sz w:val="28"/>
                <w:szCs w:val="28"/>
              </w:rPr>
              <w:t>斜坡板。</w:t>
            </w:r>
          </w:p>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2.電動斜坡板對於不同路面之高低落差適應性較差。</w:t>
            </w:r>
          </w:p>
        </w:tc>
      </w:tr>
      <w:tr w:rsidR="006D1EB7" w:rsidRPr="006D1EB7" w:rsidTr="00016604">
        <w:tc>
          <w:tcPr>
            <w:tcW w:w="1560" w:type="dxa"/>
          </w:tcPr>
          <w:p w:rsidR="00AB6AA6" w:rsidRPr="006D1EB7" w:rsidRDefault="00AB6AA6" w:rsidP="00016604">
            <w:pPr>
              <w:spacing w:line="360" w:lineRule="exact"/>
              <w:jc w:val="center"/>
              <w:rPr>
                <w:rFonts w:hAnsi="標楷體"/>
                <w:sz w:val="28"/>
                <w:szCs w:val="28"/>
              </w:rPr>
            </w:pPr>
            <w:r w:rsidRPr="006D1EB7">
              <w:rPr>
                <w:rFonts w:hAnsi="標楷體" w:hint="eastAsia"/>
                <w:sz w:val="28"/>
                <w:szCs w:val="28"/>
              </w:rPr>
              <w:t>宜蘭縣</w:t>
            </w:r>
          </w:p>
        </w:tc>
        <w:tc>
          <w:tcPr>
            <w:tcW w:w="7229" w:type="dxa"/>
          </w:tcPr>
          <w:p w:rsidR="00AB6AA6" w:rsidRPr="006D1EB7" w:rsidRDefault="00DC0020" w:rsidP="00ED503A">
            <w:pPr>
              <w:spacing w:line="360" w:lineRule="exact"/>
              <w:ind w:leftChars="10" w:left="34" w:firstLineChars="5" w:firstLine="15"/>
              <w:rPr>
                <w:rFonts w:hAnsi="標楷體"/>
                <w:sz w:val="28"/>
                <w:szCs w:val="28"/>
              </w:rPr>
            </w:pPr>
            <w:r w:rsidRPr="006D1EB7">
              <w:rPr>
                <w:rFonts w:hAnsi="標楷體" w:hint="eastAsia"/>
                <w:sz w:val="28"/>
                <w:szCs w:val="28"/>
              </w:rPr>
              <w:t>無安裝電動斜坡板。考量電動斜坡板安裝費用較高、車內電力系統</w:t>
            </w:r>
            <w:proofErr w:type="gramStart"/>
            <w:r w:rsidRPr="006D1EB7">
              <w:rPr>
                <w:rFonts w:hAnsi="標楷體" w:hint="eastAsia"/>
                <w:sz w:val="28"/>
                <w:szCs w:val="28"/>
              </w:rPr>
              <w:t>負荷及倘發生</w:t>
            </w:r>
            <w:proofErr w:type="gramEnd"/>
            <w:r w:rsidRPr="006D1EB7">
              <w:rPr>
                <w:rFonts w:hAnsi="標楷體" w:hint="eastAsia"/>
                <w:sz w:val="28"/>
                <w:szCs w:val="28"/>
              </w:rPr>
              <w:t>故障</w:t>
            </w:r>
            <w:proofErr w:type="gramStart"/>
            <w:r w:rsidRPr="006D1EB7">
              <w:rPr>
                <w:rFonts w:hAnsi="標楷體" w:hint="eastAsia"/>
                <w:sz w:val="28"/>
                <w:szCs w:val="28"/>
              </w:rPr>
              <w:t>恐</w:t>
            </w:r>
            <w:proofErr w:type="gramEnd"/>
            <w:r w:rsidRPr="006D1EB7">
              <w:rPr>
                <w:rFonts w:hAnsi="標楷體" w:hint="eastAsia"/>
                <w:sz w:val="28"/>
                <w:szCs w:val="28"/>
              </w:rPr>
              <w:t>影響行動不便乘客權益等因素，目前未安裝電動斜坡板。</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花蓮縣</w:t>
            </w:r>
          </w:p>
        </w:tc>
        <w:tc>
          <w:tcPr>
            <w:tcW w:w="7229" w:type="dxa"/>
          </w:tcPr>
          <w:p w:rsidR="005A5D85" w:rsidRPr="006D1EB7" w:rsidRDefault="005A5D85" w:rsidP="005A5D85">
            <w:pPr>
              <w:spacing w:line="360" w:lineRule="exact"/>
              <w:ind w:leftChars="14" w:left="351" w:hangingChars="101" w:hanging="303"/>
              <w:rPr>
                <w:rFonts w:hAnsi="標楷體"/>
                <w:sz w:val="28"/>
                <w:szCs w:val="28"/>
              </w:rPr>
            </w:pPr>
            <w:r w:rsidRPr="006D1EB7">
              <w:rPr>
                <w:rFonts w:hAnsi="標楷體" w:hint="eastAsia"/>
                <w:sz w:val="28"/>
                <w:szCs w:val="28"/>
              </w:rPr>
              <w:t>1.</w:t>
            </w:r>
            <w:proofErr w:type="gramStart"/>
            <w:r w:rsidR="00ED503A" w:rsidRPr="006D1EB7">
              <w:rPr>
                <w:rFonts w:hAnsi="標楷體" w:hint="eastAsia"/>
                <w:sz w:val="28"/>
                <w:szCs w:val="28"/>
              </w:rPr>
              <w:t>轄內</w:t>
            </w:r>
            <w:r w:rsidRPr="006D1EB7">
              <w:rPr>
                <w:rFonts w:hAnsi="標楷體" w:hint="eastAsia"/>
                <w:sz w:val="28"/>
                <w:szCs w:val="28"/>
              </w:rPr>
              <w:t>低地板</w:t>
            </w:r>
            <w:proofErr w:type="gramEnd"/>
            <w:r w:rsidRPr="006D1EB7">
              <w:rPr>
                <w:rFonts w:hAnsi="標楷體" w:hint="eastAsia"/>
                <w:sz w:val="28"/>
                <w:szCs w:val="28"/>
              </w:rPr>
              <w:t>公車皆為手動斜坡板。</w:t>
            </w:r>
          </w:p>
          <w:p w:rsidR="005A5D85" w:rsidRPr="006D1EB7" w:rsidRDefault="005A5D85" w:rsidP="00ED503A">
            <w:pPr>
              <w:spacing w:line="360" w:lineRule="exact"/>
              <w:ind w:leftChars="14" w:left="351" w:hangingChars="101" w:hanging="303"/>
              <w:rPr>
                <w:rFonts w:hAnsi="標楷體"/>
                <w:sz w:val="28"/>
                <w:szCs w:val="28"/>
              </w:rPr>
            </w:pPr>
            <w:r w:rsidRPr="006D1EB7">
              <w:rPr>
                <w:rFonts w:hAnsi="標楷體" w:hint="eastAsia"/>
                <w:sz w:val="28"/>
                <w:szCs w:val="28"/>
              </w:rPr>
              <w:t>2.考量多數電動斜坡板有感應不良及卡</w:t>
            </w:r>
            <w:proofErr w:type="gramStart"/>
            <w:r w:rsidRPr="006D1EB7">
              <w:rPr>
                <w:rFonts w:hAnsi="標楷體" w:hint="eastAsia"/>
                <w:sz w:val="28"/>
                <w:szCs w:val="28"/>
              </w:rPr>
              <w:t>榫</w:t>
            </w:r>
            <w:proofErr w:type="gramEnd"/>
            <w:r w:rsidRPr="006D1EB7">
              <w:rPr>
                <w:rFonts w:hAnsi="標楷體" w:hint="eastAsia"/>
                <w:sz w:val="28"/>
                <w:szCs w:val="28"/>
              </w:rPr>
              <w:t>之案例，所轄</w:t>
            </w:r>
            <w:r w:rsidR="00ED503A" w:rsidRPr="006D1EB7">
              <w:rPr>
                <w:rFonts w:hAnsi="標楷體" w:hint="eastAsia"/>
                <w:sz w:val="28"/>
                <w:szCs w:val="28"/>
              </w:rPr>
              <w:t>市區</w:t>
            </w:r>
            <w:r w:rsidR="002750D4" w:rsidRPr="006D1EB7">
              <w:rPr>
                <w:rFonts w:hAnsi="標楷體" w:hint="eastAsia"/>
                <w:sz w:val="28"/>
                <w:szCs w:val="28"/>
              </w:rPr>
              <w:t>客運業者</w:t>
            </w:r>
            <w:r w:rsidRPr="006D1EB7">
              <w:rPr>
                <w:rFonts w:hAnsi="標楷體" w:hint="eastAsia"/>
                <w:sz w:val="28"/>
                <w:szCs w:val="28"/>
              </w:rPr>
              <w:t>皆由駕駛</w:t>
            </w:r>
            <w:r w:rsidR="00ED503A" w:rsidRPr="006D1EB7">
              <w:rPr>
                <w:rFonts w:hAnsi="標楷體" w:hint="eastAsia"/>
                <w:sz w:val="28"/>
                <w:szCs w:val="28"/>
              </w:rPr>
              <w:t>員</w:t>
            </w:r>
            <w:r w:rsidRPr="006D1EB7">
              <w:rPr>
                <w:rFonts w:hAnsi="標楷體" w:hint="eastAsia"/>
                <w:sz w:val="28"/>
                <w:szCs w:val="28"/>
              </w:rPr>
              <w:t>親自操作放下斜坡板並即時服務。</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澎湖縣</w:t>
            </w:r>
          </w:p>
        </w:tc>
        <w:tc>
          <w:tcPr>
            <w:tcW w:w="7229" w:type="dxa"/>
          </w:tcPr>
          <w:p w:rsidR="005A5D85" w:rsidRPr="006D1EB7" w:rsidRDefault="00ED503A" w:rsidP="00ED503A">
            <w:pPr>
              <w:spacing w:line="360" w:lineRule="exact"/>
              <w:rPr>
                <w:rFonts w:hAnsi="標楷體"/>
                <w:sz w:val="28"/>
                <w:szCs w:val="28"/>
              </w:rPr>
            </w:pPr>
            <w:proofErr w:type="gramStart"/>
            <w:r w:rsidRPr="006D1EB7">
              <w:rPr>
                <w:rFonts w:hAnsi="標楷體" w:hint="eastAsia"/>
                <w:sz w:val="28"/>
                <w:szCs w:val="28"/>
              </w:rPr>
              <w:t>所轄</w:t>
            </w:r>
            <w:r w:rsidR="005A5D85" w:rsidRPr="006D1EB7">
              <w:rPr>
                <w:rFonts w:hAnsi="標楷體" w:hint="eastAsia"/>
                <w:sz w:val="28"/>
                <w:szCs w:val="28"/>
              </w:rPr>
              <w:t>低地板</w:t>
            </w:r>
            <w:proofErr w:type="gramEnd"/>
            <w:r w:rsidR="005A5D85" w:rsidRPr="006D1EB7">
              <w:rPr>
                <w:rFonts w:hAnsi="標楷體" w:hint="eastAsia"/>
                <w:sz w:val="28"/>
                <w:szCs w:val="28"/>
              </w:rPr>
              <w:t>公車並無裝設電動斜坡板。</w:t>
            </w:r>
          </w:p>
        </w:tc>
      </w:tr>
      <w:tr w:rsidR="006D1EB7" w:rsidRPr="006D1EB7" w:rsidTr="00016604">
        <w:tc>
          <w:tcPr>
            <w:tcW w:w="1560" w:type="dxa"/>
          </w:tcPr>
          <w:p w:rsidR="005A5D85" w:rsidRPr="006D1EB7" w:rsidRDefault="005A5D85" w:rsidP="00016604">
            <w:pPr>
              <w:spacing w:line="360" w:lineRule="exact"/>
              <w:jc w:val="center"/>
              <w:rPr>
                <w:rFonts w:hAnsi="標楷體"/>
                <w:sz w:val="28"/>
                <w:szCs w:val="28"/>
              </w:rPr>
            </w:pPr>
            <w:r w:rsidRPr="006D1EB7">
              <w:rPr>
                <w:rFonts w:hAnsi="標楷體" w:hint="eastAsia"/>
                <w:sz w:val="28"/>
                <w:szCs w:val="28"/>
              </w:rPr>
              <w:t>金門縣</w:t>
            </w:r>
          </w:p>
        </w:tc>
        <w:tc>
          <w:tcPr>
            <w:tcW w:w="7229" w:type="dxa"/>
          </w:tcPr>
          <w:p w:rsidR="005A5D85" w:rsidRPr="006D1EB7" w:rsidRDefault="00ED503A" w:rsidP="00ED503A">
            <w:pPr>
              <w:spacing w:line="360" w:lineRule="exact"/>
              <w:ind w:leftChars="14" w:left="48"/>
              <w:rPr>
                <w:rFonts w:hAnsi="標楷體"/>
                <w:sz w:val="28"/>
                <w:szCs w:val="28"/>
              </w:rPr>
            </w:pPr>
            <w:proofErr w:type="gramStart"/>
            <w:r w:rsidRPr="006D1EB7">
              <w:rPr>
                <w:rFonts w:hAnsi="標楷體" w:hint="eastAsia"/>
                <w:sz w:val="28"/>
                <w:szCs w:val="28"/>
              </w:rPr>
              <w:t>所轄</w:t>
            </w:r>
            <w:r w:rsidR="005A5D85" w:rsidRPr="006D1EB7">
              <w:rPr>
                <w:rFonts w:hAnsi="標楷體" w:hint="eastAsia"/>
                <w:sz w:val="28"/>
                <w:szCs w:val="28"/>
              </w:rPr>
              <w:t>低地板公車均未安裝</w:t>
            </w:r>
            <w:proofErr w:type="gramEnd"/>
            <w:r w:rsidR="005A5D85" w:rsidRPr="006D1EB7">
              <w:rPr>
                <w:rFonts w:hAnsi="標楷體" w:hint="eastAsia"/>
                <w:sz w:val="28"/>
                <w:szCs w:val="28"/>
              </w:rPr>
              <w:t>電動斜坡板，後續如要提升電動斜坡板安裝比</w:t>
            </w:r>
            <w:r w:rsidRPr="006D1EB7">
              <w:rPr>
                <w:rFonts w:hAnsi="標楷體" w:hint="eastAsia"/>
                <w:sz w:val="28"/>
                <w:szCs w:val="28"/>
              </w:rPr>
              <w:t>率</w:t>
            </w:r>
            <w:r w:rsidR="005A5D85" w:rsidRPr="006D1EB7">
              <w:rPr>
                <w:rFonts w:hAnsi="標楷體" w:hint="eastAsia"/>
                <w:sz w:val="28"/>
                <w:szCs w:val="28"/>
              </w:rPr>
              <w:t>宜由公路總局提出相關計畫，將於安全無虞</w:t>
            </w:r>
            <w:r w:rsidRPr="006D1EB7">
              <w:rPr>
                <w:rFonts w:hAnsi="標楷體" w:hint="eastAsia"/>
                <w:sz w:val="28"/>
                <w:szCs w:val="28"/>
              </w:rPr>
              <w:t>之</w:t>
            </w:r>
            <w:r w:rsidR="005A5D85" w:rsidRPr="006D1EB7">
              <w:rPr>
                <w:rFonts w:hAnsi="標楷體" w:hint="eastAsia"/>
                <w:sz w:val="28"/>
                <w:szCs w:val="28"/>
              </w:rPr>
              <w:t>前提下配合辦理。</w:t>
            </w:r>
          </w:p>
        </w:tc>
      </w:tr>
    </w:tbl>
    <w:p w:rsidR="005A5D85" w:rsidRPr="006D1EB7" w:rsidRDefault="005A5D85" w:rsidP="00BF7C79">
      <w:pPr>
        <w:pStyle w:val="5"/>
        <w:numPr>
          <w:ilvl w:val="0"/>
          <w:numId w:val="0"/>
        </w:numPr>
        <w:spacing w:afterLines="50" w:after="228"/>
      </w:pPr>
      <w:r w:rsidRPr="006D1EB7">
        <w:rPr>
          <w:rFonts w:hint="eastAsia"/>
          <w:sz w:val="24"/>
          <w:szCs w:val="24"/>
        </w:rPr>
        <w:t>資料來源：交通部。</w:t>
      </w:r>
    </w:p>
    <w:p w:rsidR="00083745" w:rsidRPr="006D1EB7" w:rsidRDefault="00C551A9" w:rsidP="00C551A9">
      <w:pPr>
        <w:pStyle w:val="4"/>
        <w:rPr>
          <w:b/>
        </w:rPr>
      </w:pPr>
      <w:r w:rsidRPr="006D1EB7">
        <w:rPr>
          <w:rFonts w:hint="eastAsia"/>
          <w:b/>
        </w:rPr>
        <w:t>有關</w:t>
      </w:r>
      <w:r w:rsidR="00AC118B" w:rsidRPr="006D1EB7">
        <w:rPr>
          <w:rFonts w:hint="eastAsia"/>
          <w:b/>
        </w:rPr>
        <w:t>更換</w:t>
      </w:r>
      <w:r w:rsidR="00AB6DEE" w:rsidRPr="006D1EB7">
        <w:rPr>
          <w:rFonts w:hint="eastAsia"/>
          <w:b/>
        </w:rPr>
        <w:t>斜坡板</w:t>
      </w:r>
      <w:r w:rsidR="000C2F72" w:rsidRPr="006D1EB7">
        <w:rPr>
          <w:rFonts w:hint="eastAsia"/>
          <w:b/>
        </w:rPr>
        <w:t>材質</w:t>
      </w:r>
      <w:r w:rsidRPr="006D1EB7">
        <w:rPr>
          <w:rFonts w:hint="eastAsia"/>
          <w:b/>
        </w:rPr>
        <w:t>一節</w:t>
      </w:r>
      <w:r w:rsidR="00083745" w:rsidRPr="006D1EB7">
        <w:rPr>
          <w:rFonts w:hint="eastAsia"/>
          <w:b/>
        </w:rPr>
        <w:t>：</w:t>
      </w:r>
    </w:p>
    <w:p w:rsidR="00DC7921" w:rsidRPr="006D1EB7" w:rsidRDefault="00DC7921" w:rsidP="00C551A9">
      <w:pPr>
        <w:pStyle w:val="5"/>
      </w:pPr>
      <w:r w:rsidRPr="006D1EB7">
        <w:rPr>
          <w:rFonts w:hint="eastAsia"/>
        </w:rPr>
        <w:t>據車安中心瞭解，現行低地板大客車使用之手動斜坡板材質，</w:t>
      </w:r>
      <w:proofErr w:type="gramStart"/>
      <w:r w:rsidRPr="006D1EB7">
        <w:rPr>
          <w:rFonts w:hint="eastAsia"/>
        </w:rPr>
        <w:t>多數為鋁材質</w:t>
      </w:r>
      <w:proofErr w:type="gramEnd"/>
      <w:r w:rsidRPr="006D1EB7">
        <w:rPr>
          <w:rFonts w:hint="eastAsia"/>
        </w:rPr>
        <w:t>，主要係考量材質本身重量</w:t>
      </w:r>
      <w:proofErr w:type="gramStart"/>
      <w:r w:rsidRPr="006D1EB7">
        <w:rPr>
          <w:rFonts w:hint="eastAsia"/>
        </w:rPr>
        <w:t>及耐重能力</w:t>
      </w:r>
      <w:proofErr w:type="gramEnd"/>
      <w:r w:rsidRPr="006D1EB7">
        <w:rPr>
          <w:rFonts w:hint="eastAsia"/>
        </w:rPr>
        <w:t>而採用。</w:t>
      </w:r>
    </w:p>
    <w:p w:rsidR="00DC7921" w:rsidRPr="006D1EB7" w:rsidRDefault="00DC7921" w:rsidP="00C551A9">
      <w:pPr>
        <w:pStyle w:val="5"/>
      </w:pPr>
      <w:r w:rsidRPr="006D1EB7">
        <w:rPr>
          <w:rFonts w:hint="eastAsia"/>
        </w:rPr>
        <w:tab/>
      </w:r>
      <w:r w:rsidR="00753238" w:rsidRPr="006D1EB7">
        <w:rPr>
          <w:rFonts w:hint="eastAsia"/>
        </w:rPr>
        <w:t>現行</w:t>
      </w:r>
      <w:r w:rsidRPr="006D1EB7">
        <w:rPr>
          <w:rFonts w:hint="eastAsia"/>
        </w:rPr>
        <w:t>車輛安全檢測基準針對</w:t>
      </w:r>
      <w:r w:rsidR="00AC118B" w:rsidRPr="006D1EB7">
        <w:rPr>
          <w:rFonts w:hint="eastAsia"/>
        </w:rPr>
        <w:t>斜坡板（即</w:t>
      </w:r>
      <w:proofErr w:type="gramStart"/>
      <w:r w:rsidRPr="006D1EB7">
        <w:rPr>
          <w:rFonts w:hint="eastAsia"/>
        </w:rPr>
        <w:t>活動式坡</w:t>
      </w:r>
      <w:proofErr w:type="gramEnd"/>
      <w:r w:rsidRPr="006D1EB7">
        <w:rPr>
          <w:rFonts w:hint="eastAsia"/>
        </w:rPr>
        <w:t>道</w:t>
      </w:r>
      <w:r w:rsidR="00AC118B" w:rsidRPr="006D1EB7">
        <w:rPr>
          <w:rFonts w:hint="eastAsia"/>
        </w:rPr>
        <w:t>）</w:t>
      </w:r>
      <w:r w:rsidRPr="006D1EB7">
        <w:rPr>
          <w:rFonts w:hint="eastAsia"/>
        </w:rPr>
        <w:t>已有載重能力應不小於300公斤之要求，該規定並無限制其使用之材質，故無論使用何種材質之</w:t>
      </w:r>
      <w:r w:rsidR="00AB6DEE" w:rsidRPr="006D1EB7">
        <w:rPr>
          <w:rFonts w:hint="eastAsia"/>
        </w:rPr>
        <w:t>斜坡板</w:t>
      </w:r>
      <w:r w:rsidRPr="006D1EB7">
        <w:rPr>
          <w:rFonts w:hint="eastAsia"/>
        </w:rPr>
        <w:t>，只要能符合</w:t>
      </w:r>
      <w:r w:rsidR="00AC118B" w:rsidRPr="006D1EB7">
        <w:rPr>
          <w:rFonts w:hint="eastAsia"/>
        </w:rPr>
        <w:t>該</w:t>
      </w:r>
      <w:r w:rsidRPr="006D1EB7">
        <w:rPr>
          <w:rFonts w:hint="eastAsia"/>
        </w:rPr>
        <w:t>規定，業者均可使用，交通部並無限制。</w:t>
      </w:r>
    </w:p>
    <w:p w:rsidR="007109AE" w:rsidRPr="006D1EB7" w:rsidRDefault="00C551A9" w:rsidP="00C551A9">
      <w:pPr>
        <w:pStyle w:val="4"/>
        <w:rPr>
          <w:b/>
        </w:rPr>
      </w:pPr>
      <w:r w:rsidRPr="006D1EB7">
        <w:rPr>
          <w:rFonts w:hint="eastAsia"/>
          <w:b/>
        </w:rPr>
        <w:t>有關</w:t>
      </w:r>
      <w:r w:rsidR="00753238" w:rsidRPr="006D1EB7">
        <w:rPr>
          <w:rFonts w:hint="eastAsia"/>
          <w:b/>
        </w:rPr>
        <w:t>統一</w:t>
      </w:r>
      <w:proofErr w:type="gramStart"/>
      <w:r w:rsidR="008D0BF1" w:rsidRPr="006D1EB7">
        <w:rPr>
          <w:rFonts w:hint="eastAsia"/>
          <w:b/>
        </w:rPr>
        <w:t>地扣</w:t>
      </w:r>
      <w:r w:rsidR="00753238" w:rsidRPr="006D1EB7">
        <w:rPr>
          <w:rFonts w:hint="eastAsia"/>
          <w:b/>
        </w:rPr>
        <w:t>與</w:t>
      </w:r>
      <w:r w:rsidR="008D0BF1" w:rsidRPr="006D1EB7">
        <w:rPr>
          <w:rFonts w:hint="eastAsia"/>
          <w:b/>
        </w:rPr>
        <w:t>安全帶</w:t>
      </w:r>
      <w:proofErr w:type="gramEnd"/>
      <w:r w:rsidR="00753238" w:rsidRPr="006D1EB7">
        <w:rPr>
          <w:rFonts w:hint="eastAsia"/>
          <w:b/>
        </w:rPr>
        <w:t>之型式規格，以及提升其</w:t>
      </w:r>
      <w:r w:rsidR="009B3E10" w:rsidRPr="006D1EB7">
        <w:rPr>
          <w:rFonts w:hint="eastAsia"/>
          <w:b/>
        </w:rPr>
        <w:t>使用效益</w:t>
      </w:r>
      <w:r w:rsidR="00753238" w:rsidRPr="006D1EB7">
        <w:rPr>
          <w:rFonts w:hint="eastAsia"/>
          <w:b/>
        </w:rPr>
        <w:t>等情</w:t>
      </w:r>
      <w:r w:rsidR="008D0BF1" w:rsidRPr="006D1EB7">
        <w:rPr>
          <w:rFonts w:hint="eastAsia"/>
          <w:b/>
        </w:rPr>
        <w:t>：</w:t>
      </w:r>
    </w:p>
    <w:p w:rsidR="00C551A9" w:rsidRPr="006D1EB7" w:rsidRDefault="008D0BF1" w:rsidP="00C551A9">
      <w:pPr>
        <w:pStyle w:val="5"/>
      </w:pPr>
      <w:r w:rsidRPr="006D1EB7">
        <w:rPr>
          <w:rFonts w:hint="eastAsia"/>
        </w:rPr>
        <w:lastRenderedPageBreak/>
        <w:tab/>
      </w:r>
      <w:r w:rsidR="00C551A9" w:rsidRPr="006D1EB7">
        <w:rPr>
          <w:rFonts w:hint="eastAsia"/>
        </w:rPr>
        <w:t>相關法令規定係就低地板大客車所設置之束縛裝置明定功能要求及測試標準，國際法規及相關國家亦無統一限制使用何種型式規格，若法規強制要求統一規格時，將直/間接抑制車廠開發更精進與多元安全輔助設備空間</w:t>
      </w:r>
    </w:p>
    <w:p w:rsidR="008D0BF1" w:rsidRPr="006D1EB7" w:rsidRDefault="008D0BF1" w:rsidP="00C551A9">
      <w:pPr>
        <w:pStyle w:val="5"/>
      </w:pPr>
      <w:r w:rsidRPr="006D1EB7">
        <w:rPr>
          <w:rFonts w:hint="eastAsia"/>
        </w:rPr>
        <w:t>現行車輛安全檢測基準針對</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及</w:t>
      </w:r>
      <w:r w:rsidR="00753238" w:rsidRPr="006D1EB7">
        <w:rPr>
          <w:rFonts w:hint="eastAsia"/>
        </w:rPr>
        <w:t>「</w:t>
      </w:r>
      <w:r w:rsidRPr="006D1EB7">
        <w:rPr>
          <w:rFonts w:hint="eastAsia"/>
        </w:rPr>
        <w:t>輪椅使用者束縛系統</w:t>
      </w:r>
      <w:r w:rsidR="00753238" w:rsidRPr="006D1EB7">
        <w:rPr>
          <w:rFonts w:hint="eastAsia"/>
        </w:rPr>
        <w:t>」</w:t>
      </w:r>
      <w:r w:rsidRPr="006D1EB7">
        <w:rPr>
          <w:rFonts w:hint="eastAsia"/>
        </w:rPr>
        <w:t>部分已訂有靜態/動態測試，測試車輛煞車或其它緊急狀況時，</w:t>
      </w:r>
      <w:r w:rsidR="00753238" w:rsidRPr="006D1EB7">
        <w:rPr>
          <w:rFonts w:hint="eastAsia"/>
        </w:rPr>
        <w:t>相關</w:t>
      </w:r>
      <w:r w:rsidRPr="006D1EB7">
        <w:rPr>
          <w:rFonts w:hint="eastAsia"/>
        </w:rPr>
        <w:t>束縛系統能將輪椅與輪椅使用者固定在原處，且該系統不得失效，其立法意旨為保障輪椅使用者安全。</w:t>
      </w:r>
    </w:p>
    <w:p w:rsidR="008D0BF1" w:rsidRPr="006D1EB7" w:rsidRDefault="008D0BF1" w:rsidP="00C551A9">
      <w:pPr>
        <w:pStyle w:val="5"/>
      </w:pPr>
      <w:r w:rsidRPr="006D1EB7">
        <w:rPr>
          <w:rFonts w:hint="eastAsia"/>
        </w:rPr>
        <w:t>目前</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及</w:t>
      </w:r>
      <w:r w:rsidR="00753238" w:rsidRPr="006D1EB7">
        <w:rPr>
          <w:rFonts w:hint="eastAsia"/>
        </w:rPr>
        <w:t>「</w:t>
      </w:r>
      <w:r w:rsidRPr="006D1EB7">
        <w:rPr>
          <w:rFonts w:hint="eastAsia"/>
        </w:rPr>
        <w:t>輪椅使用者束縛系統</w:t>
      </w:r>
      <w:r w:rsidR="00753238" w:rsidRPr="006D1EB7">
        <w:rPr>
          <w:rFonts w:hint="eastAsia"/>
        </w:rPr>
        <w:t>」</w:t>
      </w:r>
      <w:proofErr w:type="gramStart"/>
      <w:r w:rsidRPr="006D1EB7">
        <w:rPr>
          <w:rFonts w:hint="eastAsia"/>
        </w:rPr>
        <w:t>均由國內輔</w:t>
      </w:r>
      <w:proofErr w:type="gramEnd"/>
      <w:r w:rsidRPr="006D1EB7">
        <w:rPr>
          <w:rFonts w:hint="eastAsia"/>
        </w:rPr>
        <w:t>具廠商設計或自國外進口，產品因應市場使用有多元之需求，且產品改良日新月異，</w:t>
      </w:r>
      <w:proofErr w:type="gramStart"/>
      <w:r w:rsidRPr="006D1EB7">
        <w:rPr>
          <w:rFonts w:hint="eastAsia"/>
        </w:rPr>
        <w:t>如訂定</w:t>
      </w:r>
      <w:proofErr w:type="gramEnd"/>
      <w:r w:rsidRPr="006D1EB7">
        <w:rPr>
          <w:rFonts w:hint="eastAsia"/>
        </w:rPr>
        <w:t>統一規格或操作方式時，對於未來輔具廠商開發或進口更便利之設備未</w:t>
      </w:r>
      <w:r w:rsidR="00AC118B" w:rsidRPr="006D1EB7">
        <w:rPr>
          <w:rFonts w:hint="eastAsia"/>
        </w:rPr>
        <w:t>必</w:t>
      </w:r>
      <w:r w:rsidRPr="006D1EB7">
        <w:rPr>
          <w:rFonts w:hint="eastAsia"/>
        </w:rPr>
        <w:t>對整體無障礙設備發展有利，且國內低地板大客車相關規範係調和歐盟國際標準規範，此部分與國外並無不同。</w:t>
      </w:r>
    </w:p>
    <w:p w:rsidR="008D0BF1" w:rsidRPr="006D1EB7" w:rsidRDefault="008D0BF1" w:rsidP="00C551A9">
      <w:pPr>
        <w:pStyle w:val="5"/>
      </w:pPr>
      <w:r w:rsidRPr="006D1EB7">
        <w:rPr>
          <w:rFonts w:hint="eastAsia"/>
        </w:rPr>
        <w:tab/>
        <w:t>現行業者使用之</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，其應先將</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固定於車內地板上</w:t>
      </w:r>
      <w:r w:rsidR="009B3E10" w:rsidRPr="006D1EB7">
        <w:rPr>
          <w:rFonts w:hint="eastAsia"/>
        </w:rPr>
        <w:t>（</w:t>
      </w:r>
      <w:r w:rsidRPr="006D1EB7">
        <w:rPr>
          <w:rFonts w:hint="eastAsia"/>
        </w:rPr>
        <w:t>俗稱地扣</w:t>
      </w:r>
      <w:r w:rsidR="009B3E10" w:rsidRPr="006D1EB7">
        <w:rPr>
          <w:rFonts w:hint="eastAsia"/>
        </w:rPr>
        <w:t>）</w:t>
      </w:r>
      <w:r w:rsidRPr="006D1EB7">
        <w:rPr>
          <w:rFonts w:hint="eastAsia"/>
        </w:rPr>
        <w:t>，待有輪椅使用者進入車內輪椅區後，再將束縛系統另一端</w:t>
      </w:r>
      <w:r w:rsidR="009B3E10" w:rsidRPr="006D1EB7">
        <w:rPr>
          <w:rFonts w:hint="eastAsia"/>
        </w:rPr>
        <w:t>（</w:t>
      </w:r>
      <w:proofErr w:type="gramStart"/>
      <w:r w:rsidRPr="006D1EB7">
        <w:rPr>
          <w:rFonts w:hint="eastAsia"/>
        </w:rPr>
        <w:t>鉤</w:t>
      </w:r>
      <w:proofErr w:type="gramEnd"/>
      <w:r w:rsidRPr="006D1EB7">
        <w:rPr>
          <w:rFonts w:hint="eastAsia"/>
        </w:rPr>
        <w:t>子</w:t>
      </w:r>
      <w:r w:rsidR="009B3E10" w:rsidRPr="006D1EB7">
        <w:rPr>
          <w:rFonts w:hint="eastAsia"/>
        </w:rPr>
        <w:t>）</w:t>
      </w:r>
      <w:r w:rsidRPr="006D1EB7">
        <w:rPr>
          <w:rFonts w:hint="eastAsia"/>
        </w:rPr>
        <w:t>固定住輪椅，避免車輛行進間輪椅之滑動。</w:t>
      </w:r>
    </w:p>
    <w:p w:rsidR="009B3E10" w:rsidRPr="006D1EB7" w:rsidRDefault="009B3E10" w:rsidP="00C551A9">
      <w:pPr>
        <w:pStyle w:val="5"/>
      </w:pPr>
      <w:r w:rsidRPr="006D1EB7">
        <w:rPr>
          <w:rFonts w:hint="eastAsia"/>
        </w:rPr>
        <w:t>據了解目前多數公車實務上，並未將</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固定於車內地板上，而是</w:t>
      </w:r>
      <w:proofErr w:type="gramStart"/>
      <w:r w:rsidRPr="006D1EB7">
        <w:rPr>
          <w:rFonts w:hint="eastAsia"/>
        </w:rPr>
        <w:t>先收置其它</w:t>
      </w:r>
      <w:proofErr w:type="gramEnd"/>
      <w:r w:rsidRPr="006D1EB7">
        <w:rPr>
          <w:rFonts w:hint="eastAsia"/>
        </w:rPr>
        <w:t>空間，待有輪椅使用者進入車內時，再將輪椅束縛系統重新安裝於地板。經車安中心</w:t>
      </w:r>
      <w:proofErr w:type="gramStart"/>
      <w:r w:rsidRPr="006D1EB7">
        <w:rPr>
          <w:rFonts w:hint="eastAsia"/>
        </w:rPr>
        <w:t>詢洽輔</w:t>
      </w:r>
      <w:proofErr w:type="gramEnd"/>
      <w:r w:rsidRPr="006D1EB7">
        <w:rPr>
          <w:rFonts w:hint="eastAsia"/>
        </w:rPr>
        <w:t>具設備廠商，如</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可先固定於車內地板上，待輪椅使用者進入車內輪椅區</w:t>
      </w:r>
      <w:r w:rsidRPr="006D1EB7">
        <w:rPr>
          <w:rFonts w:hint="eastAsia"/>
        </w:rPr>
        <w:lastRenderedPageBreak/>
        <w:t>時，僅需將束縛系統另一端(</w:t>
      </w:r>
      <w:proofErr w:type="gramStart"/>
      <w:r w:rsidRPr="006D1EB7">
        <w:rPr>
          <w:rFonts w:hint="eastAsia"/>
        </w:rPr>
        <w:t>鉤</w:t>
      </w:r>
      <w:proofErr w:type="gramEnd"/>
      <w:r w:rsidRPr="006D1EB7">
        <w:rPr>
          <w:rFonts w:hint="eastAsia"/>
        </w:rPr>
        <w:t>子)固定住輪椅，操作僅需2至3分鐘；如未將</w:t>
      </w:r>
      <w:r w:rsidR="00AC118B" w:rsidRPr="006D1EB7">
        <w:rPr>
          <w:rFonts w:hint="eastAsia"/>
        </w:rPr>
        <w:t>「</w:t>
      </w:r>
      <w:r w:rsidRPr="006D1EB7">
        <w:rPr>
          <w:rFonts w:hint="eastAsia"/>
        </w:rPr>
        <w:t>輪椅束縛系統</w:t>
      </w:r>
      <w:r w:rsidR="00AC118B" w:rsidRPr="006D1EB7">
        <w:rPr>
          <w:rFonts w:hint="eastAsia"/>
        </w:rPr>
        <w:t>」</w:t>
      </w:r>
      <w:r w:rsidRPr="006D1EB7">
        <w:rPr>
          <w:rFonts w:hint="eastAsia"/>
        </w:rPr>
        <w:t>固定於車內地板上，待有輪椅使用者時，再重新安裝</w:t>
      </w:r>
      <w:proofErr w:type="gramStart"/>
      <w:r w:rsidRPr="006D1EB7">
        <w:rPr>
          <w:rFonts w:hint="eastAsia"/>
        </w:rPr>
        <w:t>則需近10分鐘</w:t>
      </w:r>
      <w:proofErr w:type="gramEnd"/>
      <w:r w:rsidRPr="006D1EB7">
        <w:rPr>
          <w:rFonts w:hint="eastAsia"/>
        </w:rPr>
        <w:t>，</w:t>
      </w:r>
      <w:proofErr w:type="gramStart"/>
      <w:r w:rsidRPr="006D1EB7">
        <w:rPr>
          <w:rFonts w:hint="eastAsia"/>
        </w:rPr>
        <w:t>爰</w:t>
      </w:r>
      <w:proofErr w:type="gramEnd"/>
      <w:r w:rsidRPr="006D1EB7">
        <w:rPr>
          <w:rFonts w:hint="eastAsia"/>
        </w:rPr>
        <w:t>該中心建議</w:t>
      </w:r>
      <w:r w:rsidR="00753238" w:rsidRPr="006D1EB7">
        <w:rPr>
          <w:rFonts w:hint="eastAsia"/>
        </w:rPr>
        <w:t>「</w:t>
      </w:r>
      <w:r w:rsidRPr="006D1EB7">
        <w:rPr>
          <w:rFonts w:hint="eastAsia"/>
        </w:rPr>
        <w:t>輪椅束縛系統</w:t>
      </w:r>
      <w:r w:rsidR="00753238" w:rsidRPr="006D1EB7">
        <w:rPr>
          <w:rFonts w:hint="eastAsia"/>
        </w:rPr>
        <w:t>」</w:t>
      </w:r>
      <w:r w:rsidRPr="006D1EB7">
        <w:rPr>
          <w:rFonts w:hint="eastAsia"/>
        </w:rPr>
        <w:t>固定裝置應先固定於車內地板上（不可移除），並於遭設置警語，避免其他乘客有絆倒之虞，可大幅縮短操作之時間。</w:t>
      </w:r>
    </w:p>
    <w:p w:rsidR="00F322FF" w:rsidRPr="006D1EB7" w:rsidRDefault="00583077" w:rsidP="008B2303">
      <w:pPr>
        <w:pStyle w:val="2"/>
        <w:rPr>
          <w:b/>
        </w:rPr>
      </w:pPr>
      <w:r w:rsidRPr="006D1EB7">
        <w:rPr>
          <w:rFonts w:hint="eastAsia"/>
          <w:b/>
        </w:rPr>
        <w:t>各交通主管機關</w:t>
      </w:r>
      <w:r w:rsidR="00151A05" w:rsidRPr="006D1EB7">
        <w:rPr>
          <w:rFonts w:hint="eastAsia"/>
          <w:b/>
        </w:rPr>
        <w:t>針對</w:t>
      </w:r>
      <w:r w:rsidR="002750D4" w:rsidRPr="006D1EB7">
        <w:rPr>
          <w:rFonts w:hint="eastAsia"/>
          <w:b/>
        </w:rPr>
        <w:t>客運業者</w:t>
      </w:r>
      <w:r w:rsidR="00151A05" w:rsidRPr="006D1EB7">
        <w:rPr>
          <w:rFonts w:hint="eastAsia"/>
          <w:b/>
        </w:rPr>
        <w:t>及</w:t>
      </w:r>
      <w:r w:rsidR="008B2303" w:rsidRPr="006D1EB7">
        <w:rPr>
          <w:rFonts w:hint="eastAsia"/>
          <w:b/>
        </w:rPr>
        <w:t>駕駛員</w:t>
      </w:r>
      <w:r w:rsidR="00151A05" w:rsidRPr="006D1EB7">
        <w:rPr>
          <w:rFonts w:hint="eastAsia"/>
          <w:b/>
        </w:rPr>
        <w:t>之</w:t>
      </w:r>
      <w:r w:rsidR="00D4727D" w:rsidRPr="006D1EB7">
        <w:rPr>
          <w:rFonts w:hint="eastAsia"/>
          <w:b/>
        </w:rPr>
        <w:t>相關督導</w:t>
      </w:r>
      <w:r w:rsidR="00151A05" w:rsidRPr="006D1EB7">
        <w:rPr>
          <w:rFonts w:hint="eastAsia"/>
          <w:b/>
        </w:rPr>
        <w:t>、協助</w:t>
      </w:r>
      <w:r w:rsidR="00D4727D" w:rsidRPr="006D1EB7">
        <w:rPr>
          <w:rFonts w:hint="eastAsia"/>
          <w:b/>
        </w:rPr>
        <w:t>作為：</w:t>
      </w:r>
    </w:p>
    <w:p w:rsidR="00583077" w:rsidRPr="006D1EB7" w:rsidRDefault="00D4727D" w:rsidP="00583077">
      <w:pPr>
        <w:pStyle w:val="3"/>
      </w:pPr>
      <w:r w:rsidRPr="006D1EB7">
        <w:rPr>
          <w:rFonts w:hint="eastAsia"/>
        </w:rPr>
        <w:t>服務規範：</w:t>
      </w:r>
    </w:p>
    <w:p w:rsidR="00D4727D" w:rsidRPr="006D1EB7" w:rsidRDefault="00D4727D" w:rsidP="00D4727D">
      <w:pPr>
        <w:pStyle w:val="4"/>
      </w:pPr>
      <w:r w:rsidRPr="006D1EB7">
        <w:rPr>
          <w:rFonts w:hint="eastAsia"/>
        </w:rPr>
        <w:t>公路總局於106年訂有「低地板大客車無障礙設備駕駛員操作說明」影片、「低地板大客車無障礙設備駕駛員操作說明」圖說及「低地板公車駕駛員服務標準作業流程」說明文字，並於107年完成「服務身障乘客搭乘低地板及升降式公車標準作業流程」影片</w:t>
      </w:r>
      <w:r w:rsidR="00BC56AB" w:rsidRPr="006D1EB7">
        <w:rPr>
          <w:rFonts w:hint="eastAsia"/>
        </w:rPr>
        <w:t>（低地板公車駕駛員服務標準作業流程，詳附件1）。</w:t>
      </w:r>
    </w:p>
    <w:p w:rsidR="00755229" w:rsidRPr="006D1EB7" w:rsidRDefault="00D4727D" w:rsidP="00C429BA">
      <w:pPr>
        <w:pStyle w:val="4"/>
      </w:pPr>
      <w:r w:rsidRPr="006D1EB7">
        <w:rPr>
          <w:rFonts w:hint="eastAsia"/>
        </w:rPr>
        <w:t>除臺北市、桃園市、</w:t>
      </w:r>
      <w:proofErr w:type="gramStart"/>
      <w:r w:rsidRPr="006D1EB7">
        <w:rPr>
          <w:rFonts w:hint="eastAsia"/>
        </w:rPr>
        <w:t>臺</w:t>
      </w:r>
      <w:proofErr w:type="gramEnd"/>
      <w:r w:rsidRPr="006D1EB7">
        <w:rPr>
          <w:rFonts w:hint="eastAsia"/>
        </w:rPr>
        <w:t>中市、高雄市、基隆市政府另外訂定服務規範外，其餘各縣市政府及公路總局各區監理所均要求所轄客運業者將上開公路總局所訂標準作業流程等相關資料納入教育訓練內容，以落實駕駛員以正確方法提供無障礙服務。</w:t>
      </w:r>
    </w:p>
    <w:p w:rsidR="00D4727D" w:rsidRPr="006D1EB7" w:rsidRDefault="00D4727D" w:rsidP="00583077">
      <w:pPr>
        <w:pStyle w:val="3"/>
      </w:pPr>
      <w:r w:rsidRPr="006D1EB7">
        <w:rPr>
          <w:rFonts w:hint="eastAsia"/>
        </w:rPr>
        <w:t>教育訓練：</w:t>
      </w:r>
    </w:p>
    <w:p w:rsidR="00755229" w:rsidRPr="006D1EB7" w:rsidRDefault="00755229" w:rsidP="00755229">
      <w:pPr>
        <w:pStyle w:val="4"/>
      </w:pPr>
      <w:r w:rsidRPr="006D1EB7">
        <w:rPr>
          <w:rFonts w:hint="eastAsia"/>
        </w:rPr>
        <w:t>按大眾運輸工具無障礙設施設置辦法第17</w:t>
      </w:r>
      <w:r w:rsidR="00AC118B" w:rsidRPr="006D1EB7">
        <w:rPr>
          <w:rFonts w:hint="eastAsia"/>
        </w:rPr>
        <w:t>條及第</w:t>
      </w:r>
      <w:r w:rsidRPr="006D1EB7">
        <w:rPr>
          <w:rFonts w:hint="eastAsia"/>
        </w:rPr>
        <w:t>19條分別規定：「大眾運輸業者應對提供無障礙運輸服務之人員，訂定考核及獎懲原則。」、「大眾運輸業者應依下列規定辦理人員訓練、運轉服務、設施維護及緊急狀況處理：一、人員訓練：（一）大眾運輸業者，應每年辦理服務身心障礙</w:t>
      </w:r>
      <w:r w:rsidRPr="006D1EB7">
        <w:rPr>
          <w:rFonts w:hint="eastAsia"/>
        </w:rPr>
        <w:lastRenderedPageBreak/>
        <w:t>者及操作輔助設施之服務及安全訓練。…</w:t>
      </w:r>
      <w:proofErr w:type="gramStart"/>
      <w:r w:rsidRPr="006D1EB7">
        <w:rPr>
          <w:rFonts w:hint="eastAsia"/>
        </w:rPr>
        <w:t>…</w:t>
      </w:r>
      <w:proofErr w:type="gramEnd"/>
      <w:r w:rsidRPr="006D1EB7">
        <w:rPr>
          <w:rFonts w:hint="eastAsia"/>
        </w:rPr>
        <w:t>」</w:t>
      </w:r>
    </w:p>
    <w:p w:rsidR="00755229" w:rsidRPr="006D1EB7" w:rsidRDefault="00755229" w:rsidP="00755229">
      <w:pPr>
        <w:pStyle w:val="4"/>
      </w:pPr>
      <w:r w:rsidRPr="006D1EB7">
        <w:rPr>
          <w:rFonts w:hint="eastAsia"/>
        </w:rPr>
        <w:t>公路總局各區監理所要求公路客運業者將身障人士搭乘公路客運服務標準作業流程納入教育訓練內容，以利駕駛員協助身障人士上下車依循</w:t>
      </w:r>
      <w:r w:rsidR="00AC118B" w:rsidRPr="006D1EB7">
        <w:rPr>
          <w:rFonts w:hint="eastAsia"/>
        </w:rPr>
        <w:t>，</w:t>
      </w:r>
      <w:r w:rsidRPr="006D1EB7">
        <w:rPr>
          <w:rFonts w:hint="eastAsia"/>
        </w:rPr>
        <w:t>保障民眾乘車安全；各區監理所亦針對無障礙車輛設施訓練情形進行抽查，並落實抽查客運業者各項出車前之檢查紀錄表，以</w:t>
      </w:r>
      <w:r w:rsidR="00AC118B" w:rsidRPr="006D1EB7">
        <w:rPr>
          <w:rFonts w:hint="eastAsia"/>
        </w:rPr>
        <w:t>確實</w:t>
      </w:r>
      <w:r w:rsidRPr="006D1EB7">
        <w:rPr>
          <w:rFonts w:hint="eastAsia"/>
        </w:rPr>
        <w:t>督導轄管客運業者落實督促駕駛員以正確方法提供無障礙服務及維護行車安全。</w:t>
      </w:r>
    </w:p>
    <w:p w:rsidR="00755229" w:rsidRPr="006D1EB7" w:rsidRDefault="00755229" w:rsidP="00755229">
      <w:pPr>
        <w:pStyle w:val="4"/>
      </w:pPr>
      <w:r w:rsidRPr="006D1EB7">
        <w:rPr>
          <w:rFonts w:hint="eastAsia"/>
        </w:rPr>
        <w:t>經交通部洽各縣市政府皆表示</w:t>
      </w:r>
      <w:r w:rsidR="001112A6" w:rsidRPr="006D1EB7">
        <w:rPr>
          <w:rFonts w:hint="eastAsia"/>
        </w:rPr>
        <w:t>，</w:t>
      </w:r>
      <w:r w:rsidRPr="006D1EB7">
        <w:rPr>
          <w:rFonts w:hint="eastAsia"/>
        </w:rPr>
        <w:t>依規定督導所轄</w:t>
      </w:r>
      <w:r w:rsidR="00AC118B" w:rsidRPr="006D1EB7">
        <w:rPr>
          <w:rFonts w:hint="eastAsia"/>
        </w:rPr>
        <w:t>市區</w:t>
      </w:r>
      <w:r w:rsidRPr="006D1EB7">
        <w:rPr>
          <w:rFonts w:hint="eastAsia"/>
        </w:rPr>
        <w:t>客運業者每年至少一次</w:t>
      </w:r>
      <w:r w:rsidR="00B25C91" w:rsidRPr="006D1EB7">
        <w:rPr>
          <w:rFonts w:hint="eastAsia"/>
        </w:rPr>
        <w:t>（</w:t>
      </w:r>
      <w:r w:rsidRPr="006D1EB7">
        <w:rPr>
          <w:rFonts w:hint="eastAsia"/>
        </w:rPr>
        <w:t>各縣市要求次數不同</w:t>
      </w:r>
      <w:r w:rsidR="00B25C91" w:rsidRPr="006D1EB7">
        <w:rPr>
          <w:rFonts w:hint="eastAsia"/>
        </w:rPr>
        <w:t>）</w:t>
      </w:r>
      <w:r w:rsidRPr="006D1EB7">
        <w:rPr>
          <w:rFonts w:hint="eastAsia"/>
        </w:rPr>
        <w:t>辦理人員教育訓練，辦理出車前或定期進廠時相關設施維護保養，並將無障礙服務納入</w:t>
      </w:r>
      <w:r w:rsidR="00F745F8" w:rsidRPr="006D1EB7">
        <w:rPr>
          <w:rFonts w:hint="eastAsia"/>
        </w:rPr>
        <w:t>市區客運</w:t>
      </w:r>
      <w:r w:rsidRPr="006D1EB7">
        <w:rPr>
          <w:rFonts w:hint="eastAsia"/>
        </w:rPr>
        <w:t>營運服務品質評鑑考評項目。</w:t>
      </w:r>
      <w:proofErr w:type="gramStart"/>
      <w:r w:rsidR="00B25C91" w:rsidRPr="006D1EB7">
        <w:rPr>
          <w:rFonts w:hint="eastAsia"/>
        </w:rPr>
        <w:t>（</w:t>
      </w:r>
      <w:proofErr w:type="gramEnd"/>
      <w:r w:rsidRPr="006D1EB7">
        <w:rPr>
          <w:rFonts w:hint="eastAsia"/>
        </w:rPr>
        <w:t>連江縣政府</w:t>
      </w:r>
      <w:r w:rsidR="001112A6" w:rsidRPr="006D1EB7">
        <w:rPr>
          <w:rFonts w:hint="eastAsia"/>
        </w:rPr>
        <w:t>因</w:t>
      </w:r>
      <w:r w:rsidRPr="006D1EB7">
        <w:rPr>
          <w:rFonts w:hint="eastAsia"/>
        </w:rPr>
        <w:t>無低地板公車，故未辦理相關訓練與維護。</w:t>
      </w:r>
      <w:r w:rsidR="00B25C91" w:rsidRPr="006D1EB7">
        <w:rPr>
          <w:rFonts w:hint="eastAsia"/>
        </w:rPr>
        <w:t>）</w:t>
      </w:r>
    </w:p>
    <w:p w:rsidR="00196558" w:rsidRPr="006D1EB7" w:rsidRDefault="00196558" w:rsidP="00196558">
      <w:pPr>
        <w:pStyle w:val="4"/>
      </w:pPr>
      <w:r w:rsidRPr="006D1EB7">
        <w:rPr>
          <w:rFonts w:hint="eastAsia"/>
        </w:rPr>
        <w:t>另外針對出車前保養部分，</w:t>
      </w:r>
      <w:r w:rsidR="00FA0E06" w:rsidRPr="006D1EB7">
        <w:rPr>
          <w:rFonts w:hint="eastAsia"/>
        </w:rPr>
        <w:t>據交通部表示，</w:t>
      </w:r>
      <w:r w:rsidR="002750D4" w:rsidRPr="006D1EB7">
        <w:rPr>
          <w:rFonts w:hint="eastAsia"/>
        </w:rPr>
        <w:t>客運業者</w:t>
      </w:r>
      <w:r w:rsidRPr="006D1EB7">
        <w:rPr>
          <w:rFonts w:hint="eastAsia"/>
        </w:rPr>
        <w:t>多有訂定出車前駕駛自主安全檢查表，於出車前進行一級保養檢查，如輪椅區安全配備、斜坡板、</w:t>
      </w:r>
      <w:proofErr w:type="gramStart"/>
      <w:r w:rsidRPr="006D1EB7">
        <w:rPr>
          <w:rFonts w:hint="eastAsia"/>
        </w:rPr>
        <w:t>昇</w:t>
      </w:r>
      <w:proofErr w:type="gramEnd"/>
      <w:r w:rsidRPr="006D1EB7">
        <w:rPr>
          <w:rFonts w:hint="eastAsia"/>
        </w:rPr>
        <w:t>降設備等(每日在出場或行使前應為之清潔及安全檢查，</w:t>
      </w:r>
      <w:proofErr w:type="gramStart"/>
      <w:r w:rsidRPr="006D1EB7">
        <w:rPr>
          <w:rFonts w:hint="eastAsia"/>
        </w:rPr>
        <w:t>確保車械機件</w:t>
      </w:r>
      <w:proofErr w:type="gramEnd"/>
      <w:r w:rsidRPr="006D1EB7">
        <w:rPr>
          <w:rFonts w:hint="eastAsia"/>
        </w:rPr>
        <w:t>安全)，各縣市政府並督責所轄</w:t>
      </w:r>
      <w:r w:rsidR="00AC118B" w:rsidRPr="006D1EB7">
        <w:rPr>
          <w:rFonts w:hint="eastAsia"/>
        </w:rPr>
        <w:t>市區</w:t>
      </w:r>
      <w:r w:rsidRPr="006D1EB7">
        <w:rPr>
          <w:rFonts w:hint="eastAsia"/>
        </w:rPr>
        <w:t>客運業者加強駕駛操作低地板車輛教育訓練，及納入公車服務品質評鑑項目評比，另不定期派員抽查。</w:t>
      </w:r>
    </w:p>
    <w:p w:rsidR="00196558" w:rsidRPr="006D1EB7" w:rsidRDefault="00196558" w:rsidP="00196558">
      <w:pPr>
        <w:pStyle w:val="4"/>
      </w:pPr>
      <w:r w:rsidRPr="006D1EB7">
        <w:rPr>
          <w:rFonts w:hint="eastAsia"/>
        </w:rPr>
        <w:t>公路總局已於該局通用化交通環境推動小組會議中要求所轄業者將無障礙設備檢查納入安全檢查表，並責成各區監理所要求公路客運業者將身心障礙者搭乘公路客運服務標準作業流程納入教育訓練內容，以利駕駛員協助上下車依循，保障民眾乘車安全；</w:t>
      </w:r>
      <w:proofErr w:type="gramStart"/>
      <w:r w:rsidRPr="006D1EB7">
        <w:rPr>
          <w:rFonts w:hint="eastAsia"/>
        </w:rPr>
        <w:t>惟</w:t>
      </w:r>
      <w:proofErr w:type="gramEnd"/>
      <w:r w:rsidRPr="006D1EB7">
        <w:rPr>
          <w:rFonts w:hint="eastAsia"/>
        </w:rPr>
        <w:t>，尚無要求每次出車皆練習操作。</w:t>
      </w:r>
    </w:p>
    <w:p w:rsidR="00D4727D" w:rsidRPr="006D1EB7" w:rsidRDefault="00D4727D" w:rsidP="00583077">
      <w:pPr>
        <w:pStyle w:val="3"/>
      </w:pPr>
      <w:r w:rsidRPr="006D1EB7">
        <w:rPr>
          <w:rFonts w:hint="eastAsia"/>
        </w:rPr>
        <w:lastRenderedPageBreak/>
        <w:t>稽查考核：</w:t>
      </w:r>
    </w:p>
    <w:p w:rsidR="00755229" w:rsidRPr="006D1EB7" w:rsidRDefault="00755229" w:rsidP="00755229">
      <w:pPr>
        <w:pStyle w:val="4"/>
      </w:pPr>
      <w:r w:rsidRPr="006D1EB7">
        <w:rPr>
          <w:rFonts w:hint="eastAsia"/>
        </w:rPr>
        <w:t>大眾運輸工具無障礙設施設置辦法第18條規定：「各交通主管機關應定期或不定期依本辦法規定，對大眾運輸業者進行稽查或考核…</w:t>
      </w:r>
      <w:proofErr w:type="gramStart"/>
      <w:r w:rsidRPr="006D1EB7">
        <w:rPr>
          <w:rFonts w:hint="eastAsia"/>
        </w:rPr>
        <w:t>…</w:t>
      </w:r>
      <w:proofErr w:type="gramEnd"/>
      <w:r w:rsidRPr="006D1EB7">
        <w:rPr>
          <w:rFonts w:hint="eastAsia"/>
        </w:rPr>
        <w:t>」</w:t>
      </w:r>
    </w:p>
    <w:p w:rsidR="00755229" w:rsidRPr="006D1EB7" w:rsidRDefault="00755229" w:rsidP="00755229">
      <w:pPr>
        <w:pStyle w:val="4"/>
      </w:pPr>
      <w:r w:rsidRPr="006D1EB7">
        <w:rPr>
          <w:rFonts w:hint="eastAsia"/>
        </w:rPr>
        <w:t>交通部於104年修正大眾運輸營運與服務評鑑辦法時，將「無障礙之場站設施、服務、運輸工具設備與安全」明定為應評鑑項目</w:t>
      </w:r>
      <w:proofErr w:type="gramStart"/>
      <w:r w:rsidRPr="006D1EB7">
        <w:rPr>
          <w:rFonts w:hint="eastAsia"/>
        </w:rPr>
        <w:t>並予配分</w:t>
      </w:r>
      <w:proofErr w:type="gramEnd"/>
      <w:r w:rsidRPr="006D1EB7">
        <w:rPr>
          <w:rFonts w:hint="eastAsia"/>
        </w:rPr>
        <w:t>(第3條第1項第5款)，因此各主管機關在辦理評鑑時，必須將無障礙事項納入評鑑作業中。</w:t>
      </w:r>
    </w:p>
    <w:p w:rsidR="008F4BE9" w:rsidRPr="006D1EB7" w:rsidRDefault="008F4BE9" w:rsidP="008F4BE9">
      <w:pPr>
        <w:pStyle w:val="4"/>
      </w:pPr>
      <w:r w:rsidRPr="006D1EB7">
        <w:rPr>
          <w:rFonts w:hint="eastAsia"/>
        </w:rPr>
        <w:t>公路總局各區監理所定期及不定期抽查客運業者各項出車前之檢查紀錄表，以確定是否落實無障礙設施之維修與保養，維護行車安全。</w:t>
      </w:r>
    </w:p>
    <w:p w:rsidR="008F4BE9" w:rsidRPr="006D1EB7" w:rsidRDefault="00AC118B" w:rsidP="008F4BE9">
      <w:pPr>
        <w:pStyle w:val="4"/>
      </w:pPr>
      <w:r w:rsidRPr="006D1EB7">
        <w:rPr>
          <w:rFonts w:hint="eastAsia"/>
        </w:rPr>
        <w:t>公路總局自108年2月16日起至108年4月15日止，針對</w:t>
      </w:r>
      <w:proofErr w:type="gramStart"/>
      <w:r w:rsidRPr="006D1EB7">
        <w:rPr>
          <w:rFonts w:hint="eastAsia"/>
        </w:rPr>
        <w:t>轄</w:t>
      </w:r>
      <w:proofErr w:type="gramEnd"/>
      <w:r w:rsidRPr="006D1EB7">
        <w:rPr>
          <w:rFonts w:hint="eastAsia"/>
        </w:rPr>
        <w:t>管路線實施無障礙公路客運服務秘密客查核計畫，由各區監理所委託</w:t>
      </w:r>
      <w:proofErr w:type="gramStart"/>
      <w:r w:rsidRPr="006D1EB7">
        <w:rPr>
          <w:rFonts w:hint="eastAsia"/>
        </w:rPr>
        <w:t>當地身</w:t>
      </w:r>
      <w:proofErr w:type="gramEnd"/>
      <w:r w:rsidRPr="006D1EB7">
        <w:rPr>
          <w:rFonts w:hint="eastAsia"/>
        </w:rPr>
        <w:t>障團體辦理，以可單獨出行之輪椅身障者擔任秘密客，實地訪查了解各公路客運業者無障礙服務辦理情形。據其查核結果</w:t>
      </w:r>
      <w:r w:rsidRPr="006D1EB7">
        <w:rPr>
          <w:rStyle w:val="aff0"/>
        </w:rPr>
        <w:footnoteReference w:id="1"/>
      </w:r>
      <w:r w:rsidRPr="006D1EB7">
        <w:rPr>
          <w:rFonts w:hint="eastAsia"/>
        </w:rPr>
        <w:t>，查核缺失計有196起，其中前5項常犯之缺失分別為，未協助乘客</w:t>
      </w:r>
      <w:proofErr w:type="gramStart"/>
      <w:r w:rsidRPr="006D1EB7">
        <w:rPr>
          <w:rFonts w:hint="eastAsia"/>
        </w:rPr>
        <w:t>繫</w:t>
      </w:r>
      <w:proofErr w:type="gramEnd"/>
      <w:r w:rsidRPr="006D1EB7">
        <w:rPr>
          <w:rFonts w:hint="eastAsia"/>
        </w:rPr>
        <w:t>上安全帶（50起）、未協助使用輪椅</w:t>
      </w:r>
      <w:proofErr w:type="gramStart"/>
      <w:r w:rsidRPr="006D1EB7">
        <w:rPr>
          <w:rFonts w:hint="eastAsia"/>
        </w:rPr>
        <w:t>固定勾</w:t>
      </w:r>
      <w:proofErr w:type="gramEnd"/>
      <w:r w:rsidRPr="006D1EB7">
        <w:rPr>
          <w:rFonts w:hint="eastAsia"/>
        </w:rPr>
        <w:t>（43起）、未協助解開輪椅</w:t>
      </w:r>
      <w:proofErr w:type="gramStart"/>
      <w:r w:rsidRPr="006D1EB7">
        <w:rPr>
          <w:rFonts w:hint="eastAsia"/>
        </w:rPr>
        <w:t>固定勾及</w:t>
      </w:r>
      <w:proofErr w:type="gramEnd"/>
      <w:r w:rsidRPr="006D1EB7">
        <w:rPr>
          <w:rFonts w:hint="eastAsia"/>
        </w:rPr>
        <w:t>安全帶（28起）、未以乘客面朝車內方式拉引輪椅下車（16起）、未以乘客面朝車內方式推動輪椅上車（14起）。</w:t>
      </w:r>
    </w:p>
    <w:p w:rsidR="00D4727D" w:rsidRPr="006D1EB7" w:rsidRDefault="00D4727D" w:rsidP="00583077">
      <w:pPr>
        <w:pStyle w:val="3"/>
      </w:pPr>
      <w:r w:rsidRPr="006D1EB7">
        <w:rPr>
          <w:rFonts w:hint="eastAsia"/>
        </w:rPr>
        <w:t>會議</w:t>
      </w:r>
      <w:proofErr w:type="gramStart"/>
      <w:r w:rsidRPr="006D1EB7">
        <w:rPr>
          <w:rFonts w:hint="eastAsia"/>
        </w:rPr>
        <w:t>研</w:t>
      </w:r>
      <w:proofErr w:type="gramEnd"/>
      <w:r w:rsidRPr="006D1EB7">
        <w:rPr>
          <w:rFonts w:hint="eastAsia"/>
        </w:rPr>
        <w:t>商：</w:t>
      </w:r>
    </w:p>
    <w:p w:rsidR="00627C99" w:rsidRPr="006D1EB7" w:rsidRDefault="00A3145D" w:rsidP="00A3145D">
      <w:pPr>
        <w:pStyle w:val="4"/>
      </w:pPr>
      <w:r w:rsidRPr="006D1EB7">
        <w:rPr>
          <w:rFonts w:hint="eastAsia"/>
        </w:rPr>
        <w:t>交通部已邀身心障礙團體代表、專家學者等成立「交通部無障礙交通環境推動小組」，每半</w:t>
      </w:r>
      <w:proofErr w:type="gramStart"/>
      <w:r w:rsidRPr="006D1EB7">
        <w:rPr>
          <w:rFonts w:hint="eastAsia"/>
        </w:rPr>
        <w:t>年召會</w:t>
      </w:r>
      <w:proofErr w:type="gramEnd"/>
      <w:r w:rsidRPr="006D1EB7">
        <w:rPr>
          <w:rFonts w:hint="eastAsia"/>
        </w:rPr>
        <w:t>一次，就無障礙交通相關議題進行討論，並視議題處理需求，召會邀地方政府商討或函請地方</w:t>
      </w:r>
      <w:r w:rsidRPr="006D1EB7">
        <w:rPr>
          <w:rFonts w:hint="eastAsia"/>
        </w:rPr>
        <w:lastRenderedPageBreak/>
        <w:t>政府</w:t>
      </w:r>
      <w:proofErr w:type="gramStart"/>
      <w:r w:rsidRPr="006D1EB7">
        <w:rPr>
          <w:rFonts w:hint="eastAsia"/>
        </w:rPr>
        <w:t>研</w:t>
      </w:r>
      <w:proofErr w:type="gramEnd"/>
      <w:r w:rsidRPr="006D1EB7">
        <w:rPr>
          <w:rFonts w:hint="eastAsia"/>
        </w:rPr>
        <w:t>處。</w:t>
      </w:r>
    </w:p>
    <w:p w:rsidR="00A3145D" w:rsidRPr="006D1EB7" w:rsidRDefault="00A3145D" w:rsidP="00A3145D">
      <w:pPr>
        <w:pStyle w:val="4"/>
      </w:pPr>
      <w:r w:rsidRPr="006D1EB7">
        <w:rPr>
          <w:rFonts w:hint="eastAsia"/>
        </w:rPr>
        <w:t>公路總局每季定期召開「通用化交通環境推動小組會議」(108年1月業已召開第19次會議)</w:t>
      </w:r>
      <w:r w:rsidR="00344607" w:rsidRPr="006D1EB7">
        <w:rPr>
          <w:rFonts w:hint="eastAsia"/>
        </w:rPr>
        <w:t>，會議中均邀請身心障礙</w:t>
      </w:r>
      <w:r w:rsidRPr="006D1EB7">
        <w:rPr>
          <w:rFonts w:hint="eastAsia"/>
        </w:rPr>
        <w:t>團體與會，就所有無障礙運輸服務相關議題進行討論，如無障礙班次提供及業者無障礙教育訓練落實等議題進行討論，以提升無障礙友善環境及品質。</w:t>
      </w:r>
    </w:p>
    <w:p w:rsidR="00A3145D" w:rsidRPr="006D1EB7" w:rsidRDefault="008B2303" w:rsidP="008B2303">
      <w:pPr>
        <w:pStyle w:val="3"/>
      </w:pPr>
      <w:r w:rsidRPr="006D1EB7">
        <w:rPr>
          <w:rFonts w:hint="eastAsia"/>
        </w:rPr>
        <w:t>獎勵措施：</w:t>
      </w:r>
    </w:p>
    <w:p w:rsidR="008B2303" w:rsidRPr="006D1EB7" w:rsidRDefault="008B2303" w:rsidP="00FA0E06">
      <w:pPr>
        <w:pStyle w:val="3"/>
        <w:numPr>
          <w:ilvl w:val="0"/>
          <w:numId w:val="0"/>
        </w:numPr>
        <w:ind w:left="1361" w:firstLineChars="200" w:firstLine="680"/>
      </w:pPr>
      <w:r w:rsidRPr="006D1EB7">
        <w:rPr>
          <w:rFonts w:hint="eastAsia"/>
        </w:rPr>
        <w:t>公路總局於每季之通用化交通環境推動小組</w:t>
      </w:r>
      <w:proofErr w:type="gramStart"/>
      <w:r w:rsidRPr="006D1EB7">
        <w:rPr>
          <w:rFonts w:hint="eastAsia"/>
        </w:rPr>
        <w:t>會議均請各</w:t>
      </w:r>
      <w:proofErr w:type="gramEnd"/>
      <w:r w:rsidRPr="006D1EB7">
        <w:rPr>
          <w:rFonts w:hint="eastAsia"/>
        </w:rPr>
        <w:t>區監理所持續宣導業者訂定獎勵制度，各區監理所亦鼓勵參考</w:t>
      </w:r>
      <w:proofErr w:type="gramStart"/>
      <w:r w:rsidRPr="006D1EB7">
        <w:rPr>
          <w:rFonts w:hint="eastAsia"/>
        </w:rPr>
        <w:t>臺</w:t>
      </w:r>
      <w:proofErr w:type="gramEnd"/>
      <w:r w:rsidRPr="006D1EB7">
        <w:rPr>
          <w:rFonts w:hint="eastAsia"/>
        </w:rPr>
        <w:t>北、首都、大都會等3家客運公司之獎勵措施，所屬駕駛員載到1</w:t>
      </w:r>
      <w:r w:rsidR="000B0C1D" w:rsidRPr="006D1EB7">
        <w:rPr>
          <w:rFonts w:hint="eastAsia"/>
        </w:rPr>
        <w:t>位</w:t>
      </w:r>
      <w:r w:rsidR="007E239A" w:rsidRPr="006D1EB7">
        <w:rPr>
          <w:rFonts w:hint="eastAsia"/>
        </w:rPr>
        <w:t>輪椅使用者</w:t>
      </w:r>
      <w:r w:rsidRPr="006D1EB7">
        <w:rPr>
          <w:rFonts w:hint="eastAsia"/>
        </w:rPr>
        <w:t>發予獎金20元，倘若接獲民眾至主管機關反映優良駕駛記小功1支，至公司反映記嘉獎1支。</w:t>
      </w:r>
    </w:p>
    <w:p w:rsidR="00832313" w:rsidRPr="006D1EB7" w:rsidRDefault="00832313" w:rsidP="00FA0E06">
      <w:pPr>
        <w:pStyle w:val="3"/>
      </w:pPr>
      <w:r w:rsidRPr="006D1EB7">
        <w:rPr>
          <w:rFonts w:hint="eastAsia"/>
        </w:rPr>
        <w:t>公車站體附近</w:t>
      </w:r>
      <w:proofErr w:type="gramStart"/>
      <w:r w:rsidRPr="006D1EB7">
        <w:rPr>
          <w:rFonts w:hint="eastAsia"/>
        </w:rPr>
        <w:t>違</w:t>
      </w:r>
      <w:proofErr w:type="gramEnd"/>
      <w:r w:rsidRPr="006D1EB7">
        <w:rPr>
          <w:rFonts w:hint="eastAsia"/>
        </w:rPr>
        <w:t>停車輛之查緝作為：</w:t>
      </w:r>
    </w:p>
    <w:p w:rsidR="00832313" w:rsidRPr="006D1EB7" w:rsidRDefault="00832313" w:rsidP="00832313">
      <w:pPr>
        <w:pStyle w:val="3"/>
        <w:numPr>
          <w:ilvl w:val="0"/>
          <w:numId w:val="0"/>
        </w:numPr>
        <w:ind w:left="1361" w:firstLineChars="200" w:firstLine="680"/>
      </w:pPr>
      <w:r w:rsidRPr="006D1EB7">
        <w:rPr>
          <w:rFonts w:hint="eastAsia"/>
        </w:rPr>
        <w:t>據交通部表示：</w:t>
      </w:r>
    </w:p>
    <w:p w:rsidR="00832313" w:rsidRPr="006D1EB7" w:rsidRDefault="00832313" w:rsidP="00832313">
      <w:pPr>
        <w:pStyle w:val="4"/>
      </w:pPr>
      <w:r w:rsidRPr="006D1EB7">
        <w:rPr>
          <w:rFonts w:hint="eastAsia"/>
        </w:rPr>
        <w:t>各縣市政府應依據內政部頒布之「市區道路及附屬工程設計規範」妥善規劃公車停靠站。內政部營建署於每年度辦理考評督導候車亭設置狀況，並予以開列缺失請縣市政府檢討。</w:t>
      </w:r>
    </w:p>
    <w:p w:rsidR="00832313" w:rsidRPr="006D1EB7" w:rsidRDefault="00832313" w:rsidP="00832313">
      <w:pPr>
        <w:pStyle w:val="4"/>
      </w:pPr>
      <w:r w:rsidRPr="006D1EB7">
        <w:rPr>
          <w:rFonts w:hint="eastAsia"/>
        </w:rPr>
        <w:t>道路交通安全規則已明定公共汽車招呼站10公尺內禁止臨時停車，且道路交通管理處罰條例第56條已訂有相關罰則，經交通部洽各縣市政府表示，倘接獲民眾或業者檢舉，由警察機關查緝</w:t>
      </w:r>
      <w:proofErr w:type="gramStart"/>
      <w:r w:rsidRPr="006D1EB7">
        <w:rPr>
          <w:rFonts w:hint="eastAsia"/>
        </w:rPr>
        <w:t>違</w:t>
      </w:r>
      <w:proofErr w:type="gramEnd"/>
      <w:r w:rsidRPr="006D1EB7">
        <w:rPr>
          <w:rFonts w:hint="eastAsia"/>
        </w:rPr>
        <w:t>停車輛，並請警察機關加強取締公車停靠區附近</w:t>
      </w:r>
      <w:proofErr w:type="gramStart"/>
      <w:r w:rsidRPr="006D1EB7">
        <w:rPr>
          <w:rFonts w:hint="eastAsia"/>
        </w:rPr>
        <w:t>違</w:t>
      </w:r>
      <w:proofErr w:type="gramEnd"/>
      <w:r w:rsidRPr="006D1EB7">
        <w:rPr>
          <w:rFonts w:hint="eastAsia"/>
        </w:rPr>
        <w:t>停車輛。</w:t>
      </w:r>
    </w:p>
    <w:p w:rsidR="00832313" w:rsidRPr="006D1EB7" w:rsidRDefault="00832313" w:rsidP="00832313">
      <w:pPr>
        <w:pStyle w:val="4"/>
      </w:pPr>
      <w:r w:rsidRPr="006D1EB7">
        <w:rPr>
          <w:rFonts w:hint="eastAsia"/>
        </w:rPr>
        <w:t>經洽各縣市政府，</w:t>
      </w:r>
      <w:r w:rsidR="00344607" w:rsidRPr="006D1EB7">
        <w:rPr>
          <w:rFonts w:hint="eastAsia"/>
        </w:rPr>
        <w:t>未來的改善對策及措施，</w:t>
      </w:r>
      <w:r w:rsidRPr="006D1EB7">
        <w:rPr>
          <w:rFonts w:hint="eastAsia"/>
        </w:rPr>
        <w:t>主要以請警察單位加強公車停靠區違規占用取締、鼓勵客運業者主動提供違</w:t>
      </w:r>
      <w:proofErr w:type="gramStart"/>
      <w:r w:rsidRPr="006D1EB7">
        <w:rPr>
          <w:rFonts w:hint="eastAsia"/>
        </w:rPr>
        <w:t>停事證予</w:t>
      </w:r>
      <w:proofErr w:type="gramEnd"/>
      <w:r w:rsidRPr="006D1EB7">
        <w:rPr>
          <w:rFonts w:hint="eastAsia"/>
        </w:rPr>
        <w:t>執法單位舉發、導入科技執法制度(如：於公車格地面</w:t>
      </w:r>
      <w:proofErr w:type="gramStart"/>
      <w:r w:rsidRPr="006D1EB7">
        <w:rPr>
          <w:rFonts w:hint="eastAsia"/>
        </w:rPr>
        <w:t>崁</w:t>
      </w:r>
      <w:proofErr w:type="gramEnd"/>
      <w:r w:rsidRPr="006D1EB7">
        <w:rPr>
          <w:rFonts w:hint="eastAsia"/>
        </w:rPr>
        <w:t>入</w:t>
      </w:r>
      <w:r w:rsidRPr="006D1EB7">
        <w:rPr>
          <w:rFonts w:hint="eastAsia"/>
        </w:rPr>
        <w:lastRenderedPageBreak/>
        <w:t>偵測器及站牌旁設置顯示器，提醒違停民眾後再予主動拍照取締、結合車牌辨識、智慧影像分析</w:t>
      </w:r>
      <w:proofErr w:type="gramStart"/>
      <w:r w:rsidRPr="006D1EB7">
        <w:rPr>
          <w:rFonts w:hint="eastAsia"/>
        </w:rPr>
        <w:t>及磁感</w:t>
      </w:r>
      <w:proofErr w:type="gramEnd"/>
      <w:r w:rsidRPr="006D1EB7">
        <w:rPr>
          <w:rFonts w:hint="eastAsia"/>
        </w:rPr>
        <w:t>偵測等科技設備啟動進行違停事件取締)、檢視及改善人行道與路面高低落差、會</w:t>
      </w:r>
      <w:proofErr w:type="gramStart"/>
      <w:r w:rsidRPr="006D1EB7">
        <w:rPr>
          <w:rFonts w:hint="eastAsia"/>
        </w:rPr>
        <w:t>勘</w:t>
      </w:r>
      <w:proofErr w:type="gramEnd"/>
      <w:r w:rsidRPr="006D1EB7">
        <w:rPr>
          <w:rFonts w:hint="eastAsia"/>
        </w:rPr>
        <w:t>擇定適當地點設置公車停靠點等作為。</w:t>
      </w:r>
    </w:p>
    <w:p w:rsidR="00832313" w:rsidRPr="006D1EB7" w:rsidRDefault="00832313" w:rsidP="00832313">
      <w:pPr>
        <w:pStyle w:val="4"/>
      </w:pPr>
      <w:r w:rsidRPr="006D1EB7">
        <w:rPr>
          <w:rFonts w:hint="eastAsia"/>
        </w:rPr>
        <w:t>另將內政部警政署持續督導各警察機關加強公車停靠區及鄰近人行道違規停車執法，並主動洽請各地方交通、停車主管機關，從源頭妥善規劃設置合法停車空間，以維護輪椅使用者通行及搭車安全。</w:t>
      </w:r>
    </w:p>
    <w:p w:rsidR="00312C03" w:rsidRPr="006D1EB7" w:rsidRDefault="00312C03" w:rsidP="00312C03">
      <w:pPr>
        <w:pStyle w:val="3"/>
      </w:pPr>
      <w:r w:rsidRPr="006D1EB7">
        <w:rPr>
          <w:rFonts w:hint="eastAsia"/>
        </w:rPr>
        <w:t>有關輪椅使用者與</w:t>
      </w:r>
      <w:r w:rsidR="00344607" w:rsidRPr="006D1EB7">
        <w:rPr>
          <w:rFonts w:hint="eastAsia"/>
        </w:rPr>
        <w:t>公車</w:t>
      </w:r>
      <w:r w:rsidRPr="006D1EB7">
        <w:rPr>
          <w:rFonts w:hint="eastAsia"/>
        </w:rPr>
        <w:t>駕駛</w:t>
      </w:r>
      <w:r w:rsidR="00344607" w:rsidRPr="006D1EB7">
        <w:rPr>
          <w:rFonts w:hint="eastAsia"/>
        </w:rPr>
        <w:t>員</w:t>
      </w:r>
      <w:r w:rsidRPr="006D1EB7">
        <w:rPr>
          <w:rFonts w:hint="eastAsia"/>
        </w:rPr>
        <w:t>均表示，因公車駕駛</w:t>
      </w:r>
      <w:r w:rsidR="00344607" w:rsidRPr="006D1EB7">
        <w:rPr>
          <w:rFonts w:hint="eastAsia"/>
        </w:rPr>
        <w:t>員</w:t>
      </w:r>
      <w:r w:rsidRPr="006D1EB7">
        <w:rPr>
          <w:rFonts w:hint="eastAsia"/>
        </w:rPr>
        <w:t>有趕點的時間壓力，致行車時有過站不停，忽快忽慢，或超速等情事部分：</w:t>
      </w:r>
    </w:p>
    <w:p w:rsidR="00312C03" w:rsidRPr="006D1EB7" w:rsidRDefault="00312C03" w:rsidP="00312C03">
      <w:pPr>
        <w:pStyle w:val="4"/>
      </w:pPr>
      <w:r w:rsidRPr="006D1EB7">
        <w:rPr>
          <w:rFonts w:hint="eastAsia"/>
        </w:rPr>
        <w:t>交通部表示，公車駕駛</w:t>
      </w:r>
      <w:r w:rsidR="00344607" w:rsidRPr="006D1EB7">
        <w:rPr>
          <w:rFonts w:hint="eastAsia"/>
        </w:rPr>
        <w:t>員</w:t>
      </w:r>
      <w:r w:rsidRPr="006D1EB7">
        <w:rPr>
          <w:rFonts w:hint="eastAsia"/>
        </w:rPr>
        <w:t>趕點壓力可能原因為各駕駛</w:t>
      </w:r>
      <w:r w:rsidR="00344607" w:rsidRPr="006D1EB7">
        <w:rPr>
          <w:rFonts w:hint="eastAsia"/>
        </w:rPr>
        <w:t>員</w:t>
      </w:r>
      <w:r w:rsidRPr="006D1EB7">
        <w:rPr>
          <w:rFonts w:hint="eastAsia"/>
        </w:rPr>
        <w:t>每日多有固定發車時刻，且道路情況不一，現行除直轄市及基隆市外，各縣市政府皆</w:t>
      </w:r>
      <w:proofErr w:type="gramStart"/>
      <w:r w:rsidRPr="006D1EB7">
        <w:rPr>
          <w:rFonts w:hint="eastAsia"/>
        </w:rPr>
        <w:t>介</w:t>
      </w:r>
      <w:proofErr w:type="gramEnd"/>
      <w:r w:rsidRPr="006D1EB7">
        <w:rPr>
          <w:rFonts w:hint="eastAsia"/>
        </w:rPr>
        <w:t>接公路總局汽車客運動態系統，主管機關亦依動態系統資料作為路線營運虧損補貼</w:t>
      </w:r>
      <w:proofErr w:type="gramStart"/>
      <w:r w:rsidRPr="006D1EB7">
        <w:rPr>
          <w:rFonts w:hint="eastAsia"/>
        </w:rPr>
        <w:t>之參據</w:t>
      </w:r>
      <w:proofErr w:type="gramEnd"/>
      <w:r w:rsidRPr="006D1EB7">
        <w:rPr>
          <w:rFonts w:hint="eastAsia"/>
        </w:rPr>
        <w:t>，故駕駛</w:t>
      </w:r>
      <w:r w:rsidR="00344607" w:rsidRPr="006D1EB7">
        <w:rPr>
          <w:rFonts w:hint="eastAsia"/>
        </w:rPr>
        <w:t>員</w:t>
      </w:r>
      <w:r w:rsidRPr="006D1EB7">
        <w:rPr>
          <w:rFonts w:hint="eastAsia"/>
        </w:rPr>
        <w:t>考量回程班車時間及實際行車狀況，避免違反「早發」或「誤點」規定可能產生趕點的狀況。</w:t>
      </w:r>
    </w:p>
    <w:p w:rsidR="00832313" w:rsidRPr="006D1EB7" w:rsidRDefault="00312C03" w:rsidP="00312C03">
      <w:pPr>
        <w:pStyle w:val="4"/>
      </w:pPr>
      <w:r w:rsidRPr="006D1EB7">
        <w:rPr>
          <w:rFonts w:hint="eastAsia"/>
        </w:rPr>
        <w:tab/>
        <w:t>公車駕駛</w:t>
      </w:r>
      <w:r w:rsidR="00344607" w:rsidRPr="006D1EB7">
        <w:rPr>
          <w:rFonts w:hint="eastAsia"/>
        </w:rPr>
        <w:t>員</w:t>
      </w:r>
      <w:r w:rsidRPr="006D1EB7">
        <w:rPr>
          <w:rFonts w:hint="eastAsia"/>
        </w:rPr>
        <w:t>因搭載</w:t>
      </w:r>
      <w:r w:rsidR="007E239A" w:rsidRPr="006D1EB7">
        <w:rPr>
          <w:rFonts w:hint="eastAsia"/>
        </w:rPr>
        <w:t>輪椅使用者</w:t>
      </w:r>
      <w:r w:rsidRPr="006D1EB7">
        <w:rPr>
          <w:rFonts w:hint="eastAsia"/>
        </w:rPr>
        <w:t>致有誤點情形，各主管機關皆表示不會予以處分或納入評鑑項目。</w:t>
      </w:r>
    </w:p>
    <w:p w:rsidR="00A4255A" w:rsidRPr="006D1EB7" w:rsidRDefault="00FA0E06" w:rsidP="00FA0E06">
      <w:pPr>
        <w:pStyle w:val="3"/>
      </w:pPr>
      <w:r w:rsidRPr="006D1EB7">
        <w:rPr>
          <w:rFonts w:hint="eastAsia"/>
        </w:rPr>
        <w:t>各</w:t>
      </w:r>
      <w:r w:rsidR="00312C03" w:rsidRPr="006D1EB7">
        <w:rPr>
          <w:rFonts w:hint="eastAsia"/>
        </w:rPr>
        <w:t>直轄市</w:t>
      </w:r>
      <w:r w:rsidR="00344607" w:rsidRPr="006D1EB7">
        <w:rPr>
          <w:rFonts w:hint="eastAsia"/>
        </w:rPr>
        <w:t>、</w:t>
      </w:r>
      <w:r w:rsidRPr="006D1EB7">
        <w:rPr>
          <w:rFonts w:hint="eastAsia"/>
        </w:rPr>
        <w:t>縣</w:t>
      </w:r>
      <w:r w:rsidR="00312C03" w:rsidRPr="006D1EB7">
        <w:rPr>
          <w:rFonts w:hint="eastAsia"/>
        </w:rPr>
        <w:t>（</w:t>
      </w:r>
      <w:r w:rsidRPr="006D1EB7">
        <w:rPr>
          <w:rFonts w:hint="eastAsia"/>
        </w:rPr>
        <w:t>市</w:t>
      </w:r>
      <w:r w:rsidR="00312C03" w:rsidRPr="006D1EB7">
        <w:rPr>
          <w:rFonts w:hint="eastAsia"/>
        </w:rPr>
        <w:t>）</w:t>
      </w:r>
      <w:r w:rsidRPr="006D1EB7">
        <w:rPr>
          <w:rFonts w:hint="eastAsia"/>
        </w:rPr>
        <w:t>政府</w:t>
      </w:r>
      <w:r w:rsidR="00012CF5" w:rsidRPr="006D1EB7">
        <w:rPr>
          <w:rFonts w:hint="eastAsia"/>
        </w:rPr>
        <w:t>之</w:t>
      </w:r>
      <w:r w:rsidRPr="006D1EB7">
        <w:rPr>
          <w:rFonts w:hint="eastAsia"/>
        </w:rPr>
        <w:t>相關作為</w:t>
      </w:r>
      <w:r w:rsidR="00012CF5" w:rsidRPr="006D1EB7">
        <w:rPr>
          <w:rFonts w:hint="eastAsia"/>
        </w:rPr>
        <w:t>，</w:t>
      </w:r>
      <w:proofErr w:type="gramStart"/>
      <w:r w:rsidRPr="006D1EB7">
        <w:rPr>
          <w:rFonts w:hint="eastAsia"/>
        </w:rPr>
        <w:t>彙整如附件</w:t>
      </w:r>
      <w:proofErr w:type="gramEnd"/>
      <w:r w:rsidR="00BC56AB" w:rsidRPr="006D1EB7">
        <w:rPr>
          <w:rFonts w:hint="eastAsia"/>
        </w:rPr>
        <w:t>2</w:t>
      </w:r>
      <w:r w:rsidRPr="006D1EB7">
        <w:rPr>
          <w:rFonts w:hint="eastAsia"/>
        </w:rPr>
        <w:t>。</w:t>
      </w:r>
    </w:p>
    <w:p w:rsidR="00E826BB" w:rsidRPr="006D1EB7" w:rsidRDefault="00E826BB" w:rsidP="00E826BB">
      <w:pPr>
        <w:pStyle w:val="2"/>
        <w:rPr>
          <w:b/>
        </w:rPr>
      </w:pPr>
      <w:r w:rsidRPr="006D1EB7">
        <w:rPr>
          <w:rFonts w:hint="eastAsia"/>
          <w:b/>
        </w:rPr>
        <w:t>政府對於輪椅的管理</w:t>
      </w:r>
      <w:r w:rsidR="002C335F" w:rsidRPr="006D1EB7">
        <w:rPr>
          <w:rFonts w:hint="eastAsia"/>
          <w:b/>
        </w:rPr>
        <w:t>方式、檢驗標準</w:t>
      </w:r>
      <w:r w:rsidRPr="006D1EB7">
        <w:rPr>
          <w:rFonts w:hint="eastAsia"/>
          <w:b/>
        </w:rPr>
        <w:t>，以及低地板大客車針對載運輪椅之相關規範：</w:t>
      </w:r>
    </w:p>
    <w:p w:rsidR="00E826BB" w:rsidRPr="006D1EB7" w:rsidRDefault="00E826BB" w:rsidP="00E826BB">
      <w:pPr>
        <w:pStyle w:val="3"/>
      </w:pPr>
      <w:r w:rsidRPr="006D1EB7">
        <w:rPr>
          <w:rFonts w:hint="eastAsia"/>
        </w:rPr>
        <w:t>政府對於輪椅的管理</w:t>
      </w:r>
      <w:r w:rsidR="002C335F" w:rsidRPr="006D1EB7">
        <w:rPr>
          <w:rFonts w:hint="eastAsia"/>
        </w:rPr>
        <w:t>方式</w:t>
      </w:r>
      <w:r w:rsidRPr="006D1EB7">
        <w:rPr>
          <w:rFonts w:hint="eastAsia"/>
        </w:rPr>
        <w:t>：</w:t>
      </w:r>
    </w:p>
    <w:p w:rsidR="002C335F" w:rsidRPr="006D1EB7" w:rsidRDefault="00D00BF0" w:rsidP="00D00BF0">
      <w:pPr>
        <w:pStyle w:val="4"/>
      </w:pPr>
      <w:r w:rsidRPr="006D1EB7">
        <w:rPr>
          <w:rFonts w:hint="eastAsia"/>
        </w:rPr>
        <w:t>藥事法第4條規定：「本法所稱藥物，係指藥品及醫療器材。」第13條規定：「（第1項）本法所稱醫療器材，係用於診斷、治療、減輕、直接預防人類疾病、調節生育，或足以影響人類身體結構</w:t>
      </w:r>
      <w:r w:rsidRPr="006D1EB7">
        <w:rPr>
          <w:rFonts w:hint="eastAsia"/>
        </w:rPr>
        <w:lastRenderedPageBreak/>
        <w:t>及機能，且非以藥理、免疫或代謝方法作用於人體，以達成其主要功能之儀器、器械、用具、物質、軟體、體外試劑及其相關物品。（第2項）前項醫療器材，中央衛生主管機關應視實際需要，就其範圍、種類、管理及其他應管理事項，訂定醫療器材管理辦法規範之。」第40條規定：「（第1項）製造、輸入醫療器材，應向中央衛生主管機關申請查驗登記並繳納費用，經核准發給醫療器材許可證後，始得製造或輸入。（第2項）前項輸入醫療器材，應由醫療器材許可證所有人或其授權者輸入。（第3項）申請醫療器材查驗登記、許可證變更、移轉、展延登記、換發及補發，其申請條件、審查程序、核准基準及其他應遵行之事項，由中央衛生主管機關定之。」</w:t>
      </w:r>
    </w:p>
    <w:p w:rsidR="00D00BF0" w:rsidRPr="006D1EB7" w:rsidRDefault="00D00BF0" w:rsidP="000D5B7A">
      <w:pPr>
        <w:pStyle w:val="4"/>
      </w:pPr>
      <w:r w:rsidRPr="006D1EB7">
        <w:rPr>
          <w:rFonts w:hint="eastAsia"/>
        </w:rPr>
        <w:t>醫療器材管理辦法第2條規定：「</w:t>
      </w:r>
      <w:r w:rsidR="00262800" w:rsidRPr="006D1EB7">
        <w:rPr>
          <w:rFonts w:hint="eastAsia"/>
        </w:rPr>
        <w:t>醫療器材依據風險程度，分成下列等級：第一等級：低風險性。第二等級：中風險性。第三等級：高風險性。</w:t>
      </w:r>
      <w:r w:rsidRPr="006D1EB7">
        <w:rPr>
          <w:rFonts w:hint="eastAsia"/>
        </w:rPr>
        <w:t>」</w:t>
      </w:r>
      <w:r w:rsidR="000D5B7A" w:rsidRPr="006D1EB7">
        <w:rPr>
          <w:rFonts w:hint="eastAsia"/>
        </w:rPr>
        <w:t>第3條規定：「（第1項）醫療器材依據功能、用途、使用方法及工作原理，分類如下</w:t>
      </w:r>
      <w:r w:rsidR="000D5B7A" w:rsidRPr="006D1EB7">
        <w:rPr>
          <w:rFonts w:hAnsi="標楷體" w:hint="eastAsia"/>
        </w:rPr>
        <w:t>…</w:t>
      </w:r>
      <w:proofErr w:type="gramStart"/>
      <w:r w:rsidR="000D5B7A" w:rsidRPr="006D1EB7">
        <w:rPr>
          <w:rFonts w:hAnsi="標楷體" w:hint="eastAsia"/>
        </w:rPr>
        <w:t>…</w:t>
      </w:r>
      <w:proofErr w:type="gramEnd"/>
      <w:r w:rsidR="000D5B7A" w:rsidRPr="006D1EB7">
        <w:rPr>
          <w:rFonts w:hint="eastAsia"/>
        </w:rPr>
        <w:t>（第2項）前項醫療器材之分類分級品項如附件一。」該辦法附件一「醫療器材之分類分級品項」中，涉及輪椅者共有6項，</w:t>
      </w:r>
      <w:proofErr w:type="gramStart"/>
      <w:r w:rsidR="000D5B7A" w:rsidRPr="006D1EB7">
        <w:rPr>
          <w:rFonts w:hint="eastAsia"/>
        </w:rPr>
        <w:t>詳表</w:t>
      </w:r>
      <w:proofErr w:type="gramEnd"/>
      <w:r w:rsidR="00D5191C" w:rsidRPr="006D1EB7">
        <w:rPr>
          <w:rFonts w:hint="eastAsia"/>
        </w:rPr>
        <w:t>7</w:t>
      </w:r>
      <w:r w:rsidR="000D5B7A" w:rsidRPr="006D1EB7">
        <w:rPr>
          <w:rFonts w:hint="eastAsia"/>
        </w:rPr>
        <w:t>。</w:t>
      </w:r>
    </w:p>
    <w:p w:rsidR="00D5191C" w:rsidRPr="006D1EB7" w:rsidRDefault="00D5191C">
      <w:pPr>
        <w:widowControl/>
        <w:overflowPunct/>
        <w:autoSpaceDE/>
        <w:autoSpaceDN/>
        <w:jc w:val="left"/>
        <w:rPr>
          <w:rFonts w:hAnsi="華康楷書體W5(P)"/>
          <w:b/>
          <w:bCs/>
          <w:kern w:val="28"/>
          <w:sz w:val="28"/>
          <w:szCs w:val="28"/>
        </w:rPr>
      </w:pPr>
      <w:r w:rsidRPr="006D1EB7">
        <w:rPr>
          <w:b/>
        </w:rPr>
        <w:br w:type="page"/>
      </w:r>
    </w:p>
    <w:p w:rsidR="000D5B7A" w:rsidRPr="006D1EB7" w:rsidRDefault="000D5B7A" w:rsidP="000D5B7A">
      <w:pPr>
        <w:pStyle w:val="a4"/>
        <w:jc w:val="center"/>
        <w:rPr>
          <w:b/>
          <w:spacing w:val="0"/>
        </w:rPr>
      </w:pPr>
      <w:r w:rsidRPr="006D1EB7">
        <w:rPr>
          <w:rFonts w:hint="eastAsia"/>
          <w:b/>
          <w:spacing w:val="0"/>
        </w:rPr>
        <w:lastRenderedPageBreak/>
        <w:t>醫療器材管理辦法中有關輪椅之分類分級品項</w:t>
      </w:r>
    </w:p>
    <w:tbl>
      <w:tblPr>
        <w:tblStyle w:val="af7"/>
        <w:tblW w:w="9591" w:type="dxa"/>
        <w:tblInd w:w="-318" w:type="dxa"/>
        <w:tblLook w:val="04A0" w:firstRow="1" w:lastRow="0" w:firstColumn="1" w:lastColumn="0" w:noHBand="0" w:noVBand="1"/>
      </w:tblPr>
      <w:tblGrid>
        <w:gridCol w:w="997"/>
        <w:gridCol w:w="3115"/>
        <w:gridCol w:w="801"/>
        <w:gridCol w:w="4678"/>
      </w:tblGrid>
      <w:tr w:rsidR="006D1EB7" w:rsidRPr="006D1EB7" w:rsidTr="00D850EA">
        <w:trPr>
          <w:trHeight w:val="397"/>
        </w:trPr>
        <w:tc>
          <w:tcPr>
            <w:tcW w:w="997" w:type="dxa"/>
            <w:shd w:val="clear" w:color="auto" w:fill="FDE9D9" w:themeFill="accent6" w:themeFillTint="33"/>
            <w:vAlign w:val="center"/>
          </w:tcPr>
          <w:p w:rsidR="000D5B7A" w:rsidRPr="006D1EB7" w:rsidRDefault="000D5B7A" w:rsidP="00D850EA">
            <w:pPr>
              <w:pStyle w:val="5"/>
              <w:numPr>
                <w:ilvl w:val="0"/>
                <w:numId w:val="0"/>
              </w:numPr>
              <w:jc w:val="center"/>
              <w:rPr>
                <w:sz w:val="24"/>
                <w:szCs w:val="24"/>
              </w:rPr>
            </w:pPr>
            <w:r w:rsidRPr="006D1EB7">
              <w:rPr>
                <w:rFonts w:hint="eastAsia"/>
                <w:sz w:val="24"/>
                <w:szCs w:val="24"/>
              </w:rPr>
              <w:t>代碼</w:t>
            </w:r>
          </w:p>
        </w:tc>
        <w:tc>
          <w:tcPr>
            <w:tcW w:w="3115" w:type="dxa"/>
            <w:shd w:val="clear" w:color="auto" w:fill="FDE9D9" w:themeFill="accent6" w:themeFillTint="33"/>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名稱</w:t>
            </w:r>
          </w:p>
        </w:tc>
        <w:tc>
          <w:tcPr>
            <w:tcW w:w="801" w:type="dxa"/>
            <w:shd w:val="clear" w:color="auto" w:fill="FDE9D9" w:themeFill="accent6" w:themeFillTint="33"/>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等級</w:t>
            </w:r>
          </w:p>
        </w:tc>
        <w:tc>
          <w:tcPr>
            <w:tcW w:w="4678" w:type="dxa"/>
            <w:shd w:val="clear" w:color="auto" w:fill="FDE9D9" w:themeFill="accent6" w:themeFillTint="33"/>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鑑別</w:t>
            </w:r>
          </w:p>
        </w:tc>
      </w:tr>
      <w:tr w:rsidR="006D1EB7" w:rsidRPr="006D1EB7" w:rsidTr="00D850EA">
        <w:trPr>
          <w:trHeight w:val="397"/>
        </w:trPr>
        <w:tc>
          <w:tcPr>
            <w:tcW w:w="997" w:type="dxa"/>
            <w:vAlign w:val="center"/>
          </w:tcPr>
          <w:p w:rsidR="000D5B7A" w:rsidRPr="006D1EB7" w:rsidRDefault="000D5B7A" w:rsidP="000D5B7A">
            <w:pPr>
              <w:pStyle w:val="5"/>
              <w:numPr>
                <w:ilvl w:val="0"/>
                <w:numId w:val="0"/>
              </w:numPr>
              <w:jc w:val="center"/>
              <w:rPr>
                <w:sz w:val="24"/>
                <w:szCs w:val="24"/>
              </w:rPr>
            </w:pPr>
            <w:r w:rsidRPr="006D1EB7">
              <w:rPr>
                <w:rFonts w:hint="eastAsia"/>
                <w:sz w:val="24"/>
                <w:szCs w:val="24"/>
              </w:rPr>
              <w:t>O.3800</w:t>
            </w:r>
          </w:p>
        </w:tc>
        <w:tc>
          <w:tcPr>
            <w:tcW w:w="3115" w:type="dxa"/>
            <w:vAlign w:val="center"/>
          </w:tcPr>
          <w:p w:rsidR="00D850EA" w:rsidRPr="006D1EB7" w:rsidRDefault="00D850EA" w:rsidP="00D850EA">
            <w:pPr>
              <w:pStyle w:val="5"/>
              <w:numPr>
                <w:ilvl w:val="0"/>
                <w:numId w:val="0"/>
              </w:numPr>
              <w:jc w:val="center"/>
              <w:rPr>
                <w:rFonts w:hAnsi="標楷體"/>
                <w:sz w:val="24"/>
                <w:szCs w:val="24"/>
              </w:rPr>
            </w:pPr>
            <w:r w:rsidRPr="006D1EB7">
              <w:rPr>
                <w:rFonts w:hAnsi="標楷體" w:hint="eastAsia"/>
                <w:sz w:val="24"/>
                <w:szCs w:val="24"/>
              </w:rPr>
              <w:t>醫療用電動代步車</w:t>
            </w:r>
          </w:p>
          <w:p w:rsidR="00D850EA" w:rsidRPr="006D1EB7" w:rsidRDefault="00D850EA" w:rsidP="00D850EA">
            <w:pPr>
              <w:pStyle w:val="5"/>
              <w:numPr>
                <w:ilvl w:val="0"/>
                <w:numId w:val="0"/>
              </w:numPr>
              <w:jc w:val="center"/>
              <w:rPr>
                <w:rFonts w:hAnsi="標楷體"/>
                <w:sz w:val="24"/>
                <w:szCs w:val="24"/>
              </w:rPr>
            </w:pPr>
            <w:r w:rsidRPr="006D1EB7">
              <w:rPr>
                <w:rFonts w:hAnsi="標楷體" w:hint="eastAsia"/>
                <w:sz w:val="24"/>
                <w:szCs w:val="24"/>
              </w:rPr>
              <w:t>Motorized vehicle for medical purposes</w:t>
            </w:r>
          </w:p>
        </w:tc>
        <w:tc>
          <w:tcPr>
            <w:tcW w:w="801" w:type="dxa"/>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2</w:t>
            </w:r>
          </w:p>
        </w:tc>
        <w:tc>
          <w:tcPr>
            <w:tcW w:w="4678" w:type="dxa"/>
            <w:vAlign w:val="center"/>
          </w:tcPr>
          <w:p w:rsidR="000D5B7A" w:rsidRPr="006D1EB7" w:rsidRDefault="00271AD3" w:rsidP="00271AD3">
            <w:pPr>
              <w:rPr>
                <w:sz w:val="24"/>
                <w:szCs w:val="24"/>
              </w:rPr>
            </w:pPr>
            <w:r w:rsidRPr="006D1EB7">
              <w:rPr>
                <w:rFonts w:hint="eastAsia"/>
                <w:sz w:val="24"/>
                <w:szCs w:val="24"/>
              </w:rPr>
              <w:t>醫療用電動代步車是醫療使用之汽油燃料或電池動力式</w:t>
            </w:r>
            <w:proofErr w:type="gramStart"/>
            <w:r w:rsidRPr="006D1EB7">
              <w:rPr>
                <w:rFonts w:hint="eastAsia"/>
                <w:sz w:val="24"/>
                <w:szCs w:val="24"/>
              </w:rPr>
              <w:t>醫</w:t>
            </w:r>
            <w:proofErr w:type="gramEnd"/>
            <w:r w:rsidRPr="006D1EB7">
              <w:rPr>
                <w:rFonts w:hint="eastAsia"/>
                <w:sz w:val="24"/>
                <w:szCs w:val="24"/>
              </w:rPr>
              <w:t>用器材，供行動不良的人作為戶外交通工具，其最大速限為10公里/小時。</w:t>
            </w:r>
          </w:p>
        </w:tc>
      </w:tr>
      <w:tr w:rsidR="006D1EB7" w:rsidRPr="006D1EB7" w:rsidTr="00D850EA">
        <w:trPr>
          <w:trHeight w:val="397"/>
        </w:trPr>
        <w:tc>
          <w:tcPr>
            <w:tcW w:w="997" w:type="dxa"/>
            <w:vAlign w:val="center"/>
          </w:tcPr>
          <w:p w:rsidR="000D5B7A" w:rsidRPr="006D1EB7" w:rsidRDefault="000D5B7A" w:rsidP="000D5B7A">
            <w:pPr>
              <w:pStyle w:val="5"/>
              <w:numPr>
                <w:ilvl w:val="0"/>
                <w:numId w:val="0"/>
              </w:numPr>
              <w:jc w:val="center"/>
              <w:rPr>
                <w:sz w:val="24"/>
                <w:szCs w:val="24"/>
              </w:rPr>
            </w:pPr>
            <w:r w:rsidRPr="006D1EB7">
              <w:rPr>
                <w:rFonts w:hint="eastAsia"/>
                <w:sz w:val="24"/>
                <w:szCs w:val="24"/>
              </w:rPr>
              <w:t>O.3850</w:t>
            </w:r>
          </w:p>
        </w:tc>
        <w:tc>
          <w:tcPr>
            <w:tcW w:w="3115" w:type="dxa"/>
            <w:vAlign w:val="center"/>
          </w:tcPr>
          <w:p w:rsidR="00D850EA" w:rsidRPr="006D1EB7" w:rsidRDefault="00D850EA" w:rsidP="00D850EA">
            <w:pPr>
              <w:pStyle w:val="5"/>
              <w:numPr>
                <w:ilvl w:val="0"/>
                <w:numId w:val="0"/>
              </w:numPr>
              <w:jc w:val="center"/>
              <w:rPr>
                <w:rFonts w:hAnsi="標楷體"/>
                <w:sz w:val="24"/>
                <w:szCs w:val="24"/>
              </w:rPr>
            </w:pPr>
            <w:r w:rsidRPr="006D1EB7">
              <w:rPr>
                <w:rFonts w:hAnsi="標楷體"/>
                <w:sz w:val="24"/>
                <w:szCs w:val="24"/>
              </w:rPr>
              <w:t>機械式輪椅</w:t>
            </w:r>
          </w:p>
          <w:p w:rsidR="000D5B7A" w:rsidRPr="006D1EB7" w:rsidRDefault="00D850EA" w:rsidP="00D850EA">
            <w:pPr>
              <w:pStyle w:val="5"/>
              <w:numPr>
                <w:ilvl w:val="0"/>
                <w:numId w:val="0"/>
              </w:numPr>
              <w:ind w:leftChars="-42" w:left="-143" w:rightChars="-31" w:right="-105"/>
              <w:jc w:val="center"/>
              <w:rPr>
                <w:rFonts w:hAnsi="標楷體"/>
                <w:sz w:val="24"/>
                <w:szCs w:val="24"/>
              </w:rPr>
            </w:pPr>
            <w:r w:rsidRPr="006D1EB7">
              <w:rPr>
                <w:rFonts w:hAnsi="標楷體"/>
                <w:sz w:val="24"/>
                <w:szCs w:val="24"/>
              </w:rPr>
              <w:t>Mechanical</w:t>
            </w:r>
            <w:r w:rsidRPr="006D1EB7">
              <w:rPr>
                <w:rFonts w:hAnsi="標楷體" w:hint="eastAsia"/>
                <w:sz w:val="24"/>
                <w:szCs w:val="24"/>
              </w:rPr>
              <w:t xml:space="preserve"> </w:t>
            </w:r>
            <w:r w:rsidRPr="006D1EB7">
              <w:rPr>
                <w:rFonts w:hAnsi="標楷體"/>
                <w:sz w:val="24"/>
                <w:szCs w:val="24"/>
              </w:rPr>
              <w:t>wheelchair</w:t>
            </w:r>
          </w:p>
        </w:tc>
        <w:tc>
          <w:tcPr>
            <w:tcW w:w="801" w:type="dxa"/>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1</w:t>
            </w:r>
          </w:p>
        </w:tc>
        <w:tc>
          <w:tcPr>
            <w:tcW w:w="4678" w:type="dxa"/>
            <w:vAlign w:val="center"/>
          </w:tcPr>
          <w:p w:rsidR="000D5B7A" w:rsidRPr="006D1EB7" w:rsidRDefault="00271AD3" w:rsidP="00271AD3">
            <w:pPr>
              <w:rPr>
                <w:sz w:val="24"/>
                <w:szCs w:val="24"/>
              </w:rPr>
            </w:pPr>
            <w:r w:rsidRPr="006D1EB7">
              <w:rPr>
                <w:rFonts w:hint="eastAsia"/>
                <w:sz w:val="24"/>
                <w:szCs w:val="24"/>
              </w:rPr>
              <w:t>機械式輪椅是醫療使用之輪式手動式器材，可供受限於坐姿的患者行動時使用。</w:t>
            </w:r>
          </w:p>
        </w:tc>
      </w:tr>
      <w:tr w:rsidR="006D1EB7" w:rsidRPr="006D1EB7" w:rsidTr="00D850EA">
        <w:trPr>
          <w:trHeight w:val="397"/>
        </w:trPr>
        <w:tc>
          <w:tcPr>
            <w:tcW w:w="997" w:type="dxa"/>
            <w:vAlign w:val="center"/>
          </w:tcPr>
          <w:p w:rsidR="000D5B7A" w:rsidRPr="006D1EB7" w:rsidRDefault="000D5B7A" w:rsidP="000D5B7A">
            <w:pPr>
              <w:pStyle w:val="5"/>
              <w:numPr>
                <w:ilvl w:val="0"/>
                <w:numId w:val="0"/>
              </w:numPr>
              <w:jc w:val="center"/>
              <w:rPr>
                <w:sz w:val="24"/>
                <w:szCs w:val="24"/>
              </w:rPr>
            </w:pPr>
            <w:r w:rsidRPr="006D1EB7">
              <w:rPr>
                <w:rFonts w:hint="eastAsia"/>
                <w:sz w:val="24"/>
                <w:szCs w:val="24"/>
              </w:rPr>
              <w:t>O.3860</w:t>
            </w:r>
          </w:p>
        </w:tc>
        <w:tc>
          <w:tcPr>
            <w:tcW w:w="3115" w:type="dxa"/>
            <w:vAlign w:val="center"/>
          </w:tcPr>
          <w:p w:rsidR="00D850EA" w:rsidRPr="006D1EB7" w:rsidRDefault="00D850EA" w:rsidP="00D850EA">
            <w:pPr>
              <w:pStyle w:val="5"/>
              <w:numPr>
                <w:ilvl w:val="0"/>
                <w:numId w:val="0"/>
              </w:numPr>
              <w:jc w:val="center"/>
              <w:rPr>
                <w:rFonts w:hAnsi="標楷體"/>
                <w:sz w:val="24"/>
                <w:szCs w:val="24"/>
              </w:rPr>
            </w:pPr>
            <w:r w:rsidRPr="006D1EB7">
              <w:rPr>
                <w:rFonts w:hAnsi="標楷體"/>
                <w:sz w:val="24"/>
                <w:szCs w:val="24"/>
              </w:rPr>
              <w:t>動力式輪椅</w:t>
            </w:r>
          </w:p>
          <w:p w:rsidR="000D5B7A" w:rsidRPr="006D1EB7" w:rsidRDefault="00D850EA" w:rsidP="00D850EA">
            <w:pPr>
              <w:pStyle w:val="5"/>
              <w:numPr>
                <w:ilvl w:val="0"/>
                <w:numId w:val="0"/>
              </w:numPr>
              <w:jc w:val="center"/>
              <w:rPr>
                <w:rFonts w:hAnsi="標楷體"/>
                <w:sz w:val="24"/>
                <w:szCs w:val="24"/>
              </w:rPr>
            </w:pPr>
            <w:r w:rsidRPr="006D1EB7">
              <w:rPr>
                <w:rFonts w:hAnsi="標楷體"/>
                <w:sz w:val="24"/>
                <w:szCs w:val="24"/>
              </w:rPr>
              <w:t>Powered wheelchair</w:t>
            </w:r>
          </w:p>
        </w:tc>
        <w:tc>
          <w:tcPr>
            <w:tcW w:w="801" w:type="dxa"/>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2</w:t>
            </w:r>
          </w:p>
        </w:tc>
        <w:tc>
          <w:tcPr>
            <w:tcW w:w="4678" w:type="dxa"/>
            <w:vAlign w:val="center"/>
          </w:tcPr>
          <w:p w:rsidR="000D5B7A" w:rsidRPr="006D1EB7" w:rsidRDefault="00271AD3" w:rsidP="00271AD3">
            <w:pPr>
              <w:rPr>
                <w:sz w:val="24"/>
                <w:szCs w:val="24"/>
              </w:rPr>
            </w:pPr>
            <w:r w:rsidRPr="006D1EB7">
              <w:rPr>
                <w:rFonts w:hint="eastAsia"/>
                <w:sz w:val="24"/>
                <w:szCs w:val="24"/>
              </w:rPr>
              <w:t>動力式輪椅是醫療使用之輪式電池動力式器材，可供受限於坐姿的患者行動時使用。</w:t>
            </w:r>
          </w:p>
        </w:tc>
      </w:tr>
      <w:tr w:rsidR="006D1EB7" w:rsidRPr="006D1EB7" w:rsidTr="00D850EA">
        <w:trPr>
          <w:trHeight w:val="397"/>
        </w:trPr>
        <w:tc>
          <w:tcPr>
            <w:tcW w:w="997" w:type="dxa"/>
            <w:vAlign w:val="center"/>
          </w:tcPr>
          <w:p w:rsidR="000D5B7A" w:rsidRPr="006D1EB7" w:rsidRDefault="000D5B7A" w:rsidP="000D5B7A">
            <w:pPr>
              <w:pStyle w:val="5"/>
              <w:numPr>
                <w:ilvl w:val="0"/>
                <w:numId w:val="0"/>
              </w:numPr>
              <w:jc w:val="center"/>
              <w:rPr>
                <w:sz w:val="24"/>
                <w:szCs w:val="24"/>
              </w:rPr>
            </w:pPr>
            <w:r w:rsidRPr="006D1EB7">
              <w:rPr>
                <w:rFonts w:hint="eastAsia"/>
                <w:sz w:val="24"/>
                <w:szCs w:val="24"/>
              </w:rPr>
              <w:t>O.3880</w:t>
            </w:r>
          </w:p>
        </w:tc>
        <w:tc>
          <w:tcPr>
            <w:tcW w:w="3115" w:type="dxa"/>
            <w:vAlign w:val="center"/>
          </w:tcPr>
          <w:p w:rsidR="00D850EA" w:rsidRPr="006D1EB7" w:rsidRDefault="00D850EA" w:rsidP="00D850EA">
            <w:pPr>
              <w:pStyle w:val="5"/>
              <w:numPr>
                <w:ilvl w:val="0"/>
                <w:numId w:val="0"/>
              </w:numPr>
              <w:jc w:val="center"/>
              <w:rPr>
                <w:rFonts w:hAnsi="標楷體"/>
                <w:sz w:val="24"/>
                <w:szCs w:val="24"/>
              </w:rPr>
            </w:pPr>
            <w:r w:rsidRPr="006D1EB7">
              <w:rPr>
                <w:rFonts w:hAnsi="標楷體"/>
                <w:sz w:val="24"/>
                <w:szCs w:val="24"/>
              </w:rPr>
              <w:t>特製輪椅</w:t>
            </w:r>
          </w:p>
          <w:p w:rsidR="000D5B7A" w:rsidRPr="006D1EB7" w:rsidRDefault="00D850EA" w:rsidP="00D850EA">
            <w:pPr>
              <w:pStyle w:val="5"/>
              <w:numPr>
                <w:ilvl w:val="0"/>
                <w:numId w:val="0"/>
              </w:numPr>
              <w:ind w:leftChars="-1" w:left="-3" w:rightChars="-31" w:right="-105"/>
              <w:jc w:val="center"/>
              <w:rPr>
                <w:rFonts w:hAnsi="標楷體"/>
                <w:sz w:val="24"/>
                <w:szCs w:val="24"/>
              </w:rPr>
            </w:pPr>
            <w:r w:rsidRPr="006D1EB7">
              <w:rPr>
                <w:rFonts w:hAnsi="標楷體"/>
                <w:sz w:val="24"/>
                <w:szCs w:val="24"/>
              </w:rPr>
              <w:t>Special grade wheelchair</w:t>
            </w:r>
          </w:p>
        </w:tc>
        <w:tc>
          <w:tcPr>
            <w:tcW w:w="801" w:type="dxa"/>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2</w:t>
            </w:r>
          </w:p>
        </w:tc>
        <w:tc>
          <w:tcPr>
            <w:tcW w:w="4678" w:type="dxa"/>
            <w:vAlign w:val="center"/>
          </w:tcPr>
          <w:p w:rsidR="000D5B7A" w:rsidRPr="006D1EB7" w:rsidRDefault="00EE4BA0" w:rsidP="00EE4BA0">
            <w:pPr>
              <w:rPr>
                <w:sz w:val="24"/>
                <w:szCs w:val="24"/>
              </w:rPr>
            </w:pPr>
            <w:r w:rsidRPr="006D1EB7">
              <w:rPr>
                <w:rFonts w:hint="eastAsia"/>
                <w:sz w:val="24"/>
                <w:szCs w:val="24"/>
              </w:rPr>
              <w:t>特製輪椅是醫療使用之輪式器材，可供受限於坐姿的患者行動時使用。它可用在所有長期使用的情況，如癱瘓，四肢麻痺或截肢狀況時使用。</w:t>
            </w:r>
          </w:p>
        </w:tc>
      </w:tr>
      <w:tr w:rsidR="006D1EB7" w:rsidRPr="006D1EB7" w:rsidTr="00D850EA">
        <w:trPr>
          <w:trHeight w:val="397"/>
        </w:trPr>
        <w:tc>
          <w:tcPr>
            <w:tcW w:w="997" w:type="dxa"/>
            <w:vAlign w:val="center"/>
          </w:tcPr>
          <w:p w:rsidR="000D5B7A" w:rsidRPr="006D1EB7" w:rsidRDefault="000D5B7A" w:rsidP="000D5B7A">
            <w:pPr>
              <w:pStyle w:val="5"/>
              <w:numPr>
                <w:ilvl w:val="0"/>
                <w:numId w:val="0"/>
              </w:numPr>
              <w:jc w:val="center"/>
              <w:rPr>
                <w:sz w:val="24"/>
                <w:szCs w:val="24"/>
              </w:rPr>
            </w:pPr>
            <w:r w:rsidRPr="006D1EB7">
              <w:rPr>
                <w:rFonts w:hint="eastAsia"/>
                <w:sz w:val="24"/>
                <w:szCs w:val="24"/>
              </w:rPr>
              <w:t>O.3890</w:t>
            </w:r>
          </w:p>
        </w:tc>
        <w:tc>
          <w:tcPr>
            <w:tcW w:w="3115" w:type="dxa"/>
            <w:vAlign w:val="center"/>
          </w:tcPr>
          <w:p w:rsidR="00D850EA" w:rsidRPr="006D1EB7" w:rsidRDefault="00D850EA" w:rsidP="00D850EA">
            <w:pPr>
              <w:pStyle w:val="5"/>
              <w:numPr>
                <w:ilvl w:val="0"/>
                <w:numId w:val="0"/>
              </w:numPr>
              <w:jc w:val="center"/>
              <w:rPr>
                <w:rFonts w:hAnsi="標楷體"/>
                <w:sz w:val="24"/>
                <w:szCs w:val="24"/>
              </w:rPr>
            </w:pPr>
            <w:r w:rsidRPr="006D1EB7">
              <w:rPr>
                <w:rFonts w:hAnsi="標楷體" w:hint="eastAsia"/>
                <w:sz w:val="24"/>
                <w:szCs w:val="24"/>
              </w:rPr>
              <w:t>爬梯式輪椅</w:t>
            </w:r>
          </w:p>
          <w:p w:rsidR="000D5B7A" w:rsidRPr="006D1EB7" w:rsidRDefault="00D850EA" w:rsidP="00D850EA">
            <w:pPr>
              <w:pStyle w:val="5"/>
              <w:numPr>
                <w:ilvl w:val="0"/>
                <w:numId w:val="0"/>
              </w:numPr>
              <w:ind w:leftChars="-1" w:left="-3" w:rightChars="-31" w:right="-105"/>
              <w:jc w:val="center"/>
              <w:rPr>
                <w:rFonts w:hAnsi="標楷體"/>
                <w:spacing w:val="-14"/>
                <w:sz w:val="24"/>
                <w:szCs w:val="24"/>
              </w:rPr>
            </w:pPr>
            <w:r w:rsidRPr="006D1EB7">
              <w:rPr>
                <w:rFonts w:hAnsi="標楷體"/>
                <w:spacing w:val="-14"/>
                <w:sz w:val="24"/>
                <w:szCs w:val="24"/>
              </w:rPr>
              <w:t>Stair-climbing wheelchair</w:t>
            </w:r>
          </w:p>
        </w:tc>
        <w:tc>
          <w:tcPr>
            <w:tcW w:w="801" w:type="dxa"/>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3</w:t>
            </w:r>
          </w:p>
        </w:tc>
        <w:tc>
          <w:tcPr>
            <w:tcW w:w="4678" w:type="dxa"/>
            <w:vAlign w:val="center"/>
          </w:tcPr>
          <w:p w:rsidR="000D5B7A" w:rsidRPr="006D1EB7" w:rsidRDefault="00EE4BA0" w:rsidP="00EE4BA0">
            <w:pPr>
              <w:rPr>
                <w:sz w:val="24"/>
                <w:szCs w:val="24"/>
              </w:rPr>
            </w:pPr>
            <w:r w:rsidRPr="006D1EB7">
              <w:rPr>
                <w:rFonts w:hint="eastAsia"/>
                <w:sz w:val="24"/>
                <w:szCs w:val="24"/>
              </w:rPr>
              <w:t>爬梯式輪椅是醫療使用之輪式器材，可供行動受限於坐姿的患者行動時使用。此器材經由兩個無末端的帶子軌道置於輪椅之下，並可調整階梯角度來爬</w:t>
            </w:r>
            <w:proofErr w:type="gramStart"/>
            <w:r w:rsidRPr="006D1EB7">
              <w:rPr>
                <w:rFonts w:hint="eastAsia"/>
                <w:sz w:val="24"/>
                <w:szCs w:val="24"/>
              </w:rPr>
              <w:t>昇</w:t>
            </w:r>
            <w:proofErr w:type="gramEnd"/>
            <w:r w:rsidRPr="006D1EB7">
              <w:rPr>
                <w:rFonts w:hint="eastAsia"/>
                <w:sz w:val="24"/>
                <w:szCs w:val="24"/>
              </w:rPr>
              <w:t>階梯。</w:t>
            </w:r>
          </w:p>
        </w:tc>
      </w:tr>
      <w:tr w:rsidR="006D1EB7" w:rsidRPr="006D1EB7" w:rsidTr="00D850EA">
        <w:trPr>
          <w:trHeight w:val="397"/>
        </w:trPr>
        <w:tc>
          <w:tcPr>
            <w:tcW w:w="997" w:type="dxa"/>
            <w:vAlign w:val="center"/>
          </w:tcPr>
          <w:p w:rsidR="000D5B7A" w:rsidRPr="006D1EB7" w:rsidRDefault="000D5B7A" w:rsidP="000D5B7A">
            <w:pPr>
              <w:pStyle w:val="5"/>
              <w:numPr>
                <w:ilvl w:val="0"/>
                <w:numId w:val="0"/>
              </w:numPr>
              <w:jc w:val="center"/>
              <w:rPr>
                <w:sz w:val="24"/>
                <w:szCs w:val="24"/>
              </w:rPr>
            </w:pPr>
            <w:r w:rsidRPr="006D1EB7">
              <w:rPr>
                <w:rFonts w:hint="eastAsia"/>
                <w:sz w:val="24"/>
                <w:szCs w:val="24"/>
              </w:rPr>
              <w:t>O.3900</w:t>
            </w:r>
          </w:p>
        </w:tc>
        <w:tc>
          <w:tcPr>
            <w:tcW w:w="3115" w:type="dxa"/>
            <w:vAlign w:val="center"/>
          </w:tcPr>
          <w:p w:rsidR="00D850EA" w:rsidRPr="006D1EB7" w:rsidRDefault="00D850EA" w:rsidP="00D850EA">
            <w:pPr>
              <w:pStyle w:val="5"/>
              <w:numPr>
                <w:ilvl w:val="0"/>
                <w:numId w:val="0"/>
              </w:numPr>
              <w:jc w:val="center"/>
              <w:rPr>
                <w:rFonts w:hAnsi="標楷體"/>
                <w:sz w:val="24"/>
                <w:szCs w:val="24"/>
              </w:rPr>
            </w:pPr>
            <w:r w:rsidRPr="006D1EB7">
              <w:rPr>
                <w:rFonts w:hAnsi="標楷體"/>
                <w:sz w:val="24"/>
                <w:szCs w:val="24"/>
              </w:rPr>
              <w:t>站立式輪椅</w:t>
            </w:r>
          </w:p>
          <w:p w:rsidR="000D5B7A" w:rsidRPr="006D1EB7" w:rsidRDefault="00D850EA" w:rsidP="00D850EA">
            <w:pPr>
              <w:pStyle w:val="5"/>
              <w:numPr>
                <w:ilvl w:val="0"/>
                <w:numId w:val="0"/>
              </w:numPr>
              <w:jc w:val="center"/>
              <w:rPr>
                <w:rFonts w:hAnsi="標楷體"/>
                <w:sz w:val="24"/>
                <w:szCs w:val="24"/>
              </w:rPr>
            </w:pPr>
            <w:r w:rsidRPr="006D1EB7">
              <w:rPr>
                <w:rFonts w:hAnsi="標楷體"/>
                <w:sz w:val="24"/>
                <w:szCs w:val="24"/>
              </w:rPr>
              <w:t>Standup wheelchair</w:t>
            </w:r>
          </w:p>
        </w:tc>
        <w:tc>
          <w:tcPr>
            <w:tcW w:w="801" w:type="dxa"/>
            <w:vAlign w:val="center"/>
          </w:tcPr>
          <w:p w:rsidR="000D5B7A" w:rsidRPr="006D1EB7" w:rsidRDefault="00D850EA" w:rsidP="00D850EA">
            <w:pPr>
              <w:pStyle w:val="5"/>
              <w:numPr>
                <w:ilvl w:val="0"/>
                <w:numId w:val="0"/>
              </w:numPr>
              <w:jc w:val="center"/>
              <w:rPr>
                <w:sz w:val="24"/>
                <w:szCs w:val="24"/>
              </w:rPr>
            </w:pPr>
            <w:r w:rsidRPr="006D1EB7">
              <w:rPr>
                <w:rFonts w:hint="eastAsia"/>
                <w:sz w:val="24"/>
                <w:szCs w:val="24"/>
              </w:rPr>
              <w:t>2</w:t>
            </w:r>
          </w:p>
        </w:tc>
        <w:tc>
          <w:tcPr>
            <w:tcW w:w="4678" w:type="dxa"/>
            <w:vAlign w:val="center"/>
          </w:tcPr>
          <w:p w:rsidR="000D5B7A" w:rsidRPr="006D1EB7" w:rsidRDefault="00EE4BA0" w:rsidP="00EE4BA0">
            <w:pPr>
              <w:rPr>
                <w:sz w:val="24"/>
                <w:szCs w:val="24"/>
              </w:rPr>
            </w:pPr>
            <w:r w:rsidRPr="006D1EB7">
              <w:rPr>
                <w:rFonts w:hint="eastAsia"/>
                <w:sz w:val="24"/>
                <w:szCs w:val="24"/>
              </w:rPr>
              <w:t>站立式輪椅是醫療使用之帶有輪子器材，可供行動受限於坐姿的患者行動時使用。此器材利用其外面之手動控制之機械系統，經由</w:t>
            </w:r>
            <w:proofErr w:type="gramStart"/>
            <w:r w:rsidRPr="006D1EB7">
              <w:rPr>
                <w:rFonts w:hint="eastAsia"/>
                <w:sz w:val="24"/>
                <w:szCs w:val="24"/>
              </w:rPr>
              <w:t>昇降椅而</w:t>
            </w:r>
            <w:proofErr w:type="gramEnd"/>
            <w:r w:rsidRPr="006D1EB7">
              <w:rPr>
                <w:rFonts w:hint="eastAsia"/>
                <w:sz w:val="24"/>
                <w:szCs w:val="24"/>
              </w:rPr>
              <w:t>使癱瘓患者成為直立姿勢。</w:t>
            </w:r>
          </w:p>
        </w:tc>
      </w:tr>
    </w:tbl>
    <w:p w:rsidR="000D5B7A" w:rsidRPr="006D1EB7" w:rsidRDefault="00271AD3" w:rsidP="00EE4BA0">
      <w:pPr>
        <w:pStyle w:val="5"/>
        <w:numPr>
          <w:ilvl w:val="0"/>
          <w:numId w:val="0"/>
        </w:numPr>
        <w:spacing w:afterLines="50" w:after="228"/>
        <w:ind w:leftChars="-125" w:left="-425"/>
        <w:rPr>
          <w:sz w:val="24"/>
          <w:szCs w:val="24"/>
        </w:rPr>
      </w:pPr>
      <w:r w:rsidRPr="006D1EB7">
        <w:rPr>
          <w:rFonts w:hint="eastAsia"/>
          <w:sz w:val="24"/>
          <w:szCs w:val="24"/>
        </w:rPr>
        <w:t>資料來源：醫療器材管理辦法附件一。</w:t>
      </w:r>
    </w:p>
    <w:p w:rsidR="00E826BB" w:rsidRPr="006D1EB7" w:rsidRDefault="00EE4BA0" w:rsidP="008A6042">
      <w:pPr>
        <w:pStyle w:val="4"/>
      </w:pPr>
      <w:r w:rsidRPr="006D1EB7">
        <w:rPr>
          <w:rFonts w:hint="eastAsia"/>
        </w:rPr>
        <w:t>輪椅為醫療器材查驗登記範疇。</w:t>
      </w:r>
      <w:proofErr w:type="gramStart"/>
      <w:r w:rsidR="008A6042" w:rsidRPr="006D1EB7">
        <w:rPr>
          <w:rFonts w:hint="eastAsia"/>
        </w:rPr>
        <w:t>衛福部</w:t>
      </w:r>
      <w:proofErr w:type="gramEnd"/>
      <w:r w:rsidR="008A6042" w:rsidRPr="006D1EB7">
        <w:rPr>
          <w:rFonts w:hint="eastAsia"/>
        </w:rPr>
        <w:t>對於「機械式輪椅」係以第一等級醫療器材管理，而「動力式輪椅」以第二等級醫療器材管理，此二類產品之功能用途是供受限於坐姿的患者行動時使用；另「醫療用電動代步車」係以第二等級醫療器材管理，此類產品之功能用途則係供行動不良的人作為戶外交通工具。</w:t>
      </w:r>
      <w:proofErr w:type="gramStart"/>
      <w:r w:rsidR="008A6042" w:rsidRPr="006D1EB7">
        <w:rPr>
          <w:rFonts w:hint="eastAsia"/>
        </w:rPr>
        <w:t>惟</w:t>
      </w:r>
      <w:proofErr w:type="gramEnd"/>
      <w:r w:rsidR="008A6042" w:rsidRPr="006D1EB7">
        <w:rPr>
          <w:rFonts w:hint="eastAsia"/>
        </w:rPr>
        <w:t>，尚非所有行動輔</w:t>
      </w:r>
      <w:proofErr w:type="gramStart"/>
      <w:r w:rsidR="008A6042" w:rsidRPr="006D1EB7">
        <w:rPr>
          <w:rFonts w:hint="eastAsia"/>
        </w:rPr>
        <w:t>具均以醫療</w:t>
      </w:r>
      <w:proofErr w:type="gramEnd"/>
      <w:r w:rsidR="008A6042" w:rsidRPr="006D1EB7">
        <w:rPr>
          <w:rFonts w:hint="eastAsia"/>
        </w:rPr>
        <w:t>器材管理，手動輪椅、電動輪椅及</w:t>
      </w:r>
      <w:r w:rsidR="00344607" w:rsidRPr="006D1EB7">
        <w:rPr>
          <w:rFonts w:hint="eastAsia"/>
        </w:rPr>
        <w:t>醫療用</w:t>
      </w:r>
      <w:r w:rsidR="008A6042" w:rsidRPr="006D1EB7">
        <w:rPr>
          <w:rFonts w:hint="eastAsia"/>
        </w:rPr>
        <w:t>電動代步車等，倘符合</w:t>
      </w:r>
      <w:proofErr w:type="gramStart"/>
      <w:r w:rsidR="008A6042" w:rsidRPr="006D1EB7">
        <w:rPr>
          <w:rFonts w:hint="eastAsia"/>
        </w:rPr>
        <w:t>前揭品項</w:t>
      </w:r>
      <w:proofErr w:type="gramEnd"/>
      <w:r w:rsidR="008A6042" w:rsidRPr="006D1EB7">
        <w:rPr>
          <w:rFonts w:hint="eastAsia"/>
        </w:rPr>
        <w:t>鑑別，應以醫療器材管理，須辦理查驗登記取得許可證。</w:t>
      </w:r>
    </w:p>
    <w:p w:rsidR="008A6042" w:rsidRPr="006D1EB7" w:rsidRDefault="008A6042" w:rsidP="008A6042">
      <w:pPr>
        <w:pStyle w:val="4"/>
      </w:pPr>
      <w:r w:rsidRPr="006D1EB7">
        <w:rPr>
          <w:rFonts w:hint="eastAsia"/>
        </w:rPr>
        <w:lastRenderedPageBreak/>
        <w:t>市面上常見的輪椅，在設計上多以在一般地面使用為原則，隨著政府近年來大力推廣低地板公車，輪椅的使用範圍已從一般地面延伸到移動中的車輛上。</w:t>
      </w:r>
      <w:proofErr w:type="gramStart"/>
      <w:r w:rsidRPr="006D1EB7">
        <w:rPr>
          <w:rFonts w:hint="eastAsia"/>
        </w:rPr>
        <w:t>衛福部為</w:t>
      </w:r>
      <w:proofErr w:type="gramEnd"/>
      <w:r w:rsidRPr="006D1EB7">
        <w:rPr>
          <w:rFonts w:hint="eastAsia"/>
        </w:rPr>
        <w:t>加強對「機械式輪椅」之管理，已</w:t>
      </w:r>
      <w:proofErr w:type="gramStart"/>
      <w:r w:rsidRPr="006D1EB7">
        <w:rPr>
          <w:rFonts w:hint="eastAsia"/>
        </w:rPr>
        <w:t>研</w:t>
      </w:r>
      <w:proofErr w:type="gramEnd"/>
      <w:r w:rsidRPr="006D1EB7">
        <w:rPr>
          <w:rFonts w:hint="eastAsia"/>
        </w:rPr>
        <w:t>擬訂定強制性標準，並已納入108年3月4日</w:t>
      </w:r>
      <w:proofErr w:type="gramStart"/>
      <w:r w:rsidRPr="006D1EB7">
        <w:rPr>
          <w:rFonts w:hint="eastAsia"/>
        </w:rPr>
        <w:t>衛授食字</w:t>
      </w:r>
      <w:proofErr w:type="gramEnd"/>
      <w:r w:rsidRPr="006D1EB7">
        <w:rPr>
          <w:rFonts w:hint="eastAsia"/>
        </w:rPr>
        <w:t>第1081600219號預告修正「醫療器材管理辦法」第八條及第三條附件一草案。是</w:t>
      </w:r>
      <w:proofErr w:type="gramStart"/>
      <w:r w:rsidRPr="006D1EB7">
        <w:rPr>
          <w:rFonts w:hint="eastAsia"/>
        </w:rPr>
        <w:t>以</w:t>
      </w:r>
      <w:proofErr w:type="gramEnd"/>
      <w:r w:rsidRPr="006D1EB7">
        <w:rPr>
          <w:rFonts w:hint="eastAsia"/>
        </w:rPr>
        <w:t>，</w:t>
      </w:r>
      <w:proofErr w:type="gramStart"/>
      <w:r w:rsidR="0004454D" w:rsidRPr="006D1EB7">
        <w:rPr>
          <w:rFonts w:hint="eastAsia"/>
        </w:rPr>
        <w:t>衛福部</w:t>
      </w:r>
      <w:proofErr w:type="gramEnd"/>
      <w:r w:rsidRPr="006D1EB7">
        <w:rPr>
          <w:rFonts w:hint="eastAsia"/>
        </w:rPr>
        <w:t>對於第一等級「機械式輪椅」之查驗登記審查，要求其應符合國家標準CNS</w:t>
      </w:r>
      <w:r w:rsidR="00C431AB" w:rsidRPr="006D1EB7">
        <w:rPr>
          <w:rFonts w:hint="eastAsia"/>
        </w:rPr>
        <w:t xml:space="preserve"> </w:t>
      </w:r>
      <w:r w:rsidRPr="006D1EB7">
        <w:rPr>
          <w:rFonts w:hint="eastAsia"/>
        </w:rPr>
        <w:t>14964-8、ISO</w:t>
      </w:r>
      <w:r w:rsidR="00C431AB" w:rsidRPr="006D1EB7">
        <w:rPr>
          <w:rFonts w:hint="eastAsia"/>
        </w:rPr>
        <w:t xml:space="preserve"> </w:t>
      </w:r>
      <w:r w:rsidRPr="006D1EB7">
        <w:rPr>
          <w:rFonts w:hint="eastAsia"/>
        </w:rPr>
        <w:t>7176-8或其他具等同性國際標準之輪椅靜態、衝擊與疲勞度性能規格要求；另對於第二等級「動力式輪椅」及「醫療用電動代步車」之查驗登記，除前揭標準外，尚要求應符合ISO</w:t>
      </w:r>
      <w:r w:rsidR="00C431AB" w:rsidRPr="006D1EB7">
        <w:rPr>
          <w:rFonts w:hint="eastAsia"/>
        </w:rPr>
        <w:t xml:space="preserve"> </w:t>
      </w:r>
      <w:r w:rsidRPr="006D1EB7">
        <w:rPr>
          <w:rFonts w:hint="eastAsia"/>
        </w:rPr>
        <w:t>7176-1靜態穩定性、ISO</w:t>
      </w:r>
      <w:r w:rsidR="00C431AB" w:rsidRPr="006D1EB7">
        <w:rPr>
          <w:rFonts w:hint="eastAsia"/>
        </w:rPr>
        <w:t xml:space="preserve"> </w:t>
      </w:r>
      <w:r w:rsidRPr="006D1EB7">
        <w:rPr>
          <w:rFonts w:hint="eastAsia"/>
        </w:rPr>
        <w:t>7176-2動態穩定性、ISO</w:t>
      </w:r>
      <w:r w:rsidR="00C431AB" w:rsidRPr="006D1EB7">
        <w:rPr>
          <w:rFonts w:hint="eastAsia"/>
        </w:rPr>
        <w:t xml:space="preserve"> </w:t>
      </w:r>
      <w:r w:rsidRPr="006D1EB7">
        <w:rPr>
          <w:rFonts w:hint="eastAsia"/>
        </w:rPr>
        <w:t>7176-3煞車效率、ISO</w:t>
      </w:r>
      <w:r w:rsidR="00C431AB" w:rsidRPr="006D1EB7">
        <w:rPr>
          <w:rFonts w:hint="eastAsia"/>
        </w:rPr>
        <w:t xml:space="preserve"> </w:t>
      </w:r>
      <w:r w:rsidRPr="006D1EB7">
        <w:rPr>
          <w:rFonts w:hint="eastAsia"/>
        </w:rPr>
        <w:t>7176-4理論行駛距離、ISO</w:t>
      </w:r>
      <w:r w:rsidR="00C431AB" w:rsidRPr="006D1EB7">
        <w:rPr>
          <w:rFonts w:hint="eastAsia"/>
        </w:rPr>
        <w:t xml:space="preserve"> </w:t>
      </w:r>
      <w:r w:rsidRPr="006D1EB7">
        <w:rPr>
          <w:rFonts w:hint="eastAsia"/>
        </w:rPr>
        <w:t>7176-6最大速度、加速度與減速度檢測</w:t>
      </w:r>
      <w:r w:rsidR="0004454D" w:rsidRPr="006D1EB7">
        <w:rPr>
          <w:rFonts w:hAnsi="標楷體" w:hint="eastAsia"/>
        </w:rPr>
        <w:t>…</w:t>
      </w:r>
      <w:proofErr w:type="gramStart"/>
      <w:r w:rsidR="0004454D" w:rsidRPr="006D1EB7">
        <w:rPr>
          <w:rFonts w:hAnsi="標楷體" w:hint="eastAsia"/>
        </w:rPr>
        <w:t>…</w:t>
      </w:r>
      <w:proofErr w:type="gramEnd"/>
      <w:r w:rsidRPr="006D1EB7">
        <w:rPr>
          <w:rFonts w:hint="eastAsia"/>
        </w:rPr>
        <w:t>等標準，以確保其安全、效能及品質，而核發醫療器材許可證。</w:t>
      </w:r>
    </w:p>
    <w:p w:rsidR="008A6042" w:rsidRPr="006D1EB7" w:rsidRDefault="008A6042" w:rsidP="008A6042">
      <w:pPr>
        <w:pStyle w:val="4"/>
      </w:pPr>
      <w:r w:rsidRPr="006D1EB7">
        <w:rPr>
          <w:rFonts w:hint="eastAsia"/>
        </w:rPr>
        <w:t>無論</w:t>
      </w:r>
      <w:r w:rsidR="00F643E4" w:rsidRPr="006D1EB7">
        <w:rPr>
          <w:rFonts w:hint="eastAsia"/>
        </w:rPr>
        <w:t>是「機械式輪椅」、「動力式輪椅」或「醫療用電動代步車」，產品如</w:t>
      </w:r>
      <w:r w:rsidRPr="006D1EB7">
        <w:rPr>
          <w:rFonts w:hint="eastAsia"/>
        </w:rPr>
        <w:t>額外設計可用於機動車輛</w:t>
      </w:r>
      <w:r w:rsidR="000951E7" w:rsidRPr="006D1EB7">
        <w:rPr>
          <w:rFonts w:hint="eastAsia"/>
        </w:rPr>
        <w:t>（</w:t>
      </w:r>
      <w:r w:rsidR="0004454D" w:rsidRPr="006D1EB7">
        <w:rPr>
          <w:rFonts w:hint="eastAsia"/>
        </w:rPr>
        <w:t>如低地板</w:t>
      </w:r>
      <w:r w:rsidRPr="006D1EB7">
        <w:rPr>
          <w:rFonts w:hint="eastAsia"/>
        </w:rPr>
        <w:t>公車</w:t>
      </w:r>
      <w:r w:rsidR="000951E7" w:rsidRPr="006D1EB7">
        <w:rPr>
          <w:rFonts w:hint="eastAsia"/>
        </w:rPr>
        <w:t>）</w:t>
      </w:r>
      <w:r w:rsidRPr="006D1EB7">
        <w:rPr>
          <w:rFonts w:hint="eastAsia"/>
        </w:rPr>
        <w:t>，則應另</w:t>
      </w:r>
      <w:r w:rsidR="000951E7" w:rsidRPr="006D1EB7">
        <w:rPr>
          <w:rFonts w:hint="eastAsia"/>
        </w:rPr>
        <w:t>外</w:t>
      </w:r>
      <w:r w:rsidRPr="006D1EB7">
        <w:rPr>
          <w:rFonts w:hint="eastAsia"/>
        </w:rPr>
        <w:t>檢附依據ISO</w:t>
      </w:r>
      <w:r w:rsidR="00C431AB" w:rsidRPr="006D1EB7">
        <w:rPr>
          <w:rFonts w:hint="eastAsia"/>
        </w:rPr>
        <w:t xml:space="preserve"> </w:t>
      </w:r>
      <w:r w:rsidRPr="006D1EB7">
        <w:rPr>
          <w:rFonts w:hint="eastAsia"/>
        </w:rPr>
        <w:t>7176-19或CNS</w:t>
      </w:r>
      <w:r w:rsidR="00C431AB" w:rsidRPr="006D1EB7">
        <w:rPr>
          <w:rFonts w:hint="eastAsia"/>
        </w:rPr>
        <w:t xml:space="preserve"> </w:t>
      </w:r>
      <w:r w:rsidRPr="006D1EB7">
        <w:rPr>
          <w:rFonts w:hint="eastAsia"/>
        </w:rPr>
        <w:t>14964-19標準進行束縛固定裝置、衝擊等測試之報告，以確保產品符合於機動車輛上之安全需求。</w:t>
      </w:r>
    </w:p>
    <w:p w:rsidR="0004454D" w:rsidRPr="006D1EB7" w:rsidRDefault="00080753" w:rsidP="00080753">
      <w:pPr>
        <w:pStyle w:val="4"/>
      </w:pPr>
      <w:r w:rsidRPr="006D1EB7">
        <w:rPr>
          <w:rFonts w:hint="eastAsia"/>
        </w:rPr>
        <w:t>廠商申請醫療器材查驗登記，</w:t>
      </w:r>
      <w:proofErr w:type="gramStart"/>
      <w:r w:rsidRPr="006D1EB7">
        <w:rPr>
          <w:rFonts w:hint="eastAsia"/>
        </w:rPr>
        <w:t>倘經審查</w:t>
      </w:r>
      <w:proofErr w:type="gramEnd"/>
      <w:r w:rsidRPr="006D1EB7">
        <w:rPr>
          <w:rFonts w:hint="eastAsia"/>
        </w:rPr>
        <w:t>通過，可於中文仿單核定本或標籤刊載可用於機動車輛（如低地板公車）之宣稱，並載明束縛固定裝置之規格，消費者即可由該說明書及標籤確認前述資訊。</w:t>
      </w:r>
      <w:proofErr w:type="gramStart"/>
      <w:r w:rsidR="0004454D" w:rsidRPr="006D1EB7">
        <w:rPr>
          <w:rFonts w:hint="eastAsia"/>
        </w:rPr>
        <w:t>惟衛福部</w:t>
      </w:r>
      <w:proofErr w:type="gramEnd"/>
      <w:r w:rsidR="0004454D" w:rsidRPr="006D1EB7">
        <w:rPr>
          <w:rFonts w:hint="eastAsia"/>
        </w:rPr>
        <w:t>目前核發之前</w:t>
      </w:r>
      <w:proofErr w:type="gramStart"/>
      <w:r w:rsidR="0004454D" w:rsidRPr="006D1EB7">
        <w:rPr>
          <w:rFonts w:hint="eastAsia"/>
        </w:rPr>
        <w:t>揭</w:t>
      </w:r>
      <w:proofErr w:type="gramEnd"/>
      <w:r w:rsidR="0004454D" w:rsidRPr="006D1EB7">
        <w:rPr>
          <w:rFonts w:hint="eastAsia"/>
        </w:rPr>
        <w:t>產品許可證，尚無宣稱可用於機動車輛者。</w:t>
      </w:r>
    </w:p>
    <w:p w:rsidR="002C335F" w:rsidRPr="006D1EB7" w:rsidRDefault="002C335F" w:rsidP="00DB42DD">
      <w:pPr>
        <w:pStyle w:val="3"/>
      </w:pPr>
      <w:r w:rsidRPr="006D1EB7">
        <w:rPr>
          <w:rFonts w:hint="eastAsia"/>
        </w:rPr>
        <w:lastRenderedPageBreak/>
        <w:t>輪椅的檢驗標準：</w:t>
      </w:r>
    </w:p>
    <w:p w:rsidR="002C335F" w:rsidRPr="006D1EB7" w:rsidRDefault="004F1F26" w:rsidP="004F1F26">
      <w:pPr>
        <w:pStyle w:val="4"/>
      </w:pPr>
      <w:r w:rsidRPr="006D1EB7">
        <w:rPr>
          <w:rFonts w:hint="eastAsia"/>
        </w:rPr>
        <w:t>身心障礙者權益保障法第2條規定：「（第1項）本法所稱主管機關：在中央為衛生福利部；在直轄市為直轄市政府；在縣（市）為縣（市）政府。（第2項）本法所定事項，涉及各目的事業主管機關職掌者，由各目的事業主管機關辦理。（第3項）前2項主管機關及各目的事業主管機關權責劃分如下：一、主管機關：身心障礙者人格維護、經濟安全、照顧支持與獨立生活機會等相關權益之規劃、推動及監督等事項。二、衛生主管機關：身心障礙者之鑑定、保健醫療、醫療復健與輔具研發等相關權益之規劃、推動及監督等事項。</w:t>
      </w:r>
      <w:r w:rsidRPr="006D1EB7">
        <w:rPr>
          <w:rFonts w:hAnsi="標楷體" w:hint="eastAsia"/>
        </w:rPr>
        <w:t>…</w:t>
      </w:r>
      <w:proofErr w:type="gramStart"/>
      <w:r w:rsidRPr="006D1EB7">
        <w:rPr>
          <w:rFonts w:hAnsi="標楷體" w:hint="eastAsia"/>
        </w:rPr>
        <w:t>…</w:t>
      </w:r>
      <w:proofErr w:type="gramEnd"/>
      <w:r w:rsidRPr="006D1EB7">
        <w:rPr>
          <w:rFonts w:hint="eastAsia"/>
        </w:rPr>
        <w:t>十六、經濟主管機關：主管身心障礙輔具國家標準訂定、產業推動、商品化開發之規劃及推動等事項。</w:t>
      </w:r>
      <w:r w:rsidRPr="006D1EB7">
        <w:rPr>
          <w:rFonts w:hAnsi="標楷體" w:hint="eastAsia"/>
        </w:rPr>
        <w:t>…</w:t>
      </w:r>
      <w:proofErr w:type="gramStart"/>
      <w:r w:rsidRPr="006D1EB7">
        <w:rPr>
          <w:rFonts w:hAnsi="標楷體" w:hint="eastAsia"/>
        </w:rPr>
        <w:t>…</w:t>
      </w:r>
      <w:proofErr w:type="gramEnd"/>
      <w:r w:rsidRPr="006D1EB7">
        <w:rPr>
          <w:rFonts w:hint="eastAsia"/>
        </w:rPr>
        <w:t>」</w:t>
      </w:r>
    </w:p>
    <w:p w:rsidR="00380692" w:rsidRPr="006D1EB7" w:rsidRDefault="00380692" w:rsidP="004F1F26">
      <w:pPr>
        <w:pStyle w:val="4"/>
      </w:pPr>
      <w:r w:rsidRPr="006D1EB7">
        <w:rPr>
          <w:rFonts w:hint="eastAsia"/>
        </w:rPr>
        <w:t>依商品檢驗法第3條規定，</w:t>
      </w:r>
      <w:proofErr w:type="gramStart"/>
      <w:r w:rsidRPr="006D1EB7">
        <w:rPr>
          <w:rFonts w:hint="eastAsia"/>
        </w:rPr>
        <w:t>經標檢</w:t>
      </w:r>
      <w:proofErr w:type="gramEnd"/>
      <w:r w:rsidRPr="006D1EB7">
        <w:rPr>
          <w:rFonts w:hint="eastAsia"/>
        </w:rPr>
        <w:t>局指定公告種類、品目之商品，應依該法執行檢驗。惟「輪椅」係屬醫療器材，應符合藥事法規定，</w:t>
      </w:r>
      <w:proofErr w:type="gramStart"/>
      <w:r w:rsidRPr="006D1EB7">
        <w:rPr>
          <w:rFonts w:hint="eastAsia"/>
        </w:rPr>
        <w:t>為衛福部權</w:t>
      </w:r>
      <w:proofErr w:type="gramEnd"/>
      <w:r w:rsidRPr="006D1EB7">
        <w:rPr>
          <w:rFonts w:hint="eastAsia"/>
        </w:rPr>
        <w:t>管產品。「輪椅」非屬一般商品，</w:t>
      </w:r>
      <w:proofErr w:type="gramStart"/>
      <w:r w:rsidRPr="006D1EB7">
        <w:rPr>
          <w:rFonts w:hint="eastAsia"/>
        </w:rPr>
        <w:t>非標檢</w:t>
      </w:r>
      <w:proofErr w:type="gramEnd"/>
      <w:r w:rsidRPr="006D1EB7">
        <w:rPr>
          <w:rFonts w:hint="eastAsia"/>
        </w:rPr>
        <w:t>局應施檢驗品目。</w:t>
      </w:r>
    </w:p>
    <w:p w:rsidR="0041768F" w:rsidRPr="006D1EB7" w:rsidRDefault="006C5FE5" w:rsidP="00137122">
      <w:pPr>
        <w:pStyle w:val="4"/>
      </w:pPr>
      <w:r w:rsidRPr="006D1EB7">
        <w:rPr>
          <w:rFonts w:hint="eastAsia"/>
        </w:rPr>
        <w:tab/>
      </w:r>
      <w:r w:rsidR="006C13B5" w:rsidRPr="006D1EB7">
        <w:rPr>
          <w:rFonts w:hint="eastAsia"/>
        </w:rPr>
        <w:tab/>
        <w:t>標檢局依標準法及國家標準制定辦法制修訂國家標準，對於涉及其他主管機關之CNS國家標準，標檢局配合主管機關管理需求，於制修訂CNS國家標準時會徵求主管機關的意見，並於</w:t>
      </w:r>
      <w:proofErr w:type="gramStart"/>
      <w:r w:rsidR="006C13B5" w:rsidRPr="006D1EB7">
        <w:rPr>
          <w:rFonts w:hint="eastAsia"/>
        </w:rPr>
        <w:t>遴</w:t>
      </w:r>
      <w:proofErr w:type="gramEnd"/>
      <w:r w:rsidR="006C13B5" w:rsidRPr="006D1EB7">
        <w:rPr>
          <w:rFonts w:hint="eastAsia"/>
        </w:rPr>
        <w:t>聘國家標準技術委員及審查委員時，亦函請主管機關推薦單位代表共同參與CNS國家標準制定流程。「輪椅」類國家標準係參考ISO國際標準編擬，已包括國際認定之安全要求，且於制修訂國家標準相關會議時均邀請產官學</w:t>
      </w:r>
      <w:proofErr w:type="gramStart"/>
      <w:r w:rsidR="006C13B5" w:rsidRPr="006D1EB7">
        <w:rPr>
          <w:rFonts w:hint="eastAsia"/>
        </w:rPr>
        <w:t>研</w:t>
      </w:r>
      <w:proofErr w:type="gramEnd"/>
      <w:r w:rsidR="006C13B5" w:rsidRPr="006D1EB7">
        <w:rPr>
          <w:rFonts w:hint="eastAsia"/>
        </w:rPr>
        <w:t>共同討論取得共識</w:t>
      </w:r>
      <w:r w:rsidR="00137122" w:rsidRPr="006D1EB7">
        <w:rPr>
          <w:rFonts w:hint="eastAsia"/>
        </w:rPr>
        <w:t>。</w:t>
      </w:r>
    </w:p>
    <w:p w:rsidR="006C5FE5" w:rsidRPr="006D1EB7" w:rsidRDefault="00EE6418" w:rsidP="00EE6418">
      <w:pPr>
        <w:pStyle w:val="4"/>
      </w:pPr>
      <w:r w:rsidRPr="006D1EB7">
        <w:rPr>
          <w:rFonts w:hint="eastAsia"/>
        </w:rPr>
        <w:lastRenderedPageBreak/>
        <w:tab/>
        <w:t>國</w:t>
      </w:r>
      <w:r w:rsidR="000951E7" w:rsidRPr="006D1EB7">
        <w:rPr>
          <w:rFonts w:hint="eastAsia"/>
        </w:rPr>
        <w:t>際上對於輪椅安全之要求</w:t>
      </w:r>
      <w:r w:rsidRPr="006D1EB7">
        <w:rPr>
          <w:rFonts w:hint="eastAsia"/>
        </w:rPr>
        <w:t>係以ISO</w:t>
      </w:r>
      <w:r w:rsidR="00C431AB" w:rsidRPr="006D1EB7">
        <w:rPr>
          <w:rFonts w:hint="eastAsia"/>
        </w:rPr>
        <w:t xml:space="preserve"> </w:t>
      </w:r>
      <w:r w:rsidRPr="006D1EB7">
        <w:rPr>
          <w:rFonts w:hint="eastAsia"/>
        </w:rPr>
        <w:t>7176系列標準等為主，標檢局配合</w:t>
      </w:r>
      <w:proofErr w:type="gramStart"/>
      <w:r w:rsidRPr="006D1EB7">
        <w:rPr>
          <w:rFonts w:hint="eastAsia"/>
        </w:rPr>
        <w:t>衛福部</w:t>
      </w:r>
      <w:proofErr w:type="gramEnd"/>
      <w:r w:rsidRPr="006D1EB7">
        <w:rPr>
          <w:rFonts w:hint="eastAsia"/>
        </w:rPr>
        <w:t>「輪椅」管理之需求，參考ISO</w:t>
      </w:r>
      <w:r w:rsidR="00C431AB" w:rsidRPr="006D1EB7">
        <w:rPr>
          <w:rFonts w:hint="eastAsia"/>
        </w:rPr>
        <w:t xml:space="preserve"> </w:t>
      </w:r>
      <w:r w:rsidRPr="006D1EB7">
        <w:rPr>
          <w:rFonts w:hint="eastAsia"/>
        </w:rPr>
        <w:t>7176系列等國際標準，公布為CNS 14964系列等國家標準。</w:t>
      </w:r>
      <w:r w:rsidR="00137122" w:rsidRPr="006D1EB7">
        <w:rPr>
          <w:rFonts w:hint="eastAsia"/>
        </w:rPr>
        <w:t>截至108年6月24日止，標檢局共公布「輪椅」類相關國家標準計29種，其中並</w:t>
      </w:r>
      <w:r w:rsidR="006C13B5" w:rsidRPr="006D1EB7">
        <w:rPr>
          <w:rFonts w:hint="eastAsia"/>
        </w:rPr>
        <w:t>有22種標準被</w:t>
      </w:r>
      <w:proofErr w:type="gramStart"/>
      <w:r w:rsidR="006C13B5" w:rsidRPr="006D1EB7">
        <w:rPr>
          <w:rFonts w:hint="eastAsia"/>
        </w:rPr>
        <w:t>衛福部</w:t>
      </w:r>
      <w:proofErr w:type="gramEnd"/>
      <w:r w:rsidR="006C13B5" w:rsidRPr="006D1EB7">
        <w:rPr>
          <w:rFonts w:hint="eastAsia"/>
        </w:rPr>
        <w:t>「醫療器材</w:t>
      </w:r>
      <w:proofErr w:type="gramStart"/>
      <w:r w:rsidR="006C13B5" w:rsidRPr="006D1EB7">
        <w:rPr>
          <w:rFonts w:hint="eastAsia"/>
        </w:rPr>
        <w:t>採</w:t>
      </w:r>
      <w:proofErr w:type="gramEnd"/>
      <w:r w:rsidR="006C13B5" w:rsidRPr="006D1EB7">
        <w:rPr>
          <w:rFonts w:hint="eastAsia"/>
        </w:rPr>
        <w:t>認標準資料庫」</w:t>
      </w:r>
      <w:proofErr w:type="gramStart"/>
      <w:r w:rsidR="006C13B5" w:rsidRPr="006D1EB7">
        <w:rPr>
          <w:rFonts w:hint="eastAsia"/>
        </w:rPr>
        <w:t>採</w:t>
      </w:r>
      <w:proofErr w:type="gramEnd"/>
      <w:r w:rsidR="006C13B5" w:rsidRPr="006D1EB7">
        <w:rPr>
          <w:rFonts w:hint="eastAsia"/>
        </w:rPr>
        <w:t>認，供廠商作為查驗登記之依據</w:t>
      </w:r>
      <w:r w:rsidR="00137122" w:rsidRPr="006D1EB7">
        <w:rPr>
          <w:rFonts w:hint="eastAsia"/>
        </w:rPr>
        <w:t>（</w:t>
      </w:r>
      <w:r w:rsidR="006C5FE5" w:rsidRPr="006D1EB7">
        <w:rPr>
          <w:rFonts w:hint="eastAsia"/>
        </w:rPr>
        <w:t>詳如附件</w:t>
      </w:r>
      <w:r w:rsidR="00BC56AB" w:rsidRPr="006D1EB7">
        <w:rPr>
          <w:rFonts w:hint="eastAsia"/>
        </w:rPr>
        <w:t>3</w:t>
      </w:r>
      <w:r w:rsidR="00137122" w:rsidRPr="006D1EB7">
        <w:rPr>
          <w:rFonts w:hint="eastAsia"/>
        </w:rPr>
        <w:t>）。</w:t>
      </w:r>
    </w:p>
    <w:p w:rsidR="000A3470" w:rsidRPr="006D1EB7" w:rsidRDefault="00F10D9C" w:rsidP="00F10D9C">
      <w:pPr>
        <w:pStyle w:val="4"/>
      </w:pPr>
      <w:r w:rsidRPr="006D1EB7">
        <w:rPr>
          <w:rFonts w:hint="eastAsia"/>
        </w:rPr>
        <w:t>在一般地面使用的輪椅，手動輪椅適用標準為CNS 14964-1靜態穩定性等共計12種國家標準（如附件</w:t>
      </w:r>
      <w:r w:rsidR="000951E7" w:rsidRPr="006D1EB7">
        <w:rPr>
          <w:rFonts w:hint="eastAsia"/>
        </w:rPr>
        <w:t>3</w:t>
      </w:r>
      <w:r w:rsidRPr="006D1EB7">
        <w:rPr>
          <w:rFonts w:hint="eastAsia"/>
        </w:rPr>
        <w:t>之編號1至編號12）；電動輪椅（含3輪或4</w:t>
      </w:r>
      <w:proofErr w:type="gramStart"/>
      <w:r w:rsidRPr="006D1EB7">
        <w:rPr>
          <w:rFonts w:hint="eastAsia"/>
        </w:rPr>
        <w:t>輪代</w:t>
      </w:r>
      <w:proofErr w:type="gramEnd"/>
      <w:r w:rsidRPr="006D1EB7">
        <w:rPr>
          <w:rFonts w:hint="eastAsia"/>
        </w:rPr>
        <w:t>步車）適用標準為CNS 14964-2等20種國家標準</w:t>
      </w:r>
      <w:proofErr w:type="gramStart"/>
      <w:r w:rsidRPr="006D1EB7">
        <w:rPr>
          <w:rFonts w:hint="eastAsia"/>
        </w:rPr>
        <w:t>（</w:t>
      </w:r>
      <w:proofErr w:type="gramEnd"/>
      <w:r w:rsidRPr="006D1EB7">
        <w:rPr>
          <w:rFonts w:hint="eastAsia"/>
        </w:rPr>
        <w:t>如附件</w:t>
      </w:r>
      <w:r w:rsidR="00BC56AB" w:rsidRPr="006D1EB7">
        <w:rPr>
          <w:rFonts w:hint="eastAsia"/>
        </w:rPr>
        <w:t>3</w:t>
      </w:r>
      <w:r w:rsidRPr="006D1EB7">
        <w:rPr>
          <w:rFonts w:hint="eastAsia"/>
        </w:rPr>
        <w:t>之編號1至編號20)。</w:t>
      </w:r>
    </w:p>
    <w:p w:rsidR="00380692" w:rsidRPr="006D1EB7" w:rsidRDefault="00F10D9C" w:rsidP="00F10D9C">
      <w:pPr>
        <w:pStyle w:val="4"/>
      </w:pPr>
      <w:r w:rsidRPr="006D1EB7">
        <w:rPr>
          <w:rFonts w:hint="eastAsia"/>
        </w:rPr>
        <w:t>針對作為行駛中車輛座椅的輪椅</w:t>
      </w:r>
      <w:r w:rsidR="000951E7" w:rsidRPr="006D1EB7">
        <w:rPr>
          <w:rFonts w:hint="eastAsia"/>
        </w:rPr>
        <w:t>，其</w:t>
      </w:r>
      <w:r w:rsidRPr="006D1EB7">
        <w:rPr>
          <w:rFonts w:hint="eastAsia"/>
        </w:rPr>
        <w:t>適用標準，除前述說明之標準外，國際標準ISO 7176-19「Wheelchairs -- Part 19</w:t>
      </w:r>
      <w:r w:rsidR="000951E7" w:rsidRPr="006D1EB7">
        <w:rPr>
          <w:rFonts w:hint="eastAsia"/>
        </w:rPr>
        <w:t>：</w:t>
      </w:r>
      <w:r w:rsidRPr="006D1EB7">
        <w:rPr>
          <w:rFonts w:hint="eastAsia"/>
        </w:rPr>
        <w:t>Wheeled mobility devices for use as seats in motor vehicles」，規定輪椅的設計要求、性能要求及其相關測試方法，以及輪椅標示、銷售前文件、使用者說明書及使用者警語等要求。符合該標準之輪椅可提高乘坐者</w:t>
      </w:r>
      <w:proofErr w:type="gramStart"/>
      <w:r w:rsidRPr="006D1EB7">
        <w:rPr>
          <w:rFonts w:hint="eastAsia"/>
        </w:rPr>
        <w:t>安全緊固</w:t>
      </w:r>
      <w:proofErr w:type="gramEnd"/>
      <w:r w:rsidRPr="006D1EB7">
        <w:rPr>
          <w:rFonts w:hint="eastAsia"/>
        </w:rPr>
        <w:t>程度，</w:t>
      </w:r>
      <w:r w:rsidR="000951E7" w:rsidRPr="006D1EB7">
        <w:rPr>
          <w:rFonts w:hint="eastAsia"/>
        </w:rPr>
        <w:t>以</w:t>
      </w:r>
      <w:r w:rsidRPr="006D1EB7">
        <w:rPr>
          <w:rFonts w:hint="eastAsia"/>
        </w:rPr>
        <w:t>及提高乘坐者在行駛機動車輛裡的安全性。標檢局已依ISO 7176-19，公布 CNS 14964-19「輪椅-第 19 部</w:t>
      </w:r>
      <w:r w:rsidR="00E168BF" w:rsidRPr="006D1EB7">
        <w:rPr>
          <w:rFonts w:hint="eastAsia"/>
        </w:rPr>
        <w:t>：</w:t>
      </w:r>
      <w:r w:rsidRPr="006D1EB7">
        <w:rPr>
          <w:rFonts w:hint="eastAsia"/>
        </w:rPr>
        <w:t>作為機動車輛座椅之輪型移動裝置」標準，可供國內輪椅業者參考依循，以保障輪椅使用者之安全。惟</w:t>
      </w:r>
      <w:r w:rsidR="00C431AB" w:rsidRPr="006D1EB7">
        <w:rPr>
          <w:rFonts w:hint="eastAsia"/>
        </w:rPr>
        <w:t xml:space="preserve">ISO </w:t>
      </w:r>
      <w:r w:rsidRPr="006D1EB7">
        <w:rPr>
          <w:rFonts w:hint="eastAsia"/>
        </w:rPr>
        <w:t>7176-19及CNS 14964-19亦有如下說明：「輪椅不符合本標準時，</w:t>
      </w:r>
      <w:r w:rsidR="000951E7" w:rsidRPr="006D1EB7">
        <w:rPr>
          <w:rFonts w:hint="eastAsia"/>
        </w:rPr>
        <w:t>亦不可限制輪椅使用者接近或利用該機動車輛運輸工具之可利用性。」</w:t>
      </w:r>
      <w:r w:rsidRPr="006D1EB7">
        <w:rPr>
          <w:rFonts w:hint="eastAsia"/>
        </w:rPr>
        <w:t>意</w:t>
      </w:r>
      <w:r w:rsidR="00CC1C0B" w:rsidRPr="006D1EB7">
        <w:rPr>
          <w:rFonts w:hint="eastAsia"/>
        </w:rPr>
        <w:t>謂</w:t>
      </w:r>
      <w:r w:rsidRPr="006D1EB7">
        <w:rPr>
          <w:rFonts w:hint="eastAsia"/>
        </w:rPr>
        <w:t>無論輪椅是否符合ISO</w:t>
      </w:r>
      <w:r w:rsidR="00C431AB" w:rsidRPr="006D1EB7">
        <w:rPr>
          <w:rFonts w:hint="eastAsia"/>
        </w:rPr>
        <w:t xml:space="preserve"> </w:t>
      </w:r>
      <w:r w:rsidRPr="006D1EB7">
        <w:rPr>
          <w:rFonts w:hint="eastAsia"/>
        </w:rPr>
        <w:t>7176-19或CNS</w:t>
      </w:r>
      <w:r w:rsidR="00C431AB" w:rsidRPr="006D1EB7">
        <w:rPr>
          <w:rFonts w:hint="eastAsia"/>
        </w:rPr>
        <w:t xml:space="preserve"> </w:t>
      </w:r>
      <w:r w:rsidRPr="006D1EB7">
        <w:rPr>
          <w:rFonts w:hint="eastAsia"/>
        </w:rPr>
        <w:t>14964-19，不可</w:t>
      </w:r>
      <w:r w:rsidR="009A4226" w:rsidRPr="006D1EB7">
        <w:rPr>
          <w:rFonts w:hint="eastAsia"/>
        </w:rPr>
        <w:t>據以</w:t>
      </w:r>
      <w:r w:rsidRPr="006D1EB7">
        <w:rPr>
          <w:rFonts w:hint="eastAsia"/>
        </w:rPr>
        <w:t>限制輪椅使用者搭乘</w:t>
      </w:r>
      <w:r w:rsidR="009A4226" w:rsidRPr="006D1EB7">
        <w:rPr>
          <w:rFonts w:hint="eastAsia"/>
        </w:rPr>
        <w:t>機動車輛等</w:t>
      </w:r>
      <w:r w:rsidRPr="006D1EB7">
        <w:rPr>
          <w:rFonts w:hint="eastAsia"/>
        </w:rPr>
        <w:t>交通工</w:t>
      </w:r>
      <w:r w:rsidRPr="006D1EB7">
        <w:rPr>
          <w:rFonts w:hint="eastAsia"/>
        </w:rPr>
        <w:lastRenderedPageBreak/>
        <w:t>具。</w:t>
      </w:r>
    </w:p>
    <w:p w:rsidR="00E826BB" w:rsidRPr="006D1EB7" w:rsidRDefault="00DB42DD" w:rsidP="00DB42DD">
      <w:pPr>
        <w:pStyle w:val="3"/>
      </w:pPr>
      <w:r w:rsidRPr="006D1EB7">
        <w:rPr>
          <w:rFonts w:hint="eastAsia"/>
        </w:rPr>
        <w:t>低地板大客車針對載運輪椅之相關規範</w:t>
      </w:r>
      <w:r w:rsidRPr="006D1EB7">
        <w:t>：</w:t>
      </w:r>
    </w:p>
    <w:p w:rsidR="00E826BB" w:rsidRPr="006D1EB7" w:rsidRDefault="00E826BB" w:rsidP="00E826BB">
      <w:pPr>
        <w:pStyle w:val="4"/>
      </w:pPr>
      <w:r w:rsidRPr="006D1EB7">
        <w:rPr>
          <w:rFonts w:hint="eastAsia"/>
        </w:rPr>
        <w:t>為便利行動不便者使用公車、客運，</w:t>
      </w:r>
      <w:r w:rsidR="00DB42DD" w:rsidRPr="006D1EB7">
        <w:rPr>
          <w:rFonts w:hint="eastAsia"/>
        </w:rPr>
        <w:t>交通</w:t>
      </w:r>
      <w:r w:rsidRPr="006D1EB7">
        <w:rPr>
          <w:rFonts w:hint="eastAsia"/>
        </w:rPr>
        <w:t>部已調和聯合國UNECE R107車輛安全法規導入國內訂定「低地板大客車規格規定」車輛安全檢測基準，即依國際通用輪椅標準訂定相關輪椅區及輔助上下車設備規定，允許使用國際通用輪椅規格的輪椅使用者搭乘公車、客運。</w:t>
      </w:r>
    </w:p>
    <w:p w:rsidR="00E826BB" w:rsidRPr="006D1EB7" w:rsidRDefault="00E826BB" w:rsidP="00E826BB">
      <w:pPr>
        <w:pStyle w:val="4"/>
      </w:pPr>
      <w:r w:rsidRPr="006D1EB7">
        <w:rPr>
          <w:rFonts w:hint="eastAsia"/>
        </w:rPr>
        <w:t>為符合通用設計概念及擴大服務範圍，經</w:t>
      </w:r>
      <w:r w:rsidR="00DB42DD" w:rsidRPr="006D1EB7">
        <w:rPr>
          <w:rFonts w:hint="eastAsia"/>
        </w:rPr>
        <w:t>交通部</w:t>
      </w:r>
      <w:r w:rsidRPr="006D1EB7">
        <w:rPr>
          <w:rFonts w:hint="eastAsia"/>
        </w:rPr>
        <w:t>檢討</w:t>
      </w:r>
      <w:r w:rsidR="00DB42DD" w:rsidRPr="006D1EB7">
        <w:rPr>
          <w:rFonts w:hint="eastAsia"/>
        </w:rPr>
        <w:t>，</w:t>
      </w:r>
      <w:r w:rsidRPr="006D1EB7">
        <w:rPr>
          <w:rFonts w:hint="eastAsia"/>
        </w:rPr>
        <w:t>如果</w:t>
      </w:r>
      <w:proofErr w:type="gramStart"/>
      <w:r w:rsidRPr="006D1EB7">
        <w:rPr>
          <w:rFonts w:hint="eastAsia"/>
        </w:rPr>
        <w:t>係衛福部</w:t>
      </w:r>
      <w:proofErr w:type="gramEnd"/>
      <w:r w:rsidRPr="006D1EB7">
        <w:rPr>
          <w:rFonts w:hint="eastAsia"/>
        </w:rPr>
        <w:t>核准使用之醫療用電動代步車、電動輪椅等醫療器材（載具），其規格符合「低地板大客車規格規定」車輛安全檢測基準規定之輪椅區空間</w:t>
      </w:r>
      <w:r w:rsidR="001D34E9" w:rsidRPr="006D1EB7">
        <w:rPr>
          <w:rFonts w:hint="eastAsia"/>
        </w:rPr>
        <w:t>（輪椅空間之寬度應不小於750公釐且長度不小於1300公釐）</w:t>
      </w:r>
      <w:r w:rsidRPr="006D1EB7">
        <w:rPr>
          <w:rFonts w:hint="eastAsia"/>
        </w:rPr>
        <w:t>及輔助上下車設備等之允許規格，並可使用其束縛系統穩固束縛，則低地板大客車可兼供載運該等醫療用</w:t>
      </w:r>
      <w:proofErr w:type="gramStart"/>
      <w:r w:rsidRPr="006D1EB7">
        <w:rPr>
          <w:rFonts w:hint="eastAsia"/>
        </w:rPr>
        <w:t>電動輔</w:t>
      </w:r>
      <w:proofErr w:type="gramEnd"/>
      <w:r w:rsidRPr="006D1EB7">
        <w:rPr>
          <w:rFonts w:hint="eastAsia"/>
        </w:rPr>
        <w:t>具使用。</w:t>
      </w:r>
    </w:p>
    <w:p w:rsidR="00E826BB" w:rsidRPr="006D1EB7" w:rsidRDefault="00DB42DD" w:rsidP="00E826BB">
      <w:pPr>
        <w:pStyle w:val="4"/>
      </w:pPr>
      <w:r w:rsidRPr="006D1EB7">
        <w:rPr>
          <w:rFonts w:hint="eastAsia"/>
        </w:rPr>
        <w:t>據交通部表示，</w:t>
      </w:r>
      <w:r w:rsidR="00E826BB" w:rsidRPr="006D1EB7">
        <w:rPr>
          <w:rFonts w:hint="eastAsia"/>
        </w:rPr>
        <w:t>輪椅使用者反映部分</w:t>
      </w:r>
      <w:r w:rsidR="002750D4" w:rsidRPr="006D1EB7">
        <w:rPr>
          <w:rFonts w:hint="eastAsia"/>
        </w:rPr>
        <w:t>客運業者</w:t>
      </w:r>
      <w:r w:rsidR="000951E7" w:rsidRPr="006D1EB7">
        <w:rPr>
          <w:rFonts w:hint="eastAsia"/>
        </w:rPr>
        <w:t>僅讓手動輪椅上車情事，可能係部分低地板大客車駕駛員</w:t>
      </w:r>
      <w:r w:rsidR="00E826BB" w:rsidRPr="006D1EB7">
        <w:rPr>
          <w:rFonts w:hint="eastAsia"/>
        </w:rPr>
        <w:t>無法確認醫療用電動代步車、電動輪椅等醫療器材（載具）是否符合允許</w:t>
      </w:r>
      <w:r w:rsidR="001D34E9" w:rsidRPr="006D1EB7">
        <w:rPr>
          <w:rFonts w:hint="eastAsia"/>
        </w:rPr>
        <w:t>之</w:t>
      </w:r>
      <w:r w:rsidR="00E826BB" w:rsidRPr="006D1EB7">
        <w:rPr>
          <w:rFonts w:hint="eastAsia"/>
        </w:rPr>
        <w:t>規格，恐有安全疑慮，致有拒載之情形。</w:t>
      </w:r>
    </w:p>
    <w:p w:rsidR="00E826BB" w:rsidRPr="006D1EB7" w:rsidRDefault="00E826BB" w:rsidP="00E826BB">
      <w:pPr>
        <w:pStyle w:val="4"/>
      </w:pPr>
      <w:r w:rsidRPr="006D1EB7">
        <w:rPr>
          <w:rFonts w:hint="eastAsia"/>
        </w:rPr>
        <w:t>現行雖有部分</w:t>
      </w:r>
      <w:proofErr w:type="gramStart"/>
      <w:r w:rsidRPr="006D1EB7">
        <w:rPr>
          <w:rFonts w:hint="eastAsia"/>
        </w:rPr>
        <w:t>經衛福部</w:t>
      </w:r>
      <w:proofErr w:type="gramEnd"/>
      <w:r w:rsidRPr="006D1EB7">
        <w:rPr>
          <w:rFonts w:hint="eastAsia"/>
        </w:rPr>
        <w:t>核准使用之醫療用電動</w:t>
      </w:r>
      <w:proofErr w:type="gramStart"/>
      <w:r w:rsidRPr="006D1EB7">
        <w:rPr>
          <w:rFonts w:hint="eastAsia"/>
        </w:rPr>
        <w:t>代步車其規格</w:t>
      </w:r>
      <w:proofErr w:type="gramEnd"/>
      <w:r w:rsidRPr="006D1EB7">
        <w:rPr>
          <w:rFonts w:hint="eastAsia"/>
        </w:rPr>
        <w:t>似符合</w:t>
      </w:r>
      <w:r w:rsidR="000951E7" w:rsidRPr="006D1EB7">
        <w:rPr>
          <w:rFonts w:hint="eastAsia"/>
        </w:rPr>
        <w:t>上述</w:t>
      </w:r>
      <w:r w:rsidRPr="006D1EB7">
        <w:rPr>
          <w:rFonts w:hint="eastAsia"/>
        </w:rPr>
        <w:t>允許規格，如國睦美</w:t>
      </w:r>
      <w:proofErr w:type="gramStart"/>
      <w:r w:rsidRPr="006D1EB7">
        <w:rPr>
          <w:rFonts w:hint="eastAsia"/>
        </w:rPr>
        <w:t>利馳醫療</w:t>
      </w:r>
      <w:proofErr w:type="gramEnd"/>
      <w:r w:rsidRPr="006D1EB7">
        <w:rPr>
          <w:rFonts w:hint="eastAsia"/>
        </w:rPr>
        <w:t>用電動代步車（衛署</w:t>
      </w:r>
      <w:proofErr w:type="gramStart"/>
      <w:r w:rsidRPr="006D1EB7">
        <w:rPr>
          <w:rFonts w:hint="eastAsia"/>
        </w:rPr>
        <w:t>醫器製</w:t>
      </w:r>
      <w:proofErr w:type="gramEnd"/>
      <w:r w:rsidRPr="006D1EB7">
        <w:rPr>
          <w:rFonts w:hint="eastAsia"/>
        </w:rPr>
        <w:t>第001222號）、康揚電動代步車（衛署</w:t>
      </w:r>
      <w:proofErr w:type="gramStart"/>
      <w:r w:rsidRPr="006D1EB7">
        <w:rPr>
          <w:rFonts w:hint="eastAsia"/>
        </w:rPr>
        <w:t>醫器製</w:t>
      </w:r>
      <w:proofErr w:type="gramEnd"/>
      <w:r w:rsidRPr="006D1EB7">
        <w:rPr>
          <w:rFonts w:hint="eastAsia"/>
        </w:rPr>
        <w:t>第001379號），惟現行仍未有業者宣告可供</w:t>
      </w:r>
      <w:r w:rsidR="001D34E9" w:rsidRPr="006D1EB7">
        <w:rPr>
          <w:rFonts w:hint="eastAsia"/>
        </w:rPr>
        <w:t>低</w:t>
      </w:r>
      <w:r w:rsidRPr="006D1EB7">
        <w:rPr>
          <w:rFonts w:hint="eastAsia"/>
        </w:rPr>
        <w:t>地板大客車乘載之醫療用電動代步</w:t>
      </w:r>
      <w:r w:rsidR="001D34E9" w:rsidRPr="006D1EB7">
        <w:rPr>
          <w:rFonts w:hint="eastAsia"/>
        </w:rPr>
        <w:t>車</w:t>
      </w:r>
      <w:r w:rsidRPr="006D1EB7">
        <w:rPr>
          <w:rFonts w:hint="eastAsia"/>
        </w:rPr>
        <w:t>。交通部108年1月4日「交通部無障礙交通環境推動小組」107年第2次委員會議決議，</w:t>
      </w:r>
      <w:proofErr w:type="gramStart"/>
      <w:r w:rsidRPr="006D1EB7">
        <w:rPr>
          <w:rFonts w:hint="eastAsia"/>
        </w:rPr>
        <w:t>請衛福部</w:t>
      </w:r>
      <w:proofErr w:type="gramEnd"/>
      <w:r w:rsidRPr="006D1EB7">
        <w:rPr>
          <w:rFonts w:hint="eastAsia"/>
        </w:rPr>
        <w:t>盤點並公告可供低地板</w:t>
      </w:r>
      <w:r w:rsidRPr="006D1EB7">
        <w:rPr>
          <w:rFonts w:hint="eastAsia"/>
        </w:rPr>
        <w:lastRenderedPageBreak/>
        <w:t>大客車乘載之醫療用電動代步車，以利地方政府遵循及供民眾選用。交通部</w:t>
      </w:r>
      <w:proofErr w:type="gramStart"/>
      <w:r w:rsidRPr="006D1EB7">
        <w:rPr>
          <w:rFonts w:hint="eastAsia"/>
        </w:rPr>
        <w:t>嗣檢附低地板</w:t>
      </w:r>
      <w:proofErr w:type="gramEnd"/>
      <w:r w:rsidRPr="006D1EB7">
        <w:rPr>
          <w:rFonts w:hint="eastAsia"/>
        </w:rPr>
        <w:t>大客車應符合之車輛安全檢測基準規定，以該部108年2月22日路</w:t>
      </w:r>
      <w:proofErr w:type="gramStart"/>
      <w:r w:rsidRPr="006D1EB7">
        <w:rPr>
          <w:rFonts w:hint="eastAsia"/>
        </w:rPr>
        <w:t>臺監字</w:t>
      </w:r>
      <w:proofErr w:type="gramEnd"/>
      <w:r w:rsidRPr="006D1EB7">
        <w:rPr>
          <w:rFonts w:hint="eastAsia"/>
        </w:rPr>
        <w:t>第1085002503號書函</w:t>
      </w:r>
      <w:proofErr w:type="gramStart"/>
      <w:r w:rsidRPr="006D1EB7">
        <w:rPr>
          <w:rFonts w:hint="eastAsia"/>
        </w:rPr>
        <w:t>致衛福部</w:t>
      </w:r>
      <w:proofErr w:type="gramEnd"/>
      <w:r w:rsidRPr="006D1EB7">
        <w:rPr>
          <w:rFonts w:hint="eastAsia"/>
        </w:rPr>
        <w:t>食品藥物管理署，請該署確認可供低地板大客車搭載之醫療用電動代步車。</w:t>
      </w:r>
    </w:p>
    <w:p w:rsidR="00E826BB" w:rsidRPr="006D1EB7" w:rsidRDefault="00C3677D" w:rsidP="00E826BB">
      <w:pPr>
        <w:pStyle w:val="3"/>
      </w:pPr>
      <w:proofErr w:type="gramStart"/>
      <w:r w:rsidRPr="006D1EB7">
        <w:rPr>
          <w:rFonts w:hint="eastAsia"/>
        </w:rPr>
        <w:t>衛福部與</w:t>
      </w:r>
      <w:proofErr w:type="gramEnd"/>
      <w:r w:rsidRPr="006D1EB7">
        <w:rPr>
          <w:rFonts w:hint="eastAsia"/>
        </w:rPr>
        <w:t>交通部針對「醫療用電動代步車」可否搭乘公車等情之相關溝通經過：</w:t>
      </w:r>
    </w:p>
    <w:p w:rsidR="00C3677D" w:rsidRPr="006D1EB7" w:rsidRDefault="00C3677D" w:rsidP="00C3677D">
      <w:pPr>
        <w:pStyle w:val="4"/>
      </w:pPr>
      <w:r w:rsidRPr="006D1EB7">
        <w:rPr>
          <w:rFonts w:hint="eastAsia"/>
        </w:rPr>
        <w:t>102年間，臺北市政府為便利「醫療用電動代步車」使用者搭乘低地板公車，</w:t>
      </w:r>
      <w:proofErr w:type="gramStart"/>
      <w:r w:rsidRPr="006D1EB7">
        <w:rPr>
          <w:rFonts w:hint="eastAsia"/>
        </w:rPr>
        <w:t>爰</w:t>
      </w:r>
      <w:proofErr w:type="gramEnd"/>
      <w:r w:rsidRPr="006D1EB7">
        <w:rPr>
          <w:rFonts w:hint="eastAsia"/>
        </w:rPr>
        <w:t>建議將符合交通部「低地板大客車規格規定」之尺寸重量等規格，納入醫療用電動代步車認證項目並核發專屬標章。案經行政院秘書長102年3月22日院</w:t>
      </w:r>
      <w:proofErr w:type="gramStart"/>
      <w:r w:rsidRPr="006D1EB7">
        <w:rPr>
          <w:rFonts w:hint="eastAsia"/>
        </w:rPr>
        <w:t>臺衛字</w:t>
      </w:r>
      <w:proofErr w:type="gramEnd"/>
      <w:r w:rsidRPr="006D1EB7">
        <w:rPr>
          <w:rFonts w:hint="eastAsia"/>
        </w:rPr>
        <w:t>第1020010265號函指示略</w:t>
      </w:r>
      <w:proofErr w:type="gramStart"/>
      <w:r w:rsidRPr="006D1EB7">
        <w:rPr>
          <w:rFonts w:hint="eastAsia"/>
        </w:rPr>
        <w:t>以</w:t>
      </w:r>
      <w:proofErr w:type="gramEnd"/>
      <w:r w:rsidRPr="006D1EB7">
        <w:rPr>
          <w:rFonts w:hint="eastAsia"/>
        </w:rPr>
        <w:t>，交通部應依權責解釋「低地板大客車規格規定」有關輪椅使用空間</w:t>
      </w:r>
      <w:proofErr w:type="gramStart"/>
      <w:r w:rsidRPr="006D1EB7">
        <w:rPr>
          <w:rFonts w:hint="eastAsia"/>
        </w:rPr>
        <w:t>規</w:t>
      </w:r>
      <w:proofErr w:type="gramEnd"/>
      <w:r w:rsidRPr="006D1EB7">
        <w:rPr>
          <w:rFonts w:hint="eastAsia"/>
        </w:rPr>
        <w:t>規格規定，並考量將醫療用電動代步車納入「低地板大客車規格規定」。</w:t>
      </w:r>
    </w:p>
    <w:p w:rsidR="00C3677D" w:rsidRPr="006D1EB7" w:rsidRDefault="00C460B6" w:rsidP="00C460B6">
      <w:pPr>
        <w:pStyle w:val="4"/>
      </w:pPr>
      <w:r w:rsidRPr="006D1EB7">
        <w:rPr>
          <w:rFonts w:hint="eastAsia"/>
        </w:rPr>
        <w:t>交通部</w:t>
      </w:r>
      <w:proofErr w:type="gramStart"/>
      <w:r w:rsidRPr="006D1EB7">
        <w:rPr>
          <w:rFonts w:hint="eastAsia"/>
        </w:rPr>
        <w:t>爰</w:t>
      </w:r>
      <w:proofErr w:type="gramEnd"/>
      <w:r w:rsidRPr="006D1EB7">
        <w:rPr>
          <w:rFonts w:hint="eastAsia"/>
        </w:rPr>
        <w:t>以103年2月26日</w:t>
      </w:r>
      <w:proofErr w:type="gramStart"/>
      <w:r w:rsidRPr="006D1EB7">
        <w:rPr>
          <w:rFonts w:hint="eastAsia"/>
        </w:rPr>
        <w:t>交路字</w:t>
      </w:r>
      <w:proofErr w:type="gramEnd"/>
      <w:r w:rsidRPr="006D1EB7">
        <w:rPr>
          <w:rFonts w:hint="eastAsia"/>
        </w:rPr>
        <w:t>第1020039474號函說明，如有醫療用電動代步車尺度規格均符合低地板大客車規格規定檢測基準之允許規格，並可通用低地板大客車輪椅區束縛系統穩固束縛，則該空間依通用設計概念，應可兼供運載該等醫療用電動代步車。</w:t>
      </w:r>
    </w:p>
    <w:p w:rsidR="00C460B6" w:rsidRPr="006D1EB7" w:rsidRDefault="00C460B6" w:rsidP="00C460B6">
      <w:pPr>
        <w:pStyle w:val="4"/>
      </w:pPr>
      <w:r w:rsidRPr="006D1EB7">
        <w:rPr>
          <w:rFonts w:hint="eastAsia"/>
        </w:rPr>
        <w:t>配合</w:t>
      </w:r>
      <w:proofErr w:type="gramStart"/>
      <w:r w:rsidRPr="006D1EB7">
        <w:rPr>
          <w:rFonts w:hint="eastAsia"/>
        </w:rPr>
        <w:t>前揭無障礙</w:t>
      </w:r>
      <w:proofErr w:type="gramEnd"/>
      <w:r w:rsidRPr="006D1EB7">
        <w:rPr>
          <w:rFonts w:hint="eastAsia"/>
        </w:rPr>
        <w:t>交通政策執行，</w:t>
      </w:r>
      <w:proofErr w:type="gramStart"/>
      <w:r w:rsidRPr="006D1EB7">
        <w:rPr>
          <w:rFonts w:hint="eastAsia"/>
        </w:rPr>
        <w:t>衛福部</w:t>
      </w:r>
      <w:proofErr w:type="gramEnd"/>
      <w:r w:rsidRPr="006D1EB7">
        <w:rPr>
          <w:rFonts w:hint="eastAsia"/>
        </w:rPr>
        <w:t>食品藥物管理署以103年3月14日FDA</w:t>
      </w:r>
      <w:proofErr w:type="gramStart"/>
      <w:r w:rsidRPr="006D1EB7">
        <w:rPr>
          <w:rFonts w:hint="eastAsia"/>
        </w:rPr>
        <w:t>器字第1039901479號</w:t>
      </w:r>
      <w:proofErr w:type="gramEnd"/>
      <w:r w:rsidRPr="006D1EB7">
        <w:rPr>
          <w:rFonts w:hint="eastAsia"/>
        </w:rPr>
        <w:t>函，請相關公協會轉知所屬會員，醫療用電動代步車若宣稱可供低地板大客車載運者，於申請查驗登記時，應檢附符合交通部訂定之「低地板大客車規格規定」中，有關輪椅區空間尺度、出入門尺度、束縛系統、升降</w:t>
      </w:r>
      <w:proofErr w:type="gramStart"/>
      <w:r w:rsidRPr="006D1EB7">
        <w:rPr>
          <w:rFonts w:hint="eastAsia"/>
        </w:rPr>
        <w:t>臺</w:t>
      </w:r>
      <w:proofErr w:type="gramEnd"/>
      <w:r w:rsidRPr="006D1EB7">
        <w:rPr>
          <w:rFonts w:hint="eastAsia"/>
        </w:rPr>
        <w:t>等規格規定，並可通</w:t>
      </w:r>
      <w:r w:rsidRPr="006D1EB7">
        <w:rPr>
          <w:rFonts w:hint="eastAsia"/>
        </w:rPr>
        <w:lastRenderedPageBreak/>
        <w:t>用低地板大客車輪椅束縛系統穩固束縛之相關資料。</w:t>
      </w:r>
    </w:p>
    <w:p w:rsidR="00C460B6" w:rsidRPr="006D1EB7" w:rsidRDefault="00C460B6" w:rsidP="00C460B6">
      <w:pPr>
        <w:pStyle w:val="4"/>
      </w:pPr>
      <w:r w:rsidRPr="006D1EB7">
        <w:rPr>
          <w:rFonts w:hint="eastAsia"/>
        </w:rPr>
        <w:t>交通部路政司以106年3月17日路</w:t>
      </w:r>
      <w:proofErr w:type="gramStart"/>
      <w:r w:rsidRPr="006D1EB7">
        <w:rPr>
          <w:rFonts w:hint="eastAsia"/>
        </w:rPr>
        <w:t>臺監字</w:t>
      </w:r>
      <w:proofErr w:type="gramEnd"/>
      <w:r w:rsidRPr="006D1EB7">
        <w:rPr>
          <w:rFonts w:hint="eastAsia"/>
        </w:rPr>
        <w:t>第1050036799</w:t>
      </w:r>
      <w:r w:rsidR="001D34E9" w:rsidRPr="006D1EB7">
        <w:rPr>
          <w:rFonts w:hint="eastAsia"/>
        </w:rPr>
        <w:t>號函</w:t>
      </w:r>
      <w:proofErr w:type="gramStart"/>
      <w:r w:rsidR="001D34E9" w:rsidRPr="006D1EB7">
        <w:rPr>
          <w:rFonts w:hint="eastAsia"/>
        </w:rPr>
        <w:t>請衛福部</w:t>
      </w:r>
      <w:proofErr w:type="gramEnd"/>
      <w:r w:rsidR="001D34E9" w:rsidRPr="006D1EB7">
        <w:rPr>
          <w:rFonts w:hint="eastAsia"/>
        </w:rPr>
        <w:t>食品藥物管理署提供可供低地板大客車</w:t>
      </w:r>
      <w:r w:rsidRPr="006D1EB7">
        <w:rPr>
          <w:rFonts w:hint="eastAsia"/>
        </w:rPr>
        <w:t>運載之醫療用電動代步車廠牌、型式及外觀圖片等供客運業者參考運用。經</w:t>
      </w:r>
      <w:proofErr w:type="gramStart"/>
      <w:r w:rsidRPr="006D1EB7">
        <w:rPr>
          <w:rFonts w:hint="eastAsia"/>
        </w:rPr>
        <w:t>該署函復</w:t>
      </w:r>
      <w:proofErr w:type="gramEnd"/>
      <w:r w:rsidRPr="006D1EB7">
        <w:rPr>
          <w:rFonts w:hint="eastAsia"/>
        </w:rPr>
        <w:t>略</w:t>
      </w:r>
      <w:proofErr w:type="gramStart"/>
      <w:r w:rsidRPr="006D1EB7">
        <w:rPr>
          <w:rFonts w:hint="eastAsia"/>
        </w:rPr>
        <w:t>以</w:t>
      </w:r>
      <w:proofErr w:type="gramEnd"/>
      <w:r w:rsidRPr="006D1EB7">
        <w:rPr>
          <w:rFonts w:hint="eastAsia"/>
        </w:rPr>
        <w:t>，經查至106年4</w:t>
      </w:r>
      <w:r w:rsidR="008C7346" w:rsidRPr="006D1EB7">
        <w:rPr>
          <w:rFonts w:hint="eastAsia"/>
        </w:rPr>
        <w:t>月止，該署核發之醫療用電動代步車許可證中，尚無宣稱可供低地板大客車</w:t>
      </w:r>
      <w:r w:rsidRPr="006D1EB7">
        <w:rPr>
          <w:rFonts w:hint="eastAsia"/>
        </w:rPr>
        <w:t>運載者。</w:t>
      </w:r>
    </w:p>
    <w:p w:rsidR="00C460B6" w:rsidRPr="006D1EB7" w:rsidRDefault="00C460B6" w:rsidP="00C460B6">
      <w:pPr>
        <w:pStyle w:val="4"/>
      </w:pPr>
      <w:r w:rsidRPr="006D1EB7">
        <w:rPr>
          <w:rFonts w:hint="eastAsia"/>
        </w:rPr>
        <w:t>交通部復於106年7月26日召開</w:t>
      </w:r>
      <w:proofErr w:type="gramStart"/>
      <w:r w:rsidRPr="006D1EB7">
        <w:rPr>
          <w:rFonts w:hint="eastAsia"/>
        </w:rPr>
        <w:t>研商低</w:t>
      </w:r>
      <w:proofErr w:type="gramEnd"/>
      <w:r w:rsidRPr="006D1EB7">
        <w:rPr>
          <w:rFonts w:hint="eastAsia"/>
        </w:rPr>
        <w:t>地板大客車乘載醫療用電動代步車事宜會議，討論現行許可證管理制度可否進一步對醫</w:t>
      </w:r>
      <w:r w:rsidR="008C7346" w:rsidRPr="006D1EB7">
        <w:rPr>
          <w:rFonts w:hint="eastAsia"/>
        </w:rPr>
        <w:t>療用電動代步車制定認證標章。依該次會議結論，因宣稱可供低地板大客車</w:t>
      </w:r>
      <w:r w:rsidRPr="006D1EB7">
        <w:rPr>
          <w:rFonts w:hint="eastAsia"/>
        </w:rPr>
        <w:t>運載者，</w:t>
      </w:r>
      <w:proofErr w:type="gramStart"/>
      <w:r w:rsidRPr="006D1EB7">
        <w:rPr>
          <w:rFonts w:hint="eastAsia"/>
        </w:rPr>
        <w:t>衛福部</w:t>
      </w:r>
      <w:proofErr w:type="gramEnd"/>
      <w:r w:rsidRPr="006D1EB7">
        <w:rPr>
          <w:rFonts w:hint="eastAsia"/>
        </w:rPr>
        <w:t>食品藥物管理可於許可證仿單及標示核准相關字樣，外觀已足供辨識；另有關現行醫療用電動代步</w:t>
      </w:r>
      <w:proofErr w:type="gramStart"/>
      <w:r w:rsidRPr="006D1EB7">
        <w:rPr>
          <w:rFonts w:hint="eastAsia"/>
        </w:rPr>
        <w:t>車均未宣告</w:t>
      </w:r>
      <w:proofErr w:type="gramEnd"/>
      <w:r w:rsidRPr="006D1EB7">
        <w:rPr>
          <w:rFonts w:hint="eastAsia"/>
        </w:rPr>
        <w:t>可供低地板大客車乘載部分，請醫療器材公會（台灣醫療暨生技器材工業同業公會）協助轉知所屬會員於銷售時妥善告知消費者。</w:t>
      </w:r>
    </w:p>
    <w:p w:rsidR="00C460B6" w:rsidRPr="006D1EB7" w:rsidRDefault="00C460B6" w:rsidP="00C460B6">
      <w:pPr>
        <w:pStyle w:val="4"/>
      </w:pPr>
      <w:r w:rsidRPr="006D1EB7">
        <w:rPr>
          <w:rFonts w:hint="eastAsia"/>
        </w:rPr>
        <w:t>交通部復於108年1月4日「無障礙交通環境推動小組」</w:t>
      </w:r>
      <w:proofErr w:type="gramStart"/>
      <w:r w:rsidRPr="006D1EB7">
        <w:rPr>
          <w:rFonts w:hint="eastAsia"/>
        </w:rPr>
        <w:t>107</w:t>
      </w:r>
      <w:proofErr w:type="gramEnd"/>
      <w:r w:rsidRPr="006D1EB7">
        <w:rPr>
          <w:rFonts w:hint="eastAsia"/>
        </w:rPr>
        <w:t>年度第2次委員會議，</w:t>
      </w:r>
      <w:proofErr w:type="gramStart"/>
      <w:r w:rsidRPr="006D1EB7">
        <w:rPr>
          <w:rFonts w:hint="eastAsia"/>
        </w:rPr>
        <w:t>請衛福部</w:t>
      </w:r>
      <w:proofErr w:type="gramEnd"/>
      <w:r w:rsidRPr="006D1EB7">
        <w:rPr>
          <w:rFonts w:hint="eastAsia"/>
        </w:rPr>
        <w:t>盤點並公告可供低地板大客車乘載之醫療用電動代步車，以利民眾選用。</w:t>
      </w:r>
      <w:proofErr w:type="gramStart"/>
      <w:r w:rsidRPr="006D1EB7">
        <w:rPr>
          <w:rFonts w:hint="eastAsia"/>
        </w:rPr>
        <w:t>衛福部</w:t>
      </w:r>
      <w:proofErr w:type="gramEnd"/>
      <w:r w:rsidRPr="006D1EB7">
        <w:rPr>
          <w:rFonts w:hint="eastAsia"/>
        </w:rPr>
        <w:t>食品藥物管理署為再確認現核准之醫療用電動代步車是否符合</w:t>
      </w:r>
      <w:r w:rsidR="008C7346" w:rsidRPr="006D1EB7">
        <w:rPr>
          <w:rFonts w:hint="eastAsia"/>
        </w:rPr>
        <w:t>前揭</w:t>
      </w:r>
      <w:r w:rsidRPr="006D1EB7">
        <w:rPr>
          <w:rFonts w:hint="eastAsia"/>
        </w:rPr>
        <w:t>「車輛安全檢測基準第63</w:t>
      </w:r>
      <w:r w:rsidR="008C7346" w:rsidRPr="006D1EB7">
        <w:rPr>
          <w:rFonts w:hint="eastAsia"/>
        </w:rPr>
        <w:t>條</w:t>
      </w:r>
      <w:r w:rsidRPr="006D1EB7">
        <w:rPr>
          <w:rFonts w:hint="eastAsia"/>
        </w:rPr>
        <w:t>低地板大客車規格規定」，於108年4月10日函請所有醫療用電動代步車許可證持有者，檢視並回復所持有之許可證各型號產品，是否可供低地板大客車乘載。惟經業者回報，截至108年5月尚無醫療用電動代步車產品符合前揭規定而可供低地板大客車載運。</w:t>
      </w:r>
    </w:p>
    <w:p w:rsidR="00E92937" w:rsidRPr="006D1EB7" w:rsidRDefault="008C7346" w:rsidP="001A0582">
      <w:pPr>
        <w:pStyle w:val="2"/>
      </w:pPr>
      <w:r w:rsidRPr="006D1EB7">
        <w:rPr>
          <w:rFonts w:hAnsi="標楷體" w:hint="eastAsia"/>
          <w:b/>
        </w:rPr>
        <w:lastRenderedPageBreak/>
        <w:t>為了解輪椅使用者</w:t>
      </w:r>
      <w:r w:rsidR="00E92937" w:rsidRPr="006D1EB7">
        <w:rPr>
          <w:rFonts w:hAnsi="標楷體" w:hint="eastAsia"/>
          <w:b/>
        </w:rPr>
        <w:t>搭乘</w:t>
      </w:r>
      <w:r w:rsidR="00F745F8" w:rsidRPr="006D1EB7">
        <w:rPr>
          <w:rFonts w:hAnsi="標楷體" w:hint="eastAsia"/>
          <w:b/>
        </w:rPr>
        <w:t>市區客運</w:t>
      </w:r>
      <w:r w:rsidR="00E92937" w:rsidRPr="006D1EB7">
        <w:rPr>
          <w:rFonts w:hAnsi="標楷體" w:hint="eastAsia"/>
          <w:b/>
        </w:rPr>
        <w:t>實際遭遇之問題</w:t>
      </w:r>
      <w:r w:rsidR="00D5191C" w:rsidRPr="006D1EB7">
        <w:rPr>
          <w:rFonts w:hAnsi="標楷體" w:hint="eastAsia"/>
          <w:b/>
        </w:rPr>
        <w:t>，公車駕駛員服務輪椅使用者所面臨窒礙之處，以及</w:t>
      </w:r>
      <w:r w:rsidR="00E92937" w:rsidRPr="006D1EB7">
        <w:rPr>
          <w:rFonts w:hAnsi="標楷體" w:hint="eastAsia"/>
          <w:b/>
        </w:rPr>
        <w:t>相關法令規範與實務執行上如何精進等情</w:t>
      </w:r>
      <w:r w:rsidR="00E92937" w:rsidRPr="006D1EB7">
        <w:rPr>
          <w:rFonts w:hAnsi="標楷體" w:hint="eastAsia"/>
        </w:rPr>
        <w:t>，本院於</w:t>
      </w:r>
      <w:r w:rsidR="00E92937" w:rsidRPr="006D1EB7">
        <w:rPr>
          <w:rFonts w:hint="eastAsia"/>
        </w:rPr>
        <w:t>108年4月23日邀請</w:t>
      </w:r>
      <w:r w:rsidR="00787242" w:rsidRPr="006D1EB7">
        <w:rPr>
          <w:rFonts w:hint="eastAsia"/>
        </w:rPr>
        <w:t>台灣障礙者權益促進會（下稱</w:t>
      </w:r>
      <w:r w:rsidR="00E92937" w:rsidRPr="006D1EB7">
        <w:rPr>
          <w:rFonts w:hint="eastAsia"/>
        </w:rPr>
        <w:t>障權會</w:t>
      </w:r>
      <w:r w:rsidR="00787242" w:rsidRPr="006D1EB7">
        <w:rPr>
          <w:rFonts w:hint="eastAsia"/>
        </w:rPr>
        <w:t>）</w:t>
      </w:r>
      <w:r w:rsidR="00E92937" w:rsidRPr="006D1EB7">
        <w:rPr>
          <w:rFonts w:hint="eastAsia"/>
        </w:rPr>
        <w:t>常務監事許</w:t>
      </w:r>
      <w:r w:rsidR="00591001">
        <w:rPr>
          <w:rFonts w:hint="eastAsia"/>
        </w:rPr>
        <w:t>○○</w:t>
      </w:r>
      <w:r w:rsidR="00E92937" w:rsidRPr="006D1EB7">
        <w:rPr>
          <w:rFonts w:hint="eastAsia"/>
        </w:rPr>
        <w:t>、台灣脊髓肌肉萎縮病友協會理事劉</w:t>
      </w:r>
      <w:r w:rsidR="00591001">
        <w:rPr>
          <w:rFonts w:hint="eastAsia"/>
        </w:rPr>
        <w:t>○○</w:t>
      </w:r>
      <w:r w:rsidR="00E92937" w:rsidRPr="006D1EB7">
        <w:rPr>
          <w:rFonts w:hint="eastAsia"/>
        </w:rPr>
        <w:t>、身障者自力更生創業協會理事張</w:t>
      </w:r>
      <w:r w:rsidR="00591001">
        <w:rPr>
          <w:rFonts w:hint="eastAsia"/>
        </w:rPr>
        <w:t>○○</w:t>
      </w:r>
      <w:r w:rsidR="00E92937" w:rsidRPr="006D1EB7">
        <w:rPr>
          <w:rFonts w:hint="eastAsia"/>
        </w:rPr>
        <w:t>、社團法人臺北市脊髓損傷者協會推廣講師陳</w:t>
      </w:r>
      <w:r w:rsidR="00591001">
        <w:rPr>
          <w:rFonts w:hint="eastAsia"/>
        </w:rPr>
        <w:t>○○</w:t>
      </w:r>
      <w:r w:rsidR="00E92937" w:rsidRPr="006D1EB7">
        <w:rPr>
          <w:rFonts w:hint="eastAsia"/>
        </w:rPr>
        <w:t>、社會創新巴士共同創辦人胡</w:t>
      </w:r>
      <w:r w:rsidR="00591001">
        <w:rPr>
          <w:rFonts w:hint="eastAsia"/>
        </w:rPr>
        <w:t>○○</w:t>
      </w:r>
      <w:r w:rsidR="001A0582" w:rsidRPr="006D1EB7">
        <w:rPr>
          <w:rFonts w:hint="eastAsia"/>
        </w:rPr>
        <w:t>、</w:t>
      </w:r>
      <w:proofErr w:type="gramStart"/>
      <w:r w:rsidR="001A0582" w:rsidRPr="006D1EB7">
        <w:rPr>
          <w:rFonts w:hint="eastAsia"/>
        </w:rPr>
        <w:t>障權會</w:t>
      </w:r>
      <w:proofErr w:type="gramEnd"/>
      <w:r w:rsidR="001A0582" w:rsidRPr="006D1EB7">
        <w:rPr>
          <w:rFonts w:hint="eastAsia"/>
        </w:rPr>
        <w:t>副秘書長張</w:t>
      </w:r>
      <w:r w:rsidR="00591001">
        <w:rPr>
          <w:rFonts w:hint="eastAsia"/>
        </w:rPr>
        <w:t>○○</w:t>
      </w:r>
      <w:r w:rsidR="001A0582" w:rsidRPr="006D1EB7">
        <w:rPr>
          <w:rFonts w:hint="eastAsia"/>
        </w:rPr>
        <w:t>與馬</w:t>
      </w:r>
      <w:r w:rsidR="00591001">
        <w:rPr>
          <w:rFonts w:hint="eastAsia"/>
        </w:rPr>
        <w:t>○○</w:t>
      </w:r>
      <w:r w:rsidR="001A0582" w:rsidRPr="006D1EB7">
        <w:rPr>
          <w:rFonts w:hint="eastAsia"/>
        </w:rPr>
        <w:t>女士參與諮詢會議；復於108年4月26</w:t>
      </w:r>
      <w:r w:rsidR="00925B64" w:rsidRPr="006D1EB7">
        <w:rPr>
          <w:rFonts w:hint="eastAsia"/>
        </w:rPr>
        <w:t>日邀請客運</w:t>
      </w:r>
      <w:r w:rsidR="001A0582" w:rsidRPr="006D1EB7">
        <w:rPr>
          <w:rFonts w:hint="eastAsia"/>
        </w:rPr>
        <w:t>業者與</w:t>
      </w:r>
      <w:r w:rsidR="000D7F8A" w:rsidRPr="006D1EB7">
        <w:rPr>
          <w:rFonts w:hint="eastAsia"/>
        </w:rPr>
        <w:t>公車</w:t>
      </w:r>
      <w:r w:rsidR="001A0582" w:rsidRPr="006D1EB7">
        <w:rPr>
          <w:rFonts w:hint="eastAsia"/>
        </w:rPr>
        <w:t>駕駛員</w:t>
      </w:r>
      <w:r w:rsidR="001A0582" w:rsidRPr="006D1EB7">
        <w:rPr>
          <w:rFonts w:hAnsi="標楷體" w:hint="eastAsia"/>
        </w:rPr>
        <w:t>辦理座談會，經中華民國公共汽車客運商業同業公會全國聯合會推派該會執行秘書</w:t>
      </w:r>
      <w:proofErr w:type="gramStart"/>
      <w:r w:rsidR="001A0582" w:rsidRPr="006D1EB7">
        <w:rPr>
          <w:rFonts w:hAnsi="標楷體" w:hint="eastAsia"/>
        </w:rPr>
        <w:t>欒</w:t>
      </w:r>
      <w:proofErr w:type="gramEnd"/>
      <w:r w:rsidR="00591001">
        <w:rPr>
          <w:rFonts w:hAnsi="標楷體" w:hint="eastAsia"/>
        </w:rPr>
        <w:t>○○</w:t>
      </w:r>
      <w:r w:rsidR="001A0582" w:rsidRPr="006D1EB7">
        <w:rPr>
          <w:rFonts w:hAnsi="標楷體" w:hint="eastAsia"/>
        </w:rPr>
        <w:t>、首都客運經理陳</w:t>
      </w:r>
      <w:r w:rsidR="00591001">
        <w:rPr>
          <w:rFonts w:hAnsi="標楷體" w:hint="eastAsia"/>
        </w:rPr>
        <w:t>○○</w:t>
      </w:r>
      <w:r w:rsidR="001A0582" w:rsidRPr="006D1EB7">
        <w:rPr>
          <w:rFonts w:hAnsi="標楷體" w:hint="eastAsia"/>
        </w:rPr>
        <w:t>，臺灣汽車客運業產業工會推派該會理事長李</w:t>
      </w:r>
      <w:r w:rsidR="00591001">
        <w:rPr>
          <w:rFonts w:hAnsi="標楷體" w:hint="eastAsia"/>
        </w:rPr>
        <w:t>○○</w:t>
      </w:r>
      <w:r w:rsidR="001A0582" w:rsidRPr="006D1EB7">
        <w:rPr>
          <w:rFonts w:hAnsi="標楷體" w:hint="eastAsia"/>
        </w:rPr>
        <w:t>、理事</w:t>
      </w:r>
      <w:proofErr w:type="gramStart"/>
      <w:r w:rsidR="001A0582" w:rsidRPr="006D1EB7">
        <w:rPr>
          <w:rFonts w:hAnsi="標楷體" w:hint="eastAsia"/>
        </w:rPr>
        <w:t>范</w:t>
      </w:r>
      <w:proofErr w:type="gramEnd"/>
      <w:r w:rsidR="00591001">
        <w:rPr>
          <w:rFonts w:hAnsi="標楷體" w:hint="eastAsia"/>
        </w:rPr>
        <w:t>○○</w:t>
      </w:r>
      <w:r w:rsidR="001A0582" w:rsidRPr="006D1EB7">
        <w:rPr>
          <w:rFonts w:hAnsi="標楷體" w:hint="eastAsia"/>
        </w:rPr>
        <w:t>，北台灣汽車客運業工會聯合會推派該會理事長高</w:t>
      </w:r>
      <w:r w:rsidR="00591001">
        <w:rPr>
          <w:rFonts w:hAnsi="標楷體" w:hint="eastAsia"/>
        </w:rPr>
        <w:t>○○</w:t>
      </w:r>
      <w:r w:rsidR="001A0582" w:rsidRPr="006D1EB7">
        <w:rPr>
          <w:rFonts w:hAnsi="標楷體" w:hint="eastAsia"/>
        </w:rPr>
        <w:t>、大都會企業工會副理事長李</w:t>
      </w:r>
      <w:r w:rsidR="00591001">
        <w:rPr>
          <w:rFonts w:hAnsi="標楷體" w:hint="eastAsia"/>
        </w:rPr>
        <w:t>○○</w:t>
      </w:r>
      <w:r w:rsidR="001A0582" w:rsidRPr="006D1EB7">
        <w:rPr>
          <w:rFonts w:hAnsi="標楷體" w:hint="eastAsia"/>
        </w:rPr>
        <w:t>、欣欣客運企業工會理事長伍</w:t>
      </w:r>
      <w:r w:rsidR="00591001">
        <w:rPr>
          <w:rFonts w:hAnsi="標楷體" w:hint="eastAsia"/>
        </w:rPr>
        <w:t>○○</w:t>
      </w:r>
      <w:r w:rsidR="001A0582" w:rsidRPr="006D1EB7">
        <w:rPr>
          <w:rFonts w:hAnsi="標楷體" w:hint="eastAsia"/>
        </w:rPr>
        <w:t>出席；再於</w:t>
      </w:r>
      <w:r w:rsidR="001A0582" w:rsidRPr="006D1EB7">
        <w:rPr>
          <w:rFonts w:hint="eastAsia"/>
        </w:rPr>
        <w:t>108年5月24日諮詢逢甲大學材料科學系兼任助理教授常</w:t>
      </w:r>
      <w:r w:rsidR="00591001">
        <w:rPr>
          <w:rFonts w:hint="eastAsia"/>
        </w:rPr>
        <w:t>○○</w:t>
      </w:r>
      <w:r w:rsidR="001A0582" w:rsidRPr="006D1EB7">
        <w:rPr>
          <w:rFonts w:hint="eastAsia"/>
        </w:rPr>
        <w:t>，</w:t>
      </w:r>
      <w:r w:rsidR="00E92937" w:rsidRPr="006D1EB7">
        <w:rPr>
          <w:rFonts w:hint="eastAsia"/>
        </w:rPr>
        <w:t>其等發言要點</w:t>
      </w:r>
      <w:r w:rsidR="001A0582" w:rsidRPr="006D1EB7">
        <w:rPr>
          <w:rFonts w:hint="eastAsia"/>
        </w:rPr>
        <w:t>整理</w:t>
      </w:r>
      <w:r w:rsidR="00E92937" w:rsidRPr="006D1EB7">
        <w:rPr>
          <w:rFonts w:hint="eastAsia"/>
        </w:rPr>
        <w:t>如</w:t>
      </w:r>
      <w:r w:rsidR="001A0582" w:rsidRPr="006D1EB7">
        <w:rPr>
          <w:rFonts w:hint="eastAsia"/>
        </w:rPr>
        <w:t>附件</w:t>
      </w:r>
      <w:r w:rsidR="00BC56AB" w:rsidRPr="006D1EB7">
        <w:rPr>
          <w:rFonts w:hint="eastAsia"/>
        </w:rPr>
        <w:t>4</w:t>
      </w:r>
      <w:r w:rsidR="001A0582" w:rsidRPr="006D1EB7">
        <w:rPr>
          <w:rFonts w:hint="eastAsia"/>
        </w:rPr>
        <w:t>。</w:t>
      </w:r>
    </w:p>
    <w:p w:rsidR="009B3E10" w:rsidRPr="006D1EB7" w:rsidRDefault="009B3E10" w:rsidP="00F815C1">
      <w:pPr>
        <w:pStyle w:val="2"/>
        <w:rPr>
          <w:b/>
        </w:rPr>
      </w:pPr>
      <w:r w:rsidRPr="006D1EB7">
        <w:rPr>
          <w:rFonts w:hint="eastAsia"/>
          <w:b/>
        </w:rPr>
        <w:t>其他補充說明：</w:t>
      </w:r>
    </w:p>
    <w:p w:rsidR="009B3E10" w:rsidRPr="006D1EB7" w:rsidRDefault="00F815C1" w:rsidP="00787242">
      <w:pPr>
        <w:pStyle w:val="2"/>
        <w:numPr>
          <w:ilvl w:val="0"/>
          <w:numId w:val="0"/>
        </w:numPr>
        <w:ind w:left="1021" w:firstLineChars="200" w:firstLine="680"/>
      </w:pPr>
      <w:r w:rsidRPr="006D1EB7">
        <w:rPr>
          <w:rFonts w:hint="eastAsia"/>
        </w:rPr>
        <w:t>交通部表示</w:t>
      </w:r>
      <w:r w:rsidR="00787242" w:rsidRPr="006D1EB7">
        <w:rPr>
          <w:rFonts w:hint="eastAsia"/>
        </w:rPr>
        <w:t>，</w:t>
      </w:r>
      <w:r w:rsidR="009B3E10" w:rsidRPr="006D1EB7">
        <w:rPr>
          <w:rFonts w:hint="eastAsia"/>
        </w:rPr>
        <w:t>身心障礙權益保障法第53條第1項</w:t>
      </w:r>
      <w:r w:rsidR="00787242" w:rsidRPr="006D1EB7">
        <w:rPr>
          <w:rFonts w:hint="eastAsia"/>
        </w:rPr>
        <w:t>已</w:t>
      </w:r>
      <w:r w:rsidR="009B3E10" w:rsidRPr="006D1EB7">
        <w:rPr>
          <w:rFonts w:hint="eastAsia"/>
        </w:rPr>
        <w:t>規定運輸營運者應於所服務之路線、航線或區域內，規劃適當路線、航線、班次、客車</w:t>
      </w:r>
      <w:r w:rsidR="00787242" w:rsidRPr="006D1EB7">
        <w:rPr>
          <w:rFonts w:hint="eastAsia"/>
        </w:rPr>
        <w:t>（</w:t>
      </w:r>
      <w:r w:rsidR="009B3E10" w:rsidRPr="006D1EB7">
        <w:rPr>
          <w:rFonts w:hint="eastAsia"/>
        </w:rPr>
        <w:t>機船</w:t>
      </w:r>
      <w:r w:rsidR="00787242" w:rsidRPr="006D1EB7">
        <w:rPr>
          <w:rFonts w:hint="eastAsia"/>
        </w:rPr>
        <w:t>）</w:t>
      </w:r>
      <w:r w:rsidR="009B3E10" w:rsidRPr="006D1EB7">
        <w:rPr>
          <w:rFonts w:hint="eastAsia"/>
        </w:rPr>
        <w:t>廂</w:t>
      </w:r>
      <w:r w:rsidR="00787242" w:rsidRPr="006D1EB7">
        <w:rPr>
          <w:rFonts w:hint="eastAsia"/>
        </w:rPr>
        <w:t>（</w:t>
      </w:r>
      <w:r w:rsidR="009B3E10" w:rsidRPr="006D1EB7">
        <w:rPr>
          <w:rFonts w:hint="eastAsia"/>
        </w:rPr>
        <w:t>艙</w:t>
      </w:r>
      <w:r w:rsidR="00787242" w:rsidRPr="006D1EB7">
        <w:rPr>
          <w:rFonts w:hint="eastAsia"/>
        </w:rPr>
        <w:t>）</w:t>
      </w:r>
      <w:r w:rsidR="009B3E10" w:rsidRPr="006D1EB7">
        <w:rPr>
          <w:rFonts w:hint="eastAsia"/>
        </w:rPr>
        <w:t>，提供無障礙運輸服務，並於第99條</w:t>
      </w:r>
      <w:r w:rsidR="00787242" w:rsidRPr="006D1EB7">
        <w:rPr>
          <w:rFonts w:hint="eastAsia"/>
        </w:rPr>
        <w:t>規定</w:t>
      </w:r>
      <w:r w:rsidR="009B3E10" w:rsidRPr="006D1EB7">
        <w:rPr>
          <w:rFonts w:hint="eastAsia"/>
        </w:rPr>
        <w:t>相關罰則；又為強化大眾運輸業者落實無障礙運輸環境，維護身心障礙者權益與安全，</w:t>
      </w:r>
      <w:proofErr w:type="gramStart"/>
      <w:r w:rsidR="00787242" w:rsidRPr="006D1EB7">
        <w:rPr>
          <w:rFonts w:hint="eastAsia"/>
        </w:rPr>
        <w:t>該部</w:t>
      </w:r>
      <w:r w:rsidR="009B3E10" w:rsidRPr="006D1EB7">
        <w:rPr>
          <w:rFonts w:hint="eastAsia"/>
        </w:rPr>
        <w:t>亦已</w:t>
      </w:r>
      <w:proofErr w:type="gramEnd"/>
      <w:r w:rsidR="009B3E10" w:rsidRPr="006D1EB7">
        <w:rPr>
          <w:rFonts w:hint="eastAsia"/>
        </w:rPr>
        <w:t>修正大眾運輸營運與服務評鑑辦法相關條文，將「無障礙之場站設施、服務、運輸工具設備</w:t>
      </w:r>
      <w:r w:rsidR="008258D0" w:rsidRPr="006D1EB7">
        <w:rPr>
          <w:rFonts w:hint="eastAsia"/>
        </w:rPr>
        <w:t>與安全」納入評鑑項目，並規定評鑑委員應包含身心障礙者團體代表</w:t>
      </w:r>
      <w:r w:rsidR="00787242" w:rsidRPr="006D1EB7">
        <w:rPr>
          <w:rFonts w:hint="eastAsia"/>
        </w:rPr>
        <w:t>。</w:t>
      </w:r>
      <w:r w:rsidR="008258D0" w:rsidRPr="006D1EB7">
        <w:rPr>
          <w:rFonts w:hint="eastAsia"/>
        </w:rPr>
        <w:t>交通</w:t>
      </w:r>
      <w:r w:rsidR="009B3E10" w:rsidRPr="006D1EB7">
        <w:rPr>
          <w:rFonts w:hint="eastAsia"/>
        </w:rPr>
        <w:t>部及</w:t>
      </w:r>
      <w:r w:rsidR="00787242" w:rsidRPr="006D1EB7">
        <w:rPr>
          <w:rFonts w:hint="eastAsia"/>
        </w:rPr>
        <w:t>所屬</w:t>
      </w:r>
      <w:r w:rsidR="009B3E10" w:rsidRPr="006D1EB7">
        <w:rPr>
          <w:rFonts w:hint="eastAsia"/>
        </w:rPr>
        <w:t>機關將持續關注乘客需求及業者實務執行情形，適時檢討法規，以營造友善搭乘環境。</w:t>
      </w:r>
    </w:p>
    <w:p w:rsidR="00E25849" w:rsidRPr="006D1EB7" w:rsidRDefault="00E25849" w:rsidP="004E05A1">
      <w:pPr>
        <w:pStyle w:val="1"/>
        <w:ind w:left="2380" w:hanging="2380"/>
      </w:pPr>
      <w:bookmarkStart w:id="165" w:name="_Toc524895646"/>
      <w:bookmarkStart w:id="166" w:name="_Toc524896192"/>
      <w:bookmarkStart w:id="167" w:name="_Toc524896222"/>
      <w:bookmarkStart w:id="168" w:name="_Toc524902729"/>
      <w:bookmarkStart w:id="169" w:name="_Toc525066145"/>
      <w:bookmarkStart w:id="170" w:name="_Toc525070836"/>
      <w:bookmarkStart w:id="171" w:name="_Toc525938376"/>
      <w:bookmarkStart w:id="172" w:name="_Toc525939224"/>
      <w:bookmarkStart w:id="173" w:name="_Toc525939729"/>
      <w:bookmarkStart w:id="174" w:name="_Toc529218269"/>
      <w:bookmarkEnd w:id="159"/>
      <w:bookmarkEnd w:id="160"/>
      <w:bookmarkEnd w:id="161"/>
      <w:bookmarkEnd w:id="162"/>
      <w:bookmarkEnd w:id="163"/>
      <w:bookmarkEnd w:id="164"/>
      <w:r w:rsidRPr="006D1EB7">
        <w:br w:type="page"/>
      </w:r>
      <w:bookmarkStart w:id="175" w:name="_Toc529222686"/>
      <w:bookmarkStart w:id="176" w:name="_Toc529223108"/>
      <w:bookmarkStart w:id="177" w:name="_Toc529223859"/>
      <w:bookmarkStart w:id="178" w:name="_Toc529228262"/>
      <w:bookmarkStart w:id="179" w:name="_Toc2400392"/>
      <w:bookmarkStart w:id="180" w:name="_Toc4316186"/>
      <w:bookmarkStart w:id="181" w:name="_Toc4473327"/>
      <w:bookmarkStart w:id="182" w:name="_Toc69556894"/>
      <w:bookmarkStart w:id="183" w:name="_Toc69556943"/>
      <w:bookmarkStart w:id="184" w:name="_Toc69609817"/>
      <w:bookmarkStart w:id="185" w:name="_Toc70241813"/>
      <w:bookmarkStart w:id="186" w:name="_Toc70242202"/>
      <w:bookmarkStart w:id="187" w:name="_Toc421794872"/>
      <w:bookmarkStart w:id="188" w:name="_Toc422834157"/>
      <w:r w:rsidRPr="006D1EB7">
        <w:rPr>
          <w:rFonts w:hint="eastAsia"/>
        </w:rPr>
        <w:lastRenderedPageBreak/>
        <w:t>調查意見：</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4F6710" w:rsidRPr="006D1EB7" w:rsidRDefault="00E7099F" w:rsidP="00A639F4">
      <w:pPr>
        <w:pStyle w:val="10"/>
        <w:ind w:left="680" w:firstLine="680"/>
      </w:pPr>
      <w:bookmarkStart w:id="189" w:name="_Toc524902730"/>
      <w:r w:rsidRPr="006D1EB7">
        <w:rPr>
          <w:rFonts w:hint="eastAsia"/>
        </w:rPr>
        <w:t>本案經向交通部調閱相關卷證，</w:t>
      </w:r>
      <w:proofErr w:type="gramStart"/>
      <w:r w:rsidR="00772FE8" w:rsidRPr="006D1EB7">
        <w:rPr>
          <w:rFonts w:hint="eastAsia"/>
        </w:rPr>
        <w:t>嗣</w:t>
      </w:r>
      <w:proofErr w:type="gramEnd"/>
      <w:r w:rsidR="00772FE8" w:rsidRPr="006D1EB7">
        <w:rPr>
          <w:rFonts w:hint="eastAsia"/>
        </w:rPr>
        <w:t>分別邀請輪椅使用者、客運</w:t>
      </w:r>
      <w:r w:rsidRPr="006D1EB7">
        <w:rPr>
          <w:rFonts w:hint="eastAsia"/>
        </w:rPr>
        <w:t>業者與公車駕駛員，以及專家學者辦理諮詢（座談）會議；再於民國（下同）108年5月24日及108年6月26日，詢問交通部、交通部公路總局（下稱公路總局）、財團法人車輛</w:t>
      </w:r>
      <w:proofErr w:type="gramStart"/>
      <w:r w:rsidRPr="006D1EB7">
        <w:rPr>
          <w:rFonts w:hint="eastAsia"/>
        </w:rPr>
        <w:t>安全審驗中心</w:t>
      </w:r>
      <w:proofErr w:type="gramEnd"/>
      <w:r w:rsidRPr="006D1EB7">
        <w:rPr>
          <w:rFonts w:hint="eastAsia"/>
        </w:rPr>
        <w:t>（下稱車安中心）、臺北市政府</w:t>
      </w:r>
      <w:proofErr w:type="gramStart"/>
      <w:r w:rsidRPr="006D1EB7">
        <w:rPr>
          <w:rFonts w:hint="eastAsia"/>
        </w:rPr>
        <w:t>府</w:t>
      </w:r>
      <w:proofErr w:type="gramEnd"/>
      <w:r w:rsidRPr="006D1EB7">
        <w:rPr>
          <w:rFonts w:hint="eastAsia"/>
        </w:rPr>
        <w:t>交通局、新北市政府交通局、衛生福利部（下稱衛福部）、衛生福利部食品藥物管理署、衛生福利部社會及家庭署、</w:t>
      </w:r>
      <w:proofErr w:type="gramStart"/>
      <w:r w:rsidRPr="006D1EB7">
        <w:rPr>
          <w:rFonts w:hint="eastAsia"/>
        </w:rPr>
        <w:t>多功能輔</w:t>
      </w:r>
      <w:proofErr w:type="gramEnd"/>
      <w:r w:rsidRPr="006D1EB7">
        <w:rPr>
          <w:rFonts w:hint="eastAsia"/>
        </w:rPr>
        <w:t>具資源整合推廣中心、經濟部標準檢驗局（下稱標檢局）、財團法人車輛研究測試中心等業務相關人員，業</w:t>
      </w:r>
      <w:r w:rsidR="00FB501B" w:rsidRPr="006D1EB7">
        <w:rPr>
          <w:rFonts w:hint="eastAsia"/>
        </w:rPr>
        <w:t>已</w:t>
      </w:r>
      <w:proofErr w:type="gramStart"/>
      <w:r w:rsidR="00FB501B" w:rsidRPr="006D1EB7">
        <w:rPr>
          <w:rFonts w:hint="eastAsia"/>
        </w:rPr>
        <w:t>調查竣</w:t>
      </w:r>
      <w:r w:rsidR="00307A76" w:rsidRPr="006D1EB7">
        <w:rPr>
          <w:rFonts w:hint="eastAsia"/>
        </w:rPr>
        <w:t>事</w:t>
      </w:r>
      <w:proofErr w:type="gramEnd"/>
      <w:r w:rsidR="00017EEA" w:rsidRPr="006D1EB7">
        <w:rPr>
          <w:rFonts w:hint="eastAsia"/>
        </w:rPr>
        <w:t>。</w:t>
      </w:r>
      <w:r w:rsidR="00307A76" w:rsidRPr="006D1EB7">
        <w:rPr>
          <w:rFonts w:hint="eastAsia"/>
        </w:rPr>
        <w:t>茲</w:t>
      </w:r>
      <w:proofErr w:type="gramStart"/>
      <w:r w:rsidR="00307A76" w:rsidRPr="006D1EB7">
        <w:rPr>
          <w:rFonts w:hint="eastAsia"/>
        </w:rPr>
        <w:t>臚</w:t>
      </w:r>
      <w:proofErr w:type="gramEnd"/>
      <w:r w:rsidR="00FB501B" w:rsidRPr="006D1EB7">
        <w:rPr>
          <w:rFonts w:hint="eastAsia"/>
        </w:rPr>
        <w:t>列調查意見如下：</w:t>
      </w:r>
    </w:p>
    <w:p w:rsidR="00073CB5" w:rsidRPr="006D1EB7" w:rsidRDefault="00B62EC1" w:rsidP="00264178">
      <w:pPr>
        <w:pStyle w:val="2"/>
        <w:spacing w:beforeLines="50" w:before="228"/>
        <w:ind w:left="1020" w:hanging="680"/>
        <w:rPr>
          <w:b/>
        </w:rPr>
      </w:pPr>
      <w:r w:rsidRPr="006D1EB7">
        <w:rPr>
          <w:rFonts w:hint="eastAsia"/>
          <w:b/>
        </w:rPr>
        <w:t>截至107年底止，全國無障礙公車之比率僅約45.79%，其中，</w:t>
      </w:r>
      <w:r w:rsidRPr="006D1EB7">
        <w:rPr>
          <w:rFonts w:hint="eastAsia"/>
          <w:b/>
          <w:szCs w:val="32"/>
        </w:rPr>
        <w:t>一般公路客運與國道客運之無障礙公車比率僅約</w:t>
      </w:r>
      <w:r w:rsidRPr="006D1EB7">
        <w:rPr>
          <w:rFonts w:hint="eastAsia"/>
          <w:b/>
        </w:rPr>
        <w:t>9.50%與8.79%，而市區客運於</w:t>
      </w:r>
      <w:proofErr w:type="gramStart"/>
      <w:r w:rsidRPr="006D1EB7">
        <w:rPr>
          <w:rFonts w:hint="eastAsia"/>
          <w:b/>
        </w:rPr>
        <w:t>縣市間亦存在</w:t>
      </w:r>
      <w:proofErr w:type="gramEnd"/>
      <w:r w:rsidRPr="006D1EB7">
        <w:rPr>
          <w:rFonts w:hint="eastAsia"/>
          <w:b/>
        </w:rPr>
        <w:t>城鄉差距</w:t>
      </w:r>
      <w:r w:rsidR="000D7F8A" w:rsidRPr="006D1EB7">
        <w:rPr>
          <w:rFonts w:hint="eastAsia"/>
          <w:b/>
        </w:rPr>
        <w:t>。</w:t>
      </w:r>
      <w:proofErr w:type="gramStart"/>
      <w:r w:rsidRPr="006D1EB7">
        <w:rPr>
          <w:rFonts w:hint="eastAsia"/>
          <w:b/>
        </w:rPr>
        <w:t>鑑</w:t>
      </w:r>
      <w:proofErr w:type="gramEnd"/>
      <w:r w:rsidRPr="006D1EB7">
        <w:rPr>
          <w:rFonts w:hint="eastAsia"/>
          <w:b/>
        </w:rPr>
        <w:t>於國內身心障礙人數逐漸增加與高齡社會的來臨，為滿足行動不便等弱勢族群在「行」方面的權利與需求，公路公共運輸之無障礙服務量能</w:t>
      </w:r>
      <w:r w:rsidR="00B667DF" w:rsidRPr="006D1EB7">
        <w:rPr>
          <w:rFonts w:hint="eastAsia"/>
          <w:b/>
        </w:rPr>
        <w:t>亟</w:t>
      </w:r>
      <w:r w:rsidRPr="006D1EB7">
        <w:rPr>
          <w:rFonts w:hint="eastAsia"/>
          <w:b/>
        </w:rPr>
        <w:t>待提升</w:t>
      </w:r>
      <w:r w:rsidR="00147BDA" w:rsidRPr="006D1EB7">
        <w:rPr>
          <w:rFonts w:hint="eastAsia"/>
          <w:b/>
        </w:rPr>
        <w:t>。</w:t>
      </w:r>
    </w:p>
    <w:p w:rsidR="00073CB5" w:rsidRPr="006D1EB7" w:rsidRDefault="009B3B56" w:rsidP="006A288D">
      <w:pPr>
        <w:pStyle w:val="3"/>
      </w:pPr>
      <w:r w:rsidRPr="006D1EB7">
        <w:rPr>
          <w:rFonts w:hint="eastAsia"/>
        </w:rPr>
        <w:t>按身心障礙者權利公約</w:t>
      </w:r>
      <w:r w:rsidRPr="006D1EB7">
        <w:rPr>
          <w:rStyle w:val="aff0"/>
          <w:rFonts w:hAnsi="標楷體"/>
        </w:rPr>
        <w:footnoteReference w:id="2"/>
      </w:r>
      <w:r w:rsidRPr="006D1EB7">
        <w:rPr>
          <w:rFonts w:hint="eastAsia"/>
        </w:rPr>
        <w:t>第9條規定：「為使身心障礙者能夠獨立生活及充分參與生活各個方面，締約國應採取適當措施，確保身心障礙者在與其他人平等基礎上，無障礙地進出物理環境，使用交通工具，利用資訊及通信，包括資訊與通信技術及系統，以及享有於都市與鄉村地區向公眾開放或提供之其他設施及服務。…</w:t>
      </w:r>
      <w:proofErr w:type="gramStart"/>
      <w:r w:rsidRPr="006D1EB7">
        <w:rPr>
          <w:rFonts w:hint="eastAsia"/>
        </w:rPr>
        <w:t>…</w:t>
      </w:r>
      <w:proofErr w:type="gramEnd"/>
      <w:r w:rsidRPr="006D1EB7">
        <w:rPr>
          <w:rFonts w:hint="eastAsia"/>
        </w:rPr>
        <w:t>」政府</w:t>
      </w:r>
      <w:r w:rsidRPr="006D1EB7">
        <w:rPr>
          <w:rFonts w:hAnsi="標楷體" w:hint="eastAsia"/>
        </w:rPr>
        <w:t>為實施身心障礙者權利公約，維護身心障礙者權益，保障其平等參與社</w:t>
      </w:r>
      <w:r w:rsidRPr="006D1EB7">
        <w:rPr>
          <w:rFonts w:hAnsi="標楷體" w:hint="eastAsia"/>
        </w:rPr>
        <w:lastRenderedPageBreak/>
        <w:t>會、政治、經濟、文化等之機會，促進其自立及發展，已於103年12月3日公布施行身心障礙者權利公約施行法，依該施行法第2條規定：「兩公約所揭示保障人權之規定，具有國內法律之效力。」</w:t>
      </w:r>
    </w:p>
    <w:p w:rsidR="009B3B56" w:rsidRPr="006D1EB7" w:rsidRDefault="009B3B56" w:rsidP="006A288D">
      <w:pPr>
        <w:pStyle w:val="3"/>
      </w:pPr>
      <w:proofErr w:type="gramStart"/>
      <w:r w:rsidRPr="006D1EB7">
        <w:rPr>
          <w:rFonts w:hint="eastAsia"/>
        </w:rPr>
        <w:t>復按</w:t>
      </w:r>
      <w:r w:rsidR="007335BC" w:rsidRPr="006D1EB7">
        <w:rPr>
          <w:rFonts w:hint="eastAsia"/>
        </w:rPr>
        <w:t>身心</w:t>
      </w:r>
      <w:proofErr w:type="gramEnd"/>
      <w:r w:rsidR="007335BC" w:rsidRPr="006D1EB7">
        <w:rPr>
          <w:rFonts w:hint="eastAsia"/>
        </w:rPr>
        <w:t>障礙者權</w:t>
      </w:r>
      <w:r w:rsidR="001873AA" w:rsidRPr="006D1EB7">
        <w:rPr>
          <w:rFonts w:hint="eastAsia"/>
        </w:rPr>
        <w:t>益保障法第2</w:t>
      </w:r>
      <w:r w:rsidR="007335BC" w:rsidRPr="006D1EB7">
        <w:rPr>
          <w:rFonts w:hint="eastAsia"/>
        </w:rPr>
        <w:t>條規定</w:t>
      </w:r>
      <w:r w:rsidR="001873AA" w:rsidRPr="006D1EB7">
        <w:rPr>
          <w:rFonts w:hint="eastAsia"/>
        </w:rPr>
        <w:t>：「（第1項）本法所稱主管機關：在中央為衛生福利部；在直轄市為直轄市政府；在縣（市）為縣（市）政府。（第2項）本法所定事項，涉及各目的事業主管機關職掌者，由各目的事業主管機關辦理。（第3項）前2項主管機關及各目的事業主管機關權責劃分如下：一、主管機關：身心障礙者人格維護、經濟安全、照顧支持與獨立生活機會等相關權益之規劃、推動及監督等事項。二、衛生主管機關：身心障礙者之鑑定、保健醫療、醫療復健與輔具研發等相關權益之規劃、推動及監督等事項。</w:t>
      </w:r>
      <w:r w:rsidR="0057749E" w:rsidRPr="006D1EB7">
        <w:rPr>
          <w:rFonts w:hAnsi="標楷體" w:hint="eastAsia"/>
        </w:rPr>
        <w:t>…</w:t>
      </w:r>
      <w:proofErr w:type="gramStart"/>
      <w:r w:rsidR="0057749E" w:rsidRPr="006D1EB7">
        <w:rPr>
          <w:rFonts w:hAnsi="標楷體" w:hint="eastAsia"/>
        </w:rPr>
        <w:t>…</w:t>
      </w:r>
      <w:proofErr w:type="gramEnd"/>
      <w:r w:rsidR="001873AA" w:rsidRPr="006D1EB7">
        <w:rPr>
          <w:rFonts w:hint="eastAsia"/>
        </w:rPr>
        <w:t>六、交通主管機關：身心障礙者生活通信、大眾運輸工具、交通設施與公共停車場等相關權益之規劃、推動及監督等事項。</w:t>
      </w:r>
      <w:r w:rsidR="001873AA" w:rsidRPr="006D1EB7">
        <w:rPr>
          <w:rFonts w:hAnsi="標楷體" w:hint="eastAsia"/>
        </w:rPr>
        <w:t>…</w:t>
      </w:r>
      <w:proofErr w:type="gramStart"/>
      <w:r w:rsidR="001873AA" w:rsidRPr="006D1EB7">
        <w:rPr>
          <w:rFonts w:hAnsi="標楷體" w:hint="eastAsia"/>
        </w:rPr>
        <w:t>…</w:t>
      </w:r>
      <w:proofErr w:type="gramEnd"/>
      <w:r w:rsidR="001873AA" w:rsidRPr="006D1EB7">
        <w:rPr>
          <w:rFonts w:hint="eastAsia"/>
        </w:rPr>
        <w:t>」</w:t>
      </w:r>
      <w:r w:rsidR="0057749E" w:rsidRPr="006D1EB7">
        <w:rPr>
          <w:rFonts w:hint="eastAsia"/>
        </w:rPr>
        <w:t>第53條</w:t>
      </w:r>
      <w:r w:rsidR="007612DB" w:rsidRPr="006D1EB7">
        <w:rPr>
          <w:rFonts w:hint="eastAsia"/>
        </w:rPr>
        <w:t>第1項</w:t>
      </w:r>
      <w:r w:rsidR="0057749E" w:rsidRPr="006D1EB7">
        <w:rPr>
          <w:rFonts w:hint="eastAsia"/>
        </w:rPr>
        <w:t>規定：「運輸營運者應於所服務之路線、航線或區域內，規劃適當路線、航線、班次、客車（機船）廂（艙），提供無障礙運輸服務。</w:t>
      </w:r>
      <w:r w:rsidR="007612DB" w:rsidRPr="006D1EB7">
        <w:rPr>
          <w:rFonts w:hint="eastAsia"/>
        </w:rPr>
        <w:t>」</w:t>
      </w:r>
    </w:p>
    <w:p w:rsidR="00B62EC1" w:rsidRPr="006D1EB7" w:rsidRDefault="007335BC" w:rsidP="006A288D">
      <w:pPr>
        <w:pStyle w:val="3"/>
      </w:pPr>
      <w:r w:rsidRPr="006D1EB7">
        <w:rPr>
          <w:rFonts w:hint="eastAsia"/>
        </w:rPr>
        <w:t>查</w:t>
      </w:r>
      <w:r w:rsidR="00012DDB" w:rsidRPr="006D1EB7">
        <w:rPr>
          <w:rFonts w:hint="eastAsia"/>
        </w:rPr>
        <w:t>交通部為推動公共運輸政策，</w:t>
      </w:r>
      <w:r w:rsidR="00ED503A" w:rsidRPr="006D1EB7">
        <w:rPr>
          <w:rFonts w:hint="eastAsia"/>
        </w:rPr>
        <w:t>提升</w:t>
      </w:r>
      <w:r w:rsidR="00012DDB" w:rsidRPr="006D1EB7">
        <w:rPr>
          <w:rFonts w:hint="eastAsia"/>
        </w:rPr>
        <w:t>公共運輸服務品質，近年來已陸續推動「公路公共運輸發展計畫(99-101年)」、「公路公共運輸</w:t>
      </w:r>
      <w:r w:rsidR="00ED503A" w:rsidRPr="006D1EB7">
        <w:rPr>
          <w:rFonts w:hint="eastAsia"/>
        </w:rPr>
        <w:t>提昇計畫</w:t>
      </w:r>
      <w:r w:rsidR="00012DDB" w:rsidRPr="006D1EB7">
        <w:rPr>
          <w:rFonts w:hint="eastAsia"/>
        </w:rPr>
        <w:t>(102-105年)」，以及「公路公共運輸多元推升計畫(106-109年)」。其中，為打造無障礙公車環境，</w:t>
      </w:r>
      <w:r w:rsidR="007A507C" w:rsidRPr="006D1EB7">
        <w:rPr>
          <w:rFonts w:hint="eastAsia"/>
        </w:rPr>
        <w:t>近5年（103年至107年）</w:t>
      </w:r>
      <w:r w:rsidR="007E2DAD" w:rsidRPr="006D1EB7">
        <w:rPr>
          <w:rFonts w:hint="eastAsia"/>
        </w:rPr>
        <w:t>已</w:t>
      </w:r>
      <w:r w:rsidR="007A507C" w:rsidRPr="006D1EB7">
        <w:rPr>
          <w:rFonts w:hint="eastAsia"/>
        </w:rPr>
        <w:t>編列預算</w:t>
      </w:r>
      <w:r w:rsidR="007E2DAD" w:rsidRPr="006D1EB7">
        <w:rPr>
          <w:rFonts w:hint="eastAsia"/>
        </w:rPr>
        <w:t>合計</w:t>
      </w:r>
      <w:r w:rsidR="007A507C" w:rsidRPr="006D1EB7">
        <w:rPr>
          <w:rFonts w:hint="eastAsia"/>
        </w:rPr>
        <w:t>新臺幣（下同）42億元，</w:t>
      </w:r>
      <w:r w:rsidR="00D04366" w:rsidRPr="006D1EB7">
        <w:rPr>
          <w:rFonts w:hint="eastAsia"/>
        </w:rPr>
        <w:t>補助各直轄市、縣（市）政府及客運業者購置無障礙</w:t>
      </w:r>
      <w:r w:rsidR="007A507C" w:rsidRPr="006D1EB7">
        <w:rPr>
          <w:rFonts w:hint="eastAsia"/>
        </w:rPr>
        <w:t>公</w:t>
      </w:r>
      <w:r w:rsidR="00D04366" w:rsidRPr="006D1EB7">
        <w:rPr>
          <w:rFonts w:hint="eastAsia"/>
        </w:rPr>
        <w:t>車</w:t>
      </w:r>
      <w:r w:rsidR="007A507C" w:rsidRPr="006D1EB7">
        <w:rPr>
          <w:rFonts w:hint="eastAsia"/>
        </w:rPr>
        <w:t>（含低地板公車及通用無障礙大客車等）共計2,075輛（含國道客運、一般公路客運及</w:t>
      </w:r>
      <w:r w:rsidR="007A507C" w:rsidRPr="006D1EB7">
        <w:rPr>
          <w:rFonts w:hint="eastAsia"/>
        </w:rPr>
        <w:lastRenderedPageBreak/>
        <w:t>市區</w:t>
      </w:r>
      <w:r w:rsidR="00FE6EBD" w:rsidRPr="006D1EB7">
        <w:rPr>
          <w:rFonts w:hint="eastAsia"/>
        </w:rPr>
        <w:t>客運</w:t>
      </w:r>
      <w:r w:rsidR="007A507C" w:rsidRPr="006D1EB7">
        <w:rPr>
          <w:rFonts w:hint="eastAsia"/>
        </w:rPr>
        <w:t>）。</w:t>
      </w:r>
      <w:proofErr w:type="gramStart"/>
      <w:r w:rsidR="002D2BE3" w:rsidRPr="006D1EB7">
        <w:rPr>
          <w:rFonts w:hint="eastAsia"/>
        </w:rPr>
        <w:t>嗣</w:t>
      </w:r>
      <w:proofErr w:type="gramEnd"/>
      <w:r w:rsidR="002D2BE3" w:rsidRPr="006D1EB7">
        <w:rPr>
          <w:rFonts w:hint="eastAsia"/>
        </w:rPr>
        <w:t>據</w:t>
      </w:r>
      <w:r w:rsidR="007A507C" w:rsidRPr="006D1EB7">
        <w:rPr>
          <w:rFonts w:hint="eastAsia"/>
        </w:rPr>
        <w:t>交通部統計，截至107</w:t>
      </w:r>
      <w:r w:rsidR="002D2BE3" w:rsidRPr="006D1EB7">
        <w:rPr>
          <w:rFonts w:hint="eastAsia"/>
        </w:rPr>
        <w:t>年底止，全國公車</w:t>
      </w:r>
      <w:r w:rsidR="007A507C" w:rsidRPr="006D1EB7">
        <w:rPr>
          <w:rFonts w:hint="eastAsia"/>
        </w:rPr>
        <w:t>總數計有16,050輛，無障礙公車數則為7,349輛，占公車總數</w:t>
      </w:r>
      <w:r w:rsidR="004D2488" w:rsidRPr="006D1EB7">
        <w:rPr>
          <w:rFonts w:hint="eastAsia"/>
        </w:rPr>
        <w:t>之</w:t>
      </w:r>
      <w:r w:rsidR="007A507C" w:rsidRPr="006D1EB7">
        <w:rPr>
          <w:rFonts w:hint="eastAsia"/>
        </w:rPr>
        <w:t>比率約45.79%</w:t>
      </w:r>
      <w:r w:rsidR="00B62EC1" w:rsidRPr="006D1EB7">
        <w:rPr>
          <w:rFonts w:hint="eastAsia"/>
        </w:rPr>
        <w:t>；</w:t>
      </w:r>
      <w:r w:rsidR="00E32886" w:rsidRPr="006D1EB7">
        <w:rPr>
          <w:rFonts w:hint="eastAsia"/>
        </w:rPr>
        <w:t>若僅計算市區</w:t>
      </w:r>
      <w:r w:rsidR="00DD120F" w:rsidRPr="006D1EB7">
        <w:rPr>
          <w:rFonts w:hint="eastAsia"/>
        </w:rPr>
        <w:t>客運</w:t>
      </w:r>
      <w:r w:rsidR="007A507C" w:rsidRPr="006D1EB7">
        <w:rPr>
          <w:rFonts w:hint="eastAsia"/>
        </w:rPr>
        <w:t>，其比率約為64.24%</w:t>
      </w:r>
      <w:r w:rsidR="00B62EC1" w:rsidRPr="006D1EB7">
        <w:rPr>
          <w:rFonts w:hint="eastAsia"/>
        </w:rPr>
        <w:t>。</w:t>
      </w:r>
      <w:r w:rsidR="003E5836" w:rsidRPr="006D1EB7">
        <w:rPr>
          <w:rFonts w:hint="eastAsia"/>
        </w:rPr>
        <w:t>而其中，</w:t>
      </w:r>
      <w:r w:rsidR="00B62EC1" w:rsidRPr="006D1EB7">
        <w:rPr>
          <w:rFonts w:hint="eastAsia"/>
          <w:szCs w:val="32"/>
        </w:rPr>
        <w:t>一般公路客運與國道客運之無障礙公車比率</w:t>
      </w:r>
      <w:r w:rsidR="00B62EC1" w:rsidRPr="006D1EB7">
        <w:rPr>
          <w:rFonts w:hint="eastAsia"/>
        </w:rPr>
        <w:t>僅為9.50%、8.79%，顯示其等仍然</w:t>
      </w:r>
      <w:r w:rsidR="00B62EC1" w:rsidRPr="006D1EB7">
        <w:t>只有少數的業者與路線</w:t>
      </w:r>
      <w:r w:rsidR="00B62EC1" w:rsidRPr="006D1EB7">
        <w:rPr>
          <w:rFonts w:hint="eastAsia"/>
        </w:rPr>
        <w:t>提供無障礙運輸服務。另外，無障礙市區客運則多集中在直轄市等都會區，尤以臺北市、新北市、</w:t>
      </w:r>
      <w:proofErr w:type="gramStart"/>
      <w:r w:rsidR="00B62EC1" w:rsidRPr="006D1EB7">
        <w:rPr>
          <w:rFonts w:hint="eastAsia"/>
        </w:rPr>
        <w:t>臺</w:t>
      </w:r>
      <w:proofErr w:type="gramEnd"/>
      <w:r w:rsidR="00B62EC1" w:rsidRPr="006D1EB7">
        <w:rPr>
          <w:rFonts w:hint="eastAsia"/>
        </w:rPr>
        <w:t>中市為最；至於包含新竹縣、新竹市、苗栗縣、嘉義市、屏東縣及</w:t>
      </w:r>
      <w:proofErr w:type="gramStart"/>
      <w:r w:rsidR="00B62EC1" w:rsidRPr="006D1EB7">
        <w:rPr>
          <w:rFonts w:hint="eastAsia"/>
        </w:rPr>
        <w:t>臺</w:t>
      </w:r>
      <w:proofErr w:type="gramEnd"/>
      <w:r w:rsidR="00B62EC1" w:rsidRPr="006D1EB7">
        <w:rPr>
          <w:rFonts w:hint="eastAsia"/>
        </w:rPr>
        <w:t>東縣在內之縣市，其等無障礙市區客運比率則相對較低，顯示無障礙運輸服務在</w:t>
      </w:r>
      <w:proofErr w:type="gramStart"/>
      <w:r w:rsidR="00B62EC1" w:rsidRPr="006D1EB7">
        <w:rPr>
          <w:rFonts w:hint="eastAsia"/>
        </w:rPr>
        <w:t>縣市間仍存在</w:t>
      </w:r>
      <w:proofErr w:type="gramEnd"/>
      <w:r w:rsidR="00B62EC1" w:rsidRPr="006D1EB7">
        <w:rPr>
          <w:rFonts w:hint="eastAsia"/>
        </w:rPr>
        <w:t>城鄉差距</w:t>
      </w:r>
      <w:r w:rsidR="003E5836" w:rsidRPr="006D1EB7">
        <w:rPr>
          <w:rFonts w:hint="eastAsia"/>
        </w:rPr>
        <w:t>，偏鄉地區之無障礙公路公共運輸服務仍有待提升（詳表1）</w:t>
      </w:r>
      <w:r w:rsidR="00B62EC1" w:rsidRPr="006D1EB7">
        <w:rPr>
          <w:rFonts w:hint="eastAsia"/>
        </w:rPr>
        <w:t>。</w:t>
      </w:r>
    </w:p>
    <w:p w:rsidR="003E5836" w:rsidRPr="006D1EB7" w:rsidRDefault="003E5836">
      <w:pPr>
        <w:widowControl/>
        <w:overflowPunct/>
        <w:autoSpaceDE/>
        <w:autoSpaceDN/>
        <w:jc w:val="left"/>
        <w:rPr>
          <w:b/>
          <w:sz w:val="28"/>
          <w:szCs w:val="28"/>
        </w:rPr>
      </w:pPr>
      <w:r w:rsidRPr="006D1EB7">
        <w:rPr>
          <w:b/>
          <w:sz w:val="28"/>
          <w:szCs w:val="28"/>
        </w:rPr>
        <w:br w:type="page"/>
      </w:r>
    </w:p>
    <w:p w:rsidR="00290F83" w:rsidRPr="006D1EB7" w:rsidRDefault="00290F83" w:rsidP="00290F83">
      <w:pPr>
        <w:spacing w:beforeLines="50" w:before="228"/>
        <w:ind w:leftChars="375" w:left="1276"/>
        <w:jc w:val="center"/>
        <w:rPr>
          <w:b/>
          <w:sz w:val="28"/>
          <w:szCs w:val="28"/>
        </w:rPr>
      </w:pPr>
      <w:r w:rsidRPr="006D1EB7">
        <w:rPr>
          <w:rFonts w:hint="eastAsia"/>
          <w:b/>
          <w:sz w:val="28"/>
          <w:szCs w:val="28"/>
        </w:rPr>
        <w:lastRenderedPageBreak/>
        <w:t>表1、各直轄市、縣（市）無障礙公車數量一覽表</w:t>
      </w:r>
    </w:p>
    <w:tbl>
      <w:tblPr>
        <w:tblStyle w:val="af7"/>
        <w:tblW w:w="0" w:type="auto"/>
        <w:tblInd w:w="1384" w:type="dxa"/>
        <w:tblLook w:val="04A0" w:firstRow="1" w:lastRow="0" w:firstColumn="1" w:lastColumn="0" w:noHBand="0" w:noVBand="1"/>
      </w:tblPr>
      <w:tblGrid>
        <w:gridCol w:w="855"/>
        <w:gridCol w:w="1444"/>
        <w:gridCol w:w="1458"/>
        <w:gridCol w:w="2342"/>
        <w:gridCol w:w="1560"/>
      </w:tblGrid>
      <w:tr w:rsidR="006D1EB7" w:rsidRPr="006D1EB7" w:rsidTr="00940F2D">
        <w:trPr>
          <w:trHeight w:val="397"/>
        </w:trPr>
        <w:tc>
          <w:tcPr>
            <w:tcW w:w="2299" w:type="dxa"/>
            <w:gridSpan w:val="2"/>
            <w:tcBorders>
              <w:bottom w:val="double" w:sz="4" w:space="0" w:color="auto"/>
            </w:tcBorders>
            <w:shd w:val="clear" w:color="auto" w:fill="FDE9D9" w:themeFill="accent6" w:themeFillTint="33"/>
          </w:tcPr>
          <w:p w:rsidR="00290F83" w:rsidRPr="006D1EB7" w:rsidRDefault="00290F83" w:rsidP="00940F2D">
            <w:pPr>
              <w:spacing w:line="300" w:lineRule="exact"/>
              <w:jc w:val="center"/>
              <w:rPr>
                <w:rFonts w:hAnsi="標楷體"/>
                <w:sz w:val="28"/>
                <w:szCs w:val="28"/>
              </w:rPr>
            </w:pPr>
          </w:p>
        </w:tc>
        <w:tc>
          <w:tcPr>
            <w:tcW w:w="1458" w:type="dxa"/>
            <w:tcBorders>
              <w:bottom w:val="double" w:sz="4" w:space="0" w:color="auto"/>
            </w:tcBorders>
            <w:shd w:val="clear" w:color="auto" w:fill="FDE9D9" w:themeFill="accent6" w:themeFillTint="33"/>
            <w:vAlign w:val="center"/>
          </w:tcPr>
          <w:p w:rsidR="00290F83" w:rsidRPr="006D1EB7" w:rsidRDefault="00290F83" w:rsidP="00940F2D">
            <w:pPr>
              <w:spacing w:line="300" w:lineRule="exact"/>
              <w:jc w:val="center"/>
              <w:rPr>
                <w:rFonts w:hAnsi="標楷體"/>
                <w:sz w:val="28"/>
                <w:szCs w:val="28"/>
              </w:rPr>
            </w:pPr>
            <w:r w:rsidRPr="006D1EB7">
              <w:rPr>
                <w:rFonts w:hAnsi="標楷體" w:hint="eastAsia"/>
                <w:sz w:val="28"/>
                <w:szCs w:val="28"/>
              </w:rPr>
              <w:t>公車數</w:t>
            </w:r>
          </w:p>
        </w:tc>
        <w:tc>
          <w:tcPr>
            <w:tcW w:w="2342" w:type="dxa"/>
            <w:tcBorders>
              <w:bottom w:val="double" w:sz="4" w:space="0" w:color="auto"/>
            </w:tcBorders>
            <w:shd w:val="clear" w:color="auto" w:fill="FDE9D9" w:themeFill="accent6" w:themeFillTint="33"/>
            <w:vAlign w:val="center"/>
          </w:tcPr>
          <w:p w:rsidR="00290F83" w:rsidRPr="006D1EB7" w:rsidRDefault="00290F83" w:rsidP="00940F2D">
            <w:pPr>
              <w:spacing w:line="300" w:lineRule="exact"/>
              <w:jc w:val="center"/>
              <w:rPr>
                <w:rFonts w:hAnsi="標楷體"/>
                <w:sz w:val="28"/>
                <w:szCs w:val="28"/>
              </w:rPr>
            </w:pPr>
            <w:r w:rsidRPr="006D1EB7">
              <w:rPr>
                <w:rFonts w:hAnsi="標楷體" w:hint="eastAsia"/>
                <w:sz w:val="28"/>
                <w:szCs w:val="28"/>
              </w:rPr>
              <w:t>無障礙公車數</w:t>
            </w:r>
          </w:p>
        </w:tc>
        <w:tc>
          <w:tcPr>
            <w:tcW w:w="1560" w:type="dxa"/>
            <w:tcBorders>
              <w:bottom w:val="double" w:sz="4" w:space="0" w:color="auto"/>
            </w:tcBorders>
            <w:shd w:val="clear" w:color="auto" w:fill="FDE9D9" w:themeFill="accent6" w:themeFillTint="33"/>
            <w:vAlign w:val="center"/>
          </w:tcPr>
          <w:p w:rsidR="00290F83" w:rsidRPr="006D1EB7" w:rsidRDefault="00290F83" w:rsidP="00940F2D">
            <w:pPr>
              <w:spacing w:line="300" w:lineRule="exact"/>
              <w:jc w:val="center"/>
              <w:rPr>
                <w:rFonts w:hAnsi="標楷體"/>
                <w:sz w:val="28"/>
                <w:szCs w:val="28"/>
              </w:rPr>
            </w:pPr>
            <w:r w:rsidRPr="006D1EB7">
              <w:rPr>
                <w:rFonts w:hAnsi="標楷體" w:hint="eastAsia"/>
                <w:sz w:val="28"/>
                <w:szCs w:val="28"/>
              </w:rPr>
              <w:t>比率</w:t>
            </w:r>
          </w:p>
        </w:tc>
      </w:tr>
      <w:tr w:rsidR="006D1EB7" w:rsidRPr="006D1EB7" w:rsidTr="00940F2D">
        <w:trPr>
          <w:trHeight w:val="397"/>
        </w:trPr>
        <w:tc>
          <w:tcPr>
            <w:tcW w:w="855" w:type="dxa"/>
            <w:vMerge w:val="restart"/>
            <w:tcBorders>
              <w:top w:val="double" w:sz="4" w:space="0" w:color="auto"/>
            </w:tcBorders>
            <w:vAlign w:val="center"/>
          </w:tcPr>
          <w:p w:rsidR="00464612" w:rsidRPr="006D1EB7" w:rsidRDefault="00464612" w:rsidP="00940F2D">
            <w:pPr>
              <w:spacing w:line="300" w:lineRule="exact"/>
              <w:jc w:val="center"/>
              <w:rPr>
                <w:rFonts w:hAnsi="標楷體" w:cs="新細明體"/>
                <w:sz w:val="28"/>
                <w:szCs w:val="28"/>
              </w:rPr>
            </w:pPr>
            <w:r w:rsidRPr="006D1EB7">
              <w:rPr>
                <w:rFonts w:hAnsi="標楷體" w:cs="新細明體" w:hint="eastAsia"/>
                <w:sz w:val="28"/>
                <w:szCs w:val="28"/>
              </w:rPr>
              <w:t>公路</w:t>
            </w:r>
          </w:p>
          <w:p w:rsidR="00464612" w:rsidRPr="006D1EB7" w:rsidRDefault="00464612" w:rsidP="00940F2D">
            <w:pPr>
              <w:spacing w:line="300" w:lineRule="exact"/>
              <w:jc w:val="center"/>
              <w:rPr>
                <w:rFonts w:hAnsi="標楷體" w:cs="新細明體"/>
                <w:sz w:val="28"/>
                <w:szCs w:val="28"/>
              </w:rPr>
            </w:pPr>
            <w:r w:rsidRPr="006D1EB7">
              <w:rPr>
                <w:rFonts w:hAnsi="標楷體" w:cs="新細明體" w:hint="eastAsia"/>
                <w:sz w:val="28"/>
                <w:szCs w:val="28"/>
              </w:rPr>
              <w:t>客運</w:t>
            </w:r>
          </w:p>
        </w:tc>
        <w:tc>
          <w:tcPr>
            <w:tcW w:w="1444" w:type="dxa"/>
            <w:tcBorders>
              <w:top w:val="double" w:sz="4" w:space="0" w:color="auto"/>
              <w:bottom w:val="single" w:sz="4" w:space="0" w:color="auto"/>
            </w:tcBorders>
            <w:vAlign w:val="center"/>
          </w:tcPr>
          <w:p w:rsidR="00464612" w:rsidRPr="006D1EB7" w:rsidRDefault="00464612" w:rsidP="00940F2D">
            <w:pPr>
              <w:spacing w:line="300" w:lineRule="exact"/>
              <w:jc w:val="center"/>
              <w:rPr>
                <w:rFonts w:hAnsi="標楷體" w:cs="新細明體"/>
                <w:sz w:val="28"/>
                <w:szCs w:val="28"/>
              </w:rPr>
            </w:pPr>
            <w:r w:rsidRPr="006D1EB7">
              <w:rPr>
                <w:rFonts w:hAnsi="標楷體" w:cs="新細明體" w:hint="eastAsia"/>
                <w:sz w:val="28"/>
                <w:szCs w:val="28"/>
              </w:rPr>
              <w:t>一般公路客運</w:t>
            </w:r>
          </w:p>
        </w:tc>
        <w:tc>
          <w:tcPr>
            <w:tcW w:w="1458" w:type="dxa"/>
            <w:tcBorders>
              <w:top w:val="double" w:sz="4" w:space="0" w:color="auto"/>
              <w:bottom w:val="single" w:sz="4" w:space="0" w:color="auto"/>
            </w:tcBorders>
            <w:vAlign w:val="center"/>
          </w:tcPr>
          <w:p w:rsidR="00464612" w:rsidRPr="006D1EB7" w:rsidRDefault="00464612" w:rsidP="00940F2D">
            <w:pPr>
              <w:spacing w:line="300" w:lineRule="exact"/>
              <w:jc w:val="right"/>
              <w:rPr>
                <w:rFonts w:hAnsi="標楷體"/>
                <w:sz w:val="28"/>
                <w:szCs w:val="28"/>
              </w:rPr>
            </w:pPr>
            <w:r w:rsidRPr="006D1EB7">
              <w:rPr>
                <w:rFonts w:hAnsi="標楷體" w:hint="eastAsia"/>
                <w:sz w:val="28"/>
                <w:szCs w:val="28"/>
              </w:rPr>
              <w:t>3,210</w:t>
            </w:r>
          </w:p>
        </w:tc>
        <w:tc>
          <w:tcPr>
            <w:tcW w:w="2342" w:type="dxa"/>
            <w:tcBorders>
              <w:top w:val="double" w:sz="4" w:space="0" w:color="auto"/>
              <w:bottom w:val="single" w:sz="4" w:space="0" w:color="auto"/>
            </w:tcBorders>
            <w:vAlign w:val="center"/>
          </w:tcPr>
          <w:p w:rsidR="00464612" w:rsidRPr="006D1EB7" w:rsidRDefault="00464612" w:rsidP="00940F2D">
            <w:pPr>
              <w:spacing w:line="300" w:lineRule="exact"/>
              <w:jc w:val="right"/>
              <w:rPr>
                <w:rFonts w:hAnsi="標楷體"/>
                <w:sz w:val="28"/>
                <w:szCs w:val="28"/>
              </w:rPr>
            </w:pPr>
            <w:r w:rsidRPr="006D1EB7">
              <w:rPr>
                <w:rFonts w:hAnsi="標楷體" w:hint="eastAsia"/>
                <w:sz w:val="28"/>
                <w:szCs w:val="28"/>
              </w:rPr>
              <w:t>305</w:t>
            </w:r>
          </w:p>
        </w:tc>
        <w:tc>
          <w:tcPr>
            <w:tcW w:w="1560" w:type="dxa"/>
            <w:tcBorders>
              <w:top w:val="double" w:sz="4" w:space="0" w:color="auto"/>
              <w:bottom w:val="single" w:sz="4" w:space="0" w:color="auto"/>
            </w:tcBorders>
            <w:vAlign w:val="center"/>
          </w:tcPr>
          <w:p w:rsidR="00464612" w:rsidRPr="006D1EB7" w:rsidRDefault="00464612" w:rsidP="00940F2D">
            <w:pPr>
              <w:spacing w:line="300" w:lineRule="exact"/>
              <w:jc w:val="right"/>
              <w:rPr>
                <w:rFonts w:hAnsi="標楷體"/>
                <w:sz w:val="28"/>
                <w:szCs w:val="28"/>
              </w:rPr>
            </w:pPr>
            <w:r w:rsidRPr="006D1EB7">
              <w:rPr>
                <w:rFonts w:hAnsi="標楷體" w:hint="eastAsia"/>
                <w:sz w:val="28"/>
                <w:szCs w:val="28"/>
              </w:rPr>
              <w:t>9.50%</w:t>
            </w:r>
          </w:p>
        </w:tc>
      </w:tr>
      <w:tr w:rsidR="006D1EB7" w:rsidRPr="006D1EB7" w:rsidTr="00940F2D">
        <w:trPr>
          <w:trHeight w:val="397"/>
        </w:trPr>
        <w:tc>
          <w:tcPr>
            <w:tcW w:w="855" w:type="dxa"/>
            <w:vMerge/>
            <w:tcBorders>
              <w:bottom w:val="double" w:sz="4" w:space="0" w:color="auto"/>
            </w:tcBorders>
            <w:vAlign w:val="center"/>
          </w:tcPr>
          <w:p w:rsidR="00464612" w:rsidRPr="006D1EB7" w:rsidRDefault="00464612" w:rsidP="00940F2D">
            <w:pPr>
              <w:spacing w:line="300" w:lineRule="exact"/>
              <w:jc w:val="center"/>
              <w:rPr>
                <w:rFonts w:hAnsi="標楷體" w:cs="新細明體"/>
                <w:sz w:val="28"/>
                <w:szCs w:val="28"/>
              </w:rPr>
            </w:pPr>
          </w:p>
        </w:tc>
        <w:tc>
          <w:tcPr>
            <w:tcW w:w="1444" w:type="dxa"/>
            <w:tcBorders>
              <w:top w:val="single" w:sz="4" w:space="0" w:color="auto"/>
              <w:bottom w:val="double" w:sz="4" w:space="0" w:color="auto"/>
            </w:tcBorders>
            <w:vAlign w:val="center"/>
          </w:tcPr>
          <w:p w:rsidR="00464612" w:rsidRPr="006D1EB7" w:rsidRDefault="00464612" w:rsidP="00940F2D">
            <w:pPr>
              <w:spacing w:line="300" w:lineRule="exact"/>
              <w:jc w:val="center"/>
              <w:rPr>
                <w:rFonts w:hAnsi="標楷體" w:cs="新細明體"/>
                <w:sz w:val="28"/>
                <w:szCs w:val="28"/>
              </w:rPr>
            </w:pPr>
            <w:r w:rsidRPr="006D1EB7">
              <w:rPr>
                <w:rFonts w:hAnsi="標楷體" w:cs="新細明體" w:hint="eastAsia"/>
                <w:sz w:val="28"/>
                <w:szCs w:val="28"/>
              </w:rPr>
              <w:t>國道客運</w:t>
            </w:r>
          </w:p>
        </w:tc>
        <w:tc>
          <w:tcPr>
            <w:tcW w:w="1458" w:type="dxa"/>
            <w:tcBorders>
              <w:top w:val="single" w:sz="4" w:space="0" w:color="auto"/>
              <w:bottom w:val="double" w:sz="4" w:space="0" w:color="auto"/>
            </w:tcBorders>
            <w:vAlign w:val="center"/>
          </w:tcPr>
          <w:p w:rsidR="00464612" w:rsidRPr="006D1EB7" w:rsidRDefault="00464612" w:rsidP="00940F2D">
            <w:pPr>
              <w:spacing w:line="300" w:lineRule="exact"/>
              <w:jc w:val="right"/>
              <w:rPr>
                <w:rFonts w:hAnsi="標楷體"/>
                <w:sz w:val="28"/>
                <w:szCs w:val="28"/>
              </w:rPr>
            </w:pPr>
            <w:r w:rsidRPr="006D1EB7">
              <w:rPr>
                <w:rFonts w:hAnsi="標楷體" w:hint="eastAsia"/>
                <w:sz w:val="28"/>
                <w:szCs w:val="28"/>
              </w:rPr>
              <w:t>2,173</w:t>
            </w:r>
          </w:p>
        </w:tc>
        <w:tc>
          <w:tcPr>
            <w:tcW w:w="2342" w:type="dxa"/>
            <w:tcBorders>
              <w:top w:val="single" w:sz="4" w:space="0" w:color="auto"/>
              <w:bottom w:val="double" w:sz="4" w:space="0" w:color="auto"/>
            </w:tcBorders>
            <w:vAlign w:val="center"/>
          </w:tcPr>
          <w:p w:rsidR="00464612" w:rsidRPr="006D1EB7" w:rsidRDefault="00464612" w:rsidP="00940F2D">
            <w:pPr>
              <w:spacing w:line="300" w:lineRule="exact"/>
              <w:jc w:val="right"/>
              <w:rPr>
                <w:rFonts w:hAnsi="標楷體"/>
                <w:sz w:val="28"/>
                <w:szCs w:val="28"/>
              </w:rPr>
            </w:pPr>
            <w:r w:rsidRPr="006D1EB7">
              <w:rPr>
                <w:rFonts w:hAnsi="標楷體" w:hint="eastAsia"/>
                <w:sz w:val="28"/>
                <w:szCs w:val="28"/>
              </w:rPr>
              <w:t>191</w:t>
            </w:r>
          </w:p>
        </w:tc>
        <w:tc>
          <w:tcPr>
            <w:tcW w:w="1560" w:type="dxa"/>
            <w:tcBorders>
              <w:top w:val="single" w:sz="4" w:space="0" w:color="auto"/>
              <w:bottom w:val="double" w:sz="4" w:space="0" w:color="auto"/>
            </w:tcBorders>
            <w:vAlign w:val="center"/>
          </w:tcPr>
          <w:p w:rsidR="00464612" w:rsidRPr="006D1EB7" w:rsidRDefault="00464612" w:rsidP="00940F2D">
            <w:pPr>
              <w:spacing w:line="300" w:lineRule="exact"/>
              <w:jc w:val="right"/>
              <w:rPr>
                <w:rFonts w:hAnsi="標楷體"/>
                <w:sz w:val="28"/>
                <w:szCs w:val="28"/>
              </w:rPr>
            </w:pPr>
            <w:r w:rsidRPr="006D1EB7">
              <w:rPr>
                <w:rFonts w:hAnsi="標楷體" w:hint="eastAsia"/>
                <w:sz w:val="28"/>
                <w:szCs w:val="28"/>
              </w:rPr>
              <w:t>8.79%</w:t>
            </w:r>
          </w:p>
        </w:tc>
      </w:tr>
      <w:tr w:rsidR="006D1EB7" w:rsidRPr="006D1EB7" w:rsidTr="00940F2D">
        <w:trPr>
          <w:trHeight w:val="397"/>
        </w:trPr>
        <w:tc>
          <w:tcPr>
            <w:tcW w:w="855" w:type="dxa"/>
            <w:vMerge w:val="restart"/>
            <w:tcBorders>
              <w:top w:val="double" w:sz="4" w:space="0" w:color="auto"/>
            </w:tcBorders>
            <w:vAlign w:val="center"/>
          </w:tcPr>
          <w:p w:rsidR="00206237" w:rsidRPr="006D1EB7" w:rsidRDefault="00206237" w:rsidP="00940F2D">
            <w:pPr>
              <w:spacing w:line="300" w:lineRule="exact"/>
              <w:jc w:val="center"/>
              <w:rPr>
                <w:rFonts w:hAnsi="標楷體"/>
                <w:sz w:val="28"/>
                <w:szCs w:val="28"/>
              </w:rPr>
            </w:pPr>
            <w:r w:rsidRPr="006D1EB7">
              <w:rPr>
                <w:rFonts w:hAnsi="標楷體" w:hint="eastAsia"/>
                <w:sz w:val="28"/>
                <w:szCs w:val="28"/>
              </w:rPr>
              <w:t>市</w:t>
            </w:r>
          </w:p>
          <w:p w:rsidR="00206237" w:rsidRPr="006D1EB7" w:rsidRDefault="00206237" w:rsidP="00940F2D">
            <w:pPr>
              <w:spacing w:line="300" w:lineRule="exact"/>
              <w:jc w:val="center"/>
              <w:rPr>
                <w:rFonts w:hAnsi="標楷體"/>
                <w:sz w:val="28"/>
                <w:szCs w:val="28"/>
              </w:rPr>
            </w:pPr>
            <w:r w:rsidRPr="006D1EB7">
              <w:rPr>
                <w:rFonts w:hAnsi="標楷體" w:hint="eastAsia"/>
                <w:sz w:val="28"/>
                <w:szCs w:val="28"/>
              </w:rPr>
              <w:t>區</w:t>
            </w:r>
          </w:p>
          <w:p w:rsidR="00206237" w:rsidRPr="006D1EB7" w:rsidRDefault="00206237" w:rsidP="00940F2D">
            <w:pPr>
              <w:spacing w:line="300" w:lineRule="exact"/>
              <w:jc w:val="center"/>
              <w:rPr>
                <w:rFonts w:hAnsi="標楷體"/>
                <w:sz w:val="28"/>
                <w:szCs w:val="28"/>
              </w:rPr>
            </w:pPr>
            <w:r w:rsidRPr="006D1EB7">
              <w:rPr>
                <w:rFonts w:hAnsi="標楷體" w:hint="eastAsia"/>
                <w:sz w:val="28"/>
                <w:szCs w:val="28"/>
              </w:rPr>
              <w:t>客</w:t>
            </w:r>
          </w:p>
          <w:p w:rsidR="00206237" w:rsidRPr="006D1EB7" w:rsidRDefault="00206237" w:rsidP="00940F2D">
            <w:pPr>
              <w:spacing w:line="300" w:lineRule="exact"/>
              <w:jc w:val="center"/>
              <w:rPr>
                <w:rFonts w:hAnsi="標楷體"/>
                <w:sz w:val="28"/>
                <w:szCs w:val="28"/>
              </w:rPr>
            </w:pPr>
            <w:r w:rsidRPr="006D1EB7">
              <w:rPr>
                <w:rFonts w:hAnsi="標楷體" w:hint="eastAsia"/>
                <w:sz w:val="28"/>
                <w:szCs w:val="28"/>
              </w:rPr>
              <w:t>運</w:t>
            </w:r>
          </w:p>
        </w:tc>
        <w:tc>
          <w:tcPr>
            <w:tcW w:w="1444" w:type="dxa"/>
            <w:tcBorders>
              <w:top w:val="double" w:sz="4" w:space="0" w:color="auto"/>
            </w:tcBorders>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臺北市</w:t>
            </w:r>
          </w:p>
        </w:tc>
        <w:tc>
          <w:tcPr>
            <w:tcW w:w="1458" w:type="dxa"/>
            <w:tcBorders>
              <w:top w:val="doub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w:t>
            </w:r>
            <w:r w:rsidRPr="006D1EB7">
              <w:rPr>
                <w:rFonts w:hAnsi="標楷體" w:hint="eastAsia"/>
                <w:bCs/>
                <w:snapToGrid w:val="0"/>
                <w:kern w:val="0"/>
                <w:szCs w:val="24"/>
              </w:rPr>
              <w:t>,</w:t>
            </w:r>
            <w:r w:rsidRPr="006D1EB7">
              <w:rPr>
                <w:rFonts w:hAnsi="標楷體" w:hint="eastAsia"/>
                <w:sz w:val="28"/>
                <w:szCs w:val="28"/>
              </w:rPr>
              <w:t>552</w:t>
            </w:r>
          </w:p>
        </w:tc>
        <w:tc>
          <w:tcPr>
            <w:tcW w:w="2342" w:type="dxa"/>
            <w:tcBorders>
              <w:top w:val="double" w:sz="4" w:space="0" w:color="auto"/>
            </w:tcBorders>
            <w:shd w:val="clear" w:color="auto" w:fill="E5DFEC" w:themeFill="accent4"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2,980</w:t>
            </w:r>
          </w:p>
        </w:tc>
        <w:tc>
          <w:tcPr>
            <w:tcW w:w="1560" w:type="dxa"/>
            <w:tcBorders>
              <w:top w:val="doub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83.9%</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新北市</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2,433</w:t>
            </w:r>
          </w:p>
        </w:tc>
        <w:tc>
          <w:tcPr>
            <w:tcW w:w="2342" w:type="dxa"/>
            <w:shd w:val="clear" w:color="auto" w:fill="E5DFEC" w:themeFill="accent4"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1,379</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56.68%</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桃園市</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798</w:t>
            </w:r>
          </w:p>
        </w:tc>
        <w:tc>
          <w:tcPr>
            <w:tcW w:w="2342"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372</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46.62%</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中市</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sz w:val="28"/>
                <w:szCs w:val="28"/>
              </w:rPr>
              <w:t>1,561</w:t>
            </w:r>
          </w:p>
        </w:tc>
        <w:tc>
          <w:tcPr>
            <w:tcW w:w="2342" w:type="dxa"/>
            <w:shd w:val="clear" w:color="auto" w:fill="E5DFEC" w:themeFill="accent4"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1,146</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73.41%</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南市</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372</w:t>
            </w:r>
          </w:p>
        </w:tc>
        <w:tc>
          <w:tcPr>
            <w:tcW w:w="2342"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174</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46.77%</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高雄市</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sz w:val="28"/>
                <w:szCs w:val="28"/>
              </w:rPr>
              <w:t>1</w:t>
            </w:r>
            <w:r w:rsidRPr="006D1EB7">
              <w:rPr>
                <w:rFonts w:hAnsi="標楷體" w:hint="eastAsia"/>
                <w:sz w:val="28"/>
                <w:szCs w:val="28"/>
              </w:rPr>
              <w:t>,</w:t>
            </w:r>
            <w:r w:rsidRPr="006D1EB7">
              <w:rPr>
                <w:rFonts w:hAnsi="標楷體"/>
                <w:sz w:val="28"/>
                <w:szCs w:val="28"/>
              </w:rPr>
              <w:t>021</w:t>
            </w:r>
          </w:p>
        </w:tc>
        <w:tc>
          <w:tcPr>
            <w:tcW w:w="2342"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473</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46.33%</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基隆市</w:t>
            </w:r>
          </w:p>
        </w:tc>
        <w:tc>
          <w:tcPr>
            <w:tcW w:w="1458"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153</w:t>
            </w:r>
          </w:p>
        </w:tc>
        <w:tc>
          <w:tcPr>
            <w:tcW w:w="2342"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68</w:t>
            </w:r>
          </w:p>
        </w:tc>
        <w:tc>
          <w:tcPr>
            <w:tcW w:w="1560"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44.44%</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新竹縣</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31</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w:t>
            </w:r>
          </w:p>
        </w:tc>
        <w:tc>
          <w:tcPr>
            <w:tcW w:w="1560" w:type="dxa"/>
            <w:tcBorders>
              <w:bottom w:val="single" w:sz="4" w:space="0" w:color="auto"/>
            </w:tcBorders>
            <w:shd w:val="clear" w:color="auto" w:fill="F2DBDB" w:themeFill="accent2"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9.68%</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新竹市</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73</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14</w:t>
            </w:r>
          </w:p>
        </w:tc>
        <w:tc>
          <w:tcPr>
            <w:tcW w:w="1560" w:type="dxa"/>
            <w:tcBorders>
              <w:bottom w:val="single" w:sz="4" w:space="0" w:color="auto"/>
            </w:tcBorders>
            <w:shd w:val="clear" w:color="auto" w:fill="F2DBDB" w:themeFill="accent2"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19.18%</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苗栗縣</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17</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w:t>
            </w:r>
          </w:p>
        </w:tc>
        <w:tc>
          <w:tcPr>
            <w:tcW w:w="1560" w:type="dxa"/>
            <w:tcBorders>
              <w:bottom w:val="single" w:sz="4" w:space="0" w:color="auto"/>
            </w:tcBorders>
            <w:shd w:val="clear" w:color="auto" w:fill="F2DBDB" w:themeFill="accent2"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23.53%</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彰化縣</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35</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21</w:t>
            </w:r>
          </w:p>
        </w:tc>
        <w:tc>
          <w:tcPr>
            <w:tcW w:w="1560"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60.00%</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南投縣</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11</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4</w:t>
            </w:r>
          </w:p>
        </w:tc>
        <w:tc>
          <w:tcPr>
            <w:tcW w:w="1560"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36.36%</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雲林縣</w:t>
            </w:r>
          </w:p>
        </w:tc>
        <w:tc>
          <w:tcPr>
            <w:tcW w:w="1458"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17</w:t>
            </w:r>
          </w:p>
        </w:tc>
        <w:tc>
          <w:tcPr>
            <w:tcW w:w="2342"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12</w:t>
            </w:r>
          </w:p>
        </w:tc>
        <w:tc>
          <w:tcPr>
            <w:tcW w:w="1560"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70.59%</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嘉義縣</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30</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18</w:t>
            </w:r>
          </w:p>
        </w:tc>
        <w:tc>
          <w:tcPr>
            <w:tcW w:w="1560"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60.00%</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嘉義市</w:t>
            </w:r>
          </w:p>
        </w:tc>
        <w:tc>
          <w:tcPr>
            <w:tcW w:w="1458"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94</w:t>
            </w:r>
          </w:p>
        </w:tc>
        <w:tc>
          <w:tcPr>
            <w:tcW w:w="2342"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27</w:t>
            </w:r>
          </w:p>
        </w:tc>
        <w:tc>
          <w:tcPr>
            <w:tcW w:w="1560" w:type="dxa"/>
            <w:shd w:val="clear" w:color="auto" w:fill="F2DBDB" w:themeFill="accent2"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28.72%</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shd w:val="clear" w:color="auto" w:fill="auto"/>
            <w:vAlign w:val="center"/>
          </w:tcPr>
          <w:p w:rsidR="00206237" w:rsidRPr="006D1EB7" w:rsidRDefault="00206237" w:rsidP="00940F2D">
            <w:pPr>
              <w:spacing w:line="300" w:lineRule="exact"/>
              <w:jc w:val="center"/>
              <w:rPr>
                <w:rFonts w:hAnsi="標楷體" w:cs="新細明體"/>
                <w:sz w:val="28"/>
                <w:szCs w:val="28"/>
                <w:highlight w:val="yellow"/>
              </w:rPr>
            </w:pPr>
            <w:r w:rsidRPr="006D1EB7">
              <w:rPr>
                <w:rFonts w:hAnsi="標楷體" w:hint="eastAsia"/>
                <w:sz w:val="28"/>
                <w:szCs w:val="28"/>
              </w:rPr>
              <w:t>屏東縣</w:t>
            </w:r>
          </w:p>
        </w:tc>
        <w:tc>
          <w:tcPr>
            <w:tcW w:w="1458"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137</w:t>
            </w:r>
          </w:p>
        </w:tc>
        <w:tc>
          <w:tcPr>
            <w:tcW w:w="2342"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22</w:t>
            </w:r>
          </w:p>
        </w:tc>
        <w:tc>
          <w:tcPr>
            <w:tcW w:w="1560" w:type="dxa"/>
            <w:shd w:val="clear" w:color="auto" w:fill="F2DBDB" w:themeFill="accent2"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16.06%</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宜蘭縣</w:t>
            </w:r>
          </w:p>
        </w:tc>
        <w:tc>
          <w:tcPr>
            <w:tcW w:w="1458"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125</w:t>
            </w:r>
          </w:p>
        </w:tc>
        <w:tc>
          <w:tcPr>
            <w:tcW w:w="2342" w:type="dxa"/>
            <w:tcBorders>
              <w:bottom w:val="single" w:sz="4" w:space="0" w:color="auto"/>
            </w:tcBorders>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74</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59.2%</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shd w:val="clear" w:color="auto" w:fill="auto"/>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花蓮縣</w:t>
            </w:r>
          </w:p>
        </w:tc>
        <w:tc>
          <w:tcPr>
            <w:tcW w:w="1458"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17</w:t>
            </w:r>
          </w:p>
        </w:tc>
        <w:tc>
          <w:tcPr>
            <w:tcW w:w="2342"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16</w:t>
            </w:r>
          </w:p>
        </w:tc>
        <w:tc>
          <w:tcPr>
            <w:tcW w:w="1560"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94.12%</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shd w:val="clear" w:color="auto" w:fill="auto"/>
            <w:vAlign w:val="center"/>
          </w:tcPr>
          <w:p w:rsidR="00206237" w:rsidRPr="006D1EB7" w:rsidRDefault="00206237" w:rsidP="00940F2D">
            <w:pPr>
              <w:spacing w:line="300" w:lineRule="exact"/>
              <w:jc w:val="center"/>
              <w:rPr>
                <w:rFonts w:hAnsi="標楷體" w:cs="新細明體"/>
                <w:sz w:val="28"/>
                <w:szCs w:val="28"/>
              </w:rPr>
            </w:pPr>
            <w:proofErr w:type="gramStart"/>
            <w:r w:rsidRPr="006D1EB7">
              <w:rPr>
                <w:rFonts w:hAnsi="標楷體" w:hint="eastAsia"/>
                <w:sz w:val="28"/>
                <w:szCs w:val="28"/>
              </w:rPr>
              <w:t>臺</w:t>
            </w:r>
            <w:proofErr w:type="gramEnd"/>
            <w:r w:rsidRPr="006D1EB7">
              <w:rPr>
                <w:rFonts w:hAnsi="標楷體" w:hint="eastAsia"/>
                <w:sz w:val="28"/>
                <w:szCs w:val="28"/>
              </w:rPr>
              <w:t>東縣</w:t>
            </w:r>
          </w:p>
        </w:tc>
        <w:tc>
          <w:tcPr>
            <w:tcW w:w="1458"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8</w:t>
            </w:r>
          </w:p>
        </w:tc>
        <w:tc>
          <w:tcPr>
            <w:tcW w:w="2342" w:type="dxa"/>
            <w:shd w:val="clear" w:color="auto" w:fill="auto"/>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w:t>
            </w:r>
          </w:p>
        </w:tc>
        <w:tc>
          <w:tcPr>
            <w:tcW w:w="1560" w:type="dxa"/>
            <w:shd w:val="clear" w:color="auto" w:fill="F2DBDB" w:themeFill="accent2"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25.00%</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澎湖縣</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60</w:t>
            </w:r>
          </w:p>
        </w:tc>
        <w:tc>
          <w:tcPr>
            <w:tcW w:w="2342"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18</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30.00%</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金門縣</w:t>
            </w:r>
          </w:p>
        </w:tc>
        <w:tc>
          <w:tcPr>
            <w:tcW w:w="1458"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84</w:t>
            </w:r>
          </w:p>
        </w:tc>
        <w:tc>
          <w:tcPr>
            <w:tcW w:w="2342"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26</w:t>
            </w:r>
          </w:p>
        </w:tc>
        <w:tc>
          <w:tcPr>
            <w:tcW w:w="1560" w:type="dxa"/>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30.95%</w:t>
            </w:r>
          </w:p>
        </w:tc>
      </w:tr>
      <w:tr w:rsidR="006D1EB7" w:rsidRPr="006D1EB7" w:rsidTr="00940F2D">
        <w:trPr>
          <w:trHeight w:val="397"/>
        </w:trPr>
        <w:tc>
          <w:tcPr>
            <w:tcW w:w="855" w:type="dxa"/>
            <w:vMerge/>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vAlign w:val="center"/>
          </w:tcPr>
          <w:p w:rsidR="00206237" w:rsidRPr="006D1EB7" w:rsidRDefault="00206237" w:rsidP="00940F2D">
            <w:pPr>
              <w:spacing w:line="300" w:lineRule="exact"/>
              <w:jc w:val="center"/>
              <w:rPr>
                <w:rFonts w:hAnsi="標楷體" w:cs="新細明體"/>
                <w:sz w:val="28"/>
                <w:szCs w:val="28"/>
              </w:rPr>
            </w:pPr>
            <w:r w:rsidRPr="006D1EB7">
              <w:rPr>
                <w:rFonts w:hAnsi="標楷體" w:hint="eastAsia"/>
                <w:sz w:val="28"/>
                <w:szCs w:val="28"/>
              </w:rPr>
              <w:t>連江縣</w:t>
            </w:r>
          </w:p>
        </w:tc>
        <w:tc>
          <w:tcPr>
            <w:tcW w:w="1458"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38</w:t>
            </w:r>
          </w:p>
        </w:tc>
        <w:tc>
          <w:tcPr>
            <w:tcW w:w="2342"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w:t>
            </w:r>
          </w:p>
        </w:tc>
        <w:tc>
          <w:tcPr>
            <w:tcW w:w="1560" w:type="dxa"/>
            <w:tcBorders>
              <w:bottom w:val="single" w:sz="4" w:space="0" w:color="auto"/>
            </w:tcBorders>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w:t>
            </w:r>
          </w:p>
        </w:tc>
      </w:tr>
      <w:tr w:rsidR="006D1EB7" w:rsidRPr="006D1EB7" w:rsidTr="00940F2D">
        <w:trPr>
          <w:trHeight w:val="397"/>
        </w:trPr>
        <w:tc>
          <w:tcPr>
            <w:tcW w:w="855" w:type="dxa"/>
            <w:vMerge/>
            <w:tcBorders>
              <w:bottom w:val="single" w:sz="4" w:space="0" w:color="auto"/>
            </w:tcBorders>
          </w:tcPr>
          <w:p w:rsidR="00206237" w:rsidRPr="006D1EB7" w:rsidRDefault="00206237" w:rsidP="00940F2D">
            <w:pPr>
              <w:spacing w:line="300" w:lineRule="exact"/>
              <w:jc w:val="center"/>
              <w:rPr>
                <w:rFonts w:hAnsi="標楷體"/>
                <w:sz w:val="28"/>
                <w:szCs w:val="28"/>
              </w:rPr>
            </w:pPr>
          </w:p>
        </w:tc>
        <w:tc>
          <w:tcPr>
            <w:tcW w:w="1444" w:type="dxa"/>
            <w:tcBorders>
              <w:bottom w:val="single" w:sz="4" w:space="0" w:color="auto"/>
            </w:tcBorders>
            <w:shd w:val="clear" w:color="auto" w:fill="DAEEF3" w:themeFill="accent5" w:themeFillTint="33"/>
            <w:vAlign w:val="center"/>
          </w:tcPr>
          <w:p w:rsidR="00206237" w:rsidRPr="006D1EB7" w:rsidRDefault="00206237" w:rsidP="00940F2D">
            <w:pPr>
              <w:spacing w:line="300" w:lineRule="exact"/>
              <w:jc w:val="center"/>
              <w:rPr>
                <w:rFonts w:hAnsi="標楷體"/>
                <w:sz w:val="28"/>
                <w:szCs w:val="28"/>
              </w:rPr>
            </w:pPr>
            <w:r w:rsidRPr="006D1EB7">
              <w:rPr>
                <w:rFonts w:hAnsi="標楷體" w:hint="eastAsia"/>
                <w:sz w:val="28"/>
                <w:szCs w:val="28"/>
              </w:rPr>
              <w:t>小計</w:t>
            </w:r>
          </w:p>
        </w:tc>
        <w:tc>
          <w:tcPr>
            <w:tcW w:w="1458" w:type="dxa"/>
            <w:tcBorders>
              <w:bottom w:val="single" w:sz="4" w:space="0" w:color="auto"/>
            </w:tcBorders>
            <w:shd w:val="clear" w:color="auto" w:fill="DAEEF3" w:themeFill="accent5"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10,667</w:t>
            </w:r>
          </w:p>
        </w:tc>
        <w:tc>
          <w:tcPr>
            <w:tcW w:w="2342" w:type="dxa"/>
            <w:tcBorders>
              <w:bottom w:val="single" w:sz="4" w:space="0" w:color="auto"/>
            </w:tcBorders>
            <w:shd w:val="clear" w:color="auto" w:fill="DAEEF3" w:themeFill="accent5"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6,853</w:t>
            </w:r>
          </w:p>
        </w:tc>
        <w:tc>
          <w:tcPr>
            <w:tcW w:w="1560" w:type="dxa"/>
            <w:tcBorders>
              <w:bottom w:val="single" w:sz="4" w:space="0" w:color="auto"/>
            </w:tcBorders>
            <w:shd w:val="clear" w:color="auto" w:fill="DAEEF3" w:themeFill="accent5" w:themeFillTint="33"/>
            <w:vAlign w:val="center"/>
          </w:tcPr>
          <w:p w:rsidR="00206237" w:rsidRPr="006D1EB7" w:rsidRDefault="00206237" w:rsidP="00940F2D">
            <w:pPr>
              <w:spacing w:line="300" w:lineRule="exact"/>
              <w:jc w:val="right"/>
              <w:rPr>
                <w:rFonts w:hAnsi="標楷體"/>
                <w:sz w:val="28"/>
                <w:szCs w:val="28"/>
              </w:rPr>
            </w:pPr>
            <w:r w:rsidRPr="006D1EB7">
              <w:rPr>
                <w:rFonts w:hAnsi="標楷體" w:hint="eastAsia"/>
                <w:sz w:val="28"/>
                <w:szCs w:val="28"/>
              </w:rPr>
              <w:t>64.24%</w:t>
            </w:r>
          </w:p>
        </w:tc>
      </w:tr>
      <w:tr w:rsidR="006D1EB7" w:rsidRPr="006D1EB7" w:rsidTr="00940F2D">
        <w:trPr>
          <w:trHeight w:val="397"/>
        </w:trPr>
        <w:tc>
          <w:tcPr>
            <w:tcW w:w="2299" w:type="dxa"/>
            <w:gridSpan w:val="2"/>
            <w:shd w:val="clear" w:color="auto" w:fill="FDE9D9" w:themeFill="accent6" w:themeFillTint="33"/>
            <w:vAlign w:val="center"/>
          </w:tcPr>
          <w:p w:rsidR="00290F83" w:rsidRPr="006D1EB7" w:rsidRDefault="00290F83" w:rsidP="00940F2D">
            <w:pPr>
              <w:spacing w:line="300" w:lineRule="exact"/>
              <w:jc w:val="center"/>
              <w:rPr>
                <w:rFonts w:hAnsi="標楷體"/>
                <w:b/>
                <w:sz w:val="28"/>
                <w:szCs w:val="28"/>
              </w:rPr>
            </w:pPr>
            <w:r w:rsidRPr="006D1EB7">
              <w:rPr>
                <w:rFonts w:hAnsi="標楷體" w:hint="eastAsia"/>
                <w:b/>
                <w:sz w:val="28"/>
                <w:szCs w:val="28"/>
              </w:rPr>
              <w:t>合計</w:t>
            </w:r>
          </w:p>
        </w:tc>
        <w:tc>
          <w:tcPr>
            <w:tcW w:w="1458" w:type="dxa"/>
            <w:shd w:val="clear" w:color="auto" w:fill="FDE9D9" w:themeFill="accent6" w:themeFillTint="33"/>
            <w:vAlign w:val="center"/>
          </w:tcPr>
          <w:p w:rsidR="00290F83" w:rsidRPr="006D1EB7" w:rsidRDefault="00290F83" w:rsidP="00940F2D">
            <w:pPr>
              <w:spacing w:line="300" w:lineRule="exact"/>
              <w:jc w:val="right"/>
              <w:rPr>
                <w:rFonts w:hAnsi="標楷體"/>
                <w:b/>
                <w:sz w:val="28"/>
                <w:szCs w:val="28"/>
              </w:rPr>
            </w:pPr>
            <w:r w:rsidRPr="006D1EB7">
              <w:rPr>
                <w:rFonts w:hAnsi="標楷體" w:hint="eastAsia"/>
                <w:b/>
                <w:sz w:val="28"/>
                <w:szCs w:val="28"/>
              </w:rPr>
              <w:t>16,050</w:t>
            </w:r>
          </w:p>
        </w:tc>
        <w:tc>
          <w:tcPr>
            <w:tcW w:w="2342" w:type="dxa"/>
            <w:shd w:val="clear" w:color="auto" w:fill="FDE9D9" w:themeFill="accent6" w:themeFillTint="33"/>
            <w:vAlign w:val="center"/>
          </w:tcPr>
          <w:p w:rsidR="00290F83" w:rsidRPr="006D1EB7" w:rsidRDefault="00290F83" w:rsidP="00940F2D">
            <w:pPr>
              <w:spacing w:line="300" w:lineRule="exact"/>
              <w:jc w:val="right"/>
              <w:rPr>
                <w:rFonts w:hAnsi="標楷體"/>
                <w:b/>
                <w:sz w:val="28"/>
                <w:szCs w:val="28"/>
              </w:rPr>
            </w:pPr>
            <w:r w:rsidRPr="006D1EB7">
              <w:rPr>
                <w:rFonts w:hAnsi="標楷體" w:hint="eastAsia"/>
                <w:b/>
                <w:sz w:val="28"/>
                <w:szCs w:val="28"/>
              </w:rPr>
              <w:t>7,349</w:t>
            </w:r>
          </w:p>
        </w:tc>
        <w:tc>
          <w:tcPr>
            <w:tcW w:w="1560" w:type="dxa"/>
            <w:shd w:val="clear" w:color="auto" w:fill="FDE9D9" w:themeFill="accent6" w:themeFillTint="33"/>
            <w:vAlign w:val="center"/>
          </w:tcPr>
          <w:p w:rsidR="00290F83" w:rsidRPr="006D1EB7" w:rsidRDefault="00290F83" w:rsidP="00940F2D">
            <w:pPr>
              <w:spacing w:line="300" w:lineRule="exact"/>
              <w:jc w:val="right"/>
              <w:rPr>
                <w:rFonts w:hAnsi="標楷體"/>
                <w:b/>
                <w:sz w:val="28"/>
                <w:szCs w:val="28"/>
              </w:rPr>
            </w:pPr>
            <w:r w:rsidRPr="006D1EB7">
              <w:rPr>
                <w:rFonts w:hAnsi="標楷體" w:hint="eastAsia"/>
                <w:b/>
                <w:sz w:val="28"/>
                <w:szCs w:val="28"/>
              </w:rPr>
              <w:t>45.79%</w:t>
            </w:r>
          </w:p>
        </w:tc>
      </w:tr>
    </w:tbl>
    <w:p w:rsidR="00290F83" w:rsidRPr="006D1EB7" w:rsidRDefault="00290F83" w:rsidP="00290F83">
      <w:pPr>
        <w:pStyle w:val="31"/>
        <w:spacing w:line="360" w:lineRule="exact"/>
        <w:ind w:leftChars="375" w:left="1843" w:hangingChars="218" w:hanging="567"/>
        <w:rPr>
          <w:sz w:val="24"/>
          <w:szCs w:val="24"/>
        </w:rPr>
      </w:pPr>
      <w:proofErr w:type="gramStart"/>
      <w:r w:rsidRPr="006D1EB7">
        <w:rPr>
          <w:rFonts w:hint="eastAsia"/>
          <w:sz w:val="24"/>
          <w:szCs w:val="24"/>
        </w:rPr>
        <w:t>註</w:t>
      </w:r>
      <w:proofErr w:type="gramEnd"/>
      <w:r w:rsidRPr="006D1EB7">
        <w:rPr>
          <w:rFonts w:hint="eastAsia"/>
          <w:sz w:val="24"/>
          <w:szCs w:val="24"/>
        </w:rPr>
        <w:t>：連江縣因道路地形限制，暫無購置低地板公車計畫。</w:t>
      </w:r>
    </w:p>
    <w:p w:rsidR="00290F83" w:rsidRPr="006D1EB7" w:rsidRDefault="00290F83" w:rsidP="00940F2D">
      <w:pPr>
        <w:pStyle w:val="3"/>
        <w:numPr>
          <w:ilvl w:val="0"/>
          <w:numId w:val="0"/>
        </w:numPr>
        <w:spacing w:afterLines="50" w:after="228"/>
        <w:ind w:left="1276"/>
      </w:pPr>
      <w:r w:rsidRPr="006D1EB7">
        <w:rPr>
          <w:rFonts w:hint="eastAsia"/>
          <w:sz w:val="24"/>
          <w:szCs w:val="24"/>
        </w:rPr>
        <w:t>資料來源：交通部。</w:t>
      </w:r>
    </w:p>
    <w:p w:rsidR="009D53CA" w:rsidRPr="006D1EB7" w:rsidRDefault="00B31CA6" w:rsidP="00CF297B">
      <w:pPr>
        <w:pStyle w:val="3"/>
      </w:pPr>
      <w:proofErr w:type="gramStart"/>
      <w:r w:rsidRPr="006D1EB7">
        <w:rPr>
          <w:rFonts w:hint="eastAsia"/>
        </w:rPr>
        <w:t>據衛福部</w:t>
      </w:r>
      <w:proofErr w:type="gramEnd"/>
      <w:r w:rsidRPr="006D1EB7">
        <w:rPr>
          <w:rFonts w:hint="eastAsia"/>
        </w:rPr>
        <w:t>統計，</w:t>
      </w:r>
      <w:r w:rsidR="000F5FB2" w:rsidRPr="006D1EB7">
        <w:rPr>
          <w:rFonts w:hint="eastAsia"/>
        </w:rPr>
        <w:t>近5年（103年</w:t>
      </w:r>
      <w:r w:rsidRPr="006D1EB7">
        <w:rPr>
          <w:rFonts w:hint="eastAsia"/>
        </w:rPr>
        <w:t>至107年</w:t>
      </w:r>
      <w:r w:rsidR="000F5FB2" w:rsidRPr="006D1EB7">
        <w:rPr>
          <w:rFonts w:hint="eastAsia"/>
        </w:rPr>
        <w:t>）</w:t>
      </w:r>
      <w:r w:rsidRPr="006D1EB7">
        <w:rPr>
          <w:rFonts w:hint="eastAsia"/>
        </w:rPr>
        <w:t>我國身心障礙人數</w:t>
      </w:r>
      <w:r w:rsidR="00E762F6" w:rsidRPr="006D1EB7">
        <w:rPr>
          <w:rFonts w:hint="eastAsia"/>
        </w:rPr>
        <w:t>已</w:t>
      </w:r>
      <w:r w:rsidR="000F5FB2" w:rsidRPr="006D1EB7">
        <w:rPr>
          <w:rFonts w:hint="eastAsia"/>
        </w:rPr>
        <w:t>自1,141,677人逐步增加為</w:t>
      </w:r>
      <w:r w:rsidRPr="006D1EB7">
        <w:rPr>
          <w:rFonts w:hint="eastAsia"/>
        </w:rPr>
        <w:t>1,173,978</w:t>
      </w:r>
      <w:r w:rsidRPr="006D1EB7">
        <w:rPr>
          <w:rFonts w:hint="eastAsia"/>
        </w:rPr>
        <w:lastRenderedPageBreak/>
        <w:t>人。</w:t>
      </w:r>
      <w:r w:rsidRPr="006D1EB7">
        <w:rPr>
          <w:rStyle w:val="aff0"/>
        </w:rPr>
        <w:footnoteReference w:id="3"/>
      </w:r>
      <w:r w:rsidR="009D53CA" w:rsidRPr="006D1EB7">
        <w:rPr>
          <w:rFonts w:hint="eastAsia"/>
        </w:rPr>
        <w:t>復據國發會「中華民國人口推估(2018至2065年)」報告，我國已於82年成為高齡化社會，並於107年進入高齡社會，預估8年後（即115年），我國老年人口占比將超過20%，成為超高齡社會的一員（國際上將65歲以上人口占總人口比率達到7%、14%及20%，分別稱為高齡化社會、高齡社會及超高齡社會）。</w:t>
      </w:r>
      <w:r w:rsidR="00487F41" w:rsidRPr="006D1EB7">
        <w:rPr>
          <w:rFonts w:hint="eastAsia"/>
        </w:rPr>
        <w:t>身心障礙者權利公約強調身心障礙者與其他人同樣享有平等的基本權利，由於身心障礙者的相對弱勢，因此必須透過不同方式保障其等之基本權利。</w:t>
      </w:r>
      <w:r w:rsidRPr="006D1EB7">
        <w:rPr>
          <w:rFonts w:hint="eastAsia"/>
        </w:rPr>
        <w:t>而</w:t>
      </w:r>
      <w:r w:rsidR="00E762F6" w:rsidRPr="006D1EB7">
        <w:rPr>
          <w:rFonts w:hint="eastAsia"/>
        </w:rPr>
        <w:t>且，</w:t>
      </w:r>
      <w:r w:rsidRPr="006D1EB7">
        <w:rPr>
          <w:rFonts w:hint="eastAsia"/>
        </w:rPr>
        <w:t>無障礙環境，不</w:t>
      </w:r>
      <w:r w:rsidR="006559FE" w:rsidRPr="006D1EB7">
        <w:rPr>
          <w:rFonts w:hint="eastAsia"/>
        </w:rPr>
        <w:t>僅針對</w:t>
      </w:r>
      <w:r w:rsidRPr="006D1EB7">
        <w:rPr>
          <w:rFonts w:hint="eastAsia"/>
        </w:rPr>
        <w:t>身心障礙</w:t>
      </w:r>
      <w:r w:rsidR="000D7F8A" w:rsidRPr="006D1EB7">
        <w:rPr>
          <w:rFonts w:hint="eastAsia"/>
        </w:rPr>
        <w:t>者</w:t>
      </w:r>
      <w:r w:rsidRPr="006D1EB7">
        <w:rPr>
          <w:rFonts w:hint="eastAsia"/>
        </w:rPr>
        <w:t>，</w:t>
      </w:r>
      <w:r w:rsidR="009D53CA" w:rsidRPr="006D1EB7">
        <w:rPr>
          <w:rFonts w:hint="eastAsia"/>
        </w:rPr>
        <w:t>隨著</w:t>
      </w:r>
      <w:r w:rsidR="00A013A0" w:rsidRPr="006D1EB7">
        <w:rPr>
          <w:rFonts w:hint="eastAsia"/>
        </w:rPr>
        <w:t>社會人口老化</w:t>
      </w:r>
      <w:r w:rsidR="009D53CA" w:rsidRPr="006D1EB7">
        <w:rPr>
          <w:rFonts w:hint="eastAsia"/>
        </w:rPr>
        <w:t>，</w:t>
      </w:r>
      <w:r w:rsidR="006559FE" w:rsidRPr="006D1EB7">
        <w:rPr>
          <w:rFonts w:hint="eastAsia"/>
        </w:rPr>
        <w:t>相關無障礙設施</w:t>
      </w:r>
      <w:r w:rsidR="00E762F6" w:rsidRPr="006D1EB7">
        <w:rPr>
          <w:rFonts w:hint="eastAsia"/>
        </w:rPr>
        <w:t>同樣</w:t>
      </w:r>
      <w:r w:rsidR="006559FE" w:rsidRPr="006D1EB7">
        <w:rPr>
          <w:rFonts w:hint="eastAsia"/>
        </w:rPr>
        <w:t>適用</w:t>
      </w:r>
      <w:r w:rsidR="009D53CA" w:rsidRPr="006D1EB7">
        <w:rPr>
          <w:rFonts w:hint="eastAsia"/>
        </w:rPr>
        <w:t>於行動不便的</w:t>
      </w:r>
      <w:r w:rsidR="006559FE" w:rsidRPr="006D1EB7">
        <w:rPr>
          <w:rFonts w:hint="eastAsia"/>
        </w:rPr>
        <w:t>每一個人</w:t>
      </w:r>
      <w:r w:rsidR="00E470E0" w:rsidRPr="006D1EB7">
        <w:rPr>
          <w:rFonts w:hint="eastAsia"/>
        </w:rPr>
        <w:t>。</w:t>
      </w:r>
    </w:p>
    <w:p w:rsidR="00352AB3" w:rsidRPr="006D1EB7" w:rsidRDefault="00B62EC1" w:rsidP="00CF297B">
      <w:pPr>
        <w:pStyle w:val="3"/>
      </w:pPr>
      <w:r w:rsidRPr="006D1EB7">
        <w:rPr>
          <w:rFonts w:hint="eastAsia"/>
        </w:rPr>
        <w:t>綜上，政府雖已逐年編列預算補助購置低地板大客車等無障礙公車，期提供輪椅使用者更友善且便利之大眾運輸工具，惟截至107年底止，全國無障礙公車之比率僅約45.79%，其中，</w:t>
      </w:r>
      <w:r w:rsidRPr="006D1EB7">
        <w:rPr>
          <w:rFonts w:hint="eastAsia"/>
          <w:szCs w:val="32"/>
        </w:rPr>
        <w:t>一般公路客運與國道客運之無障礙公車比率僅約</w:t>
      </w:r>
      <w:r w:rsidRPr="006D1EB7">
        <w:rPr>
          <w:rFonts w:hint="eastAsia"/>
        </w:rPr>
        <w:t>9.50%與8.79%，而市區客運於</w:t>
      </w:r>
      <w:proofErr w:type="gramStart"/>
      <w:r w:rsidRPr="006D1EB7">
        <w:rPr>
          <w:rFonts w:hint="eastAsia"/>
        </w:rPr>
        <w:t>縣市間亦存在</w:t>
      </w:r>
      <w:proofErr w:type="gramEnd"/>
      <w:r w:rsidRPr="006D1EB7">
        <w:rPr>
          <w:rFonts w:hint="eastAsia"/>
        </w:rPr>
        <w:t>城鄉差距</w:t>
      </w:r>
      <w:r w:rsidR="00E762F6" w:rsidRPr="006D1EB7">
        <w:rPr>
          <w:rFonts w:hint="eastAsia"/>
        </w:rPr>
        <w:t>。</w:t>
      </w:r>
      <w:proofErr w:type="gramStart"/>
      <w:r w:rsidRPr="006D1EB7">
        <w:rPr>
          <w:rFonts w:hint="eastAsia"/>
        </w:rPr>
        <w:t>鑑</w:t>
      </w:r>
      <w:proofErr w:type="gramEnd"/>
      <w:r w:rsidR="00CF297B" w:rsidRPr="006D1EB7">
        <w:rPr>
          <w:rFonts w:hint="eastAsia"/>
        </w:rPr>
        <w:t>於</w:t>
      </w:r>
      <w:r w:rsidRPr="006D1EB7">
        <w:rPr>
          <w:rFonts w:hint="eastAsia"/>
        </w:rPr>
        <w:t>國內</w:t>
      </w:r>
      <w:r w:rsidR="000F5FB2" w:rsidRPr="006D1EB7">
        <w:rPr>
          <w:rFonts w:hint="eastAsia"/>
        </w:rPr>
        <w:t>身心障礙人數逐漸增加與</w:t>
      </w:r>
      <w:r w:rsidR="00CF297B" w:rsidRPr="006D1EB7">
        <w:rPr>
          <w:rFonts w:hint="eastAsia"/>
        </w:rPr>
        <w:t>高齡社會的來臨，</w:t>
      </w:r>
      <w:r w:rsidR="000F5FB2" w:rsidRPr="006D1EB7">
        <w:rPr>
          <w:rFonts w:hint="eastAsia"/>
        </w:rPr>
        <w:t>為</w:t>
      </w:r>
      <w:r w:rsidR="00C91CA1" w:rsidRPr="006D1EB7">
        <w:rPr>
          <w:rFonts w:hint="eastAsia"/>
        </w:rPr>
        <w:t>滿足</w:t>
      </w:r>
      <w:r w:rsidR="00CF297B" w:rsidRPr="006D1EB7">
        <w:rPr>
          <w:rFonts w:hint="eastAsia"/>
        </w:rPr>
        <w:t>行動不便</w:t>
      </w:r>
      <w:r w:rsidR="00B31CA6" w:rsidRPr="006D1EB7">
        <w:rPr>
          <w:rFonts w:hint="eastAsia"/>
        </w:rPr>
        <w:t>等弱勢族群</w:t>
      </w:r>
      <w:r w:rsidR="00C91CA1" w:rsidRPr="006D1EB7">
        <w:rPr>
          <w:rFonts w:hint="eastAsia"/>
        </w:rPr>
        <w:t>在</w:t>
      </w:r>
      <w:r w:rsidR="00CF297B" w:rsidRPr="006D1EB7">
        <w:rPr>
          <w:rFonts w:hint="eastAsia"/>
        </w:rPr>
        <w:t>「行」</w:t>
      </w:r>
      <w:r w:rsidR="00C91CA1" w:rsidRPr="006D1EB7">
        <w:rPr>
          <w:rFonts w:hint="eastAsia"/>
        </w:rPr>
        <w:t>方面</w:t>
      </w:r>
      <w:r w:rsidR="00CF297B" w:rsidRPr="006D1EB7">
        <w:rPr>
          <w:rFonts w:hint="eastAsia"/>
        </w:rPr>
        <w:t>的</w:t>
      </w:r>
      <w:r w:rsidR="00C91CA1" w:rsidRPr="006D1EB7">
        <w:rPr>
          <w:rFonts w:hint="eastAsia"/>
        </w:rPr>
        <w:t>權利與</w:t>
      </w:r>
      <w:r w:rsidR="00CF297B" w:rsidRPr="006D1EB7">
        <w:rPr>
          <w:rFonts w:hint="eastAsia"/>
        </w:rPr>
        <w:t>需求，</w:t>
      </w:r>
      <w:r w:rsidR="00352AB3" w:rsidRPr="006D1EB7">
        <w:rPr>
          <w:rFonts w:hint="eastAsia"/>
        </w:rPr>
        <w:t>公路公共運輸之無障礙服務量能</w:t>
      </w:r>
      <w:r w:rsidR="00B667DF" w:rsidRPr="006D1EB7">
        <w:rPr>
          <w:rFonts w:hint="eastAsia"/>
        </w:rPr>
        <w:t>亟</w:t>
      </w:r>
      <w:r w:rsidR="00352AB3" w:rsidRPr="006D1EB7">
        <w:rPr>
          <w:rFonts w:hint="eastAsia"/>
        </w:rPr>
        <w:t>待提升。</w:t>
      </w:r>
    </w:p>
    <w:p w:rsidR="003A5927" w:rsidRPr="006D1EB7" w:rsidRDefault="00B667DF" w:rsidP="000F5FB2">
      <w:pPr>
        <w:pStyle w:val="2"/>
        <w:spacing w:beforeLines="50" w:before="228"/>
        <w:ind w:left="1020" w:hanging="680"/>
        <w:rPr>
          <w:b/>
        </w:rPr>
      </w:pPr>
      <w:r w:rsidRPr="006D1EB7">
        <w:rPr>
          <w:rFonts w:hint="eastAsia"/>
          <w:b/>
        </w:rPr>
        <w:t>從輪椅使用者</w:t>
      </w:r>
      <w:r w:rsidR="006E5EA7" w:rsidRPr="006D1EB7">
        <w:rPr>
          <w:rFonts w:hint="eastAsia"/>
          <w:b/>
        </w:rPr>
        <w:t>搭乘公路公共運輸</w:t>
      </w:r>
      <w:r w:rsidR="002459D6" w:rsidRPr="006D1EB7">
        <w:rPr>
          <w:rFonts w:hint="eastAsia"/>
          <w:b/>
        </w:rPr>
        <w:t>之</w:t>
      </w:r>
      <w:r w:rsidRPr="006D1EB7">
        <w:rPr>
          <w:rFonts w:hint="eastAsia"/>
          <w:b/>
        </w:rPr>
        <w:t>實際</w:t>
      </w:r>
      <w:r w:rsidR="002459D6" w:rsidRPr="006D1EB7">
        <w:rPr>
          <w:rFonts w:hint="eastAsia"/>
          <w:b/>
        </w:rPr>
        <w:t>經驗顯示，部分駕駛員並未切實按照相關標準作業程序，</w:t>
      </w:r>
      <w:r w:rsidR="006E5EA7" w:rsidRPr="006D1EB7">
        <w:rPr>
          <w:rFonts w:hint="eastAsia"/>
          <w:b/>
        </w:rPr>
        <w:t>未</w:t>
      </w:r>
      <w:r w:rsidR="002459D6" w:rsidRPr="006D1EB7">
        <w:rPr>
          <w:rFonts w:hint="eastAsia"/>
          <w:b/>
        </w:rPr>
        <w:t>以正確方法服務輪椅使用者，致輪椅使用者搭乘低地板公車時，除遭受</w:t>
      </w:r>
      <w:proofErr w:type="gramStart"/>
      <w:r w:rsidR="002459D6" w:rsidRPr="006D1EB7">
        <w:rPr>
          <w:rFonts w:hint="eastAsia"/>
          <w:b/>
        </w:rPr>
        <w:t>不</w:t>
      </w:r>
      <w:proofErr w:type="gramEnd"/>
      <w:r w:rsidR="002459D6" w:rsidRPr="006D1EB7">
        <w:rPr>
          <w:rFonts w:hint="eastAsia"/>
          <w:b/>
        </w:rPr>
        <w:t>友善</w:t>
      </w:r>
      <w:r w:rsidR="00E762F6" w:rsidRPr="006D1EB7">
        <w:rPr>
          <w:rFonts w:hint="eastAsia"/>
          <w:b/>
        </w:rPr>
        <w:t>與</w:t>
      </w:r>
      <w:r w:rsidR="002459D6" w:rsidRPr="006D1EB7">
        <w:rPr>
          <w:rFonts w:hint="eastAsia"/>
          <w:b/>
        </w:rPr>
        <w:t>不平等的對待之外，</w:t>
      </w:r>
      <w:r w:rsidR="00900CE2" w:rsidRPr="006D1EB7">
        <w:rPr>
          <w:rFonts w:hint="eastAsia"/>
          <w:b/>
        </w:rPr>
        <w:t>還</w:t>
      </w:r>
      <w:r w:rsidR="00E762F6" w:rsidRPr="006D1EB7">
        <w:rPr>
          <w:rFonts w:hint="eastAsia"/>
          <w:b/>
        </w:rPr>
        <w:t>屢屢</w:t>
      </w:r>
      <w:r w:rsidR="002459D6" w:rsidRPr="006D1EB7">
        <w:rPr>
          <w:rFonts w:hint="eastAsia"/>
          <w:b/>
        </w:rPr>
        <w:t>發生受傷，危及</w:t>
      </w:r>
      <w:r w:rsidR="00E762F6" w:rsidRPr="006D1EB7">
        <w:rPr>
          <w:rFonts w:hint="eastAsia"/>
          <w:b/>
        </w:rPr>
        <w:t>人身</w:t>
      </w:r>
      <w:r w:rsidR="002459D6" w:rsidRPr="006D1EB7">
        <w:rPr>
          <w:rFonts w:hint="eastAsia"/>
          <w:b/>
        </w:rPr>
        <w:t>安全等意外之情事。各交通主管機關未有效督導轄管客運業者落實督促駕駛員以正確方法提供無障礙服務及維護行車安全，殊值檢討。</w:t>
      </w:r>
    </w:p>
    <w:p w:rsidR="00AB6AA6" w:rsidRPr="006D1EB7" w:rsidRDefault="00AB6AA6" w:rsidP="000F5FB2">
      <w:pPr>
        <w:pStyle w:val="3"/>
      </w:pPr>
      <w:r w:rsidRPr="006D1EB7">
        <w:rPr>
          <w:rFonts w:hint="eastAsia"/>
        </w:rPr>
        <w:lastRenderedPageBreak/>
        <w:t>按身心障礙者權益保障法第53條第3項及第5項分別規定：「大眾運輸工具應規劃設置便於各類身心障礙者行動與使用之無障礙設施及設備</w:t>
      </w:r>
      <w:r w:rsidRPr="006D1EB7">
        <w:rPr>
          <w:rFonts w:hAnsi="標楷體" w:hint="eastAsia"/>
        </w:rPr>
        <w:t>…</w:t>
      </w:r>
      <w:proofErr w:type="gramStart"/>
      <w:r w:rsidRPr="006D1EB7">
        <w:rPr>
          <w:rFonts w:hAnsi="標楷體" w:hint="eastAsia"/>
        </w:rPr>
        <w:t>…</w:t>
      </w:r>
      <w:proofErr w:type="gramEnd"/>
      <w:r w:rsidRPr="006D1EB7">
        <w:rPr>
          <w:rFonts w:hint="eastAsia"/>
        </w:rPr>
        <w:t>」、「第3項大眾運輸工具無障礙設施項目、設置方式及其他應遵行事項之辦法，應包括鐵路、公路、捷運、空運、水運等，由中央交通主管機關分章節定之。」</w:t>
      </w:r>
    </w:p>
    <w:p w:rsidR="00E86EE5" w:rsidRPr="006D1EB7" w:rsidRDefault="00AB6AA6" w:rsidP="000F5FB2">
      <w:pPr>
        <w:pStyle w:val="3"/>
      </w:pPr>
      <w:proofErr w:type="gramStart"/>
      <w:r w:rsidRPr="006D1EB7">
        <w:rPr>
          <w:rFonts w:hint="eastAsia"/>
        </w:rPr>
        <w:t>復</w:t>
      </w:r>
      <w:r w:rsidR="0067166F" w:rsidRPr="006D1EB7">
        <w:rPr>
          <w:rFonts w:hint="eastAsia"/>
        </w:rPr>
        <w:t>按大眾</w:t>
      </w:r>
      <w:proofErr w:type="gramEnd"/>
      <w:r w:rsidR="0067166F" w:rsidRPr="006D1EB7">
        <w:rPr>
          <w:rFonts w:hint="eastAsia"/>
        </w:rPr>
        <w:t>運輸工具無障礙設施設置辦法第2條規定：「</w:t>
      </w:r>
      <w:r w:rsidR="00CB5F6E" w:rsidRPr="006D1EB7">
        <w:rPr>
          <w:rFonts w:hint="eastAsia"/>
        </w:rPr>
        <w:t>本辦法用詞，定義如下：</w:t>
      </w:r>
      <w:r w:rsidR="00CB5F6E" w:rsidRPr="006D1EB7">
        <w:rPr>
          <w:rFonts w:hAnsi="標楷體" w:hint="eastAsia"/>
        </w:rPr>
        <w:t>…</w:t>
      </w:r>
      <w:proofErr w:type="gramStart"/>
      <w:r w:rsidR="00CB5F6E" w:rsidRPr="006D1EB7">
        <w:rPr>
          <w:rFonts w:hAnsi="標楷體" w:hint="eastAsia"/>
        </w:rPr>
        <w:t>…</w:t>
      </w:r>
      <w:proofErr w:type="gramEnd"/>
      <w:r w:rsidR="00CB5F6E" w:rsidRPr="006D1EB7">
        <w:rPr>
          <w:rFonts w:hint="eastAsia"/>
        </w:rPr>
        <w:t>三、交通主管機關：在中央為交通部；在直轄市為直轄市政府；在縣（市）為縣（市）政府。</w:t>
      </w:r>
      <w:r w:rsidR="00CB5F6E" w:rsidRPr="006D1EB7">
        <w:rPr>
          <w:rFonts w:hAnsi="標楷體" w:hint="eastAsia"/>
        </w:rPr>
        <w:t>…</w:t>
      </w:r>
      <w:proofErr w:type="gramStart"/>
      <w:r w:rsidR="00CB5F6E" w:rsidRPr="006D1EB7">
        <w:rPr>
          <w:rFonts w:hAnsi="標楷體" w:hint="eastAsia"/>
        </w:rPr>
        <w:t>…</w:t>
      </w:r>
      <w:proofErr w:type="gramEnd"/>
      <w:r w:rsidR="00CB5F6E" w:rsidRPr="006D1EB7">
        <w:rPr>
          <w:rFonts w:hAnsi="標楷體" w:hint="eastAsia"/>
        </w:rPr>
        <w:t>五、無障礙運輸服務：大眾運輸業者於所服務之路線、航線或區域內，規劃適當路線、航線、班次、客車（機船）廂（艙）供身心障礙者使用之運輸服務。</w:t>
      </w:r>
      <w:r w:rsidR="0067166F" w:rsidRPr="006D1EB7">
        <w:rPr>
          <w:rFonts w:hint="eastAsia"/>
        </w:rPr>
        <w:t>」</w:t>
      </w:r>
      <w:r w:rsidR="00A00E85" w:rsidRPr="006D1EB7">
        <w:rPr>
          <w:rFonts w:hint="eastAsia"/>
        </w:rPr>
        <w:t>第17條規定：「大眾運輸業者應對提供無障礙運輸服務之人員，訂定考核及獎懲原則。」第18條規定：「</w:t>
      </w:r>
      <w:r w:rsidR="00BC56AB" w:rsidRPr="006D1EB7">
        <w:rPr>
          <w:rFonts w:hint="eastAsia"/>
        </w:rPr>
        <w:t>各交通主管機關應定期或不定期依本辦法規定，對大眾運輸業者進行稽查或考核，其所提供大眾運輸工具未依本辦法規定設置無障礙設施者，依本法第99條第1項</w:t>
      </w:r>
      <w:r w:rsidR="00017EEA" w:rsidRPr="006D1EB7">
        <w:rPr>
          <w:rStyle w:val="aff0"/>
        </w:rPr>
        <w:footnoteReference w:id="4"/>
      </w:r>
      <w:r w:rsidR="00BC56AB" w:rsidRPr="006D1EB7">
        <w:rPr>
          <w:rFonts w:hint="eastAsia"/>
        </w:rPr>
        <w:t>規定辦理。</w:t>
      </w:r>
      <w:r w:rsidR="00A00E85" w:rsidRPr="006D1EB7">
        <w:rPr>
          <w:rFonts w:hint="eastAsia"/>
        </w:rPr>
        <w:t>」</w:t>
      </w:r>
      <w:r w:rsidRPr="006D1EB7">
        <w:rPr>
          <w:rFonts w:hint="eastAsia"/>
        </w:rPr>
        <w:t>第19條規定：「大眾運輸業者應依下列規定辦理人員訓練、運轉服務、設施維護及緊急狀況處理</w:t>
      </w:r>
      <w:r w:rsidRPr="006D1EB7">
        <w:rPr>
          <w:rFonts w:hAnsi="標楷體" w:hint="eastAsia"/>
        </w:rPr>
        <w:t>…</w:t>
      </w:r>
      <w:proofErr w:type="gramStart"/>
      <w:r w:rsidRPr="006D1EB7">
        <w:rPr>
          <w:rFonts w:hAnsi="標楷體" w:hint="eastAsia"/>
        </w:rPr>
        <w:t>…</w:t>
      </w:r>
      <w:proofErr w:type="gramEnd"/>
      <w:r w:rsidRPr="006D1EB7">
        <w:rPr>
          <w:rFonts w:hint="eastAsia"/>
        </w:rPr>
        <w:t>」</w:t>
      </w:r>
    </w:p>
    <w:p w:rsidR="00AB6AA6" w:rsidRPr="006D1EB7" w:rsidRDefault="00DD4102" w:rsidP="000F5FB2">
      <w:pPr>
        <w:pStyle w:val="3"/>
      </w:pPr>
      <w:r w:rsidRPr="006D1EB7">
        <w:rPr>
          <w:rFonts w:hint="eastAsia"/>
        </w:rPr>
        <w:t>針對上述</w:t>
      </w:r>
      <w:r w:rsidR="00B25C91" w:rsidRPr="006D1EB7">
        <w:rPr>
          <w:rFonts w:hint="eastAsia"/>
        </w:rPr>
        <w:t>考核獎懲、</w:t>
      </w:r>
      <w:r w:rsidRPr="006D1EB7">
        <w:rPr>
          <w:rFonts w:hint="eastAsia"/>
        </w:rPr>
        <w:t>稽查</w:t>
      </w:r>
      <w:r w:rsidR="00B25C91" w:rsidRPr="006D1EB7">
        <w:rPr>
          <w:rFonts w:hint="eastAsia"/>
        </w:rPr>
        <w:t>評鑑與</w:t>
      </w:r>
      <w:r w:rsidRPr="006D1EB7">
        <w:rPr>
          <w:rFonts w:hint="eastAsia"/>
        </w:rPr>
        <w:t>教育訓練等相關督導作為，</w:t>
      </w:r>
      <w:r w:rsidR="00B25C91" w:rsidRPr="006D1EB7">
        <w:rPr>
          <w:rFonts w:hint="eastAsia"/>
        </w:rPr>
        <w:t>據</w:t>
      </w:r>
      <w:r w:rsidRPr="006D1EB7">
        <w:rPr>
          <w:rFonts w:hint="eastAsia"/>
        </w:rPr>
        <w:t>交通部彙整說明</w:t>
      </w:r>
      <w:r w:rsidR="00B25C91" w:rsidRPr="006D1EB7">
        <w:rPr>
          <w:rFonts w:hint="eastAsia"/>
        </w:rPr>
        <w:t>略</w:t>
      </w:r>
      <w:proofErr w:type="gramStart"/>
      <w:r w:rsidR="00B25C91" w:rsidRPr="006D1EB7">
        <w:rPr>
          <w:rFonts w:hint="eastAsia"/>
        </w:rPr>
        <w:t>以</w:t>
      </w:r>
      <w:proofErr w:type="gramEnd"/>
      <w:r w:rsidRPr="006D1EB7">
        <w:rPr>
          <w:rFonts w:hint="eastAsia"/>
        </w:rPr>
        <w:t>：</w:t>
      </w:r>
    </w:p>
    <w:p w:rsidR="000B0C1D" w:rsidRPr="006D1EB7" w:rsidRDefault="000B0C1D" w:rsidP="000F5FB2">
      <w:pPr>
        <w:pStyle w:val="4"/>
      </w:pPr>
      <w:r w:rsidRPr="006D1EB7">
        <w:rPr>
          <w:rFonts w:hint="eastAsia"/>
        </w:rPr>
        <w:t>公路總局於106年訂定「低地板大客車無障礙設備駕駛員操作說明」影片、「低地板大客車無障礙設備駕駛員操作說明」圖說及「低地板公車駕</w:t>
      </w:r>
      <w:r w:rsidRPr="006D1EB7">
        <w:rPr>
          <w:rFonts w:hint="eastAsia"/>
        </w:rPr>
        <w:lastRenderedPageBreak/>
        <w:t>駛員服務標準作業流程」說明文字，並於107年完成「服務身障乘客搭乘低地板及升降式公車標準作業流程」影片</w:t>
      </w:r>
      <w:r w:rsidR="00017EEA" w:rsidRPr="006D1EB7">
        <w:rPr>
          <w:rFonts w:hint="eastAsia"/>
        </w:rPr>
        <w:t>。</w:t>
      </w:r>
      <w:r w:rsidR="003275C8" w:rsidRPr="006D1EB7">
        <w:rPr>
          <w:rFonts w:hint="eastAsia"/>
        </w:rPr>
        <w:t>臺北市、桃園市、</w:t>
      </w:r>
      <w:proofErr w:type="gramStart"/>
      <w:r w:rsidR="003275C8" w:rsidRPr="006D1EB7">
        <w:rPr>
          <w:rFonts w:hint="eastAsia"/>
        </w:rPr>
        <w:t>臺</w:t>
      </w:r>
      <w:proofErr w:type="gramEnd"/>
      <w:r w:rsidR="003275C8" w:rsidRPr="006D1EB7">
        <w:rPr>
          <w:rFonts w:hint="eastAsia"/>
        </w:rPr>
        <w:t>中市、高雄市、基隆市</w:t>
      </w:r>
      <w:r w:rsidR="000F5FB2" w:rsidRPr="006D1EB7">
        <w:rPr>
          <w:rFonts w:hint="eastAsia"/>
        </w:rPr>
        <w:t>政府復</w:t>
      </w:r>
      <w:r w:rsidR="003275C8" w:rsidRPr="006D1EB7">
        <w:rPr>
          <w:rFonts w:hint="eastAsia"/>
        </w:rPr>
        <w:t>自行訂定相關服務規範</w:t>
      </w:r>
      <w:r w:rsidRPr="006D1EB7">
        <w:rPr>
          <w:rFonts w:hint="eastAsia"/>
        </w:rPr>
        <w:t>。</w:t>
      </w:r>
      <w:r w:rsidR="003275C8" w:rsidRPr="006D1EB7">
        <w:rPr>
          <w:rFonts w:hint="eastAsia"/>
        </w:rPr>
        <w:t>各直轄市、縣（市）政府及公路總局各區監理所均要求所轄客運業者將相關標準作業流程納入教育訓練內容，</w:t>
      </w:r>
      <w:proofErr w:type="gramStart"/>
      <w:r w:rsidR="003275C8" w:rsidRPr="006D1EB7">
        <w:rPr>
          <w:rFonts w:hint="eastAsia"/>
        </w:rPr>
        <w:t>俾</w:t>
      </w:r>
      <w:proofErr w:type="gramEnd"/>
      <w:r w:rsidR="003275C8" w:rsidRPr="006D1EB7">
        <w:rPr>
          <w:rFonts w:hint="eastAsia"/>
        </w:rPr>
        <w:t>落實駕駛員以正確方法提供無障礙服務。</w:t>
      </w:r>
    </w:p>
    <w:p w:rsidR="00DD4102" w:rsidRPr="006D1EB7" w:rsidRDefault="00B25C91" w:rsidP="000F5FB2">
      <w:pPr>
        <w:pStyle w:val="4"/>
      </w:pPr>
      <w:r w:rsidRPr="006D1EB7">
        <w:rPr>
          <w:rFonts w:hint="eastAsia"/>
        </w:rPr>
        <w:t>交通部於104年修正大眾運輸營運與服務評鑑辦法時，將「無障礙之場站設施、服務、運輸工具設備與安全」明定為應評鑑項目</w:t>
      </w:r>
      <w:proofErr w:type="gramStart"/>
      <w:r w:rsidRPr="006D1EB7">
        <w:rPr>
          <w:rFonts w:hint="eastAsia"/>
        </w:rPr>
        <w:t>並予配分</w:t>
      </w:r>
      <w:proofErr w:type="gramEnd"/>
      <w:r w:rsidR="00017EEA" w:rsidRPr="006D1EB7">
        <w:rPr>
          <w:rFonts w:hint="eastAsia"/>
        </w:rPr>
        <w:t>，</w:t>
      </w:r>
      <w:r w:rsidRPr="006D1EB7">
        <w:rPr>
          <w:rFonts w:hint="eastAsia"/>
        </w:rPr>
        <w:t>各主管機關辦理評鑑時，必須將無障礙事項納入評鑑作業。</w:t>
      </w:r>
    </w:p>
    <w:p w:rsidR="00B25C91" w:rsidRPr="006D1EB7" w:rsidRDefault="00B25C91" w:rsidP="000F5FB2">
      <w:pPr>
        <w:pStyle w:val="4"/>
      </w:pPr>
      <w:r w:rsidRPr="006D1EB7">
        <w:rPr>
          <w:rFonts w:hint="eastAsia"/>
        </w:rPr>
        <w:t>公路總局各區監理所定期及不定期抽查客運業者各項出車前之檢查紀錄表，以確定是否落實無障礙設施之維修與保養，維護行車安全。</w:t>
      </w:r>
    </w:p>
    <w:p w:rsidR="00B25C91" w:rsidRPr="006D1EB7" w:rsidRDefault="00B25C91" w:rsidP="000F5FB2">
      <w:pPr>
        <w:pStyle w:val="4"/>
      </w:pPr>
      <w:r w:rsidRPr="006D1EB7">
        <w:rPr>
          <w:rFonts w:hint="eastAsia"/>
        </w:rPr>
        <w:t>公路總局各區監理所要求公路客運業者將身障人士搭乘公路客運服</w:t>
      </w:r>
      <w:r w:rsidR="00017EEA" w:rsidRPr="006D1EB7">
        <w:rPr>
          <w:rFonts w:hint="eastAsia"/>
        </w:rPr>
        <w:t>務標準作業流程納入教育訓練內容，以利駕駛員協助身障人士上下車</w:t>
      </w:r>
      <w:r w:rsidRPr="006D1EB7">
        <w:rPr>
          <w:rFonts w:hint="eastAsia"/>
        </w:rPr>
        <w:t>；各區監理所亦針對無障礙車輛設施訓練情形進行抽查，並落實抽查客運業者各項出車前之檢查紀錄表，以確實督導轄管客運業者落實督促駕駛員以正確方法提供無障礙服務及維護行車安全。</w:t>
      </w:r>
    </w:p>
    <w:p w:rsidR="00B25C91" w:rsidRPr="006D1EB7" w:rsidRDefault="00B25C91" w:rsidP="000F5FB2">
      <w:pPr>
        <w:pStyle w:val="4"/>
      </w:pPr>
      <w:r w:rsidRPr="006D1EB7">
        <w:rPr>
          <w:rFonts w:hint="eastAsia"/>
        </w:rPr>
        <w:t>各縣市政府皆表示，依規定督導所轄</w:t>
      </w:r>
      <w:r w:rsidR="000D7F8A" w:rsidRPr="006D1EB7">
        <w:rPr>
          <w:rFonts w:hint="eastAsia"/>
        </w:rPr>
        <w:t>市區</w:t>
      </w:r>
      <w:r w:rsidRPr="006D1EB7">
        <w:rPr>
          <w:rFonts w:hint="eastAsia"/>
        </w:rPr>
        <w:t>客運業者每年至少一次（各縣市要求次數不同）辦理人員教育訓練，辦理出車前或定期進廠時相關設施維護保養，並將無障礙服務納入</w:t>
      </w:r>
      <w:r w:rsidR="00F745F8" w:rsidRPr="006D1EB7">
        <w:rPr>
          <w:rFonts w:hint="eastAsia"/>
        </w:rPr>
        <w:t>市區客運</w:t>
      </w:r>
      <w:r w:rsidRPr="006D1EB7">
        <w:rPr>
          <w:rFonts w:hint="eastAsia"/>
        </w:rPr>
        <w:t>營運服務品質評鑑考評項目。</w:t>
      </w:r>
    </w:p>
    <w:p w:rsidR="00B25C91" w:rsidRPr="006D1EB7" w:rsidRDefault="000B0C1D" w:rsidP="000F5FB2">
      <w:pPr>
        <w:pStyle w:val="4"/>
      </w:pPr>
      <w:r w:rsidRPr="006D1EB7">
        <w:rPr>
          <w:rFonts w:hint="eastAsia"/>
        </w:rPr>
        <w:t>公路總局各區監理所鼓勵參考</w:t>
      </w:r>
      <w:proofErr w:type="gramStart"/>
      <w:r w:rsidRPr="006D1EB7">
        <w:rPr>
          <w:rFonts w:hint="eastAsia"/>
        </w:rPr>
        <w:t>臺</w:t>
      </w:r>
      <w:proofErr w:type="gramEnd"/>
      <w:r w:rsidRPr="006D1EB7">
        <w:rPr>
          <w:rFonts w:hint="eastAsia"/>
        </w:rPr>
        <w:t>北、首都、大都會等3家客運公司之獎勵措施，所屬駕駛員載到1</w:t>
      </w:r>
      <w:r w:rsidRPr="006D1EB7">
        <w:rPr>
          <w:rFonts w:hint="eastAsia"/>
        </w:rPr>
        <w:lastRenderedPageBreak/>
        <w:t>位</w:t>
      </w:r>
      <w:r w:rsidR="007E239A" w:rsidRPr="006D1EB7">
        <w:rPr>
          <w:rFonts w:hint="eastAsia"/>
        </w:rPr>
        <w:t>輪椅使用者</w:t>
      </w:r>
      <w:r w:rsidRPr="006D1EB7">
        <w:rPr>
          <w:rFonts w:hint="eastAsia"/>
        </w:rPr>
        <w:t>發予獎金20元</w:t>
      </w:r>
      <w:r w:rsidR="00076831" w:rsidRPr="006D1EB7">
        <w:rPr>
          <w:rFonts w:hint="eastAsia"/>
        </w:rPr>
        <w:t>。</w:t>
      </w:r>
      <w:r w:rsidRPr="006D1EB7">
        <w:rPr>
          <w:rFonts w:hint="eastAsia"/>
        </w:rPr>
        <w:t>若接獲民眾反映優良駕駛</w:t>
      </w:r>
      <w:r w:rsidR="00076831" w:rsidRPr="006D1EB7">
        <w:rPr>
          <w:rFonts w:hint="eastAsia"/>
        </w:rPr>
        <w:t>，將予以表揚或給予嘉獎、</w:t>
      </w:r>
      <w:r w:rsidRPr="006D1EB7">
        <w:rPr>
          <w:rFonts w:hint="eastAsia"/>
        </w:rPr>
        <w:t>小功</w:t>
      </w:r>
      <w:r w:rsidR="00076831" w:rsidRPr="006D1EB7">
        <w:rPr>
          <w:rFonts w:hint="eastAsia"/>
        </w:rPr>
        <w:t>等行政獎勵，並列入年度優良駕駛選拔評分。</w:t>
      </w:r>
    </w:p>
    <w:p w:rsidR="005002FB" w:rsidRPr="006D1EB7" w:rsidRDefault="00076831" w:rsidP="000F20AA">
      <w:pPr>
        <w:pStyle w:val="3"/>
      </w:pPr>
      <w:proofErr w:type="gramStart"/>
      <w:r w:rsidRPr="006D1EB7">
        <w:rPr>
          <w:rFonts w:hint="eastAsia"/>
        </w:rPr>
        <w:t>揆</w:t>
      </w:r>
      <w:proofErr w:type="gramEnd"/>
      <w:r w:rsidRPr="006D1EB7">
        <w:rPr>
          <w:rFonts w:hint="eastAsia"/>
        </w:rPr>
        <w:t>諸</w:t>
      </w:r>
      <w:r w:rsidR="005002FB" w:rsidRPr="006D1EB7">
        <w:rPr>
          <w:rFonts w:hint="eastAsia"/>
        </w:rPr>
        <w:t>交通部</w:t>
      </w:r>
      <w:r w:rsidRPr="006D1EB7">
        <w:rPr>
          <w:rFonts w:hint="eastAsia"/>
        </w:rPr>
        <w:t>上述說明，各直轄市、縣（市）政府及公路總局各區監理</w:t>
      </w:r>
      <w:proofErr w:type="gramStart"/>
      <w:r w:rsidRPr="006D1EB7">
        <w:rPr>
          <w:rFonts w:hint="eastAsia"/>
        </w:rPr>
        <w:t>所</w:t>
      </w:r>
      <w:r w:rsidR="00021A4B" w:rsidRPr="006D1EB7">
        <w:rPr>
          <w:rFonts w:hint="eastAsia"/>
        </w:rPr>
        <w:t>均</w:t>
      </w:r>
      <w:r w:rsidRPr="006D1EB7">
        <w:rPr>
          <w:rFonts w:hint="eastAsia"/>
        </w:rPr>
        <w:t>稱</w:t>
      </w:r>
      <w:proofErr w:type="gramEnd"/>
      <w:r w:rsidRPr="006D1EB7">
        <w:rPr>
          <w:rFonts w:hint="eastAsia"/>
        </w:rPr>
        <w:t>，已要求所轄客運業者將相關標準作業流程納入教育訓練內容，並透過稽查考核等</w:t>
      </w:r>
      <w:r w:rsidR="00021A4B" w:rsidRPr="006D1EB7">
        <w:rPr>
          <w:rFonts w:hint="eastAsia"/>
        </w:rPr>
        <w:t>獎懲</w:t>
      </w:r>
      <w:r w:rsidRPr="006D1EB7">
        <w:rPr>
          <w:rFonts w:hint="eastAsia"/>
        </w:rPr>
        <w:t>作為，</w:t>
      </w:r>
      <w:r w:rsidR="005002FB" w:rsidRPr="006D1EB7">
        <w:rPr>
          <w:rFonts w:hint="eastAsia"/>
        </w:rPr>
        <w:t>督促</w:t>
      </w:r>
      <w:r w:rsidRPr="006D1EB7">
        <w:rPr>
          <w:rFonts w:hint="eastAsia"/>
        </w:rPr>
        <w:t>駕駛員以正確方法提供無障礙服務。</w:t>
      </w:r>
      <w:r w:rsidR="002811CD" w:rsidRPr="006D1EB7">
        <w:rPr>
          <w:rFonts w:hint="eastAsia"/>
        </w:rPr>
        <w:t>惟</w:t>
      </w:r>
      <w:r w:rsidR="0081737B" w:rsidRPr="006D1EB7">
        <w:rPr>
          <w:rFonts w:hint="eastAsia"/>
        </w:rPr>
        <w:t>以臺北市、新北市及</w:t>
      </w:r>
      <w:proofErr w:type="gramStart"/>
      <w:r w:rsidR="0081737B" w:rsidRPr="006D1EB7">
        <w:rPr>
          <w:rFonts w:hint="eastAsia"/>
        </w:rPr>
        <w:t>臺</w:t>
      </w:r>
      <w:proofErr w:type="gramEnd"/>
      <w:r w:rsidR="0081737B" w:rsidRPr="006D1EB7">
        <w:rPr>
          <w:rFonts w:hint="eastAsia"/>
        </w:rPr>
        <w:t>中市為例</w:t>
      </w:r>
      <w:r w:rsidR="005002FB" w:rsidRPr="006D1EB7">
        <w:rPr>
          <w:rFonts w:hint="eastAsia"/>
        </w:rPr>
        <w:t>，近5年（103年至107</w:t>
      </w:r>
      <w:r w:rsidR="002811CD" w:rsidRPr="006D1EB7">
        <w:rPr>
          <w:rFonts w:hint="eastAsia"/>
        </w:rPr>
        <w:t>年）輪椅使用者搭乘市區客運</w:t>
      </w:r>
      <w:r w:rsidR="005002FB" w:rsidRPr="006D1EB7">
        <w:rPr>
          <w:rFonts w:hint="eastAsia"/>
        </w:rPr>
        <w:t>發生意外</w:t>
      </w:r>
      <w:r w:rsidR="00E762F6" w:rsidRPr="006D1EB7">
        <w:rPr>
          <w:rFonts w:hint="eastAsia"/>
        </w:rPr>
        <w:t>事故</w:t>
      </w:r>
      <w:r w:rsidR="005002FB" w:rsidRPr="006D1EB7">
        <w:rPr>
          <w:rFonts w:hint="eastAsia"/>
        </w:rPr>
        <w:t>者，</w:t>
      </w:r>
      <w:r w:rsidR="0081737B" w:rsidRPr="006D1EB7">
        <w:rPr>
          <w:rFonts w:hint="eastAsia"/>
        </w:rPr>
        <w:t>計有12起案例，受傷原因主要係未依規定固定輪椅，致輪椅翻覆乘客受傷，以及</w:t>
      </w:r>
      <w:r w:rsidR="007E239A" w:rsidRPr="006D1EB7">
        <w:rPr>
          <w:rFonts w:hint="eastAsia"/>
        </w:rPr>
        <w:t>輪椅使用者</w:t>
      </w:r>
      <w:r w:rsidR="0081737B" w:rsidRPr="006D1EB7">
        <w:rPr>
          <w:rFonts w:hint="eastAsia"/>
        </w:rPr>
        <w:t>自斜坡板（又稱渡板、活動式坡道，以下統稱斜坡板）摔落；申訴案件則有293件，申訴原因包含駕駛員態度不佳、拒載</w:t>
      </w:r>
      <w:r w:rsidR="007E239A" w:rsidRPr="006D1EB7">
        <w:rPr>
          <w:rFonts w:hint="eastAsia"/>
        </w:rPr>
        <w:t>輪椅使用者</w:t>
      </w:r>
      <w:r w:rsidR="0081737B" w:rsidRPr="006D1EB7">
        <w:rPr>
          <w:rFonts w:hint="eastAsia"/>
        </w:rPr>
        <w:t>、未依標準作業程序服務</w:t>
      </w:r>
      <w:r w:rsidR="007E239A" w:rsidRPr="006D1EB7">
        <w:rPr>
          <w:rFonts w:hint="eastAsia"/>
        </w:rPr>
        <w:t>輪椅使用者</w:t>
      </w:r>
      <w:r w:rsidR="0081737B" w:rsidRPr="006D1EB7">
        <w:rPr>
          <w:rFonts w:hint="eastAsia"/>
        </w:rPr>
        <w:t>等。</w:t>
      </w:r>
    </w:p>
    <w:p w:rsidR="001D048C" w:rsidRPr="006D1EB7" w:rsidRDefault="005002FB" w:rsidP="002811CD">
      <w:pPr>
        <w:pStyle w:val="3"/>
      </w:pPr>
      <w:r w:rsidRPr="006D1EB7">
        <w:rPr>
          <w:rFonts w:hint="eastAsia"/>
        </w:rPr>
        <w:t>復</w:t>
      </w:r>
      <w:r w:rsidR="001D048C" w:rsidRPr="006D1EB7">
        <w:rPr>
          <w:rFonts w:hint="eastAsia"/>
        </w:rPr>
        <w:t>查公路總局自108年2月16日起至108年4月15日止，</w:t>
      </w:r>
      <w:r w:rsidR="00C249F8" w:rsidRPr="006D1EB7">
        <w:rPr>
          <w:rFonts w:hint="eastAsia"/>
        </w:rPr>
        <w:t>針對</w:t>
      </w:r>
      <w:proofErr w:type="gramStart"/>
      <w:r w:rsidR="00C249F8" w:rsidRPr="006D1EB7">
        <w:rPr>
          <w:rFonts w:hint="eastAsia"/>
        </w:rPr>
        <w:t>轄</w:t>
      </w:r>
      <w:proofErr w:type="gramEnd"/>
      <w:r w:rsidR="00C249F8" w:rsidRPr="006D1EB7">
        <w:rPr>
          <w:rFonts w:hint="eastAsia"/>
        </w:rPr>
        <w:t>管路線</w:t>
      </w:r>
      <w:r w:rsidR="001D048C" w:rsidRPr="006D1EB7">
        <w:rPr>
          <w:rFonts w:hint="eastAsia"/>
        </w:rPr>
        <w:t>實施無障礙公路客運服務秘密客查核計畫，由各區監理所委託</w:t>
      </w:r>
      <w:proofErr w:type="gramStart"/>
      <w:r w:rsidR="001D048C" w:rsidRPr="006D1EB7">
        <w:rPr>
          <w:rFonts w:hint="eastAsia"/>
        </w:rPr>
        <w:t>當地身</w:t>
      </w:r>
      <w:proofErr w:type="gramEnd"/>
      <w:r w:rsidR="001D048C" w:rsidRPr="006D1EB7">
        <w:rPr>
          <w:rFonts w:hint="eastAsia"/>
        </w:rPr>
        <w:t>障團體辦理，以可單獨出行之輪椅身障者擔任秘密客，實地訪查了解各客運業者無障礙服務辦理情形。據其查核結果</w:t>
      </w:r>
      <w:r w:rsidR="00C249F8" w:rsidRPr="006D1EB7">
        <w:rPr>
          <w:rStyle w:val="aff0"/>
        </w:rPr>
        <w:footnoteReference w:id="5"/>
      </w:r>
      <w:r w:rsidR="001D048C" w:rsidRPr="006D1EB7">
        <w:rPr>
          <w:rFonts w:hint="eastAsia"/>
        </w:rPr>
        <w:t>，</w:t>
      </w:r>
      <w:r w:rsidR="006E5EA7" w:rsidRPr="006D1EB7">
        <w:rPr>
          <w:rFonts w:hint="eastAsia"/>
        </w:rPr>
        <w:t>查核缺失</w:t>
      </w:r>
      <w:r w:rsidR="00C249F8" w:rsidRPr="006D1EB7">
        <w:rPr>
          <w:rFonts w:hint="eastAsia"/>
        </w:rPr>
        <w:t>計有196</w:t>
      </w:r>
      <w:r w:rsidR="0091781F" w:rsidRPr="006D1EB7">
        <w:rPr>
          <w:rFonts w:hint="eastAsia"/>
        </w:rPr>
        <w:t>起</w:t>
      </w:r>
      <w:r w:rsidR="00C249F8" w:rsidRPr="006D1EB7">
        <w:rPr>
          <w:rFonts w:hint="eastAsia"/>
        </w:rPr>
        <w:t>，其中</w:t>
      </w:r>
      <w:r w:rsidR="001D048C" w:rsidRPr="006D1EB7">
        <w:rPr>
          <w:rFonts w:hint="eastAsia"/>
        </w:rPr>
        <w:t>前5項</w:t>
      </w:r>
      <w:r w:rsidR="00C249F8" w:rsidRPr="006D1EB7">
        <w:rPr>
          <w:rFonts w:hint="eastAsia"/>
        </w:rPr>
        <w:t>常犯之</w:t>
      </w:r>
      <w:r w:rsidR="001D048C" w:rsidRPr="006D1EB7">
        <w:rPr>
          <w:rFonts w:hint="eastAsia"/>
        </w:rPr>
        <w:t>缺失分別為，未協助乘客</w:t>
      </w:r>
      <w:proofErr w:type="gramStart"/>
      <w:r w:rsidR="001D048C" w:rsidRPr="006D1EB7">
        <w:rPr>
          <w:rFonts w:hint="eastAsia"/>
        </w:rPr>
        <w:t>繫</w:t>
      </w:r>
      <w:proofErr w:type="gramEnd"/>
      <w:r w:rsidR="001D048C" w:rsidRPr="006D1EB7">
        <w:rPr>
          <w:rFonts w:hint="eastAsia"/>
        </w:rPr>
        <w:t>上安全帶</w:t>
      </w:r>
      <w:r w:rsidR="00C249F8" w:rsidRPr="006D1EB7">
        <w:rPr>
          <w:rFonts w:hint="eastAsia"/>
        </w:rPr>
        <w:t>（50</w:t>
      </w:r>
      <w:r w:rsidR="0091781F" w:rsidRPr="006D1EB7">
        <w:rPr>
          <w:rFonts w:hint="eastAsia"/>
        </w:rPr>
        <w:t>起</w:t>
      </w:r>
      <w:r w:rsidR="00C249F8" w:rsidRPr="006D1EB7">
        <w:rPr>
          <w:rFonts w:hint="eastAsia"/>
        </w:rPr>
        <w:t>）</w:t>
      </w:r>
      <w:r w:rsidR="001D048C" w:rsidRPr="006D1EB7">
        <w:rPr>
          <w:rFonts w:hint="eastAsia"/>
        </w:rPr>
        <w:t>、未協助使用輪椅</w:t>
      </w:r>
      <w:proofErr w:type="gramStart"/>
      <w:r w:rsidR="001D048C" w:rsidRPr="006D1EB7">
        <w:rPr>
          <w:rFonts w:hint="eastAsia"/>
        </w:rPr>
        <w:t>固定勾</w:t>
      </w:r>
      <w:proofErr w:type="gramEnd"/>
      <w:r w:rsidR="006E5EA7" w:rsidRPr="006D1EB7">
        <w:rPr>
          <w:rFonts w:hint="eastAsia"/>
        </w:rPr>
        <w:t>（43</w:t>
      </w:r>
      <w:r w:rsidR="0091781F" w:rsidRPr="006D1EB7">
        <w:rPr>
          <w:rFonts w:hint="eastAsia"/>
        </w:rPr>
        <w:t>起</w:t>
      </w:r>
      <w:r w:rsidR="006E5EA7" w:rsidRPr="006D1EB7">
        <w:rPr>
          <w:rFonts w:hint="eastAsia"/>
        </w:rPr>
        <w:t>）</w:t>
      </w:r>
      <w:r w:rsidR="001D048C" w:rsidRPr="006D1EB7">
        <w:rPr>
          <w:rFonts w:hint="eastAsia"/>
        </w:rPr>
        <w:t>、未協助解開輪椅</w:t>
      </w:r>
      <w:proofErr w:type="gramStart"/>
      <w:r w:rsidR="001D048C" w:rsidRPr="006D1EB7">
        <w:rPr>
          <w:rFonts w:hint="eastAsia"/>
        </w:rPr>
        <w:t>固定勾及</w:t>
      </w:r>
      <w:proofErr w:type="gramEnd"/>
      <w:r w:rsidR="001D048C" w:rsidRPr="006D1EB7">
        <w:rPr>
          <w:rFonts w:hint="eastAsia"/>
        </w:rPr>
        <w:t>安全帶</w:t>
      </w:r>
      <w:r w:rsidR="006E5EA7" w:rsidRPr="006D1EB7">
        <w:rPr>
          <w:rFonts w:hint="eastAsia"/>
        </w:rPr>
        <w:t>（28</w:t>
      </w:r>
      <w:r w:rsidR="0091781F" w:rsidRPr="006D1EB7">
        <w:rPr>
          <w:rFonts w:hint="eastAsia"/>
        </w:rPr>
        <w:t>起</w:t>
      </w:r>
      <w:r w:rsidR="006E5EA7" w:rsidRPr="006D1EB7">
        <w:rPr>
          <w:rFonts w:hint="eastAsia"/>
        </w:rPr>
        <w:t>）</w:t>
      </w:r>
      <w:r w:rsidR="001D048C" w:rsidRPr="006D1EB7">
        <w:rPr>
          <w:rFonts w:hint="eastAsia"/>
        </w:rPr>
        <w:t>、未以乘客面朝車內方式拉引輪椅下車</w:t>
      </w:r>
      <w:r w:rsidR="006E5EA7" w:rsidRPr="006D1EB7">
        <w:rPr>
          <w:rFonts w:hint="eastAsia"/>
        </w:rPr>
        <w:t>（16</w:t>
      </w:r>
      <w:r w:rsidR="0091781F" w:rsidRPr="006D1EB7">
        <w:rPr>
          <w:rFonts w:hint="eastAsia"/>
        </w:rPr>
        <w:t>起</w:t>
      </w:r>
      <w:r w:rsidR="006E5EA7" w:rsidRPr="006D1EB7">
        <w:rPr>
          <w:rFonts w:hint="eastAsia"/>
        </w:rPr>
        <w:t>）</w:t>
      </w:r>
      <w:r w:rsidR="001D048C" w:rsidRPr="006D1EB7">
        <w:rPr>
          <w:rFonts w:hint="eastAsia"/>
        </w:rPr>
        <w:t>、未以乘客面朝車內方式推動輪椅上車</w:t>
      </w:r>
      <w:r w:rsidR="006E5EA7" w:rsidRPr="006D1EB7">
        <w:rPr>
          <w:rFonts w:hint="eastAsia"/>
        </w:rPr>
        <w:t>（14</w:t>
      </w:r>
      <w:r w:rsidR="0091781F" w:rsidRPr="006D1EB7">
        <w:rPr>
          <w:rFonts w:hint="eastAsia"/>
        </w:rPr>
        <w:t>起</w:t>
      </w:r>
      <w:r w:rsidR="006E5EA7" w:rsidRPr="006D1EB7">
        <w:rPr>
          <w:rFonts w:hint="eastAsia"/>
        </w:rPr>
        <w:t>）</w:t>
      </w:r>
      <w:r w:rsidR="001D048C" w:rsidRPr="006D1EB7">
        <w:rPr>
          <w:rFonts w:hint="eastAsia"/>
        </w:rPr>
        <w:t>。</w:t>
      </w:r>
    </w:p>
    <w:p w:rsidR="002F0C41" w:rsidRPr="006D1EB7" w:rsidRDefault="001D048C" w:rsidP="002811CD">
      <w:pPr>
        <w:pStyle w:val="3"/>
      </w:pPr>
      <w:r w:rsidRPr="006D1EB7">
        <w:rPr>
          <w:rFonts w:hint="eastAsia"/>
        </w:rPr>
        <w:t>另</w:t>
      </w:r>
      <w:r w:rsidR="006C45FD" w:rsidRPr="006D1EB7">
        <w:rPr>
          <w:rFonts w:hint="eastAsia"/>
        </w:rPr>
        <w:t>外，</w:t>
      </w:r>
      <w:r w:rsidRPr="006D1EB7">
        <w:rPr>
          <w:rFonts w:hint="eastAsia"/>
        </w:rPr>
        <w:t>本院</w:t>
      </w:r>
      <w:r w:rsidR="006C45FD" w:rsidRPr="006D1EB7">
        <w:rPr>
          <w:rFonts w:hint="eastAsia"/>
        </w:rPr>
        <w:t>於108年4月23日邀請</w:t>
      </w:r>
      <w:r w:rsidR="002811CD" w:rsidRPr="006D1EB7">
        <w:rPr>
          <w:rFonts w:hint="eastAsia"/>
        </w:rPr>
        <w:t>多位</w:t>
      </w:r>
      <w:r w:rsidR="006C45FD" w:rsidRPr="006D1EB7">
        <w:rPr>
          <w:rFonts w:hint="eastAsia"/>
        </w:rPr>
        <w:t>輪椅使用者</w:t>
      </w:r>
      <w:r w:rsidR="00021A4B" w:rsidRPr="006D1EB7">
        <w:rPr>
          <w:rFonts w:hint="eastAsia"/>
        </w:rPr>
        <w:t>舉辦諮詢會議，與會人員</w:t>
      </w:r>
      <w:r w:rsidR="0081737B" w:rsidRPr="006D1EB7">
        <w:rPr>
          <w:rFonts w:hint="eastAsia"/>
        </w:rPr>
        <w:t>提供資料顯示</w:t>
      </w:r>
      <w:r w:rsidR="00021A4B" w:rsidRPr="006D1EB7">
        <w:rPr>
          <w:rFonts w:hint="eastAsia"/>
        </w:rPr>
        <w:t>，台灣障礙者</w:t>
      </w:r>
      <w:r w:rsidR="00021A4B" w:rsidRPr="006D1EB7">
        <w:rPr>
          <w:rFonts w:hint="eastAsia"/>
        </w:rPr>
        <w:lastRenderedPageBreak/>
        <w:t>權益促進會於107年年底，曾經彙整障礙者搭乘公車遭受</w:t>
      </w:r>
      <w:proofErr w:type="gramStart"/>
      <w:r w:rsidR="00021A4B" w:rsidRPr="006D1EB7">
        <w:rPr>
          <w:rFonts w:hint="eastAsia"/>
        </w:rPr>
        <w:t>不</w:t>
      </w:r>
      <w:proofErr w:type="gramEnd"/>
      <w:r w:rsidR="00021A4B" w:rsidRPr="006D1EB7">
        <w:rPr>
          <w:rFonts w:hint="eastAsia"/>
        </w:rPr>
        <w:t>友善對待之情形</w:t>
      </w:r>
      <w:r w:rsidR="000F20AA" w:rsidRPr="006D1EB7">
        <w:rPr>
          <w:rFonts w:hint="eastAsia"/>
        </w:rPr>
        <w:t>，計有11項</w:t>
      </w:r>
      <w:r w:rsidR="00021A4B" w:rsidRPr="006D1EB7">
        <w:rPr>
          <w:rFonts w:hint="eastAsia"/>
        </w:rPr>
        <w:t>，包括：公車無法停靠公車站</w:t>
      </w:r>
      <w:r w:rsidR="0081737B" w:rsidRPr="006D1EB7">
        <w:rPr>
          <w:rFonts w:hint="eastAsia"/>
        </w:rPr>
        <w:t>；</w:t>
      </w:r>
      <w:r w:rsidR="00021A4B" w:rsidRPr="006D1EB7">
        <w:rPr>
          <w:rFonts w:hint="eastAsia"/>
        </w:rPr>
        <w:t>過站不停</w:t>
      </w:r>
      <w:r w:rsidR="0081737B" w:rsidRPr="006D1EB7">
        <w:rPr>
          <w:rFonts w:hint="eastAsia"/>
        </w:rPr>
        <w:t>；</w:t>
      </w:r>
      <w:r w:rsidR="00021A4B" w:rsidRPr="006D1EB7">
        <w:rPr>
          <w:rFonts w:hint="eastAsia"/>
        </w:rPr>
        <w:t>以車上人多為由拒絕障礙者搭乘公車</w:t>
      </w:r>
      <w:r w:rsidR="0081737B" w:rsidRPr="006D1EB7">
        <w:rPr>
          <w:rFonts w:hint="eastAsia"/>
        </w:rPr>
        <w:t>；未</w:t>
      </w:r>
      <w:r w:rsidR="00021A4B" w:rsidRPr="006D1EB7">
        <w:rPr>
          <w:rFonts w:hint="eastAsia"/>
        </w:rPr>
        <w:t>讓身障者先</w:t>
      </w:r>
      <w:r w:rsidR="0081737B" w:rsidRPr="006D1EB7">
        <w:rPr>
          <w:rFonts w:hint="eastAsia"/>
        </w:rPr>
        <w:t>行上車</w:t>
      </w:r>
      <w:r w:rsidR="00021A4B" w:rsidRPr="006D1EB7">
        <w:rPr>
          <w:rFonts w:hint="eastAsia"/>
        </w:rPr>
        <w:t>，以致其他乘客上車</w:t>
      </w:r>
      <w:r w:rsidR="0081737B" w:rsidRPr="006D1EB7">
        <w:rPr>
          <w:rFonts w:hint="eastAsia"/>
        </w:rPr>
        <w:t>後</w:t>
      </w:r>
      <w:r w:rsidR="00021A4B" w:rsidRPr="006D1EB7">
        <w:rPr>
          <w:rFonts w:hint="eastAsia"/>
        </w:rPr>
        <w:t>，身障者</w:t>
      </w:r>
      <w:r w:rsidR="008D4870" w:rsidRPr="006D1EB7">
        <w:rPr>
          <w:rFonts w:hint="eastAsia"/>
        </w:rPr>
        <w:t>無法</w:t>
      </w:r>
      <w:r w:rsidR="00021A4B" w:rsidRPr="006D1EB7">
        <w:rPr>
          <w:rFonts w:hint="eastAsia"/>
        </w:rPr>
        <w:t>上車</w:t>
      </w:r>
      <w:r w:rsidR="008D4870" w:rsidRPr="006D1EB7">
        <w:rPr>
          <w:rFonts w:hint="eastAsia"/>
        </w:rPr>
        <w:t>；未</w:t>
      </w:r>
      <w:r w:rsidR="00021A4B" w:rsidRPr="006D1EB7">
        <w:rPr>
          <w:rFonts w:hint="eastAsia"/>
        </w:rPr>
        <w:t>放</w:t>
      </w:r>
      <w:r w:rsidR="008D4870" w:rsidRPr="006D1EB7">
        <w:rPr>
          <w:rFonts w:hint="eastAsia"/>
        </w:rPr>
        <w:t>置</w:t>
      </w:r>
      <w:r w:rsidR="00021A4B" w:rsidRPr="006D1EB7">
        <w:rPr>
          <w:rFonts w:hint="eastAsia"/>
        </w:rPr>
        <w:t>斜坡板</w:t>
      </w:r>
      <w:r w:rsidR="008D4870" w:rsidRPr="006D1EB7">
        <w:rPr>
          <w:rFonts w:hint="eastAsia"/>
        </w:rPr>
        <w:t>；</w:t>
      </w:r>
      <w:proofErr w:type="gramStart"/>
      <w:r w:rsidR="00021A4B" w:rsidRPr="006D1EB7">
        <w:rPr>
          <w:rFonts w:hint="eastAsia"/>
        </w:rPr>
        <w:t>斜坡板</w:t>
      </w:r>
      <w:r w:rsidR="008D4870" w:rsidRPr="006D1EB7">
        <w:rPr>
          <w:rFonts w:hint="eastAsia"/>
        </w:rPr>
        <w:t>未扣</w:t>
      </w:r>
      <w:proofErr w:type="gramEnd"/>
      <w:r w:rsidR="008D4870" w:rsidRPr="006D1EB7">
        <w:rPr>
          <w:rFonts w:hint="eastAsia"/>
        </w:rPr>
        <w:t>上安全卡</w:t>
      </w:r>
      <w:proofErr w:type="gramStart"/>
      <w:r w:rsidR="008D4870" w:rsidRPr="006D1EB7">
        <w:rPr>
          <w:rFonts w:hint="eastAsia"/>
        </w:rPr>
        <w:t>榫</w:t>
      </w:r>
      <w:proofErr w:type="gramEnd"/>
      <w:r w:rsidR="008D4870" w:rsidRPr="006D1EB7">
        <w:t>；</w:t>
      </w:r>
      <w:r w:rsidR="00021A4B" w:rsidRPr="006D1EB7">
        <w:rPr>
          <w:rFonts w:hint="eastAsia"/>
        </w:rPr>
        <w:t>輪椅停靠區</w:t>
      </w:r>
      <w:r w:rsidR="008D4870" w:rsidRPr="006D1EB7">
        <w:rPr>
          <w:rFonts w:hint="eastAsia"/>
        </w:rPr>
        <w:t>未</w:t>
      </w:r>
      <w:r w:rsidR="00021A4B" w:rsidRPr="006D1EB7">
        <w:rPr>
          <w:rFonts w:hint="eastAsia"/>
        </w:rPr>
        <w:t>讓障礙者</w:t>
      </w:r>
      <w:r w:rsidR="008D4870" w:rsidRPr="006D1EB7">
        <w:rPr>
          <w:rFonts w:hint="eastAsia"/>
        </w:rPr>
        <w:t>優先</w:t>
      </w:r>
      <w:r w:rsidR="00021A4B" w:rsidRPr="006D1EB7">
        <w:rPr>
          <w:rFonts w:hint="eastAsia"/>
        </w:rPr>
        <w:t>使用</w:t>
      </w:r>
      <w:r w:rsidR="008D4870" w:rsidRPr="006D1EB7">
        <w:rPr>
          <w:rFonts w:hint="eastAsia"/>
        </w:rPr>
        <w:t>；未</w:t>
      </w:r>
      <w:r w:rsidR="00021A4B" w:rsidRPr="006D1EB7">
        <w:rPr>
          <w:rFonts w:hint="eastAsia"/>
        </w:rPr>
        <w:t>主動</w:t>
      </w:r>
      <w:proofErr w:type="gramStart"/>
      <w:r w:rsidR="00021A4B" w:rsidRPr="006D1EB7">
        <w:rPr>
          <w:rFonts w:hint="eastAsia"/>
        </w:rPr>
        <w:t>幫身障者扣</w:t>
      </w:r>
      <w:proofErr w:type="gramEnd"/>
      <w:r w:rsidR="00021A4B" w:rsidRPr="006D1EB7">
        <w:rPr>
          <w:rFonts w:hint="eastAsia"/>
        </w:rPr>
        <w:t>上安全帶與地扣</w:t>
      </w:r>
      <w:r w:rsidR="008D4870" w:rsidRPr="006D1EB7">
        <w:rPr>
          <w:rFonts w:hint="eastAsia"/>
        </w:rPr>
        <w:t>；</w:t>
      </w:r>
      <w:r w:rsidR="00021A4B" w:rsidRPr="006D1EB7">
        <w:rPr>
          <w:rFonts w:hint="eastAsia"/>
        </w:rPr>
        <w:t>開車習慣差，公車起步加速</w:t>
      </w:r>
      <w:r w:rsidR="008D4870" w:rsidRPr="006D1EB7">
        <w:rPr>
          <w:rFonts w:hint="eastAsia"/>
        </w:rPr>
        <w:t>過快</w:t>
      </w:r>
      <w:r w:rsidR="00021A4B" w:rsidRPr="006D1EB7">
        <w:rPr>
          <w:rFonts w:hint="eastAsia"/>
        </w:rPr>
        <w:t>或是常常緊急煞車</w:t>
      </w:r>
      <w:r w:rsidR="008D4870" w:rsidRPr="006D1EB7">
        <w:rPr>
          <w:rFonts w:hint="eastAsia"/>
        </w:rPr>
        <w:t>；駕駛員</w:t>
      </w:r>
      <w:r w:rsidR="00021A4B" w:rsidRPr="006D1EB7">
        <w:rPr>
          <w:rFonts w:hint="eastAsia"/>
        </w:rPr>
        <w:t>服務態度不佳</w:t>
      </w:r>
      <w:r w:rsidR="008D4870" w:rsidRPr="006D1EB7">
        <w:rPr>
          <w:rFonts w:hint="eastAsia"/>
        </w:rPr>
        <w:t>；</w:t>
      </w:r>
      <w:r w:rsidR="00021A4B" w:rsidRPr="006D1EB7">
        <w:rPr>
          <w:rFonts w:hint="eastAsia"/>
        </w:rPr>
        <w:t>硬體保養欠</w:t>
      </w:r>
      <w:r w:rsidR="008D4870" w:rsidRPr="006D1EB7">
        <w:rPr>
          <w:rFonts w:hint="eastAsia"/>
        </w:rPr>
        <w:t>佳</w:t>
      </w:r>
      <w:r w:rsidR="00021A4B" w:rsidRPr="006D1EB7">
        <w:rPr>
          <w:rFonts w:hint="eastAsia"/>
        </w:rPr>
        <w:t>，</w:t>
      </w:r>
      <w:r w:rsidR="00080321" w:rsidRPr="006D1EB7">
        <w:rPr>
          <w:rFonts w:hint="eastAsia"/>
        </w:rPr>
        <w:t>有時</w:t>
      </w:r>
      <w:r w:rsidR="00021A4B" w:rsidRPr="006D1EB7">
        <w:rPr>
          <w:rFonts w:hint="eastAsia"/>
        </w:rPr>
        <w:t>會遇到</w:t>
      </w:r>
      <w:proofErr w:type="gramStart"/>
      <w:r w:rsidR="00021A4B" w:rsidRPr="006D1EB7">
        <w:rPr>
          <w:rFonts w:hint="eastAsia"/>
        </w:rPr>
        <w:t>斜坡板拉不</w:t>
      </w:r>
      <w:proofErr w:type="gramEnd"/>
      <w:r w:rsidR="00021A4B" w:rsidRPr="006D1EB7">
        <w:rPr>
          <w:rFonts w:hint="eastAsia"/>
        </w:rPr>
        <w:t>出來或是故障等情事發生</w:t>
      </w:r>
      <w:r w:rsidR="000F20AA" w:rsidRPr="006D1EB7">
        <w:rPr>
          <w:rFonts w:hint="eastAsia"/>
        </w:rPr>
        <w:t>。</w:t>
      </w:r>
      <w:r w:rsidR="002811CD" w:rsidRPr="006D1EB7">
        <w:rPr>
          <w:rFonts w:hint="eastAsia"/>
        </w:rPr>
        <w:t>除此之外，</w:t>
      </w:r>
      <w:r w:rsidR="006C45FD" w:rsidRPr="006D1EB7">
        <w:rPr>
          <w:rFonts w:hint="eastAsia"/>
        </w:rPr>
        <w:t>與會人員</w:t>
      </w:r>
      <w:r w:rsidR="006E5EA7" w:rsidRPr="006D1EB7">
        <w:rPr>
          <w:rFonts w:hint="eastAsia"/>
        </w:rPr>
        <w:t>亦</w:t>
      </w:r>
      <w:r w:rsidR="002811CD" w:rsidRPr="006D1EB7">
        <w:rPr>
          <w:rFonts w:hint="eastAsia"/>
        </w:rPr>
        <w:t>紛紛</w:t>
      </w:r>
      <w:r w:rsidR="006C45FD" w:rsidRPr="006D1EB7">
        <w:rPr>
          <w:rFonts w:hint="eastAsia"/>
        </w:rPr>
        <w:t>表示：「個人的經驗，大約有五成的司機，在使用斜坡板的時候，他們表現的好像是人</w:t>
      </w:r>
      <w:r w:rsidR="002F0C41" w:rsidRPr="006D1EB7">
        <w:rPr>
          <w:rFonts w:hint="eastAsia"/>
        </w:rPr>
        <w:t>生中第1</w:t>
      </w:r>
      <w:r w:rsidR="006C45FD" w:rsidRPr="006D1EB7">
        <w:rPr>
          <w:rFonts w:hint="eastAsia"/>
        </w:rPr>
        <w:t>次使用」、「現在社會已邁向高齡化，你我有一天終會老，輪椅使用者也會越來越多。公車的SOP必須落實，不能疏忽」、「低地板公車剛開始推行的時候，我還勸說朋友要好好使用。但是，幾次經驗下來，發現自己越來越不想搭乘公車。因為有時司機會過站不停，有時司機態度不是很好，有時</w:t>
      </w:r>
      <w:proofErr w:type="gramStart"/>
      <w:r w:rsidR="006C45FD" w:rsidRPr="006D1EB7">
        <w:rPr>
          <w:rFonts w:hint="eastAsia"/>
        </w:rPr>
        <w:t>斜坡板拉不</w:t>
      </w:r>
      <w:proofErr w:type="gramEnd"/>
      <w:r w:rsidR="006C45FD" w:rsidRPr="006D1EB7">
        <w:rPr>
          <w:rFonts w:hint="eastAsia"/>
        </w:rPr>
        <w:t>出來。我曾經等過3班車，斜坡板都拉不出來」、「搭公車時，曾經遇到公車司機拉出的斜坡板很</w:t>
      </w:r>
      <w:proofErr w:type="gramStart"/>
      <w:r w:rsidR="006C45FD" w:rsidRPr="006D1EB7">
        <w:rPr>
          <w:rFonts w:hint="eastAsia"/>
        </w:rPr>
        <w:t>髒</w:t>
      </w:r>
      <w:proofErr w:type="gramEnd"/>
      <w:r w:rsidR="006C45FD" w:rsidRPr="006D1EB7">
        <w:rPr>
          <w:rFonts w:hint="eastAsia"/>
        </w:rPr>
        <w:t>、很卡，好像好久都沒使用過和保養，對於操作不太熟悉，建議平常就應定期保養、清理，才不會到了要使用的時候又</w:t>
      </w:r>
      <w:proofErr w:type="gramStart"/>
      <w:r w:rsidR="006C45FD" w:rsidRPr="006D1EB7">
        <w:rPr>
          <w:rFonts w:hint="eastAsia"/>
        </w:rPr>
        <w:t>髒</w:t>
      </w:r>
      <w:proofErr w:type="gramEnd"/>
      <w:r w:rsidR="006C45FD" w:rsidRPr="006D1EB7">
        <w:rPr>
          <w:rFonts w:hint="eastAsia"/>
        </w:rPr>
        <w:t>、又卡、又耗時」</w:t>
      </w:r>
      <w:r w:rsidR="002F0C41" w:rsidRPr="006D1EB7">
        <w:rPr>
          <w:rFonts w:hint="eastAsia"/>
        </w:rPr>
        <w:t>、「由於低地板公車上的『協助與安全設施』不依規定裝設或保養，再來就是司機個人情緒，未能依照標準作業流程，導致我搭乘公車成為一種生活恐懼，坐等公車前更是需要祈禱，盼望能遇到一位熱心司機協助」、「個人幸運，除曾受少數公車司機惡劣態度對待，不靠站停車外，尚不曾發生意外。但周遭身障朋友飽受司機過站不停，從斜坡板掉落，車輛轉</w:t>
      </w:r>
      <w:r w:rsidR="002F0C41" w:rsidRPr="006D1EB7">
        <w:rPr>
          <w:rFonts w:hint="eastAsia"/>
        </w:rPr>
        <w:lastRenderedPageBreak/>
        <w:t>彎、急煞翻覆等傷害，時有所聞」。</w:t>
      </w:r>
    </w:p>
    <w:p w:rsidR="002811CD" w:rsidRPr="006D1EB7" w:rsidRDefault="002811CD" w:rsidP="002811CD">
      <w:pPr>
        <w:pStyle w:val="3"/>
      </w:pPr>
      <w:r w:rsidRPr="006D1EB7">
        <w:rPr>
          <w:rFonts w:hint="eastAsia"/>
        </w:rPr>
        <w:t>另外，交通部亦自承，</w:t>
      </w:r>
      <w:r w:rsidR="002750D4" w:rsidRPr="006D1EB7">
        <w:rPr>
          <w:rFonts w:hint="eastAsia"/>
        </w:rPr>
        <w:t>客運業者</w:t>
      </w:r>
      <w:r w:rsidRPr="006D1EB7">
        <w:rPr>
          <w:rFonts w:hint="eastAsia"/>
        </w:rPr>
        <w:t>多有訂定出車前駕駛自主安全檢查表，於出車前進行一級保養檢查，如輪椅區安全配備、斜坡板、</w:t>
      </w:r>
      <w:proofErr w:type="gramStart"/>
      <w:r w:rsidRPr="006D1EB7">
        <w:rPr>
          <w:rFonts w:hint="eastAsia"/>
        </w:rPr>
        <w:t>昇</w:t>
      </w:r>
      <w:proofErr w:type="gramEnd"/>
      <w:r w:rsidRPr="006D1EB7">
        <w:rPr>
          <w:rFonts w:hint="eastAsia"/>
        </w:rPr>
        <w:t>降設備等(每日在出場或行使前應為之清潔及安全檢查，</w:t>
      </w:r>
      <w:proofErr w:type="gramStart"/>
      <w:r w:rsidRPr="006D1EB7">
        <w:rPr>
          <w:rFonts w:hint="eastAsia"/>
        </w:rPr>
        <w:t>確保車械機件</w:t>
      </w:r>
      <w:proofErr w:type="gramEnd"/>
      <w:r w:rsidRPr="006D1EB7">
        <w:rPr>
          <w:rFonts w:hint="eastAsia"/>
        </w:rPr>
        <w:t>安全)，惟並未要求駕駛員於出車前練習操作相關之無障礙設備。</w:t>
      </w:r>
    </w:p>
    <w:p w:rsidR="00B62D2D" w:rsidRPr="006D1EB7" w:rsidRDefault="002811CD" w:rsidP="002811CD">
      <w:pPr>
        <w:pStyle w:val="3"/>
      </w:pPr>
      <w:r w:rsidRPr="006D1EB7">
        <w:rPr>
          <w:rFonts w:hint="eastAsia"/>
        </w:rPr>
        <w:t>綜上所述，</w:t>
      </w:r>
      <w:r w:rsidR="00BC0872" w:rsidRPr="006D1EB7">
        <w:rPr>
          <w:rFonts w:hint="eastAsia"/>
        </w:rPr>
        <w:t>各交通主管機關已訂定相關標準作業流程，以利駕駛員據以服務</w:t>
      </w:r>
      <w:r w:rsidR="007E239A" w:rsidRPr="006D1EB7">
        <w:rPr>
          <w:rFonts w:hint="eastAsia"/>
        </w:rPr>
        <w:t>輪椅使用者</w:t>
      </w:r>
      <w:r w:rsidR="00BC0872" w:rsidRPr="006D1EB7">
        <w:rPr>
          <w:rFonts w:hint="eastAsia"/>
        </w:rPr>
        <w:t>搭乘</w:t>
      </w:r>
      <w:r w:rsidR="00B62D2D" w:rsidRPr="006D1EB7">
        <w:rPr>
          <w:rFonts w:hint="eastAsia"/>
        </w:rPr>
        <w:t>低地板</w:t>
      </w:r>
      <w:r w:rsidR="00BC0872" w:rsidRPr="006D1EB7">
        <w:rPr>
          <w:rFonts w:hint="eastAsia"/>
        </w:rPr>
        <w:t>公車，其等</w:t>
      </w:r>
      <w:proofErr w:type="gramStart"/>
      <w:r w:rsidR="00B62D2D" w:rsidRPr="006D1EB7">
        <w:rPr>
          <w:rFonts w:hint="eastAsia"/>
        </w:rPr>
        <w:t>雖</w:t>
      </w:r>
      <w:r w:rsidR="00BC0872" w:rsidRPr="006D1EB7">
        <w:rPr>
          <w:rFonts w:hint="eastAsia"/>
        </w:rPr>
        <w:t>均稱已</w:t>
      </w:r>
      <w:proofErr w:type="gramEnd"/>
      <w:r w:rsidR="00BC0872" w:rsidRPr="006D1EB7">
        <w:rPr>
          <w:rFonts w:hint="eastAsia"/>
        </w:rPr>
        <w:t>要求所轄客運業者將相關標準作業流程</w:t>
      </w:r>
      <w:r w:rsidR="00B62D2D" w:rsidRPr="006D1EB7">
        <w:rPr>
          <w:rFonts w:hint="eastAsia"/>
        </w:rPr>
        <w:t>納入教育訓練內容，並透過稽查考核等獎懲作為，督促駕駛員以正確方法提供無障礙服務云云。惟</w:t>
      </w:r>
      <w:r w:rsidR="006E5EA7" w:rsidRPr="006D1EB7">
        <w:rPr>
          <w:rFonts w:hint="eastAsia"/>
        </w:rPr>
        <w:t>從上述輪椅使用者搭乘公路公共運輸</w:t>
      </w:r>
      <w:r w:rsidR="00247B92" w:rsidRPr="006D1EB7">
        <w:rPr>
          <w:rFonts w:hint="eastAsia"/>
        </w:rPr>
        <w:t>之</w:t>
      </w:r>
      <w:r w:rsidR="00B667DF" w:rsidRPr="006D1EB7">
        <w:rPr>
          <w:rFonts w:hint="eastAsia"/>
        </w:rPr>
        <w:t>實際</w:t>
      </w:r>
      <w:r w:rsidR="002F0C41" w:rsidRPr="006D1EB7">
        <w:rPr>
          <w:rFonts w:hint="eastAsia"/>
        </w:rPr>
        <w:t>經驗顯示</w:t>
      </w:r>
      <w:r w:rsidR="00764A44" w:rsidRPr="006D1EB7">
        <w:rPr>
          <w:rFonts w:hint="eastAsia"/>
        </w:rPr>
        <w:t>，</w:t>
      </w:r>
      <w:r w:rsidR="006A3AC0" w:rsidRPr="006D1EB7">
        <w:rPr>
          <w:rFonts w:hint="eastAsia"/>
        </w:rPr>
        <w:t>部分駕駛員並未切實按照相關標準作業程序，</w:t>
      </w:r>
      <w:r w:rsidR="006E5EA7" w:rsidRPr="006D1EB7">
        <w:rPr>
          <w:rFonts w:hint="eastAsia"/>
        </w:rPr>
        <w:t>未</w:t>
      </w:r>
      <w:r w:rsidR="006A3AC0" w:rsidRPr="006D1EB7">
        <w:rPr>
          <w:rFonts w:hint="eastAsia"/>
        </w:rPr>
        <w:t>以正確</w:t>
      </w:r>
      <w:r w:rsidR="006E5EA7" w:rsidRPr="006D1EB7">
        <w:rPr>
          <w:rFonts w:hint="eastAsia"/>
        </w:rPr>
        <w:t>方法服務輪椅使用者，致輪椅使用者搭乘低地板公車時，除遭受</w:t>
      </w:r>
      <w:proofErr w:type="gramStart"/>
      <w:r w:rsidR="006E5EA7" w:rsidRPr="006D1EB7">
        <w:rPr>
          <w:rFonts w:hint="eastAsia"/>
        </w:rPr>
        <w:t>不</w:t>
      </w:r>
      <w:proofErr w:type="gramEnd"/>
      <w:r w:rsidR="006E5EA7" w:rsidRPr="006D1EB7">
        <w:rPr>
          <w:rFonts w:hint="eastAsia"/>
        </w:rPr>
        <w:t>友善與不平等的對待之外，</w:t>
      </w:r>
      <w:r w:rsidR="00900CE2" w:rsidRPr="006D1EB7">
        <w:rPr>
          <w:rFonts w:hint="eastAsia"/>
        </w:rPr>
        <w:t>還</w:t>
      </w:r>
      <w:r w:rsidR="006E5EA7" w:rsidRPr="006D1EB7">
        <w:rPr>
          <w:rFonts w:hint="eastAsia"/>
        </w:rPr>
        <w:t>屢屢</w:t>
      </w:r>
      <w:r w:rsidR="006A3AC0" w:rsidRPr="006D1EB7">
        <w:rPr>
          <w:rFonts w:hint="eastAsia"/>
        </w:rPr>
        <w:t>發生受傷，危及人身安全等意外之情事。各交通主管機關未有效督導轄管客運業者落實督促駕駛員以正確方法提供無障礙服務及維護行車安全，殊值檢討。</w:t>
      </w:r>
    </w:p>
    <w:p w:rsidR="00264178" w:rsidRPr="006D1EB7" w:rsidRDefault="00BB4855" w:rsidP="00264178">
      <w:pPr>
        <w:pStyle w:val="2"/>
        <w:spacing w:beforeLines="50" w:before="228"/>
        <w:ind w:left="1020" w:hanging="680"/>
        <w:rPr>
          <w:b/>
        </w:rPr>
      </w:pPr>
      <w:r w:rsidRPr="006D1EB7">
        <w:rPr>
          <w:rFonts w:hint="eastAsia"/>
          <w:b/>
        </w:rPr>
        <w:t>各交通主</w:t>
      </w:r>
      <w:r w:rsidR="0091781F" w:rsidRPr="006D1EB7">
        <w:rPr>
          <w:rFonts w:hint="eastAsia"/>
          <w:b/>
        </w:rPr>
        <w:t>管機關允應正視客運業者及駕駛員於實務執行上所面臨之窒礙問題，</w:t>
      </w:r>
      <w:r w:rsidR="00B667DF" w:rsidRPr="006D1EB7">
        <w:rPr>
          <w:rFonts w:hint="eastAsia"/>
          <w:b/>
        </w:rPr>
        <w:t>如</w:t>
      </w:r>
      <w:proofErr w:type="gramStart"/>
      <w:r w:rsidR="00B667DF" w:rsidRPr="006D1EB7">
        <w:rPr>
          <w:rFonts w:hint="eastAsia"/>
          <w:b/>
        </w:rPr>
        <w:t>地扣與安全帶</w:t>
      </w:r>
      <w:proofErr w:type="gramEnd"/>
      <w:r w:rsidR="00B667DF" w:rsidRPr="006D1EB7">
        <w:rPr>
          <w:rFonts w:hint="eastAsia"/>
          <w:b/>
        </w:rPr>
        <w:t>等設備未</w:t>
      </w:r>
      <w:proofErr w:type="gramStart"/>
      <w:r w:rsidR="00B667DF" w:rsidRPr="006D1EB7">
        <w:rPr>
          <w:rFonts w:hint="eastAsia"/>
          <w:b/>
        </w:rPr>
        <w:t>安裝完妥</w:t>
      </w:r>
      <w:proofErr w:type="gramEnd"/>
      <w:r w:rsidR="00B667DF" w:rsidRPr="006D1EB7">
        <w:rPr>
          <w:rFonts w:hint="eastAsia"/>
          <w:b/>
        </w:rPr>
        <w:t>，</w:t>
      </w:r>
      <w:r w:rsidR="00BE5B43" w:rsidRPr="006D1EB7">
        <w:rPr>
          <w:rFonts w:hint="eastAsia"/>
          <w:b/>
        </w:rPr>
        <w:t>站牌和公車停靠區設計不良等，</w:t>
      </w:r>
      <w:r w:rsidR="0091781F" w:rsidRPr="006D1EB7">
        <w:rPr>
          <w:rFonts w:hint="eastAsia"/>
          <w:b/>
        </w:rPr>
        <w:t>深究</w:t>
      </w:r>
      <w:r w:rsidRPr="006D1EB7">
        <w:rPr>
          <w:rFonts w:hint="eastAsia"/>
          <w:b/>
        </w:rPr>
        <w:t>其等與輪椅使用者所</w:t>
      </w:r>
      <w:proofErr w:type="gramStart"/>
      <w:r w:rsidRPr="006D1EB7">
        <w:rPr>
          <w:rFonts w:hint="eastAsia"/>
          <w:b/>
        </w:rPr>
        <w:t>研</w:t>
      </w:r>
      <w:proofErr w:type="gramEnd"/>
      <w:r w:rsidRPr="006D1EB7">
        <w:rPr>
          <w:rFonts w:hint="eastAsia"/>
          <w:b/>
        </w:rPr>
        <w:t>提</w:t>
      </w:r>
      <w:r w:rsidR="00570B55" w:rsidRPr="006D1EB7">
        <w:rPr>
          <w:rFonts w:hint="eastAsia"/>
          <w:b/>
        </w:rPr>
        <w:t>之</w:t>
      </w:r>
      <w:r w:rsidRPr="006D1EB7">
        <w:rPr>
          <w:rFonts w:hint="eastAsia"/>
          <w:b/>
        </w:rPr>
        <w:t>建議事項，妥謀因應對策，以協助駕駛員</w:t>
      </w:r>
      <w:r w:rsidR="00570B55" w:rsidRPr="006D1EB7">
        <w:rPr>
          <w:rFonts w:hint="eastAsia"/>
          <w:b/>
        </w:rPr>
        <w:t>用</w:t>
      </w:r>
      <w:r w:rsidRPr="006D1EB7">
        <w:rPr>
          <w:rFonts w:hint="eastAsia"/>
          <w:b/>
        </w:rPr>
        <w:t>便捷且安全的方法服務輪椅使用者，保障弱勢乘客的權益。</w:t>
      </w:r>
    </w:p>
    <w:p w:rsidR="002459D6" w:rsidRPr="006D1EB7" w:rsidRDefault="006E5EA7" w:rsidP="002459D6">
      <w:pPr>
        <w:pStyle w:val="3"/>
      </w:pPr>
      <w:r w:rsidRPr="006D1EB7">
        <w:rPr>
          <w:rFonts w:hint="eastAsia"/>
        </w:rPr>
        <w:t>從輪椅使用者實際搭乘公路公共運輸之經驗顯示，部分駕駛員並未切實按照相關標準作業程序，未以正確方法服務輪椅使用者，致輪椅使用者搭乘低地</w:t>
      </w:r>
      <w:r w:rsidRPr="006D1EB7">
        <w:rPr>
          <w:rFonts w:hint="eastAsia"/>
        </w:rPr>
        <w:lastRenderedPageBreak/>
        <w:t>板公車時，除遭受</w:t>
      </w:r>
      <w:proofErr w:type="gramStart"/>
      <w:r w:rsidRPr="006D1EB7">
        <w:rPr>
          <w:rFonts w:hint="eastAsia"/>
        </w:rPr>
        <w:t>不</w:t>
      </w:r>
      <w:proofErr w:type="gramEnd"/>
      <w:r w:rsidRPr="006D1EB7">
        <w:rPr>
          <w:rFonts w:hint="eastAsia"/>
        </w:rPr>
        <w:t>友善與不平等的對待之外，</w:t>
      </w:r>
      <w:r w:rsidR="00900CE2" w:rsidRPr="006D1EB7">
        <w:rPr>
          <w:rFonts w:hint="eastAsia"/>
        </w:rPr>
        <w:t>還</w:t>
      </w:r>
      <w:r w:rsidRPr="006D1EB7">
        <w:rPr>
          <w:rFonts w:hint="eastAsia"/>
        </w:rPr>
        <w:t>屢屢發生受傷，危及人身安全等意外之</w:t>
      </w:r>
      <w:r w:rsidR="00925B64" w:rsidRPr="006D1EB7">
        <w:rPr>
          <w:rFonts w:hint="eastAsia"/>
        </w:rPr>
        <w:t>情事，已如上述。</w:t>
      </w:r>
      <w:r w:rsidR="00A81AF5" w:rsidRPr="006D1EB7">
        <w:rPr>
          <w:rFonts w:hint="eastAsia"/>
        </w:rPr>
        <w:t>本院</w:t>
      </w:r>
      <w:r w:rsidR="00925B64" w:rsidRPr="006D1EB7">
        <w:rPr>
          <w:rFonts w:hint="eastAsia"/>
        </w:rPr>
        <w:t>為了解相關法令規範在實務執行上有無窒礙難行之處，</w:t>
      </w:r>
      <w:proofErr w:type="gramStart"/>
      <w:r w:rsidR="002B752E" w:rsidRPr="006D1EB7">
        <w:rPr>
          <w:rFonts w:hint="eastAsia"/>
        </w:rPr>
        <w:t>爰</w:t>
      </w:r>
      <w:proofErr w:type="gramEnd"/>
      <w:r w:rsidR="00925B64" w:rsidRPr="006D1EB7">
        <w:rPr>
          <w:rFonts w:hint="eastAsia"/>
        </w:rPr>
        <w:t>於108年4月26日邀請相關客運業者與駕駛員</w:t>
      </w:r>
      <w:r w:rsidR="00925B64" w:rsidRPr="006D1EB7">
        <w:rPr>
          <w:rFonts w:hAnsi="標楷體" w:hint="eastAsia"/>
        </w:rPr>
        <w:t>辦理座談會，其等</w:t>
      </w:r>
      <w:r w:rsidR="003A2F9C" w:rsidRPr="006D1EB7">
        <w:rPr>
          <w:rFonts w:hAnsi="標楷體" w:hint="eastAsia"/>
        </w:rPr>
        <w:t>於</w:t>
      </w:r>
      <w:r w:rsidR="003F7C5E" w:rsidRPr="006D1EB7">
        <w:rPr>
          <w:rFonts w:hAnsi="標楷體" w:hint="eastAsia"/>
        </w:rPr>
        <w:t>實務執行時所遭遇的問題</w:t>
      </w:r>
      <w:r w:rsidR="007F1688" w:rsidRPr="006D1EB7">
        <w:rPr>
          <w:rFonts w:hAnsi="標楷體" w:hint="eastAsia"/>
        </w:rPr>
        <w:t>與</w:t>
      </w:r>
      <w:proofErr w:type="gramStart"/>
      <w:r w:rsidR="007F1688" w:rsidRPr="006D1EB7">
        <w:rPr>
          <w:rFonts w:hAnsi="標楷體" w:hint="eastAsia"/>
        </w:rPr>
        <w:t>建議</w:t>
      </w:r>
      <w:r w:rsidR="003F7C5E" w:rsidRPr="006D1EB7">
        <w:rPr>
          <w:rFonts w:hAnsi="標楷體" w:hint="eastAsia"/>
        </w:rPr>
        <w:t>綜整</w:t>
      </w:r>
      <w:r w:rsidR="00735641" w:rsidRPr="006D1EB7">
        <w:rPr>
          <w:rFonts w:hAnsi="標楷體" w:hint="eastAsia"/>
        </w:rPr>
        <w:t>如下</w:t>
      </w:r>
      <w:proofErr w:type="gramEnd"/>
      <w:r w:rsidR="00925B64" w:rsidRPr="006D1EB7">
        <w:rPr>
          <w:rFonts w:hAnsi="標楷體" w:hint="eastAsia"/>
        </w:rPr>
        <w:t>：</w:t>
      </w:r>
    </w:p>
    <w:p w:rsidR="00A03F14" w:rsidRPr="006D1EB7" w:rsidRDefault="009C1FFF" w:rsidP="003F7C5E">
      <w:pPr>
        <w:pStyle w:val="4"/>
      </w:pPr>
      <w:r w:rsidRPr="006D1EB7">
        <w:rPr>
          <w:rFonts w:hint="eastAsia"/>
        </w:rPr>
        <w:t>客運業者與駕駛員都非常樂意服務輪椅使用者。然而</w:t>
      </w:r>
      <w:r w:rsidR="00650ACC" w:rsidRPr="006D1EB7">
        <w:rPr>
          <w:rFonts w:hint="eastAsia"/>
        </w:rPr>
        <w:t>駕駛員</w:t>
      </w:r>
      <w:r w:rsidR="00A03F14" w:rsidRPr="006D1EB7">
        <w:rPr>
          <w:rFonts w:hint="eastAsia"/>
        </w:rPr>
        <w:t>服務輪椅</w:t>
      </w:r>
      <w:r w:rsidR="00650ACC" w:rsidRPr="006D1EB7">
        <w:rPr>
          <w:rFonts w:hint="eastAsia"/>
        </w:rPr>
        <w:t>使用者</w:t>
      </w:r>
      <w:r w:rsidR="003F7C5E" w:rsidRPr="006D1EB7">
        <w:rPr>
          <w:rFonts w:hint="eastAsia"/>
        </w:rPr>
        <w:t>上下車時，要付出時間跟風險。</w:t>
      </w:r>
      <w:r w:rsidR="00A03F14" w:rsidRPr="006D1EB7">
        <w:rPr>
          <w:rFonts w:hint="eastAsia"/>
        </w:rPr>
        <w:t>輪椅</w:t>
      </w:r>
      <w:r w:rsidR="003F7C5E" w:rsidRPr="006D1EB7">
        <w:rPr>
          <w:rFonts w:hint="eastAsia"/>
        </w:rPr>
        <w:t>使用者如果上</w:t>
      </w:r>
      <w:r w:rsidR="00A03F14" w:rsidRPr="006D1EB7">
        <w:rPr>
          <w:rFonts w:hint="eastAsia"/>
        </w:rPr>
        <w:t>車</w:t>
      </w:r>
      <w:r w:rsidR="003F7C5E" w:rsidRPr="006D1EB7">
        <w:rPr>
          <w:rFonts w:hint="eastAsia"/>
        </w:rPr>
        <w:t>後</w:t>
      </w:r>
      <w:r w:rsidR="00A03F14" w:rsidRPr="006D1EB7">
        <w:rPr>
          <w:rFonts w:hint="eastAsia"/>
        </w:rPr>
        <w:t>會影響車內空間，</w:t>
      </w:r>
      <w:r w:rsidR="003F7C5E" w:rsidRPr="006D1EB7">
        <w:rPr>
          <w:rFonts w:hint="eastAsia"/>
        </w:rPr>
        <w:t>駕駛員</w:t>
      </w:r>
      <w:r w:rsidR="00A03F14" w:rsidRPr="006D1EB7">
        <w:rPr>
          <w:rFonts w:hint="eastAsia"/>
        </w:rPr>
        <w:t>要請車內乘客移動位置，但是車內乘客不一定願意配合</w:t>
      </w:r>
      <w:r w:rsidR="003F7C5E" w:rsidRPr="006D1EB7">
        <w:rPr>
          <w:rFonts w:hint="eastAsia"/>
        </w:rPr>
        <w:t>。尤其</w:t>
      </w:r>
      <w:r w:rsidR="00326C30" w:rsidRPr="006D1EB7">
        <w:rPr>
          <w:rFonts w:hint="eastAsia"/>
        </w:rPr>
        <w:t>尖峰時間</w:t>
      </w:r>
      <w:r w:rsidR="003F7C5E" w:rsidRPr="006D1EB7">
        <w:rPr>
          <w:rFonts w:hint="eastAsia"/>
        </w:rPr>
        <w:t>影響更大</w:t>
      </w:r>
      <w:r w:rsidR="00326C30" w:rsidRPr="006D1EB7">
        <w:rPr>
          <w:rFonts w:hint="eastAsia"/>
        </w:rPr>
        <w:t>。</w:t>
      </w:r>
      <w:r w:rsidR="003F7C5E" w:rsidRPr="006D1EB7">
        <w:rPr>
          <w:rFonts w:hint="eastAsia"/>
        </w:rPr>
        <w:t>曾</w:t>
      </w:r>
      <w:r w:rsidR="00A03F14" w:rsidRPr="006D1EB7">
        <w:rPr>
          <w:rFonts w:hint="eastAsia"/>
        </w:rPr>
        <w:t>有</w:t>
      </w:r>
      <w:r w:rsidR="003F7C5E" w:rsidRPr="006D1EB7">
        <w:rPr>
          <w:rFonts w:hint="eastAsia"/>
        </w:rPr>
        <w:t>案</w:t>
      </w:r>
      <w:r w:rsidR="00900CE2" w:rsidRPr="006D1EB7">
        <w:rPr>
          <w:rFonts w:hint="eastAsia"/>
        </w:rPr>
        <w:t>例，</w:t>
      </w:r>
      <w:r w:rsidR="003F7C5E" w:rsidRPr="006D1EB7">
        <w:rPr>
          <w:rFonts w:hint="eastAsia"/>
        </w:rPr>
        <w:t>駕駛員</w:t>
      </w:r>
      <w:r w:rsidR="00900CE2" w:rsidRPr="006D1EB7">
        <w:rPr>
          <w:rFonts w:hint="eastAsia"/>
        </w:rPr>
        <w:t>因為</w:t>
      </w:r>
      <w:r w:rsidR="00A03F14" w:rsidRPr="006D1EB7">
        <w:rPr>
          <w:rFonts w:hint="eastAsia"/>
        </w:rPr>
        <w:t>服務輪椅</w:t>
      </w:r>
      <w:r w:rsidR="003F7C5E" w:rsidRPr="006D1EB7">
        <w:rPr>
          <w:rFonts w:hint="eastAsia"/>
        </w:rPr>
        <w:t>使用者</w:t>
      </w:r>
      <w:r w:rsidR="00A03F14" w:rsidRPr="006D1EB7">
        <w:rPr>
          <w:rFonts w:hint="eastAsia"/>
        </w:rPr>
        <w:t>花費</w:t>
      </w:r>
      <w:r w:rsidR="00900CE2" w:rsidRPr="006D1EB7">
        <w:rPr>
          <w:rFonts w:hint="eastAsia"/>
        </w:rPr>
        <w:t>時間過久</w:t>
      </w:r>
      <w:r w:rsidR="003F7C5E" w:rsidRPr="006D1EB7">
        <w:rPr>
          <w:rFonts w:hint="eastAsia"/>
        </w:rPr>
        <w:t>，</w:t>
      </w:r>
      <w:r w:rsidR="00900CE2" w:rsidRPr="006D1EB7">
        <w:rPr>
          <w:rFonts w:hint="eastAsia"/>
        </w:rPr>
        <w:t>而被</w:t>
      </w:r>
      <w:r w:rsidR="003F7C5E" w:rsidRPr="006D1EB7">
        <w:rPr>
          <w:rFonts w:hint="eastAsia"/>
        </w:rPr>
        <w:t>車上</w:t>
      </w:r>
      <w:r w:rsidR="00900CE2" w:rsidRPr="006D1EB7">
        <w:rPr>
          <w:rFonts w:hint="eastAsia"/>
        </w:rPr>
        <w:t>其他乘客投</w:t>
      </w:r>
      <w:r w:rsidR="00A03F14" w:rsidRPr="006D1EB7">
        <w:rPr>
          <w:rFonts w:hint="eastAsia"/>
        </w:rPr>
        <w:t>訴。</w:t>
      </w:r>
    </w:p>
    <w:p w:rsidR="003F7C5E" w:rsidRPr="006D1EB7" w:rsidRDefault="00650ACC" w:rsidP="006067EF">
      <w:pPr>
        <w:pStyle w:val="4"/>
      </w:pPr>
      <w:proofErr w:type="gramStart"/>
      <w:r w:rsidRPr="006D1EB7">
        <w:rPr>
          <w:rFonts w:hint="eastAsia"/>
        </w:rPr>
        <w:t>地扣</w:t>
      </w:r>
      <w:r w:rsidR="00042AC5" w:rsidRPr="006D1EB7">
        <w:rPr>
          <w:rFonts w:hint="eastAsia"/>
        </w:rPr>
        <w:t>與安全帶</w:t>
      </w:r>
      <w:proofErr w:type="gramEnd"/>
      <w:r w:rsidRPr="006D1EB7">
        <w:rPr>
          <w:rFonts w:hint="eastAsia"/>
        </w:rPr>
        <w:t>不實用</w:t>
      </w:r>
      <w:r w:rsidR="003F7C5E" w:rsidRPr="006D1EB7">
        <w:rPr>
          <w:rFonts w:hint="eastAsia"/>
        </w:rPr>
        <w:t>。</w:t>
      </w:r>
      <w:r w:rsidR="006067EF" w:rsidRPr="006D1EB7">
        <w:rPr>
          <w:rFonts w:hint="eastAsia"/>
        </w:rPr>
        <w:t>相關安全設備並非原本就已</w:t>
      </w:r>
      <w:proofErr w:type="gramStart"/>
      <w:r w:rsidR="006067EF" w:rsidRPr="006D1EB7">
        <w:rPr>
          <w:rFonts w:hint="eastAsia"/>
        </w:rPr>
        <w:t>安裝完妥</w:t>
      </w:r>
      <w:proofErr w:type="gramEnd"/>
      <w:r w:rsidR="006067EF" w:rsidRPr="006D1EB7">
        <w:rPr>
          <w:rFonts w:hint="eastAsia"/>
        </w:rPr>
        <w:t>，使用時還需要拆裝。</w:t>
      </w:r>
      <w:r w:rsidR="00900CE2" w:rsidRPr="006D1EB7">
        <w:rPr>
          <w:rFonts w:hint="eastAsia"/>
        </w:rPr>
        <w:t>且各項</w:t>
      </w:r>
      <w:r w:rsidR="003F7C5E" w:rsidRPr="006D1EB7">
        <w:rPr>
          <w:rFonts w:hint="eastAsia"/>
        </w:rPr>
        <w:t>安全設備</w:t>
      </w:r>
      <w:r w:rsidR="006C7A47" w:rsidRPr="006D1EB7">
        <w:rPr>
          <w:rFonts w:hint="eastAsia"/>
        </w:rPr>
        <w:t>不僅</w:t>
      </w:r>
      <w:r w:rsidR="003F7C5E" w:rsidRPr="006D1EB7">
        <w:rPr>
          <w:rFonts w:hint="eastAsia"/>
        </w:rPr>
        <w:t>各家業者</w:t>
      </w:r>
      <w:r w:rsidR="006067EF" w:rsidRPr="006D1EB7">
        <w:rPr>
          <w:rFonts w:hint="eastAsia"/>
        </w:rPr>
        <w:t>無</w:t>
      </w:r>
      <w:r w:rsidR="003F7C5E" w:rsidRPr="006D1EB7">
        <w:rPr>
          <w:rFonts w:hint="eastAsia"/>
        </w:rPr>
        <w:t>統一規範</w:t>
      </w:r>
      <w:r w:rsidR="006067EF" w:rsidRPr="006D1EB7">
        <w:rPr>
          <w:rFonts w:hint="eastAsia"/>
        </w:rPr>
        <w:t>，輪椅的樣式亦各</w:t>
      </w:r>
      <w:r w:rsidR="00900CE2" w:rsidRPr="006D1EB7">
        <w:rPr>
          <w:rFonts w:hint="eastAsia"/>
        </w:rPr>
        <w:t>有</w:t>
      </w:r>
      <w:r w:rsidR="006067EF" w:rsidRPr="006D1EB7">
        <w:rPr>
          <w:rFonts w:hint="eastAsia"/>
        </w:rPr>
        <w:t>不同，影響束縛與固定的時間</w:t>
      </w:r>
      <w:r w:rsidR="003F7C5E" w:rsidRPr="006D1EB7">
        <w:rPr>
          <w:rFonts w:hint="eastAsia"/>
        </w:rPr>
        <w:t>。</w:t>
      </w:r>
      <w:r w:rsidR="006067EF" w:rsidRPr="006D1EB7">
        <w:rPr>
          <w:rFonts w:hint="eastAsia"/>
        </w:rPr>
        <w:t>另外，很多輪椅使用</w:t>
      </w:r>
      <w:r w:rsidR="00900CE2" w:rsidRPr="006D1EB7">
        <w:rPr>
          <w:rFonts w:hint="eastAsia"/>
        </w:rPr>
        <w:t>者不喜歡使用安全帶，他們不希望別人碰觸到身體，駕駛員在這部分也</w:t>
      </w:r>
      <w:r w:rsidR="006067EF" w:rsidRPr="006D1EB7">
        <w:rPr>
          <w:rFonts w:hint="eastAsia"/>
        </w:rPr>
        <w:t>很為難。</w:t>
      </w:r>
      <w:r w:rsidR="007F1688" w:rsidRPr="006D1EB7">
        <w:rPr>
          <w:rFonts w:hint="eastAsia"/>
        </w:rPr>
        <w:t>政府應該要研發安全且便利的輔具，既能保障輪椅使用者搭乘載具時的安全，也能夠縮短駕駛員操作的時間。</w:t>
      </w:r>
      <w:r w:rsidR="000A52A8" w:rsidRPr="006D1EB7">
        <w:rPr>
          <w:rFonts w:hint="eastAsia"/>
        </w:rPr>
        <w:t>而且</w:t>
      </w:r>
      <w:r w:rsidR="007F1688" w:rsidRPr="006D1EB7">
        <w:rPr>
          <w:rFonts w:hint="eastAsia"/>
        </w:rPr>
        <w:t>最好能夠統一各家業者的規格。</w:t>
      </w:r>
    </w:p>
    <w:p w:rsidR="007F1688" w:rsidRPr="006D1EB7" w:rsidRDefault="007F1688" w:rsidP="009F0C7E">
      <w:pPr>
        <w:pStyle w:val="4"/>
      </w:pPr>
      <w:r w:rsidRPr="006D1EB7">
        <w:rPr>
          <w:rFonts w:hint="eastAsia"/>
        </w:rPr>
        <w:t>部分客運業者最近已改善輪椅區的束縛設施。駕駛員原本要從箱子裡面拿出安全</w:t>
      </w:r>
      <w:r w:rsidR="00900CE2" w:rsidRPr="006D1EB7">
        <w:rPr>
          <w:rFonts w:hint="eastAsia"/>
        </w:rPr>
        <w:t>帶，光是拆解安裝就要花費好幾分鐘。現在是改</w:t>
      </w:r>
      <w:r w:rsidRPr="006D1EB7">
        <w:rPr>
          <w:rFonts w:hint="eastAsia"/>
        </w:rPr>
        <w:t>用懸掛的方式，</w:t>
      </w:r>
      <w:r w:rsidR="003A2F9C" w:rsidRPr="006D1EB7">
        <w:rPr>
          <w:rFonts w:hint="eastAsia"/>
        </w:rPr>
        <w:t>直接附著</w:t>
      </w:r>
      <w:r w:rsidR="00900CE2" w:rsidRPr="006D1EB7">
        <w:rPr>
          <w:rFonts w:hint="eastAsia"/>
        </w:rPr>
        <w:t>在車內柱子</w:t>
      </w:r>
      <w:r w:rsidRPr="006D1EB7">
        <w:rPr>
          <w:rFonts w:hint="eastAsia"/>
        </w:rPr>
        <w:t>，要使</w:t>
      </w:r>
      <w:r w:rsidR="00900CE2" w:rsidRPr="006D1EB7">
        <w:rPr>
          <w:rFonts w:hint="eastAsia"/>
        </w:rPr>
        <w:t>用的時候，只要直接拉出來，就可以快速的固定輪椅使用者，減少束縛</w:t>
      </w:r>
      <w:r w:rsidRPr="006D1EB7">
        <w:rPr>
          <w:rFonts w:hint="eastAsia"/>
        </w:rPr>
        <w:t>的時間。</w:t>
      </w:r>
    </w:p>
    <w:p w:rsidR="009F0C7E" w:rsidRPr="006D1EB7" w:rsidRDefault="006067EF" w:rsidP="009F0C7E">
      <w:pPr>
        <w:pStyle w:val="4"/>
      </w:pPr>
      <w:r w:rsidRPr="006D1EB7">
        <w:rPr>
          <w:rFonts w:hint="eastAsia"/>
        </w:rPr>
        <w:t>站牌位置與公車停靠區設計不良，</w:t>
      </w:r>
      <w:r w:rsidR="006C7A47" w:rsidRPr="006D1EB7">
        <w:rPr>
          <w:rFonts w:hint="eastAsia"/>
        </w:rPr>
        <w:t>斜坡板與地面有高低落差。另外，</w:t>
      </w:r>
      <w:proofErr w:type="gramStart"/>
      <w:r w:rsidRPr="006D1EB7">
        <w:rPr>
          <w:rFonts w:hint="eastAsia"/>
        </w:rPr>
        <w:t>違停與違規</w:t>
      </w:r>
      <w:proofErr w:type="gramEnd"/>
      <w:r w:rsidRPr="006D1EB7">
        <w:rPr>
          <w:rFonts w:hint="eastAsia"/>
        </w:rPr>
        <w:t>占用情形太多</w:t>
      </w:r>
      <w:r w:rsidR="00187249" w:rsidRPr="006D1EB7">
        <w:rPr>
          <w:rFonts w:hint="eastAsia"/>
        </w:rPr>
        <w:t>，</w:t>
      </w:r>
      <w:r w:rsidR="00187249" w:rsidRPr="006D1EB7">
        <w:rPr>
          <w:rFonts w:hint="eastAsia"/>
        </w:rPr>
        <w:lastRenderedPageBreak/>
        <w:t>公車</w:t>
      </w:r>
      <w:proofErr w:type="gramStart"/>
      <w:r w:rsidR="00187249" w:rsidRPr="006D1EB7">
        <w:rPr>
          <w:rFonts w:hint="eastAsia"/>
        </w:rPr>
        <w:t>難以靠停</w:t>
      </w:r>
      <w:proofErr w:type="gramEnd"/>
      <w:r w:rsidR="006C7A47" w:rsidRPr="006D1EB7">
        <w:rPr>
          <w:rFonts w:hint="eastAsia"/>
        </w:rPr>
        <w:t>。</w:t>
      </w:r>
      <w:r w:rsidR="007C2638" w:rsidRPr="006D1EB7">
        <w:rPr>
          <w:rFonts w:hint="eastAsia"/>
        </w:rPr>
        <w:t>導致</w:t>
      </w:r>
      <w:r w:rsidR="006C7A47" w:rsidRPr="006D1EB7">
        <w:rPr>
          <w:rFonts w:hint="eastAsia"/>
        </w:rPr>
        <w:t>輪椅使用者必</w:t>
      </w:r>
      <w:r w:rsidR="00187249" w:rsidRPr="006D1EB7">
        <w:rPr>
          <w:rFonts w:hint="eastAsia"/>
        </w:rPr>
        <w:t>須從馬路上車，而公車</w:t>
      </w:r>
      <w:r w:rsidR="007C2638" w:rsidRPr="006D1EB7">
        <w:rPr>
          <w:rFonts w:hint="eastAsia"/>
        </w:rPr>
        <w:t>必須停靠</w:t>
      </w:r>
      <w:proofErr w:type="gramStart"/>
      <w:r w:rsidR="007C2638" w:rsidRPr="006D1EB7">
        <w:rPr>
          <w:rFonts w:hint="eastAsia"/>
        </w:rPr>
        <w:t>得更外側</w:t>
      </w:r>
      <w:proofErr w:type="gramEnd"/>
      <w:r w:rsidR="007C2638" w:rsidRPr="006D1EB7">
        <w:rPr>
          <w:rFonts w:hint="eastAsia"/>
        </w:rPr>
        <w:t>，不僅妨礙交通，亦容易衍生交通事故。</w:t>
      </w:r>
      <w:r w:rsidR="009F0C7E" w:rsidRPr="006D1EB7">
        <w:rPr>
          <w:rFonts w:hint="eastAsia"/>
        </w:rPr>
        <w:t>曾有案例，</w:t>
      </w:r>
      <w:r w:rsidR="007F1688" w:rsidRPr="006D1EB7">
        <w:rPr>
          <w:rFonts w:hint="eastAsia"/>
        </w:rPr>
        <w:t>駕駛員</w:t>
      </w:r>
      <w:r w:rsidR="009F0C7E" w:rsidRPr="006D1EB7">
        <w:rPr>
          <w:rFonts w:hint="eastAsia"/>
        </w:rPr>
        <w:t>放置斜坡板時，遭到</w:t>
      </w:r>
      <w:r w:rsidR="007F1688" w:rsidRPr="006D1EB7">
        <w:rPr>
          <w:rFonts w:hint="eastAsia"/>
        </w:rPr>
        <w:t>後方搶快的</w:t>
      </w:r>
      <w:r w:rsidR="00187249" w:rsidRPr="006D1EB7">
        <w:rPr>
          <w:rFonts w:hint="eastAsia"/>
        </w:rPr>
        <w:t>機車衝撞，機車騎士與</w:t>
      </w:r>
      <w:r w:rsidR="007E239A" w:rsidRPr="006D1EB7">
        <w:rPr>
          <w:rFonts w:hint="eastAsia"/>
        </w:rPr>
        <w:t>輪椅使用者</w:t>
      </w:r>
      <w:r w:rsidR="00A90B3F" w:rsidRPr="006D1EB7">
        <w:rPr>
          <w:rFonts w:hint="eastAsia"/>
        </w:rPr>
        <w:t>嗣後</w:t>
      </w:r>
      <w:r w:rsidR="009F0C7E" w:rsidRPr="006D1EB7">
        <w:rPr>
          <w:rFonts w:hint="eastAsia"/>
        </w:rPr>
        <w:t>都向駕駛員求償。</w:t>
      </w:r>
    </w:p>
    <w:p w:rsidR="006067EF" w:rsidRPr="006D1EB7" w:rsidRDefault="007C2638" w:rsidP="007C2638">
      <w:pPr>
        <w:pStyle w:val="4"/>
      </w:pPr>
      <w:r w:rsidRPr="006D1EB7">
        <w:rPr>
          <w:rFonts w:hint="eastAsia"/>
        </w:rPr>
        <w:t>班</w:t>
      </w:r>
      <w:r w:rsidR="00A90B3F" w:rsidRPr="006D1EB7">
        <w:rPr>
          <w:rFonts w:hint="eastAsia"/>
        </w:rPr>
        <w:t>次</w:t>
      </w:r>
      <w:r w:rsidRPr="006D1EB7">
        <w:rPr>
          <w:rFonts w:hint="eastAsia"/>
        </w:rPr>
        <w:t>時間過於壓縮，駕駛</w:t>
      </w:r>
      <w:r w:rsidR="009F0C7E" w:rsidRPr="006D1EB7">
        <w:rPr>
          <w:rFonts w:hint="eastAsia"/>
        </w:rPr>
        <w:t>員</w:t>
      </w:r>
      <w:r w:rsidR="00A90B3F" w:rsidRPr="006D1EB7">
        <w:rPr>
          <w:rFonts w:hint="eastAsia"/>
        </w:rPr>
        <w:t>難有充裕的時間可以</w:t>
      </w:r>
      <w:r w:rsidRPr="006D1EB7">
        <w:rPr>
          <w:rFonts w:hint="eastAsia"/>
        </w:rPr>
        <w:t>協助</w:t>
      </w:r>
      <w:r w:rsidR="007E239A" w:rsidRPr="006D1EB7">
        <w:rPr>
          <w:rFonts w:hint="eastAsia"/>
        </w:rPr>
        <w:t>輪椅使用者</w:t>
      </w:r>
      <w:r w:rsidRPr="006D1EB7">
        <w:rPr>
          <w:rFonts w:hint="eastAsia"/>
        </w:rPr>
        <w:t>。</w:t>
      </w:r>
    </w:p>
    <w:p w:rsidR="009F0C7E" w:rsidRPr="006D1EB7" w:rsidRDefault="009F0C7E" w:rsidP="007C2638">
      <w:pPr>
        <w:pStyle w:val="4"/>
      </w:pPr>
      <w:r w:rsidRPr="006D1EB7">
        <w:rPr>
          <w:rFonts w:hint="eastAsia"/>
        </w:rPr>
        <w:t>行動不便者使用行動輔具代步，但是不僅使用手動輪椅者想要搭乘公車，連使用電動輪椅，以及使用電動代步車者也想要搭乘公車。但是，能否搭乘公車還是有其限制。</w:t>
      </w:r>
    </w:p>
    <w:p w:rsidR="00DE45E6" w:rsidRPr="006D1EB7" w:rsidRDefault="00DE45E6" w:rsidP="00DE45E6">
      <w:pPr>
        <w:pStyle w:val="4"/>
      </w:pPr>
      <w:r w:rsidRPr="006D1EB7">
        <w:rPr>
          <w:rFonts w:hint="eastAsia"/>
        </w:rPr>
        <w:t>公車原本就是危險的交通工具，尤其在地狹人多車多的環境。馬路上突發狀況很多，一有狀況，司機一定會踩煞車，沒有司機會無故緊急煞車，或是惡意煞車。</w:t>
      </w:r>
    </w:p>
    <w:p w:rsidR="007F1688" w:rsidRPr="006D1EB7" w:rsidRDefault="007F1688" w:rsidP="00DE45E6">
      <w:pPr>
        <w:pStyle w:val="4"/>
      </w:pPr>
      <w:r w:rsidRPr="006D1EB7">
        <w:rPr>
          <w:rFonts w:hint="eastAsia"/>
        </w:rPr>
        <w:t>駕駛員也需要有尊嚴的對待，需要勞動尊嚴，安心勞動不能忽視。</w:t>
      </w:r>
    </w:p>
    <w:p w:rsidR="00FF336C" w:rsidRPr="006D1EB7" w:rsidRDefault="006B218D" w:rsidP="006B218D">
      <w:pPr>
        <w:pStyle w:val="3"/>
      </w:pPr>
      <w:r w:rsidRPr="006D1EB7">
        <w:rPr>
          <w:rFonts w:hint="eastAsia"/>
        </w:rPr>
        <w:t>另外，輪椅使用者</w:t>
      </w:r>
      <w:r w:rsidR="00412D46" w:rsidRPr="006D1EB7">
        <w:rPr>
          <w:rFonts w:hint="eastAsia"/>
        </w:rPr>
        <w:t>針對其所遭遇的問題，</w:t>
      </w:r>
      <w:r w:rsidRPr="006D1EB7">
        <w:rPr>
          <w:rFonts w:hint="eastAsia"/>
        </w:rPr>
        <w:t>亦提出</w:t>
      </w:r>
      <w:r w:rsidR="00412D46" w:rsidRPr="006D1EB7">
        <w:rPr>
          <w:rFonts w:hint="eastAsia"/>
        </w:rPr>
        <w:t>相關</w:t>
      </w:r>
      <w:r w:rsidRPr="006D1EB7">
        <w:rPr>
          <w:rFonts w:hint="eastAsia"/>
        </w:rPr>
        <w:t>建議</w:t>
      </w:r>
      <w:r w:rsidR="00412D46" w:rsidRPr="006D1EB7">
        <w:rPr>
          <w:rFonts w:hint="eastAsia"/>
        </w:rPr>
        <w:t>，包括：將無障礙設施的檢查與操作納入出車前的</w:t>
      </w:r>
      <w:r w:rsidR="00BD5DD5" w:rsidRPr="006D1EB7">
        <w:rPr>
          <w:rFonts w:hint="eastAsia"/>
        </w:rPr>
        <w:t>標準作業程序</w:t>
      </w:r>
      <w:r w:rsidR="00412D46" w:rsidRPr="006D1EB7">
        <w:rPr>
          <w:rFonts w:hint="eastAsia"/>
        </w:rPr>
        <w:t>、試辦示範路線、更換電動斜坡板、更換斜坡板的材質以減輕重量、輪椅區應保障輪椅</w:t>
      </w:r>
      <w:r w:rsidR="00187249" w:rsidRPr="006D1EB7">
        <w:rPr>
          <w:rFonts w:hint="eastAsia"/>
        </w:rPr>
        <w:t>使用者</w:t>
      </w:r>
      <w:r w:rsidR="00BD5DD5" w:rsidRPr="006D1EB7">
        <w:rPr>
          <w:rFonts w:hint="eastAsia"/>
        </w:rPr>
        <w:t>優先</w:t>
      </w:r>
      <w:r w:rsidR="00412D46" w:rsidRPr="006D1EB7">
        <w:rPr>
          <w:rFonts w:hint="eastAsia"/>
        </w:rPr>
        <w:t>使用</w:t>
      </w:r>
      <w:r w:rsidR="00BD5DD5" w:rsidRPr="006D1EB7">
        <w:rPr>
          <w:rFonts w:hint="eastAsia"/>
        </w:rPr>
        <w:t>、搭車環境應整體規劃、</w:t>
      </w:r>
      <w:r w:rsidR="00651CC4" w:rsidRPr="006D1EB7">
        <w:rPr>
          <w:rFonts w:hint="eastAsia"/>
        </w:rPr>
        <w:t>建立</w:t>
      </w:r>
      <w:r w:rsidR="00BD5DD5" w:rsidRPr="006D1EB7">
        <w:rPr>
          <w:rFonts w:hint="eastAsia"/>
        </w:rPr>
        <w:t>公車停靠區</w:t>
      </w:r>
      <w:proofErr w:type="gramStart"/>
      <w:r w:rsidR="00BD5DD5" w:rsidRPr="006D1EB7">
        <w:rPr>
          <w:rFonts w:hint="eastAsia"/>
        </w:rPr>
        <w:t>違停占用</w:t>
      </w:r>
      <w:proofErr w:type="gramEnd"/>
      <w:r w:rsidR="00BD5DD5" w:rsidRPr="006D1EB7">
        <w:rPr>
          <w:rFonts w:hint="eastAsia"/>
        </w:rPr>
        <w:t>的</w:t>
      </w:r>
      <w:r w:rsidR="00651CC4" w:rsidRPr="006D1EB7">
        <w:rPr>
          <w:rFonts w:hint="eastAsia"/>
        </w:rPr>
        <w:t>檢舉獎金</w:t>
      </w:r>
      <w:r w:rsidR="00BD5DD5" w:rsidRPr="006D1EB7">
        <w:rPr>
          <w:rFonts w:hint="eastAsia"/>
        </w:rPr>
        <w:t>、以安全及服務友善作為評鑑與獎勵之依據、賦予熱心服務輪椅使用者的</w:t>
      </w:r>
      <w:r w:rsidR="00095E87" w:rsidRPr="006D1EB7">
        <w:rPr>
          <w:rFonts w:hint="eastAsia"/>
        </w:rPr>
        <w:t>駕駛員</w:t>
      </w:r>
      <w:r w:rsidR="00BD5DD5" w:rsidRPr="006D1EB7">
        <w:rPr>
          <w:rFonts w:hint="eastAsia"/>
        </w:rPr>
        <w:t>榮譽感</w:t>
      </w:r>
      <w:r w:rsidR="00651CC4" w:rsidRPr="006D1EB7">
        <w:rPr>
          <w:rFonts w:hint="eastAsia"/>
        </w:rPr>
        <w:t>、給予</w:t>
      </w:r>
      <w:r w:rsidR="00095E87" w:rsidRPr="006D1EB7">
        <w:rPr>
          <w:rFonts w:hint="eastAsia"/>
        </w:rPr>
        <w:t>駕駛員</w:t>
      </w:r>
      <w:r w:rsidR="002472AA" w:rsidRPr="006D1EB7">
        <w:rPr>
          <w:rFonts w:hint="eastAsia"/>
        </w:rPr>
        <w:t>正向的鼓勵</w:t>
      </w:r>
      <w:r w:rsidR="00BD5DD5" w:rsidRPr="006D1EB7">
        <w:rPr>
          <w:rFonts w:hint="eastAsia"/>
        </w:rPr>
        <w:t>等。</w:t>
      </w:r>
    </w:p>
    <w:p w:rsidR="00BD5DD5" w:rsidRPr="006D1EB7" w:rsidRDefault="00652B5F" w:rsidP="006B218D">
      <w:pPr>
        <w:pStyle w:val="3"/>
      </w:pPr>
      <w:r w:rsidRPr="006D1EB7">
        <w:rPr>
          <w:rFonts w:hint="eastAsia"/>
        </w:rPr>
        <w:t>針對上述</w:t>
      </w:r>
      <w:r w:rsidR="00BB4855" w:rsidRPr="006D1EB7">
        <w:rPr>
          <w:rFonts w:hint="eastAsia"/>
        </w:rPr>
        <w:t>問題與</w:t>
      </w:r>
      <w:r w:rsidR="0044244C" w:rsidRPr="006D1EB7">
        <w:rPr>
          <w:rFonts w:hint="eastAsia"/>
        </w:rPr>
        <w:t>建議，交通部初步回應略</w:t>
      </w:r>
      <w:proofErr w:type="gramStart"/>
      <w:r w:rsidR="0044244C" w:rsidRPr="006D1EB7">
        <w:rPr>
          <w:rFonts w:hint="eastAsia"/>
        </w:rPr>
        <w:t>以</w:t>
      </w:r>
      <w:proofErr w:type="gramEnd"/>
      <w:r w:rsidR="0044244C" w:rsidRPr="006D1EB7">
        <w:rPr>
          <w:rFonts w:hint="eastAsia"/>
        </w:rPr>
        <w:t>：</w:t>
      </w:r>
    </w:p>
    <w:p w:rsidR="00FA2511" w:rsidRPr="006D1EB7" w:rsidRDefault="00FA2511" w:rsidP="00FA2511">
      <w:pPr>
        <w:pStyle w:val="4"/>
      </w:pPr>
      <w:r w:rsidRPr="006D1EB7">
        <w:rPr>
          <w:rFonts w:hint="eastAsia"/>
        </w:rPr>
        <w:t>交通部於「車輛安全檢測基準」第63點及第63點之1「低地板大客車規格規定」，</w:t>
      </w:r>
      <w:proofErr w:type="gramStart"/>
      <w:r w:rsidRPr="006D1EB7">
        <w:rPr>
          <w:rFonts w:hint="eastAsia"/>
        </w:rPr>
        <w:t>明定低地板</w:t>
      </w:r>
      <w:proofErr w:type="gramEnd"/>
      <w:r w:rsidRPr="006D1EB7">
        <w:rPr>
          <w:rFonts w:hint="eastAsia"/>
        </w:rPr>
        <w:t>公車之相關規範，車輛</w:t>
      </w:r>
      <w:proofErr w:type="gramStart"/>
      <w:r w:rsidRPr="006D1EB7">
        <w:rPr>
          <w:rFonts w:hint="eastAsia"/>
        </w:rPr>
        <w:t>登檢領牌</w:t>
      </w:r>
      <w:proofErr w:type="gramEnd"/>
      <w:r w:rsidRPr="006D1EB7">
        <w:rPr>
          <w:rFonts w:hint="eastAsia"/>
        </w:rPr>
        <w:t>時應符合</w:t>
      </w:r>
      <w:proofErr w:type="gramStart"/>
      <w:r w:rsidRPr="006D1EB7">
        <w:rPr>
          <w:rFonts w:hint="eastAsia"/>
        </w:rPr>
        <w:t>該審驗</w:t>
      </w:r>
      <w:proofErr w:type="gramEnd"/>
      <w:r w:rsidRPr="006D1EB7">
        <w:rPr>
          <w:rFonts w:hint="eastAsia"/>
        </w:rPr>
        <w:t>規範。而該規範係調和聯合國UN/ECE車輛安全法規</w:t>
      </w:r>
      <w:r w:rsidRPr="006D1EB7">
        <w:rPr>
          <w:rFonts w:hint="eastAsia"/>
        </w:rPr>
        <w:lastRenderedPageBreak/>
        <w:t>導入訂定，其規定與歐盟、日本等國家相同。</w:t>
      </w:r>
    </w:p>
    <w:p w:rsidR="00187249" w:rsidRPr="006D1EB7" w:rsidRDefault="00187249" w:rsidP="00FA2511">
      <w:pPr>
        <w:pStyle w:val="4"/>
      </w:pPr>
      <w:r w:rsidRPr="006D1EB7">
        <w:rPr>
          <w:rFonts w:hint="eastAsia"/>
        </w:rPr>
        <w:t>國際法規對於</w:t>
      </w:r>
      <w:r w:rsidR="003A2F9C" w:rsidRPr="006D1EB7">
        <w:rPr>
          <w:rFonts w:hint="eastAsia"/>
        </w:rPr>
        <w:t>斜坡板（即</w:t>
      </w:r>
      <w:proofErr w:type="gramStart"/>
      <w:r w:rsidR="00FA2511" w:rsidRPr="006D1EB7">
        <w:rPr>
          <w:rFonts w:hint="eastAsia"/>
        </w:rPr>
        <w:t>活動式坡</w:t>
      </w:r>
      <w:proofErr w:type="gramEnd"/>
      <w:r w:rsidR="00FA2511" w:rsidRPr="006D1EB7">
        <w:rPr>
          <w:rFonts w:hint="eastAsia"/>
        </w:rPr>
        <w:t>道</w:t>
      </w:r>
      <w:r w:rsidR="003A2F9C" w:rsidRPr="006D1EB7">
        <w:rPr>
          <w:rFonts w:hint="eastAsia"/>
        </w:rPr>
        <w:t>）</w:t>
      </w:r>
      <w:r w:rsidR="00FA2511" w:rsidRPr="006D1EB7">
        <w:rPr>
          <w:rFonts w:hint="eastAsia"/>
        </w:rPr>
        <w:t>並無限制</w:t>
      </w:r>
      <w:r w:rsidR="00EF5429" w:rsidRPr="006D1EB7">
        <w:rPr>
          <w:rFonts w:hint="eastAsia"/>
        </w:rPr>
        <w:t>手動或電動之</w:t>
      </w:r>
      <w:r w:rsidR="00FA2511" w:rsidRPr="006D1EB7">
        <w:rPr>
          <w:rFonts w:hint="eastAsia"/>
        </w:rPr>
        <w:t>規定。電動與手動斜坡板適用車輛底盤設計不同，目前國內大客車所使用之底盤主要係對應手動斜坡板設計，若欲統一使用電動斜坡板，除成本外，亦需考量車輛底盤原廠之設計配置及</w:t>
      </w:r>
      <w:r w:rsidRPr="006D1EB7">
        <w:rPr>
          <w:rFonts w:hint="eastAsia"/>
        </w:rPr>
        <w:t>車身打造廠</w:t>
      </w:r>
      <w:r w:rsidR="00FA2511" w:rsidRPr="006D1EB7">
        <w:rPr>
          <w:rFonts w:hint="eastAsia"/>
        </w:rPr>
        <w:t>是否具備相關能力。經</w:t>
      </w:r>
      <w:r w:rsidRPr="006D1EB7">
        <w:rPr>
          <w:rFonts w:hint="eastAsia"/>
        </w:rPr>
        <w:t>車安中心</w:t>
      </w:r>
      <w:r w:rsidR="00FA2511" w:rsidRPr="006D1EB7">
        <w:rPr>
          <w:rFonts w:hint="eastAsia"/>
        </w:rPr>
        <w:t>詢問車輛業者安裝電動</w:t>
      </w:r>
      <w:r w:rsidR="00BB4855" w:rsidRPr="006D1EB7">
        <w:rPr>
          <w:rFonts w:hint="eastAsia"/>
        </w:rPr>
        <w:t>斜坡道之困難處，多數業者表示因電動</w:t>
      </w:r>
      <w:r w:rsidR="00FA2511" w:rsidRPr="006D1EB7">
        <w:rPr>
          <w:rFonts w:hint="eastAsia"/>
        </w:rPr>
        <w:t>斜坡板之成本及故障率較高。</w:t>
      </w:r>
    </w:p>
    <w:p w:rsidR="00FA2511" w:rsidRPr="006D1EB7" w:rsidRDefault="00FA2511" w:rsidP="00FA2511">
      <w:pPr>
        <w:pStyle w:val="4"/>
      </w:pPr>
      <w:r w:rsidRPr="006D1EB7">
        <w:rPr>
          <w:rFonts w:hint="eastAsia"/>
        </w:rPr>
        <w:t>安裝電動或手動</w:t>
      </w:r>
      <w:proofErr w:type="gramStart"/>
      <w:r w:rsidRPr="006D1EB7">
        <w:rPr>
          <w:rFonts w:hint="eastAsia"/>
        </w:rPr>
        <w:t>斜坡板</w:t>
      </w:r>
      <w:r w:rsidR="00187249" w:rsidRPr="006D1EB7">
        <w:rPr>
          <w:rFonts w:hint="eastAsia"/>
        </w:rPr>
        <w:t>係由</w:t>
      </w:r>
      <w:proofErr w:type="gramEnd"/>
      <w:r w:rsidR="00187249" w:rsidRPr="006D1EB7">
        <w:rPr>
          <w:rFonts w:hint="eastAsia"/>
        </w:rPr>
        <w:t>客運業者決定。目前</w:t>
      </w:r>
      <w:r w:rsidRPr="006D1EB7">
        <w:rPr>
          <w:rFonts w:hint="eastAsia"/>
        </w:rPr>
        <w:t>公路客運</w:t>
      </w:r>
      <w:r w:rsidR="00187249" w:rsidRPr="006D1EB7">
        <w:rPr>
          <w:rFonts w:hint="eastAsia"/>
        </w:rPr>
        <w:t>中安裝電動斜坡板車輛的比率約5.68%，而市區客運中，除</w:t>
      </w:r>
      <w:r w:rsidRPr="006D1EB7">
        <w:rPr>
          <w:rFonts w:hint="eastAsia"/>
        </w:rPr>
        <w:t>臺北市</w:t>
      </w:r>
      <w:r w:rsidR="00BE5B43" w:rsidRPr="006D1EB7">
        <w:rPr>
          <w:rFonts w:hint="eastAsia"/>
        </w:rPr>
        <w:t>（13.73%）</w:t>
      </w:r>
      <w:r w:rsidRPr="006D1EB7">
        <w:rPr>
          <w:rFonts w:hint="eastAsia"/>
        </w:rPr>
        <w:t>、新北市</w:t>
      </w:r>
      <w:r w:rsidR="00BE5B43" w:rsidRPr="006D1EB7">
        <w:rPr>
          <w:rFonts w:hint="eastAsia"/>
        </w:rPr>
        <w:t>（1.26%）</w:t>
      </w:r>
      <w:r w:rsidRPr="006D1EB7">
        <w:rPr>
          <w:rFonts w:hint="eastAsia"/>
        </w:rPr>
        <w:t>、桃園市</w:t>
      </w:r>
      <w:r w:rsidR="00BE5B43" w:rsidRPr="006D1EB7">
        <w:rPr>
          <w:rFonts w:hint="eastAsia"/>
        </w:rPr>
        <w:t>（36%）</w:t>
      </w:r>
      <w:r w:rsidRPr="006D1EB7">
        <w:rPr>
          <w:rFonts w:hint="eastAsia"/>
        </w:rPr>
        <w:t>、</w:t>
      </w:r>
      <w:proofErr w:type="gramStart"/>
      <w:r w:rsidRPr="006D1EB7">
        <w:rPr>
          <w:rFonts w:hint="eastAsia"/>
        </w:rPr>
        <w:t>臺</w:t>
      </w:r>
      <w:proofErr w:type="gramEnd"/>
      <w:r w:rsidRPr="006D1EB7">
        <w:rPr>
          <w:rFonts w:hint="eastAsia"/>
        </w:rPr>
        <w:t>中市</w:t>
      </w:r>
      <w:r w:rsidR="00BE5B43" w:rsidRPr="006D1EB7">
        <w:rPr>
          <w:rFonts w:hint="eastAsia"/>
        </w:rPr>
        <w:t>（10.08%）</w:t>
      </w:r>
      <w:r w:rsidRPr="006D1EB7">
        <w:rPr>
          <w:rFonts w:hint="eastAsia"/>
        </w:rPr>
        <w:t>、高雄市</w:t>
      </w:r>
      <w:r w:rsidR="00BE5B43" w:rsidRPr="006D1EB7">
        <w:rPr>
          <w:rFonts w:hint="eastAsia"/>
        </w:rPr>
        <w:t>（8.95%）</w:t>
      </w:r>
      <w:r w:rsidRPr="006D1EB7">
        <w:rPr>
          <w:rFonts w:hint="eastAsia"/>
        </w:rPr>
        <w:t>、苗栗縣</w:t>
      </w:r>
      <w:r w:rsidR="00BE5B43" w:rsidRPr="006D1EB7">
        <w:rPr>
          <w:rFonts w:hint="eastAsia"/>
        </w:rPr>
        <w:t>（100%）</w:t>
      </w:r>
      <w:r w:rsidRPr="006D1EB7">
        <w:rPr>
          <w:rFonts w:hint="eastAsia"/>
        </w:rPr>
        <w:t>及南投縣有部分</w:t>
      </w:r>
      <w:r w:rsidR="008F5E62" w:rsidRPr="006D1EB7">
        <w:rPr>
          <w:rFonts w:hint="eastAsia"/>
        </w:rPr>
        <w:t>車輛</w:t>
      </w:r>
      <w:r w:rsidRPr="006D1EB7">
        <w:rPr>
          <w:rFonts w:hint="eastAsia"/>
        </w:rPr>
        <w:t>配置電動斜坡板外，</w:t>
      </w:r>
      <w:r w:rsidR="008F5E62" w:rsidRPr="006D1EB7">
        <w:rPr>
          <w:rFonts w:hint="eastAsia"/>
        </w:rPr>
        <w:t>其</w:t>
      </w:r>
      <w:r w:rsidRPr="006D1EB7">
        <w:rPr>
          <w:rFonts w:hint="eastAsia"/>
        </w:rPr>
        <w:t>餘縣市皆以手動斜坡板提供服務，</w:t>
      </w:r>
      <w:r w:rsidR="00187249" w:rsidRPr="006D1EB7">
        <w:rPr>
          <w:rFonts w:hint="eastAsia"/>
        </w:rPr>
        <w:t>其等</w:t>
      </w:r>
      <w:r w:rsidRPr="006D1EB7">
        <w:rPr>
          <w:rFonts w:hint="eastAsia"/>
        </w:rPr>
        <w:t>未使用電動斜坡板之主要原因在於道路高低落差適應性較差、購置及維修較高、易故障等。</w:t>
      </w:r>
    </w:p>
    <w:p w:rsidR="00FA2511" w:rsidRPr="006D1EB7" w:rsidRDefault="008F5E62" w:rsidP="00FA2511">
      <w:pPr>
        <w:pStyle w:val="4"/>
      </w:pPr>
      <w:r w:rsidRPr="006D1EB7">
        <w:rPr>
          <w:rFonts w:hint="eastAsia"/>
        </w:rPr>
        <w:t>現行車輛安全檢測基準針對</w:t>
      </w:r>
      <w:r w:rsidR="003A2F9C" w:rsidRPr="006D1EB7">
        <w:rPr>
          <w:rFonts w:hint="eastAsia"/>
        </w:rPr>
        <w:t>斜坡板</w:t>
      </w:r>
      <w:r w:rsidRPr="006D1EB7">
        <w:rPr>
          <w:rFonts w:hint="eastAsia"/>
        </w:rPr>
        <w:t>已有載重能力應不小於300</w:t>
      </w:r>
      <w:r w:rsidR="006678E0" w:rsidRPr="006D1EB7">
        <w:rPr>
          <w:rFonts w:hint="eastAsia"/>
        </w:rPr>
        <w:t>公斤之要求，該規定並未</w:t>
      </w:r>
      <w:r w:rsidRPr="006D1EB7">
        <w:rPr>
          <w:rFonts w:hint="eastAsia"/>
        </w:rPr>
        <w:t>限制使</w:t>
      </w:r>
      <w:r w:rsidR="006678E0" w:rsidRPr="006D1EB7">
        <w:rPr>
          <w:rFonts w:hint="eastAsia"/>
        </w:rPr>
        <w:t>用之</w:t>
      </w:r>
      <w:r w:rsidRPr="006D1EB7">
        <w:rPr>
          <w:rFonts w:hint="eastAsia"/>
        </w:rPr>
        <w:t>材質</w:t>
      </w:r>
      <w:r w:rsidR="003A2F9C" w:rsidRPr="006D1EB7">
        <w:rPr>
          <w:rFonts w:hint="eastAsia"/>
        </w:rPr>
        <w:t>。現行低地板公</w:t>
      </w:r>
      <w:r w:rsidR="006678E0" w:rsidRPr="006D1EB7">
        <w:rPr>
          <w:rFonts w:hint="eastAsia"/>
        </w:rPr>
        <w:t>車使用之手動式斜坡板</w:t>
      </w:r>
      <w:r w:rsidRPr="006D1EB7">
        <w:rPr>
          <w:rFonts w:hint="eastAsia"/>
        </w:rPr>
        <w:t>，</w:t>
      </w:r>
      <w:proofErr w:type="gramStart"/>
      <w:r w:rsidR="006678E0" w:rsidRPr="006D1EB7">
        <w:rPr>
          <w:rFonts w:hint="eastAsia"/>
        </w:rPr>
        <w:t>多數為鋁材質</w:t>
      </w:r>
      <w:proofErr w:type="gramEnd"/>
      <w:r w:rsidR="006678E0" w:rsidRPr="006D1EB7">
        <w:rPr>
          <w:rFonts w:hint="eastAsia"/>
        </w:rPr>
        <w:t>，主要係考量材質本身的重量</w:t>
      </w:r>
      <w:proofErr w:type="gramStart"/>
      <w:r w:rsidR="006678E0" w:rsidRPr="006D1EB7">
        <w:rPr>
          <w:rFonts w:hint="eastAsia"/>
        </w:rPr>
        <w:t>以及耐重能力</w:t>
      </w:r>
      <w:proofErr w:type="gramEnd"/>
      <w:r w:rsidR="006678E0" w:rsidRPr="006D1EB7">
        <w:rPr>
          <w:rFonts w:hint="eastAsia"/>
        </w:rPr>
        <w:t>。</w:t>
      </w:r>
      <w:r w:rsidRPr="006D1EB7">
        <w:rPr>
          <w:rFonts w:hint="eastAsia"/>
        </w:rPr>
        <w:t>無論使用何種材質之斜坡板，只要能符合車輛安全檢測基準規定，業者均可使用，交通部並無限制。</w:t>
      </w:r>
    </w:p>
    <w:p w:rsidR="008F5E62" w:rsidRPr="006D1EB7" w:rsidRDefault="00223A01" w:rsidP="00FA2511">
      <w:pPr>
        <w:pStyle w:val="4"/>
      </w:pPr>
      <w:r w:rsidRPr="006D1EB7">
        <w:rPr>
          <w:rFonts w:hint="eastAsia"/>
        </w:rPr>
        <w:t>目前「輪椅束縛系統」及「輪椅使用者束縛系統」</w:t>
      </w:r>
      <w:proofErr w:type="gramStart"/>
      <w:r w:rsidRPr="006D1EB7">
        <w:rPr>
          <w:rFonts w:hint="eastAsia"/>
        </w:rPr>
        <w:t>均由國內輔</w:t>
      </w:r>
      <w:proofErr w:type="gramEnd"/>
      <w:r w:rsidRPr="006D1EB7">
        <w:rPr>
          <w:rFonts w:hint="eastAsia"/>
        </w:rPr>
        <w:t>具廠商設計或自國外進口，產品因應市場使用有多元需求，且產品改良日新月異，</w:t>
      </w:r>
      <w:proofErr w:type="gramStart"/>
      <w:r w:rsidRPr="006D1EB7">
        <w:rPr>
          <w:rFonts w:hint="eastAsia"/>
        </w:rPr>
        <w:t>如訂定</w:t>
      </w:r>
      <w:proofErr w:type="gramEnd"/>
      <w:r w:rsidRPr="006D1EB7">
        <w:rPr>
          <w:rFonts w:hint="eastAsia"/>
        </w:rPr>
        <w:t>統一規格或操作方式時，對</w:t>
      </w:r>
      <w:r w:rsidR="006678E0" w:rsidRPr="006D1EB7">
        <w:rPr>
          <w:rFonts w:hint="eastAsia"/>
        </w:rPr>
        <w:t>於</w:t>
      </w:r>
      <w:r w:rsidRPr="006D1EB7">
        <w:rPr>
          <w:rFonts w:hint="eastAsia"/>
        </w:rPr>
        <w:t>無障礙設備</w:t>
      </w:r>
      <w:r w:rsidR="006678E0" w:rsidRPr="006D1EB7">
        <w:rPr>
          <w:rFonts w:hint="eastAsia"/>
        </w:rPr>
        <w:t>整體</w:t>
      </w:r>
      <w:r w:rsidRPr="006D1EB7">
        <w:rPr>
          <w:rFonts w:hint="eastAsia"/>
        </w:rPr>
        <w:t>發展</w:t>
      </w:r>
      <w:r w:rsidR="006678E0" w:rsidRPr="006D1EB7">
        <w:rPr>
          <w:rFonts w:hint="eastAsia"/>
        </w:rPr>
        <w:t>未必</w:t>
      </w:r>
      <w:r w:rsidRPr="006D1EB7">
        <w:rPr>
          <w:rFonts w:hint="eastAsia"/>
        </w:rPr>
        <w:t>有利</w:t>
      </w:r>
      <w:r w:rsidR="006678E0" w:rsidRPr="006D1EB7">
        <w:rPr>
          <w:rFonts w:hint="eastAsia"/>
        </w:rPr>
        <w:t>。目前</w:t>
      </w:r>
      <w:r w:rsidRPr="006D1EB7">
        <w:rPr>
          <w:rFonts w:hint="eastAsia"/>
        </w:rPr>
        <w:t>實務上，</w:t>
      </w:r>
      <w:r w:rsidR="006678E0" w:rsidRPr="006D1EB7">
        <w:rPr>
          <w:rFonts w:hint="eastAsia"/>
        </w:rPr>
        <w:t>多數</w:t>
      </w:r>
      <w:r w:rsidR="003A2F9C" w:rsidRPr="006D1EB7">
        <w:rPr>
          <w:rFonts w:hint="eastAsia"/>
        </w:rPr>
        <w:t>之低地板</w:t>
      </w:r>
      <w:r w:rsidR="006678E0" w:rsidRPr="006D1EB7">
        <w:rPr>
          <w:rFonts w:hint="eastAsia"/>
        </w:rPr>
        <w:t>公</w:t>
      </w:r>
      <w:r w:rsidR="006678E0" w:rsidRPr="006D1EB7">
        <w:rPr>
          <w:rFonts w:hint="eastAsia"/>
        </w:rPr>
        <w:lastRenderedPageBreak/>
        <w:t>車</w:t>
      </w:r>
      <w:r w:rsidRPr="006D1EB7">
        <w:rPr>
          <w:rFonts w:hint="eastAsia"/>
        </w:rPr>
        <w:t>並未將「輪椅束縛系統」固定於車內地板上，而是</w:t>
      </w:r>
      <w:proofErr w:type="gramStart"/>
      <w:r w:rsidRPr="006D1EB7">
        <w:rPr>
          <w:rFonts w:hint="eastAsia"/>
        </w:rPr>
        <w:t>先收置</w:t>
      </w:r>
      <w:r w:rsidR="006678E0" w:rsidRPr="006D1EB7">
        <w:rPr>
          <w:rFonts w:hint="eastAsia"/>
        </w:rPr>
        <w:t>於</w:t>
      </w:r>
      <w:proofErr w:type="gramEnd"/>
      <w:r w:rsidR="006678E0" w:rsidRPr="006D1EB7">
        <w:rPr>
          <w:rFonts w:hint="eastAsia"/>
        </w:rPr>
        <w:t>其它空間，待有輪椅使用者進入車內時，才</w:t>
      </w:r>
      <w:r w:rsidRPr="006D1EB7">
        <w:rPr>
          <w:rFonts w:hint="eastAsia"/>
        </w:rPr>
        <w:t>將</w:t>
      </w:r>
      <w:r w:rsidR="00D3506B" w:rsidRPr="006D1EB7">
        <w:rPr>
          <w:rFonts w:hint="eastAsia"/>
        </w:rPr>
        <w:t>「</w:t>
      </w:r>
      <w:r w:rsidRPr="006D1EB7">
        <w:rPr>
          <w:rFonts w:hint="eastAsia"/>
        </w:rPr>
        <w:t>輪椅束縛系統</w:t>
      </w:r>
      <w:r w:rsidR="00D3506B" w:rsidRPr="006D1EB7">
        <w:rPr>
          <w:rFonts w:hint="eastAsia"/>
        </w:rPr>
        <w:t>」</w:t>
      </w:r>
      <w:r w:rsidRPr="006D1EB7">
        <w:rPr>
          <w:rFonts w:hint="eastAsia"/>
        </w:rPr>
        <w:t>重新安裝於地板。如「輪椅束縛系統」可先固定於車內地板上，待輪椅使用者進入車內輪椅區時，僅需將束縛系統另一端(</w:t>
      </w:r>
      <w:proofErr w:type="gramStart"/>
      <w:r w:rsidRPr="006D1EB7">
        <w:rPr>
          <w:rFonts w:hint="eastAsia"/>
        </w:rPr>
        <w:t>鉤</w:t>
      </w:r>
      <w:proofErr w:type="gramEnd"/>
      <w:r w:rsidRPr="006D1EB7">
        <w:rPr>
          <w:rFonts w:hint="eastAsia"/>
        </w:rPr>
        <w:t>子)固定住輪椅，操作僅需2至3分鐘；如未將</w:t>
      </w:r>
      <w:r w:rsidR="003A2F9C" w:rsidRPr="006D1EB7">
        <w:rPr>
          <w:rFonts w:hint="eastAsia"/>
        </w:rPr>
        <w:t>「</w:t>
      </w:r>
      <w:r w:rsidRPr="006D1EB7">
        <w:rPr>
          <w:rFonts w:hint="eastAsia"/>
        </w:rPr>
        <w:t>輪椅束縛系統</w:t>
      </w:r>
      <w:r w:rsidR="003A2F9C" w:rsidRPr="006D1EB7">
        <w:rPr>
          <w:rFonts w:hint="eastAsia"/>
        </w:rPr>
        <w:t>」</w:t>
      </w:r>
      <w:r w:rsidRPr="006D1EB7">
        <w:rPr>
          <w:rFonts w:hint="eastAsia"/>
        </w:rPr>
        <w:t>固定於車內地板上，待有輪椅使用者時，再重新安裝</w:t>
      </w:r>
      <w:proofErr w:type="gramStart"/>
      <w:r w:rsidRPr="006D1EB7">
        <w:rPr>
          <w:rFonts w:hint="eastAsia"/>
        </w:rPr>
        <w:t>則需近10</w:t>
      </w:r>
      <w:r w:rsidR="00D3506B" w:rsidRPr="006D1EB7">
        <w:rPr>
          <w:rFonts w:hint="eastAsia"/>
        </w:rPr>
        <w:t>分鐘</w:t>
      </w:r>
      <w:proofErr w:type="gramEnd"/>
      <w:r w:rsidR="00D3506B" w:rsidRPr="006D1EB7">
        <w:rPr>
          <w:rFonts w:hint="eastAsia"/>
        </w:rPr>
        <w:t>。</w:t>
      </w:r>
      <w:r w:rsidR="006678E0" w:rsidRPr="006D1EB7">
        <w:rPr>
          <w:rFonts w:hint="eastAsia"/>
        </w:rPr>
        <w:t>因此車安</w:t>
      </w:r>
      <w:r w:rsidRPr="006D1EB7">
        <w:rPr>
          <w:rFonts w:hint="eastAsia"/>
        </w:rPr>
        <w:t>中心建議「輪椅束縛系統」應先固定於車內地板上（不可移除），並於</w:t>
      </w:r>
      <w:r w:rsidR="006678E0" w:rsidRPr="006D1EB7">
        <w:rPr>
          <w:rFonts w:hint="eastAsia"/>
        </w:rPr>
        <w:t>周</w:t>
      </w:r>
      <w:r w:rsidRPr="006D1EB7">
        <w:rPr>
          <w:rFonts w:hint="eastAsia"/>
        </w:rPr>
        <w:t>遭設置警語，避免其他乘客有絆倒之虞，可大幅縮短操作之時間。</w:t>
      </w:r>
    </w:p>
    <w:p w:rsidR="00223A01" w:rsidRPr="006D1EB7" w:rsidRDefault="006678E0" w:rsidP="00FA2511">
      <w:pPr>
        <w:pStyle w:val="4"/>
      </w:pPr>
      <w:r w:rsidRPr="006D1EB7">
        <w:rPr>
          <w:rFonts w:hint="eastAsia"/>
        </w:rPr>
        <w:t>道路交通安全規則</w:t>
      </w:r>
      <w:r w:rsidR="00F13990" w:rsidRPr="006D1EB7">
        <w:rPr>
          <w:rFonts w:hint="eastAsia"/>
        </w:rPr>
        <w:t>已明定公共汽車招呼站10</w:t>
      </w:r>
      <w:r w:rsidRPr="006D1EB7">
        <w:rPr>
          <w:rFonts w:hint="eastAsia"/>
        </w:rPr>
        <w:t>公尺內禁止臨時停車，且</w:t>
      </w:r>
      <w:r w:rsidR="00F13990" w:rsidRPr="006D1EB7">
        <w:rPr>
          <w:rFonts w:hint="eastAsia"/>
        </w:rPr>
        <w:t>道路交通管理處罰條例第56條已訂有相關罰則，倘接獲民眾或業者檢舉，</w:t>
      </w:r>
      <w:r w:rsidRPr="006D1EB7">
        <w:rPr>
          <w:rFonts w:hint="eastAsia"/>
        </w:rPr>
        <w:t>將</w:t>
      </w:r>
      <w:r w:rsidR="00F13990" w:rsidRPr="006D1EB7">
        <w:rPr>
          <w:rFonts w:hint="eastAsia"/>
        </w:rPr>
        <w:t>由警察機關查緝</w:t>
      </w:r>
      <w:proofErr w:type="gramStart"/>
      <w:r w:rsidR="00F13990" w:rsidRPr="006D1EB7">
        <w:rPr>
          <w:rFonts w:hint="eastAsia"/>
        </w:rPr>
        <w:t>違</w:t>
      </w:r>
      <w:proofErr w:type="gramEnd"/>
      <w:r w:rsidR="00F13990" w:rsidRPr="006D1EB7">
        <w:rPr>
          <w:rFonts w:hint="eastAsia"/>
        </w:rPr>
        <w:t>停車輛。</w:t>
      </w:r>
    </w:p>
    <w:p w:rsidR="00F13990" w:rsidRPr="006D1EB7" w:rsidRDefault="00F13990" w:rsidP="00F13990">
      <w:pPr>
        <w:pStyle w:val="4"/>
      </w:pPr>
      <w:r w:rsidRPr="006D1EB7">
        <w:rPr>
          <w:rFonts w:hint="eastAsia"/>
        </w:rPr>
        <w:tab/>
        <w:t>公車駕駛因搭載</w:t>
      </w:r>
      <w:r w:rsidR="007E239A" w:rsidRPr="006D1EB7">
        <w:rPr>
          <w:rFonts w:hint="eastAsia"/>
        </w:rPr>
        <w:t>輪椅使用者</w:t>
      </w:r>
      <w:r w:rsidRPr="006D1EB7">
        <w:rPr>
          <w:rFonts w:hint="eastAsia"/>
        </w:rPr>
        <w:t>致有誤點情形，各主管機關皆表示不會予以處分或納入評鑑項目。</w:t>
      </w:r>
    </w:p>
    <w:p w:rsidR="00D445E3" w:rsidRPr="006D1EB7" w:rsidRDefault="00BB4855" w:rsidP="00A90B3F">
      <w:pPr>
        <w:pStyle w:val="3"/>
      </w:pPr>
      <w:proofErr w:type="gramStart"/>
      <w:r w:rsidRPr="006D1EB7">
        <w:rPr>
          <w:rFonts w:hint="eastAsia"/>
        </w:rPr>
        <w:t>鑑</w:t>
      </w:r>
      <w:proofErr w:type="gramEnd"/>
      <w:r w:rsidRPr="006D1EB7">
        <w:rPr>
          <w:rFonts w:hint="eastAsia"/>
        </w:rPr>
        <w:t>於</w:t>
      </w:r>
      <w:r w:rsidR="009C2EBF" w:rsidRPr="006D1EB7">
        <w:rPr>
          <w:rFonts w:hint="eastAsia"/>
        </w:rPr>
        <w:t>公車駕駛員</w:t>
      </w:r>
      <w:r w:rsidR="00AF07E1" w:rsidRPr="006D1EB7">
        <w:rPr>
          <w:rFonts w:hint="eastAsia"/>
        </w:rPr>
        <w:t>長時間坐在駕駛座上，</w:t>
      </w:r>
      <w:r w:rsidR="00694552" w:rsidRPr="006D1EB7">
        <w:rPr>
          <w:rFonts w:hint="eastAsia"/>
        </w:rPr>
        <w:t>一方面要照顧車上乘客，處理乘客所遭遇的</w:t>
      </w:r>
      <w:r w:rsidR="00AF07E1" w:rsidRPr="006D1EB7">
        <w:rPr>
          <w:rFonts w:hint="eastAsia"/>
        </w:rPr>
        <w:t>各種</w:t>
      </w:r>
      <w:r w:rsidR="00694552" w:rsidRPr="006D1EB7">
        <w:rPr>
          <w:rFonts w:hint="eastAsia"/>
        </w:rPr>
        <w:t>問題，另一方面</w:t>
      </w:r>
      <w:r w:rsidR="00A90B3F" w:rsidRPr="006D1EB7">
        <w:rPr>
          <w:rFonts w:hint="eastAsia"/>
        </w:rPr>
        <w:t>更</w:t>
      </w:r>
      <w:r w:rsidR="00694552" w:rsidRPr="006D1EB7">
        <w:rPr>
          <w:rFonts w:hint="eastAsia"/>
        </w:rPr>
        <w:t>要</w:t>
      </w:r>
      <w:r w:rsidR="00AF07E1" w:rsidRPr="006D1EB7">
        <w:rPr>
          <w:rFonts w:hint="eastAsia"/>
        </w:rPr>
        <w:t>隨時</w:t>
      </w:r>
      <w:r w:rsidR="00694552" w:rsidRPr="006D1EB7">
        <w:rPr>
          <w:rFonts w:hint="eastAsia"/>
        </w:rPr>
        <w:t>提高警覺，</w:t>
      </w:r>
      <w:r w:rsidR="00AF07E1" w:rsidRPr="006D1EB7">
        <w:rPr>
          <w:rFonts w:hint="eastAsia"/>
        </w:rPr>
        <w:t>注意交通狀</w:t>
      </w:r>
      <w:r w:rsidR="00831FD2" w:rsidRPr="006D1EB7">
        <w:rPr>
          <w:rFonts w:hint="eastAsia"/>
        </w:rPr>
        <w:t>況</w:t>
      </w:r>
      <w:r w:rsidR="00694552" w:rsidRPr="006D1EB7">
        <w:rPr>
          <w:rFonts w:hint="eastAsia"/>
        </w:rPr>
        <w:t>，防止突發</w:t>
      </w:r>
      <w:r w:rsidR="00831FD2" w:rsidRPr="006D1EB7">
        <w:rPr>
          <w:rFonts w:hint="eastAsia"/>
        </w:rPr>
        <w:t>意外</w:t>
      </w:r>
      <w:r w:rsidR="00694552" w:rsidRPr="006D1EB7">
        <w:rPr>
          <w:rFonts w:hint="eastAsia"/>
        </w:rPr>
        <w:t>，</w:t>
      </w:r>
      <w:r w:rsidR="00AF07E1" w:rsidRPr="006D1EB7">
        <w:rPr>
          <w:rFonts w:hint="eastAsia"/>
        </w:rPr>
        <w:t>若</w:t>
      </w:r>
      <w:r w:rsidR="00694552" w:rsidRPr="006D1EB7">
        <w:rPr>
          <w:rFonts w:hint="eastAsia"/>
        </w:rPr>
        <w:t>再加上</w:t>
      </w:r>
      <w:proofErr w:type="gramStart"/>
      <w:r w:rsidR="00AF07E1" w:rsidRPr="006D1EB7">
        <w:rPr>
          <w:rFonts w:hint="eastAsia"/>
        </w:rPr>
        <w:t>準</w:t>
      </w:r>
      <w:proofErr w:type="gramEnd"/>
      <w:r w:rsidR="00AF07E1" w:rsidRPr="006D1EB7">
        <w:rPr>
          <w:rFonts w:hint="eastAsia"/>
        </w:rPr>
        <w:t>點的</w:t>
      </w:r>
      <w:r w:rsidR="00831FD2" w:rsidRPr="006D1EB7">
        <w:rPr>
          <w:rFonts w:hint="eastAsia"/>
        </w:rPr>
        <w:t>要求</w:t>
      </w:r>
      <w:r w:rsidR="00AF07E1" w:rsidRPr="006D1EB7">
        <w:rPr>
          <w:rFonts w:hint="eastAsia"/>
        </w:rPr>
        <w:t>，避免早發或誤點，其內心</w:t>
      </w:r>
      <w:r w:rsidR="009C2EBF" w:rsidRPr="006D1EB7">
        <w:rPr>
          <w:rFonts w:hint="eastAsia"/>
        </w:rPr>
        <w:t>壓力</w:t>
      </w:r>
      <w:r w:rsidR="00AF07E1" w:rsidRPr="006D1EB7">
        <w:rPr>
          <w:rFonts w:hint="eastAsia"/>
        </w:rPr>
        <w:t>不言可喻。</w:t>
      </w:r>
      <w:r w:rsidR="006D4A22" w:rsidRPr="006D1EB7">
        <w:rPr>
          <w:rFonts w:hint="eastAsia"/>
        </w:rPr>
        <w:t>因此，如何</w:t>
      </w:r>
      <w:r w:rsidR="008D30F9" w:rsidRPr="006D1EB7">
        <w:rPr>
          <w:rFonts w:hint="eastAsia"/>
        </w:rPr>
        <w:t>加強駕駛員服務意願，鼓勵其等服務輪椅使用者，</w:t>
      </w:r>
      <w:r w:rsidR="00831FD2" w:rsidRPr="006D1EB7">
        <w:rPr>
          <w:rFonts w:hint="eastAsia"/>
        </w:rPr>
        <w:t>有其必要。</w:t>
      </w:r>
      <w:r w:rsidR="008D30F9" w:rsidRPr="006D1EB7">
        <w:rPr>
          <w:rFonts w:hint="eastAsia"/>
        </w:rPr>
        <w:t>各交通主管機關允應正視客運業者</w:t>
      </w:r>
      <w:r w:rsidRPr="006D1EB7">
        <w:rPr>
          <w:rFonts w:hint="eastAsia"/>
        </w:rPr>
        <w:t>及</w:t>
      </w:r>
      <w:r w:rsidR="008D30F9" w:rsidRPr="006D1EB7">
        <w:rPr>
          <w:rFonts w:hint="eastAsia"/>
        </w:rPr>
        <w:t>駕駛員於實務執行上所面臨之窒礙問題</w:t>
      </w:r>
      <w:r w:rsidR="00A90B3F" w:rsidRPr="006D1EB7">
        <w:rPr>
          <w:rFonts w:hint="eastAsia"/>
        </w:rPr>
        <w:t>，</w:t>
      </w:r>
      <w:r w:rsidR="00BE5B43" w:rsidRPr="006D1EB7">
        <w:rPr>
          <w:rFonts w:hint="eastAsia"/>
        </w:rPr>
        <w:t>如</w:t>
      </w:r>
      <w:proofErr w:type="gramStart"/>
      <w:r w:rsidR="00BE5B43" w:rsidRPr="006D1EB7">
        <w:rPr>
          <w:rFonts w:hint="eastAsia"/>
        </w:rPr>
        <w:t>地扣與安全帶</w:t>
      </w:r>
      <w:proofErr w:type="gramEnd"/>
      <w:r w:rsidR="00BE5B43" w:rsidRPr="006D1EB7">
        <w:rPr>
          <w:rFonts w:hint="eastAsia"/>
        </w:rPr>
        <w:t>等設備未</w:t>
      </w:r>
      <w:proofErr w:type="gramStart"/>
      <w:r w:rsidR="00BE5B43" w:rsidRPr="006D1EB7">
        <w:rPr>
          <w:rFonts w:hint="eastAsia"/>
        </w:rPr>
        <w:t>安裝完妥</w:t>
      </w:r>
      <w:proofErr w:type="gramEnd"/>
      <w:r w:rsidR="00BE5B43" w:rsidRPr="006D1EB7">
        <w:rPr>
          <w:rFonts w:hint="eastAsia"/>
        </w:rPr>
        <w:t>，站牌和公車停靠區設計不良等，</w:t>
      </w:r>
      <w:r w:rsidR="00570B55" w:rsidRPr="006D1EB7">
        <w:rPr>
          <w:rFonts w:hint="eastAsia"/>
        </w:rPr>
        <w:t>深究</w:t>
      </w:r>
      <w:r w:rsidRPr="006D1EB7">
        <w:rPr>
          <w:rFonts w:hint="eastAsia"/>
        </w:rPr>
        <w:t>其等與輪椅使用者所</w:t>
      </w:r>
      <w:proofErr w:type="gramStart"/>
      <w:r w:rsidRPr="006D1EB7">
        <w:rPr>
          <w:rFonts w:hint="eastAsia"/>
        </w:rPr>
        <w:t>研</w:t>
      </w:r>
      <w:proofErr w:type="gramEnd"/>
      <w:r w:rsidRPr="006D1EB7">
        <w:rPr>
          <w:rFonts w:hint="eastAsia"/>
        </w:rPr>
        <w:t>提之建議事項，</w:t>
      </w:r>
      <w:r w:rsidR="00A90B3F" w:rsidRPr="006D1EB7">
        <w:rPr>
          <w:rFonts w:hint="eastAsia"/>
        </w:rPr>
        <w:t>妥謀因應對策，以協助</w:t>
      </w:r>
      <w:r w:rsidRPr="006D1EB7">
        <w:rPr>
          <w:rFonts w:hint="eastAsia"/>
        </w:rPr>
        <w:t>駕駛員</w:t>
      </w:r>
      <w:r w:rsidR="00570B55" w:rsidRPr="006D1EB7">
        <w:rPr>
          <w:rFonts w:hint="eastAsia"/>
        </w:rPr>
        <w:t>用</w:t>
      </w:r>
      <w:r w:rsidR="00A90B3F" w:rsidRPr="006D1EB7">
        <w:rPr>
          <w:rFonts w:hint="eastAsia"/>
        </w:rPr>
        <w:t>便捷且安全的方法服務輪椅使用者，保障弱勢乘客的權益。</w:t>
      </w:r>
    </w:p>
    <w:p w:rsidR="00A013A0" w:rsidRPr="006D1EB7" w:rsidRDefault="001B2EEE" w:rsidP="00264178">
      <w:pPr>
        <w:pStyle w:val="2"/>
        <w:spacing w:beforeLines="50" w:before="228"/>
        <w:ind w:left="1020" w:hanging="680"/>
        <w:rPr>
          <w:b/>
        </w:rPr>
      </w:pPr>
      <w:proofErr w:type="gramStart"/>
      <w:r w:rsidRPr="006D1EB7">
        <w:rPr>
          <w:rFonts w:hint="eastAsia"/>
          <w:b/>
        </w:rPr>
        <w:lastRenderedPageBreak/>
        <w:t>衛福部允</w:t>
      </w:r>
      <w:proofErr w:type="gramEnd"/>
      <w:r w:rsidRPr="006D1EB7">
        <w:rPr>
          <w:rFonts w:hint="eastAsia"/>
          <w:b/>
        </w:rPr>
        <w:t>宜鼓勵國內輪椅業者開發或引進安全之車載輪椅產品，與一般地面使用之輪椅作出市場區隔，以保障輪椅使用者搭乘公路公共運輸</w:t>
      </w:r>
      <w:r w:rsidR="00BE5B43" w:rsidRPr="006D1EB7">
        <w:rPr>
          <w:rFonts w:hint="eastAsia"/>
          <w:b/>
        </w:rPr>
        <w:t>機動車輛</w:t>
      </w:r>
      <w:r w:rsidRPr="006D1EB7">
        <w:rPr>
          <w:rFonts w:hint="eastAsia"/>
          <w:b/>
        </w:rPr>
        <w:t>之安全。</w:t>
      </w:r>
    </w:p>
    <w:p w:rsidR="00B672FD" w:rsidRPr="006D1EB7" w:rsidRDefault="00B672FD" w:rsidP="00B672FD">
      <w:pPr>
        <w:pStyle w:val="3"/>
      </w:pPr>
      <w:proofErr w:type="gramStart"/>
      <w:r w:rsidRPr="006D1EB7">
        <w:rPr>
          <w:rFonts w:hint="eastAsia"/>
        </w:rPr>
        <w:t>按藥事</w:t>
      </w:r>
      <w:proofErr w:type="gramEnd"/>
      <w:r w:rsidRPr="006D1EB7">
        <w:rPr>
          <w:rFonts w:hint="eastAsia"/>
        </w:rPr>
        <w:t>法第4條規定：「本法所稱藥物，係指藥品及醫療器材。」第13條規定：「（第1項）本法所稱醫療器材，係用於診斷、治療、減輕、直接預防人類疾病、調節生育，或足以影響人類身體結構及機能，且非以藥理、免疫或代謝方法作用於人體，以達成其主要功能之儀器、器械、用具、物質、軟體、體外試劑及其相關物品。（第2項）前項醫療器材，中央衛生主管機關應視實際需要，就其範圍、種類、管理及其他應管理事項，訂定醫療器材管理辦法規範之。」第40條規定：「（第1項）製造、輸入醫療器材，應向中央衛生主管機關申請查驗登記並繳納費用，經核准發給醫療器材許可證後，始得製造或輸入。（第2項）前項輸入醫療器材，應由醫療器材許可證所有人或其授權者輸入。（第3項）申請醫療器材查驗登記、許可證變更、移轉、展延登記、換發及補發，其申請條件、審查程序、核准基準及其他應遵行之事項，由中央衛生主管機關定之。」</w:t>
      </w:r>
    </w:p>
    <w:p w:rsidR="00B672FD" w:rsidRPr="006D1EB7" w:rsidRDefault="00B672FD" w:rsidP="00B672FD">
      <w:pPr>
        <w:pStyle w:val="3"/>
      </w:pPr>
      <w:proofErr w:type="gramStart"/>
      <w:r w:rsidRPr="006D1EB7">
        <w:rPr>
          <w:rFonts w:hint="eastAsia"/>
        </w:rPr>
        <w:t>復按醫療</w:t>
      </w:r>
      <w:proofErr w:type="gramEnd"/>
      <w:r w:rsidRPr="006D1EB7">
        <w:rPr>
          <w:rFonts w:hint="eastAsia"/>
        </w:rPr>
        <w:t>器材管理辦法第2條規定：「醫療器材依據風險程度，分成下列等級：第一等級：低風險性。第二等級：中風險性。第三等級：高風險性。」第3條規定：「（第1項）醫療器材依據功能、用途、使用方法及工作原理，分類如下</w:t>
      </w:r>
      <w:r w:rsidRPr="006D1EB7">
        <w:rPr>
          <w:rFonts w:hAnsi="標楷體" w:hint="eastAsia"/>
        </w:rPr>
        <w:t>…</w:t>
      </w:r>
      <w:proofErr w:type="gramStart"/>
      <w:r w:rsidRPr="006D1EB7">
        <w:rPr>
          <w:rFonts w:hAnsi="標楷體" w:hint="eastAsia"/>
        </w:rPr>
        <w:t>…</w:t>
      </w:r>
      <w:proofErr w:type="gramEnd"/>
      <w:r w:rsidRPr="006D1EB7">
        <w:rPr>
          <w:rFonts w:hint="eastAsia"/>
        </w:rPr>
        <w:t>（第2項）前項醫療器材之分類分級品項如附件一。」經查該辦法附件一「醫療器材之分類分級品項」，其中涉及輪椅者共有6項。是</w:t>
      </w:r>
      <w:proofErr w:type="gramStart"/>
      <w:r w:rsidRPr="006D1EB7">
        <w:rPr>
          <w:rFonts w:hint="eastAsia"/>
        </w:rPr>
        <w:t>以</w:t>
      </w:r>
      <w:proofErr w:type="gramEnd"/>
      <w:r w:rsidRPr="006D1EB7">
        <w:rPr>
          <w:rFonts w:hint="eastAsia"/>
        </w:rPr>
        <w:t>，</w:t>
      </w:r>
      <w:r w:rsidR="003A2F9C" w:rsidRPr="006D1EB7">
        <w:rPr>
          <w:rFonts w:hint="eastAsia"/>
        </w:rPr>
        <w:t>「</w:t>
      </w:r>
      <w:r w:rsidRPr="006D1EB7">
        <w:rPr>
          <w:rFonts w:hint="eastAsia"/>
        </w:rPr>
        <w:t>輪椅</w:t>
      </w:r>
      <w:r w:rsidR="003A2F9C" w:rsidRPr="006D1EB7">
        <w:rPr>
          <w:rFonts w:hint="eastAsia"/>
        </w:rPr>
        <w:t>」</w:t>
      </w:r>
      <w:r w:rsidRPr="006D1EB7">
        <w:rPr>
          <w:rFonts w:hint="eastAsia"/>
        </w:rPr>
        <w:t>為醫療器材查驗登記範疇。而</w:t>
      </w:r>
      <w:proofErr w:type="gramStart"/>
      <w:r w:rsidRPr="006D1EB7">
        <w:rPr>
          <w:rFonts w:hint="eastAsia"/>
        </w:rPr>
        <w:t>衛福部</w:t>
      </w:r>
      <w:proofErr w:type="gramEnd"/>
      <w:r w:rsidRPr="006D1EB7">
        <w:rPr>
          <w:rFonts w:hint="eastAsia"/>
        </w:rPr>
        <w:t>對於「機械式輪椅」係以第一等級</w:t>
      </w:r>
      <w:r w:rsidRPr="006D1EB7">
        <w:rPr>
          <w:rFonts w:hint="eastAsia"/>
        </w:rPr>
        <w:lastRenderedPageBreak/>
        <w:t>醫療器材管理，「動力式輪椅」以第二等級醫療器材管理，此二類產品之功能用途是供受限於坐姿的患者行動時使用；另「醫療用電動代步車」係以第二等級醫療器材管理，此類產品之功能用途則係供行動不良</w:t>
      </w:r>
      <w:r w:rsidR="003A2F9C" w:rsidRPr="006D1EB7">
        <w:rPr>
          <w:rFonts w:hint="eastAsia"/>
        </w:rPr>
        <w:t>者</w:t>
      </w:r>
      <w:r w:rsidRPr="006D1EB7">
        <w:rPr>
          <w:rFonts w:hint="eastAsia"/>
        </w:rPr>
        <w:t>作為戶外交通工具。</w:t>
      </w:r>
      <w:proofErr w:type="gramStart"/>
      <w:r w:rsidRPr="006D1EB7">
        <w:rPr>
          <w:rFonts w:hint="eastAsia"/>
        </w:rPr>
        <w:t>惟</w:t>
      </w:r>
      <w:proofErr w:type="gramEnd"/>
      <w:r w:rsidRPr="006D1EB7">
        <w:rPr>
          <w:rFonts w:hint="eastAsia"/>
        </w:rPr>
        <w:t>，尚非所有行動輔</w:t>
      </w:r>
      <w:proofErr w:type="gramStart"/>
      <w:r w:rsidRPr="006D1EB7">
        <w:rPr>
          <w:rFonts w:hint="eastAsia"/>
        </w:rPr>
        <w:t>具均以醫療</w:t>
      </w:r>
      <w:proofErr w:type="gramEnd"/>
      <w:r w:rsidRPr="006D1EB7">
        <w:rPr>
          <w:rFonts w:hint="eastAsia"/>
        </w:rPr>
        <w:t>器材管理，</w:t>
      </w:r>
      <w:r w:rsidR="00402C35" w:rsidRPr="006D1EB7">
        <w:rPr>
          <w:rFonts w:hint="eastAsia"/>
        </w:rPr>
        <w:t>倘</w:t>
      </w:r>
      <w:r w:rsidRPr="006D1EB7">
        <w:rPr>
          <w:rFonts w:hint="eastAsia"/>
        </w:rPr>
        <w:t>手動輪椅、電動輪椅及醫療用電動代步車符合</w:t>
      </w:r>
      <w:proofErr w:type="gramStart"/>
      <w:r w:rsidRPr="006D1EB7">
        <w:rPr>
          <w:rFonts w:hint="eastAsia"/>
        </w:rPr>
        <w:t>前揭品項</w:t>
      </w:r>
      <w:proofErr w:type="gramEnd"/>
      <w:r w:rsidRPr="006D1EB7">
        <w:rPr>
          <w:rFonts w:hint="eastAsia"/>
        </w:rPr>
        <w:t>鑑別，應以醫療器材管理，須辦理查驗登記取得許可證。</w:t>
      </w:r>
    </w:p>
    <w:p w:rsidR="00B672FD" w:rsidRPr="006D1EB7" w:rsidRDefault="00981105" w:rsidP="00B672FD">
      <w:pPr>
        <w:pStyle w:val="3"/>
      </w:pPr>
      <w:proofErr w:type="gramStart"/>
      <w:r w:rsidRPr="006D1EB7">
        <w:rPr>
          <w:rFonts w:hint="eastAsia"/>
        </w:rPr>
        <w:t>再</w:t>
      </w:r>
      <w:r w:rsidR="00402C35" w:rsidRPr="006D1EB7">
        <w:rPr>
          <w:rFonts w:hint="eastAsia"/>
        </w:rPr>
        <w:t>查</w:t>
      </w:r>
      <w:r w:rsidRPr="006D1EB7">
        <w:rPr>
          <w:rFonts w:hint="eastAsia"/>
        </w:rPr>
        <w:t>標檢</w:t>
      </w:r>
      <w:proofErr w:type="gramEnd"/>
      <w:r w:rsidRPr="006D1EB7">
        <w:rPr>
          <w:rFonts w:hint="eastAsia"/>
        </w:rPr>
        <w:t>局依標準法及國家標準制定辦法制修訂國家標準，其中「輪椅」類之國家標準</w:t>
      </w:r>
      <w:r w:rsidR="00DE699E" w:rsidRPr="006D1EB7">
        <w:rPr>
          <w:rFonts w:hint="eastAsia"/>
        </w:rPr>
        <w:t>即係參考ISO國際標準編擬。國際上對於輪椅安全</w:t>
      </w:r>
      <w:r w:rsidR="00CC1C0B" w:rsidRPr="006D1EB7">
        <w:rPr>
          <w:rFonts w:hint="eastAsia"/>
        </w:rPr>
        <w:t>之要求</w:t>
      </w:r>
      <w:r w:rsidR="00DE699E" w:rsidRPr="006D1EB7">
        <w:rPr>
          <w:rFonts w:hint="eastAsia"/>
        </w:rPr>
        <w:t>係以ISO 7176系列標準等為主，標檢局配合</w:t>
      </w:r>
      <w:proofErr w:type="gramStart"/>
      <w:r w:rsidR="00DE699E" w:rsidRPr="006D1EB7">
        <w:rPr>
          <w:rFonts w:hint="eastAsia"/>
        </w:rPr>
        <w:t>衛福部</w:t>
      </w:r>
      <w:proofErr w:type="gramEnd"/>
      <w:r w:rsidR="00DE699E" w:rsidRPr="006D1EB7">
        <w:rPr>
          <w:rFonts w:hint="eastAsia"/>
        </w:rPr>
        <w:t>「輪椅」管理之需求，參考ISO 7176系列等國際標準，公布</w:t>
      </w:r>
      <w:r w:rsidR="00CC1C0B" w:rsidRPr="006D1EB7">
        <w:rPr>
          <w:rFonts w:hint="eastAsia"/>
        </w:rPr>
        <w:t>為</w:t>
      </w:r>
      <w:r w:rsidR="00DE699E" w:rsidRPr="006D1EB7">
        <w:rPr>
          <w:rFonts w:hint="eastAsia"/>
        </w:rPr>
        <w:t>CNS 14964系</w:t>
      </w:r>
      <w:r w:rsidR="008B165B" w:rsidRPr="006D1EB7">
        <w:rPr>
          <w:rFonts w:hint="eastAsia"/>
        </w:rPr>
        <w:t>列等國家標準，相關標準並被</w:t>
      </w:r>
      <w:proofErr w:type="gramStart"/>
      <w:r w:rsidR="008B165B" w:rsidRPr="006D1EB7">
        <w:rPr>
          <w:rFonts w:hint="eastAsia"/>
        </w:rPr>
        <w:t>衛福部</w:t>
      </w:r>
      <w:proofErr w:type="gramEnd"/>
      <w:r w:rsidR="008B165B" w:rsidRPr="006D1EB7">
        <w:rPr>
          <w:rFonts w:hint="eastAsia"/>
        </w:rPr>
        <w:t>「醫療器材</w:t>
      </w:r>
      <w:proofErr w:type="gramStart"/>
      <w:r w:rsidR="008B165B" w:rsidRPr="006D1EB7">
        <w:rPr>
          <w:rFonts w:hint="eastAsia"/>
        </w:rPr>
        <w:t>採</w:t>
      </w:r>
      <w:proofErr w:type="gramEnd"/>
      <w:r w:rsidR="008B165B" w:rsidRPr="006D1EB7">
        <w:rPr>
          <w:rFonts w:hint="eastAsia"/>
        </w:rPr>
        <w:t>認標準資料庫」</w:t>
      </w:r>
      <w:proofErr w:type="gramStart"/>
      <w:r w:rsidR="008B165B" w:rsidRPr="006D1EB7">
        <w:rPr>
          <w:rFonts w:hint="eastAsia"/>
        </w:rPr>
        <w:t>採</w:t>
      </w:r>
      <w:proofErr w:type="gramEnd"/>
      <w:r w:rsidR="008B165B" w:rsidRPr="006D1EB7">
        <w:rPr>
          <w:rFonts w:hint="eastAsia"/>
        </w:rPr>
        <w:t>認，作為查驗登記之依據。</w:t>
      </w:r>
    </w:p>
    <w:p w:rsidR="008C7AA8" w:rsidRPr="006D1EB7" w:rsidRDefault="00402C35" w:rsidP="00B672FD">
      <w:pPr>
        <w:pStyle w:val="3"/>
      </w:pPr>
      <w:r w:rsidRPr="006D1EB7">
        <w:rPr>
          <w:rFonts w:hAnsi="標楷體" w:hint="eastAsia"/>
          <w:szCs w:val="32"/>
        </w:rPr>
        <w:t>據本院諮詢專家學者表示，要在移動中的交通載具上固定輪椅及使用者，必須</w:t>
      </w:r>
      <w:proofErr w:type="gramStart"/>
      <w:r w:rsidRPr="006D1EB7">
        <w:rPr>
          <w:rFonts w:hAnsi="標楷體" w:hint="eastAsia"/>
          <w:szCs w:val="32"/>
        </w:rPr>
        <w:t>考量該載具</w:t>
      </w:r>
      <w:proofErr w:type="gramEnd"/>
      <w:r w:rsidRPr="006D1EB7">
        <w:rPr>
          <w:rFonts w:hAnsi="標楷體" w:hint="eastAsia"/>
          <w:szCs w:val="32"/>
        </w:rPr>
        <w:t>是否提供恰當的輪椅安置空間與足夠安全的輪椅固定裝置，以及當車輛遭受碰撞時，該輪椅本身的強度是否足以承受衝擊力量，且能有效地保護坐在輪椅上的使用者。針對上述輪椅本身的結構及強度，國際性規範為ISO 7176-19（標檢局亦訂有CNS 14964-19作為輪椅於移動載具上的動態安全性能規範），該規範明確規定輪椅的耐衝擊性，以確保發生碰撞事故時，輪椅能承受加速度所造成的衝擊力。</w:t>
      </w:r>
      <w:r w:rsidR="008C7AA8" w:rsidRPr="006D1EB7">
        <w:rPr>
          <w:rFonts w:hAnsi="標楷體" w:hint="eastAsia"/>
          <w:szCs w:val="32"/>
        </w:rPr>
        <w:t>因此</w:t>
      </w:r>
      <w:r w:rsidR="00F643E4" w:rsidRPr="006D1EB7">
        <w:rPr>
          <w:rFonts w:hAnsi="標楷體" w:hint="eastAsia"/>
          <w:szCs w:val="32"/>
        </w:rPr>
        <w:t>，</w:t>
      </w:r>
      <w:r w:rsidR="00F643E4" w:rsidRPr="006D1EB7">
        <w:rPr>
          <w:rFonts w:hint="eastAsia"/>
        </w:rPr>
        <w:t>無論是「機械式輪椅」、「動力式輪椅」或「醫療用電動代步車」，相關產品如額外設計可用於機動車輛（如低地板公車），則廠商應另外檢附依據ISO 7176-19或CNS 14964-19標準進行束縛固定裝置、</w:t>
      </w:r>
      <w:r w:rsidR="00F643E4" w:rsidRPr="006D1EB7">
        <w:rPr>
          <w:rFonts w:hint="eastAsia"/>
        </w:rPr>
        <w:lastRenderedPageBreak/>
        <w:t>衝擊等測試之報告，以確保產品符合於機動車輛上之安全需求。</w:t>
      </w:r>
    </w:p>
    <w:p w:rsidR="00981105" w:rsidRPr="006D1EB7" w:rsidRDefault="00F643E4" w:rsidP="00B672FD">
      <w:pPr>
        <w:pStyle w:val="3"/>
      </w:pPr>
      <w:r w:rsidRPr="006D1EB7">
        <w:rPr>
          <w:rFonts w:hint="eastAsia"/>
        </w:rPr>
        <w:t>惟</w:t>
      </w:r>
      <w:proofErr w:type="gramStart"/>
      <w:r w:rsidRPr="006D1EB7">
        <w:rPr>
          <w:rFonts w:hint="eastAsia"/>
        </w:rPr>
        <w:t>據</w:t>
      </w:r>
      <w:r w:rsidR="008B165B" w:rsidRPr="006D1EB7">
        <w:rPr>
          <w:rFonts w:hint="eastAsia"/>
        </w:rPr>
        <w:t>衛福部及</w:t>
      </w:r>
      <w:proofErr w:type="gramEnd"/>
      <w:r w:rsidRPr="006D1EB7">
        <w:rPr>
          <w:rFonts w:hint="eastAsia"/>
        </w:rPr>
        <w:t>本院諮詢之專家學者</w:t>
      </w:r>
      <w:r w:rsidR="008B165B" w:rsidRPr="006D1EB7">
        <w:rPr>
          <w:rFonts w:hint="eastAsia"/>
        </w:rPr>
        <w:t>均表示，</w:t>
      </w:r>
      <w:r w:rsidR="00E168BF" w:rsidRPr="006D1EB7">
        <w:rPr>
          <w:rFonts w:hint="eastAsia"/>
        </w:rPr>
        <w:t>「</w:t>
      </w:r>
      <w:proofErr w:type="gramStart"/>
      <w:r w:rsidR="00E168BF" w:rsidRPr="006D1EB7">
        <w:rPr>
          <w:rFonts w:hint="eastAsia"/>
        </w:rPr>
        <w:t>衛福部</w:t>
      </w:r>
      <w:proofErr w:type="gramEnd"/>
      <w:r w:rsidR="00E168BF" w:rsidRPr="006D1EB7">
        <w:rPr>
          <w:rFonts w:hint="eastAsia"/>
        </w:rPr>
        <w:t>目前核准上市的輪椅款項，尚無廠商宣告可用於機動車輛者」、「ISO 7176-19與CNS 14964-19是針對輪椅作為車輛座椅系統使用時，專門規範該輪椅必須要符合的安全要求。當廠商向衛福部申請上市許可時，如果有宣告要作為車輛座位系統使用，</w:t>
      </w:r>
      <w:proofErr w:type="gramStart"/>
      <w:r w:rsidR="00E168BF" w:rsidRPr="006D1EB7">
        <w:rPr>
          <w:rFonts w:hint="eastAsia"/>
        </w:rPr>
        <w:t>衛福部會</w:t>
      </w:r>
      <w:proofErr w:type="gramEnd"/>
      <w:r w:rsidR="00E168BF" w:rsidRPr="006D1EB7">
        <w:rPr>
          <w:rFonts w:hint="eastAsia"/>
        </w:rPr>
        <w:t>針對該輪椅是否符合ISO 7176-19的規範進行審查。</w:t>
      </w:r>
      <w:r w:rsidR="009A4226" w:rsidRPr="006D1EB7">
        <w:rPr>
          <w:rFonts w:hint="eastAsia"/>
        </w:rPr>
        <w:t>當</w:t>
      </w:r>
      <w:r w:rsidR="00E168BF" w:rsidRPr="006D1EB7">
        <w:rPr>
          <w:rFonts w:hint="eastAsia"/>
        </w:rPr>
        <w:t>廠商沒有作此項宣告時，</w:t>
      </w:r>
      <w:proofErr w:type="gramStart"/>
      <w:r w:rsidR="00E168BF" w:rsidRPr="006D1EB7">
        <w:rPr>
          <w:rFonts w:hint="eastAsia"/>
        </w:rPr>
        <w:t>衛福部就</w:t>
      </w:r>
      <w:proofErr w:type="gramEnd"/>
      <w:r w:rsidR="00E168BF" w:rsidRPr="006D1EB7">
        <w:rPr>
          <w:rFonts w:hint="eastAsia"/>
        </w:rPr>
        <w:t>不會進行此項的審查」</w:t>
      </w:r>
      <w:r w:rsidR="002B1101" w:rsidRPr="006D1EB7">
        <w:rPr>
          <w:rFonts w:hint="eastAsia"/>
        </w:rPr>
        <w:t>、「輪椅是否當作座位系統並非強制性要求，產品開發是否要有該功能，由廠商自行評估有沒有市場，有沒有風險」</w:t>
      </w:r>
      <w:r w:rsidR="009A4226" w:rsidRPr="006D1EB7">
        <w:rPr>
          <w:rFonts w:hint="eastAsia"/>
        </w:rPr>
        <w:t>。</w:t>
      </w:r>
    </w:p>
    <w:p w:rsidR="00981105" w:rsidRPr="006D1EB7" w:rsidRDefault="009A4226" w:rsidP="008C7AA8">
      <w:pPr>
        <w:pStyle w:val="3"/>
      </w:pPr>
      <w:r w:rsidRPr="006D1EB7">
        <w:rPr>
          <w:rFonts w:hint="eastAsia"/>
        </w:rPr>
        <w:t>縱然ISO 7176-19及CNS 14964-19亦有如下說明：「輪椅不符合本標準時，亦不可限制輪椅使用者接近或利用該機動車輛運輸工具之可利用性。」意</w:t>
      </w:r>
      <w:r w:rsidR="00CC1C0B" w:rsidRPr="006D1EB7">
        <w:rPr>
          <w:rFonts w:hint="eastAsia"/>
        </w:rPr>
        <w:t>謂</w:t>
      </w:r>
      <w:r w:rsidRPr="006D1EB7">
        <w:rPr>
          <w:rFonts w:hint="eastAsia"/>
        </w:rPr>
        <w:t>無論輪椅是否符合ISO 7176-19或CNS 14964-19</w:t>
      </w:r>
      <w:r w:rsidR="00CC1C0B" w:rsidRPr="006D1EB7">
        <w:rPr>
          <w:rFonts w:hint="eastAsia"/>
        </w:rPr>
        <w:t>之要求</w:t>
      </w:r>
      <w:r w:rsidRPr="006D1EB7">
        <w:rPr>
          <w:rFonts w:hint="eastAsia"/>
        </w:rPr>
        <w:t>，不可據以限制輪椅使用者搭乘機動車輛等交通工具。然而在交通載具上使用輪椅，就如使用汽車座椅一般，座椅提供乘客所需的乘坐空間，並以足夠的支撐結構來承受乘客的重量負荷，重要的是在碰撞事故中發揮足夠的結構強度承受衝擊力，配合安全帶與座椅</w:t>
      </w:r>
      <w:proofErr w:type="gramStart"/>
      <w:r w:rsidRPr="006D1EB7">
        <w:rPr>
          <w:rFonts w:hint="eastAsia"/>
        </w:rPr>
        <w:t>椅</w:t>
      </w:r>
      <w:proofErr w:type="gramEnd"/>
      <w:r w:rsidRPr="006D1EB7">
        <w:rPr>
          <w:rFonts w:hint="eastAsia"/>
        </w:rPr>
        <w:t>腳固定，才能把乘客束縛與保護在座位上。</w:t>
      </w:r>
      <w:r w:rsidR="008C7AA8" w:rsidRPr="006D1EB7">
        <w:rPr>
          <w:rFonts w:hint="eastAsia"/>
        </w:rPr>
        <w:t>當輪椅置於行駛中的車輛時，若輪椅使用者未選用合格之輪椅及安全束縛裝置，在遭遇緊急煞車或車禍事故等狀況時，將可能對輪椅使用者造成極大的衝擊與傷害。</w:t>
      </w:r>
      <w:r w:rsidR="008C7AA8" w:rsidRPr="006D1EB7">
        <w:rPr>
          <w:rStyle w:val="aff0"/>
        </w:rPr>
        <w:footnoteReference w:id="6"/>
      </w:r>
      <w:r w:rsidR="008C7AA8" w:rsidRPr="006D1EB7">
        <w:rPr>
          <w:rFonts w:hint="eastAsia"/>
        </w:rPr>
        <w:t xml:space="preserve">本院諮詢之專家學者即表示：「沒有確保輪椅是符合ISO 7176-19或CNS </w:t>
      </w:r>
      <w:r w:rsidR="008C7AA8" w:rsidRPr="006D1EB7">
        <w:rPr>
          <w:rFonts w:hint="eastAsia"/>
        </w:rPr>
        <w:lastRenderedPageBreak/>
        <w:t>14964-19規範的時候，輪椅使用者在車輛上會發生什麼樣的風險，是沒有被評估過的」。</w:t>
      </w:r>
    </w:p>
    <w:p w:rsidR="008C7AA8" w:rsidRPr="006D1EB7" w:rsidRDefault="008C7AA8" w:rsidP="008C7AA8">
      <w:pPr>
        <w:pStyle w:val="3"/>
      </w:pPr>
      <w:r w:rsidRPr="006D1EB7">
        <w:rPr>
          <w:rFonts w:hAnsi="標楷體" w:hint="eastAsia"/>
          <w:szCs w:val="32"/>
        </w:rPr>
        <w:t>綜上所述，輪椅如欲</w:t>
      </w:r>
      <w:r w:rsidRPr="006D1EB7">
        <w:rPr>
          <w:rFonts w:hint="eastAsia"/>
        </w:rPr>
        <w:t>作為行駛中車輛座椅使用，國際標準ISO 7176-19</w:t>
      </w:r>
      <w:r w:rsidR="00CC1C0B" w:rsidRPr="006D1EB7">
        <w:rPr>
          <w:rFonts w:hint="eastAsia"/>
        </w:rPr>
        <w:t>已</w:t>
      </w:r>
      <w:r w:rsidRPr="006D1EB7">
        <w:rPr>
          <w:rFonts w:hint="eastAsia"/>
        </w:rPr>
        <w:t>規定輪椅的設計要求、性能要求及其相關測試方法，以及輪椅標示、銷售前文件、使用者說明書及使用者警語等。符合該標準之輪椅可提高乘坐者</w:t>
      </w:r>
      <w:proofErr w:type="gramStart"/>
      <w:r w:rsidRPr="006D1EB7">
        <w:rPr>
          <w:rFonts w:hint="eastAsia"/>
        </w:rPr>
        <w:t>安全緊固</w:t>
      </w:r>
      <w:proofErr w:type="gramEnd"/>
      <w:r w:rsidRPr="006D1EB7">
        <w:rPr>
          <w:rFonts w:hint="eastAsia"/>
        </w:rPr>
        <w:t>程度，及提高乘坐者在行駛機動車輛裡的安全性。標檢局</w:t>
      </w:r>
      <w:r w:rsidR="002B1101" w:rsidRPr="006D1EB7">
        <w:rPr>
          <w:rFonts w:hint="eastAsia"/>
        </w:rPr>
        <w:t>並</w:t>
      </w:r>
      <w:r w:rsidRPr="006D1EB7">
        <w:rPr>
          <w:rFonts w:hint="eastAsia"/>
        </w:rPr>
        <w:t>已依ISO 7176-19，公布</w:t>
      </w:r>
      <w:r w:rsidR="002B1101" w:rsidRPr="006D1EB7">
        <w:rPr>
          <w:rFonts w:hint="eastAsia"/>
        </w:rPr>
        <w:t>國家標準</w:t>
      </w:r>
      <w:r w:rsidRPr="006D1EB7">
        <w:rPr>
          <w:rFonts w:hint="eastAsia"/>
        </w:rPr>
        <w:t>CNS 14964-19</w:t>
      </w:r>
      <w:r w:rsidR="002B1101" w:rsidRPr="006D1EB7">
        <w:rPr>
          <w:rFonts w:hint="eastAsia"/>
        </w:rPr>
        <w:t>，</w:t>
      </w:r>
      <w:r w:rsidRPr="006D1EB7">
        <w:rPr>
          <w:rFonts w:hint="eastAsia"/>
        </w:rPr>
        <w:t>作為</w:t>
      </w:r>
      <w:r w:rsidR="002B1101" w:rsidRPr="006D1EB7">
        <w:rPr>
          <w:rFonts w:hint="eastAsia"/>
        </w:rPr>
        <w:t>輪椅於移動載具上的動態安全性能，</w:t>
      </w:r>
      <w:r w:rsidRPr="006D1EB7">
        <w:rPr>
          <w:rFonts w:hint="eastAsia"/>
        </w:rPr>
        <w:t>可供國內輪椅業者參考依循</w:t>
      </w:r>
      <w:r w:rsidR="002B1101" w:rsidRPr="006D1EB7">
        <w:rPr>
          <w:rFonts w:hint="eastAsia"/>
        </w:rPr>
        <w:t>。</w:t>
      </w:r>
      <w:proofErr w:type="gramStart"/>
      <w:r w:rsidR="002B1101" w:rsidRPr="006D1EB7">
        <w:rPr>
          <w:rFonts w:hint="eastAsia"/>
        </w:rPr>
        <w:t>衛福部允</w:t>
      </w:r>
      <w:proofErr w:type="gramEnd"/>
      <w:r w:rsidR="002B1101" w:rsidRPr="006D1EB7">
        <w:rPr>
          <w:rFonts w:hint="eastAsia"/>
        </w:rPr>
        <w:t>宜鼓勵國內輪椅業者開發或引進安全之車載輪椅產品，與一般地面使用之輪椅作出市場區隔，以</w:t>
      </w:r>
      <w:r w:rsidR="001B2EEE" w:rsidRPr="006D1EB7">
        <w:rPr>
          <w:rFonts w:hint="eastAsia"/>
        </w:rPr>
        <w:t>保障</w:t>
      </w:r>
      <w:r w:rsidR="002B1101" w:rsidRPr="006D1EB7">
        <w:rPr>
          <w:rFonts w:hint="eastAsia"/>
        </w:rPr>
        <w:t>輪椅使用者搭乘公路公共運輸</w:t>
      </w:r>
      <w:r w:rsidR="00BE5B43" w:rsidRPr="006D1EB7">
        <w:rPr>
          <w:rFonts w:hint="eastAsia"/>
        </w:rPr>
        <w:t>機動車輛</w:t>
      </w:r>
      <w:r w:rsidR="002B1101" w:rsidRPr="006D1EB7">
        <w:rPr>
          <w:rFonts w:hint="eastAsia"/>
        </w:rPr>
        <w:t>之安全。</w:t>
      </w:r>
    </w:p>
    <w:p w:rsidR="00264178" w:rsidRPr="006D1EB7" w:rsidRDefault="00264178" w:rsidP="00DE4238">
      <w:pPr>
        <w:pStyle w:val="31"/>
        <w:ind w:left="1361" w:firstLine="680"/>
      </w:pPr>
    </w:p>
    <w:p w:rsidR="003A5927" w:rsidRPr="006D1EB7" w:rsidRDefault="003A5927" w:rsidP="00DE4238">
      <w:pPr>
        <w:pStyle w:val="31"/>
        <w:ind w:left="1361" w:firstLine="680"/>
      </w:pPr>
    </w:p>
    <w:p w:rsidR="003A5927" w:rsidRPr="006D1EB7" w:rsidRDefault="003A5927" w:rsidP="00DE4238">
      <w:pPr>
        <w:pStyle w:val="31"/>
        <w:ind w:left="1361" w:firstLine="680"/>
      </w:pPr>
    </w:p>
    <w:p w:rsidR="00E25849" w:rsidRPr="006D1EB7" w:rsidRDefault="00E25849" w:rsidP="004E05A1">
      <w:pPr>
        <w:pStyle w:val="1"/>
        <w:ind w:left="2380" w:hanging="2380"/>
      </w:pPr>
      <w:bookmarkStart w:id="190" w:name="_Toc524895648"/>
      <w:bookmarkStart w:id="191" w:name="_Toc524896194"/>
      <w:bookmarkStart w:id="192" w:name="_Toc524896224"/>
      <w:bookmarkStart w:id="193" w:name="_Toc524902734"/>
      <w:bookmarkStart w:id="194" w:name="_Toc525066148"/>
      <w:bookmarkStart w:id="195" w:name="_Toc525070839"/>
      <w:bookmarkStart w:id="196" w:name="_Toc525938379"/>
      <w:bookmarkStart w:id="197" w:name="_Toc525939227"/>
      <w:bookmarkStart w:id="198" w:name="_Toc525939732"/>
      <w:bookmarkStart w:id="199" w:name="_Toc529218272"/>
      <w:bookmarkEnd w:id="189"/>
      <w:r w:rsidRPr="006D1EB7">
        <w:br w:type="page"/>
      </w:r>
      <w:bookmarkStart w:id="200" w:name="_Toc529222689"/>
      <w:bookmarkStart w:id="201" w:name="_Toc529223111"/>
      <w:bookmarkStart w:id="202" w:name="_Toc529223862"/>
      <w:bookmarkStart w:id="203" w:name="_Toc529228265"/>
      <w:bookmarkStart w:id="204" w:name="_Toc2400395"/>
      <w:bookmarkStart w:id="205" w:name="_Toc4316189"/>
      <w:bookmarkStart w:id="206" w:name="_Toc4473330"/>
      <w:bookmarkStart w:id="207" w:name="_Toc69556897"/>
      <w:bookmarkStart w:id="208" w:name="_Toc69556946"/>
      <w:bookmarkStart w:id="209" w:name="_Toc69609820"/>
      <w:bookmarkStart w:id="210" w:name="_Toc70241816"/>
      <w:bookmarkStart w:id="211" w:name="_Toc70242205"/>
      <w:bookmarkStart w:id="212" w:name="_Toc421794875"/>
      <w:bookmarkStart w:id="213" w:name="_Toc422834160"/>
      <w:r w:rsidRPr="006D1EB7">
        <w:rPr>
          <w:rFonts w:hint="eastAsia"/>
        </w:rPr>
        <w:lastRenderedPageBreak/>
        <w:t>處理辦法：</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FB7770" w:rsidRPr="006D1EB7" w:rsidRDefault="001B2EEE" w:rsidP="001B2EEE">
      <w:pPr>
        <w:pStyle w:val="2"/>
        <w:ind w:left="1020" w:hanging="680"/>
      </w:pPr>
      <w:bookmarkStart w:id="214" w:name="_Toc524895649"/>
      <w:bookmarkStart w:id="215" w:name="_Toc524896195"/>
      <w:bookmarkStart w:id="216" w:name="_Toc524896225"/>
      <w:bookmarkStart w:id="217" w:name="_Toc70241820"/>
      <w:bookmarkStart w:id="218" w:name="_Toc70242209"/>
      <w:bookmarkStart w:id="219" w:name="_Toc421794876"/>
      <w:bookmarkStart w:id="220" w:name="_Toc421795442"/>
      <w:bookmarkStart w:id="221" w:name="_Toc421796023"/>
      <w:bookmarkStart w:id="222" w:name="_Toc422728958"/>
      <w:bookmarkStart w:id="223" w:name="_Toc422834161"/>
      <w:bookmarkStart w:id="224" w:name="_Toc2400396"/>
      <w:bookmarkStart w:id="225" w:name="_Toc4316190"/>
      <w:bookmarkStart w:id="226" w:name="_Toc4473331"/>
      <w:bookmarkStart w:id="227" w:name="_Toc69556898"/>
      <w:bookmarkStart w:id="228" w:name="_Toc69556947"/>
      <w:bookmarkStart w:id="229" w:name="_Toc69609821"/>
      <w:bookmarkStart w:id="230" w:name="_Toc70241817"/>
      <w:bookmarkStart w:id="231" w:name="_Toc70242206"/>
      <w:bookmarkStart w:id="232" w:name="_Toc524902735"/>
      <w:bookmarkStart w:id="233" w:name="_Toc525066149"/>
      <w:bookmarkStart w:id="234" w:name="_Toc525070840"/>
      <w:bookmarkStart w:id="235" w:name="_Toc525938380"/>
      <w:bookmarkStart w:id="236" w:name="_Toc525939228"/>
      <w:bookmarkStart w:id="237" w:name="_Toc525939733"/>
      <w:bookmarkStart w:id="238" w:name="_Toc529218273"/>
      <w:bookmarkStart w:id="239" w:name="_Toc529222690"/>
      <w:bookmarkStart w:id="240" w:name="_Toc529223112"/>
      <w:bookmarkStart w:id="241" w:name="_Toc529223863"/>
      <w:bookmarkStart w:id="242" w:name="_Toc529228266"/>
      <w:bookmarkEnd w:id="214"/>
      <w:bookmarkEnd w:id="215"/>
      <w:bookmarkEnd w:id="216"/>
      <w:r w:rsidRPr="006D1EB7">
        <w:rPr>
          <w:rFonts w:hint="eastAsia"/>
        </w:rPr>
        <w:t>調查意見一至三</w:t>
      </w:r>
      <w:r w:rsidR="00FB7770" w:rsidRPr="006D1EB7">
        <w:rPr>
          <w:rFonts w:hint="eastAsia"/>
        </w:rPr>
        <w:t>，</w:t>
      </w:r>
      <w:r w:rsidRPr="006D1EB7">
        <w:rPr>
          <w:rFonts w:hint="eastAsia"/>
        </w:rPr>
        <w:t>函請交通部督促公路總局及各直轄市、縣（市）政府確實檢討改進</w:t>
      </w:r>
      <w:proofErr w:type="gramStart"/>
      <w:r w:rsidRPr="006D1EB7">
        <w:rPr>
          <w:rFonts w:hint="eastAsia"/>
        </w:rPr>
        <w:t>見復</w:t>
      </w:r>
      <w:bookmarkEnd w:id="217"/>
      <w:bookmarkEnd w:id="218"/>
      <w:bookmarkEnd w:id="219"/>
      <w:bookmarkEnd w:id="220"/>
      <w:bookmarkEnd w:id="221"/>
      <w:bookmarkEnd w:id="222"/>
      <w:bookmarkEnd w:id="223"/>
      <w:r w:rsidRPr="006D1EB7">
        <w:rPr>
          <w:rFonts w:hint="eastAsia"/>
        </w:rPr>
        <w:t>。</w:t>
      </w:r>
      <w:proofErr w:type="gramEnd"/>
    </w:p>
    <w:p w:rsidR="001B2EEE" w:rsidRPr="006D1EB7" w:rsidRDefault="001B2EEE" w:rsidP="001B2EEE">
      <w:pPr>
        <w:pStyle w:val="2"/>
        <w:ind w:left="1020" w:hanging="680"/>
      </w:pPr>
      <w:r w:rsidRPr="006D1EB7">
        <w:rPr>
          <w:rFonts w:hint="eastAsia"/>
        </w:rPr>
        <w:t>調查意見四，函請衛生福利部確實檢討改進</w:t>
      </w:r>
      <w:proofErr w:type="gramStart"/>
      <w:r w:rsidRPr="006D1EB7">
        <w:rPr>
          <w:rFonts w:hint="eastAsia"/>
        </w:rPr>
        <w:t>見復。</w:t>
      </w:r>
      <w:proofErr w:type="gramEnd"/>
    </w:p>
    <w:p w:rsidR="00560DDA" w:rsidRPr="006D1EB7" w:rsidRDefault="00560DDA" w:rsidP="00560DDA">
      <w:pPr>
        <w:pStyle w:val="2"/>
      </w:pPr>
      <w:bookmarkStart w:id="243" w:name="_Toc70241819"/>
      <w:bookmarkStart w:id="244" w:name="_Toc70242208"/>
      <w:bookmarkStart w:id="245" w:name="_Toc421794878"/>
      <w:bookmarkStart w:id="246" w:name="_Toc421795444"/>
      <w:bookmarkStart w:id="247" w:name="_Toc421796025"/>
      <w:bookmarkStart w:id="248" w:name="_Toc422728960"/>
      <w:bookmarkStart w:id="249" w:name="_Toc422834163"/>
      <w:bookmarkStart w:id="250" w:name="_Toc70241818"/>
      <w:bookmarkStart w:id="251" w:name="_Toc70242207"/>
      <w:bookmarkEnd w:id="224"/>
      <w:bookmarkEnd w:id="225"/>
      <w:bookmarkEnd w:id="226"/>
      <w:bookmarkEnd w:id="227"/>
      <w:bookmarkEnd w:id="228"/>
      <w:bookmarkEnd w:id="229"/>
      <w:bookmarkEnd w:id="230"/>
      <w:bookmarkEnd w:id="231"/>
      <w:r w:rsidRPr="006D1EB7">
        <w:rPr>
          <w:rFonts w:hint="eastAsia"/>
        </w:rPr>
        <w:t>調查意見，函復陳訴人。</w:t>
      </w:r>
      <w:bookmarkEnd w:id="243"/>
      <w:bookmarkEnd w:id="244"/>
      <w:bookmarkEnd w:id="245"/>
      <w:bookmarkEnd w:id="246"/>
      <w:bookmarkEnd w:id="247"/>
      <w:bookmarkEnd w:id="248"/>
      <w:bookmarkEnd w:id="249"/>
    </w:p>
    <w:p w:rsidR="004448D2" w:rsidRPr="006D1EB7" w:rsidRDefault="004448D2">
      <w:pPr>
        <w:pStyle w:val="2"/>
      </w:pPr>
      <w:bookmarkStart w:id="252" w:name="_Toc2400397"/>
      <w:bookmarkStart w:id="253" w:name="_Toc4316191"/>
      <w:bookmarkStart w:id="254" w:name="_Toc4473332"/>
      <w:bookmarkStart w:id="255" w:name="_Toc69556901"/>
      <w:bookmarkStart w:id="256" w:name="_Toc69556950"/>
      <w:bookmarkStart w:id="257" w:name="_Toc69609824"/>
      <w:bookmarkStart w:id="258" w:name="_Toc70241822"/>
      <w:bookmarkStart w:id="259" w:name="_Toc70242211"/>
      <w:bookmarkStart w:id="260" w:name="_Toc421794881"/>
      <w:bookmarkStart w:id="261" w:name="_Toc421795447"/>
      <w:bookmarkStart w:id="262" w:name="_Toc421796028"/>
      <w:bookmarkStart w:id="263" w:name="_Toc422728963"/>
      <w:bookmarkStart w:id="264" w:name="_Toc422834166"/>
      <w:bookmarkEnd w:id="232"/>
      <w:bookmarkEnd w:id="233"/>
      <w:bookmarkEnd w:id="234"/>
      <w:bookmarkEnd w:id="235"/>
      <w:bookmarkEnd w:id="236"/>
      <w:bookmarkEnd w:id="237"/>
      <w:bookmarkEnd w:id="238"/>
      <w:bookmarkEnd w:id="239"/>
      <w:bookmarkEnd w:id="240"/>
      <w:bookmarkEnd w:id="241"/>
      <w:bookmarkEnd w:id="242"/>
      <w:bookmarkEnd w:id="250"/>
      <w:bookmarkEnd w:id="251"/>
      <w:r w:rsidRPr="006D1EB7">
        <w:rPr>
          <w:rFonts w:hint="eastAsia"/>
        </w:rPr>
        <w:t>調查意見，移請</w:t>
      </w:r>
      <w:r w:rsidRPr="006D1EB7">
        <w:rPr>
          <w:rFonts w:hint="eastAsia"/>
          <w:bCs w:val="0"/>
        </w:rPr>
        <w:t>本院人權保障委員會</w:t>
      </w:r>
      <w:r w:rsidRPr="006D1EB7">
        <w:rPr>
          <w:rFonts w:hint="eastAsia"/>
        </w:rPr>
        <w:t>參處</w:t>
      </w:r>
      <w:r w:rsidRPr="006D1EB7">
        <w:rPr>
          <w:rFonts w:hAnsi="標楷體" w:hint="eastAsia"/>
        </w:rPr>
        <w:t>。</w:t>
      </w:r>
    </w:p>
    <w:p w:rsidR="004448D2" w:rsidRPr="006D1EB7" w:rsidRDefault="004448D2">
      <w:pPr>
        <w:pStyle w:val="2"/>
      </w:pPr>
      <w:r w:rsidRPr="006D1EB7">
        <w:rPr>
          <w:rFonts w:hint="eastAsia"/>
        </w:rPr>
        <w:t>調查報告全文，經委員會討論通過後公布。</w:t>
      </w:r>
    </w:p>
    <w:p w:rsidR="00E25849" w:rsidRPr="006D1EB7" w:rsidRDefault="00E25849">
      <w:pPr>
        <w:pStyle w:val="2"/>
      </w:pPr>
      <w:r w:rsidRPr="006D1EB7">
        <w:rPr>
          <w:rFonts w:hint="eastAsia"/>
        </w:rPr>
        <w:t>檢</w:t>
      </w:r>
      <w:proofErr w:type="gramStart"/>
      <w:r w:rsidRPr="006D1EB7">
        <w:rPr>
          <w:rFonts w:hint="eastAsia"/>
        </w:rPr>
        <w:t>附派查函</w:t>
      </w:r>
      <w:proofErr w:type="gramEnd"/>
      <w:r w:rsidRPr="006D1EB7">
        <w:rPr>
          <w:rFonts w:hint="eastAsia"/>
        </w:rPr>
        <w:t>及相關附件，送請</w:t>
      </w:r>
      <w:r w:rsidR="001B2EEE" w:rsidRPr="006D1EB7">
        <w:rPr>
          <w:rFonts w:hint="eastAsia"/>
        </w:rPr>
        <w:t>交通</w:t>
      </w:r>
      <w:r w:rsidRPr="006D1EB7">
        <w:rPr>
          <w:rFonts w:hint="eastAsia"/>
        </w:rPr>
        <w:t>及</w:t>
      </w:r>
      <w:r w:rsidR="001B2EEE" w:rsidRPr="006D1EB7">
        <w:rPr>
          <w:rFonts w:hint="eastAsia"/>
        </w:rPr>
        <w:t>採購</w:t>
      </w:r>
      <w:r w:rsidRPr="006D1EB7">
        <w:rPr>
          <w:rFonts w:hint="eastAsia"/>
        </w:rPr>
        <w:t>、</w:t>
      </w:r>
      <w:r w:rsidR="001B2EEE" w:rsidRPr="006D1EB7">
        <w:rPr>
          <w:rFonts w:hint="eastAsia"/>
        </w:rPr>
        <w:t>內政</w:t>
      </w:r>
      <w:r w:rsidRPr="006D1EB7">
        <w:rPr>
          <w:rFonts w:hint="eastAsia"/>
        </w:rPr>
        <w:t>及</w:t>
      </w:r>
      <w:r w:rsidR="001B2EEE" w:rsidRPr="006D1EB7">
        <w:rPr>
          <w:rFonts w:hint="eastAsia"/>
        </w:rPr>
        <w:t>少數民族</w:t>
      </w:r>
      <w:r w:rsidRPr="006D1EB7">
        <w:rPr>
          <w:rFonts w:hint="eastAsia"/>
        </w:rPr>
        <w:t>委員會</w:t>
      </w:r>
      <w:r w:rsidRPr="006D1EB7">
        <w:rPr>
          <w:rFonts w:hAnsi="標楷體" w:hint="eastAsia"/>
        </w:rPr>
        <w:t>聯席會議</w:t>
      </w:r>
      <w:r w:rsidRPr="006D1EB7">
        <w:rPr>
          <w:rFonts w:hint="eastAsia"/>
        </w:rPr>
        <w:t>處理。</w:t>
      </w:r>
      <w:bookmarkEnd w:id="252"/>
      <w:bookmarkEnd w:id="253"/>
      <w:bookmarkEnd w:id="254"/>
      <w:bookmarkEnd w:id="255"/>
      <w:bookmarkEnd w:id="256"/>
      <w:bookmarkEnd w:id="257"/>
      <w:bookmarkEnd w:id="258"/>
      <w:bookmarkEnd w:id="259"/>
      <w:bookmarkEnd w:id="260"/>
      <w:bookmarkEnd w:id="261"/>
      <w:bookmarkEnd w:id="262"/>
      <w:bookmarkEnd w:id="263"/>
      <w:bookmarkEnd w:id="264"/>
    </w:p>
    <w:p w:rsidR="00E25849" w:rsidRPr="006D1EB7" w:rsidRDefault="00E25849" w:rsidP="00770453">
      <w:pPr>
        <w:pStyle w:val="ab"/>
        <w:spacing w:beforeLines="50" w:before="228" w:afterLines="100" w:after="457"/>
        <w:ind w:leftChars="1100" w:left="3742"/>
        <w:rPr>
          <w:b w:val="0"/>
          <w:bCs/>
          <w:snapToGrid/>
          <w:spacing w:val="12"/>
          <w:kern w:val="0"/>
          <w:sz w:val="40"/>
        </w:rPr>
      </w:pPr>
      <w:r w:rsidRPr="006D1EB7">
        <w:rPr>
          <w:rFonts w:hint="eastAsia"/>
          <w:b w:val="0"/>
          <w:bCs/>
          <w:snapToGrid/>
          <w:spacing w:val="12"/>
          <w:kern w:val="0"/>
          <w:sz w:val="40"/>
        </w:rPr>
        <w:t>調查委員：</w:t>
      </w:r>
      <w:r w:rsidR="000D25A1">
        <w:rPr>
          <w:rFonts w:hint="eastAsia"/>
          <w:b w:val="0"/>
          <w:bCs/>
          <w:snapToGrid/>
          <w:spacing w:val="12"/>
          <w:kern w:val="0"/>
          <w:sz w:val="40"/>
        </w:rPr>
        <w:t>王幼玲</w:t>
      </w:r>
    </w:p>
    <w:p w:rsidR="00770453" w:rsidRPr="006D1EB7" w:rsidRDefault="00770453" w:rsidP="00770453">
      <w:pPr>
        <w:pStyle w:val="ab"/>
        <w:spacing w:before="0" w:after="0"/>
        <w:ind w:leftChars="1100" w:left="3742"/>
        <w:rPr>
          <w:rFonts w:ascii="Times New Roman"/>
          <w:b w:val="0"/>
          <w:bCs/>
          <w:snapToGrid/>
          <w:spacing w:val="0"/>
          <w:kern w:val="0"/>
          <w:sz w:val="40"/>
        </w:rPr>
      </w:pPr>
    </w:p>
    <w:p w:rsidR="001B2EEE" w:rsidRPr="006D1EB7" w:rsidRDefault="001B2EEE" w:rsidP="00770453">
      <w:pPr>
        <w:pStyle w:val="ab"/>
        <w:spacing w:before="0" w:after="0"/>
        <w:ind w:leftChars="1100" w:left="3742"/>
        <w:rPr>
          <w:rFonts w:ascii="Times New Roman"/>
          <w:b w:val="0"/>
          <w:bCs/>
          <w:snapToGrid/>
          <w:spacing w:val="0"/>
          <w:kern w:val="0"/>
          <w:sz w:val="40"/>
        </w:rPr>
      </w:pPr>
    </w:p>
    <w:p w:rsidR="001B2EEE" w:rsidRPr="006D1EB7" w:rsidRDefault="001B2EEE" w:rsidP="00770453">
      <w:pPr>
        <w:pStyle w:val="ab"/>
        <w:spacing w:before="0" w:after="0"/>
        <w:ind w:leftChars="1100" w:left="3742"/>
        <w:rPr>
          <w:rFonts w:ascii="Times New Roman"/>
          <w:b w:val="0"/>
          <w:bCs/>
          <w:snapToGrid/>
          <w:spacing w:val="0"/>
          <w:kern w:val="0"/>
          <w:sz w:val="40"/>
        </w:rPr>
      </w:pPr>
    </w:p>
    <w:p w:rsidR="001B2EEE" w:rsidRPr="006D1EB7" w:rsidRDefault="001B2EEE" w:rsidP="00770453">
      <w:pPr>
        <w:pStyle w:val="ab"/>
        <w:spacing w:before="0" w:after="0"/>
        <w:ind w:leftChars="1100" w:left="3742"/>
        <w:rPr>
          <w:rFonts w:ascii="Times New Roman"/>
          <w:b w:val="0"/>
          <w:bCs/>
          <w:snapToGrid/>
          <w:spacing w:val="0"/>
          <w:kern w:val="0"/>
          <w:sz w:val="40"/>
        </w:rPr>
      </w:pPr>
      <w:bookmarkStart w:id="265" w:name="_GoBack"/>
      <w:bookmarkEnd w:id="265"/>
    </w:p>
    <w:sectPr w:rsidR="001B2EEE" w:rsidRPr="006D1EB7" w:rsidSect="00687D2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A9" w:rsidRDefault="00A45AA9">
      <w:r>
        <w:separator/>
      </w:r>
    </w:p>
  </w:endnote>
  <w:endnote w:type="continuationSeparator" w:id="0">
    <w:p w:rsidR="00A45AA9" w:rsidRDefault="00A4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A9" w:rsidRDefault="00A45AA9">
      <w:r>
        <w:separator/>
      </w:r>
    </w:p>
  </w:footnote>
  <w:footnote w:type="continuationSeparator" w:id="0">
    <w:p w:rsidR="00A45AA9" w:rsidRDefault="00A45AA9">
      <w:r>
        <w:continuationSeparator/>
      </w:r>
    </w:p>
  </w:footnote>
  <w:footnote w:id="1">
    <w:p w:rsidR="00591001" w:rsidRDefault="00591001" w:rsidP="00AC118B">
      <w:pPr>
        <w:pStyle w:val="afe"/>
      </w:pPr>
      <w:r>
        <w:rPr>
          <w:rStyle w:val="aff0"/>
        </w:rPr>
        <w:footnoteRef/>
      </w:r>
      <w:r>
        <w:t xml:space="preserve"> </w:t>
      </w:r>
      <w:r>
        <w:rPr>
          <w:rFonts w:hint="eastAsia"/>
        </w:rPr>
        <w:t>公路總局各區監理所轄管路線計645條，委託查核142條路線。</w:t>
      </w:r>
    </w:p>
  </w:footnote>
  <w:footnote w:id="2">
    <w:p w:rsidR="00591001" w:rsidRPr="001A6518" w:rsidRDefault="00591001" w:rsidP="009B3B56">
      <w:pPr>
        <w:pStyle w:val="afe"/>
        <w:ind w:left="176" w:hangingChars="80" w:hanging="176"/>
      </w:pPr>
      <w:r w:rsidRPr="001A6518">
        <w:rPr>
          <w:rStyle w:val="aff0"/>
        </w:rPr>
        <w:footnoteRef/>
      </w:r>
      <w:r w:rsidRPr="001A6518">
        <w:t xml:space="preserve"> </w:t>
      </w:r>
      <w:r w:rsidRPr="001A6518">
        <w:rPr>
          <w:rFonts w:hint="eastAsia"/>
        </w:rPr>
        <w:t>衛</w:t>
      </w:r>
      <w:r>
        <w:rPr>
          <w:rFonts w:hint="eastAsia"/>
        </w:rPr>
        <w:t>生</w:t>
      </w:r>
      <w:r w:rsidRPr="001A6518">
        <w:rPr>
          <w:rFonts w:hint="eastAsia"/>
        </w:rPr>
        <w:t>福</w:t>
      </w:r>
      <w:r>
        <w:rPr>
          <w:rFonts w:hint="eastAsia"/>
        </w:rPr>
        <w:t>利</w:t>
      </w:r>
      <w:r w:rsidRPr="001A6518">
        <w:rPr>
          <w:rFonts w:hint="eastAsia"/>
        </w:rPr>
        <w:t>部社</w:t>
      </w:r>
      <w:r>
        <w:rPr>
          <w:rFonts w:hint="eastAsia"/>
        </w:rPr>
        <w:t>會及</w:t>
      </w:r>
      <w:r w:rsidRPr="001A6518">
        <w:rPr>
          <w:rFonts w:hint="eastAsia"/>
        </w:rPr>
        <w:t>家</w:t>
      </w:r>
      <w:r>
        <w:rPr>
          <w:rFonts w:hint="eastAsia"/>
        </w:rPr>
        <w:t>庭</w:t>
      </w:r>
      <w:r w:rsidRPr="001A6518">
        <w:rPr>
          <w:rFonts w:hint="eastAsia"/>
        </w:rPr>
        <w:t>署「身心障礙者權利公約專區」，</w:t>
      </w:r>
      <w:hyperlink r:id="rId1" w:history="1">
        <w:r>
          <w:rPr>
            <w:rStyle w:val="af"/>
          </w:rPr>
          <w:t>https://crpd.sfaa.gov.tw/BulletinCtrl?func=getBulletin&amp;p=b_2&amp;c=C&amp;bulletinId=56</w:t>
        </w:r>
      </w:hyperlink>
      <w:r w:rsidRPr="001A6518">
        <w:rPr>
          <w:rFonts w:hint="eastAsia"/>
        </w:rPr>
        <w:t>，瀏覽日期：10</w:t>
      </w:r>
      <w:r>
        <w:rPr>
          <w:rFonts w:hint="eastAsia"/>
        </w:rPr>
        <w:t>8</w:t>
      </w:r>
      <w:r w:rsidRPr="001A6518">
        <w:rPr>
          <w:rFonts w:hint="eastAsia"/>
        </w:rPr>
        <w:t>年</w:t>
      </w:r>
      <w:r>
        <w:rPr>
          <w:rFonts w:hint="eastAsia"/>
        </w:rPr>
        <w:t>8</w:t>
      </w:r>
      <w:r w:rsidRPr="001A6518">
        <w:rPr>
          <w:rFonts w:hint="eastAsia"/>
        </w:rPr>
        <w:t>月</w:t>
      </w:r>
      <w:r>
        <w:rPr>
          <w:rFonts w:hint="eastAsia"/>
        </w:rPr>
        <w:t>12</w:t>
      </w:r>
      <w:r w:rsidRPr="001A6518">
        <w:rPr>
          <w:rFonts w:hint="eastAsia"/>
        </w:rPr>
        <w:t>日。</w:t>
      </w:r>
    </w:p>
  </w:footnote>
  <w:footnote w:id="3">
    <w:p w:rsidR="00591001" w:rsidRPr="007E2DAD" w:rsidRDefault="00591001" w:rsidP="00B31CA6">
      <w:pPr>
        <w:pStyle w:val="afe"/>
      </w:pPr>
      <w:r>
        <w:rPr>
          <w:rStyle w:val="aff0"/>
        </w:rPr>
        <w:footnoteRef/>
      </w:r>
      <w:r>
        <w:t xml:space="preserve"> </w:t>
      </w:r>
      <w:r>
        <w:rPr>
          <w:rFonts w:hint="eastAsia"/>
        </w:rPr>
        <w:t>資料來源：</w:t>
      </w:r>
      <w:proofErr w:type="gramStart"/>
      <w:r>
        <w:rPr>
          <w:rFonts w:hint="eastAsia"/>
        </w:rPr>
        <w:t>衛福部</w:t>
      </w:r>
      <w:proofErr w:type="gramEnd"/>
      <w:r>
        <w:rPr>
          <w:rFonts w:hint="eastAsia"/>
        </w:rPr>
        <w:t>統計處：</w:t>
      </w:r>
      <w:hyperlink r:id="rId2" w:history="1">
        <w:r>
          <w:rPr>
            <w:rStyle w:val="af"/>
          </w:rPr>
          <w:t>https://dep.mohw.gov.tw/DOS/cp-2976-13821-113.html</w:t>
        </w:r>
      </w:hyperlink>
      <w:r>
        <w:rPr>
          <w:rFonts w:hint="eastAsia"/>
        </w:rPr>
        <w:t>。</w:t>
      </w:r>
    </w:p>
  </w:footnote>
  <w:footnote w:id="4">
    <w:p w:rsidR="00591001" w:rsidRDefault="00591001" w:rsidP="00017EEA">
      <w:pPr>
        <w:pStyle w:val="afe"/>
        <w:ind w:left="176" w:hangingChars="80" w:hanging="176"/>
        <w:jc w:val="both"/>
      </w:pPr>
      <w:r>
        <w:rPr>
          <w:rStyle w:val="aff0"/>
        </w:rPr>
        <w:footnoteRef/>
      </w:r>
      <w:r>
        <w:t xml:space="preserve"> </w:t>
      </w:r>
      <w:r>
        <w:rPr>
          <w:rFonts w:hint="eastAsia"/>
        </w:rPr>
        <w:t>身心障礙者權益保障法第99條第1項規定：「</w:t>
      </w:r>
      <w:r w:rsidRPr="00017EEA">
        <w:rPr>
          <w:rFonts w:hint="eastAsia"/>
        </w:rPr>
        <w:t>國內航空運輸業者違反第</w:t>
      </w:r>
      <w:r>
        <w:rPr>
          <w:rFonts w:hint="eastAsia"/>
        </w:rPr>
        <w:t>53</w:t>
      </w:r>
      <w:r w:rsidRPr="00017EEA">
        <w:rPr>
          <w:rFonts w:hint="eastAsia"/>
        </w:rPr>
        <w:t>條第</w:t>
      </w:r>
      <w:r>
        <w:rPr>
          <w:rFonts w:hint="eastAsia"/>
        </w:rPr>
        <w:t>4</w:t>
      </w:r>
      <w:r w:rsidRPr="00017EEA">
        <w:rPr>
          <w:rFonts w:hint="eastAsia"/>
        </w:rPr>
        <w:t>項規定限制或拒絕提供身心障礙者運輸服務及違反第</w:t>
      </w:r>
      <w:r>
        <w:rPr>
          <w:rFonts w:hint="eastAsia"/>
        </w:rPr>
        <w:t>58</w:t>
      </w:r>
      <w:r w:rsidRPr="00017EEA">
        <w:rPr>
          <w:rFonts w:hint="eastAsia"/>
        </w:rPr>
        <w:t>條第</w:t>
      </w:r>
      <w:r>
        <w:rPr>
          <w:rFonts w:hint="eastAsia"/>
        </w:rPr>
        <w:t>4</w:t>
      </w:r>
      <w:r w:rsidRPr="00017EEA">
        <w:rPr>
          <w:rFonts w:hint="eastAsia"/>
        </w:rPr>
        <w:t>項規定而向陪伴者收費，或運輸營運者違反第</w:t>
      </w:r>
      <w:r>
        <w:rPr>
          <w:rFonts w:hint="eastAsia"/>
        </w:rPr>
        <w:t>53</w:t>
      </w:r>
      <w:r w:rsidRPr="00017EEA">
        <w:rPr>
          <w:rFonts w:hint="eastAsia"/>
        </w:rPr>
        <w:t>條第</w:t>
      </w:r>
      <w:r>
        <w:rPr>
          <w:rFonts w:hint="eastAsia"/>
        </w:rPr>
        <w:t>6</w:t>
      </w:r>
      <w:r w:rsidRPr="00017EEA">
        <w:rPr>
          <w:rFonts w:hint="eastAsia"/>
        </w:rPr>
        <w:t>項規定未改善或未提具替代改善計畫或未依核定改善計畫之期限改善完成者，該管交通主管機關得處新臺幣</w:t>
      </w:r>
      <w:r>
        <w:rPr>
          <w:rFonts w:hint="eastAsia"/>
        </w:rPr>
        <w:t>1</w:t>
      </w:r>
      <w:r w:rsidRPr="00017EEA">
        <w:rPr>
          <w:rFonts w:hint="eastAsia"/>
        </w:rPr>
        <w:t>萬元以上</w:t>
      </w:r>
      <w:r>
        <w:rPr>
          <w:rFonts w:hint="eastAsia"/>
        </w:rPr>
        <w:t>5</w:t>
      </w:r>
      <w:r w:rsidRPr="00017EEA">
        <w:rPr>
          <w:rFonts w:hint="eastAsia"/>
        </w:rPr>
        <w:t>萬元以下罰鍰，並限期改善；屆期未改善者，得按次處罰至其改善完成為止。</w:t>
      </w:r>
      <w:r>
        <w:rPr>
          <w:rFonts w:hint="eastAsia"/>
        </w:rPr>
        <w:t>」</w:t>
      </w:r>
    </w:p>
  </w:footnote>
  <w:footnote w:id="5">
    <w:p w:rsidR="00591001" w:rsidRDefault="00591001">
      <w:pPr>
        <w:pStyle w:val="afe"/>
      </w:pPr>
      <w:r>
        <w:rPr>
          <w:rStyle w:val="aff0"/>
        </w:rPr>
        <w:footnoteRef/>
      </w:r>
      <w:r>
        <w:t xml:space="preserve"> </w:t>
      </w:r>
      <w:r>
        <w:rPr>
          <w:rFonts w:hint="eastAsia"/>
        </w:rPr>
        <w:t>公路總局各區監理所轄管路線計645條，委託查核142條路線。</w:t>
      </w:r>
    </w:p>
  </w:footnote>
  <w:footnote w:id="6">
    <w:p w:rsidR="00591001" w:rsidRDefault="00591001" w:rsidP="008C7AA8">
      <w:pPr>
        <w:pStyle w:val="afe"/>
        <w:ind w:left="176" w:hangingChars="80" w:hanging="176"/>
      </w:pPr>
      <w:r>
        <w:rPr>
          <w:rStyle w:val="aff0"/>
        </w:rPr>
        <w:footnoteRef/>
      </w:r>
      <w:r>
        <w:t xml:space="preserve"> </w:t>
      </w:r>
      <w:r>
        <w:rPr>
          <w:rFonts w:hint="eastAsia"/>
        </w:rPr>
        <w:t>參閱財團法人車輛研究測試中心「車用輪椅及其束縛系統之安全性」，</w:t>
      </w:r>
      <w:hyperlink r:id="rId3" w:history="1">
        <w:r>
          <w:rPr>
            <w:rStyle w:val="af"/>
          </w:rPr>
          <w:t>https://www.artc.org.tw/chinese/03_service/03_02detail.aspx?pid=3076</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E4616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F74835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C64F83"/>
    <w:multiLevelType w:val="hybridMultilevel"/>
    <w:tmpl w:val="362A531C"/>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827738"/>
    <w:multiLevelType w:val="hybridMultilevel"/>
    <w:tmpl w:val="E57AF60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EB582EC4"/>
    <w:lvl w:ilvl="0" w:tplc="98A6B878">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67C61AD"/>
    <w:multiLevelType w:val="hybridMultilevel"/>
    <w:tmpl w:val="362A531C"/>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8"/>
  </w:num>
  <w:num w:numId="4">
    <w:abstractNumId w:val="6"/>
  </w:num>
  <w:num w:numId="5">
    <w:abstractNumId w:val="9"/>
  </w:num>
  <w:num w:numId="6">
    <w:abstractNumId w:val="2"/>
  </w:num>
  <w:num w:numId="7">
    <w:abstractNumId w:val="10"/>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5"/>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CF5"/>
    <w:rsid w:val="00012DDB"/>
    <w:rsid w:val="00016604"/>
    <w:rsid w:val="00017149"/>
    <w:rsid w:val="00017318"/>
    <w:rsid w:val="00017EEA"/>
    <w:rsid w:val="00021A4B"/>
    <w:rsid w:val="000229AD"/>
    <w:rsid w:val="000246F7"/>
    <w:rsid w:val="000300C7"/>
    <w:rsid w:val="0003114D"/>
    <w:rsid w:val="00034DB2"/>
    <w:rsid w:val="00036D76"/>
    <w:rsid w:val="00042AC5"/>
    <w:rsid w:val="0004454D"/>
    <w:rsid w:val="00047925"/>
    <w:rsid w:val="00056A3A"/>
    <w:rsid w:val="00057F32"/>
    <w:rsid w:val="00062A25"/>
    <w:rsid w:val="00073CB5"/>
    <w:rsid w:val="0007425C"/>
    <w:rsid w:val="00076831"/>
    <w:rsid w:val="00077553"/>
    <w:rsid w:val="00080321"/>
    <w:rsid w:val="00080753"/>
    <w:rsid w:val="00080D84"/>
    <w:rsid w:val="00083745"/>
    <w:rsid w:val="000851A2"/>
    <w:rsid w:val="0009352E"/>
    <w:rsid w:val="000951E7"/>
    <w:rsid w:val="00095E87"/>
    <w:rsid w:val="00096B96"/>
    <w:rsid w:val="000A20DE"/>
    <w:rsid w:val="000A2F3F"/>
    <w:rsid w:val="000A3470"/>
    <w:rsid w:val="000A52A8"/>
    <w:rsid w:val="000B0B4A"/>
    <w:rsid w:val="000B0C1D"/>
    <w:rsid w:val="000B279A"/>
    <w:rsid w:val="000B61D2"/>
    <w:rsid w:val="000B70A7"/>
    <w:rsid w:val="000B73DD"/>
    <w:rsid w:val="000C2F72"/>
    <w:rsid w:val="000C495F"/>
    <w:rsid w:val="000D1E9A"/>
    <w:rsid w:val="000D25A1"/>
    <w:rsid w:val="000D5B7A"/>
    <w:rsid w:val="000D66D9"/>
    <w:rsid w:val="000D7F8A"/>
    <w:rsid w:val="000E6431"/>
    <w:rsid w:val="000E7FE5"/>
    <w:rsid w:val="000F13E1"/>
    <w:rsid w:val="000F20AA"/>
    <w:rsid w:val="000F21A5"/>
    <w:rsid w:val="000F5FB2"/>
    <w:rsid w:val="00102B9F"/>
    <w:rsid w:val="001112A6"/>
    <w:rsid w:val="00112637"/>
    <w:rsid w:val="00112ABC"/>
    <w:rsid w:val="00114E29"/>
    <w:rsid w:val="0012001E"/>
    <w:rsid w:val="001206C2"/>
    <w:rsid w:val="00121466"/>
    <w:rsid w:val="00126A55"/>
    <w:rsid w:val="00133F08"/>
    <w:rsid w:val="001345E6"/>
    <w:rsid w:val="00137122"/>
    <w:rsid w:val="001378B0"/>
    <w:rsid w:val="00142E00"/>
    <w:rsid w:val="00147BDA"/>
    <w:rsid w:val="00151A05"/>
    <w:rsid w:val="00152793"/>
    <w:rsid w:val="00153B7E"/>
    <w:rsid w:val="001545A9"/>
    <w:rsid w:val="001637C7"/>
    <w:rsid w:val="0016480E"/>
    <w:rsid w:val="00174297"/>
    <w:rsid w:val="00180E06"/>
    <w:rsid w:val="001817B3"/>
    <w:rsid w:val="00183014"/>
    <w:rsid w:val="00187249"/>
    <w:rsid w:val="001873AA"/>
    <w:rsid w:val="001959C2"/>
    <w:rsid w:val="00196558"/>
    <w:rsid w:val="00196D92"/>
    <w:rsid w:val="001A0582"/>
    <w:rsid w:val="001A51E3"/>
    <w:rsid w:val="001A7968"/>
    <w:rsid w:val="001B1ABD"/>
    <w:rsid w:val="001B2E98"/>
    <w:rsid w:val="001B2EEE"/>
    <w:rsid w:val="001B3483"/>
    <w:rsid w:val="001B3C1E"/>
    <w:rsid w:val="001B4494"/>
    <w:rsid w:val="001B54CC"/>
    <w:rsid w:val="001C0D8B"/>
    <w:rsid w:val="001C0DA8"/>
    <w:rsid w:val="001D048C"/>
    <w:rsid w:val="001D34E9"/>
    <w:rsid w:val="001D4AD7"/>
    <w:rsid w:val="001E0D8A"/>
    <w:rsid w:val="001E4137"/>
    <w:rsid w:val="001E67BA"/>
    <w:rsid w:val="001E74C2"/>
    <w:rsid w:val="001F4F82"/>
    <w:rsid w:val="001F5A48"/>
    <w:rsid w:val="001F6260"/>
    <w:rsid w:val="00200007"/>
    <w:rsid w:val="00202D8B"/>
    <w:rsid w:val="002030A5"/>
    <w:rsid w:val="00203131"/>
    <w:rsid w:val="00206237"/>
    <w:rsid w:val="00212E88"/>
    <w:rsid w:val="00213C9C"/>
    <w:rsid w:val="0021794A"/>
    <w:rsid w:val="0022009E"/>
    <w:rsid w:val="00223241"/>
    <w:rsid w:val="00223A01"/>
    <w:rsid w:val="0022425C"/>
    <w:rsid w:val="002246DE"/>
    <w:rsid w:val="00224E55"/>
    <w:rsid w:val="002429E2"/>
    <w:rsid w:val="002459D6"/>
    <w:rsid w:val="002472AA"/>
    <w:rsid w:val="00247B92"/>
    <w:rsid w:val="00250E71"/>
    <w:rsid w:val="00252BC4"/>
    <w:rsid w:val="00254014"/>
    <w:rsid w:val="00254B39"/>
    <w:rsid w:val="00262800"/>
    <w:rsid w:val="00264178"/>
    <w:rsid w:val="0026504D"/>
    <w:rsid w:val="00266B76"/>
    <w:rsid w:val="00271AD3"/>
    <w:rsid w:val="002731E0"/>
    <w:rsid w:val="00273A2F"/>
    <w:rsid w:val="002750D4"/>
    <w:rsid w:val="002762D3"/>
    <w:rsid w:val="00280986"/>
    <w:rsid w:val="002811CD"/>
    <w:rsid w:val="00281ECE"/>
    <w:rsid w:val="002831C7"/>
    <w:rsid w:val="0028350D"/>
    <w:rsid w:val="002840C6"/>
    <w:rsid w:val="00290F83"/>
    <w:rsid w:val="00295174"/>
    <w:rsid w:val="00296172"/>
    <w:rsid w:val="00296B92"/>
    <w:rsid w:val="002A2C22"/>
    <w:rsid w:val="002A7E50"/>
    <w:rsid w:val="002B02EB"/>
    <w:rsid w:val="002B1101"/>
    <w:rsid w:val="002B4675"/>
    <w:rsid w:val="002B71F5"/>
    <w:rsid w:val="002B752E"/>
    <w:rsid w:val="002C0602"/>
    <w:rsid w:val="002C335F"/>
    <w:rsid w:val="002D2BE3"/>
    <w:rsid w:val="002D5C16"/>
    <w:rsid w:val="002F021C"/>
    <w:rsid w:val="002F0C41"/>
    <w:rsid w:val="002F2476"/>
    <w:rsid w:val="002F3DFF"/>
    <w:rsid w:val="002F5E05"/>
    <w:rsid w:val="00307A76"/>
    <w:rsid w:val="0031022B"/>
    <w:rsid w:val="00312C03"/>
    <w:rsid w:val="0031370E"/>
    <w:rsid w:val="0031455E"/>
    <w:rsid w:val="00314A2C"/>
    <w:rsid w:val="00315A16"/>
    <w:rsid w:val="00317053"/>
    <w:rsid w:val="0032109C"/>
    <w:rsid w:val="00322B45"/>
    <w:rsid w:val="00323809"/>
    <w:rsid w:val="00323D41"/>
    <w:rsid w:val="00325414"/>
    <w:rsid w:val="00326C30"/>
    <w:rsid w:val="003275C8"/>
    <w:rsid w:val="003302F1"/>
    <w:rsid w:val="003303E0"/>
    <w:rsid w:val="00333C18"/>
    <w:rsid w:val="00344607"/>
    <w:rsid w:val="0034470E"/>
    <w:rsid w:val="00350269"/>
    <w:rsid w:val="00352AB3"/>
    <w:rsid w:val="00352DB0"/>
    <w:rsid w:val="00361063"/>
    <w:rsid w:val="00364779"/>
    <w:rsid w:val="0037094A"/>
    <w:rsid w:val="00371ED3"/>
    <w:rsid w:val="00372659"/>
    <w:rsid w:val="00372FFC"/>
    <w:rsid w:val="0037728A"/>
    <w:rsid w:val="00380692"/>
    <w:rsid w:val="00380B7D"/>
    <w:rsid w:val="00381A99"/>
    <w:rsid w:val="003829C2"/>
    <w:rsid w:val="003830B2"/>
    <w:rsid w:val="00384724"/>
    <w:rsid w:val="0039118A"/>
    <w:rsid w:val="003919B7"/>
    <w:rsid w:val="00391D57"/>
    <w:rsid w:val="00392292"/>
    <w:rsid w:val="00394F45"/>
    <w:rsid w:val="003A1D09"/>
    <w:rsid w:val="003A2F9C"/>
    <w:rsid w:val="003A5927"/>
    <w:rsid w:val="003A7407"/>
    <w:rsid w:val="003B1017"/>
    <w:rsid w:val="003B3B65"/>
    <w:rsid w:val="003B3C07"/>
    <w:rsid w:val="003B6081"/>
    <w:rsid w:val="003B6775"/>
    <w:rsid w:val="003C27E3"/>
    <w:rsid w:val="003C455A"/>
    <w:rsid w:val="003C5FE2"/>
    <w:rsid w:val="003D05FB"/>
    <w:rsid w:val="003D1B16"/>
    <w:rsid w:val="003D26E3"/>
    <w:rsid w:val="003D2F9D"/>
    <w:rsid w:val="003D45BF"/>
    <w:rsid w:val="003D508A"/>
    <w:rsid w:val="003D537F"/>
    <w:rsid w:val="003D7B75"/>
    <w:rsid w:val="003E0208"/>
    <w:rsid w:val="003E4691"/>
    <w:rsid w:val="003E4B57"/>
    <w:rsid w:val="003E5836"/>
    <w:rsid w:val="003F0216"/>
    <w:rsid w:val="003F27E1"/>
    <w:rsid w:val="003F437A"/>
    <w:rsid w:val="003F5C2B"/>
    <w:rsid w:val="003F7C5E"/>
    <w:rsid w:val="00402240"/>
    <w:rsid w:val="004023E9"/>
    <w:rsid w:val="00402C35"/>
    <w:rsid w:val="0040454A"/>
    <w:rsid w:val="0041006E"/>
    <w:rsid w:val="00412D46"/>
    <w:rsid w:val="00413F83"/>
    <w:rsid w:val="0041490C"/>
    <w:rsid w:val="00416191"/>
    <w:rsid w:val="00416721"/>
    <w:rsid w:val="0041768F"/>
    <w:rsid w:val="00421EF0"/>
    <w:rsid w:val="004224FA"/>
    <w:rsid w:val="00423D07"/>
    <w:rsid w:val="00424FF7"/>
    <w:rsid w:val="004278FB"/>
    <w:rsid w:val="00427936"/>
    <w:rsid w:val="0044244C"/>
    <w:rsid w:val="0044346F"/>
    <w:rsid w:val="004448D2"/>
    <w:rsid w:val="00450964"/>
    <w:rsid w:val="00453FF6"/>
    <w:rsid w:val="00454670"/>
    <w:rsid w:val="00456CF8"/>
    <w:rsid w:val="00464612"/>
    <w:rsid w:val="0046520A"/>
    <w:rsid w:val="004672AB"/>
    <w:rsid w:val="00467B9C"/>
    <w:rsid w:val="004714FE"/>
    <w:rsid w:val="00475741"/>
    <w:rsid w:val="0047748C"/>
    <w:rsid w:val="00477BAA"/>
    <w:rsid w:val="004839D7"/>
    <w:rsid w:val="00486FA9"/>
    <w:rsid w:val="00487F41"/>
    <w:rsid w:val="00493A6B"/>
    <w:rsid w:val="00495053"/>
    <w:rsid w:val="00495DD7"/>
    <w:rsid w:val="004A068A"/>
    <w:rsid w:val="004A0F3F"/>
    <w:rsid w:val="004A1F59"/>
    <w:rsid w:val="004A29BE"/>
    <w:rsid w:val="004A3225"/>
    <w:rsid w:val="004A33EE"/>
    <w:rsid w:val="004A3AA8"/>
    <w:rsid w:val="004A6347"/>
    <w:rsid w:val="004B13C7"/>
    <w:rsid w:val="004B66D0"/>
    <w:rsid w:val="004B778F"/>
    <w:rsid w:val="004C0609"/>
    <w:rsid w:val="004C639F"/>
    <w:rsid w:val="004D141F"/>
    <w:rsid w:val="004D2488"/>
    <w:rsid w:val="004D2742"/>
    <w:rsid w:val="004D2EEA"/>
    <w:rsid w:val="004D6310"/>
    <w:rsid w:val="004E0062"/>
    <w:rsid w:val="004E05A1"/>
    <w:rsid w:val="004E6EB3"/>
    <w:rsid w:val="004E7F37"/>
    <w:rsid w:val="004F1F26"/>
    <w:rsid w:val="004F472A"/>
    <w:rsid w:val="004F5E57"/>
    <w:rsid w:val="004F6710"/>
    <w:rsid w:val="005002FB"/>
    <w:rsid w:val="00500C3E"/>
    <w:rsid w:val="00501BA5"/>
    <w:rsid w:val="00502849"/>
    <w:rsid w:val="00504334"/>
    <w:rsid w:val="0050498D"/>
    <w:rsid w:val="00505E8C"/>
    <w:rsid w:val="005104D7"/>
    <w:rsid w:val="00510B9E"/>
    <w:rsid w:val="00510D8D"/>
    <w:rsid w:val="00513B54"/>
    <w:rsid w:val="00515C73"/>
    <w:rsid w:val="00522BBA"/>
    <w:rsid w:val="00523EEC"/>
    <w:rsid w:val="00532C51"/>
    <w:rsid w:val="00536BC2"/>
    <w:rsid w:val="005425E1"/>
    <w:rsid w:val="005427C5"/>
    <w:rsid w:val="00542CF6"/>
    <w:rsid w:val="00552363"/>
    <w:rsid w:val="00553C03"/>
    <w:rsid w:val="00560DDA"/>
    <w:rsid w:val="00563692"/>
    <w:rsid w:val="00570500"/>
    <w:rsid w:val="00570B55"/>
    <w:rsid w:val="00571679"/>
    <w:rsid w:val="0057749E"/>
    <w:rsid w:val="00583077"/>
    <w:rsid w:val="00584235"/>
    <w:rsid w:val="005844E7"/>
    <w:rsid w:val="00586182"/>
    <w:rsid w:val="005908B8"/>
    <w:rsid w:val="00591001"/>
    <w:rsid w:val="0059512E"/>
    <w:rsid w:val="005A00B5"/>
    <w:rsid w:val="005A5D85"/>
    <w:rsid w:val="005A6DD2"/>
    <w:rsid w:val="005B3047"/>
    <w:rsid w:val="005B465C"/>
    <w:rsid w:val="005C385D"/>
    <w:rsid w:val="005D3B20"/>
    <w:rsid w:val="005D71B7"/>
    <w:rsid w:val="005E22A4"/>
    <w:rsid w:val="005E4759"/>
    <w:rsid w:val="005E513A"/>
    <w:rsid w:val="005E5C68"/>
    <w:rsid w:val="005E65C0"/>
    <w:rsid w:val="005F0390"/>
    <w:rsid w:val="005F456B"/>
    <w:rsid w:val="006067EF"/>
    <w:rsid w:val="006072CD"/>
    <w:rsid w:val="006112E1"/>
    <w:rsid w:val="00612023"/>
    <w:rsid w:val="00613680"/>
    <w:rsid w:val="00614190"/>
    <w:rsid w:val="00622A99"/>
    <w:rsid w:val="00622E67"/>
    <w:rsid w:val="00626B57"/>
    <w:rsid w:val="00626EDC"/>
    <w:rsid w:val="00627C99"/>
    <w:rsid w:val="006313C7"/>
    <w:rsid w:val="006344D2"/>
    <w:rsid w:val="00642B1D"/>
    <w:rsid w:val="006452D3"/>
    <w:rsid w:val="006470EC"/>
    <w:rsid w:val="00650ACC"/>
    <w:rsid w:val="00651CC4"/>
    <w:rsid w:val="00652B5F"/>
    <w:rsid w:val="006542D6"/>
    <w:rsid w:val="0065598E"/>
    <w:rsid w:val="006559FE"/>
    <w:rsid w:val="00655AF2"/>
    <w:rsid w:val="00655BC5"/>
    <w:rsid w:val="006568BE"/>
    <w:rsid w:val="0066025D"/>
    <w:rsid w:val="0066091A"/>
    <w:rsid w:val="00661542"/>
    <w:rsid w:val="00664672"/>
    <w:rsid w:val="006678E0"/>
    <w:rsid w:val="0067166F"/>
    <w:rsid w:val="006773EC"/>
    <w:rsid w:val="0068033E"/>
    <w:rsid w:val="00680504"/>
    <w:rsid w:val="00681CD9"/>
    <w:rsid w:val="00683E30"/>
    <w:rsid w:val="00687024"/>
    <w:rsid w:val="00687D24"/>
    <w:rsid w:val="006925C2"/>
    <w:rsid w:val="00694552"/>
    <w:rsid w:val="00695E22"/>
    <w:rsid w:val="006A00DC"/>
    <w:rsid w:val="006A288D"/>
    <w:rsid w:val="006A3AC0"/>
    <w:rsid w:val="006B218D"/>
    <w:rsid w:val="006B7093"/>
    <w:rsid w:val="006B7417"/>
    <w:rsid w:val="006C13B5"/>
    <w:rsid w:val="006C45FD"/>
    <w:rsid w:val="006C5FE5"/>
    <w:rsid w:val="006C7A47"/>
    <w:rsid w:val="006D1EB7"/>
    <w:rsid w:val="006D2D41"/>
    <w:rsid w:val="006D2E7D"/>
    <w:rsid w:val="006D31F9"/>
    <w:rsid w:val="006D3691"/>
    <w:rsid w:val="006D4A22"/>
    <w:rsid w:val="006D66F5"/>
    <w:rsid w:val="006E5EA7"/>
    <w:rsid w:val="006E5EF0"/>
    <w:rsid w:val="006E66D0"/>
    <w:rsid w:val="006F3563"/>
    <w:rsid w:val="006F42B9"/>
    <w:rsid w:val="006F6103"/>
    <w:rsid w:val="00700AE6"/>
    <w:rsid w:val="00704E00"/>
    <w:rsid w:val="007109AE"/>
    <w:rsid w:val="007209E7"/>
    <w:rsid w:val="00726182"/>
    <w:rsid w:val="00727635"/>
    <w:rsid w:val="00732329"/>
    <w:rsid w:val="007335BC"/>
    <w:rsid w:val="007337CA"/>
    <w:rsid w:val="00734CE4"/>
    <w:rsid w:val="00735123"/>
    <w:rsid w:val="00735641"/>
    <w:rsid w:val="00741837"/>
    <w:rsid w:val="007430A6"/>
    <w:rsid w:val="0074507C"/>
    <w:rsid w:val="007453E6"/>
    <w:rsid w:val="007458B7"/>
    <w:rsid w:val="00745B38"/>
    <w:rsid w:val="00753238"/>
    <w:rsid w:val="00755229"/>
    <w:rsid w:val="007612DB"/>
    <w:rsid w:val="00764A44"/>
    <w:rsid w:val="0076641C"/>
    <w:rsid w:val="00766E5B"/>
    <w:rsid w:val="00770453"/>
    <w:rsid w:val="0077122C"/>
    <w:rsid w:val="00772FE8"/>
    <w:rsid w:val="0077309D"/>
    <w:rsid w:val="007774EE"/>
    <w:rsid w:val="00781822"/>
    <w:rsid w:val="00783F21"/>
    <w:rsid w:val="00785255"/>
    <w:rsid w:val="00787159"/>
    <w:rsid w:val="00787242"/>
    <w:rsid w:val="0079043A"/>
    <w:rsid w:val="00791668"/>
    <w:rsid w:val="00791AA1"/>
    <w:rsid w:val="007955A2"/>
    <w:rsid w:val="007A1CF5"/>
    <w:rsid w:val="007A2068"/>
    <w:rsid w:val="007A31A8"/>
    <w:rsid w:val="007A3793"/>
    <w:rsid w:val="007A507C"/>
    <w:rsid w:val="007C0EF3"/>
    <w:rsid w:val="007C1BA2"/>
    <w:rsid w:val="007C2638"/>
    <w:rsid w:val="007C2B48"/>
    <w:rsid w:val="007C3936"/>
    <w:rsid w:val="007D20E9"/>
    <w:rsid w:val="007D7881"/>
    <w:rsid w:val="007D7E3A"/>
    <w:rsid w:val="007E0E10"/>
    <w:rsid w:val="007E239A"/>
    <w:rsid w:val="007E2DAD"/>
    <w:rsid w:val="007E4768"/>
    <w:rsid w:val="007E777B"/>
    <w:rsid w:val="007F028E"/>
    <w:rsid w:val="007F1688"/>
    <w:rsid w:val="007F2070"/>
    <w:rsid w:val="007F5F07"/>
    <w:rsid w:val="007F63C1"/>
    <w:rsid w:val="00800655"/>
    <w:rsid w:val="008053F5"/>
    <w:rsid w:val="00807AF7"/>
    <w:rsid w:val="00810198"/>
    <w:rsid w:val="0081027E"/>
    <w:rsid w:val="00815DA8"/>
    <w:rsid w:val="0081737B"/>
    <w:rsid w:val="0082194D"/>
    <w:rsid w:val="008221F9"/>
    <w:rsid w:val="008258D0"/>
    <w:rsid w:val="00826EF5"/>
    <w:rsid w:val="00827538"/>
    <w:rsid w:val="00830654"/>
    <w:rsid w:val="00831693"/>
    <w:rsid w:val="00831FD2"/>
    <w:rsid w:val="00832313"/>
    <w:rsid w:val="00840104"/>
    <w:rsid w:val="00840C1F"/>
    <w:rsid w:val="008411C9"/>
    <w:rsid w:val="00841FC5"/>
    <w:rsid w:val="00843D0F"/>
    <w:rsid w:val="00845709"/>
    <w:rsid w:val="00854775"/>
    <w:rsid w:val="008576BD"/>
    <w:rsid w:val="00860463"/>
    <w:rsid w:val="00862348"/>
    <w:rsid w:val="0086410D"/>
    <w:rsid w:val="00865F3A"/>
    <w:rsid w:val="00867581"/>
    <w:rsid w:val="008733DA"/>
    <w:rsid w:val="008750FC"/>
    <w:rsid w:val="00881096"/>
    <w:rsid w:val="00881258"/>
    <w:rsid w:val="00883CA8"/>
    <w:rsid w:val="00884815"/>
    <w:rsid w:val="008850E4"/>
    <w:rsid w:val="008939AB"/>
    <w:rsid w:val="008A12F5"/>
    <w:rsid w:val="008A6042"/>
    <w:rsid w:val="008B1587"/>
    <w:rsid w:val="008B165B"/>
    <w:rsid w:val="008B1B01"/>
    <w:rsid w:val="008B2303"/>
    <w:rsid w:val="008B3BCD"/>
    <w:rsid w:val="008B6DF8"/>
    <w:rsid w:val="008C106C"/>
    <w:rsid w:val="008C10F1"/>
    <w:rsid w:val="008C1926"/>
    <w:rsid w:val="008C1E99"/>
    <w:rsid w:val="008C7346"/>
    <w:rsid w:val="008C7AA8"/>
    <w:rsid w:val="008D01A9"/>
    <w:rsid w:val="008D0BF1"/>
    <w:rsid w:val="008D0E22"/>
    <w:rsid w:val="008D30F9"/>
    <w:rsid w:val="008D4870"/>
    <w:rsid w:val="008E0085"/>
    <w:rsid w:val="008E1BE9"/>
    <w:rsid w:val="008E2AA6"/>
    <w:rsid w:val="008E311B"/>
    <w:rsid w:val="008E6705"/>
    <w:rsid w:val="008E7FE7"/>
    <w:rsid w:val="008F46E7"/>
    <w:rsid w:val="008F4BE9"/>
    <w:rsid w:val="008F5E62"/>
    <w:rsid w:val="008F64CA"/>
    <w:rsid w:val="008F6F0B"/>
    <w:rsid w:val="008F7E4B"/>
    <w:rsid w:val="00900CE2"/>
    <w:rsid w:val="009041E4"/>
    <w:rsid w:val="00907BA7"/>
    <w:rsid w:val="0091064E"/>
    <w:rsid w:val="00911936"/>
    <w:rsid w:val="00911FC5"/>
    <w:rsid w:val="0091781F"/>
    <w:rsid w:val="00925B64"/>
    <w:rsid w:val="00931A10"/>
    <w:rsid w:val="00934C9B"/>
    <w:rsid w:val="00940F2D"/>
    <w:rsid w:val="00947967"/>
    <w:rsid w:val="00955201"/>
    <w:rsid w:val="00965200"/>
    <w:rsid w:val="009668B3"/>
    <w:rsid w:val="00971471"/>
    <w:rsid w:val="00972E46"/>
    <w:rsid w:val="00974137"/>
    <w:rsid w:val="00981105"/>
    <w:rsid w:val="009849C2"/>
    <w:rsid w:val="00984D24"/>
    <w:rsid w:val="009858EB"/>
    <w:rsid w:val="009958B9"/>
    <w:rsid w:val="009A3F47"/>
    <w:rsid w:val="009A4226"/>
    <w:rsid w:val="009A4DA6"/>
    <w:rsid w:val="009B0046"/>
    <w:rsid w:val="009B3B56"/>
    <w:rsid w:val="009B3E10"/>
    <w:rsid w:val="009C1440"/>
    <w:rsid w:val="009C1FFF"/>
    <w:rsid w:val="009C2107"/>
    <w:rsid w:val="009C2EBF"/>
    <w:rsid w:val="009C5D9E"/>
    <w:rsid w:val="009D2C3E"/>
    <w:rsid w:val="009D53CA"/>
    <w:rsid w:val="009E0625"/>
    <w:rsid w:val="009E3034"/>
    <w:rsid w:val="009E4F01"/>
    <w:rsid w:val="009E549F"/>
    <w:rsid w:val="009E72F9"/>
    <w:rsid w:val="009F0C7E"/>
    <w:rsid w:val="009F28A8"/>
    <w:rsid w:val="009F473E"/>
    <w:rsid w:val="009F5247"/>
    <w:rsid w:val="009F682A"/>
    <w:rsid w:val="00A00E85"/>
    <w:rsid w:val="00A013A0"/>
    <w:rsid w:val="00A022BE"/>
    <w:rsid w:val="00A03F14"/>
    <w:rsid w:val="00A07B4B"/>
    <w:rsid w:val="00A16CE8"/>
    <w:rsid w:val="00A24C95"/>
    <w:rsid w:val="00A2599A"/>
    <w:rsid w:val="00A26094"/>
    <w:rsid w:val="00A301BF"/>
    <w:rsid w:val="00A302B2"/>
    <w:rsid w:val="00A3124F"/>
    <w:rsid w:val="00A3145D"/>
    <w:rsid w:val="00A331B4"/>
    <w:rsid w:val="00A3484E"/>
    <w:rsid w:val="00A356D3"/>
    <w:rsid w:val="00A36ADA"/>
    <w:rsid w:val="00A37A12"/>
    <w:rsid w:val="00A37C4D"/>
    <w:rsid w:val="00A4255A"/>
    <w:rsid w:val="00A438D8"/>
    <w:rsid w:val="00A45AA9"/>
    <w:rsid w:val="00A473F5"/>
    <w:rsid w:val="00A47B42"/>
    <w:rsid w:val="00A50C4C"/>
    <w:rsid w:val="00A51F9D"/>
    <w:rsid w:val="00A5416A"/>
    <w:rsid w:val="00A57EFE"/>
    <w:rsid w:val="00A639F4"/>
    <w:rsid w:val="00A65864"/>
    <w:rsid w:val="00A65FAE"/>
    <w:rsid w:val="00A81A32"/>
    <w:rsid w:val="00A81AF5"/>
    <w:rsid w:val="00A835BD"/>
    <w:rsid w:val="00A90B3F"/>
    <w:rsid w:val="00A9290A"/>
    <w:rsid w:val="00A944A0"/>
    <w:rsid w:val="00A97B15"/>
    <w:rsid w:val="00AA01CC"/>
    <w:rsid w:val="00AA42D5"/>
    <w:rsid w:val="00AB2FAB"/>
    <w:rsid w:val="00AB36F2"/>
    <w:rsid w:val="00AB545D"/>
    <w:rsid w:val="00AB5C14"/>
    <w:rsid w:val="00AB6AA6"/>
    <w:rsid w:val="00AB6B8C"/>
    <w:rsid w:val="00AB6DEE"/>
    <w:rsid w:val="00AC118B"/>
    <w:rsid w:val="00AC1EE7"/>
    <w:rsid w:val="00AC333F"/>
    <w:rsid w:val="00AC585C"/>
    <w:rsid w:val="00AD1925"/>
    <w:rsid w:val="00AD65B7"/>
    <w:rsid w:val="00AE067D"/>
    <w:rsid w:val="00AF07E1"/>
    <w:rsid w:val="00AF1181"/>
    <w:rsid w:val="00AF2F79"/>
    <w:rsid w:val="00AF4653"/>
    <w:rsid w:val="00AF699A"/>
    <w:rsid w:val="00AF7DB7"/>
    <w:rsid w:val="00B00E18"/>
    <w:rsid w:val="00B01AF2"/>
    <w:rsid w:val="00B10D02"/>
    <w:rsid w:val="00B17033"/>
    <w:rsid w:val="00B1740A"/>
    <w:rsid w:val="00B201E2"/>
    <w:rsid w:val="00B25C91"/>
    <w:rsid w:val="00B31CA6"/>
    <w:rsid w:val="00B443E4"/>
    <w:rsid w:val="00B5484D"/>
    <w:rsid w:val="00B563EA"/>
    <w:rsid w:val="00B56CDF"/>
    <w:rsid w:val="00B60369"/>
    <w:rsid w:val="00B60E51"/>
    <w:rsid w:val="00B62D2D"/>
    <w:rsid w:val="00B62EC1"/>
    <w:rsid w:val="00B63A54"/>
    <w:rsid w:val="00B667DF"/>
    <w:rsid w:val="00B672FD"/>
    <w:rsid w:val="00B73701"/>
    <w:rsid w:val="00B73B7F"/>
    <w:rsid w:val="00B74E55"/>
    <w:rsid w:val="00B77D18"/>
    <w:rsid w:val="00B8313A"/>
    <w:rsid w:val="00B92B45"/>
    <w:rsid w:val="00B93503"/>
    <w:rsid w:val="00BA2439"/>
    <w:rsid w:val="00BA31E8"/>
    <w:rsid w:val="00BA55E0"/>
    <w:rsid w:val="00BA6BD4"/>
    <w:rsid w:val="00BA6C7A"/>
    <w:rsid w:val="00BB1048"/>
    <w:rsid w:val="00BB17D1"/>
    <w:rsid w:val="00BB3752"/>
    <w:rsid w:val="00BB47C4"/>
    <w:rsid w:val="00BB4855"/>
    <w:rsid w:val="00BB6688"/>
    <w:rsid w:val="00BC0872"/>
    <w:rsid w:val="00BC18B6"/>
    <w:rsid w:val="00BC26D4"/>
    <w:rsid w:val="00BC56AB"/>
    <w:rsid w:val="00BC76E3"/>
    <w:rsid w:val="00BD1D89"/>
    <w:rsid w:val="00BD5DD5"/>
    <w:rsid w:val="00BE0447"/>
    <w:rsid w:val="00BE0C80"/>
    <w:rsid w:val="00BE5B43"/>
    <w:rsid w:val="00BF1321"/>
    <w:rsid w:val="00BF2A42"/>
    <w:rsid w:val="00BF7C79"/>
    <w:rsid w:val="00C010E3"/>
    <w:rsid w:val="00C03D8C"/>
    <w:rsid w:val="00C055EC"/>
    <w:rsid w:val="00C10DC9"/>
    <w:rsid w:val="00C117C1"/>
    <w:rsid w:val="00C12FB3"/>
    <w:rsid w:val="00C17341"/>
    <w:rsid w:val="00C22399"/>
    <w:rsid w:val="00C249F8"/>
    <w:rsid w:val="00C24EEF"/>
    <w:rsid w:val="00C25CF6"/>
    <w:rsid w:val="00C26C36"/>
    <w:rsid w:val="00C31FB1"/>
    <w:rsid w:val="00C32768"/>
    <w:rsid w:val="00C3677D"/>
    <w:rsid w:val="00C429BA"/>
    <w:rsid w:val="00C431AB"/>
    <w:rsid w:val="00C431DF"/>
    <w:rsid w:val="00C43FC1"/>
    <w:rsid w:val="00C456BD"/>
    <w:rsid w:val="00C460B3"/>
    <w:rsid w:val="00C460B6"/>
    <w:rsid w:val="00C530DC"/>
    <w:rsid w:val="00C5350D"/>
    <w:rsid w:val="00C551A9"/>
    <w:rsid w:val="00C6123C"/>
    <w:rsid w:val="00C6311A"/>
    <w:rsid w:val="00C64F57"/>
    <w:rsid w:val="00C7084D"/>
    <w:rsid w:val="00C7315E"/>
    <w:rsid w:val="00C75895"/>
    <w:rsid w:val="00C83C9F"/>
    <w:rsid w:val="00C91CA1"/>
    <w:rsid w:val="00C94840"/>
    <w:rsid w:val="00CA4EE3"/>
    <w:rsid w:val="00CB027F"/>
    <w:rsid w:val="00CB208B"/>
    <w:rsid w:val="00CB5F6E"/>
    <w:rsid w:val="00CC0EBB"/>
    <w:rsid w:val="00CC1C0B"/>
    <w:rsid w:val="00CC2FBB"/>
    <w:rsid w:val="00CC4151"/>
    <w:rsid w:val="00CC6297"/>
    <w:rsid w:val="00CC7690"/>
    <w:rsid w:val="00CD1986"/>
    <w:rsid w:val="00CD54BF"/>
    <w:rsid w:val="00CE4D5C"/>
    <w:rsid w:val="00CF05DA"/>
    <w:rsid w:val="00CF297B"/>
    <w:rsid w:val="00CF58EB"/>
    <w:rsid w:val="00CF64B1"/>
    <w:rsid w:val="00CF6FEC"/>
    <w:rsid w:val="00D00BF0"/>
    <w:rsid w:val="00D0106E"/>
    <w:rsid w:val="00D0277E"/>
    <w:rsid w:val="00D04366"/>
    <w:rsid w:val="00D04B0E"/>
    <w:rsid w:val="00D06383"/>
    <w:rsid w:val="00D102ED"/>
    <w:rsid w:val="00D13479"/>
    <w:rsid w:val="00D20E85"/>
    <w:rsid w:val="00D24615"/>
    <w:rsid w:val="00D26A59"/>
    <w:rsid w:val="00D3506B"/>
    <w:rsid w:val="00D37842"/>
    <w:rsid w:val="00D42DC2"/>
    <w:rsid w:val="00D4302B"/>
    <w:rsid w:val="00D445E3"/>
    <w:rsid w:val="00D4727D"/>
    <w:rsid w:val="00D5191C"/>
    <w:rsid w:val="00D519C8"/>
    <w:rsid w:val="00D537E1"/>
    <w:rsid w:val="00D55BB2"/>
    <w:rsid w:val="00D6091A"/>
    <w:rsid w:val="00D61D6B"/>
    <w:rsid w:val="00D643B6"/>
    <w:rsid w:val="00D6605A"/>
    <w:rsid w:val="00D6695F"/>
    <w:rsid w:val="00D75644"/>
    <w:rsid w:val="00D766B4"/>
    <w:rsid w:val="00D81656"/>
    <w:rsid w:val="00D83D87"/>
    <w:rsid w:val="00D84A6D"/>
    <w:rsid w:val="00D850EA"/>
    <w:rsid w:val="00D86A30"/>
    <w:rsid w:val="00D87A06"/>
    <w:rsid w:val="00D931E0"/>
    <w:rsid w:val="00D97CB4"/>
    <w:rsid w:val="00D97DD4"/>
    <w:rsid w:val="00DA5A8A"/>
    <w:rsid w:val="00DB1170"/>
    <w:rsid w:val="00DB26CD"/>
    <w:rsid w:val="00DB42DD"/>
    <w:rsid w:val="00DB441C"/>
    <w:rsid w:val="00DB44AF"/>
    <w:rsid w:val="00DC0020"/>
    <w:rsid w:val="00DC1F58"/>
    <w:rsid w:val="00DC339B"/>
    <w:rsid w:val="00DC3F77"/>
    <w:rsid w:val="00DC5D40"/>
    <w:rsid w:val="00DC69A7"/>
    <w:rsid w:val="00DC7921"/>
    <w:rsid w:val="00DC7E00"/>
    <w:rsid w:val="00DD120F"/>
    <w:rsid w:val="00DD30E9"/>
    <w:rsid w:val="00DD4102"/>
    <w:rsid w:val="00DD4F47"/>
    <w:rsid w:val="00DD7FBB"/>
    <w:rsid w:val="00DE0B9F"/>
    <w:rsid w:val="00DE2A9E"/>
    <w:rsid w:val="00DE4238"/>
    <w:rsid w:val="00DE45E6"/>
    <w:rsid w:val="00DE657F"/>
    <w:rsid w:val="00DE699E"/>
    <w:rsid w:val="00DF1218"/>
    <w:rsid w:val="00DF2256"/>
    <w:rsid w:val="00DF6462"/>
    <w:rsid w:val="00E0187A"/>
    <w:rsid w:val="00E02FA0"/>
    <w:rsid w:val="00E036DC"/>
    <w:rsid w:val="00E10454"/>
    <w:rsid w:val="00E112E5"/>
    <w:rsid w:val="00E122D8"/>
    <w:rsid w:val="00E12CC8"/>
    <w:rsid w:val="00E15352"/>
    <w:rsid w:val="00E168BF"/>
    <w:rsid w:val="00E21CC7"/>
    <w:rsid w:val="00E22727"/>
    <w:rsid w:val="00E2280D"/>
    <w:rsid w:val="00E24D9E"/>
    <w:rsid w:val="00E25849"/>
    <w:rsid w:val="00E3197E"/>
    <w:rsid w:val="00E32494"/>
    <w:rsid w:val="00E32886"/>
    <w:rsid w:val="00E342F8"/>
    <w:rsid w:val="00E351ED"/>
    <w:rsid w:val="00E362CA"/>
    <w:rsid w:val="00E37C66"/>
    <w:rsid w:val="00E42B19"/>
    <w:rsid w:val="00E46B80"/>
    <w:rsid w:val="00E470E0"/>
    <w:rsid w:val="00E6034B"/>
    <w:rsid w:val="00E62396"/>
    <w:rsid w:val="00E64A9A"/>
    <w:rsid w:val="00E6549E"/>
    <w:rsid w:val="00E65EDE"/>
    <w:rsid w:val="00E7099F"/>
    <w:rsid w:val="00E70F81"/>
    <w:rsid w:val="00E73226"/>
    <w:rsid w:val="00E745E6"/>
    <w:rsid w:val="00E74A57"/>
    <w:rsid w:val="00E762F6"/>
    <w:rsid w:val="00E77055"/>
    <w:rsid w:val="00E77460"/>
    <w:rsid w:val="00E8002B"/>
    <w:rsid w:val="00E826BB"/>
    <w:rsid w:val="00E83ABC"/>
    <w:rsid w:val="00E844F2"/>
    <w:rsid w:val="00E86EE5"/>
    <w:rsid w:val="00E90AD0"/>
    <w:rsid w:val="00E92937"/>
    <w:rsid w:val="00E92FCB"/>
    <w:rsid w:val="00E94655"/>
    <w:rsid w:val="00E9500B"/>
    <w:rsid w:val="00EA147F"/>
    <w:rsid w:val="00EA4A27"/>
    <w:rsid w:val="00EA4FA6"/>
    <w:rsid w:val="00EB1A25"/>
    <w:rsid w:val="00EC29BE"/>
    <w:rsid w:val="00EC7363"/>
    <w:rsid w:val="00ED03AB"/>
    <w:rsid w:val="00ED1963"/>
    <w:rsid w:val="00ED1CD4"/>
    <w:rsid w:val="00ED1D2B"/>
    <w:rsid w:val="00ED503A"/>
    <w:rsid w:val="00ED64B5"/>
    <w:rsid w:val="00EE4BA0"/>
    <w:rsid w:val="00EE6418"/>
    <w:rsid w:val="00EE7CCA"/>
    <w:rsid w:val="00EF284C"/>
    <w:rsid w:val="00EF5429"/>
    <w:rsid w:val="00F06E53"/>
    <w:rsid w:val="00F10D9C"/>
    <w:rsid w:val="00F13631"/>
    <w:rsid w:val="00F13990"/>
    <w:rsid w:val="00F16A14"/>
    <w:rsid w:val="00F322FF"/>
    <w:rsid w:val="00F362D7"/>
    <w:rsid w:val="00F36DC7"/>
    <w:rsid w:val="00F37D7B"/>
    <w:rsid w:val="00F504F8"/>
    <w:rsid w:val="00F5314C"/>
    <w:rsid w:val="00F5688C"/>
    <w:rsid w:val="00F57717"/>
    <w:rsid w:val="00F60048"/>
    <w:rsid w:val="00F635DD"/>
    <w:rsid w:val="00F643E4"/>
    <w:rsid w:val="00F65D86"/>
    <w:rsid w:val="00F6627B"/>
    <w:rsid w:val="00F66B22"/>
    <w:rsid w:val="00F66D97"/>
    <w:rsid w:val="00F7336E"/>
    <w:rsid w:val="00F734F2"/>
    <w:rsid w:val="00F745F8"/>
    <w:rsid w:val="00F75052"/>
    <w:rsid w:val="00F804D3"/>
    <w:rsid w:val="00F815C1"/>
    <w:rsid w:val="00F816CB"/>
    <w:rsid w:val="00F81CD2"/>
    <w:rsid w:val="00F82071"/>
    <w:rsid w:val="00F82641"/>
    <w:rsid w:val="00F90F18"/>
    <w:rsid w:val="00F937E4"/>
    <w:rsid w:val="00F95EE7"/>
    <w:rsid w:val="00F9764F"/>
    <w:rsid w:val="00FA0E06"/>
    <w:rsid w:val="00FA2450"/>
    <w:rsid w:val="00FA2511"/>
    <w:rsid w:val="00FA39E6"/>
    <w:rsid w:val="00FA423A"/>
    <w:rsid w:val="00FA7BC9"/>
    <w:rsid w:val="00FB378E"/>
    <w:rsid w:val="00FB37F1"/>
    <w:rsid w:val="00FB47C0"/>
    <w:rsid w:val="00FB501B"/>
    <w:rsid w:val="00FB64B4"/>
    <w:rsid w:val="00FB719A"/>
    <w:rsid w:val="00FB7770"/>
    <w:rsid w:val="00FC3036"/>
    <w:rsid w:val="00FD3B91"/>
    <w:rsid w:val="00FD495F"/>
    <w:rsid w:val="00FD576B"/>
    <w:rsid w:val="00FD579E"/>
    <w:rsid w:val="00FD6845"/>
    <w:rsid w:val="00FE4516"/>
    <w:rsid w:val="00FE64C8"/>
    <w:rsid w:val="00FE6EBD"/>
    <w:rsid w:val="00FF2A1E"/>
    <w:rsid w:val="00FF3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D4727D"/>
    <w:pPr>
      <w:numPr>
        <w:numId w:val="9"/>
      </w:numPr>
      <w:contextualSpacing/>
    </w:pPr>
  </w:style>
  <w:style w:type="character" w:styleId="afd">
    <w:name w:val="Placeholder Text"/>
    <w:basedOn w:val="a8"/>
    <w:uiPriority w:val="99"/>
    <w:semiHidden/>
    <w:rsid w:val="004F1F26"/>
    <w:rPr>
      <w:color w:val="808080"/>
    </w:rPr>
  </w:style>
  <w:style w:type="paragraph" w:styleId="afe">
    <w:name w:val="footnote text"/>
    <w:aliases w:val="字元,fn,fn Char,fn Car Car,fn Car,Footnotes Car,Footnote Text Char,footnote text,Footnote ak,Footnotes"/>
    <w:basedOn w:val="a7"/>
    <w:link w:val="aff"/>
    <w:uiPriority w:val="99"/>
    <w:unhideWhenUsed/>
    <w:rsid w:val="009B3B56"/>
    <w:pPr>
      <w:snapToGrid w:val="0"/>
      <w:jc w:val="left"/>
    </w:pPr>
    <w:rPr>
      <w:sz w:val="20"/>
    </w:rPr>
  </w:style>
  <w:style w:type="character" w:customStyle="1" w:styleId="aff">
    <w:name w:val="註腳文字 字元"/>
    <w:aliases w:val="字元 字元,fn 字元,fn Char 字元,fn Car Car 字元,fn Car 字元,Footnotes Car 字元,Footnote Text Char 字元,footnote text 字元,Footnote ak 字元,Footnotes 字元"/>
    <w:basedOn w:val="a8"/>
    <w:link w:val="afe"/>
    <w:uiPriority w:val="99"/>
    <w:rsid w:val="009B3B56"/>
    <w:rPr>
      <w:rFonts w:ascii="標楷體" w:eastAsia="標楷體"/>
      <w:kern w:val="2"/>
    </w:rPr>
  </w:style>
  <w:style w:type="character" w:styleId="aff0">
    <w:name w:val="footnote reference"/>
    <w:basedOn w:val="a8"/>
    <w:uiPriority w:val="99"/>
    <w:unhideWhenUsed/>
    <w:rsid w:val="009B3B56"/>
    <w:rPr>
      <w:vertAlign w:val="superscript"/>
    </w:rPr>
  </w:style>
  <w:style w:type="paragraph" w:styleId="Web">
    <w:name w:val="Normal (Web)"/>
    <w:basedOn w:val="a7"/>
    <w:uiPriority w:val="99"/>
    <w:semiHidden/>
    <w:unhideWhenUsed/>
    <w:rsid w:val="008E7FE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D4727D"/>
    <w:pPr>
      <w:numPr>
        <w:numId w:val="9"/>
      </w:numPr>
      <w:contextualSpacing/>
    </w:pPr>
  </w:style>
  <w:style w:type="character" w:styleId="afd">
    <w:name w:val="Placeholder Text"/>
    <w:basedOn w:val="a8"/>
    <w:uiPriority w:val="99"/>
    <w:semiHidden/>
    <w:rsid w:val="004F1F26"/>
    <w:rPr>
      <w:color w:val="808080"/>
    </w:rPr>
  </w:style>
  <w:style w:type="paragraph" w:styleId="afe">
    <w:name w:val="footnote text"/>
    <w:aliases w:val="字元,fn,fn Char,fn Car Car,fn Car,Footnotes Car,Footnote Text Char,footnote text,Footnote ak,Footnotes"/>
    <w:basedOn w:val="a7"/>
    <w:link w:val="aff"/>
    <w:uiPriority w:val="99"/>
    <w:unhideWhenUsed/>
    <w:rsid w:val="009B3B56"/>
    <w:pPr>
      <w:snapToGrid w:val="0"/>
      <w:jc w:val="left"/>
    </w:pPr>
    <w:rPr>
      <w:sz w:val="20"/>
    </w:rPr>
  </w:style>
  <w:style w:type="character" w:customStyle="1" w:styleId="aff">
    <w:name w:val="註腳文字 字元"/>
    <w:aliases w:val="字元 字元,fn 字元,fn Char 字元,fn Car Car 字元,fn Car 字元,Footnotes Car 字元,Footnote Text Char 字元,footnote text 字元,Footnote ak 字元,Footnotes 字元"/>
    <w:basedOn w:val="a8"/>
    <w:link w:val="afe"/>
    <w:uiPriority w:val="99"/>
    <w:rsid w:val="009B3B56"/>
    <w:rPr>
      <w:rFonts w:ascii="標楷體" w:eastAsia="標楷體"/>
      <w:kern w:val="2"/>
    </w:rPr>
  </w:style>
  <w:style w:type="character" w:styleId="aff0">
    <w:name w:val="footnote reference"/>
    <w:basedOn w:val="a8"/>
    <w:uiPriority w:val="99"/>
    <w:unhideWhenUsed/>
    <w:rsid w:val="009B3B56"/>
    <w:rPr>
      <w:vertAlign w:val="superscript"/>
    </w:rPr>
  </w:style>
  <w:style w:type="paragraph" w:styleId="Web">
    <w:name w:val="Normal (Web)"/>
    <w:basedOn w:val="a7"/>
    <w:uiPriority w:val="99"/>
    <w:semiHidden/>
    <w:unhideWhenUsed/>
    <w:rsid w:val="008E7FE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84661">
      <w:bodyDiv w:val="1"/>
      <w:marLeft w:val="0"/>
      <w:marRight w:val="0"/>
      <w:marTop w:val="0"/>
      <w:marBottom w:val="0"/>
      <w:divBdr>
        <w:top w:val="none" w:sz="0" w:space="0" w:color="auto"/>
        <w:left w:val="none" w:sz="0" w:space="0" w:color="auto"/>
        <w:bottom w:val="none" w:sz="0" w:space="0" w:color="auto"/>
        <w:right w:val="none" w:sz="0" w:space="0" w:color="auto"/>
      </w:divBdr>
    </w:div>
    <w:div w:id="751006039">
      <w:bodyDiv w:val="1"/>
      <w:marLeft w:val="0"/>
      <w:marRight w:val="0"/>
      <w:marTop w:val="0"/>
      <w:marBottom w:val="0"/>
      <w:divBdr>
        <w:top w:val="none" w:sz="0" w:space="0" w:color="auto"/>
        <w:left w:val="none" w:sz="0" w:space="0" w:color="auto"/>
        <w:bottom w:val="none" w:sz="0" w:space="0" w:color="auto"/>
        <w:right w:val="none" w:sz="0" w:space="0" w:color="auto"/>
      </w:divBdr>
    </w:div>
    <w:div w:id="77548965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846081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rtc.org.tw/chinese/03_service/03_02detail.aspx?pid=3076" TargetMode="External"/><Relationship Id="rId2" Type="http://schemas.openxmlformats.org/officeDocument/2006/relationships/hyperlink" Target="https://dep.mohw.gov.tw/DOS/cp-2976-13821-113.html" TargetMode="External"/><Relationship Id="rId1" Type="http://schemas.openxmlformats.org/officeDocument/2006/relationships/hyperlink" Target="https://crpd.sfaa.gov.tw/BulletinCtrl?func=getBulletin&amp;p=b_2&amp;c=C&amp;bulletinId=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126F-3500-46D2-A853-7A4125D9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47</Pages>
  <Words>24574</Words>
  <Characters>2492</Characters>
  <Application>Microsoft Office Word</Application>
  <DocSecurity>0</DocSecurity>
  <Lines>20</Lines>
  <Paragraphs>54</Paragraphs>
  <ScaleCrop>false</ScaleCrop>
  <Company>cy</Company>
  <LinksUpToDate>false</LinksUpToDate>
  <CharactersWithSpaces>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3</cp:revision>
  <cp:lastPrinted>2019-08-30T03:21:00Z</cp:lastPrinted>
  <dcterms:created xsi:type="dcterms:W3CDTF">2019-09-11T06:38:00Z</dcterms:created>
  <dcterms:modified xsi:type="dcterms:W3CDTF">2019-09-11T06:40:00Z</dcterms:modified>
</cp:coreProperties>
</file>