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60F" w:rsidRPr="004D141F" w:rsidRDefault="006D160F" w:rsidP="00F37D7B">
      <w:pPr>
        <w:pStyle w:val="af2"/>
      </w:pPr>
      <w:r w:rsidRPr="004D141F">
        <w:rPr>
          <w:rFonts w:hint="eastAsia"/>
        </w:rPr>
        <w:t>調查報告</w:t>
      </w:r>
    </w:p>
    <w:p w:rsidR="006D160F" w:rsidRDefault="006D160F" w:rsidP="006D160F">
      <w:pPr>
        <w:pStyle w:val="1"/>
        <w:numPr>
          <w:ilvl w:val="0"/>
          <w:numId w:val="1"/>
        </w:numPr>
      </w:pPr>
      <w:r>
        <w:rPr>
          <w:rFonts w:hint="eastAsia"/>
        </w:rPr>
        <w:t>調查緣起：本院</w:t>
      </w:r>
      <w:r w:rsidR="00803B2F">
        <w:rPr>
          <w:rFonts w:hint="eastAsia"/>
        </w:rPr>
        <w:t>財政及經濟</w:t>
      </w:r>
      <w:r w:rsidRPr="00E21CC7">
        <w:rPr>
          <w:rFonts w:hint="eastAsia"/>
        </w:rPr>
        <w:t>委員會</w:t>
      </w:r>
      <w:r w:rsidR="00803B2F">
        <w:rPr>
          <w:rFonts w:hint="eastAsia"/>
        </w:rPr>
        <w:t>、教育及文化委員會</w:t>
      </w:r>
      <w:r w:rsidRPr="00E21CC7">
        <w:rPr>
          <w:rFonts w:hint="eastAsia"/>
        </w:rPr>
        <w:t>第5屆第</w:t>
      </w:r>
      <w:r w:rsidR="00803B2F">
        <w:rPr>
          <w:rFonts w:hint="eastAsia"/>
        </w:rPr>
        <w:t>46</w:t>
      </w:r>
      <w:r w:rsidRPr="00E21CC7">
        <w:rPr>
          <w:rFonts w:hint="eastAsia"/>
        </w:rPr>
        <w:t>次</w:t>
      </w:r>
      <w:r w:rsidR="00803B2F">
        <w:rPr>
          <w:rFonts w:hint="eastAsia"/>
        </w:rPr>
        <w:t>聯席</w:t>
      </w:r>
      <w:r>
        <w:rPr>
          <w:rFonts w:hint="eastAsia"/>
        </w:rPr>
        <w:t>會議</w:t>
      </w:r>
      <w:r w:rsidRPr="00E21CC7">
        <w:rPr>
          <w:rFonts w:hint="eastAsia"/>
        </w:rPr>
        <w:t>決議，推派調查</w:t>
      </w:r>
      <w:r>
        <w:rPr>
          <w:rFonts w:hint="eastAsia"/>
        </w:rPr>
        <w:t>。</w:t>
      </w:r>
    </w:p>
    <w:p w:rsidR="006D160F" w:rsidRDefault="006D160F" w:rsidP="006D160F">
      <w:pPr>
        <w:pStyle w:val="1"/>
        <w:numPr>
          <w:ilvl w:val="0"/>
          <w:numId w:val="1"/>
        </w:numPr>
        <w:ind w:left="2380" w:hanging="2380"/>
      </w:pPr>
      <w:r>
        <w:rPr>
          <w:rFonts w:hint="eastAsia"/>
        </w:rPr>
        <w:t>調查對象：</w:t>
      </w:r>
      <w:r w:rsidR="00292857">
        <w:rPr>
          <w:rFonts w:hint="eastAsia"/>
        </w:rPr>
        <w:t>行政院環境保護署、行政院農業委員會水土保持局、行政院農業委員會漁業署、交通部觀光局、經濟部水利署、新北市政府、台灣電力股份有限公司</w:t>
      </w:r>
      <w:r>
        <w:rPr>
          <w:rFonts w:hint="eastAsia"/>
        </w:rPr>
        <w:t>。</w:t>
      </w:r>
    </w:p>
    <w:p w:rsidR="006D160F" w:rsidRDefault="006D160F" w:rsidP="006D160F">
      <w:pPr>
        <w:pStyle w:val="1"/>
        <w:numPr>
          <w:ilvl w:val="0"/>
          <w:numId w:val="1"/>
        </w:numPr>
        <w:ind w:left="2380" w:hanging="2380"/>
      </w:pPr>
      <w:r>
        <w:rPr>
          <w:rFonts w:hint="eastAsia"/>
        </w:rPr>
        <w:t>案　　由：</w:t>
      </w:r>
      <w:r w:rsidRPr="009F6400">
        <w:rPr>
          <w:rFonts w:hint="eastAsia"/>
          <w:noProof/>
        </w:rPr>
        <w:t>據訴，關於台灣電力股份有限公司辦理核能四廠重件碼頭之興建，未善盡環境影響評估之責，造成突堤效應，並致使新北市貢寮區鹽寮福隆沙灘消失，嚴重損害地方漁業與觀光資源，相關機關有無確實執行「海岸管理法」，以保護、防護、管理鹽寮、福隆等北海岸地區，達成維繫自然系統、確保自然海岸零損失之目標，有深入瞭解之必要案。</w:t>
      </w:r>
    </w:p>
    <w:p w:rsidR="006D160F" w:rsidRDefault="006D160F" w:rsidP="006D160F">
      <w:pPr>
        <w:pStyle w:val="1"/>
        <w:numPr>
          <w:ilvl w:val="0"/>
          <w:numId w:val="1"/>
        </w:numPr>
        <w:ind w:left="2380" w:hanging="2380"/>
        <w:jc w:val="left"/>
      </w:pPr>
      <w:r>
        <w:rPr>
          <w:rFonts w:hint="eastAsia"/>
        </w:rPr>
        <w:t>調查依據：本院</w:t>
      </w:r>
      <w:r w:rsidRPr="009F6400">
        <w:rPr>
          <w:rFonts w:hint="eastAsia"/>
          <w:noProof/>
        </w:rPr>
        <w:t>107</w:t>
      </w:r>
      <w:r>
        <w:rPr>
          <w:rFonts w:hint="eastAsia"/>
        </w:rPr>
        <w:t>年</w:t>
      </w:r>
      <w:r w:rsidRPr="009F6400">
        <w:rPr>
          <w:rFonts w:hint="eastAsia"/>
          <w:noProof/>
        </w:rPr>
        <w:t>7</w:t>
      </w:r>
      <w:r>
        <w:rPr>
          <w:rFonts w:hint="eastAsia"/>
        </w:rPr>
        <w:t>月</w:t>
      </w:r>
      <w:r w:rsidRPr="009F6400">
        <w:rPr>
          <w:rFonts w:hint="eastAsia"/>
          <w:noProof/>
        </w:rPr>
        <w:t>12</w:t>
      </w:r>
      <w:r>
        <w:rPr>
          <w:rFonts w:hint="eastAsia"/>
        </w:rPr>
        <w:t>日</w:t>
      </w:r>
      <w:r w:rsidR="00E12FFD">
        <w:rPr>
          <w:rFonts w:hint="eastAsia"/>
        </w:rPr>
        <w:t>、107年7月16日</w:t>
      </w:r>
      <w:r>
        <w:rPr>
          <w:rFonts w:hint="eastAsia"/>
        </w:rPr>
        <w:t>院台調壹字第</w:t>
      </w:r>
      <w:r w:rsidRPr="009F6400">
        <w:rPr>
          <w:rFonts w:hint="eastAsia"/>
          <w:noProof/>
        </w:rPr>
        <w:t>1070800279</w:t>
      </w:r>
      <w:r>
        <w:rPr>
          <w:rFonts w:hint="eastAsia"/>
        </w:rPr>
        <w:t>號</w:t>
      </w:r>
      <w:r w:rsidR="00E12FFD">
        <w:rPr>
          <w:rFonts w:hint="eastAsia"/>
        </w:rPr>
        <w:t>、第1070831919號</w:t>
      </w:r>
      <w:r>
        <w:rPr>
          <w:rFonts w:hint="eastAsia"/>
        </w:rPr>
        <w:t>函。</w:t>
      </w:r>
    </w:p>
    <w:p w:rsidR="006D160F" w:rsidRDefault="006D160F" w:rsidP="006D160F">
      <w:pPr>
        <w:pStyle w:val="1"/>
        <w:numPr>
          <w:ilvl w:val="0"/>
          <w:numId w:val="1"/>
        </w:numPr>
      </w:pPr>
      <w:r>
        <w:rPr>
          <w:rFonts w:hint="eastAsia"/>
        </w:rPr>
        <w:t>調查重點：</w:t>
      </w:r>
    </w:p>
    <w:p w:rsidR="006D160F" w:rsidRDefault="00D00CE1" w:rsidP="006D160F">
      <w:pPr>
        <w:pStyle w:val="2"/>
        <w:numPr>
          <w:ilvl w:val="1"/>
          <w:numId w:val="1"/>
        </w:numPr>
      </w:pPr>
      <w:r>
        <w:rPr>
          <w:rFonts w:hint="eastAsia"/>
        </w:rPr>
        <w:t>前案概要與本案緣起。</w:t>
      </w:r>
    </w:p>
    <w:p w:rsidR="00127E27" w:rsidRDefault="00D00CE1" w:rsidP="006D160F">
      <w:pPr>
        <w:pStyle w:val="2"/>
        <w:numPr>
          <w:ilvl w:val="1"/>
          <w:numId w:val="1"/>
        </w:numPr>
      </w:pPr>
      <w:r>
        <w:rPr>
          <w:rFonts w:hint="eastAsia"/>
        </w:rPr>
        <w:t>各機關近年辦理有關本案業務執行情形。</w:t>
      </w:r>
    </w:p>
    <w:p w:rsidR="00D00CE1" w:rsidRDefault="00D00CE1" w:rsidP="006D160F">
      <w:pPr>
        <w:pStyle w:val="2"/>
        <w:numPr>
          <w:ilvl w:val="1"/>
          <w:numId w:val="1"/>
        </w:numPr>
      </w:pPr>
      <w:r>
        <w:rPr>
          <w:rFonts w:hint="eastAsia"/>
        </w:rPr>
        <w:t>台灣電力股份有限公司</w:t>
      </w:r>
      <w:r w:rsidR="000F25A1">
        <w:rPr>
          <w:rFonts w:hint="eastAsia"/>
        </w:rPr>
        <w:t>（下稱台電公司）</w:t>
      </w:r>
      <w:r>
        <w:rPr>
          <w:rFonts w:hint="eastAsia"/>
        </w:rPr>
        <w:t>歷年辦理養灘情形。</w:t>
      </w:r>
    </w:p>
    <w:p w:rsidR="00127E27" w:rsidRDefault="00D00CE1" w:rsidP="006D160F">
      <w:pPr>
        <w:pStyle w:val="2"/>
        <w:numPr>
          <w:ilvl w:val="1"/>
          <w:numId w:val="1"/>
        </w:numPr>
      </w:pPr>
      <w:r>
        <w:rPr>
          <w:rFonts w:hint="eastAsia"/>
        </w:rPr>
        <w:t>福隆漁港與福隆沙灘之關係。</w:t>
      </w:r>
    </w:p>
    <w:p w:rsidR="00127E27" w:rsidRDefault="00D00CE1" w:rsidP="006D160F">
      <w:pPr>
        <w:pStyle w:val="2"/>
        <w:numPr>
          <w:ilvl w:val="1"/>
          <w:numId w:val="1"/>
        </w:numPr>
      </w:pPr>
      <w:r>
        <w:rPr>
          <w:rFonts w:hint="eastAsia"/>
        </w:rPr>
        <w:t>雙溪河整治與福隆沙灘之關係。</w:t>
      </w:r>
    </w:p>
    <w:p w:rsidR="00741821" w:rsidRPr="00B05091" w:rsidRDefault="00741821" w:rsidP="006D160F">
      <w:pPr>
        <w:pStyle w:val="2"/>
        <w:numPr>
          <w:ilvl w:val="1"/>
          <w:numId w:val="1"/>
        </w:numPr>
      </w:pPr>
      <w:r w:rsidRPr="00B05091">
        <w:rPr>
          <w:rFonts w:hint="eastAsia"/>
        </w:rPr>
        <w:t>台</w:t>
      </w:r>
      <w:r w:rsidR="00B05091">
        <w:rPr>
          <w:rFonts w:hint="eastAsia"/>
        </w:rPr>
        <w:t>電公司</w:t>
      </w:r>
      <w:r w:rsidRPr="00B05091">
        <w:rPr>
          <w:rFonts w:hint="eastAsia"/>
        </w:rPr>
        <w:t>辦理養灘與環境影響評估之關係。</w:t>
      </w:r>
    </w:p>
    <w:p w:rsidR="00741821" w:rsidRPr="00B05091" w:rsidRDefault="00741821" w:rsidP="00741821">
      <w:pPr>
        <w:pStyle w:val="2"/>
      </w:pPr>
      <w:r w:rsidRPr="00B05091">
        <w:rPr>
          <w:rFonts w:hint="eastAsia"/>
        </w:rPr>
        <w:t>鹽寮海濱公園歷年沖淤變化情形。</w:t>
      </w:r>
    </w:p>
    <w:p w:rsidR="00127E27" w:rsidRDefault="00127E27" w:rsidP="006D160F">
      <w:pPr>
        <w:pStyle w:val="2"/>
        <w:numPr>
          <w:ilvl w:val="1"/>
          <w:numId w:val="1"/>
        </w:numPr>
      </w:pPr>
      <w:r>
        <w:rPr>
          <w:rFonts w:hint="eastAsia"/>
        </w:rPr>
        <w:t>其他應行調查事項。</w:t>
      </w:r>
    </w:p>
    <w:p w:rsidR="009C7589" w:rsidRDefault="009C7589" w:rsidP="009C7589">
      <w:pPr>
        <w:pStyle w:val="2"/>
        <w:numPr>
          <w:ilvl w:val="0"/>
          <w:numId w:val="0"/>
        </w:numPr>
        <w:ind w:left="1021"/>
      </w:pPr>
    </w:p>
    <w:p w:rsidR="006D160F" w:rsidRDefault="006D160F" w:rsidP="006D160F">
      <w:pPr>
        <w:pStyle w:val="1"/>
        <w:numPr>
          <w:ilvl w:val="0"/>
          <w:numId w:val="1"/>
        </w:numPr>
      </w:pPr>
      <w:r>
        <w:rPr>
          <w:rFonts w:hint="eastAsia"/>
        </w:rPr>
        <w:t>調查事實：</w:t>
      </w:r>
    </w:p>
    <w:p w:rsidR="006D160F" w:rsidRDefault="00EB0CA0" w:rsidP="006D160F">
      <w:pPr>
        <w:pStyle w:val="2"/>
        <w:numPr>
          <w:ilvl w:val="1"/>
          <w:numId w:val="1"/>
        </w:numPr>
      </w:pPr>
      <w:r>
        <w:rPr>
          <w:rFonts w:hint="eastAsia"/>
        </w:rPr>
        <w:lastRenderedPageBreak/>
        <w:t>前案概要：</w:t>
      </w:r>
    </w:p>
    <w:p w:rsidR="00EB0CA0" w:rsidRDefault="00EB0CA0" w:rsidP="00EB0CA0">
      <w:pPr>
        <w:pStyle w:val="3"/>
      </w:pPr>
      <w:r>
        <w:rPr>
          <w:rFonts w:hint="eastAsia"/>
        </w:rPr>
        <w:t>本院調查前案：</w:t>
      </w:r>
    </w:p>
    <w:p w:rsidR="00EB0CA0" w:rsidRDefault="00EB0CA0" w:rsidP="00EB0CA0">
      <w:pPr>
        <w:pStyle w:val="4"/>
      </w:pPr>
      <w:r>
        <w:rPr>
          <w:rFonts w:hint="eastAsia"/>
        </w:rPr>
        <w:t>由前監察委員張德銘於民國（下同）92年4月30日調查「據立法委員趙永清等陪同吳文通等陳訴：台電公司辦理核能四廠重件碼頭之興建，未善盡環境影響評估之責，造成突堤效應，並使貢寮鹽寮福隆沙灘消失，嚴重損害地方漁業與觀光資源等情。」</w:t>
      </w:r>
    </w:p>
    <w:p w:rsidR="00EB0CA0" w:rsidRDefault="00EB0CA0" w:rsidP="00EB0CA0">
      <w:pPr>
        <w:pStyle w:val="4"/>
      </w:pPr>
      <w:r>
        <w:rPr>
          <w:rFonts w:hint="eastAsia"/>
        </w:rPr>
        <w:t>前案調查意見摘要：</w:t>
      </w:r>
    </w:p>
    <w:p w:rsidR="00EB0CA0" w:rsidRDefault="00EB0CA0" w:rsidP="00EB0CA0">
      <w:pPr>
        <w:pStyle w:val="5"/>
      </w:pPr>
      <w:r>
        <w:rPr>
          <w:rFonts w:hint="eastAsia"/>
        </w:rPr>
        <w:t>核能四廠重件碼頭88年4月2日開工後，改變鄰近海域水理環境，對鹽寮福隆海岸沙灘造成直接衝擊。至於福隆海岸地形之變化主要受到河川排沙及颱風巨浪影響，行政院宜督促所屬加速改善，以維珍貴海岸地形之完整與秀麗景觀。</w:t>
      </w:r>
    </w:p>
    <w:p w:rsidR="00EB0CA0" w:rsidRDefault="00EB0CA0" w:rsidP="00EB0CA0">
      <w:pPr>
        <w:pStyle w:val="5"/>
      </w:pPr>
      <w:r>
        <w:rPr>
          <w:rFonts w:hint="eastAsia"/>
        </w:rPr>
        <w:t>核能四廠興建前雖曾實施環境影響評估，評估範圍並包含重件碼頭，惟台電公司評估重件碼頭對環境之影響係以監測及逕行判斷取代科學實質評估，有悖於環境影響評估「預防重於補救」之精神。</w:t>
      </w:r>
    </w:p>
    <w:p w:rsidR="00EB0CA0" w:rsidRDefault="00EB0CA0" w:rsidP="00EB0CA0">
      <w:pPr>
        <w:pStyle w:val="5"/>
      </w:pPr>
      <w:r>
        <w:rPr>
          <w:rFonts w:hint="eastAsia"/>
        </w:rPr>
        <w:t>台電公司漠視監督委員會所提警訊，疏於慎重查證因應，導致重件碼頭工程結合颱風與沙源不足之多重影響，使得沙灘流失，顯見該公司未善盡保護環境責任。</w:t>
      </w:r>
    </w:p>
    <w:p w:rsidR="00EB0CA0" w:rsidRDefault="00EB0CA0" w:rsidP="00EB0CA0">
      <w:pPr>
        <w:pStyle w:val="5"/>
      </w:pPr>
      <w:r>
        <w:rPr>
          <w:rFonts w:hint="eastAsia"/>
        </w:rPr>
        <w:t>台電公司於知悉海岸地形產生變化時，未即時釐清原因，研謀補救。</w:t>
      </w:r>
    </w:p>
    <w:p w:rsidR="00EB0CA0" w:rsidRDefault="00EB0CA0" w:rsidP="00EB0CA0">
      <w:pPr>
        <w:pStyle w:val="4"/>
      </w:pPr>
      <w:r>
        <w:rPr>
          <w:rFonts w:hint="eastAsia"/>
        </w:rPr>
        <w:t>處理辦法：</w:t>
      </w:r>
    </w:p>
    <w:p w:rsidR="00EB0CA0" w:rsidRDefault="00EB0CA0" w:rsidP="00EB0CA0">
      <w:pPr>
        <w:pStyle w:val="5"/>
      </w:pPr>
      <w:r>
        <w:rPr>
          <w:rFonts w:hint="eastAsia"/>
        </w:rPr>
        <w:t>糾正行政院原子能委員會、台電公司。</w:t>
      </w:r>
    </w:p>
    <w:p w:rsidR="00EB0CA0" w:rsidRDefault="00EB0CA0" w:rsidP="00EB0CA0">
      <w:pPr>
        <w:pStyle w:val="5"/>
      </w:pPr>
      <w:r>
        <w:rPr>
          <w:rFonts w:hint="eastAsia"/>
        </w:rPr>
        <w:t>函請行政院檢討改進見復。</w:t>
      </w:r>
    </w:p>
    <w:p w:rsidR="003B4429" w:rsidRDefault="00EB0CA0" w:rsidP="00EB0CA0">
      <w:pPr>
        <w:pStyle w:val="3"/>
      </w:pPr>
      <w:r>
        <w:rPr>
          <w:rFonts w:hint="eastAsia"/>
        </w:rPr>
        <w:t>1</w:t>
      </w:r>
      <w:r>
        <w:t>01</w:t>
      </w:r>
      <w:r>
        <w:rPr>
          <w:rFonts w:hint="eastAsia"/>
        </w:rPr>
        <w:t>年5月2</w:t>
      </w:r>
      <w:r>
        <w:t>1</w:t>
      </w:r>
      <w:r>
        <w:rPr>
          <w:rFonts w:hint="eastAsia"/>
        </w:rPr>
        <w:t>日吳文樟陳訴：</w:t>
      </w:r>
    </w:p>
    <w:p w:rsidR="00EB0CA0" w:rsidRDefault="00EB0CA0" w:rsidP="00EB0CA0">
      <w:pPr>
        <w:pStyle w:val="4"/>
      </w:pPr>
      <w:r>
        <w:rPr>
          <w:rFonts w:hint="eastAsia"/>
        </w:rPr>
        <w:t>鹽寮反核自救會會長吳文樟到監察院陳情，陳訴</w:t>
      </w:r>
      <w:r>
        <w:rPr>
          <w:rFonts w:hint="eastAsia"/>
        </w:rPr>
        <w:lastRenderedPageBreak/>
        <w:t>要旨為核能四廠重件碼頭為運送核能機組上岸，現已任務完成，應予拆除，希望台電公司拆除碼頭，恢復原有沙灘自然景觀。</w:t>
      </w:r>
    </w:p>
    <w:p w:rsidR="00EB0CA0" w:rsidRDefault="00EB0CA0" w:rsidP="00EB0CA0">
      <w:pPr>
        <w:pStyle w:val="4"/>
      </w:pPr>
      <w:r>
        <w:rPr>
          <w:rFonts w:hint="eastAsia"/>
        </w:rPr>
        <w:t>本院於101年6月8日以院台財字第1</w:t>
      </w:r>
      <w:r>
        <w:t>012230545</w:t>
      </w:r>
      <w:r>
        <w:rPr>
          <w:rFonts w:hint="eastAsia"/>
        </w:rPr>
        <w:t>號函請行政院說明。</w:t>
      </w:r>
    </w:p>
    <w:p w:rsidR="00EB0CA0" w:rsidRDefault="00EB0CA0" w:rsidP="00EB0CA0">
      <w:pPr>
        <w:pStyle w:val="4"/>
        <w:wordWrap w:val="0"/>
      </w:pPr>
      <w:r>
        <w:rPr>
          <w:rFonts w:hint="eastAsia"/>
        </w:rPr>
        <w:t>行政院於101年9月17日以院臺經字第1</w:t>
      </w:r>
      <w:r>
        <w:t>010143512</w:t>
      </w:r>
      <w:r>
        <w:rPr>
          <w:rFonts w:hint="eastAsia"/>
        </w:rPr>
        <w:t>號函復：</w:t>
      </w:r>
    </w:p>
    <w:p w:rsidR="00EB0CA0" w:rsidRDefault="00EB0CA0" w:rsidP="00EB0CA0">
      <w:pPr>
        <w:pStyle w:val="5"/>
      </w:pPr>
      <w:r>
        <w:rPr>
          <w:rFonts w:hint="eastAsia"/>
        </w:rPr>
        <w:t>台電公司自85年起針對鹽寮福隆沙灘定期進行海岸地形調查，據101年6月調查結果顯示，目前鹽寮福隆沙灘並無重大變化，以歷年侵淤情形比較屬於相對回淤狀態。</w:t>
      </w:r>
    </w:p>
    <w:p w:rsidR="00EB0CA0" w:rsidRDefault="00EB0CA0" w:rsidP="00EB0CA0">
      <w:pPr>
        <w:pStyle w:val="5"/>
      </w:pPr>
      <w:r>
        <w:rPr>
          <w:rFonts w:hint="eastAsia"/>
        </w:rPr>
        <w:t>台電公司長期補救措施三項方案：「以人工岬灣、離岸潛堤等措施進行海灘保育案」、「防波堤(含重件碼頭)拆除及進水口變更為潛式進水案」、「現有南、北防波堤部分拆除、變更佈置案」，目前水工模型試驗已完成，俟選定方案後據以辦理。</w:t>
      </w:r>
    </w:p>
    <w:p w:rsidR="00EB0CA0" w:rsidRDefault="00EB0CA0" w:rsidP="00EB0CA0">
      <w:pPr>
        <w:pStyle w:val="5"/>
      </w:pPr>
      <w:r>
        <w:rPr>
          <w:rFonts w:hint="eastAsia"/>
        </w:rPr>
        <w:t>台電公司短期性「人工養灘計畫」：</w:t>
      </w:r>
    </w:p>
    <w:p w:rsidR="00E03F11" w:rsidRDefault="00E03F11" w:rsidP="00E03F11">
      <w:pPr>
        <w:pStyle w:val="6"/>
        <w:numPr>
          <w:ilvl w:val="5"/>
          <w:numId w:val="1"/>
        </w:numPr>
      </w:pPr>
      <w:r>
        <w:rPr>
          <w:rFonts w:hint="eastAsia"/>
        </w:rPr>
        <w:t>依據國立中山大學監測88年6月至92年3月資料分析，此期間沙量減少約25,194立方公尺，故於93年3</w:t>
      </w:r>
      <w:r w:rsidRPr="00B20738">
        <w:rPr>
          <w:rFonts w:hint="eastAsia"/>
        </w:rPr>
        <w:t>月至</w:t>
      </w:r>
      <w:r>
        <w:rPr>
          <w:rFonts w:hint="eastAsia"/>
        </w:rPr>
        <w:t>4月辦理第1次養灘，數量25,180立方公尺。</w:t>
      </w:r>
    </w:p>
    <w:p w:rsidR="00E03F11" w:rsidRDefault="00E03F11" w:rsidP="00E03F11">
      <w:pPr>
        <w:pStyle w:val="6"/>
        <w:numPr>
          <w:ilvl w:val="5"/>
          <w:numId w:val="1"/>
        </w:numPr>
      </w:pPr>
      <w:r>
        <w:rPr>
          <w:rFonts w:hint="eastAsia"/>
        </w:rPr>
        <w:t>96年10月柯羅沙颱風造成鹽寮沙灘嚴重侵蝕，於97年4</w:t>
      </w:r>
      <w:r w:rsidRPr="00B20738">
        <w:rPr>
          <w:rFonts w:hint="eastAsia"/>
        </w:rPr>
        <w:t>月至</w:t>
      </w:r>
      <w:r>
        <w:rPr>
          <w:rFonts w:hint="eastAsia"/>
        </w:rPr>
        <w:t>7月辦理第2次養灘，數量35,000立方公尺。</w:t>
      </w:r>
    </w:p>
    <w:p w:rsidR="00EB0CA0" w:rsidRDefault="00EB0CA0" w:rsidP="00EB0CA0">
      <w:pPr>
        <w:pStyle w:val="6"/>
      </w:pPr>
      <w:r>
        <w:rPr>
          <w:rFonts w:hint="eastAsia"/>
        </w:rPr>
        <w:t>目前台電公司持續辦理沙灘監測工作，97年辦理第2次養灘至101年8月，鹽寮沙灘未發生嚴重侵蝕，不需養灘，若日後發現鹽寮沙灘受颱風嚴重侵蝕而影響遊憩功能時，台電公司將辦理養灘工作。</w:t>
      </w:r>
    </w:p>
    <w:p w:rsidR="00EB0CA0" w:rsidRDefault="00EB0CA0" w:rsidP="00EB0CA0">
      <w:pPr>
        <w:pStyle w:val="5"/>
      </w:pPr>
      <w:r>
        <w:rPr>
          <w:rFonts w:hint="eastAsia"/>
        </w:rPr>
        <w:lastRenderedPageBreak/>
        <w:t>台電公司並無承諾拆除重件碼頭，且依行政院96</w:t>
      </w:r>
      <w:r w:rsidR="007D7DB3">
        <w:rPr>
          <w:rFonts w:hint="eastAsia"/>
        </w:rPr>
        <w:t>年</w:t>
      </w:r>
      <w:r>
        <w:rPr>
          <w:rFonts w:hint="eastAsia"/>
        </w:rPr>
        <w:t>9</w:t>
      </w:r>
      <w:r w:rsidR="007D7DB3">
        <w:rPr>
          <w:rFonts w:hint="eastAsia"/>
        </w:rPr>
        <w:t>月</w:t>
      </w:r>
      <w:r>
        <w:rPr>
          <w:rFonts w:hint="eastAsia"/>
        </w:rPr>
        <w:t>28</w:t>
      </w:r>
      <w:r w:rsidR="007D7DB3">
        <w:rPr>
          <w:rFonts w:hint="eastAsia"/>
        </w:rPr>
        <w:t>日</w:t>
      </w:r>
      <w:r>
        <w:rPr>
          <w:rFonts w:hint="eastAsia"/>
        </w:rPr>
        <w:t>函</w:t>
      </w:r>
      <w:r w:rsidR="007D7DB3">
        <w:rPr>
          <w:rFonts w:hint="eastAsia"/>
        </w:rPr>
        <w:t>略以，</w:t>
      </w:r>
      <w:r>
        <w:rPr>
          <w:rFonts w:hint="eastAsia"/>
        </w:rPr>
        <w:t>核能四廠重件碼頭與防波堤共構，興建及運轉期間皆有其必要性，建議不宜拆除。</w:t>
      </w:r>
    </w:p>
    <w:p w:rsidR="00EB0CA0" w:rsidRDefault="00EB0CA0" w:rsidP="00EB0CA0">
      <w:pPr>
        <w:pStyle w:val="5"/>
      </w:pPr>
      <w:r>
        <w:rPr>
          <w:rFonts w:hint="eastAsia"/>
        </w:rPr>
        <w:t>鹽寮及福隆沙灘變遷原因，經相關研究與長期監測調查，參與之學者專家認為核能四廠進水口防波堤(重件碼頭)因外海南、北側天然岩礁作用，對鹽寮福隆海岸沙灘之影響僅限於南防波堤以南150</w:t>
      </w:r>
      <w:r w:rsidR="00E03F11" w:rsidRPr="00B20738">
        <w:rPr>
          <w:rFonts w:hint="eastAsia"/>
        </w:rPr>
        <w:t>公尺至</w:t>
      </w:r>
      <w:r>
        <w:rPr>
          <w:rFonts w:hint="eastAsia"/>
        </w:rPr>
        <w:t>200公尺之範圍，未及於龍門村及福隆沙灘；而福隆海岸地形變化，主要受雙溪河流量、排</w:t>
      </w:r>
      <w:r w:rsidR="007D7DB3">
        <w:rPr>
          <w:rFonts w:hint="eastAsia"/>
        </w:rPr>
        <w:t>沙</w:t>
      </w:r>
      <w:r>
        <w:rPr>
          <w:rFonts w:hint="eastAsia"/>
        </w:rPr>
        <w:t>量及颱風巨浪影響。</w:t>
      </w:r>
    </w:p>
    <w:p w:rsidR="00EB0CA0" w:rsidRDefault="00EB0CA0" w:rsidP="00EB0CA0">
      <w:pPr>
        <w:pStyle w:val="5"/>
      </w:pPr>
      <w:r>
        <w:rPr>
          <w:rFonts w:hint="eastAsia"/>
        </w:rPr>
        <w:t>經台電公司長期監測，福隆沙灘地形變動，隨季節性氣候因素呈現動態平衡變化，雙溪河口前曾因颱風暴雨造成沖刷，自95年後已恢復，目前沙灘寬廣，無陳</w:t>
      </w:r>
      <w:r w:rsidR="007D7DB3">
        <w:rPr>
          <w:rFonts w:hint="eastAsia"/>
        </w:rPr>
        <w:t>訴</w:t>
      </w:r>
      <w:r>
        <w:rPr>
          <w:rFonts w:hint="eastAsia"/>
        </w:rPr>
        <w:t>人所述沙灘流失嚴重情事。</w:t>
      </w:r>
    </w:p>
    <w:p w:rsidR="00EB0CA0" w:rsidRDefault="00E4212B" w:rsidP="00EB0CA0">
      <w:pPr>
        <w:pStyle w:val="5"/>
      </w:pPr>
      <w:r>
        <w:rPr>
          <w:rFonts w:hint="eastAsia"/>
        </w:rPr>
        <w:t>行政院環境保護署（下稱環保署）</w:t>
      </w:r>
      <w:r w:rsidR="00EB0CA0">
        <w:rPr>
          <w:rFonts w:hint="eastAsia"/>
        </w:rPr>
        <w:t>部分：</w:t>
      </w:r>
    </w:p>
    <w:p w:rsidR="00EB0CA0" w:rsidRDefault="00EB0CA0" w:rsidP="00EB0CA0">
      <w:pPr>
        <w:pStyle w:val="6"/>
      </w:pPr>
      <w:r>
        <w:rPr>
          <w:rFonts w:hint="eastAsia"/>
        </w:rPr>
        <w:t>環保署為瞭解核能四廠附近沙灘變遷情形，於92</w:t>
      </w:r>
      <w:r w:rsidR="00E03F11" w:rsidRPr="00B20738">
        <w:rPr>
          <w:rFonts w:hint="eastAsia"/>
        </w:rPr>
        <w:t>年至</w:t>
      </w:r>
      <w:r>
        <w:rPr>
          <w:rFonts w:hint="eastAsia"/>
        </w:rPr>
        <w:t>96年委託民間機構及學術單位辦理沙灘監測，與台電公司調查資料進行比對，結果顯示鹽寮、福隆沙灘呈現侵淤互現的現象。</w:t>
      </w:r>
    </w:p>
    <w:p w:rsidR="00EB0CA0" w:rsidRDefault="00EB0CA0" w:rsidP="00EB0CA0">
      <w:pPr>
        <w:pStyle w:val="6"/>
      </w:pPr>
      <w:r>
        <w:rPr>
          <w:rFonts w:hint="eastAsia"/>
        </w:rPr>
        <w:t>環保署將台電公司按月提報之監測報告送監督委員會審查及進行報告。</w:t>
      </w:r>
    </w:p>
    <w:p w:rsidR="003B4429" w:rsidRDefault="00110F8F" w:rsidP="006D160F">
      <w:pPr>
        <w:pStyle w:val="2"/>
        <w:numPr>
          <w:ilvl w:val="1"/>
          <w:numId w:val="1"/>
        </w:numPr>
      </w:pPr>
      <w:r>
        <w:rPr>
          <w:rFonts w:hint="eastAsia"/>
        </w:rPr>
        <w:t>本案緣起：</w:t>
      </w:r>
    </w:p>
    <w:p w:rsidR="00525E1C" w:rsidRDefault="00110F8F" w:rsidP="00110F8F">
      <w:pPr>
        <w:pStyle w:val="3"/>
      </w:pPr>
      <w:r>
        <w:rPr>
          <w:rFonts w:hint="eastAsia"/>
        </w:rPr>
        <w:t>1</w:t>
      </w:r>
      <w:r>
        <w:t>07</w:t>
      </w:r>
      <w:r>
        <w:rPr>
          <w:rFonts w:hint="eastAsia"/>
        </w:rPr>
        <w:t>年6月1</w:t>
      </w:r>
      <w:r>
        <w:t>9</w:t>
      </w:r>
      <w:r>
        <w:rPr>
          <w:rFonts w:hint="eastAsia"/>
        </w:rPr>
        <w:t>日，劉志堅、余清寶、魏建明、楊貴英、吳文通等人到院陳訴，陳訴要旨為</w:t>
      </w:r>
      <w:r w:rsidRPr="00110F8F">
        <w:rPr>
          <w:rFonts w:hint="eastAsia"/>
        </w:rPr>
        <w:t>台電公司辦理核能四廠重件碼頭之興建，未善盡環境影響評估之責，造成突堤效應，並致使新北市貢寮區鹽寮福隆沙灘消失，嚴重損害地方漁業與觀光資源</w:t>
      </w:r>
      <w:r>
        <w:rPr>
          <w:rFonts w:hint="eastAsia"/>
        </w:rPr>
        <w:t>。</w:t>
      </w:r>
    </w:p>
    <w:p w:rsidR="00110F8F" w:rsidRDefault="00525E1C" w:rsidP="00525E1C">
      <w:pPr>
        <w:pStyle w:val="3"/>
      </w:pPr>
      <w:r>
        <w:rPr>
          <w:rFonts w:hint="eastAsia"/>
        </w:rPr>
        <w:lastRenderedPageBreak/>
        <w:t>另海岸管理法於1</w:t>
      </w:r>
      <w:r>
        <w:t>04</w:t>
      </w:r>
      <w:r>
        <w:rPr>
          <w:rFonts w:hint="eastAsia"/>
        </w:rPr>
        <w:t>年2月4日經總統公布制定</w:t>
      </w:r>
      <w:r w:rsidR="00876294" w:rsidRPr="002F1DDE">
        <w:rPr>
          <w:rFonts w:hint="eastAsia"/>
        </w:rPr>
        <w:t>並自</w:t>
      </w:r>
      <w:r w:rsidRPr="002F1DDE">
        <w:rPr>
          <w:rFonts w:hint="eastAsia"/>
        </w:rPr>
        <w:t>公布</w:t>
      </w:r>
      <w:r w:rsidR="00876294" w:rsidRPr="002F1DDE">
        <w:rPr>
          <w:rFonts w:hint="eastAsia"/>
        </w:rPr>
        <w:t>日</w:t>
      </w:r>
      <w:r w:rsidRPr="002F1DDE">
        <w:rPr>
          <w:rFonts w:hint="eastAsia"/>
        </w:rPr>
        <w:t>施行，</w:t>
      </w:r>
      <w:r w:rsidR="00B257C1" w:rsidRPr="002F1DDE">
        <w:rPr>
          <w:rFonts w:hint="eastAsia"/>
        </w:rPr>
        <w:t>1</w:t>
      </w:r>
      <w:r w:rsidR="00B257C1" w:rsidRPr="002F1DDE">
        <w:t>07</w:t>
      </w:r>
      <w:r w:rsidR="00B257C1" w:rsidRPr="002F1DDE">
        <w:rPr>
          <w:rFonts w:hint="eastAsia"/>
        </w:rPr>
        <w:t>年7月4日</w:t>
      </w:r>
      <w:r w:rsidRPr="002F1DDE">
        <w:rPr>
          <w:rFonts w:hint="eastAsia"/>
        </w:rPr>
        <w:t>本院財政</w:t>
      </w:r>
      <w:r>
        <w:rPr>
          <w:rFonts w:hint="eastAsia"/>
        </w:rPr>
        <w:t>及經濟委員會、教育及文化委員會第5屆第4</w:t>
      </w:r>
      <w:r>
        <w:t>6</w:t>
      </w:r>
      <w:r>
        <w:rPr>
          <w:rFonts w:hint="eastAsia"/>
        </w:rPr>
        <w:t>次聯席會議，遂將陳訴人陳訴事項，連同</w:t>
      </w:r>
      <w:r w:rsidR="00110F8F" w:rsidRPr="00110F8F">
        <w:rPr>
          <w:rFonts w:hint="eastAsia"/>
        </w:rPr>
        <w:t>相關機關有無確實執行海岸管理法，以保護、防護、管理鹽寮、福隆等北海岸地區，達成維繫自然系統、確保自然海岸零損失之目標</w:t>
      </w:r>
      <w:r w:rsidR="00B257C1">
        <w:rPr>
          <w:rFonts w:hint="eastAsia"/>
        </w:rPr>
        <w:t>，決議推派調查。</w:t>
      </w:r>
    </w:p>
    <w:p w:rsidR="006E1A3F" w:rsidRDefault="006E1A3F" w:rsidP="00525E1C">
      <w:pPr>
        <w:pStyle w:val="3"/>
      </w:pPr>
      <w:r>
        <w:rPr>
          <w:rFonts w:hint="eastAsia"/>
        </w:rPr>
        <w:t>核能四廠重件碼頭示意如圖1、核能四廠與鹽寮福隆沙灘位置示意如圖2。</w:t>
      </w:r>
    </w:p>
    <w:p w:rsidR="006E1A3F" w:rsidRDefault="00510E43" w:rsidP="006E1A3F">
      <w:pPr>
        <w:pStyle w:val="0"/>
        <w:ind w:leftChars="0" w:left="0"/>
        <w:jc w:val="right"/>
      </w:pPr>
      <w:bookmarkStart w:id="0" w:name="_GoBack"/>
      <w:r>
        <w:rPr>
          <w:noProof/>
        </w:rPr>
        <w:drawing>
          <wp:inline distT="0" distB="0" distL="0" distR="0" wp14:anchorId="5C7C5B24" wp14:editId="7976E985">
            <wp:extent cx="5806117" cy="3684896"/>
            <wp:effectExtent l="0" t="0" r="444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5809215" cy="3686862"/>
                    </a:xfrm>
                    <a:prstGeom prst="rect">
                      <a:avLst/>
                    </a:prstGeom>
                  </pic:spPr>
                </pic:pic>
              </a:graphicData>
            </a:graphic>
          </wp:inline>
        </w:drawing>
      </w:r>
      <w:bookmarkEnd w:id="0"/>
    </w:p>
    <w:p w:rsidR="006E1A3F" w:rsidRDefault="00510E43" w:rsidP="004762A2">
      <w:pPr>
        <w:pStyle w:val="a1"/>
        <w:spacing w:beforeLines="50" w:before="228" w:after="0" w:line="0" w:lineRule="atLeast"/>
        <w:ind w:left="482" w:hanging="482"/>
      </w:pPr>
      <w:r>
        <w:rPr>
          <w:rFonts w:hint="eastAsia"/>
        </w:rPr>
        <w:t>核能四廠重件碼頭示意圖</w:t>
      </w:r>
    </w:p>
    <w:p w:rsidR="006E1A3F" w:rsidRDefault="006E1A3F" w:rsidP="006E1A3F">
      <w:pPr>
        <w:pStyle w:val="0"/>
        <w:ind w:leftChars="0" w:left="0"/>
        <w:jc w:val="right"/>
      </w:pPr>
      <w:r w:rsidRPr="006E1A3F">
        <w:rPr>
          <w:noProof/>
        </w:rPr>
        <w:lastRenderedPageBreak/>
        <w:drawing>
          <wp:inline distT="0" distB="0" distL="0" distR="0" wp14:anchorId="6AADB4A4" wp14:editId="40EFE509">
            <wp:extent cx="5330663" cy="3657600"/>
            <wp:effectExtent l="0" t="0" r="381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355290" cy="3674498"/>
                    </a:xfrm>
                    <a:prstGeom prst="rect">
                      <a:avLst/>
                    </a:prstGeom>
                    <a:noFill/>
                    <a:ln>
                      <a:noFill/>
                    </a:ln>
                  </pic:spPr>
                </pic:pic>
              </a:graphicData>
            </a:graphic>
          </wp:inline>
        </w:drawing>
      </w:r>
    </w:p>
    <w:p w:rsidR="006E1A3F" w:rsidRDefault="006E1A3F" w:rsidP="004762A2">
      <w:pPr>
        <w:pStyle w:val="a1"/>
        <w:spacing w:beforeLines="50" w:before="228" w:afterLines="50" w:after="228" w:line="0" w:lineRule="atLeast"/>
        <w:ind w:left="482" w:hanging="482"/>
      </w:pPr>
      <w:r>
        <w:rPr>
          <w:rFonts w:hint="eastAsia"/>
        </w:rPr>
        <w:t>核能四廠與鹽寮福隆沙灘位置示意圖</w:t>
      </w:r>
    </w:p>
    <w:p w:rsidR="00E4212B" w:rsidRDefault="00CC3C41" w:rsidP="00E4212B">
      <w:pPr>
        <w:pStyle w:val="2"/>
      </w:pPr>
      <w:r>
        <w:rPr>
          <w:rFonts w:hint="eastAsia"/>
        </w:rPr>
        <w:t>本次立案調查後函詢結果：</w:t>
      </w:r>
    </w:p>
    <w:p w:rsidR="00E4212B" w:rsidRDefault="00E4212B" w:rsidP="00E4212B">
      <w:pPr>
        <w:pStyle w:val="3"/>
      </w:pPr>
      <w:r>
        <w:rPr>
          <w:rFonts w:hint="eastAsia"/>
        </w:rPr>
        <w:t>交通部觀光局</w:t>
      </w:r>
      <w:r w:rsidR="008F2765">
        <w:rPr>
          <w:rStyle w:val="afe"/>
        </w:rPr>
        <w:footnoteReference w:id="1"/>
      </w:r>
      <w:r>
        <w:rPr>
          <w:rFonts w:hint="eastAsia"/>
        </w:rPr>
        <w:t>：</w:t>
      </w:r>
    </w:p>
    <w:p w:rsidR="00E4212B" w:rsidRDefault="00E4212B" w:rsidP="00E4212B">
      <w:pPr>
        <w:pStyle w:val="4"/>
        <w:numPr>
          <w:ilvl w:val="3"/>
          <w:numId w:val="1"/>
        </w:numPr>
      </w:pPr>
      <w:r>
        <w:rPr>
          <w:rFonts w:hint="eastAsia"/>
        </w:rPr>
        <w:t>委外經營管理情形：</w:t>
      </w:r>
    </w:p>
    <w:p w:rsidR="00E4212B" w:rsidRDefault="00E4212B" w:rsidP="00E4212B">
      <w:pPr>
        <w:pStyle w:val="5"/>
        <w:numPr>
          <w:ilvl w:val="4"/>
          <w:numId w:val="1"/>
        </w:numPr>
      </w:pPr>
      <w:r>
        <w:rPr>
          <w:rFonts w:hint="eastAsia"/>
        </w:rPr>
        <w:t>鹽寮沙灘：鹽寮海濱公園出租給雅爵士有限公司，契約期間為105年1月1日至110年10月31日，出租面積4.9公頃、維護面積7.1公頃，總計12公頃。（無水域遊憩活動）</w:t>
      </w:r>
    </w:p>
    <w:p w:rsidR="00E4212B" w:rsidRDefault="00E4212B" w:rsidP="00E4212B">
      <w:pPr>
        <w:pStyle w:val="5"/>
        <w:numPr>
          <w:ilvl w:val="4"/>
          <w:numId w:val="1"/>
        </w:numPr>
      </w:pPr>
      <w:r>
        <w:rPr>
          <w:rFonts w:hint="eastAsia"/>
        </w:rPr>
        <w:t>福隆沙灘：福隆海水浴場沙灘及水域約10公頃，ROT</w:t>
      </w:r>
      <w:r>
        <w:rPr>
          <w:rStyle w:val="afe"/>
        </w:rPr>
        <w:footnoteReference w:id="2"/>
      </w:r>
      <w:r>
        <w:rPr>
          <w:rFonts w:hint="eastAsia"/>
        </w:rPr>
        <w:t>+BOT</w:t>
      </w:r>
      <w:r>
        <w:rPr>
          <w:rStyle w:val="afe"/>
        </w:rPr>
        <w:footnoteReference w:id="3"/>
      </w:r>
      <w:r>
        <w:rPr>
          <w:rFonts w:hint="eastAsia"/>
        </w:rPr>
        <w:t>給福隆貝悅大飯店股份有限公司，契約期間為94年3月31日至144年3月30日。</w:t>
      </w:r>
    </w:p>
    <w:p w:rsidR="00E4212B" w:rsidRDefault="00E4212B" w:rsidP="00E4212B">
      <w:pPr>
        <w:pStyle w:val="4"/>
        <w:numPr>
          <w:ilvl w:val="3"/>
          <w:numId w:val="1"/>
        </w:numPr>
      </w:pPr>
      <w:r>
        <w:rPr>
          <w:rFonts w:hint="eastAsia"/>
        </w:rPr>
        <w:lastRenderedPageBreak/>
        <w:t>該局東北角暨宜蘭海岸國家風景區管理處(下稱東北角管理處</w:t>
      </w:r>
      <w:r>
        <w:t>)</w:t>
      </w:r>
      <w:r>
        <w:rPr>
          <w:rFonts w:hint="eastAsia"/>
        </w:rPr>
        <w:t>、台電公司分工情形：</w:t>
      </w:r>
    </w:p>
    <w:p w:rsidR="00E4212B" w:rsidRDefault="00E4212B" w:rsidP="00E4212B">
      <w:pPr>
        <w:pStyle w:val="5"/>
        <w:numPr>
          <w:ilvl w:val="4"/>
          <w:numId w:val="1"/>
        </w:numPr>
      </w:pPr>
      <w:r>
        <w:rPr>
          <w:rFonts w:hint="eastAsia"/>
        </w:rPr>
        <w:t>台電公司自93年起，委外執行「鹽寮海岸短期性養灘監督工作」，並按月函送監督報告書給環保署及副知東北角管理處。</w:t>
      </w:r>
    </w:p>
    <w:p w:rsidR="00E4212B" w:rsidRDefault="00E4212B" w:rsidP="00E4212B">
      <w:pPr>
        <w:pStyle w:val="5"/>
        <w:numPr>
          <w:ilvl w:val="4"/>
          <w:numId w:val="1"/>
        </w:numPr>
      </w:pPr>
      <w:r>
        <w:rPr>
          <w:rFonts w:hint="eastAsia"/>
        </w:rPr>
        <w:t>台電公司曾於93年將核能四廠重件碼頭區的沙運至鹽寮沙灘區。</w:t>
      </w:r>
    </w:p>
    <w:p w:rsidR="00E4212B" w:rsidRDefault="00E4212B" w:rsidP="00E4212B">
      <w:pPr>
        <w:pStyle w:val="5"/>
        <w:numPr>
          <w:ilvl w:val="4"/>
          <w:numId w:val="1"/>
        </w:numPr>
      </w:pPr>
      <w:r>
        <w:rPr>
          <w:rFonts w:hint="eastAsia"/>
        </w:rPr>
        <w:t>東北角管理處遵</w:t>
      </w:r>
      <w:r w:rsidR="00876294" w:rsidRPr="002F1DDE">
        <w:rPr>
          <w:rFonts w:hint="eastAsia"/>
        </w:rPr>
        <w:t>照</w:t>
      </w:r>
      <w:r>
        <w:rPr>
          <w:rFonts w:hint="eastAsia"/>
        </w:rPr>
        <w:t>福隆沙不外運的自然生態平衡原則，督導及協助業者進行海漂物清理工作。</w:t>
      </w:r>
    </w:p>
    <w:p w:rsidR="00E4212B" w:rsidRDefault="00E4212B" w:rsidP="00E4212B">
      <w:pPr>
        <w:pStyle w:val="4"/>
        <w:numPr>
          <w:ilvl w:val="3"/>
          <w:numId w:val="1"/>
        </w:numPr>
      </w:pPr>
      <w:r>
        <w:rPr>
          <w:rFonts w:hint="eastAsia"/>
        </w:rPr>
        <w:t>福隆國際沙雕藝術季活動：</w:t>
      </w:r>
    </w:p>
    <w:p w:rsidR="00E4212B" w:rsidRDefault="00E4212B" w:rsidP="00E4212B">
      <w:pPr>
        <w:pStyle w:val="41"/>
        <w:ind w:left="1701" w:firstLine="680"/>
      </w:pPr>
      <w:r>
        <w:rPr>
          <w:rFonts w:hint="eastAsia"/>
        </w:rPr>
        <w:t>98年至107年舉辦之「福隆國際沙雕藝術季」活動，東北角管理處表示皆就地取用福隆沙灘現地的福隆沙推置運用，活動結束後，再將福隆沙推平回歸現地，皆無從外地運沙進入、或將福隆沙運出之情形。</w:t>
      </w:r>
    </w:p>
    <w:p w:rsidR="00E4212B" w:rsidRDefault="00E4212B" w:rsidP="00E4212B">
      <w:pPr>
        <w:pStyle w:val="3"/>
        <w:numPr>
          <w:ilvl w:val="2"/>
          <w:numId w:val="1"/>
        </w:numPr>
      </w:pPr>
      <w:r>
        <w:rPr>
          <w:rFonts w:hint="eastAsia"/>
        </w:rPr>
        <w:t>財政部國有財產署</w:t>
      </w:r>
      <w:r w:rsidR="00594EEA">
        <w:rPr>
          <w:rStyle w:val="afe"/>
        </w:rPr>
        <w:footnoteReference w:id="4"/>
      </w:r>
      <w:r w:rsidR="00A858BC">
        <w:rPr>
          <w:rFonts w:hint="eastAsia"/>
        </w:rPr>
        <w:t>（下稱國產署）</w:t>
      </w:r>
      <w:r>
        <w:rPr>
          <w:rFonts w:hint="eastAsia"/>
        </w:rPr>
        <w:t>：</w:t>
      </w:r>
    </w:p>
    <w:p w:rsidR="00E4212B" w:rsidRDefault="00E4212B" w:rsidP="00E4212B">
      <w:pPr>
        <w:pStyle w:val="4"/>
        <w:numPr>
          <w:ilvl w:val="3"/>
          <w:numId w:val="1"/>
        </w:numPr>
      </w:pPr>
      <w:r>
        <w:rPr>
          <w:rFonts w:hint="eastAsia"/>
        </w:rPr>
        <w:t>本院向國財署調閱本地帶狀沙灘之所有權人，經國產署回函表示，所有權人皆為「中華民國」，而管理機關大部分為東北角管理處，其餘則為國產署、</w:t>
      </w:r>
      <w:r w:rsidR="00A858BC">
        <w:rPr>
          <w:rFonts w:hint="eastAsia"/>
        </w:rPr>
        <w:t>行政院農業委員會</w:t>
      </w:r>
      <w:r w:rsidR="001D3DD9">
        <w:rPr>
          <w:rFonts w:hint="eastAsia"/>
        </w:rPr>
        <w:t>（下稱農委會）</w:t>
      </w:r>
      <w:r>
        <w:rPr>
          <w:rFonts w:hint="eastAsia"/>
        </w:rPr>
        <w:t>林務局</w:t>
      </w:r>
      <w:r w:rsidR="00A858BC">
        <w:rPr>
          <w:rFonts w:hint="eastAsia"/>
        </w:rPr>
        <w:t>（下稱林務局）</w:t>
      </w:r>
      <w:r>
        <w:rPr>
          <w:rFonts w:hint="eastAsia"/>
        </w:rPr>
        <w:t>、新北市政府水利局、</w:t>
      </w:r>
      <w:r w:rsidR="00A858BC">
        <w:rPr>
          <w:rFonts w:hint="eastAsia"/>
        </w:rPr>
        <w:t>新北市觀光旅遊局</w:t>
      </w:r>
      <w:r>
        <w:rPr>
          <w:rFonts w:hint="eastAsia"/>
        </w:rPr>
        <w:t>等政府機關。</w:t>
      </w:r>
    </w:p>
    <w:p w:rsidR="00E4212B" w:rsidRDefault="00E4212B" w:rsidP="00E4212B">
      <w:pPr>
        <w:pStyle w:val="4"/>
        <w:numPr>
          <w:ilvl w:val="3"/>
          <w:numId w:val="1"/>
        </w:numPr>
      </w:pPr>
      <w:r>
        <w:rPr>
          <w:rFonts w:hint="eastAsia"/>
        </w:rPr>
        <w:t>而國產署管理的貢寮區丹裡段尖山腳小段261、262、263地號，已和台電公司訂有「國有非公用土地專案設定地上權契約書」，契約期間為89</w:t>
      </w:r>
      <w:r w:rsidR="00A858BC">
        <w:rPr>
          <w:rFonts w:hint="eastAsia"/>
        </w:rPr>
        <w:t>年</w:t>
      </w:r>
      <w:r>
        <w:rPr>
          <w:rFonts w:hint="eastAsia"/>
        </w:rPr>
        <w:t>4</w:t>
      </w:r>
      <w:r w:rsidR="00A858BC">
        <w:rPr>
          <w:rFonts w:hint="eastAsia"/>
        </w:rPr>
        <w:t>月</w:t>
      </w:r>
      <w:r>
        <w:rPr>
          <w:rFonts w:hint="eastAsia"/>
        </w:rPr>
        <w:t>29</w:t>
      </w:r>
      <w:r w:rsidR="00A858BC">
        <w:rPr>
          <w:rFonts w:hint="eastAsia"/>
        </w:rPr>
        <w:t>日至</w:t>
      </w:r>
      <w:r>
        <w:rPr>
          <w:rFonts w:hint="eastAsia"/>
        </w:rPr>
        <w:t>139</w:t>
      </w:r>
      <w:r w:rsidR="00A858BC">
        <w:rPr>
          <w:rFonts w:hint="eastAsia"/>
        </w:rPr>
        <w:t>年</w:t>
      </w:r>
      <w:r>
        <w:rPr>
          <w:rFonts w:hint="eastAsia"/>
        </w:rPr>
        <w:t>4</w:t>
      </w:r>
      <w:r w:rsidR="00A858BC">
        <w:rPr>
          <w:rFonts w:hint="eastAsia"/>
        </w:rPr>
        <w:t>月</w:t>
      </w:r>
      <w:r>
        <w:rPr>
          <w:rFonts w:hint="eastAsia"/>
        </w:rPr>
        <w:t>28</w:t>
      </w:r>
      <w:r w:rsidR="00A858BC">
        <w:rPr>
          <w:rFonts w:hint="eastAsia"/>
        </w:rPr>
        <w:t>日</w:t>
      </w:r>
      <w:r>
        <w:rPr>
          <w:rFonts w:hint="eastAsia"/>
        </w:rPr>
        <w:t>，期間內將由台電公司管理維護。</w:t>
      </w:r>
    </w:p>
    <w:p w:rsidR="00E4212B" w:rsidRDefault="00E4212B" w:rsidP="00E4212B">
      <w:pPr>
        <w:pStyle w:val="3"/>
        <w:numPr>
          <w:ilvl w:val="2"/>
          <w:numId w:val="1"/>
        </w:numPr>
      </w:pPr>
      <w:r>
        <w:rPr>
          <w:rFonts w:hint="eastAsia"/>
        </w:rPr>
        <w:lastRenderedPageBreak/>
        <w:t>經濟部水利署</w:t>
      </w:r>
      <w:r w:rsidR="00594EEA">
        <w:rPr>
          <w:rStyle w:val="afe"/>
        </w:rPr>
        <w:footnoteReference w:id="5"/>
      </w:r>
      <w:r w:rsidR="00745989">
        <w:rPr>
          <w:rFonts w:hint="eastAsia"/>
        </w:rPr>
        <w:t>（下稱水利署）</w:t>
      </w:r>
      <w:r>
        <w:rPr>
          <w:rFonts w:hint="eastAsia"/>
        </w:rPr>
        <w:t>：</w:t>
      </w:r>
    </w:p>
    <w:p w:rsidR="00E4212B" w:rsidRDefault="00E4212B" w:rsidP="00E4212B">
      <w:pPr>
        <w:pStyle w:val="4"/>
        <w:numPr>
          <w:ilvl w:val="3"/>
          <w:numId w:val="1"/>
        </w:numPr>
      </w:pPr>
      <w:r>
        <w:rPr>
          <w:rFonts w:hint="eastAsia"/>
        </w:rPr>
        <w:t>雙溪河整治因素：</w:t>
      </w:r>
    </w:p>
    <w:p w:rsidR="00E4212B" w:rsidRDefault="00E4212B" w:rsidP="00E4212B">
      <w:pPr>
        <w:pStyle w:val="41"/>
        <w:ind w:left="1701" w:firstLine="680"/>
      </w:pPr>
      <w:r>
        <w:rPr>
          <w:rFonts w:hint="eastAsia"/>
        </w:rPr>
        <w:t>經濟部96年6月29日公文顯示「</w:t>
      </w:r>
      <w:r w:rsidR="00745989">
        <w:rPr>
          <w:rFonts w:hint="eastAsia"/>
        </w:rPr>
        <w:t>原</w:t>
      </w:r>
      <w:r>
        <w:rPr>
          <w:rFonts w:hint="eastAsia"/>
        </w:rPr>
        <w:t>臺北縣（新北市）政府雙溪河整治工程，於主流設置數座小型固床工，支流辦理邊坡保護，影響沙石下移及補充河川出口海灘之沙源。」</w:t>
      </w:r>
    </w:p>
    <w:p w:rsidR="00E4212B" w:rsidRDefault="00E4212B" w:rsidP="00E4212B">
      <w:pPr>
        <w:pStyle w:val="5"/>
        <w:numPr>
          <w:ilvl w:val="4"/>
          <w:numId w:val="1"/>
        </w:numPr>
      </w:pPr>
      <w:r>
        <w:rPr>
          <w:rFonts w:hint="eastAsia"/>
        </w:rPr>
        <w:t>水利署表示雙溪河屬新北市管河川，其治理及管理權責均屬新北市政府。有關該府所提「臺北縣管河川雙溪河水系規劃報告」，已納入「易淹水地區水患治理計畫」，該規劃報告已於98年11月20日由經濟部核定。</w:t>
      </w:r>
    </w:p>
    <w:p w:rsidR="00E4212B" w:rsidRDefault="00E4212B" w:rsidP="00E4212B">
      <w:pPr>
        <w:pStyle w:val="5"/>
        <w:numPr>
          <w:ilvl w:val="4"/>
          <w:numId w:val="1"/>
        </w:numPr>
      </w:pPr>
      <w:r>
        <w:rPr>
          <w:rFonts w:hint="eastAsia"/>
        </w:rPr>
        <w:t>依據核定的規劃報告，採用的河川治理原則：「不違反河川自然穩定平衡趨勢並發揮河川排洪功能。」故於河川治理計畫之研擬，已避免布設跨河水工構造物(攔河堰、固床工等)，而以自然穩定方式治理並考量河道輸沙運移連貫性，以助河口附近海岸沙源補充。</w:t>
      </w:r>
    </w:p>
    <w:p w:rsidR="00E4212B" w:rsidRDefault="00E4212B" w:rsidP="00E4212B">
      <w:pPr>
        <w:pStyle w:val="5"/>
        <w:numPr>
          <w:ilvl w:val="4"/>
          <w:numId w:val="1"/>
        </w:numPr>
      </w:pPr>
      <w:r>
        <w:rPr>
          <w:rFonts w:hint="eastAsia"/>
        </w:rPr>
        <w:t>「新北市市管河川雙溪水道治理計畫線及用地範圍線圖（第一次修正）」經水利署於100年2月14日、103年4月8日、103年11月19日召開三次審議會議審查，經第三次審議結果原則認可。</w:t>
      </w:r>
    </w:p>
    <w:p w:rsidR="00E4212B" w:rsidRDefault="00E4212B" w:rsidP="00E4212B">
      <w:pPr>
        <w:pStyle w:val="5"/>
        <w:numPr>
          <w:ilvl w:val="4"/>
          <w:numId w:val="1"/>
        </w:numPr>
      </w:pPr>
      <w:r>
        <w:rPr>
          <w:rFonts w:hint="eastAsia"/>
        </w:rPr>
        <w:t>目前治理計畫及圖籍尚由新北市政府依會議審查意見辦理修正中，俟該府完成修正後，水利署依程序辦理後續公告作業。</w:t>
      </w:r>
    </w:p>
    <w:p w:rsidR="00E4212B" w:rsidRDefault="00E4212B" w:rsidP="00E4212B">
      <w:pPr>
        <w:pStyle w:val="4"/>
        <w:numPr>
          <w:ilvl w:val="3"/>
          <w:numId w:val="1"/>
        </w:numPr>
      </w:pPr>
      <w:r>
        <w:rPr>
          <w:rFonts w:hint="eastAsia"/>
        </w:rPr>
        <w:t>遙測影像應用於東部海岸線變遷之研究：</w:t>
      </w:r>
    </w:p>
    <w:p w:rsidR="00E4212B" w:rsidRDefault="00E4212B" w:rsidP="00E4212B">
      <w:pPr>
        <w:pStyle w:val="41"/>
        <w:ind w:left="1701" w:firstLine="680"/>
      </w:pPr>
      <w:r>
        <w:rPr>
          <w:rFonts w:hint="eastAsia"/>
        </w:rPr>
        <w:t>水利署水利規劃試驗所於97年12月完成「遙測影像應用於東部海岸線變遷之研究」，該研究係透過SPOT衛星光學影像觀測台灣東部海岸變</w:t>
      </w:r>
      <w:r>
        <w:rPr>
          <w:rFonts w:hint="eastAsia"/>
        </w:rPr>
        <w:lastRenderedPageBreak/>
        <w:t>遷趨勢，蒐集86</w:t>
      </w:r>
      <w:r w:rsidR="00745989">
        <w:rPr>
          <w:rFonts w:hint="eastAsia"/>
        </w:rPr>
        <w:t>年</w:t>
      </w:r>
      <w:r>
        <w:rPr>
          <w:rFonts w:hint="eastAsia"/>
        </w:rPr>
        <w:t>與96年影像，並利用美國地質調查所(USGS)開發的數位岸線分析系統(Digital Shoreline Analysis System, DSAS)進行86</w:t>
      </w:r>
      <w:r w:rsidR="00745989">
        <w:rPr>
          <w:rFonts w:hint="eastAsia"/>
        </w:rPr>
        <w:t>年</w:t>
      </w:r>
      <w:r>
        <w:rPr>
          <w:rFonts w:hint="eastAsia"/>
        </w:rPr>
        <w:t>與96年海岸線年變化分析。</w:t>
      </w:r>
    </w:p>
    <w:p w:rsidR="00E4212B" w:rsidRDefault="00E4212B" w:rsidP="000A6709">
      <w:pPr>
        <w:pStyle w:val="41"/>
        <w:ind w:leftChars="400" w:left="1361" w:firstLine="680"/>
        <w:jc w:val="left"/>
      </w:pPr>
      <w:r w:rsidRPr="00634945">
        <w:rPr>
          <w:noProof/>
        </w:rPr>
        <w:drawing>
          <wp:inline distT="0" distB="0" distL="0" distR="0" wp14:anchorId="1ADDF37B" wp14:editId="4FD265C9">
            <wp:extent cx="2388358" cy="3459448"/>
            <wp:effectExtent l="0" t="0" r="0" b="825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395951" cy="3470447"/>
                    </a:xfrm>
                    <a:prstGeom prst="rect">
                      <a:avLst/>
                    </a:prstGeom>
                    <a:noFill/>
                    <a:ln>
                      <a:noFill/>
                    </a:ln>
                  </pic:spPr>
                </pic:pic>
              </a:graphicData>
            </a:graphic>
          </wp:inline>
        </w:drawing>
      </w:r>
    </w:p>
    <w:p w:rsidR="00E4212B" w:rsidRDefault="00E4212B" w:rsidP="00AC5039">
      <w:pPr>
        <w:pStyle w:val="a1"/>
        <w:spacing w:before="0" w:after="0"/>
        <w:ind w:left="482" w:hanging="482"/>
      </w:pPr>
      <w:r>
        <w:rPr>
          <w:rFonts w:hint="eastAsia"/>
        </w:rPr>
        <w:t>福隆海岸</w:t>
      </w:r>
      <w:r w:rsidR="00876294" w:rsidRPr="002F1DDE">
        <w:rPr>
          <w:rFonts w:hint="eastAsia"/>
        </w:rPr>
        <w:t>86年</w:t>
      </w:r>
      <w:r w:rsidR="00DF3CAE" w:rsidRPr="002F1DDE">
        <w:rPr>
          <w:rFonts w:hint="eastAsia"/>
        </w:rPr>
        <w:t>與</w:t>
      </w:r>
      <w:r w:rsidR="00876294" w:rsidRPr="002F1DDE">
        <w:rPr>
          <w:rFonts w:hint="eastAsia"/>
        </w:rPr>
        <w:t>96年</w:t>
      </w:r>
      <w:r w:rsidR="00876294">
        <w:rPr>
          <w:rFonts w:hint="eastAsia"/>
        </w:rPr>
        <w:t>間</w:t>
      </w:r>
      <w:r>
        <w:rPr>
          <w:rFonts w:hint="eastAsia"/>
        </w:rPr>
        <w:t>海岸線變化圖</w:t>
      </w:r>
    </w:p>
    <w:p w:rsidR="00E4212B" w:rsidRDefault="00E4212B" w:rsidP="00E4212B">
      <w:pPr>
        <w:pStyle w:val="5"/>
        <w:numPr>
          <w:ilvl w:val="4"/>
          <w:numId w:val="1"/>
        </w:numPr>
      </w:pPr>
      <w:r>
        <w:rPr>
          <w:rFonts w:hint="eastAsia"/>
        </w:rPr>
        <w:t>經分析結果，自重件碼頭南側至雙溪河口北側段海岸在10年間呈現堆積狀態，海岸線大約向海延伸了20~50公尺，越靠近台電重件碼頭處堆積變化量大，遠離重件碼頭處則有略微侵蝕的現象。(如</w:t>
      </w:r>
      <w:r w:rsidR="00745989">
        <w:rPr>
          <w:rFonts w:hint="eastAsia"/>
        </w:rPr>
        <w:t>上</w:t>
      </w:r>
      <w:r>
        <w:rPr>
          <w:rFonts w:hint="eastAsia"/>
        </w:rPr>
        <w:t>圖</w:t>
      </w:r>
      <w:r w:rsidR="00B13B7E">
        <w:t>3</w:t>
      </w:r>
      <w:r>
        <w:rPr>
          <w:rFonts w:hint="eastAsia"/>
        </w:rPr>
        <w:t>)</w:t>
      </w:r>
    </w:p>
    <w:p w:rsidR="00E4212B" w:rsidRDefault="00E4212B" w:rsidP="00E4212B">
      <w:pPr>
        <w:pStyle w:val="5"/>
        <w:numPr>
          <w:ilvl w:val="4"/>
          <w:numId w:val="1"/>
        </w:numPr>
      </w:pPr>
      <w:r>
        <w:rPr>
          <w:rFonts w:hint="eastAsia"/>
        </w:rPr>
        <w:t>圖</w:t>
      </w:r>
      <w:r w:rsidR="00B13B7E">
        <w:rPr>
          <w:rFonts w:hint="eastAsia"/>
        </w:rPr>
        <w:t>3</w:t>
      </w:r>
      <w:r>
        <w:rPr>
          <w:rFonts w:hint="eastAsia"/>
        </w:rPr>
        <w:t>之雙溪河口約位於18~19斷面，福隆海水浴場位於雙溪河口東側，約位於18~20斷面。</w:t>
      </w:r>
    </w:p>
    <w:p w:rsidR="00E4212B" w:rsidRDefault="00E4212B" w:rsidP="00E4212B">
      <w:pPr>
        <w:pStyle w:val="5"/>
        <w:numPr>
          <w:ilvl w:val="4"/>
          <w:numId w:val="1"/>
        </w:numPr>
      </w:pPr>
      <w:r>
        <w:rPr>
          <w:rFonts w:hint="eastAsia"/>
        </w:rPr>
        <w:t>依據圖</w:t>
      </w:r>
      <w:r w:rsidR="00B13B7E">
        <w:rPr>
          <w:rFonts w:hint="eastAsia"/>
        </w:rPr>
        <w:t>3</w:t>
      </w:r>
      <w:r>
        <w:rPr>
          <w:rFonts w:hint="eastAsia"/>
        </w:rPr>
        <w:t>顯示，在海水浴場部分，則呈現些微侵蝕狀態，變化量約為15~25公尺；其餘則呈現些微堆積現象。</w:t>
      </w:r>
    </w:p>
    <w:p w:rsidR="00E4212B" w:rsidRDefault="00E4212B" w:rsidP="00E4212B">
      <w:pPr>
        <w:pStyle w:val="4"/>
        <w:numPr>
          <w:ilvl w:val="3"/>
          <w:numId w:val="1"/>
        </w:numPr>
      </w:pPr>
      <w:r>
        <w:rPr>
          <w:rFonts w:hint="eastAsia"/>
        </w:rPr>
        <w:t>海岸管理法立法後迄今處置情形：</w:t>
      </w:r>
    </w:p>
    <w:p w:rsidR="00E4212B" w:rsidRDefault="00E4212B" w:rsidP="00E4212B">
      <w:pPr>
        <w:pStyle w:val="5"/>
        <w:numPr>
          <w:ilvl w:val="4"/>
          <w:numId w:val="1"/>
        </w:numPr>
      </w:pPr>
      <w:r>
        <w:rPr>
          <w:rFonts w:hint="eastAsia"/>
        </w:rPr>
        <w:t>海岸管理法於104年2月4日經總統華總一義字第10400012591號令公告施行。依海岸管理法第</w:t>
      </w:r>
      <w:r>
        <w:rPr>
          <w:rFonts w:hint="eastAsia"/>
        </w:rPr>
        <w:lastRenderedPageBreak/>
        <w:t>14條規定：「為防治海岸災害，預防海水倒灌、國土流失，保護民眾生命財產安全，海岸地區有下列情形之一者，得視其嚴重情形劃設為一級或二級海岸防護區，並分別訂定海岸防護計畫。」另依海岸管理法第10條規定，一級海岸防護計畫由中央目的事業主管機關協調有關機關後擬訂，二級海岸防護計畫由直轄市、縣（市）主管機關擬訂。其一、二級海岸防護區之區位及其計畫擬訂機關、期限之指定由「整體海岸管理計畫」內指定。</w:t>
      </w:r>
    </w:p>
    <w:p w:rsidR="00E4212B" w:rsidRDefault="00E4212B" w:rsidP="00E4212B">
      <w:pPr>
        <w:pStyle w:val="5"/>
        <w:numPr>
          <w:ilvl w:val="4"/>
          <w:numId w:val="1"/>
        </w:numPr>
      </w:pPr>
      <w:r>
        <w:rPr>
          <w:rFonts w:hint="eastAsia"/>
        </w:rPr>
        <w:t>海岸管理法第12條第1項規定：海岸地區具有下列情形之一者，應劃設為一級海岸保護區，其餘有保護必要之地區，得劃設為二級海岸保護區，並應依整體海岸管理計畫分別訂定海岸保護計畫加以保護管理：</w:t>
      </w:r>
    </w:p>
    <w:p w:rsidR="00E4212B" w:rsidRDefault="00E4212B" w:rsidP="00E4212B">
      <w:pPr>
        <w:pStyle w:val="6"/>
        <w:numPr>
          <w:ilvl w:val="5"/>
          <w:numId w:val="1"/>
        </w:numPr>
      </w:pPr>
      <w:r>
        <w:rPr>
          <w:rFonts w:hint="eastAsia"/>
        </w:rPr>
        <w:t>重要水產資源保育地區。</w:t>
      </w:r>
    </w:p>
    <w:p w:rsidR="00E4212B" w:rsidRDefault="00E4212B" w:rsidP="00E4212B">
      <w:pPr>
        <w:pStyle w:val="6"/>
        <w:numPr>
          <w:ilvl w:val="5"/>
          <w:numId w:val="1"/>
        </w:numPr>
      </w:pPr>
      <w:r>
        <w:rPr>
          <w:rFonts w:hint="eastAsia"/>
        </w:rPr>
        <w:t>珍貴稀有動植物重要棲地及生態廊道。</w:t>
      </w:r>
    </w:p>
    <w:p w:rsidR="00E4212B" w:rsidRDefault="00E4212B" w:rsidP="00E4212B">
      <w:pPr>
        <w:pStyle w:val="6"/>
        <w:numPr>
          <w:ilvl w:val="5"/>
          <w:numId w:val="1"/>
        </w:numPr>
      </w:pPr>
      <w:r>
        <w:rPr>
          <w:rFonts w:hint="eastAsia"/>
        </w:rPr>
        <w:t>特殊景觀資源及休憩地區。</w:t>
      </w:r>
    </w:p>
    <w:p w:rsidR="00E4212B" w:rsidRDefault="00E4212B" w:rsidP="00E4212B">
      <w:pPr>
        <w:pStyle w:val="6"/>
        <w:numPr>
          <w:ilvl w:val="5"/>
          <w:numId w:val="1"/>
        </w:numPr>
      </w:pPr>
      <w:r>
        <w:rPr>
          <w:rFonts w:hint="eastAsia"/>
        </w:rPr>
        <w:t>重要濱海陸地或水下文化資產地區。</w:t>
      </w:r>
    </w:p>
    <w:p w:rsidR="00E4212B" w:rsidRDefault="00E4212B" w:rsidP="00E4212B">
      <w:pPr>
        <w:pStyle w:val="6"/>
        <w:numPr>
          <w:ilvl w:val="5"/>
          <w:numId w:val="1"/>
        </w:numPr>
      </w:pPr>
      <w:r>
        <w:rPr>
          <w:rFonts w:hint="eastAsia"/>
        </w:rPr>
        <w:t>特殊自然地形地貌地區。</w:t>
      </w:r>
    </w:p>
    <w:p w:rsidR="00E4212B" w:rsidRDefault="00E4212B" w:rsidP="00E4212B">
      <w:pPr>
        <w:pStyle w:val="6"/>
        <w:numPr>
          <w:ilvl w:val="5"/>
          <w:numId w:val="1"/>
        </w:numPr>
      </w:pPr>
      <w:r>
        <w:rPr>
          <w:rFonts w:hint="eastAsia"/>
        </w:rPr>
        <w:t>生物多樣性資源豐富地區。</w:t>
      </w:r>
    </w:p>
    <w:p w:rsidR="00E4212B" w:rsidRDefault="00E4212B" w:rsidP="00E4212B">
      <w:pPr>
        <w:pStyle w:val="6"/>
        <w:numPr>
          <w:ilvl w:val="5"/>
          <w:numId w:val="1"/>
        </w:numPr>
      </w:pPr>
      <w:r>
        <w:rPr>
          <w:rFonts w:hint="eastAsia"/>
        </w:rPr>
        <w:t>地下水補注區。</w:t>
      </w:r>
    </w:p>
    <w:p w:rsidR="00E4212B" w:rsidRDefault="00E4212B" w:rsidP="00E4212B">
      <w:pPr>
        <w:pStyle w:val="6"/>
        <w:numPr>
          <w:ilvl w:val="5"/>
          <w:numId w:val="1"/>
        </w:numPr>
      </w:pPr>
      <w:r>
        <w:rPr>
          <w:rFonts w:hint="eastAsia"/>
        </w:rPr>
        <w:t>經依法劃設之國際級及國家級重要濕地及其他重要之海岸生態系統。</w:t>
      </w:r>
    </w:p>
    <w:p w:rsidR="00E4212B" w:rsidRDefault="00E4212B" w:rsidP="00E4212B">
      <w:pPr>
        <w:pStyle w:val="6"/>
        <w:numPr>
          <w:ilvl w:val="5"/>
          <w:numId w:val="1"/>
        </w:numPr>
      </w:pPr>
      <w:r>
        <w:rPr>
          <w:rFonts w:hint="eastAsia"/>
        </w:rPr>
        <w:t>其他依法律規定應予保護之重要地區。</w:t>
      </w:r>
    </w:p>
    <w:p w:rsidR="00E4212B" w:rsidRDefault="00E4212B" w:rsidP="00E4212B">
      <w:pPr>
        <w:pStyle w:val="5"/>
        <w:numPr>
          <w:ilvl w:val="4"/>
          <w:numId w:val="1"/>
        </w:numPr>
      </w:pPr>
      <w:r w:rsidRPr="00634945">
        <w:rPr>
          <w:rFonts w:hint="eastAsia"/>
        </w:rPr>
        <w:t>「整體海岸管理計畫」於106年2月3日經行政院核定、106年2月6日內政部公告實施，依該計畫列表「臺灣地區海岸防護區分級劃設」，符合海岸管理法第12條第1項規定所劃定海岸保護區之法律包含「文化資產保存法」、「水下文化</w:t>
      </w:r>
      <w:r w:rsidRPr="00634945">
        <w:rPr>
          <w:rFonts w:hint="eastAsia"/>
        </w:rPr>
        <w:lastRenderedPageBreak/>
        <w:t>資產保存法」、「飲用水管理條例」、「森林法」、「野生動物保育法」、「漁業法」、「地質法」、「水利法」、「礦業法」、「自來水法」、「溫泉法」、「國家公園法」、「濕地保育法」、「都市計畫法」、「發展觀光條例」等15種法律。</w:t>
      </w:r>
    </w:p>
    <w:p w:rsidR="00E4212B" w:rsidRDefault="00E4212B" w:rsidP="00E4212B">
      <w:pPr>
        <w:pStyle w:val="5"/>
        <w:numPr>
          <w:ilvl w:val="4"/>
          <w:numId w:val="1"/>
        </w:numPr>
      </w:pPr>
      <w:r>
        <w:rPr>
          <w:rFonts w:hint="eastAsia"/>
        </w:rPr>
        <w:t>故「整體海岸管理計畫」中，新北市地區無一級海岸防護區，僅「淡水區沙崙里至林口區下福村」列為二級海岸防護區。</w:t>
      </w:r>
    </w:p>
    <w:p w:rsidR="00E4212B" w:rsidRPr="0027744C" w:rsidRDefault="00E4212B" w:rsidP="00E4212B">
      <w:pPr>
        <w:pStyle w:val="5"/>
        <w:numPr>
          <w:ilvl w:val="4"/>
          <w:numId w:val="1"/>
        </w:numPr>
        <w:rPr>
          <w:color w:val="000000" w:themeColor="text1"/>
        </w:rPr>
      </w:pPr>
      <w:r w:rsidRPr="0027744C">
        <w:rPr>
          <w:rFonts w:hint="eastAsia"/>
          <w:color w:val="000000" w:themeColor="text1"/>
        </w:rPr>
        <w:t>水利署表示，倘未來貢寮鹽寮、福隆沙灘經新北市政府評估有需要列入防護，得納入二級海岸防護計畫辦理，並由該府於109年5月前將二級防護計畫(草案)送經濟部，由經濟部於109年8月前核轉內政部審議，以達成於110年2月6日前公告實施(依整體海岸管理計畫規定，二級海岸防護計畫需於整體海岸管理計畫公告實施後4年內完成)。</w:t>
      </w:r>
    </w:p>
    <w:p w:rsidR="00E4212B" w:rsidRDefault="00E4212B" w:rsidP="00E4212B">
      <w:pPr>
        <w:pStyle w:val="5"/>
        <w:numPr>
          <w:ilvl w:val="4"/>
          <w:numId w:val="1"/>
        </w:numPr>
      </w:pPr>
      <w:r w:rsidRPr="00634945">
        <w:rPr>
          <w:rFonts w:hint="eastAsia"/>
        </w:rPr>
        <w:t>水利署</w:t>
      </w:r>
      <w:r w:rsidR="0027744C">
        <w:rPr>
          <w:rFonts w:hint="eastAsia"/>
        </w:rPr>
        <w:t>並</w:t>
      </w:r>
      <w:r w:rsidRPr="00634945">
        <w:rPr>
          <w:rFonts w:hint="eastAsia"/>
        </w:rPr>
        <w:t>表示，貢寮鹽寮、福隆沙灘均位於觀光局東北角管理處經營管理範圍，依行政院秘書長106年3月8日函示，臺灣海岸土地之管理利用，應回歸海岸管理法及「整體海岸管理計畫」，由各目的事業主管機關依循其規定及法令分工辦理。</w:t>
      </w:r>
    </w:p>
    <w:p w:rsidR="00E4212B" w:rsidRDefault="00E4212B" w:rsidP="00E4212B">
      <w:pPr>
        <w:pStyle w:val="3"/>
        <w:numPr>
          <w:ilvl w:val="2"/>
          <w:numId w:val="1"/>
        </w:numPr>
      </w:pPr>
      <w:r>
        <w:rPr>
          <w:rFonts w:hint="eastAsia"/>
        </w:rPr>
        <w:t>新北市政府</w:t>
      </w:r>
      <w:r w:rsidR="008260D8">
        <w:rPr>
          <w:rStyle w:val="afe"/>
        </w:rPr>
        <w:footnoteReference w:id="6"/>
      </w:r>
      <w:r>
        <w:rPr>
          <w:rFonts w:hint="eastAsia"/>
        </w:rPr>
        <w:t>：</w:t>
      </w:r>
    </w:p>
    <w:p w:rsidR="00E4212B" w:rsidRDefault="00E4212B" w:rsidP="00E4212B">
      <w:pPr>
        <w:pStyle w:val="4"/>
        <w:numPr>
          <w:ilvl w:val="3"/>
          <w:numId w:val="1"/>
        </w:numPr>
      </w:pPr>
      <w:r>
        <w:rPr>
          <w:rFonts w:hint="eastAsia"/>
        </w:rPr>
        <w:t>有關養灘作為：</w:t>
      </w:r>
    </w:p>
    <w:p w:rsidR="00E4212B" w:rsidRDefault="00E4212B" w:rsidP="00E4212B">
      <w:pPr>
        <w:pStyle w:val="5"/>
        <w:numPr>
          <w:ilvl w:val="4"/>
          <w:numId w:val="1"/>
        </w:numPr>
      </w:pPr>
      <w:r>
        <w:rPr>
          <w:rFonts w:hint="eastAsia"/>
        </w:rPr>
        <w:t>新北市政府</w:t>
      </w:r>
      <w:r w:rsidR="0027744C">
        <w:rPr>
          <w:rFonts w:hint="eastAsia"/>
        </w:rPr>
        <w:t>表示</w:t>
      </w:r>
      <w:r>
        <w:rPr>
          <w:rFonts w:hint="eastAsia"/>
        </w:rPr>
        <w:t>台電公司依據環保署92年7月3日函，於每月提出「鹽寮海岸短期性養灘之監督工作」監測報告，至107年11月止已辦理174次監測。</w:t>
      </w:r>
    </w:p>
    <w:p w:rsidR="00E4212B" w:rsidRDefault="00E4212B" w:rsidP="00E4212B">
      <w:pPr>
        <w:pStyle w:val="5"/>
        <w:numPr>
          <w:ilvl w:val="4"/>
          <w:numId w:val="1"/>
        </w:numPr>
      </w:pPr>
      <w:r>
        <w:rPr>
          <w:rFonts w:hint="eastAsia"/>
        </w:rPr>
        <w:lastRenderedPageBreak/>
        <w:t>查最新監測報告結論，近一年觀測結果比較顯示：除小舞台前沙灘呈現淤積外，監測區北側礁石區、南側大岩礁前沙灘區域、南側大岩礁後方碉堡處及防風籬區域處皆呈現侵蝕變化。</w:t>
      </w:r>
    </w:p>
    <w:p w:rsidR="00E4212B" w:rsidRDefault="00E4212B" w:rsidP="00E4212B">
      <w:pPr>
        <w:pStyle w:val="4"/>
        <w:numPr>
          <w:ilvl w:val="3"/>
          <w:numId w:val="1"/>
        </w:numPr>
      </w:pPr>
      <w:r>
        <w:rPr>
          <w:rFonts w:hint="eastAsia"/>
        </w:rPr>
        <w:t>雙溪河整治情形：</w:t>
      </w:r>
    </w:p>
    <w:p w:rsidR="00E4212B" w:rsidRDefault="00E4212B" w:rsidP="00E4212B">
      <w:pPr>
        <w:pStyle w:val="5"/>
        <w:numPr>
          <w:ilvl w:val="4"/>
          <w:numId w:val="1"/>
        </w:numPr>
      </w:pPr>
      <w:r>
        <w:rPr>
          <w:rFonts w:hint="eastAsia"/>
        </w:rPr>
        <w:t>雙溪主流歷經</w:t>
      </w:r>
      <w:r>
        <w:t>85</w:t>
      </w:r>
      <w:r>
        <w:rPr>
          <w:rFonts w:hint="eastAsia"/>
        </w:rPr>
        <w:t>年「雙溪治理規劃報告」與</w:t>
      </w:r>
      <w:r>
        <w:t>94</w:t>
      </w:r>
      <w:r>
        <w:rPr>
          <w:rFonts w:hint="eastAsia"/>
        </w:rPr>
        <w:t>年「雙溪河流域整體治理規劃」等相關治理規劃報告，另於</w:t>
      </w:r>
      <w:r>
        <w:t>96</w:t>
      </w:r>
      <w:r>
        <w:rPr>
          <w:rFonts w:hint="eastAsia"/>
        </w:rPr>
        <w:t>年辦理「易淹水地區水患治理計畫第一階段實施計畫</w:t>
      </w:r>
      <w:r>
        <w:t>-</w:t>
      </w:r>
      <w:r>
        <w:rPr>
          <w:rFonts w:hint="eastAsia"/>
        </w:rPr>
        <w:t>新北市管河川雙溪水系規劃計畫」，已於</w:t>
      </w:r>
      <w:r>
        <w:t>98</w:t>
      </w:r>
      <w:r>
        <w:rPr>
          <w:rFonts w:hint="eastAsia"/>
        </w:rPr>
        <w:t>年</w:t>
      </w:r>
      <w:r>
        <w:t>11</w:t>
      </w:r>
      <w:r>
        <w:rPr>
          <w:rFonts w:hint="eastAsia"/>
        </w:rPr>
        <w:t>月</w:t>
      </w:r>
      <w:r>
        <w:t>20</w:t>
      </w:r>
      <w:r>
        <w:rPr>
          <w:rFonts w:hint="eastAsia"/>
        </w:rPr>
        <w:t>日經濟部核定，後續該府依據水利法及水利署</w:t>
      </w:r>
      <w:r>
        <w:t>100</w:t>
      </w:r>
      <w:r>
        <w:rPr>
          <w:rFonts w:hint="eastAsia"/>
        </w:rPr>
        <w:t>年</w:t>
      </w:r>
      <w:r>
        <w:t>8</w:t>
      </w:r>
      <w:r>
        <w:rPr>
          <w:rFonts w:hint="eastAsia"/>
        </w:rPr>
        <w:t>月</w:t>
      </w:r>
      <w:r>
        <w:t>3</w:t>
      </w:r>
      <w:r>
        <w:rPr>
          <w:rFonts w:hint="eastAsia"/>
        </w:rPr>
        <w:t>日函</w:t>
      </w:r>
      <w:r>
        <w:t>(</w:t>
      </w:r>
      <w:r>
        <w:rPr>
          <w:rFonts w:hint="eastAsia"/>
        </w:rPr>
        <w:t>採用</w:t>
      </w:r>
      <w:r>
        <w:t>50</w:t>
      </w:r>
      <w:r>
        <w:rPr>
          <w:rFonts w:hint="eastAsia"/>
        </w:rPr>
        <w:t>年重現期距洪峰流量為原則</w:t>
      </w:r>
      <w:r>
        <w:t>)</w:t>
      </w:r>
      <w:r>
        <w:rPr>
          <w:rFonts w:hint="eastAsia"/>
        </w:rPr>
        <w:t>辦理「新北市管河川雙溪水系規劃計畫」之修正，並於</w:t>
      </w:r>
      <w:r>
        <w:t>103</w:t>
      </w:r>
      <w:r>
        <w:rPr>
          <w:rFonts w:hint="eastAsia"/>
        </w:rPr>
        <w:t>年</w:t>
      </w:r>
      <w:r>
        <w:t>1</w:t>
      </w:r>
      <w:r>
        <w:rPr>
          <w:rFonts w:hint="eastAsia"/>
        </w:rPr>
        <w:t>月</w:t>
      </w:r>
      <w:r>
        <w:t>28</w:t>
      </w:r>
      <w:r>
        <w:rPr>
          <w:rFonts w:hint="eastAsia"/>
        </w:rPr>
        <w:t>日由該府核定，雙溪治理計畫刻正送水利署辦理核定作業中。</w:t>
      </w:r>
    </w:p>
    <w:p w:rsidR="00E4212B" w:rsidRDefault="00E4212B" w:rsidP="00E4212B">
      <w:pPr>
        <w:pStyle w:val="5"/>
        <w:numPr>
          <w:ilvl w:val="4"/>
          <w:numId w:val="1"/>
        </w:numPr>
      </w:pPr>
      <w:r>
        <w:rPr>
          <w:rFonts w:hint="eastAsia"/>
        </w:rPr>
        <w:t>該府近年維護河防皆遵照經濟部98年11月20日核定之「易淹水地區水患治理計畫-第一階段實施計畫-縣(市)管河川雙溪河系規劃計畫」及該府103年1月28日核定之「易淹水地區水患治理計畫新北市市管河川雙溪水系規劃（補充報告）」內容。</w:t>
      </w:r>
    </w:p>
    <w:p w:rsidR="00E4212B" w:rsidRDefault="00E4212B" w:rsidP="00E4212B">
      <w:pPr>
        <w:pStyle w:val="5"/>
        <w:numPr>
          <w:ilvl w:val="4"/>
          <w:numId w:val="1"/>
        </w:numPr>
      </w:pPr>
      <w:r>
        <w:rPr>
          <w:rFonts w:hint="eastAsia"/>
        </w:rPr>
        <w:t>依據上述計畫辦理「廢渣山應急工程」、「雙溪廢渣山河段防汛平台及護岸綠美化工程」、「貢寮區雙溪河德心街旁護岸復建工程」、「貢寮區雙溪河德心街對岸及龍岡枋角溪貢寮橋下游護岸崩塌復建工程」、「貢寮區明燈橋下游處河段改善工程」、「貢寮區雙溪河德心街對岸護岸新建工程」及「貢寮區雙溪河左岸龍門橋至龍門吊橋段設置臨時低水護岸工程」等相關河道清淤、護岸新建及改善工程，相關工程並未涉及</w:t>
      </w:r>
      <w:r>
        <w:rPr>
          <w:rFonts w:hint="eastAsia"/>
        </w:rPr>
        <w:lastRenderedPageBreak/>
        <w:t>固床工設置。</w:t>
      </w:r>
    </w:p>
    <w:p w:rsidR="00E4212B" w:rsidRDefault="00E4212B" w:rsidP="00E4212B">
      <w:pPr>
        <w:pStyle w:val="4"/>
        <w:numPr>
          <w:ilvl w:val="3"/>
          <w:numId w:val="1"/>
        </w:numPr>
      </w:pPr>
      <w:r>
        <w:rPr>
          <w:rFonts w:hint="eastAsia"/>
        </w:rPr>
        <w:t>貢寮國際海洋音樂祭：</w:t>
      </w:r>
    </w:p>
    <w:p w:rsidR="00E4212B" w:rsidRDefault="00E4212B" w:rsidP="00E4212B">
      <w:pPr>
        <w:pStyle w:val="41"/>
        <w:ind w:left="1701" w:firstLine="680"/>
      </w:pPr>
      <w:r>
        <w:rPr>
          <w:rFonts w:hint="eastAsia"/>
        </w:rPr>
        <w:t>新北市政府表示，近10年(</w:t>
      </w:r>
      <w:r w:rsidR="00E03F11">
        <w:rPr>
          <w:rFonts w:hint="eastAsia"/>
        </w:rPr>
        <w:t>98年</w:t>
      </w:r>
      <w:r w:rsidR="00E03F11" w:rsidRPr="00B20738">
        <w:rPr>
          <w:rFonts w:hint="eastAsia"/>
        </w:rPr>
        <w:t>至</w:t>
      </w:r>
      <w:r w:rsidR="00E03F11">
        <w:rPr>
          <w:rFonts w:hint="eastAsia"/>
        </w:rPr>
        <w:t>107年</w:t>
      </w:r>
      <w:r>
        <w:rPr>
          <w:rFonts w:hint="eastAsia"/>
        </w:rPr>
        <w:t>)於福隆海水浴場辦理「新北市貢寮國際海洋音樂祭」部分，均係協調場地管理單位東北角管理處借用，並以現地規劃活動場域，未因此辦理填沙造灘或雙溪河整治等相關工程。</w:t>
      </w:r>
    </w:p>
    <w:p w:rsidR="00E4212B" w:rsidRDefault="00E4212B" w:rsidP="00E4212B">
      <w:pPr>
        <w:pStyle w:val="3"/>
        <w:numPr>
          <w:ilvl w:val="2"/>
          <w:numId w:val="1"/>
        </w:numPr>
      </w:pPr>
      <w:r>
        <w:rPr>
          <w:rFonts w:hint="eastAsia"/>
        </w:rPr>
        <w:t>台電公司</w:t>
      </w:r>
      <w:r w:rsidR="008260D8">
        <w:rPr>
          <w:rStyle w:val="afe"/>
        </w:rPr>
        <w:footnoteReference w:id="7"/>
      </w:r>
      <w:r>
        <w:rPr>
          <w:rFonts w:hint="eastAsia"/>
        </w:rPr>
        <w:t>：</w:t>
      </w:r>
    </w:p>
    <w:p w:rsidR="00E4212B" w:rsidRDefault="00E4212B" w:rsidP="00E4212B">
      <w:pPr>
        <w:pStyle w:val="4"/>
        <w:numPr>
          <w:ilvl w:val="3"/>
          <w:numId w:val="1"/>
        </w:numPr>
      </w:pPr>
      <w:r>
        <w:rPr>
          <w:rFonts w:hint="eastAsia"/>
        </w:rPr>
        <w:t>86年迄今海岸灘線變化情形：</w:t>
      </w:r>
    </w:p>
    <w:p w:rsidR="00E4212B" w:rsidRDefault="00E4212B" w:rsidP="00157E6E">
      <w:pPr>
        <w:pStyle w:val="5"/>
      </w:pPr>
      <w:r>
        <w:rPr>
          <w:rFonts w:hint="eastAsia"/>
        </w:rPr>
        <w:t>於鹽寮</w:t>
      </w:r>
      <w:r w:rsidR="002F1DDE">
        <w:rPr>
          <w:rFonts w:hint="eastAsia"/>
        </w:rPr>
        <w:t>大岩石</w:t>
      </w:r>
      <w:r>
        <w:rPr>
          <w:rFonts w:hint="eastAsia"/>
        </w:rPr>
        <w:t>以北之鹽寮海濱公園，106年第2季若與86年同期比較則往內退縮約27m，106年第4季與86</w:t>
      </w:r>
      <w:r w:rsidR="006B407E">
        <w:rPr>
          <w:rFonts w:hint="eastAsia"/>
        </w:rPr>
        <w:t>年</w:t>
      </w:r>
      <w:r>
        <w:rPr>
          <w:rFonts w:hint="eastAsia"/>
        </w:rPr>
        <w:t>、92</w:t>
      </w:r>
      <w:r w:rsidR="006B407E">
        <w:rPr>
          <w:rFonts w:hint="eastAsia"/>
        </w:rPr>
        <w:t>年</w:t>
      </w:r>
      <w:r>
        <w:rPr>
          <w:rFonts w:hint="eastAsia"/>
        </w:rPr>
        <w:t>、95年比較呈現退縮現象，退縮最大幅度達20m。</w:t>
      </w:r>
      <w:r w:rsidR="0027744C">
        <w:rPr>
          <w:rFonts w:hint="eastAsia"/>
        </w:rPr>
        <w:t>如圖</w:t>
      </w:r>
      <w:r w:rsidR="00B13B7E">
        <w:t>4</w:t>
      </w:r>
      <w:r w:rsidR="0027744C">
        <w:rPr>
          <w:rFonts w:hint="eastAsia"/>
        </w:rPr>
        <w:t>。</w:t>
      </w:r>
    </w:p>
    <w:p w:rsidR="00E4212B" w:rsidRDefault="00E4212B" w:rsidP="00E4212B">
      <w:pPr>
        <w:pStyle w:val="5"/>
        <w:numPr>
          <w:ilvl w:val="4"/>
          <w:numId w:val="1"/>
        </w:numPr>
      </w:pPr>
      <w:r>
        <w:rPr>
          <w:rFonts w:hint="eastAsia"/>
        </w:rPr>
        <w:t>於大</w:t>
      </w:r>
      <w:r w:rsidR="002F1DDE">
        <w:rPr>
          <w:rFonts w:hint="eastAsia"/>
        </w:rPr>
        <w:t>岩</w:t>
      </w:r>
      <w:r>
        <w:rPr>
          <w:rFonts w:hint="eastAsia"/>
        </w:rPr>
        <w:t>石以南之舊社海岸段，106年0m等高線較86年第2季則呈退縮現象，退縮幅度約為</w:t>
      </w:r>
      <w:r w:rsidR="00E03F11">
        <w:rPr>
          <w:rFonts w:hint="eastAsia"/>
        </w:rPr>
        <w:t>10</w:t>
      </w:r>
      <w:r w:rsidR="00E03F11" w:rsidRPr="00B20738">
        <w:rPr>
          <w:rFonts w:hint="eastAsia"/>
        </w:rPr>
        <w:t>m至</w:t>
      </w:r>
      <w:r w:rsidR="00E03F11">
        <w:rPr>
          <w:rFonts w:hint="eastAsia"/>
        </w:rPr>
        <w:t>27m</w:t>
      </w:r>
      <w:r>
        <w:rPr>
          <w:rFonts w:hint="eastAsia"/>
        </w:rPr>
        <w:t>之間；而106年第4季與86年第4季比較部分區域有內縮最大達約60m。</w:t>
      </w:r>
      <w:r w:rsidR="0027744C">
        <w:rPr>
          <w:rFonts w:hint="eastAsia"/>
        </w:rPr>
        <w:t>如圖</w:t>
      </w:r>
      <w:r w:rsidR="00B13B7E">
        <w:rPr>
          <w:rFonts w:hint="eastAsia"/>
        </w:rPr>
        <w:t>5</w:t>
      </w:r>
      <w:r w:rsidR="0027744C">
        <w:rPr>
          <w:rFonts w:hint="eastAsia"/>
        </w:rPr>
        <w:t>。</w:t>
      </w:r>
    </w:p>
    <w:p w:rsidR="00E4212B" w:rsidRDefault="00E4212B" w:rsidP="00E4212B">
      <w:pPr>
        <w:pStyle w:val="5"/>
        <w:numPr>
          <w:ilvl w:val="4"/>
          <w:numId w:val="1"/>
        </w:numPr>
      </w:pPr>
      <w:r>
        <w:rPr>
          <w:rFonts w:hint="eastAsia"/>
        </w:rPr>
        <w:t>於福隆海水浴場地區海岸段，0m等高線調查結果顯示，106年第2季與86年同期比較，於福隆海水浴場北側最大退縮約28m；106年第4季與86年第4季比較亦呈現明顯退縮。</w:t>
      </w:r>
      <w:r w:rsidR="0027744C">
        <w:rPr>
          <w:rFonts w:hint="eastAsia"/>
        </w:rPr>
        <w:t>如圖</w:t>
      </w:r>
      <w:r w:rsidR="00B13B7E">
        <w:rPr>
          <w:rFonts w:hint="eastAsia"/>
        </w:rPr>
        <w:t>6</w:t>
      </w:r>
      <w:r w:rsidR="0027744C">
        <w:rPr>
          <w:rFonts w:hint="eastAsia"/>
        </w:rPr>
        <w:t>。</w:t>
      </w:r>
    </w:p>
    <w:p w:rsidR="00E4212B" w:rsidRDefault="00E4212B" w:rsidP="00E4212B">
      <w:pPr>
        <w:pStyle w:val="0"/>
        <w:ind w:left="680"/>
        <w:jc w:val="center"/>
      </w:pPr>
      <w:r w:rsidRPr="00A408C8">
        <w:rPr>
          <w:noProof/>
        </w:rPr>
        <w:lastRenderedPageBreak/>
        <w:drawing>
          <wp:inline distT="0" distB="0" distL="0" distR="0" wp14:anchorId="5597C163" wp14:editId="39E2C5FC">
            <wp:extent cx="5227093" cy="7001350"/>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11" cstate="email">
                      <a:extLst>
                        <a:ext uri="{28A0092B-C50C-407E-A947-70E740481C1C}">
                          <a14:useLocalDpi xmlns:a14="http://schemas.microsoft.com/office/drawing/2010/main"/>
                        </a:ext>
                      </a:extLst>
                    </a:blip>
                    <a:srcRect b="5858"/>
                    <a:stretch/>
                  </pic:blipFill>
                  <pic:spPr bwMode="auto">
                    <a:xfrm>
                      <a:off x="0" y="0"/>
                      <a:ext cx="5231424" cy="7007151"/>
                    </a:xfrm>
                    <a:prstGeom prst="rect">
                      <a:avLst/>
                    </a:prstGeom>
                    <a:noFill/>
                    <a:ln>
                      <a:noFill/>
                    </a:ln>
                    <a:extLst>
                      <a:ext uri="{53640926-AAD7-44D8-BBD7-CCE9431645EC}">
                        <a14:shadowObscured xmlns:a14="http://schemas.microsoft.com/office/drawing/2010/main"/>
                      </a:ext>
                    </a:extLst>
                  </pic:spPr>
                </pic:pic>
              </a:graphicData>
            </a:graphic>
          </wp:inline>
        </w:drawing>
      </w:r>
    </w:p>
    <w:p w:rsidR="00E4212B" w:rsidRDefault="00E4212B" w:rsidP="00E4212B">
      <w:pPr>
        <w:pStyle w:val="a1"/>
      </w:pPr>
      <w:r>
        <w:rPr>
          <w:rFonts w:hint="eastAsia"/>
        </w:rPr>
        <w:t>鹽寮海濱公園海岸段歷年第4季0m等高線比較示意圖</w:t>
      </w:r>
    </w:p>
    <w:p w:rsidR="00E4212B" w:rsidRDefault="00E4212B" w:rsidP="00E4212B">
      <w:pPr>
        <w:pStyle w:val="0"/>
        <w:ind w:left="680"/>
        <w:jc w:val="center"/>
      </w:pPr>
      <w:r w:rsidRPr="00A408C8">
        <w:rPr>
          <w:noProof/>
        </w:rPr>
        <w:lastRenderedPageBreak/>
        <w:drawing>
          <wp:inline distT="0" distB="0" distL="0" distR="0" wp14:anchorId="4BD23847" wp14:editId="5AC5CC90">
            <wp:extent cx="4995081" cy="7012382"/>
            <wp:effectExtent l="0" t="0" r="0" b="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rotWithShape="1">
                    <a:blip r:embed="rId12" cstate="email">
                      <a:extLst>
                        <a:ext uri="{28A0092B-C50C-407E-A947-70E740481C1C}">
                          <a14:useLocalDpi xmlns:a14="http://schemas.microsoft.com/office/drawing/2010/main"/>
                        </a:ext>
                      </a:extLst>
                    </a:blip>
                    <a:srcRect b="5317"/>
                    <a:stretch/>
                  </pic:blipFill>
                  <pic:spPr bwMode="auto">
                    <a:xfrm>
                      <a:off x="0" y="0"/>
                      <a:ext cx="5003567" cy="7024294"/>
                    </a:xfrm>
                    <a:prstGeom prst="rect">
                      <a:avLst/>
                    </a:prstGeom>
                    <a:noFill/>
                    <a:ln>
                      <a:noFill/>
                    </a:ln>
                    <a:extLst>
                      <a:ext uri="{53640926-AAD7-44D8-BBD7-CCE9431645EC}">
                        <a14:shadowObscured xmlns:a14="http://schemas.microsoft.com/office/drawing/2010/main"/>
                      </a:ext>
                    </a:extLst>
                  </pic:spPr>
                </pic:pic>
              </a:graphicData>
            </a:graphic>
          </wp:inline>
        </w:drawing>
      </w:r>
    </w:p>
    <w:p w:rsidR="00E4212B" w:rsidRDefault="00E4212B" w:rsidP="00E4212B">
      <w:pPr>
        <w:pStyle w:val="a1"/>
      </w:pPr>
      <w:r>
        <w:rPr>
          <w:rFonts w:hint="eastAsia"/>
        </w:rPr>
        <w:t>舊社附近海岸段歷年第4季0m等高線比較示意圖</w:t>
      </w:r>
    </w:p>
    <w:p w:rsidR="00E4212B" w:rsidRDefault="00E4212B" w:rsidP="00E4212B">
      <w:pPr>
        <w:pStyle w:val="0"/>
        <w:ind w:left="680"/>
        <w:jc w:val="left"/>
      </w:pPr>
      <w:r w:rsidRPr="00A408C8">
        <w:rPr>
          <w:noProof/>
        </w:rPr>
        <w:lastRenderedPageBreak/>
        <w:drawing>
          <wp:inline distT="0" distB="0" distL="0" distR="0" wp14:anchorId="7145A92B" wp14:editId="1877D64D">
            <wp:extent cx="4940489" cy="6708828"/>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4944663" cy="6714496"/>
                    </a:xfrm>
                    <a:prstGeom prst="rect">
                      <a:avLst/>
                    </a:prstGeom>
                    <a:noFill/>
                    <a:ln>
                      <a:noFill/>
                    </a:ln>
                    <a:extLst>
                      <a:ext uri="{53640926-AAD7-44D8-BBD7-CCE9431645EC}">
                        <a14:shadowObscured xmlns:a14="http://schemas.microsoft.com/office/drawing/2010/main"/>
                      </a:ext>
                    </a:extLst>
                  </pic:spPr>
                </pic:pic>
              </a:graphicData>
            </a:graphic>
          </wp:inline>
        </w:drawing>
      </w:r>
    </w:p>
    <w:p w:rsidR="00E4212B" w:rsidRDefault="00E4212B" w:rsidP="00E4212B">
      <w:pPr>
        <w:pStyle w:val="a1"/>
      </w:pPr>
      <w:r>
        <w:rPr>
          <w:rFonts w:hint="eastAsia"/>
        </w:rPr>
        <w:t>福隆海水浴場附近海岸段歷年第4季0m等高線比較示意圖</w:t>
      </w:r>
    </w:p>
    <w:p w:rsidR="00E4212B" w:rsidRDefault="00E4212B" w:rsidP="00E4212B">
      <w:pPr>
        <w:pStyle w:val="4"/>
        <w:numPr>
          <w:ilvl w:val="3"/>
          <w:numId w:val="1"/>
        </w:numPr>
      </w:pPr>
      <w:r>
        <w:rPr>
          <w:rFonts w:hint="eastAsia"/>
        </w:rPr>
        <w:t>歷年沙灘沙量變化情形：</w:t>
      </w:r>
    </w:p>
    <w:p w:rsidR="00E4212B" w:rsidRDefault="00E4212B" w:rsidP="00E4212B">
      <w:pPr>
        <w:pStyle w:val="5"/>
        <w:numPr>
          <w:ilvl w:val="4"/>
          <w:numId w:val="1"/>
        </w:numPr>
      </w:pPr>
      <w:r>
        <w:rPr>
          <w:rFonts w:hint="eastAsia"/>
        </w:rPr>
        <w:t>台電公司表示，歷次颱風帶來之暴潮大浪，多對鹽寮福隆沙灘產生侵蝕作用，即使於海事工程施工前（88年6月）即有發生嚴重沙灘流失情</w:t>
      </w:r>
      <w:r>
        <w:rPr>
          <w:rFonts w:hint="eastAsia"/>
        </w:rPr>
        <w:lastRenderedPageBreak/>
        <w:t>形。85年9月賀伯颱風鹽寮福隆沙灘嚴重侵蝕，沙灘陸域沙量流失約12.5萬立方公尺，平均高程約降低60公分；86年8月受溫妮颱風影響，沙灘陸域沙量亦呈現些許流失。</w:t>
      </w:r>
    </w:p>
    <w:p w:rsidR="00E4212B" w:rsidRDefault="00E4212B" w:rsidP="00E4212B">
      <w:pPr>
        <w:pStyle w:val="5"/>
        <w:numPr>
          <w:ilvl w:val="4"/>
          <w:numId w:val="1"/>
        </w:numPr>
      </w:pPr>
      <w:r>
        <w:rPr>
          <w:rFonts w:hint="eastAsia"/>
        </w:rPr>
        <w:t>86年至90年間，於鹽寮及舊社之陸域沙灘呈現淤積、海岸線（0m等高線）往外海推移情形，然於福隆海水浴場地區，90年受納莉颱風影響，有明顯退縮現象。</w:t>
      </w:r>
    </w:p>
    <w:p w:rsidR="00E4212B" w:rsidRDefault="00E4212B" w:rsidP="00E4212B">
      <w:pPr>
        <w:pStyle w:val="5"/>
        <w:numPr>
          <w:ilvl w:val="4"/>
          <w:numId w:val="1"/>
        </w:numPr>
      </w:pPr>
      <w:r>
        <w:rPr>
          <w:rFonts w:hint="eastAsia"/>
        </w:rPr>
        <w:t>核能四廠進水口防波堤北防波堤於88年12月開始逐漸延伸入海，在89年至91年辛樂克颱風來襲前鹽寮海域之沙灘維持動態平衡，於辛樂克颱風來襲後總沙量瞬減15餘萬立方公尺。</w:t>
      </w:r>
    </w:p>
    <w:p w:rsidR="00E4212B" w:rsidRDefault="00E4212B" w:rsidP="00E4212B">
      <w:pPr>
        <w:pStyle w:val="5"/>
        <w:numPr>
          <w:ilvl w:val="4"/>
          <w:numId w:val="1"/>
        </w:numPr>
      </w:pPr>
      <w:r>
        <w:rPr>
          <w:rFonts w:hint="eastAsia"/>
        </w:rPr>
        <w:t>92</w:t>
      </w:r>
      <w:r w:rsidR="00876294">
        <w:rPr>
          <w:rFonts w:hint="eastAsia"/>
        </w:rPr>
        <w:t>年</w:t>
      </w:r>
      <w:r w:rsidR="00876294" w:rsidRPr="002E79F7">
        <w:rPr>
          <w:rFonts w:hint="eastAsia"/>
        </w:rPr>
        <w:t>至</w:t>
      </w:r>
      <w:r>
        <w:rPr>
          <w:rFonts w:hint="eastAsia"/>
        </w:rPr>
        <w:t>94年間多次颱風造成海岸嚴重侵蝕。而於防波堤完工後的94</w:t>
      </w:r>
      <w:r w:rsidR="00876294" w:rsidRPr="002E79F7">
        <w:rPr>
          <w:rFonts w:hint="eastAsia"/>
        </w:rPr>
        <w:t>年至</w:t>
      </w:r>
      <w:r>
        <w:rPr>
          <w:rFonts w:hint="eastAsia"/>
        </w:rPr>
        <w:t>96年間，則因無颱風侵襲，陸域沙灘呈現淤積情形，直至96年10月柯羅莎颱風來襲再次造成沙灘侵蝕。</w:t>
      </w:r>
    </w:p>
    <w:p w:rsidR="00E4212B" w:rsidRDefault="00E4212B" w:rsidP="0027744C">
      <w:pPr>
        <w:pStyle w:val="5"/>
      </w:pPr>
      <w:r w:rsidRPr="00F261C5">
        <w:rPr>
          <w:rFonts w:hint="eastAsia"/>
        </w:rPr>
        <w:t>本區海岸灘線在颱風侵襲下，雖造成侵蝕退縮情形，但經過東北季風波浪的作用下，海岸多逐漸回淤，雙溪河口沙嘴亦有相同的趨勢，沙嘴斷裂後又回復情形。且由歷次</w:t>
      </w:r>
      <w:r>
        <w:rPr>
          <w:rFonts w:hint="eastAsia"/>
        </w:rPr>
        <w:t>沙</w:t>
      </w:r>
      <w:r w:rsidRPr="00F261C5">
        <w:rPr>
          <w:rFonts w:hint="eastAsia"/>
        </w:rPr>
        <w:t>量統計分析顯示，排除颱風影響，鹽寮福隆陸域沙灘大致呈第4季侵蝕、第2季淤積之動態平衡狀況，顯示東北季風及颱風兩個時節產生之各項天然物理力影響為地形變遷之主要原因。</w:t>
      </w:r>
      <w:r w:rsidR="0027744C" w:rsidRPr="0027744C">
        <w:rPr>
          <w:rFonts w:hint="eastAsia"/>
        </w:rPr>
        <w:t>歷年海岸陸域地形沙量體積變化</w:t>
      </w:r>
      <w:r w:rsidR="0027744C">
        <w:rPr>
          <w:rFonts w:hint="eastAsia"/>
        </w:rPr>
        <w:t>如</w:t>
      </w:r>
      <w:r w:rsidR="0027744C" w:rsidRPr="0027744C">
        <w:rPr>
          <w:rFonts w:hint="eastAsia"/>
        </w:rPr>
        <w:t>圖</w:t>
      </w:r>
      <w:r w:rsidR="00603D79">
        <w:t>7</w:t>
      </w:r>
      <w:r w:rsidR="0027744C">
        <w:rPr>
          <w:rFonts w:hint="eastAsia"/>
        </w:rPr>
        <w:t>。</w:t>
      </w:r>
    </w:p>
    <w:p w:rsidR="00E4212B" w:rsidRDefault="00E4212B" w:rsidP="00E4212B">
      <w:pPr>
        <w:pStyle w:val="0"/>
        <w:ind w:leftChars="-150" w:left="-510"/>
      </w:pPr>
      <w:r w:rsidRPr="00F261C5">
        <w:rPr>
          <w:noProof/>
        </w:rPr>
        <w:lastRenderedPageBreak/>
        <w:drawing>
          <wp:inline distT="0" distB="0" distL="0" distR="0" wp14:anchorId="48650F3B" wp14:editId="68061A4E">
            <wp:extent cx="6316394" cy="4417255"/>
            <wp:effectExtent l="0" t="0" r="8255" b="254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6332017" cy="4428181"/>
                    </a:xfrm>
                    <a:prstGeom prst="rect">
                      <a:avLst/>
                    </a:prstGeom>
                    <a:noFill/>
                    <a:ln>
                      <a:noFill/>
                    </a:ln>
                    <a:extLst>
                      <a:ext uri="{53640926-AAD7-44D8-BBD7-CCE9431645EC}">
                        <a14:shadowObscured xmlns:a14="http://schemas.microsoft.com/office/drawing/2010/main"/>
                      </a:ext>
                    </a:extLst>
                  </pic:spPr>
                </pic:pic>
              </a:graphicData>
            </a:graphic>
          </wp:inline>
        </w:drawing>
      </w:r>
    </w:p>
    <w:p w:rsidR="00E4212B" w:rsidRDefault="00E4212B" w:rsidP="00AC5039">
      <w:pPr>
        <w:pStyle w:val="a1"/>
        <w:spacing w:before="0" w:after="0"/>
        <w:ind w:left="482" w:hanging="482"/>
      </w:pPr>
      <w:r>
        <w:rPr>
          <w:rFonts w:hint="eastAsia"/>
        </w:rPr>
        <w:t>歷年海岸陸域地形沙量體積變化圖</w:t>
      </w:r>
    </w:p>
    <w:p w:rsidR="00E4212B" w:rsidRDefault="00E4212B" w:rsidP="00E4212B">
      <w:pPr>
        <w:pStyle w:val="4"/>
        <w:numPr>
          <w:ilvl w:val="3"/>
          <w:numId w:val="1"/>
        </w:numPr>
      </w:pPr>
      <w:r>
        <w:rPr>
          <w:rFonts w:hint="eastAsia"/>
        </w:rPr>
        <w:t>台電公司歷年執行養灘情形：</w:t>
      </w:r>
    </w:p>
    <w:p w:rsidR="00E4212B" w:rsidRDefault="00E4212B" w:rsidP="00E4212B">
      <w:pPr>
        <w:pStyle w:val="5"/>
        <w:numPr>
          <w:ilvl w:val="4"/>
          <w:numId w:val="1"/>
        </w:numPr>
      </w:pPr>
      <w:r>
        <w:rPr>
          <w:rFonts w:hint="eastAsia"/>
        </w:rPr>
        <w:t>台電公司於93</w:t>
      </w:r>
      <w:r w:rsidR="0014114E">
        <w:rPr>
          <w:rFonts w:hint="eastAsia"/>
        </w:rPr>
        <w:t>年</w:t>
      </w:r>
      <w:r>
        <w:rPr>
          <w:rFonts w:hint="eastAsia"/>
        </w:rPr>
        <w:t>3</w:t>
      </w:r>
      <w:r w:rsidR="0014114E">
        <w:rPr>
          <w:rFonts w:hint="eastAsia"/>
        </w:rPr>
        <w:t>月</w:t>
      </w:r>
      <w:r>
        <w:rPr>
          <w:rFonts w:hint="eastAsia"/>
        </w:rPr>
        <w:t>5</w:t>
      </w:r>
      <w:r w:rsidR="0014114E">
        <w:rPr>
          <w:rFonts w:hint="eastAsia"/>
        </w:rPr>
        <w:t>日至</w:t>
      </w:r>
      <w:r>
        <w:rPr>
          <w:rFonts w:hint="eastAsia"/>
        </w:rPr>
        <w:t>93</w:t>
      </w:r>
      <w:r w:rsidR="0014114E">
        <w:rPr>
          <w:rFonts w:hint="eastAsia"/>
        </w:rPr>
        <w:t>年</w:t>
      </w:r>
      <w:r>
        <w:rPr>
          <w:rFonts w:hint="eastAsia"/>
        </w:rPr>
        <w:t>4</w:t>
      </w:r>
      <w:r w:rsidR="0014114E">
        <w:rPr>
          <w:rFonts w:hint="eastAsia"/>
        </w:rPr>
        <w:t>月</w:t>
      </w:r>
      <w:r>
        <w:rPr>
          <w:rFonts w:hint="eastAsia"/>
        </w:rPr>
        <w:t>20</w:t>
      </w:r>
      <w:r w:rsidR="0014114E">
        <w:rPr>
          <w:rFonts w:hint="eastAsia"/>
        </w:rPr>
        <w:t>日</w:t>
      </w:r>
      <w:r>
        <w:rPr>
          <w:rFonts w:hint="eastAsia"/>
        </w:rPr>
        <w:t>進行第1次養灘，經費為</w:t>
      </w:r>
      <w:r w:rsidR="0014114E">
        <w:rPr>
          <w:rFonts w:hint="eastAsia"/>
        </w:rPr>
        <w:t>新臺幣（下同）</w:t>
      </w:r>
      <w:r>
        <w:rPr>
          <w:rFonts w:hint="eastAsia"/>
        </w:rPr>
        <w:t>1,172萬6,016元，補沙範圍為</w:t>
      </w:r>
      <w:r w:rsidR="00A82F5C">
        <w:rPr>
          <w:rFonts w:hint="eastAsia"/>
        </w:rPr>
        <w:t>核能四廠</w:t>
      </w:r>
      <w:r>
        <w:rPr>
          <w:rFonts w:hint="eastAsia"/>
        </w:rPr>
        <w:t>進水口南防波堤之南側向南延伸至大岩石之北側，東西向則由0米灘線至鹽寮公園設施(涼亭)以東之沙灘，如圖</w:t>
      </w:r>
      <w:r w:rsidR="00603D79">
        <w:t>8</w:t>
      </w:r>
      <w:r>
        <w:rPr>
          <w:rFonts w:hint="eastAsia"/>
        </w:rPr>
        <w:t>。</w:t>
      </w:r>
    </w:p>
    <w:p w:rsidR="00E4212B" w:rsidRDefault="00E4212B" w:rsidP="00E4212B">
      <w:pPr>
        <w:pStyle w:val="5"/>
        <w:numPr>
          <w:ilvl w:val="4"/>
          <w:numId w:val="1"/>
        </w:numPr>
      </w:pPr>
      <w:r>
        <w:rPr>
          <w:rFonts w:hint="eastAsia"/>
        </w:rPr>
        <w:t>台電公司於97</w:t>
      </w:r>
      <w:r w:rsidR="00603D79">
        <w:rPr>
          <w:rFonts w:hint="eastAsia"/>
        </w:rPr>
        <w:t>年</w:t>
      </w:r>
      <w:r>
        <w:rPr>
          <w:rFonts w:hint="eastAsia"/>
        </w:rPr>
        <w:t>4</w:t>
      </w:r>
      <w:r w:rsidR="00603D79">
        <w:rPr>
          <w:rFonts w:hint="eastAsia"/>
        </w:rPr>
        <w:t>月</w:t>
      </w:r>
      <w:r w:rsidR="00145771">
        <w:rPr>
          <w:rFonts w:hint="eastAsia"/>
        </w:rPr>
        <w:t>30</w:t>
      </w:r>
      <w:r w:rsidR="00603D79">
        <w:rPr>
          <w:rFonts w:hint="eastAsia"/>
        </w:rPr>
        <w:t>日至</w:t>
      </w:r>
      <w:r>
        <w:rPr>
          <w:rFonts w:hint="eastAsia"/>
        </w:rPr>
        <w:t>97</w:t>
      </w:r>
      <w:r w:rsidR="00603D79">
        <w:rPr>
          <w:rFonts w:hint="eastAsia"/>
        </w:rPr>
        <w:t>年</w:t>
      </w:r>
      <w:r w:rsidR="00145771">
        <w:rPr>
          <w:rFonts w:hint="eastAsia"/>
        </w:rPr>
        <w:t>7</w:t>
      </w:r>
      <w:r w:rsidR="00603D79">
        <w:rPr>
          <w:rFonts w:hint="eastAsia"/>
        </w:rPr>
        <w:t>月</w:t>
      </w:r>
      <w:r w:rsidR="00145771">
        <w:rPr>
          <w:rFonts w:hint="eastAsia"/>
        </w:rPr>
        <w:t>15</w:t>
      </w:r>
      <w:r w:rsidR="00603D79">
        <w:rPr>
          <w:rFonts w:hint="eastAsia"/>
        </w:rPr>
        <w:t>日</w:t>
      </w:r>
      <w:r>
        <w:rPr>
          <w:rFonts w:hint="eastAsia"/>
        </w:rPr>
        <w:t>進行第2次養灘，經費為1,851萬4,151元，補沙範圍與第1次養灘相同，如圖</w:t>
      </w:r>
      <w:r w:rsidR="00603D79">
        <w:t>9</w:t>
      </w:r>
      <w:r>
        <w:rPr>
          <w:rFonts w:hint="eastAsia"/>
        </w:rPr>
        <w:t>。</w:t>
      </w:r>
    </w:p>
    <w:p w:rsidR="00E4212B" w:rsidRDefault="00E4212B" w:rsidP="00E4212B">
      <w:pPr>
        <w:pStyle w:val="5"/>
        <w:numPr>
          <w:ilvl w:val="4"/>
          <w:numId w:val="1"/>
        </w:numPr>
      </w:pPr>
      <w:r>
        <w:rPr>
          <w:rFonts w:hint="eastAsia"/>
        </w:rPr>
        <w:t>自97年第2次養灘後至107年8月底，未再執行養灘作為。</w:t>
      </w:r>
    </w:p>
    <w:p w:rsidR="00E4212B" w:rsidRDefault="00E4212B" w:rsidP="00E4212B">
      <w:pPr>
        <w:pStyle w:val="0"/>
        <w:ind w:left="680"/>
      </w:pPr>
      <w:r w:rsidRPr="00F261C5">
        <w:rPr>
          <w:noProof/>
        </w:rPr>
        <w:lastRenderedPageBreak/>
        <w:drawing>
          <wp:inline distT="0" distB="0" distL="0" distR="0" wp14:anchorId="56B3489E" wp14:editId="36F5A772">
            <wp:extent cx="5486400" cy="3095625"/>
            <wp:effectExtent l="0" t="0" r="0" b="9525"/>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486400" cy="3095625"/>
                    </a:xfrm>
                    <a:prstGeom prst="rect">
                      <a:avLst/>
                    </a:prstGeom>
                    <a:noFill/>
                    <a:ln>
                      <a:noFill/>
                    </a:ln>
                  </pic:spPr>
                </pic:pic>
              </a:graphicData>
            </a:graphic>
          </wp:inline>
        </w:drawing>
      </w:r>
    </w:p>
    <w:p w:rsidR="00E4212B" w:rsidRDefault="00E4212B" w:rsidP="00E4212B">
      <w:pPr>
        <w:pStyle w:val="a1"/>
        <w:spacing w:before="0" w:after="0"/>
      </w:pPr>
      <w:r>
        <w:rPr>
          <w:rFonts w:hint="eastAsia"/>
        </w:rPr>
        <w:t>台電公司93年補沙範圍圖</w:t>
      </w:r>
    </w:p>
    <w:p w:rsidR="00E4212B" w:rsidRDefault="00E4212B" w:rsidP="00E4212B">
      <w:pPr>
        <w:pStyle w:val="0"/>
        <w:ind w:left="680"/>
        <w:jc w:val="center"/>
      </w:pPr>
      <w:r w:rsidRPr="00F261C5">
        <w:rPr>
          <w:noProof/>
        </w:rPr>
        <w:drawing>
          <wp:inline distT="0" distB="0" distL="0" distR="0" wp14:anchorId="09259649" wp14:editId="02032825">
            <wp:extent cx="3347698" cy="4695825"/>
            <wp:effectExtent l="0" t="0" r="5715"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3347823" cy="4696001"/>
                    </a:xfrm>
                    <a:prstGeom prst="rect">
                      <a:avLst/>
                    </a:prstGeom>
                    <a:noFill/>
                    <a:ln>
                      <a:noFill/>
                    </a:ln>
                  </pic:spPr>
                </pic:pic>
              </a:graphicData>
            </a:graphic>
          </wp:inline>
        </w:drawing>
      </w:r>
    </w:p>
    <w:p w:rsidR="00E4212B" w:rsidRDefault="00E4212B" w:rsidP="00E4212B">
      <w:pPr>
        <w:pStyle w:val="a1"/>
        <w:spacing w:before="0"/>
      </w:pPr>
      <w:r>
        <w:rPr>
          <w:rFonts w:hint="eastAsia"/>
        </w:rPr>
        <w:t>台電公司97年補沙範圍圖</w:t>
      </w:r>
    </w:p>
    <w:p w:rsidR="00E4212B" w:rsidRDefault="00E4212B" w:rsidP="00E4212B">
      <w:pPr>
        <w:pStyle w:val="4"/>
        <w:numPr>
          <w:ilvl w:val="3"/>
          <w:numId w:val="1"/>
        </w:numPr>
      </w:pPr>
      <w:r>
        <w:rPr>
          <w:rFonts w:hint="eastAsia"/>
        </w:rPr>
        <w:lastRenderedPageBreak/>
        <w:t>台電公司長期保育措施：</w:t>
      </w:r>
    </w:p>
    <w:p w:rsidR="00E4212B" w:rsidRDefault="00E4212B" w:rsidP="00E4212B">
      <w:pPr>
        <w:pStyle w:val="5"/>
        <w:numPr>
          <w:ilvl w:val="4"/>
          <w:numId w:val="1"/>
        </w:numPr>
      </w:pPr>
      <w:r>
        <w:rPr>
          <w:rFonts w:hint="eastAsia"/>
        </w:rPr>
        <w:t>台電公司原列「以人工岬灣、離岸潛堤等措施進行海灘保育案」、「防波堤(含重件碼頭)拆除及進水口變更為潛式進水案」、「現有南、北防波堤部分拆除、變更佈置案」三項方案研究評估，並陳報經濟部及行政院，行政院於94</w:t>
      </w:r>
      <w:r w:rsidR="00CA0AAD">
        <w:rPr>
          <w:rFonts w:hint="eastAsia"/>
        </w:rPr>
        <w:t>年</w:t>
      </w:r>
      <w:r>
        <w:rPr>
          <w:rFonts w:hint="eastAsia"/>
        </w:rPr>
        <w:t>2</w:t>
      </w:r>
      <w:r w:rsidR="00CA0AAD">
        <w:rPr>
          <w:rFonts w:hint="eastAsia"/>
        </w:rPr>
        <w:t>月</w:t>
      </w:r>
      <w:r>
        <w:rPr>
          <w:rFonts w:hint="eastAsia"/>
        </w:rPr>
        <w:t>2</w:t>
      </w:r>
      <w:r w:rsidR="00CA0AAD">
        <w:rPr>
          <w:rFonts w:hint="eastAsia"/>
        </w:rPr>
        <w:t>日</w:t>
      </w:r>
      <w:r>
        <w:rPr>
          <w:rFonts w:hint="eastAsia"/>
        </w:rPr>
        <w:t>函示「建請台電公司續就鹽寮福隆沙灘變遷進行至少2年之長期性、持續性監測，以科學化之分析，釐清海岸地形變化的真相，並據以辦理海灘保育案之規劃、設計等先期作業後再議。」</w:t>
      </w:r>
    </w:p>
    <w:p w:rsidR="00E4212B" w:rsidRDefault="00E4212B" w:rsidP="00E4212B">
      <w:pPr>
        <w:pStyle w:val="5"/>
        <w:numPr>
          <w:ilvl w:val="4"/>
          <w:numId w:val="1"/>
        </w:numPr>
      </w:pPr>
      <w:r w:rsidRPr="00F261C5">
        <w:rPr>
          <w:rFonts w:hint="eastAsia"/>
        </w:rPr>
        <w:t>台電公司委託</w:t>
      </w:r>
      <w:r w:rsidR="00CA0AAD">
        <w:rPr>
          <w:rFonts w:hint="eastAsia"/>
        </w:rPr>
        <w:t>中興工程顧問股份有限公司</w:t>
      </w:r>
      <w:r w:rsidR="00467430">
        <w:rPr>
          <w:rFonts w:hint="eastAsia"/>
        </w:rPr>
        <w:t>（下稱中興顧問公司）</w:t>
      </w:r>
      <w:r w:rsidRPr="00F261C5">
        <w:rPr>
          <w:rFonts w:hint="eastAsia"/>
        </w:rPr>
        <w:t>針對長期性補救措施第1項方案：以人工岬灣、離岸潛堤等措施進行海灘保育案進行研究，經參考國內外在海岸保育之</w:t>
      </w:r>
      <w:r w:rsidR="00CA0AAD">
        <w:rPr>
          <w:rFonts w:hint="eastAsia"/>
        </w:rPr>
        <w:t>做</w:t>
      </w:r>
      <w:r w:rsidRPr="00F261C5">
        <w:rPr>
          <w:rFonts w:hint="eastAsia"/>
        </w:rPr>
        <w:t>法，完成鹽寮福隆海岸「海灘保育方案研擬及評選報告」，內容包括以興建突堤</w:t>
      </w:r>
      <w:r w:rsidR="00CA0AAD">
        <w:rPr>
          <w:rFonts w:hint="eastAsia"/>
        </w:rPr>
        <w:t>、</w:t>
      </w:r>
      <w:r w:rsidRPr="00F261C5">
        <w:rPr>
          <w:rFonts w:hint="eastAsia"/>
        </w:rPr>
        <w:t>離岸堤</w:t>
      </w:r>
      <w:r w:rsidR="00CA0AAD">
        <w:rPr>
          <w:rFonts w:hint="eastAsia"/>
        </w:rPr>
        <w:t>、</w:t>
      </w:r>
      <w:r w:rsidRPr="00F261C5">
        <w:rPr>
          <w:rFonts w:hint="eastAsia"/>
        </w:rPr>
        <w:t>離岸潛堤或人工養灘方式進行海灘保育之主軸方案及遠期方案之研究；經以海岸保護效果、對海域景觀之影響、對海岸環境之影響、對漁民作業之影響、工程費、施工難易度等層面進行比較評選，選定3個方案進行水工模型試驗驗證，試驗結果各方案均能達到保育海灘之效果。</w:t>
      </w:r>
    </w:p>
    <w:p w:rsidR="00E4212B" w:rsidRDefault="00E4212B" w:rsidP="00E4212B">
      <w:pPr>
        <w:pStyle w:val="5"/>
        <w:numPr>
          <w:ilvl w:val="4"/>
          <w:numId w:val="1"/>
        </w:numPr>
      </w:pPr>
      <w:r w:rsidRPr="00F261C5">
        <w:rPr>
          <w:rFonts w:hint="eastAsia"/>
        </w:rPr>
        <w:t>台電公司於102年3月18日函報「海灘保育方案研擬及評選報告」予經濟部，並依綜合評比結果建議採「不定期人工養灘」作為海灘長期保育方案，並於102年4月24日獲經濟部同意備查。</w:t>
      </w:r>
    </w:p>
    <w:p w:rsidR="00E4212B" w:rsidRDefault="00E4212B" w:rsidP="00E4212B">
      <w:pPr>
        <w:pStyle w:val="5"/>
        <w:numPr>
          <w:ilvl w:val="4"/>
          <w:numId w:val="1"/>
        </w:numPr>
      </w:pPr>
      <w:r w:rsidRPr="00F261C5">
        <w:rPr>
          <w:rFonts w:hint="eastAsia"/>
        </w:rPr>
        <w:t>台電公司表示，自82年迄今均持續辦理鹽寮福隆沙灘監測工作，監測成果顯示鹽寮福隆沙灘一直處於尚稱穩定之動態平衡狀況，自93年及</w:t>
      </w:r>
      <w:r w:rsidRPr="00F261C5">
        <w:rPr>
          <w:rFonts w:hint="eastAsia"/>
        </w:rPr>
        <w:lastRenderedPageBreak/>
        <w:t>97年辦理2次養灘工作迄今，未再執行養灘。</w:t>
      </w:r>
    </w:p>
    <w:p w:rsidR="00E4212B" w:rsidRDefault="00E4212B" w:rsidP="00E4212B">
      <w:pPr>
        <w:pStyle w:val="3"/>
        <w:numPr>
          <w:ilvl w:val="2"/>
          <w:numId w:val="1"/>
        </w:numPr>
      </w:pPr>
      <w:r>
        <w:rPr>
          <w:rFonts w:hint="eastAsia"/>
        </w:rPr>
        <w:t>行政院</w:t>
      </w:r>
      <w:r w:rsidR="004368D4">
        <w:rPr>
          <w:rStyle w:val="afe"/>
        </w:rPr>
        <w:footnoteReference w:id="8"/>
      </w:r>
      <w:r>
        <w:rPr>
          <w:rFonts w:hint="eastAsia"/>
        </w:rPr>
        <w:t>：</w:t>
      </w:r>
    </w:p>
    <w:p w:rsidR="00E4212B" w:rsidRDefault="00E4212B" w:rsidP="00E4212B">
      <w:pPr>
        <w:pStyle w:val="4"/>
        <w:numPr>
          <w:ilvl w:val="3"/>
          <w:numId w:val="1"/>
        </w:numPr>
      </w:pPr>
      <w:r>
        <w:rPr>
          <w:rFonts w:hint="eastAsia"/>
        </w:rPr>
        <w:t>核能四廠重件碼頭能否拆除部分：</w:t>
      </w:r>
    </w:p>
    <w:p w:rsidR="00E4212B" w:rsidRDefault="00E4212B" w:rsidP="00E4212B">
      <w:pPr>
        <w:pStyle w:val="5"/>
        <w:numPr>
          <w:ilvl w:val="4"/>
          <w:numId w:val="1"/>
        </w:numPr>
      </w:pPr>
      <w:r>
        <w:rPr>
          <w:rFonts w:hint="eastAsia"/>
        </w:rPr>
        <w:t>有關行政院101年9月17日函復</w:t>
      </w:r>
      <w:r w:rsidR="00282BBA">
        <w:rPr>
          <w:rFonts w:hint="eastAsia"/>
        </w:rPr>
        <w:t>本</w:t>
      </w:r>
      <w:r>
        <w:rPr>
          <w:rFonts w:hint="eastAsia"/>
        </w:rPr>
        <w:t>院表示「核能四廠重件碼頭於興建及運轉期間皆有其必要性，不宜拆除」，惟現今已將燃料棒分批由基隆港運送出國，國家政策亦無核能四廠運轉選項，請說明核能四廠重件碼頭拆除之可行性及時程。</w:t>
      </w:r>
    </w:p>
    <w:p w:rsidR="00E4212B" w:rsidRDefault="00E4212B" w:rsidP="00E4212B">
      <w:pPr>
        <w:pStyle w:val="5"/>
        <w:numPr>
          <w:ilvl w:val="4"/>
          <w:numId w:val="1"/>
        </w:numPr>
      </w:pPr>
      <w:r>
        <w:rPr>
          <w:rFonts w:hint="eastAsia"/>
        </w:rPr>
        <w:t>本次行政院</w:t>
      </w:r>
      <w:r w:rsidR="00282BBA">
        <w:rPr>
          <w:rFonts w:hint="eastAsia"/>
        </w:rPr>
        <w:t>說明</w:t>
      </w:r>
      <w:r>
        <w:rPr>
          <w:rFonts w:hint="eastAsia"/>
        </w:rPr>
        <w:t>：核能四廠重件碼頭為進水口防波堤之一部分，台電公司現正規劃該廠轉型為綜合電力園區，此案如奉可推動，重件碼頭仍有繼續使用之需要性，爰該碼頭尚不宜拆除。</w:t>
      </w:r>
    </w:p>
    <w:p w:rsidR="00E4212B" w:rsidRDefault="00E4212B" w:rsidP="00E4212B">
      <w:pPr>
        <w:pStyle w:val="4"/>
        <w:numPr>
          <w:ilvl w:val="3"/>
          <w:numId w:val="1"/>
        </w:numPr>
      </w:pPr>
      <w:r>
        <w:rPr>
          <w:rFonts w:hint="eastAsia"/>
        </w:rPr>
        <w:t>核能四廠環評後續部分：</w:t>
      </w:r>
    </w:p>
    <w:p w:rsidR="00E4212B" w:rsidRDefault="00E4212B" w:rsidP="00E4212B">
      <w:pPr>
        <w:pStyle w:val="5"/>
        <w:numPr>
          <w:ilvl w:val="4"/>
          <w:numId w:val="1"/>
        </w:numPr>
      </w:pPr>
      <w:r>
        <w:rPr>
          <w:rFonts w:hint="eastAsia"/>
        </w:rPr>
        <w:t>行政院表示，環保署自101年1月5日至104年9月3日共辦理17次「核能四廠環境保護監督委員會議」，另自101年起迄今，共辦理18次「核能四廠第一、二號機發電計畫環境影響評估報告書」之環評現勘監督作業，尚無因違反環境影響評估法遭裁處情形。</w:t>
      </w:r>
    </w:p>
    <w:p w:rsidR="00EB0CA0" w:rsidRDefault="00E4212B" w:rsidP="00282BBA">
      <w:pPr>
        <w:pStyle w:val="5"/>
        <w:numPr>
          <w:ilvl w:val="4"/>
          <w:numId w:val="1"/>
        </w:numPr>
      </w:pPr>
      <w:r>
        <w:rPr>
          <w:rFonts w:hint="eastAsia"/>
        </w:rPr>
        <w:t>環保署仍將依環境影響評估法規定，持續對核能四廠開發計畫審查通過之審查結論及環評書件所載內容，確實執行環評監督作業。</w:t>
      </w:r>
    </w:p>
    <w:p w:rsidR="00EB0CA0" w:rsidRDefault="00AC7C07" w:rsidP="006D160F">
      <w:pPr>
        <w:pStyle w:val="2"/>
        <w:numPr>
          <w:ilvl w:val="1"/>
          <w:numId w:val="1"/>
        </w:numPr>
      </w:pPr>
      <w:r>
        <w:rPr>
          <w:rFonts w:hint="eastAsia"/>
        </w:rPr>
        <w:t>本院諮詢會議：</w:t>
      </w:r>
    </w:p>
    <w:p w:rsidR="004E5087" w:rsidRPr="00BC568A" w:rsidRDefault="004E5087" w:rsidP="004E5087">
      <w:pPr>
        <w:pStyle w:val="21"/>
        <w:ind w:left="1020" w:firstLine="680"/>
      </w:pPr>
      <w:r>
        <w:rPr>
          <w:rFonts w:hint="eastAsia"/>
        </w:rPr>
        <w:t>本院為瞭解核能四廠重件碼頭與鹽寮福隆沙灘之影響程度，於1</w:t>
      </w:r>
      <w:r>
        <w:t>08</w:t>
      </w:r>
      <w:r>
        <w:rPr>
          <w:rFonts w:hint="eastAsia"/>
        </w:rPr>
        <w:t>年6月1</w:t>
      </w:r>
      <w:r>
        <w:t>2</w:t>
      </w:r>
      <w:r>
        <w:rPr>
          <w:rFonts w:hint="eastAsia"/>
        </w:rPr>
        <w:t>日邀請國立中山大學、國立臺灣海洋大學、中央研究院生物多樣性研究中心之專家學者舉行諮詢會議。</w:t>
      </w:r>
      <w:r w:rsidRPr="00785017">
        <w:rPr>
          <w:rFonts w:hint="eastAsia"/>
        </w:rPr>
        <w:t>與會學者提出</w:t>
      </w:r>
      <w:r w:rsidRPr="00BC568A">
        <w:rPr>
          <w:rFonts w:hint="eastAsia"/>
        </w:rPr>
        <w:t>略以：</w:t>
      </w:r>
    </w:p>
    <w:p w:rsidR="004E5087" w:rsidRDefault="004E5087" w:rsidP="004E5087">
      <w:pPr>
        <w:pStyle w:val="3"/>
        <w:numPr>
          <w:ilvl w:val="2"/>
          <w:numId w:val="1"/>
        </w:numPr>
      </w:pPr>
      <w:r w:rsidRPr="00BC568A">
        <w:rPr>
          <w:rFonts w:hint="eastAsia"/>
        </w:rPr>
        <w:lastRenderedPageBreak/>
        <w:t>本案鹽寮福隆沙灘消失可能因素之一是氣候變遷、海水上升，海岸線後退導致沙灘0米線後退。其二，歷年來雙溪河</w:t>
      </w:r>
      <w:r>
        <w:rPr>
          <w:rFonts w:hint="eastAsia"/>
        </w:rPr>
        <w:t>中上游</w:t>
      </w:r>
      <w:r w:rsidRPr="00BC568A">
        <w:rPr>
          <w:rFonts w:hint="eastAsia"/>
        </w:rPr>
        <w:t>整治工程因設置護床工，影響來自上游的輸沙量，即沙灘沙源減少。另有關重件碼頭突堤效應造成的影響，應在</w:t>
      </w:r>
      <w:r>
        <w:rPr>
          <w:rFonts w:hint="eastAsia"/>
        </w:rPr>
        <w:t>南防</w:t>
      </w:r>
      <w:r w:rsidRPr="00BC568A">
        <w:rPr>
          <w:rFonts w:hint="eastAsia"/>
        </w:rPr>
        <w:t>堤防150公尺至300公尺以內</w:t>
      </w:r>
      <w:r>
        <w:rPr>
          <w:rFonts w:hint="eastAsia"/>
        </w:rPr>
        <w:t>。</w:t>
      </w:r>
    </w:p>
    <w:p w:rsidR="004E5087" w:rsidRDefault="004E5087" w:rsidP="004E5087">
      <w:pPr>
        <w:pStyle w:val="3"/>
        <w:numPr>
          <w:ilvl w:val="2"/>
          <w:numId w:val="1"/>
        </w:numPr>
      </w:pPr>
      <w:r w:rsidRPr="00BC568A">
        <w:rPr>
          <w:rFonts w:hint="eastAsia"/>
        </w:rPr>
        <w:t>未來養灘應考慮沙粒徑之共容性，較沙灘沙略大粒徑之沙較有可能留下來，其次是搭配定沙養灘工法持續辦理，幾年後才可能累積養灘成效，甚或從外圍或海底抽沙、找尋沙源，並考慮養灘寬度應多預估20%，搭配設置消能結構，緩衝帶若消失，沙灘流失更快，即可利用離岸潛堤、人工峽灣等工法去消浪、消流，養灘成果才不會遭液化或帶走。</w:t>
      </w:r>
    </w:p>
    <w:p w:rsidR="004E5087" w:rsidRDefault="004E5087" w:rsidP="004E5087">
      <w:pPr>
        <w:pStyle w:val="3"/>
        <w:numPr>
          <w:ilvl w:val="2"/>
          <w:numId w:val="1"/>
        </w:numPr>
      </w:pPr>
      <w:r w:rsidRPr="00785017">
        <w:rPr>
          <w:rFonts w:hint="eastAsia"/>
        </w:rPr>
        <w:t>核能四廠重件碼頭不論影響沙灘程度多寡，皆已形成新的穩定平衡狀態，拆除碼頭</w:t>
      </w:r>
      <w:r w:rsidRPr="00785017">
        <w:rPr>
          <w:rFonts w:hint="eastAsia"/>
          <w:color w:val="000000" w:themeColor="text1"/>
        </w:rPr>
        <w:t>將</w:t>
      </w:r>
      <w:r w:rsidRPr="00785017">
        <w:rPr>
          <w:rFonts w:hint="eastAsia"/>
        </w:rPr>
        <w:t>造成新的擾動，故贊成目前由台電公司先確實進行人工養灘，以補充鹽寮福隆沙灘之沙源。</w:t>
      </w:r>
    </w:p>
    <w:p w:rsidR="00EB0CA0" w:rsidRDefault="00177C8A" w:rsidP="006D160F">
      <w:pPr>
        <w:pStyle w:val="2"/>
        <w:numPr>
          <w:ilvl w:val="1"/>
          <w:numId w:val="1"/>
        </w:numPr>
      </w:pPr>
      <w:r>
        <w:rPr>
          <w:rFonts w:hint="eastAsia"/>
        </w:rPr>
        <w:t>福隆漁港與福隆沙灘之關係：</w:t>
      </w:r>
    </w:p>
    <w:p w:rsidR="00177C8A" w:rsidRDefault="001D3DD9" w:rsidP="00177C8A">
      <w:pPr>
        <w:pStyle w:val="3"/>
      </w:pPr>
      <w:r>
        <w:rPr>
          <w:rFonts w:hint="eastAsia"/>
        </w:rPr>
        <w:t>農委會</w:t>
      </w:r>
      <w:r w:rsidRPr="001D3DD9">
        <w:rPr>
          <w:rFonts w:hint="eastAsia"/>
        </w:rPr>
        <w:t>漁業署</w:t>
      </w:r>
      <w:r>
        <w:rPr>
          <w:rFonts w:hint="eastAsia"/>
        </w:rPr>
        <w:t>（下稱漁業署）</w:t>
      </w:r>
      <w:r w:rsidRPr="001D3DD9">
        <w:rPr>
          <w:rFonts w:hint="eastAsia"/>
        </w:rPr>
        <w:t>依據政府採購法，於97年10月16日以250萬元委託浩海工程顧問有限公司辦理「海岸新生之漁港疏浚及多功能漁港開發規劃工作」，該公司於98年6月提出規劃報告，依規劃報告內容略以，近年來政府整體考量國土保育理念，漁港如有淤積皆以疏浚方式處置，藉以維持漁港正常營運，漁業署為使漁民能安全進出漁港作業，於97年度追加經費，加強辦理清除漁港淤沙工作，可見漁港淤沙已成為現階段我國漁港維護最常發生問題，為海岸永續發展避免以興建防沙堤或延建防波堤方式處理，而需以疏浚方式解決。而且我國漁港疏浚經費多由漁業署以年度預算補助或自</w:t>
      </w:r>
      <w:r w:rsidRPr="001D3DD9">
        <w:rPr>
          <w:rFonts w:hint="eastAsia"/>
        </w:rPr>
        <w:lastRenderedPageBreak/>
        <w:t>行辦理，地方政府雖有部分自籌經費或由其他單位補助辦理漁港疏浚，但所占比例有限，因此近年來國內漁港疏浚概況應仍以漁業署補助或自辦經費為主。其中新北市福隆漁港位於貢寮雙溪出口處，西側為著名之福隆沙灘，港口面對雙溪出海口，因此溪沙在北向波浪作用下，容易帶入港口，又西為綿延沙灘，提供充足沙源，航道水域容易淤積，建議每3年辦理疏浚，以維護水域水深</w:t>
      </w:r>
      <w:r>
        <w:rPr>
          <w:rFonts w:hint="eastAsia"/>
        </w:rPr>
        <w:t>，相關位置示意如圖</w:t>
      </w:r>
      <w:r w:rsidR="00B13B7E">
        <w:rPr>
          <w:rFonts w:hint="eastAsia"/>
        </w:rPr>
        <w:t>1</w:t>
      </w:r>
      <w:r w:rsidR="00B13B7E">
        <w:t>0</w:t>
      </w:r>
      <w:r>
        <w:rPr>
          <w:rFonts w:hint="eastAsia"/>
        </w:rPr>
        <w:t>。</w:t>
      </w:r>
    </w:p>
    <w:p w:rsidR="001D3DD9" w:rsidRDefault="00C7103F" w:rsidP="001D3DD9">
      <w:pPr>
        <w:pStyle w:val="0"/>
        <w:ind w:leftChars="0" w:left="0"/>
        <w:jc w:val="right"/>
      </w:pPr>
      <w:r>
        <w:rPr>
          <w:noProof/>
        </w:rPr>
        <w:drawing>
          <wp:inline distT="0" distB="0" distL="0" distR="0" wp14:anchorId="2A8D3A40" wp14:editId="070069FE">
            <wp:extent cx="5358765" cy="375285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5358765" cy="3752850"/>
                    </a:xfrm>
                    <a:prstGeom prst="rect">
                      <a:avLst/>
                    </a:prstGeom>
                  </pic:spPr>
                </pic:pic>
              </a:graphicData>
            </a:graphic>
          </wp:inline>
        </w:drawing>
      </w:r>
    </w:p>
    <w:p w:rsidR="001D3DD9" w:rsidRDefault="001D3DD9" w:rsidP="001D3DD9">
      <w:pPr>
        <w:pStyle w:val="a1"/>
      </w:pPr>
      <w:r>
        <w:rPr>
          <w:rFonts w:hint="eastAsia"/>
        </w:rPr>
        <w:t>福隆漁港與雙溪河出海口相對位置示意圖</w:t>
      </w:r>
    </w:p>
    <w:p w:rsidR="001D3DD9" w:rsidRDefault="001D3DD9" w:rsidP="001D3DD9">
      <w:pPr>
        <w:pStyle w:val="3"/>
        <w:numPr>
          <w:ilvl w:val="2"/>
          <w:numId w:val="40"/>
        </w:numPr>
      </w:pPr>
      <w:r w:rsidRPr="00E87581">
        <w:rPr>
          <w:rFonts w:hint="eastAsia"/>
        </w:rPr>
        <w:t>福隆漁港屬農委會公告之第二類漁港，主管機關為</w:t>
      </w:r>
      <w:r>
        <w:rPr>
          <w:rFonts w:hint="eastAsia"/>
        </w:rPr>
        <w:t xml:space="preserve">新北市政府。本院查得歷年福隆漁港疏浚工程相關標案資訊如下表：　　　</w:t>
      </w:r>
      <w:r w:rsidRPr="001D3DD9">
        <w:rPr>
          <w:rFonts w:hint="eastAsia"/>
          <w:sz w:val="24"/>
          <w:szCs w:val="28"/>
        </w:rPr>
        <w:t>（疏浚數量單位：立方公尺）</w:t>
      </w:r>
    </w:p>
    <w:tbl>
      <w:tblPr>
        <w:tblStyle w:val="af6"/>
        <w:tblW w:w="8222" w:type="dxa"/>
        <w:tblInd w:w="572" w:type="dxa"/>
        <w:tblCellMar>
          <w:left w:w="0" w:type="dxa"/>
          <w:right w:w="0" w:type="dxa"/>
        </w:tblCellMar>
        <w:tblLook w:val="04A0" w:firstRow="1" w:lastRow="0" w:firstColumn="1" w:lastColumn="0" w:noHBand="0" w:noVBand="1"/>
      </w:tblPr>
      <w:tblGrid>
        <w:gridCol w:w="1560"/>
        <w:gridCol w:w="1134"/>
        <w:gridCol w:w="992"/>
        <w:gridCol w:w="1276"/>
        <w:gridCol w:w="1559"/>
        <w:gridCol w:w="850"/>
        <w:gridCol w:w="851"/>
      </w:tblGrid>
      <w:tr w:rsidR="00270B48" w:rsidRPr="00BF2653" w:rsidTr="00B20738">
        <w:trPr>
          <w:trHeight w:val="344"/>
        </w:trPr>
        <w:tc>
          <w:tcPr>
            <w:tcW w:w="1560"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sz w:val="24"/>
                <w:szCs w:val="24"/>
              </w:rPr>
              <w:t>標案名稱</w:t>
            </w:r>
          </w:p>
        </w:tc>
        <w:tc>
          <w:tcPr>
            <w:tcW w:w="1134"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sz w:val="24"/>
                <w:szCs w:val="24"/>
              </w:rPr>
              <w:t>決標日期</w:t>
            </w:r>
          </w:p>
        </w:tc>
        <w:tc>
          <w:tcPr>
            <w:tcW w:w="992"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sz w:val="24"/>
                <w:szCs w:val="24"/>
              </w:rPr>
              <w:t>決標金額</w:t>
            </w:r>
          </w:p>
        </w:tc>
        <w:tc>
          <w:tcPr>
            <w:tcW w:w="1276"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sz w:val="24"/>
                <w:szCs w:val="24"/>
              </w:rPr>
              <w:t>履約期間</w:t>
            </w:r>
          </w:p>
        </w:tc>
        <w:tc>
          <w:tcPr>
            <w:tcW w:w="1559" w:type="dxa"/>
            <w:vAlign w:val="center"/>
          </w:tcPr>
          <w:p w:rsidR="00270B48" w:rsidRPr="00B20738" w:rsidRDefault="00270B48" w:rsidP="00B20738">
            <w:pPr>
              <w:pStyle w:val="21"/>
              <w:ind w:leftChars="0" w:left="0" w:firstLineChars="0" w:firstLine="0"/>
              <w:jc w:val="center"/>
              <w:rPr>
                <w:rFonts w:ascii="Times New Roman"/>
                <w:sz w:val="24"/>
                <w:szCs w:val="24"/>
              </w:rPr>
            </w:pPr>
            <w:r w:rsidRPr="00B20738">
              <w:rPr>
                <w:rFonts w:ascii="Times New Roman" w:hint="eastAsia"/>
                <w:sz w:val="24"/>
                <w:szCs w:val="24"/>
              </w:rPr>
              <w:t>採購機關</w:t>
            </w:r>
          </w:p>
        </w:tc>
        <w:tc>
          <w:tcPr>
            <w:tcW w:w="850" w:type="dxa"/>
            <w:vMerge w:val="restart"/>
            <w:vAlign w:val="center"/>
          </w:tcPr>
          <w:p w:rsidR="00270B48"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疏浚</w:t>
            </w:r>
          </w:p>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數量</w:t>
            </w:r>
          </w:p>
        </w:tc>
        <w:tc>
          <w:tcPr>
            <w:tcW w:w="851"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土</w:t>
            </w:r>
            <w:r>
              <w:rPr>
                <w:rFonts w:ascii="Times New Roman" w:hint="eastAsia"/>
                <w:sz w:val="24"/>
                <w:szCs w:val="24"/>
              </w:rPr>
              <w:t>沙</w:t>
            </w:r>
          </w:p>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去向</w:t>
            </w:r>
          </w:p>
        </w:tc>
      </w:tr>
      <w:tr w:rsidR="00270B48" w:rsidRPr="00BF2653" w:rsidTr="00B20738">
        <w:trPr>
          <w:trHeight w:val="343"/>
        </w:trPr>
        <w:tc>
          <w:tcPr>
            <w:tcW w:w="1560"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134"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992"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276"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559" w:type="dxa"/>
            <w:vAlign w:val="center"/>
          </w:tcPr>
          <w:p w:rsidR="00270B48" w:rsidRPr="00B20738" w:rsidRDefault="00270B48" w:rsidP="00B20738">
            <w:pPr>
              <w:pStyle w:val="21"/>
              <w:ind w:leftChars="0" w:left="0" w:firstLineChars="0" w:firstLine="0"/>
              <w:jc w:val="center"/>
              <w:rPr>
                <w:rFonts w:ascii="Times New Roman"/>
                <w:sz w:val="24"/>
                <w:szCs w:val="24"/>
              </w:rPr>
            </w:pPr>
            <w:r w:rsidRPr="00B20738">
              <w:rPr>
                <w:rFonts w:ascii="Times New Roman" w:hint="eastAsia"/>
                <w:sz w:val="24"/>
                <w:szCs w:val="24"/>
              </w:rPr>
              <w:t>補助機關</w:t>
            </w:r>
          </w:p>
        </w:tc>
        <w:tc>
          <w:tcPr>
            <w:tcW w:w="850"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851"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r>
      <w:tr w:rsidR="00270B48" w:rsidRPr="00BF2653" w:rsidTr="00B20738">
        <w:trPr>
          <w:trHeight w:val="521"/>
        </w:trPr>
        <w:tc>
          <w:tcPr>
            <w:tcW w:w="1560" w:type="dxa"/>
            <w:vMerge w:val="restart"/>
            <w:vAlign w:val="center"/>
          </w:tcPr>
          <w:p w:rsidR="00270B48" w:rsidRPr="00BF2653" w:rsidRDefault="00270B48" w:rsidP="00B20738">
            <w:pPr>
              <w:pStyle w:val="21"/>
              <w:ind w:leftChars="0" w:left="0" w:firstLineChars="0" w:firstLine="0"/>
              <w:rPr>
                <w:rFonts w:ascii="Times New Roman"/>
                <w:sz w:val="24"/>
                <w:szCs w:val="24"/>
              </w:rPr>
            </w:pPr>
            <w:r w:rsidRPr="00BF2653">
              <w:rPr>
                <w:rFonts w:ascii="Times New Roman" w:hint="eastAsia"/>
                <w:sz w:val="24"/>
                <w:szCs w:val="24"/>
              </w:rPr>
              <w:t>福隆漁港港</w:t>
            </w:r>
            <w:r w:rsidRPr="00BF2653">
              <w:rPr>
                <w:rFonts w:ascii="Times New Roman" w:hint="eastAsia"/>
                <w:sz w:val="24"/>
                <w:szCs w:val="24"/>
              </w:rPr>
              <w:lastRenderedPageBreak/>
              <w:t>口漂</w:t>
            </w:r>
            <w:r>
              <w:rPr>
                <w:rFonts w:ascii="Times New Roman" w:hint="eastAsia"/>
                <w:sz w:val="24"/>
                <w:szCs w:val="24"/>
              </w:rPr>
              <w:t>沙</w:t>
            </w:r>
            <w:r w:rsidRPr="00BF2653">
              <w:rPr>
                <w:rFonts w:ascii="Times New Roman" w:hint="eastAsia"/>
                <w:sz w:val="24"/>
                <w:szCs w:val="24"/>
              </w:rPr>
              <w:t>內泊地疏浚工程</w:t>
            </w:r>
          </w:p>
        </w:tc>
        <w:tc>
          <w:tcPr>
            <w:tcW w:w="1134"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lastRenderedPageBreak/>
              <w:t>89.12.26</w:t>
            </w:r>
          </w:p>
        </w:tc>
        <w:tc>
          <w:tcPr>
            <w:tcW w:w="992"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100</w:t>
            </w:r>
            <w:r w:rsidRPr="00BF2653">
              <w:rPr>
                <w:rFonts w:ascii="Times New Roman" w:hint="eastAsia"/>
                <w:sz w:val="24"/>
                <w:szCs w:val="24"/>
              </w:rPr>
              <w:t>萬元</w:t>
            </w:r>
          </w:p>
        </w:tc>
        <w:tc>
          <w:tcPr>
            <w:tcW w:w="1276"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90.1.4-</w:t>
            </w:r>
          </w:p>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lastRenderedPageBreak/>
              <w:t>90.3.31</w:t>
            </w:r>
          </w:p>
        </w:tc>
        <w:tc>
          <w:tcPr>
            <w:tcW w:w="1559" w:type="dxa"/>
            <w:vAlign w:val="center"/>
          </w:tcPr>
          <w:p w:rsidR="00270B48" w:rsidRPr="00B20738" w:rsidRDefault="00270B48" w:rsidP="00B20738">
            <w:pPr>
              <w:pStyle w:val="21"/>
              <w:ind w:leftChars="0" w:left="0" w:firstLineChars="0" w:firstLine="0"/>
              <w:jc w:val="center"/>
              <w:rPr>
                <w:rFonts w:ascii="Times New Roman"/>
                <w:sz w:val="24"/>
                <w:szCs w:val="24"/>
              </w:rPr>
            </w:pPr>
            <w:r w:rsidRPr="00B20738">
              <w:rPr>
                <w:rFonts w:ascii="Times New Roman" w:hint="eastAsia"/>
                <w:spacing w:val="-20"/>
                <w:sz w:val="24"/>
                <w:szCs w:val="24"/>
              </w:rPr>
              <w:lastRenderedPageBreak/>
              <w:t>貢寮區漁會</w:t>
            </w:r>
          </w:p>
        </w:tc>
        <w:tc>
          <w:tcPr>
            <w:tcW w:w="1701" w:type="dxa"/>
            <w:gridSpan w:val="2"/>
            <w:vMerge w:val="restart"/>
            <w:vAlign w:val="center"/>
          </w:tcPr>
          <w:p w:rsidR="00270B48" w:rsidRDefault="00270B48" w:rsidP="00B20738">
            <w:pPr>
              <w:pStyle w:val="21"/>
              <w:ind w:leftChars="0" w:left="0" w:firstLineChars="0" w:firstLine="0"/>
              <w:jc w:val="center"/>
              <w:rPr>
                <w:rFonts w:ascii="Times New Roman"/>
                <w:sz w:val="24"/>
                <w:szCs w:val="24"/>
              </w:rPr>
            </w:pPr>
            <w:r>
              <w:rPr>
                <w:rFonts w:ascii="Times New Roman" w:hint="eastAsia"/>
                <w:sz w:val="24"/>
                <w:szCs w:val="24"/>
              </w:rPr>
              <w:t>新北市政府</w:t>
            </w:r>
          </w:p>
          <w:p w:rsidR="00270B48" w:rsidRDefault="00270B48" w:rsidP="00B20738">
            <w:pPr>
              <w:pStyle w:val="21"/>
              <w:ind w:leftChars="0" w:left="0" w:firstLineChars="0" w:firstLine="0"/>
              <w:jc w:val="center"/>
              <w:rPr>
                <w:rFonts w:ascii="Times New Roman"/>
                <w:sz w:val="24"/>
                <w:szCs w:val="24"/>
              </w:rPr>
            </w:pPr>
            <w:r>
              <w:rPr>
                <w:rFonts w:ascii="Times New Roman" w:hint="eastAsia"/>
                <w:sz w:val="24"/>
                <w:szCs w:val="24"/>
              </w:rPr>
              <w:lastRenderedPageBreak/>
              <w:t>表示檔案</w:t>
            </w:r>
          </w:p>
          <w:p w:rsidR="00270B48" w:rsidRPr="00BF2653" w:rsidRDefault="00270B48" w:rsidP="00B20738">
            <w:pPr>
              <w:pStyle w:val="21"/>
              <w:ind w:leftChars="0" w:left="0" w:firstLineChars="0" w:firstLine="0"/>
              <w:jc w:val="center"/>
              <w:rPr>
                <w:rFonts w:ascii="Times New Roman"/>
                <w:sz w:val="24"/>
                <w:szCs w:val="24"/>
              </w:rPr>
            </w:pPr>
            <w:r>
              <w:rPr>
                <w:rFonts w:ascii="Times New Roman" w:hint="eastAsia"/>
                <w:sz w:val="24"/>
                <w:szCs w:val="24"/>
              </w:rPr>
              <w:t>已銷毀</w:t>
            </w:r>
          </w:p>
        </w:tc>
      </w:tr>
      <w:tr w:rsidR="00270B48" w:rsidRPr="00BF2653" w:rsidTr="00B20738">
        <w:trPr>
          <w:trHeight w:val="421"/>
        </w:trPr>
        <w:tc>
          <w:tcPr>
            <w:tcW w:w="1560" w:type="dxa"/>
            <w:vMerge/>
            <w:vAlign w:val="center"/>
          </w:tcPr>
          <w:p w:rsidR="00270B48" w:rsidRPr="00BF2653" w:rsidRDefault="00270B48" w:rsidP="00B20738">
            <w:pPr>
              <w:pStyle w:val="21"/>
              <w:ind w:leftChars="0" w:left="0" w:firstLineChars="0" w:firstLine="0"/>
              <w:rPr>
                <w:rFonts w:ascii="Times New Roman"/>
                <w:sz w:val="24"/>
                <w:szCs w:val="24"/>
              </w:rPr>
            </w:pPr>
          </w:p>
        </w:tc>
        <w:tc>
          <w:tcPr>
            <w:tcW w:w="1134"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992"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276"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559" w:type="dxa"/>
            <w:vAlign w:val="center"/>
          </w:tcPr>
          <w:p w:rsidR="00270B48" w:rsidRPr="00B20738" w:rsidRDefault="00270B48" w:rsidP="00B20738">
            <w:pPr>
              <w:pStyle w:val="21"/>
              <w:ind w:leftChars="0" w:left="0" w:firstLineChars="0" w:firstLine="0"/>
              <w:jc w:val="center"/>
              <w:rPr>
                <w:rFonts w:ascii="Times New Roman"/>
                <w:spacing w:val="-20"/>
                <w:sz w:val="24"/>
                <w:szCs w:val="24"/>
              </w:rPr>
            </w:pPr>
            <w:r w:rsidRPr="00B20738">
              <w:rPr>
                <w:rFonts w:ascii="Times New Roman" w:hint="eastAsia"/>
                <w:spacing w:val="-20"/>
                <w:sz w:val="24"/>
                <w:szCs w:val="24"/>
              </w:rPr>
              <w:t>無填列</w:t>
            </w:r>
          </w:p>
        </w:tc>
        <w:tc>
          <w:tcPr>
            <w:tcW w:w="1701" w:type="dxa"/>
            <w:gridSpan w:val="2"/>
            <w:vMerge/>
            <w:vAlign w:val="center"/>
          </w:tcPr>
          <w:p w:rsidR="00270B48" w:rsidRDefault="00270B48" w:rsidP="00B20738">
            <w:pPr>
              <w:pStyle w:val="21"/>
              <w:ind w:leftChars="0" w:left="0" w:firstLineChars="0" w:firstLine="0"/>
              <w:jc w:val="center"/>
              <w:rPr>
                <w:rFonts w:ascii="Times New Roman"/>
                <w:sz w:val="24"/>
                <w:szCs w:val="24"/>
              </w:rPr>
            </w:pPr>
          </w:p>
        </w:tc>
      </w:tr>
      <w:tr w:rsidR="00270B48" w:rsidRPr="00BF2653" w:rsidTr="00B20738">
        <w:trPr>
          <w:trHeight w:val="687"/>
        </w:trPr>
        <w:tc>
          <w:tcPr>
            <w:tcW w:w="1560" w:type="dxa"/>
            <w:vMerge w:val="restart"/>
            <w:vAlign w:val="center"/>
          </w:tcPr>
          <w:p w:rsidR="00270B48" w:rsidRPr="00BF2653" w:rsidRDefault="00270B48" w:rsidP="00B20738">
            <w:pPr>
              <w:pStyle w:val="21"/>
              <w:ind w:leftChars="0" w:left="0" w:firstLineChars="0" w:firstLine="0"/>
              <w:rPr>
                <w:rFonts w:ascii="Times New Roman"/>
                <w:sz w:val="24"/>
                <w:szCs w:val="24"/>
              </w:rPr>
            </w:pPr>
            <w:r w:rsidRPr="00BF2653">
              <w:rPr>
                <w:rFonts w:ascii="Times New Roman" w:hint="eastAsia"/>
                <w:sz w:val="24"/>
                <w:szCs w:val="24"/>
              </w:rPr>
              <w:t>福隆、澳底漁港疏浚工程</w:t>
            </w:r>
          </w:p>
        </w:tc>
        <w:tc>
          <w:tcPr>
            <w:tcW w:w="1134"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93.7.8</w:t>
            </w:r>
          </w:p>
        </w:tc>
        <w:tc>
          <w:tcPr>
            <w:tcW w:w="992"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362</w:t>
            </w:r>
            <w:r w:rsidRPr="00BF2653">
              <w:rPr>
                <w:rFonts w:ascii="Times New Roman" w:hint="eastAsia"/>
                <w:sz w:val="24"/>
                <w:szCs w:val="24"/>
              </w:rPr>
              <w:t>萬元</w:t>
            </w:r>
          </w:p>
        </w:tc>
        <w:tc>
          <w:tcPr>
            <w:tcW w:w="1276"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93.10.31</w:t>
            </w:r>
          </w:p>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前完工</w:t>
            </w:r>
          </w:p>
        </w:tc>
        <w:tc>
          <w:tcPr>
            <w:tcW w:w="1559" w:type="dxa"/>
            <w:vAlign w:val="center"/>
          </w:tcPr>
          <w:p w:rsidR="00270B48" w:rsidRPr="00B20738" w:rsidRDefault="00270B48" w:rsidP="00B20738">
            <w:pPr>
              <w:pStyle w:val="21"/>
              <w:ind w:leftChars="0" w:left="0" w:firstLineChars="0" w:firstLine="0"/>
              <w:jc w:val="center"/>
              <w:rPr>
                <w:rFonts w:ascii="Times New Roman"/>
                <w:spacing w:val="-20"/>
                <w:sz w:val="24"/>
                <w:szCs w:val="24"/>
              </w:rPr>
            </w:pPr>
            <w:r w:rsidRPr="00B20738">
              <w:rPr>
                <w:rFonts w:ascii="Times New Roman" w:hint="eastAsia"/>
                <w:spacing w:val="-20"/>
                <w:sz w:val="24"/>
                <w:szCs w:val="24"/>
              </w:rPr>
              <w:t>原臺北縣政府</w:t>
            </w:r>
          </w:p>
          <w:p w:rsidR="00270B48" w:rsidRPr="00B20738" w:rsidRDefault="00270B48" w:rsidP="00B20738">
            <w:pPr>
              <w:pStyle w:val="21"/>
              <w:ind w:leftChars="0" w:left="0" w:firstLineChars="0" w:firstLine="0"/>
              <w:jc w:val="center"/>
              <w:rPr>
                <w:rFonts w:ascii="Times New Roman"/>
                <w:spacing w:val="-20"/>
                <w:sz w:val="24"/>
                <w:szCs w:val="24"/>
              </w:rPr>
            </w:pPr>
            <w:r w:rsidRPr="00B20738">
              <w:rPr>
                <w:rFonts w:ascii="Times New Roman" w:hint="eastAsia"/>
                <w:spacing w:val="-20"/>
                <w:sz w:val="24"/>
                <w:szCs w:val="24"/>
              </w:rPr>
              <w:t>採購處</w:t>
            </w:r>
          </w:p>
        </w:tc>
        <w:tc>
          <w:tcPr>
            <w:tcW w:w="1701" w:type="dxa"/>
            <w:gridSpan w:val="2"/>
            <w:vMerge/>
            <w:vAlign w:val="center"/>
          </w:tcPr>
          <w:p w:rsidR="00270B48" w:rsidRPr="00BF2653" w:rsidRDefault="00270B48" w:rsidP="00B20738">
            <w:pPr>
              <w:pStyle w:val="21"/>
              <w:ind w:leftChars="0" w:left="0" w:firstLineChars="0" w:firstLine="0"/>
              <w:jc w:val="center"/>
              <w:rPr>
                <w:rFonts w:ascii="Times New Roman"/>
                <w:sz w:val="24"/>
                <w:szCs w:val="24"/>
              </w:rPr>
            </w:pPr>
          </w:p>
        </w:tc>
      </w:tr>
      <w:tr w:rsidR="00270B48" w:rsidRPr="00BF2653" w:rsidTr="00B20738">
        <w:trPr>
          <w:trHeight w:val="255"/>
        </w:trPr>
        <w:tc>
          <w:tcPr>
            <w:tcW w:w="1560" w:type="dxa"/>
            <w:vMerge/>
            <w:vAlign w:val="center"/>
          </w:tcPr>
          <w:p w:rsidR="00270B48" w:rsidRPr="00BF2653" w:rsidRDefault="00270B48" w:rsidP="00B20738">
            <w:pPr>
              <w:pStyle w:val="21"/>
              <w:ind w:leftChars="0" w:left="0" w:firstLineChars="0" w:firstLine="0"/>
              <w:rPr>
                <w:rFonts w:ascii="Times New Roman"/>
                <w:sz w:val="24"/>
                <w:szCs w:val="24"/>
              </w:rPr>
            </w:pPr>
          </w:p>
        </w:tc>
        <w:tc>
          <w:tcPr>
            <w:tcW w:w="1134"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992"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276"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559" w:type="dxa"/>
            <w:vAlign w:val="center"/>
          </w:tcPr>
          <w:p w:rsidR="00270B48" w:rsidRPr="00B20738" w:rsidRDefault="00270B48" w:rsidP="00B20738">
            <w:pPr>
              <w:pStyle w:val="21"/>
              <w:ind w:leftChars="0" w:left="0" w:firstLineChars="0" w:firstLine="0"/>
              <w:jc w:val="center"/>
              <w:rPr>
                <w:rFonts w:ascii="Times New Roman"/>
                <w:spacing w:val="-20"/>
                <w:sz w:val="24"/>
                <w:szCs w:val="24"/>
              </w:rPr>
            </w:pPr>
            <w:r w:rsidRPr="00B20738">
              <w:rPr>
                <w:rFonts w:ascii="Times New Roman" w:hint="eastAsia"/>
                <w:spacing w:val="-20"/>
                <w:sz w:val="24"/>
                <w:szCs w:val="24"/>
              </w:rPr>
              <w:t>無</w:t>
            </w:r>
          </w:p>
        </w:tc>
        <w:tc>
          <w:tcPr>
            <w:tcW w:w="1701" w:type="dxa"/>
            <w:gridSpan w:val="2"/>
            <w:vMerge/>
            <w:vAlign w:val="center"/>
          </w:tcPr>
          <w:p w:rsidR="00270B48" w:rsidRPr="00BF2653" w:rsidRDefault="00270B48" w:rsidP="00B20738">
            <w:pPr>
              <w:pStyle w:val="21"/>
              <w:ind w:leftChars="0" w:left="0" w:firstLineChars="0" w:firstLine="0"/>
              <w:jc w:val="center"/>
              <w:rPr>
                <w:rFonts w:ascii="Times New Roman"/>
                <w:sz w:val="24"/>
                <w:szCs w:val="24"/>
              </w:rPr>
            </w:pPr>
          </w:p>
        </w:tc>
      </w:tr>
      <w:tr w:rsidR="00270B48" w:rsidRPr="00BF2653" w:rsidTr="00B20738">
        <w:trPr>
          <w:trHeight w:val="698"/>
        </w:trPr>
        <w:tc>
          <w:tcPr>
            <w:tcW w:w="1560" w:type="dxa"/>
            <w:vMerge w:val="restart"/>
            <w:vAlign w:val="center"/>
          </w:tcPr>
          <w:p w:rsidR="00270B48" w:rsidRPr="00BF2653" w:rsidRDefault="00270B48" w:rsidP="00B20738">
            <w:pPr>
              <w:pStyle w:val="21"/>
              <w:ind w:leftChars="0" w:left="0" w:firstLineChars="0" w:firstLine="0"/>
              <w:rPr>
                <w:rFonts w:ascii="Times New Roman"/>
                <w:sz w:val="24"/>
                <w:szCs w:val="24"/>
              </w:rPr>
            </w:pPr>
            <w:r w:rsidRPr="00BF2653">
              <w:rPr>
                <w:rFonts w:ascii="Times New Roman" w:hint="eastAsia"/>
                <w:sz w:val="24"/>
                <w:szCs w:val="24"/>
              </w:rPr>
              <w:t>福隆漁港疏浚工程</w:t>
            </w:r>
          </w:p>
        </w:tc>
        <w:tc>
          <w:tcPr>
            <w:tcW w:w="1134"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97.3.28</w:t>
            </w:r>
          </w:p>
        </w:tc>
        <w:tc>
          <w:tcPr>
            <w:tcW w:w="992"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176</w:t>
            </w:r>
            <w:r w:rsidRPr="00BF2653">
              <w:rPr>
                <w:rFonts w:ascii="Times New Roman" w:hint="eastAsia"/>
                <w:sz w:val="24"/>
                <w:szCs w:val="24"/>
              </w:rPr>
              <w:t>萬</w:t>
            </w:r>
          </w:p>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4</w:t>
            </w:r>
            <w:r w:rsidRPr="00BF2653">
              <w:rPr>
                <w:rFonts w:ascii="Times New Roman" w:hint="eastAsia"/>
                <w:sz w:val="24"/>
                <w:szCs w:val="24"/>
              </w:rPr>
              <w:t>千元</w:t>
            </w:r>
          </w:p>
        </w:tc>
        <w:tc>
          <w:tcPr>
            <w:tcW w:w="1276"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97.4.1-</w:t>
            </w:r>
          </w:p>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97.5.29</w:t>
            </w:r>
          </w:p>
        </w:tc>
        <w:tc>
          <w:tcPr>
            <w:tcW w:w="1559" w:type="dxa"/>
            <w:vAlign w:val="center"/>
          </w:tcPr>
          <w:p w:rsidR="00270B48" w:rsidRPr="00B20738" w:rsidRDefault="00270B48" w:rsidP="00B20738">
            <w:pPr>
              <w:pStyle w:val="21"/>
              <w:ind w:leftChars="0" w:left="0" w:firstLineChars="0" w:firstLine="0"/>
              <w:jc w:val="center"/>
              <w:rPr>
                <w:rFonts w:ascii="Times New Roman"/>
                <w:spacing w:val="-20"/>
                <w:sz w:val="24"/>
                <w:szCs w:val="24"/>
              </w:rPr>
            </w:pPr>
            <w:r w:rsidRPr="00B20738">
              <w:rPr>
                <w:rFonts w:ascii="Times New Roman" w:hint="eastAsia"/>
                <w:spacing w:val="-20"/>
                <w:sz w:val="24"/>
                <w:szCs w:val="24"/>
              </w:rPr>
              <w:t>原臺北縣政府</w:t>
            </w:r>
          </w:p>
          <w:p w:rsidR="00270B48" w:rsidRPr="00B20738" w:rsidRDefault="00270B48" w:rsidP="00B20738">
            <w:pPr>
              <w:pStyle w:val="21"/>
              <w:ind w:leftChars="0" w:left="0" w:firstLineChars="0" w:firstLine="0"/>
              <w:jc w:val="center"/>
              <w:rPr>
                <w:rFonts w:ascii="Times New Roman"/>
                <w:spacing w:val="-20"/>
                <w:sz w:val="24"/>
                <w:szCs w:val="24"/>
              </w:rPr>
            </w:pPr>
            <w:r w:rsidRPr="00B20738">
              <w:rPr>
                <w:rFonts w:ascii="Times New Roman" w:hint="eastAsia"/>
                <w:spacing w:val="-20"/>
                <w:sz w:val="24"/>
                <w:szCs w:val="24"/>
              </w:rPr>
              <w:t>採購處</w:t>
            </w:r>
          </w:p>
        </w:tc>
        <w:tc>
          <w:tcPr>
            <w:tcW w:w="850" w:type="dxa"/>
            <w:vMerge w:val="restart"/>
            <w:shd w:val="clear" w:color="auto" w:fill="FFFFFF" w:themeFill="background1"/>
            <w:vAlign w:val="center"/>
          </w:tcPr>
          <w:p w:rsidR="00270B48" w:rsidRPr="00BF2653" w:rsidRDefault="00270B48" w:rsidP="00B20738">
            <w:pPr>
              <w:pStyle w:val="21"/>
              <w:ind w:leftChars="0" w:left="0" w:firstLineChars="0" w:firstLine="0"/>
              <w:jc w:val="center"/>
              <w:rPr>
                <w:rFonts w:ascii="Times New Roman"/>
                <w:sz w:val="24"/>
                <w:szCs w:val="24"/>
              </w:rPr>
            </w:pPr>
            <w:r w:rsidRPr="00E75D8C">
              <w:rPr>
                <w:rFonts w:ascii="Times New Roman" w:hint="eastAsia"/>
                <w:color w:val="000000" w:themeColor="text1"/>
                <w:sz w:val="24"/>
                <w:szCs w:val="24"/>
              </w:rPr>
              <w:t>2,311</w:t>
            </w:r>
          </w:p>
        </w:tc>
        <w:tc>
          <w:tcPr>
            <w:tcW w:w="851" w:type="dxa"/>
            <w:vMerge w:val="restart"/>
            <w:vAlign w:val="center"/>
          </w:tcPr>
          <w:p w:rsidR="00270B48" w:rsidRDefault="00270B48" w:rsidP="00B20738">
            <w:pPr>
              <w:pStyle w:val="21"/>
              <w:ind w:leftChars="0" w:left="0" w:firstLineChars="0" w:firstLine="0"/>
              <w:jc w:val="center"/>
              <w:rPr>
                <w:rFonts w:ascii="Times New Roman"/>
                <w:sz w:val="24"/>
                <w:szCs w:val="24"/>
              </w:rPr>
            </w:pPr>
            <w:r>
              <w:rPr>
                <w:rFonts w:ascii="Times New Roman" w:hint="eastAsia"/>
                <w:sz w:val="24"/>
                <w:szCs w:val="24"/>
              </w:rPr>
              <w:t>福隆</w:t>
            </w:r>
          </w:p>
          <w:p w:rsidR="00270B48" w:rsidRPr="00BF2653" w:rsidRDefault="00270B48" w:rsidP="00B20738">
            <w:pPr>
              <w:pStyle w:val="21"/>
              <w:ind w:leftChars="0" w:left="0" w:firstLineChars="0" w:firstLine="0"/>
              <w:jc w:val="center"/>
              <w:rPr>
                <w:rFonts w:ascii="Times New Roman"/>
                <w:sz w:val="24"/>
                <w:szCs w:val="24"/>
              </w:rPr>
            </w:pPr>
            <w:r>
              <w:rPr>
                <w:rFonts w:ascii="Times New Roman" w:hint="eastAsia"/>
                <w:sz w:val="24"/>
                <w:szCs w:val="24"/>
              </w:rPr>
              <w:t>沙灘</w:t>
            </w:r>
          </w:p>
        </w:tc>
      </w:tr>
      <w:tr w:rsidR="00270B48" w:rsidRPr="00BF2653" w:rsidTr="00B20738">
        <w:trPr>
          <w:trHeight w:val="244"/>
        </w:trPr>
        <w:tc>
          <w:tcPr>
            <w:tcW w:w="1560" w:type="dxa"/>
            <w:vMerge/>
            <w:vAlign w:val="center"/>
          </w:tcPr>
          <w:p w:rsidR="00270B48" w:rsidRPr="00BF2653" w:rsidRDefault="00270B48" w:rsidP="00B20738">
            <w:pPr>
              <w:pStyle w:val="21"/>
              <w:ind w:leftChars="0" w:left="0" w:firstLineChars="0" w:firstLine="0"/>
              <w:rPr>
                <w:rFonts w:ascii="Times New Roman"/>
                <w:sz w:val="24"/>
                <w:szCs w:val="24"/>
              </w:rPr>
            </w:pPr>
          </w:p>
        </w:tc>
        <w:tc>
          <w:tcPr>
            <w:tcW w:w="1134"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992"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276"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559" w:type="dxa"/>
            <w:vAlign w:val="center"/>
          </w:tcPr>
          <w:p w:rsidR="00270B48" w:rsidRPr="00B20738" w:rsidRDefault="00270B48" w:rsidP="00B20738">
            <w:pPr>
              <w:pStyle w:val="21"/>
              <w:ind w:leftChars="0" w:left="0" w:firstLineChars="0" w:firstLine="0"/>
              <w:jc w:val="center"/>
              <w:rPr>
                <w:rFonts w:ascii="Times New Roman"/>
                <w:spacing w:val="-20"/>
                <w:sz w:val="24"/>
                <w:szCs w:val="24"/>
              </w:rPr>
            </w:pPr>
            <w:r w:rsidRPr="00B20738">
              <w:rPr>
                <w:rFonts w:ascii="Times New Roman" w:hint="eastAsia"/>
                <w:spacing w:val="-20"/>
                <w:sz w:val="24"/>
                <w:szCs w:val="24"/>
              </w:rPr>
              <w:t>無</w:t>
            </w:r>
          </w:p>
        </w:tc>
        <w:tc>
          <w:tcPr>
            <w:tcW w:w="850" w:type="dxa"/>
            <w:vMerge/>
            <w:shd w:val="clear" w:color="auto" w:fill="FFFFFF" w:themeFill="background1"/>
            <w:vAlign w:val="center"/>
          </w:tcPr>
          <w:p w:rsidR="00270B48" w:rsidRPr="00E75D8C" w:rsidRDefault="00270B48" w:rsidP="00B20738">
            <w:pPr>
              <w:pStyle w:val="21"/>
              <w:ind w:leftChars="0" w:left="0" w:firstLineChars="0" w:firstLine="0"/>
              <w:jc w:val="center"/>
              <w:rPr>
                <w:rFonts w:ascii="Times New Roman"/>
                <w:color w:val="000000" w:themeColor="text1"/>
                <w:sz w:val="24"/>
                <w:szCs w:val="24"/>
              </w:rPr>
            </w:pPr>
          </w:p>
        </w:tc>
        <w:tc>
          <w:tcPr>
            <w:tcW w:w="851" w:type="dxa"/>
            <w:vMerge/>
            <w:vAlign w:val="center"/>
          </w:tcPr>
          <w:p w:rsidR="00270B48" w:rsidRDefault="00270B48" w:rsidP="00B20738">
            <w:pPr>
              <w:pStyle w:val="21"/>
              <w:ind w:leftChars="0" w:left="0" w:firstLineChars="0" w:firstLine="0"/>
              <w:jc w:val="center"/>
              <w:rPr>
                <w:rFonts w:ascii="Times New Roman"/>
                <w:sz w:val="24"/>
                <w:szCs w:val="24"/>
              </w:rPr>
            </w:pPr>
          </w:p>
        </w:tc>
      </w:tr>
      <w:tr w:rsidR="00270B48" w:rsidRPr="00BF2653" w:rsidTr="00B20738">
        <w:trPr>
          <w:trHeight w:val="288"/>
        </w:trPr>
        <w:tc>
          <w:tcPr>
            <w:tcW w:w="1560" w:type="dxa"/>
            <w:vMerge w:val="restart"/>
            <w:vAlign w:val="center"/>
          </w:tcPr>
          <w:p w:rsidR="00270B48" w:rsidRPr="00BF2653" w:rsidRDefault="00270B48" w:rsidP="00B20738">
            <w:pPr>
              <w:pStyle w:val="21"/>
              <w:ind w:leftChars="0" w:left="0" w:firstLineChars="0" w:firstLine="0"/>
              <w:rPr>
                <w:rFonts w:ascii="Times New Roman"/>
                <w:sz w:val="24"/>
                <w:szCs w:val="24"/>
              </w:rPr>
            </w:pPr>
            <w:r w:rsidRPr="00BF2653">
              <w:rPr>
                <w:rFonts w:ascii="Times New Roman" w:hint="eastAsia"/>
                <w:sz w:val="24"/>
                <w:szCs w:val="24"/>
              </w:rPr>
              <w:t>福隆漁港航道疏浚工程</w:t>
            </w:r>
          </w:p>
        </w:tc>
        <w:tc>
          <w:tcPr>
            <w:tcW w:w="1134"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98.10.9</w:t>
            </w:r>
          </w:p>
        </w:tc>
        <w:tc>
          <w:tcPr>
            <w:tcW w:w="992"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104</w:t>
            </w:r>
            <w:r w:rsidRPr="00BF2653">
              <w:rPr>
                <w:rFonts w:ascii="Times New Roman" w:hint="eastAsia"/>
                <w:sz w:val="24"/>
                <w:szCs w:val="24"/>
              </w:rPr>
              <w:t>萬</w:t>
            </w:r>
          </w:p>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5</w:t>
            </w:r>
            <w:r w:rsidRPr="00BF2653">
              <w:rPr>
                <w:rFonts w:ascii="Times New Roman" w:hint="eastAsia"/>
                <w:sz w:val="24"/>
                <w:szCs w:val="24"/>
              </w:rPr>
              <w:t>千元</w:t>
            </w:r>
          </w:p>
        </w:tc>
        <w:tc>
          <w:tcPr>
            <w:tcW w:w="1276"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98.10.24-</w:t>
            </w:r>
          </w:p>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98.11.30</w:t>
            </w:r>
          </w:p>
        </w:tc>
        <w:tc>
          <w:tcPr>
            <w:tcW w:w="1559" w:type="dxa"/>
            <w:vAlign w:val="center"/>
          </w:tcPr>
          <w:p w:rsidR="00270B48" w:rsidRPr="00B20738" w:rsidRDefault="00270B48" w:rsidP="00B20738">
            <w:pPr>
              <w:pStyle w:val="21"/>
              <w:ind w:leftChars="0" w:left="0" w:firstLineChars="0" w:firstLine="0"/>
              <w:jc w:val="center"/>
              <w:rPr>
                <w:rFonts w:ascii="Times New Roman"/>
                <w:spacing w:val="-20"/>
                <w:sz w:val="24"/>
                <w:szCs w:val="24"/>
              </w:rPr>
            </w:pPr>
            <w:r w:rsidRPr="00B20738">
              <w:rPr>
                <w:rFonts w:ascii="Times New Roman" w:hint="eastAsia"/>
                <w:spacing w:val="-20"/>
                <w:sz w:val="24"/>
                <w:szCs w:val="24"/>
              </w:rPr>
              <w:t>貢寮區漁會</w:t>
            </w:r>
          </w:p>
        </w:tc>
        <w:tc>
          <w:tcPr>
            <w:tcW w:w="850"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Pr>
                <w:rFonts w:ascii="Times New Roman" w:hint="eastAsia"/>
                <w:sz w:val="24"/>
                <w:szCs w:val="24"/>
              </w:rPr>
              <w:t>2</w:t>
            </w:r>
            <w:r>
              <w:rPr>
                <w:rFonts w:ascii="Times New Roman"/>
                <w:sz w:val="24"/>
                <w:szCs w:val="24"/>
              </w:rPr>
              <w:t>,</w:t>
            </w:r>
            <w:r>
              <w:rPr>
                <w:rFonts w:ascii="Times New Roman" w:hint="eastAsia"/>
                <w:sz w:val="24"/>
                <w:szCs w:val="24"/>
              </w:rPr>
              <w:t>520</w:t>
            </w:r>
          </w:p>
        </w:tc>
        <w:tc>
          <w:tcPr>
            <w:tcW w:w="851" w:type="dxa"/>
            <w:vMerge w:val="restart"/>
            <w:vAlign w:val="center"/>
          </w:tcPr>
          <w:p w:rsidR="00270B48" w:rsidRDefault="00270B48" w:rsidP="00B20738">
            <w:pPr>
              <w:pStyle w:val="21"/>
              <w:ind w:leftChars="0" w:left="0" w:firstLineChars="0" w:firstLine="0"/>
              <w:jc w:val="center"/>
              <w:rPr>
                <w:rFonts w:ascii="Times New Roman"/>
                <w:sz w:val="24"/>
                <w:szCs w:val="24"/>
              </w:rPr>
            </w:pPr>
            <w:r>
              <w:rPr>
                <w:rFonts w:ascii="Times New Roman" w:hint="eastAsia"/>
                <w:sz w:val="24"/>
                <w:szCs w:val="24"/>
              </w:rPr>
              <w:t>龍門村</w:t>
            </w:r>
          </w:p>
          <w:p w:rsidR="00270B48" w:rsidRPr="00BF2653" w:rsidRDefault="00270B48" w:rsidP="00B20738">
            <w:pPr>
              <w:pStyle w:val="21"/>
              <w:ind w:leftChars="0" w:left="0" w:firstLineChars="0" w:firstLine="0"/>
              <w:jc w:val="center"/>
              <w:rPr>
                <w:rFonts w:ascii="Times New Roman"/>
                <w:sz w:val="24"/>
                <w:szCs w:val="24"/>
              </w:rPr>
            </w:pPr>
            <w:r>
              <w:rPr>
                <w:rFonts w:ascii="Times New Roman" w:hint="eastAsia"/>
                <w:sz w:val="24"/>
                <w:szCs w:val="24"/>
              </w:rPr>
              <w:t>沙灘</w:t>
            </w:r>
          </w:p>
        </w:tc>
      </w:tr>
      <w:tr w:rsidR="00270B48" w:rsidRPr="00BF2653" w:rsidTr="00B20738">
        <w:trPr>
          <w:trHeight w:val="332"/>
        </w:trPr>
        <w:tc>
          <w:tcPr>
            <w:tcW w:w="1560" w:type="dxa"/>
            <w:vMerge/>
            <w:vAlign w:val="center"/>
          </w:tcPr>
          <w:p w:rsidR="00270B48" w:rsidRPr="00BF2653" w:rsidRDefault="00270B48" w:rsidP="00B20738">
            <w:pPr>
              <w:pStyle w:val="21"/>
              <w:ind w:leftChars="0" w:left="0" w:firstLineChars="0" w:firstLine="0"/>
              <w:rPr>
                <w:rFonts w:ascii="Times New Roman"/>
                <w:sz w:val="24"/>
                <w:szCs w:val="24"/>
              </w:rPr>
            </w:pPr>
          </w:p>
        </w:tc>
        <w:tc>
          <w:tcPr>
            <w:tcW w:w="1134"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992"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276"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559" w:type="dxa"/>
            <w:vAlign w:val="center"/>
          </w:tcPr>
          <w:p w:rsidR="00270B48" w:rsidRPr="00B20738" w:rsidRDefault="00270B48" w:rsidP="00B20738">
            <w:pPr>
              <w:pStyle w:val="21"/>
              <w:ind w:leftChars="0" w:left="0" w:firstLineChars="0" w:firstLine="0"/>
              <w:jc w:val="center"/>
              <w:rPr>
                <w:rFonts w:ascii="Times New Roman"/>
                <w:spacing w:val="-20"/>
                <w:sz w:val="24"/>
                <w:szCs w:val="24"/>
              </w:rPr>
            </w:pPr>
            <w:r w:rsidRPr="00B20738">
              <w:rPr>
                <w:rFonts w:ascii="Times New Roman" w:hint="eastAsia"/>
                <w:spacing w:val="-20"/>
                <w:sz w:val="24"/>
                <w:szCs w:val="24"/>
              </w:rPr>
              <w:t>原臺北縣政府</w:t>
            </w:r>
          </w:p>
        </w:tc>
        <w:tc>
          <w:tcPr>
            <w:tcW w:w="850" w:type="dxa"/>
            <w:vMerge/>
            <w:vAlign w:val="center"/>
          </w:tcPr>
          <w:p w:rsidR="00270B48" w:rsidRDefault="00270B48" w:rsidP="00B20738">
            <w:pPr>
              <w:pStyle w:val="21"/>
              <w:ind w:leftChars="0" w:left="0" w:firstLineChars="0" w:firstLine="0"/>
              <w:jc w:val="center"/>
              <w:rPr>
                <w:rFonts w:ascii="Times New Roman"/>
                <w:sz w:val="24"/>
                <w:szCs w:val="24"/>
              </w:rPr>
            </w:pPr>
          </w:p>
        </w:tc>
        <w:tc>
          <w:tcPr>
            <w:tcW w:w="851" w:type="dxa"/>
            <w:vMerge/>
            <w:vAlign w:val="center"/>
          </w:tcPr>
          <w:p w:rsidR="00270B48" w:rsidRDefault="00270B48" w:rsidP="00B20738">
            <w:pPr>
              <w:pStyle w:val="21"/>
              <w:ind w:leftChars="0" w:left="0" w:firstLineChars="0" w:firstLine="0"/>
              <w:jc w:val="center"/>
              <w:rPr>
                <w:rFonts w:ascii="Times New Roman"/>
                <w:sz w:val="24"/>
                <w:szCs w:val="24"/>
              </w:rPr>
            </w:pPr>
          </w:p>
        </w:tc>
      </w:tr>
      <w:tr w:rsidR="00270B48" w:rsidRPr="00BF2653" w:rsidTr="00B20738">
        <w:trPr>
          <w:trHeight w:val="521"/>
        </w:trPr>
        <w:tc>
          <w:tcPr>
            <w:tcW w:w="1560" w:type="dxa"/>
            <w:vMerge w:val="restart"/>
            <w:vAlign w:val="center"/>
          </w:tcPr>
          <w:p w:rsidR="00270B48" w:rsidRPr="00BF2653" w:rsidRDefault="00270B48" w:rsidP="00B20738">
            <w:pPr>
              <w:pStyle w:val="21"/>
              <w:ind w:leftChars="0" w:left="0" w:firstLineChars="0" w:firstLine="0"/>
              <w:rPr>
                <w:rFonts w:ascii="Times New Roman"/>
                <w:sz w:val="24"/>
                <w:szCs w:val="24"/>
              </w:rPr>
            </w:pPr>
            <w:r w:rsidRPr="00BF2653">
              <w:rPr>
                <w:rFonts w:ascii="Times New Roman"/>
                <w:sz w:val="24"/>
                <w:szCs w:val="24"/>
              </w:rPr>
              <w:t>龍洞、福隆漁港疏浚工程</w:t>
            </w:r>
          </w:p>
        </w:tc>
        <w:tc>
          <w:tcPr>
            <w:tcW w:w="1134"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103.9.16</w:t>
            </w:r>
          </w:p>
        </w:tc>
        <w:tc>
          <w:tcPr>
            <w:tcW w:w="992"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160</w:t>
            </w:r>
            <w:r w:rsidRPr="00BF2653">
              <w:rPr>
                <w:rFonts w:ascii="Times New Roman" w:hint="eastAsia"/>
                <w:sz w:val="24"/>
                <w:szCs w:val="24"/>
              </w:rPr>
              <w:t>萬元</w:t>
            </w:r>
          </w:p>
        </w:tc>
        <w:tc>
          <w:tcPr>
            <w:tcW w:w="1276"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103.9.26-</w:t>
            </w:r>
          </w:p>
          <w:p w:rsidR="00270B48" w:rsidRPr="00BF2653" w:rsidRDefault="00270B48" w:rsidP="00B20738">
            <w:pPr>
              <w:pStyle w:val="21"/>
              <w:ind w:leftChars="0" w:left="0" w:firstLineChars="0" w:firstLine="0"/>
              <w:jc w:val="center"/>
              <w:rPr>
                <w:rFonts w:ascii="Times New Roman"/>
                <w:sz w:val="24"/>
                <w:szCs w:val="24"/>
              </w:rPr>
            </w:pPr>
            <w:r w:rsidRPr="00BF2653">
              <w:rPr>
                <w:rFonts w:ascii="Times New Roman" w:hint="eastAsia"/>
                <w:sz w:val="24"/>
                <w:szCs w:val="24"/>
              </w:rPr>
              <w:t>103.11.30</w:t>
            </w:r>
          </w:p>
        </w:tc>
        <w:tc>
          <w:tcPr>
            <w:tcW w:w="1559" w:type="dxa"/>
            <w:vAlign w:val="center"/>
          </w:tcPr>
          <w:p w:rsidR="00270B48" w:rsidRPr="00B20738" w:rsidRDefault="00270B48" w:rsidP="00B20738">
            <w:pPr>
              <w:pStyle w:val="21"/>
              <w:ind w:leftChars="0" w:left="0" w:firstLineChars="0" w:firstLine="0"/>
              <w:jc w:val="center"/>
              <w:rPr>
                <w:rFonts w:ascii="Times New Roman"/>
                <w:spacing w:val="-20"/>
                <w:sz w:val="24"/>
                <w:szCs w:val="24"/>
              </w:rPr>
            </w:pPr>
            <w:r w:rsidRPr="00B20738">
              <w:rPr>
                <w:rFonts w:ascii="Times New Roman" w:hint="eastAsia"/>
                <w:spacing w:val="-20"/>
                <w:sz w:val="24"/>
                <w:szCs w:val="24"/>
              </w:rPr>
              <w:t>貢寮區漁會</w:t>
            </w:r>
          </w:p>
        </w:tc>
        <w:tc>
          <w:tcPr>
            <w:tcW w:w="850" w:type="dxa"/>
            <w:vMerge w:val="restart"/>
            <w:vAlign w:val="center"/>
          </w:tcPr>
          <w:p w:rsidR="00270B48" w:rsidRPr="00BF2653" w:rsidRDefault="00270B48" w:rsidP="00B20738">
            <w:pPr>
              <w:pStyle w:val="21"/>
              <w:ind w:leftChars="0" w:left="0" w:firstLineChars="0" w:firstLine="0"/>
              <w:jc w:val="center"/>
              <w:rPr>
                <w:rFonts w:ascii="Times New Roman"/>
                <w:sz w:val="24"/>
                <w:szCs w:val="24"/>
              </w:rPr>
            </w:pPr>
            <w:r>
              <w:rPr>
                <w:rFonts w:ascii="Times New Roman" w:hint="eastAsia"/>
                <w:sz w:val="24"/>
                <w:szCs w:val="24"/>
              </w:rPr>
              <w:t>3</w:t>
            </w:r>
            <w:r>
              <w:rPr>
                <w:rFonts w:ascii="Times New Roman"/>
                <w:sz w:val="24"/>
                <w:szCs w:val="24"/>
              </w:rPr>
              <w:t>,</w:t>
            </w:r>
            <w:r>
              <w:rPr>
                <w:rFonts w:ascii="Times New Roman" w:hint="eastAsia"/>
                <w:sz w:val="24"/>
                <w:szCs w:val="24"/>
              </w:rPr>
              <w:t>930</w:t>
            </w:r>
          </w:p>
        </w:tc>
        <w:tc>
          <w:tcPr>
            <w:tcW w:w="851" w:type="dxa"/>
            <w:vMerge w:val="restart"/>
            <w:vAlign w:val="center"/>
          </w:tcPr>
          <w:p w:rsidR="00270B48" w:rsidRDefault="00270B48" w:rsidP="00B20738">
            <w:pPr>
              <w:pStyle w:val="21"/>
              <w:ind w:leftChars="0" w:left="0" w:firstLineChars="0" w:firstLine="0"/>
              <w:jc w:val="center"/>
              <w:rPr>
                <w:rFonts w:ascii="Times New Roman"/>
                <w:sz w:val="24"/>
                <w:szCs w:val="24"/>
              </w:rPr>
            </w:pPr>
            <w:r>
              <w:rPr>
                <w:rFonts w:ascii="Times New Roman" w:hint="eastAsia"/>
                <w:sz w:val="24"/>
                <w:szCs w:val="24"/>
              </w:rPr>
              <w:t>澳底</w:t>
            </w:r>
          </w:p>
          <w:p w:rsidR="00270B48" w:rsidRPr="00BF2653" w:rsidRDefault="00270B48" w:rsidP="00B20738">
            <w:pPr>
              <w:pStyle w:val="21"/>
              <w:ind w:leftChars="0" w:left="0" w:firstLineChars="0" w:firstLine="0"/>
              <w:jc w:val="center"/>
              <w:rPr>
                <w:rFonts w:ascii="Times New Roman"/>
                <w:sz w:val="24"/>
                <w:szCs w:val="24"/>
              </w:rPr>
            </w:pPr>
            <w:r>
              <w:rPr>
                <w:rFonts w:ascii="Times New Roman" w:hint="eastAsia"/>
                <w:sz w:val="24"/>
                <w:szCs w:val="24"/>
              </w:rPr>
              <w:t>漁港</w:t>
            </w:r>
          </w:p>
        </w:tc>
      </w:tr>
      <w:tr w:rsidR="00270B48" w:rsidRPr="00BF2653" w:rsidTr="00B20738">
        <w:trPr>
          <w:trHeight w:val="210"/>
        </w:trPr>
        <w:tc>
          <w:tcPr>
            <w:tcW w:w="1560" w:type="dxa"/>
            <w:vMerge/>
            <w:vAlign w:val="center"/>
          </w:tcPr>
          <w:p w:rsidR="00270B48" w:rsidRPr="00BF2653" w:rsidRDefault="00270B48" w:rsidP="00B20738">
            <w:pPr>
              <w:pStyle w:val="21"/>
              <w:ind w:leftChars="0" w:left="0" w:firstLineChars="0" w:firstLine="0"/>
              <w:rPr>
                <w:rFonts w:ascii="Times New Roman"/>
                <w:sz w:val="24"/>
                <w:szCs w:val="24"/>
              </w:rPr>
            </w:pPr>
          </w:p>
        </w:tc>
        <w:tc>
          <w:tcPr>
            <w:tcW w:w="1134"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992"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276" w:type="dxa"/>
            <w:vMerge/>
            <w:vAlign w:val="center"/>
          </w:tcPr>
          <w:p w:rsidR="00270B48" w:rsidRPr="00BF2653" w:rsidRDefault="00270B48" w:rsidP="00B20738">
            <w:pPr>
              <w:pStyle w:val="21"/>
              <w:ind w:leftChars="0" w:left="0" w:firstLineChars="0" w:firstLine="0"/>
              <w:jc w:val="center"/>
              <w:rPr>
                <w:rFonts w:ascii="Times New Roman"/>
                <w:sz w:val="24"/>
                <w:szCs w:val="24"/>
              </w:rPr>
            </w:pPr>
          </w:p>
        </w:tc>
        <w:tc>
          <w:tcPr>
            <w:tcW w:w="1559" w:type="dxa"/>
            <w:vAlign w:val="center"/>
          </w:tcPr>
          <w:p w:rsidR="00270B48" w:rsidRPr="00B20738" w:rsidRDefault="00270B48" w:rsidP="00B20738">
            <w:pPr>
              <w:pStyle w:val="21"/>
              <w:ind w:leftChars="0" w:left="0" w:firstLineChars="0" w:firstLine="0"/>
              <w:jc w:val="center"/>
              <w:rPr>
                <w:rFonts w:ascii="Times New Roman"/>
                <w:spacing w:val="-20"/>
                <w:sz w:val="24"/>
                <w:szCs w:val="24"/>
              </w:rPr>
            </w:pPr>
            <w:r w:rsidRPr="00B20738">
              <w:rPr>
                <w:rFonts w:ascii="Times New Roman" w:hint="eastAsia"/>
                <w:spacing w:val="-20"/>
                <w:sz w:val="24"/>
                <w:szCs w:val="24"/>
              </w:rPr>
              <w:t>新北市政府</w:t>
            </w:r>
          </w:p>
          <w:p w:rsidR="00270B48" w:rsidRPr="00B20738" w:rsidRDefault="00270B48" w:rsidP="00B20738">
            <w:pPr>
              <w:pStyle w:val="21"/>
              <w:ind w:leftChars="0" w:left="0" w:firstLineChars="0" w:firstLine="0"/>
              <w:jc w:val="center"/>
              <w:rPr>
                <w:rFonts w:ascii="Times New Roman"/>
                <w:spacing w:val="-20"/>
                <w:sz w:val="24"/>
                <w:szCs w:val="24"/>
              </w:rPr>
            </w:pPr>
            <w:r w:rsidRPr="00B20738">
              <w:rPr>
                <w:rFonts w:ascii="Times New Roman" w:hint="eastAsia"/>
                <w:spacing w:val="-20"/>
                <w:sz w:val="24"/>
                <w:szCs w:val="24"/>
              </w:rPr>
              <w:t>農業局</w:t>
            </w:r>
          </w:p>
        </w:tc>
        <w:tc>
          <w:tcPr>
            <w:tcW w:w="850" w:type="dxa"/>
            <w:vMerge/>
            <w:vAlign w:val="center"/>
          </w:tcPr>
          <w:p w:rsidR="00270B48" w:rsidRDefault="00270B48" w:rsidP="00B20738">
            <w:pPr>
              <w:pStyle w:val="21"/>
              <w:ind w:leftChars="0" w:left="0" w:firstLineChars="0" w:firstLine="0"/>
              <w:jc w:val="center"/>
              <w:rPr>
                <w:rFonts w:ascii="Times New Roman"/>
                <w:sz w:val="24"/>
                <w:szCs w:val="24"/>
              </w:rPr>
            </w:pPr>
          </w:p>
        </w:tc>
        <w:tc>
          <w:tcPr>
            <w:tcW w:w="851" w:type="dxa"/>
            <w:vMerge/>
            <w:vAlign w:val="center"/>
          </w:tcPr>
          <w:p w:rsidR="00270B48" w:rsidRDefault="00270B48" w:rsidP="00B20738">
            <w:pPr>
              <w:pStyle w:val="21"/>
              <w:ind w:leftChars="0" w:left="0" w:firstLineChars="0" w:firstLine="0"/>
              <w:jc w:val="center"/>
              <w:rPr>
                <w:rFonts w:ascii="Times New Roman"/>
                <w:sz w:val="24"/>
                <w:szCs w:val="24"/>
              </w:rPr>
            </w:pPr>
          </w:p>
        </w:tc>
      </w:tr>
    </w:tbl>
    <w:p w:rsidR="00282BBA" w:rsidRDefault="001D3DD9" w:rsidP="001D3DD9">
      <w:pPr>
        <w:pStyle w:val="3"/>
      </w:pPr>
      <w:r>
        <w:rPr>
          <w:rFonts w:hint="eastAsia"/>
        </w:rPr>
        <w:t>103年迄今，新北市政府於1</w:t>
      </w:r>
      <w:r>
        <w:t>06</w:t>
      </w:r>
      <w:r>
        <w:rPr>
          <w:rFonts w:hint="eastAsia"/>
        </w:rPr>
        <w:t>年4月7日以6</w:t>
      </w:r>
      <w:r>
        <w:t>85.5</w:t>
      </w:r>
      <w:r>
        <w:rPr>
          <w:rFonts w:hint="eastAsia"/>
        </w:rPr>
        <w:t>萬元辦理「</w:t>
      </w:r>
      <w:r w:rsidRPr="00E71FD7">
        <w:rPr>
          <w:rFonts w:hint="eastAsia"/>
        </w:rPr>
        <w:t>福隆漁港外防波堤及碼頭路面改善工程</w:t>
      </w:r>
      <w:r>
        <w:rPr>
          <w:rFonts w:hint="eastAsia"/>
        </w:rPr>
        <w:t>」、1</w:t>
      </w:r>
      <w:r>
        <w:t>05</w:t>
      </w:r>
      <w:r>
        <w:rPr>
          <w:rFonts w:hint="eastAsia"/>
        </w:rPr>
        <w:t>年5月5日以3</w:t>
      </w:r>
      <w:r>
        <w:t>20</w:t>
      </w:r>
      <w:r>
        <w:rPr>
          <w:rFonts w:hint="eastAsia"/>
        </w:rPr>
        <w:t>萬元辦理「</w:t>
      </w:r>
      <w:r w:rsidRPr="00E71FD7">
        <w:rPr>
          <w:rFonts w:hint="eastAsia"/>
        </w:rPr>
        <w:t>福隆漁港擋土牆崩塌復建工程</w:t>
      </w:r>
      <w:r>
        <w:rPr>
          <w:rFonts w:hint="eastAsia"/>
        </w:rPr>
        <w:t>」、1</w:t>
      </w:r>
      <w:r>
        <w:t>04</w:t>
      </w:r>
      <w:r>
        <w:rPr>
          <w:rFonts w:hint="eastAsia"/>
        </w:rPr>
        <w:t>年5月1</w:t>
      </w:r>
      <w:r>
        <w:t>5</w:t>
      </w:r>
      <w:r>
        <w:rPr>
          <w:rFonts w:hint="eastAsia"/>
        </w:rPr>
        <w:t>日以1</w:t>
      </w:r>
      <w:r>
        <w:t>37.5</w:t>
      </w:r>
      <w:r>
        <w:rPr>
          <w:rFonts w:hint="eastAsia"/>
        </w:rPr>
        <w:t>萬元補助貢寮區漁會辦理「</w:t>
      </w:r>
      <w:r w:rsidRPr="00E71FD7">
        <w:rPr>
          <w:rFonts w:hint="eastAsia"/>
        </w:rPr>
        <w:t>福隆漁港漁具倉庫修繕工程</w:t>
      </w:r>
      <w:r>
        <w:rPr>
          <w:rFonts w:hint="eastAsia"/>
        </w:rPr>
        <w:t>」外，未再辦理福隆漁港疏浚工程。</w:t>
      </w:r>
    </w:p>
    <w:p w:rsidR="001D3DD9" w:rsidRDefault="0079394F" w:rsidP="006D160F">
      <w:pPr>
        <w:pStyle w:val="2"/>
        <w:numPr>
          <w:ilvl w:val="1"/>
          <w:numId w:val="1"/>
        </w:numPr>
      </w:pPr>
      <w:r>
        <w:rPr>
          <w:rFonts w:hint="eastAsia"/>
        </w:rPr>
        <w:t>雙溪河整治與福隆沙灘之關係：</w:t>
      </w:r>
    </w:p>
    <w:p w:rsidR="0079394F" w:rsidRDefault="0079394F" w:rsidP="0079394F">
      <w:pPr>
        <w:pStyle w:val="3"/>
      </w:pPr>
      <w:r>
        <w:rPr>
          <w:rFonts w:hint="eastAsia"/>
        </w:rPr>
        <w:t>本院為瞭解鹽寮福隆沙灘流失原因，於108年6月12日諮詢相關專家學者，學者研究指出，過去相關機關為了防止雙溪河上游土石流及保護河岸兩旁住家生命財產安全，於7</w:t>
      </w:r>
      <w:r>
        <w:t>6</w:t>
      </w:r>
      <w:r>
        <w:rPr>
          <w:rFonts w:hint="eastAsia"/>
        </w:rPr>
        <w:t>年起即陸續在雙溪河中、上游流域進行溪流混凝土固床工、護岸設施等整治工程，因過去均無注重採行生態工法理念，因此歷經十數年陸續建設後，河床護岸雖堅固完好，但也使整條雙溪河流域多數河岸屬於水泥護堤、固床工或攔沙壩設施。學者並表示，原經濟部水資源統一規劃委員會於6</w:t>
      </w:r>
      <w:r>
        <w:t>2</w:t>
      </w:r>
      <w:r>
        <w:rPr>
          <w:rFonts w:hint="eastAsia"/>
        </w:rPr>
        <w:t>年推估雙溪河年平均輸沙量為5</w:t>
      </w:r>
      <w:r>
        <w:t>0</w:t>
      </w:r>
      <w:r>
        <w:rPr>
          <w:rFonts w:hint="eastAsia"/>
        </w:rPr>
        <w:t>萬立方公尺，到9</w:t>
      </w:r>
      <w:r>
        <w:t>2</w:t>
      </w:r>
      <w:r>
        <w:rPr>
          <w:rFonts w:hint="eastAsia"/>
        </w:rPr>
        <w:t>年台電公司委託中興顧問公司所推估6</w:t>
      </w:r>
      <w:r>
        <w:t>9</w:t>
      </w:r>
      <w:r>
        <w:rPr>
          <w:rFonts w:hint="eastAsia"/>
        </w:rPr>
        <w:t>年至9</w:t>
      </w:r>
      <w:r>
        <w:t>2</w:t>
      </w:r>
      <w:r>
        <w:rPr>
          <w:rFonts w:hint="eastAsia"/>
        </w:rPr>
        <w:t>年間之年平均輸沙量僅剩2</w:t>
      </w:r>
      <w:r>
        <w:t>0</w:t>
      </w:r>
      <w:r>
        <w:rPr>
          <w:rFonts w:hint="eastAsia"/>
        </w:rPr>
        <w:t>萬立方公尺之消減，恐難以供應每年颱風暴潮時對福隆沙灘</w:t>
      </w:r>
      <w:r>
        <w:rPr>
          <w:rFonts w:hint="eastAsia"/>
        </w:rPr>
        <w:lastRenderedPageBreak/>
        <w:t>之灘線所淘刷至外海的流失量，因此中、上游護岸設施經年累月阻隔輸沙量後，已直接影響雙溪河下游出海口沙舌區之沙灘量。</w:t>
      </w:r>
    </w:p>
    <w:p w:rsidR="0079394F" w:rsidRPr="00B20738" w:rsidRDefault="0079394F" w:rsidP="0079394F">
      <w:pPr>
        <w:pStyle w:val="3"/>
      </w:pPr>
      <w:r>
        <w:rPr>
          <w:rFonts w:hint="eastAsia"/>
        </w:rPr>
        <w:t>為此，本院請</w:t>
      </w:r>
      <w:r w:rsidR="00E922FB">
        <w:rPr>
          <w:rFonts w:hint="eastAsia"/>
        </w:rPr>
        <w:t>農委會水土保持局（下稱</w:t>
      </w:r>
      <w:r>
        <w:rPr>
          <w:rFonts w:hint="eastAsia"/>
        </w:rPr>
        <w:t>水保局</w:t>
      </w:r>
      <w:r w:rsidR="00E922FB">
        <w:rPr>
          <w:rFonts w:hint="eastAsia"/>
        </w:rPr>
        <w:t>）</w:t>
      </w:r>
      <w:r>
        <w:rPr>
          <w:rFonts w:hint="eastAsia"/>
        </w:rPr>
        <w:t>彙整7</w:t>
      </w:r>
      <w:r>
        <w:t>6</w:t>
      </w:r>
      <w:r>
        <w:rPr>
          <w:rFonts w:hint="eastAsia"/>
        </w:rPr>
        <w:t>年至政府採購法開始施行的8</w:t>
      </w:r>
      <w:r>
        <w:t>8</w:t>
      </w:r>
      <w:r w:rsidR="00E03F11" w:rsidRPr="00B20738">
        <w:rPr>
          <w:rFonts w:hint="eastAsia"/>
        </w:rPr>
        <w:t>年至</w:t>
      </w:r>
      <w:r>
        <w:t>89</w:t>
      </w:r>
      <w:r>
        <w:rPr>
          <w:rFonts w:hint="eastAsia"/>
        </w:rPr>
        <w:t>年期間，該局於雙溪河上游流域，包含牡丹溪、平林溪、柑腳溪、丁子蘭溪等，相關整治工程如下表：</w:t>
      </w:r>
      <w:r w:rsidR="00E922FB" w:rsidRPr="00E922FB">
        <w:rPr>
          <w:rFonts w:hint="eastAsia"/>
          <w:spacing w:val="-20"/>
          <w:sz w:val="24"/>
          <w:szCs w:val="28"/>
        </w:rPr>
        <w:t>（單位：千元）</w:t>
      </w:r>
    </w:p>
    <w:p w:rsidR="00B20738" w:rsidRDefault="00B20738" w:rsidP="00B20738">
      <w:pPr>
        <w:pStyle w:val="3"/>
        <w:numPr>
          <w:ilvl w:val="0"/>
          <w:numId w:val="0"/>
        </w:numPr>
        <w:ind w:left="1361"/>
        <w:rPr>
          <w:spacing w:val="-20"/>
          <w:sz w:val="24"/>
          <w:szCs w:val="28"/>
        </w:rPr>
      </w:pPr>
    </w:p>
    <w:p w:rsidR="00B20738" w:rsidRDefault="00B20738" w:rsidP="00B20738">
      <w:pPr>
        <w:pStyle w:val="3"/>
        <w:numPr>
          <w:ilvl w:val="0"/>
          <w:numId w:val="0"/>
        </w:numPr>
        <w:ind w:left="1361"/>
      </w:pPr>
    </w:p>
    <w:tbl>
      <w:tblPr>
        <w:tblStyle w:val="af6"/>
        <w:tblW w:w="0" w:type="auto"/>
        <w:tblInd w:w="680" w:type="dxa"/>
        <w:tblCellMar>
          <w:left w:w="0" w:type="dxa"/>
          <w:right w:w="0" w:type="dxa"/>
        </w:tblCellMar>
        <w:tblLook w:val="04A0" w:firstRow="1" w:lastRow="0" w:firstColumn="1" w:lastColumn="0" w:noHBand="0" w:noVBand="1"/>
      </w:tblPr>
      <w:tblGrid>
        <w:gridCol w:w="601"/>
        <w:gridCol w:w="709"/>
        <w:gridCol w:w="1559"/>
        <w:gridCol w:w="4111"/>
        <w:gridCol w:w="1134"/>
      </w:tblGrid>
      <w:tr w:rsidR="0079394F" w:rsidRPr="008C5AAD" w:rsidTr="00453619">
        <w:trPr>
          <w:tblHeader/>
        </w:trPr>
        <w:tc>
          <w:tcPr>
            <w:tcW w:w="601" w:type="dxa"/>
            <w:vAlign w:val="center"/>
          </w:tcPr>
          <w:p w:rsidR="0079394F" w:rsidRPr="008C5AAD" w:rsidRDefault="0079394F" w:rsidP="00453619">
            <w:pPr>
              <w:pStyle w:val="0"/>
              <w:spacing w:line="0" w:lineRule="atLeast"/>
              <w:ind w:leftChars="0" w:left="0"/>
              <w:jc w:val="center"/>
              <w:rPr>
                <w:sz w:val="24"/>
                <w:szCs w:val="24"/>
              </w:rPr>
            </w:pPr>
            <w:r>
              <w:rPr>
                <w:rFonts w:hint="eastAsia"/>
                <w:sz w:val="24"/>
                <w:szCs w:val="24"/>
              </w:rPr>
              <w:t>項次</w:t>
            </w:r>
          </w:p>
        </w:tc>
        <w:tc>
          <w:tcPr>
            <w:tcW w:w="709" w:type="dxa"/>
            <w:vAlign w:val="center"/>
          </w:tcPr>
          <w:p w:rsidR="0079394F" w:rsidRPr="008C5AAD" w:rsidRDefault="0079394F" w:rsidP="00453619">
            <w:pPr>
              <w:pStyle w:val="0"/>
              <w:spacing w:line="0" w:lineRule="atLeast"/>
              <w:ind w:leftChars="0" w:left="0"/>
              <w:jc w:val="center"/>
              <w:rPr>
                <w:sz w:val="24"/>
                <w:szCs w:val="24"/>
              </w:rPr>
            </w:pPr>
            <w:r>
              <w:rPr>
                <w:rFonts w:hint="eastAsia"/>
                <w:sz w:val="24"/>
                <w:szCs w:val="24"/>
              </w:rPr>
              <w:t>年度</w:t>
            </w:r>
          </w:p>
        </w:tc>
        <w:tc>
          <w:tcPr>
            <w:tcW w:w="1559" w:type="dxa"/>
            <w:vAlign w:val="center"/>
          </w:tcPr>
          <w:p w:rsidR="0079394F" w:rsidRPr="003B276E" w:rsidRDefault="0079394F" w:rsidP="00453619">
            <w:pPr>
              <w:pStyle w:val="0"/>
              <w:spacing w:line="0" w:lineRule="atLeast"/>
              <w:ind w:leftChars="0" w:left="0"/>
              <w:jc w:val="center"/>
              <w:rPr>
                <w:sz w:val="24"/>
                <w:szCs w:val="24"/>
              </w:rPr>
            </w:pPr>
            <w:r w:rsidRPr="003B276E">
              <w:rPr>
                <w:rFonts w:hint="eastAsia"/>
                <w:sz w:val="24"/>
                <w:szCs w:val="24"/>
              </w:rPr>
              <w:t>工程名稱</w:t>
            </w:r>
          </w:p>
        </w:tc>
        <w:tc>
          <w:tcPr>
            <w:tcW w:w="4111" w:type="dxa"/>
            <w:vAlign w:val="center"/>
          </w:tcPr>
          <w:p w:rsidR="0079394F" w:rsidRPr="003B276E" w:rsidRDefault="0079394F" w:rsidP="00453619">
            <w:pPr>
              <w:pStyle w:val="0"/>
              <w:spacing w:line="0" w:lineRule="atLeast"/>
              <w:ind w:leftChars="0" w:left="0"/>
              <w:jc w:val="center"/>
              <w:rPr>
                <w:sz w:val="24"/>
                <w:szCs w:val="24"/>
              </w:rPr>
            </w:pPr>
            <w:r w:rsidRPr="003B276E">
              <w:rPr>
                <w:rFonts w:hint="eastAsia"/>
                <w:sz w:val="24"/>
                <w:szCs w:val="24"/>
              </w:rPr>
              <w:t>工程內容</w:t>
            </w:r>
          </w:p>
        </w:tc>
        <w:tc>
          <w:tcPr>
            <w:tcW w:w="1134" w:type="dxa"/>
            <w:vAlign w:val="center"/>
          </w:tcPr>
          <w:p w:rsidR="0079394F" w:rsidRPr="003B276E" w:rsidRDefault="0079394F" w:rsidP="00453619">
            <w:pPr>
              <w:pStyle w:val="0"/>
              <w:spacing w:line="0" w:lineRule="atLeast"/>
              <w:ind w:leftChars="0" w:left="0"/>
              <w:jc w:val="center"/>
              <w:rPr>
                <w:sz w:val="24"/>
                <w:szCs w:val="24"/>
              </w:rPr>
            </w:pPr>
            <w:r w:rsidRPr="003B276E">
              <w:rPr>
                <w:rFonts w:hint="eastAsia"/>
                <w:sz w:val="24"/>
                <w:szCs w:val="24"/>
              </w:rPr>
              <w:t>工程經費</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78</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牡丹溪二期整治工程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潛壩:1座，</w:t>
            </w:r>
            <w:r w:rsidRPr="000A3D58">
              <w:rPr>
                <w:rFonts w:hAnsi="標楷體" w:hint="eastAsia"/>
                <w:b/>
                <w:color w:val="000000" w:themeColor="text1"/>
                <w:sz w:val="24"/>
                <w:szCs w:val="24"/>
              </w:rPr>
              <w:t>固床工:5座</w:t>
            </w:r>
            <w:r w:rsidRPr="003B276E">
              <w:rPr>
                <w:rFonts w:hAnsi="標楷體" w:hint="eastAsia"/>
                <w:color w:val="000000"/>
                <w:sz w:val="24"/>
                <w:szCs w:val="24"/>
              </w:rPr>
              <w:t>，截牆:7座，護岸:80公尺 雙岸 單岸232公尺，輪胎；288個</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8,331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79</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牡丹溪整治三期工程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潛壩乙座，</w:t>
            </w:r>
            <w:r w:rsidRPr="000A3D58">
              <w:rPr>
                <w:rFonts w:hAnsi="標楷體" w:hint="eastAsia"/>
                <w:b/>
                <w:color w:val="000000" w:themeColor="text1"/>
                <w:sz w:val="24"/>
                <w:szCs w:val="24"/>
              </w:rPr>
              <w:t>固床工截牆</w:t>
            </w:r>
            <w:r>
              <w:rPr>
                <w:rFonts w:hAnsi="標楷體" w:hint="eastAsia"/>
                <w:b/>
                <w:color w:val="000000" w:themeColor="text1"/>
                <w:sz w:val="24"/>
                <w:szCs w:val="24"/>
              </w:rPr>
              <w:t>1</w:t>
            </w:r>
            <w:r w:rsidRPr="000A3D58">
              <w:rPr>
                <w:rFonts w:hAnsi="標楷體" w:hint="eastAsia"/>
                <w:b/>
                <w:color w:val="000000" w:themeColor="text1"/>
                <w:sz w:val="24"/>
                <w:szCs w:val="24"/>
              </w:rPr>
              <w:t>座</w:t>
            </w:r>
            <w:r w:rsidRPr="003B276E">
              <w:rPr>
                <w:rFonts w:hAnsi="標楷體" w:hint="eastAsia"/>
                <w:color w:val="000000"/>
                <w:sz w:val="24"/>
                <w:szCs w:val="24"/>
              </w:rPr>
              <w:t>，護岸100公尺，三腳型空心鼎塊132個</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4,934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80</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柑腳溪堤防工程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堤防460公尺，水泥6</w:t>
            </w:r>
            <w:r w:rsidR="00E65D26">
              <w:rPr>
                <w:rFonts w:hAnsi="標楷體" w:hint="eastAsia"/>
                <w:color w:val="000000"/>
                <w:sz w:val="24"/>
                <w:szCs w:val="24"/>
              </w:rPr>
              <w:t>,</w:t>
            </w:r>
            <w:r w:rsidRPr="003B276E">
              <w:rPr>
                <w:rFonts w:hAnsi="標楷體" w:hint="eastAsia"/>
                <w:color w:val="000000"/>
                <w:sz w:val="24"/>
                <w:szCs w:val="24"/>
              </w:rPr>
              <w:t>172包。</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6,218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81</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柑腳溪整治二期工程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護岸工程430公尺，水泥4,780包。</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6,884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81</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牡丹溪整治四期工程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護岸186公尺，</w:t>
            </w:r>
            <w:r w:rsidRPr="000A3D58">
              <w:rPr>
                <w:rFonts w:hAnsi="標楷體" w:hint="eastAsia"/>
                <w:b/>
                <w:color w:val="000000" w:themeColor="text1"/>
                <w:sz w:val="24"/>
                <w:szCs w:val="24"/>
              </w:rPr>
              <w:t>固床工4座</w:t>
            </w:r>
            <w:r w:rsidRPr="003B276E">
              <w:rPr>
                <w:rFonts w:hAnsi="標楷體" w:hint="eastAsia"/>
                <w:color w:val="000000"/>
                <w:sz w:val="24"/>
                <w:szCs w:val="24"/>
              </w:rPr>
              <w:t>，三腳空心鼎塊62個，水泥366.75噸。</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5,638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82</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牡丹溪整治五期工程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護岸150公尺，</w:t>
            </w:r>
            <w:r w:rsidRPr="000A3D58">
              <w:rPr>
                <w:rFonts w:hAnsi="標楷體" w:hint="eastAsia"/>
                <w:b/>
                <w:color w:val="000000" w:themeColor="text1"/>
                <w:sz w:val="24"/>
                <w:szCs w:val="24"/>
              </w:rPr>
              <w:t>固床工2座</w:t>
            </w:r>
            <w:r w:rsidRPr="003B276E">
              <w:rPr>
                <w:rFonts w:hAnsi="標楷體" w:hint="eastAsia"/>
                <w:color w:val="000000"/>
                <w:sz w:val="24"/>
                <w:szCs w:val="24"/>
              </w:rPr>
              <w:t>，橋樑1座，箱涵1座。</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5,857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82</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柑腳溪整治三期工程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護岸220公尺，</w:t>
            </w:r>
            <w:r w:rsidRPr="000A3D58">
              <w:rPr>
                <w:rFonts w:hAnsi="標楷體" w:hint="eastAsia"/>
                <w:b/>
                <w:color w:val="000000" w:themeColor="text1"/>
                <w:sz w:val="24"/>
                <w:szCs w:val="24"/>
              </w:rPr>
              <w:t>固床工1座</w:t>
            </w:r>
            <w:r w:rsidRPr="003B276E">
              <w:rPr>
                <w:rFonts w:hAnsi="標楷體" w:hint="eastAsia"/>
                <w:color w:val="000000"/>
                <w:sz w:val="24"/>
                <w:szCs w:val="24"/>
              </w:rPr>
              <w:t>，漁梯1座。</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4,943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83</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牡丹溪整治六期工程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護岸280公尺，</w:t>
            </w:r>
            <w:r w:rsidRPr="000A3D58">
              <w:rPr>
                <w:rFonts w:hAnsi="標楷體" w:hint="eastAsia"/>
                <w:b/>
                <w:color w:val="000000" w:themeColor="text1"/>
                <w:sz w:val="24"/>
                <w:szCs w:val="24"/>
              </w:rPr>
              <w:t>固床工2座</w:t>
            </w:r>
            <w:r w:rsidRPr="003B276E">
              <w:rPr>
                <w:rFonts w:hAnsi="標楷體" w:hint="eastAsia"/>
                <w:color w:val="000000"/>
                <w:sz w:val="24"/>
                <w:szCs w:val="24"/>
              </w:rPr>
              <w:t>。</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6,242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83</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柑腳溪整治維護工程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路基擋土牆60公尺，農塘護岸37公尺，水泥2,200包。</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1,526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84</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柑腳溪整治四期工程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整流240公尺，橫格梁6座，截牆6座，樓梯1座。</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6,703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84</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牡丹溪整治七期工程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護岸200公尺，</w:t>
            </w:r>
            <w:r w:rsidRPr="000A3D58">
              <w:rPr>
                <w:rFonts w:hAnsi="標楷體" w:hint="eastAsia"/>
                <w:b/>
                <w:color w:val="000000" w:themeColor="text1"/>
                <w:sz w:val="24"/>
                <w:szCs w:val="24"/>
              </w:rPr>
              <w:t>固床工2座</w:t>
            </w:r>
            <w:r w:rsidRPr="003B276E">
              <w:rPr>
                <w:rFonts w:hAnsi="標楷體" w:hint="eastAsia"/>
                <w:color w:val="000000"/>
                <w:sz w:val="24"/>
                <w:szCs w:val="24"/>
              </w:rPr>
              <w:t>。</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4,195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85</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牡丹溪整治八期工程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護岸399.5公尺，</w:t>
            </w:r>
            <w:r w:rsidRPr="000A3D58">
              <w:rPr>
                <w:rFonts w:hAnsi="標楷體" w:hint="eastAsia"/>
                <w:b/>
                <w:color w:val="000000" w:themeColor="text1"/>
                <w:sz w:val="24"/>
                <w:szCs w:val="24"/>
              </w:rPr>
              <w:t>固床工3座</w:t>
            </w:r>
            <w:r w:rsidRPr="003B276E">
              <w:rPr>
                <w:rFonts w:hAnsi="標楷體" w:hint="eastAsia"/>
                <w:color w:val="000000"/>
                <w:sz w:val="24"/>
                <w:szCs w:val="24"/>
              </w:rPr>
              <w:t>。</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9,341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85</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柑腳溪整治四期維護工程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支流整治120公尺，樓梯2座，綠美化240公尺。</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3,299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86</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柑腳溪柑林國小</w:t>
            </w:r>
            <w:r w:rsidRPr="00A34D68">
              <w:rPr>
                <w:rFonts w:hAnsi="標楷體" w:hint="eastAsia"/>
                <w:color w:val="000000"/>
                <w:spacing w:val="-20"/>
                <w:sz w:val="24"/>
                <w:szCs w:val="24"/>
              </w:rPr>
              <w:lastRenderedPageBreak/>
              <w:t>段整治工程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lastRenderedPageBreak/>
              <w:t>整流128公尺，</w:t>
            </w:r>
            <w:r w:rsidRPr="000A3D58">
              <w:rPr>
                <w:rFonts w:hAnsi="標楷體" w:hint="eastAsia"/>
                <w:b/>
                <w:color w:val="000000" w:themeColor="text1"/>
                <w:sz w:val="24"/>
                <w:szCs w:val="24"/>
              </w:rPr>
              <w:t>固床工2座</w:t>
            </w:r>
            <w:r w:rsidRPr="003B276E">
              <w:rPr>
                <w:rFonts w:hAnsi="標楷體" w:hint="eastAsia"/>
                <w:color w:val="000000"/>
                <w:sz w:val="24"/>
                <w:szCs w:val="24"/>
              </w:rPr>
              <w:t>。</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2,730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86</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柑腳溪土地公段整治工程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整流170公尺，帶工3座，跌水工1座，人行階梯2處。</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3,625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86</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柑腳溪整治五期工程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整流259公尺，橫格梁21處，階梯2處，截牆6座，步道472公尺。</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6,509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86</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牡丹溪整治九期工程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護岸30公尺，帶工1座。</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998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87</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柑腳溪整治五期維護工程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防汛道路135公尺，支溝護岸18公尺。</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1,500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87</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柑腳溪整治六期工程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整流390公尺，鼎型塊59處，階梯1座，串錢柳65株。</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6,000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87</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柑腳溪柑林國小段支流整治二期工程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整治80公尺，</w:t>
            </w:r>
            <w:r w:rsidRPr="000A3D58">
              <w:rPr>
                <w:rFonts w:hAnsi="標楷體" w:hint="eastAsia"/>
                <w:b/>
                <w:color w:val="000000" w:themeColor="text1"/>
                <w:sz w:val="24"/>
                <w:szCs w:val="24"/>
              </w:rPr>
              <w:t>固床工5座</w:t>
            </w:r>
            <w:r w:rsidRPr="003B276E">
              <w:rPr>
                <w:rFonts w:hAnsi="標楷體" w:hint="eastAsia"/>
                <w:color w:val="000000"/>
                <w:sz w:val="24"/>
                <w:szCs w:val="24"/>
              </w:rPr>
              <w:t>，擋土牆12公尺。</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4,000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87</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柑腳溪土地公段整治二期工程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主流整治280公尺，支流整治60公尺，</w:t>
            </w:r>
            <w:r w:rsidRPr="000A3D58">
              <w:rPr>
                <w:rFonts w:hAnsi="標楷體" w:hint="eastAsia"/>
                <w:b/>
                <w:color w:val="000000" w:themeColor="text1"/>
                <w:sz w:val="24"/>
                <w:szCs w:val="24"/>
              </w:rPr>
              <w:t>固床工6座</w:t>
            </w:r>
            <w:r w:rsidRPr="003B276E">
              <w:rPr>
                <w:rFonts w:hAnsi="標楷體" w:hint="eastAsia"/>
                <w:color w:val="000000"/>
                <w:sz w:val="24"/>
                <w:szCs w:val="24"/>
              </w:rPr>
              <w:t>。</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3,000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88</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柑腳溪土地公段維護工程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整治74公尺，</w:t>
            </w:r>
            <w:r w:rsidRPr="000A3D58">
              <w:rPr>
                <w:rFonts w:hAnsi="標楷體" w:hint="eastAsia"/>
                <w:b/>
                <w:color w:val="000000" w:themeColor="text1"/>
                <w:sz w:val="24"/>
                <w:szCs w:val="24"/>
              </w:rPr>
              <w:t>固床工1座</w:t>
            </w:r>
            <w:r w:rsidRPr="003B276E">
              <w:rPr>
                <w:rFonts w:hAnsi="標楷體" w:hint="eastAsia"/>
                <w:color w:val="000000"/>
                <w:sz w:val="24"/>
                <w:szCs w:val="24"/>
              </w:rPr>
              <w:t>。</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1,000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88</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柑腳溪土地公段整治三期工程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整流185公尺，</w:t>
            </w:r>
            <w:r w:rsidRPr="000A3D58">
              <w:rPr>
                <w:rFonts w:hAnsi="標楷體" w:hint="eastAsia"/>
                <w:b/>
                <w:color w:val="000000" w:themeColor="text1"/>
                <w:sz w:val="24"/>
                <w:szCs w:val="24"/>
              </w:rPr>
              <w:t>固床工5座</w:t>
            </w:r>
            <w:r w:rsidRPr="003B276E">
              <w:rPr>
                <w:rFonts w:hAnsi="標楷體" w:hint="eastAsia"/>
                <w:color w:val="000000"/>
                <w:sz w:val="24"/>
                <w:szCs w:val="24"/>
              </w:rPr>
              <w:t>。</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6,000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88</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柑腳溪柑林國小段支流整治二期工程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整流130公尺，</w:t>
            </w:r>
            <w:r w:rsidRPr="000A3D58">
              <w:rPr>
                <w:rFonts w:hAnsi="標楷體" w:hint="eastAsia"/>
                <w:b/>
                <w:color w:val="000000" w:themeColor="text1"/>
                <w:sz w:val="24"/>
                <w:szCs w:val="24"/>
              </w:rPr>
              <w:t>固床工25座</w:t>
            </w:r>
            <w:r w:rsidRPr="003B276E">
              <w:rPr>
                <w:rFonts w:hAnsi="標楷體" w:hint="eastAsia"/>
                <w:color w:val="000000"/>
                <w:sz w:val="24"/>
                <w:szCs w:val="24"/>
              </w:rPr>
              <w:t>，結束工1座。</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4,000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88</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牡丹溪整治十期工程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整流320公尺，</w:t>
            </w:r>
            <w:r w:rsidRPr="000A3D58">
              <w:rPr>
                <w:rFonts w:hAnsi="標楷體" w:hint="eastAsia"/>
                <w:b/>
                <w:color w:val="000000" w:themeColor="text1"/>
                <w:sz w:val="24"/>
                <w:szCs w:val="24"/>
              </w:rPr>
              <w:t>固床工1座</w:t>
            </w:r>
            <w:r w:rsidRPr="003B276E">
              <w:rPr>
                <w:rFonts w:hAnsi="標楷體" w:hint="eastAsia"/>
                <w:color w:val="000000"/>
                <w:sz w:val="24"/>
                <w:szCs w:val="24"/>
              </w:rPr>
              <w:t>，階梯2處。</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3,000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88-89</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柑腳溪大瀨段整治工程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整流430公尺，</w:t>
            </w:r>
            <w:r w:rsidRPr="000A3D58">
              <w:rPr>
                <w:rFonts w:hAnsi="標楷體" w:hint="eastAsia"/>
                <w:b/>
                <w:color w:val="000000" w:themeColor="text1"/>
                <w:sz w:val="24"/>
                <w:szCs w:val="24"/>
              </w:rPr>
              <w:t>固床工2座</w:t>
            </w:r>
            <w:r w:rsidRPr="003B276E">
              <w:rPr>
                <w:rFonts w:hAnsi="標楷體" w:hint="eastAsia"/>
                <w:color w:val="000000"/>
                <w:sz w:val="24"/>
                <w:szCs w:val="24"/>
              </w:rPr>
              <w:t>，階梯4處。</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3,500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89</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柑腳溪內柑段野溪災修工程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整流295公尺，基礎加強53公尺，階梯2座，堤首工1處。</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6,000 </w:t>
            </w:r>
          </w:p>
        </w:tc>
      </w:tr>
      <w:tr w:rsidR="0079394F" w:rsidRPr="008C5AAD" w:rsidTr="00453619">
        <w:tc>
          <w:tcPr>
            <w:tcW w:w="601" w:type="dxa"/>
            <w:vAlign w:val="center"/>
          </w:tcPr>
          <w:p w:rsidR="0079394F" w:rsidRPr="008C5AAD" w:rsidRDefault="0079394F" w:rsidP="00453619">
            <w:pPr>
              <w:pStyle w:val="0"/>
              <w:numPr>
                <w:ilvl w:val="0"/>
                <w:numId w:val="35"/>
              </w:numPr>
              <w:spacing w:line="0" w:lineRule="atLeast"/>
              <w:ind w:leftChars="0"/>
              <w:jc w:val="center"/>
              <w:rPr>
                <w:sz w:val="24"/>
                <w:szCs w:val="24"/>
              </w:rPr>
            </w:pPr>
          </w:p>
        </w:tc>
        <w:tc>
          <w:tcPr>
            <w:tcW w:w="709"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89</w:t>
            </w:r>
          </w:p>
        </w:tc>
        <w:tc>
          <w:tcPr>
            <w:tcW w:w="1559" w:type="dxa"/>
            <w:vAlign w:val="center"/>
          </w:tcPr>
          <w:p w:rsidR="0079394F" w:rsidRPr="00A34D68" w:rsidRDefault="0079394F" w:rsidP="00453619">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牡丹溪牡丹村9鄰段災修工程</w:t>
            </w:r>
          </w:p>
        </w:tc>
        <w:tc>
          <w:tcPr>
            <w:tcW w:w="4111" w:type="dxa"/>
            <w:vAlign w:val="center"/>
          </w:tcPr>
          <w:p w:rsidR="0079394F" w:rsidRPr="003B276E" w:rsidRDefault="0079394F" w:rsidP="00453619">
            <w:pPr>
              <w:rPr>
                <w:rFonts w:hAnsi="標楷體" w:cs="新細明體"/>
                <w:color w:val="000000"/>
                <w:sz w:val="24"/>
                <w:szCs w:val="24"/>
              </w:rPr>
            </w:pPr>
            <w:r w:rsidRPr="003B276E">
              <w:rPr>
                <w:rFonts w:hAnsi="標楷體" w:hint="eastAsia"/>
                <w:color w:val="000000"/>
                <w:sz w:val="24"/>
                <w:szCs w:val="24"/>
              </w:rPr>
              <w:t>第一區整流93公尺，</w:t>
            </w:r>
            <w:r w:rsidRPr="000A3D58">
              <w:rPr>
                <w:rFonts w:hAnsi="標楷體" w:hint="eastAsia"/>
                <w:b/>
                <w:color w:val="000000" w:themeColor="text1"/>
                <w:sz w:val="24"/>
                <w:szCs w:val="24"/>
              </w:rPr>
              <w:t>固床工3座</w:t>
            </w:r>
            <w:r w:rsidRPr="003B276E">
              <w:rPr>
                <w:rFonts w:hAnsi="標楷體" w:hint="eastAsia"/>
                <w:color w:val="000000"/>
                <w:sz w:val="24"/>
                <w:szCs w:val="24"/>
              </w:rPr>
              <w:t>。第二區兩岸基礎加強40公尺，</w:t>
            </w:r>
            <w:r w:rsidRPr="000A3D58">
              <w:rPr>
                <w:rFonts w:hAnsi="標楷體" w:hint="eastAsia"/>
                <w:b/>
                <w:color w:val="000000" w:themeColor="text1"/>
                <w:sz w:val="24"/>
                <w:szCs w:val="24"/>
              </w:rPr>
              <w:t>固床工2座</w:t>
            </w:r>
            <w:r w:rsidRPr="003B276E">
              <w:rPr>
                <w:rFonts w:hAnsi="標楷體" w:hint="eastAsia"/>
                <w:color w:val="000000"/>
                <w:sz w:val="24"/>
                <w:szCs w:val="24"/>
              </w:rPr>
              <w:t>。第三區整流40公尺，</w:t>
            </w:r>
            <w:r w:rsidRPr="000A3D58">
              <w:rPr>
                <w:rFonts w:hAnsi="標楷體" w:hint="eastAsia"/>
                <w:b/>
                <w:color w:val="000000" w:themeColor="text1"/>
                <w:sz w:val="24"/>
                <w:szCs w:val="24"/>
              </w:rPr>
              <w:t>固床工2座</w:t>
            </w:r>
            <w:r w:rsidRPr="003B276E">
              <w:rPr>
                <w:rFonts w:hAnsi="標楷體" w:hint="eastAsia"/>
                <w:color w:val="000000"/>
                <w:sz w:val="24"/>
                <w:szCs w:val="24"/>
              </w:rPr>
              <w:t>。</w:t>
            </w:r>
          </w:p>
        </w:tc>
        <w:tc>
          <w:tcPr>
            <w:tcW w:w="1134" w:type="dxa"/>
            <w:vAlign w:val="center"/>
          </w:tcPr>
          <w:p w:rsidR="0079394F" w:rsidRPr="003B276E" w:rsidRDefault="0079394F" w:rsidP="00453619">
            <w:pPr>
              <w:jc w:val="center"/>
              <w:rPr>
                <w:rFonts w:hAnsi="標楷體" w:cs="新細明體"/>
                <w:color w:val="000000"/>
                <w:sz w:val="24"/>
                <w:szCs w:val="24"/>
              </w:rPr>
            </w:pPr>
            <w:r w:rsidRPr="003B276E">
              <w:rPr>
                <w:rFonts w:hAnsi="標楷體" w:hint="eastAsia"/>
                <w:color w:val="000000"/>
                <w:sz w:val="24"/>
                <w:szCs w:val="24"/>
              </w:rPr>
              <w:t xml:space="preserve">4,498 </w:t>
            </w:r>
          </w:p>
        </w:tc>
      </w:tr>
      <w:tr w:rsidR="0079394F" w:rsidRPr="008C5AAD" w:rsidTr="00453619">
        <w:tc>
          <w:tcPr>
            <w:tcW w:w="2869" w:type="dxa"/>
            <w:gridSpan w:val="3"/>
            <w:vAlign w:val="center"/>
          </w:tcPr>
          <w:p w:rsidR="0079394F" w:rsidRPr="003B276E" w:rsidRDefault="0079394F" w:rsidP="00453619">
            <w:pPr>
              <w:pStyle w:val="0"/>
              <w:spacing w:line="0" w:lineRule="atLeast"/>
              <w:ind w:leftChars="0" w:left="0"/>
              <w:jc w:val="center"/>
              <w:rPr>
                <w:sz w:val="24"/>
                <w:szCs w:val="24"/>
              </w:rPr>
            </w:pPr>
            <w:r>
              <w:rPr>
                <w:rFonts w:hint="eastAsia"/>
                <w:sz w:val="24"/>
                <w:szCs w:val="24"/>
              </w:rPr>
              <w:t>合計</w:t>
            </w:r>
          </w:p>
        </w:tc>
        <w:tc>
          <w:tcPr>
            <w:tcW w:w="4111" w:type="dxa"/>
            <w:vAlign w:val="center"/>
          </w:tcPr>
          <w:p w:rsidR="0079394F" w:rsidRPr="003F3766" w:rsidRDefault="0079394F" w:rsidP="00453619">
            <w:pPr>
              <w:pStyle w:val="0"/>
              <w:spacing w:line="0" w:lineRule="atLeast"/>
              <w:ind w:leftChars="0" w:left="0"/>
              <w:jc w:val="center"/>
              <w:rPr>
                <w:b/>
                <w:sz w:val="24"/>
                <w:szCs w:val="24"/>
              </w:rPr>
            </w:pPr>
            <w:r w:rsidRPr="003F3766">
              <w:rPr>
                <w:rFonts w:hint="eastAsia"/>
                <w:b/>
                <w:sz w:val="24"/>
                <w:szCs w:val="24"/>
              </w:rPr>
              <w:t>上述工程共有74座固床工</w:t>
            </w:r>
          </w:p>
        </w:tc>
        <w:tc>
          <w:tcPr>
            <w:tcW w:w="1134" w:type="dxa"/>
            <w:vAlign w:val="center"/>
          </w:tcPr>
          <w:p w:rsidR="0079394F" w:rsidRPr="003B276E" w:rsidRDefault="0079394F" w:rsidP="00453619">
            <w:pPr>
              <w:pStyle w:val="0"/>
              <w:spacing w:line="0" w:lineRule="atLeast"/>
              <w:ind w:leftChars="0" w:left="0"/>
              <w:jc w:val="center"/>
              <w:rPr>
                <w:sz w:val="24"/>
                <w:szCs w:val="24"/>
              </w:rPr>
            </w:pPr>
            <w:r>
              <w:rPr>
                <w:rFonts w:hint="eastAsia"/>
                <w:sz w:val="24"/>
                <w:szCs w:val="24"/>
              </w:rPr>
              <w:t>130,471</w:t>
            </w:r>
          </w:p>
        </w:tc>
      </w:tr>
    </w:tbl>
    <w:p w:rsidR="0079394F" w:rsidRDefault="0079394F" w:rsidP="0079394F">
      <w:pPr>
        <w:pStyle w:val="3"/>
      </w:pPr>
      <w:r>
        <w:rPr>
          <w:rFonts w:hint="eastAsia"/>
        </w:rPr>
        <w:t>除上述工程之外，政府採購法施行之後，尚有</w:t>
      </w:r>
      <w:r w:rsidRPr="00552AFE">
        <w:rPr>
          <w:rFonts w:hint="eastAsia"/>
        </w:rPr>
        <w:t>丁子蘭溪支流上游整治工程</w:t>
      </w:r>
      <w:r>
        <w:rPr>
          <w:rFonts w:hint="eastAsia"/>
        </w:rPr>
        <w:t>（8</w:t>
      </w:r>
      <w:r>
        <w:t>26</w:t>
      </w:r>
      <w:r>
        <w:rPr>
          <w:rFonts w:hint="eastAsia"/>
        </w:rPr>
        <w:t>萬元）、</w:t>
      </w:r>
      <w:r w:rsidRPr="000A3D58">
        <w:rPr>
          <w:rFonts w:hint="eastAsia"/>
        </w:rPr>
        <w:t>牡丹溪聖南段整治工程</w:t>
      </w:r>
      <w:r>
        <w:rPr>
          <w:rFonts w:hint="eastAsia"/>
        </w:rPr>
        <w:t>（447萬元）、</w:t>
      </w:r>
      <w:r w:rsidRPr="000A3D58">
        <w:rPr>
          <w:rFonts w:hint="eastAsia"/>
        </w:rPr>
        <w:t>牡丹溪災害防治工程</w:t>
      </w:r>
      <w:r>
        <w:rPr>
          <w:rFonts w:hint="eastAsia"/>
        </w:rPr>
        <w:t>（1,600萬元）等水保局執行之相關工程，另新北市政府（農業局）亦有</w:t>
      </w:r>
      <w:r w:rsidRPr="000A3D58">
        <w:rPr>
          <w:rFonts w:hint="eastAsia"/>
        </w:rPr>
        <w:t>雙溪區牡丹溪上游野溪整治工程</w:t>
      </w:r>
      <w:r>
        <w:rPr>
          <w:rFonts w:hint="eastAsia"/>
        </w:rPr>
        <w:t>（768萬元）、</w:t>
      </w:r>
      <w:r w:rsidRPr="000A3D58">
        <w:rPr>
          <w:rFonts w:hint="eastAsia"/>
        </w:rPr>
        <w:t>雙溪區牡丹溪十三層附近整治工程</w:t>
      </w:r>
      <w:r>
        <w:rPr>
          <w:rFonts w:hint="eastAsia"/>
        </w:rPr>
        <w:t>（375.8</w:t>
      </w:r>
      <w:r>
        <w:rPr>
          <w:rFonts w:hint="eastAsia"/>
        </w:rPr>
        <w:lastRenderedPageBreak/>
        <w:t>萬元）等。</w:t>
      </w:r>
    </w:p>
    <w:p w:rsidR="001D3DD9" w:rsidRDefault="0079394F" w:rsidP="006D160F">
      <w:pPr>
        <w:pStyle w:val="2"/>
        <w:numPr>
          <w:ilvl w:val="1"/>
          <w:numId w:val="1"/>
        </w:numPr>
      </w:pPr>
      <w:r>
        <w:rPr>
          <w:rFonts w:hint="eastAsia"/>
        </w:rPr>
        <w:t>台電公司辦理養灘與環境影響評估之關係：</w:t>
      </w:r>
    </w:p>
    <w:p w:rsidR="0079394F" w:rsidRDefault="0079394F" w:rsidP="0079394F">
      <w:pPr>
        <w:pStyle w:val="3"/>
      </w:pPr>
      <w:r>
        <w:rPr>
          <w:rFonts w:hint="eastAsia"/>
        </w:rPr>
        <w:t>台電公司為核能四廠興建計畫，辦理「核能四廠第一、二號機發電計畫環境影響評估報告」，於8</w:t>
      </w:r>
      <w:r>
        <w:t>0</w:t>
      </w:r>
      <w:r>
        <w:rPr>
          <w:rFonts w:hint="eastAsia"/>
        </w:rPr>
        <w:t>年1</w:t>
      </w:r>
      <w:r>
        <w:t>2</w:t>
      </w:r>
      <w:r>
        <w:rPr>
          <w:rFonts w:hint="eastAsia"/>
        </w:rPr>
        <w:t>月3</w:t>
      </w:r>
      <w:r>
        <w:t>0</w:t>
      </w:r>
      <w:r>
        <w:rPr>
          <w:rFonts w:hint="eastAsia"/>
        </w:rPr>
        <w:t>日經行政院原子能委員會審查通過，該報告書所載海域開挖土石之處置係採「</w:t>
      </w:r>
      <w:r w:rsidRPr="002F14B6">
        <w:rPr>
          <w:rFonts w:hint="eastAsia"/>
          <w:b/>
          <w:bCs w:val="0"/>
        </w:rPr>
        <w:t>海拋棄土</w:t>
      </w:r>
      <w:r>
        <w:rPr>
          <w:rFonts w:hint="eastAsia"/>
        </w:rPr>
        <w:t>」方式。</w:t>
      </w:r>
    </w:p>
    <w:p w:rsidR="0079394F" w:rsidRDefault="0079394F" w:rsidP="0079394F">
      <w:pPr>
        <w:pStyle w:val="3"/>
      </w:pPr>
      <w:r>
        <w:rPr>
          <w:rFonts w:hint="eastAsia"/>
        </w:rPr>
        <w:t>台電公司8</w:t>
      </w:r>
      <w:r>
        <w:t>6</w:t>
      </w:r>
      <w:r>
        <w:rPr>
          <w:rFonts w:hint="eastAsia"/>
        </w:rPr>
        <w:t>年辦理「核能四廠第一、二號機發電計畫海域開挖土石處置變更環境影響差異分析報告」，將</w:t>
      </w:r>
      <w:r w:rsidRPr="002F14B6">
        <w:rPr>
          <w:rFonts w:hint="eastAsia"/>
          <w:b/>
          <w:bCs w:val="0"/>
        </w:rPr>
        <w:t>海域開挖土石運至核能四廠廠區內之土石處置場堆置，或提供外界政府機關與公營事業使用</w:t>
      </w:r>
      <w:r>
        <w:rPr>
          <w:rFonts w:hint="eastAsia"/>
        </w:rPr>
        <w:t>，經環保署於8</w:t>
      </w:r>
      <w:r>
        <w:t>6</w:t>
      </w:r>
      <w:r>
        <w:rPr>
          <w:rFonts w:hint="eastAsia"/>
        </w:rPr>
        <w:t>年3月1</w:t>
      </w:r>
      <w:r>
        <w:t>9</w:t>
      </w:r>
      <w:r>
        <w:rPr>
          <w:rFonts w:hint="eastAsia"/>
        </w:rPr>
        <w:t>日環評審查委員會第3</w:t>
      </w:r>
      <w:r>
        <w:t>5</w:t>
      </w:r>
      <w:r>
        <w:rPr>
          <w:rFonts w:hint="eastAsia"/>
        </w:rPr>
        <w:t>次會議審核通過。</w:t>
      </w:r>
    </w:p>
    <w:p w:rsidR="0079394F" w:rsidRDefault="0079394F" w:rsidP="0079394F">
      <w:pPr>
        <w:pStyle w:val="3"/>
      </w:pPr>
      <w:r w:rsidRPr="0084301E">
        <w:rPr>
          <w:rFonts w:hint="eastAsia"/>
        </w:rPr>
        <w:t>台電公司</w:t>
      </w:r>
      <w:r>
        <w:rPr>
          <w:rFonts w:hint="eastAsia"/>
        </w:rPr>
        <w:t>9</w:t>
      </w:r>
      <w:r>
        <w:t>2</w:t>
      </w:r>
      <w:r>
        <w:rPr>
          <w:rFonts w:hint="eastAsia"/>
        </w:rPr>
        <w:t>年</w:t>
      </w:r>
      <w:r w:rsidRPr="0084301E">
        <w:rPr>
          <w:rFonts w:hint="eastAsia"/>
        </w:rPr>
        <w:t>辦理「核能四廠第一、二號機發電計畫海域開挖土石處置第</w:t>
      </w:r>
      <w:r>
        <w:rPr>
          <w:rFonts w:hint="eastAsia"/>
        </w:rPr>
        <w:t>二</w:t>
      </w:r>
      <w:r w:rsidRPr="0084301E">
        <w:rPr>
          <w:rFonts w:hint="eastAsia"/>
        </w:rPr>
        <w:t>次變更環境影響差異分析報告</w:t>
      </w:r>
      <w:r>
        <w:rPr>
          <w:rFonts w:hint="eastAsia"/>
        </w:rPr>
        <w:t>」</w:t>
      </w:r>
      <w:r w:rsidRPr="0084301E">
        <w:rPr>
          <w:rFonts w:hint="eastAsia"/>
        </w:rPr>
        <w:t>，</w:t>
      </w:r>
      <w:r>
        <w:rPr>
          <w:rFonts w:hint="eastAsia"/>
        </w:rPr>
        <w:t>將海域開挖土石提供東北角管理處作為鹽寮福隆海岸沙灘之養灘沙源，經環保署於</w:t>
      </w:r>
      <w:r w:rsidRPr="0084301E">
        <w:rPr>
          <w:rFonts w:hint="eastAsia"/>
        </w:rPr>
        <w:t>92年6月17日環評審查委員會第108次會議審核通過</w:t>
      </w:r>
      <w:r>
        <w:rPr>
          <w:rFonts w:hint="eastAsia"/>
        </w:rPr>
        <w:t>。台電司遂於9</w:t>
      </w:r>
      <w:r>
        <w:t>3</w:t>
      </w:r>
      <w:r>
        <w:rPr>
          <w:rFonts w:hint="eastAsia"/>
        </w:rPr>
        <w:t>年3月至4月間辦理第1次養灘工作。</w:t>
      </w:r>
    </w:p>
    <w:p w:rsidR="0079394F" w:rsidRDefault="0079394F" w:rsidP="0079394F">
      <w:pPr>
        <w:pStyle w:val="3"/>
      </w:pPr>
      <w:r w:rsidRPr="0084301E">
        <w:rPr>
          <w:rFonts w:hint="eastAsia"/>
        </w:rPr>
        <w:t>台電公司於97年3月13日「核能四廠環境保護監督委員會」第13次會議提出再補</w:t>
      </w:r>
      <w:r>
        <w:rPr>
          <w:rFonts w:hint="eastAsia"/>
        </w:rPr>
        <w:t>沙</w:t>
      </w:r>
      <w:r w:rsidRPr="0084301E">
        <w:rPr>
          <w:rFonts w:hint="eastAsia"/>
        </w:rPr>
        <w:t>計畫，經該委員會決議「洽悉，請台電公司確實依前次環差分析報告內容執行。」台電公司</w:t>
      </w:r>
      <w:r>
        <w:rPr>
          <w:rFonts w:hint="eastAsia"/>
        </w:rPr>
        <w:t>遂於9</w:t>
      </w:r>
      <w:r>
        <w:t>7</w:t>
      </w:r>
      <w:r>
        <w:rPr>
          <w:rFonts w:hint="eastAsia"/>
        </w:rPr>
        <w:t>年4月至7月間</w:t>
      </w:r>
      <w:r w:rsidRPr="0084301E">
        <w:rPr>
          <w:rFonts w:hint="eastAsia"/>
        </w:rPr>
        <w:t>辦理第2次養灘工作</w:t>
      </w:r>
      <w:r>
        <w:rPr>
          <w:rFonts w:hint="eastAsia"/>
        </w:rPr>
        <w:t>。</w:t>
      </w:r>
    </w:p>
    <w:p w:rsidR="0079394F" w:rsidRDefault="0079394F" w:rsidP="0079394F">
      <w:pPr>
        <w:pStyle w:val="3"/>
      </w:pPr>
      <w:r>
        <w:rPr>
          <w:rFonts w:hint="eastAsia"/>
        </w:rPr>
        <w:t>環保署表示，</w:t>
      </w:r>
      <w:r w:rsidRPr="002F14B6">
        <w:rPr>
          <w:rFonts w:hint="eastAsia"/>
        </w:rPr>
        <w:t>「核能四廠第一、二號機發電計畫海域開挖土石處置第二次變更環境影響差異分析報告」</w:t>
      </w:r>
      <w:r>
        <w:rPr>
          <w:rFonts w:hint="eastAsia"/>
        </w:rPr>
        <w:t>第</w:t>
      </w:r>
      <w:r w:rsidRPr="002F14B6">
        <w:rPr>
          <w:rFonts w:hint="eastAsia"/>
        </w:rPr>
        <w:t>1-10</w:t>
      </w:r>
      <w:r>
        <w:rPr>
          <w:rFonts w:hint="eastAsia"/>
        </w:rPr>
        <w:t>頁</w:t>
      </w:r>
      <w:r w:rsidRPr="002F14B6">
        <w:rPr>
          <w:rFonts w:hint="eastAsia"/>
        </w:rPr>
        <w:t>載明「養灘補</w:t>
      </w:r>
      <w:r>
        <w:rPr>
          <w:rFonts w:hint="eastAsia"/>
        </w:rPr>
        <w:t>沙</w:t>
      </w:r>
      <w:r w:rsidRPr="002F14B6">
        <w:rPr>
          <w:rFonts w:hint="eastAsia"/>
        </w:rPr>
        <w:t>作業之執行及後續的沙灘觀測，台電公司將委託學 術機構進行監督，並按月提出沙灘變化之監測報告；若發現沙灘</w:t>
      </w:r>
      <w:r>
        <w:rPr>
          <w:rFonts w:hint="eastAsia"/>
        </w:rPr>
        <w:t>沙</w:t>
      </w:r>
      <w:r w:rsidRPr="002F14B6">
        <w:rPr>
          <w:rFonts w:hint="eastAsia"/>
        </w:rPr>
        <w:t>源有明顯流失情形時，台電公司將自</w:t>
      </w:r>
      <w:r w:rsidR="00A82F5C">
        <w:rPr>
          <w:rFonts w:hint="eastAsia"/>
        </w:rPr>
        <w:t>核能四廠</w:t>
      </w:r>
      <w:r w:rsidRPr="002F14B6">
        <w:rPr>
          <w:rFonts w:hint="eastAsia"/>
        </w:rPr>
        <w:t>土石堆置區取海沙再予補充。」又</w:t>
      </w:r>
      <w:r>
        <w:rPr>
          <w:rFonts w:hint="eastAsia"/>
        </w:rPr>
        <w:t>該公司於1</w:t>
      </w:r>
      <w:r>
        <w:t>04</w:t>
      </w:r>
      <w:r>
        <w:rPr>
          <w:rFonts w:hint="eastAsia"/>
        </w:rPr>
        <w:t>年辦理之</w:t>
      </w:r>
      <w:r w:rsidRPr="002F14B6">
        <w:rPr>
          <w:rFonts w:hint="eastAsia"/>
        </w:rPr>
        <w:t>「核</w:t>
      </w:r>
      <w:r w:rsidRPr="002F14B6">
        <w:rPr>
          <w:rFonts w:hint="eastAsia"/>
        </w:rPr>
        <w:lastRenderedPageBreak/>
        <w:t>能四廠第一、二號機發電計畫環境影響評估報告（封存期間環境監測計畫）變更內容對照表」定稿本</w:t>
      </w:r>
      <w:r>
        <w:rPr>
          <w:rFonts w:hint="eastAsia"/>
        </w:rPr>
        <w:t>第</w:t>
      </w:r>
      <w:r w:rsidRPr="002F14B6">
        <w:rPr>
          <w:rFonts w:hint="eastAsia"/>
        </w:rPr>
        <w:t>3-45</w:t>
      </w:r>
      <w:r>
        <w:rPr>
          <w:rFonts w:hint="eastAsia"/>
        </w:rPr>
        <w:t>頁</w:t>
      </w:r>
      <w:r w:rsidRPr="002F14B6">
        <w:rPr>
          <w:rFonts w:hint="eastAsia"/>
        </w:rPr>
        <w:t>載明「在鹽寮福隆海岸沙灘變遷長期性補救措施執行完成前，採行定沙養灘作為短期性補救措施，由本公司將部分海域開挖土石提供東北角管理處作為養灘沙源，故於封存期間將持續辦理海岸地形調查</w:t>
      </w:r>
      <w:r>
        <w:rPr>
          <w:rFonts w:hint="eastAsia"/>
        </w:rPr>
        <w:t>。」</w:t>
      </w:r>
    </w:p>
    <w:p w:rsidR="00E82B00" w:rsidRDefault="0035416F" w:rsidP="000D6389">
      <w:pPr>
        <w:pStyle w:val="2"/>
        <w:numPr>
          <w:ilvl w:val="1"/>
          <w:numId w:val="1"/>
        </w:numPr>
      </w:pPr>
      <w:r>
        <w:rPr>
          <w:rFonts w:hint="eastAsia"/>
        </w:rPr>
        <w:t>中興顧問公司</w:t>
      </w:r>
      <w:r w:rsidR="00FB7CCA">
        <w:rPr>
          <w:rFonts w:hint="eastAsia"/>
        </w:rPr>
        <w:t>辦理本案相關契約：</w:t>
      </w:r>
    </w:p>
    <w:p w:rsidR="00E82B00" w:rsidRDefault="0023646B" w:rsidP="0023646B">
      <w:pPr>
        <w:pStyle w:val="3"/>
      </w:pPr>
      <w:r>
        <w:rPr>
          <w:rFonts w:hint="eastAsia"/>
        </w:rPr>
        <w:t>台電公司表示，</w:t>
      </w:r>
      <w:r w:rsidRPr="0023646B">
        <w:rPr>
          <w:rFonts w:hint="eastAsia"/>
        </w:rPr>
        <w:t>本案相關因應措施評估設計工作亟需於92年10月底前完成俾及時</w:t>
      </w:r>
      <w:r>
        <w:rPr>
          <w:rFonts w:hint="eastAsia"/>
        </w:rPr>
        <w:t>陳報經濟部</w:t>
      </w:r>
      <w:r w:rsidRPr="0023646B">
        <w:rPr>
          <w:rFonts w:hint="eastAsia"/>
        </w:rPr>
        <w:t>，另本案之沙灘補救因應措施與「核能四廠外圍土木工程設計服務合約」內進水口防波堤及重件碼頭之設計有相容性及共通性，而石碇溪、鹽寮溪因應措施評估設計工作亦與「核四主排洪渠道工程規劃設計服務合約」之分析、設計內容有相容性及共通性，依政府採購法第</w:t>
      </w:r>
      <w:r>
        <w:rPr>
          <w:rFonts w:hint="eastAsia"/>
        </w:rPr>
        <w:t>22</w:t>
      </w:r>
      <w:r w:rsidRPr="0023646B">
        <w:rPr>
          <w:rFonts w:hint="eastAsia"/>
        </w:rPr>
        <w:t>條第</w:t>
      </w:r>
      <w:r>
        <w:rPr>
          <w:rFonts w:hint="eastAsia"/>
        </w:rPr>
        <w:t>1</w:t>
      </w:r>
      <w:r w:rsidRPr="0023646B">
        <w:rPr>
          <w:rFonts w:hint="eastAsia"/>
        </w:rPr>
        <w:t>項第</w:t>
      </w:r>
      <w:r>
        <w:rPr>
          <w:rFonts w:hint="eastAsia"/>
        </w:rPr>
        <w:t>3</w:t>
      </w:r>
      <w:r w:rsidRPr="0023646B">
        <w:rPr>
          <w:rFonts w:hint="eastAsia"/>
        </w:rPr>
        <w:t>款及第</w:t>
      </w:r>
      <w:r>
        <w:rPr>
          <w:rFonts w:hint="eastAsia"/>
        </w:rPr>
        <w:t>4</w:t>
      </w:r>
      <w:r w:rsidRPr="0023646B">
        <w:rPr>
          <w:rFonts w:hint="eastAsia"/>
        </w:rPr>
        <w:t>款之規定可採限制性招標，與原承辦之中興顧問公司辦理議價委辦</w:t>
      </w:r>
      <w:r>
        <w:rPr>
          <w:rFonts w:hint="eastAsia"/>
        </w:rPr>
        <w:t>。台電公司</w:t>
      </w:r>
      <w:r w:rsidR="00DF42EB" w:rsidRPr="004762A2">
        <w:rPr>
          <w:rFonts w:hint="eastAsia"/>
        </w:rPr>
        <w:t>遂</w:t>
      </w:r>
      <w:r>
        <w:rPr>
          <w:rFonts w:hint="eastAsia"/>
        </w:rPr>
        <w:t>於93年3月4日，將「核能四廠鹽寮福隆沙灘及石碇溪鹽寮溪因應措施評估設計工作」採購案，</w:t>
      </w:r>
      <w:r w:rsidR="00DF42EB" w:rsidRPr="004762A2">
        <w:rPr>
          <w:rFonts w:hint="eastAsia"/>
        </w:rPr>
        <w:t>依</w:t>
      </w:r>
      <w:r w:rsidR="00DF42EB">
        <w:rPr>
          <w:rFonts w:hint="eastAsia"/>
        </w:rPr>
        <w:t>上開政府採購法相關規定，</w:t>
      </w:r>
      <w:r w:rsidR="00DF42EB" w:rsidRPr="004762A2">
        <w:rPr>
          <w:rFonts w:hint="eastAsia"/>
        </w:rPr>
        <w:t>辦理</w:t>
      </w:r>
      <w:r>
        <w:rPr>
          <w:rFonts w:hint="eastAsia"/>
        </w:rPr>
        <w:t>限制性招標，決標予中興顧問公司，決標金額為1.875億元。</w:t>
      </w:r>
      <w:r w:rsidR="00D011DB">
        <w:rPr>
          <w:rFonts w:hint="eastAsia"/>
        </w:rPr>
        <w:t>後續另有4次契約變更，詳如下表：</w:t>
      </w:r>
    </w:p>
    <w:p w:rsidR="004762A2" w:rsidRDefault="004762A2" w:rsidP="004762A2">
      <w:pPr>
        <w:pStyle w:val="3"/>
        <w:numPr>
          <w:ilvl w:val="0"/>
          <w:numId w:val="0"/>
        </w:numPr>
        <w:ind w:left="1361"/>
      </w:pPr>
    </w:p>
    <w:tbl>
      <w:tblPr>
        <w:tblStyle w:val="af6"/>
        <w:tblW w:w="8799" w:type="dxa"/>
        <w:tblInd w:w="137" w:type="dxa"/>
        <w:tblCellMar>
          <w:left w:w="0" w:type="dxa"/>
          <w:right w:w="0" w:type="dxa"/>
        </w:tblCellMar>
        <w:tblLook w:val="04A0" w:firstRow="1" w:lastRow="0" w:firstColumn="1" w:lastColumn="0" w:noHBand="0" w:noVBand="1"/>
      </w:tblPr>
      <w:tblGrid>
        <w:gridCol w:w="2136"/>
        <w:gridCol w:w="1134"/>
        <w:gridCol w:w="1701"/>
        <w:gridCol w:w="2694"/>
        <w:gridCol w:w="1134"/>
      </w:tblGrid>
      <w:tr w:rsidR="00D011DB" w:rsidRPr="00D011DB" w:rsidTr="00D011DB">
        <w:trPr>
          <w:trHeight w:val="841"/>
        </w:trPr>
        <w:tc>
          <w:tcPr>
            <w:tcW w:w="2136"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標案名稱</w:t>
            </w:r>
          </w:p>
        </w:tc>
        <w:tc>
          <w:tcPr>
            <w:tcW w:w="113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決標日期</w:t>
            </w:r>
          </w:p>
        </w:tc>
        <w:tc>
          <w:tcPr>
            <w:tcW w:w="1701"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決標金額</w:t>
            </w:r>
          </w:p>
        </w:tc>
        <w:tc>
          <w:tcPr>
            <w:tcW w:w="269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招標方式</w:t>
            </w:r>
          </w:p>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法源依據</w:t>
            </w:r>
          </w:p>
        </w:tc>
        <w:tc>
          <w:tcPr>
            <w:tcW w:w="113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結算金額</w:t>
            </w:r>
          </w:p>
        </w:tc>
      </w:tr>
      <w:tr w:rsidR="00D011DB" w:rsidRPr="00D011DB" w:rsidTr="00D011DB">
        <w:trPr>
          <w:trHeight w:val="421"/>
        </w:trPr>
        <w:tc>
          <w:tcPr>
            <w:tcW w:w="2136" w:type="dxa"/>
            <w:vAlign w:val="center"/>
          </w:tcPr>
          <w:p w:rsidR="00D011DB" w:rsidRPr="00D011DB" w:rsidRDefault="00D011DB" w:rsidP="003527BD">
            <w:pPr>
              <w:tabs>
                <w:tab w:val="left" w:pos="567"/>
              </w:tabs>
              <w:rPr>
                <w:rFonts w:ascii="Times New Roman"/>
                <w:kern w:val="0"/>
                <w:sz w:val="24"/>
                <w:szCs w:val="24"/>
              </w:rPr>
            </w:pPr>
            <w:r w:rsidRPr="00D011DB">
              <w:rPr>
                <w:rFonts w:ascii="Times New Roman"/>
                <w:kern w:val="0"/>
                <w:sz w:val="24"/>
                <w:szCs w:val="24"/>
              </w:rPr>
              <w:t>核能四廠鹽寮福隆沙灘及石碇溪</w:t>
            </w:r>
            <w:r w:rsidRPr="00D011DB">
              <w:rPr>
                <w:rFonts w:asciiTheme="minorEastAsia" w:hAnsiTheme="minorEastAsia" w:hint="eastAsia"/>
                <w:kern w:val="0"/>
                <w:sz w:val="24"/>
                <w:szCs w:val="24"/>
              </w:rPr>
              <w:t>、</w:t>
            </w:r>
            <w:r w:rsidRPr="00D011DB">
              <w:rPr>
                <w:rFonts w:ascii="Times New Roman"/>
                <w:kern w:val="0"/>
                <w:sz w:val="24"/>
                <w:szCs w:val="24"/>
              </w:rPr>
              <w:t>鹽寮溪因應措施評估設計工作</w:t>
            </w:r>
            <w:r w:rsidRPr="00D011DB">
              <w:rPr>
                <w:rFonts w:ascii="Times New Roman"/>
                <w:kern w:val="0"/>
                <w:sz w:val="24"/>
                <w:szCs w:val="24"/>
              </w:rPr>
              <w:t>(</w:t>
            </w:r>
            <w:r w:rsidRPr="00D011DB">
              <w:rPr>
                <w:rFonts w:ascii="Times New Roman"/>
                <w:kern w:val="0"/>
                <w:sz w:val="24"/>
                <w:szCs w:val="24"/>
              </w:rPr>
              <w:t>原</w:t>
            </w:r>
            <w:r w:rsidRPr="00D011DB">
              <w:rPr>
                <w:rFonts w:ascii="Times New Roman" w:hint="eastAsia"/>
                <w:kern w:val="0"/>
                <w:sz w:val="24"/>
                <w:szCs w:val="24"/>
              </w:rPr>
              <w:t>契</w:t>
            </w:r>
            <w:r w:rsidRPr="00D011DB">
              <w:rPr>
                <w:rFonts w:ascii="Times New Roman"/>
                <w:kern w:val="0"/>
                <w:sz w:val="24"/>
                <w:szCs w:val="24"/>
              </w:rPr>
              <w:t>約</w:t>
            </w:r>
            <w:r w:rsidRPr="00D011DB">
              <w:rPr>
                <w:rFonts w:ascii="Times New Roman"/>
                <w:kern w:val="0"/>
                <w:sz w:val="24"/>
                <w:szCs w:val="24"/>
              </w:rPr>
              <w:t>)</w:t>
            </w:r>
          </w:p>
        </w:tc>
        <w:tc>
          <w:tcPr>
            <w:tcW w:w="113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93.3.4</w:t>
            </w:r>
          </w:p>
        </w:tc>
        <w:tc>
          <w:tcPr>
            <w:tcW w:w="1701" w:type="dxa"/>
            <w:vAlign w:val="center"/>
          </w:tcPr>
          <w:p w:rsidR="00D011DB" w:rsidRDefault="00D011DB" w:rsidP="00D011DB">
            <w:pPr>
              <w:tabs>
                <w:tab w:val="left" w:pos="567"/>
              </w:tabs>
              <w:jc w:val="center"/>
              <w:rPr>
                <w:rFonts w:ascii="Times New Roman"/>
                <w:kern w:val="0"/>
                <w:sz w:val="24"/>
                <w:szCs w:val="24"/>
              </w:rPr>
            </w:pPr>
            <w:r w:rsidRPr="00D011DB">
              <w:rPr>
                <w:rFonts w:ascii="Times New Roman"/>
                <w:kern w:val="0"/>
                <w:sz w:val="24"/>
                <w:szCs w:val="24"/>
              </w:rPr>
              <w:t>1</w:t>
            </w:r>
            <w:r>
              <w:rPr>
                <w:rFonts w:ascii="Times New Roman" w:hint="eastAsia"/>
                <w:kern w:val="0"/>
                <w:sz w:val="24"/>
                <w:szCs w:val="24"/>
              </w:rPr>
              <w:t>.</w:t>
            </w:r>
            <w:r w:rsidRPr="00D011DB">
              <w:rPr>
                <w:rFonts w:ascii="Times New Roman"/>
                <w:kern w:val="0"/>
                <w:sz w:val="24"/>
                <w:szCs w:val="24"/>
              </w:rPr>
              <w:t>875</w:t>
            </w:r>
            <w:r>
              <w:rPr>
                <w:rFonts w:ascii="Times New Roman" w:hint="eastAsia"/>
                <w:kern w:val="0"/>
                <w:sz w:val="24"/>
                <w:szCs w:val="24"/>
              </w:rPr>
              <w:t>億元</w:t>
            </w:r>
          </w:p>
          <w:p w:rsidR="00D011DB" w:rsidRPr="00D011DB" w:rsidRDefault="00D011DB" w:rsidP="00D011DB">
            <w:pPr>
              <w:tabs>
                <w:tab w:val="left" w:pos="567"/>
              </w:tabs>
              <w:jc w:val="center"/>
              <w:rPr>
                <w:rFonts w:ascii="Times New Roman"/>
                <w:kern w:val="0"/>
                <w:sz w:val="24"/>
                <w:szCs w:val="24"/>
              </w:rPr>
            </w:pPr>
            <w:r w:rsidRPr="00D011DB">
              <w:rPr>
                <w:rFonts w:ascii="Times New Roman" w:hint="eastAsia"/>
                <w:kern w:val="0"/>
                <w:sz w:val="24"/>
                <w:szCs w:val="24"/>
              </w:rPr>
              <w:t>(</w:t>
            </w:r>
            <w:r w:rsidRPr="00D011DB">
              <w:rPr>
                <w:rFonts w:ascii="Times New Roman" w:hint="eastAsia"/>
                <w:kern w:val="0"/>
                <w:sz w:val="24"/>
                <w:szCs w:val="24"/>
              </w:rPr>
              <w:t>未稅</w:t>
            </w:r>
            <w:r w:rsidRPr="00D011DB">
              <w:rPr>
                <w:rFonts w:ascii="Times New Roman" w:hint="eastAsia"/>
                <w:kern w:val="0"/>
                <w:sz w:val="24"/>
                <w:szCs w:val="24"/>
              </w:rPr>
              <w:t>)</w:t>
            </w:r>
          </w:p>
        </w:tc>
        <w:tc>
          <w:tcPr>
            <w:tcW w:w="269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限制性</w:t>
            </w:r>
          </w:p>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招標</w:t>
            </w:r>
          </w:p>
          <w:p w:rsidR="00D011DB" w:rsidRPr="00D011DB" w:rsidRDefault="00D011DB" w:rsidP="003527BD">
            <w:pPr>
              <w:tabs>
                <w:tab w:val="left" w:pos="567"/>
              </w:tabs>
              <w:jc w:val="center"/>
              <w:rPr>
                <w:rFonts w:ascii="Times New Roman"/>
                <w:kern w:val="0"/>
                <w:sz w:val="24"/>
                <w:szCs w:val="24"/>
              </w:rPr>
            </w:pPr>
          </w:p>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採購法第</w:t>
            </w:r>
            <w:r w:rsidRPr="00D011DB">
              <w:rPr>
                <w:rFonts w:ascii="Times New Roman"/>
                <w:kern w:val="0"/>
                <w:sz w:val="24"/>
                <w:szCs w:val="24"/>
              </w:rPr>
              <w:t>22</w:t>
            </w:r>
            <w:r w:rsidRPr="00D011DB">
              <w:rPr>
                <w:rFonts w:ascii="Times New Roman"/>
                <w:kern w:val="0"/>
                <w:sz w:val="24"/>
                <w:szCs w:val="24"/>
              </w:rPr>
              <w:t>條第</w:t>
            </w:r>
            <w:r w:rsidRPr="00D011DB">
              <w:rPr>
                <w:rFonts w:ascii="Times New Roman"/>
                <w:kern w:val="0"/>
                <w:sz w:val="24"/>
                <w:szCs w:val="24"/>
              </w:rPr>
              <w:t>1</w:t>
            </w:r>
            <w:r w:rsidRPr="00D011DB">
              <w:rPr>
                <w:rFonts w:ascii="Times New Roman"/>
                <w:kern w:val="0"/>
                <w:sz w:val="24"/>
                <w:szCs w:val="24"/>
              </w:rPr>
              <w:t>項第</w:t>
            </w:r>
            <w:r w:rsidRPr="00D011DB">
              <w:rPr>
                <w:rFonts w:ascii="Times New Roman"/>
                <w:kern w:val="0"/>
                <w:sz w:val="24"/>
                <w:szCs w:val="24"/>
              </w:rPr>
              <w:t>3</w:t>
            </w:r>
            <w:r w:rsidRPr="00D011DB">
              <w:rPr>
                <w:rFonts w:ascii="Times New Roman"/>
                <w:kern w:val="0"/>
                <w:sz w:val="24"/>
                <w:szCs w:val="24"/>
              </w:rPr>
              <w:t>款</w:t>
            </w:r>
          </w:p>
        </w:tc>
        <w:tc>
          <w:tcPr>
            <w:tcW w:w="113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無</w:t>
            </w:r>
          </w:p>
        </w:tc>
      </w:tr>
      <w:tr w:rsidR="00D011DB" w:rsidRPr="00D011DB" w:rsidTr="00D011DB">
        <w:trPr>
          <w:trHeight w:val="403"/>
        </w:trPr>
        <w:tc>
          <w:tcPr>
            <w:tcW w:w="2136" w:type="dxa"/>
            <w:vAlign w:val="center"/>
          </w:tcPr>
          <w:p w:rsidR="00D011DB" w:rsidRPr="00D011DB" w:rsidRDefault="003B11E8" w:rsidP="003B11E8">
            <w:pPr>
              <w:tabs>
                <w:tab w:val="left" w:pos="567"/>
              </w:tabs>
              <w:rPr>
                <w:rFonts w:ascii="Times New Roman"/>
                <w:kern w:val="0"/>
                <w:sz w:val="24"/>
                <w:szCs w:val="24"/>
              </w:rPr>
            </w:pPr>
            <w:r w:rsidRPr="003B11E8">
              <w:rPr>
                <w:rFonts w:ascii="Times New Roman" w:hint="eastAsia"/>
                <w:kern w:val="0"/>
                <w:sz w:val="24"/>
                <w:szCs w:val="24"/>
              </w:rPr>
              <w:t>核能四廠鹽寮福隆沙灘及石碇溪、鹽</w:t>
            </w:r>
            <w:r w:rsidRPr="003B11E8">
              <w:rPr>
                <w:rFonts w:ascii="Times New Roman" w:hint="eastAsia"/>
                <w:kern w:val="0"/>
                <w:sz w:val="24"/>
                <w:szCs w:val="24"/>
              </w:rPr>
              <w:lastRenderedPageBreak/>
              <w:t>寮溪因應措施評估設計增訂海域環境資料調查工作</w:t>
            </w:r>
          </w:p>
        </w:tc>
        <w:tc>
          <w:tcPr>
            <w:tcW w:w="113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lastRenderedPageBreak/>
              <w:t>94.12.21</w:t>
            </w:r>
          </w:p>
        </w:tc>
        <w:tc>
          <w:tcPr>
            <w:tcW w:w="1701" w:type="dxa"/>
            <w:vAlign w:val="center"/>
          </w:tcPr>
          <w:p w:rsidR="00D011DB" w:rsidRDefault="00D011DB" w:rsidP="00D011DB">
            <w:pPr>
              <w:tabs>
                <w:tab w:val="left" w:pos="567"/>
              </w:tabs>
              <w:jc w:val="center"/>
              <w:rPr>
                <w:rFonts w:ascii="Times New Roman"/>
                <w:kern w:val="0"/>
                <w:sz w:val="24"/>
                <w:szCs w:val="24"/>
              </w:rPr>
            </w:pPr>
            <w:r w:rsidRPr="00D011DB">
              <w:rPr>
                <w:rFonts w:ascii="Times New Roman"/>
                <w:kern w:val="0"/>
                <w:sz w:val="24"/>
                <w:szCs w:val="24"/>
              </w:rPr>
              <w:t>4</w:t>
            </w:r>
            <w:r>
              <w:rPr>
                <w:rFonts w:ascii="Times New Roman" w:hint="eastAsia"/>
                <w:kern w:val="0"/>
                <w:sz w:val="24"/>
                <w:szCs w:val="24"/>
              </w:rPr>
              <w:t>千萬元</w:t>
            </w:r>
          </w:p>
          <w:p w:rsidR="00D011DB" w:rsidRPr="00D011DB" w:rsidRDefault="00D011DB" w:rsidP="00D011DB">
            <w:pPr>
              <w:tabs>
                <w:tab w:val="left" w:pos="567"/>
              </w:tabs>
              <w:jc w:val="center"/>
              <w:rPr>
                <w:rFonts w:ascii="Times New Roman"/>
                <w:kern w:val="0"/>
                <w:sz w:val="24"/>
                <w:szCs w:val="24"/>
              </w:rPr>
            </w:pPr>
            <w:r w:rsidRPr="00D011DB">
              <w:rPr>
                <w:rFonts w:ascii="Times New Roman"/>
                <w:kern w:val="0"/>
                <w:sz w:val="24"/>
                <w:szCs w:val="24"/>
              </w:rPr>
              <w:t>(</w:t>
            </w:r>
            <w:r w:rsidRPr="00D011DB">
              <w:rPr>
                <w:rFonts w:ascii="Times New Roman"/>
                <w:kern w:val="0"/>
                <w:sz w:val="24"/>
                <w:szCs w:val="24"/>
              </w:rPr>
              <w:t>未稅</w:t>
            </w:r>
            <w:r w:rsidRPr="00D011DB">
              <w:rPr>
                <w:rFonts w:ascii="Times New Roman"/>
                <w:kern w:val="0"/>
                <w:sz w:val="24"/>
                <w:szCs w:val="24"/>
              </w:rPr>
              <w:t>)</w:t>
            </w:r>
          </w:p>
        </w:tc>
        <w:tc>
          <w:tcPr>
            <w:tcW w:w="269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限制性招標</w:t>
            </w:r>
          </w:p>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第</w:t>
            </w:r>
            <w:r w:rsidRPr="00D011DB">
              <w:rPr>
                <w:rFonts w:ascii="Times New Roman"/>
                <w:kern w:val="0"/>
                <w:sz w:val="24"/>
                <w:szCs w:val="24"/>
              </w:rPr>
              <w:t>22</w:t>
            </w:r>
            <w:r w:rsidRPr="00D011DB">
              <w:rPr>
                <w:rFonts w:ascii="Times New Roman"/>
                <w:kern w:val="0"/>
                <w:sz w:val="24"/>
                <w:szCs w:val="24"/>
              </w:rPr>
              <w:t>條第</w:t>
            </w:r>
            <w:r w:rsidRPr="00D011DB">
              <w:rPr>
                <w:rFonts w:ascii="Times New Roman"/>
                <w:kern w:val="0"/>
                <w:sz w:val="24"/>
                <w:szCs w:val="24"/>
              </w:rPr>
              <w:t>1</w:t>
            </w:r>
            <w:r w:rsidRPr="00D011DB">
              <w:rPr>
                <w:rFonts w:ascii="Times New Roman"/>
                <w:kern w:val="0"/>
                <w:sz w:val="24"/>
                <w:szCs w:val="24"/>
              </w:rPr>
              <w:t>項第</w:t>
            </w:r>
            <w:r w:rsidRPr="00D011DB">
              <w:rPr>
                <w:rFonts w:ascii="Times New Roman"/>
                <w:kern w:val="0"/>
                <w:sz w:val="24"/>
                <w:szCs w:val="24"/>
              </w:rPr>
              <w:t>4</w:t>
            </w:r>
            <w:r w:rsidRPr="00D011DB">
              <w:rPr>
                <w:rFonts w:ascii="Times New Roman"/>
                <w:kern w:val="0"/>
                <w:sz w:val="24"/>
                <w:szCs w:val="24"/>
              </w:rPr>
              <w:t>款</w:t>
            </w:r>
          </w:p>
        </w:tc>
        <w:tc>
          <w:tcPr>
            <w:tcW w:w="1134" w:type="dxa"/>
            <w:vAlign w:val="center"/>
          </w:tcPr>
          <w:p w:rsidR="00D011DB" w:rsidRDefault="00D011DB" w:rsidP="00D011DB">
            <w:pPr>
              <w:tabs>
                <w:tab w:val="left" w:pos="567"/>
              </w:tabs>
              <w:jc w:val="center"/>
              <w:rPr>
                <w:rFonts w:ascii="Times New Roman"/>
                <w:kern w:val="0"/>
                <w:sz w:val="24"/>
                <w:szCs w:val="24"/>
              </w:rPr>
            </w:pPr>
            <w:r w:rsidRPr="00D011DB">
              <w:rPr>
                <w:rFonts w:ascii="Times New Roman"/>
                <w:kern w:val="0"/>
                <w:sz w:val="24"/>
                <w:szCs w:val="24"/>
              </w:rPr>
              <w:t>4</w:t>
            </w:r>
            <w:r>
              <w:rPr>
                <w:rFonts w:ascii="Times New Roman" w:hint="eastAsia"/>
                <w:kern w:val="0"/>
                <w:sz w:val="24"/>
                <w:szCs w:val="24"/>
              </w:rPr>
              <w:t>千萬</w:t>
            </w:r>
            <w:r w:rsidRPr="00D011DB">
              <w:rPr>
                <w:rFonts w:ascii="Times New Roman"/>
                <w:kern w:val="0"/>
                <w:sz w:val="24"/>
                <w:szCs w:val="24"/>
              </w:rPr>
              <w:t>元</w:t>
            </w:r>
          </w:p>
          <w:p w:rsidR="00D011DB" w:rsidRPr="00D011DB" w:rsidRDefault="00D011DB" w:rsidP="00D011DB">
            <w:pPr>
              <w:tabs>
                <w:tab w:val="left" w:pos="567"/>
              </w:tabs>
              <w:jc w:val="center"/>
              <w:rPr>
                <w:rFonts w:ascii="Times New Roman"/>
                <w:b/>
                <w:kern w:val="0"/>
                <w:sz w:val="24"/>
                <w:szCs w:val="24"/>
                <w:u w:val="single"/>
              </w:rPr>
            </w:pPr>
            <w:r w:rsidRPr="00D011DB">
              <w:rPr>
                <w:rFonts w:ascii="Times New Roman"/>
                <w:kern w:val="0"/>
                <w:sz w:val="24"/>
                <w:szCs w:val="24"/>
              </w:rPr>
              <w:t>(</w:t>
            </w:r>
            <w:r w:rsidRPr="00D011DB">
              <w:rPr>
                <w:rFonts w:ascii="Times New Roman"/>
                <w:kern w:val="0"/>
                <w:sz w:val="24"/>
                <w:szCs w:val="24"/>
              </w:rPr>
              <w:t>未稅</w:t>
            </w:r>
            <w:r w:rsidRPr="00D011DB">
              <w:rPr>
                <w:rFonts w:ascii="Times New Roman"/>
                <w:kern w:val="0"/>
                <w:sz w:val="24"/>
                <w:szCs w:val="24"/>
              </w:rPr>
              <w:t>)</w:t>
            </w:r>
          </w:p>
        </w:tc>
      </w:tr>
      <w:tr w:rsidR="00D011DB" w:rsidRPr="00D011DB" w:rsidTr="00D011DB">
        <w:trPr>
          <w:trHeight w:val="403"/>
        </w:trPr>
        <w:tc>
          <w:tcPr>
            <w:tcW w:w="2136" w:type="dxa"/>
            <w:vAlign w:val="center"/>
          </w:tcPr>
          <w:p w:rsidR="00D011DB" w:rsidRPr="00D011DB" w:rsidRDefault="00D011DB" w:rsidP="003527BD">
            <w:pPr>
              <w:tabs>
                <w:tab w:val="left" w:pos="567"/>
              </w:tabs>
              <w:rPr>
                <w:rFonts w:ascii="Times New Roman"/>
                <w:kern w:val="0"/>
                <w:sz w:val="24"/>
                <w:szCs w:val="24"/>
              </w:rPr>
            </w:pPr>
            <w:r w:rsidRPr="00D011DB">
              <w:rPr>
                <w:rFonts w:ascii="Times New Roman" w:hint="eastAsia"/>
                <w:kern w:val="0"/>
                <w:sz w:val="24"/>
                <w:szCs w:val="24"/>
              </w:rPr>
              <w:t>原契約</w:t>
            </w:r>
            <w:r w:rsidRPr="00D011DB">
              <w:rPr>
                <w:rFonts w:ascii="Times New Roman"/>
                <w:kern w:val="0"/>
                <w:sz w:val="24"/>
                <w:szCs w:val="24"/>
              </w:rPr>
              <w:t>第</w:t>
            </w:r>
            <w:r w:rsidRPr="00D011DB">
              <w:rPr>
                <w:rFonts w:ascii="Times New Roman"/>
                <w:kern w:val="0"/>
                <w:sz w:val="24"/>
                <w:szCs w:val="24"/>
              </w:rPr>
              <w:t>2</w:t>
            </w:r>
            <w:r w:rsidRPr="00D011DB">
              <w:rPr>
                <w:rFonts w:ascii="Times New Roman"/>
                <w:kern w:val="0"/>
                <w:sz w:val="24"/>
                <w:szCs w:val="24"/>
              </w:rPr>
              <w:t>次</w:t>
            </w:r>
          </w:p>
          <w:p w:rsidR="00D011DB" w:rsidRPr="00D011DB" w:rsidRDefault="00D011DB" w:rsidP="003527BD">
            <w:pPr>
              <w:tabs>
                <w:tab w:val="left" w:pos="567"/>
              </w:tabs>
              <w:rPr>
                <w:rFonts w:ascii="Times New Roman"/>
                <w:kern w:val="0"/>
                <w:sz w:val="24"/>
                <w:szCs w:val="24"/>
              </w:rPr>
            </w:pPr>
            <w:r w:rsidRPr="00D011DB">
              <w:rPr>
                <w:rFonts w:ascii="Times New Roman"/>
                <w:kern w:val="0"/>
                <w:sz w:val="24"/>
                <w:szCs w:val="24"/>
              </w:rPr>
              <w:t>契約變更</w:t>
            </w:r>
          </w:p>
        </w:tc>
        <w:tc>
          <w:tcPr>
            <w:tcW w:w="113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hint="eastAsia"/>
                <w:kern w:val="0"/>
                <w:sz w:val="24"/>
                <w:szCs w:val="24"/>
              </w:rPr>
              <w:t>96.6.23</w:t>
            </w:r>
          </w:p>
        </w:tc>
        <w:tc>
          <w:tcPr>
            <w:tcW w:w="1701" w:type="dxa"/>
            <w:vAlign w:val="center"/>
          </w:tcPr>
          <w:p w:rsidR="00D011DB" w:rsidRPr="00D011DB" w:rsidRDefault="00D011DB" w:rsidP="003527BD">
            <w:pPr>
              <w:tabs>
                <w:tab w:val="left" w:pos="567"/>
              </w:tabs>
              <w:rPr>
                <w:rFonts w:ascii="Times New Roman"/>
                <w:kern w:val="0"/>
                <w:sz w:val="24"/>
                <w:szCs w:val="24"/>
              </w:rPr>
            </w:pPr>
            <w:r w:rsidRPr="00D011DB">
              <w:rPr>
                <w:rFonts w:ascii="Times New Roman" w:hint="eastAsia"/>
                <w:kern w:val="0"/>
                <w:sz w:val="24"/>
                <w:szCs w:val="24"/>
              </w:rPr>
              <w:t>本次契約變更為變更條款規定，無新增工作項目。</w:t>
            </w:r>
          </w:p>
        </w:tc>
        <w:tc>
          <w:tcPr>
            <w:tcW w:w="2694" w:type="dxa"/>
            <w:vAlign w:val="center"/>
          </w:tcPr>
          <w:p w:rsidR="00D011DB" w:rsidRPr="00D011DB" w:rsidRDefault="00D011DB" w:rsidP="003527BD">
            <w:pPr>
              <w:tabs>
                <w:tab w:val="left" w:pos="567"/>
              </w:tabs>
              <w:rPr>
                <w:rFonts w:asciiTheme="minorEastAsia" w:hAnsiTheme="minorEastAsia"/>
                <w:kern w:val="0"/>
                <w:sz w:val="24"/>
                <w:szCs w:val="24"/>
              </w:rPr>
            </w:pPr>
            <w:r w:rsidRPr="00D011DB">
              <w:rPr>
                <w:rFonts w:asciiTheme="minorEastAsia" w:hAnsiTheme="minorEastAsia" w:hint="eastAsia"/>
                <w:kern w:val="0"/>
                <w:sz w:val="24"/>
                <w:szCs w:val="24"/>
              </w:rPr>
              <w:t>「政府採購法下採購契約變更或加減價核准監辦備查事項經濟部與本公司董事會暨經理人權責劃分表」之規定</w:t>
            </w:r>
          </w:p>
        </w:tc>
        <w:tc>
          <w:tcPr>
            <w:tcW w:w="113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hint="eastAsia"/>
                <w:kern w:val="0"/>
                <w:sz w:val="24"/>
                <w:szCs w:val="24"/>
              </w:rPr>
              <w:t>無</w:t>
            </w:r>
          </w:p>
        </w:tc>
      </w:tr>
      <w:tr w:rsidR="00D011DB" w:rsidRPr="00D011DB" w:rsidTr="00D011DB">
        <w:trPr>
          <w:trHeight w:val="403"/>
        </w:trPr>
        <w:tc>
          <w:tcPr>
            <w:tcW w:w="2136" w:type="dxa"/>
            <w:vAlign w:val="center"/>
          </w:tcPr>
          <w:p w:rsidR="00D011DB" w:rsidRPr="00D011DB" w:rsidRDefault="00D011DB" w:rsidP="003527BD">
            <w:pPr>
              <w:tabs>
                <w:tab w:val="left" w:pos="567"/>
              </w:tabs>
              <w:rPr>
                <w:rFonts w:ascii="Times New Roman"/>
                <w:kern w:val="0"/>
                <w:sz w:val="24"/>
                <w:szCs w:val="24"/>
              </w:rPr>
            </w:pPr>
            <w:r w:rsidRPr="00D011DB">
              <w:rPr>
                <w:rFonts w:ascii="Times New Roman" w:hint="eastAsia"/>
                <w:kern w:val="0"/>
                <w:sz w:val="24"/>
                <w:szCs w:val="24"/>
              </w:rPr>
              <w:t>原契約</w:t>
            </w:r>
            <w:r w:rsidRPr="00D011DB">
              <w:rPr>
                <w:rFonts w:ascii="Times New Roman"/>
                <w:kern w:val="0"/>
                <w:sz w:val="24"/>
                <w:szCs w:val="24"/>
              </w:rPr>
              <w:t>第</w:t>
            </w:r>
            <w:r w:rsidRPr="00D011DB">
              <w:rPr>
                <w:rFonts w:ascii="Times New Roman" w:hint="eastAsia"/>
                <w:kern w:val="0"/>
                <w:sz w:val="24"/>
                <w:szCs w:val="24"/>
              </w:rPr>
              <w:t>3</w:t>
            </w:r>
            <w:r w:rsidRPr="00D011DB">
              <w:rPr>
                <w:rFonts w:ascii="Times New Roman"/>
                <w:kern w:val="0"/>
                <w:sz w:val="24"/>
                <w:szCs w:val="24"/>
              </w:rPr>
              <w:t>次</w:t>
            </w:r>
          </w:p>
          <w:p w:rsidR="00D011DB" w:rsidRPr="00D011DB" w:rsidRDefault="00D011DB" w:rsidP="003527BD">
            <w:pPr>
              <w:tabs>
                <w:tab w:val="left" w:pos="567"/>
              </w:tabs>
              <w:rPr>
                <w:rFonts w:ascii="Times New Roman"/>
                <w:kern w:val="0"/>
                <w:sz w:val="24"/>
                <w:szCs w:val="24"/>
              </w:rPr>
            </w:pPr>
            <w:r w:rsidRPr="00D011DB">
              <w:rPr>
                <w:rFonts w:ascii="Times New Roman"/>
                <w:kern w:val="0"/>
                <w:sz w:val="24"/>
                <w:szCs w:val="24"/>
              </w:rPr>
              <w:t>契約變更</w:t>
            </w:r>
          </w:p>
        </w:tc>
        <w:tc>
          <w:tcPr>
            <w:tcW w:w="113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hint="eastAsia"/>
                <w:kern w:val="0"/>
                <w:sz w:val="24"/>
                <w:szCs w:val="24"/>
              </w:rPr>
              <w:t>103.12.12</w:t>
            </w:r>
          </w:p>
        </w:tc>
        <w:tc>
          <w:tcPr>
            <w:tcW w:w="1701" w:type="dxa"/>
            <w:vAlign w:val="center"/>
          </w:tcPr>
          <w:p w:rsidR="00D011DB" w:rsidRPr="00D011DB" w:rsidRDefault="00D011DB" w:rsidP="003527BD">
            <w:pPr>
              <w:tabs>
                <w:tab w:val="left" w:pos="567"/>
              </w:tabs>
              <w:rPr>
                <w:rFonts w:ascii="Times New Roman"/>
                <w:kern w:val="0"/>
                <w:sz w:val="24"/>
                <w:szCs w:val="24"/>
              </w:rPr>
            </w:pPr>
            <w:r w:rsidRPr="00D011DB">
              <w:rPr>
                <w:rFonts w:ascii="Times New Roman" w:hint="eastAsia"/>
                <w:kern w:val="0"/>
                <w:sz w:val="24"/>
                <w:szCs w:val="24"/>
              </w:rPr>
              <w:t>本次契約變更僅修訂契約條款，無新增工作項目。</w:t>
            </w:r>
          </w:p>
        </w:tc>
        <w:tc>
          <w:tcPr>
            <w:tcW w:w="2694" w:type="dxa"/>
            <w:vAlign w:val="center"/>
          </w:tcPr>
          <w:p w:rsidR="00D011DB" w:rsidRPr="00D011DB" w:rsidRDefault="00D011DB" w:rsidP="003527BD">
            <w:pPr>
              <w:tabs>
                <w:tab w:val="left" w:pos="567"/>
              </w:tabs>
              <w:rPr>
                <w:rFonts w:ascii="Times New Roman"/>
                <w:kern w:val="0"/>
                <w:sz w:val="24"/>
                <w:szCs w:val="24"/>
              </w:rPr>
            </w:pPr>
            <w:r w:rsidRPr="00D011DB">
              <w:rPr>
                <w:rFonts w:ascii="Times New Roman" w:hint="eastAsia"/>
                <w:kern w:val="0"/>
                <w:sz w:val="24"/>
                <w:szCs w:val="24"/>
              </w:rPr>
              <w:t>依據本案契約第</w:t>
            </w:r>
            <w:r w:rsidRPr="00D011DB">
              <w:rPr>
                <w:rFonts w:ascii="Times New Roman" w:hint="eastAsia"/>
                <w:kern w:val="0"/>
                <w:sz w:val="24"/>
                <w:szCs w:val="24"/>
              </w:rPr>
              <w:t>8</w:t>
            </w:r>
            <w:r w:rsidRPr="00D011DB">
              <w:rPr>
                <w:rFonts w:ascii="Times New Roman" w:hint="eastAsia"/>
                <w:kern w:val="0"/>
                <w:sz w:val="24"/>
                <w:szCs w:val="24"/>
              </w:rPr>
              <w:t>條第</w:t>
            </w:r>
            <w:r w:rsidRPr="00D011DB">
              <w:rPr>
                <w:rFonts w:ascii="Times New Roman" w:hint="eastAsia"/>
                <w:kern w:val="0"/>
                <w:sz w:val="24"/>
                <w:szCs w:val="24"/>
              </w:rPr>
              <w:t>5</w:t>
            </w:r>
            <w:r w:rsidRPr="00D011DB">
              <w:rPr>
                <w:rFonts w:ascii="Times New Roman" w:hint="eastAsia"/>
                <w:kern w:val="0"/>
                <w:sz w:val="24"/>
                <w:szCs w:val="24"/>
              </w:rPr>
              <w:t>項及第</w:t>
            </w:r>
            <w:r w:rsidRPr="00D011DB">
              <w:rPr>
                <w:rFonts w:ascii="Times New Roman" w:hint="eastAsia"/>
                <w:kern w:val="0"/>
                <w:sz w:val="24"/>
                <w:szCs w:val="24"/>
              </w:rPr>
              <w:t>21</w:t>
            </w:r>
            <w:r w:rsidRPr="00D011DB">
              <w:rPr>
                <w:rFonts w:ascii="Times New Roman" w:hint="eastAsia"/>
                <w:kern w:val="0"/>
                <w:sz w:val="24"/>
                <w:szCs w:val="24"/>
              </w:rPr>
              <w:t>條第</w:t>
            </w:r>
            <w:r w:rsidRPr="00D011DB">
              <w:rPr>
                <w:rFonts w:ascii="Times New Roman" w:hint="eastAsia"/>
                <w:kern w:val="0"/>
                <w:sz w:val="24"/>
                <w:szCs w:val="24"/>
              </w:rPr>
              <w:t>1</w:t>
            </w:r>
            <w:r w:rsidRPr="00D011DB">
              <w:rPr>
                <w:rFonts w:ascii="Times New Roman" w:hint="eastAsia"/>
                <w:kern w:val="0"/>
                <w:sz w:val="24"/>
                <w:szCs w:val="24"/>
              </w:rPr>
              <w:t>項之規定</w:t>
            </w:r>
          </w:p>
        </w:tc>
        <w:tc>
          <w:tcPr>
            <w:tcW w:w="113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hint="eastAsia"/>
                <w:kern w:val="0"/>
                <w:sz w:val="24"/>
                <w:szCs w:val="24"/>
              </w:rPr>
              <w:t>無</w:t>
            </w:r>
          </w:p>
        </w:tc>
      </w:tr>
      <w:tr w:rsidR="00D011DB" w:rsidRPr="00D011DB" w:rsidTr="00D011DB">
        <w:trPr>
          <w:trHeight w:val="403"/>
        </w:trPr>
        <w:tc>
          <w:tcPr>
            <w:tcW w:w="2136" w:type="dxa"/>
            <w:vAlign w:val="center"/>
          </w:tcPr>
          <w:p w:rsidR="00D011DB" w:rsidRPr="00D011DB" w:rsidRDefault="00D011DB" w:rsidP="003527BD">
            <w:pPr>
              <w:tabs>
                <w:tab w:val="left" w:pos="567"/>
              </w:tabs>
              <w:rPr>
                <w:rFonts w:ascii="Times New Roman"/>
                <w:kern w:val="0"/>
                <w:sz w:val="24"/>
                <w:szCs w:val="24"/>
              </w:rPr>
            </w:pPr>
            <w:r w:rsidRPr="00D011DB">
              <w:rPr>
                <w:rFonts w:ascii="Times New Roman" w:hint="eastAsia"/>
                <w:kern w:val="0"/>
                <w:sz w:val="24"/>
                <w:szCs w:val="24"/>
              </w:rPr>
              <w:t>原契約</w:t>
            </w:r>
            <w:r w:rsidRPr="00D011DB">
              <w:rPr>
                <w:rFonts w:ascii="Times New Roman"/>
                <w:kern w:val="0"/>
                <w:sz w:val="24"/>
                <w:szCs w:val="24"/>
              </w:rPr>
              <w:t>第</w:t>
            </w:r>
            <w:r w:rsidRPr="00D011DB">
              <w:rPr>
                <w:rFonts w:ascii="Times New Roman" w:hint="eastAsia"/>
                <w:kern w:val="0"/>
                <w:sz w:val="24"/>
                <w:szCs w:val="24"/>
              </w:rPr>
              <w:t>4</w:t>
            </w:r>
            <w:r w:rsidRPr="00D011DB">
              <w:rPr>
                <w:rFonts w:ascii="Times New Roman"/>
                <w:kern w:val="0"/>
                <w:sz w:val="24"/>
                <w:szCs w:val="24"/>
              </w:rPr>
              <w:t>次</w:t>
            </w:r>
          </w:p>
          <w:p w:rsidR="00D011DB" w:rsidRPr="00D011DB" w:rsidRDefault="00D011DB" w:rsidP="003527BD">
            <w:pPr>
              <w:tabs>
                <w:tab w:val="left" w:pos="567"/>
              </w:tabs>
              <w:rPr>
                <w:rFonts w:ascii="Times New Roman"/>
                <w:kern w:val="0"/>
                <w:sz w:val="24"/>
                <w:szCs w:val="24"/>
              </w:rPr>
            </w:pPr>
            <w:r w:rsidRPr="00D011DB">
              <w:rPr>
                <w:rFonts w:ascii="Times New Roman"/>
                <w:kern w:val="0"/>
                <w:sz w:val="24"/>
                <w:szCs w:val="24"/>
              </w:rPr>
              <w:t>契約變更</w:t>
            </w:r>
          </w:p>
        </w:tc>
        <w:tc>
          <w:tcPr>
            <w:tcW w:w="113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104.8.24</w:t>
            </w:r>
          </w:p>
        </w:tc>
        <w:tc>
          <w:tcPr>
            <w:tcW w:w="1701" w:type="dxa"/>
            <w:vAlign w:val="center"/>
          </w:tcPr>
          <w:p w:rsidR="00D011DB" w:rsidRDefault="00D011DB" w:rsidP="00D011DB">
            <w:pPr>
              <w:tabs>
                <w:tab w:val="left" w:pos="567"/>
              </w:tabs>
              <w:jc w:val="center"/>
              <w:rPr>
                <w:rFonts w:ascii="Times New Roman"/>
                <w:kern w:val="0"/>
                <w:sz w:val="24"/>
                <w:szCs w:val="24"/>
              </w:rPr>
            </w:pPr>
            <w:r w:rsidRPr="00D011DB">
              <w:rPr>
                <w:rFonts w:ascii="Times New Roman" w:hint="eastAsia"/>
                <w:kern w:val="0"/>
                <w:sz w:val="24"/>
                <w:szCs w:val="24"/>
              </w:rPr>
              <w:t>151</w:t>
            </w:r>
            <w:r>
              <w:rPr>
                <w:rFonts w:ascii="Times New Roman" w:hint="eastAsia"/>
                <w:kern w:val="0"/>
                <w:sz w:val="24"/>
                <w:szCs w:val="24"/>
              </w:rPr>
              <w:t>.</w:t>
            </w:r>
            <w:r w:rsidRPr="00D011DB">
              <w:rPr>
                <w:rFonts w:ascii="Times New Roman" w:hint="eastAsia"/>
                <w:kern w:val="0"/>
                <w:sz w:val="24"/>
                <w:szCs w:val="24"/>
              </w:rPr>
              <w:t>2</w:t>
            </w:r>
            <w:r>
              <w:rPr>
                <w:rFonts w:ascii="Times New Roman" w:hint="eastAsia"/>
                <w:kern w:val="0"/>
                <w:sz w:val="24"/>
                <w:szCs w:val="24"/>
              </w:rPr>
              <w:t>萬</w:t>
            </w:r>
            <w:r w:rsidRPr="00D011DB">
              <w:rPr>
                <w:rFonts w:ascii="Times New Roman" w:hint="eastAsia"/>
                <w:kern w:val="0"/>
                <w:sz w:val="24"/>
                <w:szCs w:val="24"/>
              </w:rPr>
              <w:t>元</w:t>
            </w:r>
          </w:p>
          <w:p w:rsidR="00D011DB" w:rsidRPr="00D011DB" w:rsidRDefault="00D011DB" w:rsidP="00D011DB">
            <w:pPr>
              <w:tabs>
                <w:tab w:val="left" w:pos="567"/>
              </w:tabs>
              <w:jc w:val="center"/>
              <w:rPr>
                <w:rFonts w:ascii="Times New Roman"/>
                <w:kern w:val="0"/>
                <w:sz w:val="24"/>
                <w:szCs w:val="24"/>
              </w:rPr>
            </w:pPr>
            <w:r w:rsidRPr="00D011DB">
              <w:rPr>
                <w:rFonts w:ascii="Times New Roman" w:hint="eastAsia"/>
                <w:kern w:val="0"/>
                <w:sz w:val="24"/>
                <w:szCs w:val="24"/>
              </w:rPr>
              <w:t>(</w:t>
            </w:r>
            <w:r w:rsidRPr="00D011DB">
              <w:rPr>
                <w:rFonts w:ascii="Times New Roman" w:hint="eastAsia"/>
                <w:kern w:val="0"/>
                <w:sz w:val="24"/>
                <w:szCs w:val="24"/>
              </w:rPr>
              <w:t>含稅</w:t>
            </w:r>
            <w:r w:rsidRPr="00D011DB">
              <w:rPr>
                <w:rFonts w:ascii="Times New Roman" w:hint="eastAsia"/>
                <w:kern w:val="0"/>
                <w:sz w:val="24"/>
                <w:szCs w:val="24"/>
              </w:rPr>
              <w:t>)</w:t>
            </w:r>
          </w:p>
        </w:tc>
        <w:tc>
          <w:tcPr>
            <w:tcW w:w="269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hint="eastAsia"/>
                <w:kern w:val="0"/>
                <w:sz w:val="24"/>
                <w:szCs w:val="24"/>
              </w:rPr>
              <w:t>限制性招標</w:t>
            </w:r>
          </w:p>
          <w:p w:rsidR="00D011DB" w:rsidRPr="00D011DB" w:rsidRDefault="00D011DB" w:rsidP="003527BD">
            <w:pPr>
              <w:tabs>
                <w:tab w:val="left" w:pos="567"/>
              </w:tabs>
              <w:jc w:val="center"/>
              <w:rPr>
                <w:rFonts w:ascii="Times New Roman"/>
                <w:kern w:val="0"/>
                <w:sz w:val="24"/>
                <w:szCs w:val="24"/>
              </w:rPr>
            </w:pPr>
            <w:r w:rsidRPr="00D011DB">
              <w:rPr>
                <w:rFonts w:ascii="Times New Roman" w:hint="eastAsia"/>
                <w:kern w:val="0"/>
                <w:sz w:val="24"/>
                <w:szCs w:val="24"/>
              </w:rPr>
              <w:t>第</w:t>
            </w:r>
            <w:r w:rsidRPr="00D011DB">
              <w:rPr>
                <w:rFonts w:ascii="Times New Roman" w:hint="eastAsia"/>
                <w:kern w:val="0"/>
                <w:sz w:val="24"/>
                <w:szCs w:val="24"/>
              </w:rPr>
              <w:t>22</w:t>
            </w:r>
            <w:r w:rsidRPr="00D011DB">
              <w:rPr>
                <w:rFonts w:ascii="Times New Roman" w:hint="eastAsia"/>
                <w:kern w:val="0"/>
                <w:sz w:val="24"/>
                <w:szCs w:val="24"/>
              </w:rPr>
              <w:t>條第</w:t>
            </w:r>
            <w:r w:rsidRPr="00D011DB">
              <w:rPr>
                <w:rFonts w:ascii="Times New Roman" w:hint="eastAsia"/>
                <w:kern w:val="0"/>
                <w:sz w:val="24"/>
                <w:szCs w:val="24"/>
              </w:rPr>
              <w:t>1</w:t>
            </w:r>
            <w:r w:rsidRPr="00D011DB">
              <w:rPr>
                <w:rFonts w:ascii="Times New Roman" w:hint="eastAsia"/>
                <w:kern w:val="0"/>
                <w:sz w:val="24"/>
                <w:szCs w:val="24"/>
              </w:rPr>
              <w:t>項第</w:t>
            </w:r>
            <w:r w:rsidRPr="00D011DB">
              <w:rPr>
                <w:rFonts w:ascii="Times New Roman" w:hint="eastAsia"/>
                <w:kern w:val="0"/>
                <w:sz w:val="24"/>
                <w:szCs w:val="24"/>
              </w:rPr>
              <w:t>4</w:t>
            </w:r>
            <w:r w:rsidRPr="00D011DB">
              <w:rPr>
                <w:rFonts w:ascii="Times New Roman" w:hint="eastAsia"/>
                <w:kern w:val="0"/>
                <w:sz w:val="24"/>
                <w:szCs w:val="24"/>
              </w:rPr>
              <w:t>款</w:t>
            </w:r>
          </w:p>
        </w:tc>
        <w:tc>
          <w:tcPr>
            <w:tcW w:w="1134" w:type="dxa"/>
            <w:vAlign w:val="center"/>
          </w:tcPr>
          <w:p w:rsidR="00D011DB" w:rsidRPr="00D011DB" w:rsidRDefault="00D011DB" w:rsidP="003527BD">
            <w:pPr>
              <w:tabs>
                <w:tab w:val="left" w:pos="567"/>
              </w:tabs>
              <w:jc w:val="center"/>
              <w:rPr>
                <w:rFonts w:ascii="Times New Roman"/>
                <w:kern w:val="0"/>
                <w:sz w:val="24"/>
                <w:szCs w:val="24"/>
              </w:rPr>
            </w:pPr>
            <w:r w:rsidRPr="00D011DB">
              <w:rPr>
                <w:rFonts w:ascii="Times New Roman"/>
                <w:kern w:val="0"/>
                <w:sz w:val="24"/>
                <w:szCs w:val="24"/>
              </w:rPr>
              <w:t>無</w:t>
            </w:r>
          </w:p>
        </w:tc>
      </w:tr>
    </w:tbl>
    <w:p w:rsidR="0023646B" w:rsidRDefault="0023646B" w:rsidP="005611AC">
      <w:pPr>
        <w:pStyle w:val="3"/>
        <w:spacing w:afterLines="50" w:after="228"/>
        <w:ind w:left="1360" w:hanging="680"/>
      </w:pPr>
      <w:r>
        <w:rPr>
          <w:rFonts w:hint="eastAsia"/>
        </w:rPr>
        <w:t>本契約之履</w:t>
      </w:r>
      <w:r w:rsidR="00DF42EB" w:rsidRPr="004762A2">
        <w:rPr>
          <w:rFonts w:hint="eastAsia"/>
        </w:rPr>
        <w:t>約</w:t>
      </w:r>
      <w:r>
        <w:rPr>
          <w:rFonts w:hint="eastAsia"/>
        </w:rPr>
        <w:t>項目如下表：</w:t>
      </w:r>
    </w:p>
    <w:tbl>
      <w:tblPr>
        <w:tblStyle w:val="af6"/>
        <w:tblW w:w="0" w:type="auto"/>
        <w:tblInd w:w="1281" w:type="dxa"/>
        <w:tblCellMar>
          <w:left w:w="0" w:type="dxa"/>
          <w:right w:w="0" w:type="dxa"/>
        </w:tblCellMar>
        <w:tblLook w:val="04A0" w:firstRow="1" w:lastRow="0" w:firstColumn="1" w:lastColumn="0" w:noHBand="0" w:noVBand="1"/>
      </w:tblPr>
      <w:tblGrid>
        <w:gridCol w:w="1276"/>
        <w:gridCol w:w="1701"/>
        <w:gridCol w:w="4596"/>
      </w:tblGrid>
      <w:tr w:rsidR="0023646B" w:rsidRPr="0023646B" w:rsidTr="00D011DB">
        <w:tc>
          <w:tcPr>
            <w:tcW w:w="1276" w:type="dxa"/>
          </w:tcPr>
          <w:p w:rsidR="0023646B" w:rsidRPr="0023646B" w:rsidRDefault="0023646B" w:rsidP="0023646B">
            <w:pPr>
              <w:pStyle w:val="0"/>
              <w:spacing w:line="0" w:lineRule="atLeast"/>
              <w:ind w:leftChars="0" w:left="0"/>
              <w:jc w:val="center"/>
              <w:rPr>
                <w:sz w:val="24"/>
              </w:rPr>
            </w:pPr>
            <w:r>
              <w:rPr>
                <w:rFonts w:hint="eastAsia"/>
                <w:sz w:val="24"/>
              </w:rPr>
              <w:t>主項目</w:t>
            </w:r>
          </w:p>
        </w:tc>
        <w:tc>
          <w:tcPr>
            <w:tcW w:w="1701" w:type="dxa"/>
          </w:tcPr>
          <w:p w:rsidR="0023646B" w:rsidRPr="0023646B" w:rsidRDefault="0023646B" w:rsidP="0023646B">
            <w:pPr>
              <w:pStyle w:val="0"/>
              <w:spacing w:line="0" w:lineRule="atLeast"/>
              <w:ind w:leftChars="0" w:left="0"/>
              <w:jc w:val="center"/>
              <w:rPr>
                <w:sz w:val="24"/>
              </w:rPr>
            </w:pPr>
            <w:r>
              <w:rPr>
                <w:rFonts w:hint="eastAsia"/>
                <w:sz w:val="24"/>
              </w:rPr>
              <w:t>次項目</w:t>
            </w:r>
          </w:p>
        </w:tc>
        <w:tc>
          <w:tcPr>
            <w:tcW w:w="4596" w:type="dxa"/>
          </w:tcPr>
          <w:p w:rsidR="0023646B" w:rsidRPr="0023646B" w:rsidRDefault="0023646B" w:rsidP="0023646B">
            <w:pPr>
              <w:pStyle w:val="0"/>
              <w:spacing w:line="0" w:lineRule="atLeast"/>
              <w:ind w:leftChars="0" w:left="0"/>
              <w:jc w:val="center"/>
              <w:rPr>
                <w:sz w:val="24"/>
              </w:rPr>
            </w:pPr>
            <w:r>
              <w:rPr>
                <w:rFonts w:hint="eastAsia"/>
                <w:sz w:val="24"/>
              </w:rPr>
              <w:t>內容</w:t>
            </w:r>
          </w:p>
        </w:tc>
      </w:tr>
      <w:tr w:rsidR="0023646B" w:rsidRPr="0023646B" w:rsidTr="00D011DB">
        <w:tc>
          <w:tcPr>
            <w:tcW w:w="1276" w:type="dxa"/>
            <w:vMerge w:val="restart"/>
          </w:tcPr>
          <w:p w:rsidR="0023646B" w:rsidRPr="0023646B" w:rsidRDefault="0023646B" w:rsidP="0023646B">
            <w:pPr>
              <w:pStyle w:val="0"/>
              <w:spacing w:line="0" w:lineRule="atLeast"/>
              <w:ind w:leftChars="0" w:left="0"/>
              <w:rPr>
                <w:sz w:val="24"/>
              </w:rPr>
            </w:pPr>
            <w:r>
              <w:rPr>
                <w:rFonts w:hint="eastAsia"/>
                <w:sz w:val="24"/>
              </w:rPr>
              <w:t>１、</w:t>
            </w:r>
            <w:r w:rsidRPr="0023646B">
              <w:rPr>
                <w:rFonts w:hint="eastAsia"/>
                <w:sz w:val="24"/>
              </w:rPr>
              <w:t>鹽寮福隆海灘變遷因應措施評估及設計</w:t>
            </w:r>
          </w:p>
        </w:tc>
        <w:tc>
          <w:tcPr>
            <w:tcW w:w="1701" w:type="dxa"/>
          </w:tcPr>
          <w:p w:rsidR="0023646B" w:rsidRPr="0023646B" w:rsidRDefault="0023646B" w:rsidP="0023646B">
            <w:pPr>
              <w:pStyle w:val="0"/>
              <w:spacing w:line="0" w:lineRule="atLeast"/>
              <w:ind w:leftChars="0" w:left="0"/>
              <w:rPr>
                <w:sz w:val="24"/>
              </w:rPr>
            </w:pPr>
            <w:r w:rsidRPr="0023646B">
              <w:rPr>
                <w:rFonts w:hint="eastAsia"/>
                <w:sz w:val="24"/>
              </w:rPr>
              <w:t>A.海域環境資料補充調查</w:t>
            </w:r>
          </w:p>
        </w:tc>
        <w:tc>
          <w:tcPr>
            <w:tcW w:w="4596" w:type="dxa"/>
          </w:tcPr>
          <w:p w:rsidR="0023646B" w:rsidRPr="0023646B" w:rsidRDefault="0023646B" w:rsidP="0023646B">
            <w:pPr>
              <w:pStyle w:val="0"/>
              <w:spacing w:line="0" w:lineRule="atLeast"/>
              <w:ind w:leftChars="0" w:left="0"/>
              <w:rPr>
                <w:sz w:val="24"/>
              </w:rPr>
            </w:pPr>
            <w:r w:rsidRPr="0023646B">
              <w:rPr>
                <w:rFonts w:hint="eastAsia"/>
                <w:sz w:val="24"/>
              </w:rPr>
              <w:t>(a).海域地形調查與海洋物理監測調查</w:t>
            </w:r>
          </w:p>
          <w:p w:rsidR="0023646B" w:rsidRPr="0023646B" w:rsidRDefault="0023646B" w:rsidP="0023646B">
            <w:pPr>
              <w:pStyle w:val="0"/>
              <w:spacing w:line="0" w:lineRule="atLeast"/>
              <w:ind w:leftChars="0" w:left="0"/>
              <w:rPr>
                <w:sz w:val="24"/>
              </w:rPr>
            </w:pPr>
            <w:r w:rsidRPr="0023646B">
              <w:rPr>
                <w:rFonts w:hint="eastAsia"/>
                <w:sz w:val="24"/>
              </w:rPr>
              <w:t>(b).鹽寮福隆海岸濱線追蹤調查</w:t>
            </w:r>
          </w:p>
        </w:tc>
      </w:tr>
      <w:tr w:rsidR="0023646B" w:rsidRPr="0023646B" w:rsidTr="00D011DB">
        <w:tc>
          <w:tcPr>
            <w:tcW w:w="1276" w:type="dxa"/>
            <w:vMerge/>
          </w:tcPr>
          <w:p w:rsidR="0023646B" w:rsidRPr="0023646B" w:rsidRDefault="0023646B" w:rsidP="0023646B">
            <w:pPr>
              <w:pStyle w:val="0"/>
              <w:spacing w:line="0" w:lineRule="atLeast"/>
              <w:ind w:leftChars="0" w:left="0"/>
              <w:rPr>
                <w:sz w:val="24"/>
              </w:rPr>
            </w:pPr>
          </w:p>
        </w:tc>
        <w:tc>
          <w:tcPr>
            <w:tcW w:w="1701" w:type="dxa"/>
          </w:tcPr>
          <w:p w:rsidR="0023646B" w:rsidRPr="0023646B" w:rsidRDefault="0023646B" w:rsidP="0023646B">
            <w:pPr>
              <w:pStyle w:val="0"/>
              <w:spacing w:line="0" w:lineRule="atLeast"/>
              <w:ind w:leftChars="0" w:left="0"/>
              <w:rPr>
                <w:sz w:val="24"/>
              </w:rPr>
            </w:pPr>
            <w:r w:rsidRPr="0023646B">
              <w:rPr>
                <w:rFonts w:hint="eastAsia"/>
                <w:sz w:val="24"/>
              </w:rPr>
              <w:t>B.海灘保育方案評估及設計</w:t>
            </w:r>
          </w:p>
        </w:tc>
        <w:tc>
          <w:tcPr>
            <w:tcW w:w="4596" w:type="dxa"/>
          </w:tcPr>
          <w:p w:rsidR="0023646B" w:rsidRPr="0023646B" w:rsidRDefault="0023646B" w:rsidP="0023646B">
            <w:pPr>
              <w:pStyle w:val="0"/>
              <w:spacing w:line="0" w:lineRule="atLeast"/>
              <w:ind w:leftChars="0" w:left="0"/>
              <w:rPr>
                <w:sz w:val="24"/>
              </w:rPr>
            </w:pPr>
            <w:r w:rsidRPr="0023646B">
              <w:rPr>
                <w:rFonts w:hint="eastAsia"/>
                <w:sz w:val="24"/>
              </w:rPr>
              <w:t>(a).基本資料彙整及評估</w:t>
            </w:r>
          </w:p>
          <w:p w:rsidR="0023646B" w:rsidRPr="0023646B" w:rsidRDefault="0023646B" w:rsidP="0023646B">
            <w:pPr>
              <w:pStyle w:val="0"/>
              <w:spacing w:line="0" w:lineRule="atLeast"/>
              <w:ind w:leftChars="0" w:left="0"/>
              <w:rPr>
                <w:sz w:val="24"/>
              </w:rPr>
            </w:pPr>
            <w:r w:rsidRPr="0023646B">
              <w:rPr>
                <w:rFonts w:hint="eastAsia"/>
                <w:sz w:val="24"/>
              </w:rPr>
              <w:t>(b).海岸地形變遷研究與綜合研判</w:t>
            </w:r>
          </w:p>
          <w:p w:rsidR="0023646B" w:rsidRPr="0023646B" w:rsidRDefault="0023646B" w:rsidP="0023646B">
            <w:pPr>
              <w:pStyle w:val="0"/>
              <w:spacing w:line="0" w:lineRule="atLeast"/>
              <w:ind w:leftChars="0" w:left="0"/>
              <w:rPr>
                <w:sz w:val="24"/>
              </w:rPr>
            </w:pPr>
            <w:r w:rsidRPr="0023646B">
              <w:rPr>
                <w:rFonts w:hint="eastAsia"/>
                <w:sz w:val="24"/>
              </w:rPr>
              <w:t>(c).海灘保育案例分析與養灘料源調查</w:t>
            </w:r>
          </w:p>
          <w:p w:rsidR="0023646B" w:rsidRPr="0023646B" w:rsidRDefault="0023646B" w:rsidP="0023646B">
            <w:pPr>
              <w:pStyle w:val="0"/>
              <w:spacing w:line="0" w:lineRule="atLeast"/>
              <w:ind w:leftChars="0" w:left="0"/>
              <w:rPr>
                <w:sz w:val="24"/>
              </w:rPr>
            </w:pPr>
            <w:r w:rsidRPr="0023646B">
              <w:rPr>
                <w:rFonts w:hint="eastAsia"/>
                <w:sz w:val="24"/>
              </w:rPr>
              <w:t>(d).海灘保育方案研擬及評選</w:t>
            </w:r>
          </w:p>
          <w:p w:rsidR="0023646B" w:rsidRPr="0023646B" w:rsidRDefault="0023646B" w:rsidP="0023646B">
            <w:pPr>
              <w:pStyle w:val="0"/>
              <w:spacing w:line="0" w:lineRule="atLeast"/>
              <w:ind w:leftChars="0" w:left="0"/>
              <w:rPr>
                <w:sz w:val="24"/>
              </w:rPr>
            </w:pPr>
            <w:r w:rsidRPr="0023646B">
              <w:rPr>
                <w:rFonts w:hint="eastAsia"/>
                <w:sz w:val="24"/>
              </w:rPr>
              <w:t>(e).定案佈置工程規劃</w:t>
            </w:r>
          </w:p>
          <w:p w:rsidR="0023646B" w:rsidRPr="0023646B" w:rsidRDefault="0023646B" w:rsidP="0023646B">
            <w:pPr>
              <w:pStyle w:val="0"/>
              <w:spacing w:line="0" w:lineRule="atLeast"/>
              <w:ind w:leftChars="0" w:left="0"/>
              <w:rPr>
                <w:sz w:val="24"/>
              </w:rPr>
            </w:pPr>
            <w:r w:rsidRPr="0023646B">
              <w:rPr>
                <w:rFonts w:hint="eastAsia"/>
                <w:sz w:val="24"/>
              </w:rPr>
              <w:t>(f).水理及輸砂過程數值模擬</w:t>
            </w:r>
          </w:p>
          <w:p w:rsidR="0023646B" w:rsidRPr="0023646B" w:rsidRDefault="0023646B" w:rsidP="0023646B">
            <w:pPr>
              <w:pStyle w:val="0"/>
              <w:spacing w:line="0" w:lineRule="atLeast"/>
              <w:ind w:leftChars="0" w:left="0"/>
              <w:rPr>
                <w:sz w:val="24"/>
              </w:rPr>
            </w:pPr>
            <w:r w:rsidRPr="0023646B">
              <w:rPr>
                <w:rFonts w:hint="eastAsia"/>
                <w:sz w:val="24"/>
              </w:rPr>
              <w:t>(g).水工模型試驗</w:t>
            </w:r>
          </w:p>
          <w:p w:rsidR="0023646B" w:rsidRPr="0023646B" w:rsidRDefault="0023646B" w:rsidP="0023646B">
            <w:pPr>
              <w:pStyle w:val="0"/>
              <w:spacing w:line="0" w:lineRule="atLeast"/>
              <w:ind w:leftChars="0" w:left="0"/>
              <w:rPr>
                <w:sz w:val="24"/>
              </w:rPr>
            </w:pPr>
            <w:r w:rsidRPr="0023646B">
              <w:rPr>
                <w:rFonts w:hint="eastAsia"/>
                <w:sz w:val="24"/>
              </w:rPr>
              <w:t>(h).環境影響差異分析</w:t>
            </w:r>
          </w:p>
          <w:p w:rsidR="0023646B" w:rsidRPr="0023646B" w:rsidRDefault="0023646B" w:rsidP="0023646B">
            <w:pPr>
              <w:pStyle w:val="0"/>
              <w:spacing w:line="0" w:lineRule="atLeast"/>
              <w:ind w:leftChars="0" w:left="0"/>
              <w:rPr>
                <w:sz w:val="24"/>
              </w:rPr>
            </w:pPr>
            <w:r w:rsidRPr="0023646B">
              <w:rPr>
                <w:rFonts w:hint="eastAsia"/>
                <w:sz w:val="24"/>
              </w:rPr>
              <w:t>(i).報告撰寫</w:t>
            </w:r>
          </w:p>
          <w:p w:rsidR="0023646B" w:rsidRPr="0023646B" w:rsidRDefault="0023646B" w:rsidP="0023646B">
            <w:pPr>
              <w:pStyle w:val="0"/>
              <w:spacing w:line="0" w:lineRule="atLeast"/>
              <w:ind w:leftChars="0" w:left="0"/>
              <w:rPr>
                <w:sz w:val="24"/>
              </w:rPr>
            </w:pPr>
            <w:r w:rsidRPr="0023646B">
              <w:rPr>
                <w:rFonts w:hint="eastAsia"/>
                <w:sz w:val="24"/>
              </w:rPr>
              <w:t>(j).細部設計</w:t>
            </w:r>
          </w:p>
        </w:tc>
      </w:tr>
      <w:tr w:rsidR="0023646B" w:rsidRPr="0023646B" w:rsidTr="00D011DB">
        <w:tc>
          <w:tcPr>
            <w:tcW w:w="1276" w:type="dxa"/>
            <w:vMerge/>
          </w:tcPr>
          <w:p w:rsidR="0023646B" w:rsidRPr="0023646B" w:rsidRDefault="0023646B" w:rsidP="0023646B">
            <w:pPr>
              <w:pStyle w:val="0"/>
              <w:spacing w:line="0" w:lineRule="atLeast"/>
              <w:ind w:leftChars="0" w:left="0"/>
              <w:rPr>
                <w:sz w:val="24"/>
              </w:rPr>
            </w:pPr>
          </w:p>
        </w:tc>
        <w:tc>
          <w:tcPr>
            <w:tcW w:w="1701" w:type="dxa"/>
          </w:tcPr>
          <w:p w:rsidR="0023646B" w:rsidRPr="0023646B" w:rsidRDefault="0023646B" w:rsidP="0023646B">
            <w:pPr>
              <w:pStyle w:val="0"/>
              <w:spacing w:line="0" w:lineRule="atLeast"/>
              <w:ind w:leftChars="0" w:left="0"/>
              <w:rPr>
                <w:sz w:val="24"/>
              </w:rPr>
            </w:pPr>
            <w:r w:rsidRPr="0023646B">
              <w:rPr>
                <w:rFonts w:hint="eastAsia"/>
                <w:sz w:val="24"/>
              </w:rPr>
              <w:t>C.潛式進水方案</w:t>
            </w:r>
          </w:p>
        </w:tc>
        <w:tc>
          <w:tcPr>
            <w:tcW w:w="4596" w:type="dxa"/>
          </w:tcPr>
          <w:p w:rsidR="0023646B" w:rsidRPr="0023646B" w:rsidRDefault="0023646B" w:rsidP="0023646B">
            <w:pPr>
              <w:pStyle w:val="0"/>
              <w:spacing w:line="0" w:lineRule="atLeast"/>
              <w:ind w:leftChars="0" w:left="0"/>
              <w:rPr>
                <w:sz w:val="24"/>
              </w:rPr>
            </w:pPr>
            <w:r w:rsidRPr="0023646B">
              <w:rPr>
                <w:rFonts w:hint="eastAsia"/>
                <w:sz w:val="24"/>
              </w:rPr>
              <w:t>(a).佈置方案研擬與評選</w:t>
            </w:r>
          </w:p>
          <w:p w:rsidR="0023646B" w:rsidRPr="0023646B" w:rsidRDefault="0023646B" w:rsidP="0023646B">
            <w:pPr>
              <w:pStyle w:val="0"/>
              <w:spacing w:line="0" w:lineRule="atLeast"/>
              <w:ind w:leftChars="0" w:left="0"/>
              <w:rPr>
                <w:sz w:val="24"/>
              </w:rPr>
            </w:pPr>
            <w:r w:rsidRPr="0023646B">
              <w:rPr>
                <w:rFonts w:hint="eastAsia"/>
                <w:sz w:val="24"/>
              </w:rPr>
              <w:t>(b).定案佈置工程規劃</w:t>
            </w:r>
          </w:p>
          <w:p w:rsidR="0023646B" w:rsidRPr="0023646B" w:rsidRDefault="0023646B" w:rsidP="0023646B">
            <w:pPr>
              <w:pStyle w:val="0"/>
              <w:spacing w:line="0" w:lineRule="atLeast"/>
              <w:ind w:leftChars="0" w:left="0"/>
              <w:rPr>
                <w:sz w:val="24"/>
              </w:rPr>
            </w:pPr>
            <w:r w:rsidRPr="0023646B">
              <w:rPr>
                <w:rFonts w:hint="eastAsia"/>
                <w:sz w:val="24"/>
              </w:rPr>
              <w:t>(c).報告撰寫</w:t>
            </w:r>
          </w:p>
        </w:tc>
      </w:tr>
      <w:tr w:rsidR="0023646B" w:rsidRPr="0023646B" w:rsidTr="00D011DB">
        <w:tc>
          <w:tcPr>
            <w:tcW w:w="1276" w:type="dxa"/>
            <w:vMerge/>
          </w:tcPr>
          <w:p w:rsidR="0023646B" w:rsidRPr="0023646B" w:rsidRDefault="0023646B" w:rsidP="0023646B">
            <w:pPr>
              <w:pStyle w:val="0"/>
              <w:spacing w:line="0" w:lineRule="atLeast"/>
              <w:ind w:leftChars="0" w:left="0"/>
              <w:rPr>
                <w:sz w:val="24"/>
              </w:rPr>
            </w:pPr>
          </w:p>
        </w:tc>
        <w:tc>
          <w:tcPr>
            <w:tcW w:w="1701" w:type="dxa"/>
          </w:tcPr>
          <w:p w:rsidR="0023646B" w:rsidRPr="0023646B" w:rsidRDefault="0023646B" w:rsidP="0023646B">
            <w:pPr>
              <w:pStyle w:val="0"/>
              <w:spacing w:line="0" w:lineRule="atLeast"/>
              <w:ind w:leftChars="0" w:left="0"/>
              <w:rPr>
                <w:sz w:val="24"/>
              </w:rPr>
            </w:pPr>
            <w:r w:rsidRPr="0023646B">
              <w:rPr>
                <w:rFonts w:hint="eastAsia"/>
                <w:sz w:val="24"/>
              </w:rPr>
              <w:t>D.進水口防波堤部分拆除案</w:t>
            </w:r>
          </w:p>
        </w:tc>
        <w:tc>
          <w:tcPr>
            <w:tcW w:w="4596" w:type="dxa"/>
          </w:tcPr>
          <w:p w:rsidR="0023646B" w:rsidRPr="0023646B" w:rsidRDefault="0023646B" w:rsidP="0023646B">
            <w:pPr>
              <w:pStyle w:val="0"/>
              <w:spacing w:line="0" w:lineRule="atLeast"/>
              <w:ind w:leftChars="0" w:left="0"/>
              <w:rPr>
                <w:sz w:val="24"/>
              </w:rPr>
            </w:pPr>
            <w:r w:rsidRPr="0023646B">
              <w:rPr>
                <w:rFonts w:hint="eastAsia"/>
                <w:sz w:val="24"/>
              </w:rPr>
              <w:t>(a).佈置方案研擬與評選</w:t>
            </w:r>
          </w:p>
          <w:p w:rsidR="0023646B" w:rsidRPr="0023646B" w:rsidRDefault="0023646B" w:rsidP="0023646B">
            <w:pPr>
              <w:pStyle w:val="0"/>
              <w:spacing w:line="0" w:lineRule="atLeast"/>
              <w:ind w:leftChars="0" w:left="0"/>
              <w:rPr>
                <w:sz w:val="24"/>
              </w:rPr>
            </w:pPr>
            <w:r w:rsidRPr="0023646B">
              <w:rPr>
                <w:rFonts w:hint="eastAsia"/>
                <w:sz w:val="24"/>
              </w:rPr>
              <w:t>(b).港池靜穩度數值模擬</w:t>
            </w:r>
          </w:p>
          <w:p w:rsidR="0023646B" w:rsidRPr="0023646B" w:rsidRDefault="0023646B" w:rsidP="0023646B">
            <w:pPr>
              <w:pStyle w:val="0"/>
              <w:spacing w:line="0" w:lineRule="atLeast"/>
              <w:ind w:leftChars="0" w:left="0"/>
              <w:rPr>
                <w:sz w:val="24"/>
              </w:rPr>
            </w:pPr>
            <w:r w:rsidRPr="0023646B">
              <w:rPr>
                <w:rFonts w:hint="eastAsia"/>
                <w:sz w:val="24"/>
              </w:rPr>
              <w:t>(c).水工模型試驗</w:t>
            </w:r>
          </w:p>
          <w:p w:rsidR="0023646B" w:rsidRPr="0023646B" w:rsidRDefault="0023646B" w:rsidP="0023646B">
            <w:pPr>
              <w:pStyle w:val="0"/>
              <w:spacing w:line="0" w:lineRule="atLeast"/>
              <w:ind w:leftChars="0" w:left="0"/>
              <w:rPr>
                <w:sz w:val="24"/>
              </w:rPr>
            </w:pPr>
            <w:r w:rsidRPr="0023646B">
              <w:rPr>
                <w:rFonts w:hint="eastAsia"/>
                <w:sz w:val="24"/>
              </w:rPr>
              <w:t>(d).定案佈置工程規劃</w:t>
            </w:r>
          </w:p>
          <w:p w:rsidR="0023646B" w:rsidRPr="0023646B" w:rsidRDefault="0023646B" w:rsidP="0023646B">
            <w:pPr>
              <w:pStyle w:val="0"/>
              <w:spacing w:line="0" w:lineRule="atLeast"/>
              <w:ind w:leftChars="0" w:left="0"/>
              <w:rPr>
                <w:sz w:val="24"/>
              </w:rPr>
            </w:pPr>
            <w:r w:rsidRPr="0023646B">
              <w:rPr>
                <w:rFonts w:hint="eastAsia"/>
                <w:sz w:val="24"/>
              </w:rPr>
              <w:t>(e).環境影響差異分析</w:t>
            </w:r>
          </w:p>
          <w:p w:rsidR="0023646B" w:rsidRPr="0023646B" w:rsidRDefault="0023646B" w:rsidP="0023646B">
            <w:pPr>
              <w:pStyle w:val="0"/>
              <w:spacing w:line="0" w:lineRule="atLeast"/>
              <w:ind w:leftChars="0" w:left="0"/>
              <w:rPr>
                <w:sz w:val="24"/>
              </w:rPr>
            </w:pPr>
            <w:r w:rsidRPr="0023646B">
              <w:rPr>
                <w:rFonts w:hint="eastAsia"/>
                <w:sz w:val="24"/>
              </w:rPr>
              <w:t>(f).報告撰寫</w:t>
            </w:r>
          </w:p>
          <w:p w:rsidR="0023646B" w:rsidRPr="0023646B" w:rsidRDefault="0023646B" w:rsidP="0023646B">
            <w:pPr>
              <w:pStyle w:val="0"/>
              <w:spacing w:line="0" w:lineRule="atLeast"/>
              <w:ind w:leftChars="0" w:left="0"/>
              <w:rPr>
                <w:sz w:val="24"/>
              </w:rPr>
            </w:pPr>
            <w:r w:rsidRPr="0023646B">
              <w:rPr>
                <w:rFonts w:hint="eastAsia"/>
                <w:sz w:val="24"/>
              </w:rPr>
              <w:t>(g).細部設計</w:t>
            </w:r>
          </w:p>
          <w:p w:rsidR="0023646B" w:rsidRPr="0023646B" w:rsidRDefault="0023646B" w:rsidP="0023646B">
            <w:pPr>
              <w:pStyle w:val="0"/>
              <w:spacing w:line="0" w:lineRule="atLeast"/>
              <w:ind w:leftChars="0" w:left="0"/>
              <w:rPr>
                <w:sz w:val="24"/>
              </w:rPr>
            </w:pPr>
            <w:r w:rsidRPr="0023646B">
              <w:rPr>
                <w:rFonts w:hint="eastAsia"/>
                <w:sz w:val="24"/>
              </w:rPr>
              <w:t>(h).安全評估</w:t>
            </w:r>
          </w:p>
        </w:tc>
      </w:tr>
      <w:tr w:rsidR="0023646B" w:rsidRPr="0023646B" w:rsidTr="00D011DB">
        <w:tc>
          <w:tcPr>
            <w:tcW w:w="1276" w:type="dxa"/>
            <w:vMerge w:val="restart"/>
          </w:tcPr>
          <w:p w:rsidR="0023646B" w:rsidRPr="0023646B" w:rsidRDefault="0023646B" w:rsidP="0023646B">
            <w:pPr>
              <w:pStyle w:val="0"/>
              <w:spacing w:line="0" w:lineRule="atLeast"/>
              <w:ind w:leftChars="0" w:left="0"/>
              <w:rPr>
                <w:sz w:val="24"/>
              </w:rPr>
            </w:pPr>
            <w:r>
              <w:rPr>
                <w:rFonts w:hint="eastAsia"/>
                <w:sz w:val="24"/>
              </w:rPr>
              <w:t>２、</w:t>
            </w:r>
            <w:r w:rsidRPr="0023646B">
              <w:rPr>
                <w:rFonts w:hint="eastAsia"/>
                <w:sz w:val="24"/>
              </w:rPr>
              <w:t>石碇溪北側低地淹水問題</w:t>
            </w:r>
            <w:r w:rsidRPr="0023646B">
              <w:rPr>
                <w:rFonts w:hint="eastAsia"/>
                <w:sz w:val="24"/>
              </w:rPr>
              <w:lastRenderedPageBreak/>
              <w:t>評估及改善</w:t>
            </w:r>
          </w:p>
        </w:tc>
        <w:tc>
          <w:tcPr>
            <w:tcW w:w="1701" w:type="dxa"/>
          </w:tcPr>
          <w:p w:rsidR="0023646B" w:rsidRPr="0023646B" w:rsidRDefault="0023646B" w:rsidP="0023646B">
            <w:pPr>
              <w:pStyle w:val="0"/>
              <w:spacing w:line="0" w:lineRule="atLeast"/>
              <w:ind w:leftChars="0" w:left="0"/>
              <w:rPr>
                <w:sz w:val="24"/>
              </w:rPr>
            </w:pPr>
            <w:r w:rsidRPr="0023646B">
              <w:rPr>
                <w:rFonts w:hint="eastAsia"/>
                <w:sz w:val="24"/>
              </w:rPr>
              <w:lastRenderedPageBreak/>
              <w:t>A.可行性研究</w:t>
            </w:r>
          </w:p>
        </w:tc>
        <w:tc>
          <w:tcPr>
            <w:tcW w:w="4596" w:type="dxa"/>
          </w:tcPr>
          <w:p w:rsidR="0023646B" w:rsidRPr="0023646B" w:rsidRDefault="0023646B" w:rsidP="0023646B">
            <w:pPr>
              <w:pStyle w:val="0"/>
              <w:spacing w:line="0" w:lineRule="atLeast"/>
              <w:ind w:leftChars="0" w:left="0"/>
              <w:rPr>
                <w:sz w:val="24"/>
              </w:rPr>
            </w:pPr>
          </w:p>
        </w:tc>
      </w:tr>
      <w:tr w:rsidR="0023646B" w:rsidRPr="0023646B" w:rsidTr="00D011DB">
        <w:tc>
          <w:tcPr>
            <w:tcW w:w="1276" w:type="dxa"/>
            <w:vMerge/>
          </w:tcPr>
          <w:p w:rsidR="0023646B" w:rsidRPr="0023646B" w:rsidRDefault="0023646B" w:rsidP="0023646B">
            <w:pPr>
              <w:pStyle w:val="0"/>
              <w:spacing w:line="0" w:lineRule="atLeast"/>
              <w:ind w:leftChars="0" w:left="0"/>
              <w:rPr>
                <w:sz w:val="24"/>
              </w:rPr>
            </w:pPr>
          </w:p>
        </w:tc>
        <w:tc>
          <w:tcPr>
            <w:tcW w:w="1701" w:type="dxa"/>
          </w:tcPr>
          <w:p w:rsidR="0023646B" w:rsidRPr="0023646B" w:rsidRDefault="0023646B" w:rsidP="0023646B">
            <w:pPr>
              <w:pStyle w:val="0"/>
              <w:spacing w:line="0" w:lineRule="atLeast"/>
              <w:ind w:leftChars="0" w:left="0"/>
              <w:rPr>
                <w:sz w:val="24"/>
              </w:rPr>
            </w:pPr>
            <w:r w:rsidRPr="0023646B">
              <w:rPr>
                <w:rFonts w:hint="eastAsia"/>
                <w:sz w:val="24"/>
              </w:rPr>
              <w:t>B.規劃</w:t>
            </w:r>
          </w:p>
        </w:tc>
        <w:tc>
          <w:tcPr>
            <w:tcW w:w="4596" w:type="dxa"/>
          </w:tcPr>
          <w:p w:rsidR="0023646B" w:rsidRPr="0023646B" w:rsidRDefault="0023646B" w:rsidP="0023646B">
            <w:pPr>
              <w:pStyle w:val="0"/>
              <w:spacing w:line="0" w:lineRule="atLeast"/>
              <w:ind w:leftChars="0" w:left="0"/>
              <w:rPr>
                <w:sz w:val="24"/>
              </w:rPr>
            </w:pPr>
          </w:p>
        </w:tc>
      </w:tr>
      <w:tr w:rsidR="0023646B" w:rsidRPr="0023646B" w:rsidTr="00D011DB">
        <w:tc>
          <w:tcPr>
            <w:tcW w:w="1276" w:type="dxa"/>
            <w:vMerge/>
          </w:tcPr>
          <w:p w:rsidR="0023646B" w:rsidRPr="0023646B" w:rsidRDefault="0023646B" w:rsidP="0023646B">
            <w:pPr>
              <w:pStyle w:val="0"/>
              <w:spacing w:line="0" w:lineRule="atLeast"/>
              <w:ind w:leftChars="0" w:left="0"/>
              <w:rPr>
                <w:sz w:val="24"/>
              </w:rPr>
            </w:pPr>
          </w:p>
        </w:tc>
        <w:tc>
          <w:tcPr>
            <w:tcW w:w="1701" w:type="dxa"/>
          </w:tcPr>
          <w:p w:rsidR="0023646B" w:rsidRPr="0023646B" w:rsidRDefault="0023646B" w:rsidP="0023646B">
            <w:pPr>
              <w:pStyle w:val="0"/>
              <w:spacing w:line="0" w:lineRule="atLeast"/>
              <w:ind w:leftChars="0" w:left="0"/>
              <w:rPr>
                <w:sz w:val="24"/>
              </w:rPr>
            </w:pPr>
            <w:r w:rsidRPr="0023646B">
              <w:rPr>
                <w:rFonts w:hint="eastAsia"/>
                <w:sz w:val="24"/>
              </w:rPr>
              <w:t>C.細部設計</w:t>
            </w:r>
          </w:p>
        </w:tc>
        <w:tc>
          <w:tcPr>
            <w:tcW w:w="4596" w:type="dxa"/>
          </w:tcPr>
          <w:p w:rsidR="0023646B" w:rsidRPr="0023646B" w:rsidRDefault="0023646B" w:rsidP="0023646B">
            <w:pPr>
              <w:pStyle w:val="0"/>
              <w:spacing w:line="0" w:lineRule="atLeast"/>
              <w:ind w:leftChars="0" w:left="0"/>
              <w:rPr>
                <w:sz w:val="24"/>
              </w:rPr>
            </w:pPr>
          </w:p>
        </w:tc>
      </w:tr>
      <w:tr w:rsidR="0023646B" w:rsidRPr="0023646B" w:rsidTr="00D011DB">
        <w:tc>
          <w:tcPr>
            <w:tcW w:w="1276" w:type="dxa"/>
            <w:vMerge w:val="restart"/>
          </w:tcPr>
          <w:p w:rsidR="0023646B" w:rsidRPr="0023646B" w:rsidRDefault="0023646B" w:rsidP="0023646B">
            <w:pPr>
              <w:pStyle w:val="0"/>
              <w:spacing w:line="0" w:lineRule="atLeast"/>
              <w:ind w:leftChars="0" w:left="0"/>
              <w:rPr>
                <w:sz w:val="24"/>
              </w:rPr>
            </w:pPr>
            <w:r>
              <w:rPr>
                <w:rFonts w:hint="eastAsia"/>
                <w:sz w:val="24"/>
              </w:rPr>
              <w:t>３、</w:t>
            </w:r>
            <w:r w:rsidRPr="0023646B">
              <w:rPr>
                <w:rFonts w:hint="eastAsia"/>
                <w:sz w:val="24"/>
              </w:rPr>
              <w:t>鹽寮溪流量改善評估及設計</w:t>
            </w:r>
          </w:p>
        </w:tc>
        <w:tc>
          <w:tcPr>
            <w:tcW w:w="1701" w:type="dxa"/>
          </w:tcPr>
          <w:p w:rsidR="0023646B" w:rsidRPr="0023646B" w:rsidRDefault="0023646B" w:rsidP="0023646B">
            <w:pPr>
              <w:pStyle w:val="0"/>
              <w:spacing w:line="0" w:lineRule="atLeast"/>
              <w:ind w:leftChars="0" w:left="0"/>
              <w:rPr>
                <w:sz w:val="24"/>
              </w:rPr>
            </w:pPr>
            <w:r w:rsidRPr="0023646B">
              <w:rPr>
                <w:rFonts w:hint="eastAsia"/>
                <w:sz w:val="24"/>
              </w:rPr>
              <w:t>A.可行性研究</w:t>
            </w:r>
          </w:p>
        </w:tc>
        <w:tc>
          <w:tcPr>
            <w:tcW w:w="4596" w:type="dxa"/>
          </w:tcPr>
          <w:p w:rsidR="0023646B" w:rsidRPr="0023646B" w:rsidRDefault="0023646B" w:rsidP="0023646B">
            <w:pPr>
              <w:pStyle w:val="0"/>
              <w:spacing w:line="0" w:lineRule="atLeast"/>
              <w:ind w:leftChars="0" w:left="0"/>
              <w:rPr>
                <w:sz w:val="24"/>
              </w:rPr>
            </w:pPr>
          </w:p>
        </w:tc>
      </w:tr>
      <w:tr w:rsidR="0023646B" w:rsidRPr="0023646B" w:rsidTr="00D011DB">
        <w:tc>
          <w:tcPr>
            <w:tcW w:w="1276" w:type="dxa"/>
            <w:vMerge/>
          </w:tcPr>
          <w:p w:rsidR="0023646B" w:rsidRPr="0023646B" w:rsidRDefault="0023646B" w:rsidP="0023646B">
            <w:pPr>
              <w:pStyle w:val="0"/>
              <w:spacing w:line="0" w:lineRule="atLeast"/>
              <w:ind w:leftChars="0" w:left="0"/>
              <w:rPr>
                <w:sz w:val="24"/>
              </w:rPr>
            </w:pPr>
          </w:p>
        </w:tc>
        <w:tc>
          <w:tcPr>
            <w:tcW w:w="1701" w:type="dxa"/>
          </w:tcPr>
          <w:p w:rsidR="0023646B" w:rsidRPr="0023646B" w:rsidRDefault="0023646B" w:rsidP="0023646B">
            <w:pPr>
              <w:pStyle w:val="0"/>
              <w:spacing w:line="0" w:lineRule="atLeast"/>
              <w:ind w:leftChars="0" w:left="0"/>
              <w:rPr>
                <w:sz w:val="24"/>
              </w:rPr>
            </w:pPr>
            <w:r w:rsidRPr="0023646B">
              <w:rPr>
                <w:rFonts w:hint="eastAsia"/>
                <w:sz w:val="24"/>
              </w:rPr>
              <w:t>B.規劃</w:t>
            </w:r>
          </w:p>
        </w:tc>
        <w:tc>
          <w:tcPr>
            <w:tcW w:w="4596" w:type="dxa"/>
          </w:tcPr>
          <w:p w:rsidR="0023646B" w:rsidRPr="0023646B" w:rsidRDefault="0023646B" w:rsidP="0023646B">
            <w:pPr>
              <w:pStyle w:val="0"/>
              <w:spacing w:line="0" w:lineRule="atLeast"/>
              <w:ind w:leftChars="0" w:left="0"/>
              <w:rPr>
                <w:sz w:val="24"/>
              </w:rPr>
            </w:pPr>
          </w:p>
        </w:tc>
      </w:tr>
      <w:tr w:rsidR="0023646B" w:rsidRPr="0023646B" w:rsidTr="00D011DB">
        <w:tc>
          <w:tcPr>
            <w:tcW w:w="1276" w:type="dxa"/>
            <w:vMerge/>
          </w:tcPr>
          <w:p w:rsidR="0023646B" w:rsidRPr="0023646B" w:rsidRDefault="0023646B" w:rsidP="0023646B">
            <w:pPr>
              <w:pStyle w:val="0"/>
              <w:spacing w:line="0" w:lineRule="atLeast"/>
              <w:ind w:leftChars="0" w:left="0"/>
              <w:rPr>
                <w:sz w:val="24"/>
              </w:rPr>
            </w:pPr>
          </w:p>
        </w:tc>
        <w:tc>
          <w:tcPr>
            <w:tcW w:w="1701" w:type="dxa"/>
          </w:tcPr>
          <w:p w:rsidR="0023646B" w:rsidRPr="0023646B" w:rsidRDefault="0023646B" w:rsidP="0023646B">
            <w:pPr>
              <w:pStyle w:val="0"/>
              <w:spacing w:line="0" w:lineRule="atLeast"/>
              <w:ind w:leftChars="0" w:left="0"/>
              <w:rPr>
                <w:sz w:val="24"/>
              </w:rPr>
            </w:pPr>
            <w:r w:rsidRPr="0023646B">
              <w:rPr>
                <w:rFonts w:hint="eastAsia"/>
                <w:sz w:val="24"/>
              </w:rPr>
              <w:t>C.細部設計</w:t>
            </w:r>
          </w:p>
        </w:tc>
        <w:tc>
          <w:tcPr>
            <w:tcW w:w="4596" w:type="dxa"/>
          </w:tcPr>
          <w:p w:rsidR="0023646B" w:rsidRPr="0023646B" w:rsidRDefault="0023646B" w:rsidP="0023646B">
            <w:pPr>
              <w:pStyle w:val="0"/>
              <w:spacing w:line="0" w:lineRule="atLeast"/>
              <w:ind w:leftChars="0" w:left="0"/>
              <w:rPr>
                <w:sz w:val="24"/>
              </w:rPr>
            </w:pPr>
          </w:p>
        </w:tc>
      </w:tr>
      <w:tr w:rsidR="0023646B" w:rsidRPr="0023646B" w:rsidTr="00D011DB">
        <w:tc>
          <w:tcPr>
            <w:tcW w:w="1276" w:type="dxa"/>
          </w:tcPr>
          <w:p w:rsidR="0023646B" w:rsidRPr="0023646B" w:rsidRDefault="0023646B" w:rsidP="0023646B">
            <w:pPr>
              <w:pStyle w:val="0"/>
              <w:spacing w:line="0" w:lineRule="atLeast"/>
              <w:ind w:leftChars="0" w:left="0"/>
              <w:rPr>
                <w:sz w:val="24"/>
              </w:rPr>
            </w:pPr>
            <w:r>
              <w:rPr>
                <w:rFonts w:hint="eastAsia"/>
                <w:sz w:val="24"/>
              </w:rPr>
              <w:t>４、</w:t>
            </w:r>
            <w:r w:rsidRPr="0023646B">
              <w:rPr>
                <w:rFonts w:hint="eastAsia"/>
                <w:sz w:val="24"/>
              </w:rPr>
              <w:t>專案會議</w:t>
            </w:r>
          </w:p>
        </w:tc>
        <w:tc>
          <w:tcPr>
            <w:tcW w:w="1701" w:type="dxa"/>
          </w:tcPr>
          <w:p w:rsidR="0023646B" w:rsidRPr="0023646B" w:rsidRDefault="0023646B" w:rsidP="0023646B">
            <w:pPr>
              <w:pStyle w:val="0"/>
              <w:spacing w:line="0" w:lineRule="atLeast"/>
              <w:ind w:leftChars="0" w:left="0"/>
              <w:rPr>
                <w:sz w:val="24"/>
              </w:rPr>
            </w:pPr>
          </w:p>
        </w:tc>
        <w:tc>
          <w:tcPr>
            <w:tcW w:w="4596" w:type="dxa"/>
          </w:tcPr>
          <w:p w:rsidR="0023646B" w:rsidRPr="0023646B" w:rsidRDefault="0023646B" w:rsidP="0023646B">
            <w:pPr>
              <w:pStyle w:val="0"/>
              <w:spacing w:line="0" w:lineRule="atLeast"/>
              <w:ind w:leftChars="0" w:left="0"/>
              <w:rPr>
                <w:sz w:val="24"/>
              </w:rPr>
            </w:pPr>
          </w:p>
        </w:tc>
      </w:tr>
    </w:tbl>
    <w:p w:rsidR="005611AC" w:rsidRDefault="005611AC" w:rsidP="005611AC">
      <w:pPr>
        <w:pStyle w:val="3"/>
        <w:numPr>
          <w:ilvl w:val="0"/>
          <w:numId w:val="0"/>
        </w:numPr>
        <w:ind w:left="1361"/>
      </w:pPr>
    </w:p>
    <w:p w:rsidR="0023646B" w:rsidRDefault="003527BD" w:rsidP="00DF42EB">
      <w:pPr>
        <w:pStyle w:val="3"/>
      </w:pPr>
      <w:r>
        <w:rPr>
          <w:rFonts w:hint="eastAsia"/>
        </w:rPr>
        <w:t>截止108年8月</w:t>
      </w:r>
      <w:r w:rsidRPr="004762A2">
        <w:rPr>
          <w:rFonts w:hint="eastAsia"/>
        </w:rPr>
        <w:t>，</w:t>
      </w:r>
      <w:r w:rsidR="00DF42EB" w:rsidRPr="004762A2">
        <w:rPr>
          <w:rFonts w:hint="eastAsia"/>
        </w:rPr>
        <w:t>已給付金額為</w:t>
      </w:r>
      <w:r w:rsidR="00DF42EB" w:rsidRPr="004762A2">
        <w:t>1</w:t>
      </w:r>
      <w:r w:rsidR="00DF42EB" w:rsidRPr="004762A2">
        <w:rPr>
          <w:rFonts w:hint="eastAsia"/>
        </w:rPr>
        <w:t>.</w:t>
      </w:r>
      <w:r w:rsidR="00DF42EB" w:rsidRPr="004762A2">
        <w:t>57</w:t>
      </w:r>
      <w:r w:rsidR="00DF42EB" w:rsidRPr="004762A2">
        <w:rPr>
          <w:rFonts w:hint="eastAsia"/>
        </w:rPr>
        <w:t>億餘元</w:t>
      </w:r>
      <w:r w:rsidR="00DF42EB">
        <w:rPr>
          <w:rFonts w:hint="eastAsia"/>
        </w:rPr>
        <w:t>。</w:t>
      </w:r>
      <w:r>
        <w:rPr>
          <w:rFonts w:hint="eastAsia"/>
        </w:rPr>
        <w:t>已履約之項目如下表：</w:t>
      </w:r>
    </w:p>
    <w:tbl>
      <w:tblPr>
        <w:tblStyle w:val="af6"/>
        <w:tblW w:w="0" w:type="auto"/>
        <w:tblInd w:w="1281" w:type="dxa"/>
        <w:tblCellMar>
          <w:left w:w="0" w:type="dxa"/>
          <w:right w:w="0" w:type="dxa"/>
        </w:tblCellMar>
        <w:tblLook w:val="04A0" w:firstRow="1" w:lastRow="0" w:firstColumn="1" w:lastColumn="0" w:noHBand="0" w:noVBand="1"/>
      </w:tblPr>
      <w:tblGrid>
        <w:gridCol w:w="1276"/>
        <w:gridCol w:w="1701"/>
        <w:gridCol w:w="4596"/>
      </w:tblGrid>
      <w:tr w:rsidR="003527BD" w:rsidRPr="0023646B" w:rsidTr="003527BD">
        <w:tc>
          <w:tcPr>
            <w:tcW w:w="1276" w:type="dxa"/>
          </w:tcPr>
          <w:p w:rsidR="003527BD" w:rsidRPr="0023646B" w:rsidRDefault="003527BD" w:rsidP="003527BD">
            <w:pPr>
              <w:pStyle w:val="0"/>
              <w:spacing w:line="0" w:lineRule="atLeast"/>
              <w:ind w:leftChars="0" w:left="0"/>
              <w:jc w:val="center"/>
              <w:rPr>
                <w:sz w:val="24"/>
              </w:rPr>
            </w:pPr>
            <w:r>
              <w:rPr>
                <w:rFonts w:hint="eastAsia"/>
                <w:sz w:val="24"/>
              </w:rPr>
              <w:t>主項目</w:t>
            </w:r>
          </w:p>
        </w:tc>
        <w:tc>
          <w:tcPr>
            <w:tcW w:w="1701" w:type="dxa"/>
          </w:tcPr>
          <w:p w:rsidR="003527BD" w:rsidRPr="0023646B" w:rsidRDefault="003527BD" w:rsidP="003527BD">
            <w:pPr>
              <w:pStyle w:val="0"/>
              <w:spacing w:line="0" w:lineRule="atLeast"/>
              <w:ind w:leftChars="0" w:left="0"/>
              <w:jc w:val="center"/>
              <w:rPr>
                <w:sz w:val="24"/>
              </w:rPr>
            </w:pPr>
            <w:r>
              <w:rPr>
                <w:rFonts w:hint="eastAsia"/>
                <w:sz w:val="24"/>
              </w:rPr>
              <w:t>次項目</w:t>
            </w:r>
          </w:p>
        </w:tc>
        <w:tc>
          <w:tcPr>
            <w:tcW w:w="4596" w:type="dxa"/>
          </w:tcPr>
          <w:p w:rsidR="003527BD" w:rsidRPr="0023646B" w:rsidRDefault="003527BD" w:rsidP="003527BD">
            <w:pPr>
              <w:pStyle w:val="0"/>
              <w:spacing w:line="0" w:lineRule="atLeast"/>
              <w:ind w:leftChars="0" w:left="0"/>
              <w:jc w:val="center"/>
              <w:rPr>
                <w:sz w:val="24"/>
              </w:rPr>
            </w:pPr>
            <w:r>
              <w:rPr>
                <w:rFonts w:hint="eastAsia"/>
                <w:sz w:val="24"/>
              </w:rPr>
              <w:t>內容</w:t>
            </w:r>
          </w:p>
        </w:tc>
      </w:tr>
      <w:tr w:rsidR="003527BD" w:rsidRPr="0023646B" w:rsidTr="003527BD">
        <w:tc>
          <w:tcPr>
            <w:tcW w:w="1276" w:type="dxa"/>
            <w:vMerge w:val="restart"/>
          </w:tcPr>
          <w:p w:rsidR="003527BD" w:rsidRPr="0023646B" w:rsidRDefault="003527BD" w:rsidP="003527BD">
            <w:pPr>
              <w:pStyle w:val="0"/>
              <w:spacing w:line="0" w:lineRule="atLeast"/>
              <w:ind w:leftChars="0" w:left="0"/>
              <w:rPr>
                <w:sz w:val="24"/>
              </w:rPr>
            </w:pPr>
            <w:r>
              <w:rPr>
                <w:rFonts w:hint="eastAsia"/>
                <w:sz w:val="24"/>
              </w:rPr>
              <w:t>１、</w:t>
            </w:r>
            <w:r w:rsidRPr="0023646B">
              <w:rPr>
                <w:rFonts w:hint="eastAsia"/>
                <w:sz w:val="24"/>
              </w:rPr>
              <w:t>鹽寮福隆海灘變遷因應措施評估及設計</w:t>
            </w:r>
          </w:p>
        </w:tc>
        <w:tc>
          <w:tcPr>
            <w:tcW w:w="1701" w:type="dxa"/>
          </w:tcPr>
          <w:p w:rsidR="003527BD" w:rsidRPr="0023646B" w:rsidRDefault="003527BD" w:rsidP="003527BD">
            <w:pPr>
              <w:pStyle w:val="0"/>
              <w:spacing w:line="0" w:lineRule="atLeast"/>
              <w:ind w:leftChars="0" w:left="0"/>
              <w:rPr>
                <w:sz w:val="24"/>
              </w:rPr>
            </w:pPr>
            <w:r w:rsidRPr="0023646B">
              <w:rPr>
                <w:rFonts w:hint="eastAsia"/>
                <w:sz w:val="24"/>
              </w:rPr>
              <w:t>A.海域環境資料補充調查</w:t>
            </w:r>
          </w:p>
        </w:tc>
        <w:tc>
          <w:tcPr>
            <w:tcW w:w="4596" w:type="dxa"/>
          </w:tcPr>
          <w:p w:rsidR="003527BD" w:rsidRPr="0023646B" w:rsidRDefault="003527BD" w:rsidP="003527BD">
            <w:pPr>
              <w:pStyle w:val="0"/>
              <w:spacing w:line="0" w:lineRule="atLeast"/>
              <w:ind w:leftChars="0" w:left="0"/>
              <w:rPr>
                <w:sz w:val="24"/>
              </w:rPr>
            </w:pPr>
            <w:r w:rsidRPr="0023646B">
              <w:rPr>
                <w:rFonts w:hint="eastAsia"/>
                <w:sz w:val="24"/>
              </w:rPr>
              <w:t>(a).海域地形調查與海洋物理監測調查</w:t>
            </w:r>
          </w:p>
          <w:p w:rsidR="003527BD" w:rsidRPr="0023646B" w:rsidRDefault="003527BD" w:rsidP="003527BD">
            <w:pPr>
              <w:pStyle w:val="0"/>
              <w:spacing w:line="0" w:lineRule="atLeast"/>
              <w:ind w:leftChars="0" w:left="0"/>
              <w:rPr>
                <w:sz w:val="24"/>
              </w:rPr>
            </w:pPr>
            <w:r w:rsidRPr="0023646B">
              <w:rPr>
                <w:rFonts w:hint="eastAsia"/>
                <w:sz w:val="24"/>
              </w:rPr>
              <w:t>(b).鹽寮福隆海岸濱線追蹤調查</w:t>
            </w:r>
          </w:p>
        </w:tc>
      </w:tr>
      <w:tr w:rsidR="003527BD" w:rsidRPr="0023646B" w:rsidTr="003527BD">
        <w:tc>
          <w:tcPr>
            <w:tcW w:w="1276" w:type="dxa"/>
            <w:vMerge/>
          </w:tcPr>
          <w:p w:rsidR="003527BD" w:rsidRPr="0023646B" w:rsidRDefault="003527BD" w:rsidP="003527BD">
            <w:pPr>
              <w:pStyle w:val="0"/>
              <w:spacing w:line="0" w:lineRule="atLeast"/>
              <w:ind w:leftChars="0" w:left="0"/>
              <w:rPr>
                <w:sz w:val="24"/>
              </w:rPr>
            </w:pPr>
          </w:p>
        </w:tc>
        <w:tc>
          <w:tcPr>
            <w:tcW w:w="1701" w:type="dxa"/>
          </w:tcPr>
          <w:p w:rsidR="003527BD" w:rsidRPr="0023646B" w:rsidRDefault="003527BD" w:rsidP="003527BD">
            <w:pPr>
              <w:pStyle w:val="0"/>
              <w:spacing w:line="0" w:lineRule="atLeast"/>
              <w:ind w:leftChars="0" w:left="0"/>
              <w:rPr>
                <w:sz w:val="24"/>
              </w:rPr>
            </w:pPr>
            <w:r w:rsidRPr="0023646B">
              <w:rPr>
                <w:rFonts w:hint="eastAsia"/>
                <w:sz w:val="24"/>
              </w:rPr>
              <w:t>B.海灘保育方案評估及設計</w:t>
            </w:r>
          </w:p>
        </w:tc>
        <w:tc>
          <w:tcPr>
            <w:tcW w:w="4596" w:type="dxa"/>
          </w:tcPr>
          <w:p w:rsidR="003527BD" w:rsidRPr="0023646B" w:rsidRDefault="003527BD" w:rsidP="003527BD">
            <w:pPr>
              <w:pStyle w:val="0"/>
              <w:spacing w:line="0" w:lineRule="atLeast"/>
              <w:ind w:leftChars="0" w:left="0"/>
              <w:rPr>
                <w:sz w:val="24"/>
              </w:rPr>
            </w:pPr>
            <w:r w:rsidRPr="0023646B">
              <w:rPr>
                <w:rFonts w:hint="eastAsia"/>
                <w:sz w:val="24"/>
              </w:rPr>
              <w:t>(a).基本資料彙整及評估</w:t>
            </w:r>
          </w:p>
          <w:p w:rsidR="003527BD" w:rsidRPr="0023646B" w:rsidRDefault="003527BD" w:rsidP="003527BD">
            <w:pPr>
              <w:pStyle w:val="0"/>
              <w:spacing w:line="0" w:lineRule="atLeast"/>
              <w:ind w:leftChars="0" w:left="0"/>
              <w:rPr>
                <w:sz w:val="24"/>
              </w:rPr>
            </w:pPr>
            <w:r w:rsidRPr="0023646B">
              <w:rPr>
                <w:rFonts w:hint="eastAsia"/>
                <w:sz w:val="24"/>
              </w:rPr>
              <w:t>(b).海岸地形變遷研究與綜合研判</w:t>
            </w:r>
          </w:p>
          <w:p w:rsidR="003527BD" w:rsidRPr="0023646B" w:rsidRDefault="003527BD" w:rsidP="003527BD">
            <w:pPr>
              <w:pStyle w:val="0"/>
              <w:spacing w:line="0" w:lineRule="atLeast"/>
              <w:ind w:leftChars="0" w:left="0"/>
              <w:rPr>
                <w:sz w:val="24"/>
              </w:rPr>
            </w:pPr>
            <w:r w:rsidRPr="0023646B">
              <w:rPr>
                <w:rFonts w:hint="eastAsia"/>
                <w:sz w:val="24"/>
              </w:rPr>
              <w:t>(c).海灘保育案例分析與養灘料源調查</w:t>
            </w:r>
          </w:p>
          <w:p w:rsidR="003527BD" w:rsidRPr="0023646B" w:rsidRDefault="003527BD" w:rsidP="003527BD">
            <w:pPr>
              <w:pStyle w:val="0"/>
              <w:spacing w:line="0" w:lineRule="atLeast"/>
              <w:ind w:leftChars="0" w:left="0"/>
              <w:rPr>
                <w:sz w:val="24"/>
              </w:rPr>
            </w:pPr>
            <w:r w:rsidRPr="0023646B">
              <w:rPr>
                <w:rFonts w:hint="eastAsia"/>
                <w:sz w:val="24"/>
              </w:rPr>
              <w:t>(d).海灘保育方案研擬及評選</w:t>
            </w:r>
          </w:p>
          <w:p w:rsidR="003527BD" w:rsidRPr="0023646B" w:rsidRDefault="003527BD" w:rsidP="003527BD">
            <w:pPr>
              <w:pStyle w:val="0"/>
              <w:spacing w:line="0" w:lineRule="atLeast"/>
              <w:ind w:leftChars="0" w:left="0"/>
              <w:rPr>
                <w:sz w:val="24"/>
              </w:rPr>
            </w:pPr>
            <w:r w:rsidRPr="0023646B">
              <w:rPr>
                <w:rFonts w:hint="eastAsia"/>
                <w:sz w:val="24"/>
              </w:rPr>
              <w:t>(</w:t>
            </w:r>
            <w:r>
              <w:rPr>
                <w:rFonts w:hint="eastAsia"/>
                <w:sz w:val="24"/>
              </w:rPr>
              <w:t>e</w:t>
            </w:r>
            <w:r w:rsidRPr="0023646B">
              <w:rPr>
                <w:rFonts w:hint="eastAsia"/>
                <w:sz w:val="24"/>
              </w:rPr>
              <w:t>).水理及輸砂過程數值模擬</w:t>
            </w:r>
          </w:p>
          <w:p w:rsidR="003527BD" w:rsidRPr="00C3478B" w:rsidRDefault="003527BD" w:rsidP="003527BD">
            <w:pPr>
              <w:pStyle w:val="0"/>
              <w:spacing w:line="0" w:lineRule="atLeast"/>
              <w:ind w:leftChars="0" w:left="0"/>
              <w:rPr>
                <w:b/>
                <w:sz w:val="24"/>
              </w:rPr>
            </w:pPr>
            <w:r w:rsidRPr="0023646B">
              <w:rPr>
                <w:rFonts w:hint="eastAsia"/>
                <w:sz w:val="24"/>
              </w:rPr>
              <w:t>(</w:t>
            </w:r>
            <w:r>
              <w:rPr>
                <w:rFonts w:hint="eastAsia"/>
                <w:sz w:val="24"/>
              </w:rPr>
              <w:t>f</w:t>
            </w:r>
            <w:r w:rsidRPr="0023646B">
              <w:rPr>
                <w:rFonts w:hint="eastAsia"/>
                <w:sz w:val="24"/>
              </w:rPr>
              <w:t>).</w:t>
            </w:r>
            <w:r w:rsidRPr="00C3478B">
              <w:rPr>
                <w:rFonts w:hint="eastAsia"/>
                <w:b/>
                <w:sz w:val="24"/>
              </w:rPr>
              <w:t>水工模型試驗</w:t>
            </w:r>
          </w:p>
          <w:p w:rsidR="003527BD" w:rsidRPr="0023646B" w:rsidRDefault="003527BD" w:rsidP="00C3478B">
            <w:pPr>
              <w:pStyle w:val="0"/>
              <w:spacing w:line="0" w:lineRule="atLeast"/>
              <w:ind w:leftChars="0" w:left="0"/>
              <w:rPr>
                <w:sz w:val="24"/>
              </w:rPr>
            </w:pPr>
            <w:r w:rsidRPr="0023646B">
              <w:rPr>
                <w:rFonts w:hint="eastAsia"/>
                <w:sz w:val="24"/>
              </w:rPr>
              <w:t>(</w:t>
            </w:r>
            <w:r w:rsidR="00C3478B">
              <w:rPr>
                <w:rFonts w:hint="eastAsia"/>
                <w:sz w:val="24"/>
              </w:rPr>
              <w:t>g</w:t>
            </w:r>
            <w:r w:rsidRPr="0023646B">
              <w:rPr>
                <w:rFonts w:hint="eastAsia"/>
                <w:sz w:val="24"/>
              </w:rPr>
              <w:t>).報告撰寫</w:t>
            </w:r>
          </w:p>
        </w:tc>
      </w:tr>
      <w:tr w:rsidR="003527BD" w:rsidRPr="0023646B" w:rsidTr="003527BD">
        <w:tc>
          <w:tcPr>
            <w:tcW w:w="1276" w:type="dxa"/>
            <w:vMerge/>
          </w:tcPr>
          <w:p w:rsidR="003527BD" w:rsidRPr="0023646B" w:rsidRDefault="003527BD" w:rsidP="003527BD">
            <w:pPr>
              <w:pStyle w:val="0"/>
              <w:spacing w:line="0" w:lineRule="atLeast"/>
              <w:ind w:leftChars="0" w:left="0"/>
              <w:rPr>
                <w:sz w:val="24"/>
              </w:rPr>
            </w:pPr>
          </w:p>
        </w:tc>
        <w:tc>
          <w:tcPr>
            <w:tcW w:w="1701" w:type="dxa"/>
          </w:tcPr>
          <w:p w:rsidR="003527BD" w:rsidRPr="0023646B" w:rsidRDefault="003527BD" w:rsidP="003527BD">
            <w:pPr>
              <w:pStyle w:val="0"/>
              <w:spacing w:line="0" w:lineRule="atLeast"/>
              <w:ind w:leftChars="0" w:left="0"/>
              <w:rPr>
                <w:sz w:val="24"/>
              </w:rPr>
            </w:pPr>
            <w:r w:rsidRPr="0023646B">
              <w:rPr>
                <w:rFonts w:hint="eastAsia"/>
                <w:sz w:val="24"/>
              </w:rPr>
              <w:t>C.潛式進水方案</w:t>
            </w:r>
          </w:p>
        </w:tc>
        <w:tc>
          <w:tcPr>
            <w:tcW w:w="4596" w:type="dxa"/>
          </w:tcPr>
          <w:p w:rsidR="003527BD" w:rsidRPr="0023646B" w:rsidRDefault="003527BD" w:rsidP="003527BD">
            <w:pPr>
              <w:pStyle w:val="0"/>
              <w:spacing w:line="0" w:lineRule="atLeast"/>
              <w:ind w:leftChars="0" w:left="0"/>
              <w:rPr>
                <w:sz w:val="24"/>
              </w:rPr>
            </w:pPr>
            <w:r w:rsidRPr="0023646B">
              <w:rPr>
                <w:rFonts w:hint="eastAsia"/>
                <w:sz w:val="24"/>
              </w:rPr>
              <w:t>(a).佈置方案研擬與評選</w:t>
            </w:r>
          </w:p>
          <w:p w:rsidR="003527BD" w:rsidRPr="0023646B" w:rsidRDefault="003527BD" w:rsidP="003527BD">
            <w:pPr>
              <w:pStyle w:val="0"/>
              <w:spacing w:line="0" w:lineRule="atLeast"/>
              <w:ind w:leftChars="0" w:left="0"/>
              <w:rPr>
                <w:sz w:val="24"/>
              </w:rPr>
            </w:pPr>
            <w:r w:rsidRPr="0023646B">
              <w:rPr>
                <w:rFonts w:hint="eastAsia"/>
                <w:sz w:val="24"/>
              </w:rPr>
              <w:t>(b).定案佈置工程規劃</w:t>
            </w:r>
          </w:p>
          <w:p w:rsidR="003527BD" w:rsidRPr="0023646B" w:rsidRDefault="003527BD" w:rsidP="003527BD">
            <w:pPr>
              <w:pStyle w:val="0"/>
              <w:spacing w:line="0" w:lineRule="atLeast"/>
              <w:ind w:leftChars="0" w:left="0"/>
              <w:rPr>
                <w:sz w:val="24"/>
              </w:rPr>
            </w:pPr>
            <w:r w:rsidRPr="0023646B">
              <w:rPr>
                <w:rFonts w:hint="eastAsia"/>
                <w:sz w:val="24"/>
              </w:rPr>
              <w:t>(c).報告撰寫</w:t>
            </w:r>
          </w:p>
        </w:tc>
      </w:tr>
      <w:tr w:rsidR="003527BD" w:rsidRPr="0023646B" w:rsidTr="003527BD">
        <w:tc>
          <w:tcPr>
            <w:tcW w:w="1276" w:type="dxa"/>
            <w:vMerge/>
          </w:tcPr>
          <w:p w:rsidR="003527BD" w:rsidRPr="0023646B" w:rsidRDefault="003527BD" w:rsidP="003527BD">
            <w:pPr>
              <w:pStyle w:val="0"/>
              <w:spacing w:line="0" w:lineRule="atLeast"/>
              <w:ind w:leftChars="0" w:left="0"/>
              <w:rPr>
                <w:sz w:val="24"/>
              </w:rPr>
            </w:pPr>
          </w:p>
        </w:tc>
        <w:tc>
          <w:tcPr>
            <w:tcW w:w="1701" w:type="dxa"/>
          </w:tcPr>
          <w:p w:rsidR="003527BD" w:rsidRPr="0023646B" w:rsidRDefault="003527BD" w:rsidP="003527BD">
            <w:pPr>
              <w:pStyle w:val="0"/>
              <w:spacing w:line="0" w:lineRule="atLeast"/>
              <w:ind w:leftChars="0" w:left="0"/>
              <w:rPr>
                <w:sz w:val="24"/>
              </w:rPr>
            </w:pPr>
            <w:r w:rsidRPr="0023646B">
              <w:rPr>
                <w:rFonts w:hint="eastAsia"/>
                <w:sz w:val="24"/>
              </w:rPr>
              <w:t>D.進水口防波堤部分拆除案</w:t>
            </w:r>
          </w:p>
        </w:tc>
        <w:tc>
          <w:tcPr>
            <w:tcW w:w="4596" w:type="dxa"/>
          </w:tcPr>
          <w:p w:rsidR="003527BD" w:rsidRPr="0023646B" w:rsidRDefault="003527BD" w:rsidP="003527BD">
            <w:pPr>
              <w:pStyle w:val="0"/>
              <w:spacing w:line="0" w:lineRule="atLeast"/>
              <w:ind w:leftChars="0" w:left="0"/>
              <w:rPr>
                <w:sz w:val="24"/>
              </w:rPr>
            </w:pPr>
            <w:r w:rsidRPr="0023646B">
              <w:rPr>
                <w:rFonts w:hint="eastAsia"/>
                <w:sz w:val="24"/>
              </w:rPr>
              <w:t>(a).佈置方案研擬與評選</w:t>
            </w:r>
          </w:p>
          <w:p w:rsidR="003527BD" w:rsidRPr="0023646B" w:rsidRDefault="003527BD" w:rsidP="003527BD">
            <w:pPr>
              <w:pStyle w:val="0"/>
              <w:spacing w:line="0" w:lineRule="atLeast"/>
              <w:ind w:leftChars="0" w:left="0"/>
              <w:rPr>
                <w:sz w:val="24"/>
              </w:rPr>
            </w:pPr>
            <w:r w:rsidRPr="0023646B">
              <w:rPr>
                <w:rFonts w:hint="eastAsia"/>
                <w:sz w:val="24"/>
              </w:rPr>
              <w:t>(b).港池靜穩度數值模擬</w:t>
            </w:r>
          </w:p>
          <w:p w:rsidR="003527BD" w:rsidRPr="0023646B" w:rsidRDefault="003527BD" w:rsidP="003527BD">
            <w:pPr>
              <w:pStyle w:val="0"/>
              <w:spacing w:line="0" w:lineRule="atLeast"/>
              <w:ind w:leftChars="0" w:left="0"/>
              <w:rPr>
                <w:sz w:val="24"/>
              </w:rPr>
            </w:pPr>
            <w:r w:rsidRPr="0023646B">
              <w:rPr>
                <w:rFonts w:hint="eastAsia"/>
                <w:sz w:val="24"/>
              </w:rPr>
              <w:t>(</w:t>
            </w:r>
            <w:r w:rsidR="00C3478B">
              <w:rPr>
                <w:rFonts w:hint="eastAsia"/>
                <w:sz w:val="24"/>
              </w:rPr>
              <w:t>c</w:t>
            </w:r>
            <w:r w:rsidRPr="0023646B">
              <w:rPr>
                <w:rFonts w:hint="eastAsia"/>
                <w:sz w:val="24"/>
              </w:rPr>
              <w:t>).報告撰寫</w:t>
            </w:r>
          </w:p>
        </w:tc>
      </w:tr>
      <w:tr w:rsidR="003527BD" w:rsidRPr="0023646B" w:rsidTr="003527BD">
        <w:tc>
          <w:tcPr>
            <w:tcW w:w="1276" w:type="dxa"/>
            <w:vMerge w:val="restart"/>
          </w:tcPr>
          <w:p w:rsidR="003527BD" w:rsidRPr="0023646B" w:rsidRDefault="003527BD" w:rsidP="003527BD">
            <w:pPr>
              <w:pStyle w:val="0"/>
              <w:spacing w:line="0" w:lineRule="atLeast"/>
              <w:ind w:leftChars="0" w:left="0"/>
              <w:rPr>
                <w:sz w:val="24"/>
              </w:rPr>
            </w:pPr>
            <w:r>
              <w:rPr>
                <w:rFonts w:hint="eastAsia"/>
                <w:sz w:val="24"/>
              </w:rPr>
              <w:t>２、</w:t>
            </w:r>
            <w:r w:rsidRPr="0023646B">
              <w:rPr>
                <w:rFonts w:hint="eastAsia"/>
                <w:sz w:val="24"/>
              </w:rPr>
              <w:t>石碇溪北側低地淹水問題評估及改善</w:t>
            </w:r>
          </w:p>
        </w:tc>
        <w:tc>
          <w:tcPr>
            <w:tcW w:w="1701" w:type="dxa"/>
          </w:tcPr>
          <w:p w:rsidR="003527BD" w:rsidRPr="0023646B" w:rsidRDefault="003527BD" w:rsidP="003527BD">
            <w:pPr>
              <w:pStyle w:val="0"/>
              <w:spacing w:line="0" w:lineRule="atLeast"/>
              <w:ind w:leftChars="0" w:left="0"/>
              <w:rPr>
                <w:sz w:val="24"/>
              </w:rPr>
            </w:pPr>
            <w:r w:rsidRPr="0023646B">
              <w:rPr>
                <w:rFonts w:hint="eastAsia"/>
                <w:sz w:val="24"/>
              </w:rPr>
              <w:t>A.可行性研究</w:t>
            </w:r>
          </w:p>
        </w:tc>
        <w:tc>
          <w:tcPr>
            <w:tcW w:w="4596" w:type="dxa"/>
          </w:tcPr>
          <w:p w:rsidR="003527BD" w:rsidRPr="0023646B" w:rsidRDefault="003527BD" w:rsidP="003527BD">
            <w:pPr>
              <w:pStyle w:val="0"/>
              <w:spacing w:line="0" w:lineRule="atLeast"/>
              <w:ind w:leftChars="0" w:left="0"/>
              <w:rPr>
                <w:sz w:val="24"/>
              </w:rPr>
            </w:pPr>
          </w:p>
        </w:tc>
      </w:tr>
      <w:tr w:rsidR="003527BD" w:rsidRPr="0023646B" w:rsidTr="003527BD">
        <w:tc>
          <w:tcPr>
            <w:tcW w:w="1276" w:type="dxa"/>
            <w:vMerge/>
          </w:tcPr>
          <w:p w:rsidR="003527BD" w:rsidRPr="0023646B" w:rsidRDefault="003527BD" w:rsidP="003527BD">
            <w:pPr>
              <w:pStyle w:val="0"/>
              <w:spacing w:line="0" w:lineRule="atLeast"/>
              <w:ind w:leftChars="0" w:left="0"/>
              <w:rPr>
                <w:sz w:val="24"/>
              </w:rPr>
            </w:pPr>
          </w:p>
        </w:tc>
        <w:tc>
          <w:tcPr>
            <w:tcW w:w="1701" w:type="dxa"/>
          </w:tcPr>
          <w:p w:rsidR="003527BD" w:rsidRPr="0023646B" w:rsidRDefault="003527BD" w:rsidP="003527BD">
            <w:pPr>
              <w:pStyle w:val="0"/>
              <w:spacing w:line="0" w:lineRule="atLeast"/>
              <w:ind w:leftChars="0" w:left="0"/>
              <w:rPr>
                <w:sz w:val="24"/>
              </w:rPr>
            </w:pPr>
            <w:r w:rsidRPr="0023646B">
              <w:rPr>
                <w:rFonts w:hint="eastAsia"/>
                <w:sz w:val="24"/>
              </w:rPr>
              <w:t>B.規劃</w:t>
            </w:r>
          </w:p>
        </w:tc>
        <w:tc>
          <w:tcPr>
            <w:tcW w:w="4596" w:type="dxa"/>
          </w:tcPr>
          <w:p w:rsidR="003527BD" w:rsidRPr="0023646B" w:rsidRDefault="003527BD" w:rsidP="003527BD">
            <w:pPr>
              <w:pStyle w:val="0"/>
              <w:spacing w:line="0" w:lineRule="atLeast"/>
              <w:ind w:leftChars="0" w:left="0"/>
              <w:rPr>
                <w:sz w:val="24"/>
              </w:rPr>
            </w:pPr>
          </w:p>
        </w:tc>
      </w:tr>
      <w:tr w:rsidR="003527BD" w:rsidRPr="0023646B" w:rsidTr="003527BD">
        <w:tc>
          <w:tcPr>
            <w:tcW w:w="1276" w:type="dxa"/>
            <w:vMerge/>
          </w:tcPr>
          <w:p w:rsidR="003527BD" w:rsidRPr="0023646B" w:rsidRDefault="003527BD" w:rsidP="003527BD">
            <w:pPr>
              <w:pStyle w:val="0"/>
              <w:spacing w:line="0" w:lineRule="atLeast"/>
              <w:ind w:leftChars="0" w:left="0"/>
              <w:rPr>
                <w:sz w:val="24"/>
              </w:rPr>
            </w:pPr>
          </w:p>
        </w:tc>
        <w:tc>
          <w:tcPr>
            <w:tcW w:w="1701" w:type="dxa"/>
          </w:tcPr>
          <w:p w:rsidR="003527BD" w:rsidRPr="0023646B" w:rsidRDefault="003527BD" w:rsidP="003527BD">
            <w:pPr>
              <w:pStyle w:val="0"/>
              <w:spacing w:line="0" w:lineRule="atLeast"/>
              <w:ind w:leftChars="0" w:left="0"/>
              <w:rPr>
                <w:sz w:val="24"/>
              </w:rPr>
            </w:pPr>
            <w:r w:rsidRPr="0023646B">
              <w:rPr>
                <w:rFonts w:hint="eastAsia"/>
                <w:sz w:val="24"/>
              </w:rPr>
              <w:t>C.細部設計</w:t>
            </w:r>
          </w:p>
        </w:tc>
        <w:tc>
          <w:tcPr>
            <w:tcW w:w="4596" w:type="dxa"/>
          </w:tcPr>
          <w:p w:rsidR="003527BD" w:rsidRPr="0023646B" w:rsidRDefault="003527BD" w:rsidP="003527BD">
            <w:pPr>
              <w:pStyle w:val="0"/>
              <w:spacing w:line="0" w:lineRule="atLeast"/>
              <w:ind w:leftChars="0" w:left="0"/>
              <w:rPr>
                <w:sz w:val="24"/>
              </w:rPr>
            </w:pPr>
          </w:p>
        </w:tc>
      </w:tr>
      <w:tr w:rsidR="003527BD" w:rsidRPr="0023646B" w:rsidTr="003527BD">
        <w:tc>
          <w:tcPr>
            <w:tcW w:w="1276" w:type="dxa"/>
            <w:vMerge w:val="restart"/>
          </w:tcPr>
          <w:p w:rsidR="003527BD" w:rsidRPr="0023646B" w:rsidRDefault="003527BD" w:rsidP="003527BD">
            <w:pPr>
              <w:pStyle w:val="0"/>
              <w:spacing w:line="0" w:lineRule="atLeast"/>
              <w:ind w:leftChars="0" w:left="0"/>
              <w:rPr>
                <w:sz w:val="24"/>
              </w:rPr>
            </w:pPr>
            <w:r>
              <w:rPr>
                <w:rFonts w:hint="eastAsia"/>
                <w:sz w:val="24"/>
              </w:rPr>
              <w:t>３、</w:t>
            </w:r>
            <w:r w:rsidRPr="0023646B">
              <w:rPr>
                <w:rFonts w:hint="eastAsia"/>
                <w:sz w:val="24"/>
              </w:rPr>
              <w:t>鹽寮溪流量改善評估及設計</w:t>
            </w:r>
          </w:p>
        </w:tc>
        <w:tc>
          <w:tcPr>
            <w:tcW w:w="1701" w:type="dxa"/>
          </w:tcPr>
          <w:p w:rsidR="003527BD" w:rsidRPr="0023646B" w:rsidRDefault="003527BD" w:rsidP="003527BD">
            <w:pPr>
              <w:pStyle w:val="0"/>
              <w:spacing w:line="0" w:lineRule="atLeast"/>
              <w:ind w:leftChars="0" w:left="0"/>
              <w:rPr>
                <w:sz w:val="24"/>
              </w:rPr>
            </w:pPr>
            <w:r w:rsidRPr="0023646B">
              <w:rPr>
                <w:rFonts w:hint="eastAsia"/>
                <w:sz w:val="24"/>
              </w:rPr>
              <w:t>A.可行性研究</w:t>
            </w:r>
          </w:p>
        </w:tc>
        <w:tc>
          <w:tcPr>
            <w:tcW w:w="4596" w:type="dxa"/>
          </w:tcPr>
          <w:p w:rsidR="003527BD" w:rsidRPr="0023646B" w:rsidRDefault="003527BD" w:rsidP="003527BD">
            <w:pPr>
              <w:pStyle w:val="0"/>
              <w:spacing w:line="0" w:lineRule="atLeast"/>
              <w:ind w:leftChars="0" w:left="0"/>
              <w:rPr>
                <w:sz w:val="24"/>
              </w:rPr>
            </w:pPr>
          </w:p>
        </w:tc>
      </w:tr>
      <w:tr w:rsidR="00C3478B" w:rsidRPr="0023646B" w:rsidTr="00DF42EB">
        <w:trPr>
          <w:trHeight w:val="634"/>
        </w:trPr>
        <w:tc>
          <w:tcPr>
            <w:tcW w:w="1276" w:type="dxa"/>
            <w:vMerge/>
          </w:tcPr>
          <w:p w:rsidR="00C3478B" w:rsidRPr="0023646B" w:rsidRDefault="00C3478B" w:rsidP="003527BD">
            <w:pPr>
              <w:pStyle w:val="0"/>
              <w:spacing w:line="0" w:lineRule="atLeast"/>
              <w:ind w:leftChars="0" w:left="0"/>
              <w:rPr>
                <w:sz w:val="24"/>
              </w:rPr>
            </w:pPr>
          </w:p>
        </w:tc>
        <w:tc>
          <w:tcPr>
            <w:tcW w:w="1701" w:type="dxa"/>
          </w:tcPr>
          <w:p w:rsidR="00C3478B" w:rsidRPr="0023646B" w:rsidRDefault="00C3478B" w:rsidP="003527BD">
            <w:pPr>
              <w:pStyle w:val="0"/>
              <w:spacing w:line="0" w:lineRule="atLeast"/>
              <w:ind w:leftChars="0" w:left="0"/>
              <w:rPr>
                <w:sz w:val="24"/>
              </w:rPr>
            </w:pPr>
            <w:r w:rsidRPr="0023646B">
              <w:rPr>
                <w:rFonts w:hint="eastAsia"/>
                <w:sz w:val="24"/>
              </w:rPr>
              <w:t>B.規劃</w:t>
            </w:r>
          </w:p>
        </w:tc>
        <w:tc>
          <w:tcPr>
            <w:tcW w:w="4596" w:type="dxa"/>
          </w:tcPr>
          <w:p w:rsidR="00C3478B" w:rsidRPr="0023646B" w:rsidRDefault="00C3478B" w:rsidP="003527BD">
            <w:pPr>
              <w:pStyle w:val="0"/>
              <w:spacing w:line="0" w:lineRule="atLeast"/>
              <w:ind w:leftChars="0" w:left="0"/>
              <w:rPr>
                <w:sz w:val="24"/>
              </w:rPr>
            </w:pPr>
          </w:p>
        </w:tc>
      </w:tr>
      <w:tr w:rsidR="003527BD" w:rsidRPr="0023646B" w:rsidTr="003527BD">
        <w:tc>
          <w:tcPr>
            <w:tcW w:w="1276" w:type="dxa"/>
          </w:tcPr>
          <w:p w:rsidR="003527BD" w:rsidRPr="0023646B" w:rsidRDefault="003527BD" w:rsidP="003527BD">
            <w:pPr>
              <w:pStyle w:val="0"/>
              <w:spacing w:line="0" w:lineRule="atLeast"/>
              <w:ind w:leftChars="0" w:left="0"/>
              <w:rPr>
                <w:sz w:val="24"/>
              </w:rPr>
            </w:pPr>
            <w:r>
              <w:rPr>
                <w:rFonts w:hint="eastAsia"/>
                <w:sz w:val="24"/>
              </w:rPr>
              <w:t>４、</w:t>
            </w:r>
            <w:r w:rsidRPr="0023646B">
              <w:rPr>
                <w:rFonts w:hint="eastAsia"/>
                <w:sz w:val="24"/>
              </w:rPr>
              <w:t>專案會議</w:t>
            </w:r>
          </w:p>
        </w:tc>
        <w:tc>
          <w:tcPr>
            <w:tcW w:w="1701" w:type="dxa"/>
          </w:tcPr>
          <w:p w:rsidR="003527BD" w:rsidRPr="0023646B" w:rsidRDefault="003527BD" w:rsidP="003527BD">
            <w:pPr>
              <w:pStyle w:val="0"/>
              <w:spacing w:line="0" w:lineRule="atLeast"/>
              <w:ind w:leftChars="0" w:left="0"/>
              <w:rPr>
                <w:sz w:val="24"/>
              </w:rPr>
            </w:pPr>
          </w:p>
        </w:tc>
        <w:tc>
          <w:tcPr>
            <w:tcW w:w="4596" w:type="dxa"/>
          </w:tcPr>
          <w:p w:rsidR="003527BD" w:rsidRPr="0023646B" w:rsidRDefault="003527BD" w:rsidP="003527BD">
            <w:pPr>
              <w:pStyle w:val="0"/>
              <w:spacing w:line="0" w:lineRule="atLeast"/>
              <w:ind w:leftChars="0" w:left="0"/>
              <w:rPr>
                <w:sz w:val="24"/>
              </w:rPr>
            </w:pPr>
          </w:p>
        </w:tc>
      </w:tr>
    </w:tbl>
    <w:p w:rsidR="005611AC" w:rsidRDefault="005611AC" w:rsidP="00E82B00">
      <w:pPr>
        <w:pStyle w:val="3"/>
        <w:numPr>
          <w:ilvl w:val="0"/>
          <w:numId w:val="0"/>
        </w:numPr>
        <w:ind w:left="1361"/>
      </w:pPr>
    </w:p>
    <w:p w:rsidR="004762A2" w:rsidRDefault="004762A2" w:rsidP="00E82B00">
      <w:pPr>
        <w:pStyle w:val="3"/>
        <w:numPr>
          <w:ilvl w:val="0"/>
          <w:numId w:val="0"/>
        </w:numPr>
        <w:ind w:left="1361"/>
      </w:pPr>
    </w:p>
    <w:p w:rsidR="00D76520" w:rsidRDefault="00D76520" w:rsidP="006D160F">
      <w:pPr>
        <w:pStyle w:val="2"/>
        <w:numPr>
          <w:ilvl w:val="1"/>
          <w:numId w:val="1"/>
        </w:numPr>
      </w:pPr>
      <w:r>
        <w:rPr>
          <w:rFonts w:hint="eastAsia"/>
        </w:rPr>
        <w:lastRenderedPageBreak/>
        <w:t>鹽寮海濱公園歷年沖淤變化情形：</w:t>
      </w:r>
    </w:p>
    <w:p w:rsidR="00D76520" w:rsidRDefault="00D76520" w:rsidP="00D76520">
      <w:pPr>
        <w:pStyle w:val="3"/>
      </w:pPr>
      <w:r>
        <w:rPr>
          <w:rFonts w:hint="eastAsia"/>
        </w:rPr>
        <w:t>86年6月至92年3月間，鹽寮海濱公園之沖淤量如下表</w:t>
      </w:r>
      <w:r w:rsidR="0043618A">
        <w:rPr>
          <w:rFonts w:hint="eastAsia"/>
        </w:rPr>
        <w:t>：</w:t>
      </w:r>
      <w:r w:rsidR="007911F0" w:rsidRPr="007911F0">
        <w:rPr>
          <w:rFonts w:hint="eastAsia"/>
          <w:sz w:val="24"/>
        </w:rPr>
        <w:t>（體積單位：立方公尺）</w:t>
      </w:r>
    </w:p>
    <w:tbl>
      <w:tblPr>
        <w:tblStyle w:val="af6"/>
        <w:tblW w:w="0" w:type="auto"/>
        <w:tblInd w:w="680" w:type="dxa"/>
        <w:tblCellMar>
          <w:left w:w="0" w:type="dxa"/>
          <w:right w:w="0" w:type="dxa"/>
        </w:tblCellMar>
        <w:tblLook w:val="04A0" w:firstRow="1" w:lastRow="0" w:firstColumn="1" w:lastColumn="0" w:noHBand="0" w:noVBand="1"/>
      </w:tblPr>
      <w:tblGrid>
        <w:gridCol w:w="1720"/>
        <w:gridCol w:w="1608"/>
        <w:gridCol w:w="1517"/>
        <w:gridCol w:w="1721"/>
        <w:gridCol w:w="1608"/>
      </w:tblGrid>
      <w:tr w:rsidR="00D76520" w:rsidRPr="00D76520" w:rsidTr="00E82B00">
        <w:trPr>
          <w:tblHeader/>
        </w:trPr>
        <w:tc>
          <w:tcPr>
            <w:tcW w:w="1720" w:type="dxa"/>
            <w:vAlign w:val="center"/>
          </w:tcPr>
          <w:p w:rsidR="00D76520" w:rsidRPr="00D76520" w:rsidRDefault="00D76520" w:rsidP="00D76520">
            <w:pPr>
              <w:pStyle w:val="10"/>
              <w:ind w:leftChars="0" w:left="0" w:firstLineChars="0" w:firstLine="0"/>
              <w:jc w:val="center"/>
              <w:rPr>
                <w:sz w:val="24"/>
              </w:rPr>
            </w:pPr>
            <w:r>
              <w:rPr>
                <w:rFonts w:hint="eastAsia"/>
                <w:sz w:val="24"/>
              </w:rPr>
              <w:t>期間</w:t>
            </w:r>
          </w:p>
        </w:tc>
        <w:tc>
          <w:tcPr>
            <w:tcW w:w="1608" w:type="dxa"/>
            <w:vAlign w:val="center"/>
          </w:tcPr>
          <w:p w:rsidR="00D76520" w:rsidRPr="008577EB" w:rsidRDefault="00D76520" w:rsidP="00D76520">
            <w:pPr>
              <w:pStyle w:val="10"/>
              <w:ind w:leftChars="0" w:left="0" w:firstLineChars="0" w:firstLine="0"/>
              <w:jc w:val="center"/>
              <w:rPr>
                <w:spacing w:val="-20"/>
                <w:sz w:val="24"/>
              </w:rPr>
            </w:pPr>
            <w:r w:rsidRPr="008577EB">
              <w:rPr>
                <w:rFonts w:hint="eastAsia"/>
                <w:spacing w:val="-20"/>
                <w:sz w:val="24"/>
              </w:rPr>
              <w:t>鹽寮海濱公園陸域體積變化量</w:t>
            </w:r>
          </w:p>
        </w:tc>
        <w:tc>
          <w:tcPr>
            <w:tcW w:w="1517" w:type="dxa"/>
            <w:vAlign w:val="center"/>
          </w:tcPr>
          <w:p w:rsidR="00D76520" w:rsidRPr="00D76520" w:rsidRDefault="00D76520" w:rsidP="00D76520">
            <w:pPr>
              <w:pStyle w:val="10"/>
              <w:ind w:leftChars="0" w:left="0" w:firstLineChars="0" w:firstLine="0"/>
              <w:jc w:val="center"/>
              <w:rPr>
                <w:sz w:val="24"/>
              </w:rPr>
            </w:pPr>
            <w:r>
              <w:rPr>
                <w:rFonts w:hint="eastAsia"/>
                <w:sz w:val="24"/>
              </w:rPr>
              <w:t>氣象型態</w:t>
            </w:r>
          </w:p>
        </w:tc>
        <w:tc>
          <w:tcPr>
            <w:tcW w:w="1721" w:type="dxa"/>
            <w:vAlign w:val="center"/>
          </w:tcPr>
          <w:p w:rsidR="00D76520" w:rsidRPr="00D76520" w:rsidRDefault="00D76520" w:rsidP="00D76520">
            <w:pPr>
              <w:pStyle w:val="10"/>
              <w:ind w:leftChars="0" w:left="0" w:firstLineChars="0" w:firstLine="0"/>
              <w:jc w:val="center"/>
              <w:rPr>
                <w:sz w:val="24"/>
              </w:rPr>
            </w:pPr>
            <w:r>
              <w:rPr>
                <w:rFonts w:hint="eastAsia"/>
                <w:sz w:val="24"/>
              </w:rPr>
              <w:t>期間</w:t>
            </w:r>
          </w:p>
        </w:tc>
        <w:tc>
          <w:tcPr>
            <w:tcW w:w="1608" w:type="dxa"/>
            <w:vAlign w:val="center"/>
          </w:tcPr>
          <w:p w:rsidR="00D76520" w:rsidRPr="00D76520" w:rsidRDefault="00D76520" w:rsidP="00D76520">
            <w:pPr>
              <w:pStyle w:val="10"/>
              <w:ind w:leftChars="0" w:left="0" w:firstLineChars="0" w:firstLine="0"/>
              <w:jc w:val="center"/>
              <w:rPr>
                <w:sz w:val="24"/>
              </w:rPr>
            </w:pPr>
            <w:r w:rsidRPr="008577EB">
              <w:rPr>
                <w:rFonts w:hint="eastAsia"/>
                <w:spacing w:val="-20"/>
                <w:sz w:val="24"/>
              </w:rPr>
              <w:t>與92年3月比較之體積變化量</w:t>
            </w:r>
          </w:p>
        </w:tc>
      </w:tr>
      <w:tr w:rsidR="00D76520" w:rsidRPr="00D76520" w:rsidTr="00D76520">
        <w:tc>
          <w:tcPr>
            <w:tcW w:w="1720" w:type="dxa"/>
            <w:vAlign w:val="center"/>
          </w:tcPr>
          <w:p w:rsidR="00D76520" w:rsidRPr="00D76520" w:rsidRDefault="00D76520" w:rsidP="00D76520">
            <w:pPr>
              <w:pStyle w:val="10"/>
              <w:ind w:leftChars="0" w:left="0" w:firstLineChars="0" w:firstLine="0"/>
              <w:jc w:val="center"/>
              <w:rPr>
                <w:sz w:val="24"/>
              </w:rPr>
            </w:pPr>
            <w:r>
              <w:rPr>
                <w:rFonts w:hint="eastAsia"/>
                <w:sz w:val="24"/>
              </w:rPr>
              <w:t>86.06-86.09</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-17</w:t>
            </w:r>
            <w:r w:rsidR="0043618A">
              <w:rPr>
                <w:rFonts w:hint="eastAsia"/>
                <w:sz w:val="24"/>
              </w:rPr>
              <w:t>,</w:t>
            </w:r>
            <w:r>
              <w:rPr>
                <w:rFonts w:hint="eastAsia"/>
                <w:sz w:val="24"/>
              </w:rPr>
              <w:t>158</w:t>
            </w:r>
          </w:p>
        </w:tc>
        <w:tc>
          <w:tcPr>
            <w:tcW w:w="1517" w:type="dxa"/>
            <w:vAlign w:val="center"/>
          </w:tcPr>
          <w:p w:rsidR="00D76520" w:rsidRPr="00D76520" w:rsidRDefault="000A0DD9" w:rsidP="008577EB">
            <w:pPr>
              <w:pStyle w:val="10"/>
              <w:ind w:leftChars="0" w:left="0" w:firstLineChars="0" w:firstLine="0"/>
              <w:jc w:val="center"/>
              <w:rPr>
                <w:sz w:val="24"/>
              </w:rPr>
            </w:pPr>
            <w:r w:rsidRPr="008577EB">
              <w:rPr>
                <w:rFonts w:hint="eastAsia"/>
                <w:spacing w:val="-20"/>
                <w:sz w:val="24"/>
              </w:rPr>
              <w:t>溫妮、安珀颱風</w:t>
            </w:r>
          </w:p>
        </w:tc>
        <w:tc>
          <w:tcPr>
            <w:tcW w:w="1721" w:type="dxa"/>
            <w:vAlign w:val="center"/>
          </w:tcPr>
          <w:p w:rsidR="00D76520" w:rsidRPr="00D76520" w:rsidRDefault="00D76520" w:rsidP="00D76520">
            <w:pPr>
              <w:pStyle w:val="10"/>
              <w:ind w:leftChars="0" w:left="0" w:firstLineChars="0" w:firstLine="0"/>
              <w:jc w:val="center"/>
              <w:rPr>
                <w:sz w:val="24"/>
              </w:rPr>
            </w:pPr>
            <w:r>
              <w:rPr>
                <w:rFonts w:hint="eastAsia"/>
                <w:sz w:val="24"/>
              </w:rPr>
              <w:t>86.06-92.03</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+1</w:t>
            </w:r>
            <w:r w:rsidR="0043618A">
              <w:rPr>
                <w:rFonts w:hint="eastAsia"/>
                <w:sz w:val="24"/>
              </w:rPr>
              <w:t>,</w:t>
            </w:r>
            <w:r>
              <w:rPr>
                <w:rFonts w:hint="eastAsia"/>
                <w:sz w:val="24"/>
              </w:rPr>
              <w:t>930</w:t>
            </w:r>
          </w:p>
        </w:tc>
      </w:tr>
      <w:tr w:rsidR="00D76520" w:rsidRPr="00D76520" w:rsidTr="00D76520">
        <w:tc>
          <w:tcPr>
            <w:tcW w:w="1720" w:type="dxa"/>
            <w:vAlign w:val="center"/>
          </w:tcPr>
          <w:p w:rsidR="00D76520" w:rsidRPr="00D76520" w:rsidRDefault="00D76520" w:rsidP="00D76520">
            <w:pPr>
              <w:pStyle w:val="10"/>
              <w:ind w:leftChars="0" w:left="0" w:firstLineChars="0" w:firstLine="0"/>
              <w:jc w:val="center"/>
              <w:rPr>
                <w:sz w:val="24"/>
              </w:rPr>
            </w:pPr>
            <w:r>
              <w:rPr>
                <w:rFonts w:hint="eastAsia"/>
                <w:sz w:val="24"/>
              </w:rPr>
              <w:t>86.09-86.12</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+13</w:t>
            </w:r>
            <w:r w:rsidR="0043618A">
              <w:rPr>
                <w:rFonts w:hint="eastAsia"/>
                <w:sz w:val="24"/>
              </w:rPr>
              <w:t>,</w:t>
            </w:r>
            <w:r>
              <w:rPr>
                <w:rFonts w:hint="eastAsia"/>
                <w:sz w:val="24"/>
              </w:rPr>
              <w:t>887</w:t>
            </w:r>
          </w:p>
        </w:tc>
        <w:tc>
          <w:tcPr>
            <w:tcW w:w="1517" w:type="dxa"/>
            <w:vAlign w:val="center"/>
          </w:tcPr>
          <w:p w:rsidR="00D76520" w:rsidRPr="00D76520" w:rsidRDefault="000A0DD9" w:rsidP="000A0DD9">
            <w:pPr>
              <w:pStyle w:val="10"/>
              <w:ind w:leftChars="0" w:left="0" w:firstLineChars="0" w:firstLine="0"/>
              <w:jc w:val="left"/>
              <w:rPr>
                <w:sz w:val="24"/>
              </w:rPr>
            </w:pPr>
            <w:r>
              <w:rPr>
                <w:rFonts w:hint="eastAsia"/>
                <w:sz w:val="24"/>
              </w:rPr>
              <w:t>東北季風期</w:t>
            </w:r>
          </w:p>
        </w:tc>
        <w:tc>
          <w:tcPr>
            <w:tcW w:w="1721" w:type="dxa"/>
            <w:vAlign w:val="center"/>
          </w:tcPr>
          <w:p w:rsidR="00D76520" w:rsidRPr="00D76520" w:rsidRDefault="00D76520" w:rsidP="00D76520">
            <w:pPr>
              <w:pStyle w:val="10"/>
              <w:ind w:leftChars="0" w:left="0" w:firstLineChars="0" w:firstLine="0"/>
              <w:jc w:val="center"/>
              <w:rPr>
                <w:sz w:val="24"/>
              </w:rPr>
            </w:pPr>
            <w:r>
              <w:rPr>
                <w:rFonts w:hint="eastAsia"/>
                <w:sz w:val="24"/>
              </w:rPr>
              <w:t>86.09-92.03</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+19</w:t>
            </w:r>
            <w:r w:rsidR="0043618A">
              <w:rPr>
                <w:rFonts w:hint="eastAsia"/>
                <w:sz w:val="24"/>
              </w:rPr>
              <w:t>,</w:t>
            </w:r>
            <w:r>
              <w:rPr>
                <w:rFonts w:hint="eastAsia"/>
                <w:sz w:val="24"/>
              </w:rPr>
              <w:t>088</w:t>
            </w:r>
          </w:p>
        </w:tc>
      </w:tr>
      <w:tr w:rsidR="00D76520" w:rsidRPr="00D76520" w:rsidTr="00D76520">
        <w:tc>
          <w:tcPr>
            <w:tcW w:w="1720" w:type="dxa"/>
            <w:vAlign w:val="center"/>
          </w:tcPr>
          <w:p w:rsidR="00D76520" w:rsidRPr="00D76520" w:rsidRDefault="00D76520" w:rsidP="00D76520">
            <w:pPr>
              <w:pStyle w:val="10"/>
              <w:ind w:leftChars="0" w:left="0" w:firstLineChars="0" w:firstLine="0"/>
              <w:jc w:val="center"/>
              <w:rPr>
                <w:sz w:val="24"/>
              </w:rPr>
            </w:pPr>
            <w:r>
              <w:rPr>
                <w:rFonts w:hint="eastAsia"/>
                <w:sz w:val="24"/>
              </w:rPr>
              <w:t>86.12-87.06</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+4</w:t>
            </w:r>
            <w:r w:rsidR="0043618A">
              <w:rPr>
                <w:rFonts w:hint="eastAsia"/>
                <w:sz w:val="24"/>
              </w:rPr>
              <w:t>,</w:t>
            </w:r>
            <w:r>
              <w:rPr>
                <w:rFonts w:hint="eastAsia"/>
                <w:sz w:val="24"/>
              </w:rPr>
              <w:t>988</w:t>
            </w:r>
          </w:p>
        </w:tc>
        <w:tc>
          <w:tcPr>
            <w:tcW w:w="1517" w:type="dxa"/>
            <w:vAlign w:val="center"/>
          </w:tcPr>
          <w:p w:rsidR="00D76520" w:rsidRPr="00D76520" w:rsidRDefault="000A0DD9" w:rsidP="000A0DD9">
            <w:pPr>
              <w:pStyle w:val="10"/>
              <w:ind w:leftChars="0" w:left="0" w:firstLineChars="0" w:firstLine="0"/>
              <w:jc w:val="left"/>
              <w:rPr>
                <w:sz w:val="24"/>
              </w:rPr>
            </w:pPr>
            <w:r>
              <w:rPr>
                <w:rFonts w:hint="eastAsia"/>
                <w:sz w:val="24"/>
              </w:rPr>
              <w:t>東北季風期</w:t>
            </w:r>
          </w:p>
        </w:tc>
        <w:tc>
          <w:tcPr>
            <w:tcW w:w="1721" w:type="dxa"/>
            <w:vAlign w:val="center"/>
          </w:tcPr>
          <w:p w:rsidR="00D76520" w:rsidRPr="00D76520" w:rsidRDefault="00D76520" w:rsidP="00D76520">
            <w:pPr>
              <w:pStyle w:val="10"/>
              <w:ind w:leftChars="0" w:left="0" w:firstLineChars="0" w:firstLine="0"/>
              <w:jc w:val="center"/>
              <w:rPr>
                <w:sz w:val="24"/>
              </w:rPr>
            </w:pPr>
            <w:r>
              <w:rPr>
                <w:rFonts w:hint="eastAsia"/>
                <w:sz w:val="24"/>
              </w:rPr>
              <w:t>86.12-92.03</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+5</w:t>
            </w:r>
            <w:r w:rsidR="0043618A">
              <w:rPr>
                <w:rFonts w:hint="eastAsia"/>
                <w:sz w:val="24"/>
              </w:rPr>
              <w:t>,</w:t>
            </w:r>
            <w:r>
              <w:rPr>
                <w:rFonts w:hint="eastAsia"/>
                <w:sz w:val="24"/>
              </w:rPr>
              <w:t>201</w:t>
            </w:r>
          </w:p>
        </w:tc>
      </w:tr>
      <w:tr w:rsidR="00D76520" w:rsidRPr="00D76520" w:rsidTr="00D76520">
        <w:tc>
          <w:tcPr>
            <w:tcW w:w="1720" w:type="dxa"/>
            <w:vAlign w:val="center"/>
          </w:tcPr>
          <w:p w:rsidR="00D76520" w:rsidRPr="00D76520" w:rsidRDefault="00D76520" w:rsidP="00D76520">
            <w:pPr>
              <w:pStyle w:val="10"/>
              <w:ind w:leftChars="0" w:left="0" w:firstLineChars="0" w:firstLine="0"/>
              <w:jc w:val="center"/>
              <w:rPr>
                <w:sz w:val="24"/>
              </w:rPr>
            </w:pPr>
            <w:r>
              <w:rPr>
                <w:rFonts w:hint="eastAsia"/>
                <w:sz w:val="24"/>
              </w:rPr>
              <w:t>87.06-87.11</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-11</w:t>
            </w:r>
            <w:r w:rsidR="0043618A">
              <w:rPr>
                <w:rFonts w:hint="eastAsia"/>
                <w:sz w:val="24"/>
              </w:rPr>
              <w:t>,</w:t>
            </w:r>
            <w:r>
              <w:rPr>
                <w:rFonts w:hint="eastAsia"/>
                <w:sz w:val="24"/>
              </w:rPr>
              <w:t>249</w:t>
            </w:r>
          </w:p>
        </w:tc>
        <w:tc>
          <w:tcPr>
            <w:tcW w:w="1517" w:type="dxa"/>
            <w:vAlign w:val="center"/>
          </w:tcPr>
          <w:p w:rsidR="00D76520" w:rsidRPr="00D76520" w:rsidRDefault="000A0DD9" w:rsidP="000A0DD9">
            <w:pPr>
              <w:pStyle w:val="10"/>
              <w:ind w:leftChars="0" w:left="0" w:firstLineChars="0" w:firstLine="0"/>
              <w:jc w:val="left"/>
              <w:rPr>
                <w:sz w:val="24"/>
              </w:rPr>
            </w:pPr>
            <w:r>
              <w:rPr>
                <w:rFonts w:hint="eastAsia"/>
                <w:sz w:val="24"/>
              </w:rPr>
              <w:t>瑞伯颱風</w:t>
            </w:r>
          </w:p>
        </w:tc>
        <w:tc>
          <w:tcPr>
            <w:tcW w:w="1721" w:type="dxa"/>
            <w:vAlign w:val="center"/>
          </w:tcPr>
          <w:p w:rsidR="00D76520" w:rsidRPr="00D76520" w:rsidRDefault="00D76520" w:rsidP="00D76520">
            <w:pPr>
              <w:pStyle w:val="10"/>
              <w:ind w:leftChars="0" w:left="0" w:firstLineChars="0" w:firstLine="0"/>
              <w:jc w:val="center"/>
              <w:rPr>
                <w:sz w:val="24"/>
              </w:rPr>
            </w:pPr>
            <w:r>
              <w:rPr>
                <w:rFonts w:hint="eastAsia"/>
                <w:sz w:val="24"/>
              </w:rPr>
              <w:t>87.06-92.03</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+213</w:t>
            </w:r>
          </w:p>
        </w:tc>
      </w:tr>
      <w:tr w:rsidR="00D76520" w:rsidRPr="00D76520" w:rsidTr="00D76520">
        <w:tc>
          <w:tcPr>
            <w:tcW w:w="1720" w:type="dxa"/>
            <w:vAlign w:val="center"/>
          </w:tcPr>
          <w:p w:rsidR="00D76520" w:rsidRPr="00D76520" w:rsidRDefault="00D76520" w:rsidP="00D76520">
            <w:pPr>
              <w:pStyle w:val="10"/>
              <w:ind w:leftChars="0" w:left="0" w:firstLineChars="0" w:firstLine="0"/>
              <w:jc w:val="center"/>
              <w:rPr>
                <w:sz w:val="24"/>
              </w:rPr>
            </w:pPr>
            <w:r>
              <w:rPr>
                <w:rFonts w:hint="eastAsia"/>
                <w:sz w:val="24"/>
              </w:rPr>
              <w:t>87.11-88.06</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+36</w:t>
            </w:r>
            <w:r w:rsidR="0043618A">
              <w:rPr>
                <w:rFonts w:hint="eastAsia"/>
                <w:sz w:val="24"/>
              </w:rPr>
              <w:t>,</w:t>
            </w:r>
            <w:r>
              <w:rPr>
                <w:rFonts w:hint="eastAsia"/>
                <w:sz w:val="24"/>
              </w:rPr>
              <w:t>656</w:t>
            </w:r>
          </w:p>
        </w:tc>
        <w:tc>
          <w:tcPr>
            <w:tcW w:w="1517" w:type="dxa"/>
            <w:vAlign w:val="center"/>
          </w:tcPr>
          <w:p w:rsidR="00D76520" w:rsidRPr="00D76520" w:rsidRDefault="000A0DD9" w:rsidP="000A0DD9">
            <w:pPr>
              <w:pStyle w:val="10"/>
              <w:ind w:leftChars="0" w:left="0" w:firstLineChars="0" w:firstLine="0"/>
              <w:jc w:val="left"/>
              <w:rPr>
                <w:sz w:val="24"/>
              </w:rPr>
            </w:pPr>
            <w:r>
              <w:rPr>
                <w:rFonts w:hint="eastAsia"/>
                <w:sz w:val="24"/>
              </w:rPr>
              <w:t>東北季風期</w:t>
            </w:r>
          </w:p>
        </w:tc>
        <w:tc>
          <w:tcPr>
            <w:tcW w:w="1721" w:type="dxa"/>
            <w:vAlign w:val="center"/>
          </w:tcPr>
          <w:p w:rsidR="00D76520" w:rsidRPr="00D76520" w:rsidRDefault="00D76520" w:rsidP="00D76520">
            <w:pPr>
              <w:pStyle w:val="10"/>
              <w:ind w:leftChars="0" w:left="0" w:firstLineChars="0" w:firstLine="0"/>
              <w:jc w:val="center"/>
              <w:rPr>
                <w:sz w:val="24"/>
              </w:rPr>
            </w:pPr>
            <w:r>
              <w:rPr>
                <w:rFonts w:hint="eastAsia"/>
                <w:sz w:val="24"/>
              </w:rPr>
              <w:t>87.11-92.03</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+11</w:t>
            </w:r>
            <w:r w:rsidR="0043618A">
              <w:rPr>
                <w:rFonts w:hint="eastAsia"/>
                <w:sz w:val="24"/>
              </w:rPr>
              <w:t>,</w:t>
            </w:r>
            <w:r>
              <w:rPr>
                <w:rFonts w:hint="eastAsia"/>
                <w:sz w:val="24"/>
              </w:rPr>
              <w:t>462</w:t>
            </w:r>
          </w:p>
        </w:tc>
      </w:tr>
      <w:tr w:rsidR="00D76520" w:rsidRPr="00D76520" w:rsidTr="00D76520">
        <w:tc>
          <w:tcPr>
            <w:tcW w:w="1720" w:type="dxa"/>
            <w:vAlign w:val="center"/>
          </w:tcPr>
          <w:p w:rsidR="00D76520" w:rsidRPr="00D76520" w:rsidRDefault="00D76520" w:rsidP="00D76520">
            <w:pPr>
              <w:pStyle w:val="10"/>
              <w:ind w:leftChars="0" w:left="0" w:firstLineChars="0" w:firstLine="0"/>
              <w:jc w:val="center"/>
              <w:rPr>
                <w:sz w:val="24"/>
              </w:rPr>
            </w:pPr>
            <w:r>
              <w:rPr>
                <w:rFonts w:hint="eastAsia"/>
                <w:sz w:val="24"/>
              </w:rPr>
              <w:t>88.06-88.12</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-20</w:t>
            </w:r>
            <w:r w:rsidR="0043618A">
              <w:rPr>
                <w:rFonts w:hint="eastAsia"/>
                <w:sz w:val="24"/>
              </w:rPr>
              <w:t>,</w:t>
            </w:r>
            <w:r>
              <w:rPr>
                <w:rFonts w:hint="eastAsia"/>
                <w:sz w:val="24"/>
              </w:rPr>
              <w:t>885</w:t>
            </w:r>
          </w:p>
        </w:tc>
        <w:tc>
          <w:tcPr>
            <w:tcW w:w="1517" w:type="dxa"/>
            <w:vAlign w:val="center"/>
          </w:tcPr>
          <w:p w:rsidR="00D76520" w:rsidRPr="00D76520" w:rsidRDefault="000A0DD9" w:rsidP="000A0DD9">
            <w:pPr>
              <w:pStyle w:val="10"/>
              <w:ind w:leftChars="0" w:left="0" w:firstLineChars="0" w:firstLine="0"/>
              <w:jc w:val="left"/>
              <w:rPr>
                <w:sz w:val="24"/>
              </w:rPr>
            </w:pPr>
            <w:r>
              <w:rPr>
                <w:rFonts w:hint="eastAsia"/>
                <w:sz w:val="24"/>
              </w:rPr>
              <w:t>馬姬、山姆、丹恩颱風</w:t>
            </w:r>
          </w:p>
        </w:tc>
        <w:tc>
          <w:tcPr>
            <w:tcW w:w="1721" w:type="dxa"/>
            <w:vAlign w:val="center"/>
          </w:tcPr>
          <w:p w:rsidR="00D76520" w:rsidRPr="00D76520" w:rsidRDefault="00D76520" w:rsidP="00D76520">
            <w:pPr>
              <w:pStyle w:val="10"/>
              <w:ind w:leftChars="0" w:left="0" w:firstLineChars="0" w:firstLine="0"/>
              <w:jc w:val="center"/>
              <w:rPr>
                <w:sz w:val="24"/>
              </w:rPr>
            </w:pPr>
            <w:r>
              <w:rPr>
                <w:rFonts w:hint="eastAsia"/>
                <w:sz w:val="24"/>
              </w:rPr>
              <w:t>88.06-92.03</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-25</w:t>
            </w:r>
            <w:r w:rsidR="0043618A">
              <w:rPr>
                <w:rFonts w:hint="eastAsia"/>
                <w:sz w:val="24"/>
              </w:rPr>
              <w:t>,</w:t>
            </w:r>
            <w:r>
              <w:rPr>
                <w:rFonts w:hint="eastAsia"/>
                <w:sz w:val="24"/>
              </w:rPr>
              <w:t>194</w:t>
            </w:r>
          </w:p>
        </w:tc>
      </w:tr>
      <w:tr w:rsidR="00D76520" w:rsidRPr="00D76520" w:rsidTr="00D76520">
        <w:tc>
          <w:tcPr>
            <w:tcW w:w="1720" w:type="dxa"/>
            <w:vAlign w:val="center"/>
          </w:tcPr>
          <w:p w:rsidR="00D76520" w:rsidRPr="00D76520" w:rsidRDefault="00D76520" w:rsidP="00D76520">
            <w:pPr>
              <w:pStyle w:val="10"/>
              <w:ind w:leftChars="0" w:left="0" w:firstLineChars="0" w:firstLine="0"/>
              <w:jc w:val="center"/>
              <w:rPr>
                <w:sz w:val="24"/>
              </w:rPr>
            </w:pPr>
            <w:r>
              <w:rPr>
                <w:rFonts w:hint="eastAsia"/>
                <w:sz w:val="24"/>
              </w:rPr>
              <w:t>88.12-89.05</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+6</w:t>
            </w:r>
            <w:r w:rsidR="0043618A">
              <w:rPr>
                <w:rFonts w:hint="eastAsia"/>
                <w:sz w:val="24"/>
              </w:rPr>
              <w:t>,</w:t>
            </w:r>
            <w:r>
              <w:rPr>
                <w:rFonts w:hint="eastAsia"/>
                <w:sz w:val="24"/>
              </w:rPr>
              <w:t>777</w:t>
            </w:r>
          </w:p>
        </w:tc>
        <w:tc>
          <w:tcPr>
            <w:tcW w:w="1517" w:type="dxa"/>
            <w:vAlign w:val="center"/>
          </w:tcPr>
          <w:p w:rsidR="00D76520" w:rsidRPr="00D76520" w:rsidRDefault="000A0DD9" w:rsidP="000A0DD9">
            <w:pPr>
              <w:pStyle w:val="10"/>
              <w:ind w:leftChars="0" w:left="0" w:firstLineChars="0" w:firstLine="0"/>
              <w:jc w:val="left"/>
              <w:rPr>
                <w:sz w:val="24"/>
              </w:rPr>
            </w:pPr>
            <w:r>
              <w:rPr>
                <w:rFonts w:hint="eastAsia"/>
                <w:sz w:val="24"/>
              </w:rPr>
              <w:t>東北季風期</w:t>
            </w:r>
          </w:p>
        </w:tc>
        <w:tc>
          <w:tcPr>
            <w:tcW w:w="1721" w:type="dxa"/>
            <w:vAlign w:val="center"/>
          </w:tcPr>
          <w:p w:rsidR="00D76520" w:rsidRPr="00D76520" w:rsidRDefault="00D76520" w:rsidP="00D76520">
            <w:pPr>
              <w:pStyle w:val="10"/>
              <w:ind w:leftChars="0" w:left="0" w:firstLineChars="0" w:firstLine="0"/>
              <w:jc w:val="center"/>
              <w:rPr>
                <w:sz w:val="24"/>
              </w:rPr>
            </w:pPr>
            <w:r>
              <w:rPr>
                <w:rFonts w:hint="eastAsia"/>
                <w:sz w:val="24"/>
              </w:rPr>
              <w:t>88.12-92.03</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-4</w:t>
            </w:r>
            <w:r w:rsidR="0043618A">
              <w:rPr>
                <w:rFonts w:hint="eastAsia"/>
                <w:sz w:val="24"/>
              </w:rPr>
              <w:t>,</w:t>
            </w:r>
            <w:r>
              <w:rPr>
                <w:rFonts w:hint="eastAsia"/>
                <w:sz w:val="24"/>
              </w:rPr>
              <w:t>309</w:t>
            </w:r>
          </w:p>
        </w:tc>
      </w:tr>
      <w:tr w:rsidR="00D76520" w:rsidRPr="00D76520" w:rsidTr="00D76520">
        <w:tc>
          <w:tcPr>
            <w:tcW w:w="1720" w:type="dxa"/>
            <w:vAlign w:val="center"/>
          </w:tcPr>
          <w:p w:rsidR="00D76520" w:rsidRPr="00D76520" w:rsidRDefault="00D76520" w:rsidP="00D76520">
            <w:pPr>
              <w:pStyle w:val="10"/>
              <w:ind w:leftChars="0" w:left="0" w:firstLineChars="0" w:firstLine="0"/>
              <w:jc w:val="center"/>
              <w:rPr>
                <w:sz w:val="24"/>
              </w:rPr>
            </w:pPr>
            <w:r>
              <w:rPr>
                <w:rFonts w:hint="eastAsia"/>
                <w:sz w:val="24"/>
              </w:rPr>
              <w:t>89.05-90.03</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-9</w:t>
            </w:r>
            <w:r w:rsidR="0043618A">
              <w:rPr>
                <w:rFonts w:hint="eastAsia"/>
                <w:sz w:val="24"/>
              </w:rPr>
              <w:t>,</w:t>
            </w:r>
            <w:r>
              <w:rPr>
                <w:rFonts w:hint="eastAsia"/>
                <w:sz w:val="24"/>
              </w:rPr>
              <w:t>515</w:t>
            </w:r>
          </w:p>
        </w:tc>
        <w:tc>
          <w:tcPr>
            <w:tcW w:w="1517" w:type="dxa"/>
            <w:vAlign w:val="center"/>
          </w:tcPr>
          <w:p w:rsidR="00D76520" w:rsidRPr="00D76520" w:rsidRDefault="000A0DD9" w:rsidP="000A0DD9">
            <w:pPr>
              <w:pStyle w:val="10"/>
              <w:ind w:leftChars="0" w:left="0" w:firstLineChars="0" w:firstLine="0"/>
              <w:jc w:val="left"/>
              <w:rPr>
                <w:sz w:val="24"/>
              </w:rPr>
            </w:pPr>
            <w:r>
              <w:rPr>
                <w:rFonts w:hint="eastAsia"/>
                <w:sz w:val="24"/>
              </w:rPr>
              <w:t>象神颱風</w:t>
            </w:r>
          </w:p>
        </w:tc>
        <w:tc>
          <w:tcPr>
            <w:tcW w:w="1721" w:type="dxa"/>
            <w:vAlign w:val="center"/>
          </w:tcPr>
          <w:p w:rsidR="00D76520" w:rsidRPr="00D76520" w:rsidRDefault="00D76520" w:rsidP="00D76520">
            <w:pPr>
              <w:pStyle w:val="10"/>
              <w:ind w:leftChars="0" w:left="0" w:firstLineChars="0" w:firstLine="0"/>
              <w:jc w:val="center"/>
              <w:rPr>
                <w:sz w:val="24"/>
              </w:rPr>
            </w:pPr>
            <w:r>
              <w:rPr>
                <w:rFonts w:hint="eastAsia"/>
                <w:sz w:val="24"/>
              </w:rPr>
              <w:t>89.05-92.03</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-11</w:t>
            </w:r>
            <w:r w:rsidR="0043618A">
              <w:rPr>
                <w:rFonts w:hint="eastAsia"/>
                <w:sz w:val="24"/>
              </w:rPr>
              <w:t>,</w:t>
            </w:r>
            <w:r>
              <w:rPr>
                <w:rFonts w:hint="eastAsia"/>
                <w:sz w:val="24"/>
              </w:rPr>
              <w:t>086</w:t>
            </w:r>
          </w:p>
        </w:tc>
      </w:tr>
      <w:tr w:rsidR="00D76520" w:rsidRPr="00D76520" w:rsidTr="00D76520">
        <w:tc>
          <w:tcPr>
            <w:tcW w:w="1720" w:type="dxa"/>
            <w:vAlign w:val="center"/>
          </w:tcPr>
          <w:p w:rsidR="00D76520" w:rsidRPr="00D76520" w:rsidRDefault="00D76520" w:rsidP="00D76520">
            <w:pPr>
              <w:pStyle w:val="10"/>
              <w:ind w:leftChars="0" w:left="0" w:firstLineChars="0" w:firstLine="0"/>
              <w:jc w:val="center"/>
              <w:rPr>
                <w:sz w:val="24"/>
              </w:rPr>
            </w:pPr>
            <w:r>
              <w:rPr>
                <w:rFonts w:hint="eastAsia"/>
                <w:sz w:val="24"/>
              </w:rPr>
              <w:t>90.03-90.10</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+8</w:t>
            </w:r>
            <w:r w:rsidR="0043618A">
              <w:rPr>
                <w:rFonts w:hint="eastAsia"/>
                <w:sz w:val="24"/>
              </w:rPr>
              <w:t>,</w:t>
            </w:r>
            <w:r>
              <w:rPr>
                <w:rFonts w:hint="eastAsia"/>
                <w:sz w:val="24"/>
              </w:rPr>
              <w:t>458</w:t>
            </w:r>
          </w:p>
        </w:tc>
        <w:tc>
          <w:tcPr>
            <w:tcW w:w="1517" w:type="dxa"/>
            <w:vAlign w:val="center"/>
          </w:tcPr>
          <w:p w:rsidR="00D76520" w:rsidRPr="00D76520" w:rsidRDefault="000A0DD9" w:rsidP="008577EB">
            <w:pPr>
              <w:pStyle w:val="10"/>
              <w:ind w:leftChars="0" w:left="0" w:firstLineChars="0" w:firstLine="0"/>
              <w:jc w:val="center"/>
              <w:rPr>
                <w:sz w:val="24"/>
              </w:rPr>
            </w:pPr>
            <w:r w:rsidRPr="008577EB">
              <w:rPr>
                <w:rFonts w:hint="eastAsia"/>
                <w:spacing w:val="-20"/>
                <w:sz w:val="24"/>
              </w:rPr>
              <w:t>納莉、海燕颱風</w:t>
            </w:r>
          </w:p>
        </w:tc>
        <w:tc>
          <w:tcPr>
            <w:tcW w:w="1721" w:type="dxa"/>
            <w:vAlign w:val="center"/>
          </w:tcPr>
          <w:p w:rsidR="00D76520" w:rsidRPr="00D76520" w:rsidRDefault="00D76520" w:rsidP="00D76520">
            <w:pPr>
              <w:pStyle w:val="10"/>
              <w:ind w:leftChars="0" w:left="0" w:firstLineChars="0" w:firstLine="0"/>
              <w:jc w:val="center"/>
              <w:rPr>
                <w:sz w:val="24"/>
              </w:rPr>
            </w:pPr>
            <w:r>
              <w:rPr>
                <w:rFonts w:hint="eastAsia"/>
                <w:sz w:val="24"/>
              </w:rPr>
              <w:t>90.03-92.03</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-1</w:t>
            </w:r>
            <w:r w:rsidR="0043618A">
              <w:rPr>
                <w:rFonts w:hint="eastAsia"/>
                <w:sz w:val="24"/>
              </w:rPr>
              <w:t>,</w:t>
            </w:r>
            <w:r>
              <w:rPr>
                <w:rFonts w:hint="eastAsia"/>
                <w:sz w:val="24"/>
              </w:rPr>
              <w:t>571</w:t>
            </w:r>
          </w:p>
        </w:tc>
      </w:tr>
      <w:tr w:rsidR="00D76520" w:rsidRPr="00D76520" w:rsidTr="00D76520">
        <w:tc>
          <w:tcPr>
            <w:tcW w:w="1720" w:type="dxa"/>
            <w:vAlign w:val="center"/>
          </w:tcPr>
          <w:p w:rsidR="00D76520" w:rsidRPr="00D76520" w:rsidRDefault="00D76520" w:rsidP="00D76520">
            <w:pPr>
              <w:pStyle w:val="10"/>
              <w:ind w:leftChars="0" w:left="0" w:firstLineChars="0" w:firstLine="0"/>
              <w:jc w:val="center"/>
              <w:rPr>
                <w:sz w:val="24"/>
              </w:rPr>
            </w:pPr>
            <w:r>
              <w:rPr>
                <w:rFonts w:hint="eastAsia"/>
                <w:sz w:val="24"/>
              </w:rPr>
              <w:t>90.10-91.02</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+9</w:t>
            </w:r>
            <w:r w:rsidR="0043618A">
              <w:rPr>
                <w:rFonts w:hint="eastAsia"/>
                <w:sz w:val="24"/>
              </w:rPr>
              <w:t>,</w:t>
            </w:r>
            <w:r>
              <w:rPr>
                <w:rFonts w:hint="eastAsia"/>
                <w:sz w:val="24"/>
              </w:rPr>
              <w:t>535</w:t>
            </w:r>
          </w:p>
        </w:tc>
        <w:tc>
          <w:tcPr>
            <w:tcW w:w="1517" w:type="dxa"/>
            <w:vAlign w:val="center"/>
          </w:tcPr>
          <w:p w:rsidR="00D76520" w:rsidRPr="00D76520" w:rsidRDefault="000A0DD9" w:rsidP="000A0DD9">
            <w:pPr>
              <w:pStyle w:val="10"/>
              <w:ind w:leftChars="0" w:left="0" w:firstLineChars="0" w:firstLine="0"/>
              <w:jc w:val="left"/>
              <w:rPr>
                <w:sz w:val="24"/>
              </w:rPr>
            </w:pPr>
            <w:r>
              <w:rPr>
                <w:rFonts w:hint="eastAsia"/>
                <w:sz w:val="24"/>
              </w:rPr>
              <w:t>東北季風期</w:t>
            </w:r>
          </w:p>
        </w:tc>
        <w:tc>
          <w:tcPr>
            <w:tcW w:w="1721" w:type="dxa"/>
            <w:vAlign w:val="center"/>
          </w:tcPr>
          <w:p w:rsidR="00D76520" w:rsidRPr="00D76520" w:rsidRDefault="00D76520" w:rsidP="00D76520">
            <w:pPr>
              <w:pStyle w:val="10"/>
              <w:ind w:leftChars="0" w:left="0" w:firstLineChars="0" w:firstLine="0"/>
              <w:jc w:val="center"/>
              <w:rPr>
                <w:sz w:val="24"/>
              </w:rPr>
            </w:pPr>
            <w:r>
              <w:rPr>
                <w:rFonts w:hint="eastAsia"/>
                <w:sz w:val="24"/>
              </w:rPr>
              <w:t>90.10-92.03</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-10</w:t>
            </w:r>
            <w:r w:rsidR="0043618A">
              <w:rPr>
                <w:rFonts w:hint="eastAsia"/>
                <w:sz w:val="24"/>
              </w:rPr>
              <w:t>,</w:t>
            </w:r>
            <w:r>
              <w:rPr>
                <w:rFonts w:hint="eastAsia"/>
                <w:sz w:val="24"/>
              </w:rPr>
              <w:t>029</w:t>
            </w:r>
          </w:p>
        </w:tc>
      </w:tr>
      <w:tr w:rsidR="00D76520" w:rsidRPr="00D76520" w:rsidTr="00D76520">
        <w:tc>
          <w:tcPr>
            <w:tcW w:w="1720" w:type="dxa"/>
            <w:vAlign w:val="center"/>
          </w:tcPr>
          <w:p w:rsidR="00D76520" w:rsidRPr="00D76520" w:rsidRDefault="00D76520" w:rsidP="00D76520">
            <w:pPr>
              <w:pStyle w:val="10"/>
              <w:ind w:leftChars="0" w:left="0" w:firstLineChars="0" w:firstLine="0"/>
              <w:jc w:val="center"/>
              <w:rPr>
                <w:sz w:val="24"/>
              </w:rPr>
            </w:pPr>
            <w:r>
              <w:rPr>
                <w:rFonts w:hint="eastAsia"/>
                <w:sz w:val="24"/>
              </w:rPr>
              <w:t>91.02-91.12</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-15</w:t>
            </w:r>
            <w:r w:rsidR="0043618A">
              <w:rPr>
                <w:rFonts w:hint="eastAsia"/>
                <w:sz w:val="24"/>
              </w:rPr>
              <w:t>,</w:t>
            </w:r>
            <w:r>
              <w:rPr>
                <w:rFonts w:hint="eastAsia"/>
                <w:sz w:val="24"/>
              </w:rPr>
              <w:t>660</w:t>
            </w:r>
          </w:p>
        </w:tc>
        <w:tc>
          <w:tcPr>
            <w:tcW w:w="1517" w:type="dxa"/>
            <w:vAlign w:val="center"/>
          </w:tcPr>
          <w:p w:rsidR="00D76520" w:rsidRPr="00D76520" w:rsidRDefault="000A0DD9" w:rsidP="000A0DD9">
            <w:pPr>
              <w:pStyle w:val="10"/>
              <w:ind w:leftChars="0" w:left="0" w:firstLineChars="0" w:firstLine="0"/>
              <w:jc w:val="left"/>
              <w:rPr>
                <w:sz w:val="24"/>
              </w:rPr>
            </w:pPr>
            <w:r>
              <w:rPr>
                <w:rFonts w:hint="eastAsia"/>
                <w:sz w:val="24"/>
              </w:rPr>
              <w:t>雷馬遜、辛樂克颱風</w:t>
            </w:r>
          </w:p>
        </w:tc>
        <w:tc>
          <w:tcPr>
            <w:tcW w:w="1721" w:type="dxa"/>
            <w:vAlign w:val="center"/>
          </w:tcPr>
          <w:p w:rsidR="00D76520" w:rsidRPr="00D76520" w:rsidRDefault="00D76520" w:rsidP="00D76520">
            <w:pPr>
              <w:pStyle w:val="10"/>
              <w:ind w:leftChars="0" w:left="0" w:firstLineChars="0" w:firstLine="0"/>
              <w:jc w:val="center"/>
              <w:rPr>
                <w:sz w:val="24"/>
              </w:rPr>
            </w:pPr>
            <w:r>
              <w:rPr>
                <w:rFonts w:hint="eastAsia"/>
                <w:sz w:val="24"/>
              </w:rPr>
              <w:t>91.02-92.03</w:t>
            </w:r>
          </w:p>
        </w:tc>
        <w:tc>
          <w:tcPr>
            <w:tcW w:w="1608" w:type="dxa"/>
            <w:vAlign w:val="center"/>
          </w:tcPr>
          <w:p w:rsidR="00D76520" w:rsidRPr="00D76520" w:rsidRDefault="00D76520" w:rsidP="00D76520">
            <w:pPr>
              <w:pStyle w:val="10"/>
              <w:ind w:leftChars="0" w:left="0" w:firstLineChars="0" w:firstLine="0"/>
              <w:jc w:val="center"/>
              <w:rPr>
                <w:sz w:val="24"/>
              </w:rPr>
            </w:pPr>
            <w:r>
              <w:rPr>
                <w:rFonts w:hint="eastAsia"/>
                <w:sz w:val="24"/>
              </w:rPr>
              <w:t>-19</w:t>
            </w:r>
            <w:r w:rsidR="0043618A">
              <w:rPr>
                <w:rFonts w:hint="eastAsia"/>
                <w:sz w:val="24"/>
              </w:rPr>
              <w:t>,</w:t>
            </w:r>
            <w:r>
              <w:rPr>
                <w:rFonts w:hint="eastAsia"/>
                <w:sz w:val="24"/>
              </w:rPr>
              <w:t>564</w:t>
            </w:r>
          </w:p>
        </w:tc>
      </w:tr>
      <w:tr w:rsidR="00D76520" w:rsidRPr="00D76520" w:rsidTr="000A0DD9">
        <w:tc>
          <w:tcPr>
            <w:tcW w:w="1720" w:type="dxa"/>
            <w:tcBorders>
              <w:bottom w:val="single" w:sz="4" w:space="0" w:color="auto"/>
            </w:tcBorders>
            <w:vAlign w:val="center"/>
          </w:tcPr>
          <w:p w:rsidR="00D76520" w:rsidRPr="00D76520" w:rsidRDefault="00D76520" w:rsidP="00D76520">
            <w:pPr>
              <w:pStyle w:val="10"/>
              <w:ind w:leftChars="0" w:left="0" w:firstLineChars="0" w:firstLine="0"/>
              <w:jc w:val="center"/>
              <w:rPr>
                <w:sz w:val="24"/>
              </w:rPr>
            </w:pPr>
            <w:r>
              <w:rPr>
                <w:rFonts w:hint="eastAsia"/>
                <w:sz w:val="24"/>
              </w:rPr>
              <w:t>91.12-92.03</w:t>
            </w:r>
          </w:p>
        </w:tc>
        <w:tc>
          <w:tcPr>
            <w:tcW w:w="1608" w:type="dxa"/>
            <w:tcBorders>
              <w:bottom w:val="single" w:sz="4" w:space="0" w:color="auto"/>
            </w:tcBorders>
            <w:vAlign w:val="center"/>
          </w:tcPr>
          <w:p w:rsidR="00D76520" w:rsidRPr="00D76520" w:rsidRDefault="00D76520" w:rsidP="00D76520">
            <w:pPr>
              <w:pStyle w:val="10"/>
              <w:ind w:leftChars="0" w:left="0" w:firstLineChars="0" w:firstLine="0"/>
              <w:jc w:val="center"/>
              <w:rPr>
                <w:sz w:val="24"/>
              </w:rPr>
            </w:pPr>
            <w:r>
              <w:rPr>
                <w:rFonts w:hint="eastAsia"/>
                <w:sz w:val="24"/>
              </w:rPr>
              <w:t>-3</w:t>
            </w:r>
            <w:r w:rsidR="0043618A">
              <w:rPr>
                <w:rFonts w:hint="eastAsia"/>
                <w:sz w:val="24"/>
              </w:rPr>
              <w:t>,</w:t>
            </w:r>
            <w:r>
              <w:rPr>
                <w:rFonts w:hint="eastAsia"/>
                <w:sz w:val="24"/>
              </w:rPr>
              <w:t>904</w:t>
            </w:r>
          </w:p>
        </w:tc>
        <w:tc>
          <w:tcPr>
            <w:tcW w:w="1517" w:type="dxa"/>
            <w:tcBorders>
              <w:bottom w:val="single" w:sz="4" w:space="0" w:color="auto"/>
            </w:tcBorders>
            <w:vAlign w:val="center"/>
          </w:tcPr>
          <w:p w:rsidR="00D76520" w:rsidRPr="00D76520" w:rsidRDefault="000A0DD9" w:rsidP="000A0DD9">
            <w:pPr>
              <w:pStyle w:val="10"/>
              <w:ind w:leftChars="0" w:left="0" w:firstLineChars="0" w:firstLine="0"/>
              <w:jc w:val="left"/>
              <w:rPr>
                <w:sz w:val="24"/>
              </w:rPr>
            </w:pPr>
            <w:r>
              <w:rPr>
                <w:rFonts w:hint="eastAsia"/>
                <w:sz w:val="24"/>
              </w:rPr>
              <w:t>東北季風期</w:t>
            </w:r>
          </w:p>
        </w:tc>
        <w:tc>
          <w:tcPr>
            <w:tcW w:w="1721" w:type="dxa"/>
            <w:tcBorders>
              <w:bottom w:val="single" w:sz="4" w:space="0" w:color="auto"/>
            </w:tcBorders>
            <w:vAlign w:val="center"/>
          </w:tcPr>
          <w:p w:rsidR="00D76520" w:rsidRPr="00D76520" w:rsidRDefault="00D76520" w:rsidP="00D76520">
            <w:pPr>
              <w:pStyle w:val="10"/>
              <w:ind w:leftChars="0" w:left="0" w:firstLineChars="0" w:firstLine="0"/>
              <w:jc w:val="center"/>
              <w:rPr>
                <w:sz w:val="24"/>
              </w:rPr>
            </w:pPr>
            <w:r>
              <w:rPr>
                <w:rFonts w:hint="eastAsia"/>
                <w:sz w:val="24"/>
              </w:rPr>
              <w:t>91.12-92.03</w:t>
            </w:r>
          </w:p>
        </w:tc>
        <w:tc>
          <w:tcPr>
            <w:tcW w:w="1608" w:type="dxa"/>
            <w:tcBorders>
              <w:bottom w:val="single" w:sz="4" w:space="0" w:color="auto"/>
            </w:tcBorders>
            <w:vAlign w:val="center"/>
          </w:tcPr>
          <w:p w:rsidR="00D76520" w:rsidRPr="00D76520" w:rsidRDefault="00D76520" w:rsidP="00D76520">
            <w:pPr>
              <w:pStyle w:val="10"/>
              <w:ind w:leftChars="0" w:left="0" w:firstLineChars="0" w:firstLine="0"/>
              <w:jc w:val="center"/>
              <w:rPr>
                <w:sz w:val="24"/>
              </w:rPr>
            </w:pPr>
            <w:r>
              <w:rPr>
                <w:rFonts w:hint="eastAsia"/>
                <w:sz w:val="24"/>
              </w:rPr>
              <w:t>-3</w:t>
            </w:r>
            <w:r w:rsidR="0043618A">
              <w:rPr>
                <w:rFonts w:hint="eastAsia"/>
                <w:sz w:val="24"/>
              </w:rPr>
              <w:t>,</w:t>
            </w:r>
            <w:r>
              <w:rPr>
                <w:rFonts w:hint="eastAsia"/>
                <w:sz w:val="24"/>
              </w:rPr>
              <w:t>904</w:t>
            </w:r>
          </w:p>
        </w:tc>
      </w:tr>
      <w:tr w:rsidR="00D76520" w:rsidRPr="00D76520" w:rsidTr="000A0DD9">
        <w:tc>
          <w:tcPr>
            <w:tcW w:w="8174" w:type="dxa"/>
            <w:gridSpan w:val="5"/>
            <w:tcBorders>
              <w:left w:val="nil"/>
              <w:bottom w:val="nil"/>
              <w:right w:val="nil"/>
            </w:tcBorders>
            <w:vAlign w:val="center"/>
          </w:tcPr>
          <w:p w:rsidR="00D76520" w:rsidRDefault="00D76520" w:rsidP="000A0DD9">
            <w:pPr>
              <w:pStyle w:val="10"/>
              <w:ind w:leftChars="0" w:left="0" w:firstLineChars="0" w:firstLine="0"/>
              <w:jc w:val="left"/>
              <w:rPr>
                <w:sz w:val="24"/>
              </w:rPr>
            </w:pPr>
            <w:r>
              <w:rPr>
                <w:rFonts w:hint="eastAsia"/>
                <w:sz w:val="24"/>
              </w:rPr>
              <w:t>註：</w:t>
            </w:r>
            <w:r w:rsidR="000A0DD9">
              <w:rPr>
                <w:rFonts w:hint="eastAsia"/>
                <w:sz w:val="24"/>
              </w:rPr>
              <w:t>１、</w:t>
            </w:r>
            <w:r>
              <w:rPr>
                <w:rFonts w:hint="eastAsia"/>
                <w:sz w:val="24"/>
              </w:rPr>
              <w:t xml:space="preserve">等高線0至3m各期間比較體積變化量表（+為堆積　</w:t>
            </w:r>
            <w:r>
              <w:rPr>
                <w:sz w:val="24"/>
              </w:rPr>
              <w:t>–</w:t>
            </w:r>
            <w:r>
              <w:rPr>
                <w:rFonts w:hint="eastAsia"/>
                <w:sz w:val="24"/>
              </w:rPr>
              <w:t>為侵蝕）</w:t>
            </w:r>
          </w:p>
          <w:p w:rsidR="000A0DD9" w:rsidRPr="000A0DD9" w:rsidRDefault="000A0DD9" w:rsidP="000A0DD9">
            <w:pPr>
              <w:pStyle w:val="10"/>
              <w:ind w:leftChars="0" w:left="0" w:firstLineChars="0" w:firstLine="0"/>
              <w:jc w:val="left"/>
              <w:rPr>
                <w:sz w:val="24"/>
              </w:rPr>
            </w:pPr>
            <w:r>
              <w:rPr>
                <w:rFonts w:hint="eastAsia"/>
                <w:sz w:val="24"/>
              </w:rPr>
              <w:t xml:space="preserve">　　２、本表為國立中山大學監測期間資料。</w:t>
            </w:r>
          </w:p>
        </w:tc>
      </w:tr>
    </w:tbl>
    <w:p w:rsidR="00E82B00" w:rsidRDefault="00E82B00" w:rsidP="00E82B00">
      <w:pPr>
        <w:pStyle w:val="3"/>
        <w:numPr>
          <w:ilvl w:val="0"/>
          <w:numId w:val="0"/>
        </w:numPr>
        <w:ind w:left="1361"/>
      </w:pPr>
    </w:p>
    <w:p w:rsidR="00D76520" w:rsidRDefault="00D76520" w:rsidP="00D76520">
      <w:pPr>
        <w:pStyle w:val="3"/>
      </w:pPr>
      <w:r>
        <w:rPr>
          <w:rFonts w:hint="eastAsia"/>
        </w:rPr>
        <w:t>93年至108年間，鹽寮海濱公園之沖淤量如下表</w:t>
      </w:r>
      <w:r w:rsidR="0043618A">
        <w:rPr>
          <w:rFonts w:hint="eastAsia"/>
        </w:rPr>
        <w:t>：</w:t>
      </w:r>
    </w:p>
    <w:tbl>
      <w:tblPr>
        <w:tblStyle w:val="af6"/>
        <w:tblW w:w="0" w:type="auto"/>
        <w:tblInd w:w="680" w:type="dxa"/>
        <w:tblCellMar>
          <w:left w:w="0" w:type="dxa"/>
          <w:right w:w="0" w:type="dxa"/>
        </w:tblCellMar>
        <w:tblLook w:val="04A0" w:firstRow="1" w:lastRow="0" w:firstColumn="1" w:lastColumn="0" w:noHBand="0" w:noVBand="1"/>
      </w:tblPr>
      <w:tblGrid>
        <w:gridCol w:w="731"/>
        <w:gridCol w:w="1181"/>
        <w:gridCol w:w="1533"/>
        <w:gridCol w:w="1181"/>
        <w:gridCol w:w="1241"/>
        <w:gridCol w:w="2247"/>
      </w:tblGrid>
      <w:tr w:rsidR="00BF578B" w:rsidRPr="0043618A" w:rsidTr="00E82B00">
        <w:trPr>
          <w:tblHeader/>
        </w:trPr>
        <w:tc>
          <w:tcPr>
            <w:tcW w:w="731" w:type="dxa"/>
            <w:vAlign w:val="center"/>
          </w:tcPr>
          <w:p w:rsidR="00BF578B" w:rsidRPr="0043618A" w:rsidRDefault="00BF578B" w:rsidP="0043618A">
            <w:pPr>
              <w:pStyle w:val="0"/>
              <w:ind w:leftChars="0" w:left="0"/>
              <w:jc w:val="center"/>
              <w:rPr>
                <w:sz w:val="24"/>
                <w:szCs w:val="24"/>
              </w:rPr>
            </w:pPr>
            <w:r>
              <w:rPr>
                <w:rFonts w:hint="eastAsia"/>
                <w:sz w:val="24"/>
                <w:szCs w:val="24"/>
              </w:rPr>
              <w:t>年</w:t>
            </w:r>
          </w:p>
        </w:tc>
        <w:tc>
          <w:tcPr>
            <w:tcW w:w="1181" w:type="dxa"/>
            <w:vAlign w:val="center"/>
          </w:tcPr>
          <w:p w:rsidR="00BF578B" w:rsidRPr="0043618A" w:rsidRDefault="00BF578B" w:rsidP="0043618A">
            <w:pPr>
              <w:pStyle w:val="0"/>
              <w:ind w:leftChars="0" w:left="0"/>
              <w:jc w:val="center"/>
              <w:rPr>
                <w:sz w:val="24"/>
                <w:szCs w:val="24"/>
              </w:rPr>
            </w:pPr>
            <w:r>
              <w:rPr>
                <w:rFonts w:hint="eastAsia"/>
                <w:sz w:val="24"/>
                <w:szCs w:val="24"/>
              </w:rPr>
              <w:t>測量日期</w:t>
            </w:r>
          </w:p>
        </w:tc>
        <w:tc>
          <w:tcPr>
            <w:tcW w:w="1533" w:type="dxa"/>
            <w:vAlign w:val="center"/>
          </w:tcPr>
          <w:p w:rsidR="00BF578B" w:rsidRPr="0043618A" w:rsidRDefault="00BF578B" w:rsidP="0043618A">
            <w:pPr>
              <w:pStyle w:val="0"/>
              <w:ind w:leftChars="0" w:left="0"/>
              <w:jc w:val="center"/>
              <w:rPr>
                <w:sz w:val="24"/>
                <w:szCs w:val="24"/>
              </w:rPr>
            </w:pPr>
            <w:r>
              <w:rPr>
                <w:rFonts w:hint="eastAsia"/>
                <w:sz w:val="24"/>
                <w:szCs w:val="24"/>
              </w:rPr>
              <w:t>與93年比較</w:t>
            </w:r>
          </w:p>
        </w:tc>
        <w:tc>
          <w:tcPr>
            <w:tcW w:w="1181" w:type="dxa"/>
            <w:vAlign w:val="center"/>
          </w:tcPr>
          <w:p w:rsidR="00BF578B" w:rsidRPr="0043618A" w:rsidRDefault="00BF578B" w:rsidP="0043618A">
            <w:pPr>
              <w:pStyle w:val="0"/>
              <w:ind w:leftChars="0" w:left="0"/>
              <w:jc w:val="center"/>
              <w:rPr>
                <w:sz w:val="24"/>
                <w:szCs w:val="24"/>
              </w:rPr>
            </w:pPr>
            <w:r>
              <w:rPr>
                <w:rFonts w:hint="eastAsia"/>
                <w:sz w:val="24"/>
                <w:szCs w:val="24"/>
              </w:rPr>
              <w:t>土方差</w:t>
            </w:r>
          </w:p>
        </w:tc>
        <w:tc>
          <w:tcPr>
            <w:tcW w:w="1241" w:type="dxa"/>
            <w:vAlign w:val="center"/>
          </w:tcPr>
          <w:p w:rsidR="00BF578B" w:rsidRPr="0043618A" w:rsidRDefault="00BF578B" w:rsidP="007911F0">
            <w:pPr>
              <w:pStyle w:val="0"/>
              <w:ind w:leftChars="0" w:left="0"/>
              <w:jc w:val="center"/>
              <w:rPr>
                <w:sz w:val="24"/>
                <w:szCs w:val="24"/>
              </w:rPr>
            </w:pPr>
            <w:r>
              <w:rPr>
                <w:rFonts w:hint="eastAsia"/>
                <w:sz w:val="24"/>
                <w:szCs w:val="24"/>
              </w:rPr>
              <w:t>灘線退縮最大量</w:t>
            </w:r>
          </w:p>
        </w:tc>
        <w:tc>
          <w:tcPr>
            <w:tcW w:w="2247" w:type="dxa"/>
            <w:vAlign w:val="center"/>
          </w:tcPr>
          <w:p w:rsidR="00BF578B" w:rsidRPr="0043618A" w:rsidRDefault="00BF578B" w:rsidP="0043618A">
            <w:pPr>
              <w:pStyle w:val="0"/>
              <w:ind w:leftChars="0" w:left="0"/>
              <w:jc w:val="center"/>
              <w:rPr>
                <w:sz w:val="24"/>
                <w:szCs w:val="24"/>
              </w:rPr>
            </w:pPr>
            <w:r>
              <w:rPr>
                <w:rFonts w:hint="eastAsia"/>
                <w:sz w:val="24"/>
                <w:szCs w:val="24"/>
              </w:rPr>
              <w:t>備註</w:t>
            </w: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93</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93.08.19</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-18,007.2</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-16,795.4</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-21.59</w:t>
            </w:r>
          </w:p>
        </w:tc>
        <w:tc>
          <w:tcPr>
            <w:tcW w:w="2247" w:type="dxa"/>
            <w:vMerge w:val="restart"/>
            <w:vAlign w:val="center"/>
          </w:tcPr>
          <w:p w:rsidR="00BF578B" w:rsidRPr="0043618A" w:rsidRDefault="00BF578B" w:rsidP="00BF578B">
            <w:pPr>
              <w:pStyle w:val="0"/>
              <w:ind w:leftChars="0" w:left="0"/>
              <w:jc w:val="left"/>
              <w:rPr>
                <w:sz w:val="24"/>
                <w:szCs w:val="24"/>
              </w:rPr>
            </w:pPr>
            <w:r>
              <w:rPr>
                <w:rFonts w:hint="eastAsia"/>
                <w:sz w:val="24"/>
                <w:szCs w:val="24"/>
              </w:rPr>
              <w:t>艾利颱風(8.23-26)</w:t>
            </w: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93.09.04</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-34,802.6</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94</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94.05.25</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-20,247.2</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-45,271.0</w:t>
            </w:r>
          </w:p>
        </w:tc>
        <w:tc>
          <w:tcPr>
            <w:tcW w:w="1241" w:type="dxa"/>
            <w:vMerge w:val="restart"/>
            <w:vAlign w:val="center"/>
          </w:tcPr>
          <w:p w:rsidR="00BF578B" w:rsidRPr="0043618A" w:rsidRDefault="00BF578B" w:rsidP="0026568C">
            <w:pPr>
              <w:pStyle w:val="0"/>
              <w:ind w:leftChars="0" w:left="0"/>
              <w:jc w:val="center"/>
              <w:rPr>
                <w:sz w:val="24"/>
                <w:szCs w:val="24"/>
              </w:rPr>
            </w:pPr>
            <w:r>
              <w:rPr>
                <w:rFonts w:hint="eastAsia"/>
                <w:sz w:val="24"/>
                <w:szCs w:val="24"/>
              </w:rPr>
              <w:t>-42.</w:t>
            </w:r>
            <w:r w:rsidR="0026568C">
              <w:rPr>
                <w:rFonts w:hint="eastAsia"/>
                <w:sz w:val="24"/>
                <w:szCs w:val="24"/>
              </w:rPr>
              <w:t>58</w:t>
            </w:r>
          </w:p>
        </w:tc>
        <w:tc>
          <w:tcPr>
            <w:tcW w:w="2247" w:type="dxa"/>
            <w:vMerge w:val="restart"/>
            <w:vAlign w:val="center"/>
          </w:tcPr>
          <w:p w:rsidR="00BF578B" w:rsidRDefault="00BF578B" w:rsidP="00BF578B">
            <w:pPr>
              <w:pStyle w:val="0"/>
              <w:ind w:leftChars="0" w:left="0"/>
              <w:jc w:val="left"/>
              <w:rPr>
                <w:sz w:val="24"/>
                <w:szCs w:val="24"/>
              </w:rPr>
            </w:pPr>
            <w:r>
              <w:rPr>
                <w:rFonts w:hint="eastAsia"/>
                <w:sz w:val="24"/>
                <w:szCs w:val="24"/>
              </w:rPr>
              <w:t>海棠颱風(7.16-20)</w:t>
            </w:r>
          </w:p>
          <w:p w:rsidR="00BF578B" w:rsidRPr="0043618A" w:rsidRDefault="00BF578B" w:rsidP="00BF578B">
            <w:pPr>
              <w:pStyle w:val="0"/>
              <w:ind w:leftChars="0" w:left="0"/>
              <w:jc w:val="left"/>
              <w:rPr>
                <w:sz w:val="24"/>
                <w:szCs w:val="24"/>
              </w:rPr>
            </w:pPr>
            <w:r>
              <w:rPr>
                <w:rFonts w:hint="eastAsia"/>
                <w:sz w:val="24"/>
                <w:szCs w:val="24"/>
              </w:rPr>
              <w:t>馬莎颱風(8.3-6)</w:t>
            </w: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94.08.14</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-65,518.2</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6431CF">
        <w:trPr>
          <w:trHeight w:val="647"/>
        </w:trPr>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95</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95.07.04</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-20,848.4</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-22,052.8</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-21.61</w:t>
            </w:r>
          </w:p>
        </w:tc>
        <w:tc>
          <w:tcPr>
            <w:tcW w:w="2247" w:type="dxa"/>
            <w:vMerge w:val="restart"/>
            <w:vAlign w:val="center"/>
          </w:tcPr>
          <w:p w:rsidR="00BF578B" w:rsidRPr="0043618A" w:rsidRDefault="00BF578B" w:rsidP="00A2054F">
            <w:pPr>
              <w:pStyle w:val="0"/>
              <w:wordWrap w:val="0"/>
              <w:ind w:leftChars="0" w:left="0"/>
              <w:rPr>
                <w:sz w:val="24"/>
                <w:szCs w:val="24"/>
              </w:rPr>
            </w:pPr>
            <w:r w:rsidRPr="00A2054F">
              <w:rPr>
                <w:rFonts w:hint="eastAsia"/>
                <w:spacing w:val="-20"/>
                <w:sz w:val="24"/>
                <w:szCs w:val="24"/>
              </w:rPr>
              <w:t>艾維尼(7.7-9)、碧利斯(7.12-15)、凱米(7.23-26)、桑美(8.9-10)、寶發(8.7-9)颱風</w:t>
            </w: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95.08.26</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-42,901.2</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96</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96.10.01</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-8,802.8</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-29,926.4</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-24.52</w:t>
            </w:r>
          </w:p>
        </w:tc>
        <w:tc>
          <w:tcPr>
            <w:tcW w:w="2247" w:type="dxa"/>
            <w:vMerge w:val="restart"/>
            <w:vAlign w:val="center"/>
          </w:tcPr>
          <w:p w:rsidR="00BF578B" w:rsidRPr="0043618A" w:rsidRDefault="009568AC" w:rsidP="00BF578B">
            <w:pPr>
              <w:pStyle w:val="0"/>
              <w:ind w:leftChars="0" w:left="0"/>
              <w:jc w:val="left"/>
              <w:rPr>
                <w:sz w:val="24"/>
                <w:szCs w:val="24"/>
              </w:rPr>
            </w:pPr>
            <w:r>
              <w:rPr>
                <w:rFonts w:hint="eastAsia"/>
                <w:sz w:val="24"/>
                <w:szCs w:val="24"/>
              </w:rPr>
              <w:t>柯羅沙颱風(10.4-7)</w:t>
            </w: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96.10.20</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-38,729.2</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6431CF">
        <w:trPr>
          <w:trHeight w:val="730"/>
        </w:trPr>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97</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97.07.26</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5,266.8</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-28,713.2</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-26.35</w:t>
            </w:r>
          </w:p>
        </w:tc>
        <w:tc>
          <w:tcPr>
            <w:tcW w:w="2247" w:type="dxa"/>
            <w:vMerge w:val="restart"/>
            <w:vAlign w:val="center"/>
          </w:tcPr>
          <w:p w:rsidR="006431CF" w:rsidRPr="0043618A" w:rsidRDefault="009568AC" w:rsidP="006431CF">
            <w:pPr>
              <w:pStyle w:val="0"/>
              <w:wordWrap w:val="0"/>
              <w:ind w:leftChars="0" w:left="0"/>
              <w:rPr>
                <w:sz w:val="24"/>
                <w:szCs w:val="24"/>
              </w:rPr>
            </w:pPr>
            <w:r w:rsidRPr="006431CF">
              <w:rPr>
                <w:rFonts w:hint="eastAsia"/>
                <w:sz w:val="24"/>
                <w:szCs w:val="24"/>
              </w:rPr>
              <w:t>養灘(4.30-5.18、7.7-15)、卡玫基(7.16-18)、辛樂克(9.11-16)、哈格比(9.21-23)颱風</w:t>
            </w: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97.09.26</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-23,446.4</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lastRenderedPageBreak/>
              <w:t>98</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98.07.23</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-3,711.8</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-12,267.2</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-21.77</w:t>
            </w:r>
          </w:p>
        </w:tc>
        <w:tc>
          <w:tcPr>
            <w:tcW w:w="2247" w:type="dxa"/>
            <w:vMerge w:val="restart"/>
            <w:vAlign w:val="center"/>
          </w:tcPr>
          <w:p w:rsidR="00BF578B" w:rsidRPr="0043618A" w:rsidRDefault="009568AC" w:rsidP="00BF578B">
            <w:pPr>
              <w:pStyle w:val="0"/>
              <w:ind w:leftChars="0" w:left="0"/>
              <w:jc w:val="left"/>
              <w:rPr>
                <w:sz w:val="24"/>
                <w:szCs w:val="24"/>
              </w:rPr>
            </w:pPr>
            <w:r>
              <w:rPr>
                <w:rFonts w:hint="eastAsia"/>
                <w:sz w:val="24"/>
                <w:szCs w:val="24"/>
              </w:rPr>
              <w:t>莫拉克颱風(8.5-10)</w:t>
            </w: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98.09.19</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-15,979.0</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99</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99.08.20</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1,584.8</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-16,938.2</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-32.44</w:t>
            </w:r>
          </w:p>
        </w:tc>
        <w:tc>
          <w:tcPr>
            <w:tcW w:w="2247" w:type="dxa"/>
            <w:vMerge w:val="restart"/>
            <w:vAlign w:val="center"/>
          </w:tcPr>
          <w:p w:rsidR="00BF578B" w:rsidRPr="0043618A" w:rsidRDefault="009568AC" w:rsidP="00BF578B">
            <w:pPr>
              <w:pStyle w:val="0"/>
              <w:ind w:leftChars="0" w:left="0"/>
              <w:jc w:val="left"/>
              <w:rPr>
                <w:sz w:val="24"/>
                <w:szCs w:val="24"/>
              </w:rPr>
            </w:pPr>
            <w:r>
              <w:rPr>
                <w:rFonts w:hint="eastAsia"/>
                <w:sz w:val="24"/>
                <w:szCs w:val="24"/>
              </w:rPr>
              <w:t>凡那比(9.17-20)、梅姬(10.21-23)颱風</w:t>
            </w: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99.11.21</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-15,353.4</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100</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100.05.09</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-3,007.2</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-4,270.4</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-13.35</w:t>
            </w:r>
          </w:p>
        </w:tc>
        <w:tc>
          <w:tcPr>
            <w:tcW w:w="2247" w:type="dxa"/>
            <w:vMerge w:val="restart"/>
            <w:vAlign w:val="center"/>
          </w:tcPr>
          <w:p w:rsidR="00BF578B" w:rsidRPr="0043618A" w:rsidRDefault="009568AC" w:rsidP="00BF578B">
            <w:pPr>
              <w:pStyle w:val="0"/>
              <w:ind w:leftChars="0" w:left="0"/>
              <w:jc w:val="left"/>
              <w:rPr>
                <w:sz w:val="24"/>
                <w:szCs w:val="24"/>
              </w:rPr>
            </w:pPr>
            <w:r>
              <w:rPr>
                <w:rFonts w:hint="eastAsia"/>
                <w:sz w:val="24"/>
                <w:szCs w:val="24"/>
              </w:rPr>
              <w:t>桑達(5.27-28)、米雷(6.23-25)颱風</w:t>
            </w: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100.07.04</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-7,277.6</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101</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101.06.13</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755.0</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-14,715.8</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-19.23</w:t>
            </w:r>
          </w:p>
        </w:tc>
        <w:tc>
          <w:tcPr>
            <w:tcW w:w="2247" w:type="dxa"/>
            <w:vMerge w:val="restart"/>
            <w:vAlign w:val="center"/>
          </w:tcPr>
          <w:p w:rsidR="00BF578B" w:rsidRPr="0043618A" w:rsidRDefault="009568AC" w:rsidP="00BF578B">
            <w:pPr>
              <w:pStyle w:val="0"/>
              <w:ind w:leftChars="0" w:left="0"/>
              <w:jc w:val="left"/>
              <w:rPr>
                <w:sz w:val="24"/>
                <w:szCs w:val="24"/>
              </w:rPr>
            </w:pPr>
            <w:r>
              <w:rPr>
                <w:rFonts w:hint="eastAsia"/>
                <w:sz w:val="24"/>
                <w:szCs w:val="24"/>
              </w:rPr>
              <w:t>蘇拉(7.30-8.3)、海葵(8.6-7)颱風</w:t>
            </w: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101.08.11</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-13,960.8</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102</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102.07.10</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23,293.6</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-46,888.2</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-21.18</w:t>
            </w:r>
          </w:p>
        </w:tc>
        <w:tc>
          <w:tcPr>
            <w:tcW w:w="2247" w:type="dxa"/>
            <w:vMerge w:val="restart"/>
            <w:vAlign w:val="center"/>
          </w:tcPr>
          <w:p w:rsidR="00BF578B" w:rsidRPr="0043618A" w:rsidRDefault="009568AC" w:rsidP="00BF578B">
            <w:pPr>
              <w:pStyle w:val="0"/>
              <w:ind w:leftChars="0" w:left="0"/>
              <w:jc w:val="left"/>
              <w:rPr>
                <w:sz w:val="24"/>
                <w:szCs w:val="24"/>
              </w:rPr>
            </w:pPr>
            <w:r>
              <w:rPr>
                <w:rFonts w:hint="eastAsia"/>
                <w:sz w:val="24"/>
                <w:szCs w:val="24"/>
              </w:rPr>
              <w:t>蘇力颱風(7.11-13)</w:t>
            </w: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102.07.20</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-23,594.6</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103</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103.09.01</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-3,890.7</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-18,704.1</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-21.94</w:t>
            </w:r>
          </w:p>
        </w:tc>
        <w:tc>
          <w:tcPr>
            <w:tcW w:w="2247" w:type="dxa"/>
            <w:vMerge w:val="restart"/>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103.11.27</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-22,594.8</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104</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104.07.22</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-22,669.1</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-21,704.0</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-32.92</w:t>
            </w:r>
          </w:p>
        </w:tc>
        <w:tc>
          <w:tcPr>
            <w:tcW w:w="2247" w:type="dxa"/>
            <w:vMerge w:val="restart"/>
            <w:vAlign w:val="center"/>
          </w:tcPr>
          <w:p w:rsidR="00BF578B" w:rsidRPr="0043618A" w:rsidRDefault="009568AC" w:rsidP="00BF578B">
            <w:pPr>
              <w:pStyle w:val="0"/>
              <w:ind w:leftChars="0" w:left="0"/>
              <w:jc w:val="left"/>
              <w:rPr>
                <w:sz w:val="24"/>
                <w:szCs w:val="24"/>
              </w:rPr>
            </w:pPr>
            <w:r>
              <w:rPr>
                <w:rFonts w:hint="eastAsia"/>
                <w:sz w:val="24"/>
                <w:szCs w:val="24"/>
              </w:rPr>
              <w:t>蘇迪勒(8.6</w:t>
            </w:r>
            <w:r w:rsidR="008E30A5">
              <w:rPr>
                <w:rFonts w:hint="eastAsia"/>
                <w:sz w:val="24"/>
                <w:szCs w:val="24"/>
              </w:rPr>
              <w:t>-9</w:t>
            </w:r>
            <w:r>
              <w:rPr>
                <w:rFonts w:hint="eastAsia"/>
                <w:sz w:val="24"/>
                <w:szCs w:val="24"/>
              </w:rPr>
              <w:t>)</w:t>
            </w:r>
            <w:r w:rsidR="008E30A5">
              <w:rPr>
                <w:rFonts w:hint="eastAsia"/>
                <w:sz w:val="24"/>
                <w:szCs w:val="24"/>
              </w:rPr>
              <w:t>、杜鵑(9.27-29)颱風</w:t>
            </w: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104.08.26</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-44,373.1</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A2054F">
        <w:trPr>
          <w:trHeight w:val="685"/>
        </w:trPr>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105</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105.07.04</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-22,455.5</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-22,257.0</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-24.41</w:t>
            </w:r>
          </w:p>
        </w:tc>
        <w:tc>
          <w:tcPr>
            <w:tcW w:w="2247" w:type="dxa"/>
            <w:vMerge w:val="restart"/>
            <w:vAlign w:val="center"/>
          </w:tcPr>
          <w:p w:rsidR="00BF578B" w:rsidRPr="00A2054F" w:rsidRDefault="008E30A5" w:rsidP="00A2054F">
            <w:pPr>
              <w:pStyle w:val="0"/>
              <w:wordWrap w:val="0"/>
              <w:ind w:leftChars="0" w:left="0"/>
              <w:rPr>
                <w:spacing w:val="-20"/>
                <w:sz w:val="24"/>
                <w:szCs w:val="24"/>
              </w:rPr>
            </w:pPr>
            <w:r w:rsidRPr="00A2054F">
              <w:rPr>
                <w:rFonts w:hint="eastAsia"/>
                <w:spacing w:val="-20"/>
                <w:sz w:val="24"/>
                <w:szCs w:val="24"/>
              </w:rPr>
              <w:t>尼伯特(7.6-9)、莫蘭蒂(9.12-15)、馬勒卡(9.15-18)、梅姬(9.25-28)、艾利(10.5-6)颱風</w:t>
            </w: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105.10.27</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-44,712.5</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106</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106.08.29</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-25,179.3</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-7,409.6</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-22.29</w:t>
            </w:r>
          </w:p>
        </w:tc>
        <w:tc>
          <w:tcPr>
            <w:tcW w:w="2247" w:type="dxa"/>
            <w:vMerge w:val="restart"/>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106.12.23</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-32,588.9</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107</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107.05.27</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-14,654.4</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-12,282.5</w:t>
            </w:r>
          </w:p>
        </w:tc>
        <w:tc>
          <w:tcPr>
            <w:tcW w:w="1241" w:type="dxa"/>
            <w:vMerge w:val="restart"/>
            <w:vAlign w:val="center"/>
          </w:tcPr>
          <w:p w:rsidR="00BF578B" w:rsidRPr="0043618A" w:rsidRDefault="00BF578B" w:rsidP="00F20357">
            <w:pPr>
              <w:pStyle w:val="0"/>
              <w:ind w:leftChars="0" w:left="0"/>
              <w:jc w:val="center"/>
              <w:rPr>
                <w:sz w:val="24"/>
                <w:szCs w:val="24"/>
              </w:rPr>
            </w:pPr>
            <w:r>
              <w:rPr>
                <w:rFonts w:hint="eastAsia"/>
                <w:sz w:val="24"/>
                <w:szCs w:val="24"/>
              </w:rPr>
              <w:t>-20.66</w:t>
            </w:r>
          </w:p>
        </w:tc>
        <w:tc>
          <w:tcPr>
            <w:tcW w:w="2247" w:type="dxa"/>
            <w:vMerge w:val="restart"/>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ign w:val="center"/>
          </w:tcPr>
          <w:p w:rsidR="00BF578B" w:rsidRPr="0043618A" w:rsidRDefault="00BF578B" w:rsidP="0043618A">
            <w:pPr>
              <w:pStyle w:val="0"/>
              <w:ind w:leftChars="0" w:left="0"/>
              <w:jc w:val="center"/>
              <w:rPr>
                <w:sz w:val="24"/>
                <w:szCs w:val="24"/>
              </w:rPr>
            </w:pP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107.07.15</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-26,936.9</w:t>
            </w:r>
          </w:p>
        </w:tc>
        <w:tc>
          <w:tcPr>
            <w:tcW w:w="1181" w:type="dxa"/>
            <w:vMerge/>
            <w:vAlign w:val="center"/>
          </w:tcPr>
          <w:p w:rsidR="00BF578B" w:rsidRPr="00100719" w:rsidRDefault="00BF578B" w:rsidP="00100719">
            <w:pPr>
              <w:pStyle w:val="0"/>
              <w:ind w:leftChars="0" w:left="0"/>
              <w:jc w:val="center"/>
              <w:rPr>
                <w:sz w:val="24"/>
                <w:szCs w:val="24"/>
              </w:rPr>
            </w:pPr>
          </w:p>
        </w:tc>
        <w:tc>
          <w:tcPr>
            <w:tcW w:w="1241" w:type="dxa"/>
            <w:vMerge/>
            <w:vAlign w:val="center"/>
          </w:tcPr>
          <w:p w:rsidR="00BF578B" w:rsidRPr="0043618A" w:rsidRDefault="00BF578B" w:rsidP="0043618A">
            <w:pPr>
              <w:pStyle w:val="0"/>
              <w:ind w:leftChars="0" w:left="0"/>
              <w:jc w:val="center"/>
              <w:rPr>
                <w:sz w:val="24"/>
                <w:szCs w:val="24"/>
              </w:rPr>
            </w:pPr>
          </w:p>
        </w:tc>
        <w:tc>
          <w:tcPr>
            <w:tcW w:w="2247" w:type="dxa"/>
            <w:vMerge/>
            <w:vAlign w:val="center"/>
          </w:tcPr>
          <w:p w:rsidR="00BF578B" w:rsidRPr="0043618A" w:rsidRDefault="00BF578B" w:rsidP="00BF578B">
            <w:pPr>
              <w:pStyle w:val="0"/>
              <w:ind w:leftChars="0" w:left="0"/>
              <w:jc w:val="left"/>
              <w:rPr>
                <w:sz w:val="24"/>
                <w:szCs w:val="24"/>
              </w:rPr>
            </w:pPr>
          </w:p>
        </w:tc>
      </w:tr>
      <w:tr w:rsidR="00BF578B" w:rsidRPr="0043618A" w:rsidTr="00BF578B">
        <w:tc>
          <w:tcPr>
            <w:tcW w:w="73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108</w:t>
            </w:r>
          </w:p>
        </w:tc>
        <w:tc>
          <w:tcPr>
            <w:tcW w:w="1181"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107.12.04</w:t>
            </w:r>
          </w:p>
        </w:tc>
        <w:tc>
          <w:tcPr>
            <w:tcW w:w="1533" w:type="dxa"/>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-17,970.0</w:t>
            </w:r>
          </w:p>
        </w:tc>
        <w:tc>
          <w:tcPr>
            <w:tcW w:w="1181" w:type="dxa"/>
            <w:vMerge w:val="restart"/>
            <w:vAlign w:val="center"/>
          </w:tcPr>
          <w:p w:rsidR="00BF578B" w:rsidRPr="00100719" w:rsidRDefault="00BF578B" w:rsidP="00100719">
            <w:pPr>
              <w:jc w:val="center"/>
              <w:rPr>
                <w:rFonts w:ascii="新細明體" w:eastAsia="新細明體" w:hAnsi="新細明體" w:cs="新細明體"/>
                <w:color w:val="000000"/>
                <w:sz w:val="24"/>
                <w:szCs w:val="24"/>
              </w:rPr>
            </w:pPr>
            <w:r w:rsidRPr="00100719">
              <w:rPr>
                <w:rFonts w:hint="eastAsia"/>
                <w:color w:val="000000"/>
                <w:sz w:val="24"/>
              </w:rPr>
              <w:t>-223.5</w:t>
            </w:r>
          </w:p>
        </w:tc>
        <w:tc>
          <w:tcPr>
            <w:tcW w:w="1241" w:type="dxa"/>
            <w:vMerge w:val="restart"/>
            <w:vAlign w:val="center"/>
          </w:tcPr>
          <w:p w:rsidR="00BF578B" w:rsidRPr="0043618A" w:rsidRDefault="00BF578B" w:rsidP="0043618A">
            <w:pPr>
              <w:pStyle w:val="0"/>
              <w:ind w:leftChars="0" w:left="0"/>
              <w:jc w:val="center"/>
              <w:rPr>
                <w:sz w:val="24"/>
                <w:szCs w:val="24"/>
              </w:rPr>
            </w:pPr>
            <w:r>
              <w:rPr>
                <w:rFonts w:hint="eastAsia"/>
                <w:sz w:val="24"/>
                <w:szCs w:val="24"/>
              </w:rPr>
              <w:t>-13.11</w:t>
            </w:r>
          </w:p>
        </w:tc>
        <w:tc>
          <w:tcPr>
            <w:tcW w:w="2247" w:type="dxa"/>
            <w:vMerge w:val="restart"/>
            <w:vAlign w:val="center"/>
          </w:tcPr>
          <w:p w:rsidR="00BF578B" w:rsidRPr="0043618A" w:rsidRDefault="00BF578B" w:rsidP="00BF578B">
            <w:pPr>
              <w:pStyle w:val="0"/>
              <w:ind w:leftChars="0" w:left="0"/>
              <w:jc w:val="left"/>
              <w:rPr>
                <w:sz w:val="24"/>
                <w:szCs w:val="24"/>
              </w:rPr>
            </w:pPr>
          </w:p>
        </w:tc>
      </w:tr>
      <w:tr w:rsidR="00BF578B" w:rsidRPr="0043618A" w:rsidTr="008E30A5">
        <w:tc>
          <w:tcPr>
            <w:tcW w:w="731" w:type="dxa"/>
            <w:vMerge/>
            <w:tcBorders>
              <w:bottom w:val="single" w:sz="4" w:space="0" w:color="auto"/>
            </w:tcBorders>
            <w:vAlign w:val="center"/>
          </w:tcPr>
          <w:p w:rsidR="00BF578B" w:rsidRPr="0043618A" w:rsidRDefault="00BF578B" w:rsidP="0043618A">
            <w:pPr>
              <w:pStyle w:val="0"/>
              <w:ind w:leftChars="0" w:left="0"/>
              <w:jc w:val="center"/>
              <w:rPr>
                <w:sz w:val="24"/>
                <w:szCs w:val="24"/>
              </w:rPr>
            </w:pPr>
          </w:p>
        </w:tc>
        <w:tc>
          <w:tcPr>
            <w:tcW w:w="1181" w:type="dxa"/>
            <w:tcBorders>
              <w:bottom w:val="single" w:sz="4" w:space="0" w:color="auto"/>
            </w:tcBorders>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108.01.18</w:t>
            </w:r>
          </w:p>
        </w:tc>
        <w:tc>
          <w:tcPr>
            <w:tcW w:w="1533" w:type="dxa"/>
            <w:tcBorders>
              <w:bottom w:val="single" w:sz="4" w:space="0" w:color="auto"/>
            </w:tcBorders>
            <w:vAlign w:val="center"/>
          </w:tcPr>
          <w:p w:rsidR="00BF578B" w:rsidRPr="00ED4B77" w:rsidRDefault="00BF578B" w:rsidP="00ED4B77">
            <w:pPr>
              <w:jc w:val="center"/>
              <w:rPr>
                <w:rFonts w:ascii="新細明體" w:eastAsia="新細明體" w:hAnsi="新細明體" w:cs="新細明體"/>
                <w:color w:val="000000"/>
                <w:sz w:val="24"/>
                <w:szCs w:val="24"/>
              </w:rPr>
            </w:pPr>
            <w:r w:rsidRPr="00ED4B77">
              <w:rPr>
                <w:rFonts w:hint="eastAsia"/>
                <w:color w:val="000000"/>
                <w:sz w:val="24"/>
              </w:rPr>
              <w:t>-18,193.5</w:t>
            </w:r>
          </w:p>
        </w:tc>
        <w:tc>
          <w:tcPr>
            <w:tcW w:w="1181" w:type="dxa"/>
            <w:vMerge/>
            <w:tcBorders>
              <w:bottom w:val="single" w:sz="4" w:space="0" w:color="auto"/>
            </w:tcBorders>
            <w:vAlign w:val="center"/>
          </w:tcPr>
          <w:p w:rsidR="00BF578B" w:rsidRPr="0043618A" w:rsidRDefault="00BF578B" w:rsidP="0043618A">
            <w:pPr>
              <w:pStyle w:val="0"/>
              <w:ind w:leftChars="0" w:left="0"/>
              <w:jc w:val="center"/>
              <w:rPr>
                <w:sz w:val="24"/>
                <w:szCs w:val="24"/>
              </w:rPr>
            </w:pPr>
          </w:p>
        </w:tc>
        <w:tc>
          <w:tcPr>
            <w:tcW w:w="1241" w:type="dxa"/>
            <w:vMerge/>
            <w:tcBorders>
              <w:bottom w:val="single" w:sz="4" w:space="0" w:color="auto"/>
            </w:tcBorders>
            <w:vAlign w:val="center"/>
          </w:tcPr>
          <w:p w:rsidR="00BF578B" w:rsidRPr="0043618A" w:rsidRDefault="00BF578B" w:rsidP="0043618A">
            <w:pPr>
              <w:pStyle w:val="0"/>
              <w:ind w:leftChars="0" w:left="0"/>
              <w:jc w:val="center"/>
              <w:rPr>
                <w:sz w:val="24"/>
                <w:szCs w:val="24"/>
              </w:rPr>
            </w:pPr>
          </w:p>
        </w:tc>
        <w:tc>
          <w:tcPr>
            <w:tcW w:w="2247" w:type="dxa"/>
            <w:vMerge/>
            <w:tcBorders>
              <w:bottom w:val="single" w:sz="4" w:space="0" w:color="auto"/>
            </w:tcBorders>
            <w:vAlign w:val="center"/>
          </w:tcPr>
          <w:p w:rsidR="00BF578B" w:rsidRPr="0043618A" w:rsidRDefault="00BF578B" w:rsidP="00BF578B">
            <w:pPr>
              <w:pStyle w:val="0"/>
              <w:ind w:leftChars="0" w:left="0"/>
              <w:jc w:val="left"/>
              <w:rPr>
                <w:sz w:val="24"/>
                <w:szCs w:val="24"/>
              </w:rPr>
            </w:pPr>
          </w:p>
        </w:tc>
      </w:tr>
      <w:tr w:rsidR="008E30A5" w:rsidRPr="0043618A" w:rsidTr="008E30A5">
        <w:tc>
          <w:tcPr>
            <w:tcW w:w="8114" w:type="dxa"/>
            <w:gridSpan w:val="6"/>
            <w:tcBorders>
              <w:left w:val="nil"/>
              <w:bottom w:val="nil"/>
              <w:right w:val="nil"/>
            </w:tcBorders>
            <w:vAlign w:val="center"/>
          </w:tcPr>
          <w:p w:rsidR="008E30A5" w:rsidRDefault="008E30A5" w:rsidP="008E30A5">
            <w:pPr>
              <w:pStyle w:val="10"/>
              <w:ind w:leftChars="0" w:left="0" w:firstLineChars="0" w:firstLine="0"/>
              <w:jc w:val="left"/>
              <w:rPr>
                <w:sz w:val="24"/>
              </w:rPr>
            </w:pPr>
            <w:r>
              <w:rPr>
                <w:rFonts w:hint="eastAsia"/>
                <w:sz w:val="24"/>
              </w:rPr>
              <w:t>註：１、本表為國立臺灣海洋大學監測期間資料。</w:t>
            </w:r>
          </w:p>
          <w:p w:rsidR="008E30A5" w:rsidRPr="0043618A" w:rsidRDefault="008E30A5" w:rsidP="008E30A5">
            <w:pPr>
              <w:pStyle w:val="10"/>
              <w:ind w:leftChars="0" w:left="0" w:firstLineChars="0" w:firstLine="0"/>
              <w:jc w:val="left"/>
              <w:rPr>
                <w:sz w:val="24"/>
                <w:szCs w:val="24"/>
              </w:rPr>
            </w:pPr>
            <w:r>
              <w:rPr>
                <w:rFonts w:hint="eastAsia"/>
                <w:sz w:val="24"/>
              </w:rPr>
              <w:t xml:space="preserve">　　２、</w:t>
            </w:r>
            <w:r w:rsidRPr="008E30A5">
              <w:rPr>
                <w:rFonts w:hint="eastAsia"/>
                <w:sz w:val="24"/>
              </w:rPr>
              <w:t>土方差</w:t>
            </w:r>
            <w:r>
              <w:rPr>
                <w:rFonts w:hint="eastAsia"/>
                <w:sz w:val="24"/>
              </w:rPr>
              <w:t>及</w:t>
            </w:r>
            <w:r w:rsidRPr="008E30A5">
              <w:rPr>
                <w:rFonts w:hint="eastAsia"/>
                <w:sz w:val="24"/>
              </w:rPr>
              <w:t>灘線退縮最大量</w:t>
            </w:r>
            <w:r>
              <w:rPr>
                <w:rFonts w:hint="eastAsia"/>
                <w:sz w:val="24"/>
              </w:rPr>
              <w:t>單位均為立方公尺。</w:t>
            </w:r>
          </w:p>
        </w:tc>
      </w:tr>
    </w:tbl>
    <w:p w:rsidR="0043618A" w:rsidRDefault="0043618A" w:rsidP="0043618A">
      <w:pPr>
        <w:pStyle w:val="0"/>
        <w:ind w:left="680"/>
      </w:pPr>
    </w:p>
    <w:p w:rsidR="00282BBA" w:rsidRDefault="00282BBA" w:rsidP="006D160F">
      <w:pPr>
        <w:pStyle w:val="2"/>
        <w:numPr>
          <w:ilvl w:val="1"/>
          <w:numId w:val="1"/>
        </w:numPr>
      </w:pPr>
      <w:r>
        <w:rPr>
          <w:rFonts w:hint="eastAsia"/>
        </w:rPr>
        <w:t>衛星照片圖比較情形：</w:t>
      </w:r>
    </w:p>
    <w:p w:rsidR="00282BBA" w:rsidRDefault="00282BBA" w:rsidP="00282BBA">
      <w:pPr>
        <w:pStyle w:val="21"/>
        <w:ind w:left="1020" w:firstLine="680"/>
      </w:pPr>
      <w:r w:rsidRPr="00282BBA">
        <w:rPr>
          <w:rFonts w:hint="eastAsia"/>
        </w:rPr>
        <w:t>圖</w:t>
      </w:r>
      <w:r w:rsidR="00B13B7E">
        <w:rPr>
          <w:rFonts w:hint="eastAsia"/>
        </w:rPr>
        <w:t>1</w:t>
      </w:r>
      <w:r w:rsidR="00B13B7E">
        <w:t>1</w:t>
      </w:r>
      <w:r w:rsidRPr="00282BBA">
        <w:rPr>
          <w:rFonts w:hint="eastAsia"/>
        </w:rPr>
        <w:t>及圖</w:t>
      </w:r>
      <w:r w:rsidR="00B13B7E">
        <w:rPr>
          <w:rFonts w:hint="eastAsia"/>
        </w:rPr>
        <w:t>1</w:t>
      </w:r>
      <w:r w:rsidR="00B13B7E">
        <w:t>2</w:t>
      </w:r>
      <w:r w:rsidRPr="00282BBA">
        <w:rPr>
          <w:rFonts w:hint="eastAsia"/>
        </w:rPr>
        <w:t>分別為</w:t>
      </w:r>
      <w:r>
        <w:rPr>
          <w:rFonts w:hint="eastAsia"/>
        </w:rPr>
        <w:t>9</w:t>
      </w:r>
      <w:r>
        <w:t>1</w:t>
      </w:r>
      <w:r w:rsidRPr="00282BBA">
        <w:rPr>
          <w:rFonts w:hint="eastAsia"/>
        </w:rPr>
        <w:t>年4月2日及</w:t>
      </w:r>
      <w:r>
        <w:rPr>
          <w:rFonts w:hint="eastAsia"/>
        </w:rPr>
        <w:t>1</w:t>
      </w:r>
      <w:r>
        <w:t>06</w:t>
      </w:r>
      <w:r w:rsidRPr="00282BBA">
        <w:rPr>
          <w:rFonts w:hint="eastAsia"/>
        </w:rPr>
        <w:t>年5月1日鹽寮、福隆沙灘衛星照片圖，此皆為第2季同期，惟前後相差15年，紅色圈圈處之沙灘寬度顯有差異。</w:t>
      </w:r>
    </w:p>
    <w:p w:rsidR="00282BBA" w:rsidRDefault="00282BBA" w:rsidP="00282BBA">
      <w:pPr>
        <w:pStyle w:val="10"/>
        <w:ind w:leftChars="0" w:left="0" w:firstLineChars="0" w:firstLine="0"/>
        <w:jc w:val="right"/>
      </w:pPr>
      <w:r>
        <w:rPr>
          <w:noProof/>
        </w:rPr>
        <w:lastRenderedPageBreak/>
        <w:drawing>
          <wp:inline distT="0" distB="0" distL="0" distR="0" wp14:anchorId="5A6AE536" wp14:editId="51E81D6F">
            <wp:extent cx="5534025" cy="3952875"/>
            <wp:effectExtent l="0" t="0" r="9525" b="952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34025" cy="3952875"/>
                    </a:xfrm>
                    <a:prstGeom prst="rect">
                      <a:avLst/>
                    </a:prstGeom>
                  </pic:spPr>
                </pic:pic>
              </a:graphicData>
            </a:graphic>
          </wp:inline>
        </w:drawing>
      </w:r>
    </w:p>
    <w:p w:rsidR="00282BBA" w:rsidRDefault="00282BBA" w:rsidP="001E6590">
      <w:pPr>
        <w:pStyle w:val="a1"/>
        <w:spacing w:after="0"/>
        <w:ind w:left="482" w:hanging="482"/>
      </w:pPr>
      <w:r>
        <w:rPr>
          <w:rFonts w:hint="eastAsia"/>
        </w:rPr>
        <w:t>9</w:t>
      </w:r>
      <w:r>
        <w:t>1</w:t>
      </w:r>
      <w:r>
        <w:rPr>
          <w:rFonts w:hint="eastAsia"/>
        </w:rPr>
        <w:t>年4月2日衛星照片圖</w:t>
      </w:r>
    </w:p>
    <w:p w:rsidR="00282BBA" w:rsidRDefault="00282BBA" w:rsidP="00282BBA">
      <w:pPr>
        <w:pStyle w:val="10"/>
        <w:ind w:leftChars="0" w:left="0" w:firstLineChars="0" w:firstLine="0"/>
        <w:jc w:val="right"/>
      </w:pPr>
      <w:r>
        <w:rPr>
          <w:noProof/>
        </w:rPr>
        <w:drawing>
          <wp:inline distT="0" distB="0" distL="0" distR="0" wp14:anchorId="1336BB7F" wp14:editId="35C3C464">
            <wp:extent cx="5476875" cy="3810000"/>
            <wp:effectExtent l="0" t="0" r="952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76875" cy="3810000"/>
                    </a:xfrm>
                    <a:prstGeom prst="rect">
                      <a:avLst/>
                    </a:prstGeom>
                  </pic:spPr>
                </pic:pic>
              </a:graphicData>
            </a:graphic>
          </wp:inline>
        </w:drawing>
      </w:r>
    </w:p>
    <w:p w:rsidR="00282BBA" w:rsidRDefault="00282BBA" w:rsidP="001E6590">
      <w:pPr>
        <w:pStyle w:val="a1"/>
        <w:spacing w:after="0"/>
        <w:ind w:left="482" w:hanging="482"/>
      </w:pPr>
      <w:r>
        <w:rPr>
          <w:rFonts w:hint="eastAsia"/>
        </w:rPr>
        <w:t>1</w:t>
      </w:r>
      <w:r>
        <w:t>06</w:t>
      </w:r>
      <w:r>
        <w:rPr>
          <w:rFonts w:hint="eastAsia"/>
        </w:rPr>
        <w:t>年5月1日衛星照片圖</w:t>
      </w:r>
    </w:p>
    <w:p w:rsidR="00EB0CA0" w:rsidRDefault="00262AF0" w:rsidP="006D160F">
      <w:pPr>
        <w:pStyle w:val="2"/>
        <w:numPr>
          <w:ilvl w:val="1"/>
          <w:numId w:val="1"/>
        </w:numPr>
      </w:pPr>
      <w:r>
        <w:rPr>
          <w:rFonts w:hint="eastAsia"/>
        </w:rPr>
        <w:lastRenderedPageBreak/>
        <w:t>本院現場履勘情形：</w:t>
      </w:r>
    </w:p>
    <w:p w:rsidR="00262AF0" w:rsidRDefault="00262AF0" w:rsidP="00800EED">
      <w:pPr>
        <w:pStyle w:val="3"/>
      </w:pPr>
      <w:r>
        <w:rPr>
          <w:rFonts w:hint="eastAsia"/>
        </w:rPr>
        <w:t>1</w:t>
      </w:r>
      <w:r>
        <w:t>07</w:t>
      </w:r>
      <w:r>
        <w:rPr>
          <w:rFonts w:hint="eastAsia"/>
        </w:rPr>
        <w:t>年1</w:t>
      </w:r>
      <w:r>
        <w:t>2</w:t>
      </w:r>
      <w:r>
        <w:rPr>
          <w:rFonts w:hint="eastAsia"/>
        </w:rPr>
        <w:t>月2</w:t>
      </w:r>
      <w:r>
        <w:t>5</w:t>
      </w:r>
      <w:r>
        <w:rPr>
          <w:rFonts w:hint="eastAsia"/>
        </w:rPr>
        <w:t>日，本院前往新北市貢寮區鹽寮福隆沙灘實地履勘，並與在地民眾及東北角管理處人員舉行座談會。</w:t>
      </w:r>
      <w:r w:rsidR="006431CF">
        <w:rPr>
          <w:rFonts w:hint="eastAsia"/>
        </w:rPr>
        <w:t>在地民眾表示沙灘上有巨大土堆，係福容飯店興建時的剩餘土石方運到此處，因此土堆色澤與黃金沙灘顯有不同，陳情希望能將此土堆運走，履勘現況照片如照片1。</w:t>
      </w:r>
      <w:r w:rsidR="00272698">
        <w:rPr>
          <w:rFonts w:hint="eastAsia"/>
        </w:rPr>
        <w:t>在地居民拿出當地歷史照片，與本院履勘現況比較，</w:t>
      </w:r>
      <w:r w:rsidR="00450035">
        <w:rPr>
          <w:rFonts w:hint="eastAsia"/>
        </w:rPr>
        <w:t>照片</w:t>
      </w:r>
      <w:r w:rsidR="006431CF">
        <w:rPr>
          <w:rFonts w:hint="eastAsia"/>
        </w:rPr>
        <w:t>2</w:t>
      </w:r>
      <w:r w:rsidR="00272698">
        <w:rPr>
          <w:rFonts w:hint="eastAsia"/>
        </w:rPr>
        <w:t>和</w:t>
      </w:r>
      <w:r w:rsidR="00450035">
        <w:rPr>
          <w:rFonts w:hint="eastAsia"/>
        </w:rPr>
        <w:t>照片</w:t>
      </w:r>
      <w:r w:rsidR="006431CF">
        <w:rPr>
          <w:rFonts w:hint="eastAsia"/>
        </w:rPr>
        <w:t>3</w:t>
      </w:r>
      <w:r w:rsidR="00272698">
        <w:rPr>
          <w:rFonts w:hint="eastAsia"/>
        </w:rPr>
        <w:t>為福隆沙灘旁東興宮前歷史照片</w:t>
      </w:r>
      <w:r w:rsidR="00E21DF0">
        <w:rPr>
          <w:rFonts w:hint="eastAsia"/>
        </w:rPr>
        <w:t>（廟前面都是沙）</w:t>
      </w:r>
      <w:r w:rsidR="00272698">
        <w:rPr>
          <w:rFonts w:hint="eastAsia"/>
        </w:rPr>
        <w:t>及現況照片</w:t>
      </w:r>
      <w:r w:rsidR="00E21DF0">
        <w:rPr>
          <w:rFonts w:hint="eastAsia"/>
        </w:rPr>
        <w:t>(廟前面是海水</w:t>
      </w:r>
      <w:r w:rsidR="00E21DF0">
        <w:t>)</w:t>
      </w:r>
      <w:r w:rsidR="001F4878">
        <w:rPr>
          <w:rFonts w:hint="eastAsia"/>
        </w:rPr>
        <w:t>；</w:t>
      </w:r>
      <w:r w:rsidR="001F4878" w:rsidRPr="00C7103F">
        <w:rPr>
          <w:rFonts w:hint="eastAsia"/>
        </w:rPr>
        <w:t>照片4和照片5為福容飯店前廣場歷史照片（區域大多是沙）及現況照片（區域少部分陸地）</w:t>
      </w:r>
      <w:r w:rsidR="00357BB8" w:rsidRPr="00C7103F">
        <w:rPr>
          <w:rFonts w:hint="eastAsia"/>
        </w:rPr>
        <w:t>；照片6則為在地民眾出示之內河大橋歷史照片</w:t>
      </w:r>
      <w:r w:rsidR="00450035">
        <w:rPr>
          <w:rFonts w:hint="eastAsia"/>
        </w:rPr>
        <w:t>。</w:t>
      </w:r>
    </w:p>
    <w:p w:rsidR="00262AF0" w:rsidRDefault="00262AF0" w:rsidP="00262AF0">
      <w:pPr>
        <w:pStyle w:val="0"/>
        <w:ind w:leftChars="0" w:left="0"/>
        <w:jc w:val="right"/>
      </w:pPr>
    </w:p>
    <w:p w:rsidR="001F4878" w:rsidRDefault="006431CF" w:rsidP="00F575DC">
      <w:pPr>
        <w:pStyle w:val="0"/>
        <w:ind w:leftChars="0" w:left="0"/>
        <w:jc w:val="right"/>
      </w:pPr>
      <w:r w:rsidRPr="006952CE">
        <w:rPr>
          <w:noProof/>
        </w:rPr>
        <w:drawing>
          <wp:inline distT="0" distB="0" distL="0" distR="0" wp14:anchorId="3251EE38" wp14:editId="0C2CB589">
            <wp:extent cx="5612071" cy="4012442"/>
            <wp:effectExtent l="0" t="0" r="8255" b="762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615940" cy="4015208"/>
                    </a:xfrm>
                    <a:prstGeom prst="rect">
                      <a:avLst/>
                    </a:prstGeom>
                    <a:noFill/>
                    <a:ln>
                      <a:noFill/>
                    </a:ln>
                  </pic:spPr>
                </pic:pic>
              </a:graphicData>
            </a:graphic>
          </wp:inline>
        </w:drawing>
      </w:r>
    </w:p>
    <w:p w:rsidR="001F4878" w:rsidRDefault="001F4878" w:rsidP="001F4878">
      <w:pPr>
        <w:pStyle w:val="a5"/>
        <w:jc w:val="center"/>
      </w:pPr>
      <w:r>
        <w:rPr>
          <w:rFonts w:hint="eastAsia"/>
        </w:rPr>
        <w:t>沙灘上巨大土堆現況照片</w:t>
      </w:r>
    </w:p>
    <w:p w:rsidR="00F575DC" w:rsidRPr="006431CF" w:rsidRDefault="00F575DC" w:rsidP="00F575DC">
      <w:pPr>
        <w:pStyle w:val="0"/>
        <w:ind w:leftChars="0" w:left="0"/>
        <w:jc w:val="right"/>
      </w:pPr>
      <w:r>
        <w:rPr>
          <w:noProof/>
        </w:rPr>
        <w:lastRenderedPageBreak/>
        <w:drawing>
          <wp:inline distT="0" distB="0" distL="0" distR="0" wp14:anchorId="6896D228" wp14:editId="7D093420">
            <wp:extent cx="5328285" cy="3815862"/>
            <wp:effectExtent l="0" t="0" r="5715"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email">
                      <a:extLst>
                        <a:ext uri="{28A0092B-C50C-407E-A947-70E740481C1C}">
                          <a14:useLocalDpi xmlns:a14="http://schemas.microsoft.com/office/drawing/2010/main"/>
                        </a:ext>
                      </a:extLst>
                    </a:blip>
                    <a:stretch>
                      <a:fillRect/>
                    </a:stretch>
                  </pic:blipFill>
                  <pic:spPr>
                    <a:xfrm>
                      <a:off x="0" y="0"/>
                      <a:ext cx="5355028" cy="3835014"/>
                    </a:xfrm>
                    <a:prstGeom prst="rect">
                      <a:avLst/>
                    </a:prstGeom>
                  </pic:spPr>
                </pic:pic>
              </a:graphicData>
            </a:graphic>
          </wp:inline>
        </w:drawing>
      </w:r>
    </w:p>
    <w:p w:rsidR="00F575DC" w:rsidRDefault="00F575DC" w:rsidP="00F575DC">
      <w:pPr>
        <w:pStyle w:val="a5"/>
        <w:spacing w:before="0" w:after="0"/>
        <w:ind w:left="482" w:hanging="482"/>
        <w:jc w:val="center"/>
      </w:pPr>
      <w:r>
        <w:rPr>
          <w:rFonts w:hint="eastAsia"/>
        </w:rPr>
        <w:t>福隆沙灘旁東興宮前照史照片(廟前面都是沙</w:t>
      </w:r>
      <w:r>
        <w:t>)</w:t>
      </w:r>
    </w:p>
    <w:p w:rsidR="00F575DC" w:rsidRDefault="00F575DC" w:rsidP="00F575DC">
      <w:pPr>
        <w:pStyle w:val="0"/>
        <w:ind w:leftChars="0" w:left="0"/>
        <w:jc w:val="right"/>
      </w:pPr>
      <w:r>
        <w:rPr>
          <w:noProof/>
        </w:rPr>
        <w:drawing>
          <wp:inline distT="0" distB="0" distL="0" distR="0" wp14:anchorId="121EB40D" wp14:editId="3EEE11D7">
            <wp:extent cx="5382483" cy="4042949"/>
            <wp:effectExtent l="0" t="0" r="889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5395054" cy="4052392"/>
                    </a:xfrm>
                    <a:prstGeom prst="rect">
                      <a:avLst/>
                    </a:prstGeom>
                  </pic:spPr>
                </pic:pic>
              </a:graphicData>
            </a:graphic>
          </wp:inline>
        </w:drawing>
      </w:r>
    </w:p>
    <w:p w:rsidR="00F575DC" w:rsidRDefault="00F575DC" w:rsidP="00F575DC">
      <w:pPr>
        <w:pStyle w:val="a5"/>
        <w:spacing w:before="0" w:after="0"/>
        <w:ind w:left="482" w:hanging="482"/>
        <w:jc w:val="center"/>
      </w:pPr>
      <w:r>
        <w:rPr>
          <w:rFonts w:hint="eastAsia"/>
        </w:rPr>
        <w:t>福隆沙灘旁東興宮前現況照片(廟前面是海水</w:t>
      </w:r>
      <w:r>
        <w:t>)</w:t>
      </w:r>
    </w:p>
    <w:p w:rsidR="00F575DC" w:rsidRPr="006431CF" w:rsidRDefault="00F575DC" w:rsidP="00F575DC">
      <w:pPr>
        <w:pStyle w:val="0"/>
        <w:ind w:leftChars="0" w:left="0"/>
        <w:jc w:val="right"/>
      </w:pPr>
      <w:r>
        <w:rPr>
          <w:noProof/>
        </w:rPr>
        <w:lastRenderedPageBreak/>
        <w:drawing>
          <wp:inline distT="0" distB="0" distL="0" distR="0" wp14:anchorId="255BA6BF" wp14:editId="4818C5E0">
            <wp:extent cx="5486400" cy="3667125"/>
            <wp:effectExtent l="0" t="0" r="0" b="952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email">
                      <a:extLst>
                        <a:ext uri="{28A0092B-C50C-407E-A947-70E740481C1C}">
                          <a14:useLocalDpi xmlns:a14="http://schemas.microsoft.com/office/drawing/2010/main"/>
                        </a:ext>
                      </a:extLst>
                    </a:blip>
                    <a:stretch>
                      <a:fillRect/>
                    </a:stretch>
                  </pic:blipFill>
                  <pic:spPr>
                    <a:xfrm>
                      <a:off x="0" y="0"/>
                      <a:ext cx="5486400" cy="3667125"/>
                    </a:xfrm>
                    <a:prstGeom prst="rect">
                      <a:avLst/>
                    </a:prstGeom>
                  </pic:spPr>
                </pic:pic>
              </a:graphicData>
            </a:graphic>
          </wp:inline>
        </w:drawing>
      </w:r>
    </w:p>
    <w:p w:rsidR="00F575DC" w:rsidRDefault="00F575DC" w:rsidP="00F575DC">
      <w:pPr>
        <w:pStyle w:val="a5"/>
        <w:jc w:val="center"/>
      </w:pPr>
      <w:r w:rsidRPr="00F575DC">
        <w:rPr>
          <w:rFonts w:hint="eastAsia"/>
        </w:rPr>
        <w:t>福</w:t>
      </w:r>
      <w:r>
        <w:rPr>
          <w:rFonts w:hint="eastAsia"/>
        </w:rPr>
        <w:t>容飯店</w:t>
      </w:r>
      <w:r w:rsidRPr="00F575DC">
        <w:rPr>
          <w:rFonts w:hint="eastAsia"/>
        </w:rPr>
        <w:t>前廣場歷史照片(區域大多是</w:t>
      </w:r>
      <w:r>
        <w:rPr>
          <w:rFonts w:hint="eastAsia"/>
        </w:rPr>
        <w:t>沙</w:t>
      </w:r>
      <w:r w:rsidRPr="00F575DC">
        <w:rPr>
          <w:rFonts w:hint="eastAsia"/>
        </w:rPr>
        <w:t>)</w:t>
      </w:r>
    </w:p>
    <w:p w:rsidR="00F575DC" w:rsidRDefault="00F575DC" w:rsidP="00F575DC">
      <w:pPr>
        <w:pStyle w:val="0"/>
        <w:ind w:leftChars="0" w:left="0"/>
        <w:jc w:val="right"/>
      </w:pPr>
      <w:r>
        <w:rPr>
          <w:noProof/>
        </w:rPr>
        <w:drawing>
          <wp:inline distT="0" distB="0" distL="0" distR="0" wp14:anchorId="6D166A68" wp14:editId="0FFCF9CA">
            <wp:extent cx="5486400" cy="394335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email">
                      <a:extLst>
                        <a:ext uri="{28A0092B-C50C-407E-A947-70E740481C1C}">
                          <a14:useLocalDpi xmlns:a14="http://schemas.microsoft.com/office/drawing/2010/main"/>
                        </a:ext>
                      </a:extLst>
                    </a:blip>
                    <a:stretch>
                      <a:fillRect/>
                    </a:stretch>
                  </pic:blipFill>
                  <pic:spPr>
                    <a:xfrm>
                      <a:off x="0" y="0"/>
                      <a:ext cx="5486400" cy="3943350"/>
                    </a:xfrm>
                    <a:prstGeom prst="rect">
                      <a:avLst/>
                    </a:prstGeom>
                  </pic:spPr>
                </pic:pic>
              </a:graphicData>
            </a:graphic>
          </wp:inline>
        </w:drawing>
      </w:r>
    </w:p>
    <w:p w:rsidR="00F575DC" w:rsidRDefault="00F575DC" w:rsidP="00F575DC">
      <w:pPr>
        <w:pStyle w:val="a5"/>
        <w:spacing w:before="0" w:after="0"/>
        <w:ind w:left="482" w:hanging="482"/>
        <w:jc w:val="center"/>
      </w:pPr>
      <w:r>
        <w:rPr>
          <w:rFonts w:hint="eastAsia"/>
        </w:rPr>
        <w:t>福容飯店前廣場現況照片(區域少部分陸地</w:t>
      </w:r>
      <w:r>
        <w:t>)</w:t>
      </w:r>
    </w:p>
    <w:p w:rsidR="00357BB8" w:rsidRDefault="00357BB8" w:rsidP="00357BB8">
      <w:pPr>
        <w:pStyle w:val="a5"/>
        <w:numPr>
          <w:ilvl w:val="0"/>
          <w:numId w:val="0"/>
        </w:numPr>
        <w:spacing w:before="0" w:after="0"/>
        <w:ind w:left="482"/>
      </w:pPr>
    </w:p>
    <w:p w:rsidR="00357BB8" w:rsidRDefault="00357BB8" w:rsidP="00357BB8">
      <w:pPr>
        <w:pStyle w:val="0"/>
        <w:ind w:leftChars="0" w:left="0"/>
      </w:pPr>
      <w:r>
        <w:rPr>
          <w:noProof/>
        </w:rPr>
        <w:lastRenderedPageBreak/>
        <w:drawing>
          <wp:inline distT="0" distB="0" distL="0" distR="0" wp14:anchorId="1FC22F6E" wp14:editId="27966BF4">
            <wp:extent cx="5486400" cy="3437255"/>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email">
                      <a:extLst>
                        <a:ext uri="{28A0092B-C50C-407E-A947-70E740481C1C}">
                          <a14:useLocalDpi xmlns:a14="http://schemas.microsoft.com/office/drawing/2010/main"/>
                        </a:ext>
                      </a:extLst>
                    </a:blip>
                    <a:stretch>
                      <a:fillRect/>
                    </a:stretch>
                  </pic:blipFill>
                  <pic:spPr>
                    <a:xfrm>
                      <a:off x="0" y="0"/>
                      <a:ext cx="5486400" cy="3437255"/>
                    </a:xfrm>
                    <a:prstGeom prst="rect">
                      <a:avLst/>
                    </a:prstGeom>
                  </pic:spPr>
                </pic:pic>
              </a:graphicData>
            </a:graphic>
          </wp:inline>
        </w:drawing>
      </w:r>
    </w:p>
    <w:p w:rsidR="00357BB8" w:rsidRDefault="00357BB8" w:rsidP="00357BB8">
      <w:pPr>
        <w:pStyle w:val="a5"/>
        <w:jc w:val="center"/>
      </w:pPr>
      <w:r>
        <w:rPr>
          <w:rFonts w:hint="eastAsia"/>
        </w:rPr>
        <w:t>內河大橋歷史照片</w:t>
      </w:r>
    </w:p>
    <w:p w:rsidR="00BB1038" w:rsidRDefault="00BB1038" w:rsidP="00BB1038">
      <w:pPr>
        <w:pStyle w:val="0"/>
        <w:ind w:leftChars="0" w:left="0"/>
      </w:pPr>
      <w:r>
        <w:rPr>
          <w:noProof/>
        </w:rPr>
        <w:drawing>
          <wp:inline distT="0" distB="0" distL="0" distR="0" wp14:anchorId="5199F091" wp14:editId="61E67FEA">
            <wp:extent cx="5486400" cy="388683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email">
                      <a:extLst>
                        <a:ext uri="{28A0092B-C50C-407E-A947-70E740481C1C}">
                          <a14:useLocalDpi xmlns:a14="http://schemas.microsoft.com/office/drawing/2010/main"/>
                        </a:ext>
                      </a:extLst>
                    </a:blip>
                    <a:stretch>
                      <a:fillRect/>
                    </a:stretch>
                  </pic:blipFill>
                  <pic:spPr>
                    <a:xfrm>
                      <a:off x="0" y="0"/>
                      <a:ext cx="5486400" cy="3886835"/>
                    </a:xfrm>
                    <a:prstGeom prst="rect">
                      <a:avLst/>
                    </a:prstGeom>
                  </pic:spPr>
                </pic:pic>
              </a:graphicData>
            </a:graphic>
          </wp:inline>
        </w:drawing>
      </w:r>
    </w:p>
    <w:p w:rsidR="00BB1038" w:rsidRDefault="00BB1038" w:rsidP="00BB1038">
      <w:pPr>
        <w:pStyle w:val="a5"/>
        <w:jc w:val="center"/>
      </w:pPr>
      <w:r>
        <w:rPr>
          <w:rFonts w:hint="eastAsia"/>
        </w:rPr>
        <w:t>內河大橋現況照片（本院履勘攝）</w:t>
      </w:r>
    </w:p>
    <w:p w:rsidR="00BB1038" w:rsidRDefault="00BB1038" w:rsidP="00BB1038">
      <w:pPr>
        <w:pStyle w:val="0"/>
        <w:ind w:left="680"/>
      </w:pPr>
    </w:p>
    <w:p w:rsidR="00800EED" w:rsidRDefault="00800EED" w:rsidP="006431CF">
      <w:pPr>
        <w:pStyle w:val="3"/>
        <w:spacing w:afterLines="50" w:after="228"/>
        <w:ind w:left="1360" w:hanging="680"/>
      </w:pPr>
      <w:r>
        <w:rPr>
          <w:rFonts w:hint="eastAsia"/>
        </w:rPr>
        <w:lastRenderedPageBreak/>
        <w:t>當日相關履勘及座談照片簡要如下：</w:t>
      </w:r>
    </w:p>
    <w:tbl>
      <w:tblPr>
        <w:tblStyle w:val="af6"/>
        <w:tblW w:w="0" w:type="auto"/>
        <w:tblCellMar>
          <w:left w:w="0" w:type="dxa"/>
          <w:right w:w="0" w:type="dxa"/>
        </w:tblCellMar>
        <w:tblLook w:val="04A0" w:firstRow="1" w:lastRow="0" w:firstColumn="1" w:lastColumn="0" w:noHBand="0" w:noVBand="1"/>
      </w:tblPr>
      <w:tblGrid>
        <w:gridCol w:w="4450"/>
        <w:gridCol w:w="4404"/>
      </w:tblGrid>
      <w:tr w:rsidR="00800EED" w:rsidTr="00800EED">
        <w:tc>
          <w:tcPr>
            <w:tcW w:w="4450" w:type="dxa"/>
            <w:vAlign w:val="center"/>
          </w:tcPr>
          <w:p w:rsidR="00800EED" w:rsidRDefault="00800EED" w:rsidP="00800EED">
            <w:pPr>
              <w:pStyle w:val="0"/>
              <w:ind w:leftChars="0" w:left="0"/>
              <w:jc w:val="center"/>
            </w:pPr>
            <w:r>
              <w:rPr>
                <w:noProof/>
              </w:rPr>
              <w:drawing>
                <wp:inline distT="0" distB="0" distL="0" distR="0" wp14:anchorId="7E2D1BF3" wp14:editId="2396306A">
                  <wp:extent cx="2800045" cy="2048256"/>
                  <wp:effectExtent l="0" t="0" r="635" b="952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email">
                            <a:extLst>
                              <a:ext uri="{28A0092B-C50C-407E-A947-70E740481C1C}">
                                <a14:useLocalDpi xmlns:a14="http://schemas.microsoft.com/office/drawing/2010/main"/>
                              </a:ext>
                            </a:extLst>
                          </a:blip>
                          <a:stretch>
                            <a:fillRect/>
                          </a:stretch>
                        </pic:blipFill>
                        <pic:spPr>
                          <a:xfrm>
                            <a:off x="0" y="0"/>
                            <a:ext cx="2813420" cy="2058040"/>
                          </a:xfrm>
                          <a:prstGeom prst="rect">
                            <a:avLst/>
                          </a:prstGeom>
                        </pic:spPr>
                      </pic:pic>
                    </a:graphicData>
                  </a:graphic>
                </wp:inline>
              </w:drawing>
            </w:r>
          </w:p>
        </w:tc>
        <w:tc>
          <w:tcPr>
            <w:tcW w:w="4450" w:type="dxa"/>
            <w:vAlign w:val="center"/>
          </w:tcPr>
          <w:p w:rsidR="00800EED" w:rsidRDefault="00867F5C" w:rsidP="00800EED">
            <w:pPr>
              <w:pStyle w:val="0"/>
              <w:ind w:leftChars="0" w:left="0"/>
              <w:jc w:val="center"/>
            </w:pPr>
            <w:r>
              <w:rPr>
                <w:noProof/>
              </w:rPr>
              <w:drawing>
                <wp:inline distT="0" distB="0" distL="0" distR="0" wp14:anchorId="53CC2527" wp14:editId="59BA306B">
                  <wp:extent cx="2788078" cy="2041973"/>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email">
                            <a:extLst>
                              <a:ext uri="{28A0092B-C50C-407E-A947-70E740481C1C}">
                                <a14:useLocalDpi xmlns:a14="http://schemas.microsoft.com/office/drawing/2010/main"/>
                              </a:ext>
                            </a:extLst>
                          </a:blip>
                          <a:stretch>
                            <a:fillRect/>
                          </a:stretch>
                        </pic:blipFill>
                        <pic:spPr>
                          <a:xfrm>
                            <a:off x="0" y="0"/>
                            <a:ext cx="2790908" cy="2044046"/>
                          </a:xfrm>
                          <a:prstGeom prst="rect">
                            <a:avLst/>
                          </a:prstGeom>
                        </pic:spPr>
                      </pic:pic>
                    </a:graphicData>
                  </a:graphic>
                </wp:inline>
              </w:drawing>
            </w:r>
          </w:p>
        </w:tc>
      </w:tr>
      <w:tr w:rsidR="00800EED" w:rsidTr="00800EED">
        <w:tc>
          <w:tcPr>
            <w:tcW w:w="4450" w:type="dxa"/>
            <w:vAlign w:val="center"/>
          </w:tcPr>
          <w:p w:rsidR="00800EED" w:rsidRDefault="00867F5C" w:rsidP="00800EED">
            <w:pPr>
              <w:pStyle w:val="0"/>
              <w:ind w:leftChars="0" w:left="0"/>
              <w:jc w:val="center"/>
            </w:pPr>
            <w:r>
              <w:rPr>
                <w:noProof/>
              </w:rPr>
              <w:drawing>
                <wp:inline distT="0" distB="0" distL="0" distR="0" wp14:anchorId="56E05E3F" wp14:editId="788C8DDF">
                  <wp:extent cx="2816268" cy="1847850"/>
                  <wp:effectExtent l="0" t="0" r="317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email">
                            <a:extLst>
                              <a:ext uri="{28A0092B-C50C-407E-A947-70E740481C1C}">
                                <a14:useLocalDpi xmlns:a14="http://schemas.microsoft.com/office/drawing/2010/main"/>
                              </a:ext>
                            </a:extLst>
                          </a:blip>
                          <a:stretch>
                            <a:fillRect/>
                          </a:stretch>
                        </pic:blipFill>
                        <pic:spPr>
                          <a:xfrm>
                            <a:off x="0" y="0"/>
                            <a:ext cx="2815747" cy="1847508"/>
                          </a:xfrm>
                          <a:prstGeom prst="rect">
                            <a:avLst/>
                          </a:prstGeom>
                        </pic:spPr>
                      </pic:pic>
                    </a:graphicData>
                  </a:graphic>
                </wp:inline>
              </w:drawing>
            </w:r>
          </w:p>
        </w:tc>
        <w:tc>
          <w:tcPr>
            <w:tcW w:w="4450" w:type="dxa"/>
            <w:vAlign w:val="center"/>
          </w:tcPr>
          <w:p w:rsidR="00800EED" w:rsidRDefault="00867F5C" w:rsidP="00800EED">
            <w:pPr>
              <w:pStyle w:val="0"/>
              <w:ind w:leftChars="0" w:left="0"/>
              <w:jc w:val="center"/>
            </w:pPr>
            <w:r>
              <w:rPr>
                <w:noProof/>
              </w:rPr>
              <w:drawing>
                <wp:inline distT="0" distB="0" distL="0" distR="0" wp14:anchorId="432B8EEF" wp14:editId="79174874">
                  <wp:extent cx="2782468" cy="1855981"/>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email">
                            <a:extLst>
                              <a:ext uri="{28A0092B-C50C-407E-A947-70E740481C1C}">
                                <a14:useLocalDpi xmlns:a14="http://schemas.microsoft.com/office/drawing/2010/main"/>
                              </a:ext>
                            </a:extLst>
                          </a:blip>
                          <a:stretch>
                            <a:fillRect/>
                          </a:stretch>
                        </pic:blipFill>
                        <pic:spPr>
                          <a:xfrm>
                            <a:off x="0" y="0"/>
                            <a:ext cx="2803765" cy="1870187"/>
                          </a:xfrm>
                          <a:prstGeom prst="rect">
                            <a:avLst/>
                          </a:prstGeom>
                        </pic:spPr>
                      </pic:pic>
                    </a:graphicData>
                  </a:graphic>
                </wp:inline>
              </w:drawing>
            </w:r>
          </w:p>
        </w:tc>
      </w:tr>
    </w:tbl>
    <w:p w:rsidR="00800EED" w:rsidRDefault="00800EED" w:rsidP="00800EED">
      <w:pPr>
        <w:pStyle w:val="0"/>
        <w:ind w:leftChars="0" w:left="0"/>
        <w:rPr>
          <w:bCs/>
        </w:rPr>
      </w:pPr>
      <w:r>
        <w:br w:type="page"/>
      </w:r>
    </w:p>
    <w:p w:rsidR="006D160F" w:rsidRDefault="006D160F" w:rsidP="006D160F">
      <w:pPr>
        <w:pStyle w:val="1"/>
        <w:numPr>
          <w:ilvl w:val="0"/>
          <w:numId w:val="1"/>
        </w:numPr>
        <w:ind w:left="2380" w:hanging="2380"/>
      </w:pPr>
      <w:r>
        <w:rPr>
          <w:rFonts w:hint="eastAsia"/>
        </w:rPr>
        <w:lastRenderedPageBreak/>
        <w:t>調查意見：</w:t>
      </w:r>
    </w:p>
    <w:p w:rsidR="006D160F" w:rsidRDefault="003B4429" w:rsidP="00A639F4">
      <w:pPr>
        <w:pStyle w:val="10"/>
        <w:ind w:left="680" w:firstLine="680"/>
      </w:pPr>
      <w:r w:rsidRPr="00213C9C">
        <w:rPr>
          <w:rFonts w:hint="eastAsia"/>
        </w:rPr>
        <w:t>本</w:t>
      </w:r>
      <w:r w:rsidRPr="009C7FF2">
        <w:rPr>
          <w:rFonts w:hint="eastAsia"/>
        </w:rPr>
        <w:t>案經調閱</w:t>
      </w:r>
      <w:r w:rsidR="00E215EE">
        <w:rPr>
          <w:rFonts w:hint="eastAsia"/>
        </w:rPr>
        <w:t>行政院、經濟部、行政院環境保護署（下稱環保署）、行政院農業委員會（下稱農委會）水土保持局（下稱水保局）、農委會漁業署（下稱漁業署）、經濟部水利署（下稱水利署）、</w:t>
      </w:r>
      <w:r w:rsidR="00504544">
        <w:rPr>
          <w:rFonts w:hint="eastAsia"/>
        </w:rPr>
        <w:t>交通部觀光局及所屬東北角暨宜蘭海岸國家風景區管理處（下稱東北角管理處）、財政部國有財產署、新北市政府、台灣電力股份有限公司</w:t>
      </w:r>
      <w:r w:rsidRPr="009C7FF2">
        <w:rPr>
          <w:rFonts w:hint="eastAsia"/>
        </w:rPr>
        <w:t>（下稱</w:t>
      </w:r>
      <w:r w:rsidR="00504544">
        <w:rPr>
          <w:rFonts w:hint="eastAsia"/>
        </w:rPr>
        <w:t>台電公司</w:t>
      </w:r>
      <w:r w:rsidRPr="009C7FF2">
        <w:rPr>
          <w:rFonts w:hint="eastAsia"/>
        </w:rPr>
        <w:t>）等機關卷證資料，並於</w:t>
      </w:r>
      <w:r w:rsidR="003F41DF">
        <w:rPr>
          <w:rFonts w:hint="eastAsia"/>
        </w:rPr>
        <w:t>民國（下同）</w:t>
      </w:r>
      <w:r w:rsidR="00504544">
        <w:rPr>
          <w:rFonts w:hint="eastAsia"/>
        </w:rPr>
        <w:t>107</w:t>
      </w:r>
      <w:r w:rsidRPr="009C7FF2">
        <w:rPr>
          <w:rFonts w:hint="eastAsia"/>
        </w:rPr>
        <w:t>年</w:t>
      </w:r>
      <w:r w:rsidR="00504544">
        <w:rPr>
          <w:rFonts w:hint="eastAsia"/>
        </w:rPr>
        <w:t>12</w:t>
      </w:r>
      <w:r w:rsidRPr="009C7FF2">
        <w:rPr>
          <w:rFonts w:hint="eastAsia"/>
        </w:rPr>
        <w:t>月</w:t>
      </w:r>
      <w:r w:rsidR="00504544">
        <w:rPr>
          <w:rFonts w:hint="eastAsia"/>
        </w:rPr>
        <w:t>25</w:t>
      </w:r>
      <w:r w:rsidRPr="009C7FF2">
        <w:rPr>
          <w:rFonts w:hint="eastAsia"/>
        </w:rPr>
        <w:t>日</w:t>
      </w:r>
      <w:r w:rsidR="00504544">
        <w:rPr>
          <w:rFonts w:hint="eastAsia"/>
        </w:rPr>
        <w:t>至鹽寮福隆沙灘</w:t>
      </w:r>
      <w:r w:rsidRPr="009C7FF2">
        <w:rPr>
          <w:rFonts w:hint="eastAsia"/>
        </w:rPr>
        <w:t>現場履勘</w:t>
      </w:r>
      <w:r w:rsidR="00A34E7C">
        <w:rPr>
          <w:rFonts w:hint="eastAsia"/>
        </w:rPr>
        <w:t>；</w:t>
      </w:r>
      <w:r w:rsidR="00504544">
        <w:rPr>
          <w:rFonts w:hint="eastAsia"/>
        </w:rPr>
        <w:t>1</w:t>
      </w:r>
      <w:r w:rsidR="00504544">
        <w:t>08</w:t>
      </w:r>
      <w:r w:rsidR="00504544">
        <w:rPr>
          <w:rFonts w:hint="eastAsia"/>
        </w:rPr>
        <w:t>年6月1</w:t>
      </w:r>
      <w:r w:rsidR="00504544">
        <w:t>2</w:t>
      </w:r>
      <w:r w:rsidR="00504544">
        <w:rPr>
          <w:rFonts w:hint="eastAsia"/>
        </w:rPr>
        <w:t>日</w:t>
      </w:r>
      <w:r w:rsidR="00A34E7C">
        <w:rPr>
          <w:rFonts w:hint="eastAsia"/>
        </w:rPr>
        <w:t>邀請國立中山大學、國立臺灣海洋大學、中央研究院</w:t>
      </w:r>
      <w:r w:rsidR="00876294" w:rsidRPr="002E79F7">
        <w:rPr>
          <w:rFonts w:hint="eastAsia"/>
        </w:rPr>
        <w:t>生物多樣性研究中心</w:t>
      </w:r>
      <w:r w:rsidR="00A34E7C">
        <w:rPr>
          <w:rFonts w:hint="eastAsia"/>
        </w:rPr>
        <w:t>等</w:t>
      </w:r>
      <w:r w:rsidR="00504544">
        <w:rPr>
          <w:rFonts w:hint="eastAsia"/>
        </w:rPr>
        <w:t>專家學者</w:t>
      </w:r>
      <w:r w:rsidR="00A34E7C">
        <w:rPr>
          <w:rFonts w:hint="eastAsia"/>
        </w:rPr>
        <w:t>召開</w:t>
      </w:r>
      <w:r w:rsidR="00504544">
        <w:rPr>
          <w:rFonts w:hint="eastAsia"/>
        </w:rPr>
        <w:t>諮詢會議</w:t>
      </w:r>
      <w:r w:rsidR="00A34E7C">
        <w:rPr>
          <w:rFonts w:hint="eastAsia"/>
        </w:rPr>
        <w:t>；</w:t>
      </w:r>
      <w:r w:rsidR="00504544">
        <w:rPr>
          <w:rFonts w:hint="eastAsia"/>
        </w:rPr>
        <w:t>1</w:t>
      </w:r>
      <w:r w:rsidR="00504544">
        <w:t>08</w:t>
      </w:r>
      <w:r w:rsidR="00504544">
        <w:rPr>
          <w:rFonts w:hint="eastAsia"/>
        </w:rPr>
        <w:t>年7月2</w:t>
      </w:r>
      <w:r w:rsidR="00504544">
        <w:t>4</w:t>
      </w:r>
      <w:r w:rsidR="00504544">
        <w:rPr>
          <w:rFonts w:hint="eastAsia"/>
        </w:rPr>
        <w:t>日</w:t>
      </w:r>
      <w:r w:rsidRPr="009C7FF2">
        <w:rPr>
          <w:rFonts w:hint="eastAsia"/>
        </w:rPr>
        <w:t>詢問</w:t>
      </w:r>
      <w:r w:rsidR="00504544">
        <w:rPr>
          <w:rFonts w:hint="eastAsia"/>
        </w:rPr>
        <w:t>環保署蔡鴻德政務副署長、漁業署王正芳副署長、水利署曹華平副署長、水保局王晉倫副局長、交通部觀光局陳美秀處長、新北市政府吳明機副市長、台電公司楊偉甫董事長</w:t>
      </w:r>
      <w:r w:rsidRPr="009C7FF2">
        <w:rPr>
          <w:rFonts w:hint="eastAsia"/>
        </w:rPr>
        <w:t>等機關</w:t>
      </w:r>
      <w:r w:rsidR="006C2330">
        <w:rPr>
          <w:rFonts w:hint="eastAsia"/>
        </w:rPr>
        <w:t>主管</w:t>
      </w:r>
      <w:r w:rsidRPr="009C7FF2">
        <w:rPr>
          <w:rFonts w:hint="eastAsia"/>
        </w:rPr>
        <w:t>人員，</w:t>
      </w:r>
      <w:r w:rsidR="006D160F" w:rsidRPr="009C7FF2">
        <w:rPr>
          <w:rFonts w:hint="eastAsia"/>
        </w:rPr>
        <w:t>已調查竣</w:t>
      </w:r>
      <w:r w:rsidR="006D160F">
        <w:rPr>
          <w:rFonts w:hint="eastAsia"/>
        </w:rPr>
        <w:t>事</w:t>
      </w:r>
      <w:r w:rsidR="006D160F" w:rsidRPr="009C7FF2">
        <w:rPr>
          <w:rFonts w:hint="eastAsia"/>
        </w:rPr>
        <w:t>，</w:t>
      </w:r>
      <w:r w:rsidR="006D160F">
        <w:rPr>
          <w:rFonts w:hint="eastAsia"/>
        </w:rPr>
        <w:t>茲臚</w:t>
      </w:r>
      <w:r w:rsidR="006D160F" w:rsidRPr="009C7FF2">
        <w:rPr>
          <w:rFonts w:hint="eastAsia"/>
        </w:rPr>
        <w:t>列調查意見如下：</w:t>
      </w:r>
    </w:p>
    <w:p w:rsidR="006D160F" w:rsidRDefault="003C3C1F" w:rsidP="006D160F">
      <w:pPr>
        <w:pStyle w:val="2"/>
        <w:numPr>
          <w:ilvl w:val="1"/>
          <w:numId w:val="1"/>
        </w:numPr>
        <w:rPr>
          <w:b/>
        </w:rPr>
      </w:pPr>
      <w:r>
        <w:rPr>
          <w:rFonts w:hint="eastAsia"/>
          <w:b/>
        </w:rPr>
        <w:t>行政院對於鹽寮福隆沙灘</w:t>
      </w:r>
      <w:r w:rsidR="005E3E70">
        <w:rPr>
          <w:rFonts w:hint="eastAsia"/>
          <w:b/>
        </w:rPr>
        <w:t>流失</w:t>
      </w:r>
      <w:r>
        <w:rPr>
          <w:rFonts w:hint="eastAsia"/>
          <w:b/>
        </w:rPr>
        <w:t>案，於92年游錫堃前院長</w:t>
      </w:r>
      <w:r w:rsidR="005E3E70">
        <w:rPr>
          <w:rFonts w:hint="eastAsia"/>
          <w:b/>
        </w:rPr>
        <w:t>接見陳情人起即高度重視，指示成立調查委員會及專家調查小組，結論為沙灘流失與</w:t>
      </w:r>
      <w:r w:rsidR="00A82F5C">
        <w:rPr>
          <w:rFonts w:hint="eastAsia"/>
          <w:b/>
        </w:rPr>
        <w:t>核能四廠</w:t>
      </w:r>
      <w:r w:rsidR="005E3E70">
        <w:rPr>
          <w:rFonts w:hint="eastAsia"/>
          <w:b/>
        </w:rPr>
        <w:t>興建重件碼頭具</w:t>
      </w:r>
      <w:r w:rsidR="003927DE">
        <w:rPr>
          <w:rFonts w:hint="eastAsia"/>
          <w:b/>
        </w:rPr>
        <w:t>有</w:t>
      </w:r>
      <w:r w:rsidR="005E3E70">
        <w:rPr>
          <w:rFonts w:hint="eastAsia"/>
          <w:b/>
        </w:rPr>
        <w:t>因果關係，台電公司應負起責任，行政院並指示</w:t>
      </w:r>
      <w:r w:rsidR="00505733">
        <w:rPr>
          <w:rFonts w:hint="eastAsia"/>
          <w:b/>
        </w:rPr>
        <w:t>公共工程委員會</w:t>
      </w:r>
      <w:r w:rsidR="005E3E70">
        <w:rPr>
          <w:rFonts w:hint="eastAsia"/>
          <w:b/>
        </w:rPr>
        <w:t>召開會議研擬補救措施，歷經94年、96年行政院公文指示應辦</w:t>
      </w:r>
      <w:r w:rsidR="00505733">
        <w:rPr>
          <w:rFonts w:hint="eastAsia"/>
          <w:b/>
        </w:rPr>
        <w:t>長期性</w:t>
      </w:r>
      <w:r w:rsidR="005E3E70">
        <w:rPr>
          <w:rFonts w:hint="eastAsia"/>
          <w:b/>
        </w:rPr>
        <w:t>監測</w:t>
      </w:r>
      <w:r w:rsidR="00505733">
        <w:rPr>
          <w:rFonts w:hint="eastAsia"/>
          <w:b/>
        </w:rPr>
        <w:t>、</w:t>
      </w:r>
      <w:r w:rsidR="005E3E70">
        <w:rPr>
          <w:rFonts w:hint="eastAsia"/>
          <w:b/>
        </w:rPr>
        <w:t>海灘保育規劃及</w:t>
      </w:r>
      <w:r w:rsidR="00505733">
        <w:rPr>
          <w:rFonts w:hint="eastAsia"/>
          <w:b/>
        </w:rPr>
        <w:t>研擬</w:t>
      </w:r>
      <w:r w:rsidR="005E3E70">
        <w:rPr>
          <w:rFonts w:hint="eastAsia"/>
          <w:b/>
        </w:rPr>
        <w:t>具體作法</w:t>
      </w:r>
      <w:r w:rsidR="00505733">
        <w:rPr>
          <w:rFonts w:hint="eastAsia"/>
          <w:b/>
        </w:rPr>
        <w:t>，惟</w:t>
      </w:r>
      <w:r w:rsidR="00505733" w:rsidRPr="00E215EE">
        <w:rPr>
          <w:rFonts w:hint="eastAsia"/>
          <w:b/>
          <w:color w:val="000000" w:themeColor="text1"/>
        </w:rPr>
        <w:t>經濟部於102年竟將台電公司函報「不定期人工養灘作為沙灘長期保育方案」</w:t>
      </w:r>
      <w:r w:rsidR="00505733">
        <w:rPr>
          <w:rFonts w:hint="eastAsia"/>
          <w:b/>
        </w:rPr>
        <w:t>逕予同意備查，未轉報行政院</w:t>
      </w:r>
      <w:r w:rsidR="007616E1">
        <w:rPr>
          <w:rFonts w:hint="eastAsia"/>
          <w:b/>
        </w:rPr>
        <w:t>交由公共工程委員會循例召開會議審查是否合宜，確有疏失</w:t>
      </w:r>
    </w:p>
    <w:p w:rsidR="009331E0" w:rsidRDefault="00D908CA" w:rsidP="009331E0">
      <w:pPr>
        <w:pStyle w:val="3"/>
      </w:pPr>
      <w:r>
        <w:rPr>
          <w:rFonts w:hint="eastAsia"/>
        </w:rPr>
        <w:t>92年1月16日，</w:t>
      </w:r>
      <w:r w:rsidR="00F078B6">
        <w:rPr>
          <w:rFonts w:hint="eastAsia"/>
        </w:rPr>
        <w:t>行政院</w:t>
      </w:r>
      <w:r>
        <w:rPr>
          <w:rFonts w:hint="eastAsia"/>
        </w:rPr>
        <w:t>時任院長</w:t>
      </w:r>
      <w:r w:rsidR="00F078B6">
        <w:rPr>
          <w:rFonts w:hint="eastAsia"/>
        </w:rPr>
        <w:t>游錫堃</w:t>
      </w:r>
      <w:r w:rsidR="00D86099">
        <w:rPr>
          <w:rFonts w:hint="eastAsia"/>
        </w:rPr>
        <w:t>接見陳情人</w:t>
      </w:r>
      <w:r>
        <w:rPr>
          <w:rFonts w:hint="eastAsia"/>
        </w:rPr>
        <w:t>，有關核能四廠重件碼頭之興建，影響鹽寮福隆沙灘流失等情案，指示所屬組成「核能四廠鹽寮福隆沙灘變遷調查委員會」（下稱調查委員會），調查沙灘</w:t>
      </w:r>
      <w:r>
        <w:rPr>
          <w:rFonts w:hint="eastAsia"/>
        </w:rPr>
        <w:lastRenderedPageBreak/>
        <w:t>變遷可能原因並建議解決方案，調查委員會另組成「專家調查小組」，調查委員會於92年3月提出調查報告，行政院於92年4月11日以院臺經字第0920014278號函</w:t>
      </w:r>
      <w:r w:rsidR="00DE4779">
        <w:rPr>
          <w:rFonts w:hint="eastAsia"/>
        </w:rPr>
        <w:t>表示：「</w:t>
      </w:r>
      <w:r w:rsidR="00A82F5C">
        <w:rPr>
          <w:rFonts w:hint="eastAsia"/>
        </w:rPr>
        <w:t>核能四廠</w:t>
      </w:r>
      <w:r w:rsidR="00DE4779">
        <w:rPr>
          <w:rFonts w:hint="eastAsia"/>
        </w:rPr>
        <w:t>興建重件碼頭工程與鹽寮福隆沙灘流失具</w:t>
      </w:r>
      <w:r w:rsidR="003927DE">
        <w:rPr>
          <w:rFonts w:hint="eastAsia"/>
        </w:rPr>
        <w:t>有</w:t>
      </w:r>
      <w:r w:rsidR="00DE4779">
        <w:rPr>
          <w:rFonts w:hint="eastAsia"/>
        </w:rPr>
        <w:t>因果關係，台電公司應負起責任……請</w:t>
      </w:r>
      <w:r w:rsidR="00C04B8F">
        <w:rPr>
          <w:rFonts w:hint="eastAsia"/>
        </w:rPr>
        <w:t>公共工程委員會（下稱工程會）</w:t>
      </w:r>
      <w:r w:rsidR="00DE4779">
        <w:rPr>
          <w:rFonts w:hint="eastAsia"/>
        </w:rPr>
        <w:t>召集跨部會專案小組研擬補救措施，必要時不排除變更設計或重件完成上岸後拆除，以兼顧生態景觀與永續發展。」</w:t>
      </w:r>
    </w:p>
    <w:p w:rsidR="00F078B6" w:rsidRDefault="00C04B8F" w:rsidP="009331E0">
      <w:pPr>
        <w:pStyle w:val="3"/>
      </w:pPr>
      <w:r>
        <w:rPr>
          <w:rFonts w:hint="eastAsia"/>
        </w:rPr>
        <w:t>工程會分別於92年4月28日、5月12日、6月6日、6月13日及8月5日，共召開5次「核能四廠鹽寮福隆海岸沙灘變遷補救措施專案小組會議」，</w:t>
      </w:r>
      <w:r w:rsidR="00581DD1">
        <w:rPr>
          <w:rFonts w:hint="eastAsia"/>
        </w:rPr>
        <w:t>結論略以：</w:t>
      </w:r>
    </w:p>
    <w:p w:rsidR="00581DD1" w:rsidRDefault="00581DD1" w:rsidP="00581DD1">
      <w:pPr>
        <w:pStyle w:val="4"/>
      </w:pPr>
      <w:r>
        <w:rPr>
          <w:rFonts w:hint="eastAsia"/>
        </w:rPr>
        <w:t>為減緩沙灘流失情形，採定沙養灘作為短期性補救措施。</w:t>
      </w:r>
    </w:p>
    <w:p w:rsidR="00581DD1" w:rsidRDefault="00581DD1" w:rsidP="00581DD1">
      <w:pPr>
        <w:pStyle w:val="4"/>
      </w:pPr>
      <w:r>
        <w:rPr>
          <w:rFonts w:hint="eastAsia"/>
        </w:rPr>
        <w:t>長期性補救措施之三項方案：</w:t>
      </w:r>
      <w:r w:rsidR="000C2653">
        <w:rPr>
          <w:rFonts w:hint="eastAsia"/>
        </w:rPr>
        <w:t>（１）</w:t>
      </w:r>
      <w:r w:rsidR="008E6832" w:rsidRPr="008E6832">
        <w:rPr>
          <w:rFonts w:hint="eastAsia"/>
          <w:b/>
        </w:rPr>
        <w:t>方案一：</w:t>
      </w:r>
      <w:r w:rsidR="002B65BD" w:rsidRPr="008E6832">
        <w:rPr>
          <w:rFonts w:hint="eastAsia"/>
          <w:b/>
        </w:rPr>
        <w:t>防波堤不拆除，以人工岬灣、離岸潛堤等措施進行海灘保育案。</w:t>
      </w:r>
      <w:r w:rsidR="002B65BD">
        <w:rPr>
          <w:rFonts w:hint="eastAsia"/>
        </w:rPr>
        <w:t>（２）</w:t>
      </w:r>
      <w:r w:rsidR="008E6832">
        <w:rPr>
          <w:rFonts w:hint="eastAsia"/>
        </w:rPr>
        <w:t>方案二：</w:t>
      </w:r>
      <w:r w:rsidR="002B65BD">
        <w:rPr>
          <w:rFonts w:hint="eastAsia"/>
        </w:rPr>
        <w:t>防波堤（含重件碼頭）拆除及進水口變更為潛式進水案。（３）</w:t>
      </w:r>
      <w:r w:rsidR="008E6832" w:rsidRPr="008E6832">
        <w:rPr>
          <w:rFonts w:hint="eastAsia"/>
          <w:b/>
        </w:rPr>
        <w:t>方案三：</w:t>
      </w:r>
      <w:r w:rsidR="002B65BD" w:rsidRPr="003F20BC">
        <w:rPr>
          <w:rFonts w:hint="eastAsia"/>
          <w:b/>
        </w:rPr>
        <w:t>現有南、北防波堤部分拆除、變更佈置案。</w:t>
      </w:r>
      <w:r w:rsidR="000C2653">
        <w:rPr>
          <w:rFonts w:hint="eastAsia"/>
        </w:rPr>
        <w:t>上述方案一雖然所需經費最少，但對於造成突堤效應之根本原因並未處理，無法降低當地居民之疑慮，且突堤</w:t>
      </w:r>
      <w:r w:rsidR="003F3E5C">
        <w:rPr>
          <w:rFonts w:hint="eastAsia"/>
        </w:rPr>
        <w:t>效應造成漂沙流向改變，對鄰近珊瑚礁生態及漁業造成影響；方案二將南、北防波堤全數拆除，改採潛式進水，雖可完全消防突堤效應影響，惟所需經費高，工期無法與核四機組商轉時程完全配合；</w:t>
      </w:r>
      <w:r w:rsidR="003F3E5C" w:rsidRPr="003F20BC">
        <w:rPr>
          <w:rFonts w:hint="eastAsia"/>
          <w:b/>
        </w:rPr>
        <w:t>方案三則將南、北防波堤部分拆除，進水口變更佈置，可減少突堤效應，所需工期不影響核四機組商轉時程目標，本</w:t>
      </w:r>
      <w:r w:rsidR="00873B73">
        <w:rPr>
          <w:rFonts w:hint="eastAsia"/>
          <w:b/>
        </w:rPr>
        <w:t>方</w:t>
      </w:r>
      <w:r w:rsidR="003F3E5C" w:rsidRPr="003F20BC">
        <w:rPr>
          <w:rFonts w:hint="eastAsia"/>
          <w:b/>
        </w:rPr>
        <w:t>案因突堤效應減小，在南堤做馬刺堤，定沙養灘成功機率較方案一大，而且此案展現政府解決問題之</w:t>
      </w:r>
      <w:r w:rsidR="003F3E5C" w:rsidRPr="003F20BC">
        <w:rPr>
          <w:rFonts w:hint="eastAsia"/>
          <w:b/>
        </w:rPr>
        <w:lastRenderedPageBreak/>
        <w:t>誠意，較易被居民接受。</w:t>
      </w:r>
      <w:r w:rsidR="003F3E5C">
        <w:rPr>
          <w:rFonts w:hint="eastAsia"/>
        </w:rPr>
        <w:t>故請經濟部督導台電公司就方案三辦理後續評估規劃，並循行政程序提報。</w:t>
      </w:r>
    </w:p>
    <w:p w:rsidR="00F078B6" w:rsidRDefault="000555BF" w:rsidP="009331E0">
      <w:pPr>
        <w:pStyle w:val="3"/>
      </w:pPr>
      <w:r>
        <w:rPr>
          <w:rFonts w:hint="eastAsia"/>
        </w:rPr>
        <w:t>台電公司於93年9月13日以電核技字第9309-0525號函</w:t>
      </w:r>
      <w:r w:rsidR="002B20C7">
        <w:rPr>
          <w:rFonts w:hint="eastAsia"/>
        </w:rPr>
        <w:t>附「鹽寮福隆沙灘變遷因應措施評估報告」予經濟部國營事業委員會轉陳經濟部，評估報告略以，依據</w:t>
      </w:r>
      <w:r w:rsidR="002E79F7">
        <w:rPr>
          <w:rFonts w:hint="eastAsia"/>
        </w:rPr>
        <w:t>學者</w:t>
      </w:r>
      <w:r w:rsidR="002B20C7">
        <w:rPr>
          <w:rFonts w:hint="eastAsia"/>
        </w:rPr>
        <w:t>進行核能四廠鹽寮海岸漂</w:t>
      </w:r>
      <w:r w:rsidR="00E4212B">
        <w:rPr>
          <w:rFonts w:hint="eastAsia"/>
        </w:rPr>
        <w:t>沙</w:t>
      </w:r>
      <w:r w:rsidR="002B20C7">
        <w:rPr>
          <w:rFonts w:hint="eastAsia"/>
        </w:rPr>
        <w:t>數值模擬，</w:t>
      </w:r>
      <w:r w:rsidR="002B20C7" w:rsidRPr="008E6832">
        <w:rPr>
          <w:rFonts w:hint="eastAsia"/>
          <w:b/>
        </w:rPr>
        <w:t>在核四進水口防波堤興建前後，波浪先受南、北潛礁繞射影響，故受防波堤繞射效應並不明顯，因此防波堤對波浪遮蔽效應在防波堤興建前後其差異性不大</w:t>
      </w:r>
      <w:r w:rsidR="002B20C7">
        <w:rPr>
          <w:rFonts w:hint="eastAsia"/>
        </w:rPr>
        <w:t>，影響範圍距離南防波堤約150公尺，而台電公司委託之中興工程顧問</w:t>
      </w:r>
      <w:r w:rsidR="00467430">
        <w:rPr>
          <w:rFonts w:hint="eastAsia"/>
        </w:rPr>
        <w:t>股份有限</w:t>
      </w:r>
      <w:r w:rsidR="002B20C7">
        <w:rPr>
          <w:rFonts w:hint="eastAsia"/>
        </w:rPr>
        <w:t>公司</w:t>
      </w:r>
      <w:r w:rsidR="00467430">
        <w:rPr>
          <w:rFonts w:hint="eastAsia"/>
        </w:rPr>
        <w:t>（下稱中興顧問公司）</w:t>
      </w:r>
      <w:r w:rsidR="002B20C7">
        <w:rPr>
          <w:rFonts w:hint="eastAsia"/>
        </w:rPr>
        <w:t>所進行之數值模擬結果，其影響範圍則約在進水口南防波堤以南200公尺內。</w:t>
      </w:r>
      <w:r w:rsidR="00C83BDE">
        <w:rPr>
          <w:rFonts w:hint="eastAsia"/>
        </w:rPr>
        <w:t>另防波堤部分拆除之數值模擬結果</w:t>
      </w:r>
      <w:r w:rsidR="00C83BDE" w:rsidRPr="00C83BDE">
        <w:rPr>
          <w:rFonts w:hint="eastAsia"/>
          <w:sz w:val="28"/>
        </w:rPr>
        <w:t>（北防波堤拆除1/2與拆除1/4兩種方式進行模擬）</w:t>
      </w:r>
      <w:r w:rsidR="00C83BDE">
        <w:rPr>
          <w:rFonts w:hint="eastAsia"/>
        </w:rPr>
        <w:t>，流場結果與未拆除防波堤幾無差異，但對防波堤內之波浪穩定度有所影響。</w:t>
      </w:r>
      <w:r w:rsidR="002B20C7">
        <w:rPr>
          <w:rFonts w:hint="eastAsia"/>
        </w:rPr>
        <w:t>建議原防波堤不予拆除，並輔以海灘保育即能兼顧發電功能與海岸保育。</w:t>
      </w:r>
    </w:p>
    <w:p w:rsidR="00390802" w:rsidRDefault="00390802" w:rsidP="009331E0">
      <w:pPr>
        <w:pStyle w:val="3"/>
      </w:pPr>
      <w:r>
        <w:rPr>
          <w:rFonts w:hint="eastAsia"/>
        </w:rPr>
        <w:t>經濟部將台電公司之報告，於93年9月29日以經營字第09302612450號函送行政院，行政院交由工程</w:t>
      </w:r>
      <w:r w:rsidR="00C73FD9">
        <w:rPr>
          <w:rFonts w:hint="eastAsia"/>
        </w:rPr>
        <w:t>會</w:t>
      </w:r>
      <w:r w:rsidR="004F63FA">
        <w:rPr>
          <w:rFonts w:hint="eastAsia"/>
        </w:rPr>
        <w:t>彙集原經濟建設委員會、原子能委員會、環保署、內政部、交通部、原臺北縣政府等機關意見後，將「</w:t>
      </w:r>
      <w:r w:rsidR="004F63FA" w:rsidRPr="004F63FA">
        <w:rPr>
          <w:rFonts w:hint="eastAsia"/>
          <w:b/>
        </w:rPr>
        <w:t>有關台電公司建議原防波堤不予拆除部分</w:t>
      </w:r>
      <w:r w:rsidR="004F63FA">
        <w:rPr>
          <w:rFonts w:hint="eastAsia"/>
        </w:rPr>
        <w:t>，請台電公司續就鹽寮福隆沙灘變遷進行至少2年之長期性、持續性監測，以科學化之分析，釐清海岸地形變化的真相，並據以辦理海灘保育案之規劃、設計等先期作業後</w:t>
      </w:r>
      <w:r w:rsidR="004F63FA" w:rsidRPr="004F63FA">
        <w:rPr>
          <w:rFonts w:hint="eastAsia"/>
          <w:b/>
        </w:rPr>
        <w:t>再議</w:t>
      </w:r>
      <w:r w:rsidR="004F63FA">
        <w:rPr>
          <w:rFonts w:hint="eastAsia"/>
        </w:rPr>
        <w:t>」之意見，於94年1月24日以工程技字第09400007050號函行政院，行政院則於94年2月2日以院臺經字第0940003385號函經濟部表</w:t>
      </w:r>
      <w:r w:rsidR="004F63FA">
        <w:rPr>
          <w:rFonts w:hint="eastAsia"/>
        </w:rPr>
        <w:lastRenderedPageBreak/>
        <w:t>示，請照該院工程會意見辦理。</w:t>
      </w:r>
    </w:p>
    <w:p w:rsidR="00F078B6" w:rsidRDefault="00762EF7" w:rsidP="009331E0">
      <w:pPr>
        <w:pStyle w:val="3"/>
      </w:pPr>
      <w:r>
        <w:rPr>
          <w:rFonts w:hint="eastAsia"/>
        </w:rPr>
        <w:t>台電公司依行政院函示，於96年5月30日以電核技字第9605-6245號函附「鹽寮福隆沙灘變遷因應措施總結報告」予經濟部，說明進水口防波堤為核能四廠安全發電所需，不宜拆除，</w:t>
      </w:r>
      <w:r w:rsidR="003D1202">
        <w:rPr>
          <w:rFonts w:hint="eastAsia"/>
        </w:rPr>
        <w:t>並以保留防波堤輔以海灘保育方案作為長期措施最宜採行。經濟部續於96年6月29日以經營字第09602608740號，將上述總結報告函附行政院，</w:t>
      </w:r>
      <w:r w:rsidR="00025BF5">
        <w:rPr>
          <w:rFonts w:hint="eastAsia"/>
        </w:rPr>
        <w:t>行政院經有關機關研商後，於</w:t>
      </w:r>
      <w:r w:rsidR="00025BF5" w:rsidRPr="00186319">
        <w:rPr>
          <w:rFonts w:hint="eastAsia"/>
          <w:b/>
        </w:rPr>
        <w:t>96年9月28日以院臺經字第0960043308號函</w:t>
      </w:r>
      <w:r w:rsidR="00025BF5">
        <w:rPr>
          <w:rFonts w:hint="eastAsia"/>
        </w:rPr>
        <w:t>經濟部，表示請照該院有關機關意見辦理，其中意見略以：「短期請台電公司視沙灘侵蝕情形，不定期進行人工養灘工作，並優先以核四防波堤及出水道工程所浚挖之沙量作為料源。</w:t>
      </w:r>
      <w:r w:rsidR="008E6832" w:rsidRPr="008E6832">
        <w:rPr>
          <w:rFonts w:hint="eastAsia"/>
          <w:b/>
        </w:rPr>
        <w:t>核能四廠重件碼頭與防波堤共構，興建及運轉期間皆有其必要性，建議不宜拆除。</w:t>
      </w:r>
      <w:r w:rsidR="008E6832">
        <w:rPr>
          <w:rFonts w:hint="eastAsia"/>
        </w:rPr>
        <w:t>請台電公司向民眾加強宣導鹽寮福隆沙灘長期性監測調查結果及變遷原因，以化解歧見。」</w:t>
      </w:r>
    </w:p>
    <w:p w:rsidR="008E6832" w:rsidRDefault="008E6832" w:rsidP="00D16D63">
      <w:pPr>
        <w:pStyle w:val="3"/>
      </w:pPr>
      <w:r>
        <w:rPr>
          <w:rFonts w:hint="eastAsia"/>
        </w:rPr>
        <w:t>台電公司表示，接獲行政院上述防波堤不宜拆除之函示後，即</w:t>
      </w:r>
      <w:r w:rsidR="00D16D63">
        <w:rPr>
          <w:rFonts w:hint="eastAsia"/>
        </w:rPr>
        <w:t>委託中興顧問公司針對92年工程會之會議結論中，</w:t>
      </w:r>
      <w:r w:rsidR="00D16D63" w:rsidRPr="00D16D63">
        <w:rPr>
          <w:rFonts w:hint="eastAsia"/>
        </w:rPr>
        <w:t>長期性補救措施三項方案</w:t>
      </w:r>
      <w:r w:rsidR="00D16D63">
        <w:rPr>
          <w:rFonts w:hint="eastAsia"/>
        </w:rPr>
        <w:t>的方案一：防波堤不拆除，以人工岬灣、離岸潛堤等措施進行海灘保育案進行研究，</w:t>
      </w:r>
      <w:r w:rsidR="00677359">
        <w:rPr>
          <w:rFonts w:hint="eastAsia"/>
        </w:rPr>
        <w:t>該公司再細分：（１）以離岸潛堤搭配人工養灘。（２）以人工岬灣構成雙灣系統搭配人工養灘。（３）以人工岬灣構成三灣系統搭配人工養灘。（４）以離岸潛堤搭配人工潛礁（５）以組合式突堤及離岸堤搭配人工養灘（６）採人工養灘方式。共計6種方案進行數值模擬以及就功能面、海岸景觀影響、漁船作業影響與工程經費高低等評選，最後</w:t>
      </w:r>
      <w:r w:rsidR="00677359" w:rsidRPr="00186319">
        <w:rPr>
          <w:rFonts w:hint="eastAsia"/>
          <w:b/>
        </w:rPr>
        <w:t>於98年2月提出「海灘保育方案研擬及評選成果報告」，建議以方案六：不定期人工養灘方式針對本區海灘之弱點處視沙灘狀況進行不</w:t>
      </w:r>
      <w:r w:rsidR="00677359" w:rsidRPr="00186319">
        <w:rPr>
          <w:rFonts w:hint="eastAsia"/>
          <w:b/>
        </w:rPr>
        <w:lastRenderedPageBreak/>
        <w:t>定期養灘為最適宜的保育方案</w:t>
      </w:r>
      <w:r w:rsidR="00677359">
        <w:rPr>
          <w:rFonts w:hint="eastAsia"/>
        </w:rPr>
        <w:t>。</w:t>
      </w:r>
    </w:p>
    <w:p w:rsidR="003B55B1" w:rsidRDefault="00186319" w:rsidP="00186319">
      <w:pPr>
        <w:pStyle w:val="3"/>
      </w:pPr>
      <w:r>
        <w:rPr>
          <w:rFonts w:hint="eastAsia"/>
        </w:rPr>
        <w:t>台電公司於102年3月18日以電核技字第1028022763號函附</w:t>
      </w:r>
      <w:r w:rsidR="002C14E0">
        <w:rPr>
          <w:rFonts w:hint="eastAsia"/>
        </w:rPr>
        <w:t>98年2月完成之</w:t>
      </w:r>
      <w:r>
        <w:rPr>
          <w:rFonts w:hint="eastAsia"/>
        </w:rPr>
        <w:t>「海灘保育方案研擬及評選成果報告」予經濟部國營事業委員會轉陳經濟部，公文主旨表示「鹽寮福隆海岸依綜合評比結果採『不定期人工養灘』作為海灘長期保育方案」，公文說明一則明文「</w:t>
      </w:r>
      <w:r w:rsidRPr="00186319">
        <w:rPr>
          <w:rFonts w:hint="eastAsia"/>
          <w:b/>
        </w:rPr>
        <w:t>依據</w:t>
      </w:r>
      <w:r>
        <w:rPr>
          <w:rFonts w:hint="eastAsia"/>
        </w:rPr>
        <w:t>經濟部96年10月4日經營字第09600635530號</w:t>
      </w:r>
      <w:r w:rsidRPr="00186319">
        <w:rPr>
          <w:rFonts w:hint="eastAsia"/>
          <w:b/>
        </w:rPr>
        <w:t>函轉行政院</w:t>
      </w:r>
      <w:r>
        <w:rPr>
          <w:rFonts w:hint="eastAsia"/>
        </w:rPr>
        <w:t>96年</w:t>
      </w:r>
      <w:r w:rsidRPr="00186319">
        <w:rPr>
          <w:rFonts w:hint="eastAsia"/>
        </w:rPr>
        <w:t>9月28日以院臺經字第0960043308號函</w:t>
      </w:r>
      <w:r>
        <w:rPr>
          <w:rFonts w:hint="eastAsia"/>
        </w:rPr>
        <w:t>附有關機關意見之第四項</w:t>
      </w:r>
      <w:r w:rsidRPr="00186319">
        <w:rPr>
          <w:rFonts w:hint="eastAsia"/>
          <w:b/>
        </w:rPr>
        <w:t>意見辦理</w:t>
      </w:r>
      <w:r>
        <w:rPr>
          <w:rFonts w:hint="eastAsia"/>
        </w:rPr>
        <w:t>。」</w:t>
      </w:r>
    </w:p>
    <w:p w:rsidR="000555BF" w:rsidRDefault="00186319" w:rsidP="00186319">
      <w:pPr>
        <w:pStyle w:val="3"/>
      </w:pPr>
      <w:r>
        <w:rPr>
          <w:rFonts w:hint="eastAsia"/>
        </w:rPr>
        <w:t>經濟部於102年收到台電公司之公文及成果報告，依據公文說明一之依據，即可清楚明瞭此為</w:t>
      </w:r>
      <w:r w:rsidRPr="003B55B1">
        <w:rPr>
          <w:rFonts w:hint="eastAsia"/>
          <w:b/>
        </w:rPr>
        <w:t>行政院</w:t>
      </w:r>
      <w:r>
        <w:rPr>
          <w:rFonts w:hint="eastAsia"/>
        </w:rPr>
        <w:t>於96年9月28日交辦之結果，惟經濟部卻於102年4月24日以經營字第10202607140號函復台電公司：「有關貴公司以『不定期人工養灘』作為鹽寮福隆海灘之長期保育方案，</w:t>
      </w:r>
      <w:r w:rsidRPr="00186319">
        <w:rPr>
          <w:rFonts w:hint="eastAsia"/>
          <w:b/>
        </w:rPr>
        <w:t>同意備查</w:t>
      </w:r>
      <w:r>
        <w:rPr>
          <w:rFonts w:hint="eastAsia"/>
        </w:rPr>
        <w:t>，請貴公司持續辦理並對鹽寮福隆海岸進行長期監測。」</w:t>
      </w:r>
      <w:r w:rsidR="003B55B1">
        <w:rPr>
          <w:rFonts w:hint="eastAsia"/>
        </w:rPr>
        <w:t>未將台電公司之成果報告，再上報行政院，讓行政院依往例交由工程會等有關機關研商是否同意台電公司所報事項，即逕予函復同意備查，致使本案至此於行政院管考系統無疾而終。</w:t>
      </w:r>
    </w:p>
    <w:p w:rsidR="003B55B1" w:rsidRPr="003B55B1" w:rsidRDefault="003B55B1" w:rsidP="003B55B1">
      <w:pPr>
        <w:pStyle w:val="3"/>
      </w:pPr>
      <w:r>
        <w:rPr>
          <w:rFonts w:hint="eastAsia"/>
        </w:rPr>
        <w:t>綜上，</w:t>
      </w:r>
      <w:r w:rsidRPr="003B55B1">
        <w:rPr>
          <w:rFonts w:hint="eastAsia"/>
        </w:rPr>
        <w:t>行政院對於鹽寮福隆沙灘流失案，於</w:t>
      </w:r>
      <w:r w:rsidRPr="003B55B1">
        <w:t>92</w:t>
      </w:r>
      <w:r w:rsidRPr="003B55B1">
        <w:rPr>
          <w:rFonts w:hint="eastAsia"/>
        </w:rPr>
        <w:t>年游錫堃前院長接見陳情人起即高度重視，指示成立調查委員會及專家調查小組，結論為沙灘流失與</w:t>
      </w:r>
      <w:r w:rsidR="00A82F5C">
        <w:rPr>
          <w:rFonts w:hint="eastAsia"/>
        </w:rPr>
        <w:t>核能四廠</w:t>
      </w:r>
      <w:r w:rsidRPr="003B55B1">
        <w:rPr>
          <w:rFonts w:hint="eastAsia"/>
        </w:rPr>
        <w:t>興建重件碼頭具</w:t>
      </w:r>
      <w:r w:rsidR="003927DE">
        <w:rPr>
          <w:rFonts w:hint="eastAsia"/>
        </w:rPr>
        <w:t>有</w:t>
      </w:r>
      <w:r w:rsidRPr="003B55B1">
        <w:rPr>
          <w:rFonts w:hint="eastAsia"/>
        </w:rPr>
        <w:t>因果關係，台電公司應負起責任，行政院並指示工程會召開會議研擬補救措施，歷經</w:t>
      </w:r>
      <w:r w:rsidRPr="003B55B1">
        <w:t>94</w:t>
      </w:r>
      <w:r w:rsidRPr="003B55B1">
        <w:rPr>
          <w:rFonts w:hint="eastAsia"/>
        </w:rPr>
        <w:t>年、</w:t>
      </w:r>
      <w:r w:rsidRPr="003B55B1">
        <w:t>96</w:t>
      </w:r>
      <w:r w:rsidRPr="003B55B1">
        <w:rPr>
          <w:rFonts w:hint="eastAsia"/>
        </w:rPr>
        <w:t>年行政院公文指示應辦長期性監測、海灘保育規劃及研擬具體作法，惟經濟部於</w:t>
      </w:r>
      <w:r w:rsidRPr="003B55B1">
        <w:t>102</w:t>
      </w:r>
      <w:r w:rsidRPr="003B55B1">
        <w:rPr>
          <w:rFonts w:hint="eastAsia"/>
        </w:rPr>
        <w:t>年竟將台電公司函報「不定期人工養灘作為沙灘長期保育方案」逕予同意備查，未轉報行政院交由工</w:t>
      </w:r>
      <w:r w:rsidRPr="003B55B1">
        <w:rPr>
          <w:rFonts w:hint="eastAsia"/>
        </w:rPr>
        <w:lastRenderedPageBreak/>
        <w:t>程會循例召開會議審查是否合宜，確有疏失</w:t>
      </w:r>
      <w:r>
        <w:rPr>
          <w:rFonts w:hint="eastAsia"/>
        </w:rPr>
        <w:t>。</w:t>
      </w:r>
    </w:p>
    <w:p w:rsidR="003B4429" w:rsidRDefault="009331E0" w:rsidP="006A6384">
      <w:pPr>
        <w:pStyle w:val="2"/>
        <w:rPr>
          <w:b/>
        </w:rPr>
      </w:pPr>
      <w:r>
        <w:rPr>
          <w:rFonts w:hint="eastAsia"/>
          <w:b/>
        </w:rPr>
        <w:t>台</w:t>
      </w:r>
      <w:r w:rsidR="006A6384" w:rsidRPr="006A6384">
        <w:rPr>
          <w:rFonts w:hint="eastAsia"/>
          <w:b/>
        </w:rPr>
        <w:t>電公司於行政院指示下，辦理沙灘監測工作，並研擬各項長期性保育措施，且於</w:t>
      </w:r>
      <w:r w:rsidR="00A82F5C">
        <w:rPr>
          <w:rFonts w:hint="eastAsia"/>
          <w:b/>
        </w:rPr>
        <w:t>學者</w:t>
      </w:r>
      <w:r w:rsidR="006A6384" w:rsidRPr="006A6384">
        <w:rPr>
          <w:rFonts w:hint="eastAsia"/>
          <w:b/>
        </w:rPr>
        <w:t>之監測結果與建議下，分別於93年、97年辦理2次養灘，後續則對外界以「歷年沙灘最大侵蝕量作為啟動養灘機制」為由，宣稱鹽寮沙灘無明顯流失情形。復面對核</w:t>
      </w:r>
      <w:r w:rsidR="00A82F5C">
        <w:rPr>
          <w:rFonts w:hint="eastAsia"/>
          <w:b/>
        </w:rPr>
        <w:t>能</w:t>
      </w:r>
      <w:r w:rsidR="006A6384" w:rsidRPr="006A6384">
        <w:rPr>
          <w:rFonts w:hint="eastAsia"/>
          <w:b/>
        </w:rPr>
        <w:t>四廠環保監督委員會歷次要求說明最大侵蝕量之理由與合理性，均未具體回應，顯見台電公司對上級機關以「不定期人工養灘作為沙灘長期保育方案」搪塞後，再訂定超高</w:t>
      </w:r>
      <w:r w:rsidR="008D54D2" w:rsidRPr="00B20738">
        <w:rPr>
          <w:rFonts w:hint="eastAsia"/>
          <w:b/>
        </w:rPr>
        <w:t>之養灘啟動</w:t>
      </w:r>
      <w:r w:rsidR="006A6384" w:rsidRPr="00B20738">
        <w:rPr>
          <w:rFonts w:hint="eastAsia"/>
          <w:b/>
        </w:rPr>
        <w:t>標準</w:t>
      </w:r>
      <w:r w:rsidR="006A6384" w:rsidRPr="006A6384">
        <w:rPr>
          <w:rFonts w:hint="eastAsia"/>
          <w:b/>
        </w:rPr>
        <w:t>，以掩飾其自身之不作為</w:t>
      </w:r>
      <w:r w:rsidR="00616365" w:rsidRPr="00212179">
        <w:rPr>
          <w:rFonts w:hint="eastAsia"/>
          <w:b/>
        </w:rPr>
        <w:t>。</w:t>
      </w:r>
      <w:r w:rsidR="006A6384" w:rsidRPr="00212179">
        <w:rPr>
          <w:rFonts w:hint="eastAsia"/>
          <w:b/>
        </w:rPr>
        <w:t>102年起，每次監測結果與核能四廠開工前比較，鹽寮福隆沙灘</w:t>
      </w:r>
      <w:r w:rsidR="00616365" w:rsidRPr="00212179">
        <w:rPr>
          <w:rFonts w:hint="eastAsia"/>
          <w:b/>
        </w:rPr>
        <w:t>量</w:t>
      </w:r>
      <w:r w:rsidR="006A6384" w:rsidRPr="00212179">
        <w:rPr>
          <w:rFonts w:hint="eastAsia"/>
          <w:b/>
        </w:rPr>
        <w:t>皆</w:t>
      </w:r>
      <w:r w:rsidR="00616365" w:rsidRPr="00212179">
        <w:rPr>
          <w:rFonts w:hint="eastAsia"/>
          <w:b/>
        </w:rPr>
        <w:t>減少</w:t>
      </w:r>
      <w:r w:rsidR="0096347D" w:rsidRPr="00212179">
        <w:rPr>
          <w:rFonts w:hint="eastAsia"/>
          <w:b/>
        </w:rPr>
        <w:t>逾</w:t>
      </w:r>
      <w:r w:rsidR="006A6384" w:rsidRPr="00212179">
        <w:rPr>
          <w:rFonts w:hint="eastAsia"/>
          <w:b/>
        </w:rPr>
        <w:t>10萬立方公尺，107年底減少量更高達18.4萬立方公尺，</w:t>
      </w:r>
      <w:r w:rsidR="00616365" w:rsidRPr="00212179">
        <w:rPr>
          <w:rFonts w:hint="eastAsia"/>
          <w:b/>
        </w:rPr>
        <w:t>佐證</w:t>
      </w:r>
      <w:r w:rsidR="006A6384" w:rsidRPr="00212179">
        <w:rPr>
          <w:rFonts w:hint="eastAsia"/>
          <w:b/>
        </w:rPr>
        <w:t>97年迄今，</w:t>
      </w:r>
      <w:r w:rsidR="0096347D" w:rsidRPr="00212179">
        <w:rPr>
          <w:rFonts w:hint="eastAsia"/>
          <w:b/>
        </w:rPr>
        <w:t>該公司</w:t>
      </w:r>
      <w:r w:rsidR="006A6384" w:rsidRPr="00212179">
        <w:rPr>
          <w:rFonts w:hint="eastAsia"/>
          <w:b/>
        </w:rPr>
        <w:t>已逾11年從未辦理養灘工作，</w:t>
      </w:r>
      <w:r w:rsidR="006A6384" w:rsidRPr="006A6384">
        <w:rPr>
          <w:rFonts w:hint="eastAsia"/>
          <w:b/>
        </w:rPr>
        <w:t>核有嚴重怠失</w:t>
      </w:r>
    </w:p>
    <w:p w:rsidR="009A6F8E" w:rsidRDefault="002C4EB9" w:rsidP="001C0BBA">
      <w:pPr>
        <w:pStyle w:val="3"/>
      </w:pPr>
      <w:r>
        <w:rPr>
          <w:rFonts w:hint="eastAsia"/>
        </w:rPr>
        <w:t>92年4月28日，工程會召開「核能四廠鹽寮福隆海岸沙灘變遷補救措施專案小組」第1次會議，結論略以「</w:t>
      </w:r>
      <w:r w:rsidRPr="00F365F4">
        <w:rPr>
          <w:rFonts w:hint="eastAsia"/>
          <w:b/>
        </w:rPr>
        <w:t>長期性補救措施執行完成前，為減緩沙灘流失情形，採定沙養灘作為短期性補救措施。</w:t>
      </w:r>
      <w:r>
        <w:rPr>
          <w:rFonts w:hint="eastAsia"/>
        </w:rPr>
        <w:t>」</w:t>
      </w:r>
      <w:r w:rsidR="001B5347">
        <w:rPr>
          <w:rFonts w:hint="eastAsia"/>
        </w:rPr>
        <w:t>台電公司遂先辦理「核能四廠第一、二號機發電計畫海域開挖土石處置第</w:t>
      </w:r>
      <w:r w:rsidR="002F14B6">
        <w:rPr>
          <w:rFonts w:hint="eastAsia"/>
        </w:rPr>
        <w:t>二</w:t>
      </w:r>
      <w:r w:rsidR="001B5347">
        <w:rPr>
          <w:rFonts w:hint="eastAsia"/>
        </w:rPr>
        <w:t>次變更環境影響</w:t>
      </w:r>
      <w:r w:rsidR="001B5347" w:rsidRPr="00F365F4">
        <w:rPr>
          <w:rFonts w:hint="eastAsia"/>
          <w:b/>
        </w:rPr>
        <w:t>差異分析報告</w:t>
      </w:r>
      <w:r w:rsidR="002F14B6">
        <w:rPr>
          <w:rFonts w:hint="eastAsia"/>
        </w:rPr>
        <w:t>」</w:t>
      </w:r>
      <w:r w:rsidR="001B5347">
        <w:rPr>
          <w:rFonts w:hint="eastAsia"/>
        </w:rPr>
        <w:t>，並於92年6月17日環評審查委員會第108次會議審核通過，可將海域開挖土石作為鹽寮福隆海岸沙灘之養灘</w:t>
      </w:r>
      <w:r w:rsidR="00E4212B">
        <w:rPr>
          <w:rFonts w:hint="eastAsia"/>
        </w:rPr>
        <w:t>沙</w:t>
      </w:r>
      <w:r w:rsidR="001B5347">
        <w:rPr>
          <w:rFonts w:hint="eastAsia"/>
        </w:rPr>
        <w:t>源。台電公司</w:t>
      </w:r>
      <w:r w:rsidR="008E1496">
        <w:rPr>
          <w:rFonts w:hint="eastAsia"/>
        </w:rPr>
        <w:t>依據國立中山大學監測資料，自</w:t>
      </w:r>
      <w:r w:rsidR="008E1496" w:rsidRPr="001359FE">
        <w:rPr>
          <w:rFonts w:hint="eastAsia"/>
          <w:b/>
        </w:rPr>
        <w:t>88年6月至92年3月間，經估算減少之</w:t>
      </w:r>
      <w:r w:rsidR="00E4212B">
        <w:rPr>
          <w:rFonts w:hint="eastAsia"/>
          <w:b/>
        </w:rPr>
        <w:t>沙</w:t>
      </w:r>
      <w:r w:rsidR="008E1496" w:rsidRPr="001359FE">
        <w:rPr>
          <w:rFonts w:hint="eastAsia"/>
          <w:b/>
        </w:rPr>
        <w:t>量約達25</w:t>
      </w:r>
      <w:r w:rsidR="001359FE" w:rsidRPr="001359FE">
        <w:rPr>
          <w:rFonts w:hint="eastAsia"/>
          <w:b/>
        </w:rPr>
        <w:t>,</w:t>
      </w:r>
      <w:r w:rsidR="008E1496" w:rsidRPr="001359FE">
        <w:rPr>
          <w:rFonts w:hint="eastAsia"/>
          <w:b/>
        </w:rPr>
        <w:t>194立方公尺</w:t>
      </w:r>
      <w:r w:rsidR="008E1496">
        <w:rPr>
          <w:rFonts w:hint="eastAsia"/>
        </w:rPr>
        <w:t>，</w:t>
      </w:r>
      <w:r w:rsidR="001B5347">
        <w:rPr>
          <w:rFonts w:hint="eastAsia"/>
        </w:rPr>
        <w:t>遂於93年3月5日至4月</w:t>
      </w:r>
      <w:r w:rsidR="008E1496">
        <w:rPr>
          <w:rFonts w:hint="eastAsia"/>
        </w:rPr>
        <w:t>20</w:t>
      </w:r>
      <w:r w:rsidR="001B5347">
        <w:rPr>
          <w:rFonts w:hint="eastAsia"/>
        </w:rPr>
        <w:t>日</w:t>
      </w:r>
      <w:r w:rsidR="00796C08">
        <w:rPr>
          <w:rFonts w:hint="eastAsia"/>
        </w:rPr>
        <w:t>進行第1次養灘，數量為25</w:t>
      </w:r>
      <w:r w:rsidR="003072C7">
        <w:rPr>
          <w:rFonts w:hint="eastAsia"/>
        </w:rPr>
        <w:t>,</w:t>
      </w:r>
      <w:r w:rsidR="00796C08">
        <w:rPr>
          <w:rFonts w:hint="eastAsia"/>
        </w:rPr>
        <w:t>180立方公尺，經費為</w:t>
      </w:r>
      <w:r w:rsidR="00FB0971">
        <w:rPr>
          <w:rFonts w:hint="eastAsia"/>
        </w:rPr>
        <w:t>新臺幣（下同）</w:t>
      </w:r>
      <w:r w:rsidR="00796C08">
        <w:rPr>
          <w:rFonts w:hint="eastAsia"/>
        </w:rPr>
        <w:t>1,172萬6,016元。</w:t>
      </w:r>
    </w:p>
    <w:p w:rsidR="009A6F8E" w:rsidRDefault="003072C7" w:rsidP="001C0BBA">
      <w:pPr>
        <w:pStyle w:val="3"/>
      </w:pPr>
      <w:r>
        <w:rPr>
          <w:rFonts w:hint="eastAsia"/>
        </w:rPr>
        <w:t>行政院96年9月28日函示「短期請台電公司視沙灘侵蝕情形</w:t>
      </w:r>
      <w:r w:rsidRPr="00F365F4">
        <w:rPr>
          <w:rFonts w:hint="eastAsia"/>
          <w:b/>
        </w:rPr>
        <w:t>不定期進行人工養灘工作</w:t>
      </w:r>
      <w:r>
        <w:rPr>
          <w:rFonts w:hint="eastAsia"/>
        </w:rPr>
        <w:t>，並優先以核四防波堤及出水道工程所浚挖之沙量作為料源」，接以</w:t>
      </w:r>
      <w:r>
        <w:rPr>
          <w:rFonts w:hint="eastAsia"/>
        </w:rPr>
        <w:lastRenderedPageBreak/>
        <w:t>96年10月4日至7日</w:t>
      </w:r>
      <w:r w:rsidRPr="00B750F2">
        <w:rPr>
          <w:rFonts w:hint="eastAsia"/>
          <w:b/>
        </w:rPr>
        <w:t>柯羅莎颱風侵襲後，造成鹽寮沙灘之土</w:t>
      </w:r>
      <w:r w:rsidR="00E4212B">
        <w:rPr>
          <w:rFonts w:hint="eastAsia"/>
          <w:b/>
        </w:rPr>
        <w:t>沙</w:t>
      </w:r>
      <w:r w:rsidRPr="00B750F2">
        <w:rPr>
          <w:rFonts w:hint="eastAsia"/>
          <w:b/>
        </w:rPr>
        <w:t>侵蝕量達29,926.4立方公尺</w:t>
      </w:r>
      <w:r>
        <w:rPr>
          <w:rFonts w:hint="eastAsia"/>
        </w:rPr>
        <w:t>，台電公司在行政院函示以及國立臺灣海洋大學的</w:t>
      </w:r>
      <w:r w:rsidR="002752EB">
        <w:rPr>
          <w:rFonts w:hint="eastAsia"/>
        </w:rPr>
        <w:t>監測與</w:t>
      </w:r>
      <w:r>
        <w:rPr>
          <w:rFonts w:hint="eastAsia"/>
        </w:rPr>
        <w:t>建議</w:t>
      </w:r>
      <w:r w:rsidR="002752EB">
        <w:rPr>
          <w:rFonts w:hint="eastAsia"/>
        </w:rPr>
        <w:t>下擬</w:t>
      </w:r>
      <w:r w:rsidR="002752EB" w:rsidRPr="00F365F4">
        <w:rPr>
          <w:rFonts w:hint="eastAsia"/>
          <w:b/>
        </w:rPr>
        <w:t>補</w:t>
      </w:r>
      <w:r w:rsidR="00E4212B" w:rsidRPr="00F365F4">
        <w:rPr>
          <w:rFonts w:hint="eastAsia"/>
          <w:b/>
        </w:rPr>
        <w:t>沙</w:t>
      </w:r>
      <w:r w:rsidR="002752EB" w:rsidRPr="00F365F4">
        <w:rPr>
          <w:rFonts w:hint="eastAsia"/>
          <w:b/>
        </w:rPr>
        <w:t>35,000立方公尺</w:t>
      </w:r>
      <w:r w:rsidR="002752EB">
        <w:rPr>
          <w:rFonts w:hint="eastAsia"/>
        </w:rPr>
        <w:t>。</w:t>
      </w:r>
      <w:r>
        <w:rPr>
          <w:rFonts w:hint="eastAsia"/>
        </w:rPr>
        <w:t>台電公司</w:t>
      </w:r>
      <w:r w:rsidR="002752EB">
        <w:rPr>
          <w:rFonts w:hint="eastAsia"/>
        </w:rPr>
        <w:t>遂</w:t>
      </w:r>
      <w:r>
        <w:rPr>
          <w:rFonts w:hint="eastAsia"/>
        </w:rPr>
        <w:t>於97年3月13日「核能四廠環境保護監督委員會」第13次會議提出再補</w:t>
      </w:r>
      <w:r w:rsidR="00E4212B">
        <w:rPr>
          <w:rFonts w:hint="eastAsia"/>
        </w:rPr>
        <w:t>沙</w:t>
      </w:r>
      <w:r>
        <w:rPr>
          <w:rFonts w:hint="eastAsia"/>
        </w:rPr>
        <w:t>計畫，經該委員會決議「洽悉，請台電公司確實依前次環差分析報告內容執行。」</w:t>
      </w:r>
      <w:r w:rsidR="002752EB">
        <w:rPr>
          <w:rFonts w:hint="eastAsia"/>
        </w:rPr>
        <w:t>台電公司辦理第2次養灘工作，</w:t>
      </w:r>
      <w:r w:rsidR="00796C08">
        <w:rPr>
          <w:rFonts w:hint="eastAsia"/>
        </w:rPr>
        <w:t>於97年4月</w:t>
      </w:r>
      <w:r w:rsidR="002752EB">
        <w:rPr>
          <w:rFonts w:hint="eastAsia"/>
        </w:rPr>
        <w:t>30</w:t>
      </w:r>
      <w:r w:rsidR="00796C08">
        <w:rPr>
          <w:rFonts w:hint="eastAsia"/>
        </w:rPr>
        <w:t>日</w:t>
      </w:r>
      <w:r w:rsidR="002752EB">
        <w:rPr>
          <w:rFonts w:hint="eastAsia"/>
        </w:rPr>
        <w:t>至5月18日補</w:t>
      </w:r>
      <w:r w:rsidR="00E4212B">
        <w:rPr>
          <w:rFonts w:hint="eastAsia"/>
        </w:rPr>
        <w:t>沙</w:t>
      </w:r>
      <w:r w:rsidR="002752EB">
        <w:rPr>
          <w:rFonts w:hint="eastAsia"/>
        </w:rPr>
        <w:t>25,000立方公尺、97年7月7日至15日補</w:t>
      </w:r>
      <w:r w:rsidR="00E4212B">
        <w:rPr>
          <w:rFonts w:hint="eastAsia"/>
        </w:rPr>
        <w:t>沙</w:t>
      </w:r>
      <w:r w:rsidR="002752EB">
        <w:rPr>
          <w:rFonts w:hint="eastAsia"/>
        </w:rPr>
        <w:t>10,000立方公尺，總計為35,000立方公尺</w:t>
      </w:r>
      <w:r w:rsidR="00796C08">
        <w:rPr>
          <w:rFonts w:hint="eastAsia"/>
        </w:rPr>
        <w:t>，經費為1,851萬4,151元。</w:t>
      </w:r>
    </w:p>
    <w:p w:rsidR="002618E3" w:rsidRDefault="0067762B" w:rsidP="002618E3">
      <w:pPr>
        <w:pStyle w:val="3"/>
      </w:pPr>
      <w:r>
        <w:rPr>
          <w:rFonts w:hint="eastAsia"/>
        </w:rPr>
        <w:t>101年9月24日，核能四廠環境保護監督委員會第30次會議，監督委員提及「鹽寮沙灘養灘啟動機制為：若日後發現鹽寮沙灘受颱風嚴重侵蝕而影響遊憩功能，台電公司於報備環保署後辦理養灘。『嚴重侵蝕』用詞未明確，</w:t>
      </w:r>
      <w:r w:rsidRPr="00F365F4">
        <w:rPr>
          <w:rFonts w:hint="eastAsia"/>
          <w:b/>
        </w:rPr>
        <w:t>應有明確啟動機制</w:t>
      </w:r>
      <w:r>
        <w:rPr>
          <w:rFonts w:hint="eastAsia"/>
        </w:rPr>
        <w:t>。」101年12月12日召開第31次會議，監督委員提「台電公司</w:t>
      </w:r>
      <w:r w:rsidRPr="00453619">
        <w:rPr>
          <w:rFonts w:hint="eastAsia"/>
          <w:b/>
        </w:rPr>
        <w:t>定義『嚴重侵蝕』為沙灘後退程度超過歷年觀測結果最大容許變動量</w:t>
      </w:r>
      <w:r>
        <w:rPr>
          <w:rFonts w:hint="eastAsia"/>
        </w:rPr>
        <w:t>，請述明『最大容許變動量』明確數值。」102年3月18日召開第32次會議，</w:t>
      </w:r>
      <w:r w:rsidR="00FB17B8">
        <w:rPr>
          <w:rFonts w:hint="eastAsia"/>
        </w:rPr>
        <w:t>監督委員提「</w:t>
      </w:r>
      <w:r w:rsidR="00FB17B8" w:rsidRPr="00FB17B8">
        <w:rPr>
          <w:rFonts w:hint="eastAsia"/>
          <w:b/>
        </w:rPr>
        <w:t>台電公司說明灘線退縮至42.58公尺才啟動養灘機</w:t>
      </w:r>
      <w:r w:rsidR="00FB17B8" w:rsidRPr="00233538">
        <w:rPr>
          <w:rFonts w:hint="eastAsia"/>
          <w:b/>
          <w:color w:val="000000" w:themeColor="text1"/>
        </w:rPr>
        <w:t>制，請說明不採平均值，而</w:t>
      </w:r>
      <w:r w:rsidR="00FB17B8" w:rsidRPr="00FB17B8">
        <w:rPr>
          <w:rFonts w:hint="eastAsia"/>
          <w:b/>
        </w:rPr>
        <w:t>以退到最大量時才啟動之理由？其合理性及妥適性應補充說明。</w:t>
      </w:r>
      <w:r w:rsidR="00FB17B8">
        <w:rPr>
          <w:rFonts w:hint="eastAsia"/>
        </w:rPr>
        <w:t>」102年9月30日召開第34次會議，監督委員提「第32次會議所提沙灘養灘機制之啟動時機為何？</w:t>
      </w:r>
      <w:r w:rsidR="00FB17B8" w:rsidRPr="00FB17B8">
        <w:rPr>
          <w:rFonts w:hint="eastAsia"/>
          <w:b/>
        </w:rPr>
        <w:t>採超過侵蝕最大值42.58公尺才啟動之理由及合理性，仍未見具體回應。</w:t>
      </w:r>
      <w:r w:rsidR="00FB17B8">
        <w:rPr>
          <w:rFonts w:hint="eastAsia"/>
        </w:rPr>
        <w:t>」103年6月4日召開第37次會議，監督委員再提「未來養灘啟動機制為何？</w:t>
      </w:r>
      <w:r w:rsidR="00FB17B8" w:rsidRPr="00FB17B8">
        <w:rPr>
          <w:rFonts w:hint="eastAsia"/>
          <w:b/>
        </w:rPr>
        <w:t>之前曾提出侵蝕大於42.58公尺才啟動養灘之原因及合理性，請再補充說明。</w:t>
      </w:r>
      <w:r w:rsidR="00FB17B8">
        <w:rPr>
          <w:rFonts w:hint="eastAsia"/>
        </w:rPr>
        <w:t>」</w:t>
      </w:r>
    </w:p>
    <w:p w:rsidR="009A6F8E" w:rsidRDefault="002618E3" w:rsidP="002618E3">
      <w:pPr>
        <w:pStyle w:val="3"/>
      </w:pPr>
      <w:r>
        <w:rPr>
          <w:rFonts w:hint="eastAsia"/>
        </w:rPr>
        <w:lastRenderedPageBreak/>
        <w:t>台電公司於102年3月18日函附「海灘保育方案研擬及評選成果報告」予經濟部國營事業委員會轉陳經濟部，表示</w:t>
      </w:r>
      <w:r w:rsidR="00E50613">
        <w:rPr>
          <w:rFonts w:hint="eastAsia"/>
        </w:rPr>
        <w:t>以</w:t>
      </w:r>
      <w:r>
        <w:rPr>
          <w:rFonts w:hint="eastAsia"/>
        </w:rPr>
        <w:t>「不定期人工養灘作為海灘長期保育方案」，</w:t>
      </w:r>
      <w:r w:rsidR="00E50613">
        <w:rPr>
          <w:rFonts w:hint="eastAsia"/>
        </w:rPr>
        <w:t>並由</w:t>
      </w:r>
      <w:r>
        <w:rPr>
          <w:rFonts w:hint="eastAsia"/>
        </w:rPr>
        <w:t>經濟部於102年4月24日函復「同意備查」</w:t>
      </w:r>
      <w:r w:rsidR="00E50613">
        <w:rPr>
          <w:rFonts w:hint="eastAsia"/>
        </w:rPr>
        <w:t>後，縱使於102年7月11日至13日</w:t>
      </w:r>
      <w:r w:rsidR="00E50613" w:rsidRPr="00FE5DD2">
        <w:rPr>
          <w:rFonts w:hint="eastAsia"/>
          <w:b/>
        </w:rPr>
        <w:t>蘇力颱風</w:t>
      </w:r>
      <w:r w:rsidR="00E50613">
        <w:rPr>
          <w:rFonts w:hint="eastAsia"/>
        </w:rPr>
        <w:t>來襲後，依據國立臺灣海洋大學監測資料，</w:t>
      </w:r>
      <w:r w:rsidR="00E50613" w:rsidRPr="00FE5DD2">
        <w:rPr>
          <w:rFonts w:hint="eastAsia"/>
          <w:b/>
        </w:rPr>
        <w:t>沙灘土方流失高達46,888.2立方公尺，遠大於第2次養灘原因之96年柯羅莎颱風造成侵蝕量29</w:t>
      </w:r>
      <w:r w:rsidR="00FE5DD2" w:rsidRPr="00FE5DD2">
        <w:rPr>
          <w:rFonts w:hint="eastAsia"/>
          <w:b/>
        </w:rPr>
        <w:t>,</w:t>
      </w:r>
      <w:r w:rsidR="00E50613" w:rsidRPr="00FE5DD2">
        <w:rPr>
          <w:rFonts w:hint="eastAsia"/>
          <w:b/>
        </w:rPr>
        <w:t>926.4立方公尺</w:t>
      </w:r>
      <w:r w:rsidR="00E50613">
        <w:rPr>
          <w:rFonts w:hint="eastAsia"/>
        </w:rPr>
        <w:t>，</w:t>
      </w:r>
      <w:r w:rsidR="00E50613" w:rsidRPr="00F365F4">
        <w:rPr>
          <w:rFonts w:hint="eastAsia"/>
          <w:b/>
        </w:rPr>
        <w:t>台電公司仍未辦理養灘工作</w:t>
      </w:r>
      <w:r w:rsidR="00E50613">
        <w:rPr>
          <w:rFonts w:hint="eastAsia"/>
        </w:rPr>
        <w:t>，此時「不定期人工養灘作為海灘長期保育方案」</w:t>
      </w:r>
      <w:r w:rsidR="00E50613" w:rsidRPr="00F365F4">
        <w:rPr>
          <w:rFonts w:hint="eastAsia"/>
          <w:b/>
        </w:rPr>
        <w:t>成為口號</w:t>
      </w:r>
      <w:r w:rsidR="00E50613">
        <w:rPr>
          <w:rFonts w:hint="eastAsia"/>
        </w:rPr>
        <w:t>。後續於104年、105年分別有蘇迪勒、杜鵑等多個颱風侵襲，</w:t>
      </w:r>
      <w:r w:rsidR="00E50613" w:rsidRPr="00F365F4">
        <w:rPr>
          <w:rFonts w:hint="eastAsia"/>
          <w:b/>
        </w:rPr>
        <w:t>沙灘土方亦有21</w:t>
      </w:r>
      <w:r w:rsidR="00FE5DD2" w:rsidRPr="00F365F4">
        <w:rPr>
          <w:rFonts w:hint="eastAsia"/>
          <w:b/>
        </w:rPr>
        <w:t>,</w:t>
      </w:r>
      <w:r w:rsidR="00E50613" w:rsidRPr="00F365F4">
        <w:rPr>
          <w:rFonts w:hint="eastAsia"/>
          <w:b/>
        </w:rPr>
        <w:t>704、22</w:t>
      </w:r>
      <w:r w:rsidR="00FE5DD2" w:rsidRPr="00F365F4">
        <w:rPr>
          <w:rFonts w:hint="eastAsia"/>
          <w:b/>
        </w:rPr>
        <w:t>,</w:t>
      </w:r>
      <w:r w:rsidR="00E50613" w:rsidRPr="00F365F4">
        <w:rPr>
          <w:rFonts w:hint="eastAsia"/>
          <w:b/>
        </w:rPr>
        <w:t>257立方公尺之流失量，仍未見台電公司不論短期、長期保育方案之實際作為</w:t>
      </w:r>
      <w:r w:rsidR="00E50613">
        <w:rPr>
          <w:rFonts w:hint="eastAsia"/>
        </w:rPr>
        <w:t>，迄本院調查現今之108年8月，皆未再辦理養灘工作，且回復本院說明資料，以「鹽寮沙灘之侵淤並無明顯流失情形，致未再啟動養灘」等語</w:t>
      </w:r>
      <w:r w:rsidR="006A1240">
        <w:rPr>
          <w:rFonts w:hint="eastAsia"/>
        </w:rPr>
        <w:t>塘塞</w:t>
      </w:r>
      <w:r w:rsidR="00E50613">
        <w:rPr>
          <w:rFonts w:hint="eastAsia"/>
        </w:rPr>
        <w:t>。</w:t>
      </w:r>
    </w:p>
    <w:p w:rsidR="003577FC" w:rsidRPr="0022047C" w:rsidRDefault="003577FC" w:rsidP="003577FC">
      <w:pPr>
        <w:pStyle w:val="3"/>
        <w:rPr>
          <w:sz w:val="24"/>
        </w:rPr>
      </w:pPr>
      <w:r w:rsidRPr="0022047C">
        <w:rPr>
          <w:rFonts w:hint="eastAsia"/>
        </w:rPr>
        <w:t>惟本院彙整台電公司每半年辦理1次之環境監測報告，98年第4季至107年第4季之每期鹽寮福隆沙灘之陸域土方變化，以及各期與87年第2季核能四廠開工前之土方比較，如下表所示。</w:t>
      </w:r>
      <w:r w:rsidRPr="0022047C">
        <w:rPr>
          <w:rFonts w:hint="eastAsia"/>
          <w:sz w:val="24"/>
        </w:rPr>
        <w:t>（單位：立方公尺）</w:t>
      </w:r>
    </w:p>
    <w:tbl>
      <w:tblPr>
        <w:tblStyle w:val="af6"/>
        <w:tblW w:w="0" w:type="auto"/>
        <w:tblInd w:w="1384" w:type="dxa"/>
        <w:tblCellMar>
          <w:left w:w="0" w:type="dxa"/>
          <w:right w:w="113" w:type="dxa"/>
        </w:tblCellMar>
        <w:tblLook w:val="04A0" w:firstRow="1" w:lastRow="0" w:firstColumn="1" w:lastColumn="0" w:noHBand="0" w:noVBand="1"/>
      </w:tblPr>
      <w:tblGrid>
        <w:gridCol w:w="1882"/>
        <w:gridCol w:w="2268"/>
        <w:gridCol w:w="2551"/>
      </w:tblGrid>
      <w:tr w:rsidR="003577FC" w:rsidRPr="0022047C" w:rsidTr="001B76B5">
        <w:trPr>
          <w:tblHeader/>
        </w:trPr>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期別</w:t>
            </w:r>
          </w:p>
        </w:tc>
        <w:tc>
          <w:tcPr>
            <w:tcW w:w="2268"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當期與前期</w:t>
            </w:r>
          </w:p>
          <w:p w:rsidR="003577FC" w:rsidRPr="0022047C" w:rsidRDefault="003577FC" w:rsidP="001B76B5">
            <w:pPr>
              <w:pStyle w:val="0"/>
              <w:spacing w:line="0" w:lineRule="atLeast"/>
              <w:ind w:leftChars="0" w:left="0"/>
              <w:jc w:val="center"/>
              <w:rPr>
                <w:sz w:val="28"/>
              </w:rPr>
            </w:pPr>
            <w:r w:rsidRPr="0022047C">
              <w:rPr>
                <w:rFonts w:hint="eastAsia"/>
                <w:sz w:val="28"/>
              </w:rPr>
              <w:t>陸域土方比較</w:t>
            </w:r>
          </w:p>
        </w:tc>
        <w:tc>
          <w:tcPr>
            <w:tcW w:w="2551"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當期與87年第2季</w:t>
            </w:r>
          </w:p>
          <w:p w:rsidR="003577FC" w:rsidRPr="0022047C" w:rsidRDefault="003577FC" w:rsidP="001B76B5">
            <w:pPr>
              <w:pStyle w:val="0"/>
              <w:spacing w:line="0" w:lineRule="atLeast"/>
              <w:ind w:leftChars="0" w:left="0"/>
              <w:jc w:val="center"/>
              <w:rPr>
                <w:sz w:val="28"/>
              </w:rPr>
            </w:pPr>
            <w:r w:rsidRPr="0022047C">
              <w:rPr>
                <w:rFonts w:hint="eastAsia"/>
                <w:sz w:val="28"/>
              </w:rPr>
              <w:t>開工前比較</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98年第4季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-63,410</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-30,176</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99年第2季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19,915</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-10,261</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99年第4季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-51,205</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-61,466</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100年第2季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-70,944</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-132,410</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100年第4季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37,761</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-94,649</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101年第2季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44,569</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-50,080</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101年第4季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453</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-49,627</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102年第2季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44,965</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-4,662</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102年第4季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-98,078</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-102,740</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lastRenderedPageBreak/>
              <w:t>103年第2季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-36,875</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-139,615</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103年第4季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-27,011</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-166,626</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104年第2季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43,523</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-123,103</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104年第4季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-37,155</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-160,258</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105年第2季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-10,913</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-171,171</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105年第4季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-23,245</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-194,416</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106年第2季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40,243</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-154,173</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106年第4季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-71,949</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-226,122</w:t>
            </w:r>
          </w:p>
        </w:tc>
      </w:tr>
      <w:tr w:rsidR="003577FC" w:rsidRPr="0022047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107年第2季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87,909</w:t>
            </w:r>
          </w:p>
        </w:tc>
        <w:tc>
          <w:tcPr>
            <w:tcW w:w="2551"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-138,213</w:t>
            </w:r>
          </w:p>
        </w:tc>
      </w:tr>
      <w:tr w:rsidR="003577FC" w:rsidTr="001B76B5">
        <w:tc>
          <w:tcPr>
            <w:tcW w:w="1882" w:type="dxa"/>
            <w:vAlign w:val="center"/>
          </w:tcPr>
          <w:p w:rsidR="003577FC" w:rsidRPr="0022047C" w:rsidRDefault="003577FC" w:rsidP="001B76B5">
            <w:pPr>
              <w:pStyle w:val="0"/>
              <w:spacing w:line="0" w:lineRule="atLeast"/>
              <w:ind w:leftChars="0" w:left="0"/>
              <w:jc w:val="center"/>
              <w:rPr>
                <w:sz w:val="28"/>
              </w:rPr>
            </w:pPr>
            <w:r w:rsidRPr="0022047C">
              <w:rPr>
                <w:rFonts w:hint="eastAsia"/>
                <w:sz w:val="28"/>
              </w:rPr>
              <w:t>107年第4季</w:t>
            </w:r>
          </w:p>
        </w:tc>
        <w:tc>
          <w:tcPr>
            <w:tcW w:w="2268" w:type="dxa"/>
            <w:vAlign w:val="center"/>
          </w:tcPr>
          <w:p w:rsidR="003577FC" w:rsidRPr="0022047C" w:rsidRDefault="003577FC" w:rsidP="001B76B5">
            <w:pPr>
              <w:pStyle w:val="0"/>
              <w:spacing w:line="0" w:lineRule="atLeast"/>
              <w:ind w:leftChars="0" w:left="0"/>
              <w:jc w:val="right"/>
              <w:rPr>
                <w:sz w:val="28"/>
              </w:rPr>
            </w:pPr>
            <w:r w:rsidRPr="0022047C">
              <w:rPr>
                <w:rFonts w:hint="eastAsia"/>
                <w:sz w:val="28"/>
              </w:rPr>
              <w:t>-45,834</w:t>
            </w:r>
          </w:p>
        </w:tc>
        <w:tc>
          <w:tcPr>
            <w:tcW w:w="2551" w:type="dxa"/>
            <w:vAlign w:val="center"/>
          </w:tcPr>
          <w:p w:rsidR="003577FC" w:rsidRPr="0008589B" w:rsidRDefault="003577FC" w:rsidP="001B76B5">
            <w:pPr>
              <w:pStyle w:val="0"/>
              <w:spacing w:line="0" w:lineRule="atLeast"/>
              <w:ind w:leftChars="0" w:left="0"/>
              <w:jc w:val="right"/>
              <w:rPr>
                <w:b/>
                <w:sz w:val="28"/>
              </w:rPr>
            </w:pPr>
            <w:r w:rsidRPr="0022047C">
              <w:rPr>
                <w:rFonts w:hint="eastAsia"/>
                <w:b/>
                <w:sz w:val="28"/>
              </w:rPr>
              <w:t>-184,047</w:t>
            </w:r>
          </w:p>
        </w:tc>
      </w:tr>
    </w:tbl>
    <w:p w:rsidR="00F97608" w:rsidRPr="00212179" w:rsidRDefault="00F97608" w:rsidP="0096347D">
      <w:pPr>
        <w:pStyle w:val="3"/>
        <w:numPr>
          <w:ilvl w:val="0"/>
          <w:numId w:val="0"/>
        </w:numPr>
        <w:ind w:left="1361"/>
      </w:pPr>
      <w:r w:rsidRPr="00212179">
        <w:rPr>
          <w:rFonts w:hint="eastAsia"/>
        </w:rPr>
        <w:t>再由上表98年至108年之陸域監測資料，可知各期與核能四廠87年第2季開工前比較，近10年之數據皆為侵蝕，尤其102年至107年之比較皆為減少10萬立方公尺以上，107年底與開工前比較則是少18.4萬立方公尺。</w:t>
      </w:r>
    </w:p>
    <w:p w:rsidR="00616365" w:rsidRPr="009A6F8E" w:rsidRDefault="00616365" w:rsidP="00616365">
      <w:pPr>
        <w:pStyle w:val="3"/>
      </w:pPr>
      <w:r>
        <w:rPr>
          <w:rFonts w:hint="eastAsia"/>
        </w:rPr>
        <w:t>綜上，台</w:t>
      </w:r>
      <w:r w:rsidRPr="00616365">
        <w:rPr>
          <w:rFonts w:hint="eastAsia"/>
        </w:rPr>
        <w:t>電公司於行政院指示下，辦理沙灘監測工作，並研擬各項長期性保育措施，且於</w:t>
      </w:r>
      <w:r>
        <w:rPr>
          <w:rFonts w:hint="eastAsia"/>
        </w:rPr>
        <w:t>國立中山大學、國立臺灣海洋大學</w:t>
      </w:r>
      <w:r w:rsidRPr="00616365">
        <w:rPr>
          <w:rFonts w:hint="eastAsia"/>
        </w:rPr>
        <w:t>之監測結果與建議下，分別於93年、97年辦理2次養灘，後續則對外界以「歷年沙灘最大侵蝕量作為啟動養灘機制」為由，宣稱鹽寮沙灘無明顯流失情形。復面對核能四廠環保監督委員會歷次要求說明最大侵蝕量之理由與合理性，均未具體回應，顯見台電公司對上級機關以「不定期人工</w:t>
      </w:r>
      <w:r w:rsidRPr="008D54D2">
        <w:rPr>
          <w:rFonts w:hint="eastAsia"/>
        </w:rPr>
        <w:t>養灘作為沙灘長期保育方案」搪塞後，再訂定超高標準</w:t>
      </w:r>
      <w:r w:rsidR="008D54D2" w:rsidRPr="00B20738">
        <w:rPr>
          <w:rFonts w:hint="eastAsia"/>
        </w:rPr>
        <w:t>之養灘啟動標準</w:t>
      </w:r>
      <w:r w:rsidR="008D54D2" w:rsidRPr="008D54D2">
        <w:rPr>
          <w:rFonts w:hint="eastAsia"/>
        </w:rPr>
        <w:t>，</w:t>
      </w:r>
      <w:r w:rsidRPr="00616365">
        <w:rPr>
          <w:rFonts w:hint="eastAsia"/>
        </w:rPr>
        <w:t>以掩飾其自身之不作為</w:t>
      </w:r>
      <w:r w:rsidRPr="00212179">
        <w:rPr>
          <w:rFonts w:hint="eastAsia"/>
        </w:rPr>
        <w:t>。102年起，每次監測結果與核能四廠開工前比較，鹽寮福隆沙灘量皆減少高於10萬立方公尺，107年底減少量更高達18.4萬立方公尺，佐證97年迄今，</w:t>
      </w:r>
      <w:r w:rsidR="0096347D" w:rsidRPr="00212179">
        <w:rPr>
          <w:rFonts w:hint="eastAsia"/>
        </w:rPr>
        <w:t>該公司</w:t>
      </w:r>
      <w:r w:rsidRPr="00212179">
        <w:rPr>
          <w:rFonts w:hint="eastAsia"/>
        </w:rPr>
        <w:t>已逾11年從未辦理養灘工作</w:t>
      </w:r>
      <w:r w:rsidRPr="00616365">
        <w:rPr>
          <w:rFonts w:hint="eastAsia"/>
        </w:rPr>
        <w:t>，核有嚴重怠</w:t>
      </w:r>
      <w:r>
        <w:rPr>
          <w:rFonts w:hint="eastAsia"/>
        </w:rPr>
        <w:t>失。</w:t>
      </w:r>
    </w:p>
    <w:p w:rsidR="005228F2" w:rsidRDefault="005228F2" w:rsidP="005228F2">
      <w:pPr>
        <w:pStyle w:val="2"/>
        <w:numPr>
          <w:ilvl w:val="1"/>
          <w:numId w:val="1"/>
        </w:numPr>
        <w:rPr>
          <w:b/>
        </w:rPr>
      </w:pPr>
      <w:r>
        <w:rPr>
          <w:rFonts w:hint="eastAsia"/>
          <w:b/>
        </w:rPr>
        <w:lastRenderedPageBreak/>
        <w:t>交通部觀光局為觀光事業中央主管機關，為發展東北角福隆地區之觀光產業，辦理福隆濱海旅館區ROT+ BOT案，立意良善，惟於100年現勘同意福容飯店興建工程開挖剩餘土石方優先堆置於鹽寮沙灘上，未要求需先篩選成黃金沙粒徑大小始能放置，102年實際運至沙灘過程中，該局所屬東北角管理處亦未詳細檢查有無過篩，肇致長達3公里之鹽寮福隆黃金沙灘上，有包含臺2線工程及福容飯店興建工程等合計高達6萬立方公尺之土石方，致使日治時</w:t>
      </w:r>
      <w:r w:rsidR="00FE5DD2">
        <w:rPr>
          <w:rFonts w:hint="eastAsia"/>
          <w:b/>
        </w:rPr>
        <w:t>期</w:t>
      </w:r>
      <w:r>
        <w:rPr>
          <w:rFonts w:hint="eastAsia"/>
          <w:b/>
        </w:rPr>
        <w:t>存在迄今之黃金沙灘竟混雜碎紅磚、水泥塊等，並於該局主辦之沙雕藝術季期間屢上新聞版面，影響觀光形象至鉅，確有疏失</w:t>
      </w:r>
    </w:p>
    <w:p w:rsidR="005228F2" w:rsidRDefault="005228F2" w:rsidP="005228F2">
      <w:pPr>
        <w:pStyle w:val="3"/>
      </w:pPr>
      <w:r>
        <w:rPr>
          <w:rFonts w:hint="eastAsia"/>
        </w:rPr>
        <w:t>交通部觀光局組織條例第1條及第2條規定：「交通部為發展全國觀光事業，設觀光局。本局掌理左列事項：……</w:t>
      </w:r>
      <w:r w:rsidRPr="00EE28FB">
        <w:rPr>
          <w:rFonts w:hint="eastAsia"/>
        </w:rPr>
        <w:t>七、觀光地區名勝、古蹟之維護，及</w:t>
      </w:r>
      <w:r w:rsidRPr="00EE28FB">
        <w:rPr>
          <w:rFonts w:hint="eastAsia"/>
          <w:b/>
        </w:rPr>
        <w:t>風景特定區之開發、管理事項</w:t>
      </w:r>
      <w:r w:rsidRPr="00EE28FB">
        <w:rPr>
          <w:rFonts w:hint="eastAsia"/>
        </w:rPr>
        <w:t>。</w:t>
      </w:r>
      <w:r>
        <w:rPr>
          <w:rFonts w:hint="eastAsia"/>
        </w:rPr>
        <w:t>……。」同條例第11條規定：「</w:t>
      </w:r>
      <w:r w:rsidRPr="00EE28FB">
        <w:rPr>
          <w:rFonts w:hint="eastAsia"/>
        </w:rPr>
        <w:t>本局辦事細則，由局擬訂，呈請交通部核定之。</w:t>
      </w:r>
      <w:r>
        <w:rPr>
          <w:rFonts w:hint="eastAsia"/>
        </w:rPr>
        <w:t>」交通部觀光局辦事細則第6條規定：「本局技術組職掌如左：……四、風景特定區之規劃、建設經營、管理之</w:t>
      </w:r>
      <w:r w:rsidRPr="00E2467D">
        <w:rPr>
          <w:rFonts w:hint="eastAsia"/>
          <w:b/>
        </w:rPr>
        <w:t>督導事項</w:t>
      </w:r>
      <w:r>
        <w:rPr>
          <w:rFonts w:hint="eastAsia"/>
        </w:rPr>
        <w:t>。五、</w:t>
      </w:r>
      <w:r w:rsidRPr="00E2467D">
        <w:rPr>
          <w:rFonts w:hint="eastAsia"/>
          <w:b/>
        </w:rPr>
        <w:t>觀光地區</w:t>
      </w:r>
      <w:r>
        <w:rPr>
          <w:rFonts w:hint="eastAsia"/>
        </w:rPr>
        <w:t>規劃、建設、經營、管理之輔導及</w:t>
      </w:r>
      <w:r w:rsidRPr="00E2467D">
        <w:rPr>
          <w:rFonts w:hint="eastAsia"/>
          <w:b/>
        </w:rPr>
        <w:t>公共設施興建之配合事項</w:t>
      </w:r>
      <w:r>
        <w:rPr>
          <w:rFonts w:hint="eastAsia"/>
        </w:rPr>
        <w:t>。……」第11條規定：「本局局長綜理局務，其權責如左：……三、各組、室業務之</w:t>
      </w:r>
      <w:r w:rsidRPr="002711DA">
        <w:rPr>
          <w:rFonts w:hint="eastAsia"/>
          <w:b/>
        </w:rPr>
        <w:t>監督指揮</w:t>
      </w:r>
      <w:r>
        <w:rPr>
          <w:rFonts w:hint="eastAsia"/>
        </w:rPr>
        <w:t>及考核。……」</w:t>
      </w:r>
    </w:p>
    <w:p w:rsidR="005228F2" w:rsidRDefault="005228F2" w:rsidP="005228F2">
      <w:pPr>
        <w:pStyle w:val="3"/>
      </w:pPr>
      <w:r>
        <w:rPr>
          <w:rFonts w:hint="eastAsia"/>
        </w:rPr>
        <w:t>福隆海水浴場</w:t>
      </w:r>
      <w:r w:rsidRPr="00D86E73">
        <w:rPr>
          <w:rFonts w:hint="eastAsia"/>
        </w:rPr>
        <w:t>位於新北市貢寮區福隆里，座落於東北角雙溪出海口，為少見的金色沙灘</w:t>
      </w:r>
      <w:r w:rsidR="00FE5DD2">
        <w:rPr>
          <w:rFonts w:hint="eastAsia"/>
        </w:rPr>
        <w:t>，</w:t>
      </w:r>
      <w:r w:rsidRPr="00D86E73">
        <w:rPr>
          <w:rFonts w:hint="eastAsia"/>
        </w:rPr>
        <w:t>此地也是北</w:t>
      </w:r>
      <w:r w:rsidR="00FE5DD2">
        <w:rPr>
          <w:rFonts w:hint="eastAsia"/>
        </w:rPr>
        <w:t>臺</w:t>
      </w:r>
      <w:r w:rsidRPr="00D86E73">
        <w:rPr>
          <w:rFonts w:hint="eastAsia"/>
        </w:rPr>
        <w:t>灣知名的夏季海邊活動區域</w:t>
      </w:r>
      <w:r w:rsidR="00FE5DD2">
        <w:rPr>
          <w:rFonts w:hint="eastAsia"/>
        </w:rPr>
        <w:t>，</w:t>
      </w:r>
      <w:r w:rsidRPr="00AF7288">
        <w:rPr>
          <w:rFonts w:hint="eastAsia"/>
          <w:b/>
        </w:rPr>
        <w:t>福隆海水浴場開闢於日治時期</w:t>
      </w:r>
      <w:r w:rsidRPr="00D174E9">
        <w:rPr>
          <w:rFonts w:hint="eastAsia"/>
        </w:rPr>
        <w:t>，原名「福隆海濱浴場」。二戰後由</w:t>
      </w:r>
      <w:r w:rsidR="00C50BAD">
        <w:rPr>
          <w:rFonts w:hint="eastAsia"/>
        </w:rPr>
        <w:t>原臺</w:t>
      </w:r>
      <w:r w:rsidRPr="00D174E9">
        <w:rPr>
          <w:rFonts w:hint="eastAsia"/>
        </w:rPr>
        <w:t>北縣貢寮鄉公所與當地漁會合資經營，後為擴展其旅遊事業，</w:t>
      </w:r>
      <w:r w:rsidR="00C50BAD">
        <w:rPr>
          <w:rFonts w:hint="eastAsia"/>
        </w:rPr>
        <w:t>48</w:t>
      </w:r>
      <w:r w:rsidRPr="00D174E9">
        <w:rPr>
          <w:rFonts w:hint="eastAsia"/>
        </w:rPr>
        <w:t>年6月經</w:t>
      </w:r>
      <w:r w:rsidR="00C50BAD">
        <w:rPr>
          <w:rFonts w:hint="eastAsia"/>
        </w:rPr>
        <w:t>原臺</w:t>
      </w:r>
      <w:r w:rsidRPr="00D174E9">
        <w:rPr>
          <w:rFonts w:hint="eastAsia"/>
        </w:rPr>
        <w:t>灣省政府核准轉交</w:t>
      </w:r>
      <w:r w:rsidR="00C50BAD">
        <w:rPr>
          <w:rFonts w:hint="eastAsia"/>
        </w:rPr>
        <w:t>原</w:t>
      </w:r>
      <w:r w:rsidR="00C50BAD">
        <w:rPr>
          <w:rFonts w:hint="eastAsia"/>
        </w:rPr>
        <w:lastRenderedPageBreak/>
        <w:t>臺</w:t>
      </w:r>
      <w:r w:rsidRPr="00D174E9">
        <w:rPr>
          <w:rFonts w:hint="eastAsia"/>
        </w:rPr>
        <w:t>灣鐵路管理局經營</w:t>
      </w:r>
      <w:r w:rsidR="00C50BAD">
        <w:rPr>
          <w:rFonts w:hint="eastAsia"/>
        </w:rPr>
        <w:t>，48</w:t>
      </w:r>
      <w:r w:rsidRPr="00D174E9">
        <w:rPr>
          <w:rFonts w:hint="eastAsia"/>
        </w:rPr>
        <w:t>年7月3日</w:t>
      </w:r>
      <w:r w:rsidR="00C50BAD">
        <w:rPr>
          <w:rFonts w:hint="eastAsia"/>
        </w:rPr>
        <w:t>該</w:t>
      </w:r>
      <w:r w:rsidRPr="00D174E9">
        <w:rPr>
          <w:rFonts w:hint="eastAsia"/>
        </w:rPr>
        <w:t>局完成更衣及儲物間淡水沐浴室等基礎設施並剪綵開始營運</w:t>
      </w:r>
      <w:r w:rsidR="00AF7288">
        <w:rPr>
          <w:rFonts w:hint="eastAsia"/>
        </w:rPr>
        <w:t>，48</w:t>
      </w:r>
      <w:r w:rsidRPr="00D174E9">
        <w:rPr>
          <w:rFonts w:hint="eastAsia"/>
        </w:rPr>
        <w:t>年9月以串連50加侖油桶工法的浮橋暢通內外沙灘</w:t>
      </w:r>
      <w:r w:rsidR="00AF7288">
        <w:rPr>
          <w:rFonts w:hint="eastAsia"/>
        </w:rPr>
        <w:t>，</w:t>
      </w:r>
      <w:r w:rsidRPr="00D174E9">
        <w:rPr>
          <w:rFonts w:hint="eastAsia"/>
        </w:rPr>
        <w:t>方便遊客往來。</w:t>
      </w:r>
      <w:r w:rsidR="00AF7288" w:rsidRPr="00D174E9">
        <w:rPr>
          <w:rFonts w:hint="eastAsia"/>
        </w:rPr>
        <w:t>交通部觀光局於</w:t>
      </w:r>
      <w:r w:rsidR="00AF7288">
        <w:rPr>
          <w:rFonts w:hint="eastAsia"/>
        </w:rPr>
        <w:t>68</w:t>
      </w:r>
      <w:r w:rsidR="00AF7288" w:rsidRPr="00D174E9">
        <w:rPr>
          <w:rFonts w:hint="eastAsia"/>
        </w:rPr>
        <w:t>年12月完成「東北角海岸風景特定區規劃研究報告」，並由</w:t>
      </w:r>
      <w:r w:rsidR="00AF7288">
        <w:rPr>
          <w:rFonts w:hint="eastAsia"/>
        </w:rPr>
        <w:t>原</w:t>
      </w:r>
      <w:r w:rsidR="00AF7288" w:rsidRPr="00D174E9">
        <w:rPr>
          <w:rFonts w:hint="eastAsia"/>
        </w:rPr>
        <w:t>臺灣省政府住宅及都市發展局擬訂「東北角海岸風景特定區計畫」，</w:t>
      </w:r>
      <w:r w:rsidR="00AF7288">
        <w:rPr>
          <w:rFonts w:hint="eastAsia"/>
        </w:rPr>
        <w:t>依據</w:t>
      </w:r>
      <w:r w:rsidR="00AF7288" w:rsidRPr="00D174E9">
        <w:rPr>
          <w:rFonts w:hint="eastAsia"/>
        </w:rPr>
        <w:t>都市計畫法於</w:t>
      </w:r>
      <w:r w:rsidR="00AF7288">
        <w:rPr>
          <w:rFonts w:hint="eastAsia"/>
        </w:rPr>
        <w:t>71</w:t>
      </w:r>
      <w:r w:rsidR="00AF7288" w:rsidRPr="00D174E9">
        <w:rPr>
          <w:rFonts w:hint="eastAsia"/>
        </w:rPr>
        <w:t>年2月報奉行政院核定公告實施，成立風景區。「東北角海岸風景特定區管理處」於</w:t>
      </w:r>
      <w:r w:rsidR="00AF7288">
        <w:rPr>
          <w:rFonts w:hint="eastAsia"/>
        </w:rPr>
        <w:t>73</w:t>
      </w:r>
      <w:r w:rsidR="00AF7288" w:rsidRPr="00D174E9">
        <w:rPr>
          <w:rFonts w:hint="eastAsia"/>
        </w:rPr>
        <w:t>年6月1日正式掛牌成立，</w:t>
      </w:r>
      <w:r w:rsidR="00AF7288">
        <w:rPr>
          <w:rFonts w:hint="eastAsia"/>
        </w:rPr>
        <w:t>84</w:t>
      </w:r>
      <w:r w:rsidR="00AF7288" w:rsidRPr="00D174E9">
        <w:rPr>
          <w:rFonts w:hint="eastAsia"/>
        </w:rPr>
        <w:t>年7月1日改制為「東北角海岸國家風景區管理處」，</w:t>
      </w:r>
      <w:r w:rsidR="00AF7288" w:rsidRPr="00E040BA">
        <w:rPr>
          <w:rFonts w:hint="eastAsia"/>
          <w:b/>
        </w:rPr>
        <w:t>設址福隆海水浴場旁</w:t>
      </w:r>
      <w:r w:rsidR="00AF7288" w:rsidRPr="00D174E9">
        <w:rPr>
          <w:rFonts w:hint="eastAsia"/>
        </w:rPr>
        <w:t>。</w:t>
      </w:r>
      <w:r w:rsidR="00AF7288">
        <w:rPr>
          <w:rFonts w:hint="eastAsia"/>
        </w:rPr>
        <w:t>福隆海水浴場自管理處成立後，即改由管理處管理，</w:t>
      </w:r>
      <w:r w:rsidRPr="00DB1702">
        <w:rPr>
          <w:rFonts w:hint="eastAsia"/>
        </w:rPr>
        <w:t>95年6月16日北宜高速公路全線通車後，</w:t>
      </w:r>
      <w:r w:rsidR="00AF7288">
        <w:rPr>
          <w:rFonts w:hint="eastAsia"/>
        </w:rPr>
        <w:t>行政院</w:t>
      </w:r>
      <w:r w:rsidRPr="00DB1702">
        <w:rPr>
          <w:rFonts w:hint="eastAsia"/>
        </w:rPr>
        <w:t>為加速</w:t>
      </w:r>
      <w:r w:rsidR="00AF7288">
        <w:rPr>
          <w:rFonts w:hint="eastAsia"/>
        </w:rPr>
        <w:t>建設</w:t>
      </w:r>
      <w:r w:rsidRPr="00DB1702">
        <w:rPr>
          <w:rFonts w:hint="eastAsia"/>
        </w:rPr>
        <w:t>宜蘭濱海觀光與</w:t>
      </w:r>
      <w:r w:rsidR="00AF7288">
        <w:rPr>
          <w:rFonts w:hint="eastAsia"/>
        </w:rPr>
        <w:t>強化</w:t>
      </w:r>
      <w:r w:rsidRPr="00DB1702">
        <w:rPr>
          <w:rFonts w:hint="eastAsia"/>
        </w:rPr>
        <w:t>服務，</w:t>
      </w:r>
      <w:r w:rsidR="00AF7288">
        <w:rPr>
          <w:rFonts w:hint="eastAsia"/>
        </w:rPr>
        <w:t>由原</w:t>
      </w:r>
      <w:r w:rsidRPr="00DB1702">
        <w:rPr>
          <w:rFonts w:hint="eastAsia"/>
        </w:rPr>
        <w:t>行政院經濟建設委員會96年3月2日召集相關部會研商後決議，將宜蘭濱海地區納入範圍</w:t>
      </w:r>
      <w:r w:rsidR="00AF7288">
        <w:rPr>
          <w:rFonts w:hint="eastAsia"/>
        </w:rPr>
        <w:t>，96</w:t>
      </w:r>
      <w:r w:rsidRPr="00DB1702">
        <w:rPr>
          <w:rFonts w:hint="eastAsia"/>
        </w:rPr>
        <w:t>年12月25日轄區擴大新延伸經營管理範圍，再次更名為「交通部觀光局東北角暨宜蘭海岸國家風景區管理處」迄今。</w:t>
      </w:r>
    </w:p>
    <w:p w:rsidR="00D37502" w:rsidRDefault="00B36048" w:rsidP="005228F2">
      <w:pPr>
        <w:pStyle w:val="3"/>
      </w:pPr>
      <w:r>
        <w:rPr>
          <w:rFonts w:hint="eastAsia"/>
        </w:rPr>
        <w:t>交通部觀光局為發展東北角觀光，與芙蓉渡假股份有限公司</w:t>
      </w:r>
      <w:r w:rsidR="008F3994">
        <w:rPr>
          <w:rStyle w:val="afe"/>
        </w:rPr>
        <w:footnoteReference w:id="9"/>
      </w:r>
      <w:r>
        <w:rPr>
          <w:rFonts w:hint="eastAsia"/>
        </w:rPr>
        <w:t>於94年3月31日簽訂「民間機構參與福隆濱海旅館區興建暨營運案（ROT+BOT）」興建暨營運契約</w:t>
      </w:r>
      <w:r w:rsidR="00766D98">
        <w:rPr>
          <w:rFonts w:hint="eastAsia"/>
        </w:rPr>
        <w:t>（下稱ROT+BOT案）</w:t>
      </w:r>
      <w:r>
        <w:rPr>
          <w:rFonts w:hint="eastAsia"/>
        </w:rPr>
        <w:t>，開發營運期限之許可</w:t>
      </w:r>
      <w:r w:rsidR="008F3994">
        <w:rPr>
          <w:rFonts w:hint="eastAsia"/>
        </w:rPr>
        <w:t>年限為50年，至144年3月30日止，</w:t>
      </w:r>
      <w:r w:rsidR="00766D98">
        <w:rPr>
          <w:rFonts w:hint="eastAsia"/>
        </w:rPr>
        <w:t>該公司遂辦理ROT+BOT案中，有關BOT案興建部分之環境影響說明書，經環保署97年8月27日環境影響評估審查委員會第170次會議審核通過，於該說明書中第5-4頁：「本工程之地層可概分為4種主要層次：</w:t>
      </w:r>
      <w:r w:rsidR="00766D98" w:rsidRPr="00FD24F3">
        <w:rPr>
          <w:rFonts w:hint="eastAsia"/>
          <w:b/>
        </w:rPr>
        <w:t>1.一般</w:t>
      </w:r>
      <w:r w:rsidR="00E4212B">
        <w:rPr>
          <w:rFonts w:hint="eastAsia"/>
          <w:b/>
        </w:rPr>
        <w:t>沙</w:t>
      </w:r>
      <w:r w:rsidR="00766D98" w:rsidRPr="00FD24F3">
        <w:rPr>
          <w:rFonts w:hint="eastAsia"/>
          <w:b/>
        </w:rPr>
        <w:t>土層、2.岩塊、礫石夾</w:t>
      </w:r>
      <w:r w:rsidR="00E4212B">
        <w:rPr>
          <w:rFonts w:hint="eastAsia"/>
          <w:b/>
        </w:rPr>
        <w:t>沙</w:t>
      </w:r>
      <w:r w:rsidR="00766D98" w:rsidRPr="00FD24F3">
        <w:rPr>
          <w:rFonts w:hint="eastAsia"/>
          <w:b/>
        </w:rPr>
        <w:t>土層、3.</w:t>
      </w:r>
      <w:r w:rsidR="00E4212B">
        <w:rPr>
          <w:rFonts w:hint="eastAsia"/>
          <w:b/>
        </w:rPr>
        <w:t>沙</w:t>
      </w:r>
      <w:r w:rsidR="00766D98" w:rsidRPr="00FD24F3">
        <w:rPr>
          <w:rFonts w:hint="eastAsia"/>
          <w:b/>
        </w:rPr>
        <w:t>質粉土或粘質粉</w:t>
      </w:r>
      <w:r w:rsidR="00766D98" w:rsidRPr="00FD24F3">
        <w:rPr>
          <w:rFonts w:hint="eastAsia"/>
          <w:b/>
        </w:rPr>
        <w:lastRenderedPageBreak/>
        <w:t>土層、4.基盤岩層。</w:t>
      </w:r>
      <w:r w:rsidR="00766D98">
        <w:rPr>
          <w:rFonts w:hint="eastAsia"/>
        </w:rPr>
        <w:t>」</w:t>
      </w:r>
    </w:p>
    <w:p w:rsidR="00D37502" w:rsidRDefault="00D37502" w:rsidP="005228F2">
      <w:pPr>
        <w:pStyle w:val="3"/>
      </w:pPr>
      <w:r>
        <w:rPr>
          <w:rFonts w:hint="eastAsia"/>
        </w:rPr>
        <w:t>100年1月24日，東北角管理處與福隆貝悅大飯店股份有限公司人員現場會勘後決議：「BOT興建工程開挖剩餘黃金</w:t>
      </w:r>
      <w:r w:rsidR="00E4212B">
        <w:rPr>
          <w:rFonts w:hint="eastAsia"/>
        </w:rPr>
        <w:t>沙</w:t>
      </w:r>
      <w:r>
        <w:rPr>
          <w:rFonts w:hint="eastAsia"/>
        </w:rPr>
        <w:t>堆置地點，</w:t>
      </w:r>
      <w:r w:rsidRPr="00A54E20">
        <w:rPr>
          <w:rFonts w:hint="eastAsia"/>
          <w:b/>
        </w:rPr>
        <w:t>本處同意</w:t>
      </w:r>
      <w:r>
        <w:rPr>
          <w:rFonts w:hint="eastAsia"/>
        </w:rPr>
        <w:t>挖方剩餘之</w:t>
      </w:r>
      <w:r w:rsidR="00E4212B">
        <w:rPr>
          <w:rFonts w:hint="eastAsia"/>
        </w:rPr>
        <w:t>沙</w:t>
      </w:r>
      <w:r>
        <w:rPr>
          <w:rFonts w:hint="eastAsia"/>
        </w:rPr>
        <w:t>放置地點為鹽寮海濱公園沙灘與龍門露營區等處，順序</w:t>
      </w:r>
      <w:r w:rsidRPr="00A54E20">
        <w:rPr>
          <w:rFonts w:hint="eastAsia"/>
          <w:b/>
        </w:rPr>
        <w:t>以鹽寮海濱公園沙灘為優先</w:t>
      </w:r>
      <w:r>
        <w:rPr>
          <w:rFonts w:hint="eastAsia"/>
        </w:rPr>
        <w:t>，倘其容納量不足，則堆置於龍門露營區或其他管理處指定之合適地點。」東北角管理處後於100年1月28日以觀東企字第1000100019號函附會勘紀錄予該公司。</w:t>
      </w:r>
    </w:p>
    <w:p w:rsidR="00AD4D39" w:rsidRDefault="00FD24F3" w:rsidP="005228F2">
      <w:pPr>
        <w:pStyle w:val="3"/>
      </w:pPr>
      <w:r>
        <w:rPr>
          <w:rFonts w:hint="eastAsia"/>
        </w:rPr>
        <w:t>本案後續辦理環境影響差異分析報告，經100年5月3日環境影響評估審查委員會第205次會議審核通過，該環差報告第1-1頁：「本計畫BOT區</w:t>
      </w:r>
      <w:r w:rsidRPr="00A54E20">
        <w:rPr>
          <w:rFonts w:hint="eastAsia"/>
          <w:b/>
        </w:rPr>
        <w:t>將拆除基地零星幾棟一樓國民旅舍</w:t>
      </w:r>
      <w:r>
        <w:rPr>
          <w:rFonts w:hint="eastAsia"/>
        </w:rPr>
        <w:t>，順地勢改建成地下2層、地上3層精品旅館。」</w:t>
      </w:r>
      <w:r w:rsidR="00AD4D39">
        <w:rPr>
          <w:rFonts w:hint="eastAsia"/>
        </w:rPr>
        <w:t>有關環差報告剩餘土石方處理計畫，於該報告第2-1</w:t>
      </w:r>
      <w:r w:rsidR="001F16BE">
        <w:rPr>
          <w:rFonts w:hint="eastAsia"/>
        </w:rPr>
        <w:t>2</w:t>
      </w:r>
      <w:r w:rsidR="00AD4D39">
        <w:rPr>
          <w:rFonts w:hint="eastAsia"/>
        </w:rPr>
        <w:t>頁說明「經變更後剩餘土石方量為48</w:t>
      </w:r>
      <w:r w:rsidR="001F16BE">
        <w:rPr>
          <w:rFonts w:hint="eastAsia"/>
        </w:rPr>
        <w:t>,</w:t>
      </w:r>
      <w:r w:rsidR="00AD4D39">
        <w:rPr>
          <w:rFonts w:hint="eastAsia"/>
        </w:rPr>
        <w:t>344.26立方公尺</w:t>
      </w:r>
      <w:r w:rsidR="001F16BE">
        <w:rPr>
          <w:rFonts w:hint="eastAsia"/>
        </w:rPr>
        <w:t>，……</w:t>
      </w:r>
      <w:r w:rsidR="001F16BE" w:rsidRPr="00A54E20">
        <w:rPr>
          <w:rFonts w:hint="eastAsia"/>
          <w:b/>
        </w:rPr>
        <w:t>工程開挖剩餘黃金沙將放置於鹽寮海濱公園沙灘與龍門露營區等處，順序以鹽寮海濱公園沙灘為優先</w:t>
      </w:r>
      <w:r w:rsidR="001F16BE">
        <w:rPr>
          <w:rFonts w:hint="eastAsia"/>
        </w:rPr>
        <w:t>……必要時作為日後養灘之來源、補充</w:t>
      </w:r>
      <w:r w:rsidR="00E4212B">
        <w:rPr>
          <w:rFonts w:hint="eastAsia"/>
        </w:rPr>
        <w:t>沙</w:t>
      </w:r>
      <w:r w:rsidR="001F16BE">
        <w:rPr>
          <w:rFonts w:hint="eastAsia"/>
        </w:rPr>
        <w:t>源之用</w:t>
      </w:r>
      <w:r w:rsidR="00A935FC">
        <w:rPr>
          <w:rFonts w:hint="eastAsia"/>
        </w:rPr>
        <w:t>……此處</w:t>
      </w:r>
      <w:r w:rsidR="00A935FC" w:rsidRPr="00A54E20">
        <w:rPr>
          <w:rFonts w:hint="eastAsia"/>
          <w:b/>
        </w:rPr>
        <w:t>沙灘寬度60至70公尺，擬堆置沿防風林起往海岸寬約25至30公尺</w:t>
      </w:r>
      <w:r w:rsidR="00A935FC">
        <w:rPr>
          <w:rFonts w:hint="eastAsia"/>
        </w:rPr>
        <w:t>，堆置高程最高在海拔5.5公尺以下，堆置長度為700公尺，可堆置剩餘黃金沙約49</w:t>
      </w:r>
      <w:r w:rsidR="001E6590">
        <w:t>,</w:t>
      </w:r>
      <w:r w:rsidR="00A935FC">
        <w:rPr>
          <w:rFonts w:hint="eastAsia"/>
        </w:rPr>
        <w:t>000立方公尺</w:t>
      </w:r>
      <w:r w:rsidR="001F16BE">
        <w:rPr>
          <w:rFonts w:hint="eastAsia"/>
        </w:rPr>
        <w:t>。」</w:t>
      </w:r>
      <w:r w:rsidR="00721ADB">
        <w:rPr>
          <w:rFonts w:hint="eastAsia"/>
        </w:rPr>
        <w:t>如下圖</w:t>
      </w:r>
      <w:r w:rsidR="001E6590">
        <w:rPr>
          <w:rFonts w:hint="eastAsia"/>
        </w:rPr>
        <w:t>。</w:t>
      </w:r>
    </w:p>
    <w:p w:rsidR="00A54E20" w:rsidRDefault="00A54E20" w:rsidP="00A54E20">
      <w:pPr>
        <w:pStyle w:val="0"/>
        <w:ind w:left="680"/>
      </w:pPr>
      <w:r>
        <w:rPr>
          <w:noProof/>
        </w:rPr>
        <w:lastRenderedPageBreak/>
        <w:drawing>
          <wp:inline distT="0" distB="0" distL="0" distR="0" wp14:anchorId="0D437DFC" wp14:editId="7144D920">
            <wp:extent cx="5486400" cy="3693795"/>
            <wp:effectExtent l="0" t="0" r="0" b="190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email">
                      <a:extLst>
                        <a:ext uri="{28A0092B-C50C-407E-A947-70E740481C1C}">
                          <a14:useLocalDpi xmlns:a14="http://schemas.microsoft.com/office/drawing/2010/main"/>
                        </a:ext>
                      </a:extLst>
                    </a:blip>
                    <a:stretch>
                      <a:fillRect/>
                    </a:stretch>
                  </pic:blipFill>
                  <pic:spPr>
                    <a:xfrm>
                      <a:off x="0" y="0"/>
                      <a:ext cx="5486400" cy="3693795"/>
                    </a:xfrm>
                    <a:prstGeom prst="rect">
                      <a:avLst/>
                    </a:prstGeom>
                  </pic:spPr>
                </pic:pic>
              </a:graphicData>
            </a:graphic>
          </wp:inline>
        </w:drawing>
      </w:r>
    </w:p>
    <w:p w:rsidR="00721ADB" w:rsidRDefault="00721ADB" w:rsidP="00721ADB">
      <w:pPr>
        <w:pStyle w:val="a1"/>
      </w:pPr>
      <w:r>
        <w:rPr>
          <w:rFonts w:hint="eastAsia"/>
        </w:rPr>
        <w:t>環差報告書剩餘土石方堆置地點示意圖</w:t>
      </w:r>
    </w:p>
    <w:p w:rsidR="00852118" w:rsidRDefault="00852118" w:rsidP="005228F2">
      <w:pPr>
        <w:pStyle w:val="3"/>
      </w:pPr>
      <w:r>
        <w:rPr>
          <w:rFonts w:hint="eastAsia"/>
        </w:rPr>
        <w:t>惟鹽寮福隆長達3公里的沙灘上，不只有福容飯店興建工程挖出來的土方，亦有臺2線工程，工程名稱及堆置日期、數量分述如下：</w:t>
      </w:r>
    </w:p>
    <w:p w:rsidR="00852118" w:rsidRDefault="00852118" w:rsidP="00852118">
      <w:pPr>
        <w:pStyle w:val="4"/>
      </w:pPr>
      <w:r>
        <w:rPr>
          <w:rFonts w:hint="eastAsia"/>
        </w:rPr>
        <w:t>臺2線（100k+210~100k+864</w:t>
      </w:r>
      <w:r w:rsidR="0053329E">
        <w:rPr>
          <w:rFonts w:hint="eastAsia"/>
        </w:rPr>
        <w:t>段</w:t>
      </w:r>
      <w:r>
        <w:rPr>
          <w:rFonts w:hint="eastAsia"/>
        </w:rPr>
        <w:t>）新闢工程，97年間堆置，數量約5,120立方公尺。</w:t>
      </w:r>
      <w:r w:rsidR="002B5A3B">
        <w:rPr>
          <w:rFonts w:hint="eastAsia"/>
        </w:rPr>
        <w:t>（97年3月28日現場會勘，結論：工區挖出之潔淨福隆</w:t>
      </w:r>
      <w:r w:rsidR="00E4212B">
        <w:rPr>
          <w:rFonts w:hint="eastAsia"/>
        </w:rPr>
        <w:t>沙</w:t>
      </w:r>
      <w:r w:rsidR="002B5A3B">
        <w:rPr>
          <w:rFonts w:hint="eastAsia"/>
        </w:rPr>
        <w:t>堆置於舊社海灘凹處，</w:t>
      </w:r>
      <w:r w:rsidR="002B5A3B" w:rsidRPr="00AF002A">
        <w:rPr>
          <w:rFonts w:hint="eastAsia"/>
          <w:b/>
        </w:rPr>
        <w:t>摻有瀝青及水泥混凝土之剩餘土則按營建剩餘土石方相關法令處理</w:t>
      </w:r>
      <w:r w:rsidR="00430981">
        <w:rPr>
          <w:rFonts w:hint="eastAsia"/>
        </w:rPr>
        <w:t>，工區每次出土均應通知東北角管理處人員確認土質及數量</w:t>
      </w:r>
      <w:r w:rsidR="002B5A3B">
        <w:rPr>
          <w:rFonts w:hint="eastAsia"/>
        </w:rPr>
        <w:t>）</w:t>
      </w:r>
    </w:p>
    <w:p w:rsidR="00852118" w:rsidRDefault="00852118" w:rsidP="00852118">
      <w:pPr>
        <w:pStyle w:val="4"/>
      </w:pPr>
      <w:r>
        <w:rPr>
          <w:rFonts w:hint="eastAsia"/>
        </w:rPr>
        <w:t>臺2線(98k+500~110k+</w:t>
      </w:r>
      <w:r w:rsidR="0053329E">
        <w:rPr>
          <w:rFonts w:hint="eastAsia"/>
        </w:rPr>
        <w:t>450段</w:t>
      </w:r>
      <w:r>
        <w:rPr>
          <w:rFonts w:hint="eastAsia"/>
        </w:rPr>
        <w:t>)</w:t>
      </w:r>
      <w:r w:rsidR="0053329E">
        <w:rPr>
          <w:rFonts w:hint="eastAsia"/>
        </w:rPr>
        <w:t>自行車專用道新闢</w:t>
      </w:r>
      <w:r>
        <w:rPr>
          <w:rFonts w:hint="eastAsia"/>
        </w:rPr>
        <w:t>工程，100年間堆置，數量約7,015立方公尺。</w:t>
      </w:r>
      <w:r w:rsidR="0053329E">
        <w:rPr>
          <w:rFonts w:hint="eastAsia"/>
        </w:rPr>
        <w:t>（100年6月10日現場會勘，結論：本工程剩餘土石方</w:t>
      </w:r>
      <w:r w:rsidR="0053329E" w:rsidRPr="00AF002A">
        <w:rPr>
          <w:rFonts w:hint="eastAsia"/>
          <w:b/>
        </w:rPr>
        <w:t>若屬福隆沙</w:t>
      </w:r>
      <w:r w:rsidR="0053329E">
        <w:rPr>
          <w:rFonts w:hint="eastAsia"/>
        </w:rPr>
        <w:t>則運填至龍門安全檢查哨旁沙灘窪地處）</w:t>
      </w:r>
    </w:p>
    <w:p w:rsidR="00852118" w:rsidRDefault="00852118" w:rsidP="00AF002A">
      <w:pPr>
        <w:pStyle w:val="4"/>
        <w:wordWrap w:val="0"/>
      </w:pPr>
      <w:r>
        <w:rPr>
          <w:rFonts w:hint="eastAsia"/>
        </w:rPr>
        <w:t>福容飯店興建工程，堆置時間為102年7月16日至</w:t>
      </w:r>
      <w:r>
        <w:rPr>
          <w:rFonts w:hint="eastAsia"/>
        </w:rPr>
        <w:lastRenderedPageBreak/>
        <w:t>102年9月16日，數量為48,345立方公尺。</w:t>
      </w:r>
      <w:r w:rsidR="00AF002A">
        <w:rPr>
          <w:rFonts w:hint="eastAsia"/>
        </w:rPr>
        <w:t>（新北市政府工務局102年10月31日北工施字第1022985927號函送福容飯店興建工程剩餘土石方完成證明書，公文證明數量為48,345立方公尺之剩餘土石方運送至鹽寮海濱公園海灘，並經東北角管理處102年10月8日觀東企字第1020100357號運置完成備查函）</w:t>
      </w:r>
    </w:p>
    <w:p w:rsidR="00605F4B" w:rsidRDefault="00605F4B" w:rsidP="00AF002A">
      <w:pPr>
        <w:pStyle w:val="4"/>
        <w:wordWrap w:val="0"/>
      </w:pPr>
      <w:r w:rsidRPr="00AA1436">
        <w:rPr>
          <w:rFonts w:hint="eastAsia"/>
        </w:rPr>
        <w:t>上述5,120立方公尺、7,015立方公尺</w:t>
      </w:r>
      <w:r>
        <w:rPr>
          <w:rFonts w:hint="eastAsia"/>
        </w:rPr>
        <w:t>、48,345立方公尺，總數量為60,480立方公尺。</w:t>
      </w:r>
    </w:p>
    <w:p w:rsidR="00566E7C" w:rsidRDefault="00566E7C" w:rsidP="00463841">
      <w:pPr>
        <w:pStyle w:val="3"/>
      </w:pPr>
      <w:r>
        <w:rPr>
          <w:rFonts w:hint="eastAsia"/>
        </w:rPr>
        <w:t>該等工程剩餘土石方堆置於沙灘上後，負面新聞不斷，103年5月27日聯合報：「東北角龍門沙灘淪為棄土場</w:t>
      </w:r>
      <w:r w:rsidR="00463841">
        <w:rPr>
          <w:rFonts w:hint="eastAsia"/>
        </w:rPr>
        <w:t>，東北角管理處因福隆沙不外運潛規則，允許工程單位將土方倒在龍門沙灘，</w:t>
      </w:r>
      <w:r w:rsidR="00463841" w:rsidRPr="00A25EFF">
        <w:rPr>
          <w:rFonts w:hint="eastAsia"/>
          <w:b/>
        </w:rPr>
        <w:t>鵝卵石、碎紅磚、碎玻璃與水泥塊</w:t>
      </w:r>
      <w:r w:rsidR="00463841">
        <w:rPr>
          <w:rFonts w:hint="eastAsia"/>
        </w:rPr>
        <w:t>在觀光勝地的沙灘上」、104年4月18日自由時報：「貢寮沙雕季赫見營建廢棄物，龍門里長指出</w:t>
      </w:r>
      <w:r w:rsidR="00463841" w:rsidRPr="00463841">
        <w:rPr>
          <w:rFonts w:hint="eastAsia"/>
        </w:rPr>
        <w:t>廠商開挖的土石，便宜行事未經分類篩選，逕自傾倒在沙灘上，隨著東北季風吹拂，沿岸沙灘不斷流失，最近底層的土方又裸露出來</w:t>
      </w:r>
      <w:r w:rsidR="00463841">
        <w:rPr>
          <w:rFonts w:hint="eastAsia"/>
        </w:rPr>
        <w:t>。」如下</w:t>
      </w:r>
      <w:r w:rsidR="001E6590">
        <w:rPr>
          <w:rFonts w:hint="eastAsia"/>
        </w:rPr>
        <w:t>照片</w:t>
      </w:r>
      <w:r w:rsidR="00463841">
        <w:rPr>
          <w:rFonts w:hint="eastAsia"/>
        </w:rPr>
        <w:t>。</w:t>
      </w:r>
    </w:p>
    <w:tbl>
      <w:tblPr>
        <w:tblStyle w:val="af6"/>
        <w:tblW w:w="0" w:type="auto"/>
        <w:tblInd w:w="680" w:type="dxa"/>
        <w:tblLayout w:type="fixed"/>
        <w:tblCellMar>
          <w:left w:w="0" w:type="dxa"/>
          <w:right w:w="0" w:type="dxa"/>
        </w:tblCellMar>
        <w:tblLook w:val="04A0" w:firstRow="1" w:lastRow="0" w:firstColumn="1" w:lastColumn="0" w:noHBand="0" w:noVBand="1"/>
      </w:tblPr>
      <w:tblGrid>
        <w:gridCol w:w="4087"/>
        <w:gridCol w:w="4087"/>
      </w:tblGrid>
      <w:tr w:rsidR="00463841" w:rsidTr="00463841">
        <w:tc>
          <w:tcPr>
            <w:tcW w:w="4087" w:type="dxa"/>
          </w:tcPr>
          <w:p w:rsidR="00463841" w:rsidRDefault="00463841" w:rsidP="00463841">
            <w:pPr>
              <w:pStyle w:val="0"/>
              <w:ind w:leftChars="0" w:left="0"/>
            </w:pPr>
            <w:r>
              <w:rPr>
                <w:noProof/>
              </w:rPr>
              <w:drawing>
                <wp:inline distT="0" distB="0" distL="0" distR="0" wp14:anchorId="794AA3BF" wp14:editId="3F78D1CB">
                  <wp:extent cx="2586995" cy="187133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email">
                            <a:extLst>
                              <a:ext uri="{28A0092B-C50C-407E-A947-70E740481C1C}">
                                <a14:useLocalDpi xmlns:a14="http://schemas.microsoft.com/office/drawing/2010/main"/>
                              </a:ext>
                            </a:extLst>
                          </a:blip>
                          <a:stretch>
                            <a:fillRect/>
                          </a:stretch>
                        </pic:blipFill>
                        <pic:spPr>
                          <a:xfrm>
                            <a:off x="0" y="0"/>
                            <a:ext cx="2603601" cy="1883342"/>
                          </a:xfrm>
                          <a:prstGeom prst="rect">
                            <a:avLst/>
                          </a:prstGeom>
                        </pic:spPr>
                      </pic:pic>
                    </a:graphicData>
                  </a:graphic>
                </wp:inline>
              </w:drawing>
            </w:r>
          </w:p>
        </w:tc>
        <w:tc>
          <w:tcPr>
            <w:tcW w:w="4087" w:type="dxa"/>
          </w:tcPr>
          <w:p w:rsidR="00463841" w:rsidRDefault="00463841" w:rsidP="00463841">
            <w:pPr>
              <w:pStyle w:val="0"/>
              <w:ind w:leftChars="0" w:left="0"/>
            </w:pPr>
            <w:r>
              <w:rPr>
                <w:noProof/>
              </w:rPr>
              <w:drawing>
                <wp:inline distT="0" distB="0" distL="0" distR="0" wp14:anchorId="191538E2" wp14:editId="5E33EB4D">
                  <wp:extent cx="2594344" cy="187133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email">
                            <a:extLst>
                              <a:ext uri="{28A0092B-C50C-407E-A947-70E740481C1C}">
                                <a14:useLocalDpi xmlns:a14="http://schemas.microsoft.com/office/drawing/2010/main"/>
                              </a:ext>
                            </a:extLst>
                          </a:blip>
                          <a:stretch>
                            <a:fillRect/>
                          </a:stretch>
                        </pic:blipFill>
                        <pic:spPr>
                          <a:xfrm>
                            <a:off x="0" y="0"/>
                            <a:ext cx="2603279" cy="1877775"/>
                          </a:xfrm>
                          <a:prstGeom prst="rect">
                            <a:avLst/>
                          </a:prstGeom>
                        </pic:spPr>
                      </pic:pic>
                    </a:graphicData>
                  </a:graphic>
                </wp:inline>
              </w:drawing>
            </w:r>
          </w:p>
        </w:tc>
      </w:tr>
      <w:tr w:rsidR="00463841" w:rsidTr="00463841">
        <w:tc>
          <w:tcPr>
            <w:tcW w:w="4087" w:type="dxa"/>
          </w:tcPr>
          <w:p w:rsidR="00463841" w:rsidRPr="00463841" w:rsidRDefault="00463841" w:rsidP="001E6590">
            <w:pPr>
              <w:pStyle w:val="a5"/>
              <w:spacing w:before="0" w:after="0"/>
              <w:ind w:left="482" w:hanging="482"/>
              <w:rPr>
                <w:noProof/>
              </w:rPr>
            </w:pPr>
            <w:r w:rsidRPr="00463841">
              <w:rPr>
                <w:rFonts w:hint="eastAsia"/>
                <w:noProof/>
              </w:rPr>
              <w:t>營建廢棄物不遠處就是沙雕季所在地</w:t>
            </w:r>
          </w:p>
        </w:tc>
        <w:tc>
          <w:tcPr>
            <w:tcW w:w="4087" w:type="dxa"/>
          </w:tcPr>
          <w:p w:rsidR="00463841" w:rsidRPr="00463841" w:rsidRDefault="00463841" w:rsidP="001E6590">
            <w:pPr>
              <w:pStyle w:val="a5"/>
              <w:spacing w:before="0" w:after="0"/>
              <w:ind w:left="482" w:hanging="482"/>
            </w:pPr>
            <w:r w:rsidRPr="00463841">
              <w:rPr>
                <w:rFonts w:hint="eastAsia"/>
              </w:rPr>
              <w:t>沙灘上隨處可見大小不一的土石方</w:t>
            </w:r>
          </w:p>
        </w:tc>
      </w:tr>
    </w:tbl>
    <w:p w:rsidR="00463841" w:rsidRDefault="00463841" w:rsidP="001E6590">
      <w:pPr>
        <w:pStyle w:val="0"/>
        <w:ind w:left="680"/>
        <w:jc w:val="center"/>
      </w:pPr>
      <w:r>
        <w:rPr>
          <w:rFonts w:hint="eastAsia"/>
        </w:rPr>
        <w:t>福隆沙灘留有營建剩餘土石方示意</w:t>
      </w:r>
      <w:r w:rsidR="001E6590">
        <w:rPr>
          <w:rFonts w:hint="eastAsia"/>
        </w:rPr>
        <w:t>照片</w:t>
      </w:r>
    </w:p>
    <w:p w:rsidR="001E6590" w:rsidRDefault="001E6590" w:rsidP="001E6590">
      <w:pPr>
        <w:pStyle w:val="0"/>
        <w:ind w:left="680"/>
        <w:jc w:val="center"/>
      </w:pPr>
    </w:p>
    <w:p w:rsidR="005228F2" w:rsidRDefault="00463841" w:rsidP="005228F2">
      <w:pPr>
        <w:pStyle w:val="3"/>
      </w:pPr>
      <w:r>
        <w:rPr>
          <w:rFonts w:hint="eastAsia"/>
        </w:rPr>
        <w:lastRenderedPageBreak/>
        <w:t>本院107年12月25日至鹽寮福隆沙灘現場履勘，亦發現沙灘旁有超大</w:t>
      </w:r>
      <w:r w:rsidR="00757F40">
        <w:rPr>
          <w:rFonts w:hint="eastAsia"/>
        </w:rPr>
        <w:t>、超高且超長</w:t>
      </w:r>
      <w:r>
        <w:rPr>
          <w:rFonts w:hint="eastAsia"/>
        </w:rPr>
        <w:t>土堆橫亙其中，完全阻礙</w:t>
      </w:r>
      <w:r w:rsidR="00757F40">
        <w:rPr>
          <w:rFonts w:hint="eastAsia"/>
        </w:rPr>
        <w:t>沙灘之通透性，該土堆之色澤與黃金沙灘顯有差異，且相較於未堆置土堆之沙灘部分，沙灘寬度減少約一半而顯的擁擠，歷史悠久、國際知名之黃金沙灘上，竟有顯不屬於此處之物品，管理單位難辭其咎。如下照片所示。</w:t>
      </w:r>
    </w:p>
    <w:p w:rsidR="005228F2" w:rsidRDefault="00757F40" w:rsidP="00757F40">
      <w:pPr>
        <w:pStyle w:val="0"/>
        <w:ind w:leftChars="0" w:left="0"/>
        <w:jc w:val="left"/>
      </w:pPr>
      <w:r>
        <w:rPr>
          <w:noProof/>
        </w:rPr>
        <w:drawing>
          <wp:inline distT="0" distB="0" distL="0" distR="0" wp14:anchorId="08D6C177" wp14:editId="31C8B990">
            <wp:extent cx="5486400" cy="341249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email">
                      <a:extLst>
                        <a:ext uri="{28A0092B-C50C-407E-A947-70E740481C1C}">
                          <a14:useLocalDpi xmlns:a14="http://schemas.microsoft.com/office/drawing/2010/main"/>
                        </a:ext>
                      </a:extLst>
                    </a:blip>
                    <a:stretch>
                      <a:fillRect/>
                    </a:stretch>
                  </pic:blipFill>
                  <pic:spPr>
                    <a:xfrm>
                      <a:off x="0" y="0"/>
                      <a:ext cx="5486400" cy="3412490"/>
                    </a:xfrm>
                    <a:prstGeom prst="rect">
                      <a:avLst/>
                    </a:prstGeom>
                  </pic:spPr>
                </pic:pic>
              </a:graphicData>
            </a:graphic>
          </wp:inline>
        </w:drawing>
      </w:r>
    </w:p>
    <w:p w:rsidR="00757F40" w:rsidRDefault="00757F40" w:rsidP="00757F40">
      <w:pPr>
        <w:pStyle w:val="a5"/>
        <w:jc w:val="center"/>
      </w:pPr>
      <w:r>
        <w:rPr>
          <w:rFonts w:hint="eastAsia"/>
        </w:rPr>
        <w:t>本院107.12.25現勘拍攝土堆照片</w:t>
      </w:r>
    </w:p>
    <w:p w:rsidR="0099521D" w:rsidRDefault="0099521D" w:rsidP="00A25EFF">
      <w:pPr>
        <w:pStyle w:val="3"/>
      </w:pPr>
      <w:r>
        <w:rPr>
          <w:rFonts w:hint="eastAsia"/>
        </w:rPr>
        <w:t>本院查得台電公司於第1次養灘前所辦理之環境影響差異分析報告，該報告第1-6頁與第1-7頁有關「沙源性質分析」章節略以，港池與航道抽沙區所抽起之海沙，皆與其他陸上土石分開或分區暫置，避免相互混雜，影響海沙堆置區的沙料品質，進行養灘補沙作業時，則自海沙堆置區直接取料，以確保補沙料源與現有沙灘沙質的一致性。</w:t>
      </w:r>
      <w:r w:rsidR="003F7219">
        <w:rPr>
          <w:rFonts w:hint="eastAsia"/>
        </w:rPr>
        <w:t>為確認港池與航道浚深所抽取之沙料提供養灘補沙之適用性，台電公司針對鹽寮沙灘、</w:t>
      </w:r>
      <w:r w:rsidR="003F7219" w:rsidRPr="00AA1436">
        <w:rPr>
          <w:rFonts w:hint="eastAsia"/>
        </w:rPr>
        <w:t>港池浚深抽沙場</w:t>
      </w:r>
      <w:r w:rsidR="003F7219">
        <w:rPr>
          <w:rFonts w:hint="eastAsia"/>
        </w:rPr>
        <w:t>、核</w:t>
      </w:r>
      <w:r w:rsidR="003F7219">
        <w:rPr>
          <w:rFonts w:hint="eastAsia"/>
        </w:rPr>
        <w:lastRenderedPageBreak/>
        <w:t>能四廠土石堆置區（海沙堆置區）等處，採集沙樣進行粒徑分析試驗，結果3處之沙粒粒徑皆集中於30號篩（0.0232英吋=0.059公分）至100號篩（0.0059英吋=0.015公分）間，可適用於養灘補沙，未來在鋪沙作業過程中，將同時派員在挖運及鋪設過程中查驗，發現雜物將立即撿拾至目視檢驗認可為止。</w:t>
      </w:r>
      <w:r w:rsidR="00736E71">
        <w:rPr>
          <w:rFonts w:hint="eastAsia"/>
        </w:rPr>
        <w:t>另本院107年12月25日現場履勘時，亦隨手將原子筆與沙灘上之沙同框比較，如下照片</w:t>
      </w:r>
      <w:r w:rsidR="00FF5C9F">
        <w:rPr>
          <w:rFonts w:hint="eastAsia"/>
        </w:rPr>
        <w:t>所示</w:t>
      </w:r>
      <w:r w:rsidR="00736E71">
        <w:rPr>
          <w:rFonts w:hint="eastAsia"/>
        </w:rPr>
        <w:t>，黃金沙灘之粒徑確實非常細小</w:t>
      </w:r>
      <w:r w:rsidR="00A25EFF">
        <w:rPr>
          <w:rFonts w:hint="eastAsia"/>
        </w:rPr>
        <w:t>，此與上述媒體報導於沙灘上發現有</w:t>
      </w:r>
      <w:r w:rsidR="00A25EFF" w:rsidRPr="00A25EFF">
        <w:rPr>
          <w:rFonts w:hint="eastAsia"/>
        </w:rPr>
        <w:t>鵝卵石、碎紅磚、碎玻璃與水泥塊</w:t>
      </w:r>
      <w:r w:rsidR="00A25EFF">
        <w:rPr>
          <w:rFonts w:hint="eastAsia"/>
        </w:rPr>
        <w:t>等物品，顯為諷刺。</w:t>
      </w:r>
    </w:p>
    <w:p w:rsidR="00736E71" w:rsidRDefault="00736E71" w:rsidP="00736E71">
      <w:pPr>
        <w:pStyle w:val="0"/>
        <w:ind w:leftChars="0" w:left="0"/>
        <w:jc w:val="right"/>
      </w:pPr>
      <w:r>
        <w:rPr>
          <w:noProof/>
        </w:rPr>
        <w:drawing>
          <wp:inline distT="0" distB="0" distL="0" distR="0" wp14:anchorId="7C83A027" wp14:editId="60A3E603">
            <wp:extent cx="4710763" cy="34671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email">
                      <a:extLst>
                        <a:ext uri="{28A0092B-C50C-407E-A947-70E740481C1C}">
                          <a14:useLocalDpi xmlns:a14="http://schemas.microsoft.com/office/drawing/2010/main"/>
                        </a:ext>
                      </a:extLst>
                    </a:blip>
                    <a:stretch>
                      <a:fillRect/>
                    </a:stretch>
                  </pic:blipFill>
                  <pic:spPr>
                    <a:xfrm>
                      <a:off x="0" y="0"/>
                      <a:ext cx="4710763" cy="3467100"/>
                    </a:xfrm>
                    <a:prstGeom prst="rect">
                      <a:avLst/>
                    </a:prstGeom>
                  </pic:spPr>
                </pic:pic>
              </a:graphicData>
            </a:graphic>
          </wp:inline>
        </w:drawing>
      </w:r>
    </w:p>
    <w:p w:rsidR="00736E71" w:rsidRDefault="00182301" w:rsidP="00182301">
      <w:pPr>
        <w:pStyle w:val="a5"/>
        <w:jc w:val="center"/>
      </w:pPr>
      <w:r>
        <w:rPr>
          <w:rFonts w:hint="eastAsia"/>
        </w:rPr>
        <w:t>本院現場履勘所攝黃金沙與原子筆比較</w:t>
      </w:r>
    </w:p>
    <w:p w:rsidR="00E040BA" w:rsidRPr="00E040BA" w:rsidRDefault="00E040BA" w:rsidP="00E040BA">
      <w:pPr>
        <w:pStyle w:val="3"/>
      </w:pPr>
      <w:r>
        <w:rPr>
          <w:rFonts w:hint="eastAsia"/>
        </w:rPr>
        <w:t>綜上，</w:t>
      </w:r>
      <w:r w:rsidRPr="00E040BA">
        <w:rPr>
          <w:rFonts w:hint="eastAsia"/>
        </w:rPr>
        <w:t>交通部觀光局為觀光事業中央主管機關，為發展東北角福隆地區之觀光產業，辦理福隆濱海旅館區ROT+ BOT案，立意良善，惟於100年現勘同意福容飯店興建工程開挖剩餘土石方優先堆置於鹽寮沙灘上，未要求需先篩選成黃金沙粒徑大小始能</w:t>
      </w:r>
      <w:r w:rsidRPr="00E040BA">
        <w:rPr>
          <w:rFonts w:hint="eastAsia"/>
        </w:rPr>
        <w:lastRenderedPageBreak/>
        <w:t>放置，102年實際運至沙灘過程中，該局所屬東北角管理處亦未詳細檢查有無過篩，肇致長達3公里之鹽寮福隆黃金沙灘上，有包含臺2線工程及福容飯店興建工程等合計高達6萬立方公尺之土石方，致使日治時期存在迄今之黃金沙灘竟混雜碎紅磚、水泥塊等，並於該局主辦之沙雕藝術季期間屢上新聞版面，影響觀光形象至鉅，確有疏失</w:t>
      </w:r>
      <w:r>
        <w:rPr>
          <w:rFonts w:hint="eastAsia"/>
        </w:rPr>
        <w:t>。</w:t>
      </w:r>
    </w:p>
    <w:p w:rsidR="003B4429" w:rsidRDefault="001C0BBA" w:rsidP="006D160F">
      <w:pPr>
        <w:pStyle w:val="2"/>
        <w:numPr>
          <w:ilvl w:val="1"/>
          <w:numId w:val="1"/>
        </w:numPr>
        <w:rPr>
          <w:b/>
        </w:rPr>
      </w:pPr>
      <w:r>
        <w:rPr>
          <w:rFonts w:hint="eastAsia"/>
          <w:b/>
        </w:rPr>
        <w:t>行政院農業委員會水土保持局</w:t>
      </w:r>
      <w:r w:rsidR="00E27B1D">
        <w:rPr>
          <w:rFonts w:hint="eastAsia"/>
          <w:b/>
        </w:rPr>
        <w:t>早年為防止雙溪河上游發生土石流及保護河岸兩旁住家生命財產安全，於雙溪河上游流域共施作高達74座之固床工，</w:t>
      </w:r>
      <w:r w:rsidR="00B22D6D">
        <w:rPr>
          <w:rFonts w:hint="eastAsia"/>
          <w:b/>
        </w:rPr>
        <w:t>惟相關土</w:t>
      </w:r>
      <w:r w:rsidR="00E4212B">
        <w:rPr>
          <w:rFonts w:hint="eastAsia"/>
          <w:b/>
        </w:rPr>
        <w:t>沙</w:t>
      </w:r>
      <w:r w:rsidR="00B22D6D">
        <w:rPr>
          <w:rFonts w:hint="eastAsia"/>
          <w:b/>
        </w:rPr>
        <w:t>亦保留於河道中，現今生態、環保概念當道，有關透水式</w:t>
      </w:r>
      <w:r w:rsidR="00A51816">
        <w:rPr>
          <w:rFonts w:hint="eastAsia"/>
          <w:b/>
        </w:rPr>
        <w:t>、缺口式、柱狀式</w:t>
      </w:r>
      <w:r w:rsidR="00B22D6D">
        <w:rPr>
          <w:rFonts w:hint="eastAsia"/>
          <w:b/>
        </w:rPr>
        <w:t>固床工、既有固床工切割開口等工法均可應用於上述河道中，該局允應全面檢討既有固床工等相關設施，於不影響向源侵蝕、穩定河床前提下，於現有固床工設施切割適當開口</w:t>
      </w:r>
      <w:r w:rsidR="00A51816">
        <w:rPr>
          <w:rFonts w:hint="eastAsia"/>
          <w:b/>
        </w:rPr>
        <w:t>，待大雨來時以自然力量將土</w:t>
      </w:r>
      <w:r w:rsidR="00E4212B">
        <w:rPr>
          <w:rFonts w:hint="eastAsia"/>
          <w:b/>
        </w:rPr>
        <w:t>沙</w:t>
      </w:r>
      <w:r w:rsidR="00A51816">
        <w:rPr>
          <w:rFonts w:hint="eastAsia"/>
          <w:b/>
        </w:rPr>
        <w:t>沖到下游，以補充雙溪河出海口之沙源</w:t>
      </w:r>
      <w:r w:rsidR="00245331">
        <w:rPr>
          <w:rFonts w:hint="eastAsia"/>
          <w:b/>
        </w:rPr>
        <w:t>，另新北市政府農業局及雙溪區公所亦應同步比照全面檢視歷年所施作之工程</w:t>
      </w:r>
      <w:r w:rsidR="00A85689">
        <w:rPr>
          <w:rFonts w:hint="eastAsia"/>
          <w:b/>
        </w:rPr>
        <w:t>，或委託水保局全流域檢視施作</w:t>
      </w:r>
      <w:r w:rsidR="00245331">
        <w:rPr>
          <w:rFonts w:hint="eastAsia"/>
          <w:b/>
        </w:rPr>
        <w:t>，以符實需</w:t>
      </w:r>
    </w:p>
    <w:p w:rsidR="00301A3D" w:rsidRDefault="00301A3D" w:rsidP="009962A9">
      <w:pPr>
        <w:pStyle w:val="3"/>
      </w:pPr>
      <w:r>
        <w:rPr>
          <w:rFonts w:hint="eastAsia"/>
        </w:rPr>
        <w:t>水保局組織法第2條規定：「本局掌理下列事項：……二、集水區與河川界點以上野溪之水土保持調查、規劃、保育、治理及督導。……」</w:t>
      </w:r>
    </w:p>
    <w:p w:rsidR="009962A9" w:rsidRDefault="009125C4" w:rsidP="009962A9">
      <w:pPr>
        <w:pStyle w:val="3"/>
      </w:pPr>
      <w:r>
        <w:rPr>
          <w:rFonts w:hint="eastAsia"/>
        </w:rPr>
        <w:t>本院為瞭解鹽寮福隆沙灘流失原因，於108年6月12日諮詢相關</w:t>
      </w:r>
      <w:r w:rsidR="00560328">
        <w:rPr>
          <w:rFonts w:hint="eastAsia"/>
        </w:rPr>
        <w:t>專家</w:t>
      </w:r>
      <w:r>
        <w:rPr>
          <w:rFonts w:hint="eastAsia"/>
        </w:rPr>
        <w:t>學者，</w:t>
      </w:r>
      <w:r w:rsidR="00560328">
        <w:rPr>
          <w:rFonts w:hint="eastAsia"/>
        </w:rPr>
        <w:t>學者研究指出，過去相關機關為了防止雙溪河上游土石流及保護河岸兩旁住家生命財產安全，於7</w:t>
      </w:r>
      <w:r w:rsidR="00560328">
        <w:t>6</w:t>
      </w:r>
      <w:r w:rsidR="00560328">
        <w:rPr>
          <w:rFonts w:hint="eastAsia"/>
        </w:rPr>
        <w:t>年起即陸續在雙溪河中、上游流域進行溪流混凝土固床工、護岸設施等整治工程</w:t>
      </w:r>
      <w:r w:rsidR="00CE3597">
        <w:rPr>
          <w:rFonts w:hint="eastAsia"/>
        </w:rPr>
        <w:t>，</w:t>
      </w:r>
      <w:r w:rsidR="004629B8">
        <w:rPr>
          <w:rFonts w:hint="eastAsia"/>
        </w:rPr>
        <w:t>因過去均無注重採行生態工法理念，因此歷經十數年陸續建設後，河床護岸雖堅固完好，但也使整條雙溪河流域多數河岸屬於水泥護堤、固床工或</w:t>
      </w:r>
      <w:r w:rsidR="004629B8">
        <w:rPr>
          <w:rFonts w:hint="eastAsia"/>
        </w:rPr>
        <w:lastRenderedPageBreak/>
        <w:t>攔沙壩設施。</w:t>
      </w:r>
      <w:r w:rsidR="00FD2665" w:rsidRPr="00587107">
        <w:rPr>
          <w:rFonts w:hint="eastAsia"/>
        </w:rPr>
        <w:t>學者並表示，原經濟部水資源統一規劃委員會於6</w:t>
      </w:r>
      <w:r w:rsidR="00FD2665" w:rsidRPr="00587107">
        <w:t>2</w:t>
      </w:r>
      <w:r w:rsidR="00FD2665" w:rsidRPr="00587107">
        <w:rPr>
          <w:rFonts w:hint="eastAsia"/>
        </w:rPr>
        <w:t>年推估雙溪河年平均輸沙量為5</w:t>
      </w:r>
      <w:r w:rsidR="00FD2665" w:rsidRPr="00587107">
        <w:t>0</w:t>
      </w:r>
      <w:r w:rsidR="00FD2665" w:rsidRPr="00587107">
        <w:rPr>
          <w:rFonts w:hint="eastAsia"/>
        </w:rPr>
        <w:t>萬立方公尺，到</w:t>
      </w:r>
      <w:r w:rsidR="00FD2665">
        <w:rPr>
          <w:rFonts w:hint="eastAsia"/>
        </w:rPr>
        <w:t>9</w:t>
      </w:r>
      <w:r w:rsidR="00FD2665">
        <w:t>2</w:t>
      </w:r>
      <w:r w:rsidR="00FD2665">
        <w:rPr>
          <w:rFonts w:hint="eastAsia"/>
        </w:rPr>
        <w:t>年台電公司委託中興顧問公司所推估6</w:t>
      </w:r>
      <w:r w:rsidR="00FD2665">
        <w:t>9</w:t>
      </w:r>
      <w:r w:rsidR="00FD2665">
        <w:rPr>
          <w:rFonts w:hint="eastAsia"/>
        </w:rPr>
        <w:t>年至9</w:t>
      </w:r>
      <w:r w:rsidR="00FD2665">
        <w:t>2</w:t>
      </w:r>
      <w:r w:rsidR="00FD2665">
        <w:rPr>
          <w:rFonts w:hint="eastAsia"/>
        </w:rPr>
        <w:t>年間之年平均輸沙量僅剩2</w:t>
      </w:r>
      <w:r w:rsidR="00FD2665">
        <w:t>0</w:t>
      </w:r>
      <w:r w:rsidR="00FD2665">
        <w:rPr>
          <w:rFonts w:hint="eastAsia"/>
        </w:rPr>
        <w:t>萬立方公尺之消減，恐難以供應每年颱風暴潮時對福隆沙灘之灘線所淘刷至外海的流失量，因此中、上游護岸設施經年累月阻隔輸沙量後，已直接影響雙溪河下游出海口沙舌區之沙灘量。</w:t>
      </w:r>
    </w:p>
    <w:p w:rsidR="009962A9" w:rsidRDefault="005E20F2" w:rsidP="005E20F2">
      <w:pPr>
        <w:pStyle w:val="3"/>
      </w:pPr>
      <w:r>
        <w:rPr>
          <w:rFonts w:hint="eastAsia"/>
        </w:rPr>
        <w:t>為此，本院請水保局彙整7</w:t>
      </w:r>
      <w:r>
        <w:t>6</w:t>
      </w:r>
      <w:r>
        <w:rPr>
          <w:rFonts w:hint="eastAsia"/>
        </w:rPr>
        <w:t>年至政府採購法開始施行</w:t>
      </w:r>
      <w:r w:rsidR="00552AFE">
        <w:rPr>
          <w:rFonts w:hint="eastAsia"/>
        </w:rPr>
        <w:t>的</w:t>
      </w:r>
      <w:r>
        <w:rPr>
          <w:rFonts w:hint="eastAsia"/>
        </w:rPr>
        <w:t>8</w:t>
      </w:r>
      <w:r>
        <w:t>8</w:t>
      </w:r>
      <w:r w:rsidR="00E03F11" w:rsidRPr="00B20738">
        <w:rPr>
          <w:rFonts w:hint="eastAsia"/>
        </w:rPr>
        <w:t>年至</w:t>
      </w:r>
      <w:r>
        <w:t>89</w:t>
      </w:r>
      <w:r>
        <w:rPr>
          <w:rFonts w:hint="eastAsia"/>
        </w:rPr>
        <w:t>年</w:t>
      </w:r>
      <w:r w:rsidR="00552AFE">
        <w:rPr>
          <w:rFonts w:hint="eastAsia"/>
        </w:rPr>
        <w:t>期間</w:t>
      </w:r>
      <w:r>
        <w:rPr>
          <w:rFonts w:hint="eastAsia"/>
        </w:rPr>
        <w:t>，該局於</w:t>
      </w:r>
      <w:r w:rsidR="00EF0F4E">
        <w:rPr>
          <w:rFonts w:hint="eastAsia"/>
        </w:rPr>
        <w:t>雙溪河上游流域，包含牡丹溪、平林溪、柑腳溪、丁子蘭溪等，相關整治工程如下表：</w:t>
      </w:r>
      <w:r w:rsidR="000A3D58">
        <w:rPr>
          <w:rFonts w:hint="eastAsia"/>
        </w:rPr>
        <w:t xml:space="preserve">　　　　　　　　　　</w:t>
      </w:r>
      <w:r w:rsidR="000A3D58" w:rsidRPr="005E20F2">
        <w:rPr>
          <w:rFonts w:hint="eastAsia"/>
          <w:sz w:val="24"/>
        </w:rPr>
        <w:t>（單位：千元）</w:t>
      </w:r>
    </w:p>
    <w:tbl>
      <w:tblPr>
        <w:tblStyle w:val="af6"/>
        <w:tblW w:w="0" w:type="auto"/>
        <w:tblInd w:w="680" w:type="dxa"/>
        <w:tblCellMar>
          <w:left w:w="0" w:type="dxa"/>
          <w:right w:w="0" w:type="dxa"/>
        </w:tblCellMar>
        <w:tblLook w:val="04A0" w:firstRow="1" w:lastRow="0" w:firstColumn="1" w:lastColumn="0" w:noHBand="0" w:noVBand="1"/>
      </w:tblPr>
      <w:tblGrid>
        <w:gridCol w:w="601"/>
        <w:gridCol w:w="709"/>
        <w:gridCol w:w="1559"/>
        <w:gridCol w:w="4111"/>
        <w:gridCol w:w="1134"/>
      </w:tblGrid>
      <w:tr w:rsidR="00F146F5" w:rsidRPr="008C5AAD" w:rsidTr="00A85689">
        <w:trPr>
          <w:tblHeader/>
        </w:trPr>
        <w:tc>
          <w:tcPr>
            <w:tcW w:w="601" w:type="dxa"/>
            <w:vAlign w:val="center"/>
          </w:tcPr>
          <w:p w:rsidR="00F146F5" w:rsidRPr="008C5AAD" w:rsidRDefault="00F146F5" w:rsidP="003B276E">
            <w:pPr>
              <w:pStyle w:val="0"/>
              <w:spacing w:line="0" w:lineRule="atLeast"/>
              <w:ind w:leftChars="0" w:left="0"/>
              <w:jc w:val="center"/>
              <w:rPr>
                <w:sz w:val="24"/>
                <w:szCs w:val="24"/>
              </w:rPr>
            </w:pPr>
            <w:r>
              <w:rPr>
                <w:rFonts w:hint="eastAsia"/>
                <w:sz w:val="24"/>
                <w:szCs w:val="24"/>
              </w:rPr>
              <w:t>項次</w:t>
            </w:r>
          </w:p>
        </w:tc>
        <w:tc>
          <w:tcPr>
            <w:tcW w:w="709" w:type="dxa"/>
            <w:vAlign w:val="center"/>
          </w:tcPr>
          <w:p w:rsidR="00F146F5" w:rsidRPr="008C5AAD" w:rsidRDefault="00F146F5" w:rsidP="008C5AAD">
            <w:pPr>
              <w:pStyle w:val="0"/>
              <w:spacing w:line="0" w:lineRule="atLeast"/>
              <w:ind w:leftChars="0" w:left="0"/>
              <w:jc w:val="center"/>
              <w:rPr>
                <w:sz w:val="24"/>
                <w:szCs w:val="24"/>
              </w:rPr>
            </w:pPr>
            <w:r>
              <w:rPr>
                <w:rFonts w:hint="eastAsia"/>
                <w:sz w:val="24"/>
                <w:szCs w:val="24"/>
              </w:rPr>
              <w:t>年度</w:t>
            </w:r>
          </w:p>
        </w:tc>
        <w:tc>
          <w:tcPr>
            <w:tcW w:w="1559" w:type="dxa"/>
            <w:vAlign w:val="center"/>
          </w:tcPr>
          <w:p w:rsidR="00F146F5" w:rsidRPr="003B276E" w:rsidRDefault="00F146F5" w:rsidP="008C5AAD">
            <w:pPr>
              <w:pStyle w:val="0"/>
              <w:spacing w:line="0" w:lineRule="atLeast"/>
              <w:ind w:leftChars="0" w:left="0"/>
              <w:jc w:val="center"/>
              <w:rPr>
                <w:sz w:val="24"/>
                <w:szCs w:val="24"/>
              </w:rPr>
            </w:pPr>
            <w:r w:rsidRPr="003B276E">
              <w:rPr>
                <w:rFonts w:hint="eastAsia"/>
                <w:sz w:val="24"/>
                <w:szCs w:val="24"/>
              </w:rPr>
              <w:t>工程名稱</w:t>
            </w:r>
          </w:p>
        </w:tc>
        <w:tc>
          <w:tcPr>
            <w:tcW w:w="4111" w:type="dxa"/>
            <w:vAlign w:val="center"/>
          </w:tcPr>
          <w:p w:rsidR="00F146F5" w:rsidRPr="003B276E" w:rsidRDefault="00F146F5" w:rsidP="008C5AAD">
            <w:pPr>
              <w:pStyle w:val="0"/>
              <w:spacing w:line="0" w:lineRule="atLeast"/>
              <w:ind w:leftChars="0" w:left="0"/>
              <w:jc w:val="center"/>
              <w:rPr>
                <w:sz w:val="24"/>
                <w:szCs w:val="24"/>
              </w:rPr>
            </w:pPr>
            <w:r w:rsidRPr="003B276E">
              <w:rPr>
                <w:rFonts w:hint="eastAsia"/>
                <w:sz w:val="24"/>
                <w:szCs w:val="24"/>
              </w:rPr>
              <w:t>工程內容</w:t>
            </w:r>
          </w:p>
        </w:tc>
        <w:tc>
          <w:tcPr>
            <w:tcW w:w="1134" w:type="dxa"/>
            <w:vAlign w:val="center"/>
          </w:tcPr>
          <w:p w:rsidR="00F146F5" w:rsidRPr="003B276E" w:rsidRDefault="00F146F5" w:rsidP="008C5AAD">
            <w:pPr>
              <w:pStyle w:val="0"/>
              <w:spacing w:line="0" w:lineRule="atLeast"/>
              <w:ind w:leftChars="0" w:left="0"/>
              <w:jc w:val="center"/>
              <w:rPr>
                <w:sz w:val="24"/>
                <w:szCs w:val="24"/>
              </w:rPr>
            </w:pPr>
            <w:r w:rsidRPr="003B276E">
              <w:rPr>
                <w:rFonts w:hint="eastAsia"/>
                <w:sz w:val="24"/>
                <w:szCs w:val="24"/>
              </w:rPr>
              <w:t>工程經費</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78</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牡丹溪二期整治工程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潛壩:1座，</w:t>
            </w:r>
            <w:r w:rsidRPr="000A3D58">
              <w:rPr>
                <w:rFonts w:hAnsi="標楷體" w:hint="eastAsia"/>
                <w:b/>
                <w:color w:val="000000" w:themeColor="text1"/>
                <w:sz w:val="24"/>
                <w:szCs w:val="24"/>
              </w:rPr>
              <w:t>固床工:5座</w:t>
            </w:r>
            <w:r w:rsidRPr="003B276E">
              <w:rPr>
                <w:rFonts w:hAnsi="標楷體" w:hint="eastAsia"/>
                <w:color w:val="000000"/>
                <w:sz w:val="24"/>
                <w:szCs w:val="24"/>
              </w:rPr>
              <w:t>，截牆:7座，護岸:80公尺 雙岸 單岸232公尺，輪胎；288個</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8,331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79</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牡丹溪整治三期工程</w:t>
            </w:r>
          </w:p>
        </w:tc>
        <w:tc>
          <w:tcPr>
            <w:tcW w:w="4111" w:type="dxa"/>
            <w:vAlign w:val="center"/>
          </w:tcPr>
          <w:p w:rsidR="003B276E" w:rsidRPr="003B276E" w:rsidRDefault="003B276E" w:rsidP="000A3D58">
            <w:pPr>
              <w:rPr>
                <w:rFonts w:hAnsi="標楷體" w:cs="新細明體"/>
                <w:color w:val="000000"/>
                <w:sz w:val="24"/>
                <w:szCs w:val="24"/>
              </w:rPr>
            </w:pPr>
            <w:r w:rsidRPr="003B276E">
              <w:rPr>
                <w:rFonts w:hAnsi="標楷體" w:hint="eastAsia"/>
                <w:color w:val="000000"/>
                <w:sz w:val="24"/>
                <w:szCs w:val="24"/>
              </w:rPr>
              <w:t>潛壩乙座，</w:t>
            </w:r>
            <w:r w:rsidRPr="000A3D58">
              <w:rPr>
                <w:rFonts w:hAnsi="標楷體" w:hint="eastAsia"/>
                <w:b/>
                <w:color w:val="000000" w:themeColor="text1"/>
                <w:sz w:val="24"/>
                <w:szCs w:val="24"/>
              </w:rPr>
              <w:t>固床工截牆</w:t>
            </w:r>
            <w:r w:rsidR="000A3D58">
              <w:rPr>
                <w:rFonts w:hAnsi="標楷體" w:hint="eastAsia"/>
                <w:b/>
                <w:color w:val="000000" w:themeColor="text1"/>
                <w:sz w:val="24"/>
                <w:szCs w:val="24"/>
              </w:rPr>
              <w:t>1</w:t>
            </w:r>
            <w:r w:rsidRPr="000A3D58">
              <w:rPr>
                <w:rFonts w:hAnsi="標楷體" w:hint="eastAsia"/>
                <w:b/>
                <w:color w:val="000000" w:themeColor="text1"/>
                <w:sz w:val="24"/>
                <w:szCs w:val="24"/>
              </w:rPr>
              <w:t>座</w:t>
            </w:r>
            <w:r w:rsidRPr="003B276E">
              <w:rPr>
                <w:rFonts w:hAnsi="標楷體" w:hint="eastAsia"/>
                <w:color w:val="000000"/>
                <w:sz w:val="24"/>
                <w:szCs w:val="24"/>
              </w:rPr>
              <w:t>，護岸100公尺，三腳型空心鼎塊132個</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4,934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80</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柑腳溪堤防工程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堤防460公尺，水泥6172包。</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6,218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81</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柑腳溪整治二期工程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護岸工程430公尺，水泥4,780包。</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6,884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81</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牡丹溪整治四期工程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護岸186公尺，</w:t>
            </w:r>
            <w:r w:rsidRPr="000A3D58">
              <w:rPr>
                <w:rFonts w:hAnsi="標楷體" w:hint="eastAsia"/>
                <w:b/>
                <w:color w:val="000000" w:themeColor="text1"/>
                <w:sz w:val="24"/>
                <w:szCs w:val="24"/>
              </w:rPr>
              <w:t>固床工4座</w:t>
            </w:r>
            <w:r w:rsidRPr="003B276E">
              <w:rPr>
                <w:rFonts w:hAnsi="標楷體" w:hint="eastAsia"/>
                <w:color w:val="000000"/>
                <w:sz w:val="24"/>
                <w:szCs w:val="24"/>
              </w:rPr>
              <w:t>，三腳空心鼎塊62個，水泥366.75噸。</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5,638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82</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牡丹溪整治五期工程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護岸150公尺，</w:t>
            </w:r>
            <w:r w:rsidRPr="000A3D58">
              <w:rPr>
                <w:rFonts w:hAnsi="標楷體" w:hint="eastAsia"/>
                <w:b/>
                <w:color w:val="000000" w:themeColor="text1"/>
                <w:sz w:val="24"/>
                <w:szCs w:val="24"/>
              </w:rPr>
              <w:t>固床工2座</w:t>
            </w:r>
            <w:r w:rsidRPr="003B276E">
              <w:rPr>
                <w:rFonts w:hAnsi="標楷體" w:hint="eastAsia"/>
                <w:color w:val="000000"/>
                <w:sz w:val="24"/>
                <w:szCs w:val="24"/>
              </w:rPr>
              <w:t>，橋樑1座，箱涵1座。</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5,857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82</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柑腳溪整治三期工程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護岸220公尺，</w:t>
            </w:r>
            <w:r w:rsidRPr="000A3D58">
              <w:rPr>
                <w:rFonts w:hAnsi="標楷體" w:hint="eastAsia"/>
                <w:b/>
                <w:color w:val="000000" w:themeColor="text1"/>
                <w:sz w:val="24"/>
                <w:szCs w:val="24"/>
              </w:rPr>
              <w:t>固床工1座</w:t>
            </w:r>
            <w:r w:rsidRPr="003B276E">
              <w:rPr>
                <w:rFonts w:hAnsi="標楷體" w:hint="eastAsia"/>
                <w:color w:val="000000"/>
                <w:sz w:val="24"/>
                <w:szCs w:val="24"/>
              </w:rPr>
              <w:t>，漁梯1座。</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4,943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83</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牡丹溪整治六期工程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護岸280公尺，</w:t>
            </w:r>
            <w:r w:rsidRPr="000A3D58">
              <w:rPr>
                <w:rFonts w:hAnsi="標楷體" w:hint="eastAsia"/>
                <w:b/>
                <w:color w:val="000000" w:themeColor="text1"/>
                <w:sz w:val="24"/>
                <w:szCs w:val="24"/>
              </w:rPr>
              <w:t>固床工2座</w:t>
            </w:r>
            <w:r w:rsidRPr="003B276E">
              <w:rPr>
                <w:rFonts w:hAnsi="標楷體" w:hint="eastAsia"/>
                <w:color w:val="000000"/>
                <w:sz w:val="24"/>
                <w:szCs w:val="24"/>
              </w:rPr>
              <w:t>。</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6,242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83</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柑腳溪整治維護工程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路基擋土牆60公尺，農塘護岸37公尺，水泥2,200包。</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1,526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84</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柑腳溪整治四期工程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整流240公尺，橫格梁6座，截牆6座，樓梯1座。</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6,703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84</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牡丹溪整治七期工程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護岸200公尺，</w:t>
            </w:r>
            <w:r w:rsidRPr="000A3D58">
              <w:rPr>
                <w:rFonts w:hAnsi="標楷體" w:hint="eastAsia"/>
                <w:b/>
                <w:color w:val="000000" w:themeColor="text1"/>
                <w:sz w:val="24"/>
                <w:szCs w:val="24"/>
              </w:rPr>
              <w:t>固床工2座</w:t>
            </w:r>
            <w:r w:rsidRPr="003B276E">
              <w:rPr>
                <w:rFonts w:hAnsi="標楷體" w:hint="eastAsia"/>
                <w:color w:val="000000"/>
                <w:sz w:val="24"/>
                <w:szCs w:val="24"/>
              </w:rPr>
              <w:t>。</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4,195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85</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牡丹溪整治八期工程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護岸399.5公尺，</w:t>
            </w:r>
            <w:r w:rsidRPr="000A3D58">
              <w:rPr>
                <w:rFonts w:hAnsi="標楷體" w:hint="eastAsia"/>
                <w:b/>
                <w:color w:val="000000" w:themeColor="text1"/>
                <w:sz w:val="24"/>
                <w:szCs w:val="24"/>
              </w:rPr>
              <w:t>固床工3座</w:t>
            </w:r>
            <w:r w:rsidRPr="003B276E">
              <w:rPr>
                <w:rFonts w:hAnsi="標楷體" w:hint="eastAsia"/>
                <w:color w:val="000000"/>
                <w:sz w:val="24"/>
                <w:szCs w:val="24"/>
              </w:rPr>
              <w:t>。</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9,341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85</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柑腳溪整治四期維護工程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支流整治120公尺，樓梯2座，綠美化240公尺。</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3,299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86</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柑腳溪柑林國小段整治工程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整流128公尺，</w:t>
            </w:r>
            <w:r w:rsidRPr="000A3D58">
              <w:rPr>
                <w:rFonts w:hAnsi="標楷體" w:hint="eastAsia"/>
                <w:b/>
                <w:color w:val="000000" w:themeColor="text1"/>
                <w:sz w:val="24"/>
                <w:szCs w:val="24"/>
              </w:rPr>
              <w:t>固床工2座</w:t>
            </w:r>
            <w:r w:rsidRPr="003B276E">
              <w:rPr>
                <w:rFonts w:hAnsi="標楷體" w:hint="eastAsia"/>
                <w:color w:val="000000"/>
                <w:sz w:val="24"/>
                <w:szCs w:val="24"/>
              </w:rPr>
              <w:t>。</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2,730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86</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柑腳溪土地公段整治工程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整流170公尺，帶工3座，跌水工1座，人行階梯2處。</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3,625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86</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柑腳溪整治五期工程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整流259公尺，橫格梁21處，階梯2處，截牆6座，步道472公尺。</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6,509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86</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牡丹溪整治九期工程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護岸30公尺，帶工1座。</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998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87</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柑腳溪整治五期維護工程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防汛道路135公尺，支溝護岸18公尺。</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1,500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87</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柑腳溪整治六期工程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整流390公尺，鼎型塊59處，階梯1座，串錢柳65株。</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6,000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87</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柑腳溪柑林國小段支流整治二期工程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整治80公尺，</w:t>
            </w:r>
            <w:r w:rsidRPr="000A3D58">
              <w:rPr>
                <w:rFonts w:hAnsi="標楷體" w:hint="eastAsia"/>
                <w:b/>
                <w:color w:val="000000" w:themeColor="text1"/>
                <w:sz w:val="24"/>
                <w:szCs w:val="24"/>
              </w:rPr>
              <w:t>固床工5座</w:t>
            </w:r>
            <w:r w:rsidRPr="003B276E">
              <w:rPr>
                <w:rFonts w:hAnsi="標楷體" w:hint="eastAsia"/>
                <w:color w:val="000000"/>
                <w:sz w:val="24"/>
                <w:szCs w:val="24"/>
              </w:rPr>
              <w:t>，擋土牆12公尺。</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4,000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87</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柑腳溪土地公段整治二期工程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主流整治280公尺，支流整治60公尺，</w:t>
            </w:r>
            <w:r w:rsidRPr="000A3D58">
              <w:rPr>
                <w:rFonts w:hAnsi="標楷體" w:hint="eastAsia"/>
                <w:b/>
                <w:color w:val="000000" w:themeColor="text1"/>
                <w:sz w:val="24"/>
                <w:szCs w:val="24"/>
              </w:rPr>
              <w:t>固床工6座</w:t>
            </w:r>
            <w:r w:rsidRPr="003B276E">
              <w:rPr>
                <w:rFonts w:hAnsi="標楷體" w:hint="eastAsia"/>
                <w:color w:val="000000"/>
                <w:sz w:val="24"/>
                <w:szCs w:val="24"/>
              </w:rPr>
              <w:t>。</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3,000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88</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柑腳溪土地公段維護工程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整治74公尺，</w:t>
            </w:r>
            <w:r w:rsidRPr="000A3D58">
              <w:rPr>
                <w:rFonts w:hAnsi="標楷體" w:hint="eastAsia"/>
                <w:b/>
                <w:color w:val="000000" w:themeColor="text1"/>
                <w:sz w:val="24"/>
                <w:szCs w:val="24"/>
              </w:rPr>
              <w:t>固床工1座</w:t>
            </w:r>
            <w:r w:rsidRPr="003B276E">
              <w:rPr>
                <w:rFonts w:hAnsi="標楷體" w:hint="eastAsia"/>
                <w:color w:val="000000"/>
                <w:sz w:val="24"/>
                <w:szCs w:val="24"/>
              </w:rPr>
              <w:t>。</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1,000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88</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柑腳溪土地公段整治三期工程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整流185公尺，</w:t>
            </w:r>
            <w:r w:rsidRPr="000A3D58">
              <w:rPr>
                <w:rFonts w:hAnsi="標楷體" w:hint="eastAsia"/>
                <w:b/>
                <w:color w:val="000000" w:themeColor="text1"/>
                <w:sz w:val="24"/>
                <w:szCs w:val="24"/>
              </w:rPr>
              <w:t>固床工5座</w:t>
            </w:r>
            <w:r w:rsidRPr="003B276E">
              <w:rPr>
                <w:rFonts w:hAnsi="標楷體" w:hint="eastAsia"/>
                <w:color w:val="000000"/>
                <w:sz w:val="24"/>
                <w:szCs w:val="24"/>
              </w:rPr>
              <w:t>。</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6,000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88</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柑腳溪柑林國小段支流整治二期工程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整流130公尺，</w:t>
            </w:r>
            <w:r w:rsidRPr="000A3D58">
              <w:rPr>
                <w:rFonts w:hAnsi="標楷體" w:hint="eastAsia"/>
                <w:b/>
                <w:color w:val="000000" w:themeColor="text1"/>
                <w:sz w:val="24"/>
                <w:szCs w:val="24"/>
              </w:rPr>
              <w:t>固床工25座</w:t>
            </w:r>
            <w:r w:rsidRPr="003B276E">
              <w:rPr>
                <w:rFonts w:hAnsi="標楷體" w:hint="eastAsia"/>
                <w:color w:val="000000"/>
                <w:sz w:val="24"/>
                <w:szCs w:val="24"/>
              </w:rPr>
              <w:t>，結束工1座。</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4,000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88</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牡丹溪整治十期工程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整流320公尺，</w:t>
            </w:r>
            <w:r w:rsidRPr="000A3D58">
              <w:rPr>
                <w:rFonts w:hAnsi="標楷體" w:hint="eastAsia"/>
                <w:b/>
                <w:color w:val="000000" w:themeColor="text1"/>
                <w:sz w:val="24"/>
                <w:szCs w:val="24"/>
              </w:rPr>
              <w:t>固床工1座</w:t>
            </w:r>
            <w:r w:rsidRPr="003B276E">
              <w:rPr>
                <w:rFonts w:hAnsi="標楷體" w:hint="eastAsia"/>
                <w:color w:val="000000"/>
                <w:sz w:val="24"/>
                <w:szCs w:val="24"/>
              </w:rPr>
              <w:t>，階梯2處。</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3,000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88-89</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柑腳溪大瀨段整治工程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整流430公尺，</w:t>
            </w:r>
            <w:r w:rsidRPr="000A3D58">
              <w:rPr>
                <w:rFonts w:hAnsi="標楷體" w:hint="eastAsia"/>
                <w:b/>
                <w:color w:val="000000" w:themeColor="text1"/>
                <w:sz w:val="24"/>
                <w:szCs w:val="24"/>
              </w:rPr>
              <w:t>固床工2座</w:t>
            </w:r>
            <w:r w:rsidRPr="003B276E">
              <w:rPr>
                <w:rFonts w:hAnsi="標楷體" w:hint="eastAsia"/>
                <w:color w:val="000000"/>
                <w:sz w:val="24"/>
                <w:szCs w:val="24"/>
              </w:rPr>
              <w:t>，階梯4處。</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3,500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89</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柑腳溪內柑段野溪災修工程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整流295公尺，基礎加強53公尺，階梯2座，堤首工1處。</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6,000 </w:t>
            </w:r>
          </w:p>
        </w:tc>
      </w:tr>
      <w:tr w:rsidR="003B276E" w:rsidRPr="008C5AAD" w:rsidTr="003F3766">
        <w:tc>
          <w:tcPr>
            <w:tcW w:w="601" w:type="dxa"/>
            <w:vAlign w:val="center"/>
          </w:tcPr>
          <w:p w:rsidR="003B276E" w:rsidRPr="008C5AAD" w:rsidRDefault="003B276E" w:rsidP="003B276E">
            <w:pPr>
              <w:pStyle w:val="0"/>
              <w:numPr>
                <w:ilvl w:val="0"/>
                <w:numId w:val="35"/>
              </w:numPr>
              <w:spacing w:line="0" w:lineRule="atLeast"/>
              <w:ind w:leftChars="0"/>
              <w:jc w:val="center"/>
              <w:rPr>
                <w:sz w:val="24"/>
                <w:szCs w:val="24"/>
              </w:rPr>
            </w:pPr>
          </w:p>
        </w:tc>
        <w:tc>
          <w:tcPr>
            <w:tcW w:w="709"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89</w:t>
            </w:r>
          </w:p>
        </w:tc>
        <w:tc>
          <w:tcPr>
            <w:tcW w:w="1559" w:type="dxa"/>
            <w:vAlign w:val="center"/>
          </w:tcPr>
          <w:p w:rsidR="003B276E" w:rsidRPr="00A34D68" w:rsidRDefault="003B276E" w:rsidP="00A34D68">
            <w:pPr>
              <w:spacing w:line="0" w:lineRule="atLeast"/>
              <w:rPr>
                <w:rFonts w:hAnsi="標楷體" w:cs="新細明體"/>
                <w:color w:val="000000"/>
                <w:spacing w:val="-20"/>
                <w:sz w:val="24"/>
                <w:szCs w:val="24"/>
              </w:rPr>
            </w:pPr>
            <w:r w:rsidRPr="00A34D68">
              <w:rPr>
                <w:rFonts w:hAnsi="標楷體" w:hint="eastAsia"/>
                <w:color w:val="000000"/>
                <w:spacing w:val="-20"/>
                <w:sz w:val="24"/>
                <w:szCs w:val="24"/>
              </w:rPr>
              <w:t>牡丹溪牡丹村9鄰段災修工程</w:t>
            </w:r>
          </w:p>
        </w:tc>
        <w:tc>
          <w:tcPr>
            <w:tcW w:w="4111" w:type="dxa"/>
            <w:vAlign w:val="center"/>
          </w:tcPr>
          <w:p w:rsidR="003B276E" w:rsidRPr="003B276E" w:rsidRDefault="003B276E">
            <w:pPr>
              <w:rPr>
                <w:rFonts w:hAnsi="標楷體" w:cs="新細明體"/>
                <w:color w:val="000000"/>
                <w:sz w:val="24"/>
                <w:szCs w:val="24"/>
              </w:rPr>
            </w:pPr>
            <w:r w:rsidRPr="003B276E">
              <w:rPr>
                <w:rFonts w:hAnsi="標楷體" w:hint="eastAsia"/>
                <w:color w:val="000000"/>
                <w:sz w:val="24"/>
                <w:szCs w:val="24"/>
              </w:rPr>
              <w:t>第一區整流93公尺，</w:t>
            </w:r>
            <w:r w:rsidRPr="000A3D58">
              <w:rPr>
                <w:rFonts w:hAnsi="標楷體" w:hint="eastAsia"/>
                <w:b/>
                <w:color w:val="000000" w:themeColor="text1"/>
                <w:sz w:val="24"/>
                <w:szCs w:val="24"/>
              </w:rPr>
              <w:t>固床工3座</w:t>
            </w:r>
            <w:r w:rsidRPr="003B276E">
              <w:rPr>
                <w:rFonts w:hAnsi="標楷體" w:hint="eastAsia"/>
                <w:color w:val="000000"/>
                <w:sz w:val="24"/>
                <w:szCs w:val="24"/>
              </w:rPr>
              <w:t>。第二區兩岸基礎加強40公尺，</w:t>
            </w:r>
            <w:r w:rsidRPr="000A3D58">
              <w:rPr>
                <w:rFonts w:hAnsi="標楷體" w:hint="eastAsia"/>
                <w:b/>
                <w:color w:val="000000" w:themeColor="text1"/>
                <w:sz w:val="24"/>
                <w:szCs w:val="24"/>
              </w:rPr>
              <w:t>固床工2座</w:t>
            </w:r>
            <w:r w:rsidRPr="003B276E">
              <w:rPr>
                <w:rFonts w:hAnsi="標楷體" w:hint="eastAsia"/>
                <w:color w:val="000000"/>
                <w:sz w:val="24"/>
                <w:szCs w:val="24"/>
              </w:rPr>
              <w:t>。第三區整流40公尺，</w:t>
            </w:r>
            <w:r w:rsidRPr="000A3D58">
              <w:rPr>
                <w:rFonts w:hAnsi="標楷體" w:hint="eastAsia"/>
                <w:b/>
                <w:color w:val="000000" w:themeColor="text1"/>
                <w:sz w:val="24"/>
                <w:szCs w:val="24"/>
              </w:rPr>
              <w:t>固床工2座</w:t>
            </w:r>
            <w:r w:rsidRPr="003B276E">
              <w:rPr>
                <w:rFonts w:hAnsi="標楷體" w:hint="eastAsia"/>
                <w:color w:val="000000"/>
                <w:sz w:val="24"/>
                <w:szCs w:val="24"/>
              </w:rPr>
              <w:t>。</w:t>
            </w:r>
          </w:p>
        </w:tc>
        <w:tc>
          <w:tcPr>
            <w:tcW w:w="1134" w:type="dxa"/>
            <w:vAlign w:val="center"/>
          </w:tcPr>
          <w:p w:rsidR="003B276E" w:rsidRPr="003B276E" w:rsidRDefault="003B276E">
            <w:pPr>
              <w:jc w:val="center"/>
              <w:rPr>
                <w:rFonts w:hAnsi="標楷體" w:cs="新細明體"/>
                <w:color w:val="000000"/>
                <w:sz w:val="24"/>
                <w:szCs w:val="24"/>
              </w:rPr>
            </w:pPr>
            <w:r w:rsidRPr="003B276E">
              <w:rPr>
                <w:rFonts w:hAnsi="標楷體" w:hint="eastAsia"/>
                <w:color w:val="000000"/>
                <w:sz w:val="24"/>
                <w:szCs w:val="24"/>
              </w:rPr>
              <w:t xml:space="preserve">4,498 </w:t>
            </w:r>
          </w:p>
        </w:tc>
      </w:tr>
      <w:tr w:rsidR="000A3D58" w:rsidRPr="008C5AAD" w:rsidTr="004B71D4">
        <w:tc>
          <w:tcPr>
            <w:tcW w:w="2869" w:type="dxa"/>
            <w:gridSpan w:val="3"/>
            <w:vAlign w:val="center"/>
          </w:tcPr>
          <w:p w:rsidR="000A3D58" w:rsidRPr="003B276E" w:rsidRDefault="000A3D58" w:rsidP="008C5AAD">
            <w:pPr>
              <w:pStyle w:val="0"/>
              <w:spacing w:line="0" w:lineRule="atLeast"/>
              <w:ind w:leftChars="0" w:left="0"/>
              <w:jc w:val="center"/>
              <w:rPr>
                <w:sz w:val="24"/>
                <w:szCs w:val="24"/>
              </w:rPr>
            </w:pPr>
            <w:r>
              <w:rPr>
                <w:rFonts w:hint="eastAsia"/>
                <w:sz w:val="24"/>
                <w:szCs w:val="24"/>
              </w:rPr>
              <w:t>合計</w:t>
            </w:r>
          </w:p>
        </w:tc>
        <w:tc>
          <w:tcPr>
            <w:tcW w:w="4111" w:type="dxa"/>
            <w:vAlign w:val="center"/>
          </w:tcPr>
          <w:p w:rsidR="000A3D58" w:rsidRPr="003F3766" w:rsidRDefault="000A3D58" w:rsidP="008C5AAD">
            <w:pPr>
              <w:pStyle w:val="0"/>
              <w:spacing w:line="0" w:lineRule="atLeast"/>
              <w:ind w:leftChars="0" w:left="0"/>
              <w:jc w:val="center"/>
              <w:rPr>
                <w:b/>
                <w:sz w:val="24"/>
                <w:szCs w:val="24"/>
              </w:rPr>
            </w:pPr>
            <w:r w:rsidRPr="003F3766">
              <w:rPr>
                <w:rFonts w:hint="eastAsia"/>
                <w:b/>
                <w:sz w:val="24"/>
                <w:szCs w:val="24"/>
              </w:rPr>
              <w:t>上述工程共有74座固床工</w:t>
            </w:r>
          </w:p>
        </w:tc>
        <w:tc>
          <w:tcPr>
            <w:tcW w:w="1134" w:type="dxa"/>
            <w:vAlign w:val="center"/>
          </w:tcPr>
          <w:p w:rsidR="000A3D58" w:rsidRPr="003B276E" w:rsidRDefault="000A3D58" w:rsidP="008C5AAD">
            <w:pPr>
              <w:pStyle w:val="0"/>
              <w:spacing w:line="0" w:lineRule="atLeast"/>
              <w:ind w:leftChars="0" w:left="0"/>
              <w:jc w:val="center"/>
              <w:rPr>
                <w:sz w:val="24"/>
                <w:szCs w:val="24"/>
              </w:rPr>
            </w:pPr>
            <w:r>
              <w:rPr>
                <w:rFonts w:hint="eastAsia"/>
                <w:sz w:val="24"/>
                <w:szCs w:val="24"/>
              </w:rPr>
              <w:t>130,471</w:t>
            </w:r>
          </w:p>
        </w:tc>
      </w:tr>
    </w:tbl>
    <w:p w:rsidR="009962A9" w:rsidRDefault="00A85689" w:rsidP="00A25EFF">
      <w:pPr>
        <w:pStyle w:val="3"/>
        <w:spacing w:beforeLines="50" w:before="228"/>
        <w:ind w:left="1360" w:hanging="680"/>
      </w:pPr>
      <w:r>
        <w:rPr>
          <w:rFonts w:hint="eastAsia"/>
        </w:rPr>
        <w:t>除</w:t>
      </w:r>
      <w:r w:rsidR="000A3D58">
        <w:rPr>
          <w:rFonts w:hint="eastAsia"/>
        </w:rPr>
        <w:t>上述工程之外，政府採購法施行之後，尚有</w:t>
      </w:r>
      <w:r w:rsidR="00552AFE" w:rsidRPr="00552AFE">
        <w:rPr>
          <w:rFonts w:hint="eastAsia"/>
        </w:rPr>
        <w:t>丁子蘭溪支流上游整治工程</w:t>
      </w:r>
      <w:r w:rsidR="00552AFE">
        <w:rPr>
          <w:rFonts w:hint="eastAsia"/>
        </w:rPr>
        <w:t>（8</w:t>
      </w:r>
      <w:r w:rsidR="00552AFE">
        <w:t>26</w:t>
      </w:r>
      <w:r w:rsidR="00552AFE">
        <w:rPr>
          <w:rFonts w:hint="eastAsia"/>
        </w:rPr>
        <w:t>萬元）、</w:t>
      </w:r>
      <w:r w:rsidR="000A3D58" w:rsidRPr="000A3D58">
        <w:rPr>
          <w:rFonts w:hint="eastAsia"/>
        </w:rPr>
        <w:t>牡丹溪聖南段整治工程</w:t>
      </w:r>
      <w:r w:rsidR="000A3D58">
        <w:rPr>
          <w:rFonts w:hint="eastAsia"/>
        </w:rPr>
        <w:t>（447萬元）、</w:t>
      </w:r>
      <w:r w:rsidR="000A3D58" w:rsidRPr="000A3D58">
        <w:rPr>
          <w:rFonts w:hint="eastAsia"/>
        </w:rPr>
        <w:t>牡丹溪災害防治工程</w:t>
      </w:r>
      <w:r w:rsidR="000A3D58">
        <w:rPr>
          <w:rFonts w:hint="eastAsia"/>
        </w:rPr>
        <w:t>（1,600</w:t>
      </w:r>
      <w:r w:rsidR="000A3D58">
        <w:rPr>
          <w:rFonts w:hint="eastAsia"/>
        </w:rPr>
        <w:lastRenderedPageBreak/>
        <w:t>萬元）等水保局執行之相關工程，另新北市政府（農業局）亦有</w:t>
      </w:r>
      <w:r w:rsidR="000A3D58" w:rsidRPr="000A3D58">
        <w:rPr>
          <w:rFonts w:hint="eastAsia"/>
        </w:rPr>
        <w:t>雙溪區牡丹溪上游野溪整治工程</w:t>
      </w:r>
      <w:r w:rsidR="000A3D58">
        <w:rPr>
          <w:rFonts w:hint="eastAsia"/>
        </w:rPr>
        <w:t>（768萬元）、</w:t>
      </w:r>
      <w:r w:rsidR="000A3D58" w:rsidRPr="000A3D58">
        <w:rPr>
          <w:rFonts w:hint="eastAsia"/>
        </w:rPr>
        <w:t>雙溪區牡丹溪十三層附近整治工程</w:t>
      </w:r>
      <w:r w:rsidR="000A3D58">
        <w:rPr>
          <w:rFonts w:hint="eastAsia"/>
        </w:rPr>
        <w:t>（375.8萬元）</w:t>
      </w:r>
      <w:r w:rsidR="00E27B1D">
        <w:rPr>
          <w:rFonts w:hint="eastAsia"/>
        </w:rPr>
        <w:t>等</w:t>
      </w:r>
      <w:r>
        <w:rPr>
          <w:rFonts w:hint="eastAsia"/>
        </w:rPr>
        <w:t>。</w:t>
      </w:r>
    </w:p>
    <w:p w:rsidR="009962A9" w:rsidRDefault="00A85689" w:rsidP="00A25EFF">
      <w:pPr>
        <w:pStyle w:val="3"/>
        <w:spacing w:afterLines="50" w:after="228"/>
        <w:ind w:left="1360" w:hanging="680"/>
      </w:pPr>
      <w:r>
        <w:rPr>
          <w:rFonts w:hint="eastAsia"/>
        </w:rPr>
        <w:t>現今生態、環境保護概念當道，有關透水式、缺口式、柱狀式等工法固床工已然成熟，或於既有固床工上切割開口等，均為讓留存於河道之土</w:t>
      </w:r>
      <w:r w:rsidR="00E4212B">
        <w:rPr>
          <w:rFonts w:hint="eastAsia"/>
        </w:rPr>
        <w:t>沙</w:t>
      </w:r>
      <w:r>
        <w:rPr>
          <w:rFonts w:hint="eastAsia"/>
        </w:rPr>
        <w:t>能有往下補充</w:t>
      </w:r>
      <w:r w:rsidR="00E4212B">
        <w:rPr>
          <w:rFonts w:hint="eastAsia"/>
        </w:rPr>
        <w:t>沙</w:t>
      </w:r>
      <w:r>
        <w:rPr>
          <w:rFonts w:hint="eastAsia"/>
        </w:rPr>
        <w:t>源之方式，如下照片。</w:t>
      </w:r>
    </w:p>
    <w:p w:rsidR="003F3766" w:rsidRDefault="00A85689" w:rsidP="00A85689">
      <w:pPr>
        <w:pStyle w:val="10"/>
        <w:ind w:leftChars="0" w:left="0" w:firstLineChars="0" w:firstLine="0"/>
        <w:jc w:val="right"/>
      </w:pPr>
      <w:r>
        <w:rPr>
          <w:noProof/>
        </w:rPr>
        <w:drawing>
          <wp:inline distT="0" distB="0" distL="0" distR="0" wp14:anchorId="0ABBE606" wp14:editId="65741AFE">
            <wp:extent cx="4884197" cy="3446584"/>
            <wp:effectExtent l="0" t="0" r="0" b="190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email">
                      <a:extLst>
                        <a:ext uri="{28A0092B-C50C-407E-A947-70E740481C1C}">
                          <a14:useLocalDpi xmlns:a14="http://schemas.microsoft.com/office/drawing/2010/main"/>
                        </a:ext>
                      </a:extLst>
                    </a:blip>
                    <a:stretch>
                      <a:fillRect/>
                    </a:stretch>
                  </pic:blipFill>
                  <pic:spPr>
                    <a:xfrm>
                      <a:off x="0" y="0"/>
                      <a:ext cx="4884197" cy="3446584"/>
                    </a:xfrm>
                    <a:prstGeom prst="rect">
                      <a:avLst/>
                    </a:prstGeom>
                  </pic:spPr>
                </pic:pic>
              </a:graphicData>
            </a:graphic>
          </wp:inline>
        </w:drawing>
      </w:r>
    </w:p>
    <w:p w:rsidR="00A85689" w:rsidRDefault="00A85689" w:rsidP="00A25EFF">
      <w:pPr>
        <w:pStyle w:val="a5"/>
        <w:spacing w:beforeLines="50" w:before="228" w:after="0"/>
        <w:ind w:left="482" w:hanging="482"/>
        <w:jc w:val="center"/>
      </w:pPr>
      <w:r>
        <w:rPr>
          <w:rFonts w:hint="eastAsia"/>
        </w:rPr>
        <w:t>既有固床工將土</w:t>
      </w:r>
      <w:r w:rsidR="00E4212B">
        <w:rPr>
          <w:rFonts w:hint="eastAsia"/>
        </w:rPr>
        <w:t>沙</w:t>
      </w:r>
      <w:r>
        <w:rPr>
          <w:rFonts w:hint="eastAsia"/>
        </w:rPr>
        <w:t>保留於河道中</w:t>
      </w:r>
    </w:p>
    <w:p w:rsidR="00A85689" w:rsidRDefault="00A85689" w:rsidP="00A85689">
      <w:pPr>
        <w:pStyle w:val="10"/>
        <w:ind w:leftChars="0" w:left="0" w:firstLineChars="0" w:firstLine="0"/>
        <w:jc w:val="right"/>
      </w:pPr>
      <w:r>
        <w:rPr>
          <w:noProof/>
        </w:rPr>
        <w:lastRenderedPageBreak/>
        <w:drawing>
          <wp:inline distT="0" distB="0" distL="0" distR="0" wp14:anchorId="323C5F8F" wp14:editId="512AD042">
            <wp:extent cx="4923588" cy="35433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email">
                      <a:extLst>
                        <a:ext uri="{28A0092B-C50C-407E-A947-70E740481C1C}">
                          <a14:useLocalDpi xmlns:a14="http://schemas.microsoft.com/office/drawing/2010/main"/>
                        </a:ext>
                      </a:extLst>
                    </a:blip>
                    <a:stretch>
                      <a:fillRect/>
                    </a:stretch>
                  </pic:blipFill>
                  <pic:spPr>
                    <a:xfrm>
                      <a:off x="0" y="0"/>
                      <a:ext cx="4923588" cy="3543300"/>
                    </a:xfrm>
                    <a:prstGeom prst="rect">
                      <a:avLst/>
                    </a:prstGeom>
                  </pic:spPr>
                </pic:pic>
              </a:graphicData>
            </a:graphic>
          </wp:inline>
        </w:drawing>
      </w:r>
    </w:p>
    <w:p w:rsidR="00A85689" w:rsidRDefault="00A85689" w:rsidP="00233538">
      <w:pPr>
        <w:pStyle w:val="a5"/>
        <w:spacing w:before="0" w:afterLines="50" w:after="228"/>
        <w:ind w:left="482" w:hanging="482"/>
        <w:jc w:val="center"/>
      </w:pPr>
      <w:r>
        <w:rPr>
          <w:rFonts w:hint="eastAsia"/>
        </w:rPr>
        <w:t>缺口式固床工可讓細顆粒土</w:t>
      </w:r>
      <w:r w:rsidR="00E4212B">
        <w:rPr>
          <w:rFonts w:hint="eastAsia"/>
        </w:rPr>
        <w:t>沙</w:t>
      </w:r>
      <w:r>
        <w:rPr>
          <w:rFonts w:hint="eastAsia"/>
        </w:rPr>
        <w:t>沖至下游補充</w:t>
      </w:r>
      <w:r w:rsidR="00E4212B">
        <w:rPr>
          <w:rFonts w:hint="eastAsia"/>
        </w:rPr>
        <w:t>沙</w:t>
      </w:r>
      <w:r>
        <w:rPr>
          <w:rFonts w:hint="eastAsia"/>
        </w:rPr>
        <w:t>源</w:t>
      </w:r>
    </w:p>
    <w:p w:rsidR="003F3766" w:rsidRPr="003F3766" w:rsidRDefault="009962A9" w:rsidP="003F3766">
      <w:pPr>
        <w:pStyle w:val="3"/>
      </w:pPr>
      <w:r>
        <w:rPr>
          <w:rFonts w:hint="eastAsia"/>
        </w:rPr>
        <w:t>綜上，</w:t>
      </w:r>
      <w:r w:rsidR="003F3766" w:rsidRPr="003F3766">
        <w:rPr>
          <w:rFonts w:hint="eastAsia"/>
        </w:rPr>
        <w:t>水保局早年為防止雙溪河上游發生土石流及保護河岸兩旁住家生命財產安全，於雙溪河上游流域共施作高達74座之固床工，惟相關土</w:t>
      </w:r>
      <w:r w:rsidR="00E4212B">
        <w:rPr>
          <w:rFonts w:hint="eastAsia"/>
        </w:rPr>
        <w:t>沙</w:t>
      </w:r>
      <w:r w:rsidR="003F3766" w:rsidRPr="003F3766">
        <w:rPr>
          <w:rFonts w:hint="eastAsia"/>
        </w:rPr>
        <w:t>亦保留於河道中，現今生態、環保概念當道，有關透水式、缺口式、柱狀式固床工、既有固床工切割開口等工法均可應用於上述河道中，該局允應全面檢討既有固床工等相關設施，於不影響向源侵蝕、穩定河床前提下，於現有固床工設施切割適當開口，待大雨來時以自然力量將土</w:t>
      </w:r>
      <w:r w:rsidR="00E4212B">
        <w:rPr>
          <w:rFonts w:hint="eastAsia"/>
        </w:rPr>
        <w:t>沙</w:t>
      </w:r>
      <w:r w:rsidR="003F3766" w:rsidRPr="003F3766">
        <w:rPr>
          <w:rFonts w:hint="eastAsia"/>
        </w:rPr>
        <w:t>沖到下游，以補充雙溪河出海口之沙源，另新北市政府農業局及雙溪區公所亦應同步比照全面檢視歷年所施作之工程</w:t>
      </w:r>
      <w:r w:rsidR="00A85689">
        <w:rPr>
          <w:rFonts w:hint="eastAsia"/>
        </w:rPr>
        <w:t>，或委託水保局全流域檢視</w:t>
      </w:r>
      <w:r w:rsidR="00415291">
        <w:rPr>
          <w:rFonts w:hint="eastAsia"/>
        </w:rPr>
        <w:t>施作</w:t>
      </w:r>
      <w:r w:rsidR="003F3766" w:rsidRPr="003F3766">
        <w:rPr>
          <w:rFonts w:hint="eastAsia"/>
        </w:rPr>
        <w:t>，以符實需</w:t>
      </w:r>
      <w:r w:rsidR="003F3766">
        <w:rPr>
          <w:rFonts w:hint="eastAsia"/>
        </w:rPr>
        <w:t>。</w:t>
      </w:r>
    </w:p>
    <w:p w:rsidR="003B4429" w:rsidRDefault="001C0BBA" w:rsidP="006D160F">
      <w:pPr>
        <w:pStyle w:val="2"/>
        <w:numPr>
          <w:ilvl w:val="1"/>
          <w:numId w:val="1"/>
        </w:numPr>
        <w:rPr>
          <w:b/>
        </w:rPr>
      </w:pPr>
      <w:r>
        <w:rPr>
          <w:rFonts w:hint="eastAsia"/>
          <w:b/>
        </w:rPr>
        <w:t>行政院農業委員會漁業署</w:t>
      </w:r>
      <w:r w:rsidR="004C7480">
        <w:rPr>
          <w:rFonts w:hint="eastAsia"/>
          <w:b/>
        </w:rPr>
        <w:t>為漁港法中央主管機關，為</w:t>
      </w:r>
      <w:r w:rsidR="00E139FD">
        <w:rPr>
          <w:rFonts w:hint="eastAsia"/>
          <w:b/>
        </w:rPr>
        <w:t>維持漁港正常營運，</w:t>
      </w:r>
      <w:r w:rsidR="00A777A3">
        <w:rPr>
          <w:rFonts w:hint="eastAsia"/>
          <w:b/>
        </w:rPr>
        <w:t>規劃</w:t>
      </w:r>
      <w:r w:rsidR="00E139FD">
        <w:rPr>
          <w:rFonts w:hint="eastAsia"/>
          <w:b/>
        </w:rPr>
        <w:t>全國漁港疏浚期程</w:t>
      </w:r>
      <w:r w:rsidR="00A777A3">
        <w:rPr>
          <w:rFonts w:hint="eastAsia"/>
          <w:b/>
        </w:rPr>
        <w:t>，每年編列疏浚經費由地方政府申請</w:t>
      </w:r>
      <w:r w:rsidR="00E139FD">
        <w:rPr>
          <w:rFonts w:hint="eastAsia"/>
          <w:b/>
        </w:rPr>
        <w:t>，</w:t>
      </w:r>
      <w:r w:rsidR="00A777A3">
        <w:rPr>
          <w:rFonts w:hint="eastAsia"/>
          <w:b/>
        </w:rPr>
        <w:t>而新北市</w:t>
      </w:r>
      <w:r w:rsidR="00E139FD">
        <w:rPr>
          <w:rFonts w:hint="eastAsia"/>
          <w:b/>
        </w:rPr>
        <w:t>福隆漁港正對</w:t>
      </w:r>
      <w:r w:rsidR="00E139FD">
        <w:rPr>
          <w:rFonts w:hint="eastAsia"/>
          <w:b/>
        </w:rPr>
        <w:lastRenderedPageBreak/>
        <w:t>雙溪出海口，航道水域容易淤積，依規劃報告建議每3年辦理疏浚</w:t>
      </w:r>
      <w:r w:rsidR="004C7480">
        <w:rPr>
          <w:rFonts w:hint="eastAsia"/>
          <w:b/>
        </w:rPr>
        <w:t>，</w:t>
      </w:r>
      <w:r>
        <w:rPr>
          <w:rFonts w:hint="eastAsia"/>
          <w:b/>
        </w:rPr>
        <w:t>新北市政府</w:t>
      </w:r>
      <w:r w:rsidR="00E139FD">
        <w:rPr>
          <w:rFonts w:hint="eastAsia"/>
          <w:b/>
        </w:rPr>
        <w:t>為</w:t>
      </w:r>
      <w:r w:rsidR="00321F44">
        <w:rPr>
          <w:rFonts w:hint="eastAsia"/>
          <w:b/>
        </w:rPr>
        <w:t>福隆漁港</w:t>
      </w:r>
      <w:r w:rsidR="00E139FD">
        <w:rPr>
          <w:rFonts w:hint="eastAsia"/>
          <w:b/>
        </w:rPr>
        <w:t>地方主管機關</w:t>
      </w:r>
      <w:r w:rsidR="00D86D07">
        <w:rPr>
          <w:rFonts w:hint="eastAsia"/>
          <w:b/>
        </w:rPr>
        <w:t>，</w:t>
      </w:r>
      <w:r w:rsidR="00A777A3">
        <w:rPr>
          <w:rFonts w:hint="eastAsia"/>
          <w:b/>
        </w:rPr>
        <w:t>應不待貢寮區漁會表示淤積阻礙航道始辦理疏浚，允宜依漁業署建議之期程，定期</w:t>
      </w:r>
      <w:r w:rsidR="00A865E8">
        <w:rPr>
          <w:rFonts w:hint="eastAsia"/>
          <w:b/>
        </w:rPr>
        <w:t>申請經費</w:t>
      </w:r>
      <w:r w:rsidR="00A777A3">
        <w:rPr>
          <w:rFonts w:hint="eastAsia"/>
          <w:b/>
        </w:rPr>
        <w:t>辦理，且</w:t>
      </w:r>
      <w:r w:rsidR="00E139FD">
        <w:rPr>
          <w:rFonts w:hint="eastAsia"/>
          <w:b/>
        </w:rPr>
        <w:t>對於</w:t>
      </w:r>
      <w:r w:rsidR="00A777A3">
        <w:rPr>
          <w:rFonts w:hint="eastAsia"/>
          <w:b/>
        </w:rPr>
        <w:t>福隆</w:t>
      </w:r>
      <w:r w:rsidR="00E139FD">
        <w:rPr>
          <w:rFonts w:hint="eastAsia"/>
          <w:b/>
        </w:rPr>
        <w:t>漁港疏浚</w:t>
      </w:r>
      <w:r w:rsidR="004738B4">
        <w:rPr>
          <w:rFonts w:hint="eastAsia"/>
          <w:b/>
        </w:rPr>
        <w:t>之</w:t>
      </w:r>
      <w:r w:rsidR="00E139FD">
        <w:rPr>
          <w:rFonts w:hint="eastAsia"/>
          <w:b/>
        </w:rPr>
        <w:t>土</w:t>
      </w:r>
      <w:r w:rsidR="00E4212B">
        <w:rPr>
          <w:rFonts w:hint="eastAsia"/>
          <w:b/>
        </w:rPr>
        <w:t>沙</w:t>
      </w:r>
      <w:r w:rsidR="002D2512">
        <w:rPr>
          <w:rFonts w:hint="eastAsia"/>
          <w:b/>
        </w:rPr>
        <w:t>，於清除雜質、過篩完成符合沙灘粒徑大小後</w:t>
      </w:r>
      <w:r w:rsidR="004738B4">
        <w:rPr>
          <w:rFonts w:hint="eastAsia"/>
          <w:b/>
        </w:rPr>
        <w:t>，</w:t>
      </w:r>
      <w:r w:rsidR="00E139FD">
        <w:rPr>
          <w:rFonts w:hint="eastAsia"/>
          <w:b/>
        </w:rPr>
        <w:t>應</w:t>
      </w:r>
      <w:r w:rsidR="004738B4">
        <w:rPr>
          <w:rFonts w:hint="eastAsia"/>
          <w:b/>
        </w:rPr>
        <w:t>移至福隆沙灘補充沙源</w:t>
      </w:r>
      <w:r w:rsidR="00A777A3">
        <w:rPr>
          <w:rFonts w:hint="eastAsia"/>
          <w:b/>
        </w:rPr>
        <w:t>，以維持當地之觀光資源</w:t>
      </w:r>
    </w:p>
    <w:p w:rsidR="00C46F9F" w:rsidRDefault="008632BF" w:rsidP="00C46F9F">
      <w:pPr>
        <w:pStyle w:val="3"/>
      </w:pPr>
      <w:r>
        <w:rPr>
          <w:rFonts w:hint="eastAsia"/>
        </w:rPr>
        <w:t>漁港法第2條規定：「</w:t>
      </w:r>
      <w:r w:rsidR="00C46F9F">
        <w:rPr>
          <w:rFonts w:hint="eastAsia"/>
        </w:rPr>
        <w:t>本法所稱主管機關：在中央為行政院農業委員會；在直轄市為直轄市政府；在縣(市)為縣（市）政府。</w:t>
      </w:r>
      <w:r>
        <w:rPr>
          <w:rFonts w:hint="eastAsia"/>
        </w:rPr>
        <w:t>」</w:t>
      </w:r>
      <w:r w:rsidR="00C46F9F">
        <w:rPr>
          <w:rFonts w:hint="eastAsia"/>
        </w:rPr>
        <w:t>第4條規定：「漁港分為第一類漁港及第二類漁港，分別由中央主管機關，及直轄市、縣（市）主管機關管理；其類別由中央主管機關會商漁港所在地直轄市、縣（市）政府，依漁業發展需要及使用目的指定之。」第12條規定：「主管機關應逐年編列預算，辦理各漁港基本設施管理及維護工作……」</w:t>
      </w:r>
    </w:p>
    <w:p w:rsidR="008632BF" w:rsidRDefault="008F5751" w:rsidP="00C46F9F">
      <w:pPr>
        <w:pStyle w:val="3"/>
      </w:pPr>
      <w:r>
        <w:rPr>
          <w:rFonts w:hint="eastAsia"/>
        </w:rPr>
        <w:t>農委會於1</w:t>
      </w:r>
      <w:r>
        <w:t>03</w:t>
      </w:r>
      <w:r>
        <w:rPr>
          <w:rFonts w:hint="eastAsia"/>
        </w:rPr>
        <w:t>年2月1</w:t>
      </w:r>
      <w:r>
        <w:t>8</w:t>
      </w:r>
      <w:r>
        <w:rPr>
          <w:rFonts w:hint="eastAsia"/>
        </w:rPr>
        <w:t>日以農漁字第1</w:t>
      </w:r>
      <w:r>
        <w:t>031313239</w:t>
      </w:r>
      <w:r>
        <w:rPr>
          <w:rFonts w:hint="eastAsia"/>
        </w:rPr>
        <w:t>A號公告「</w:t>
      </w:r>
      <w:r w:rsidRPr="008F5751">
        <w:rPr>
          <w:rFonts w:hint="eastAsia"/>
        </w:rPr>
        <w:t>臺灣地區各直轄市、縣（市）漁港類別及名稱一覽表」</w:t>
      </w:r>
      <w:r>
        <w:rPr>
          <w:rFonts w:hint="eastAsia"/>
        </w:rPr>
        <w:t>，其中主管機關為農委會之第一類漁港共有9處，主管機關為地方政府之第二類漁港共有2</w:t>
      </w:r>
      <w:r>
        <w:t>15</w:t>
      </w:r>
      <w:r>
        <w:rPr>
          <w:rFonts w:hint="eastAsia"/>
        </w:rPr>
        <w:t>處，本案位於雙溪河出海口旁的福隆漁港，則</w:t>
      </w:r>
      <w:r w:rsidRPr="00AA1436">
        <w:rPr>
          <w:rFonts w:hint="eastAsia"/>
        </w:rPr>
        <w:t>屬</w:t>
      </w:r>
      <w:r w:rsidR="00587107" w:rsidRPr="00AA1436">
        <w:rPr>
          <w:rFonts w:hint="eastAsia"/>
        </w:rPr>
        <w:t>於</w:t>
      </w:r>
      <w:r>
        <w:rPr>
          <w:rFonts w:hint="eastAsia"/>
        </w:rPr>
        <w:t>農委會公告中的第二類漁港。</w:t>
      </w:r>
    </w:p>
    <w:p w:rsidR="00040D2E" w:rsidRDefault="00D86D07" w:rsidP="004B31B2">
      <w:pPr>
        <w:pStyle w:val="3"/>
      </w:pPr>
      <w:r w:rsidRPr="00D86D07">
        <w:rPr>
          <w:rFonts w:hint="eastAsia"/>
        </w:rPr>
        <w:t>漁業署</w:t>
      </w:r>
      <w:r w:rsidR="009D4C11">
        <w:rPr>
          <w:rFonts w:hint="eastAsia"/>
        </w:rPr>
        <w:t>依據政府採購法，</w:t>
      </w:r>
      <w:r w:rsidRPr="00D86D07">
        <w:rPr>
          <w:rFonts w:hint="eastAsia"/>
        </w:rPr>
        <w:t>於</w:t>
      </w:r>
      <w:r w:rsidR="009D4C11">
        <w:rPr>
          <w:rFonts w:hint="eastAsia"/>
        </w:rPr>
        <w:t>9</w:t>
      </w:r>
      <w:r w:rsidR="009D4C11">
        <w:t>7</w:t>
      </w:r>
      <w:r w:rsidR="009D4C11">
        <w:rPr>
          <w:rFonts w:hint="eastAsia"/>
        </w:rPr>
        <w:t>年1</w:t>
      </w:r>
      <w:r w:rsidR="009D4C11">
        <w:t>0</w:t>
      </w:r>
      <w:r w:rsidR="009D4C11">
        <w:rPr>
          <w:rFonts w:hint="eastAsia"/>
        </w:rPr>
        <w:t>月1</w:t>
      </w:r>
      <w:r w:rsidR="009D4C11">
        <w:t>6</w:t>
      </w:r>
      <w:r w:rsidR="009D4C11">
        <w:rPr>
          <w:rFonts w:hint="eastAsia"/>
        </w:rPr>
        <w:t>日以2</w:t>
      </w:r>
      <w:r w:rsidR="009D4C11">
        <w:t>50</w:t>
      </w:r>
      <w:r w:rsidR="009D4C11">
        <w:rPr>
          <w:rFonts w:hint="eastAsia"/>
        </w:rPr>
        <w:t>萬元委託浩海工程顧問有限公司</w:t>
      </w:r>
      <w:r w:rsidRPr="00D86D07">
        <w:rPr>
          <w:rFonts w:hint="eastAsia"/>
        </w:rPr>
        <w:t>辦理「海岸新生之漁港疏浚及多功能漁港開發規劃</w:t>
      </w:r>
      <w:r w:rsidR="009D4C11">
        <w:rPr>
          <w:rFonts w:hint="eastAsia"/>
        </w:rPr>
        <w:t>工作</w:t>
      </w:r>
      <w:r w:rsidRPr="00D86D07">
        <w:rPr>
          <w:rFonts w:hint="eastAsia"/>
        </w:rPr>
        <w:t>」，</w:t>
      </w:r>
      <w:r w:rsidR="009D4C11">
        <w:rPr>
          <w:rFonts w:hint="eastAsia"/>
        </w:rPr>
        <w:t>該公司於9</w:t>
      </w:r>
      <w:r w:rsidR="009D4C11">
        <w:t>8</w:t>
      </w:r>
      <w:r w:rsidR="009D4C11">
        <w:rPr>
          <w:rFonts w:hint="eastAsia"/>
        </w:rPr>
        <w:t>年6月提出規劃報告，</w:t>
      </w:r>
      <w:r w:rsidRPr="00D86D07">
        <w:rPr>
          <w:rFonts w:hint="eastAsia"/>
        </w:rPr>
        <w:t>依規劃報告內容略以</w:t>
      </w:r>
      <w:r w:rsidR="009D4C11">
        <w:rPr>
          <w:rFonts w:hint="eastAsia"/>
        </w:rPr>
        <w:t>，近年來政府整體考量國土保育理念，漁港如有淤積皆以疏浚方式處置，藉以維持漁港正常營運，漁業署為使漁民能安全進出漁港作業，於97年度追加經費，加強辦理清除漁港淤</w:t>
      </w:r>
      <w:r w:rsidR="00E4212B">
        <w:rPr>
          <w:rFonts w:hint="eastAsia"/>
        </w:rPr>
        <w:t>沙</w:t>
      </w:r>
      <w:r w:rsidR="009D4C11">
        <w:rPr>
          <w:rFonts w:hint="eastAsia"/>
        </w:rPr>
        <w:t>工作，可見漁港</w:t>
      </w:r>
      <w:r w:rsidR="00987E8C">
        <w:rPr>
          <w:rFonts w:hint="eastAsia"/>
        </w:rPr>
        <w:t>淤</w:t>
      </w:r>
      <w:r w:rsidR="00B0467B">
        <w:rPr>
          <w:rFonts w:hint="eastAsia"/>
        </w:rPr>
        <w:t>沙</w:t>
      </w:r>
      <w:r w:rsidR="009D4C11">
        <w:rPr>
          <w:rFonts w:hint="eastAsia"/>
        </w:rPr>
        <w:t>已成為現階</w:t>
      </w:r>
      <w:r w:rsidR="009D4C11">
        <w:rPr>
          <w:rFonts w:hint="eastAsia"/>
        </w:rPr>
        <w:lastRenderedPageBreak/>
        <w:t>段我國漁港維護最常發生問題</w:t>
      </w:r>
      <w:r w:rsidR="00B0467B">
        <w:rPr>
          <w:rFonts w:hint="eastAsia"/>
        </w:rPr>
        <w:t>，為海岸永續發展避免以興建防沙堤或延建防波堤方式處理，而需以疏浚方式解決</w:t>
      </w:r>
      <w:r w:rsidR="00B3654A">
        <w:rPr>
          <w:rFonts w:hint="eastAsia"/>
        </w:rPr>
        <w:t>。</w:t>
      </w:r>
      <w:r w:rsidR="00C370D2">
        <w:rPr>
          <w:rFonts w:hint="eastAsia"/>
        </w:rPr>
        <w:t>而且我國漁港疏浚經費多由漁業署以年度預算補助或自行辦理，地方政府雖有部分自籌經費或由其他單位補助辦理漁港疏浚，但所占比例有限，因此近年來國內漁港疏浚概況應仍以漁業署補助或自辦經費為主</w:t>
      </w:r>
      <w:r w:rsidR="002D2512">
        <w:rPr>
          <w:rFonts w:hint="eastAsia"/>
        </w:rPr>
        <w:t>。其中新北市</w:t>
      </w:r>
      <w:r w:rsidRPr="00E46642">
        <w:rPr>
          <w:rFonts w:hint="eastAsia"/>
          <w:b/>
          <w:bCs w:val="0"/>
        </w:rPr>
        <w:t>福隆漁港位於貢寮雙溪出口處，西側為著名之福隆沙灘，港口面對雙溪出海口，因此溪沙在北向波浪作用下，容易帶入港口，又西為綿延沙灘，提供充足沙源，航道水域容易淤積，建議每3年辦理疏浚</w:t>
      </w:r>
      <w:r w:rsidR="00E46642">
        <w:rPr>
          <w:rFonts w:hint="eastAsia"/>
          <w:b/>
          <w:bCs w:val="0"/>
        </w:rPr>
        <w:t>，以維護水域水深</w:t>
      </w:r>
      <w:r w:rsidRPr="00D86D07">
        <w:rPr>
          <w:rFonts w:hint="eastAsia"/>
        </w:rPr>
        <w:t>。</w:t>
      </w:r>
      <w:r w:rsidR="00E75D8C">
        <w:rPr>
          <w:rFonts w:hint="eastAsia"/>
        </w:rPr>
        <w:t>如下圖。</w:t>
      </w:r>
    </w:p>
    <w:p w:rsidR="00E87581" w:rsidRDefault="00E46642" w:rsidP="00E46642">
      <w:pPr>
        <w:pStyle w:val="10"/>
        <w:ind w:leftChars="0" w:left="0" w:firstLineChars="0" w:firstLine="0"/>
        <w:jc w:val="right"/>
      </w:pPr>
      <w:r>
        <w:rPr>
          <w:noProof/>
        </w:rPr>
        <w:drawing>
          <wp:inline distT="0" distB="0" distL="0" distR="0" wp14:anchorId="72844F9C" wp14:editId="58EF197E">
            <wp:extent cx="5358765" cy="375285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5358765" cy="3752850"/>
                    </a:xfrm>
                    <a:prstGeom prst="rect">
                      <a:avLst/>
                    </a:prstGeom>
                  </pic:spPr>
                </pic:pic>
              </a:graphicData>
            </a:graphic>
          </wp:inline>
        </w:drawing>
      </w:r>
    </w:p>
    <w:p w:rsidR="00E75D8C" w:rsidRDefault="00E75D8C" w:rsidP="008E409E">
      <w:pPr>
        <w:pStyle w:val="a1"/>
        <w:spacing w:before="0" w:after="0"/>
        <w:ind w:left="482" w:hanging="482"/>
      </w:pPr>
      <w:r>
        <w:rPr>
          <w:rFonts w:hint="eastAsia"/>
        </w:rPr>
        <w:t>福隆漁港與雙溪河出海口相對位置示意圖</w:t>
      </w:r>
    </w:p>
    <w:p w:rsidR="00E46642" w:rsidRDefault="00E75D8C" w:rsidP="00040D2E">
      <w:pPr>
        <w:pStyle w:val="3"/>
      </w:pPr>
      <w:r>
        <w:rPr>
          <w:rFonts w:hint="eastAsia"/>
        </w:rPr>
        <w:t>本院於1</w:t>
      </w:r>
      <w:r>
        <w:t>08</w:t>
      </w:r>
      <w:r>
        <w:rPr>
          <w:rFonts w:hint="eastAsia"/>
        </w:rPr>
        <w:t>年6月1</w:t>
      </w:r>
      <w:r>
        <w:t>2</w:t>
      </w:r>
      <w:r>
        <w:rPr>
          <w:rFonts w:hint="eastAsia"/>
        </w:rPr>
        <w:t>日諮詢專家學者亦表示，</w:t>
      </w:r>
      <w:r w:rsidRPr="00E75D8C">
        <w:t>83</w:t>
      </w:r>
      <w:r w:rsidRPr="00E75D8C">
        <w:rPr>
          <w:rFonts w:hint="eastAsia"/>
        </w:rPr>
        <w:t>年福隆漁港外防波堤擴建完成後，該港口卻正對著雙溪河主河道行水方向</w:t>
      </w:r>
      <w:r>
        <w:rPr>
          <w:rFonts w:hint="eastAsia"/>
        </w:rPr>
        <w:t>，</w:t>
      </w:r>
      <w:r w:rsidRPr="00E75D8C">
        <w:rPr>
          <w:rFonts w:hint="eastAsia"/>
        </w:rPr>
        <w:t>使雙溪河溪水暴漲時</w:t>
      </w:r>
      <w:r>
        <w:rPr>
          <w:rFonts w:hint="eastAsia"/>
        </w:rPr>
        <w:t>，</w:t>
      </w:r>
      <w:r w:rsidRPr="00E75D8C">
        <w:rPr>
          <w:rFonts w:hint="eastAsia"/>
        </w:rPr>
        <w:t>大量河沙直衝到港口區附近</w:t>
      </w:r>
      <w:r>
        <w:rPr>
          <w:rFonts w:hint="eastAsia"/>
        </w:rPr>
        <w:t>，</w:t>
      </w:r>
      <w:r w:rsidRPr="00E75D8C">
        <w:rPr>
          <w:rFonts w:hint="eastAsia"/>
        </w:rPr>
        <w:t>另外在秋冬季節東北季風盛</w:t>
      </w:r>
      <w:r w:rsidRPr="00E75D8C">
        <w:rPr>
          <w:rFonts w:hint="eastAsia"/>
        </w:rPr>
        <w:lastRenderedPageBreak/>
        <w:t>行下，部分繞進港口之波浪，又將原淤積在港口外之漂沙帶進港內而無法流出，使得港區內淤沙常需藉助人為挖除運出，致使</w:t>
      </w:r>
      <w:r>
        <w:rPr>
          <w:rFonts w:hint="eastAsia"/>
        </w:rPr>
        <w:t>補充福隆沙灘之</w:t>
      </w:r>
      <w:r w:rsidRPr="00E75D8C">
        <w:rPr>
          <w:rFonts w:hint="eastAsia"/>
        </w:rPr>
        <w:t>沙源亦相對折損。</w:t>
      </w:r>
    </w:p>
    <w:p w:rsidR="00E87581" w:rsidRDefault="00E87581" w:rsidP="00E87581">
      <w:pPr>
        <w:pStyle w:val="3"/>
      </w:pPr>
      <w:r w:rsidRPr="00E87581">
        <w:rPr>
          <w:rFonts w:hint="eastAsia"/>
        </w:rPr>
        <w:t>福隆漁港屬農委會公告之第二類漁港，主管機關為</w:t>
      </w:r>
      <w:r>
        <w:rPr>
          <w:rFonts w:hint="eastAsia"/>
        </w:rPr>
        <w:t>新北市政府。本院查得歷年福隆漁港疏浚工程相關標案資訊如下表：</w:t>
      </w:r>
      <w:r w:rsidR="00E75D8C">
        <w:rPr>
          <w:rFonts w:hint="eastAsia"/>
        </w:rPr>
        <w:t xml:space="preserve">　　　</w:t>
      </w:r>
      <w:r w:rsidR="00E75D8C" w:rsidRPr="00E75D8C">
        <w:rPr>
          <w:rFonts w:hint="eastAsia"/>
          <w:sz w:val="24"/>
          <w:szCs w:val="28"/>
        </w:rPr>
        <w:t>（疏浚數量單位：立方公尺）</w:t>
      </w:r>
    </w:p>
    <w:tbl>
      <w:tblPr>
        <w:tblStyle w:val="af6"/>
        <w:tblW w:w="8222" w:type="dxa"/>
        <w:tblInd w:w="572" w:type="dxa"/>
        <w:tblCellMar>
          <w:left w:w="0" w:type="dxa"/>
          <w:right w:w="0" w:type="dxa"/>
        </w:tblCellMar>
        <w:tblLook w:val="04A0" w:firstRow="1" w:lastRow="0" w:firstColumn="1" w:lastColumn="0" w:noHBand="0" w:noVBand="1"/>
      </w:tblPr>
      <w:tblGrid>
        <w:gridCol w:w="1560"/>
        <w:gridCol w:w="1134"/>
        <w:gridCol w:w="992"/>
        <w:gridCol w:w="1276"/>
        <w:gridCol w:w="1559"/>
        <w:gridCol w:w="850"/>
        <w:gridCol w:w="851"/>
      </w:tblGrid>
      <w:tr w:rsidR="00587107" w:rsidRPr="00BF2653" w:rsidTr="00587107">
        <w:trPr>
          <w:trHeight w:val="344"/>
        </w:trPr>
        <w:tc>
          <w:tcPr>
            <w:tcW w:w="1560"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sz w:val="24"/>
                <w:szCs w:val="24"/>
              </w:rPr>
              <w:t>標案名稱</w:t>
            </w:r>
          </w:p>
        </w:tc>
        <w:tc>
          <w:tcPr>
            <w:tcW w:w="1134"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sz w:val="24"/>
                <w:szCs w:val="24"/>
              </w:rPr>
              <w:t>決標日期</w:t>
            </w:r>
          </w:p>
        </w:tc>
        <w:tc>
          <w:tcPr>
            <w:tcW w:w="992"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sz w:val="24"/>
                <w:szCs w:val="24"/>
              </w:rPr>
              <w:t>決標金額</w:t>
            </w:r>
          </w:p>
        </w:tc>
        <w:tc>
          <w:tcPr>
            <w:tcW w:w="1276"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sz w:val="24"/>
                <w:szCs w:val="24"/>
              </w:rPr>
              <w:t>履約期間</w:t>
            </w:r>
          </w:p>
        </w:tc>
        <w:tc>
          <w:tcPr>
            <w:tcW w:w="1559" w:type="dxa"/>
            <w:vAlign w:val="center"/>
          </w:tcPr>
          <w:p w:rsidR="00587107" w:rsidRPr="00AA1436" w:rsidRDefault="00587107" w:rsidP="00587107">
            <w:pPr>
              <w:pStyle w:val="21"/>
              <w:ind w:leftChars="0" w:left="0" w:firstLineChars="0" w:firstLine="0"/>
              <w:jc w:val="center"/>
              <w:rPr>
                <w:rFonts w:ascii="Times New Roman"/>
                <w:sz w:val="24"/>
                <w:szCs w:val="24"/>
              </w:rPr>
            </w:pPr>
            <w:r w:rsidRPr="00AA1436">
              <w:rPr>
                <w:rFonts w:ascii="Times New Roman" w:hint="eastAsia"/>
                <w:sz w:val="24"/>
                <w:szCs w:val="24"/>
              </w:rPr>
              <w:t>採購機關</w:t>
            </w:r>
          </w:p>
        </w:tc>
        <w:tc>
          <w:tcPr>
            <w:tcW w:w="850" w:type="dxa"/>
            <w:vMerge w:val="restart"/>
            <w:vAlign w:val="center"/>
          </w:tcPr>
          <w:p w:rsidR="00587107"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疏浚</w:t>
            </w:r>
          </w:p>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數量</w:t>
            </w:r>
          </w:p>
        </w:tc>
        <w:tc>
          <w:tcPr>
            <w:tcW w:w="851"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土</w:t>
            </w:r>
            <w:r>
              <w:rPr>
                <w:rFonts w:ascii="Times New Roman" w:hint="eastAsia"/>
                <w:sz w:val="24"/>
                <w:szCs w:val="24"/>
              </w:rPr>
              <w:t>沙</w:t>
            </w:r>
          </w:p>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去向</w:t>
            </w:r>
          </w:p>
        </w:tc>
      </w:tr>
      <w:tr w:rsidR="00587107" w:rsidRPr="00BF2653" w:rsidTr="00790CE4">
        <w:trPr>
          <w:trHeight w:val="343"/>
        </w:trPr>
        <w:tc>
          <w:tcPr>
            <w:tcW w:w="1560"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134"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992"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276"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559" w:type="dxa"/>
            <w:vAlign w:val="center"/>
          </w:tcPr>
          <w:p w:rsidR="00587107" w:rsidRPr="00AA1436" w:rsidRDefault="00587107" w:rsidP="004B71D4">
            <w:pPr>
              <w:pStyle w:val="21"/>
              <w:ind w:leftChars="0" w:left="0" w:firstLineChars="0" w:firstLine="0"/>
              <w:jc w:val="center"/>
              <w:rPr>
                <w:rFonts w:ascii="Times New Roman"/>
                <w:sz w:val="24"/>
                <w:szCs w:val="24"/>
              </w:rPr>
            </w:pPr>
            <w:r w:rsidRPr="00AA1436">
              <w:rPr>
                <w:rFonts w:ascii="Times New Roman" w:hint="eastAsia"/>
                <w:sz w:val="24"/>
                <w:szCs w:val="24"/>
              </w:rPr>
              <w:t>補助機關</w:t>
            </w:r>
          </w:p>
        </w:tc>
        <w:tc>
          <w:tcPr>
            <w:tcW w:w="850"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851"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r>
      <w:tr w:rsidR="00587107" w:rsidRPr="00BF2653" w:rsidTr="00587107">
        <w:trPr>
          <w:trHeight w:val="521"/>
        </w:trPr>
        <w:tc>
          <w:tcPr>
            <w:tcW w:w="1560" w:type="dxa"/>
            <w:vMerge w:val="restart"/>
            <w:vAlign w:val="center"/>
          </w:tcPr>
          <w:p w:rsidR="00587107" w:rsidRPr="00BF2653" w:rsidRDefault="00587107" w:rsidP="004B71D4">
            <w:pPr>
              <w:pStyle w:val="21"/>
              <w:ind w:leftChars="0" w:left="0" w:firstLineChars="0" w:firstLine="0"/>
              <w:rPr>
                <w:rFonts w:ascii="Times New Roman"/>
                <w:sz w:val="24"/>
                <w:szCs w:val="24"/>
              </w:rPr>
            </w:pPr>
            <w:r w:rsidRPr="00BF2653">
              <w:rPr>
                <w:rFonts w:ascii="Times New Roman" w:hint="eastAsia"/>
                <w:sz w:val="24"/>
                <w:szCs w:val="24"/>
              </w:rPr>
              <w:t>福隆漁港港口漂</w:t>
            </w:r>
            <w:r>
              <w:rPr>
                <w:rFonts w:ascii="Times New Roman" w:hint="eastAsia"/>
                <w:sz w:val="24"/>
                <w:szCs w:val="24"/>
              </w:rPr>
              <w:t>沙</w:t>
            </w:r>
            <w:r w:rsidRPr="00BF2653">
              <w:rPr>
                <w:rFonts w:ascii="Times New Roman" w:hint="eastAsia"/>
                <w:sz w:val="24"/>
                <w:szCs w:val="24"/>
              </w:rPr>
              <w:t>內泊地疏浚工程</w:t>
            </w:r>
          </w:p>
        </w:tc>
        <w:tc>
          <w:tcPr>
            <w:tcW w:w="1134"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89.12.26</w:t>
            </w:r>
          </w:p>
        </w:tc>
        <w:tc>
          <w:tcPr>
            <w:tcW w:w="992"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100</w:t>
            </w:r>
            <w:r w:rsidRPr="00BF2653">
              <w:rPr>
                <w:rFonts w:ascii="Times New Roman" w:hint="eastAsia"/>
                <w:sz w:val="24"/>
                <w:szCs w:val="24"/>
              </w:rPr>
              <w:t>萬元</w:t>
            </w:r>
          </w:p>
        </w:tc>
        <w:tc>
          <w:tcPr>
            <w:tcW w:w="1276"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90.1.4-</w:t>
            </w:r>
          </w:p>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90.3.31</w:t>
            </w:r>
          </w:p>
        </w:tc>
        <w:tc>
          <w:tcPr>
            <w:tcW w:w="1559" w:type="dxa"/>
            <w:vAlign w:val="center"/>
          </w:tcPr>
          <w:p w:rsidR="00587107" w:rsidRPr="00AA1436" w:rsidRDefault="00587107" w:rsidP="00587107">
            <w:pPr>
              <w:pStyle w:val="21"/>
              <w:ind w:leftChars="0" w:left="0" w:firstLineChars="0" w:firstLine="0"/>
              <w:jc w:val="center"/>
              <w:rPr>
                <w:rFonts w:ascii="Times New Roman"/>
                <w:sz w:val="24"/>
                <w:szCs w:val="24"/>
              </w:rPr>
            </w:pPr>
            <w:r w:rsidRPr="00AA1436">
              <w:rPr>
                <w:rFonts w:ascii="Times New Roman" w:hint="eastAsia"/>
                <w:spacing w:val="-20"/>
                <w:sz w:val="24"/>
                <w:szCs w:val="24"/>
              </w:rPr>
              <w:t>貢寮區漁會</w:t>
            </w:r>
          </w:p>
        </w:tc>
        <w:tc>
          <w:tcPr>
            <w:tcW w:w="1701" w:type="dxa"/>
            <w:gridSpan w:val="2"/>
            <w:vMerge w:val="restart"/>
            <w:vAlign w:val="center"/>
          </w:tcPr>
          <w:p w:rsidR="00587107" w:rsidRDefault="00587107" w:rsidP="004B71D4">
            <w:pPr>
              <w:pStyle w:val="21"/>
              <w:ind w:leftChars="0" w:left="0" w:firstLineChars="0" w:firstLine="0"/>
              <w:jc w:val="center"/>
              <w:rPr>
                <w:rFonts w:ascii="Times New Roman"/>
                <w:sz w:val="24"/>
                <w:szCs w:val="24"/>
              </w:rPr>
            </w:pPr>
            <w:r>
              <w:rPr>
                <w:rFonts w:ascii="Times New Roman" w:hint="eastAsia"/>
                <w:sz w:val="24"/>
                <w:szCs w:val="24"/>
              </w:rPr>
              <w:t>新北市政府</w:t>
            </w:r>
          </w:p>
          <w:p w:rsidR="00587107" w:rsidRDefault="00587107" w:rsidP="004B71D4">
            <w:pPr>
              <w:pStyle w:val="21"/>
              <w:ind w:leftChars="0" w:left="0" w:firstLineChars="0" w:firstLine="0"/>
              <w:jc w:val="center"/>
              <w:rPr>
                <w:rFonts w:ascii="Times New Roman"/>
                <w:sz w:val="24"/>
                <w:szCs w:val="24"/>
              </w:rPr>
            </w:pPr>
            <w:r>
              <w:rPr>
                <w:rFonts w:ascii="Times New Roman" w:hint="eastAsia"/>
                <w:sz w:val="24"/>
                <w:szCs w:val="24"/>
              </w:rPr>
              <w:t>表示檔案</w:t>
            </w:r>
          </w:p>
          <w:p w:rsidR="00587107" w:rsidRPr="00BF2653" w:rsidRDefault="00587107" w:rsidP="004B71D4">
            <w:pPr>
              <w:pStyle w:val="21"/>
              <w:ind w:leftChars="0" w:left="0" w:firstLineChars="0" w:firstLine="0"/>
              <w:jc w:val="center"/>
              <w:rPr>
                <w:rFonts w:ascii="Times New Roman"/>
                <w:sz w:val="24"/>
                <w:szCs w:val="24"/>
              </w:rPr>
            </w:pPr>
            <w:r>
              <w:rPr>
                <w:rFonts w:ascii="Times New Roman" w:hint="eastAsia"/>
                <w:sz w:val="24"/>
                <w:szCs w:val="24"/>
              </w:rPr>
              <w:t>已銷毀</w:t>
            </w:r>
          </w:p>
        </w:tc>
      </w:tr>
      <w:tr w:rsidR="00587107" w:rsidRPr="00BF2653" w:rsidTr="00790CE4">
        <w:trPr>
          <w:trHeight w:val="421"/>
        </w:trPr>
        <w:tc>
          <w:tcPr>
            <w:tcW w:w="1560" w:type="dxa"/>
            <w:vMerge/>
            <w:vAlign w:val="center"/>
          </w:tcPr>
          <w:p w:rsidR="00587107" w:rsidRPr="00BF2653" w:rsidRDefault="00587107" w:rsidP="004B71D4">
            <w:pPr>
              <w:pStyle w:val="21"/>
              <w:ind w:leftChars="0" w:left="0" w:firstLineChars="0" w:firstLine="0"/>
              <w:rPr>
                <w:rFonts w:ascii="Times New Roman"/>
                <w:sz w:val="24"/>
                <w:szCs w:val="24"/>
              </w:rPr>
            </w:pPr>
          </w:p>
        </w:tc>
        <w:tc>
          <w:tcPr>
            <w:tcW w:w="1134"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992"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276"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559" w:type="dxa"/>
            <w:vAlign w:val="center"/>
          </w:tcPr>
          <w:p w:rsidR="00587107" w:rsidRPr="00AA1436" w:rsidRDefault="00587107" w:rsidP="00587107">
            <w:pPr>
              <w:pStyle w:val="21"/>
              <w:ind w:leftChars="0" w:left="0" w:firstLineChars="0" w:firstLine="0"/>
              <w:jc w:val="center"/>
              <w:rPr>
                <w:rFonts w:ascii="Times New Roman"/>
                <w:spacing w:val="-20"/>
                <w:sz w:val="24"/>
                <w:szCs w:val="24"/>
              </w:rPr>
            </w:pPr>
            <w:r w:rsidRPr="00AA1436">
              <w:rPr>
                <w:rFonts w:ascii="Times New Roman" w:hint="eastAsia"/>
                <w:spacing w:val="-20"/>
                <w:sz w:val="24"/>
                <w:szCs w:val="24"/>
              </w:rPr>
              <w:t>無填列</w:t>
            </w:r>
          </w:p>
        </w:tc>
        <w:tc>
          <w:tcPr>
            <w:tcW w:w="1701" w:type="dxa"/>
            <w:gridSpan w:val="2"/>
            <w:vMerge/>
            <w:vAlign w:val="center"/>
          </w:tcPr>
          <w:p w:rsidR="00587107" w:rsidRDefault="00587107" w:rsidP="004B71D4">
            <w:pPr>
              <w:pStyle w:val="21"/>
              <w:ind w:leftChars="0" w:left="0" w:firstLineChars="0" w:firstLine="0"/>
              <w:jc w:val="center"/>
              <w:rPr>
                <w:rFonts w:ascii="Times New Roman"/>
                <w:sz w:val="24"/>
                <w:szCs w:val="24"/>
              </w:rPr>
            </w:pPr>
          </w:p>
        </w:tc>
      </w:tr>
      <w:tr w:rsidR="00587107" w:rsidRPr="00BF2653" w:rsidTr="00587107">
        <w:trPr>
          <w:trHeight w:val="687"/>
        </w:trPr>
        <w:tc>
          <w:tcPr>
            <w:tcW w:w="1560" w:type="dxa"/>
            <w:vMerge w:val="restart"/>
            <w:vAlign w:val="center"/>
          </w:tcPr>
          <w:p w:rsidR="00587107" w:rsidRPr="00BF2653" w:rsidRDefault="00587107" w:rsidP="004B71D4">
            <w:pPr>
              <w:pStyle w:val="21"/>
              <w:ind w:leftChars="0" w:left="0" w:firstLineChars="0" w:firstLine="0"/>
              <w:rPr>
                <w:rFonts w:ascii="Times New Roman"/>
                <w:sz w:val="24"/>
                <w:szCs w:val="24"/>
              </w:rPr>
            </w:pPr>
            <w:r w:rsidRPr="00BF2653">
              <w:rPr>
                <w:rFonts w:ascii="Times New Roman" w:hint="eastAsia"/>
                <w:sz w:val="24"/>
                <w:szCs w:val="24"/>
              </w:rPr>
              <w:t>福隆、澳底漁港疏浚工程</w:t>
            </w:r>
          </w:p>
        </w:tc>
        <w:tc>
          <w:tcPr>
            <w:tcW w:w="1134"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93.7.8</w:t>
            </w:r>
          </w:p>
        </w:tc>
        <w:tc>
          <w:tcPr>
            <w:tcW w:w="992"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362</w:t>
            </w:r>
            <w:r w:rsidRPr="00BF2653">
              <w:rPr>
                <w:rFonts w:ascii="Times New Roman" w:hint="eastAsia"/>
                <w:sz w:val="24"/>
                <w:szCs w:val="24"/>
              </w:rPr>
              <w:t>萬元</w:t>
            </w:r>
          </w:p>
        </w:tc>
        <w:tc>
          <w:tcPr>
            <w:tcW w:w="1276"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93.10.31</w:t>
            </w:r>
          </w:p>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前完工</w:t>
            </w:r>
          </w:p>
        </w:tc>
        <w:tc>
          <w:tcPr>
            <w:tcW w:w="1559" w:type="dxa"/>
            <w:vAlign w:val="center"/>
          </w:tcPr>
          <w:p w:rsidR="00587107" w:rsidRPr="00AA1436" w:rsidRDefault="00587107" w:rsidP="00587107">
            <w:pPr>
              <w:pStyle w:val="21"/>
              <w:ind w:leftChars="0" w:left="0" w:firstLineChars="0" w:firstLine="0"/>
              <w:jc w:val="center"/>
              <w:rPr>
                <w:rFonts w:ascii="Times New Roman"/>
                <w:spacing w:val="-20"/>
                <w:sz w:val="24"/>
                <w:szCs w:val="24"/>
              </w:rPr>
            </w:pPr>
            <w:r w:rsidRPr="00AA1436">
              <w:rPr>
                <w:rFonts w:ascii="Times New Roman" w:hint="eastAsia"/>
                <w:spacing w:val="-20"/>
                <w:sz w:val="24"/>
                <w:szCs w:val="24"/>
              </w:rPr>
              <w:t>原臺北縣政府</w:t>
            </w:r>
          </w:p>
          <w:p w:rsidR="00587107" w:rsidRPr="00AA1436" w:rsidRDefault="00587107" w:rsidP="00587107">
            <w:pPr>
              <w:pStyle w:val="21"/>
              <w:ind w:leftChars="0" w:left="0" w:firstLineChars="0" w:firstLine="0"/>
              <w:jc w:val="center"/>
              <w:rPr>
                <w:rFonts w:ascii="Times New Roman"/>
                <w:spacing w:val="-20"/>
                <w:sz w:val="24"/>
                <w:szCs w:val="24"/>
              </w:rPr>
            </w:pPr>
            <w:r w:rsidRPr="00AA1436">
              <w:rPr>
                <w:rFonts w:ascii="Times New Roman" w:hint="eastAsia"/>
                <w:spacing w:val="-20"/>
                <w:sz w:val="24"/>
                <w:szCs w:val="24"/>
              </w:rPr>
              <w:t>採購處</w:t>
            </w:r>
          </w:p>
        </w:tc>
        <w:tc>
          <w:tcPr>
            <w:tcW w:w="1701" w:type="dxa"/>
            <w:gridSpan w:val="2"/>
            <w:vMerge/>
            <w:vAlign w:val="center"/>
          </w:tcPr>
          <w:p w:rsidR="00587107" w:rsidRPr="00BF2653" w:rsidRDefault="00587107" w:rsidP="004B71D4">
            <w:pPr>
              <w:pStyle w:val="21"/>
              <w:ind w:leftChars="0" w:left="0" w:firstLineChars="0" w:firstLine="0"/>
              <w:jc w:val="center"/>
              <w:rPr>
                <w:rFonts w:ascii="Times New Roman"/>
                <w:sz w:val="24"/>
                <w:szCs w:val="24"/>
              </w:rPr>
            </w:pPr>
          </w:p>
        </w:tc>
      </w:tr>
      <w:tr w:rsidR="00587107" w:rsidRPr="00BF2653" w:rsidTr="00790CE4">
        <w:trPr>
          <w:trHeight w:val="255"/>
        </w:trPr>
        <w:tc>
          <w:tcPr>
            <w:tcW w:w="1560" w:type="dxa"/>
            <w:vMerge/>
            <w:vAlign w:val="center"/>
          </w:tcPr>
          <w:p w:rsidR="00587107" w:rsidRPr="00BF2653" w:rsidRDefault="00587107" w:rsidP="004B71D4">
            <w:pPr>
              <w:pStyle w:val="21"/>
              <w:ind w:leftChars="0" w:left="0" w:firstLineChars="0" w:firstLine="0"/>
              <w:rPr>
                <w:rFonts w:ascii="Times New Roman"/>
                <w:sz w:val="24"/>
                <w:szCs w:val="24"/>
              </w:rPr>
            </w:pPr>
          </w:p>
        </w:tc>
        <w:tc>
          <w:tcPr>
            <w:tcW w:w="1134"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992"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276"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559" w:type="dxa"/>
            <w:vAlign w:val="center"/>
          </w:tcPr>
          <w:p w:rsidR="00587107" w:rsidRPr="00AA1436" w:rsidRDefault="00587107" w:rsidP="00587107">
            <w:pPr>
              <w:pStyle w:val="21"/>
              <w:ind w:leftChars="0" w:left="0" w:firstLineChars="0" w:firstLine="0"/>
              <w:jc w:val="center"/>
              <w:rPr>
                <w:rFonts w:ascii="Times New Roman"/>
                <w:spacing w:val="-20"/>
                <w:sz w:val="24"/>
                <w:szCs w:val="24"/>
              </w:rPr>
            </w:pPr>
            <w:r w:rsidRPr="00AA1436">
              <w:rPr>
                <w:rFonts w:ascii="Times New Roman" w:hint="eastAsia"/>
                <w:spacing w:val="-20"/>
                <w:sz w:val="24"/>
                <w:szCs w:val="24"/>
              </w:rPr>
              <w:t>無</w:t>
            </w:r>
          </w:p>
        </w:tc>
        <w:tc>
          <w:tcPr>
            <w:tcW w:w="1701" w:type="dxa"/>
            <w:gridSpan w:val="2"/>
            <w:vMerge/>
            <w:vAlign w:val="center"/>
          </w:tcPr>
          <w:p w:rsidR="00587107" w:rsidRPr="00BF2653" w:rsidRDefault="00587107" w:rsidP="004B71D4">
            <w:pPr>
              <w:pStyle w:val="21"/>
              <w:ind w:leftChars="0" w:left="0" w:firstLineChars="0" w:firstLine="0"/>
              <w:jc w:val="center"/>
              <w:rPr>
                <w:rFonts w:ascii="Times New Roman"/>
                <w:sz w:val="24"/>
                <w:szCs w:val="24"/>
              </w:rPr>
            </w:pPr>
          </w:p>
        </w:tc>
      </w:tr>
      <w:tr w:rsidR="00587107" w:rsidRPr="00BF2653" w:rsidTr="00587107">
        <w:trPr>
          <w:trHeight w:val="698"/>
        </w:trPr>
        <w:tc>
          <w:tcPr>
            <w:tcW w:w="1560" w:type="dxa"/>
            <w:vMerge w:val="restart"/>
            <w:vAlign w:val="center"/>
          </w:tcPr>
          <w:p w:rsidR="00587107" w:rsidRPr="00BF2653" w:rsidRDefault="00587107" w:rsidP="004B71D4">
            <w:pPr>
              <w:pStyle w:val="21"/>
              <w:ind w:leftChars="0" w:left="0" w:firstLineChars="0" w:firstLine="0"/>
              <w:rPr>
                <w:rFonts w:ascii="Times New Roman"/>
                <w:sz w:val="24"/>
                <w:szCs w:val="24"/>
              </w:rPr>
            </w:pPr>
            <w:r w:rsidRPr="00BF2653">
              <w:rPr>
                <w:rFonts w:ascii="Times New Roman" w:hint="eastAsia"/>
                <w:sz w:val="24"/>
                <w:szCs w:val="24"/>
              </w:rPr>
              <w:t>福隆漁港疏浚工程</w:t>
            </w:r>
          </w:p>
        </w:tc>
        <w:tc>
          <w:tcPr>
            <w:tcW w:w="1134"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97.3.28</w:t>
            </w:r>
          </w:p>
        </w:tc>
        <w:tc>
          <w:tcPr>
            <w:tcW w:w="992"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176</w:t>
            </w:r>
            <w:r w:rsidRPr="00BF2653">
              <w:rPr>
                <w:rFonts w:ascii="Times New Roman" w:hint="eastAsia"/>
                <w:sz w:val="24"/>
                <w:szCs w:val="24"/>
              </w:rPr>
              <w:t>萬</w:t>
            </w:r>
          </w:p>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4</w:t>
            </w:r>
            <w:r w:rsidRPr="00BF2653">
              <w:rPr>
                <w:rFonts w:ascii="Times New Roman" w:hint="eastAsia"/>
                <w:sz w:val="24"/>
                <w:szCs w:val="24"/>
              </w:rPr>
              <w:t>千元</w:t>
            </w:r>
          </w:p>
        </w:tc>
        <w:tc>
          <w:tcPr>
            <w:tcW w:w="1276"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97.4.1-</w:t>
            </w:r>
          </w:p>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97.5.29</w:t>
            </w:r>
          </w:p>
        </w:tc>
        <w:tc>
          <w:tcPr>
            <w:tcW w:w="1559" w:type="dxa"/>
            <w:vAlign w:val="center"/>
          </w:tcPr>
          <w:p w:rsidR="00587107" w:rsidRPr="00AA1436" w:rsidRDefault="00587107" w:rsidP="00587107">
            <w:pPr>
              <w:pStyle w:val="21"/>
              <w:ind w:leftChars="0" w:left="0" w:firstLineChars="0" w:firstLine="0"/>
              <w:jc w:val="center"/>
              <w:rPr>
                <w:rFonts w:ascii="Times New Roman"/>
                <w:spacing w:val="-20"/>
                <w:sz w:val="24"/>
                <w:szCs w:val="24"/>
              </w:rPr>
            </w:pPr>
            <w:r w:rsidRPr="00AA1436">
              <w:rPr>
                <w:rFonts w:ascii="Times New Roman" w:hint="eastAsia"/>
                <w:spacing w:val="-20"/>
                <w:sz w:val="24"/>
                <w:szCs w:val="24"/>
              </w:rPr>
              <w:t>原臺北縣政府</w:t>
            </w:r>
          </w:p>
          <w:p w:rsidR="00587107" w:rsidRPr="00AA1436" w:rsidRDefault="00587107" w:rsidP="00587107">
            <w:pPr>
              <w:pStyle w:val="21"/>
              <w:ind w:leftChars="0" w:left="0" w:firstLineChars="0" w:firstLine="0"/>
              <w:jc w:val="center"/>
              <w:rPr>
                <w:rFonts w:ascii="Times New Roman"/>
                <w:spacing w:val="-20"/>
                <w:sz w:val="24"/>
                <w:szCs w:val="24"/>
              </w:rPr>
            </w:pPr>
            <w:r w:rsidRPr="00AA1436">
              <w:rPr>
                <w:rFonts w:ascii="Times New Roman" w:hint="eastAsia"/>
                <w:spacing w:val="-20"/>
                <w:sz w:val="24"/>
                <w:szCs w:val="24"/>
              </w:rPr>
              <w:t>採購處</w:t>
            </w:r>
          </w:p>
        </w:tc>
        <w:tc>
          <w:tcPr>
            <w:tcW w:w="850" w:type="dxa"/>
            <w:vMerge w:val="restart"/>
            <w:shd w:val="clear" w:color="auto" w:fill="FFFFFF" w:themeFill="background1"/>
            <w:vAlign w:val="center"/>
          </w:tcPr>
          <w:p w:rsidR="00587107" w:rsidRPr="00BF2653" w:rsidRDefault="00587107" w:rsidP="004B71D4">
            <w:pPr>
              <w:pStyle w:val="21"/>
              <w:ind w:leftChars="0" w:left="0" w:firstLineChars="0" w:firstLine="0"/>
              <w:jc w:val="center"/>
              <w:rPr>
                <w:rFonts w:ascii="Times New Roman"/>
                <w:sz w:val="24"/>
                <w:szCs w:val="24"/>
              </w:rPr>
            </w:pPr>
            <w:r w:rsidRPr="00E75D8C">
              <w:rPr>
                <w:rFonts w:ascii="Times New Roman" w:hint="eastAsia"/>
                <w:color w:val="000000" w:themeColor="text1"/>
                <w:sz w:val="24"/>
                <w:szCs w:val="24"/>
              </w:rPr>
              <w:t>2,311</w:t>
            </w:r>
          </w:p>
        </w:tc>
        <w:tc>
          <w:tcPr>
            <w:tcW w:w="851" w:type="dxa"/>
            <w:vMerge w:val="restart"/>
            <w:vAlign w:val="center"/>
          </w:tcPr>
          <w:p w:rsidR="00587107" w:rsidRDefault="00587107" w:rsidP="004B71D4">
            <w:pPr>
              <w:pStyle w:val="21"/>
              <w:ind w:leftChars="0" w:left="0" w:firstLineChars="0" w:firstLine="0"/>
              <w:jc w:val="center"/>
              <w:rPr>
                <w:rFonts w:ascii="Times New Roman"/>
                <w:sz w:val="24"/>
                <w:szCs w:val="24"/>
              </w:rPr>
            </w:pPr>
            <w:r>
              <w:rPr>
                <w:rFonts w:ascii="Times New Roman" w:hint="eastAsia"/>
                <w:sz w:val="24"/>
                <w:szCs w:val="24"/>
              </w:rPr>
              <w:t>福隆</w:t>
            </w:r>
          </w:p>
          <w:p w:rsidR="00587107" w:rsidRPr="00BF2653" w:rsidRDefault="00587107" w:rsidP="004B71D4">
            <w:pPr>
              <w:pStyle w:val="21"/>
              <w:ind w:leftChars="0" w:left="0" w:firstLineChars="0" w:firstLine="0"/>
              <w:jc w:val="center"/>
              <w:rPr>
                <w:rFonts w:ascii="Times New Roman"/>
                <w:sz w:val="24"/>
                <w:szCs w:val="24"/>
              </w:rPr>
            </w:pPr>
            <w:r>
              <w:rPr>
                <w:rFonts w:ascii="Times New Roman" w:hint="eastAsia"/>
                <w:sz w:val="24"/>
                <w:szCs w:val="24"/>
              </w:rPr>
              <w:t>沙灘</w:t>
            </w:r>
          </w:p>
        </w:tc>
      </w:tr>
      <w:tr w:rsidR="00587107" w:rsidRPr="00BF2653" w:rsidTr="00790CE4">
        <w:trPr>
          <w:trHeight w:val="244"/>
        </w:trPr>
        <w:tc>
          <w:tcPr>
            <w:tcW w:w="1560" w:type="dxa"/>
            <w:vMerge/>
            <w:vAlign w:val="center"/>
          </w:tcPr>
          <w:p w:rsidR="00587107" w:rsidRPr="00BF2653" w:rsidRDefault="00587107" w:rsidP="004B71D4">
            <w:pPr>
              <w:pStyle w:val="21"/>
              <w:ind w:leftChars="0" w:left="0" w:firstLineChars="0" w:firstLine="0"/>
              <w:rPr>
                <w:rFonts w:ascii="Times New Roman"/>
                <w:sz w:val="24"/>
                <w:szCs w:val="24"/>
              </w:rPr>
            </w:pPr>
          </w:p>
        </w:tc>
        <w:tc>
          <w:tcPr>
            <w:tcW w:w="1134"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992"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276"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559" w:type="dxa"/>
            <w:vAlign w:val="center"/>
          </w:tcPr>
          <w:p w:rsidR="00587107" w:rsidRPr="00AA1436" w:rsidRDefault="00587107" w:rsidP="00587107">
            <w:pPr>
              <w:pStyle w:val="21"/>
              <w:ind w:leftChars="0" w:left="0" w:firstLineChars="0" w:firstLine="0"/>
              <w:jc w:val="center"/>
              <w:rPr>
                <w:rFonts w:ascii="Times New Roman"/>
                <w:spacing w:val="-20"/>
                <w:sz w:val="24"/>
                <w:szCs w:val="24"/>
              </w:rPr>
            </w:pPr>
            <w:r w:rsidRPr="00AA1436">
              <w:rPr>
                <w:rFonts w:ascii="Times New Roman" w:hint="eastAsia"/>
                <w:spacing w:val="-20"/>
                <w:sz w:val="24"/>
                <w:szCs w:val="24"/>
              </w:rPr>
              <w:t>無</w:t>
            </w:r>
          </w:p>
        </w:tc>
        <w:tc>
          <w:tcPr>
            <w:tcW w:w="850" w:type="dxa"/>
            <w:vMerge/>
            <w:shd w:val="clear" w:color="auto" w:fill="FFFFFF" w:themeFill="background1"/>
            <w:vAlign w:val="center"/>
          </w:tcPr>
          <w:p w:rsidR="00587107" w:rsidRPr="00E75D8C" w:rsidRDefault="00587107" w:rsidP="004B71D4">
            <w:pPr>
              <w:pStyle w:val="21"/>
              <w:ind w:leftChars="0" w:left="0" w:firstLineChars="0" w:firstLine="0"/>
              <w:jc w:val="center"/>
              <w:rPr>
                <w:rFonts w:ascii="Times New Roman"/>
                <w:color w:val="000000" w:themeColor="text1"/>
                <w:sz w:val="24"/>
                <w:szCs w:val="24"/>
              </w:rPr>
            </w:pPr>
          </w:p>
        </w:tc>
        <w:tc>
          <w:tcPr>
            <w:tcW w:w="851" w:type="dxa"/>
            <w:vMerge/>
            <w:vAlign w:val="center"/>
          </w:tcPr>
          <w:p w:rsidR="00587107" w:rsidRDefault="00587107" w:rsidP="004B71D4">
            <w:pPr>
              <w:pStyle w:val="21"/>
              <w:ind w:leftChars="0" w:left="0" w:firstLineChars="0" w:firstLine="0"/>
              <w:jc w:val="center"/>
              <w:rPr>
                <w:rFonts w:ascii="Times New Roman"/>
                <w:sz w:val="24"/>
                <w:szCs w:val="24"/>
              </w:rPr>
            </w:pPr>
          </w:p>
        </w:tc>
      </w:tr>
      <w:tr w:rsidR="00587107" w:rsidRPr="00BF2653" w:rsidTr="00587107">
        <w:trPr>
          <w:trHeight w:val="288"/>
        </w:trPr>
        <w:tc>
          <w:tcPr>
            <w:tcW w:w="1560" w:type="dxa"/>
            <w:vMerge w:val="restart"/>
            <w:vAlign w:val="center"/>
          </w:tcPr>
          <w:p w:rsidR="00587107" w:rsidRPr="00BF2653" w:rsidRDefault="00587107" w:rsidP="004B71D4">
            <w:pPr>
              <w:pStyle w:val="21"/>
              <w:ind w:leftChars="0" w:left="0" w:firstLineChars="0" w:firstLine="0"/>
              <w:rPr>
                <w:rFonts w:ascii="Times New Roman"/>
                <w:sz w:val="24"/>
                <w:szCs w:val="24"/>
              </w:rPr>
            </w:pPr>
            <w:r w:rsidRPr="00BF2653">
              <w:rPr>
                <w:rFonts w:ascii="Times New Roman" w:hint="eastAsia"/>
                <w:sz w:val="24"/>
                <w:szCs w:val="24"/>
              </w:rPr>
              <w:t>福隆漁港航道疏浚工程</w:t>
            </w:r>
          </w:p>
        </w:tc>
        <w:tc>
          <w:tcPr>
            <w:tcW w:w="1134"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98.10.9</w:t>
            </w:r>
          </w:p>
        </w:tc>
        <w:tc>
          <w:tcPr>
            <w:tcW w:w="992"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104</w:t>
            </w:r>
            <w:r w:rsidRPr="00BF2653">
              <w:rPr>
                <w:rFonts w:ascii="Times New Roman" w:hint="eastAsia"/>
                <w:sz w:val="24"/>
                <w:szCs w:val="24"/>
              </w:rPr>
              <w:t>萬</w:t>
            </w:r>
          </w:p>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5</w:t>
            </w:r>
            <w:r w:rsidRPr="00BF2653">
              <w:rPr>
                <w:rFonts w:ascii="Times New Roman" w:hint="eastAsia"/>
                <w:sz w:val="24"/>
                <w:szCs w:val="24"/>
              </w:rPr>
              <w:t>千元</w:t>
            </w:r>
          </w:p>
        </w:tc>
        <w:tc>
          <w:tcPr>
            <w:tcW w:w="1276"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98.10.24-</w:t>
            </w:r>
          </w:p>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98.11.30</w:t>
            </w:r>
          </w:p>
        </w:tc>
        <w:tc>
          <w:tcPr>
            <w:tcW w:w="1559" w:type="dxa"/>
            <w:vAlign w:val="center"/>
          </w:tcPr>
          <w:p w:rsidR="00587107" w:rsidRPr="00AA1436" w:rsidRDefault="00587107" w:rsidP="00587107">
            <w:pPr>
              <w:pStyle w:val="21"/>
              <w:ind w:leftChars="0" w:left="0" w:firstLineChars="0" w:firstLine="0"/>
              <w:jc w:val="center"/>
              <w:rPr>
                <w:rFonts w:ascii="Times New Roman"/>
                <w:spacing w:val="-20"/>
                <w:sz w:val="24"/>
                <w:szCs w:val="24"/>
              </w:rPr>
            </w:pPr>
            <w:r w:rsidRPr="00AA1436">
              <w:rPr>
                <w:rFonts w:ascii="Times New Roman" w:hint="eastAsia"/>
                <w:spacing w:val="-20"/>
                <w:sz w:val="24"/>
                <w:szCs w:val="24"/>
              </w:rPr>
              <w:t>貢寮區漁會</w:t>
            </w:r>
          </w:p>
        </w:tc>
        <w:tc>
          <w:tcPr>
            <w:tcW w:w="850"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Pr>
                <w:rFonts w:ascii="Times New Roman" w:hint="eastAsia"/>
                <w:sz w:val="24"/>
                <w:szCs w:val="24"/>
              </w:rPr>
              <w:t>2</w:t>
            </w:r>
            <w:r>
              <w:rPr>
                <w:rFonts w:ascii="Times New Roman"/>
                <w:sz w:val="24"/>
                <w:szCs w:val="24"/>
              </w:rPr>
              <w:t>,</w:t>
            </w:r>
            <w:r>
              <w:rPr>
                <w:rFonts w:ascii="Times New Roman" w:hint="eastAsia"/>
                <w:sz w:val="24"/>
                <w:szCs w:val="24"/>
              </w:rPr>
              <w:t>520</w:t>
            </w:r>
          </w:p>
        </w:tc>
        <w:tc>
          <w:tcPr>
            <w:tcW w:w="851" w:type="dxa"/>
            <w:vMerge w:val="restart"/>
            <w:vAlign w:val="center"/>
          </w:tcPr>
          <w:p w:rsidR="00587107" w:rsidRDefault="00587107" w:rsidP="004B71D4">
            <w:pPr>
              <w:pStyle w:val="21"/>
              <w:ind w:leftChars="0" w:left="0" w:firstLineChars="0" w:firstLine="0"/>
              <w:jc w:val="center"/>
              <w:rPr>
                <w:rFonts w:ascii="Times New Roman"/>
                <w:sz w:val="24"/>
                <w:szCs w:val="24"/>
              </w:rPr>
            </w:pPr>
            <w:r>
              <w:rPr>
                <w:rFonts w:ascii="Times New Roman" w:hint="eastAsia"/>
                <w:sz w:val="24"/>
                <w:szCs w:val="24"/>
              </w:rPr>
              <w:t>龍門村</w:t>
            </w:r>
          </w:p>
          <w:p w:rsidR="00587107" w:rsidRPr="00BF2653" w:rsidRDefault="00587107" w:rsidP="004B71D4">
            <w:pPr>
              <w:pStyle w:val="21"/>
              <w:ind w:leftChars="0" w:left="0" w:firstLineChars="0" w:firstLine="0"/>
              <w:jc w:val="center"/>
              <w:rPr>
                <w:rFonts w:ascii="Times New Roman"/>
                <w:sz w:val="24"/>
                <w:szCs w:val="24"/>
              </w:rPr>
            </w:pPr>
            <w:r>
              <w:rPr>
                <w:rFonts w:ascii="Times New Roman" w:hint="eastAsia"/>
                <w:sz w:val="24"/>
                <w:szCs w:val="24"/>
              </w:rPr>
              <w:t>沙灘</w:t>
            </w:r>
          </w:p>
        </w:tc>
      </w:tr>
      <w:tr w:rsidR="00587107" w:rsidRPr="00BF2653" w:rsidTr="00790CE4">
        <w:trPr>
          <w:trHeight w:val="332"/>
        </w:trPr>
        <w:tc>
          <w:tcPr>
            <w:tcW w:w="1560" w:type="dxa"/>
            <w:vMerge/>
            <w:vAlign w:val="center"/>
          </w:tcPr>
          <w:p w:rsidR="00587107" w:rsidRPr="00BF2653" w:rsidRDefault="00587107" w:rsidP="004B71D4">
            <w:pPr>
              <w:pStyle w:val="21"/>
              <w:ind w:leftChars="0" w:left="0" w:firstLineChars="0" w:firstLine="0"/>
              <w:rPr>
                <w:rFonts w:ascii="Times New Roman"/>
                <w:sz w:val="24"/>
                <w:szCs w:val="24"/>
              </w:rPr>
            </w:pPr>
          </w:p>
        </w:tc>
        <w:tc>
          <w:tcPr>
            <w:tcW w:w="1134"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992"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276"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559" w:type="dxa"/>
            <w:vAlign w:val="center"/>
          </w:tcPr>
          <w:p w:rsidR="00587107" w:rsidRPr="00AA1436" w:rsidRDefault="00587107" w:rsidP="00587107">
            <w:pPr>
              <w:pStyle w:val="21"/>
              <w:ind w:leftChars="0" w:left="0" w:firstLineChars="0" w:firstLine="0"/>
              <w:jc w:val="center"/>
              <w:rPr>
                <w:rFonts w:ascii="Times New Roman"/>
                <w:spacing w:val="-20"/>
                <w:sz w:val="24"/>
                <w:szCs w:val="24"/>
              </w:rPr>
            </w:pPr>
            <w:r w:rsidRPr="00AA1436">
              <w:rPr>
                <w:rFonts w:ascii="Times New Roman" w:hint="eastAsia"/>
                <w:spacing w:val="-20"/>
                <w:sz w:val="24"/>
                <w:szCs w:val="24"/>
              </w:rPr>
              <w:t>原臺北縣政府</w:t>
            </w:r>
          </w:p>
        </w:tc>
        <w:tc>
          <w:tcPr>
            <w:tcW w:w="850" w:type="dxa"/>
            <w:vMerge/>
            <w:vAlign w:val="center"/>
          </w:tcPr>
          <w:p w:rsidR="00587107" w:rsidRDefault="00587107" w:rsidP="004B71D4">
            <w:pPr>
              <w:pStyle w:val="21"/>
              <w:ind w:leftChars="0" w:left="0" w:firstLineChars="0" w:firstLine="0"/>
              <w:jc w:val="center"/>
              <w:rPr>
                <w:rFonts w:ascii="Times New Roman"/>
                <w:sz w:val="24"/>
                <w:szCs w:val="24"/>
              </w:rPr>
            </w:pPr>
          </w:p>
        </w:tc>
        <w:tc>
          <w:tcPr>
            <w:tcW w:w="851" w:type="dxa"/>
            <w:vMerge/>
            <w:vAlign w:val="center"/>
          </w:tcPr>
          <w:p w:rsidR="00587107" w:rsidRDefault="00587107" w:rsidP="004B71D4">
            <w:pPr>
              <w:pStyle w:val="21"/>
              <w:ind w:leftChars="0" w:left="0" w:firstLineChars="0" w:firstLine="0"/>
              <w:jc w:val="center"/>
              <w:rPr>
                <w:rFonts w:ascii="Times New Roman"/>
                <w:sz w:val="24"/>
                <w:szCs w:val="24"/>
              </w:rPr>
            </w:pPr>
          </w:p>
        </w:tc>
      </w:tr>
      <w:tr w:rsidR="00587107" w:rsidRPr="00BF2653" w:rsidTr="00587107">
        <w:trPr>
          <w:trHeight w:val="521"/>
        </w:trPr>
        <w:tc>
          <w:tcPr>
            <w:tcW w:w="1560" w:type="dxa"/>
            <w:vMerge w:val="restart"/>
            <w:vAlign w:val="center"/>
          </w:tcPr>
          <w:p w:rsidR="00587107" w:rsidRPr="00BF2653" w:rsidRDefault="00587107" w:rsidP="004B71D4">
            <w:pPr>
              <w:pStyle w:val="21"/>
              <w:ind w:leftChars="0" w:left="0" w:firstLineChars="0" w:firstLine="0"/>
              <w:rPr>
                <w:rFonts w:ascii="Times New Roman"/>
                <w:sz w:val="24"/>
                <w:szCs w:val="24"/>
              </w:rPr>
            </w:pPr>
            <w:r w:rsidRPr="00BF2653">
              <w:rPr>
                <w:rFonts w:ascii="Times New Roman"/>
                <w:sz w:val="24"/>
                <w:szCs w:val="24"/>
              </w:rPr>
              <w:t>龍洞、福隆漁港疏浚工程</w:t>
            </w:r>
          </w:p>
        </w:tc>
        <w:tc>
          <w:tcPr>
            <w:tcW w:w="1134"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103.9.16</w:t>
            </w:r>
          </w:p>
        </w:tc>
        <w:tc>
          <w:tcPr>
            <w:tcW w:w="992"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160</w:t>
            </w:r>
            <w:r w:rsidRPr="00BF2653">
              <w:rPr>
                <w:rFonts w:ascii="Times New Roman" w:hint="eastAsia"/>
                <w:sz w:val="24"/>
                <w:szCs w:val="24"/>
              </w:rPr>
              <w:t>萬元</w:t>
            </w:r>
          </w:p>
        </w:tc>
        <w:tc>
          <w:tcPr>
            <w:tcW w:w="1276"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103.9.26-</w:t>
            </w:r>
          </w:p>
          <w:p w:rsidR="00587107" w:rsidRPr="00BF2653" w:rsidRDefault="00587107" w:rsidP="004B71D4">
            <w:pPr>
              <w:pStyle w:val="21"/>
              <w:ind w:leftChars="0" w:left="0" w:firstLineChars="0" w:firstLine="0"/>
              <w:jc w:val="center"/>
              <w:rPr>
                <w:rFonts w:ascii="Times New Roman"/>
                <w:sz w:val="24"/>
                <w:szCs w:val="24"/>
              </w:rPr>
            </w:pPr>
            <w:r w:rsidRPr="00BF2653">
              <w:rPr>
                <w:rFonts w:ascii="Times New Roman" w:hint="eastAsia"/>
                <w:sz w:val="24"/>
                <w:szCs w:val="24"/>
              </w:rPr>
              <w:t>103.11.30</w:t>
            </w:r>
          </w:p>
        </w:tc>
        <w:tc>
          <w:tcPr>
            <w:tcW w:w="1559" w:type="dxa"/>
            <w:vAlign w:val="center"/>
          </w:tcPr>
          <w:p w:rsidR="00587107" w:rsidRPr="00AA1436" w:rsidRDefault="00587107" w:rsidP="00587107">
            <w:pPr>
              <w:pStyle w:val="21"/>
              <w:ind w:leftChars="0" w:left="0" w:firstLineChars="0" w:firstLine="0"/>
              <w:jc w:val="center"/>
              <w:rPr>
                <w:rFonts w:ascii="Times New Roman"/>
                <w:spacing w:val="-20"/>
                <w:sz w:val="24"/>
                <w:szCs w:val="24"/>
              </w:rPr>
            </w:pPr>
            <w:r w:rsidRPr="00AA1436">
              <w:rPr>
                <w:rFonts w:ascii="Times New Roman" w:hint="eastAsia"/>
                <w:spacing w:val="-20"/>
                <w:sz w:val="24"/>
                <w:szCs w:val="24"/>
              </w:rPr>
              <w:t>貢寮區漁會</w:t>
            </w:r>
          </w:p>
        </w:tc>
        <w:tc>
          <w:tcPr>
            <w:tcW w:w="850" w:type="dxa"/>
            <w:vMerge w:val="restart"/>
            <w:vAlign w:val="center"/>
          </w:tcPr>
          <w:p w:rsidR="00587107" w:rsidRPr="00BF2653" w:rsidRDefault="00587107" w:rsidP="004B71D4">
            <w:pPr>
              <w:pStyle w:val="21"/>
              <w:ind w:leftChars="0" w:left="0" w:firstLineChars="0" w:firstLine="0"/>
              <w:jc w:val="center"/>
              <w:rPr>
                <w:rFonts w:ascii="Times New Roman"/>
                <w:sz w:val="24"/>
                <w:szCs w:val="24"/>
              </w:rPr>
            </w:pPr>
            <w:r>
              <w:rPr>
                <w:rFonts w:ascii="Times New Roman" w:hint="eastAsia"/>
                <w:sz w:val="24"/>
                <w:szCs w:val="24"/>
              </w:rPr>
              <w:t>3</w:t>
            </w:r>
            <w:r>
              <w:rPr>
                <w:rFonts w:ascii="Times New Roman"/>
                <w:sz w:val="24"/>
                <w:szCs w:val="24"/>
              </w:rPr>
              <w:t>,</w:t>
            </w:r>
            <w:r>
              <w:rPr>
                <w:rFonts w:ascii="Times New Roman" w:hint="eastAsia"/>
                <w:sz w:val="24"/>
                <w:szCs w:val="24"/>
              </w:rPr>
              <w:t>930</w:t>
            </w:r>
          </w:p>
        </w:tc>
        <w:tc>
          <w:tcPr>
            <w:tcW w:w="851" w:type="dxa"/>
            <w:vMerge w:val="restart"/>
            <w:vAlign w:val="center"/>
          </w:tcPr>
          <w:p w:rsidR="00587107" w:rsidRDefault="00587107" w:rsidP="004B71D4">
            <w:pPr>
              <w:pStyle w:val="21"/>
              <w:ind w:leftChars="0" w:left="0" w:firstLineChars="0" w:firstLine="0"/>
              <w:jc w:val="center"/>
              <w:rPr>
                <w:rFonts w:ascii="Times New Roman"/>
                <w:sz w:val="24"/>
                <w:szCs w:val="24"/>
              </w:rPr>
            </w:pPr>
            <w:r>
              <w:rPr>
                <w:rFonts w:ascii="Times New Roman" w:hint="eastAsia"/>
                <w:sz w:val="24"/>
                <w:szCs w:val="24"/>
              </w:rPr>
              <w:t>澳底</w:t>
            </w:r>
          </w:p>
          <w:p w:rsidR="00587107" w:rsidRPr="00BF2653" w:rsidRDefault="00587107" w:rsidP="004B71D4">
            <w:pPr>
              <w:pStyle w:val="21"/>
              <w:ind w:leftChars="0" w:left="0" w:firstLineChars="0" w:firstLine="0"/>
              <w:jc w:val="center"/>
              <w:rPr>
                <w:rFonts w:ascii="Times New Roman"/>
                <w:sz w:val="24"/>
                <w:szCs w:val="24"/>
              </w:rPr>
            </w:pPr>
            <w:r>
              <w:rPr>
                <w:rFonts w:ascii="Times New Roman" w:hint="eastAsia"/>
                <w:sz w:val="24"/>
                <w:szCs w:val="24"/>
              </w:rPr>
              <w:t>漁港</w:t>
            </w:r>
          </w:p>
        </w:tc>
      </w:tr>
      <w:tr w:rsidR="00587107" w:rsidRPr="00BF2653" w:rsidTr="00790CE4">
        <w:trPr>
          <w:trHeight w:val="210"/>
        </w:trPr>
        <w:tc>
          <w:tcPr>
            <w:tcW w:w="1560" w:type="dxa"/>
            <w:vMerge/>
            <w:vAlign w:val="center"/>
          </w:tcPr>
          <w:p w:rsidR="00587107" w:rsidRPr="00BF2653" w:rsidRDefault="00587107" w:rsidP="004B71D4">
            <w:pPr>
              <w:pStyle w:val="21"/>
              <w:ind w:leftChars="0" w:left="0" w:firstLineChars="0" w:firstLine="0"/>
              <w:rPr>
                <w:rFonts w:ascii="Times New Roman"/>
                <w:sz w:val="24"/>
                <w:szCs w:val="24"/>
              </w:rPr>
            </w:pPr>
          </w:p>
        </w:tc>
        <w:tc>
          <w:tcPr>
            <w:tcW w:w="1134"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992"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276" w:type="dxa"/>
            <w:vMerge/>
            <w:vAlign w:val="center"/>
          </w:tcPr>
          <w:p w:rsidR="00587107" w:rsidRPr="00BF2653" w:rsidRDefault="00587107" w:rsidP="004B71D4">
            <w:pPr>
              <w:pStyle w:val="21"/>
              <w:ind w:leftChars="0" w:left="0" w:firstLineChars="0" w:firstLine="0"/>
              <w:jc w:val="center"/>
              <w:rPr>
                <w:rFonts w:ascii="Times New Roman"/>
                <w:sz w:val="24"/>
                <w:szCs w:val="24"/>
              </w:rPr>
            </w:pPr>
          </w:p>
        </w:tc>
        <w:tc>
          <w:tcPr>
            <w:tcW w:w="1559" w:type="dxa"/>
            <w:vAlign w:val="center"/>
          </w:tcPr>
          <w:p w:rsidR="00587107" w:rsidRPr="00AA1436" w:rsidRDefault="00587107" w:rsidP="00587107">
            <w:pPr>
              <w:pStyle w:val="21"/>
              <w:ind w:leftChars="0" w:left="0" w:firstLineChars="0" w:firstLine="0"/>
              <w:jc w:val="center"/>
              <w:rPr>
                <w:rFonts w:ascii="Times New Roman"/>
                <w:spacing w:val="-20"/>
                <w:sz w:val="24"/>
                <w:szCs w:val="24"/>
              </w:rPr>
            </w:pPr>
            <w:r w:rsidRPr="00AA1436">
              <w:rPr>
                <w:rFonts w:ascii="Times New Roman" w:hint="eastAsia"/>
                <w:spacing w:val="-20"/>
                <w:sz w:val="24"/>
                <w:szCs w:val="24"/>
              </w:rPr>
              <w:t>新北市政府</w:t>
            </w:r>
          </w:p>
          <w:p w:rsidR="00587107" w:rsidRPr="00AA1436" w:rsidRDefault="00587107" w:rsidP="00587107">
            <w:pPr>
              <w:pStyle w:val="21"/>
              <w:ind w:leftChars="0" w:left="0" w:firstLineChars="0" w:firstLine="0"/>
              <w:jc w:val="center"/>
              <w:rPr>
                <w:rFonts w:ascii="Times New Roman"/>
                <w:spacing w:val="-20"/>
                <w:sz w:val="24"/>
                <w:szCs w:val="24"/>
              </w:rPr>
            </w:pPr>
            <w:r w:rsidRPr="00AA1436">
              <w:rPr>
                <w:rFonts w:ascii="Times New Roman" w:hint="eastAsia"/>
                <w:spacing w:val="-20"/>
                <w:sz w:val="24"/>
                <w:szCs w:val="24"/>
              </w:rPr>
              <w:t>農業局</w:t>
            </w:r>
          </w:p>
        </w:tc>
        <w:tc>
          <w:tcPr>
            <w:tcW w:w="850" w:type="dxa"/>
            <w:vMerge/>
            <w:vAlign w:val="center"/>
          </w:tcPr>
          <w:p w:rsidR="00587107" w:rsidRDefault="00587107" w:rsidP="004B71D4">
            <w:pPr>
              <w:pStyle w:val="21"/>
              <w:ind w:leftChars="0" w:left="0" w:firstLineChars="0" w:firstLine="0"/>
              <w:jc w:val="center"/>
              <w:rPr>
                <w:rFonts w:ascii="Times New Roman"/>
                <w:sz w:val="24"/>
                <w:szCs w:val="24"/>
              </w:rPr>
            </w:pPr>
          </w:p>
        </w:tc>
        <w:tc>
          <w:tcPr>
            <w:tcW w:w="851" w:type="dxa"/>
            <w:vMerge/>
            <w:vAlign w:val="center"/>
          </w:tcPr>
          <w:p w:rsidR="00587107" w:rsidRDefault="00587107" w:rsidP="004B71D4">
            <w:pPr>
              <w:pStyle w:val="21"/>
              <w:ind w:leftChars="0" w:left="0" w:firstLineChars="0" w:firstLine="0"/>
              <w:jc w:val="center"/>
              <w:rPr>
                <w:rFonts w:ascii="Times New Roman"/>
                <w:sz w:val="24"/>
                <w:szCs w:val="24"/>
              </w:rPr>
            </w:pPr>
          </w:p>
        </w:tc>
      </w:tr>
    </w:tbl>
    <w:p w:rsidR="00E87581" w:rsidRDefault="00E71FD7" w:rsidP="00040D2E">
      <w:pPr>
        <w:pStyle w:val="3"/>
      </w:pPr>
      <w:r>
        <w:rPr>
          <w:rFonts w:hint="eastAsia"/>
        </w:rPr>
        <w:t>103年迄今，新北市政府於1</w:t>
      </w:r>
      <w:r>
        <w:t>06</w:t>
      </w:r>
      <w:r>
        <w:rPr>
          <w:rFonts w:hint="eastAsia"/>
        </w:rPr>
        <w:t>年4月7日以6</w:t>
      </w:r>
      <w:r>
        <w:t>85.5</w:t>
      </w:r>
      <w:r>
        <w:rPr>
          <w:rFonts w:hint="eastAsia"/>
        </w:rPr>
        <w:t>萬元辦理「</w:t>
      </w:r>
      <w:r w:rsidRPr="00E71FD7">
        <w:rPr>
          <w:rFonts w:hint="eastAsia"/>
        </w:rPr>
        <w:t>福隆漁港外防波堤及碼頭路面改善工程</w:t>
      </w:r>
      <w:r>
        <w:rPr>
          <w:rFonts w:hint="eastAsia"/>
        </w:rPr>
        <w:t>」、1</w:t>
      </w:r>
      <w:r>
        <w:t>05</w:t>
      </w:r>
      <w:r>
        <w:rPr>
          <w:rFonts w:hint="eastAsia"/>
        </w:rPr>
        <w:t>年5月5日以3</w:t>
      </w:r>
      <w:r>
        <w:t>20</w:t>
      </w:r>
      <w:r>
        <w:rPr>
          <w:rFonts w:hint="eastAsia"/>
        </w:rPr>
        <w:t>萬元辦理「</w:t>
      </w:r>
      <w:r w:rsidRPr="00E71FD7">
        <w:rPr>
          <w:rFonts w:hint="eastAsia"/>
        </w:rPr>
        <w:t>福隆漁港擋土牆崩塌復建工程</w:t>
      </w:r>
      <w:r>
        <w:rPr>
          <w:rFonts w:hint="eastAsia"/>
        </w:rPr>
        <w:t>」、1</w:t>
      </w:r>
      <w:r>
        <w:t>04</w:t>
      </w:r>
      <w:r>
        <w:rPr>
          <w:rFonts w:hint="eastAsia"/>
        </w:rPr>
        <w:t>年5月1</w:t>
      </w:r>
      <w:r>
        <w:t>5</w:t>
      </w:r>
      <w:r>
        <w:rPr>
          <w:rFonts w:hint="eastAsia"/>
        </w:rPr>
        <w:t>日以1</w:t>
      </w:r>
      <w:r>
        <w:t>37.5</w:t>
      </w:r>
      <w:r>
        <w:rPr>
          <w:rFonts w:hint="eastAsia"/>
        </w:rPr>
        <w:t>萬元</w:t>
      </w:r>
      <w:r w:rsidR="00C40DDE">
        <w:rPr>
          <w:rFonts w:hint="eastAsia"/>
        </w:rPr>
        <w:t>補助貢寮區漁會</w:t>
      </w:r>
      <w:r>
        <w:rPr>
          <w:rFonts w:hint="eastAsia"/>
        </w:rPr>
        <w:t>辦理「</w:t>
      </w:r>
      <w:r w:rsidRPr="00AA1436">
        <w:rPr>
          <w:rFonts w:hint="eastAsia"/>
        </w:rPr>
        <w:t>福隆漁港漁具倉庫修繕工程」</w:t>
      </w:r>
      <w:r w:rsidR="00C40DDE">
        <w:rPr>
          <w:rFonts w:hint="eastAsia"/>
        </w:rPr>
        <w:t>外，未再辦理福隆漁港疏浚工程。</w:t>
      </w:r>
    </w:p>
    <w:p w:rsidR="00B3654A" w:rsidRPr="00B3654A" w:rsidRDefault="00E87581" w:rsidP="00B3654A">
      <w:pPr>
        <w:pStyle w:val="3"/>
      </w:pPr>
      <w:r>
        <w:rPr>
          <w:rFonts w:hint="eastAsia"/>
        </w:rPr>
        <w:t>綜上，</w:t>
      </w:r>
      <w:r w:rsidR="00B3654A" w:rsidRPr="00B3654A">
        <w:rPr>
          <w:rFonts w:hint="eastAsia"/>
        </w:rPr>
        <w:t>漁業署為漁港法中央主管機關，為維持漁港正常營運，規劃全國漁港疏浚期程，每年編列疏浚經費由地方政府申請，而新北市福隆漁港正對雙溪出海口，航道水域容易淤積，依規劃報告建議每3</w:t>
      </w:r>
      <w:r w:rsidR="00B3654A" w:rsidRPr="00B3654A">
        <w:rPr>
          <w:rFonts w:hint="eastAsia"/>
        </w:rPr>
        <w:lastRenderedPageBreak/>
        <w:t>年辦理疏浚，新北市政府為福隆漁港地方主管機關，應不待貢寮區漁會表示淤積阻礙航道始辦理疏浚，允宜依漁業署建議之期程，</w:t>
      </w:r>
      <w:r w:rsidR="002D2512" w:rsidRPr="002D2512">
        <w:rPr>
          <w:rFonts w:hint="eastAsia"/>
        </w:rPr>
        <w:t>定期申請經費辦理，且對於福隆漁港疏浚之土</w:t>
      </w:r>
      <w:r w:rsidR="00E4212B">
        <w:rPr>
          <w:rFonts w:hint="eastAsia"/>
        </w:rPr>
        <w:t>沙</w:t>
      </w:r>
      <w:r w:rsidR="002D2512" w:rsidRPr="002D2512">
        <w:rPr>
          <w:rFonts w:hint="eastAsia"/>
        </w:rPr>
        <w:t>，於清除雜質、過篩完成符合沙灘粒徑大小後，應移至福隆沙灘補充沙源，以維持當地之觀光資</w:t>
      </w:r>
      <w:r w:rsidR="00B3654A" w:rsidRPr="00B3654A">
        <w:rPr>
          <w:rFonts w:hint="eastAsia"/>
        </w:rPr>
        <w:t>源</w:t>
      </w:r>
      <w:r w:rsidR="00B3654A">
        <w:rPr>
          <w:rFonts w:hint="eastAsia"/>
        </w:rPr>
        <w:t>。</w:t>
      </w:r>
    </w:p>
    <w:p w:rsidR="001C0BBA" w:rsidRDefault="001C0BBA" w:rsidP="006D160F">
      <w:pPr>
        <w:pStyle w:val="2"/>
        <w:numPr>
          <w:ilvl w:val="1"/>
          <w:numId w:val="1"/>
        </w:numPr>
        <w:rPr>
          <w:b/>
        </w:rPr>
      </w:pPr>
      <w:bookmarkStart w:id="1" w:name="_Hlk16244126"/>
      <w:r>
        <w:rPr>
          <w:rFonts w:hint="eastAsia"/>
          <w:b/>
        </w:rPr>
        <w:t>經濟部水利署</w:t>
      </w:r>
      <w:r w:rsidR="004954B8">
        <w:rPr>
          <w:rFonts w:hint="eastAsia"/>
          <w:b/>
        </w:rPr>
        <w:t>為水利法中央主管機關，雙溪河治理計畫</w:t>
      </w:r>
      <w:r w:rsidR="00732F33">
        <w:rPr>
          <w:rFonts w:hint="eastAsia"/>
          <w:b/>
        </w:rPr>
        <w:t>由其核定後交</w:t>
      </w:r>
      <w:r>
        <w:rPr>
          <w:rFonts w:hint="eastAsia"/>
          <w:b/>
        </w:rPr>
        <w:t>新北市政府</w:t>
      </w:r>
      <w:r w:rsidR="00732F33">
        <w:rPr>
          <w:rFonts w:hint="eastAsia"/>
          <w:b/>
        </w:rPr>
        <w:t>據以辦理包含整治、河道整理及清淤等</w:t>
      </w:r>
      <w:r w:rsidR="0007536D">
        <w:rPr>
          <w:rFonts w:hint="eastAsia"/>
          <w:b/>
        </w:rPr>
        <w:t>相關</w:t>
      </w:r>
      <w:r w:rsidR="00732F33">
        <w:rPr>
          <w:rFonts w:hint="eastAsia"/>
          <w:b/>
        </w:rPr>
        <w:t>工作</w:t>
      </w:r>
      <w:r w:rsidR="0007536D">
        <w:rPr>
          <w:rFonts w:hint="eastAsia"/>
          <w:b/>
        </w:rPr>
        <w:t>，惟經濟部98年核定規劃報告迄今</w:t>
      </w:r>
      <w:r w:rsidR="00175946">
        <w:rPr>
          <w:rFonts w:hint="eastAsia"/>
          <w:b/>
        </w:rPr>
        <w:t>長達10年</w:t>
      </w:r>
      <w:r w:rsidR="0007536D">
        <w:rPr>
          <w:rFonts w:hint="eastAsia"/>
          <w:b/>
        </w:rPr>
        <w:t>，治理計畫仍在修正中而未核定</w:t>
      </w:r>
      <w:r w:rsidR="00175946">
        <w:rPr>
          <w:rFonts w:hint="eastAsia"/>
          <w:b/>
        </w:rPr>
        <w:t>公告；另</w:t>
      </w:r>
      <w:r w:rsidR="009E3A15">
        <w:rPr>
          <w:rFonts w:hint="eastAsia"/>
          <w:b/>
        </w:rPr>
        <w:t>新北市政府為海岸管理法第3條所定之地方主管機關，鹽寮福隆沙灘等東北角沿岸有無需要依法列入二級海岸防護計畫，應儘速審慎評估，並於109年5月前送經濟部核轉內政部公告實施，始符期限規定</w:t>
      </w:r>
    </w:p>
    <w:bookmarkEnd w:id="1"/>
    <w:p w:rsidR="006C1CCF" w:rsidRDefault="001136AE" w:rsidP="00114DDA">
      <w:pPr>
        <w:pStyle w:val="3"/>
      </w:pPr>
      <w:r>
        <w:rPr>
          <w:rFonts w:hint="eastAsia"/>
        </w:rPr>
        <w:t>9</w:t>
      </w:r>
      <w:r>
        <w:t>2</w:t>
      </w:r>
      <w:r>
        <w:rPr>
          <w:rFonts w:hint="eastAsia"/>
        </w:rPr>
        <w:t>年4月2</w:t>
      </w:r>
      <w:r>
        <w:t>8</w:t>
      </w:r>
      <w:r>
        <w:rPr>
          <w:rFonts w:hint="eastAsia"/>
        </w:rPr>
        <w:t>日，工程會召開核能四廠鹽寮福隆海岸沙灘變遷補救措施專案小組第1次會議，結論第4點為「雙溪河必須整治，請相關單位（水利署、臺北縣政府）儘速進行整治工作</w:t>
      </w:r>
      <w:r w:rsidR="005A55C2">
        <w:rPr>
          <w:rFonts w:hint="eastAsia"/>
        </w:rPr>
        <w:t>。</w:t>
      </w:r>
      <w:r>
        <w:rPr>
          <w:rFonts w:hint="eastAsia"/>
        </w:rPr>
        <w:t>」</w:t>
      </w:r>
      <w:r w:rsidR="005A55C2">
        <w:rPr>
          <w:rFonts w:hint="eastAsia"/>
        </w:rPr>
        <w:t>92年5月1</w:t>
      </w:r>
      <w:r w:rsidR="005A55C2">
        <w:t>2</w:t>
      </w:r>
      <w:r w:rsidR="005A55C2">
        <w:rPr>
          <w:rFonts w:hint="eastAsia"/>
        </w:rPr>
        <w:t>日召開專案小組第2次會議，結論第2點為「雙溪河口右岸之崩塌地，已由東北角管理處辦理整治，至於臺北縣政府擬辦理雙溪河流域整治相關之調查規劃等工作，請該府儘速將相關工作計畫內容提送經濟部洽辦。」</w:t>
      </w:r>
    </w:p>
    <w:p w:rsidR="00114DDA" w:rsidRPr="00114DDA" w:rsidRDefault="006C1CCF" w:rsidP="00504544">
      <w:pPr>
        <w:pStyle w:val="3"/>
      </w:pPr>
      <w:r>
        <w:rPr>
          <w:rFonts w:hint="eastAsia"/>
        </w:rPr>
        <w:t>原臺北縣政府</w:t>
      </w:r>
      <w:r w:rsidR="004B31B2">
        <w:rPr>
          <w:rFonts w:hint="eastAsia"/>
        </w:rPr>
        <w:t>於9</w:t>
      </w:r>
      <w:r w:rsidR="004B31B2">
        <w:t>2</w:t>
      </w:r>
      <w:r w:rsidR="004B31B2">
        <w:rPr>
          <w:rFonts w:hint="eastAsia"/>
        </w:rPr>
        <w:t>年7月提出「雙溪河流域整體治理計畫」送水利署審查，水利署於9</w:t>
      </w:r>
      <w:r w:rsidR="004B31B2">
        <w:t>2</w:t>
      </w:r>
      <w:r w:rsidR="004B31B2">
        <w:rPr>
          <w:rFonts w:hint="eastAsia"/>
        </w:rPr>
        <w:t>年8月7日召開審查會議，結論略以，雙溪河流域整體治理規劃案，請臺北縣政府依各單位之意見修正計畫內容；</w:t>
      </w:r>
      <w:r w:rsidR="00FC1A7A">
        <w:rPr>
          <w:rFonts w:hint="eastAsia"/>
        </w:rPr>
        <w:t>因雙溪河屬縣管河川，</w:t>
      </w:r>
      <w:r w:rsidR="004B31B2">
        <w:rPr>
          <w:rFonts w:hint="eastAsia"/>
        </w:rPr>
        <w:t>後續整治工程經費，請臺北縣政府自籌辦理。</w:t>
      </w:r>
      <w:r w:rsidR="00FC1A7A">
        <w:rPr>
          <w:rFonts w:hint="eastAsia"/>
        </w:rPr>
        <w:t>後續有關</w:t>
      </w:r>
      <w:r w:rsidR="00114DDA">
        <w:rPr>
          <w:rFonts w:hint="eastAsia"/>
        </w:rPr>
        <w:t>原</w:t>
      </w:r>
      <w:r w:rsidR="00114DDA" w:rsidRPr="00114DDA">
        <w:rPr>
          <w:rFonts w:hint="eastAsia"/>
        </w:rPr>
        <w:t>臺北縣政府所提之「臺北縣管河川雙溪河水系規劃報告」，</w:t>
      </w:r>
      <w:r w:rsidR="00114DDA">
        <w:rPr>
          <w:rFonts w:hint="eastAsia"/>
        </w:rPr>
        <w:t>水利署</w:t>
      </w:r>
      <w:r w:rsidR="00114DDA" w:rsidRPr="00114DDA">
        <w:rPr>
          <w:rFonts w:hint="eastAsia"/>
        </w:rPr>
        <w:t>納入「易</w:t>
      </w:r>
      <w:r w:rsidR="00114DDA" w:rsidRPr="00114DDA">
        <w:rPr>
          <w:rFonts w:hint="eastAsia"/>
        </w:rPr>
        <w:lastRenderedPageBreak/>
        <w:t>淹水地區水患治理計畫」內並由該府辦理；該規劃報告並已</w:t>
      </w:r>
      <w:r w:rsidR="00FC1A7A">
        <w:rPr>
          <w:rFonts w:hint="eastAsia"/>
        </w:rPr>
        <w:t>由</w:t>
      </w:r>
      <w:r w:rsidR="00114DDA" w:rsidRPr="00114DDA">
        <w:rPr>
          <w:rFonts w:hint="eastAsia"/>
        </w:rPr>
        <w:t>經濟部</w:t>
      </w:r>
      <w:r w:rsidR="00FC1A7A">
        <w:rPr>
          <w:rFonts w:hint="eastAsia"/>
        </w:rPr>
        <w:t>於</w:t>
      </w:r>
      <w:r w:rsidR="00114DDA" w:rsidRPr="00114DDA">
        <w:rPr>
          <w:rFonts w:hint="eastAsia"/>
        </w:rPr>
        <w:t>98年11月20日</w:t>
      </w:r>
      <w:r w:rsidR="00FC1A7A">
        <w:rPr>
          <w:rFonts w:hint="eastAsia"/>
        </w:rPr>
        <w:t>以</w:t>
      </w:r>
      <w:r w:rsidR="00114DDA" w:rsidRPr="00114DDA">
        <w:rPr>
          <w:rFonts w:hint="eastAsia"/>
        </w:rPr>
        <w:t>經授水字第09820212390號函核定。</w:t>
      </w:r>
    </w:p>
    <w:p w:rsidR="00114DDA" w:rsidRPr="00114DDA" w:rsidRDefault="00114DDA" w:rsidP="00114DDA">
      <w:pPr>
        <w:pStyle w:val="3"/>
      </w:pPr>
      <w:r>
        <w:rPr>
          <w:rFonts w:hint="eastAsia"/>
        </w:rPr>
        <w:t>經濟部核定</w:t>
      </w:r>
      <w:r w:rsidRPr="00114DDA">
        <w:rPr>
          <w:rFonts w:hint="eastAsia"/>
        </w:rPr>
        <w:t>「臺北縣管河川雙溪河水系規劃報告」後，</w:t>
      </w:r>
      <w:r>
        <w:rPr>
          <w:rFonts w:hint="eastAsia"/>
        </w:rPr>
        <w:t>原</w:t>
      </w:r>
      <w:r w:rsidRPr="00114DDA">
        <w:rPr>
          <w:rFonts w:hint="eastAsia"/>
        </w:rPr>
        <w:t>臺北縣政府即據以研擬雙溪河水系治理計畫，並於99年12月6日提送</w:t>
      </w:r>
      <w:r>
        <w:rPr>
          <w:rFonts w:hint="eastAsia"/>
        </w:rPr>
        <w:t>水利</w:t>
      </w:r>
      <w:r w:rsidRPr="00114DDA">
        <w:rPr>
          <w:rFonts w:hint="eastAsia"/>
        </w:rPr>
        <w:t>署辦理審議作業；經</w:t>
      </w:r>
      <w:r w:rsidR="004B1839">
        <w:rPr>
          <w:rFonts w:hint="eastAsia"/>
        </w:rPr>
        <w:t>水利</w:t>
      </w:r>
      <w:r w:rsidRPr="00114DDA">
        <w:rPr>
          <w:rFonts w:hint="eastAsia"/>
        </w:rPr>
        <w:t>署分別於100年2月14日、103年4月8日、103年11月19日召開三次審議會議，至第三次審議結果原則認可，並請</w:t>
      </w:r>
      <w:r>
        <w:rPr>
          <w:rFonts w:hint="eastAsia"/>
        </w:rPr>
        <w:t>新北市政</w:t>
      </w:r>
      <w:r w:rsidRPr="00114DDA">
        <w:rPr>
          <w:rFonts w:hint="eastAsia"/>
        </w:rPr>
        <w:t>府就</w:t>
      </w:r>
      <w:r>
        <w:rPr>
          <w:rFonts w:hint="eastAsia"/>
        </w:rPr>
        <w:t>相關審查</w:t>
      </w:r>
      <w:r w:rsidRPr="00114DDA">
        <w:rPr>
          <w:rFonts w:hint="eastAsia"/>
        </w:rPr>
        <w:t>意見修正及再次召開地方說明會後，再送</w:t>
      </w:r>
      <w:r>
        <w:rPr>
          <w:rFonts w:hint="eastAsia"/>
        </w:rPr>
        <w:t>該</w:t>
      </w:r>
      <w:r w:rsidRPr="00114DDA">
        <w:rPr>
          <w:rFonts w:hint="eastAsia"/>
        </w:rPr>
        <w:t>署辦理後續核定公告事宜。</w:t>
      </w:r>
    </w:p>
    <w:p w:rsidR="00114DDA" w:rsidRPr="00114DDA" w:rsidRDefault="00114DDA" w:rsidP="00114DDA">
      <w:pPr>
        <w:pStyle w:val="3"/>
      </w:pPr>
      <w:r w:rsidRPr="00114DDA">
        <w:rPr>
          <w:rFonts w:hint="eastAsia"/>
        </w:rPr>
        <w:t>新北市政府則於104年1月29日召開地方說明會。續於104年4月13日提送</w:t>
      </w:r>
      <w:r>
        <w:rPr>
          <w:rFonts w:hint="eastAsia"/>
        </w:rPr>
        <w:t>水利</w:t>
      </w:r>
      <w:r w:rsidRPr="00114DDA">
        <w:rPr>
          <w:rFonts w:hint="eastAsia"/>
        </w:rPr>
        <w:t>署辦理核定公告，惟因新北市政府修正成果均未能符合治理計畫規定格式或相關審議意見，爰</w:t>
      </w:r>
      <w:r w:rsidR="004B1839">
        <w:rPr>
          <w:rFonts w:hint="eastAsia"/>
        </w:rPr>
        <w:t>於1</w:t>
      </w:r>
      <w:r w:rsidR="004B1839">
        <w:t>04</w:t>
      </w:r>
      <w:r w:rsidR="004B1839">
        <w:rPr>
          <w:rFonts w:hint="eastAsia"/>
        </w:rPr>
        <w:t>年6月8日函</w:t>
      </w:r>
      <w:r w:rsidRPr="00114DDA">
        <w:rPr>
          <w:rFonts w:hint="eastAsia"/>
        </w:rPr>
        <w:t>請新北市政府再修正</w:t>
      </w:r>
      <w:r w:rsidR="004B1839">
        <w:rPr>
          <w:rFonts w:hint="eastAsia"/>
        </w:rPr>
        <w:t>；該府於1</w:t>
      </w:r>
      <w:r w:rsidR="004B1839">
        <w:t>04</w:t>
      </w:r>
      <w:r w:rsidR="004B1839">
        <w:rPr>
          <w:rFonts w:hint="eastAsia"/>
        </w:rPr>
        <w:t>年8月5日函送水利署、該署於1</w:t>
      </w:r>
      <w:r w:rsidR="004B1839">
        <w:t>04</w:t>
      </w:r>
      <w:r w:rsidR="004B1839">
        <w:rPr>
          <w:rFonts w:hint="eastAsia"/>
        </w:rPr>
        <w:t>年1</w:t>
      </w:r>
      <w:r w:rsidR="004B1839">
        <w:t>2</w:t>
      </w:r>
      <w:r w:rsidR="004B1839">
        <w:rPr>
          <w:rFonts w:hint="eastAsia"/>
        </w:rPr>
        <w:t>月9日再函新北市政府修正；該府於1</w:t>
      </w:r>
      <w:r w:rsidR="004B1839">
        <w:t>05</w:t>
      </w:r>
      <w:r w:rsidR="004B1839">
        <w:rPr>
          <w:rFonts w:hint="eastAsia"/>
        </w:rPr>
        <w:t>年5月2日函送水利署、該署於1</w:t>
      </w:r>
      <w:r w:rsidR="004B1839">
        <w:t>05</w:t>
      </w:r>
      <w:r w:rsidR="004B1839">
        <w:rPr>
          <w:rFonts w:hint="eastAsia"/>
        </w:rPr>
        <w:t>年8月1</w:t>
      </w:r>
      <w:r w:rsidR="004B1839">
        <w:t>2</w:t>
      </w:r>
      <w:r w:rsidR="004B1839">
        <w:rPr>
          <w:rFonts w:hint="eastAsia"/>
        </w:rPr>
        <w:t>日再函新北市政府修正；此次隔1年3個月後的1</w:t>
      </w:r>
      <w:r w:rsidR="004B1839">
        <w:t>06</w:t>
      </w:r>
      <w:r w:rsidR="004B1839">
        <w:rPr>
          <w:rFonts w:hint="eastAsia"/>
        </w:rPr>
        <w:t>年1</w:t>
      </w:r>
      <w:r w:rsidR="004B1839">
        <w:t>2</w:t>
      </w:r>
      <w:r w:rsidR="004B1839">
        <w:rPr>
          <w:rFonts w:hint="eastAsia"/>
        </w:rPr>
        <w:t>月6日，新北市政府函送水利署、該署於1</w:t>
      </w:r>
      <w:r w:rsidR="004B1839">
        <w:t>07</w:t>
      </w:r>
      <w:r w:rsidR="004B1839">
        <w:rPr>
          <w:rFonts w:hint="eastAsia"/>
        </w:rPr>
        <w:t>年6月2</w:t>
      </w:r>
      <w:r w:rsidR="004B1839">
        <w:t>2</w:t>
      </w:r>
      <w:r w:rsidR="004B1839">
        <w:rPr>
          <w:rFonts w:hint="eastAsia"/>
        </w:rPr>
        <w:t>日再函新北市政府修正；新北市政府於1</w:t>
      </w:r>
      <w:r w:rsidR="004B1839">
        <w:t>07</w:t>
      </w:r>
      <w:r w:rsidR="004B1839">
        <w:rPr>
          <w:rFonts w:hint="eastAsia"/>
        </w:rPr>
        <w:t>年1</w:t>
      </w:r>
      <w:r w:rsidR="004B1839">
        <w:t>0</w:t>
      </w:r>
      <w:r w:rsidR="004B1839">
        <w:rPr>
          <w:rFonts w:hint="eastAsia"/>
        </w:rPr>
        <w:t>月1</w:t>
      </w:r>
      <w:r w:rsidR="004B1839">
        <w:t>1</w:t>
      </w:r>
      <w:r w:rsidR="004B1839">
        <w:rPr>
          <w:rFonts w:hint="eastAsia"/>
        </w:rPr>
        <w:t>日函送水利署、水利署於</w:t>
      </w:r>
      <w:r w:rsidR="004B1839" w:rsidRPr="00114DDA">
        <w:rPr>
          <w:rFonts w:hint="eastAsia"/>
        </w:rPr>
        <w:t>108年1月24日以經水河字第10816013050</w:t>
      </w:r>
      <w:r w:rsidR="004B1839">
        <w:rPr>
          <w:rFonts w:hint="eastAsia"/>
        </w:rPr>
        <w:t>號函，再請新北市政府辦理修正</w:t>
      </w:r>
      <w:r w:rsidRPr="00114DDA">
        <w:rPr>
          <w:rFonts w:hint="eastAsia"/>
        </w:rPr>
        <w:t>。</w:t>
      </w:r>
      <w:r w:rsidR="004B1839">
        <w:rPr>
          <w:rFonts w:hint="eastAsia"/>
        </w:rPr>
        <w:t>新北市政</w:t>
      </w:r>
      <w:r w:rsidRPr="00114DDA">
        <w:rPr>
          <w:rFonts w:hint="eastAsia"/>
        </w:rPr>
        <w:t>府自104年至108年間針對治理計畫與圖籍共進行5次修正</w:t>
      </w:r>
      <w:r w:rsidR="004B1839">
        <w:rPr>
          <w:rFonts w:hint="eastAsia"/>
        </w:rPr>
        <w:t>仍未妥處，水利署表示，</w:t>
      </w:r>
      <w:r>
        <w:rPr>
          <w:rFonts w:hint="eastAsia"/>
        </w:rPr>
        <w:t>俟</w:t>
      </w:r>
      <w:r w:rsidR="004B1839">
        <w:rPr>
          <w:rFonts w:hint="eastAsia"/>
        </w:rPr>
        <w:t>新北市政</w:t>
      </w:r>
      <w:r>
        <w:rPr>
          <w:rFonts w:hint="eastAsia"/>
        </w:rPr>
        <w:t>府完成修正後，</w:t>
      </w:r>
      <w:r w:rsidR="004B1839">
        <w:rPr>
          <w:rFonts w:hint="eastAsia"/>
        </w:rPr>
        <w:t>該署</w:t>
      </w:r>
      <w:r w:rsidRPr="00114DDA">
        <w:rPr>
          <w:rFonts w:hint="eastAsia"/>
        </w:rPr>
        <w:t>再依程序辦理後續核定公告作業。</w:t>
      </w:r>
      <w:r w:rsidR="00D33728" w:rsidRPr="00D33728">
        <w:rPr>
          <w:rFonts w:hint="eastAsia"/>
        </w:rPr>
        <w:t>惟</w:t>
      </w:r>
      <w:r w:rsidR="00D33728">
        <w:rPr>
          <w:rFonts w:hint="eastAsia"/>
        </w:rPr>
        <w:t>今（108）年距</w:t>
      </w:r>
      <w:r w:rsidR="00D33728" w:rsidRPr="00D33728">
        <w:rPr>
          <w:rFonts w:hint="eastAsia"/>
        </w:rPr>
        <w:t>經濟部98年核定規劃報告</w:t>
      </w:r>
      <w:r w:rsidR="00D33728">
        <w:rPr>
          <w:rFonts w:hint="eastAsia"/>
        </w:rPr>
        <w:t>已</w:t>
      </w:r>
      <w:r w:rsidR="00D33728" w:rsidRPr="00D33728">
        <w:rPr>
          <w:rFonts w:hint="eastAsia"/>
        </w:rPr>
        <w:t>長達10年，治理計畫仍在修正中而未核定公告</w:t>
      </w:r>
      <w:r w:rsidR="00D33728">
        <w:rPr>
          <w:rFonts w:hint="eastAsia"/>
        </w:rPr>
        <w:t>。</w:t>
      </w:r>
    </w:p>
    <w:p w:rsidR="007C47E5" w:rsidRDefault="007C47E5" w:rsidP="00504544">
      <w:pPr>
        <w:pStyle w:val="3"/>
      </w:pPr>
      <w:r>
        <w:rPr>
          <w:rFonts w:hint="eastAsia"/>
        </w:rPr>
        <w:t>另海岸管理法於1</w:t>
      </w:r>
      <w:r>
        <w:t>04</w:t>
      </w:r>
      <w:r>
        <w:rPr>
          <w:rFonts w:hint="eastAsia"/>
        </w:rPr>
        <w:t>年2月4日經總統以華總一義字</w:t>
      </w:r>
      <w:r>
        <w:rPr>
          <w:rFonts w:hint="eastAsia"/>
        </w:rPr>
        <w:lastRenderedPageBreak/>
        <w:t>第1</w:t>
      </w:r>
      <w:r>
        <w:t>040012591</w:t>
      </w:r>
      <w:r>
        <w:rPr>
          <w:rFonts w:hint="eastAsia"/>
        </w:rPr>
        <w:t>號令制定公布施行，該法第8條規定：「為保護、防護、利用及管理海岸地區土地，中央主管機關應擬訂整體海岸管理計畫。」</w:t>
      </w:r>
      <w:r w:rsidR="008C0DA5" w:rsidRPr="008C0DA5">
        <w:rPr>
          <w:rFonts w:hint="eastAsia"/>
        </w:rPr>
        <w:t>第10條規定</w:t>
      </w:r>
      <w:r>
        <w:rPr>
          <w:rFonts w:hint="eastAsia"/>
        </w:rPr>
        <w:t>：「……海岸防護計畫：（一）一級海岸防護計畫：由中央目的事業主管機關協調有關機關後擬訂。（二）</w:t>
      </w:r>
      <w:r w:rsidR="008C0DA5" w:rsidRPr="008C0DA5">
        <w:rPr>
          <w:rFonts w:hint="eastAsia"/>
        </w:rPr>
        <w:t>二級海岸防護計畫</w:t>
      </w:r>
      <w:r>
        <w:rPr>
          <w:rFonts w:hint="eastAsia"/>
        </w:rPr>
        <w:t>：</w:t>
      </w:r>
      <w:r w:rsidR="008C0DA5" w:rsidRPr="008C0DA5">
        <w:rPr>
          <w:rFonts w:hint="eastAsia"/>
        </w:rPr>
        <w:t>由直轄市、縣（市）主管機關擬訂</w:t>
      </w:r>
      <w:r>
        <w:rPr>
          <w:rFonts w:hint="eastAsia"/>
        </w:rPr>
        <w:t>。……」</w:t>
      </w:r>
    </w:p>
    <w:p w:rsidR="008827A8" w:rsidRDefault="008827A8" w:rsidP="007C47E5">
      <w:pPr>
        <w:pStyle w:val="3"/>
      </w:pPr>
      <w:r>
        <w:rPr>
          <w:rFonts w:hint="eastAsia"/>
        </w:rPr>
        <w:t>內政部依海岸管理法第8條規</w:t>
      </w:r>
      <w:r w:rsidR="00955BC6" w:rsidRPr="00736C18">
        <w:rPr>
          <w:rFonts w:hint="eastAsia"/>
        </w:rPr>
        <w:t>定</w:t>
      </w:r>
      <w:r>
        <w:rPr>
          <w:rFonts w:hint="eastAsia"/>
        </w:rPr>
        <w:t>，於1</w:t>
      </w:r>
      <w:r>
        <w:t>06</w:t>
      </w:r>
      <w:r>
        <w:rPr>
          <w:rFonts w:hint="eastAsia"/>
        </w:rPr>
        <w:t>年2月6日公告實施</w:t>
      </w:r>
      <w:r w:rsidR="007C47E5" w:rsidRPr="007C47E5">
        <w:rPr>
          <w:rFonts w:hint="eastAsia"/>
        </w:rPr>
        <w:t>「整體海岸管理計畫」，依該計畫所列</w:t>
      </w:r>
      <w:r>
        <w:rPr>
          <w:rFonts w:hint="eastAsia"/>
        </w:rPr>
        <w:t>之</w:t>
      </w:r>
      <w:r w:rsidR="007C47E5" w:rsidRPr="007C47E5">
        <w:rPr>
          <w:rFonts w:hint="eastAsia"/>
        </w:rPr>
        <w:t>「臺灣地區海岸防護區分級劃設」，新北市地區無一級海岸防護區，僅「淡水區沙崙里至林口區下福村」為二級海岸防護區。</w:t>
      </w:r>
      <w:r w:rsidRPr="008C0DA5">
        <w:rPr>
          <w:rFonts w:hint="eastAsia"/>
        </w:rPr>
        <w:t>內政部營建署106年8月15日函</w:t>
      </w:r>
      <w:r>
        <w:rPr>
          <w:rStyle w:val="afe"/>
        </w:rPr>
        <w:footnoteReference w:id="10"/>
      </w:r>
      <w:r>
        <w:rPr>
          <w:rFonts w:hint="eastAsia"/>
        </w:rPr>
        <w:t>表示：</w:t>
      </w:r>
      <w:r w:rsidRPr="008C0DA5">
        <w:rPr>
          <w:rFonts w:hint="eastAsia"/>
        </w:rPr>
        <w:t>「後續各海岸防護計畫擬定機關(直轄市、縣（市）政府)，得經詳細調查評估後，因地制宜適當調整或修正劃設原則，以含括更大面積土地或更精確範圍，俾收防治海岸災害之效。」</w:t>
      </w:r>
    </w:p>
    <w:p w:rsidR="007C47E5" w:rsidRPr="007C47E5" w:rsidRDefault="008827A8" w:rsidP="007C47E5">
      <w:pPr>
        <w:pStyle w:val="3"/>
      </w:pPr>
      <w:r>
        <w:rPr>
          <w:rFonts w:hint="eastAsia"/>
        </w:rPr>
        <w:t>水利署表示，</w:t>
      </w:r>
      <w:r w:rsidR="007C47E5" w:rsidRPr="007C47E5">
        <w:rPr>
          <w:rFonts w:hint="eastAsia"/>
        </w:rPr>
        <w:t>倘未來貢寮鹽寮、福隆沙灘經新北市政府評估有需要列入防護，得納入二級海岸防護計畫辦理，並由該府於109年5月前將二級防護計畫(草案)送經濟部，由經濟部於109年8月核轉內政部審議，以達成於110年2月6日前公告實施(依整體海岸管理計畫規定，二級海岸防護計畫需於整體海岸管理計畫公告實施後4年內完成)。</w:t>
      </w:r>
    </w:p>
    <w:p w:rsidR="00D33728" w:rsidRPr="00D33728" w:rsidRDefault="00D33728" w:rsidP="00D33728">
      <w:pPr>
        <w:pStyle w:val="3"/>
      </w:pPr>
      <w:r>
        <w:rPr>
          <w:rFonts w:hint="eastAsia"/>
        </w:rPr>
        <w:t>綜上，</w:t>
      </w:r>
      <w:r w:rsidRPr="00D33728">
        <w:rPr>
          <w:rFonts w:hint="eastAsia"/>
        </w:rPr>
        <w:t>經濟部水利署為水利法中央主管機關，雙溪河治理計畫由其核定後交新北市政府據以辦理包含整治、河道整理及清淤等相關工作，惟經濟部98年核定規劃報告迄今長達10年，治理計畫仍在修正中而未核定公告；另新北市政府為海岸管理法第3</w:t>
      </w:r>
      <w:r w:rsidRPr="00D33728">
        <w:rPr>
          <w:rFonts w:hint="eastAsia"/>
        </w:rPr>
        <w:lastRenderedPageBreak/>
        <w:t>條所定之地方主管機關，鹽寮福隆沙灘等東北角沿岸有無需要依法列入二級海岸防護計畫，應儘速審慎評估，並於109年5月前送經濟部核轉內政部公告實施，始符期限規定</w:t>
      </w:r>
      <w:r>
        <w:rPr>
          <w:rFonts w:hint="eastAsia"/>
        </w:rPr>
        <w:t>。</w:t>
      </w:r>
    </w:p>
    <w:p w:rsidR="001C0BBA" w:rsidRDefault="001C0BBA" w:rsidP="006D160F">
      <w:pPr>
        <w:pStyle w:val="2"/>
        <w:numPr>
          <w:ilvl w:val="1"/>
          <w:numId w:val="1"/>
        </w:numPr>
        <w:rPr>
          <w:b/>
        </w:rPr>
      </w:pPr>
      <w:r>
        <w:rPr>
          <w:rFonts w:hint="eastAsia"/>
          <w:b/>
        </w:rPr>
        <w:t>行政院環境保護署</w:t>
      </w:r>
      <w:r w:rsidR="0031458D">
        <w:rPr>
          <w:rFonts w:hint="eastAsia"/>
          <w:b/>
        </w:rPr>
        <w:t>職掌全國開發行為之環境影響評估，</w:t>
      </w:r>
      <w:r w:rsidR="00C05C0E">
        <w:rPr>
          <w:rFonts w:hint="eastAsia"/>
          <w:b/>
        </w:rPr>
        <w:t>針對台電公司</w:t>
      </w:r>
      <w:r w:rsidR="006E2863">
        <w:rPr>
          <w:rFonts w:hint="eastAsia"/>
          <w:b/>
        </w:rPr>
        <w:t>歷年2次之養灘作為，業經該公司提出環差分析報告，由環評審查委員會審核通過，以及</w:t>
      </w:r>
      <w:r w:rsidR="00A82F5C">
        <w:rPr>
          <w:rFonts w:hint="eastAsia"/>
          <w:b/>
        </w:rPr>
        <w:t>核能四廠</w:t>
      </w:r>
      <w:r w:rsidR="006E2863">
        <w:rPr>
          <w:rFonts w:hint="eastAsia"/>
          <w:b/>
        </w:rPr>
        <w:t>環保監督委員會備查後執行完成。</w:t>
      </w:r>
      <w:r w:rsidR="00D66B8C">
        <w:rPr>
          <w:rFonts w:hint="eastAsia"/>
          <w:b/>
        </w:rPr>
        <w:t>經濟部於102年已同意台電公司將「不定期人工養灘作為沙灘長期保育方案」，爰</w:t>
      </w:r>
      <w:r w:rsidR="006E2863">
        <w:rPr>
          <w:rFonts w:hint="eastAsia"/>
          <w:b/>
        </w:rPr>
        <w:t>台電公司</w:t>
      </w:r>
      <w:r>
        <w:rPr>
          <w:rFonts w:hint="eastAsia"/>
          <w:b/>
        </w:rPr>
        <w:t>後續</w:t>
      </w:r>
      <w:r w:rsidR="00D66B8C">
        <w:rPr>
          <w:rFonts w:hint="eastAsia"/>
          <w:b/>
        </w:rPr>
        <w:t>將會視沙灘流失情形，每隔數年</w:t>
      </w:r>
      <w:r w:rsidR="006E2863">
        <w:rPr>
          <w:rFonts w:hint="eastAsia"/>
          <w:b/>
        </w:rPr>
        <w:t>於鹽寮福隆沙灘辦理</w:t>
      </w:r>
      <w:r>
        <w:rPr>
          <w:rFonts w:hint="eastAsia"/>
          <w:b/>
        </w:rPr>
        <w:t>養灘</w:t>
      </w:r>
      <w:r w:rsidR="006E2863">
        <w:rPr>
          <w:rFonts w:hint="eastAsia"/>
          <w:b/>
        </w:rPr>
        <w:t>工作</w:t>
      </w:r>
      <w:r w:rsidR="00D66B8C">
        <w:rPr>
          <w:rFonts w:hint="eastAsia"/>
          <w:b/>
        </w:rPr>
        <w:t>，為政府一體及維持東北角鹽寮福隆觀光資源，該署允宜持續協助台電公司儘速辦理相關行政程序，以利工進</w:t>
      </w:r>
    </w:p>
    <w:p w:rsidR="001C0BBA" w:rsidRDefault="0084301E" w:rsidP="00504544">
      <w:pPr>
        <w:pStyle w:val="3"/>
      </w:pPr>
      <w:r>
        <w:rPr>
          <w:rFonts w:hint="eastAsia"/>
        </w:rPr>
        <w:t>環保署組織條例第5條規定：「綜合計畫處掌理左列事項：……四、關於</w:t>
      </w:r>
      <w:r w:rsidRPr="0084301E">
        <w:rPr>
          <w:rFonts w:hint="eastAsia"/>
          <w:b/>
          <w:bCs w:val="0"/>
        </w:rPr>
        <w:t>環境影響評估</w:t>
      </w:r>
      <w:r>
        <w:rPr>
          <w:rFonts w:hint="eastAsia"/>
        </w:rPr>
        <w:t>制度之策劃、推動、輔導、監督及</w:t>
      </w:r>
      <w:r w:rsidRPr="0084301E">
        <w:rPr>
          <w:rFonts w:hint="eastAsia"/>
          <w:b/>
          <w:bCs w:val="0"/>
        </w:rPr>
        <w:t>評估報告之審核事項</w:t>
      </w:r>
      <w:r>
        <w:rPr>
          <w:rFonts w:hint="eastAsia"/>
        </w:rPr>
        <w:t>。」</w:t>
      </w:r>
    </w:p>
    <w:p w:rsidR="003E07C1" w:rsidRDefault="0084301E" w:rsidP="003E07C1">
      <w:pPr>
        <w:pStyle w:val="3"/>
      </w:pPr>
      <w:r>
        <w:rPr>
          <w:rFonts w:hint="eastAsia"/>
        </w:rPr>
        <w:t>台電公司為核能四廠興建計畫，辦理「核能四廠第一、二號機發電計畫環境影響評估報告」，於8</w:t>
      </w:r>
      <w:r>
        <w:t>0</w:t>
      </w:r>
      <w:r>
        <w:rPr>
          <w:rFonts w:hint="eastAsia"/>
        </w:rPr>
        <w:t>年1</w:t>
      </w:r>
      <w:r>
        <w:t>2</w:t>
      </w:r>
      <w:r>
        <w:rPr>
          <w:rFonts w:hint="eastAsia"/>
        </w:rPr>
        <w:t>月3</w:t>
      </w:r>
      <w:r>
        <w:t>0</w:t>
      </w:r>
      <w:r>
        <w:rPr>
          <w:rFonts w:hint="eastAsia"/>
        </w:rPr>
        <w:t>日經行政院原子能委員會審查通過，該報告書所載海域開挖土石之處置係採「</w:t>
      </w:r>
      <w:r w:rsidRPr="002F14B6">
        <w:rPr>
          <w:rFonts w:hint="eastAsia"/>
          <w:b/>
          <w:bCs w:val="0"/>
        </w:rPr>
        <w:t>海拋棄土</w:t>
      </w:r>
      <w:r>
        <w:rPr>
          <w:rFonts w:hint="eastAsia"/>
        </w:rPr>
        <w:t>」方式。</w:t>
      </w:r>
    </w:p>
    <w:p w:rsidR="002A40C3" w:rsidRDefault="00B905D7" w:rsidP="003E07C1">
      <w:pPr>
        <w:pStyle w:val="3"/>
      </w:pPr>
      <w:r>
        <w:rPr>
          <w:rFonts w:hint="eastAsia"/>
        </w:rPr>
        <w:t>台電公司</w:t>
      </w:r>
      <w:r w:rsidR="002A40C3">
        <w:rPr>
          <w:rFonts w:hint="eastAsia"/>
        </w:rPr>
        <w:t>8</w:t>
      </w:r>
      <w:r w:rsidR="002A40C3">
        <w:t>6</w:t>
      </w:r>
      <w:r w:rsidR="002A40C3">
        <w:rPr>
          <w:rFonts w:hint="eastAsia"/>
        </w:rPr>
        <w:t>年辦理「核能四廠第一、二號機發電計畫海域開挖土石處置變更環境影響差異分析報告」</w:t>
      </w:r>
      <w:r>
        <w:rPr>
          <w:rFonts w:hint="eastAsia"/>
        </w:rPr>
        <w:t>，將</w:t>
      </w:r>
      <w:r w:rsidRPr="002F14B6">
        <w:rPr>
          <w:rFonts w:hint="eastAsia"/>
          <w:b/>
          <w:bCs w:val="0"/>
        </w:rPr>
        <w:t>海域開挖土石運至核能四廠廠區內之土石處置場堆置，或提供外界政府機關與公營事業使用</w:t>
      </w:r>
      <w:r>
        <w:rPr>
          <w:rFonts w:hint="eastAsia"/>
        </w:rPr>
        <w:t>，經環保署於8</w:t>
      </w:r>
      <w:r>
        <w:t>6</w:t>
      </w:r>
      <w:r>
        <w:rPr>
          <w:rFonts w:hint="eastAsia"/>
        </w:rPr>
        <w:t>年3月1</w:t>
      </w:r>
      <w:r>
        <w:t>9</w:t>
      </w:r>
      <w:r>
        <w:rPr>
          <w:rFonts w:hint="eastAsia"/>
        </w:rPr>
        <w:t>日環評審查委員會第3</w:t>
      </w:r>
      <w:r>
        <w:t>5</w:t>
      </w:r>
      <w:r>
        <w:rPr>
          <w:rFonts w:hint="eastAsia"/>
        </w:rPr>
        <w:t>次會議審核通過。</w:t>
      </w:r>
    </w:p>
    <w:p w:rsidR="003E07C1" w:rsidRDefault="0084301E" w:rsidP="003E07C1">
      <w:pPr>
        <w:pStyle w:val="3"/>
      </w:pPr>
      <w:r w:rsidRPr="0084301E">
        <w:rPr>
          <w:rFonts w:hint="eastAsia"/>
        </w:rPr>
        <w:t>台電公司</w:t>
      </w:r>
      <w:r w:rsidR="002F14B6">
        <w:rPr>
          <w:rFonts w:hint="eastAsia"/>
        </w:rPr>
        <w:t>9</w:t>
      </w:r>
      <w:r w:rsidR="002F14B6">
        <w:t>2</w:t>
      </w:r>
      <w:r w:rsidR="002F14B6">
        <w:rPr>
          <w:rFonts w:hint="eastAsia"/>
        </w:rPr>
        <w:t>年</w:t>
      </w:r>
      <w:r w:rsidRPr="0084301E">
        <w:rPr>
          <w:rFonts w:hint="eastAsia"/>
        </w:rPr>
        <w:t>辦理「核能四廠第一、二號機發電計畫海域開挖土石處置第</w:t>
      </w:r>
      <w:r w:rsidR="002F14B6">
        <w:rPr>
          <w:rFonts w:hint="eastAsia"/>
        </w:rPr>
        <w:t>二</w:t>
      </w:r>
      <w:r w:rsidRPr="0084301E">
        <w:rPr>
          <w:rFonts w:hint="eastAsia"/>
        </w:rPr>
        <w:t>次變更環境影響差異分析報告</w:t>
      </w:r>
      <w:r w:rsidR="002F14B6">
        <w:rPr>
          <w:rFonts w:hint="eastAsia"/>
        </w:rPr>
        <w:t>」</w:t>
      </w:r>
      <w:r w:rsidRPr="0084301E">
        <w:rPr>
          <w:rFonts w:hint="eastAsia"/>
        </w:rPr>
        <w:t>，</w:t>
      </w:r>
      <w:r w:rsidR="002F14B6">
        <w:rPr>
          <w:rFonts w:hint="eastAsia"/>
        </w:rPr>
        <w:t>將海域開挖土石提供東北角管理處作為鹽寮福隆海岸沙灘之養灘沙源，經環保署於</w:t>
      </w:r>
      <w:r w:rsidRPr="0084301E">
        <w:rPr>
          <w:rFonts w:hint="eastAsia"/>
        </w:rPr>
        <w:t>92年6</w:t>
      </w:r>
      <w:r w:rsidRPr="0084301E">
        <w:rPr>
          <w:rFonts w:hint="eastAsia"/>
        </w:rPr>
        <w:lastRenderedPageBreak/>
        <w:t>月17日環評審查委員會第108次會議審核通過</w:t>
      </w:r>
      <w:r w:rsidR="002F14B6">
        <w:rPr>
          <w:rFonts w:hint="eastAsia"/>
        </w:rPr>
        <w:t>。</w:t>
      </w:r>
      <w:r>
        <w:rPr>
          <w:rFonts w:hint="eastAsia"/>
        </w:rPr>
        <w:t>台電</w:t>
      </w:r>
      <w:r w:rsidR="00955BC6" w:rsidRPr="00736C18">
        <w:rPr>
          <w:rFonts w:hint="eastAsia"/>
        </w:rPr>
        <w:t>公</w:t>
      </w:r>
      <w:r>
        <w:rPr>
          <w:rFonts w:hint="eastAsia"/>
        </w:rPr>
        <w:t>司遂於9</w:t>
      </w:r>
      <w:r>
        <w:t>3</w:t>
      </w:r>
      <w:r>
        <w:rPr>
          <w:rFonts w:hint="eastAsia"/>
        </w:rPr>
        <w:t>年3月至4月間辦理第1次養灘工作。</w:t>
      </w:r>
    </w:p>
    <w:p w:rsidR="003E07C1" w:rsidRDefault="0084301E" w:rsidP="003E07C1">
      <w:pPr>
        <w:pStyle w:val="3"/>
      </w:pPr>
      <w:r w:rsidRPr="0084301E">
        <w:rPr>
          <w:rFonts w:hint="eastAsia"/>
        </w:rPr>
        <w:t>台電公司於97年3月13日「核能四廠環境保護監督委員會」第13次會議提出再補</w:t>
      </w:r>
      <w:r w:rsidR="00E4212B">
        <w:rPr>
          <w:rFonts w:hint="eastAsia"/>
        </w:rPr>
        <w:t>沙</w:t>
      </w:r>
      <w:r w:rsidRPr="0084301E">
        <w:rPr>
          <w:rFonts w:hint="eastAsia"/>
        </w:rPr>
        <w:t>計畫，經該委員會決議「洽悉，請台電公司確實依前次環差分析報告內容執行。」台電公司</w:t>
      </w:r>
      <w:r>
        <w:rPr>
          <w:rFonts w:hint="eastAsia"/>
        </w:rPr>
        <w:t>遂於9</w:t>
      </w:r>
      <w:r>
        <w:t>7</w:t>
      </w:r>
      <w:r>
        <w:rPr>
          <w:rFonts w:hint="eastAsia"/>
        </w:rPr>
        <w:t>年4月至7月間</w:t>
      </w:r>
      <w:r w:rsidRPr="0084301E">
        <w:rPr>
          <w:rFonts w:hint="eastAsia"/>
        </w:rPr>
        <w:t>辦理第2次養灘工作</w:t>
      </w:r>
      <w:r w:rsidR="002F14B6">
        <w:rPr>
          <w:rFonts w:hint="eastAsia"/>
        </w:rPr>
        <w:t>。</w:t>
      </w:r>
    </w:p>
    <w:p w:rsidR="003E07C1" w:rsidRDefault="002F14B6" w:rsidP="003E07C1">
      <w:pPr>
        <w:pStyle w:val="3"/>
      </w:pPr>
      <w:r>
        <w:rPr>
          <w:rFonts w:hint="eastAsia"/>
        </w:rPr>
        <w:t>環保署表示，</w:t>
      </w:r>
      <w:r w:rsidRPr="002F14B6">
        <w:rPr>
          <w:rFonts w:hint="eastAsia"/>
        </w:rPr>
        <w:t>「核能四廠第一、二號機發電計畫海域開挖土石處置第二次變更環境影響差異分析報告」</w:t>
      </w:r>
      <w:r>
        <w:rPr>
          <w:rFonts w:hint="eastAsia"/>
        </w:rPr>
        <w:t>第</w:t>
      </w:r>
      <w:r w:rsidRPr="002F14B6">
        <w:rPr>
          <w:rFonts w:hint="eastAsia"/>
        </w:rPr>
        <w:t>1-10</w:t>
      </w:r>
      <w:r>
        <w:rPr>
          <w:rFonts w:hint="eastAsia"/>
        </w:rPr>
        <w:t>頁</w:t>
      </w:r>
      <w:r w:rsidRPr="002F14B6">
        <w:rPr>
          <w:rFonts w:hint="eastAsia"/>
        </w:rPr>
        <w:t>載明「養灘補</w:t>
      </w:r>
      <w:r w:rsidR="00E4212B">
        <w:rPr>
          <w:rFonts w:hint="eastAsia"/>
        </w:rPr>
        <w:t>沙</w:t>
      </w:r>
      <w:r w:rsidRPr="002F14B6">
        <w:rPr>
          <w:rFonts w:hint="eastAsia"/>
        </w:rPr>
        <w:t>作業之執行及後續的沙灘觀測，台電公司將委託機構進行監督，並按月提出沙灘變化之監測報告；若發現沙灘</w:t>
      </w:r>
      <w:r w:rsidR="00E4212B">
        <w:rPr>
          <w:rFonts w:hint="eastAsia"/>
        </w:rPr>
        <w:t>沙</w:t>
      </w:r>
      <w:r w:rsidRPr="002F14B6">
        <w:rPr>
          <w:rFonts w:hint="eastAsia"/>
        </w:rPr>
        <w:t>源有明顯流失情形時，台電公司將自</w:t>
      </w:r>
      <w:r w:rsidR="00A82F5C">
        <w:rPr>
          <w:rFonts w:hint="eastAsia"/>
        </w:rPr>
        <w:t>核能四廠</w:t>
      </w:r>
      <w:r w:rsidRPr="002F14B6">
        <w:rPr>
          <w:rFonts w:hint="eastAsia"/>
        </w:rPr>
        <w:t>土石堆置區取海沙再予補充。」又</w:t>
      </w:r>
      <w:r>
        <w:rPr>
          <w:rFonts w:hint="eastAsia"/>
        </w:rPr>
        <w:t>該公司於1</w:t>
      </w:r>
      <w:r>
        <w:t>04</w:t>
      </w:r>
      <w:r>
        <w:rPr>
          <w:rFonts w:hint="eastAsia"/>
        </w:rPr>
        <w:t>年辦理之</w:t>
      </w:r>
      <w:r w:rsidRPr="002F14B6">
        <w:rPr>
          <w:rFonts w:hint="eastAsia"/>
        </w:rPr>
        <w:t>「核能四廠第一、二號機發電計畫環境影響評估報告（封存期間環境監測計畫）變更內容對照表」定稿本</w:t>
      </w:r>
      <w:r>
        <w:rPr>
          <w:rFonts w:hint="eastAsia"/>
        </w:rPr>
        <w:t>第</w:t>
      </w:r>
      <w:r w:rsidRPr="002F14B6">
        <w:rPr>
          <w:rFonts w:hint="eastAsia"/>
        </w:rPr>
        <w:t>3-45</w:t>
      </w:r>
      <w:r>
        <w:rPr>
          <w:rFonts w:hint="eastAsia"/>
        </w:rPr>
        <w:t>頁</w:t>
      </w:r>
      <w:r w:rsidRPr="002F14B6">
        <w:rPr>
          <w:rFonts w:hint="eastAsia"/>
        </w:rPr>
        <w:t>載明「在鹽寮福隆海岸沙灘變遷長期性補救措施執行完成前，採行定沙養灘作為短期性補救措施，由本公司將部分海域開挖土石提供東北角管理處作為養灘沙源，故於封存期間將持續辦理海岸地形調查</w:t>
      </w:r>
      <w:r>
        <w:rPr>
          <w:rFonts w:hint="eastAsia"/>
        </w:rPr>
        <w:t>。」</w:t>
      </w:r>
    </w:p>
    <w:p w:rsidR="003E07C1" w:rsidRPr="003E07C1" w:rsidRDefault="003E07C1" w:rsidP="003E07C1">
      <w:pPr>
        <w:pStyle w:val="3"/>
      </w:pPr>
      <w:r>
        <w:rPr>
          <w:rFonts w:hint="eastAsia"/>
        </w:rPr>
        <w:t>綜上，</w:t>
      </w:r>
      <w:r w:rsidRPr="003E07C1">
        <w:rPr>
          <w:rFonts w:hint="eastAsia"/>
        </w:rPr>
        <w:t>環保署職掌全國開發行為之環境影響評估，針對台電公司歷年2次之養灘作為，業經該公司提出環差分析報告，由環評審查委員會審核通過，以及</w:t>
      </w:r>
      <w:r w:rsidR="00A82F5C">
        <w:rPr>
          <w:rFonts w:hint="eastAsia"/>
        </w:rPr>
        <w:t>核能四廠</w:t>
      </w:r>
      <w:r w:rsidRPr="003E07C1">
        <w:rPr>
          <w:rFonts w:hint="eastAsia"/>
        </w:rPr>
        <w:t>環保監督委員會備查後執行完成。經濟部於102年已同意台電公司將「不定期人工養灘作為沙灘長期保育方案」，爰台電公司後續將會視沙灘流失情形，每隔數年於鹽寮福隆沙灘辦理養灘工作，為政府一體及維持東北角鹽寮福隆觀光資源，該署允宜持續協助台電公司儘速辦理相關行政程</w:t>
      </w:r>
      <w:r w:rsidRPr="003E07C1">
        <w:rPr>
          <w:rFonts w:hint="eastAsia"/>
        </w:rPr>
        <w:lastRenderedPageBreak/>
        <w:t>序，以利工進</w:t>
      </w:r>
      <w:r>
        <w:rPr>
          <w:rFonts w:hint="eastAsia"/>
        </w:rPr>
        <w:t>。</w:t>
      </w:r>
    </w:p>
    <w:p w:rsidR="00A826F7" w:rsidRPr="00022A0F" w:rsidRDefault="00F97608" w:rsidP="00F97608">
      <w:pPr>
        <w:pStyle w:val="2"/>
        <w:rPr>
          <w:b/>
        </w:rPr>
      </w:pPr>
      <w:r w:rsidRPr="00F97608">
        <w:rPr>
          <w:rFonts w:hint="eastAsia"/>
          <w:b/>
        </w:rPr>
        <w:t>台電公司辦理2次養灘之範圍，皆僅限於鹽寮沙灘，未包含福隆沙灘，惟行政院指示</w:t>
      </w:r>
      <w:r w:rsidR="000F6797">
        <w:rPr>
          <w:rFonts w:hint="eastAsia"/>
          <w:b/>
        </w:rPr>
        <w:t>公共工程委員會</w:t>
      </w:r>
      <w:r w:rsidRPr="00F97608">
        <w:rPr>
          <w:rFonts w:hint="eastAsia"/>
          <w:b/>
        </w:rPr>
        <w:t>組成專案小組之名稱為「鹽寮福隆海岸沙灘變遷補救措施專案小組」，非僅限鹽寮沙灘補救，且於第1次養灘前辦理之環評審查會中，環評委員提出為何養灘不包括福隆沙灘時，台電公司說明鹽寮海濱公園為夏季沙灘活動主要區域，福隆沙灘之養灘則規劃於長期補救措施</w:t>
      </w:r>
      <w:r w:rsidR="00B27052">
        <w:rPr>
          <w:rFonts w:hint="eastAsia"/>
          <w:b/>
        </w:rPr>
        <w:t>配合執行，惟現今長期補救措施亦為「不定期人工養灘」，且本院查得</w:t>
      </w:r>
      <w:r w:rsidRPr="00F97608">
        <w:rPr>
          <w:rFonts w:hint="eastAsia"/>
          <w:b/>
        </w:rPr>
        <w:t>90年</w:t>
      </w:r>
      <w:r w:rsidR="00B27052">
        <w:rPr>
          <w:rFonts w:hint="eastAsia"/>
          <w:b/>
        </w:rPr>
        <w:t>至108年</w:t>
      </w:r>
      <w:r w:rsidRPr="00F97608">
        <w:rPr>
          <w:rFonts w:hint="eastAsia"/>
          <w:b/>
        </w:rPr>
        <w:t>遊客人數統計資料，福隆海水浴場遊客人數皆高於鹽寮海濱公園數倍至百倍以上，</w:t>
      </w:r>
      <w:r w:rsidRPr="00951B4F">
        <w:rPr>
          <w:rFonts w:hint="eastAsia"/>
          <w:b/>
          <w:color w:val="000000" w:themeColor="text1"/>
        </w:rPr>
        <w:t>故台電公司未來應參考該公司委託製成之環境監測報告中，與核能四廠開工前之土方量增減情形</w:t>
      </w:r>
      <w:r w:rsidRPr="00051172">
        <w:rPr>
          <w:rFonts w:hint="eastAsia"/>
          <w:b/>
        </w:rPr>
        <w:t>，將鹽寮、福隆沙灘整體看待並同步進行養灘</w:t>
      </w:r>
      <w:r w:rsidRPr="00F97608">
        <w:rPr>
          <w:rFonts w:hint="eastAsia"/>
          <w:b/>
        </w:rPr>
        <w:t>，始能提升在地觀光產業與動能</w:t>
      </w:r>
    </w:p>
    <w:p w:rsidR="00022A0F" w:rsidRDefault="00E503FA" w:rsidP="00E503FA">
      <w:pPr>
        <w:pStyle w:val="3"/>
      </w:pPr>
      <w:r w:rsidRPr="00E503FA">
        <w:rPr>
          <w:rFonts w:hint="eastAsia"/>
        </w:rPr>
        <w:t>台電公司為核能四廠興建計畫，辦理「核能四廠第一、二號機發電計畫環境影響評估報告」，於80年12月30日經行政院原子能委員會審查通過</w:t>
      </w:r>
      <w:r>
        <w:rPr>
          <w:rFonts w:hint="eastAsia"/>
        </w:rPr>
        <w:t>，且為</w:t>
      </w:r>
      <w:r w:rsidRPr="00E503FA">
        <w:rPr>
          <w:rFonts w:hint="eastAsia"/>
        </w:rPr>
        <w:t>達成核能四廠施工階段的各項環境監測工作及建立計畫區附近完整的背景環境資料庫，自82年8月起，依據評估報告相關內容與審查結論辦理「核能四廠發電工程施工期間環境監測工作」</w:t>
      </w:r>
      <w:r>
        <w:rPr>
          <w:rFonts w:hint="eastAsia"/>
        </w:rPr>
        <w:t>。環保署於104年3月31日以環署綜字第1040025114號函送審查通過「核能四廠第一、二號機發電計畫環境影響評估報告(封存期間環境監測計畫)變更內容對照表」，並於104年7月起進入封存期間，目前由美華環境科技股份有限公司負責辦理該項監測工作，其中有關核能四廠附近鹽寮福隆之沙灘變化，每年進行2次的陸域地形及海域地形調查，</w:t>
      </w:r>
      <w:r w:rsidRPr="00E503FA">
        <w:rPr>
          <w:rFonts w:hint="eastAsia"/>
        </w:rPr>
        <w:t>陸上地形調查範圍以低潮線往內陸200公尺為範圍，未達200公尺</w:t>
      </w:r>
      <w:r w:rsidRPr="00E503FA">
        <w:rPr>
          <w:rFonts w:hint="eastAsia"/>
        </w:rPr>
        <w:lastRenderedPageBreak/>
        <w:t>處則以</w:t>
      </w:r>
      <w:r>
        <w:rPr>
          <w:rFonts w:hint="eastAsia"/>
        </w:rPr>
        <w:t>臺2</w:t>
      </w:r>
      <w:r w:rsidRPr="00E503FA">
        <w:rPr>
          <w:rFonts w:hint="eastAsia"/>
        </w:rPr>
        <w:t>線為最遠之邊界</w:t>
      </w:r>
      <w:r>
        <w:rPr>
          <w:rFonts w:hint="eastAsia"/>
        </w:rPr>
        <w:t>。</w:t>
      </w:r>
      <w:r w:rsidR="00F913E4">
        <w:rPr>
          <w:rFonts w:hint="eastAsia"/>
        </w:rPr>
        <w:t>陸域及海域監測範圍如下圖所示。</w:t>
      </w:r>
      <w:r w:rsidR="004273B7">
        <w:rPr>
          <w:rFonts w:hint="eastAsia"/>
        </w:rPr>
        <w:t>下圖A+B區為陸域監測範圍、C+D</w:t>
      </w:r>
      <w:r w:rsidR="000D4F66">
        <w:rPr>
          <w:rFonts w:hint="eastAsia"/>
        </w:rPr>
        <w:t>區為海域監測範圍</w:t>
      </w:r>
      <w:r w:rsidR="004273B7">
        <w:rPr>
          <w:rFonts w:hint="eastAsia"/>
        </w:rPr>
        <w:t>。</w:t>
      </w:r>
    </w:p>
    <w:p w:rsidR="00E503FA" w:rsidRDefault="007B0406" w:rsidP="007B0406">
      <w:pPr>
        <w:pStyle w:val="0"/>
        <w:ind w:leftChars="0" w:left="0"/>
        <w:jc w:val="center"/>
      </w:pPr>
      <w:r>
        <w:rPr>
          <w:noProof/>
        </w:rPr>
        <w:drawing>
          <wp:inline distT="0" distB="0" distL="0" distR="0" wp14:anchorId="582A6DC9" wp14:editId="3B735ECC">
            <wp:extent cx="4067033" cy="6083745"/>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075333" cy="6096161"/>
                    </a:xfrm>
                    <a:prstGeom prst="rect">
                      <a:avLst/>
                    </a:prstGeom>
                  </pic:spPr>
                </pic:pic>
              </a:graphicData>
            </a:graphic>
          </wp:inline>
        </w:drawing>
      </w:r>
    </w:p>
    <w:p w:rsidR="007B0406" w:rsidRDefault="007B0406" w:rsidP="007B0406">
      <w:pPr>
        <w:pStyle w:val="a1"/>
      </w:pPr>
      <w:r>
        <w:rPr>
          <w:rFonts w:hint="eastAsia"/>
        </w:rPr>
        <w:t>陸域及海域監測範圍圖</w:t>
      </w:r>
    </w:p>
    <w:p w:rsidR="009867AC" w:rsidRPr="00227D72" w:rsidRDefault="009867AC" w:rsidP="000B03D1">
      <w:pPr>
        <w:pStyle w:val="3"/>
      </w:pPr>
      <w:r w:rsidRPr="00227D72">
        <w:rPr>
          <w:rFonts w:hint="eastAsia"/>
        </w:rPr>
        <w:t>上述監測範圍中，近10年（98年第4季至107年第4季）各區段之沙量增減情形詳如下表：</w:t>
      </w:r>
    </w:p>
    <w:p w:rsidR="00DB7642" w:rsidRDefault="00DB7642" w:rsidP="00DB7642">
      <w:pPr>
        <w:pStyle w:val="3"/>
        <w:numPr>
          <w:ilvl w:val="0"/>
          <w:numId w:val="0"/>
        </w:numPr>
        <w:ind w:left="1361"/>
        <w:rPr>
          <w:highlight w:val="yellow"/>
        </w:rPr>
      </w:pPr>
    </w:p>
    <w:p w:rsidR="00DB7642" w:rsidRPr="00951B4F" w:rsidRDefault="00DB7642" w:rsidP="00DB7642">
      <w:pPr>
        <w:pStyle w:val="3"/>
        <w:numPr>
          <w:ilvl w:val="0"/>
          <w:numId w:val="0"/>
        </w:numPr>
        <w:ind w:left="1361"/>
        <w:rPr>
          <w:highlight w:val="yellow"/>
        </w:rPr>
      </w:pPr>
    </w:p>
    <w:tbl>
      <w:tblPr>
        <w:tblW w:w="9151" w:type="dxa"/>
        <w:tblInd w:w="13" w:type="dxa"/>
        <w:tblCellMar>
          <w:left w:w="0" w:type="dxa"/>
          <w:right w:w="0" w:type="dxa"/>
        </w:tblCellMar>
        <w:tblLook w:val="04A0" w:firstRow="1" w:lastRow="0" w:firstColumn="1" w:lastColumn="0" w:noHBand="0" w:noVBand="1"/>
      </w:tblPr>
      <w:tblGrid>
        <w:gridCol w:w="1157"/>
        <w:gridCol w:w="1103"/>
        <w:gridCol w:w="1100"/>
        <w:gridCol w:w="1104"/>
        <w:gridCol w:w="1420"/>
        <w:gridCol w:w="1051"/>
        <w:gridCol w:w="1112"/>
        <w:gridCol w:w="1104"/>
      </w:tblGrid>
      <w:tr w:rsidR="00453108" w:rsidRPr="009867AC" w:rsidTr="00783411">
        <w:trPr>
          <w:trHeight w:val="660"/>
          <w:tblHeader/>
        </w:trPr>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AC" w:rsidRPr="009867AC" w:rsidRDefault="00453108" w:rsidP="009867AC">
            <w:pPr>
              <w:widowControl/>
              <w:overflowPunct/>
              <w:autoSpaceDE/>
              <w:autoSpaceDN/>
              <w:jc w:val="center"/>
              <w:rPr>
                <w:rFonts w:hAnsi="標楷體" w:cs="新細明體"/>
                <w:color w:val="FF0000"/>
                <w:kern w:val="0"/>
                <w:sz w:val="24"/>
                <w:szCs w:val="24"/>
              </w:rPr>
            </w:pPr>
            <w:r w:rsidRPr="00453108">
              <w:rPr>
                <w:rFonts w:hAnsi="標楷體" w:cs="新細明體" w:hint="eastAsia"/>
                <w:color w:val="000000" w:themeColor="text1"/>
                <w:kern w:val="0"/>
                <w:sz w:val="24"/>
                <w:szCs w:val="24"/>
              </w:rPr>
              <w:lastRenderedPageBreak/>
              <w:t>期別</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9867AC" w:rsidRPr="009867AC" w:rsidRDefault="009867AC" w:rsidP="009867AC">
            <w:pPr>
              <w:widowControl/>
              <w:overflowPunct/>
              <w:autoSpaceDE/>
              <w:autoSpaceDN/>
              <w:jc w:val="center"/>
              <w:rPr>
                <w:rFonts w:hAnsi="標楷體" w:cs="新細明體"/>
                <w:color w:val="000000"/>
                <w:kern w:val="0"/>
                <w:sz w:val="24"/>
                <w:szCs w:val="24"/>
              </w:rPr>
            </w:pPr>
            <w:r w:rsidRPr="009867AC">
              <w:rPr>
                <w:rFonts w:hAnsi="標楷體" w:cs="新細明體" w:hint="eastAsia"/>
                <w:color w:val="000000"/>
                <w:kern w:val="0"/>
                <w:sz w:val="24"/>
                <w:szCs w:val="24"/>
              </w:rPr>
              <w:t>陸域</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9867AC" w:rsidRPr="009867AC" w:rsidRDefault="009867AC" w:rsidP="009867AC">
            <w:pPr>
              <w:widowControl/>
              <w:overflowPunct/>
              <w:autoSpaceDE/>
              <w:autoSpaceDN/>
              <w:jc w:val="center"/>
              <w:rPr>
                <w:rFonts w:hAnsi="標楷體" w:cs="新細明體"/>
                <w:color w:val="000000"/>
                <w:kern w:val="0"/>
                <w:sz w:val="24"/>
                <w:szCs w:val="24"/>
              </w:rPr>
            </w:pPr>
            <w:r w:rsidRPr="009867AC">
              <w:rPr>
                <w:rFonts w:hAnsi="標楷體" w:cs="新細明體" w:hint="eastAsia"/>
                <w:color w:val="000000"/>
                <w:kern w:val="0"/>
                <w:sz w:val="24"/>
                <w:szCs w:val="24"/>
              </w:rPr>
              <w:t>大岩石</w:t>
            </w:r>
            <w:r w:rsidRPr="009867AC">
              <w:rPr>
                <w:rFonts w:hAnsi="標楷體" w:cs="新細明體" w:hint="eastAsia"/>
                <w:color w:val="000000"/>
                <w:kern w:val="0"/>
                <w:sz w:val="24"/>
                <w:szCs w:val="24"/>
              </w:rPr>
              <w:br/>
              <w:t>以北</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rsidR="009867AC" w:rsidRPr="009867AC" w:rsidRDefault="009867AC" w:rsidP="009867AC">
            <w:pPr>
              <w:widowControl/>
              <w:overflowPunct/>
              <w:autoSpaceDE/>
              <w:autoSpaceDN/>
              <w:jc w:val="center"/>
              <w:rPr>
                <w:rFonts w:hAnsi="標楷體" w:cs="新細明體"/>
                <w:color w:val="000000"/>
                <w:kern w:val="0"/>
                <w:sz w:val="24"/>
                <w:szCs w:val="24"/>
              </w:rPr>
            </w:pPr>
            <w:r w:rsidRPr="009867AC">
              <w:rPr>
                <w:rFonts w:hAnsi="標楷體" w:cs="新細明體" w:hint="eastAsia"/>
                <w:color w:val="000000"/>
                <w:kern w:val="0"/>
                <w:sz w:val="24"/>
                <w:szCs w:val="24"/>
              </w:rPr>
              <w:t>大岩石</w:t>
            </w:r>
            <w:r w:rsidRPr="009867AC">
              <w:rPr>
                <w:rFonts w:hAnsi="標楷體" w:cs="新細明體" w:hint="eastAsia"/>
                <w:color w:val="000000"/>
                <w:kern w:val="0"/>
                <w:sz w:val="24"/>
                <w:szCs w:val="24"/>
              </w:rPr>
              <w:br/>
              <w:t>以南</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53108" w:rsidRDefault="00453108" w:rsidP="00453108">
            <w:pPr>
              <w:widowControl/>
              <w:overflowPunct/>
              <w:autoSpaceDE/>
              <w:autoSpaceDN/>
              <w:jc w:val="center"/>
              <w:rPr>
                <w:rFonts w:hAnsi="標楷體" w:cs="新細明體"/>
                <w:color w:val="000000"/>
                <w:spacing w:val="-34"/>
                <w:kern w:val="0"/>
                <w:sz w:val="24"/>
                <w:szCs w:val="24"/>
              </w:rPr>
            </w:pPr>
            <w:r w:rsidRPr="00453108">
              <w:rPr>
                <w:rFonts w:hAnsi="標楷體" w:cs="新細明體" w:hint="eastAsia"/>
                <w:color w:val="000000"/>
                <w:spacing w:val="-34"/>
                <w:kern w:val="0"/>
                <w:sz w:val="24"/>
                <w:szCs w:val="24"/>
              </w:rPr>
              <w:t>與</w:t>
            </w:r>
            <w:r w:rsidR="009867AC" w:rsidRPr="009867AC">
              <w:rPr>
                <w:rFonts w:hAnsi="標楷體" w:cs="新細明體" w:hint="eastAsia"/>
                <w:color w:val="000000"/>
                <w:spacing w:val="-34"/>
                <w:kern w:val="0"/>
                <w:sz w:val="24"/>
                <w:szCs w:val="24"/>
              </w:rPr>
              <w:t>87年第2季</w:t>
            </w:r>
          </w:p>
          <w:p w:rsidR="009867AC" w:rsidRPr="009867AC" w:rsidRDefault="009867AC" w:rsidP="00453108">
            <w:pPr>
              <w:widowControl/>
              <w:overflowPunct/>
              <w:autoSpaceDE/>
              <w:autoSpaceDN/>
              <w:jc w:val="center"/>
              <w:rPr>
                <w:rFonts w:hAnsi="標楷體" w:cs="新細明體"/>
                <w:color w:val="000000"/>
                <w:spacing w:val="-34"/>
                <w:kern w:val="0"/>
                <w:sz w:val="24"/>
                <w:szCs w:val="24"/>
              </w:rPr>
            </w:pPr>
            <w:r w:rsidRPr="009867AC">
              <w:rPr>
                <w:rFonts w:hAnsi="標楷體" w:cs="新細明體" w:hint="eastAsia"/>
                <w:color w:val="000000"/>
                <w:spacing w:val="-34"/>
                <w:kern w:val="0"/>
                <w:sz w:val="24"/>
                <w:szCs w:val="24"/>
              </w:rPr>
              <w:t>開工前</w:t>
            </w:r>
            <w:r w:rsidR="00453108" w:rsidRPr="00453108">
              <w:rPr>
                <w:rFonts w:hAnsi="標楷體" w:cs="新細明體" w:hint="eastAsia"/>
                <w:color w:val="000000"/>
                <w:spacing w:val="-34"/>
                <w:kern w:val="0"/>
                <w:sz w:val="24"/>
                <w:szCs w:val="24"/>
              </w:rPr>
              <w:t>陸域比較</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9867AC" w:rsidRPr="00453108" w:rsidRDefault="009867AC" w:rsidP="009867AC">
            <w:pPr>
              <w:widowControl/>
              <w:overflowPunct/>
              <w:autoSpaceDE/>
              <w:autoSpaceDN/>
              <w:jc w:val="center"/>
              <w:rPr>
                <w:rFonts w:hAnsi="標楷體" w:cs="新細明體"/>
                <w:color w:val="000000"/>
                <w:kern w:val="0"/>
                <w:sz w:val="24"/>
                <w:szCs w:val="24"/>
              </w:rPr>
            </w:pPr>
            <w:r w:rsidRPr="009867AC">
              <w:rPr>
                <w:rFonts w:hAnsi="標楷體" w:cs="新細明體" w:hint="eastAsia"/>
                <w:color w:val="000000"/>
                <w:kern w:val="0"/>
                <w:sz w:val="24"/>
                <w:szCs w:val="24"/>
              </w:rPr>
              <w:t>0</w:t>
            </w:r>
            <w:r w:rsidR="00453108" w:rsidRPr="00453108">
              <w:rPr>
                <w:rFonts w:hAnsi="標楷體" w:cs="新細明體" w:hint="eastAsia"/>
                <w:color w:val="000000"/>
                <w:kern w:val="0"/>
                <w:sz w:val="24"/>
                <w:szCs w:val="24"/>
              </w:rPr>
              <w:t>至-</w:t>
            </w:r>
            <w:r w:rsidRPr="009867AC">
              <w:rPr>
                <w:rFonts w:hAnsi="標楷體" w:cs="新細明體" w:hint="eastAsia"/>
                <w:color w:val="000000"/>
                <w:kern w:val="0"/>
                <w:sz w:val="24"/>
                <w:szCs w:val="24"/>
              </w:rPr>
              <w:t>3</w:t>
            </w:r>
            <w:r w:rsidR="00453108" w:rsidRPr="00453108">
              <w:rPr>
                <w:rFonts w:hAnsi="標楷體" w:cs="新細明體" w:hint="eastAsia"/>
                <w:color w:val="000000"/>
                <w:kern w:val="0"/>
                <w:sz w:val="24"/>
                <w:szCs w:val="24"/>
              </w:rPr>
              <w:t>m</w:t>
            </w:r>
          </w:p>
          <w:p w:rsidR="00453108" w:rsidRPr="009867AC" w:rsidRDefault="00453108" w:rsidP="009867AC">
            <w:pPr>
              <w:widowControl/>
              <w:overflowPunct/>
              <w:autoSpaceDE/>
              <w:autoSpaceDN/>
              <w:jc w:val="center"/>
              <w:rPr>
                <w:rFonts w:hAnsi="標楷體" w:cs="新細明體"/>
                <w:color w:val="000000"/>
                <w:kern w:val="0"/>
                <w:sz w:val="24"/>
                <w:szCs w:val="24"/>
              </w:rPr>
            </w:pPr>
            <w:r w:rsidRPr="00453108">
              <w:rPr>
                <w:rFonts w:hAnsi="標楷體" w:cs="新細明體" w:hint="eastAsia"/>
                <w:color w:val="000000"/>
                <w:kern w:val="0"/>
                <w:sz w:val="24"/>
                <w:szCs w:val="24"/>
              </w:rPr>
              <w:t>水深</w:t>
            </w:r>
          </w:p>
        </w:tc>
        <w:tc>
          <w:tcPr>
            <w:tcW w:w="1112" w:type="dxa"/>
            <w:tcBorders>
              <w:top w:val="single" w:sz="4" w:space="0" w:color="auto"/>
              <w:left w:val="nil"/>
              <w:bottom w:val="single" w:sz="4" w:space="0" w:color="auto"/>
              <w:right w:val="single" w:sz="4" w:space="0" w:color="auto"/>
            </w:tcBorders>
            <w:shd w:val="clear" w:color="auto" w:fill="auto"/>
            <w:noWrap/>
            <w:vAlign w:val="center"/>
            <w:hideMark/>
          </w:tcPr>
          <w:p w:rsidR="009867AC" w:rsidRPr="00453108" w:rsidRDefault="00453108" w:rsidP="009867AC">
            <w:pPr>
              <w:widowControl/>
              <w:overflowPunct/>
              <w:autoSpaceDE/>
              <w:autoSpaceDN/>
              <w:jc w:val="center"/>
              <w:rPr>
                <w:rFonts w:hAnsi="標楷體" w:cs="新細明體"/>
                <w:color w:val="000000"/>
                <w:kern w:val="0"/>
                <w:sz w:val="24"/>
                <w:szCs w:val="24"/>
              </w:rPr>
            </w:pPr>
            <w:r w:rsidRPr="00453108">
              <w:rPr>
                <w:rFonts w:hAnsi="標楷體" w:cs="新細明體" w:hint="eastAsia"/>
                <w:color w:val="000000"/>
                <w:kern w:val="0"/>
                <w:sz w:val="24"/>
                <w:szCs w:val="24"/>
              </w:rPr>
              <w:t>-</w:t>
            </w:r>
            <w:r w:rsidR="009867AC" w:rsidRPr="009867AC">
              <w:rPr>
                <w:rFonts w:hAnsi="標楷體" w:cs="新細明體" w:hint="eastAsia"/>
                <w:color w:val="000000"/>
                <w:kern w:val="0"/>
                <w:sz w:val="24"/>
                <w:szCs w:val="24"/>
              </w:rPr>
              <w:t>3</w:t>
            </w:r>
            <w:r w:rsidRPr="00453108">
              <w:rPr>
                <w:rFonts w:hAnsi="標楷體" w:cs="新細明體" w:hint="eastAsia"/>
                <w:color w:val="000000"/>
                <w:kern w:val="0"/>
                <w:sz w:val="24"/>
                <w:szCs w:val="24"/>
              </w:rPr>
              <w:t>至-</w:t>
            </w:r>
            <w:r w:rsidR="009867AC" w:rsidRPr="009867AC">
              <w:rPr>
                <w:rFonts w:hAnsi="標楷體" w:cs="新細明體" w:hint="eastAsia"/>
                <w:color w:val="000000"/>
                <w:kern w:val="0"/>
                <w:sz w:val="24"/>
                <w:szCs w:val="24"/>
              </w:rPr>
              <w:t>5</w:t>
            </w:r>
            <w:r w:rsidRPr="00453108">
              <w:rPr>
                <w:rFonts w:hAnsi="標楷體" w:cs="新細明體" w:hint="eastAsia"/>
                <w:color w:val="000000"/>
                <w:kern w:val="0"/>
                <w:sz w:val="24"/>
                <w:szCs w:val="24"/>
              </w:rPr>
              <w:t>m</w:t>
            </w:r>
          </w:p>
          <w:p w:rsidR="00453108" w:rsidRPr="009867AC" w:rsidRDefault="00453108" w:rsidP="009867AC">
            <w:pPr>
              <w:widowControl/>
              <w:overflowPunct/>
              <w:autoSpaceDE/>
              <w:autoSpaceDN/>
              <w:jc w:val="center"/>
              <w:rPr>
                <w:rFonts w:hAnsi="標楷體" w:cs="新細明體"/>
                <w:color w:val="000000"/>
                <w:kern w:val="0"/>
                <w:sz w:val="24"/>
                <w:szCs w:val="24"/>
              </w:rPr>
            </w:pPr>
            <w:r w:rsidRPr="00453108">
              <w:rPr>
                <w:rFonts w:hAnsi="標楷體" w:cs="新細明體" w:hint="eastAsia"/>
                <w:color w:val="000000"/>
                <w:kern w:val="0"/>
                <w:sz w:val="24"/>
                <w:szCs w:val="24"/>
              </w:rPr>
              <w:t>水深</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rsidR="009867AC" w:rsidRPr="009867AC" w:rsidRDefault="009867AC" w:rsidP="009867AC">
            <w:pPr>
              <w:widowControl/>
              <w:overflowPunct/>
              <w:autoSpaceDE/>
              <w:autoSpaceDN/>
              <w:jc w:val="center"/>
              <w:rPr>
                <w:rFonts w:hAnsi="標楷體" w:cs="新細明體"/>
                <w:color w:val="000000"/>
                <w:kern w:val="0"/>
                <w:sz w:val="24"/>
                <w:szCs w:val="24"/>
              </w:rPr>
            </w:pPr>
            <w:r w:rsidRPr="009867AC">
              <w:rPr>
                <w:rFonts w:hAnsi="標楷體" w:cs="新細明體" w:hint="eastAsia"/>
                <w:color w:val="000000"/>
                <w:kern w:val="0"/>
                <w:sz w:val="24"/>
                <w:szCs w:val="24"/>
              </w:rPr>
              <w:t>海域</w:t>
            </w:r>
          </w:p>
        </w:tc>
      </w:tr>
      <w:tr w:rsidR="00C72577" w:rsidRPr="009867AC" w:rsidTr="00783411">
        <w:trPr>
          <w:trHeight w:val="398"/>
          <w:tblHeader/>
        </w:trPr>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577" w:rsidRPr="00453108" w:rsidRDefault="00C72577" w:rsidP="009867AC">
            <w:pPr>
              <w:widowControl/>
              <w:overflowPunct/>
              <w:autoSpaceDE/>
              <w:autoSpaceDN/>
              <w:jc w:val="center"/>
              <w:rPr>
                <w:rFonts w:hAnsi="標楷體" w:cs="新細明體"/>
                <w:color w:val="000000" w:themeColor="text1"/>
                <w:kern w:val="0"/>
                <w:sz w:val="24"/>
                <w:szCs w:val="24"/>
              </w:rPr>
            </w:pPr>
            <w:r>
              <w:rPr>
                <w:rFonts w:hAnsi="標楷體" w:cs="新細明體" w:hint="eastAsia"/>
                <w:color w:val="000000" w:themeColor="text1"/>
                <w:kern w:val="0"/>
                <w:sz w:val="24"/>
                <w:szCs w:val="24"/>
              </w:rPr>
              <w:t>區段</w:t>
            </w:r>
          </w:p>
        </w:tc>
        <w:tc>
          <w:tcPr>
            <w:tcW w:w="1103" w:type="dxa"/>
            <w:tcBorders>
              <w:top w:val="single" w:sz="4" w:space="0" w:color="auto"/>
              <w:left w:val="nil"/>
              <w:bottom w:val="single" w:sz="4" w:space="0" w:color="auto"/>
              <w:right w:val="single" w:sz="4" w:space="0" w:color="auto"/>
            </w:tcBorders>
            <w:shd w:val="clear" w:color="auto" w:fill="auto"/>
            <w:vAlign w:val="center"/>
          </w:tcPr>
          <w:p w:rsidR="00C72577" w:rsidRPr="009867AC" w:rsidRDefault="00C72577" w:rsidP="009867AC">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A+B</w:t>
            </w:r>
          </w:p>
        </w:tc>
        <w:tc>
          <w:tcPr>
            <w:tcW w:w="1100" w:type="dxa"/>
            <w:tcBorders>
              <w:top w:val="single" w:sz="4" w:space="0" w:color="auto"/>
              <w:left w:val="nil"/>
              <w:bottom w:val="single" w:sz="4" w:space="0" w:color="auto"/>
              <w:right w:val="single" w:sz="4" w:space="0" w:color="auto"/>
            </w:tcBorders>
            <w:shd w:val="clear" w:color="auto" w:fill="auto"/>
            <w:vAlign w:val="center"/>
          </w:tcPr>
          <w:p w:rsidR="00C72577" w:rsidRPr="009867AC" w:rsidRDefault="00C72577" w:rsidP="009867AC">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A</w:t>
            </w:r>
          </w:p>
        </w:tc>
        <w:tc>
          <w:tcPr>
            <w:tcW w:w="1104" w:type="dxa"/>
            <w:tcBorders>
              <w:top w:val="single" w:sz="4" w:space="0" w:color="auto"/>
              <w:left w:val="nil"/>
              <w:bottom w:val="single" w:sz="4" w:space="0" w:color="auto"/>
              <w:right w:val="single" w:sz="4" w:space="0" w:color="auto"/>
            </w:tcBorders>
            <w:shd w:val="clear" w:color="auto" w:fill="auto"/>
            <w:vAlign w:val="center"/>
          </w:tcPr>
          <w:p w:rsidR="00C72577" w:rsidRPr="009867AC" w:rsidRDefault="00C72577" w:rsidP="009867AC">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B</w:t>
            </w:r>
          </w:p>
        </w:tc>
        <w:tc>
          <w:tcPr>
            <w:tcW w:w="1420" w:type="dxa"/>
            <w:tcBorders>
              <w:top w:val="single" w:sz="4" w:space="0" w:color="auto"/>
              <w:left w:val="nil"/>
              <w:bottom w:val="single" w:sz="4" w:space="0" w:color="auto"/>
              <w:right w:val="single" w:sz="4" w:space="0" w:color="auto"/>
            </w:tcBorders>
            <w:shd w:val="clear" w:color="auto" w:fill="auto"/>
            <w:vAlign w:val="center"/>
          </w:tcPr>
          <w:p w:rsidR="00C72577" w:rsidRPr="00453108" w:rsidRDefault="00C72577" w:rsidP="00453108">
            <w:pPr>
              <w:widowControl/>
              <w:overflowPunct/>
              <w:autoSpaceDE/>
              <w:autoSpaceDN/>
              <w:jc w:val="center"/>
              <w:rPr>
                <w:rFonts w:hAnsi="標楷體" w:cs="新細明體"/>
                <w:color w:val="000000"/>
                <w:spacing w:val="-34"/>
                <w:kern w:val="0"/>
                <w:sz w:val="24"/>
                <w:szCs w:val="24"/>
              </w:rPr>
            </w:pPr>
            <w:r>
              <w:rPr>
                <w:rFonts w:hAnsi="標楷體" w:cs="新細明體" w:hint="eastAsia"/>
                <w:color w:val="000000"/>
                <w:spacing w:val="-34"/>
                <w:kern w:val="0"/>
                <w:sz w:val="24"/>
                <w:szCs w:val="24"/>
              </w:rPr>
              <w:t>與A+B比較</w:t>
            </w:r>
          </w:p>
        </w:tc>
        <w:tc>
          <w:tcPr>
            <w:tcW w:w="1051" w:type="dxa"/>
            <w:tcBorders>
              <w:top w:val="single" w:sz="4" w:space="0" w:color="auto"/>
              <w:left w:val="nil"/>
              <w:bottom w:val="single" w:sz="4" w:space="0" w:color="auto"/>
              <w:right w:val="single" w:sz="4" w:space="0" w:color="auto"/>
            </w:tcBorders>
            <w:shd w:val="clear" w:color="auto" w:fill="auto"/>
            <w:vAlign w:val="center"/>
          </w:tcPr>
          <w:p w:rsidR="00C72577" w:rsidRPr="009867AC" w:rsidRDefault="00C72577" w:rsidP="009867AC">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C</w:t>
            </w:r>
          </w:p>
        </w:tc>
        <w:tc>
          <w:tcPr>
            <w:tcW w:w="1112" w:type="dxa"/>
            <w:tcBorders>
              <w:top w:val="single" w:sz="4" w:space="0" w:color="auto"/>
              <w:left w:val="nil"/>
              <w:bottom w:val="single" w:sz="4" w:space="0" w:color="auto"/>
              <w:right w:val="single" w:sz="4" w:space="0" w:color="auto"/>
            </w:tcBorders>
            <w:shd w:val="clear" w:color="auto" w:fill="auto"/>
            <w:noWrap/>
            <w:vAlign w:val="center"/>
          </w:tcPr>
          <w:p w:rsidR="00C72577" w:rsidRPr="00453108" w:rsidRDefault="00C72577" w:rsidP="009867AC">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D</w:t>
            </w:r>
          </w:p>
        </w:tc>
        <w:tc>
          <w:tcPr>
            <w:tcW w:w="1104" w:type="dxa"/>
            <w:tcBorders>
              <w:top w:val="single" w:sz="4" w:space="0" w:color="auto"/>
              <w:left w:val="nil"/>
              <w:bottom w:val="single" w:sz="4" w:space="0" w:color="auto"/>
              <w:right w:val="single" w:sz="4" w:space="0" w:color="auto"/>
            </w:tcBorders>
            <w:shd w:val="clear" w:color="auto" w:fill="auto"/>
            <w:vAlign w:val="center"/>
          </w:tcPr>
          <w:p w:rsidR="00C72577" w:rsidRPr="009867AC" w:rsidRDefault="00C72577" w:rsidP="009867AC">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C+D</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kern w:val="0"/>
                <w:sz w:val="24"/>
                <w:szCs w:val="24"/>
              </w:rPr>
            </w:pPr>
            <w:r w:rsidRPr="009867AC">
              <w:rPr>
                <w:rFonts w:hAnsi="標楷體" w:cs="新細明體" w:hint="eastAsia"/>
                <w:color w:val="000000"/>
                <w:kern w:val="0"/>
                <w:sz w:val="24"/>
                <w:szCs w:val="24"/>
              </w:rPr>
              <w:t>98第4季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-63,410</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-14,156</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-49,254</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-30,176</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-129,297</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3,378</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-125,919</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kern w:val="0"/>
                <w:sz w:val="24"/>
                <w:szCs w:val="24"/>
              </w:rPr>
            </w:pPr>
            <w:r w:rsidRPr="009867AC">
              <w:rPr>
                <w:rFonts w:hAnsi="標楷體" w:cs="新細明體" w:hint="eastAsia"/>
                <w:color w:val="000000"/>
                <w:kern w:val="0"/>
                <w:sz w:val="24"/>
                <w:szCs w:val="24"/>
              </w:rPr>
              <w:t>99第2季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19,915</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14,541</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5,374</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-10,261</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98,003</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-16,614</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81,389</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kern w:val="0"/>
                <w:sz w:val="24"/>
                <w:szCs w:val="24"/>
              </w:rPr>
            </w:pPr>
            <w:r w:rsidRPr="009867AC">
              <w:rPr>
                <w:rFonts w:hAnsi="標楷體" w:cs="新細明體" w:hint="eastAsia"/>
                <w:color w:val="000000"/>
                <w:kern w:val="0"/>
                <w:sz w:val="24"/>
                <w:szCs w:val="24"/>
              </w:rPr>
              <w:t>99第4季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-51,205</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-13,082</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-38,123</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-61,466</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387</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13,428</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13,815</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100第2季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-70,944</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-354</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-70,590</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-132,410</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2,998</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45,495</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48,493</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100第4季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37,761</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10,772</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26,989</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-94,649</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48,586</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102,406</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150,992</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101第2季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44,569</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5,124</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39,445</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-50,080</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35,663</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-156,815</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-121,152</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101第4季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453</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3,851</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-3,398</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-49,627</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-42,668</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130,188</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87,520</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102第2季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44,965</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7,436</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37,529</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-4,662</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-77,360</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-74,001</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-151,361</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102第4季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-98,078</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-4,541</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-93,537</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-102,740</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102,105</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43,041</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145,146</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103第2季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-36,875</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-15,136</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-21,739</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-139,615</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-57,458</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-11,921</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-69,379</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103第4季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bCs/>
                <w:color w:val="000000" w:themeColor="text1"/>
                <w:kern w:val="0"/>
                <w:sz w:val="24"/>
                <w:szCs w:val="24"/>
              </w:rPr>
            </w:pPr>
            <w:r w:rsidRPr="009867AC">
              <w:rPr>
                <w:rFonts w:hAnsi="標楷體" w:cs="新細明體" w:hint="eastAsia"/>
                <w:bCs/>
                <w:color w:val="000000" w:themeColor="text1"/>
                <w:kern w:val="0"/>
                <w:sz w:val="24"/>
                <w:szCs w:val="24"/>
              </w:rPr>
              <w:t>-27,011</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-7,835</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-19,176</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-166,626</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-4,556</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-32,160</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-36,716</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104第2季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bCs/>
                <w:color w:val="000000" w:themeColor="text1"/>
                <w:kern w:val="0"/>
                <w:sz w:val="24"/>
                <w:szCs w:val="24"/>
              </w:rPr>
            </w:pPr>
            <w:r w:rsidRPr="009867AC">
              <w:rPr>
                <w:rFonts w:hAnsi="標楷體" w:cs="新細明體" w:hint="eastAsia"/>
                <w:bCs/>
                <w:color w:val="000000" w:themeColor="text1"/>
                <w:kern w:val="0"/>
                <w:sz w:val="24"/>
                <w:szCs w:val="24"/>
              </w:rPr>
              <w:t>43,523</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1,355</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42,168</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-123,103</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-72,527</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-20,249</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-92,776</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104第4季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-37,155</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-23,290</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-13,865</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-160,258</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104,922</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-97,384</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7,538</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105第2季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-10,913</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-466</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-10,447</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-171,171</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-43,327</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234,539</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191,212</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105第4季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-23,245</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-9,875</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-13,370</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-194,416</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87,055</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-58,859</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28,196</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106第2季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40,243</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14,356</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25,887</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-154,173</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-52,861</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17,842</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-35,019</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106第4季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bCs/>
                <w:color w:val="000000" w:themeColor="text1"/>
                <w:kern w:val="0"/>
                <w:sz w:val="24"/>
                <w:szCs w:val="24"/>
              </w:rPr>
            </w:pPr>
            <w:r w:rsidRPr="009867AC">
              <w:rPr>
                <w:rFonts w:hAnsi="標楷體" w:cs="新細明體" w:hint="eastAsia"/>
                <w:bCs/>
                <w:color w:val="000000" w:themeColor="text1"/>
                <w:kern w:val="0"/>
                <w:sz w:val="24"/>
                <w:szCs w:val="24"/>
              </w:rPr>
              <w:t>-71,949</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-10,170</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-61,779</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783411" w:rsidRDefault="00783411" w:rsidP="00783411">
            <w:pPr>
              <w:widowControl/>
              <w:overflowPunct/>
              <w:autoSpaceDE/>
              <w:autoSpaceDN/>
              <w:jc w:val="right"/>
              <w:rPr>
                <w:rFonts w:hAnsi="標楷體" w:cs="新細明體"/>
                <w:color w:val="000000" w:themeColor="text1"/>
                <w:kern w:val="0"/>
                <w:sz w:val="24"/>
                <w:szCs w:val="24"/>
              </w:rPr>
            </w:pPr>
            <w:r w:rsidRPr="00783411">
              <w:rPr>
                <w:rFonts w:hAnsi="標楷體" w:cs="新細明體" w:hint="eastAsia"/>
                <w:color w:val="000000" w:themeColor="text1"/>
                <w:kern w:val="0"/>
                <w:sz w:val="24"/>
                <w:szCs w:val="24"/>
              </w:rPr>
              <w:t>-226,122</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-71,331</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-124,201</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-195,532</w:t>
            </w:r>
          </w:p>
        </w:tc>
      </w:tr>
      <w:tr w:rsidR="00783411" w:rsidRPr="009867AC" w:rsidTr="00783411">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107第2季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87,909</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20,834</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67,075</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602385" w:rsidRDefault="00783411" w:rsidP="00783411">
            <w:pPr>
              <w:widowControl/>
              <w:overflowPunct/>
              <w:autoSpaceDE/>
              <w:autoSpaceDN/>
              <w:jc w:val="right"/>
              <w:rPr>
                <w:rFonts w:hAnsi="標楷體" w:cs="新細明體"/>
                <w:color w:val="000000" w:themeColor="text1"/>
                <w:kern w:val="0"/>
                <w:sz w:val="24"/>
                <w:szCs w:val="24"/>
              </w:rPr>
            </w:pPr>
            <w:r w:rsidRPr="00602385">
              <w:rPr>
                <w:rFonts w:hAnsi="標楷體" w:cs="新細明體" w:hint="eastAsia"/>
                <w:color w:val="000000" w:themeColor="text1"/>
                <w:kern w:val="0"/>
                <w:sz w:val="24"/>
                <w:szCs w:val="24"/>
              </w:rPr>
              <w:t>-138,213</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2,966</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29,042</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32,008</w:t>
            </w:r>
          </w:p>
        </w:tc>
      </w:tr>
      <w:tr w:rsidR="00783411" w:rsidRPr="009867AC" w:rsidTr="006B407E">
        <w:trPr>
          <w:trHeight w:val="33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center"/>
              <w:rPr>
                <w:rFonts w:hAnsi="標楷體" w:cs="新細明體"/>
                <w:color w:val="000000"/>
                <w:spacing w:val="-20"/>
                <w:kern w:val="0"/>
                <w:sz w:val="24"/>
                <w:szCs w:val="24"/>
              </w:rPr>
            </w:pPr>
            <w:r w:rsidRPr="009867AC">
              <w:rPr>
                <w:rFonts w:hAnsi="標楷體" w:cs="新細明體" w:hint="eastAsia"/>
                <w:color w:val="000000"/>
                <w:spacing w:val="-20"/>
                <w:kern w:val="0"/>
                <w:sz w:val="24"/>
                <w:szCs w:val="24"/>
              </w:rPr>
              <w:t>107第4季</w:t>
            </w:r>
          </w:p>
        </w:tc>
        <w:tc>
          <w:tcPr>
            <w:tcW w:w="1103"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-45,834</w:t>
            </w:r>
          </w:p>
        </w:tc>
        <w:tc>
          <w:tcPr>
            <w:tcW w:w="1100"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-3,546</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-42,288</w:t>
            </w:r>
          </w:p>
        </w:tc>
        <w:tc>
          <w:tcPr>
            <w:tcW w:w="1420" w:type="dxa"/>
            <w:tcBorders>
              <w:top w:val="nil"/>
              <w:left w:val="nil"/>
              <w:bottom w:val="single" w:sz="4" w:space="0" w:color="auto"/>
              <w:right w:val="single" w:sz="4" w:space="0" w:color="auto"/>
            </w:tcBorders>
            <w:shd w:val="clear" w:color="auto" w:fill="auto"/>
            <w:noWrap/>
            <w:vAlign w:val="center"/>
            <w:hideMark/>
          </w:tcPr>
          <w:p w:rsidR="00783411" w:rsidRPr="00602385" w:rsidRDefault="00783411" w:rsidP="00783411">
            <w:pPr>
              <w:widowControl/>
              <w:overflowPunct/>
              <w:autoSpaceDE/>
              <w:autoSpaceDN/>
              <w:jc w:val="right"/>
              <w:rPr>
                <w:rFonts w:hAnsi="標楷體" w:cs="新細明體"/>
                <w:color w:val="000000" w:themeColor="text1"/>
                <w:kern w:val="0"/>
                <w:sz w:val="24"/>
                <w:szCs w:val="24"/>
              </w:rPr>
            </w:pPr>
            <w:r w:rsidRPr="00602385">
              <w:rPr>
                <w:rFonts w:hAnsi="標楷體" w:cs="新細明體" w:hint="eastAsia"/>
                <w:color w:val="000000" w:themeColor="text1"/>
                <w:kern w:val="0"/>
                <w:sz w:val="24"/>
                <w:szCs w:val="24"/>
              </w:rPr>
              <w:t>-184,047</w:t>
            </w:r>
          </w:p>
        </w:tc>
        <w:tc>
          <w:tcPr>
            <w:tcW w:w="1051"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96,502</w:t>
            </w:r>
          </w:p>
        </w:tc>
        <w:tc>
          <w:tcPr>
            <w:tcW w:w="1112"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48,645</w:t>
            </w:r>
          </w:p>
        </w:tc>
        <w:tc>
          <w:tcPr>
            <w:tcW w:w="1104" w:type="dxa"/>
            <w:tcBorders>
              <w:top w:val="nil"/>
              <w:left w:val="nil"/>
              <w:bottom w:val="single" w:sz="4" w:space="0" w:color="auto"/>
              <w:right w:val="single" w:sz="4" w:space="0" w:color="auto"/>
            </w:tcBorders>
            <w:shd w:val="clear" w:color="auto" w:fill="auto"/>
            <w:noWrap/>
            <w:vAlign w:val="center"/>
            <w:hideMark/>
          </w:tcPr>
          <w:p w:rsidR="00783411" w:rsidRPr="009867AC" w:rsidRDefault="00783411"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145,147</w:t>
            </w:r>
          </w:p>
        </w:tc>
      </w:tr>
      <w:tr w:rsidR="00453108" w:rsidRPr="009867AC" w:rsidTr="006B407E">
        <w:trPr>
          <w:trHeight w:val="330"/>
        </w:trPr>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AC" w:rsidRPr="009867AC" w:rsidRDefault="006B407E" w:rsidP="006B407E">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總計</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AC" w:rsidRPr="009867AC" w:rsidRDefault="009867AC"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-153,871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AC" w:rsidRPr="009867AC" w:rsidRDefault="009867AC" w:rsidP="009867AC">
            <w:pPr>
              <w:widowControl/>
              <w:overflowPunct/>
              <w:autoSpaceDE/>
              <w:autoSpaceDN/>
              <w:jc w:val="right"/>
              <w:rPr>
                <w:rFonts w:hAnsi="標楷體" w:cs="新細明體"/>
                <w:b/>
                <w:color w:val="000000" w:themeColor="text1"/>
                <w:kern w:val="0"/>
                <w:sz w:val="24"/>
                <w:szCs w:val="24"/>
              </w:rPr>
            </w:pPr>
            <w:r w:rsidRPr="009867AC">
              <w:rPr>
                <w:rFonts w:hAnsi="標楷體" w:cs="新細明體" w:hint="eastAsia"/>
                <w:b/>
                <w:color w:val="000000" w:themeColor="text1"/>
                <w:kern w:val="0"/>
                <w:sz w:val="24"/>
                <w:szCs w:val="24"/>
              </w:rPr>
              <w:t>-10,026</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AC" w:rsidRPr="009867AC" w:rsidRDefault="009867AC" w:rsidP="009867AC">
            <w:pPr>
              <w:widowControl/>
              <w:overflowPunct/>
              <w:autoSpaceDE/>
              <w:autoSpaceDN/>
              <w:jc w:val="right"/>
              <w:rPr>
                <w:rFonts w:hAnsi="標楷體" w:cs="新細明體"/>
                <w:b/>
                <w:color w:val="000000" w:themeColor="text1"/>
                <w:kern w:val="0"/>
                <w:sz w:val="24"/>
                <w:szCs w:val="24"/>
              </w:rPr>
            </w:pPr>
            <w:r w:rsidRPr="009867AC">
              <w:rPr>
                <w:rFonts w:hAnsi="標楷體" w:cs="新細明體" w:hint="eastAsia"/>
                <w:b/>
                <w:color w:val="000000" w:themeColor="text1"/>
                <w:kern w:val="0"/>
                <w:sz w:val="24"/>
                <w:szCs w:val="24"/>
              </w:rPr>
              <w:t>-143,845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AC" w:rsidRPr="009867AC" w:rsidRDefault="009867AC" w:rsidP="009867AC">
            <w:pPr>
              <w:widowControl/>
              <w:overflowPunct/>
              <w:autoSpaceDE/>
              <w:autoSpaceDN/>
              <w:jc w:val="left"/>
              <w:rPr>
                <w:rFonts w:hAnsi="標楷體" w:cs="新細明體"/>
                <w:color w:val="000000" w:themeColor="text1"/>
                <w:kern w:val="0"/>
                <w:sz w:val="24"/>
                <w:szCs w:val="24"/>
              </w:rPr>
            </w:pP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AC" w:rsidRPr="009867AC" w:rsidRDefault="009867AC" w:rsidP="009867AC">
            <w:pPr>
              <w:widowControl/>
              <w:overflowPunct/>
              <w:autoSpaceDE/>
              <w:autoSpaceDN/>
              <w:jc w:val="right"/>
              <w:rPr>
                <w:rFonts w:hAnsi="標楷體" w:cs="新細明體"/>
                <w:b/>
                <w:color w:val="000000" w:themeColor="text1"/>
                <w:kern w:val="0"/>
                <w:sz w:val="24"/>
                <w:szCs w:val="24"/>
              </w:rPr>
            </w:pPr>
            <w:r w:rsidRPr="009867AC">
              <w:rPr>
                <w:rFonts w:hAnsi="標楷體" w:cs="新細明體" w:hint="eastAsia"/>
                <w:b/>
                <w:color w:val="000000" w:themeColor="text1"/>
                <w:kern w:val="0"/>
                <w:sz w:val="24"/>
                <w:szCs w:val="24"/>
              </w:rPr>
              <w:t>157,099</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AC" w:rsidRPr="009867AC" w:rsidRDefault="009867AC"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72,422</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AC" w:rsidRPr="009867AC" w:rsidRDefault="009867AC" w:rsidP="009867AC">
            <w:pPr>
              <w:widowControl/>
              <w:overflowPunct/>
              <w:autoSpaceDE/>
              <w:autoSpaceDN/>
              <w:jc w:val="right"/>
              <w:rPr>
                <w:rFonts w:hAnsi="標楷體" w:cs="新細明體"/>
                <w:color w:val="000000" w:themeColor="text1"/>
                <w:kern w:val="0"/>
                <w:sz w:val="24"/>
                <w:szCs w:val="24"/>
              </w:rPr>
            </w:pPr>
            <w:r w:rsidRPr="009867AC">
              <w:rPr>
                <w:rFonts w:hAnsi="標楷體" w:cs="新細明體" w:hint="eastAsia"/>
                <w:color w:val="000000" w:themeColor="text1"/>
                <w:kern w:val="0"/>
                <w:sz w:val="24"/>
                <w:szCs w:val="24"/>
              </w:rPr>
              <w:t>229,521</w:t>
            </w:r>
          </w:p>
        </w:tc>
      </w:tr>
    </w:tbl>
    <w:p w:rsidR="009867AC" w:rsidRPr="00227D72" w:rsidRDefault="00C72577" w:rsidP="009867AC">
      <w:pPr>
        <w:pStyle w:val="0"/>
        <w:ind w:left="680"/>
      </w:pPr>
      <w:r w:rsidRPr="00227D72">
        <w:rPr>
          <w:rFonts w:hint="eastAsia"/>
        </w:rPr>
        <w:t>由上表可知，</w:t>
      </w:r>
      <w:r w:rsidRPr="004762A2">
        <w:rPr>
          <w:rFonts w:hint="eastAsia"/>
          <w:b/>
        </w:rPr>
        <w:t>近10年來陸域沙量減少集中於大岩石以南，亦即靠近福隆沙灘地區</w:t>
      </w:r>
      <w:r w:rsidRPr="00227D72">
        <w:rPr>
          <w:rFonts w:hint="eastAsia"/>
        </w:rPr>
        <w:t>，而由水深0m至3m、與水深3m至5m之淤積量亦可得，沙大多囤積於水深0m至3m之處，</w:t>
      </w:r>
    </w:p>
    <w:p w:rsidR="005E3F8C" w:rsidRDefault="005E3F8C" w:rsidP="009867AC">
      <w:pPr>
        <w:pStyle w:val="0"/>
        <w:ind w:left="680"/>
      </w:pPr>
      <w:r w:rsidRPr="004762A2">
        <w:rPr>
          <w:rFonts w:hint="eastAsia"/>
          <w:b/>
        </w:rPr>
        <w:t>顯示除核能四廠重件碼頭內之沙源，尚有前揭淤積沙源可供養灘使用</w:t>
      </w:r>
      <w:r w:rsidRPr="00227D72">
        <w:rPr>
          <w:rFonts w:hint="eastAsia"/>
        </w:rPr>
        <w:t>。</w:t>
      </w:r>
    </w:p>
    <w:p w:rsidR="000B03D1" w:rsidRDefault="000B03D1" w:rsidP="000B03D1">
      <w:pPr>
        <w:pStyle w:val="3"/>
      </w:pPr>
      <w:r>
        <w:rPr>
          <w:rFonts w:hint="eastAsia"/>
        </w:rPr>
        <w:t>92年4月28日工程會召開「核能四廠鹽寮福隆海岸沙灘變遷補救措施專案小組」第1次會議，結論第2點略以，「</w:t>
      </w:r>
      <w:r w:rsidRPr="000B03D1">
        <w:rPr>
          <w:rFonts w:hint="eastAsia"/>
        </w:rPr>
        <w:t>長期性補救措施執行完成前，為減緩沙灘流失情形，採定沙養灘作為短期性補救措施</w:t>
      </w:r>
      <w:r>
        <w:rPr>
          <w:rFonts w:hint="eastAsia"/>
        </w:rPr>
        <w:t>，並請經濟部召集相關單位，於2週內提出工作計畫</w:t>
      </w:r>
      <w:r w:rsidR="00DA72CB">
        <w:rPr>
          <w:rFonts w:hint="eastAsia"/>
        </w:rPr>
        <w:t>。」經濟部遂於92年5月6日召開「研商核能四廠鹽寮福隆海岸沙灘定沙養灘方案會議」，結論為「短期補</w:t>
      </w:r>
      <w:r w:rsidR="00DA72CB">
        <w:rPr>
          <w:rFonts w:hint="eastAsia"/>
        </w:rPr>
        <w:lastRenderedPageBreak/>
        <w:t>救措施由台電公司負責全部工程執行，沙料篩選及舖設位置由東北角管理處指示台電公司配合辦理；本案監督機制同意由學術單位擔任，請台電公司聘請學術單位組成監督小組監督執行。」</w:t>
      </w:r>
    </w:p>
    <w:p w:rsidR="00022A0F" w:rsidRDefault="00DA72CB" w:rsidP="00022A0F">
      <w:pPr>
        <w:pStyle w:val="3"/>
      </w:pPr>
      <w:r>
        <w:rPr>
          <w:rFonts w:hint="eastAsia"/>
        </w:rPr>
        <w:t>台電公司遂</w:t>
      </w:r>
      <w:r w:rsidR="00022A0F" w:rsidRPr="00022A0F">
        <w:rPr>
          <w:rFonts w:hint="eastAsia"/>
        </w:rPr>
        <w:t>委託國立臺灣海洋大學</w:t>
      </w:r>
      <w:r>
        <w:rPr>
          <w:rFonts w:hint="eastAsia"/>
        </w:rPr>
        <w:t>辦理「鹽寮海岸短期性養灘之監督工作」</w:t>
      </w:r>
      <w:r w:rsidR="00022A0F" w:rsidRPr="00022A0F">
        <w:rPr>
          <w:rFonts w:hint="eastAsia"/>
        </w:rPr>
        <w:t>，依據108年7月最新之第182次監測報告第1、2頁指出「監測時程自93年5月開始，監測範圍北起台電公司龍門電廠（核能四廠）進水口南防波堤南側，向南延伸至沙灘南側的大岩石止，東起0m灘線，西迄沙灘防風籬，監測範圍約達10公頃，自94年3月後將原監測區之東西邊界擴大，東邊界由0m等高線向海側延伸至-3m等深線附近，西邊界則由防風籬向後延伸至沙灘與沙丘交界處，監測範圍由10公頃擴大約達20公頃</w:t>
      </w:r>
      <w:r>
        <w:rPr>
          <w:rFonts w:hint="eastAsia"/>
        </w:rPr>
        <w:t>」</w:t>
      </w:r>
      <w:r w:rsidR="00022A0F" w:rsidRPr="00022A0F">
        <w:rPr>
          <w:rFonts w:hint="eastAsia"/>
        </w:rPr>
        <w:t>，由下示意圖可知台電</w:t>
      </w:r>
      <w:r w:rsidR="00022A0F">
        <w:rPr>
          <w:rFonts w:hint="eastAsia"/>
        </w:rPr>
        <w:t>公司</w:t>
      </w:r>
      <w:r w:rsidR="00022A0F" w:rsidRPr="00022A0F">
        <w:rPr>
          <w:rFonts w:hint="eastAsia"/>
        </w:rPr>
        <w:t>委託學者辦理監測工作之範圍</w:t>
      </w:r>
      <w:r>
        <w:rPr>
          <w:rFonts w:hint="eastAsia"/>
        </w:rPr>
        <w:t>，長度僅約740</w:t>
      </w:r>
      <w:r w:rsidR="00E03F11" w:rsidRPr="00B20738">
        <w:rPr>
          <w:rFonts w:hint="eastAsia"/>
        </w:rPr>
        <w:t>公尺至</w:t>
      </w:r>
      <w:r>
        <w:rPr>
          <w:rFonts w:hint="eastAsia"/>
        </w:rPr>
        <w:t>750公尺</w:t>
      </w:r>
      <w:r w:rsidR="00022A0F" w:rsidRPr="00022A0F">
        <w:rPr>
          <w:rFonts w:hint="eastAsia"/>
        </w:rPr>
        <w:t>，</w:t>
      </w:r>
      <w:r w:rsidR="00022A0F" w:rsidRPr="000B06C3">
        <w:rPr>
          <w:rFonts w:hint="eastAsia"/>
          <w:b/>
        </w:rPr>
        <w:t>未包含福隆沙灘</w:t>
      </w:r>
      <w:r w:rsidR="00022A0F" w:rsidRPr="00022A0F">
        <w:rPr>
          <w:rFonts w:hint="eastAsia"/>
        </w:rPr>
        <w:t>。</w:t>
      </w:r>
    </w:p>
    <w:p w:rsidR="00212179" w:rsidRDefault="00212179" w:rsidP="00212179">
      <w:pPr>
        <w:pStyle w:val="0"/>
        <w:ind w:leftChars="100" w:left="340"/>
        <w:jc w:val="center"/>
      </w:pPr>
      <w:r>
        <w:rPr>
          <w:noProof/>
        </w:rPr>
        <w:drawing>
          <wp:inline distT="0" distB="0" distL="0" distR="0" wp14:anchorId="19D85143" wp14:editId="44405623">
            <wp:extent cx="3925782" cy="3739487"/>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email">
                      <a:extLst>
                        <a:ext uri="{28A0092B-C50C-407E-A947-70E740481C1C}">
                          <a14:useLocalDpi xmlns:a14="http://schemas.microsoft.com/office/drawing/2010/main"/>
                        </a:ext>
                      </a:extLst>
                    </a:blip>
                    <a:stretch>
                      <a:fillRect/>
                    </a:stretch>
                  </pic:blipFill>
                  <pic:spPr>
                    <a:xfrm>
                      <a:off x="0" y="0"/>
                      <a:ext cx="3923901" cy="3737696"/>
                    </a:xfrm>
                    <a:prstGeom prst="rect">
                      <a:avLst/>
                    </a:prstGeom>
                  </pic:spPr>
                </pic:pic>
              </a:graphicData>
            </a:graphic>
          </wp:inline>
        </w:drawing>
      </w:r>
    </w:p>
    <w:p w:rsidR="00C54723" w:rsidRDefault="00C54723" w:rsidP="004762A2">
      <w:pPr>
        <w:pStyle w:val="a1"/>
        <w:spacing w:before="0" w:after="0"/>
        <w:ind w:left="482" w:hanging="482"/>
      </w:pPr>
      <w:r>
        <w:rPr>
          <w:rFonts w:hint="eastAsia"/>
        </w:rPr>
        <w:t>鹽寮監測區範圍示意圖</w:t>
      </w:r>
    </w:p>
    <w:p w:rsidR="000B06C3" w:rsidRDefault="000B06C3" w:rsidP="000B06C3">
      <w:pPr>
        <w:pStyle w:val="3"/>
      </w:pPr>
      <w:r w:rsidRPr="000B06C3">
        <w:rPr>
          <w:rFonts w:hint="eastAsia"/>
        </w:rPr>
        <w:lastRenderedPageBreak/>
        <w:t>台電公司於93年及97年辦理2次養灘工作，補沙範圍皆為核能四廠進水口南防波堤之南側向南延伸至大岩石之北側，東西向則由0米灘線至鹽寮公園設施(涼亭)</w:t>
      </w:r>
      <w:r w:rsidR="00776629">
        <w:rPr>
          <w:rFonts w:hint="eastAsia"/>
        </w:rPr>
        <w:t>以東之沙灘。補沙長度與上述監測區</w:t>
      </w:r>
      <w:r w:rsidR="00F97608" w:rsidRPr="001B76B5">
        <w:rPr>
          <w:rFonts w:hint="eastAsia"/>
        </w:rPr>
        <w:t>之陸域範圍</w:t>
      </w:r>
      <w:r w:rsidR="00776629">
        <w:rPr>
          <w:rFonts w:hint="eastAsia"/>
        </w:rPr>
        <w:t>相同，同樣未及福隆沙灘。</w:t>
      </w:r>
    </w:p>
    <w:p w:rsidR="00CB478F" w:rsidRPr="00CB478F" w:rsidRDefault="00776629" w:rsidP="00CB478F">
      <w:pPr>
        <w:pStyle w:val="3"/>
      </w:pPr>
      <w:r>
        <w:rPr>
          <w:rFonts w:hint="eastAsia"/>
        </w:rPr>
        <w:t>惟</w:t>
      </w:r>
      <w:r w:rsidR="00CB478F" w:rsidRPr="00CB478F">
        <w:rPr>
          <w:rFonts w:hint="eastAsia"/>
        </w:rPr>
        <w:t>行政院92年4月11日院臺經字第0920014278號函經濟部：請照核復事項辦理。而核復事項第1、2點即為「核能四廠興建重件碼頭工程與</w:t>
      </w:r>
      <w:r w:rsidR="00CB478F" w:rsidRPr="00776629">
        <w:rPr>
          <w:rFonts w:hint="eastAsia"/>
          <w:b/>
        </w:rPr>
        <w:t>鹽寮福隆沙灘流失</w:t>
      </w:r>
      <w:r w:rsidR="00CB478F" w:rsidRPr="00CB478F">
        <w:rPr>
          <w:rFonts w:hint="eastAsia"/>
        </w:rPr>
        <w:t>具有因果關係，台電公司應負起責任」、「請工程會召集跨部會專案小組研擬補救措施。」工程會依行政院指示，遂於92年4月28日召開「核能四廠鹽寮福隆海岸沙灘變遷補救措施專案小組」結論略以「長期性補救措施執行完成前，為減緩沙灘流失情形，採定沙養灘作為短期性補救措施。」上述不論行政院公文或是工程會專案小組名稱，皆針對「</w:t>
      </w:r>
      <w:r w:rsidR="00CB478F" w:rsidRPr="00CB478F">
        <w:rPr>
          <w:rFonts w:hint="eastAsia"/>
          <w:b/>
        </w:rPr>
        <w:t>鹽寮福隆沙灘</w:t>
      </w:r>
      <w:r w:rsidR="00CB478F" w:rsidRPr="00CB478F">
        <w:rPr>
          <w:rFonts w:hint="eastAsia"/>
        </w:rPr>
        <w:t>」，而非僅為「鹽寮沙灘」，</w:t>
      </w:r>
      <w:r w:rsidR="00CB478F" w:rsidRPr="00CB478F">
        <w:rPr>
          <w:rFonts w:hint="eastAsia"/>
          <w:b/>
        </w:rPr>
        <w:t>故短期性補救措施之對象當然為「鹽寮福隆沙灘」整體</w:t>
      </w:r>
      <w:r w:rsidR="00CB478F" w:rsidRPr="00CB478F">
        <w:rPr>
          <w:rFonts w:hint="eastAsia"/>
        </w:rPr>
        <w:t>。</w:t>
      </w:r>
    </w:p>
    <w:p w:rsidR="00CB478F" w:rsidRDefault="00CB478F" w:rsidP="00CB478F">
      <w:pPr>
        <w:pStyle w:val="3"/>
      </w:pPr>
      <w:r w:rsidRPr="00CB478F">
        <w:rPr>
          <w:rFonts w:hint="eastAsia"/>
        </w:rPr>
        <w:t>92年6月13日，環保署召開「核能四廠第一、二號機發電計畫海域開挖土石處理第二次變更環境影響差異分析報告」專案小組初審會，環評委員提出「</w:t>
      </w:r>
      <w:r w:rsidRPr="00CB478F">
        <w:rPr>
          <w:rFonts w:hint="eastAsia"/>
          <w:b/>
        </w:rPr>
        <w:t>為何未包括福隆沙灘？</w:t>
      </w:r>
      <w:r w:rsidRPr="00CB478F">
        <w:rPr>
          <w:rFonts w:hint="eastAsia"/>
        </w:rPr>
        <w:t>」台電公司說明「由於鹽寮海濱公園是當地夏季沙灘活動主要區域，且最接近核能四廠進水口防波堤，為當地民眾最關切之區域，故優先劃定鹽寮海濱公園沙灘為短期補沙養灘之作業範圍，</w:t>
      </w:r>
      <w:r w:rsidRPr="00776629">
        <w:rPr>
          <w:rFonts w:hint="eastAsia"/>
          <w:b/>
        </w:rPr>
        <w:t>福隆沙灘之定沙養灘作業規劃於長期補救措施計畫中執行。</w:t>
      </w:r>
      <w:r w:rsidRPr="00CB478F">
        <w:rPr>
          <w:rFonts w:hint="eastAsia"/>
        </w:rPr>
        <w:t>」惟台電公司已於102年將「不定期人工養灘」作為長期補救措施，並經經濟部同意備查，除養灘外，現已無其他如人工岬灣、離岸潛堤、潛礁等長期補救措施。</w:t>
      </w:r>
    </w:p>
    <w:p w:rsidR="00CB478F" w:rsidRDefault="00CB478F" w:rsidP="00CB478F">
      <w:pPr>
        <w:pStyle w:val="3"/>
      </w:pPr>
      <w:r>
        <w:rPr>
          <w:rFonts w:hint="eastAsia"/>
        </w:rPr>
        <w:t>另本院於交通部觀光局網站查得歷年福隆海水浴場</w:t>
      </w:r>
      <w:r>
        <w:rPr>
          <w:rFonts w:hint="eastAsia"/>
        </w:rPr>
        <w:lastRenderedPageBreak/>
        <w:t>及鹽寮海濱公園遊客人數，如下表：</w:t>
      </w:r>
    </w:p>
    <w:tbl>
      <w:tblPr>
        <w:tblStyle w:val="af6"/>
        <w:tblW w:w="0" w:type="auto"/>
        <w:tblInd w:w="1526" w:type="dxa"/>
        <w:tblCellMar>
          <w:left w:w="113" w:type="dxa"/>
          <w:right w:w="57" w:type="dxa"/>
        </w:tblCellMar>
        <w:tblLook w:val="04A0" w:firstRow="1" w:lastRow="0" w:firstColumn="1" w:lastColumn="0" w:noHBand="0" w:noVBand="1"/>
      </w:tblPr>
      <w:tblGrid>
        <w:gridCol w:w="1216"/>
        <w:gridCol w:w="2052"/>
        <w:gridCol w:w="2039"/>
        <w:gridCol w:w="1644"/>
      </w:tblGrid>
      <w:tr w:rsidR="00CB478F" w:rsidRPr="00A94607" w:rsidTr="001B76B5">
        <w:trPr>
          <w:tblHeader/>
        </w:trPr>
        <w:tc>
          <w:tcPr>
            <w:tcW w:w="1216" w:type="dxa"/>
            <w:vAlign w:val="center"/>
          </w:tcPr>
          <w:p w:rsidR="00CB478F" w:rsidRPr="00A94607" w:rsidRDefault="00CB478F" w:rsidP="001B76B5">
            <w:pPr>
              <w:pStyle w:val="10"/>
              <w:spacing w:line="0" w:lineRule="atLeast"/>
              <w:ind w:leftChars="0" w:left="0" w:firstLineChars="0" w:firstLine="0"/>
              <w:jc w:val="center"/>
              <w:rPr>
                <w:sz w:val="28"/>
              </w:rPr>
            </w:pPr>
            <w:r>
              <w:rPr>
                <w:rFonts w:hint="eastAsia"/>
                <w:sz w:val="28"/>
              </w:rPr>
              <w:t>年度</w:t>
            </w:r>
          </w:p>
        </w:tc>
        <w:tc>
          <w:tcPr>
            <w:tcW w:w="2052" w:type="dxa"/>
            <w:vAlign w:val="center"/>
          </w:tcPr>
          <w:p w:rsidR="00CB478F" w:rsidRPr="00A94607" w:rsidRDefault="00CB478F" w:rsidP="001B76B5">
            <w:pPr>
              <w:pStyle w:val="10"/>
              <w:spacing w:line="0" w:lineRule="atLeast"/>
              <w:ind w:leftChars="0" w:left="0" w:firstLineChars="0" w:firstLine="0"/>
              <w:jc w:val="center"/>
              <w:rPr>
                <w:sz w:val="28"/>
              </w:rPr>
            </w:pPr>
            <w:r>
              <w:rPr>
                <w:rFonts w:hint="eastAsia"/>
                <w:sz w:val="28"/>
              </w:rPr>
              <w:t>福隆海水浴場</w:t>
            </w:r>
          </w:p>
        </w:tc>
        <w:tc>
          <w:tcPr>
            <w:tcW w:w="2039" w:type="dxa"/>
            <w:vAlign w:val="center"/>
          </w:tcPr>
          <w:p w:rsidR="00CB478F" w:rsidRPr="00A94607" w:rsidRDefault="00CB478F" w:rsidP="001B76B5">
            <w:pPr>
              <w:pStyle w:val="10"/>
              <w:spacing w:line="0" w:lineRule="atLeast"/>
              <w:ind w:leftChars="0" w:left="0" w:firstLineChars="0" w:firstLine="0"/>
              <w:jc w:val="center"/>
              <w:rPr>
                <w:sz w:val="28"/>
              </w:rPr>
            </w:pPr>
            <w:r>
              <w:rPr>
                <w:rFonts w:hint="eastAsia"/>
                <w:sz w:val="28"/>
              </w:rPr>
              <w:t>鹽寮海濱公園</w:t>
            </w:r>
          </w:p>
        </w:tc>
        <w:tc>
          <w:tcPr>
            <w:tcW w:w="1644" w:type="dxa"/>
            <w:vAlign w:val="center"/>
          </w:tcPr>
          <w:p w:rsidR="00CB478F" w:rsidRPr="00A94607" w:rsidRDefault="00CB478F" w:rsidP="001B76B5">
            <w:pPr>
              <w:pStyle w:val="10"/>
              <w:spacing w:line="0" w:lineRule="atLeast"/>
              <w:ind w:leftChars="0" w:left="0" w:firstLineChars="0" w:firstLine="0"/>
              <w:jc w:val="center"/>
              <w:rPr>
                <w:sz w:val="28"/>
              </w:rPr>
            </w:pPr>
            <w:r>
              <w:rPr>
                <w:rFonts w:hint="eastAsia"/>
                <w:sz w:val="28"/>
              </w:rPr>
              <w:t>倍數</w:t>
            </w:r>
          </w:p>
        </w:tc>
      </w:tr>
      <w:tr w:rsidR="00CB478F" w:rsidRPr="00A94607" w:rsidTr="001B76B5">
        <w:tc>
          <w:tcPr>
            <w:tcW w:w="1216" w:type="dxa"/>
            <w:vAlign w:val="center"/>
          </w:tcPr>
          <w:p w:rsidR="00CB478F" w:rsidRDefault="00CB478F" w:rsidP="001B76B5">
            <w:pPr>
              <w:pStyle w:val="10"/>
              <w:spacing w:line="0" w:lineRule="atLeast"/>
              <w:ind w:leftChars="0" w:left="0" w:firstLineChars="0" w:firstLine="0"/>
              <w:jc w:val="center"/>
              <w:rPr>
                <w:sz w:val="28"/>
              </w:rPr>
            </w:pPr>
            <w:r>
              <w:rPr>
                <w:rFonts w:hint="eastAsia"/>
                <w:sz w:val="28"/>
              </w:rPr>
              <w:t>90</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268,062</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72,505</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3.7</w:t>
            </w:r>
          </w:p>
        </w:tc>
      </w:tr>
      <w:tr w:rsidR="00CB478F" w:rsidRPr="00A94607" w:rsidTr="001B76B5">
        <w:tc>
          <w:tcPr>
            <w:tcW w:w="1216" w:type="dxa"/>
            <w:vAlign w:val="center"/>
          </w:tcPr>
          <w:p w:rsidR="00CB478F" w:rsidRDefault="00CB478F" w:rsidP="001B76B5">
            <w:pPr>
              <w:pStyle w:val="10"/>
              <w:spacing w:line="0" w:lineRule="atLeast"/>
              <w:ind w:leftChars="0" w:left="0" w:firstLineChars="0" w:firstLine="0"/>
              <w:jc w:val="center"/>
              <w:rPr>
                <w:sz w:val="28"/>
              </w:rPr>
            </w:pPr>
            <w:r>
              <w:rPr>
                <w:rFonts w:hint="eastAsia"/>
                <w:sz w:val="28"/>
              </w:rPr>
              <w:t>91</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296,140</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54,393</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5.4</w:t>
            </w:r>
          </w:p>
        </w:tc>
      </w:tr>
      <w:tr w:rsidR="00CB478F" w:rsidRPr="00A94607" w:rsidTr="001B76B5">
        <w:tc>
          <w:tcPr>
            <w:tcW w:w="1216" w:type="dxa"/>
            <w:vAlign w:val="center"/>
          </w:tcPr>
          <w:p w:rsidR="00CB478F" w:rsidRDefault="00CB478F" w:rsidP="001B76B5">
            <w:pPr>
              <w:pStyle w:val="10"/>
              <w:spacing w:line="0" w:lineRule="atLeast"/>
              <w:ind w:leftChars="0" w:left="0" w:firstLineChars="0" w:firstLine="0"/>
              <w:jc w:val="center"/>
              <w:rPr>
                <w:sz w:val="28"/>
              </w:rPr>
            </w:pPr>
            <w:r>
              <w:rPr>
                <w:rFonts w:hint="eastAsia"/>
                <w:sz w:val="28"/>
              </w:rPr>
              <w:t>92</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218,660</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43,380</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5.0</w:t>
            </w:r>
          </w:p>
        </w:tc>
      </w:tr>
      <w:tr w:rsidR="00CB478F" w:rsidRPr="00A94607" w:rsidTr="001B76B5">
        <w:tc>
          <w:tcPr>
            <w:tcW w:w="1216" w:type="dxa"/>
            <w:vAlign w:val="center"/>
          </w:tcPr>
          <w:p w:rsidR="00CB478F" w:rsidRDefault="00CB478F" w:rsidP="001B76B5">
            <w:pPr>
              <w:pStyle w:val="10"/>
              <w:spacing w:line="0" w:lineRule="atLeast"/>
              <w:ind w:leftChars="0" w:left="0" w:firstLineChars="0" w:firstLine="0"/>
              <w:jc w:val="center"/>
              <w:rPr>
                <w:sz w:val="28"/>
              </w:rPr>
            </w:pPr>
            <w:r>
              <w:rPr>
                <w:rFonts w:hint="eastAsia"/>
                <w:sz w:val="28"/>
              </w:rPr>
              <w:t>93</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398,036</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54,047</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7.4</w:t>
            </w:r>
          </w:p>
        </w:tc>
      </w:tr>
      <w:tr w:rsidR="00CB478F" w:rsidRPr="00A94607" w:rsidTr="001B76B5">
        <w:tc>
          <w:tcPr>
            <w:tcW w:w="1216" w:type="dxa"/>
            <w:vAlign w:val="center"/>
          </w:tcPr>
          <w:p w:rsidR="00CB478F" w:rsidRDefault="00CB478F" w:rsidP="001B76B5">
            <w:pPr>
              <w:pStyle w:val="10"/>
              <w:spacing w:line="0" w:lineRule="atLeast"/>
              <w:ind w:leftChars="0" w:left="0" w:firstLineChars="0" w:firstLine="0"/>
              <w:jc w:val="center"/>
              <w:rPr>
                <w:sz w:val="28"/>
              </w:rPr>
            </w:pPr>
            <w:r>
              <w:rPr>
                <w:rFonts w:hint="eastAsia"/>
                <w:sz w:val="28"/>
              </w:rPr>
              <w:t>94</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665,444</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67,681</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9.8</w:t>
            </w:r>
          </w:p>
        </w:tc>
      </w:tr>
      <w:tr w:rsidR="00CB478F" w:rsidRPr="00A94607" w:rsidTr="001B76B5">
        <w:tc>
          <w:tcPr>
            <w:tcW w:w="1216" w:type="dxa"/>
            <w:vAlign w:val="center"/>
          </w:tcPr>
          <w:p w:rsidR="00CB478F" w:rsidRDefault="00CB478F" w:rsidP="001B76B5">
            <w:pPr>
              <w:pStyle w:val="10"/>
              <w:spacing w:line="0" w:lineRule="atLeast"/>
              <w:ind w:leftChars="0" w:left="0" w:firstLineChars="0" w:firstLine="0"/>
              <w:jc w:val="center"/>
              <w:rPr>
                <w:sz w:val="28"/>
              </w:rPr>
            </w:pPr>
            <w:r>
              <w:rPr>
                <w:rFonts w:hint="eastAsia"/>
                <w:sz w:val="28"/>
              </w:rPr>
              <w:t>95</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753,738</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32,855</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22.9</w:t>
            </w:r>
          </w:p>
        </w:tc>
      </w:tr>
      <w:tr w:rsidR="00CB478F" w:rsidRPr="00A94607" w:rsidTr="001B76B5">
        <w:tc>
          <w:tcPr>
            <w:tcW w:w="1216" w:type="dxa"/>
            <w:vAlign w:val="center"/>
          </w:tcPr>
          <w:p w:rsidR="00CB478F" w:rsidRDefault="00CB478F" w:rsidP="001B76B5">
            <w:pPr>
              <w:pStyle w:val="10"/>
              <w:spacing w:line="0" w:lineRule="atLeast"/>
              <w:ind w:leftChars="0" w:left="0" w:firstLineChars="0" w:firstLine="0"/>
              <w:jc w:val="center"/>
              <w:rPr>
                <w:sz w:val="28"/>
              </w:rPr>
            </w:pPr>
            <w:r>
              <w:rPr>
                <w:rFonts w:hint="eastAsia"/>
                <w:sz w:val="28"/>
              </w:rPr>
              <w:t>96</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887,918</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20,685</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42.9</w:t>
            </w:r>
          </w:p>
        </w:tc>
      </w:tr>
      <w:tr w:rsidR="00CB478F" w:rsidRPr="00A94607" w:rsidTr="001B76B5">
        <w:tc>
          <w:tcPr>
            <w:tcW w:w="1216" w:type="dxa"/>
            <w:vAlign w:val="center"/>
          </w:tcPr>
          <w:p w:rsidR="00CB478F" w:rsidRDefault="00CB478F" w:rsidP="001B76B5">
            <w:pPr>
              <w:pStyle w:val="10"/>
              <w:spacing w:line="0" w:lineRule="atLeast"/>
              <w:ind w:leftChars="0" w:left="0" w:firstLineChars="0" w:firstLine="0"/>
              <w:jc w:val="center"/>
              <w:rPr>
                <w:sz w:val="28"/>
              </w:rPr>
            </w:pPr>
            <w:r>
              <w:rPr>
                <w:rFonts w:hint="eastAsia"/>
                <w:sz w:val="28"/>
              </w:rPr>
              <w:t>97</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703,711</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11,404</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61.7</w:t>
            </w:r>
          </w:p>
        </w:tc>
      </w:tr>
      <w:tr w:rsidR="00CB478F" w:rsidRPr="00A94607" w:rsidTr="001B76B5">
        <w:tc>
          <w:tcPr>
            <w:tcW w:w="1216" w:type="dxa"/>
            <w:vAlign w:val="center"/>
          </w:tcPr>
          <w:p w:rsidR="00CB478F" w:rsidRDefault="00CB478F" w:rsidP="001B76B5">
            <w:pPr>
              <w:pStyle w:val="10"/>
              <w:spacing w:line="0" w:lineRule="atLeast"/>
              <w:ind w:leftChars="0" w:left="0" w:firstLineChars="0" w:firstLine="0"/>
              <w:jc w:val="center"/>
              <w:rPr>
                <w:sz w:val="28"/>
              </w:rPr>
            </w:pPr>
            <w:r>
              <w:rPr>
                <w:rFonts w:hint="eastAsia"/>
                <w:sz w:val="28"/>
              </w:rPr>
              <w:t>98</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809,518</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14,240</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56.8</w:t>
            </w:r>
          </w:p>
        </w:tc>
      </w:tr>
      <w:tr w:rsidR="00CB478F" w:rsidRPr="00A94607" w:rsidTr="001B76B5">
        <w:tc>
          <w:tcPr>
            <w:tcW w:w="1216" w:type="dxa"/>
            <w:vAlign w:val="center"/>
          </w:tcPr>
          <w:p w:rsidR="00CB478F" w:rsidRDefault="00CB478F" w:rsidP="001B76B5">
            <w:pPr>
              <w:pStyle w:val="10"/>
              <w:spacing w:line="0" w:lineRule="atLeast"/>
              <w:ind w:leftChars="0" w:left="0" w:firstLineChars="0" w:firstLine="0"/>
              <w:jc w:val="center"/>
              <w:rPr>
                <w:sz w:val="28"/>
              </w:rPr>
            </w:pPr>
            <w:r>
              <w:rPr>
                <w:rFonts w:hint="eastAsia"/>
                <w:sz w:val="28"/>
              </w:rPr>
              <w:t>99</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870,350</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6,183</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140.8</w:t>
            </w:r>
          </w:p>
        </w:tc>
      </w:tr>
      <w:tr w:rsidR="00CB478F" w:rsidRPr="00A94607" w:rsidTr="001B76B5">
        <w:tc>
          <w:tcPr>
            <w:tcW w:w="1216" w:type="dxa"/>
            <w:vAlign w:val="center"/>
          </w:tcPr>
          <w:p w:rsidR="00CB478F" w:rsidRDefault="00CB478F" w:rsidP="001B76B5">
            <w:pPr>
              <w:pStyle w:val="10"/>
              <w:spacing w:line="0" w:lineRule="atLeast"/>
              <w:ind w:leftChars="0" w:left="0" w:firstLineChars="0" w:firstLine="0"/>
              <w:jc w:val="center"/>
              <w:rPr>
                <w:sz w:val="28"/>
              </w:rPr>
            </w:pPr>
            <w:r>
              <w:rPr>
                <w:rFonts w:hint="eastAsia"/>
                <w:sz w:val="28"/>
              </w:rPr>
              <w:t>100</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1,104,223</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5,537</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199.4</w:t>
            </w:r>
          </w:p>
        </w:tc>
      </w:tr>
      <w:tr w:rsidR="00CB478F" w:rsidRPr="00A94607" w:rsidTr="001B76B5">
        <w:tc>
          <w:tcPr>
            <w:tcW w:w="1216" w:type="dxa"/>
            <w:vAlign w:val="center"/>
          </w:tcPr>
          <w:p w:rsidR="00CB478F" w:rsidRPr="00A94607" w:rsidRDefault="00CB478F" w:rsidP="001B76B5">
            <w:pPr>
              <w:pStyle w:val="10"/>
              <w:spacing w:line="0" w:lineRule="atLeast"/>
              <w:ind w:leftChars="0" w:left="0" w:firstLineChars="0" w:firstLine="0"/>
              <w:jc w:val="center"/>
              <w:rPr>
                <w:sz w:val="28"/>
              </w:rPr>
            </w:pPr>
            <w:r>
              <w:rPr>
                <w:rFonts w:hint="eastAsia"/>
                <w:sz w:val="28"/>
              </w:rPr>
              <w:t>101</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1,132,243</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4,311</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262.6</w:t>
            </w:r>
          </w:p>
        </w:tc>
      </w:tr>
      <w:tr w:rsidR="00CB478F" w:rsidRPr="00A94607" w:rsidTr="001B76B5">
        <w:tc>
          <w:tcPr>
            <w:tcW w:w="1216" w:type="dxa"/>
            <w:vAlign w:val="center"/>
          </w:tcPr>
          <w:p w:rsidR="00CB478F" w:rsidRPr="00A94607" w:rsidRDefault="00CB478F" w:rsidP="001B76B5">
            <w:pPr>
              <w:pStyle w:val="10"/>
              <w:spacing w:line="0" w:lineRule="atLeast"/>
              <w:ind w:leftChars="0" w:left="0" w:firstLineChars="0" w:firstLine="0"/>
              <w:jc w:val="center"/>
              <w:rPr>
                <w:sz w:val="28"/>
              </w:rPr>
            </w:pPr>
            <w:r>
              <w:rPr>
                <w:rFonts w:hint="eastAsia"/>
                <w:sz w:val="28"/>
              </w:rPr>
              <w:t>102</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1,228,809</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4,548</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270.2</w:t>
            </w:r>
          </w:p>
        </w:tc>
      </w:tr>
      <w:tr w:rsidR="00CB478F" w:rsidRPr="00A94607" w:rsidTr="001B76B5">
        <w:tc>
          <w:tcPr>
            <w:tcW w:w="1216" w:type="dxa"/>
            <w:vAlign w:val="center"/>
          </w:tcPr>
          <w:p w:rsidR="00CB478F" w:rsidRPr="00A94607" w:rsidRDefault="00CB478F" w:rsidP="001B76B5">
            <w:pPr>
              <w:pStyle w:val="10"/>
              <w:spacing w:line="0" w:lineRule="atLeast"/>
              <w:ind w:leftChars="0" w:left="0" w:firstLineChars="0" w:firstLine="0"/>
              <w:jc w:val="center"/>
              <w:rPr>
                <w:sz w:val="28"/>
              </w:rPr>
            </w:pPr>
            <w:r>
              <w:rPr>
                <w:rFonts w:hint="eastAsia"/>
                <w:sz w:val="28"/>
              </w:rPr>
              <w:t>103</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1,148,010</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3,326</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345.2</w:t>
            </w:r>
          </w:p>
        </w:tc>
      </w:tr>
      <w:tr w:rsidR="00CB478F" w:rsidRPr="00A94607" w:rsidTr="001B76B5">
        <w:tc>
          <w:tcPr>
            <w:tcW w:w="1216" w:type="dxa"/>
            <w:vAlign w:val="center"/>
          </w:tcPr>
          <w:p w:rsidR="00CB478F" w:rsidRPr="00A94607" w:rsidRDefault="00CB478F" w:rsidP="001B76B5">
            <w:pPr>
              <w:pStyle w:val="10"/>
              <w:spacing w:line="0" w:lineRule="atLeast"/>
              <w:ind w:leftChars="0" w:left="0" w:firstLineChars="0" w:firstLine="0"/>
              <w:jc w:val="center"/>
              <w:rPr>
                <w:sz w:val="28"/>
              </w:rPr>
            </w:pPr>
            <w:r>
              <w:rPr>
                <w:rFonts w:hint="eastAsia"/>
                <w:sz w:val="28"/>
              </w:rPr>
              <w:t>104</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1,054,796</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1,855</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568.6</w:t>
            </w:r>
          </w:p>
        </w:tc>
      </w:tr>
      <w:tr w:rsidR="00CB478F" w:rsidRPr="00A94607" w:rsidTr="001B76B5">
        <w:tc>
          <w:tcPr>
            <w:tcW w:w="1216" w:type="dxa"/>
            <w:vAlign w:val="center"/>
          </w:tcPr>
          <w:p w:rsidR="00CB478F" w:rsidRPr="00A94607" w:rsidRDefault="00CB478F" w:rsidP="001B76B5">
            <w:pPr>
              <w:pStyle w:val="10"/>
              <w:spacing w:line="0" w:lineRule="atLeast"/>
              <w:ind w:leftChars="0" w:left="0" w:firstLineChars="0" w:firstLine="0"/>
              <w:jc w:val="center"/>
              <w:rPr>
                <w:sz w:val="28"/>
              </w:rPr>
            </w:pPr>
            <w:r>
              <w:rPr>
                <w:rFonts w:hint="eastAsia"/>
                <w:sz w:val="28"/>
              </w:rPr>
              <w:t>105</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1,114,633</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2,852</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390.8</w:t>
            </w:r>
          </w:p>
        </w:tc>
      </w:tr>
      <w:tr w:rsidR="00CB478F" w:rsidRPr="00A94607" w:rsidTr="001B76B5">
        <w:tc>
          <w:tcPr>
            <w:tcW w:w="1216" w:type="dxa"/>
            <w:vAlign w:val="center"/>
          </w:tcPr>
          <w:p w:rsidR="00CB478F" w:rsidRPr="00A94607" w:rsidRDefault="00CB478F" w:rsidP="001B76B5">
            <w:pPr>
              <w:pStyle w:val="10"/>
              <w:spacing w:line="0" w:lineRule="atLeast"/>
              <w:ind w:leftChars="0" w:left="0" w:firstLineChars="0" w:firstLine="0"/>
              <w:jc w:val="center"/>
              <w:rPr>
                <w:sz w:val="28"/>
              </w:rPr>
            </w:pPr>
            <w:r>
              <w:rPr>
                <w:rFonts w:hint="eastAsia"/>
                <w:sz w:val="28"/>
              </w:rPr>
              <w:t>106</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666,878</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11,264</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59.2</w:t>
            </w:r>
          </w:p>
        </w:tc>
      </w:tr>
      <w:tr w:rsidR="00CB478F" w:rsidRPr="00A94607" w:rsidTr="001B76B5">
        <w:tc>
          <w:tcPr>
            <w:tcW w:w="1216" w:type="dxa"/>
            <w:vAlign w:val="center"/>
          </w:tcPr>
          <w:p w:rsidR="00CB478F" w:rsidRPr="00A94607" w:rsidRDefault="00CB478F" w:rsidP="001B76B5">
            <w:pPr>
              <w:pStyle w:val="10"/>
              <w:spacing w:line="0" w:lineRule="atLeast"/>
              <w:ind w:leftChars="0" w:left="0" w:firstLineChars="0" w:firstLine="0"/>
              <w:jc w:val="center"/>
              <w:rPr>
                <w:sz w:val="28"/>
              </w:rPr>
            </w:pPr>
            <w:r>
              <w:rPr>
                <w:rFonts w:hint="eastAsia"/>
                <w:sz w:val="28"/>
              </w:rPr>
              <w:t>107</w:t>
            </w:r>
          </w:p>
        </w:tc>
        <w:tc>
          <w:tcPr>
            <w:tcW w:w="2052"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668,221</w:t>
            </w:r>
          </w:p>
        </w:tc>
        <w:tc>
          <w:tcPr>
            <w:tcW w:w="2039" w:type="dxa"/>
            <w:vAlign w:val="center"/>
          </w:tcPr>
          <w:p w:rsidR="00CB478F" w:rsidRPr="00A94607" w:rsidRDefault="00CB478F" w:rsidP="001B76B5">
            <w:pPr>
              <w:pStyle w:val="10"/>
              <w:spacing w:line="0" w:lineRule="atLeast"/>
              <w:ind w:leftChars="0" w:left="0" w:firstLineChars="0" w:firstLine="0"/>
              <w:jc w:val="right"/>
              <w:rPr>
                <w:sz w:val="28"/>
              </w:rPr>
            </w:pPr>
            <w:r>
              <w:rPr>
                <w:rFonts w:hint="eastAsia"/>
                <w:sz w:val="28"/>
              </w:rPr>
              <w:t>60,194</w:t>
            </w:r>
          </w:p>
        </w:tc>
        <w:tc>
          <w:tcPr>
            <w:tcW w:w="1644" w:type="dxa"/>
            <w:vAlign w:val="center"/>
          </w:tcPr>
          <w:p w:rsidR="00CB478F" w:rsidRPr="00A0148B" w:rsidRDefault="00CB478F" w:rsidP="001B76B5">
            <w:pPr>
              <w:pStyle w:val="10"/>
              <w:spacing w:line="0" w:lineRule="atLeast"/>
              <w:ind w:leftChars="0" w:left="0" w:firstLineChars="0" w:firstLine="0"/>
              <w:jc w:val="right"/>
              <w:rPr>
                <w:sz w:val="28"/>
              </w:rPr>
            </w:pPr>
            <w:r>
              <w:rPr>
                <w:rFonts w:hint="eastAsia"/>
                <w:sz w:val="28"/>
              </w:rPr>
              <w:t>11.1</w:t>
            </w:r>
          </w:p>
        </w:tc>
      </w:tr>
      <w:tr w:rsidR="00CB478F" w:rsidRPr="00A94607" w:rsidTr="001B76B5">
        <w:tc>
          <w:tcPr>
            <w:tcW w:w="1216" w:type="dxa"/>
            <w:tcBorders>
              <w:bottom w:val="single" w:sz="4" w:space="0" w:color="auto"/>
            </w:tcBorders>
            <w:vAlign w:val="center"/>
          </w:tcPr>
          <w:p w:rsidR="00CB478F" w:rsidRDefault="00CB478F" w:rsidP="001B76B5">
            <w:pPr>
              <w:pStyle w:val="10"/>
              <w:spacing w:line="0" w:lineRule="atLeast"/>
              <w:ind w:leftChars="0" w:left="0" w:firstLineChars="0" w:firstLine="0"/>
              <w:jc w:val="center"/>
              <w:rPr>
                <w:sz w:val="28"/>
              </w:rPr>
            </w:pPr>
            <w:r>
              <w:rPr>
                <w:rFonts w:hint="eastAsia"/>
                <w:sz w:val="28"/>
              </w:rPr>
              <w:t>108</w:t>
            </w:r>
          </w:p>
        </w:tc>
        <w:tc>
          <w:tcPr>
            <w:tcW w:w="2052" w:type="dxa"/>
            <w:tcBorders>
              <w:bottom w:val="single" w:sz="4" w:space="0" w:color="auto"/>
            </w:tcBorders>
            <w:vAlign w:val="center"/>
          </w:tcPr>
          <w:p w:rsidR="00CB478F" w:rsidRDefault="00CB478F" w:rsidP="001B76B5">
            <w:pPr>
              <w:pStyle w:val="10"/>
              <w:spacing w:line="0" w:lineRule="atLeast"/>
              <w:ind w:leftChars="0" w:left="0" w:firstLineChars="0" w:firstLine="0"/>
              <w:jc w:val="right"/>
              <w:rPr>
                <w:sz w:val="28"/>
              </w:rPr>
            </w:pPr>
            <w:r>
              <w:rPr>
                <w:rFonts w:hint="eastAsia"/>
                <w:sz w:val="28"/>
              </w:rPr>
              <w:t>205,108</w:t>
            </w:r>
          </w:p>
        </w:tc>
        <w:tc>
          <w:tcPr>
            <w:tcW w:w="2039" w:type="dxa"/>
            <w:tcBorders>
              <w:bottom w:val="single" w:sz="4" w:space="0" w:color="auto"/>
            </w:tcBorders>
            <w:vAlign w:val="center"/>
          </w:tcPr>
          <w:p w:rsidR="00CB478F" w:rsidRDefault="00CB478F" w:rsidP="001B76B5">
            <w:pPr>
              <w:pStyle w:val="10"/>
              <w:spacing w:line="0" w:lineRule="atLeast"/>
              <w:ind w:leftChars="0" w:left="0" w:firstLineChars="0" w:firstLine="0"/>
              <w:jc w:val="right"/>
              <w:rPr>
                <w:sz w:val="28"/>
              </w:rPr>
            </w:pPr>
            <w:r>
              <w:rPr>
                <w:rFonts w:hint="eastAsia"/>
                <w:sz w:val="28"/>
              </w:rPr>
              <w:t>27,822</w:t>
            </w:r>
          </w:p>
        </w:tc>
        <w:tc>
          <w:tcPr>
            <w:tcW w:w="1644" w:type="dxa"/>
            <w:tcBorders>
              <w:bottom w:val="single" w:sz="4" w:space="0" w:color="auto"/>
            </w:tcBorders>
            <w:vAlign w:val="center"/>
          </w:tcPr>
          <w:p w:rsidR="00CB478F" w:rsidRDefault="00CB478F" w:rsidP="001B76B5">
            <w:pPr>
              <w:pStyle w:val="10"/>
              <w:spacing w:line="0" w:lineRule="atLeast"/>
              <w:ind w:leftChars="0" w:left="0" w:firstLineChars="0" w:firstLine="0"/>
              <w:jc w:val="right"/>
              <w:rPr>
                <w:sz w:val="28"/>
              </w:rPr>
            </w:pPr>
            <w:r>
              <w:rPr>
                <w:rFonts w:hint="eastAsia"/>
                <w:sz w:val="28"/>
              </w:rPr>
              <w:t>7.4</w:t>
            </w:r>
          </w:p>
        </w:tc>
      </w:tr>
      <w:tr w:rsidR="00CB478F" w:rsidRPr="002653CA" w:rsidTr="001B76B5">
        <w:tc>
          <w:tcPr>
            <w:tcW w:w="6951" w:type="dxa"/>
            <w:gridSpan w:val="4"/>
            <w:tcBorders>
              <w:left w:val="nil"/>
              <w:bottom w:val="nil"/>
              <w:right w:val="nil"/>
            </w:tcBorders>
            <w:vAlign w:val="center"/>
          </w:tcPr>
          <w:p w:rsidR="00CB478F" w:rsidRPr="002653CA" w:rsidRDefault="00CB478F" w:rsidP="001B76B5">
            <w:pPr>
              <w:pStyle w:val="10"/>
              <w:spacing w:line="0" w:lineRule="atLeast"/>
              <w:ind w:leftChars="0" w:left="0" w:firstLineChars="0" w:firstLine="0"/>
              <w:jc w:val="left"/>
              <w:rPr>
                <w:sz w:val="24"/>
              </w:rPr>
            </w:pPr>
            <w:r w:rsidRPr="002653CA">
              <w:rPr>
                <w:rFonts w:hint="eastAsia"/>
                <w:sz w:val="24"/>
              </w:rPr>
              <w:t>註：108年為1月至5月遊客人數統計資料。</w:t>
            </w:r>
          </w:p>
        </w:tc>
      </w:tr>
    </w:tbl>
    <w:p w:rsidR="00022A0F" w:rsidRDefault="00CB478F" w:rsidP="00CB478F">
      <w:pPr>
        <w:pStyle w:val="3"/>
        <w:numPr>
          <w:ilvl w:val="0"/>
          <w:numId w:val="0"/>
        </w:numPr>
        <w:ind w:left="1361"/>
      </w:pPr>
      <w:r>
        <w:rPr>
          <w:rFonts w:hint="eastAsia"/>
        </w:rPr>
        <w:t>由上表可知90年迄108年5月止，福隆海水浴場遊客人數為鹽寮海濱公園遊客人數的3.7倍至568.6倍不等，福隆沙灘對當地觀光之重要性不言可喻</w:t>
      </w:r>
      <w:r w:rsidRPr="00736C18">
        <w:rPr>
          <w:rFonts w:hint="eastAsia"/>
        </w:rPr>
        <w:t>。</w:t>
      </w:r>
    </w:p>
    <w:p w:rsidR="00022A0F" w:rsidRDefault="00022A0F" w:rsidP="00384C73">
      <w:pPr>
        <w:pStyle w:val="3"/>
      </w:pPr>
      <w:r>
        <w:rPr>
          <w:rFonts w:hint="eastAsia"/>
        </w:rPr>
        <w:t>綜上，</w:t>
      </w:r>
      <w:r w:rsidR="009525EF">
        <w:rPr>
          <w:rFonts w:hint="eastAsia"/>
        </w:rPr>
        <w:t>台電公司</w:t>
      </w:r>
      <w:r w:rsidR="009525EF" w:rsidRPr="009525EF">
        <w:rPr>
          <w:rFonts w:hint="eastAsia"/>
        </w:rPr>
        <w:t>辦理2次養灘之範圍，皆僅限於鹽寮</w:t>
      </w:r>
      <w:r w:rsidR="009A44F9">
        <w:rPr>
          <w:rFonts w:hint="eastAsia"/>
        </w:rPr>
        <w:t>沙灘</w:t>
      </w:r>
      <w:r w:rsidR="009525EF" w:rsidRPr="009525EF">
        <w:rPr>
          <w:rFonts w:hint="eastAsia"/>
        </w:rPr>
        <w:t>，未包含福隆沙灘，惟行政院指示工程會組成專案小組之名稱為「鹽寮福隆海岸沙灘變遷補救措施專案小組」，非僅限鹽寮沙灘補救，且於第1次養灘前辦理之環評審查會中，環評委員提出為何養灘不包括福隆沙灘時，台電公司說明鹽寮海濱公園為夏季沙灘活動主要區域，福隆沙灘之養灘則規劃於長期補救措施配合執行，惟現今長期補救措施亦為</w:t>
      </w:r>
      <w:r w:rsidR="009525EF" w:rsidRPr="009525EF">
        <w:rPr>
          <w:rFonts w:hint="eastAsia"/>
        </w:rPr>
        <w:lastRenderedPageBreak/>
        <w:t>「不定期人工養灘」，且本院查得90年</w:t>
      </w:r>
      <w:r w:rsidR="00B27052">
        <w:rPr>
          <w:rFonts w:hint="eastAsia"/>
        </w:rPr>
        <w:t>至108年</w:t>
      </w:r>
      <w:r w:rsidR="009525EF" w:rsidRPr="009525EF">
        <w:rPr>
          <w:rFonts w:hint="eastAsia"/>
        </w:rPr>
        <w:t>遊客人數統計資料，福隆海水浴場遊客人數皆高於鹽寮海濱公園數倍至百倍以上，</w:t>
      </w:r>
      <w:r w:rsidR="009525EF" w:rsidRPr="00212179">
        <w:rPr>
          <w:rFonts w:hint="eastAsia"/>
        </w:rPr>
        <w:t>故台電公司未來應</w:t>
      </w:r>
      <w:r w:rsidR="00F97608" w:rsidRPr="00212179">
        <w:rPr>
          <w:rFonts w:hint="eastAsia"/>
        </w:rPr>
        <w:t>參考該公司委託製成之環境監測報告中，與核能四廠開工前之土方量增減情形</w:t>
      </w:r>
      <w:r w:rsidR="009525EF" w:rsidRPr="00212179">
        <w:rPr>
          <w:rFonts w:hint="eastAsia"/>
        </w:rPr>
        <w:t>，</w:t>
      </w:r>
      <w:r w:rsidR="00F97608" w:rsidRPr="00212179">
        <w:rPr>
          <w:rFonts w:hint="eastAsia"/>
        </w:rPr>
        <w:t>將鹽寮、福隆沙灘整體看待並同步進行</w:t>
      </w:r>
      <w:r w:rsidR="009525EF" w:rsidRPr="00212179">
        <w:rPr>
          <w:rFonts w:hint="eastAsia"/>
        </w:rPr>
        <w:t>養灘</w:t>
      </w:r>
      <w:r w:rsidR="009525EF" w:rsidRPr="009525EF">
        <w:rPr>
          <w:rFonts w:hint="eastAsia"/>
        </w:rPr>
        <w:t>，始能提升在地觀光產業與動能</w:t>
      </w:r>
      <w:r w:rsidR="009525EF">
        <w:rPr>
          <w:rFonts w:hint="eastAsia"/>
        </w:rPr>
        <w:t>。</w:t>
      </w:r>
    </w:p>
    <w:p w:rsidR="006D160F" w:rsidRDefault="006D160F" w:rsidP="006D160F">
      <w:pPr>
        <w:pStyle w:val="1"/>
        <w:numPr>
          <w:ilvl w:val="0"/>
          <w:numId w:val="1"/>
        </w:numPr>
        <w:ind w:left="2380" w:hanging="2380"/>
      </w:pPr>
      <w:r>
        <w:br w:type="page"/>
      </w:r>
      <w:r>
        <w:rPr>
          <w:rFonts w:hint="eastAsia"/>
        </w:rPr>
        <w:lastRenderedPageBreak/>
        <w:t>處理辦法：</w:t>
      </w:r>
    </w:p>
    <w:p w:rsidR="00D10F08" w:rsidRDefault="003B4429" w:rsidP="00D10F08">
      <w:pPr>
        <w:pStyle w:val="2"/>
        <w:numPr>
          <w:ilvl w:val="1"/>
          <w:numId w:val="1"/>
        </w:numPr>
        <w:ind w:left="1020" w:hanging="680"/>
      </w:pPr>
      <w:r>
        <w:rPr>
          <w:rFonts w:hint="eastAsia"/>
        </w:rPr>
        <w:t>調查意見一</w:t>
      </w:r>
      <w:r w:rsidR="006D160F">
        <w:rPr>
          <w:rFonts w:hint="eastAsia"/>
        </w:rPr>
        <w:t>，提案糾正</w:t>
      </w:r>
      <w:r>
        <w:rPr>
          <w:rFonts w:hint="eastAsia"/>
        </w:rPr>
        <w:t>經濟部</w:t>
      </w:r>
      <w:r w:rsidR="00D10F08">
        <w:rPr>
          <w:rFonts w:hint="eastAsia"/>
        </w:rPr>
        <w:t>。</w:t>
      </w:r>
    </w:p>
    <w:p w:rsidR="006D160F" w:rsidRPr="00D1331C" w:rsidRDefault="00D10F08" w:rsidP="00D10F08">
      <w:pPr>
        <w:pStyle w:val="2"/>
        <w:numPr>
          <w:ilvl w:val="1"/>
          <w:numId w:val="1"/>
        </w:numPr>
        <w:ind w:left="1020" w:hanging="680"/>
      </w:pPr>
      <w:r>
        <w:rPr>
          <w:rFonts w:hint="eastAsia"/>
        </w:rPr>
        <w:t>調查意見二，提案糾正</w:t>
      </w:r>
      <w:r w:rsidR="003B4429">
        <w:rPr>
          <w:rFonts w:hint="eastAsia"/>
        </w:rPr>
        <w:t>台灣電力股份有限公司</w:t>
      </w:r>
      <w:r w:rsidR="006D160F">
        <w:rPr>
          <w:rFonts w:hAnsi="標楷體" w:hint="eastAsia"/>
        </w:rPr>
        <w:t>。</w:t>
      </w:r>
    </w:p>
    <w:p w:rsidR="00D1331C" w:rsidRPr="00E16CC0" w:rsidRDefault="00D1331C" w:rsidP="00D10F08">
      <w:pPr>
        <w:pStyle w:val="2"/>
        <w:numPr>
          <w:ilvl w:val="1"/>
          <w:numId w:val="1"/>
        </w:numPr>
        <w:ind w:left="1020" w:hanging="680"/>
      </w:pPr>
      <w:r>
        <w:rPr>
          <w:rFonts w:hAnsi="標楷體" w:hint="eastAsia"/>
        </w:rPr>
        <w:t>調查意見三，提案</w:t>
      </w:r>
      <w:r w:rsidR="002866A6">
        <w:rPr>
          <w:rFonts w:hAnsi="標楷體" w:hint="eastAsia"/>
        </w:rPr>
        <w:t>糾正</w:t>
      </w:r>
      <w:r>
        <w:rPr>
          <w:rFonts w:hAnsi="標楷體" w:hint="eastAsia"/>
        </w:rPr>
        <w:t>交通部觀光局。</w:t>
      </w:r>
    </w:p>
    <w:p w:rsidR="006D160F" w:rsidRDefault="00276DA8" w:rsidP="006D160F">
      <w:pPr>
        <w:pStyle w:val="2"/>
        <w:numPr>
          <w:ilvl w:val="1"/>
          <w:numId w:val="1"/>
        </w:numPr>
      </w:pPr>
      <w:r>
        <w:rPr>
          <w:rFonts w:hint="eastAsia"/>
        </w:rPr>
        <w:t>抄</w:t>
      </w:r>
      <w:r w:rsidR="006D160F">
        <w:rPr>
          <w:rFonts w:hint="eastAsia"/>
        </w:rPr>
        <w:t>調查意見</w:t>
      </w:r>
      <w:r w:rsidR="00D1331C">
        <w:rPr>
          <w:rFonts w:hint="eastAsia"/>
        </w:rPr>
        <w:t>四</w:t>
      </w:r>
      <w:r w:rsidR="00D10F08">
        <w:rPr>
          <w:rFonts w:hint="eastAsia"/>
        </w:rPr>
        <w:t>至</w:t>
      </w:r>
      <w:r w:rsidR="00906EED">
        <w:rPr>
          <w:rFonts w:hint="eastAsia"/>
        </w:rPr>
        <w:t>八</w:t>
      </w:r>
      <w:r w:rsidR="006D160F">
        <w:rPr>
          <w:rFonts w:hint="eastAsia"/>
        </w:rPr>
        <w:t>，函請</w:t>
      </w:r>
      <w:r w:rsidR="00D10F08">
        <w:rPr>
          <w:rFonts w:hint="eastAsia"/>
        </w:rPr>
        <w:t>行政院轉飭所屬</w:t>
      </w:r>
      <w:r w:rsidR="00E16CC0">
        <w:rPr>
          <w:rFonts w:hint="eastAsia"/>
        </w:rPr>
        <w:t>（農業委員會、經濟部、環境保護署、新北市政府</w:t>
      </w:r>
      <w:r w:rsidR="00906EED">
        <w:rPr>
          <w:rFonts w:hint="eastAsia"/>
        </w:rPr>
        <w:t>、台灣電力股份有限公司</w:t>
      </w:r>
      <w:r w:rsidR="00E16CC0">
        <w:rPr>
          <w:rFonts w:hint="eastAsia"/>
        </w:rPr>
        <w:t>）</w:t>
      </w:r>
      <w:r w:rsidR="006D160F">
        <w:rPr>
          <w:rFonts w:hint="eastAsia"/>
        </w:rPr>
        <w:t>確實檢討改進見復。</w:t>
      </w:r>
    </w:p>
    <w:p w:rsidR="006D160F" w:rsidRDefault="00276DA8" w:rsidP="006D160F">
      <w:pPr>
        <w:pStyle w:val="2"/>
        <w:numPr>
          <w:ilvl w:val="1"/>
          <w:numId w:val="1"/>
        </w:numPr>
      </w:pPr>
      <w:r>
        <w:rPr>
          <w:rFonts w:hint="eastAsia"/>
        </w:rPr>
        <w:t>抄</w:t>
      </w:r>
      <w:r w:rsidR="006D160F">
        <w:rPr>
          <w:rFonts w:hint="eastAsia"/>
        </w:rPr>
        <w:t>調查意見，函復陳訴人。</w:t>
      </w:r>
    </w:p>
    <w:p w:rsidR="00E33A61" w:rsidRPr="00B20738" w:rsidRDefault="00E33A61" w:rsidP="006D160F">
      <w:pPr>
        <w:pStyle w:val="2"/>
        <w:numPr>
          <w:ilvl w:val="1"/>
          <w:numId w:val="1"/>
        </w:numPr>
      </w:pPr>
      <w:r w:rsidRPr="00B20738">
        <w:rPr>
          <w:rFonts w:hint="eastAsia"/>
        </w:rPr>
        <w:t>調查報告全文公布。</w:t>
      </w:r>
    </w:p>
    <w:p w:rsidR="006D160F" w:rsidRDefault="006D160F" w:rsidP="00770453">
      <w:pPr>
        <w:pStyle w:val="aa"/>
        <w:spacing w:beforeLines="50" w:before="228" w:afterLines="100" w:after="457"/>
        <w:ind w:leftChars="1100" w:left="3742"/>
        <w:rPr>
          <w:b w:val="0"/>
          <w:bCs/>
          <w:snapToGrid/>
          <w:spacing w:val="12"/>
          <w:kern w:val="0"/>
          <w:sz w:val="40"/>
        </w:rPr>
      </w:pPr>
    </w:p>
    <w:p w:rsidR="006D160F" w:rsidRDefault="006D160F" w:rsidP="00692477">
      <w:pPr>
        <w:pStyle w:val="aa"/>
        <w:spacing w:beforeLines="50" w:before="228" w:afterLines="100" w:after="457"/>
        <w:ind w:leftChars="1100" w:left="5963" w:hangingChars="500" w:hanging="2221"/>
        <w:rPr>
          <w:b w:val="0"/>
          <w:bCs/>
          <w:snapToGrid/>
          <w:spacing w:val="12"/>
          <w:kern w:val="0"/>
          <w:sz w:val="40"/>
        </w:rPr>
      </w:pPr>
      <w:r>
        <w:rPr>
          <w:rFonts w:hint="eastAsia"/>
          <w:b w:val="0"/>
          <w:bCs/>
          <w:snapToGrid/>
          <w:spacing w:val="12"/>
          <w:kern w:val="0"/>
          <w:sz w:val="40"/>
        </w:rPr>
        <w:t>調查委員：</w:t>
      </w:r>
      <w:r w:rsidR="00692477">
        <w:rPr>
          <w:rFonts w:hint="eastAsia"/>
          <w:b w:val="0"/>
          <w:bCs/>
          <w:snapToGrid/>
          <w:spacing w:val="12"/>
          <w:kern w:val="0"/>
          <w:sz w:val="40"/>
        </w:rPr>
        <w:t>趙永清</w:t>
      </w:r>
      <w:r w:rsidR="00692477">
        <w:rPr>
          <w:b w:val="0"/>
          <w:bCs/>
          <w:snapToGrid/>
          <w:spacing w:val="12"/>
          <w:kern w:val="0"/>
          <w:sz w:val="40"/>
        </w:rPr>
        <w:br/>
      </w:r>
      <w:r w:rsidR="00692477">
        <w:rPr>
          <w:rFonts w:hint="eastAsia"/>
          <w:b w:val="0"/>
          <w:bCs/>
          <w:snapToGrid/>
          <w:spacing w:val="12"/>
          <w:kern w:val="0"/>
          <w:sz w:val="40"/>
        </w:rPr>
        <w:t>田秋堇</w:t>
      </w:r>
    </w:p>
    <w:p w:rsidR="00276DA8" w:rsidRDefault="00276DA8">
      <w:pPr>
        <w:pStyle w:val="af"/>
        <w:rPr>
          <w:rFonts w:hAnsi="標楷體"/>
          <w:bCs/>
        </w:rPr>
      </w:pPr>
    </w:p>
    <w:p w:rsidR="00276DA8" w:rsidRDefault="00276DA8">
      <w:pPr>
        <w:pStyle w:val="af"/>
        <w:rPr>
          <w:rFonts w:hAnsi="標楷體"/>
          <w:bCs/>
        </w:rPr>
      </w:pPr>
    </w:p>
    <w:p w:rsidR="00276DA8" w:rsidRDefault="00276DA8">
      <w:pPr>
        <w:pStyle w:val="af"/>
        <w:rPr>
          <w:rFonts w:hAnsi="標楷體"/>
          <w:bCs/>
        </w:rPr>
      </w:pPr>
    </w:p>
    <w:p w:rsidR="00276DA8" w:rsidRDefault="00276DA8">
      <w:pPr>
        <w:pStyle w:val="af"/>
        <w:rPr>
          <w:rFonts w:hAnsi="標楷體"/>
          <w:bCs/>
        </w:rPr>
      </w:pPr>
    </w:p>
    <w:p w:rsidR="00276DA8" w:rsidRDefault="00276DA8">
      <w:pPr>
        <w:pStyle w:val="af"/>
        <w:rPr>
          <w:rFonts w:hAnsi="標楷體"/>
          <w:bCs/>
        </w:rPr>
      </w:pPr>
    </w:p>
    <w:p w:rsidR="006D160F" w:rsidRDefault="006D160F">
      <w:pPr>
        <w:pStyle w:val="af"/>
        <w:rPr>
          <w:rFonts w:hAnsi="標楷體"/>
          <w:bCs/>
        </w:rPr>
      </w:pPr>
      <w:r>
        <w:rPr>
          <w:rFonts w:hAnsi="標楷體" w:hint="eastAsia"/>
          <w:bCs/>
        </w:rPr>
        <w:t>中</w:t>
      </w:r>
      <w:r w:rsidR="003B4429">
        <w:rPr>
          <w:rFonts w:hAnsi="標楷體" w:hint="eastAsia"/>
          <w:bCs/>
        </w:rPr>
        <w:t xml:space="preserve">　</w:t>
      </w:r>
      <w:r>
        <w:rPr>
          <w:rFonts w:hAnsi="標楷體" w:hint="eastAsia"/>
          <w:bCs/>
        </w:rPr>
        <w:t>華</w:t>
      </w:r>
      <w:r w:rsidR="003B4429">
        <w:rPr>
          <w:rFonts w:hAnsi="標楷體" w:hint="eastAsia"/>
          <w:bCs/>
        </w:rPr>
        <w:t xml:space="preserve">　</w:t>
      </w:r>
      <w:r>
        <w:rPr>
          <w:rFonts w:hAnsi="標楷體" w:hint="eastAsia"/>
          <w:bCs/>
        </w:rPr>
        <w:t>民</w:t>
      </w:r>
      <w:r w:rsidR="003B4429">
        <w:rPr>
          <w:rFonts w:hAnsi="標楷體" w:hint="eastAsia"/>
          <w:bCs/>
        </w:rPr>
        <w:t xml:space="preserve">　</w:t>
      </w:r>
      <w:r>
        <w:rPr>
          <w:rFonts w:hAnsi="標楷體" w:hint="eastAsia"/>
          <w:bCs/>
        </w:rPr>
        <w:t xml:space="preserve">國　108　年　</w:t>
      </w:r>
      <w:r w:rsidR="00070E48">
        <w:rPr>
          <w:rFonts w:hAnsi="標楷體" w:hint="eastAsia"/>
          <w:bCs/>
        </w:rPr>
        <w:t>9</w:t>
      </w:r>
      <w:r>
        <w:rPr>
          <w:rFonts w:hAnsi="標楷體" w:hint="eastAsia"/>
          <w:bCs/>
        </w:rPr>
        <w:t xml:space="preserve">　月　</w:t>
      </w:r>
      <w:r w:rsidR="00070E48">
        <w:rPr>
          <w:rFonts w:hAnsi="標楷體" w:hint="eastAsia"/>
          <w:bCs/>
        </w:rPr>
        <w:t>4</w:t>
      </w:r>
      <w:r>
        <w:rPr>
          <w:rFonts w:hAnsi="標楷體" w:hint="eastAsia"/>
          <w:bCs/>
        </w:rPr>
        <w:t xml:space="preserve">　日</w:t>
      </w:r>
    </w:p>
    <w:p w:rsidR="006D160F" w:rsidRPr="00D61D80" w:rsidRDefault="006D160F" w:rsidP="00D61D80">
      <w:pPr>
        <w:pStyle w:val="af0"/>
        <w:kinsoku/>
        <w:autoSpaceDE w:val="0"/>
        <w:spacing w:beforeLines="50" w:before="228"/>
        <w:ind w:left="1020" w:hanging="1020"/>
        <w:rPr>
          <w:bCs/>
        </w:rPr>
      </w:pPr>
    </w:p>
    <w:sectPr w:rsidR="006D160F" w:rsidRPr="00D61D80" w:rsidSect="006D160F">
      <w:footerReference w:type="default" r:id="rId40"/>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0C2" w:rsidRDefault="001D40C2">
      <w:r>
        <w:separator/>
      </w:r>
    </w:p>
  </w:endnote>
  <w:endnote w:type="continuationSeparator" w:id="0">
    <w:p w:rsidR="001D40C2" w:rsidRDefault="001D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2EB" w:rsidRDefault="00DF42E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E3DC5">
      <w:rPr>
        <w:rStyle w:val="ac"/>
        <w:noProof/>
        <w:sz w:val="24"/>
      </w:rPr>
      <w:t>5</w:t>
    </w:r>
    <w:r>
      <w:rPr>
        <w:rStyle w:val="ac"/>
        <w:sz w:val="24"/>
      </w:rPr>
      <w:fldChar w:fldCharType="end"/>
    </w:r>
  </w:p>
  <w:p w:rsidR="00DF42EB" w:rsidRDefault="00DF42E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0C2" w:rsidRDefault="001D40C2">
      <w:r>
        <w:separator/>
      </w:r>
    </w:p>
  </w:footnote>
  <w:footnote w:type="continuationSeparator" w:id="0">
    <w:p w:rsidR="001D40C2" w:rsidRDefault="001D40C2">
      <w:r>
        <w:continuationSeparator/>
      </w:r>
    </w:p>
  </w:footnote>
  <w:footnote w:id="1">
    <w:p w:rsidR="00DF42EB" w:rsidRDefault="00DF42EB">
      <w:pPr>
        <w:pStyle w:val="afc"/>
      </w:pPr>
      <w:r>
        <w:rPr>
          <w:rStyle w:val="afe"/>
        </w:rPr>
        <w:footnoteRef/>
      </w:r>
      <w:r>
        <w:t xml:space="preserve"> </w:t>
      </w:r>
      <w:r>
        <w:rPr>
          <w:rFonts w:hint="eastAsia"/>
        </w:rPr>
        <w:t>交通部觀光局107年9月21日觀處字第1070200393號函。</w:t>
      </w:r>
    </w:p>
  </w:footnote>
  <w:footnote w:id="2">
    <w:p w:rsidR="00DF42EB" w:rsidRDefault="00DF42EB" w:rsidP="00E4212B">
      <w:pPr>
        <w:pStyle w:val="afc"/>
      </w:pPr>
      <w:r>
        <w:rPr>
          <w:rStyle w:val="afe"/>
        </w:rPr>
        <w:footnoteRef/>
      </w:r>
      <w:r>
        <w:t xml:space="preserve"> </w:t>
      </w:r>
      <w:r w:rsidRPr="00D87970">
        <w:rPr>
          <w:rFonts w:hint="eastAsia"/>
        </w:rPr>
        <w:t>ROT（Reconstruction重建 Operation營運 Transfer移轉）：政府舊建築物，由政府委託民間機構或由民間機構向政府租賃，予以擴建、整建、重建後並營運，營運期滿，營運權歸還政府。</w:t>
      </w:r>
    </w:p>
  </w:footnote>
  <w:footnote w:id="3">
    <w:p w:rsidR="00DF42EB" w:rsidRDefault="00DF42EB" w:rsidP="00E4212B">
      <w:pPr>
        <w:pStyle w:val="afc"/>
      </w:pPr>
      <w:r>
        <w:rPr>
          <w:rStyle w:val="afe"/>
        </w:rPr>
        <w:footnoteRef/>
      </w:r>
      <w:r>
        <w:t xml:space="preserve"> </w:t>
      </w:r>
      <w:r w:rsidRPr="00D87970">
        <w:rPr>
          <w:rFonts w:hint="eastAsia"/>
        </w:rPr>
        <w:t>BOT（Build興建 Operation營運 Transfer移轉）：政府提供土地，由民間機構投資興建並營運，營運期滿，該建設所有權移轉給政府。</w:t>
      </w:r>
    </w:p>
  </w:footnote>
  <w:footnote w:id="4">
    <w:p w:rsidR="00DF42EB" w:rsidRPr="00594EEA" w:rsidRDefault="00DF42EB">
      <w:pPr>
        <w:pStyle w:val="afc"/>
      </w:pPr>
      <w:r>
        <w:rPr>
          <w:rStyle w:val="afe"/>
        </w:rPr>
        <w:footnoteRef/>
      </w:r>
      <w:r>
        <w:t xml:space="preserve"> </w:t>
      </w:r>
      <w:r>
        <w:rPr>
          <w:rFonts w:hint="eastAsia"/>
        </w:rPr>
        <w:t>國產署107年9月26日台財產署接字第10700282080號函。</w:t>
      </w:r>
    </w:p>
  </w:footnote>
  <w:footnote w:id="5">
    <w:p w:rsidR="00DF42EB" w:rsidRPr="00594EEA" w:rsidRDefault="00DF42EB">
      <w:pPr>
        <w:pStyle w:val="afc"/>
      </w:pPr>
      <w:r>
        <w:rPr>
          <w:rStyle w:val="afe"/>
        </w:rPr>
        <w:footnoteRef/>
      </w:r>
      <w:r>
        <w:t xml:space="preserve"> </w:t>
      </w:r>
      <w:r>
        <w:rPr>
          <w:rFonts w:hint="eastAsia"/>
        </w:rPr>
        <w:t>水利署107年9月28日經水河字第10716122720號函。</w:t>
      </w:r>
    </w:p>
  </w:footnote>
  <w:footnote w:id="6">
    <w:p w:rsidR="00DF42EB" w:rsidRPr="008260D8" w:rsidRDefault="00DF42EB">
      <w:pPr>
        <w:pStyle w:val="afc"/>
      </w:pPr>
      <w:r>
        <w:rPr>
          <w:rStyle w:val="afe"/>
        </w:rPr>
        <w:footnoteRef/>
      </w:r>
      <w:r>
        <w:t xml:space="preserve"> </w:t>
      </w:r>
      <w:r>
        <w:rPr>
          <w:rFonts w:hint="eastAsia"/>
        </w:rPr>
        <w:t>新北市政府107年10月29日新北府水河計字1072037727號函。</w:t>
      </w:r>
    </w:p>
  </w:footnote>
  <w:footnote w:id="7">
    <w:p w:rsidR="00DF42EB" w:rsidRPr="008260D8" w:rsidRDefault="00DF42EB">
      <w:pPr>
        <w:pStyle w:val="afc"/>
      </w:pPr>
      <w:r>
        <w:rPr>
          <w:rStyle w:val="afe"/>
        </w:rPr>
        <w:footnoteRef/>
      </w:r>
      <w:r>
        <w:t xml:space="preserve"> </w:t>
      </w:r>
      <w:r>
        <w:rPr>
          <w:rFonts w:hint="eastAsia"/>
        </w:rPr>
        <w:t>台電公司107年9月26日電核能部核技字第1070016945號函。</w:t>
      </w:r>
    </w:p>
  </w:footnote>
  <w:footnote w:id="8">
    <w:p w:rsidR="00DF42EB" w:rsidRPr="004368D4" w:rsidRDefault="00DF42EB">
      <w:pPr>
        <w:pStyle w:val="afc"/>
      </w:pPr>
      <w:r>
        <w:rPr>
          <w:rStyle w:val="afe"/>
        </w:rPr>
        <w:footnoteRef/>
      </w:r>
      <w:r>
        <w:t xml:space="preserve"> </w:t>
      </w:r>
      <w:r>
        <w:rPr>
          <w:rFonts w:hint="eastAsia"/>
        </w:rPr>
        <w:t>行政院107年10月23日院臺經字第1070127472號函。</w:t>
      </w:r>
    </w:p>
  </w:footnote>
  <w:footnote w:id="9">
    <w:p w:rsidR="00DF42EB" w:rsidRPr="008F3994" w:rsidRDefault="00DF42EB">
      <w:pPr>
        <w:pStyle w:val="afc"/>
      </w:pPr>
      <w:r>
        <w:rPr>
          <w:rStyle w:val="afe"/>
        </w:rPr>
        <w:footnoteRef/>
      </w:r>
      <w:r>
        <w:t xml:space="preserve"> </w:t>
      </w:r>
      <w:r>
        <w:rPr>
          <w:rFonts w:hint="eastAsia"/>
        </w:rPr>
        <w:t>經濟部96年1月26日以經授中字第09631622240號函同意：「芙蓉渡假股份有限公司更名為福隆貝悅大飯店股份有限公司。」</w:t>
      </w:r>
    </w:p>
  </w:footnote>
  <w:footnote w:id="10">
    <w:p w:rsidR="00DF42EB" w:rsidRDefault="00DF42EB" w:rsidP="008827A8">
      <w:pPr>
        <w:pStyle w:val="afc"/>
      </w:pPr>
      <w:r>
        <w:rPr>
          <w:rStyle w:val="afe"/>
        </w:rPr>
        <w:footnoteRef/>
      </w:r>
      <w:r>
        <w:t xml:space="preserve"> </w:t>
      </w:r>
      <w:r>
        <w:rPr>
          <w:rFonts w:hint="eastAsia"/>
        </w:rPr>
        <w:t>內政部營建署106年8月15日營署綜字第1061013433號函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376B6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7677772"/>
    <w:multiLevelType w:val="hybridMultilevel"/>
    <w:tmpl w:val="62722D6E"/>
    <w:lvl w:ilvl="0" w:tplc="36BE962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6"/>
  </w:num>
  <w:num w:numId="36">
    <w:abstractNumId w:val="4"/>
  </w:num>
  <w:num w:numId="37">
    <w:abstractNumId w:val="9"/>
  </w:num>
  <w:num w:numId="38">
    <w:abstractNumId w:val="1"/>
  </w:num>
  <w:num w:numId="39">
    <w:abstractNumId w:val="9"/>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
  </w:num>
  <w:num w:numId="43">
    <w:abstractNumId w:val="9"/>
  </w:num>
  <w:num w:numId="44">
    <w:abstractNumId w:val="9"/>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BD"/>
    <w:rsid w:val="00006961"/>
    <w:rsid w:val="00007769"/>
    <w:rsid w:val="000112BF"/>
    <w:rsid w:val="00012233"/>
    <w:rsid w:val="0001582C"/>
    <w:rsid w:val="00017318"/>
    <w:rsid w:val="000229AD"/>
    <w:rsid w:val="00022A0F"/>
    <w:rsid w:val="000237B9"/>
    <w:rsid w:val="000246F7"/>
    <w:rsid w:val="00025BF5"/>
    <w:rsid w:val="0003114D"/>
    <w:rsid w:val="00032BBE"/>
    <w:rsid w:val="00036D76"/>
    <w:rsid w:val="00040D2E"/>
    <w:rsid w:val="00042EAD"/>
    <w:rsid w:val="00051172"/>
    <w:rsid w:val="000555BF"/>
    <w:rsid w:val="00057F32"/>
    <w:rsid w:val="000602F6"/>
    <w:rsid w:val="00062A25"/>
    <w:rsid w:val="00070E48"/>
    <w:rsid w:val="00073CB5"/>
    <w:rsid w:val="0007425C"/>
    <w:rsid w:val="0007536D"/>
    <w:rsid w:val="00075603"/>
    <w:rsid w:val="00077553"/>
    <w:rsid w:val="000851A2"/>
    <w:rsid w:val="0008589B"/>
    <w:rsid w:val="0009352E"/>
    <w:rsid w:val="00096B96"/>
    <w:rsid w:val="000A0DD9"/>
    <w:rsid w:val="000A2F3F"/>
    <w:rsid w:val="000A3D58"/>
    <w:rsid w:val="000A6709"/>
    <w:rsid w:val="000B03D1"/>
    <w:rsid w:val="000B06C3"/>
    <w:rsid w:val="000B0B4A"/>
    <w:rsid w:val="000B279A"/>
    <w:rsid w:val="000B61D2"/>
    <w:rsid w:val="000B70A7"/>
    <w:rsid w:val="000B73DD"/>
    <w:rsid w:val="000C191E"/>
    <w:rsid w:val="000C21C1"/>
    <w:rsid w:val="000C2653"/>
    <w:rsid w:val="000C495F"/>
    <w:rsid w:val="000D46E4"/>
    <w:rsid w:val="000D4F66"/>
    <w:rsid w:val="000D6389"/>
    <w:rsid w:val="000D66D9"/>
    <w:rsid w:val="000E3E0B"/>
    <w:rsid w:val="000E6431"/>
    <w:rsid w:val="000F21A5"/>
    <w:rsid w:val="000F239A"/>
    <w:rsid w:val="000F25A1"/>
    <w:rsid w:val="000F6797"/>
    <w:rsid w:val="00100719"/>
    <w:rsid w:val="00102B9F"/>
    <w:rsid w:val="00110F8F"/>
    <w:rsid w:val="00112637"/>
    <w:rsid w:val="00112ABC"/>
    <w:rsid w:val="001136AE"/>
    <w:rsid w:val="00114DDA"/>
    <w:rsid w:val="0012001E"/>
    <w:rsid w:val="00126A55"/>
    <w:rsid w:val="00127E27"/>
    <w:rsid w:val="00133F08"/>
    <w:rsid w:val="001345E6"/>
    <w:rsid w:val="001359FE"/>
    <w:rsid w:val="001378B0"/>
    <w:rsid w:val="0014114E"/>
    <w:rsid w:val="00142E00"/>
    <w:rsid w:val="00145771"/>
    <w:rsid w:val="001464AF"/>
    <w:rsid w:val="001469FC"/>
    <w:rsid w:val="00152793"/>
    <w:rsid w:val="00153B7E"/>
    <w:rsid w:val="001545A9"/>
    <w:rsid w:val="00157E6E"/>
    <w:rsid w:val="001637C7"/>
    <w:rsid w:val="0016480E"/>
    <w:rsid w:val="00174297"/>
    <w:rsid w:val="00175946"/>
    <w:rsid w:val="00177C8A"/>
    <w:rsid w:val="00177D26"/>
    <w:rsid w:val="00180E06"/>
    <w:rsid w:val="001817B3"/>
    <w:rsid w:val="00182301"/>
    <w:rsid w:val="00183014"/>
    <w:rsid w:val="00184D33"/>
    <w:rsid w:val="00186319"/>
    <w:rsid w:val="001959C2"/>
    <w:rsid w:val="001A51E3"/>
    <w:rsid w:val="001A7968"/>
    <w:rsid w:val="001B06AF"/>
    <w:rsid w:val="001B2E98"/>
    <w:rsid w:val="001B3483"/>
    <w:rsid w:val="001B3C1E"/>
    <w:rsid w:val="001B4494"/>
    <w:rsid w:val="001B5347"/>
    <w:rsid w:val="001B76B5"/>
    <w:rsid w:val="001C0BBA"/>
    <w:rsid w:val="001C0D8B"/>
    <w:rsid w:val="001C0DA8"/>
    <w:rsid w:val="001C75CA"/>
    <w:rsid w:val="001D3DD9"/>
    <w:rsid w:val="001D40C2"/>
    <w:rsid w:val="001D4AD7"/>
    <w:rsid w:val="001E0D8A"/>
    <w:rsid w:val="001E6590"/>
    <w:rsid w:val="001E67BA"/>
    <w:rsid w:val="001E74C2"/>
    <w:rsid w:val="001F16BE"/>
    <w:rsid w:val="001F4878"/>
    <w:rsid w:val="001F4F82"/>
    <w:rsid w:val="001F5A48"/>
    <w:rsid w:val="001F6260"/>
    <w:rsid w:val="00200007"/>
    <w:rsid w:val="002030A5"/>
    <w:rsid w:val="00203131"/>
    <w:rsid w:val="00207872"/>
    <w:rsid w:val="00212179"/>
    <w:rsid w:val="00212E88"/>
    <w:rsid w:val="00213C9C"/>
    <w:rsid w:val="0022009E"/>
    <w:rsid w:val="0022047C"/>
    <w:rsid w:val="002229E5"/>
    <w:rsid w:val="00223241"/>
    <w:rsid w:val="0022425C"/>
    <w:rsid w:val="002246DE"/>
    <w:rsid w:val="00227D72"/>
    <w:rsid w:val="00233538"/>
    <w:rsid w:val="00235144"/>
    <w:rsid w:val="0023646B"/>
    <w:rsid w:val="002429E2"/>
    <w:rsid w:val="00245331"/>
    <w:rsid w:val="00252BC4"/>
    <w:rsid w:val="00254014"/>
    <w:rsid w:val="00254B39"/>
    <w:rsid w:val="00261075"/>
    <w:rsid w:val="002618E3"/>
    <w:rsid w:val="00262AF0"/>
    <w:rsid w:val="0026504D"/>
    <w:rsid w:val="002653CA"/>
    <w:rsid w:val="0026568C"/>
    <w:rsid w:val="00270B48"/>
    <w:rsid w:val="002711DA"/>
    <w:rsid w:val="00272698"/>
    <w:rsid w:val="00273A2F"/>
    <w:rsid w:val="002752EB"/>
    <w:rsid w:val="00276DA8"/>
    <w:rsid w:val="0027744C"/>
    <w:rsid w:val="00280986"/>
    <w:rsid w:val="00281ECE"/>
    <w:rsid w:val="00282BBA"/>
    <w:rsid w:val="002831C7"/>
    <w:rsid w:val="002840C6"/>
    <w:rsid w:val="002866A6"/>
    <w:rsid w:val="00292857"/>
    <w:rsid w:val="00295174"/>
    <w:rsid w:val="00296172"/>
    <w:rsid w:val="00296B92"/>
    <w:rsid w:val="002A2C22"/>
    <w:rsid w:val="002A40C3"/>
    <w:rsid w:val="002A4354"/>
    <w:rsid w:val="002B02EB"/>
    <w:rsid w:val="002B0D8E"/>
    <w:rsid w:val="002B20C7"/>
    <w:rsid w:val="002B5A3B"/>
    <w:rsid w:val="002B65BD"/>
    <w:rsid w:val="002C0602"/>
    <w:rsid w:val="002C0828"/>
    <w:rsid w:val="002C14E0"/>
    <w:rsid w:val="002C4EB9"/>
    <w:rsid w:val="002D2512"/>
    <w:rsid w:val="002D5C16"/>
    <w:rsid w:val="002D5C3E"/>
    <w:rsid w:val="002E19D2"/>
    <w:rsid w:val="002E317C"/>
    <w:rsid w:val="002E74F3"/>
    <w:rsid w:val="002E79F7"/>
    <w:rsid w:val="002F14B6"/>
    <w:rsid w:val="002F1DDE"/>
    <w:rsid w:val="002F2476"/>
    <w:rsid w:val="002F3DFF"/>
    <w:rsid w:val="002F5E05"/>
    <w:rsid w:val="00301A3D"/>
    <w:rsid w:val="0030329D"/>
    <w:rsid w:val="003072C7"/>
    <w:rsid w:val="00307A76"/>
    <w:rsid w:val="0031455E"/>
    <w:rsid w:val="0031458D"/>
    <w:rsid w:val="00315A16"/>
    <w:rsid w:val="00317053"/>
    <w:rsid w:val="0032109C"/>
    <w:rsid w:val="00321A16"/>
    <w:rsid w:val="00321F44"/>
    <w:rsid w:val="00322B45"/>
    <w:rsid w:val="00323809"/>
    <w:rsid w:val="00323D41"/>
    <w:rsid w:val="00325414"/>
    <w:rsid w:val="003302F1"/>
    <w:rsid w:val="00341BFE"/>
    <w:rsid w:val="0034470E"/>
    <w:rsid w:val="003527BD"/>
    <w:rsid w:val="00352DB0"/>
    <w:rsid w:val="00353951"/>
    <w:rsid w:val="0035416F"/>
    <w:rsid w:val="003577FC"/>
    <w:rsid w:val="00357BB8"/>
    <w:rsid w:val="00361063"/>
    <w:rsid w:val="003640FF"/>
    <w:rsid w:val="0037094A"/>
    <w:rsid w:val="00371ED3"/>
    <w:rsid w:val="00372659"/>
    <w:rsid w:val="00372FFC"/>
    <w:rsid w:val="00375058"/>
    <w:rsid w:val="0037728A"/>
    <w:rsid w:val="00380B7D"/>
    <w:rsid w:val="00381A99"/>
    <w:rsid w:val="003829C2"/>
    <w:rsid w:val="00382A89"/>
    <w:rsid w:val="003830B2"/>
    <w:rsid w:val="00384724"/>
    <w:rsid w:val="00384C73"/>
    <w:rsid w:val="00390802"/>
    <w:rsid w:val="003919B7"/>
    <w:rsid w:val="00391D57"/>
    <w:rsid w:val="00392292"/>
    <w:rsid w:val="003927DE"/>
    <w:rsid w:val="00394F45"/>
    <w:rsid w:val="003A5927"/>
    <w:rsid w:val="003A64AB"/>
    <w:rsid w:val="003B1017"/>
    <w:rsid w:val="003B11E8"/>
    <w:rsid w:val="003B2319"/>
    <w:rsid w:val="003B276E"/>
    <w:rsid w:val="003B3C07"/>
    <w:rsid w:val="003B4429"/>
    <w:rsid w:val="003B55B1"/>
    <w:rsid w:val="003B6081"/>
    <w:rsid w:val="003B6775"/>
    <w:rsid w:val="003C3C1F"/>
    <w:rsid w:val="003C5FE2"/>
    <w:rsid w:val="003D05FB"/>
    <w:rsid w:val="003D1202"/>
    <w:rsid w:val="003D1B16"/>
    <w:rsid w:val="003D45BF"/>
    <w:rsid w:val="003D508A"/>
    <w:rsid w:val="003D537F"/>
    <w:rsid w:val="003D7B75"/>
    <w:rsid w:val="003E0208"/>
    <w:rsid w:val="003E07C1"/>
    <w:rsid w:val="003E4B57"/>
    <w:rsid w:val="003F20BC"/>
    <w:rsid w:val="003F27E1"/>
    <w:rsid w:val="003F3766"/>
    <w:rsid w:val="003F3E5C"/>
    <w:rsid w:val="003F41DF"/>
    <w:rsid w:val="003F437A"/>
    <w:rsid w:val="003F5C2B"/>
    <w:rsid w:val="003F7219"/>
    <w:rsid w:val="00402240"/>
    <w:rsid w:val="004023E9"/>
    <w:rsid w:val="0040454A"/>
    <w:rsid w:val="00405491"/>
    <w:rsid w:val="00413F83"/>
    <w:rsid w:val="0041490C"/>
    <w:rsid w:val="00415291"/>
    <w:rsid w:val="00416191"/>
    <w:rsid w:val="00416721"/>
    <w:rsid w:val="00421EF0"/>
    <w:rsid w:val="004224FA"/>
    <w:rsid w:val="00423D07"/>
    <w:rsid w:val="004273B7"/>
    <w:rsid w:val="00427936"/>
    <w:rsid w:val="00430981"/>
    <w:rsid w:val="0043618A"/>
    <w:rsid w:val="004368D4"/>
    <w:rsid w:val="0044346F"/>
    <w:rsid w:val="00450035"/>
    <w:rsid w:val="00453108"/>
    <w:rsid w:val="00453619"/>
    <w:rsid w:val="00453FF6"/>
    <w:rsid w:val="004629B8"/>
    <w:rsid w:val="00463841"/>
    <w:rsid w:val="0046520A"/>
    <w:rsid w:val="004672AB"/>
    <w:rsid w:val="00467430"/>
    <w:rsid w:val="004714FE"/>
    <w:rsid w:val="004738B4"/>
    <w:rsid w:val="004762A2"/>
    <w:rsid w:val="00477BAA"/>
    <w:rsid w:val="0048139F"/>
    <w:rsid w:val="00481735"/>
    <w:rsid w:val="00495053"/>
    <w:rsid w:val="004954B8"/>
    <w:rsid w:val="004A1F59"/>
    <w:rsid w:val="004A29BE"/>
    <w:rsid w:val="004A3225"/>
    <w:rsid w:val="004A33EE"/>
    <w:rsid w:val="004A3AA8"/>
    <w:rsid w:val="004B13C7"/>
    <w:rsid w:val="004B1839"/>
    <w:rsid w:val="004B31B2"/>
    <w:rsid w:val="004B5566"/>
    <w:rsid w:val="004B71D4"/>
    <w:rsid w:val="004B778F"/>
    <w:rsid w:val="004C0609"/>
    <w:rsid w:val="004C0B19"/>
    <w:rsid w:val="004C639F"/>
    <w:rsid w:val="004C7480"/>
    <w:rsid w:val="004D141F"/>
    <w:rsid w:val="004D2742"/>
    <w:rsid w:val="004D5918"/>
    <w:rsid w:val="004D6310"/>
    <w:rsid w:val="004E0062"/>
    <w:rsid w:val="004E05A1"/>
    <w:rsid w:val="004E3750"/>
    <w:rsid w:val="004E5087"/>
    <w:rsid w:val="004E6B1C"/>
    <w:rsid w:val="004F08D4"/>
    <w:rsid w:val="004F472A"/>
    <w:rsid w:val="004F5E57"/>
    <w:rsid w:val="004F63FA"/>
    <w:rsid w:val="004F6710"/>
    <w:rsid w:val="00500C3E"/>
    <w:rsid w:val="00502849"/>
    <w:rsid w:val="00503C9E"/>
    <w:rsid w:val="00504334"/>
    <w:rsid w:val="00504544"/>
    <w:rsid w:val="0050498D"/>
    <w:rsid w:val="00505733"/>
    <w:rsid w:val="005104D7"/>
    <w:rsid w:val="00510B9E"/>
    <w:rsid w:val="00510E43"/>
    <w:rsid w:val="005228F2"/>
    <w:rsid w:val="00525E1C"/>
    <w:rsid w:val="0053329E"/>
    <w:rsid w:val="00536BC2"/>
    <w:rsid w:val="005425E1"/>
    <w:rsid w:val="005427C5"/>
    <w:rsid w:val="00542CF6"/>
    <w:rsid w:val="00552AFE"/>
    <w:rsid w:val="00553C03"/>
    <w:rsid w:val="00560328"/>
    <w:rsid w:val="00560DDA"/>
    <w:rsid w:val="005611AC"/>
    <w:rsid w:val="00563692"/>
    <w:rsid w:val="00566E7C"/>
    <w:rsid w:val="00571679"/>
    <w:rsid w:val="00581DD1"/>
    <w:rsid w:val="00584235"/>
    <w:rsid w:val="005844E7"/>
    <w:rsid w:val="00587107"/>
    <w:rsid w:val="005908B8"/>
    <w:rsid w:val="00594EEA"/>
    <w:rsid w:val="0059512E"/>
    <w:rsid w:val="005A37DB"/>
    <w:rsid w:val="005A55C2"/>
    <w:rsid w:val="005A6DD2"/>
    <w:rsid w:val="005C385D"/>
    <w:rsid w:val="005C7515"/>
    <w:rsid w:val="005D3B20"/>
    <w:rsid w:val="005D71B7"/>
    <w:rsid w:val="005E20F2"/>
    <w:rsid w:val="005E3E70"/>
    <w:rsid w:val="005E3F8C"/>
    <w:rsid w:val="005E4759"/>
    <w:rsid w:val="005E5C68"/>
    <w:rsid w:val="005E65C0"/>
    <w:rsid w:val="005F0390"/>
    <w:rsid w:val="00602385"/>
    <w:rsid w:val="00603D79"/>
    <w:rsid w:val="00605F4B"/>
    <w:rsid w:val="006072CD"/>
    <w:rsid w:val="00612023"/>
    <w:rsid w:val="00614190"/>
    <w:rsid w:val="00616365"/>
    <w:rsid w:val="00622A99"/>
    <w:rsid w:val="00622E67"/>
    <w:rsid w:val="00626B57"/>
    <w:rsid w:val="00626EDC"/>
    <w:rsid w:val="006431CF"/>
    <w:rsid w:val="006452D3"/>
    <w:rsid w:val="006470EC"/>
    <w:rsid w:val="006478B6"/>
    <w:rsid w:val="006542D6"/>
    <w:rsid w:val="0065598E"/>
    <w:rsid w:val="00655AF2"/>
    <w:rsid w:val="00655BC5"/>
    <w:rsid w:val="006568BE"/>
    <w:rsid w:val="0066025D"/>
    <w:rsid w:val="0066091A"/>
    <w:rsid w:val="0066244E"/>
    <w:rsid w:val="00677359"/>
    <w:rsid w:val="006773EC"/>
    <w:rsid w:val="0067762B"/>
    <w:rsid w:val="00680504"/>
    <w:rsid w:val="00681CD9"/>
    <w:rsid w:val="00683E30"/>
    <w:rsid w:val="006859CB"/>
    <w:rsid w:val="00687024"/>
    <w:rsid w:val="00692477"/>
    <w:rsid w:val="006952CE"/>
    <w:rsid w:val="00695E22"/>
    <w:rsid w:val="006A1240"/>
    <w:rsid w:val="006A299B"/>
    <w:rsid w:val="006A6384"/>
    <w:rsid w:val="006B0332"/>
    <w:rsid w:val="006B407E"/>
    <w:rsid w:val="006B7093"/>
    <w:rsid w:val="006B7417"/>
    <w:rsid w:val="006C1CCF"/>
    <w:rsid w:val="006C2330"/>
    <w:rsid w:val="006D160F"/>
    <w:rsid w:val="006D31F9"/>
    <w:rsid w:val="006D3691"/>
    <w:rsid w:val="006D7F7D"/>
    <w:rsid w:val="006E1A3F"/>
    <w:rsid w:val="006E2863"/>
    <w:rsid w:val="006E5EF0"/>
    <w:rsid w:val="006F3563"/>
    <w:rsid w:val="006F42B9"/>
    <w:rsid w:val="006F6103"/>
    <w:rsid w:val="00704E00"/>
    <w:rsid w:val="007209E7"/>
    <w:rsid w:val="00721ADB"/>
    <w:rsid w:val="00723DF8"/>
    <w:rsid w:val="00726182"/>
    <w:rsid w:val="00727635"/>
    <w:rsid w:val="00727CD6"/>
    <w:rsid w:val="00732329"/>
    <w:rsid w:val="00732E53"/>
    <w:rsid w:val="00732F33"/>
    <w:rsid w:val="007337CA"/>
    <w:rsid w:val="007344D9"/>
    <w:rsid w:val="00734A78"/>
    <w:rsid w:val="00734CE4"/>
    <w:rsid w:val="00735123"/>
    <w:rsid w:val="00736C18"/>
    <w:rsid w:val="00736E71"/>
    <w:rsid w:val="00741821"/>
    <w:rsid w:val="00741837"/>
    <w:rsid w:val="007453E6"/>
    <w:rsid w:val="00745989"/>
    <w:rsid w:val="00757F40"/>
    <w:rsid w:val="007616E1"/>
    <w:rsid w:val="00762EF7"/>
    <w:rsid w:val="00766D98"/>
    <w:rsid w:val="00770453"/>
    <w:rsid w:val="0077309D"/>
    <w:rsid w:val="00776629"/>
    <w:rsid w:val="007774EE"/>
    <w:rsid w:val="00781822"/>
    <w:rsid w:val="00783411"/>
    <w:rsid w:val="00783F21"/>
    <w:rsid w:val="00787159"/>
    <w:rsid w:val="0079043A"/>
    <w:rsid w:val="00790CE4"/>
    <w:rsid w:val="007911F0"/>
    <w:rsid w:val="00791668"/>
    <w:rsid w:val="00791AA1"/>
    <w:rsid w:val="0079394F"/>
    <w:rsid w:val="007962AD"/>
    <w:rsid w:val="00796C08"/>
    <w:rsid w:val="0079759D"/>
    <w:rsid w:val="007A3793"/>
    <w:rsid w:val="007B0406"/>
    <w:rsid w:val="007C1BA2"/>
    <w:rsid w:val="007C2B48"/>
    <w:rsid w:val="007C47E5"/>
    <w:rsid w:val="007D0B41"/>
    <w:rsid w:val="007D20E9"/>
    <w:rsid w:val="007D7881"/>
    <w:rsid w:val="007D7DB3"/>
    <w:rsid w:val="007D7E3A"/>
    <w:rsid w:val="007E0E10"/>
    <w:rsid w:val="007E2313"/>
    <w:rsid w:val="007E4768"/>
    <w:rsid w:val="007E777B"/>
    <w:rsid w:val="007F2070"/>
    <w:rsid w:val="007F63C1"/>
    <w:rsid w:val="00800EED"/>
    <w:rsid w:val="00803B2F"/>
    <w:rsid w:val="008053F5"/>
    <w:rsid w:val="00807AF7"/>
    <w:rsid w:val="00810198"/>
    <w:rsid w:val="00815DA8"/>
    <w:rsid w:val="0082126D"/>
    <w:rsid w:val="0082194D"/>
    <w:rsid w:val="008221F9"/>
    <w:rsid w:val="008260D8"/>
    <w:rsid w:val="00826EF5"/>
    <w:rsid w:val="00831693"/>
    <w:rsid w:val="00840104"/>
    <w:rsid w:val="00840C1F"/>
    <w:rsid w:val="008411C9"/>
    <w:rsid w:val="00841FC5"/>
    <w:rsid w:val="0084301E"/>
    <w:rsid w:val="00843D0F"/>
    <w:rsid w:val="00845709"/>
    <w:rsid w:val="00852118"/>
    <w:rsid w:val="008576BD"/>
    <w:rsid w:val="008577EB"/>
    <w:rsid w:val="00860463"/>
    <w:rsid w:val="008632BF"/>
    <w:rsid w:val="00867F5C"/>
    <w:rsid w:val="0087238B"/>
    <w:rsid w:val="008733DA"/>
    <w:rsid w:val="00873B73"/>
    <w:rsid w:val="00874AEC"/>
    <w:rsid w:val="00876294"/>
    <w:rsid w:val="008827A8"/>
    <w:rsid w:val="008850E4"/>
    <w:rsid w:val="008939AB"/>
    <w:rsid w:val="00896CA4"/>
    <w:rsid w:val="008A12F5"/>
    <w:rsid w:val="008B1587"/>
    <w:rsid w:val="008B1B01"/>
    <w:rsid w:val="008B3BCD"/>
    <w:rsid w:val="008B6DF8"/>
    <w:rsid w:val="008C0DA5"/>
    <w:rsid w:val="008C106C"/>
    <w:rsid w:val="008C10F1"/>
    <w:rsid w:val="008C1926"/>
    <w:rsid w:val="008C1E99"/>
    <w:rsid w:val="008C5AAD"/>
    <w:rsid w:val="008D54D2"/>
    <w:rsid w:val="008E0085"/>
    <w:rsid w:val="008E1496"/>
    <w:rsid w:val="008E2AA6"/>
    <w:rsid w:val="008E30A5"/>
    <w:rsid w:val="008E311B"/>
    <w:rsid w:val="008E409E"/>
    <w:rsid w:val="008E6832"/>
    <w:rsid w:val="008E6E68"/>
    <w:rsid w:val="008F2765"/>
    <w:rsid w:val="008F3994"/>
    <w:rsid w:val="008F46E7"/>
    <w:rsid w:val="008F5751"/>
    <w:rsid w:val="008F64CA"/>
    <w:rsid w:val="008F6F0B"/>
    <w:rsid w:val="008F7E4B"/>
    <w:rsid w:val="00901471"/>
    <w:rsid w:val="00902809"/>
    <w:rsid w:val="00906EED"/>
    <w:rsid w:val="00907BA7"/>
    <w:rsid w:val="0091064E"/>
    <w:rsid w:val="00911FC5"/>
    <w:rsid w:val="009125C4"/>
    <w:rsid w:val="00931A10"/>
    <w:rsid w:val="009331E0"/>
    <w:rsid w:val="00947967"/>
    <w:rsid w:val="00951B4F"/>
    <w:rsid w:val="009525EF"/>
    <w:rsid w:val="00955201"/>
    <w:rsid w:val="00955BC6"/>
    <w:rsid w:val="009568AC"/>
    <w:rsid w:val="0096347D"/>
    <w:rsid w:val="00965200"/>
    <w:rsid w:val="009668B3"/>
    <w:rsid w:val="009700BF"/>
    <w:rsid w:val="00971471"/>
    <w:rsid w:val="00972D3C"/>
    <w:rsid w:val="009849C2"/>
    <w:rsid w:val="00984D24"/>
    <w:rsid w:val="009858EB"/>
    <w:rsid w:val="009867AC"/>
    <w:rsid w:val="00987E8C"/>
    <w:rsid w:val="00990151"/>
    <w:rsid w:val="0099521D"/>
    <w:rsid w:val="009962A9"/>
    <w:rsid w:val="009A3F47"/>
    <w:rsid w:val="009A44F9"/>
    <w:rsid w:val="009A6F8E"/>
    <w:rsid w:val="009B0046"/>
    <w:rsid w:val="009C1440"/>
    <w:rsid w:val="009C2107"/>
    <w:rsid w:val="009C5D9E"/>
    <w:rsid w:val="009C7589"/>
    <w:rsid w:val="009C7998"/>
    <w:rsid w:val="009D2C3E"/>
    <w:rsid w:val="009D4C11"/>
    <w:rsid w:val="009E0625"/>
    <w:rsid w:val="009E3034"/>
    <w:rsid w:val="009E3A15"/>
    <w:rsid w:val="009E549F"/>
    <w:rsid w:val="009F28A8"/>
    <w:rsid w:val="009F473E"/>
    <w:rsid w:val="009F5247"/>
    <w:rsid w:val="009F6554"/>
    <w:rsid w:val="009F682A"/>
    <w:rsid w:val="00A0148B"/>
    <w:rsid w:val="00A022BE"/>
    <w:rsid w:val="00A07B4B"/>
    <w:rsid w:val="00A16B62"/>
    <w:rsid w:val="00A2054F"/>
    <w:rsid w:val="00A2499A"/>
    <w:rsid w:val="00A24C95"/>
    <w:rsid w:val="00A2599A"/>
    <w:rsid w:val="00A25EFF"/>
    <w:rsid w:val="00A26094"/>
    <w:rsid w:val="00A301BF"/>
    <w:rsid w:val="00A302B2"/>
    <w:rsid w:val="00A331B4"/>
    <w:rsid w:val="00A3484E"/>
    <w:rsid w:val="00A34D68"/>
    <w:rsid w:val="00A34E7C"/>
    <w:rsid w:val="00A356D3"/>
    <w:rsid w:val="00A36ADA"/>
    <w:rsid w:val="00A37C4D"/>
    <w:rsid w:val="00A438D8"/>
    <w:rsid w:val="00A4572E"/>
    <w:rsid w:val="00A473F5"/>
    <w:rsid w:val="00A51816"/>
    <w:rsid w:val="00A51F9D"/>
    <w:rsid w:val="00A5416A"/>
    <w:rsid w:val="00A54E20"/>
    <w:rsid w:val="00A6328A"/>
    <w:rsid w:val="00A639F4"/>
    <w:rsid w:val="00A65864"/>
    <w:rsid w:val="00A65FAE"/>
    <w:rsid w:val="00A777A3"/>
    <w:rsid w:val="00A81A32"/>
    <w:rsid w:val="00A81DF6"/>
    <w:rsid w:val="00A826F7"/>
    <w:rsid w:val="00A82F5C"/>
    <w:rsid w:val="00A835BD"/>
    <w:rsid w:val="00A85689"/>
    <w:rsid w:val="00A858BC"/>
    <w:rsid w:val="00A865E8"/>
    <w:rsid w:val="00A935FC"/>
    <w:rsid w:val="00A94607"/>
    <w:rsid w:val="00A94B0D"/>
    <w:rsid w:val="00A97B15"/>
    <w:rsid w:val="00AA1436"/>
    <w:rsid w:val="00AA42D5"/>
    <w:rsid w:val="00AA4B65"/>
    <w:rsid w:val="00AB2FAB"/>
    <w:rsid w:val="00AB5C14"/>
    <w:rsid w:val="00AC1EE7"/>
    <w:rsid w:val="00AC333F"/>
    <w:rsid w:val="00AC5039"/>
    <w:rsid w:val="00AC585C"/>
    <w:rsid w:val="00AC7C07"/>
    <w:rsid w:val="00AD1925"/>
    <w:rsid w:val="00AD4D39"/>
    <w:rsid w:val="00AE067D"/>
    <w:rsid w:val="00AE2C6A"/>
    <w:rsid w:val="00AF002A"/>
    <w:rsid w:val="00AF1181"/>
    <w:rsid w:val="00AF2F79"/>
    <w:rsid w:val="00AF4653"/>
    <w:rsid w:val="00AF4C00"/>
    <w:rsid w:val="00AF7288"/>
    <w:rsid w:val="00AF7DB7"/>
    <w:rsid w:val="00B03527"/>
    <w:rsid w:val="00B03C59"/>
    <w:rsid w:val="00B0467B"/>
    <w:rsid w:val="00B05091"/>
    <w:rsid w:val="00B10D02"/>
    <w:rsid w:val="00B139D2"/>
    <w:rsid w:val="00B13B7E"/>
    <w:rsid w:val="00B201E2"/>
    <w:rsid w:val="00B20738"/>
    <w:rsid w:val="00B22D6D"/>
    <w:rsid w:val="00B257C1"/>
    <w:rsid w:val="00B27052"/>
    <w:rsid w:val="00B36048"/>
    <w:rsid w:val="00B3654A"/>
    <w:rsid w:val="00B40BD9"/>
    <w:rsid w:val="00B443E4"/>
    <w:rsid w:val="00B5484D"/>
    <w:rsid w:val="00B563EA"/>
    <w:rsid w:val="00B56CDF"/>
    <w:rsid w:val="00B60266"/>
    <w:rsid w:val="00B60E51"/>
    <w:rsid w:val="00B63A54"/>
    <w:rsid w:val="00B750F2"/>
    <w:rsid w:val="00B77D18"/>
    <w:rsid w:val="00B8313A"/>
    <w:rsid w:val="00B905D7"/>
    <w:rsid w:val="00B93503"/>
    <w:rsid w:val="00BA31E8"/>
    <w:rsid w:val="00BA5120"/>
    <w:rsid w:val="00BA55E0"/>
    <w:rsid w:val="00BA6BD4"/>
    <w:rsid w:val="00BA6C7A"/>
    <w:rsid w:val="00BB1038"/>
    <w:rsid w:val="00BB17D1"/>
    <w:rsid w:val="00BB3752"/>
    <w:rsid w:val="00BB6688"/>
    <w:rsid w:val="00BC26D4"/>
    <w:rsid w:val="00BC4429"/>
    <w:rsid w:val="00BE0C80"/>
    <w:rsid w:val="00BF2940"/>
    <w:rsid w:val="00BF2A42"/>
    <w:rsid w:val="00BF578B"/>
    <w:rsid w:val="00C03D8C"/>
    <w:rsid w:val="00C04B8F"/>
    <w:rsid w:val="00C055EC"/>
    <w:rsid w:val="00C05781"/>
    <w:rsid w:val="00C05C0E"/>
    <w:rsid w:val="00C10DC9"/>
    <w:rsid w:val="00C12FB3"/>
    <w:rsid w:val="00C17341"/>
    <w:rsid w:val="00C22500"/>
    <w:rsid w:val="00C24EEF"/>
    <w:rsid w:val="00C25CF6"/>
    <w:rsid w:val="00C26C36"/>
    <w:rsid w:val="00C32768"/>
    <w:rsid w:val="00C3478B"/>
    <w:rsid w:val="00C370D2"/>
    <w:rsid w:val="00C40DDE"/>
    <w:rsid w:val="00C431DF"/>
    <w:rsid w:val="00C456BD"/>
    <w:rsid w:val="00C460B3"/>
    <w:rsid w:val="00C46F9F"/>
    <w:rsid w:val="00C50BAD"/>
    <w:rsid w:val="00C530DC"/>
    <w:rsid w:val="00C5350D"/>
    <w:rsid w:val="00C54723"/>
    <w:rsid w:val="00C6123C"/>
    <w:rsid w:val="00C6311A"/>
    <w:rsid w:val="00C678C0"/>
    <w:rsid w:val="00C7084D"/>
    <w:rsid w:val="00C7103F"/>
    <w:rsid w:val="00C72577"/>
    <w:rsid w:val="00C7315E"/>
    <w:rsid w:val="00C73FD9"/>
    <w:rsid w:val="00C75895"/>
    <w:rsid w:val="00C83BDE"/>
    <w:rsid w:val="00C83C9F"/>
    <w:rsid w:val="00C87983"/>
    <w:rsid w:val="00C91CE9"/>
    <w:rsid w:val="00C92351"/>
    <w:rsid w:val="00C933C1"/>
    <w:rsid w:val="00C94840"/>
    <w:rsid w:val="00C9654D"/>
    <w:rsid w:val="00CA0AAD"/>
    <w:rsid w:val="00CA4EE3"/>
    <w:rsid w:val="00CB027F"/>
    <w:rsid w:val="00CB478F"/>
    <w:rsid w:val="00CC0EBB"/>
    <w:rsid w:val="00CC3C41"/>
    <w:rsid w:val="00CC6297"/>
    <w:rsid w:val="00CC7690"/>
    <w:rsid w:val="00CD1986"/>
    <w:rsid w:val="00CD54BF"/>
    <w:rsid w:val="00CE3597"/>
    <w:rsid w:val="00CE4D5C"/>
    <w:rsid w:val="00CF05DA"/>
    <w:rsid w:val="00CF58EB"/>
    <w:rsid w:val="00CF6FEC"/>
    <w:rsid w:val="00D00CE1"/>
    <w:rsid w:val="00D0106E"/>
    <w:rsid w:val="00D011DB"/>
    <w:rsid w:val="00D06383"/>
    <w:rsid w:val="00D10F08"/>
    <w:rsid w:val="00D1331C"/>
    <w:rsid w:val="00D16D63"/>
    <w:rsid w:val="00D174E9"/>
    <w:rsid w:val="00D20E85"/>
    <w:rsid w:val="00D24615"/>
    <w:rsid w:val="00D33728"/>
    <w:rsid w:val="00D35D78"/>
    <w:rsid w:val="00D37502"/>
    <w:rsid w:val="00D37842"/>
    <w:rsid w:val="00D42DC2"/>
    <w:rsid w:val="00D4302B"/>
    <w:rsid w:val="00D537E1"/>
    <w:rsid w:val="00D55BB2"/>
    <w:rsid w:val="00D6091A"/>
    <w:rsid w:val="00D61D80"/>
    <w:rsid w:val="00D6605A"/>
    <w:rsid w:val="00D6695F"/>
    <w:rsid w:val="00D66B8C"/>
    <w:rsid w:val="00D75644"/>
    <w:rsid w:val="00D76520"/>
    <w:rsid w:val="00D81656"/>
    <w:rsid w:val="00D82982"/>
    <w:rsid w:val="00D83D87"/>
    <w:rsid w:val="00D84A6D"/>
    <w:rsid w:val="00D86099"/>
    <w:rsid w:val="00D86A30"/>
    <w:rsid w:val="00D86D07"/>
    <w:rsid w:val="00D86E73"/>
    <w:rsid w:val="00D908CA"/>
    <w:rsid w:val="00D97CB4"/>
    <w:rsid w:val="00D97DD4"/>
    <w:rsid w:val="00DA5A8A"/>
    <w:rsid w:val="00DA72CB"/>
    <w:rsid w:val="00DB1170"/>
    <w:rsid w:val="00DB1702"/>
    <w:rsid w:val="00DB26CD"/>
    <w:rsid w:val="00DB441C"/>
    <w:rsid w:val="00DB44AF"/>
    <w:rsid w:val="00DB4F43"/>
    <w:rsid w:val="00DB7642"/>
    <w:rsid w:val="00DC1F58"/>
    <w:rsid w:val="00DC339B"/>
    <w:rsid w:val="00DC5D40"/>
    <w:rsid w:val="00DC69A7"/>
    <w:rsid w:val="00DD0DB5"/>
    <w:rsid w:val="00DD30E9"/>
    <w:rsid w:val="00DD4F47"/>
    <w:rsid w:val="00DD7FBB"/>
    <w:rsid w:val="00DE0B9F"/>
    <w:rsid w:val="00DE2431"/>
    <w:rsid w:val="00DE2A9E"/>
    <w:rsid w:val="00DE4238"/>
    <w:rsid w:val="00DE4779"/>
    <w:rsid w:val="00DE657F"/>
    <w:rsid w:val="00DF1218"/>
    <w:rsid w:val="00DF3CAE"/>
    <w:rsid w:val="00DF42EB"/>
    <w:rsid w:val="00DF6462"/>
    <w:rsid w:val="00E01AAC"/>
    <w:rsid w:val="00E02FA0"/>
    <w:rsid w:val="00E036DC"/>
    <w:rsid w:val="00E03F11"/>
    <w:rsid w:val="00E040BA"/>
    <w:rsid w:val="00E10454"/>
    <w:rsid w:val="00E112E5"/>
    <w:rsid w:val="00E122D8"/>
    <w:rsid w:val="00E12CC8"/>
    <w:rsid w:val="00E12FFD"/>
    <w:rsid w:val="00E139FD"/>
    <w:rsid w:val="00E15352"/>
    <w:rsid w:val="00E163B1"/>
    <w:rsid w:val="00E16CC0"/>
    <w:rsid w:val="00E16CD5"/>
    <w:rsid w:val="00E215EE"/>
    <w:rsid w:val="00E21CC7"/>
    <w:rsid w:val="00E21DF0"/>
    <w:rsid w:val="00E2467D"/>
    <w:rsid w:val="00E24D9E"/>
    <w:rsid w:val="00E25849"/>
    <w:rsid w:val="00E27B1D"/>
    <w:rsid w:val="00E3197E"/>
    <w:rsid w:val="00E33A61"/>
    <w:rsid w:val="00E342F8"/>
    <w:rsid w:val="00E351ED"/>
    <w:rsid w:val="00E4212B"/>
    <w:rsid w:val="00E42B19"/>
    <w:rsid w:val="00E46642"/>
    <w:rsid w:val="00E503FA"/>
    <w:rsid w:val="00E50613"/>
    <w:rsid w:val="00E6034B"/>
    <w:rsid w:val="00E6549E"/>
    <w:rsid w:val="00E65D26"/>
    <w:rsid w:val="00E65EDE"/>
    <w:rsid w:val="00E70F81"/>
    <w:rsid w:val="00E71FD7"/>
    <w:rsid w:val="00E724E0"/>
    <w:rsid w:val="00E75D8C"/>
    <w:rsid w:val="00E77055"/>
    <w:rsid w:val="00E77460"/>
    <w:rsid w:val="00E82B00"/>
    <w:rsid w:val="00E83ABC"/>
    <w:rsid w:val="00E844F2"/>
    <w:rsid w:val="00E8754F"/>
    <w:rsid w:val="00E87581"/>
    <w:rsid w:val="00E90954"/>
    <w:rsid w:val="00E90AD0"/>
    <w:rsid w:val="00E922FB"/>
    <w:rsid w:val="00E92FCB"/>
    <w:rsid w:val="00EA147F"/>
    <w:rsid w:val="00EA4A27"/>
    <w:rsid w:val="00EA4FA6"/>
    <w:rsid w:val="00EB0CA0"/>
    <w:rsid w:val="00EB1A25"/>
    <w:rsid w:val="00EC4A14"/>
    <w:rsid w:val="00EC7363"/>
    <w:rsid w:val="00ED03AB"/>
    <w:rsid w:val="00ED1963"/>
    <w:rsid w:val="00ED1CD4"/>
    <w:rsid w:val="00ED1D2B"/>
    <w:rsid w:val="00ED4B77"/>
    <w:rsid w:val="00ED52EC"/>
    <w:rsid w:val="00ED64B5"/>
    <w:rsid w:val="00ED7514"/>
    <w:rsid w:val="00EE28FB"/>
    <w:rsid w:val="00EE3DC5"/>
    <w:rsid w:val="00EE6D77"/>
    <w:rsid w:val="00EE7CCA"/>
    <w:rsid w:val="00EF0F4E"/>
    <w:rsid w:val="00F06E53"/>
    <w:rsid w:val="00F078B6"/>
    <w:rsid w:val="00F146F5"/>
    <w:rsid w:val="00F16A14"/>
    <w:rsid w:val="00F20357"/>
    <w:rsid w:val="00F362D7"/>
    <w:rsid w:val="00F365F4"/>
    <w:rsid w:val="00F37D7B"/>
    <w:rsid w:val="00F5314C"/>
    <w:rsid w:val="00F5688C"/>
    <w:rsid w:val="00F575DC"/>
    <w:rsid w:val="00F60048"/>
    <w:rsid w:val="00F635DD"/>
    <w:rsid w:val="00F6627B"/>
    <w:rsid w:val="00F7336E"/>
    <w:rsid w:val="00F734F2"/>
    <w:rsid w:val="00F75052"/>
    <w:rsid w:val="00F804D3"/>
    <w:rsid w:val="00F816CB"/>
    <w:rsid w:val="00F81CD2"/>
    <w:rsid w:val="00F82641"/>
    <w:rsid w:val="00F90F18"/>
    <w:rsid w:val="00F913E4"/>
    <w:rsid w:val="00F937E4"/>
    <w:rsid w:val="00F95115"/>
    <w:rsid w:val="00F95EE7"/>
    <w:rsid w:val="00F97608"/>
    <w:rsid w:val="00FA39E6"/>
    <w:rsid w:val="00FA7BC9"/>
    <w:rsid w:val="00FB0971"/>
    <w:rsid w:val="00FB17B8"/>
    <w:rsid w:val="00FB378E"/>
    <w:rsid w:val="00FB37F1"/>
    <w:rsid w:val="00FB47C0"/>
    <w:rsid w:val="00FB501B"/>
    <w:rsid w:val="00FB719A"/>
    <w:rsid w:val="00FB7770"/>
    <w:rsid w:val="00FB7CCA"/>
    <w:rsid w:val="00FC1A7A"/>
    <w:rsid w:val="00FC3ED6"/>
    <w:rsid w:val="00FD24F3"/>
    <w:rsid w:val="00FD2665"/>
    <w:rsid w:val="00FD3B91"/>
    <w:rsid w:val="00FD576B"/>
    <w:rsid w:val="00FD579E"/>
    <w:rsid w:val="00FD6845"/>
    <w:rsid w:val="00FE4516"/>
    <w:rsid w:val="00FE5DD2"/>
    <w:rsid w:val="00FE64C8"/>
    <w:rsid w:val="00FF5C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CB185D-CE63-4AE7-AFA5-CFFEA92E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C0DA5"/>
    <w:pPr>
      <w:snapToGrid w:val="0"/>
      <w:jc w:val="left"/>
    </w:pPr>
    <w:rPr>
      <w:sz w:val="20"/>
    </w:rPr>
  </w:style>
  <w:style w:type="character" w:customStyle="1" w:styleId="afd">
    <w:name w:val="註腳文字 字元"/>
    <w:basedOn w:val="a7"/>
    <w:link w:val="afc"/>
    <w:uiPriority w:val="99"/>
    <w:semiHidden/>
    <w:rsid w:val="008C0DA5"/>
    <w:rPr>
      <w:rFonts w:ascii="標楷體" w:eastAsia="標楷體"/>
      <w:kern w:val="2"/>
    </w:rPr>
  </w:style>
  <w:style w:type="character" w:styleId="afe">
    <w:name w:val="footnote reference"/>
    <w:basedOn w:val="a7"/>
    <w:uiPriority w:val="99"/>
    <w:semiHidden/>
    <w:unhideWhenUsed/>
    <w:rsid w:val="008C0DA5"/>
    <w:rPr>
      <w:vertAlign w:val="superscript"/>
    </w:rPr>
  </w:style>
  <w:style w:type="table" w:customStyle="1" w:styleId="13">
    <w:name w:val="表格格線1"/>
    <w:basedOn w:val="a8"/>
    <w:next w:val="af6"/>
    <w:uiPriority w:val="59"/>
    <w:rsid w:val="007962A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33326">
      <w:bodyDiv w:val="1"/>
      <w:marLeft w:val="0"/>
      <w:marRight w:val="0"/>
      <w:marTop w:val="0"/>
      <w:marBottom w:val="0"/>
      <w:divBdr>
        <w:top w:val="none" w:sz="0" w:space="0" w:color="auto"/>
        <w:left w:val="none" w:sz="0" w:space="0" w:color="auto"/>
        <w:bottom w:val="none" w:sz="0" w:space="0" w:color="auto"/>
        <w:right w:val="none" w:sz="0" w:space="0" w:color="auto"/>
      </w:divBdr>
    </w:div>
    <w:div w:id="467936934">
      <w:bodyDiv w:val="1"/>
      <w:marLeft w:val="0"/>
      <w:marRight w:val="0"/>
      <w:marTop w:val="0"/>
      <w:marBottom w:val="0"/>
      <w:divBdr>
        <w:top w:val="none" w:sz="0" w:space="0" w:color="auto"/>
        <w:left w:val="none" w:sz="0" w:space="0" w:color="auto"/>
        <w:bottom w:val="none" w:sz="0" w:space="0" w:color="auto"/>
        <w:right w:val="none" w:sz="0" w:space="0" w:color="auto"/>
      </w:divBdr>
    </w:div>
    <w:div w:id="47391106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78890710">
      <w:bodyDiv w:val="1"/>
      <w:marLeft w:val="0"/>
      <w:marRight w:val="0"/>
      <w:marTop w:val="0"/>
      <w:marBottom w:val="0"/>
      <w:divBdr>
        <w:top w:val="none" w:sz="0" w:space="0" w:color="auto"/>
        <w:left w:val="none" w:sz="0" w:space="0" w:color="auto"/>
        <w:bottom w:val="none" w:sz="0" w:space="0" w:color="auto"/>
        <w:right w:val="none" w:sz="0" w:space="0" w:color="auto"/>
      </w:divBdr>
    </w:div>
    <w:div w:id="15345348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5F5B1-83FF-4874-9D88-DA2F1DDF4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75</Pages>
  <Words>5768</Words>
  <Characters>32880</Characters>
  <Application>Microsoft Office Word</Application>
  <DocSecurity>0</DocSecurity>
  <Lines>274</Lines>
  <Paragraphs>77</Paragraphs>
  <ScaleCrop>false</ScaleCrop>
  <Company>cy</Company>
  <LinksUpToDate>false</LinksUpToDate>
  <CharactersWithSpaces>38571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蔡文芷</cp:lastModifiedBy>
  <cp:revision>2</cp:revision>
  <cp:lastPrinted>2019-08-22T06:36:00Z</cp:lastPrinted>
  <dcterms:created xsi:type="dcterms:W3CDTF">2019-09-09T02:50:00Z</dcterms:created>
  <dcterms:modified xsi:type="dcterms:W3CDTF">2019-09-09T02:50:00Z</dcterms:modified>
</cp:coreProperties>
</file>