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E46F50" w:rsidRDefault="0025106C" w:rsidP="00F37D7B">
      <w:pPr>
        <w:pStyle w:val="af4"/>
      </w:pPr>
      <w:r w:rsidRPr="00E46F50">
        <w:rPr>
          <w:rFonts w:hint="eastAsia"/>
        </w:rPr>
        <w:t>糾正案文</w:t>
      </w:r>
    </w:p>
    <w:p w:rsidR="00E25849" w:rsidRPr="001659E7" w:rsidRDefault="0025106C" w:rsidP="009D5E34">
      <w:pPr>
        <w:pStyle w:val="1"/>
      </w:pPr>
      <w:r w:rsidRPr="001659E7">
        <w:rPr>
          <w:rFonts w:hint="eastAsia"/>
        </w:rPr>
        <w:t>被糾正機關：</w:t>
      </w:r>
      <w:r w:rsidR="00C35DE8">
        <w:rPr>
          <w:rFonts w:hint="eastAsia"/>
        </w:rPr>
        <w:t>財政部</w:t>
      </w:r>
      <w:r w:rsidR="00693B3B" w:rsidRPr="001659E7">
        <w:rPr>
          <w:rFonts w:hAnsi="標楷體" w:hint="eastAsia"/>
        </w:rPr>
        <w:t>。</w:t>
      </w:r>
    </w:p>
    <w:p w:rsidR="00E25849" w:rsidRPr="00E8163C" w:rsidRDefault="0025106C" w:rsidP="003134D6">
      <w:pPr>
        <w:pStyle w:val="1"/>
      </w:pPr>
      <w:r w:rsidRPr="001659E7">
        <w:rPr>
          <w:rFonts w:hint="eastAsia"/>
        </w:rPr>
        <w:t>案　　　由：</w:t>
      </w:r>
      <w:r w:rsidR="00C35DE8" w:rsidRPr="00E8163C">
        <w:rPr>
          <w:rFonts w:hint="eastAsia"/>
        </w:rPr>
        <w:t>財政部怠未督促</w:t>
      </w:r>
      <w:r w:rsidR="003134D6">
        <w:rPr>
          <w:rFonts w:hint="eastAsia"/>
        </w:rPr>
        <w:t>所屬，致</w:t>
      </w:r>
      <w:r w:rsidR="003134D6" w:rsidRPr="003134D6">
        <w:rPr>
          <w:rFonts w:hint="eastAsia"/>
        </w:rPr>
        <w:t>我國海關電腦系統對於各免稅商店銷售菸品予同一入境旅客之數量，竟乏勾稽查核功能，更遲未</w:t>
      </w:r>
      <w:r w:rsidR="00B850D9">
        <w:rPr>
          <w:rFonts w:hint="eastAsia"/>
        </w:rPr>
        <w:t>依</w:t>
      </w:r>
      <w:r w:rsidR="003134D6" w:rsidRPr="003D56CA">
        <w:rPr>
          <w:rFonts w:hAnsi="標楷體" w:hint="eastAsia"/>
        </w:rPr>
        <w:t>世界衛生組織</w:t>
      </w:r>
      <w:r w:rsidR="003134D6">
        <w:rPr>
          <w:rFonts w:hAnsi="標楷體" w:hint="eastAsia"/>
        </w:rPr>
        <w:t>「</w:t>
      </w:r>
      <w:r w:rsidR="003134D6" w:rsidRPr="00E8163C">
        <w:rPr>
          <w:rFonts w:hint="eastAsia"/>
        </w:rPr>
        <w:t>菸草控制框架公約</w:t>
      </w:r>
      <w:r w:rsidR="003134D6">
        <w:rPr>
          <w:rFonts w:hAnsi="標楷體" w:hint="eastAsia"/>
        </w:rPr>
        <w:t>」</w:t>
      </w:r>
      <w:r w:rsidR="003134D6" w:rsidRPr="00E8163C">
        <w:rPr>
          <w:rFonts w:hint="eastAsia"/>
        </w:rPr>
        <w:t>及其</w:t>
      </w:r>
      <w:r w:rsidR="003134D6">
        <w:rPr>
          <w:rFonts w:hAnsi="標楷體" w:hint="eastAsia"/>
        </w:rPr>
        <w:t>「</w:t>
      </w:r>
      <w:r w:rsidR="003134D6" w:rsidRPr="00E8163C">
        <w:rPr>
          <w:rFonts w:hint="eastAsia"/>
        </w:rPr>
        <w:t>消除菸品非法貿易議定書</w:t>
      </w:r>
      <w:r w:rsidR="003134D6">
        <w:rPr>
          <w:rFonts w:hAnsi="標楷體" w:hint="eastAsia"/>
        </w:rPr>
        <w:t>」</w:t>
      </w:r>
      <w:r w:rsidR="003134D6" w:rsidRPr="003134D6">
        <w:rPr>
          <w:rFonts w:hint="eastAsia"/>
        </w:rPr>
        <w:t>意旨修正相關規定，</w:t>
      </w:r>
      <w:r w:rsidR="003134D6">
        <w:rPr>
          <w:rFonts w:hint="eastAsia"/>
        </w:rPr>
        <w:t>迄未</w:t>
      </w:r>
      <w:r w:rsidR="003134D6" w:rsidRPr="003134D6">
        <w:rPr>
          <w:rFonts w:hint="eastAsia"/>
        </w:rPr>
        <w:t>要求免稅商店篩除超量購買免稅菸品之旅客，肇生不法可鑽之漏洞</w:t>
      </w:r>
      <w:r w:rsidR="003134D6">
        <w:rPr>
          <w:rFonts w:hint="eastAsia"/>
        </w:rPr>
        <w:t>，確</w:t>
      </w:r>
      <w:r w:rsidR="00C35DE8" w:rsidRPr="00E8163C">
        <w:rPr>
          <w:rFonts w:hint="eastAsia"/>
        </w:rPr>
        <w:t>有違失，</w:t>
      </w:r>
      <w:r w:rsidR="008B4841" w:rsidRPr="00E8163C">
        <w:rPr>
          <w:rFonts w:hint="eastAsia"/>
        </w:rPr>
        <w:t>爰依法提案糾正</w:t>
      </w:r>
      <w:r w:rsidRPr="00E8163C">
        <w:rPr>
          <w:rFonts w:hint="eastAsia"/>
        </w:rPr>
        <w:t>。</w:t>
      </w:r>
    </w:p>
    <w:p w:rsidR="00080040" w:rsidRPr="001659E7" w:rsidRDefault="00DB3135" w:rsidP="00EB5E17">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1659E7">
        <w:rPr>
          <w:rFonts w:hint="eastAsia"/>
        </w:rPr>
        <w:t>事實與理由：</w:t>
      </w: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C35DE8" w:rsidRPr="00F20978" w:rsidRDefault="00C35DE8" w:rsidP="00C35DE8">
      <w:pPr>
        <w:pStyle w:val="21"/>
        <w:ind w:leftChars="200" w:left="680" w:firstLine="680"/>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Pr>
          <w:rFonts w:hint="eastAsia"/>
        </w:rPr>
        <w:t>揆諸</w:t>
      </w:r>
      <w:r w:rsidRPr="003D56CA">
        <w:rPr>
          <w:rFonts w:hAnsi="標楷體" w:hint="eastAsia"/>
        </w:rPr>
        <w:t>菸草控制框架公約</w:t>
      </w:r>
      <w:r w:rsidRPr="003D56CA">
        <w:rPr>
          <w:rFonts w:hint="eastAsia"/>
        </w:rPr>
        <w:t>(Framework Convention on Tobacco Control，下稱FCTC)</w:t>
      </w:r>
      <w:r w:rsidRPr="003B37A7">
        <w:rPr>
          <w:rFonts w:hint="eastAsia"/>
        </w:rPr>
        <w:t>係</w:t>
      </w:r>
      <w:r>
        <w:rPr>
          <w:rFonts w:hint="eastAsia"/>
        </w:rPr>
        <w:t>民國(下同)</w:t>
      </w:r>
      <w:r w:rsidRPr="003B37A7">
        <w:rPr>
          <w:rFonts w:hint="eastAsia"/>
        </w:rPr>
        <w:t>92年5月</w:t>
      </w:r>
      <w:r>
        <w:rPr>
          <w:rFonts w:hint="eastAsia"/>
        </w:rPr>
        <w:t>21日</w:t>
      </w:r>
      <w:r w:rsidRPr="003D56CA">
        <w:rPr>
          <w:rFonts w:hAnsi="標楷體" w:hint="eastAsia"/>
        </w:rPr>
        <w:t>世界衛生組織</w:t>
      </w:r>
      <w:r w:rsidRPr="003D56CA">
        <w:rPr>
          <w:rFonts w:hint="eastAsia"/>
        </w:rPr>
        <w:t>(World Health Organization，下稱WHO)</w:t>
      </w:r>
      <w:r w:rsidRPr="003B37A7">
        <w:rPr>
          <w:rFonts w:hint="eastAsia"/>
        </w:rPr>
        <w:t>第56屆</w:t>
      </w:r>
      <w:r w:rsidRPr="00F20978">
        <w:rPr>
          <w:rFonts w:hint="eastAsia"/>
        </w:rPr>
        <w:t>世界衛生大會(World Health Assembly，下稱WHA)通過，於94年2月27日生效，開啟全球公共衛生公約之濫觴，截至107年底，至少逾180個國家批准加入，乃簽署國家數量居首之國際衛生公約</w:t>
      </w:r>
      <w:r w:rsidRPr="00F20978">
        <w:rPr>
          <w:rStyle w:val="aff"/>
        </w:rPr>
        <w:footnoteReference w:id="1"/>
      </w:r>
      <w:r w:rsidRPr="00F20978">
        <w:rPr>
          <w:rFonts w:hint="eastAsia"/>
        </w:rPr>
        <w:t>。我國則於其生效日前之</w:t>
      </w:r>
      <w:r w:rsidR="00D7474C">
        <w:rPr>
          <w:rFonts w:hint="eastAsia"/>
        </w:rPr>
        <w:t>94</w:t>
      </w:r>
      <w:r w:rsidRPr="00F20978">
        <w:rPr>
          <w:rFonts w:hint="eastAsia"/>
        </w:rPr>
        <w:t>年1月14日，由立法院第5屆第6會期第15次會議審議通過。原行政院衛生署(下稱原衛生署)嗣於同年月19日函請外交部協助報請行政院於同年3月21日轉陳陳水扁前總統批准，經陳前總統與原衛生署侯勝茂前署長、外交部陳唐山前部長於同年3月25日共同簽署</w:t>
      </w:r>
      <w:r w:rsidRPr="00F20978">
        <w:rPr>
          <w:rStyle w:val="aff"/>
        </w:rPr>
        <w:footnoteReference w:id="2"/>
      </w:r>
      <w:r w:rsidRPr="00F20978">
        <w:rPr>
          <w:rFonts w:hint="eastAsia"/>
        </w:rPr>
        <w:t>該公約之加入書並發布之</w:t>
      </w:r>
      <w:r w:rsidRPr="00F20978">
        <w:rPr>
          <w:rStyle w:val="aff"/>
        </w:rPr>
        <w:footnoteReference w:id="3"/>
      </w:r>
      <w:r w:rsidRPr="00F20978">
        <w:rPr>
          <w:rFonts w:hint="eastAsia"/>
        </w:rPr>
        <w:t>，完成其內國法化之程序</w:t>
      </w:r>
      <w:r w:rsidRPr="00F20978">
        <w:rPr>
          <w:rStyle w:val="aff"/>
        </w:rPr>
        <w:footnoteReference w:id="4"/>
      </w:r>
      <w:r w:rsidRPr="00F20978">
        <w:rPr>
          <w:rFonts w:hint="eastAsia"/>
        </w:rPr>
        <w:t>。菸害防制法旋</w:t>
      </w:r>
      <w:r w:rsidRPr="00F20978">
        <w:rPr>
          <w:rFonts w:hint="eastAsia"/>
        </w:rPr>
        <w:lastRenderedPageBreak/>
        <w:t>於96年7月11日修正公布，至公布後18個月(98年1月間)施行迄今已逾10年。期間國內18歲以上成年人吸菸率自97年之21.9％降至103年之16.4％，降幅雖達四分之一，然翌(104)年卻</w:t>
      </w:r>
      <w:r w:rsidR="008116C5">
        <w:rPr>
          <w:rFonts w:hint="eastAsia"/>
        </w:rPr>
        <w:t>曾</w:t>
      </w:r>
      <w:r w:rsidRPr="00F20978">
        <w:rPr>
          <w:rFonts w:hint="eastAsia"/>
        </w:rPr>
        <w:t>回升至17.1％，乃該法修正公布施行以來首次逆升，其原因為何?我國是否因未能正式加入成為FCTC簽約國，致影響菸</w:t>
      </w:r>
      <w:r>
        <w:rPr>
          <w:rFonts w:hint="eastAsia"/>
        </w:rPr>
        <w:t>品減量</w:t>
      </w:r>
      <w:r w:rsidRPr="00F20978">
        <w:rPr>
          <w:rFonts w:hint="eastAsia"/>
        </w:rPr>
        <w:t>成效？是否肇使我國</w:t>
      </w:r>
      <w:r w:rsidR="008116C5">
        <w:rPr>
          <w:rFonts w:hint="eastAsia"/>
        </w:rPr>
        <w:t>根除非法菸草貿易之相關措施及進度難以達先進國家水準？主管機關有無</w:t>
      </w:r>
      <w:r w:rsidRPr="00F20978">
        <w:rPr>
          <w:rFonts w:hint="eastAsia"/>
        </w:rPr>
        <w:t>確實掌握國際免稅菸管制策略之進展並推動有效查核措施?法規</w:t>
      </w:r>
      <w:r w:rsidR="008116C5">
        <w:rPr>
          <w:rFonts w:hint="eastAsia"/>
        </w:rPr>
        <w:t>與</w:t>
      </w:r>
      <w:r w:rsidRPr="00F20978">
        <w:rPr>
          <w:rFonts w:hint="eastAsia"/>
        </w:rPr>
        <w:t>執行</w:t>
      </w:r>
      <w:r w:rsidR="008116C5">
        <w:rPr>
          <w:rFonts w:hint="eastAsia"/>
        </w:rPr>
        <w:t>面</w:t>
      </w:r>
      <w:r w:rsidRPr="00F20978">
        <w:rPr>
          <w:rFonts w:hint="eastAsia"/>
        </w:rPr>
        <w:t>是否疏漏不足？在在攸關</w:t>
      </w:r>
      <w:r w:rsidR="008116C5">
        <w:rPr>
          <w:rFonts w:hint="eastAsia"/>
        </w:rPr>
        <w:t>民眾</w:t>
      </w:r>
      <w:r w:rsidRPr="00F20978">
        <w:rPr>
          <w:rFonts w:hint="eastAsia"/>
        </w:rPr>
        <w:t>健康人權與國際形象，均有深入究明與釐清之必要，爰立案調查。</w:t>
      </w:r>
    </w:p>
    <w:p w:rsidR="00C35DE8" w:rsidRDefault="00C35DE8" w:rsidP="00C35DE8">
      <w:pPr>
        <w:pStyle w:val="10"/>
        <w:ind w:left="680" w:firstLine="680"/>
      </w:pPr>
      <w:r w:rsidRPr="00F20978">
        <w:rPr>
          <w:rFonts w:hint="eastAsia"/>
        </w:rPr>
        <w:t>案經分別函請衛生福利部（下稱衛福部）、財政部就有關事項提出說明併附佐證資料到院。嗣諮詢中央研究院、臺北醫學大學等與FCTC、國際健康人權、全球夥伴關係及衛生安全領域有關之專家學者，並分別詢問財政部國庫署、關務署、賦稅署及國健署等相關業務主管人員。續經前揭專家學者及主管機關陸續補充資料到院，繼而持續蒐研相關卷證、統計數據及先</w:t>
      </w:r>
      <w:r>
        <w:rPr>
          <w:rFonts w:hint="eastAsia"/>
        </w:rPr>
        <w:t>進國家</w:t>
      </w:r>
      <w:r w:rsidRPr="00684B1B">
        <w:rPr>
          <w:rFonts w:hint="eastAsia"/>
        </w:rPr>
        <w:t>參考資料</w:t>
      </w:r>
      <w:r>
        <w:rPr>
          <w:rFonts w:hint="eastAsia"/>
        </w:rPr>
        <w:t>之調查發現，</w:t>
      </w:r>
      <w:r w:rsidR="00122964">
        <w:rPr>
          <w:rFonts w:hint="eastAsia"/>
        </w:rPr>
        <w:t>財政部</w:t>
      </w:r>
      <w:r w:rsidR="00122964" w:rsidRPr="00122964">
        <w:rPr>
          <w:rFonts w:hint="eastAsia"/>
        </w:rPr>
        <w:t>怠未督促海關健全資訊科技把關機制，致無法勾稽查核入境旅客向各免稅商店購買菸品之</w:t>
      </w:r>
      <w:r w:rsidR="00122964">
        <w:rPr>
          <w:rFonts w:hint="eastAsia"/>
        </w:rPr>
        <w:t>數</w:t>
      </w:r>
      <w:r w:rsidR="00122964" w:rsidRPr="00122964">
        <w:rPr>
          <w:rFonts w:hint="eastAsia"/>
        </w:rPr>
        <w:t>量，</w:t>
      </w:r>
      <w:r w:rsidR="00122964">
        <w:rPr>
          <w:rFonts w:hint="eastAsia"/>
        </w:rPr>
        <w:t>亦未能</w:t>
      </w:r>
      <w:r w:rsidR="00B850D9">
        <w:rPr>
          <w:rFonts w:hint="eastAsia"/>
        </w:rPr>
        <w:t>藉此</w:t>
      </w:r>
      <w:r w:rsidR="00122964">
        <w:rPr>
          <w:rFonts w:hint="eastAsia"/>
        </w:rPr>
        <w:t>篩除免稅菸</w:t>
      </w:r>
      <w:r w:rsidR="00B850D9">
        <w:rPr>
          <w:rFonts w:hint="eastAsia"/>
        </w:rPr>
        <w:t>超</w:t>
      </w:r>
      <w:r w:rsidR="00122964">
        <w:rPr>
          <w:rFonts w:hint="eastAsia"/>
        </w:rPr>
        <w:t>量購買情形，</w:t>
      </w:r>
      <w:r w:rsidR="00122964" w:rsidRPr="00122964">
        <w:rPr>
          <w:rFonts w:hint="eastAsia"/>
        </w:rPr>
        <w:t>肇生不法可乘之機</w:t>
      </w:r>
      <w:r w:rsidR="00122964">
        <w:rPr>
          <w:rFonts w:hint="eastAsia"/>
        </w:rPr>
        <w:t>，核確有</w:t>
      </w:r>
      <w:r>
        <w:rPr>
          <w:rFonts w:hint="eastAsia"/>
        </w:rPr>
        <w:t>違失</w:t>
      </w:r>
      <w:r w:rsidR="00EB7D2D" w:rsidRPr="001659E7">
        <w:rPr>
          <w:rFonts w:hint="eastAsia"/>
          <w:spacing w:val="4"/>
        </w:rPr>
        <w:t>，</w:t>
      </w:r>
      <w:r w:rsidR="00EB7D2D" w:rsidRPr="001659E7">
        <w:rPr>
          <w:rFonts w:hint="eastAsia"/>
          <w:bCs/>
          <w:spacing w:val="4"/>
        </w:rPr>
        <w:t>應予糾正促其注意改善。茲臚列</w:t>
      </w:r>
      <w:r w:rsidR="00EB7D2D" w:rsidRPr="001659E7">
        <w:rPr>
          <w:rFonts w:hint="eastAsia"/>
          <w:bCs/>
          <w:color w:val="000000" w:themeColor="text1"/>
          <w:spacing w:val="4"/>
        </w:rPr>
        <w:t>事實與理由</w:t>
      </w:r>
      <w:r w:rsidR="00EB7D2D" w:rsidRPr="001659E7">
        <w:rPr>
          <w:rFonts w:hint="eastAsia"/>
          <w:bCs/>
          <w:spacing w:val="4"/>
        </w:rPr>
        <w:t>如下</w:t>
      </w:r>
      <w:r w:rsidR="00EB7D2D" w:rsidRPr="001659E7">
        <w:rPr>
          <w:rFonts w:hint="eastAsia"/>
          <w:spacing w:val="4"/>
        </w:rPr>
        <w:t>：</w:t>
      </w:r>
    </w:p>
    <w:p w:rsidR="00C35DE8" w:rsidRPr="00122964" w:rsidRDefault="00C35DE8" w:rsidP="00122964">
      <w:pPr>
        <w:pStyle w:val="2"/>
        <w:rPr>
          <w:b w:val="0"/>
        </w:rPr>
      </w:pPr>
      <w:bookmarkStart w:id="51" w:name="_Toc421794873"/>
      <w:bookmarkStart w:id="52" w:name="_Toc422834158"/>
      <w:r w:rsidRPr="00122964">
        <w:rPr>
          <w:rFonts w:hint="eastAsia"/>
          <w:b w:val="0"/>
        </w:rPr>
        <w:t>按政府應採取任何必要措施，</w:t>
      </w:r>
      <w:r w:rsidRPr="00122964">
        <w:rPr>
          <w:rFonts w:hint="eastAsia"/>
          <w:u w:val="single"/>
        </w:rPr>
        <w:t>加強海關等主管當局之有效性</w:t>
      </w:r>
      <w:r w:rsidRPr="00122964">
        <w:rPr>
          <w:rFonts w:hint="eastAsia"/>
          <w:b w:val="0"/>
        </w:rPr>
        <w:t>，以及採取、實施有效措施以控制、管理菸品</w:t>
      </w:r>
      <w:r w:rsidRPr="00122964">
        <w:rPr>
          <w:rFonts w:hint="eastAsia"/>
          <w:b w:val="0"/>
        </w:rPr>
        <w:lastRenderedPageBreak/>
        <w:t>供應鏈，並要求菸品供應鏈之相關廠商於商業交易前或過程中，均負有義務審慎調查其客戶背景或相關資料，倘發現有違反議定書各項義務之證據時，應向主管機關報告，此分別於</w:t>
      </w:r>
      <w:r w:rsidR="00122964" w:rsidRPr="00122964">
        <w:rPr>
          <w:rFonts w:hint="eastAsia"/>
          <w:b w:val="0"/>
        </w:rPr>
        <w:t>WHO早於101年11月12日第5屆締約方會議通過</w:t>
      </w:r>
      <w:r w:rsidR="00122964">
        <w:rPr>
          <w:rFonts w:hint="eastAsia"/>
          <w:b w:val="0"/>
        </w:rPr>
        <w:t>之</w:t>
      </w:r>
      <w:r w:rsidR="00122964" w:rsidRPr="00122964">
        <w:rPr>
          <w:rFonts w:hAnsi="標楷體" w:hint="eastAsia"/>
          <w:b w:val="0"/>
        </w:rPr>
        <w:t>「</w:t>
      </w:r>
      <w:r w:rsidR="00122964" w:rsidRPr="00122964">
        <w:rPr>
          <w:rFonts w:hint="eastAsia"/>
          <w:b w:val="0"/>
        </w:rPr>
        <w:t>消除菸品非法貿易議定書(Protocol to Eliminate Illicit Trade in Tobacco Products，下稱議定書</w:t>
      </w:r>
      <w:r w:rsidR="00122964" w:rsidRPr="00122964">
        <w:rPr>
          <w:rStyle w:val="aff"/>
          <w:b w:val="0"/>
        </w:rPr>
        <w:footnoteReference w:id="5"/>
      </w:r>
      <w:r w:rsidR="00122964" w:rsidRPr="00122964">
        <w:rPr>
          <w:rFonts w:hint="eastAsia"/>
          <w:b w:val="0"/>
        </w:rPr>
        <w:t>)</w:t>
      </w:r>
      <w:r w:rsidRPr="00122964">
        <w:rPr>
          <w:rFonts w:hint="eastAsia"/>
          <w:b w:val="0"/>
        </w:rPr>
        <w:t>第4條</w:t>
      </w:r>
      <w:r w:rsidR="00122964">
        <w:rPr>
          <w:rFonts w:hAnsi="標楷體" w:hint="eastAsia"/>
          <w:b w:val="0"/>
        </w:rPr>
        <w:t>「</w:t>
      </w:r>
      <w:r w:rsidR="00122964" w:rsidRPr="00122964">
        <w:rPr>
          <w:rFonts w:hint="eastAsia"/>
          <w:b w:val="0"/>
        </w:rPr>
        <w:t>一般義務</w:t>
      </w:r>
      <w:r w:rsidR="00122964">
        <w:rPr>
          <w:rFonts w:hAnsi="標楷體" w:hint="eastAsia"/>
          <w:b w:val="0"/>
        </w:rPr>
        <w:t>」</w:t>
      </w:r>
      <w:r w:rsidRPr="00122964">
        <w:rPr>
          <w:rFonts w:hint="eastAsia"/>
          <w:b w:val="0"/>
        </w:rPr>
        <w:t>及第7條</w:t>
      </w:r>
      <w:r w:rsidR="00122964">
        <w:rPr>
          <w:rFonts w:hAnsi="標楷體" w:hint="eastAsia"/>
          <w:b w:val="0"/>
        </w:rPr>
        <w:t>「</w:t>
      </w:r>
      <w:r w:rsidR="00122964" w:rsidRPr="00122964">
        <w:rPr>
          <w:rFonts w:hint="eastAsia"/>
          <w:b w:val="0"/>
        </w:rPr>
        <w:t>謹慎調查義務</w:t>
      </w:r>
      <w:r w:rsidR="00122964">
        <w:rPr>
          <w:rFonts w:hAnsi="標楷體" w:hint="eastAsia"/>
          <w:b w:val="0"/>
        </w:rPr>
        <w:t>」</w:t>
      </w:r>
      <w:r w:rsidRPr="00122964">
        <w:rPr>
          <w:rFonts w:hint="eastAsia"/>
          <w:b w:val="0"/>
        </w:rPr>
        <w:t>等規範內容，定有明文。</w:t>
      </w:r>
    </w:p>
    <w:p w:rsidR="00C35DE8" w:rsidRPr="00122964" w:rsidRDefault="00C35DE8" w:rsidP="00122964">
      <w:pPr>
        <w:pStyle w:val="2"/>
        <w:rPr>
          <w:b w:val="0"/>
        </w:rPr>
      </w:pPr>
      <w:r w:rsidRPr="00122964">
        <w:rPr>
          <w:rFonts w:hint="eastAsia"/>
          <w:b w:val="0"/>
        </w:rPr>
        <w:t>據財政部分別查復略以：</w:t>
      </w:r>
      <w:r w:rsidRPr="00122964">
        <w:rPr>
          <w:rFonts w:hAnsi="標楷體" w:hint="eastAsia"/>
          <w:b w:val="0"/>
        </w:rPr>
        <w:t>「</w:t>
      </w:r>
      <w:r w:rsidRPr="00122964">
        <w:rPr>
          <w:rFonts w:hint="eastAsia"/>
          <w:b w:val="0"/>
        </w:rPr>
        <w:t>依免稅商店設置管理辦法第21條第1項、第2項分別規定：</w:t>
      </w:r>
      <w:r w:rsidRPr="00122964">
        <w:rPr>
          <w:rFonts w:hAnsi="標楷體" w:hint="eastAsia"/>
          <w:b w:val="0"/>
        </w:rPr>
        <w:t>『</w:t>
      </w:r>
      <w:r w:rsidRPr="00122964">
        <w:rPr>
          <w:rFonts w:hint="eastAsia"/>
          <w:b w:val="0"/>
        </w:rPr>
        <w:t>免稅商店銷貨時，應要求購貨人出示護照……經核對旅客身分無訛後，始得銷售。</w:t>
      </w:r>
      <w:r w:rsidRPr="00122964">
        <w:rPr>
          <w:rFonts w:hAnsi="標楷體" w:hint="eastAsia"/>
          <w:b w:val="0"/>
        </w:rPr>
        <w:t>』『</w:t>
      </w:r>
      <w:r w:rsidRPr="00122964">
        <w:rPr>
          <w:rFonts w:hint="eastAsia"/>
          <w:b w:val="0"/>
        </w:rPr>
        <w:t>但設在國際機場、港口管制區內之免稅商店，銷貨時，其售貨單得免填列購貨人身分證件、飛行航次或輪船航次，及免經購貨人簽名。</w:t>
      </w:r>
      <w:r w:rsidRPr="00122964">
        <w:rPr>
          <w:rFonts w:hAnsi="標楷體" w:hint="eastAsia"/>
          <w:b w:val="0"/>
        </w:rPr>
        <w:t>』</w:t>
      </w:r>
      <w:r w:rsidRPr="00122964">
        <w:rPr>
          <w:rFonts w:hint="eastAsia"/>
          <w:b w:val="0"/>
        </w:rPr>
        <w:t>爰無法要求業者於售貨單填列購貨人之護照號碼等身分資料，以查核同一旅客是否重複購買免稅菸品</w:t>
      </w:r>
      <w:r w:rsidRPr="00122964">
        <w:rPr>
          <w:rFonts w:hAnsi="標楷體" w:hint="eastAsia"/>
          <w:b w:val="0"/>
        </w:rPr>
        <w:t>……」</w:t>
      </w:r>
      <w:r w:rsidRPr="00122964">
        <w:rPr>
          <w:rFonts w:hint="eastAsia"/>
          <w:b w:val="0"/>
        </w:rPr>
        <w:t>、</w:t>
      </w:r>
      <w:r w:rsidRPr="00122964">
        <w:rPr>
          <w:rFonts w:hAnsi="標楷體" w:hint="eastAsia"/>
          <w:b w:val="0"/>
        </w:rPr>
        <w:t>「</w:t>
      </w:r>
      <w:r w:rsidRPr="00122964">
        <w:rPr>
          <w:rFonts w:hint="eastAsia"/>
          <w:b w:val="0"/>
        </w:rPr>
        <w:t>海關前臺系統於接收業者上傳之移倉、銷售、領用、提貨及退貨等電子資料時，如系統檢核發現該筆資料時間逾時、資料格式不符等情形，系統即時自動回應業者一錯誤狀態碼，且不接收該筆資料，業者須另以紙本申請書向監管關員申請更正資料。</w:t>
      </w:r>
      <w:r w:rsidRPr="00122964">
        <w:rPr>
          <w:rFonts w:hAnsi="標楷體" w:hint="eastAsia"/>
          <w:b w:val="0"/>
        </w:rPr>
        <w:t>……</w:t>
      </w:r>
      <w:r w:rsidRPr="00122964">
        <w:rPr>
          <w:rFonts w:hint="eastAsia"/>
          <w:b w:val="0"/>
        </w:rPr>
        <w:t>後臺系統如發現核銷異常，則自動產製稽核報表，並自動通知監管關員，實施遠端稽核或實地查核作業。</w:t>
      </w:r>
      <w:r w:rsidRPr="00122964">
        <w:rPr>
          <w:rFonts w:hAnsi="標楷體" w:hint="eastAsia"/>
          <w:b w:val="0"/>
        </w:rPr>
        <w:t>……</w:t>
      </w:r>
      <w:r w:rsidRPr="00122964">
        <w:rPr>
          <w:rFonts w:hint="eastAsia"/>
          <w:b w:val="0"/>
        </w:rPr>
        <w:t>107年初完成銷售異常之自動通知功能，即業者銷售菸酒數量，超過</w:t>
      </w:r>
      <w:r w:rsidRPr="00122964">
        <w:rPr>
          <w:rFonts w:hAnsi="標楷體" w:hint="eastAsia"/>
          <w:b w:val="0"/>
          <w:szCs w:val="32"/>
        </w:rPr>
        <w:t>入境旅客攜帶行李物品報驗稅放辦法(下稱報驗稅放辦法)</w:t>
      </w:r>
      <w:r w:rsidRPr="00122964">
        <w:rPr>
          <w:rFonts w:hint="eastAsia"/>
          <w:b w:val="0"/>
        </w:rPr>
        <w:t>第4條附表所定限量之菸酒，將自動通知監管關員，使監管關員經由該異常通知，注意查核並持續督促業者改善。</w:t>
      </w:r>
      <w:r w:rsidRPr="00122964">
        <w:rPr>
          <w:rFonts w:hAnsi="標楷體" w:hint="eastAsia"/>
          <w:b w:val="0"/>
        </w:rPr>
        <w:t>……。」、「海關前述電</w:t>
      </w:r>
      <w:r w:rsidRPr="00122964">
        <w:rPr>
          <w:rFonts w:hAnsi="標楷體" w:hint="eastAsia"/>
          <w:b w:val="0"/>
        </w:rPr>
        <w:lastRenderedPageBreak/>
        <w:t>腦前臺、後臺系統有無防杜不同免稅商店間重複銷售菸品予同一入境旅客而致超過免稅限額之功能一節，</w:t>
      </w:r>
      <w:r w:rsidRPr="00122964">
        <w:rPr>
          <w:rFonts w:hint="eastAsia"/>
          <w:b w:val="0"/>
        </w:rPr>
        <w:t>經查符合</w:t>
      </w:r>
      <w:r w:rsidRPr="00122964">
        <w:rPr>
          <w:rFonts w:hAnsi="標楷體" w:hint="eastAsia"/>
          <w:b w:val="0"/>
          <w:szCs w:val="32"/>
        </w:rPr>
        <w:t>報驗稅放辦法</w:t>
      </w:r>
      <w:r w:rsidRPr="00122964">
        <w:rPr>
          <w:rFonts w:hint="eastAsia"/>
          <w:b w:val="0"/>
        </w:rPr>
        <w:t>第4條附表所定限量之菸品，就超過免稅數量部分仍應依法申報繳稅後攜帶入境，相關法規尚無旅客不能多次向不同免稅商店重複購買免稅菸品之限制規定，爰海關相關資訊系統內尚無類此功能，而係以免稅商店之稽核及入境旅客行李檢查機制，稽查不法情事。</w:t>
      </w:r>
      <w:r w:rsidRPr="00122964">
        <w:rPr>
          <w:rFonts w:hAnsi="標楷體" w:hint="eastAsia"/>
          <w:b w:val="0"/>
        </w:rPr>
        <w:t>……為防杜入境旅客投機攜帶超量菸品闖關情形，辦理入境檢查之檢查關員依風險管理機制加強查緝管理，兩者(即免稅商店監管關員及入境檢查關員)在管理層面上相輔相成，以發揮查緝功效」。</w:t>
      </w:r>
    </w:p>
    <w:p w:rsidR="00C35DE8" w:rsidRPr="00122964" w:rsidRDefault="00C35DE8" w:rsidP="00122964">
      <w:pPr>
        <w:pStyle w:val="2"/>
        <w:rPr>
          <w:b w:val="0"/>
        </w:rPr>
      </w:pPr>
      <w:r w:rsidRPr="00122964">
        <w:rPr>
          <w:rFonts w:hint="eastAsia"/>
          <w:b w:val="0"/>
        </w:rPr>
        <w:t>據上顯見，我國海關現有電腦資訊系統對於各免稅商店銷售菸品予同一入境旅客之數量，竟乏勾稽查核功能，財政部亦迄未落實FCTC及其議定書等意旨，修正主管之法令規定，據以規範免稅商店業者藉資訊軟體之助，憑身分證明資料檢視旅客是否重複購買免稅菸品，以篩除超量購買之不法行為，端憑免稅商店監管關員及入境檢查關員依</w:t>
      </w:r>
      <w:r w:rsidRPr="00122964">
        <w:rPr>
          <w:rFonts w:hAnsi="標楷體" w:hint="eastAsia"/>
          <w:b w:val="0"/>
        </w:rPr>
        <w:t>「</w:t>
      </w:r>
      <w:r w:rsidRPr="00122964">
        <w:rPr>
          <w:rFonts w:hint="eastAsia"/>
          <w:b w:val="0"/>
        </w:rPr>
        <w:t>風險管理機制</w:t>
      </w:r>
      <w:r w:rsidRPr="00122964">
        <w:rPr>
          <w:rFonts w:hAnsi="標楷體" w:hint="eastAsia"/>
          <w:b w:val="0"/>
        </w:rPr>
        <w:t>」分別辦理稽核與</w:t>
      </w:r>
      <w:r w:rsidRPr="00122964">
        <w:rPr>
          <w:rFonts w:hint="eastAsia"/>
          <w:b w:val="0"/>
        </w:rPr>
        <w:t>查緝管理等後端人工被動查核作為，無異肇生不法可鑽之漏洞</w:t>
      </w:r>
      <w:r w:rsidR="003526F8" w:rsidRPr="00122964">
        <w:rPr>
          <w:rFonts w:hint="eastAsia"/>
          <w:b w:val="0"/>
        </w:rPr>
        <w:t>，此觀海關查獲入境旅客攜帶超量菸品之件數自104年之965件大幅成長至106年之1,569件，其中未被查獲之闖關件數恐亦隨之俱增等情自明</w:t>
      </w:r>
      <w:r w:rsidRPr="00122964">
        <w:rPr>
          <w:rFonts w:hint="eastAsia"/>
          <w:b w:val="0"/>
        </w:rPr>
        <w:t>，皆洵與現代化政府應有之科學管理精神難以契合；倘前述檢查關員被動消極與檢查鬆散，</w:t>
      </w:r>
      <w:r w:rsidR="00E23A5B" w:rsidRPr="00122964">
        <w:rPr>
          <w:rFonts w:hint="eastAsia"/>
          <w:b w:val="0"/>
        </w:rPr>
        <w:t>更</w:t>
      </w:r>
      <w:r w:rsidRPr="00122964">
        <w:rPr>
          <w:rFonts w:hint="eastAsia"/>
          <w:b w:val="0"/>
        </w:rPr>
        <w:t>不無助長旅客夾帶大量免稅菸品闖關入境之僥倖投機心態。縱使相關法規尚無禁止旅客向不同免稅商店重複購買免稅菸品之規定，惟並未限制主管機關以電腦資訊軟體勾稽查核旅客分別於各免稅商店購買免稅菸品之數量，凸顯該部上述所稱</w:t>
      </w:r>
      <w:r w:rsidRPr="00122964">
        <w:rPr>
          <w:rFonts w:hAnsi="標楷體" w:hint="eastAsia"/>
          <w:b w:val="0"/>
        </w:rPr>
        <w:t>「法令規定」等理由，</w:t>
      </w:r>
      <w:r w:rsidRPr="00122964">
        <w:rPr>
          <w:rFonts w:hAnsi="標楷體" w:hint="eastAsia"/>
          <w:b w:val="0"/>
        </w:rPr>
        <w:lastRenderedPageBreak/>
        <w:t>悉屬推諉卸責之詞，顯不足採。</w:t>
      </w:r>
    </w:p>
    <w:p w:rsidR="00C35DE8" w:rsidRPr="00122964" w:rsidRDefault="00C35DE8" w:rsidP="00122964">
      <w:pPr>
        <w:pStyle w:val="2"/>
        <w:rPr>
          <w:b w:val="0"/>
        </w:rPr>
      </w:pPr>
      <w:r w:rsidRPr="00122964">
        <w:rPr>
          <w:rFonts w:hAnsi="標楷體" w:hint="eastAsia"/>
          <w:b w:val="0"/>
        </w:rPr>
        <w:t>況，財政部</w:t>
      </w:r>
      <w:r w:rsidR="00706919" w:rsidRPr="00122964">
        <w:rPr>
          <w:rFonts w:hAnsi="標楷體" w:hint="eastAsia"/>
          <w:b w:val="0"/>
        </w:rPr>
        <w:t>上</w:t>
      </w:r>
      <w:r w:rsidRPr="00122964">
        <w:rPr>
          <w:rFonts w:hAnsi="標楷體" w:hint="eastAsia"/>
          <w:b w:val="0"/>
        </w:rPr>
        <w:t>述引用之</w:t>
      </w:r>
      <w:r w:rsidRPr="00122964">
        <w:rPr>
          <w:rFonts w:hint="eastAsia"/>
          <w:b w:val="0"/>
        </w:rPr>
        <w:t>免稅商店設置管理辦法</w:t>
      </w:r>
      <w:r w:rsidRPr="00122964">
        <w:rPr>
          <w:rFonts w:hAnsi="標楷體" w:hint="eastAsia"/>
          <w:b w:val="0"/>
        </w:rPr>
        <w:t>及</w:t>
      </w:r>
      <w:r w:rsidRPr="00122964">
        <w:rPr>
          <w:rFonts w:hAnsi="標楷體" w:hint="eastAsia"/>
          <w:b w:val="0"/>
          <w:szCs w:val="32"/>
        </w:rPr>
        <w:t>報驗稅放辦法</w:t>
      </w:r>
      <w:r w:rsidRPr="00122964">
        <w:rPr>
          <w:rFonts w:hAnsi="標楷體" w:hint="eastAsia"/>
          <w:b w:val="0"/>
        </w:rPr>
        <w:t>皆非屬法律位階，修正草案自</w:t>
      </w:r>
      <w:r w:rsidR="003B0D36" w:rsidRPr="00122964">
        <w:rPr>
          <w:rFonts w:hAnsi="標楷體" w:hint="eastAsia"/>
          <w:b w:val="0"/>
        </w:rPr>
        <w:t>無須</w:t>
      </w:r>
      <w:r w:rsidRPr="00122964">
        <w:rPr>
          <w:rFonts w:hAnsi="標楷體" w:hint="eastAsia"/>
          <w:b w:val="0"/>
        </w:rPr>
        <w:t>耗時送立法院審議，自WHO通過</w:t>
      </w:r>
      <w:r w:rsidRPr="00122964">
        <w:rPr>
          <w:rFonts w:hint="eastAsia"/>
          <w:b w:val="0"/>
        </w:rPr>
        <w:t>FCTC及其議定書後，</w:t>
      </w:r>
      <w:r w:rsidRPr="00122964">
        <w:rPr>
          <w:rFonts w:hAnsi="標楷體" w:hint="eastAsia"/>
          <w:b w:val="0"/>
        </w:rPr>
        <w:t>該部早應依該等國際公約分別揭示之菸害防制及杜絕菸品非法貿易之意旨，在不違反母法授權</w:t>
      </w:r>
      <w:r w:rsidR="00706919" w:rsidRPr="00122964">
        <w:rPr>
          <w:rFonts w:hAnsi="標楷體" w:hint="eastAsia"/>
          <w:b w:val="0"/>
        </w:rPr>
        <w:t>意旨及</w:t>
      </w:r>
      <w:r w:rsidRPr="00122964">
        <w:rPr>
          <w:rFonts w:hAnsi="標楷體" w:hint="eastAsia"/>
          <w:b w:val="0"/>
        </w:rPr>
        <w:t>範圍之前提下，適時依職權循法制作業程序修正發布</w:t>
      </w:r>
      <w:r w:rsidRPr="00122964">
        <w:rPr>
          <w:rFonts w:hint="eastAsia"/>
          <w:b w:val="0"/>
        </w:rPr>
        <w:t>。又，揆之該部於</w:t>
      </w:r>
      <w:r w:rsidRPr="00122964">
        <w:rPr>
          <w:b w:val="0"/>
        </w:rPr>
        <w:t>102</w:t>
      </w:r>
      <w:r w:rsidRPr="00122964">
        <w:rPr>
          <w:rFonts w:hint="eastAsia"/>
          <w:b w:val="0"/>
        </w:rPr>
        <w:t>年</w:t>
      </w:r>
      <w:r w:rsidRPr="00122964">
        <w:rPr>
          <w:b w:val="0"/>
        </w:rPr>
        <w:t>7</w:t>
      </w:r>
      <w:r w:rsidRPr="00122964">
        <w:rPr>
          <w:rFonts w:hint="eastAsia"/>
          <w:b w:val="0"/>
        </w:rPr>
        <w:t>月間研擬删除前開免稅商店設置管理辦法第21條第2項後段規定之修法理由載明略以：「多數國家免稅商店銷售免稅商品時仍須登錄姓名或護照號碼、航班代碼等資料」等語，則多數國家既可行無礙，我國自認為健康、資訊與經濟發展之先進國家，自無窒礙難行之理。財政部雖再稱</w:t>
      </w:r>
      <w:r w:rsidRPr="00122964">
        <w:rPr>
          <w:rFonts w:hAnsi="標楷體" w:hint="eastAsia"/>
          <w:b w:val="0"/>
        </w:rPr>
        <w:t>「登錄護照號碼恐</w:t>
      </w:r>
      <w:r w:rsidRPr="00122964">
        <w:rPr>
          <w:rFonts w:hint="eastAsia"/>
          <w:b w:val="0"/>
        </w:rPr>
        <w:t>延長購物時間及洩漏個資</w:t>
      </w:r>
      <w:r w:rsidRPr="00122964">
        <w:rPr>
          <w:rFonts w:hAnsi="標楷體" w:hint="eastAsia"/>
          <w:b w:val="0"/>
        </w:rPr>
        <w:t>」云云，然而，</w:t>
      </w:r>
      <w:r w:rsidRPr="00122964">
        <w:rPr>
          <w:rFonts w:hint="eastAsia"/>
          <w:b w:val="0"/>
        </w:rPr>
        <w:t>現代資訊科技</w:t>
      </w:r>
      <w:r w:rsidRPr="00122964">
        <w:rPr>
          <w:rFonts w:hAnsi="標楷體" w:hint="eastAsia"/>
          <w:b w:val="0"/>
        </w:rPr>
        <w:t>「</w:t>
      </w:r>
      <w:r w:rsidRPr="00122964">
        <w:rPr>
          <w:rFonts w:hint="eastAsia"/>
          <w:b w:val="0"/>
        </w:rPr>
        <w:t>秒新分異</w:t>
      </w:r>
      <w:r w:rsidRPr="00122964">
        <w:rPr>
          <w:rStyle w:val="aff"/>
          <w:b w:val="0"/>
        </w:rPr>
        <w:footnoteReference w:id="6"/>
      </w:r>
      <w:r w:rsidRPr="00122964">
        <w:rPr>
          <w:rFonts w:hAnsi="標楷體" w:hint="eastAsia"/>
          <w:b w:val="0"/>
        </w:rPr>
        <w:t>」</w:t>
      </w:r>
      <w:r w:rsidRPr="00122964">
        <w:rPr>
          <w:rFonts w:hint="eastAsia"/>
          <w:b w:val="0"/>
        </w:rPr>
        <w:t>，藉電腦軟體與雲端科技及其輔助器材之助，顯已可大幅縮短電腦登錄及連線勾稽之作業時間，早可於免稅商店在旅客刷卡結帳時，藉掃描登機證或個人護照號碼等條碼</w:t>
      </w:r>
      <w:r w:rsidRPr="00122964">
        <w:rPr>
          <w:rFonts w:hAnsi="標楷體" w:hint="eastAsia"/>
          <w:b w:val="0"/>
        </w:rPr>
        <w:t>……</w:t>
      </w:r>
      <w:r w:rsidRPr="00122964">
        <w:rPr>
          <w:rFonts w:hint="eastAsia"/>
          <w:b w:val="0"/>
        </w:rPr>
        <w:t>之助，遏阻超量闖關行為。且個人護照號碼甚至病歷、醫療及犯罪前科等個人資料，倘符合個人資料保護法規範之要件及程序，並非不得蒐集、處理或利用，此分別於個人資料保護法第8條、第15條、第16條、第19條、第20條</w:t>
      </w:r>
      <w:r w:rsidRPr="00122964">
        <w:rPr>
          <w:rFonts w:hAnsi="標楷體" w:hint="eastAsia"/>
          <w:b w:val="0"/>
        </w:rPr>
        <w:t>……</w:t>
      </w:r>
      <w:r w:rsidRPr="00122964">
        <w:rPr>
          <w:rFonts w:hint="eastAsia"/>
          <w:b w:val="0"/>
        </w:rPr>
        <w:t>等相關規定</w:t>
      </w:r>
      <w:r w:rsidRPr="00122964">
        <w:rPr>
          <w:rStyle w:val="aff"/>
          <w:b w:val="0"/>
        </w:rPr>
        <w:footnoteReference w:id="7"/>
      </w:r>
      <w:r w:rsidRPr="00122964">
        <w:rPr>
          <w:rFonts w:hint="eastAsia"/>
          <w:b w:val="0"/>
        </w:rPr>
        <w:t>，定有明文，政府機關自不宜凡事以「個</w:t>
      </w:r>
      <w:r w:rsidRPr="00122964">
        <w:rPr>
          <w:rFonts w:hint="eastAsia"/>
          <w:b w:val="0"/>
        </w:rPr>
        <w:lastRenderedPageBreak/>
        <w:t>資保護」為由脫責。</w:t>
      </w:r>
    </w:p>
    <w:p w:rsidR="00C35DE8" w:rsidRPr="00122964" w:rsidRDefault="00C35DE8" w:rsidP="00B850D9">
      <w:pPr>
        <w:pStyle w:val="2"/>
        <w:wordWrap w:val="0"/>
        <w:ind w:left="1020" w:hanging="680"/>
        <w:rPr>
          <w:b w:val="0"/>
        </w:rPr>
      </w:pPr>
      <w:r w:rsidRPr="00B850D9">
        <w:rPr>
          <w:rFonts w:hint="eastAsia"/>
          <w:b w:val="0"/>
          <w:spacing w:val="-4"/>
        </w:rPr>
        <w:t>據上凸顯財政</w:t>
      </w:r>
      <w:r w:rsidRPr="00B850D9">
        <w:rPr>
          <w:rFonts w:hAnsi="標楷體" w:hint="eastAsia"/>
          <w:b w:val="0"/>
          <w:spacing w:val="-4"/>
        </w:rPr>
        <w:t>部監督管理不力，至為灼然，亟應督同所屬積極檢討改進。在此國內爆發免稅菸品違法巨量走私醜聞之同時，不啻為大刀闊斧整頓改革之契機，財政部自應依</w:t>
      </w:r>
      <w:r w:rsidRPr="00B850D9">
        <w:rPr>
          <w:rFonts w:hint="eastAsia"/>
          <w:b w:val="0"/>
          <w:spacing w:val="-4"/>
        </w:rPr>
        <w:t>聯合國宣示之HiAP(Health-in-All-Policies)</w:t>
      </w:r>
      <w:r w:rsidRPr="00122964">
        <w:rPr>
          <w:rFonts w:hint="eastAsia"/>
          <w:b w:val="0"/>
        </w:rPr>
        <w:t>原則</w:t>
      </w:r>
      <w:r w:rsidRPr="00122964">
        <w:rPr>
          <w:rStyle w:val="aff"/>
          <w:b w:val="0"/>
        </w:rPr>
        <w:footnoteReference w:id="8"/>
      </w:r>
      <w:r w:rsidRPr="00122964">
        <w:rPr>
          <w:rFonts w:hint="eastAsia"/>
          <w:b w:val="0"/>
        </w:rPr>
        <w:t>，</w:t>
      </w:r>
      <w:r w:rsidRPr="00122964">
        <w:rPr>
          <w:rFonts w:hAnsi="標楷體" w:hint="eastAsia"/>
          <w:b w:val="0"/>
        </w:rPr>
        <w:t>把握良機審慎檢討，以重振政府之威信，以上復觀</w:t>
      </w:r>
      <w:r w:rsidRPr="00122964">
        <w:rPr>
          <w:rFonts w:hint="eastAsia"/>
          <w:b w:val="0"/>
        </w:rPr>
        <w:t>104年6月25日衛福部菸害防制策進會</w:t>
      </w:r>
      <w:r w:rsidRPr="00122964">
        <w:rPr>
          <w:rStyle w:val="aff"/>
          <w:b w:val="0"/>
        </w:rPr>
        <w:footnoteReference w:id="9"/>
      </w:r>
      <w:r w:rsidRPr="00122964">
        <w:rPr>
          <w:rFonts w:hint="eastAsia"/>
          <w:b w:val="0"/>
        </w:rPr>
        <w:t>工作小組會議之決議略以：</w:t>
      </w:r>
      <w:r w:rsidRPr="00122964">
        <w:rPr>
          <w:rFonts w:hAnsi="標楷體" w:hint="eastAsia"/>
          <w:b w:val="0"/>
        </w:rPr>
        <w:t>「</w:t>
      </w:r>
      <w:r w:rsidRPr="00122964">
        <w:rPr>
          <w:rFonts w:hint="eastAsia"/>
          <w:b w:val="0"/>
        </w:rPr>
        <w:t>(一)有關攜帶免稅菸入境，以及攜入後有無販賣私菸行為等，請財政部秉權責依現有法令規範加強查緝管理。(二)有關泰國、新加坡、香港、澳洲、紐西蘭、澳門等國際作法，均比我國嚴格，建請財政部參酌，研議將菸品免稅數量上限降低或提高相關罰則。</w:t>
      </w:r>
      <w:r w:rsidRPr="00122964">
        <w:rPr>
          <w:rFonts w:hAnsi="標楷體" w:hint="eastAsia"/>
          <w:b w:val="0"/>
        </w:rPr>
        <w:t>」及專家學者於本院諮詢會議之發言重點略以：</w:t>
      </w:r>
      <w:r w:rsidR="0031699A" w:rsidRPr="00122964">
        <w:rPr>
          <w:rFonts w:hAnsi="標楷體" w:hint="eastAsia"/>
          <w:b w:val="0"/>
        </w:rPr>
        <w:t>「完全仰賴海關查緝作為防杜入境旅客投機攜帶超量菸品闖關之單一措施是不足的，應藉由電腦連線勾稽使海關知悉民眾憑所持護照購買免稅菸之總量，以降低海關查緝負擔。」、</w:t>
      </w:r>
      <w:r w:rsidRPr="00122964">
        <w:rPr>
          <w:rFonts w:hAnsi="標楷體" w:hint="eastAsia"/>
          <w:b w:val="0"/>
        </w:rPr>
        <w:t>「護照號碼購買</w:t>
      </w:r>
      <w:r w:rsidRPr="00122964">
        <w:rPr>
          <w:rFonts w:hAnsi="標楷體"/>
          <w:b w:val="0"/>
        </w:rPr>
        <w:t>1</w:t>
      </w:r>
      <w:r w:rsidRPr="00122964">
        <w:rPr>
          <w:rFonts w:hAnsi="標楷體" w:hint="eastAsia"/>
          <w:b w:val="0"/>
        </w:rPr>
        <w:t>條免稅菸後，以該護照號碼即應不能再購買第</w:t>
      </w:r>
      <w:r w:rsidRPr="00122964">
        <w:rPr>
          <w:rFonts w:hAnsi="標楷體"/>
          <w:b w:val="0"/>
        </w:rPr>
        <w:t>2</w:t>
      </w:r>
      <w:r w:rsidRPr="00122964">
        <w:rPr>
          <w:rFonts w:hAnsi="標楷體" w:hint="eastAsia"/>
          <w:b w:val="0"/>
        </w:rPr>
        <w:t>條免稅菸，並同時連線海關電腦，針對購買超過</w:t>
      </w:r>
      <w:r w:rsidRPr="00122964">
        <w:rPr>
          <w:rFonts w:hAnsi="標楷體"/>
          <w:b w:val="0"/>
        </w:rPr>
        <w:t>1</w:t>
      </w:r>
      <w:r w:rsidRPr="00122964">
        <w:rPr>
          <w:rFonts w:hAnsi="標楷體" w:hint="eastAsia"/>
          <w:b w:val="0"/>
        </w:rPr>
        <w:t>條菸者，引導其至繳</w:t>
      </w:r>
      <w:r w:rsidRPr="00122964">
        <w:rPr>
          <w:rFonts w:hAnsi="標楷體" w:hint="eastAsia"/>
          <w:b w:val="0"/>
        </w:rPr>
        <w:lastRenderedPageBreak/>
        <w:t>稅報關窗口，應均無洩漏個資的問題，因現行於免稅商店買免稅菸即已要査驗護照。財政部實無理由以影響機場競爭力為由，在免稅商店設置管理辦法第</w:t>
      </w:r>
      <w:r w:rsidRPr="00122964">
        <w:rPr>
          <w:rFonts w:hAnsi="標楷體"/>
          <w:b w:val="0"/>
        </w:rPr>
        <w:t>21</w:t>
      </w:r>
      <w:r w:rsidRPr="00122964">
        <w:rPr>
          <w:rFonts w:hAnsi="標楷體" w:hint="eastAsia"/>
          <w:b w:val="0"/>
        </w:rPr>
        <w:t>條第</w:t>
      </w:r>
      <w:r w:rsidRPr="00122964">
        <w:rPr>
          <w:rFonts w:hAnsi="標楷體"/>
          <w:b w:val="0"/>
        </w:rPr>
        <w:t>2</w:t>
      </w:r>
      <w:r w:rsidRPr="00122964">
        <w:rPr>
          <w:rFonts w:hAnsi="標楷體" w:hint="eastAsia"/>
          <w:b w:val="0"/>
        </w:rPr>
        <w:t>項規定</w:t>
      </w:r>
      <w:r w:rsidR="00286D1B" w:rsidRPr="00122964">
        <w:rPr>
          <w:rFonts w:hAnsi="標楷體" w:hint="eastAsia"/>
          <w:b w:val="0"/>
        </w:rPr>
        <w:t>：</w:t>
      </w:r>
      <w:r w:rsidRPr="00122964">
        <w:rPr>
          <w:rFonts w:hAnsi="標楷體" w:hint="eastAsia"/>
          <w:b w:val="0"/>
        </w:rPr>
        <w:t>『免稅商店得免填購貨人資料並免經購貨人簽名』。如民眾購買超過</w:t>
      </w:r>
      <w:r w:rsidRPr="00122964">
        <w:rPr>
          <w:rFonts w:hAnsi="標楷體"/>
          <w:b w:val="0"/>
        </w:rPr>
        <w:t>1</w:t>
      </w:r>
      <w:r w:rsidRPr="00122964">
        <w:rPr>
          <w:rFonts w:hAnsi="標楷體" w:hint="eastAsia"/>
          <w:b w:val="0"/>
        </w:rPr>
        <w:t>條免稅菸</w:t>
      </w:r>
      <w:r w:rsidR="00286D1B" w:rsidRPr="00122964">
        <w:rPr>
          <w:rFonts w:hAnsi="標楷體" w:hint="eastAsia"/>
          <w:b w:val="0"/>
        </w:rPr>
        <w:t>，</w:t>
      </w:r>
      <w:r w:rsidRPr="00122964">
        <w:rPr>
          <w:rFonts w:hAnsi="標楷體" w:hint="eastAsia"/>
          <w:b w:val="0"/>
        </w:rPr>
        <w:t>再就超過</w:t>
      </w:r>
      <w:r w:rsidRPr="00122964">
        <w:rPr>
          <w:rFonts w:hAnsi="標楷體"/>
          <w:b w:val="0"/>
        </w:rPr>
        <w:t>1</w:t>
      </w:r>
      <w:r w:rsidRPr="00122964">
        <w:rPr>
          <w:rFonts w:hAnsi="標楷體" w:hint="eastAsia"/>
          <w:b w:val="0"/>
        </w:rPr>
        <w:t>條免稅菸的部分到繳稅報關窗口去補繳稅，我覺得實務上和實際做法上不太可能，應該很少民眾會這樣做，因如還要這麼麻煩到繳稅報關窗口去補繳稅，那不如到一般便利商店買菸就好，相同價錢何必多此一舉？……民眾會在機場免稅商店買超過1條的免稅菸，多係存有投機闖關的想法。」、「現行免稅商店銷售菸品亦須掃描登機證之條碼，如能採行以該條碼購買1條菸後即鎖條碼不能再買第2條菸，其實即可控管超量購買闖關的問題，不需要登錄護照號碼。」等語，益資印證。</w:t>
      </w:r>
    </w:p>
    <w:bookmarkEnd w:id="51"/>
    <w:bookmarkEnd w:id="52"/>
    <w:p w:rsidR="006514FF" w:rsidRPr="001659E7" w:rsidRDefault="00E25849" w:rsidP="00C86866">
      <w:pPr>
        <w:pStyle w:val="10"/>
        <w:ind w:left="680" w:firstLine="680"/>
      </w:pPr>
      <w:r w:rsidRPr="001659E7">
        <w:br w:type="page"/>
      </w:r>
      <w:bookmarkStart w:id="53" w:name="_Toc524902730"/>
      <w:bookmarkEnd w:id="41"/>
      <w:bookmarkEnd w:id="42"/>
      <w:bookmarkEnd w:id="43"/>
      <w:bookmarkEnd w:id="44"/>
      <w:bookmarkEnd w:id="45"/>
      <w:bookmarkEnd w:id="46"/>
      <w:bookmarkEnd w:id="47"/>
      <w:bookmarkEnd w:id="48"/>
      <w:bookmarkEnd w:id="49"/>
      <w:bookmarkEnd w:id="50"/>
      <w:r w:rsidR="006514FF" w:rsidRPr="001659E7">
        <w:rPr>
          <w:rFonts w:hint="eastAsia"/>
        </w:rPr>
        <w:lastRenderedPageBreak/>
        <w:t>據上論結，</w:t>
      </w:r>
      <w:r w:rsidR="00122964" w:rsidRPr="0092274E">
        <w:rPr>
          <w:rFonts w:hint="eastAsia"/>
        </w:rPr>
        <w:t>為杜絕國人及旅客夾帶過量免稅菸品闖關入境後於國內恣意流通，致損害「以價制量」之菸害防制意旨，財政部早應督促所屬健全資訊科技把關機制，詎我國海關電腦系統對於各免稅商店銷售菸品予同一入境旅客之數量，竟乏勾稽查核功能，更遲未</w:t>
      </w:r>
      <w:r w:rsidR="00B850D9">
        <w:rPr>
          <w:rFonts w:hint="eastAsia"/>
        </w:rPr>
        <w:t>依</w:t>
      </w:r>
      <w:r w:rsidR="00122964" w:rsidRPr="0092274E">
        <w:rPr>
          <w:rFonts w:hint="eastAsia"/>
        </w:rPr>
        <w:t>FCTC及其議定書意旨修正相關規定，</w:t>
      </w:r>
      <w:r w:rsidR="00B850D9">
        <w:rPr>
          <w:rFonts w:hint="eastAsia"/>
        </w:rPr>
        <w:t>迄未</w:t>
      </w:r>
      <w:r w:rsidR="00122964" w:rsidRPr="0092274E">
        <w:rPr>
          <w:rFonts w:hint="eastAsia"/>
        </w:rPr>
        <w:t>要求免稅商店憑身分證明資料藉</w:t>
      </w:r>
      <w:r w:rsidR="00122964">
        <w:rPr>
          <w:rFonts w:hint="eastAsia"/>
        </w:rPr>
        <w:t>資訊科技</w:t>
      </w:r>
      <w:r w:rsidR="00B850D9">
        <w:rPr>
          <w:rFonts w:hint="eastAsia"/>
        </w:rPr>
        <w:t>相關</w:t>
      </w:r>
      <w:r w:rsidR="00122964">
        <w:rPr>
          <w:rFonts w:hint="eastAsia"/>
        </w:rPr>
        <w:t>輔助器材</w:t>
      </w:r>
      <w:r w:rsidR="00122964" w:rsidRPr="0092274E">
        <w:rPr>
          <w:rFonts w:hint="eastAsia"/>
        </w:rPr>
        <w:t>篩除超量購買免稅菸品之旅客，無異肇生不法可鑽之漏洞，</w:t>
      </w:r>
      <w:r w:rsidR="00122964">
        <w:rPr>
          <w:rFonts w:hint="eastAsia"/>
        </w:rPr>
        <w:t>經核</w:t>
      </w:r>
      <w:r w:rsidR="001659E7">
        <w:rPr>
          <w:rFonts w:hint="eastAsia"/>
        </w:rPr>
        <w:t>確有違失，</w:t>
      </w:r>
      <w:r w:rsidR="006514FF" w:rsidRPr="001659E7">
        <w:rPr>
          <w:rFonts w:hint="eastAsia"/>
        </w:rPr>
        <w:t>爰依</w:t>
      </w:r>
      <w:r w:rsidR="001659E7">
        <w:rPr>
          <w:rFonts w:hint="eastAsia"/>
          <w:bCs/>
        </w:rPr>
        <w:t>憲法第97條第1項及</w:t>
      </w:r>
      <w:r w:rsidR="006514FF" w:rsidRPr="001659E7">
        <w:rPr>
          <w:rFonts w:hint="eastAsia"/>
        </w:rPr>
        <w:t>監察法第24條規定提案糾正，移送</w:t>
      </w:r>
      <w:r w:rsidR="00122964">
        <w:rPr>
          <w:rFonts w:hint="eastAsia"/>
        </w:rPr>
        <w:t>財政部督同所屬</w:t>
      </w:r>
      <w:r w:rsidR="006514FF" w:rsidRPr="001659E7">
        <w:rPr>
          <w:rFonts w:hint="eastAsia"/>
        </w:rPr>
        <w:t>確實檢討改善</w:t>
      </w:r>
      <w:r w:rsidR="00B87A0E" w:rsidRPr="001659E7">
        <w:rPr>
          <w:rFonts w:hint="eastAsia"/>
        </w:rPr>
        <w:t>見復。</w:t>
      </w:r>
    </w:p>
    <w:p w:rsidR="006514FF" w:rsidRPr="00E46F50" w:rsidRDefault="006514FF" w:rsidP="006514FF">
      <w:pPr>
        <w:pStyle w:val="ab"/>
        <w:spacing w:beforeLines="150" w:before="685" w:after="0"/>
        <w:ind w:leftChars="1100" w:left="3742"/>
        <w:rPr>
          <w:bCs/>
          <w:snapToGrid/>
          <w:spacing w:val="12"/>
          <w:kern w:val="0"/>
          <w:sz w:val="40"/>
        </w:rPr>
      </w:pPr>
      <w:bookmarkStart w:id="54" w:name="_Toc524895649"/>
      <w:bookmarkStart w:id="55" w:name="_Toc524896195"/>
      <w:bookmarkStart w:id="56" w:name="_Toc524896225"/>
      <w:bookmarkEnd w:id="54"/>
      <w:bookmarkEnd w:id="55"/>
      <w:bookmarkEnd w:id="56"/>
      <w:r w:rsidRPr="00E46F50">
        <w:rPr>
          <w:rFonts w:hint="eastAsia"/>
          <w:bCs/>
          <w:snapToGrid/>
          <w:spacing w:val="12"/>
          <w:kern w:val="0"/>
          <w:sz w:val="40"/>
        </w:rPr>
        <w:t>提案委員：</w:t>
      </w:r>
      <w:r w:rsidR="00464E19">
        <w:rPr>
          <w:rFonts w:hint="eastAsia"/>
          <w:bCs/>
          <w:snapToGrid/>
          <w:spacing w:val="12"/>
          <w:kern w:val="0"/>
          <w:sz w:val="40"/>
        </w:rPr>
        <w:t>張武修</w:t>
      </w:r>
    </w:p>
    <w:p w:rsidR="006514FF" w:rsidRPr="00E46F50" w:rsidRDefault="006514FF" w:rsidP="006514FF">
      <w:pPr>
        <w:pStyle w:val="ab"/>
        <w:spacing w:beforeLines="50" w:before="228" w:after="0"/>
        <w:ind w:leftChars="1100" w:left="3742"/>
        <w:rPr>
          <w:b w:val="0"/>
          <w:bCs/>
          <w:snapToGrid/>
          <w:spacing w:val="0"/>
          <w:kern w:val="0"/>
        </w:rPr>
      </w:pPr>
    </w:p>
    <w:p w:rsidR="006514FF" w:rsidRPr="00E46F50" w:rsidRDefault="006514FF" w:rsidP="006514FF">
      <w:pPr>
        <w:pStyle w:val="ab"/>
        <w:spacing w:beforeLines="50" w:before="228" w:after="0"/>
        <w:ind w:leftChars="1100" w:left="3742"/>
        <w:rPr>
          <w:b w:val="0"/>
          <w:bCs/>
          <w:snapToGrid/>
          <w:spacing w:val="0"/>
          <w:kern w:val="0"/>
        </w:rPr>
      </w:pPr>
    </w:p>
    <w:p w:rsidR="006514FF" w:rsidRPr="00E46F50" w:rsidRDefault="006514FF" w:rsidP="006514FF">
      <w:pPr>
        <w:pStyle w:val="ab"/>
        <w:spacing w:beforeLines="50" w:before="228" w:after="0"/>
        <w:ind w:leftChars="1100" w:left="3742"/>
        <w:rPr>
          <w:b w:val="0"/>
          <w:bCs/>
          <w:snapToGrid/>
          <w:spacing w:val="0"/>
          <w:kern w:val="0"/>
        </w:rPr>
      </w:pPr>
      <w:bookmarkStart w:id="57" w:name="_GoBack"/>
      <w:bookmarkEnd w:id="57"/>
    </w:p>
    <w:bookmarkEnd w:id="53"/>
    <w:sectPr w:rsidR="006514FF" w:rsidRPr="00E46F5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4DC" w:rsidRDefault="001544DC">
      <w:r>
        <w:separator/>
      </w:r>
    </w:p>
  </w:endnote>
  <w:endnote w:type="continuationSeparator" w:id="0">
    <w:p w:rsidR="001544DC" w:rsidRDefault="00154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dobeMingStd-Light">
    <w:altName w:val="Adobe 明體 Std L"/>
    <w:panose1 w:val="00000000000000000000"/>
    <w:charset w:val="51"/>
    <w:family w:val="auto"/>
    <w:notTrueType/>
    <w:pitch w:val="default"/>
    <w:sig w:usb0="00000001" w:usb1="08080000" w:usb2="00000010" w:usb3="00000000" w:csb0="00100000" w:csb1="00000000"/>
  </w:font>
  <w:font w:name="DFLiHeiStd-W7">
    <w:altName w:val="華康儷黑 Std W7"/>
    <w:panose1 w:val="00000000000000000000"/>
    <w:charset w:val="51"/>
    <w:family w:val="auto"/>
    <w:notTrueType/>
    <w:pitch w:val="default"/>
    <w:sig w:usb0="00000001" w:usb1="08080000" w:usb2="00000010" w:usb3="00000000" w:csb0="00100000" w:csb1="00000000"/>
  </w:font>
  <w:font w:name="ATC-65879f0e9ed1*L+H*0020ff2d">
    <w:altName w:val="Gas"/>
    <w:panose1 w:val="00000000000000000000"/>
    <w:charset w:val="51"/>
    <w:family w:val="auto"/>
    <w:notTrueType/>
    <w:pitch w:val="default"/>
    <w:sig w:usb0="00000001" w:usb1="08080000" w:usb2="00000010" w:usb3="00000000" w:csb0="00100000" w:csb1="00000000"/>
  </w:font>
  <w:font w:name="ATC-65879f0e9ed1*M+H*0020*M">
    <w:altName w:val="新細明體"/>
    <w:panose1 w:val="00000000000000000000"/>
    <w:charset w:val="51"/>
    <w:family w:val="auto"/>
    <w:notTrueType/>
    <w:pitch w:val="default"/>
    <w:sig w:usb0="00000001" w:usb1="08080000" w:usb2="00000010" w:usb3="00000000" w:csb0="00100000" w:csb1="00000000"/>
  </w:font>
  <w:font w:name="Times-Bold">
    <w:altName w:val="Times"/>
    <w:panose1 w:val="00000000000000000000"/>
    <w:charset w:val="4D"/>
    <w:family w:val="auto"/>
    <w:notTrueType/>
    <w:pitch w:val="default"/>
    <w:sig w:usb0="00000003" w:usb1="00000000" w:usb2="00000000" w:usb3="00000000" w:csb0="00000001" w:csb1="00000000"/>
  </w:font>
  <w:font w:name="DFHeiStd-W5">
    <w:altName w:val="華康黑體 Std W5"/>
    <w:panose1 w:val="00000000000000000000"/>
    <w:charset w:val="51"/>
    <w:family w:val="auto"/>
    <w:notTrueType/>
    <w:pitch w:val="default"/>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464E19">
      <w:rPr>
        <w:rStyle w:val="ad"/>
        <w:noProof/>
        <w:sz w:val="24"/>
      </w:rPr>
      <w:t>8</w:t>
    </w:r>
    <w:r>
      <w:rPr>
        <w:rStyle w:val="ad"/>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4DC" w:rsidRDefault="001544DC">
      <w:r>
        <w:separator/>
      </w:r>
    </w:p>
  </w:footnote>
  <w:footnote w:type="continuationSeparator" w:id="0">
    <w:p w:rsidR="001544DC" w:rsidRDefault="001544DC">
      <w:r>
        <w:continuationSeparator/>
      </w:r>
    </w:p>
  </w:footnote>
  <w:footnote w:id="1">
    <w:p w:rsidR="00C35DE8" w:rsidRPr="00275D05" w:rsidRDefault="00C35DE8" w:rsidP="00B850D9">
      <w:pPr>
        <w:pStyle w:val="afd"/>
        <w:wordWrap w:val="0"/>
        <w:spacing w:line="240" w:lineRule="exact"/>
        <w:ind w:left="167" w:hangingChars="76" w:hanging="167"/>
        <w:jc w:val="both"/>
        <w:rPr>
          <w:spacing w:val="-8"/>
        </w:rPr>
      </w:pPr>
      <w:r w:rsidRPr="00275D05">
        <w:rPr>
          <w:rStyle w:val="aff"/>
          <w:spacing w:val="-8"/>
        </w:rPr>
        <w:footnoteRef/>
      </w:r>
      <w:r w:rsidR="008116C5">
        <w:rPr>
          <w:rFonts w:hint="eastAsia"/>
          <w:spacing w:val="-8"/>
        </w:rPr>
        <w:t xml:space="preserve"> </w:t>
      </w:r>
      <w:r w:rsidRPr="00275D05">
        <w:rPr>
          <w:rFonts w:hint="eastAsia"/>
          <w:spacing w:val="-8"/>
        </w:rPr>
        <w:t>資料參考來源：</w:t>
      </w:r>
      <w:r>
        <w:rPr>
          <w:rFonts w:hint="eastAsia"/>
          <w:spacing w:val="-8"/>
        </w:rPr>
        <w:t>衛生福利部</w:t>
      </w:r>
      <w:r w:rsidRPr="00275D05">
        <w:rPr>
          <w:rFonts w:hint="eastAsia"/>
          <w:spacing w:val="-8"/>
        </w:rPr>
        <w:t>國</w:t>
      </w:r>
      <w:r>
        <w:rPr>
          <w:rFonts w:hint="eastAsia"/>
          <w:spacing w:val="-8"/>
        </w:rPr>
        <w:t>民</w:t>
      </w:r>
      <w:r w:rsidRPr="00275D05">
        <w:rPr>
          <w:rFonts w:hint="eastAsia"/>
          <w:spacing w:val="-8"/>
        </w:rPr>
        <w:t>健</w:t>
      </w:r>
      <w:r>
        <w:rPr>
          <w:rFonts w:hint="eastAsia"/>
          <w:spacing w:val="-8"/>
        </w:rPr>
        <w:t>康</w:t>
      </w:r>
      <w:r w:rsidRPr="00275D05">
        <w:rPr>
          <w:rFonts w:hint="eastAsia"/>
          <w:spacing w:val="-8"/>
        </w:rPr>
        <w:t>署</w:t>
      </w:r>
      <w:r>
        <w:rPr>
          <w:rFonts w:hint="eastAsia"/>
          <w:spacing w:val="-8"/>
        </w:rPr>
        <w:t>(下稱國健署)</w:t>
      </w:r>
      <w:r w:rsidRPr="00275D05">
        <w:rPr>
          <w:rFonts w:hint="eastAsia"/>
          <w:spacing w:val="-8"/>
        </w:rPr>
        <w:t>網站首頁/健康主題/健康生活/菸害防制/法規與策略/菸害防制策略/什麼是FCTC？網址：</w:t>
      </w:r>
      <w:r w:rsidRPr="00275D05">
        <w:rPr>
          <w:spacing w:val="-8"/>
        </w:rPr>
        <w:t>https://www.hpa.gov.tw/Pages/Detail.aspx?nodeid=3802&amp;pid=10233</w:t>
      </w:r>
      <w:r w:rsidRPr="00275D05">
        <w:rPr>
          <w:rFonts w:hint="eastAsia"/>
          <w:spacing w:val="-8"/>
        </w:rPr>
        <w:t>；FCTC網站，網址：</w:t>
      </w:r>
      <w:r w:rsidRPr="00275D05">
        <w:rPr>
          <w:spacing w:val="-8"/>
        </w:rPr>
        <w:t>https://www.who.int/fctc/signatories_parties/en/</w:t>
      </w:r>
      <w:r w:rsidRPr="00275D05">
        <w:rPr>
          <w:rFonts w:hint="eastAsia"/>
          <w:spacing w:val="-8"/>
        </w:rPr>
        <w:t>。</w:t>
      </w:r>
    </w:p>
  </w:footnote>
  <w:footnote w:id="2">
    <w:p w:rsidR="00C35DE8" w:rsidRPr="00275D05" w:rsidRDefault="00C35DE8" w:rsidP="00B850D9">
      <w:pPr>
        <w:pStyle w:val="afd"/>
        <w:spacing w:line="240" w:lineRule="exact"/>
        <w:ind w:left="125" w:hangingChars="57" w:hanging="125"/>
        <w:jc w:val="both"/>
        <w:rPr>
          <w:spacing w:val="-8"/>
        </w:rPr>
      </w:pPr>
      <w:r w:rsidRPr="00275D05">
        <w:rPr>
          <w:rStyle w:val="aff"/>
          <w:spacing w:val="-8"/>
        </w:rPr>
        <w:footnoteRef/>
      </w:r>
      <w:r w:rsidR="0006511B">
        <w:rPr>
          <w:rFonts w:hint="eastAsia"/>
          <w:spacing w:val="-8"/>
        </w:rPr>
        <w:t xml:space="preserve"> </w:t>
      </w:r>
      <w:r w:rsidRPr="00275D05">
        <w:rPr>
          <w:rFonts w:hint="eastAsia"/>
          <w:spacing w:val="-8"/>
        </w:rPr>
        <w:t>據衛福部表示，我國雖已簽署FCTC，但</w:t>
      </w:r>
      <w:r>
        <w:rPr>
          <w:rFonts w:hint="eastAsia"/>
          <w:spacing w:val="-8"/>
        </w:rPr>
        <w:t>囿於國際政治現實及外交處境因素，迄</w:t>
      </w:r>
      <w:r w:rsidRPr="00275D05">
        <w:rPr>
          <w:rFonts w:hint="eastAsia"/>
          <w:spacing w:val="-8"/>
        </w:rPr>
        <w:t>未</w:t>
      </w:r>
      <w:r>
        <w:rPr>
          <w:rFonts w:hint="eastAsia"/>
          <w:spacing w:val="-8"/>
        </w:rPr>
        <w:t>能</w:t>
      </w:r>
      <w:r w:rsidRPr="00275D05">
        <w:rPr>
          <w:rFonts w:hint="eastAsia"/>
          <w:spacing w:val="-8"/>
        </w:rPr>
        <w:t>完成公約存放與加入程序，故我國</w:t>
      </w:r>
      <w:r>
        <w:rPr>
          <w:rFonts w:hint="eastAsia"/>
          <w:spacing w:val="-8"/>
        </w:rPr>
        <w:t>目前</w:t>
      </w:r>
      <w:r w:rsidRPr="00275D05">
        <w:rPr>
          <w:rFonts w:hint="eastAsia"/>
          <w:spacing w:val="-8"/>
        </w:rPr>
        <w:t>仍非屬FCTC締約會員國</w:t>
      </w:r>
      <w:r>
        <w:rPr>
          <w:rFonts w:hint="eastAsia"/>
          <w:spacing w:val="-8"/>
        </w:rPr>
        <w:t>，</w:t>
      </w:r>
      <w:r w:rsidRPr="009312AF">
        <w:rPr>
          <w:rFonts w:hint="eastAsia"/>
          <w:spacing w:val="-8"/>
        </w:rPr>
        <w:t>對我國菸害防制策略之推動進展有一定程度之影響</w:t>
      </w:r>
      <w:r>
        <w:rPr>
          <w:rFonts w:hint="eastAsia"/>
          <w:spacing w:val="-8"/>
        </w:rPr>
        <w:t>，例</w:t>
      </w:r>
      <w:r w:rsidRPr="009312AF">
        <w:rPr>
          <w:rFonts w:hint="eastAsia"/>
          <w:spacing w:val="-8"/>
        </w:rPr>
        <w:t>如</w:t>
      </w:r>
      <w:r>
        <w:rPr>
          <w:rFonts w:hint="eastAsia"/>
          <w:spacing w:val="-8"/>
        </w:rPr>
        <w:t>：</w:t>
      </w:r>
      <w:r w:rsidRPr="009312AF">
        <w:rPr>
          <w:rFonts w:hint="eastAsia"/>
          <w:spacing w:val="-8"/>
        </w:rPr>
        <w:t>未能以締約方名義參與締約方會議，以實質討論公約條款及實施準則內容</w:t>
      </w:r>
      <w:r>
        <w:rPr>
          <w:rFonts w:hint="eastAsia"/>
          <w:spacing w:val="-8"/>
        </w:rPr>
        <w:t>。</w:t>
      </w:r>
    </w:p>
  </w:footnote>
  <w:footnote w:id="3">
    <w:p w:rsidR="00C35DE8" w:rsidRPr="00B211A8" w:rsidRDefault="00C35DE8" w:rsidP="00B850D9">
      <w:pPr>
        <w:pStyle w:val="afd"/>
        <w:spacing w:line="240" w:lineRule="exact"/>
        <w:ind w:left="125" w:hangingChars="57" w:hanging="125"/>
        <w:jc w:val="both"/>
        <w:rPr>
          <w:spacing w:val="-8"/>
        </w:rPr>
      </w:pPr>
      <w:r w:rsidRPr="00275D05">
        <w:rPr>
          <w:rStyle w:val="aff"/>
          <w:spacing w:val="-8"/>
        </w:rPr>
        <w:footnoteRef/>
      </w:r>
      <w:r w:rsidR="0006511B">
        <w:rPr>
          <w:rFonts w:hint="eastAsia"/>
          <w:spacing w:val="-8"/>
        </w:rPr>
        <w:t xml:space="preserve"> </w:t>
      </w:r>
      <w:r w:rsidRPr="00B211A8">
        <w:rPr>
          <w:rFonts w:hint="eastAsia"/>
          <w:spacing w:val="-8"/>
        </w:rPr>
        <w:t>該加入書內容如下：</w:t>
      </w:r>
      <w:r>
        <w:rPr>
          <w:rFonts w:hAnsi="標楷體" w:hint="eastAsia"/>
          <w:spacing w:val="-8"/>
        </w:rPr>
        <w:t>「</w:t>
      </w:r>
      <w:r w:rsidRPr="00B211A8">
        <w:rPr>
          <w:rFonts w:hint="eastAsia"/>
          <w:spacing w:val="-8"/>
        </w:rPr>
        <w:t>查WHO曾於西元2003年5月21日在日內瓦舉行第56屆WHA時通過FCTC。本總統茲依照中華民國程序，予以批准，並以中華民國政府名義，接受該公約。為此備具加入書，由本總統署名，鈴蓋國璽，以昭信守</w:t>
      </w:r>
      <w:r>
        <w:rPr>
          <w:rFonts w:hAnsi="標楷體" w:hint="eastAsia"/>
          <w:spacing w:val="-8"/>
        </w:rPr>
        <w:t>」</w:t>
      </w:r>
      <w:r w:rsidRPr="00B211A8">
        <w:rPr>
          <w:rFonts w:hint="eastAsia"/>
          <w:spacing w:val="-8"/>
        </w:rPr>
        <w:t>。</w:t>
      </w:r>
    </w:p>
  </w:footnote>
  <w:footnote w:id="4">
    <w:p w:rsidR="00C35DE8" w:rsidRPr="007C5174" w:rsidRDefault="00C35DE8" w:rsidP="00C35DE8">
      <w:pPr>
        <w:pStyle w:val="afd"/>
        <w:spacing w:line="240" w:lineRule="exact"/>
        <w:ind w:left="110" w:hangingChars="50" w:hanging="110"/>
        <w:jc w:val="both"/>
        <w:rPr>
          <w:spacing w:val="-8"/>
        </w:rPr>
      </w:pPr>
      <w:r w:rsidRPr="00B211A8">
        <w:rPr>
          <w:rStyle w:val="aff"/>
          <w:spacing w:val="-8"/>
        </w:rPr>
        <w:footnoteRef/>
      </w:r>
      <w:r w:rsidR="0006511B">
        <w:rPr>
          <w:rFonts w:hint="eastAsia"/>
          <w:spacing w:val="-8"/>
        </w:rPr>
        <w:t xml:space="preserve"> </w:t>
      </w:r>
      <w:r w:rsidRPr="00B211A8">
        <w:rPr>
          <w:rFonts w:hint="eastAsia"/>
          <w:spacing w:val="-8"/>
        </w:rPr>
        <w:t>按條約締結法第3條、第11條分別規定略以：</w:t>
      </w:r>
      <w:r w:rsidRPr="00B211A8">
        <w:rPr>
          <w:rFonts w:hAnsi="標楷體" w:hint="eastAsia"/>
          <w:spacing w:val="-8"/>
        </w:rPr>
        <w:t>「本法所稱條約，指國際書面協定而有下列情形之一者：一、具有條約或公約名稱。二、定有批准、接受、贊同或加入條款。三、內容涉及人民之權利義務。……」「條約案經立法院審議通過後，應依下列程序辦理：一、定有批准、接受、贊同或加入條款者，主辦機關應報請行政院轉呈總統頒發批准書、接受書、贊同書或加入書……。前項條約，自總統公布之生效日期起具國內法效力。」。</w:t>
      </w:r>
    </w:p>
  </w:footnote>
  <w:footnote w:id="5">
    <w:p w:rsidR="00122964" w:rsidRDefault="00122964" w:rsidP="00122964">
      <w:pPr>
        <w:pStyle w:val="afd"/>
      </w:pPr>
      <w:r>
        <w:rPr>
          <w:rStyle w:val="aff"/>
        </w:rPr>
        <w:footnoteRef/>
      </w:r>
      <w:r>
        <w:t xml:space="preserve"> </w:t>
      </w:r>
      <w:r>
        <w:rPr>
          <w:rFonts w:hint="eastAsia"/>
        </w:rPr>
        <w:t>按議定書第2條載明略以：</w:t>
      </w:r>
      <w:r>
        <w:rPr>
          <w:rFonts w:hAnsi="標楷體" w:hint="eastAsia"/>
        </w:rPr>
        <w:t>「FCTC</w:t>
      </w:r>
      <w:r w:rsidRPr="00616101">
        <w:rPr>
          <w:rFonts w:hAnsi="標楷體" w:hint="eastAsia"/>
        </w:rPr>
        <w:t>適用於其議定書的條款應適用於本議定書</w:t>
      </w:r>
      <w:r>
        <w:rPr>
          <w:rFonts w:hAnsi="標楷體" w:hint="eastAsia"/>
        </w:rPr>
        <w:t>」。</w:t>
      </w:r>
    </w:p>
  </w:footnote>
  <w:footnote w:id="6">
    <w:p w:rsidR="00C35DE8" w:rsidRPr="00025852" w:rsidRDefault="00C35DE8" w:rsidP="00013730">
      <w:pPr>
        <w:pStyle w:val="afd"/>
        <w:jc w:val="both"/>
      </w:pPr>
      <w:r>
        <w:rPr>
          <w:rStyle w:val="aff"/>
        </w:rPr>
        <w:footnoteRef/>
      </w:r>
      <w:r>
        <w:rPr>
          <w:rFonts w:hint="eastAsia"/>
        </w:rPr>
        <w:t>原成語為</w:t>
      </w:r>
      <w:r>
        <w:rPr>
          <w:rFonts w:hAnsi="標楷體" w:hint="eastAsia"/>
        </w:rPr>
        <w:t>「日新月異」，改寫為「秒新分異」係為凸顯現代科技進步之神速。</w:t>
      </w:r>
    </w:p>
  </w:footnote>
  <w:footnote w:id="7">
    <w:p w:rsidR="00C35DE8" w:rsidRPr="00820E9D" w:rsidRDefault="00C35DE8" w:rsidP="00B850D9">
      <w:pPr>
        <w:pStyle w:val="afd"/>
        <w:spacing w:line="240" w:lineRule="exact"/>
        <w:ind w:leftChars="3" w:left="107" w:hangingChars="44" w:hanging="97"/>
        <w:jc w:val="both"/>
        <w:rPr>
          <w:spacing w:val="-10"/>
        </w:rPr>
      </w:pPr>
      <w:r>
        <w:rPr>
          <w:rStyle w:val="aff"/>
        </w:rPr>
        <w:footnoteRef/>
      </w:r>
      <w:r w:rsidRPr="006F4677">
        <w:rPr>
          <w:rFonts w:hint="eastAsia"/>
          <w:spacing w:val="-8"/>
        </w:rPr>
        <w:t>個</w:t>
      </w:r>
      <w:r w:rsidRPr="00820E9D">
        <w:rPr>
          <w:rFonts w:hint="eastAsia"/>
          <w:spacing w:val="-10"/>
        </w:rPr>
        <w:t>人資料保護法第8條、第15條、第16條、第19條、第20條分別略以：</w:t>
      </w:r>
      <w:r w:rsidRPr="00820E9D">
        <w:rPr>
          <w:rFonts w:hAnsi="標楷體" w:hint="eastAsia"/>
          <w:spacing w:val="-10"/>
        </w:rPr>
        <w:t>「公務機關或非公務機關依第15條或第19條規定向當事人蒐集個人資料時，應明確告知當事人下列事項：一、公務機關或非公務機關名稱。二、蒐集之目的。……有下列情形之一者，得免為前項之告知：一、依法律規定得免告知。二、個人資料之蒐集係公務機關執行法定職務或非公務機關履行法定義務所必要。……六、個人資料之蒐集非基於營利之目的，且對當事人顯無不利之影響。」「公務機關對個人資料之蒐集或處理，除第六條第一項所規定資料外，應有特定目的，並符合下列情形之一者：一、執行法定職務必要範圍內。……」「公務機關對個人資料之利用，除第六條第一項所規定資料外，應於執行法定職務必要範圍內為之，並與蒐集之特定目的相符。但有下列情形之一者，得為特定目的外之利用：一、法律明文規定。二、為維護國家安全或增進公共利益所必要。……。」「非公務機關對個人資料之蒐集或處理，除第六條第一項所規定資料外，應有特定目的，並符合下列情形之一者：一、法律明文規定……六、為增進公共利益所必要。……」「非公務機關對個人資料之利用，除第六條第一項所規定資料外，應於蒐集之特定目的必要範圍內為之。但有下列情形之一者，得為特定目的外之利用：一、法律明文規定。二、為增進公共利益所必要。……」</w:t>
      </w:r>
      <w:r w:rsidR="0006511B">
        <w:rPr>
          <w:rFonts w:hAnsi="標楷體" w:hint="eastAsia"/>
          <w:spacing w:val="-10"/>
        </w:rPr>
        <w:t>……</w:t>
      </w:r>
      <w:r w:rsidR="0006511B" w:rsidRPr="00820E9D">
        <w:rPr>
          <w:rFonts w:hAnsi="標楷體" w:hint="eastAsia"/>
          <w:spacing w:val="-10"/>
        </w:rPr>
        <w:t>。</w:t>
      </w:r>
    </w:p>
  </w:footnote>
  <w:footnote w:id="8">
    <w:p w:rsidR="00C35DE8" w:rsidRPr="00820E9D" w:rsidRDefault="00C35DE8" w:rsidP="00B850D9">
      <w:pPr>
        <w:pStyle w:val="afd"/>
        <w:wordWrap w:val="0"/>
        <w:spacing w:line="240" w:lineRule="exact"/>
        <w:ind w:leftChars="2" w:left="91" w:hangingChars="38" w:hanging="84"/>
        <w:jc w:val="both"/>
      </w:pPr>
      <w:r>
        <w:rPr>
          <w:rStyle w:val="aff"/>
        </w:rPr>
        <w:footnoteRef/>
      </w:r>
      <w:r w:rsidRPr="00820E9D">
        <w:rPr>
          <w:rFonts w:hint="eastAsia"/>
          <w:spacing w:val="-10"/>
        </w:rPr>
        <w:t>聯合國會員大會通過決議，呼籲各國政府，運用整個政府、整個社會的力量</w:t>
      </w:r>
      <w:r w:rsidRPr="00820E9D">
        <w:rPr>
          <w:spacing w:val="-10"/>
        </w:rPr>
        <w:t>(whole-of-government</w:t>
      </w:r>
      <w:r>
        <w:rPr>
          <w:rFonts w:hint="eastAsia"/>
          <w:spacing w:val="-10"/>
        </w:rPr>
        <w:t xml:space="preserve"> </w:t>
      </w:r>
      <w:r w:rsidRPr="00820E9D">
        <w:rPr>
          <w:spacing w:val="-10"/>
        </w:rPr>
        <w:t>, whole-of-society, health-in-all-policies approach)</w:t>
      </w:r>
      <w:r w:rsidRPr="00820E9D">
        <w:rPr>
          <w:rFonts w:hint="eastAsia"/>
          <w:spacing w:val="-10"/>
        </w:rPr>
        <w:t>共同防制非傳染病與其菸、飲酒危害、不健康飮食、運動不足等四大危險因子，乃因這些問題的成因與控制，並非單靠衛生醫療部門就能根本解決，必須透過跨部門之政策與權限，才能有效防制。在上述健康應融入所有政策之理念下(Health-in-All-Policies，簡稱 HiAP)</w:t>
      </w:r>
      <w:r w:rsidR="00C84B4A">
        <w:rPr>
          <w:rFonts w:hint="eastAsia"/>
          <w:spacing w:val="-10"/>
        </w:rPr>
        <w:t>，國民健康之維護，有賴各相關主管機關在其權責範圍內，制定</w:t>
      </w:r>
      <w:r w:rsidRPr="00820E9D">
        <w:rPr>
          <w:rFonts w:hint="eastAsia"/>
          <w:spacing w:val="-10"/>
        </w:rPr>
        <w:t>相關政策或法令加以落實。</w:t>
      </w:r>
    </w:p>
  </w:footnote>
  <w:footnote w:id="9">
    <w:p w:rsidR="00C35DE8" w:rsidRPr="0029565A" w:rsidRDefault="00C35DE8" w:rsidP="00B850D9">
      <w:pPr>
        <w:pStyle w:val="afd"/>
        <w:spacing w:line="240" w:lineRule="exact"/>
        <w:ind w:leftChars="2" w:left="91" w:hangingChars="38" w:hanging="84"/>
        <w:jc w:val="both"/>
        <w:rPr>
          <w:spacing w:val="-8"/>
        </w:rPr>
      </w:pPr>
      <w:r>
        <w:rPr>
          <w:rStyle w:val="aff"/>
        </w:rPr>
        <w:footnoteRef/>
      </w:r>
      <w:r w:rsidRPr="0029565A">
        <w:rPr>
          <w:rFonts w:hint="eastAsia"/>
          <w:spacing w:val="-8"/>
        </w:rPr>
        <w:t>原衛生署於93年10月29日訂定發布原衛生署菸害防制推動委員會設置要點，迭經修正</w:t>
      </w:r>
      <w:r>
        <w:rPr>
          <w:rFonts w:hint="eastAsia"/>
          <w:spacing w:val="-8"/>
        </w:rPr>
        <w:t>後，業</w:t>
      </w:r>
      <w:r w:rsidRPr="0029565A">
        <w:rPr>
          <w:rFonts w:hint="eastAsia"/>
          <w:spacing w:val="-8"/>
        </w:rPr>
        <w:t>於103年6月20日配合該署改制為衛福部，更名為衛福部菸害防制策進會設置要點；其第3點規定，該策進會置委員21至25人，由該部部長兼任召集人，聘任3至7名專家學者及民間團體代表，其餘委員分別由該部、內政部、外交部、國防部、財政部、教育部、法務部、經濟部、交通部、勞動部、文化部、原住民族委員會、行政院環境保護署、行政院農業委員會、海洋委員會、行政院消費者保護處、國家通訊傳播委員會等17個部會組成。該策進會每年至少召開1次會議，必要時，得召開臨時會，負責推動下列任務：(一)協調菸稅及菸捐等相關事項。(二)協調菸品走私、非法製造及偽造等之查緝及後續事宜。(三)協調跨部會菸害防制工作項目之研提及推動等相關事項。(四)其他有關跨部會菸害防制事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DB82ED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333BD4"/>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E0B69BA"/>
    <w:multiLevelType w:val="hybridMultilevel"/>
    <w:tmpl w:val="695C7C4A"/>
    <w:lvl w:ilvl="0" w:tplc="C5E43684">
      <w:start w:val="1"/>
      <w:numFmt w:val="taiwaneseCountingThousand"/>
      <w:lvlText w:val="%1、"/>
      <w:lvlJc w:val="left"/>
      <w:pPr>
        <w:tabs>
          <w:tab w:val="num" w:pos="790"/>
        </w:tabs>
        <w:ind w:left="790" w:hanging="720"/>
      </w:pPr>
      <w:rPr>
        <w:rFonts w:ascii="標楷體" w:eastAsia="標楷體" w:hAnsi="標楷體" w:cs="Times New Roman"/>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4" w15:restartNumberingAfterBreak="0">
    <w:nsid w:val="140E010C"/>
    <w:multiLevelType w:val="multilevel"/>
    <w:tmpl w:val="8AE6418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27C17D5"/>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4C00F9D"/>
    <w:multiLevelType w:val="hybridMultilevel"/>
    <w:tmpl w:val="9990D184"/>
    <w:lvl w:ilvl="0" w:tplc="D94002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17A4341"/>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0540B60"/>
    <w:multiLevelType w:val="multilevel"/>
    <w:tmpl w:val="6F22072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szCs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5"/>
  </w:num>
  <w:num w:numId="3">
    <w:abstractNumId w:val="1"/>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5"/>
  </w:num>
  <w:num w:numId="19">
    <w:abstractNumId w:val="5"/>
    <w:lvlOverride w:ilvl="0">
      <w:startOverride w:val="1"/>
    </w:lvlOverride>
  </w:num>
  <w:num w:numId="20">
    <w:abstractNumId w:val="4"/>
  </w:num>
  <w:num w:numId="21">
    <w:abstractNumId w:val="5"/>
  </w:num>
  <w:num w:numId="22">
    <w:abstractNumId w:val="10"/>
  </w:num>
  <w:num w:numId="23">
    <w:abstractNumId w:val="8"/>
  </w:num>
  <w:num w:numId="24">
    <w:abstractNumId w:val="11"/>
  </w:num>
  <w:num w:numId="25">
    <w:abstractNumId w:val="4"/>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3"/>
  </w:num>
  <w:num w:numId="29">
    <w:abstractNumId w:val="13"/>
  </w:num>
  <w:num w:numId="30">
    <w:abstractNumId w:val="9"/>
  </w:num>
  <w:num w:numId="31">
    <w:abstractNumId w:val="9"/>
  </w:num>
  <w:num w:numId="32">
    <w:abstractNumId w:val="4"/>
  </w:num>
  <w:num w:numId="33">
    <w:abstractNumId w:val="4"/>
  </w:num>
  <w:num w:numId="34">
    <w:abstractNumId w:val="4"/>
  </w:num>
  <w:num w:numId="35">
    <w:abstractNumId w:val="12"/>
  </w:num>
  <w:num w:numId="36">
    <w:abstractNumId w:val="6"/>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14"/>
  </w:num>
  <w:num w:numId="40">
    <w:abstractNumId w:val="2"/>
  </w:num>
  <w:num w:numId="41">
    <w:abstractNumId w:val="3"/>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3730"/>
    <w:rsid w:val="00017318"/>
    <w:rsid w:val="000246F7"/>
    <w:rsid w:val="00024A0B"/>
    <w:rsid w:val="0003095D"/>
    <w:rsid w:val="0003114D"/>
    <w:rsid w:val="00036D76"/>
    <w:rsid w:val="00037E6A"/>
    <w:rsid w:val="00050778"/>
    <w:rsid w:val="000512D1"/>
    <w:rsid w:val="00057F32"/>
    <w:rsid w:val="00057F34"/>
    <w:rsid w:val="00062A25"/>
    <w:rsid w:val="0006511B"/>
    <w:rsid w:val="00073CB5"/>
    <w:rsid w:val="0007425C"/>
    <w:rsid w:val="00076771"/>
    <w:rsid w:val="00077553"/>
    <w:rsid w:val="00080040"/>
    <w:rsid w:val="000851A2"/>
    <w:rsid w:val="0009273A"/>
    <w:rsid w:val="0009352E"/>
    <w:rsid w:val="00096B96"/>
    <w:rsid w:val="00097136"/>
    <w:rsid w:val="000A2F3F"/>
    <w:rsid w:val="000A7EB0"/>
    <w:rsid w:val="000B0B4A"/>
    <w:rsid w:val="000B279A"/>
    <w:rsid w:val="000B4537"/>
    <w:rsid w:val="000B61D2"/>
    <w:rsid w:val="000B70A7"/>
    <w:rsid w:val="000B7F47"/>
    <w:rsid w:val="000C075D"/>
    <w:rsid w:val="000C495F"/>
    <w:rsid w:val="000E6431"/>
    <w:rsid w:val="000F0D35"/>
    <w:rsid w:val="000F21A5"/>
    <w:rsid w:val="00102B9F"/>
    <w:rsid w:val="00112637"/>
    <w:rsid w:val="0012001E"/>
    <w:rsid w:val="0012154D"/>
    <w:rsid w:val="00122964"/>
    <w:rsid w:val="00124D5A"/>
    <w:rsid w:val="00126A55"/>
    <w:rsid w:val="00133AA2"/>
    <w:rsid w:val="00133F08"/>
    <w:rsid w:val="001345E6"/>
    <w:rsid w:val="00135821"/>
    <w:rsid w:val="001378B0"/>
    <w:rsid w:val="00142E00"/>
    <w:rsid w:val="00152793"/>
    <w:rsid w:val="001544DC"/>
    <w:rsid w:val="001545A9"/>
    <w:rsid w:val="00157B15"/>
    <w:rsid w:val="001637C7"/>
    <w:rsid w:val="0016480E"/>
    <w:rsid w:val="001659E7"/>
    <w:rsid w:val="001721B2"/>
    <w:rsid w:val="00174297"/>
    <w:rsid w:val="001817B3"/>
    <w:rsid w:val="00183014"/>
    <w:rsid w:val="001959C2"/>
    <w:rsid w:val="00195B3D"/>
    <w:rsid w:val="001A7968"/>
    <w:rsid w:val="001B3483"/>
    <w:rsid w:val="001B3C1E"/>
    <w:rsid w:val="001B4494"/>
    <w:rsid w:val="001C0D8B"/>
    <w:rsid w:val="001C0DA8"/>
    <w:rsid w:val="001C74EC"/>
    <w:rsid w:val="001D71D7"/>
    <w:rsid w:val="001E0D8A"/>
    <w:rsid w:val="001E67BA"/>
    <w:rsid w:val="001E74C2"/>
    <w:rsid w:val="001F5A48"/>
    <w:rsid w:val="001F6260"/>
    <w:rsid w:val="00200007"/>
    <w:rsid w:val="002030A5"/>
    <w:rsid w:val="00203131"/>
    <w:rsid w:val="00212075"/>
    <w:rsid w:val="00212E88"/>
    <w:rsid w:val="00213502"/>
    <w:rsid w:val="00213C9C"/>
    <w:rsid w:val="0022009E"/>
    <w:rsid w:val="0022425C"/>
    <w:rsid w:val="002246DE"/>
    <w:rsid w:val="00237C5F"/>
    <w:rsid w:val="002421B5"/>
    <w:rsid w:val="00244EFB"/>
    <w:rsid w:val="0025106C"/>
    <w:rsid w:val="00252BC4"/>
    <w:rsid w:val="00254014"/>
    <w:rsid w:val="00255624"/>
    <w:rsid w:val="00256C06"/>
    <w:rsid w:val="0026504D"/>
    <w:rsid w:val="00273A2F"/>
    <w:rsid w:val="00280986"/>
    <w:rsid w:val="00281ECE"/>
    <w:rsid w:val="002831C7"/>
    <w:rsid w:val="002840C6"/>
    <w:rsid w:val="00286B1B"/>
    <w:rsid w:val="00286D1B"/>
    <w:rsid w:val="00295174"/>
    <w:rsid w:val="00296172"/>
    <w:rsid w:val="00296B92"/>
    <w:rsid w:val="002A2C22"/>
    <w:rsid w:val="002B02EB"/>
    <w:rsid w:val="002B1454"/>
    <w:rsid w:val="002B5F8C"/>
    <w:rsid w:val="002C0602"/>
    <w:rsid w:val="002D5C16"/>
    <w:rsid w:val="002F0906"/>
    <w:rsid w:val="002F3DFF"/>
    <w:rsid w:val="002F5E05"/>
    <w:rsid w:val="00306C0E"/>
    <w:rsid w:val="003134D6"/>
    <w:rsid w:val="003159B5"/>
    <w:rsid w:val="0031699A"/>
    <w:rsid w:val="00317053"/>
    <w:rsid w:val="0032109C"/>
    <w:rsid w:val="00322B45"/>
    <w:rsid w:val="00323809"/>
    <w:rsid w:val="00323D41"/>
    <w:rsid w:val="00325414"/>
    <w:rsid w:val="003302F1"/>
    <w:rsid w:val="0034470E"/>
    <w:rsid w:val="003526F8"/>
    <w:rsid w:val="00352DB0"/>
    <w:rsid w:val="003709AB"/>
    <w:rsid w:val="00371833"/>
    <w:rsid w:val="00371ED3"/>
    <w:rsid w:val="0037728A"/>
    <w:rsid w:val="00380B7D"/>
    <w:rsid w:val="00381A99"/>
    <w:rsid w:val="003829C2"/>
    <w:rsid w:val="00384724"/>
    <w:rsid w:val="003919B7"/>
    <w:rsid w:val="00391D57"/>
    <w:rsid w:val="00392292"/>
    <w:rsid w:val="0039427A"/>
    <w:rsid w:val="003A1073"/>
    <w:rsid w:val="003A5B7B"/>
    <w:rsid w:val="003A6956"/>
    <w:rsid w:val="003B0D36"/>
    <w:rsid w:val="003B1017"/>
    <w:rsid w:val="003B3C07"/>
    <w:rsid w:val="003B6775"/>
    <w:rsid w:val="003C15E1"/>
    <w:rsid w:val="003C5FE2"/>
    <w:rsid w:val="003C70C8"/>
    <w:rsid w:val="003D05FB"/>
    <w:rsid w:val="003D1B16"/>
    <w:rsid w:val="003D1C83"/>
    <w:rsid w:val="003D45BF"/>
    <w:rsid w:val="003D508A"/>
    <w:rsid w:val="003D537F"/>
    <w:rsid w:val="003D577A"/>
    <w:rsid w:val="003D7B75"/>
    <w:rsid w:val="003E0208"/>
    <w:rsid w:val="003E41FF"/>
    <w:rsid w:val="003E4B57"/>
    <w:rsid w:val="003F27E1"/>
    <w:rsid w:val="003F437A"/>
    <w:rsid w:val="003F5C2B"/>
    <w:rsid w:val="004023E9"/>
    <w:rsid w:val="00413F83"/>
    <w:rsid w:val="0041490C"/>
    <w:rsid w:val="00414EDE"/>
    <w:rsid w:val="00416191"/>
    <w:rsid w:val="00416721"/>
    <w:rsid w:val="00421EF0"/>
    <w:rsid w:val="004224FA"/>
    <w:rsid w:val="00423D07"/>
    <w:rsid w:val="004255DB"/>
    <w:rsid w:val="004320AD"/>
    <w:rsid w:val="0044346F"/>
    <w:rsid w:val="004531EC"/>
    <w:rsid w:val="00464E19"/>
    <w:rsid w:val="0046520A"/>
    <w:rsid w:val="004672AB"/>
    <w:rsid w:val="004714FE"/>
    <w:rsid w:val="00474884"/>
    <w:rsid w:val="00485CDE"/>
    <w:rsid w:val="00495053"/>
    <w:rsid w:val="004955D9"/>
    <w:rsid w:val="00495A30"/>
    <w:rsid w:val="004A1F59"/>
    <w:rsid w:val="004A29BE"/>
    <w:rsid w:val="004A3225"/>
    <w:rsid w:val="004A33EE"/>
    <w:rsid w:val="004A3AA8"/>
    <w:rsid w:val="004A7D66"/>
    <w:rsid w:val="004B13C7"/>
    <w:rsid w:val="004B778F"/>
    <w:rsid w:val="004C5DD4"/>
    <w:rsid w:val="004D141F"/>
    <w:rsid w:val="004D6310"/>
    <w:rsid w:val="004E0062"/>
    <w:rsid w:val="004E05A1"/>
    <w:rsid w:val="004F5E57"/>
    <w:rsid w:val="004F6710"/>
    <w:rsid w:val="004F71DB"/>
    <w:rsid w:val="00502849"/>
    <w:rsid w:val="00504334"/>
    <w:rsid w:val="00504A97"/>
    <w:rsid w:val="005104D7"/>
    <w:rsid w:val="00510B9E"/>
    <w:rsid w:val="0052463C"/>
    <w:rsid w:val="00531D2C"/>
    <w:rsid w:val="0053634D"/>
    <w:rsid w:val="00536BC2"/>
    <w:rsid w:val="005425E1"/>
    <w:rsid w:val="005427C5"/>
    <w:rsid w:val="00542CF6"/>
    <w:rsid w:val="00553C03"/>
    <w:rsid w:val="00553F66"/>
    <w:rsid w:val="00563692"/>
    <w:rsid w:val="00567B0D"/>
    <w:rsid w:val="00571349"/>
    <w:rsid w:val="00586760"/>
    <w:rsid w:val="005908B8"/>
    <w:rsid w:val="0059512E"/>
    <w:rsid w:val="005A0FBC"/>
    <w:rsid w:val="005A6DD2"/>
    <w:rsid w:val="005B723A"/>
    <w:rsid w:val="005C303D"/>
    <w:rsid w:val="005C385D"/>
    <w:rsid w:val="005C50EF"/>
    <w:rsid w:val="005D048F"/>
    <w:rsid w:val="005D3B20"/>
    <w:rsid w:val="005E5C68"/>
    <w:rsid w:val="005E65C0"/>
    <w:rsid w:val="005F0390"/>
    <w:rsid w:val="005F60DF"/>
    <w:rsid w:val="005F6C01"/>
    <w:rsid w:val="00602426"/>
    <w:rsid w:val="00612023"/>
    <w:rsid w:val="00614190"/>
    <w:rsid w:val="00617098"/>
    <w:rsid w:val="00622A99"/>
    <w:rsid w:val="00622E67"/>
    <w:rsid w:val="00626EDC"/>
    <w:rsid w:val="00633F58"/>
    <w:rsid w:val="00634528"/>
    <w:rsid w:val="0063555F"/>
    <w:rsid w:val="006470EC"/>
    <w:rsid w:val="006514FF"/>
    <w:rsid w:val="0065598E"/>
    <w:rsid w:val="00655AF2"/>
    <w:rsid w:val="006568BE"/>
    <w:rsid w:val="0066025D"/>
    <w:rsid w:val="006773EC"/>
    <w:rsid w:val="00680504"/>
    <w:rsid w:val="00681CD9"/>
    <w:rsid w:val="00682BF5"/>
    <w:rsid w:val="00683E30"/>
    <w:rsid w:val="00687024"/>
    <w:rsid w:val="00693B3B"/>
    <w:rsid w:val="00696415"/>
    <w:rsid w:val="00696AD0"/>
    <w:rsid w:val="006A0311"/>
    <w:rsid w:val="006C1EFF"/>
    <w:rsid w:val="006C7509"/>
    <w:rsid w:val="006D3691"/>
    <w:rsid w:val="006E2DCE"/>
    <w:rsid w:val="006F3563"/>
    <w:rsid w:val="006F42B9"/>
    <w:rsid w:val="006F6103"/>
    <w:rsid w:val="00700294"/>
    <w:rsid w:val="00703BCD"/>
    <w:rsid w:val="00704E00"/>
    <w:rsid w:val="00705F1C"/>
    <w:rsid w:val="00706919"/>
    <w:rsid w:val="007209E7"/>
    <w:rsid w:val="00720DBD"/>
    <w:rsid w:val="00722903"/>
    <w:rsid w:val="00726182"/>
    <w:rsid w:val="00732329"/>
    <w:rsid w:val="007337CA"/>
    <w:rsid w:val="00734CE4"/>
    <w:rsid w:val="00735123"/>
    <w:rsid w:val="00741837"/>
    <w:rsid w:val="00744140"/>
    <w:rsid w:val="007453E6"/>
    <w:rsid w:val="00746394"/>
    <w:rsid w:val="007501A2"/>
    <w:rsid w:val="0075243E"/>
    <w:rsid w:val="00764505"/>
    <w:rsid w:val="007666F5"/>
    <w:rsid w:val="007724FD"/>
    <w:rsid w:val="0077309D"/>
    <w:rsid w:val="007741FF"/>
    <w:rsid w:val="007764BE"/>
    <w:rsid w:val="007774EE"/>
    <w:rsid w:val="00781822"/>
    <w:rsid w:val="00783F21"/>
    <w:rsid w:val="00787159"/>
    <w:rsid w:val="00791668"/>
    <w:rsid w:val="00791AA1"/>
    <w:rsid w:val="007A31F4"/>
    <w:rsid w:val="007A3793"/>
    <w:rsid w:val="007B0D4C"/>
    <w:rsid w:val="007B17BB"/>
    <w:rsid w:val="007B7847"/>
    <w:rsid w:val="007C1BA2"/>
    <w:rsid w:val="007D20E9"/>
    <w:rsid w:val="007D7881"/>
    <w:rsid w:val="007D7E3A"/>
    <w:rsid w:val="007E0E10"/>
    <w:rsid w:val="007E4768"/>
    <w:rsid w:val="007E5BDD"/>
    <w:rsid w:val="007E777B"/>
    <w:rsid w:val="007F2070"/>
    <w:rsid w:val="007F2116"/>
    <w:rsid w:val="007F5A3F"/>
    <w:rsid w:val="00803B82"/>
    <w:rsid w:val="008053F5"/>
    <w:rsid w:val="008055CA"/>
    <w:rsid w:val="00810198"/>
    <w:rsid w:val="008116C5"/>
    <w:rsid w:val="00815DA8"/>
    <w:rsid w:val="0082194D"/>
    <w:rsid w:val="00822BAE"/>
    <w:rsid w:val="00826EF5"/>
    <w:rsid w:val="00827897"/>
    <w:rsid w:val="00831693"/>
    <w:rsid w:val="00840104"/>
    <w:rsid w:val="00841823"/>
    <w:rsid w:val="00841FC5"/>
    <w:rsid w:val="00845709"/>
    <w:rsid w:val="00856CE9"/>
    <w:rsid w:val="008576BD"/>
    <w:rsid w:val="00860463"/>
    <w:rsid w:val="00864302"/>
    <w:rsid w:val="008733DA"/>
    <w:rsid w:val="00873C55"/>
    <w:rsid w:val="008762E7"/>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E6F94"/>
    <w:rsid w:val="008F46E7"/>
    <w:rsid w:val="008F6F0B"/>
    <w:rsid w:val="00907BA7"/>
    <w:rsid w:val="0091064E"/>
    <w:rsid w:val="00911FC5"/>
    <w:rsid w:val="0092274E"/>
    <w:rsid w:val="00931A10"/>
    <w:rsid w:val="009370E3"/>
    <w:rsid w:val="00947967"/>
    <w:rsid w:val="00965200"/>
    <w:rsid w:val="009668B3"/>
    <w:rsid w:val="00971471"/>
    <w:rsid w:val="009849C2"/>
    <w:rsid w:val="00984D24"/>
    <w:rsid w:val="009858EB"/>
    <w:rsid w:val="009B0046"/>
    <w:rsid w:val="009C1440"/>
    <w:rsid w:val="009C2107"/>
    <w:rsid w:val="009C5D9E"/>
    <w:rsid w:val="009D2C3E"/>
    <w:rsid w:val="009D5E34"/>
    <w:rsid w:val="009D62B1"/>
    <w:rsid w:val="009E0439"/>
    <w:rsid w:val="009E0625"/>
    <w:rsid w:val="009E159E"/>
    <w:rsid w:val="009E3034"/>
    <w:rsid w:val="009E549F"/>
    <w:rsid w:val="009F28A8"/>
    <w:rsid w:val="009F473E"/>
    <w:rsid w:val="009F682A"/>
    <w:rsid w:val="00A022BE"/>
    <w:rsid w:val="00A231D3"/>
    <w:rsid w:val="00A24C95"/>
    <w:rsid w:val="00A25A10"/>
    <w:rsid w:val="00A26094"/>
    <w:rsid w:val="00A301BF"/>
    <w:rsid w:val="00A302B2"/>
    <w:rsid w:val="00A331B4"/>
    <w:rsid w:val="00A3484E"/>
    <w:rsid w:val="00A36ADA"/>
    <w:rsid w:val="00A42F4F"/>
    <w:rsid w:val="00A438D8"/>
    <w:rsid w:val="00A473F5"/>
    <w:rsid w:val="00A51F9D"/>
    <w:rsid w:val="00A5416A"/>
    <w:rsid w:val="00A639F4"/>
    <w:rsid w:val="00A81A32"/>
    <w:rsid w:val="00A82BAB"/>
    <w:rsid w:val="00A835BD"/>
    <w:rsid w:val="00A83EBE"/>
    <w:rsid w:val="00A97B15"/>
    <w:rsid w:val="00AA42D5"/>
    <w:rsid w:val="00AB2FAB"/>
    <w:rsid w:val="00AB5C14"/>
    <w:rsid w:val="00AB75A1"/>
    <w:rsid w:val="00AC1EE7"/>
    <w:rsid w:val="00AC333F"/>
    <w:rsid w:val="00AC585C"/>
    <w:rsid w:val="00AD18F9"/>
    <w:rsid w:val="00AD1925"/>
    <w:rsid w:val="00AE0472"/>
    <w:rsid w:val="00AE067D"/>
    <w:rsid w:val="00AE1257"/>
    <w:rsid w:val="00AF1181"/>
    <w:rsid w:val="00AF2F79"/>
    <w:rsid w:val="00AF4653"/>
    <w:rsid w:val="00AF7DB7"/>
    <w:rsid w:val="00B10941"/>
    <w:rsid w:val="00B24738"/>
    <w:rsid w:val="00B317CE"/>
    <w:rsid w:val="00B443E4"/>
    <w:rsid w:val="00B5024A"/>
    <w:rsid w:val="00B563EA"/>
    <w:rsid w:val="00B60E51"/>
    <w:rsid w:val="00B63A54"/>
    <w:rsid w:val="00B7140E"/>
    <w:rsid w:val="00B72E3E"/>
    <w:rsid w:val="00B73472"/>
    <w:rsid w:val="00B77B7A"/>
    <w:rsid w:val="00B77D18"/>
    <w:rsid w:val="00B8313A"/>
    <w:rsid w:val="00B83C6B"/>
    <w:rsid w:val="00B850D9"/>
    <w:rsid w:val="00B87A0E"/>
    <w:rsid w:val="00B93503"/>
    <w:rsid w:val="00BA31E8"/>
    <w:rsid w:val="00BA55E0"/>
    <w:rsid w:val="00BA6BD4"/>
    <w:rsid w:val="00BB2655"/>
    <w:rsid w:val="00BB3752"/>
    <w:rsid w:val="00BB6688"/>
    <w:rsid w:val="00BB7CDE"/>
    <w:rsid w:val="00BC26D4"/>
    <w:rsid w:val="00BC5C81"/>
    <w:rsid w:val="00BC64F2"/>
    <w:rsid w:val="00BD7D5D"/>
    <w:rsid w:val="00BE28E9"/>
    <w:rsid w:val="00BE5B68"/>
    <w:rsid w:val="00BF2A42"/>
    <w:rsid w:val="00C03D8C"/>
    <w:rsid w:val="00C055EC"/>
    <w:rsid w:val="00C05CB3"/>
    <w:rsid w:val="00C10DC9"/>
    <w:rsid w:val="00C12FB3"/>
    <w:rsid w:val="00C144AE"/>
    <w:rsid w:val="00C17341"/>
    <w:rsid w:val="00C24EEF"/>
    <w:rsid w:val="00C25CF6"/>
    <w:rsid w:val="00C26C36"/>
    <w:rsid w:val="00C32768"/>
    <w:rsid w:val="00C35DE8"/>
    <w:rsid w:val="00C37434"/>
    <w:rsid w:val="00C431DF"/>
    <w:rsid w:val="00C456BD"/>
    <w:rsid w:val="00C46AA4"/>
    <w:rsid w:val="00C530DC"/>
    <w:rsid w:val="00C5350D"/>
    <w:rsid w:val="00C60C4F"/>
    <w:rsid w:val="00C6123C"/>
    <w:rsid w:val="00C66E4C"/>
    <w:rsid w:val="00C67F50"/>
    <w:rsid w:val="00C7084D"/>
    <w:rsid w:val="00C7315E"/>
    <w:rsid w:val="00C75895"/>
    <w:rsid w:val="00C75FD2"/>
    <w:rsid w:val="00C83C9F"/>
    <w:rsid w:val="00C84B4A"/>
    <w:rsid w:val="00C86866"/>
    <w:rsid w:val="00C94840"/>
    <w:rsid w:val="00CA0A43"/>
    <w:rsid w:val="00CA67BD"/>
    <w:rsid w:val="00CA6AC8"/>
    <w:rsid w:val="00CB027F"/>
    <w:rsid w:val="00CB6BB5"/>
    <w:rsid w:val="00CC5E7D"/>
    <w:rsid w:val="00CC6297"/>
    <w:rsid w:val="00CC7690"/>
    <w:rsid w:val="00CD1986"/>
    <w:rsid w:val="00CD20E9"/>
    <w:rsid w:val="00CD5430"/>
    <w:rsid w:val="00CE4D5C"/>
    <w:rsid w:val="00CF05DA"/>
    <w:rsid w:val="00CF0E3E"/>
    <w:rsid w:val="00CF58EB"/>
    <w:rsid w:val="00D0106E"/>
    <w:rsid w:val="00D06383"/>
    <w:rsid w:val="00D15B3C"/>
    <w:rsid w:val="00D20E85"/>
    <w:rsid w:val="00D24615"/>
    <w:rsid w:val="00D27557"/>
    <w:rsid w:val="00D37842"/>
    <w:rsid w:val="00D42DC2"/>
    <w:rsid w:val="00D43773"/>
    <w:rsid w:val="00D537E1"/>
    <w:rsid w:val="00D55BB2"/>
    <w:rsid w:val="00D6091A"/>
    <w:rsid w:val="00D62A07"/>
    <w:rsid w:val="00D6695F"/>
    <w:rsid w:val="00D7474C"/>
    <w:rsid w:val="00D75644"/>
    <w:rsid w:val="00D81656"/>
    <w:rsid w:val="00D8246C"/>
    <w:rsid w:val="00D83D87"/>
    <w:rsid w:val="00D86A30"/>
    <w:rsid w:val="00D97CB4"/>
    <w:rsid w:val="00D97DD4"/>
    <w:rsid w:val="00DA5A8A"/>
    <w:rsid w:val="00DA645C"/>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04C2A"/>
    <w:rsid w:val="00E10454"/>
    <w:rsid w:val="00E112E5"/>
    <w:rsid w:val="00E151A9"/>
    <w:rsid w:val="00E21CC7"/>
    <w:rsid w:val="00E23A5B"/>
    <w:rsid w:val="00E24D9E"/>
    <w:rsid w:val="00E25849"/>
    <w:rsid w:val="00E30BEA"/>
    <w:rsid w:val="00E3197E"/>
    <w:rsid w:val="00E323FB"/>
    <w:rsid w:val="00E342F8"/>
    <w:rsid w:val="00E351ED"/>
    <w:rsid w:val="00E46F50"/>
    <w:rsid w:val="00E6034B"/>
    <w:rsid w:val="00E6549E"/>
    <w:rsid w:val="00E65EDE"/>
    <w:rsid w:val="00E70F81"/>
    <w:rsid w:val="00E73098"/>
    <w:rsid w:val="00E77055"/>
    <w:rsid w:val="00E77460"/>
    <w:rsid w:val="00E77F35"/>
    <w:rsid w:val="00E8163C"/>
    <w:rsid w:val="00E81808"/>
    <w:rsid w:val="00E83ABC"/>
    <w:rsid w:val="00E8405E"/>
    <w:rsid w:val="00E844F2"/>
    <w:rsid w:val="00E92FCB"/>
    <w:rsid w:val="00EA147F"/>
    <w:rsid w:val="00EA2397"/>
    <w:rsid w:val="00EB5E17"/>
    <w:rsid w:val="00EB7D2D"/>
    <w:rsid w:val="00ED03AB"/>
    <w:rsid w:val="00ED0CAC"/>
    <w:rsid w:val="00ED1CD4"/>
    <w:rsid w:val="00ED1D2B"/>
    <w:rsid w:val="00ED5767"/>
    <w:rsid w:val="00ED5A8D"/>
    <w:rsid w:val="00ED64B5"/>
    <w:rsid w:val="00EE1EAF"/>
    <w:rsid w:val="00EE7CCA"/>
    <w:rsid w:val="00F07866"/>
    <w:rsid w:val="00F16A14"/>
    <w:rsid w:val="00F231DC"/>
    <w:rsid w:val="00F362D7"/>
    <w:rsid w:val="00F37D7B"/>
    <w:rsid w:val="00F5314C"/>
    <w:rsid w:val="00F53706"/>
    <w:rsid w:val="00F634AD"/>
    <w:rsid w:val="00F635DD"/>
    <w:rsid w:val="00F648A8"/>
    <w:rsid w:val="00F6627B"/>
    <w:rsid w:val="00F734F2"/>
    <w:rsid w:val="00F74A8D"/>
    <w:rsid w:val="00F75052"/>
    <w:rsid w:val="00F76FBD"/>
    <w:rsid w:val="00F804D3"/>
    <w:rsid w:val="00F81CD2"/>
    <w:rsid w:val="00F82641"/>
    <w:rsid w:val="00F90F18"/>
    <w:rsid w:val="00F92459"/>
    <w:rsid w:val="00F937E4"/>
    <w:rsid w:val="00F95EE7"/>
    <w:rsid w:val="00FA39E6"/>
    <w:rsid w:val="00FA7BC9"/>
    <w:rsid w:val="00FB378E"/>
    <w:rsid w:val="00FB37F1"/>
    <w:rsid w:val="00FB47C0"/>
    <w:rsid w:val="00FB501B"/>
    <w:rsid w:val="00FB7770"/>
    <w:rsid w:val="00FC0E1A"/>
    <w:rsid w:val="00FC37EE"/>
    <w:rsid w:val="00FC6A7E"/>
    <w:rsid w:val="00FD2324"/>
    <w:rsid w:val="00FD3B91"/>
    <w:rsid w:val="00FD576B"/>
    <w:rsid w:val="00FD579E"/>
    <w:rsid w:val="00FE4516"/>
    <w:rsid w:val="00FE72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E63EC5F9-CE15-474F-A8E6-8F680F63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章標題"/>
    <w:basedOn w:val="a7"/>
    <w:qFormat/>
    <w:rsid w:val="004F5E57"/>
    <w:pPr>
      <w:numPr>
        <w:numId w:val="25"/>
      </w:numPr>
      <w:outlineLvl w:val="0"/>
    </w:pPr>
    <w:rPr>
      <w:rFonts w:hAnsi="Arial"/>
      <w:bCs/>
      <w:kern w:val="32"/>
      <w:szCs w:val="52"/>
    </w:rPr>
  </w:style>
  <w:style w:type="paragraph" w:styleId="2">
    <w:name w:val="heading 2"/>
    <w:aliases w:val="標題110/111,節標題"/>
    <w:basedOn w:val="a7"/>
    <w:link w:val="20"/>
    <w:qFormat/>
    <w:rsid w:val="00ED0CAC"/>
    <w:pPr>
      <w:numPr>
        <w:ilvl w:val="1"/>
        <w:numId w:val="25"/>
      </w:numPr>
      <w:outlineLvl w:val="1"/>
    </w:pPr>
    <w:rPr>
      <w:rFonts w:hAnsi="Arial"/>
      <w:b/>
      <w:bCs/>
      <w:kern w:val="32"/>
      <w:szCs w:val="48"/>
    </w:rPr>
  </w:style>
  <w:style w:type="paragraph" w:styleId="3">
    <w:name w:val="heading 3"/>
    <w:basedOn w:val="a7"/>
    <w:link w:val="30"/>
    <w:qFormat/>
    <w:rsid w:val="004F5E57"/>
    <w:pPr>
      <w:numPr>
        <w:ilvl w:val="2"/>
        <w:numId w:val="25"/>
      </w:numPr>
      <w:outlineLvl w:val="2"/>
    </w:pPr>
    <w:rPr>
      <w:rFonts w:hAnsi="Arial"/>
      <w:bCs/>
      <w:kern w:val="32"/>
      <w:szCs w:val="36"/>
    </w:rPr>
  </w:style>
  <w:style w:type="paragraph" w:styleId="4">
    <w:name w:val="heading 4"/>
    <w:aliases w:val="表格"/>
    <w:basedOn w:val="a7"/>
    <w:link w:val="40"/>
    <w:qFormat/>
    <w:rsid w:val="004F5E57"/>
    <w:pPr>
      <w:numPr>
        <w:ilvl w:val="3"/>
        <w:numId w:val="25"/>
      </w:numPr>
      <w:outlineLvl w:val="3"/>
    </w:pPr>
    <w:rPr>
      <w:rFonts w:hAnsi="Arial"/>
      <w:kern w:val="32"/>
      <w:szCs w:val="36"/>
    </w:rPr>
  </w:style>
  <w:style w:type="paragraph" w:styleId="5">
    <w:name w:val="heading 5"/>
    <w:basedOn w:val="a7"/>
    <w:link w:val="50"/>
    <w:qFormat/>
    <w:rsid w:val="004F5E57"/>
    <w:pPr>
      <w:numPr>
        <w:ilvl w:val="4"/>
        <w:numId w:val="25"/>
      </w:numPr>
      <w:outlineLvl w:val="4"/>
    </w:pPr>
    <w:rPr>
      <w:rFonts w:hAnsi="Arial"/>
      <w:bCs/>
      <w:kern w:val="32"/>
      <w:szCs w:val="36"/>
    </w:rPr>
  </w:style>
  <w:style w:type="paragraph" w:styleId="6">
    <w:name w:val="heading 6"/>
    <w:basedOn w:val="a7"/>
    <w:qFormat/>
    <w:rsid w:val="004F5E57"/>
    <w:pPr>
      <w:numPr>
        <w:ilvl w:val="5"/>
        <w:numId w:val="25"/>
      </w:numPr>
      <w:tabs>
        <w:tab w:val="left" w:pos="2094"/>
      </w:tabs>
      <w:outlineLvl w:val="5"/>
    </w:pPr>
    <w:rPr>
      <w:rFonts w:hAnsi="Arial"/>
      <w:kern w:val="32"/>
      <w:szCs w:val="36"/>
    </w:rPr>
  </w:style>
  <w:style w:type="paragraph" w:styleId="7">
    <w:name w:val="heading 7"/>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uiPriority w:val="99"/>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5">
    <w:name w:val="footer"/>
    <w:basedOn w:val="a7"/>
    <w:link w:val="af6"/>
    <w:uiPriority w:val="99"/>
    <w:rsid w:val="004E0062"/>
    <w:pPr>
      <w:tabs>
        <w:tab w:val="center" w:pos="4153"/>
        <w:tab w:val="right" w:pos="8306"/>
      </w:tabs>
      <w:snapToGrid w:val="0"/>
    </w:pPr>
    <w:rPr>
      <w:sz w:val="20"/>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a">
    <w:name w:val="List Paragraph"/>
    <w:basedOn w:val="a7"/>
    <w:uiPriority w:val="34"/>
    <w:qFormat/>
    <w:rsid w:val="00687024"/>
    <w:pPr>
      <w:ind w:leftChars="200" w:left="480"/>
    </w:pPr>
  </w:style>
  <w:style w:type="paragraph" w:styleId="afb">
    <w:name w:val="Balloon Text"/>
    <w:basedOn w:val="a7"/>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8"/>
    <w:link w:val="afb"/>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footnote text"/>
    <w:basedOn w:val="a7"/>
    <w:link w:val="afe"/>
    <w:uiPriority w:val="99"/>
    <w:unhideWhenUsed/>
    <w:rsid w:val="00EB5E17"/>
    <w:pPr>
      <w:snapToGrid w:val="0"/>
      <w:jc w:val="left"/>
    </w:pPr>
    <w:rPr>
      <w:sz w:val="20"/>
    </w:rPr>
  </w:style>
  <w:style w:type="character" w:customStyle="1" w:styleId="afe">
    <w:name w:val="註腳文字 字元"/>
    <w:basedOn w:val="a8"/>
    <w:link w:val="afd"/>
    <w:uiPriority w:val="99"/>
    <w:rsid w:val="00EB5E17"/>
    <w:rPr>
      <w:rFonts w:ascii="標楷體" w:eastAsia="標楷體"/>
      <w:kern w:val="2"/>
    </w:rPr>
  </w:style>
  <w:style w:type="character" w:styleId="aff">
    <w:name w:val="footnote reference"/>
    <w:basedOn w:val="a8"/>
    <w:uiPriority w:val="99"/>
    <w:semiHidden/>
    <w:unhideWhenUsed/>
    <w:rsid w:val="00EB5E17"/>
    <w:rPr>
      <w:vertAlign w:val="superscript"/>
    </w:rPr>
  </w:style>
  <w:style w:type="character" w:customStyle="1" w:styleId="30">
    <w:name w:val="標題 3 字元"/>
    <w:link w:val="3"/>
    <w:rsid w:val="009D5E34"/>
    <w:rPr>
      <w:rFonts w:ascii="標楷體" w:eastAsia="標楷體" w:hAnsi="Arial"/>
      <w:bCs/>
      <w:kern w:val="32"/>
      <w:sz w:val="32"/>
      <w:szCs w:val="36"/>
    </w:rPr>
  </w:style>
  <w:style w:type="paragraph" w:styleId="aff0">
    <w:name w:val="Plain Text"/>
    <w:basedOn w:val="a7"/>
    <w:link w:val="aff1"/>
    <w:uiPriority w:val="99"/>
    <w:semiHidden/>
    <w:unhideWhenUsed/>
    <w:rsid w:val="00C35DE8"/>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8"/>
    <w:link w:val="aff0"/>
    <w:uiPriority w:val="99"/>
    <w:semiHidden/>
    <w:rsid w:val="00C35DE8"/>
    <w:rPr>
      <w:rFonts w:ascii="Calibri" w:eastAsia="標楷體" w:hAnsi="Courier New" w:cs="Courier New"/>
      <w:color w:val="244061" w:themeColor="accent1" w:themeShade="80"/>
      <w:sz w:val="28"/>
      <w:szCs w:val="24"/>
    </w:rPr>
  </w:style>
  <w:style w:type="character" w:customStyle="1" w:styleId="40">
    <w:name w:val="標題 4 字元"/>
    <w:aliases w:val="表格 字元"/>
    <w:basedOn w:val="a8"/>
    <w:link w:val="4"/>
    <w:rsid w:val="00C35DE8"/>
    <w:rPr>
      <w:rFonts w:ascii="標楷體" w:eastAsia="標楷體" w:hAnsi="Arial"/>
      <w:kern w:val="32"/>
      <w:sz w:val="32"/>
      <w:szCs w:val="36"/>
    </w:rPr>
  </w:style>
  <w:style w:type="character" w:customStyle="1" w:styleId="50">
    <w:name w:val="標題 5 字元"/>
    <w:basedOn w:val="a8"/>
    <w:link w:val="5"/>
    <w:rsid w:val="00C35DE8"/>
    <w:rPr>
      <w:rFonts w:ascii="標楷體" w:eastAsia="標楷體" w:hAnsi="Arial"/>
      <w:bCs/>
      <w:kern w:val="32"/>
      <w:sz w:val="32"/>
      <w:szCs w:val="36"/>
    </w:rPr>
  </w:style>
  <w:style w:type="character" w:customStyle="1" w:styleId="20">
    <w:name w:val="標題 2 字元"/>
    <w:aliases w:val="標題110/111 字元,節標題 字元"/>
    <w:basedOn w:val="a8"/>
    <w:link w:val="2"/>
    <w:rsid w:val="00C35DE8"/>
    <w:rPr>
      <w:rFonts w:ascii="標楷體" w:eastAsia="標楷體" w:hAnsi="Arial"/>
      <w:b/>
      <w:bCs/>
      <w:kern w:val="32"/>
      <w:sz w:val="32"/>
      <w:szCs w:val="48"/>
    </w:rPr>
  </w:style>
  <w:style w:type="paragraph" w:styleId="a">
    <w:name w:val="List Bullet"/>
    <w:basedOn w:val="a7"/>
    <w:uiPriority w:val="99"/>
    <w:unhideWhenUsed/>
    <w:rsid w:val="00C35DE8"/>
    <w:pPr>
      <w:numPr>
        <w:numId w:val="43"/>
      </w:numPr>
      <w:contextualSpacing/>
    </w:pPr>
  </w:style>
  <w:style w:type="numbering" w:customStyle="1" w:styleId="13">
    <w:name w:val="無清單1"/>
    <w:next w:val="aa"/>
    <w:uiPriority w:val="99"/>
    <w:semiHidden/>
    <w:unhideWhenUsed/>
    <w:rsid w:val="00C35DE8"/>
  </w:style>
  <w:style w:type="paragraph" w:customStyle="1" w:styleId="aff2">
    <w:name w:val="[基本段落]"/>
    <w:basedOn w:val="a7"/>
    <w:uiPriority w:val="99"/>
    <w:rsid w:val="00C35DE8"/>
    <w:pPr>
      <w:widowControl/>
      <w:overflowPunct/>
      <w:adjustRightInd w:val="0"/>
      <w:spacing w:line="288" w:lineRule="auto"/>
      <w:textAlignment w:val="center"/>
    </w:pPr>
    <w:rPr>
      <w:rFonts w:ascii="AdobeMingStd-Light" w:eastAsia="AdobeMingStd-Light" w:cs="AdobeMingStd-Light"/>
      <w:color w:val="000000"/>
      <w:kern w:val="0"/>
      <w:sz w:val="24"/>
      <w:szCs w:val="24"/>
      <w:lang w:val="zh-TW"/>
    </w:rPr>
  </w:style>
  <w:style w:type="paragraph" w:customStyle="1" w:styleId="JOE">
    <w:name w:val="大標 (JO:E)"/>
    <w:basedOn w:val="a7"/>
    <w:uiPriority w:val="99"/>
    <w:rsid w:val="00C35DE8"/>
    <w:pPr>
      <w:widowControl/>
      <w:overflowPunct/>
      <w:adjustRightInd w:val="0"/>
      <w:spacing w:before="283" w:line="660" w:lineRule="atLeast"/>
      <w:jc w:val="left"/>
      <w:textAlignment w:val="center"/>
    </w:pPr>
    <w:rPr>
      <w:rFonts w:ascii="DFLiHeiStd-W7" w:eastAsia="DFLiHeiStd-W7" w:cs="DFLiHeiStd-W7"/>
      <w:color w:val="E94F07"/>
      <w:kern w:val="0"/>
      <w:sz w:val="54"/>
      <w:szCs w:val="54"/>
      <w:lang w:val="zh-TW"/>
    </w:rPr>
  </w:style>
  <w:style w:type="paragraph" w:customStyle="1" w:styleId="JOE0">
    <w:name w:val="法律號碼 (JO:E)"/>
    <w:basedOn w:val="a7"/>
    <w:uiPriority w:val="99"/>
    <w:rsid w:val="00C35DE8"/>
    <w:pPr>
      <w:widowControl/>
      <w:overflowPunct/>
      <w:adjustRightInd w:val="0"/>
      <w:spacing w:after="283" w:line="320" w:lineRule="atLeast"/>
      <w:jc w:val="left"/>
      <w:textAlignment w:val="center"/>
    </w:pPr>
    <w:rPr>
      <w:rFonts w:ascii="ATC-65879f0e9ed1*L+H*0020ff2d" w:eastAsia="ATC-65879f0e9ed1*L+H*0020ff2d" w:cs="ATC-65879f0e9ed1*L+H*0020ff2d"/>
      <w:color w:val="000000"/>
      <w:kern w:val="0"/>
      <w:sz w:val="16"/>
      <w:szCs w:val="16"/>
      <w:lang w:val="zh-CN"/>
    </w:rPr>
  </w:style>
  <w:style w:type="paragraph" w:customStyle="1" w:styleId="JOE1">
    <w:name w:val="第一章＿總則 (JO:E)"/>
    <w:basedOn w:val="a7"/>
    <w:uiPriority w:val="99"/>
    <w:rsid w:val="00C35DE8"/>
    <w:pPr>
      <w:widowControl/>
      <w:overflowPunct/>
      <w:adjustRightInd w:val="0"/>
      <w:spacing w:before="170" w:line="440" w:lineRule="atLeast"/>
      <w:textAlignment w:val="center"/>
    </w:pPr>
    <w:rPr>
      <w:rFonts w:ascii="ATC-65879f0e9ed1*M+H*0020*M" w:eastAsia="ATC-65879f0e9ed1*M+H*0020*M" w:cs="ATC-65879f0e9ed1*M+H*0020*M"/>
      <w:color w:val="EB5E01"/>
      <w:kern w:val="0"/>
      <w:sz w:val="28"/>
      <w:szCs w:val="28"/>
      <w:lang w:val="zh-TW"/>
    </w:rPr>
  </w:style>
  <w:style w:type="paragraph" w:customStyle="1" w:styleId="JOE2">
    <w:name w:val="內文＿ (JO:E)"/>
    <w:basedOn w:val="a7"/>
    <w:uiPriority w:val="99"/>
    <w:rsid w:val="00C35DE8"/>
    <w:pPr>
      <w:widowControl/>
      <w:overflowPunct/>
      <w:adjustRightInd w:val="0"/>
      <w:spacing w:line="320" w:lineRule="atLeast"/>
      <w:jc w:val="left"/>
      <w:textAlignment w:val="center"/>
    </w:pPr>
    <w:rPr>
      <w:rFonts w:ascii="ATC-65879f0e9ed1*L+H*0020ff2d" w:eastAsia="ATC-65879f0e9ed1*L+H*0020ff2d" w:cs="ATC-65879f0e9ed1*L+H*0020ff2d"/>
      <w:color w:val="000000"/>
      <w:kern w:val="0"/>
      <w:sz w:val="16"/>
      <w:szCs w:val="16"/>
      <w:lang w:val="zh-CN"/>
    </w:rPr>
  </w:style>
  <w:style w:type="paragraph" w:customStyle="1" w:styleId="JOE3">
    <w:name w:val="內文＿ㄧ二 (JO:E)"/>
    <w:basedOn w:val="a7"/>
    <w:uiPriority w:val="99"/>
    <w:rsid w:val="00C35DE8"/>
    <w:pPr>
      <w:widowControl/>
      <w:overflowPunct/>
      <w:adjustRightInd w:val="0"/>
      <w:spacing w:line="320" w:lineRule="atLeast"/>
      <w:ind w:left="340" w:hanging="340"/>
      <w:textAlignment w:val="center"/>
    </w:pPr>
    <w:rPr>
      <w:rFonts w:ascii="ATC-65879f0e9ed1*L+H*0020ff2d" w:eastAsia="ATC-65879f0e9ed1*L+H*0020ff2d" w:cs="ATC-65879f0e9ed1*L+H*0020ff2d"/>
      <w:color w:val="000000"/>
      <w:kern w:val="0"/>
      <w:sz w:val="16"/>
      <w:szCs w:val="16"/>
      <w:lang w:val="zh-CN"/>
    </w:rPr>
  </w:style>
  <w:style w:type="paragraph" w:customStyle="1" w:styleId="JOE4">
    <w:name w:val="第一條（表格裡） (JO:E)"/>
    <w:basedOn w:val="a7"/>
    <w:uiPriority w:val="99"/>
    <w:rsid w:val="00C35DE8"/>
    <w:pPr>
      <w:widowControl/>
      <w:overflowPunct/>
      <w:adjustRightInd w:val="0"/>
      <w:spacing w:line="320" w:lineRule="atLeast"/>
      <w:jc w:val="center"/>
      <w:textAlignment w:val="center"/>
    </w:pPr>
    <w:rPr>
      <w:rFonts w:ascii="ATC-65879f0e9ed1*L+H*0020ff2d" w:eastAsia="ATC-65879f0e9ed1*L+H*0020ff2d" w:cs="ATC-65879f0e9ed1*L+H*0020ff2d"/>
      <w:color w:val="000000"/>
      <w:kern w:val="0"/>
      <w:sz w:val="16"/>
      <w:szCs w:val="16"/>
      <w:lang w:val="zh-CN"/>
    </w:rPr>
  </w:style>
  <w:style w:type="paragraph" w:customStyle="1" w:styleId="JOE5">
    <w:name w:val="內文＿十 (JO:E)"/>
    <w:basedOn w:val="a7"/>
    <w:uiPriority w:val="99"/>
    <w:rsid w:val="00C35DE8"/>
    <w:pPr>
      <w:widowControl/>
      <w:overflowPunct/>
      <w:adjustRightInd w:val="0"/>
      <w:spacing w:line="320" w:lineRule="atLeast"/>
      <w:ind w:left="510" w:hanging="510"/>
      <w:textAlignment w:val="center"/>
    </w:pPr>
    <w:rPr>
      <w:rFonts w:ascii="ATC-65879f0e9ed1*L+H*0020ff2d" w:eastAsia="ATC-65879f0e9ed1*L+H*0020ff2d" w:cs="ATC-65879f0e9ed1*L+H*0020ff2d"/>
      <w:color w:val="000000"/>
      <w:kern w:val="0"/>
      <w:sz w:val="16"/>
      <w:szCs w:val="16"/>
      <w:lang w:val="zh-CN"/>
    </w:rPr>
  </w:style>
  <w:style w:type="paragraph" w:customStyle="1" w:styleId="aff3">
    <w:name w:val="[無段落樣式]"/>
    <w:rsid w:val="00C35DE8"/>
    <w:pPr>
      <w:autoSpaceDE w:val="0"/>
      <w:autoSpaceDN w:val="0"/>
      <w:adjustRightInd w:val="0"/>
      <w:spacing w:line="288" w:lineRule="auto"/>
      <w:jc w:val="both"/>
      <w:textAlignment w:val="center"/>
    </w:pPr>
    <w:rPr>
      <w:rFonts w:ascii="AdobeMingStd-Light" w:eastAsia="AdobeMingStd-Light" w:cs="AdobeMingStd-Light"/>
      <w:color w:val="000000"/>
      <w:sz w:val="24"/>
      <w:szCs w:val="24"/>
      <w:lang w:val="zh-TW"/>
    </w:rPr>
  </w:style>
  <w:style w:type="paragraph" w:customStyle="1" w:styleId="JOA">
    <w:name w:val="表頭 (JO:A:表格)"/>
    <w:basedOn w:val="aff3"/>
    <w:uiPriority w:val="99"/>
    <w:rsid w:val="00C35DE8"/>
    <w:pPr>
      <w:spacing w:before="227" w:line="240" w:lineRule="atLeast"/>
      <w:jc w:val="center"/>
    </w:pPr>
    <w:rPr>
      <w:rFonts w:ascii="ATC-65879f0e9ed1*M+H*0020*M" w:eastAsia="ATC-65879f0e9ed1*M+H*0020*M" w:cs="ATC-65879f0e9ed1*M+H*0020*M"/>
      <w:color w:val="FFFFFF"/>
      <w:sz w:val="18"/>
      <w:szCs w:val="18"/>
    </w:rPr>
  </w:style>
  <w:style w:type="table" w:customStyle="1" w:styleId="15">
    <w:name w:val="表格格線1"/>
    <w:basedOn w:val="a9"/>
    <w:next w:val="af9"/>
    <w:uiPriority w:val="59"/>
    <w:rsid w:val="00C35DE8"/>
    <w:rPr>
      <w:rFonts w:cs="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6">
    <w:name w:val="最大標 (2016英文:首)"/>
    <w:basedOn w:val="a7"/>
    <w:uiPriority w:val="99"/>
    <w:rsid w:val="00C35DE8"/>
    <w:pPr>
      <w:widowControl/>
      <w:overflowPunct/>
      <w:adjustRightInd w:val="0"/>
      <w:spacing w:line="288" w:lineRule="auto"/>
      <w:jc w:val="left"/>
      <w:textAlignment w:val="center"/>
    </w:pPr>
    <w:rPr>
      <w:rFonts w:ascii="Times-Bold" w:eastAsia="新細明體" w:hAnsi="Times-Bold" w:cs="Times-Bold"/>
      <w:b/>
      <w:bCs/>
      <w:color w:val="000000"/>
      <w:kern w:val="0"/>
      <w:sz w:val="84"/>
      <w:szCs w:val="84"/>
      <w:lang w:val="zh-TW"/>
    </w:rPr>
  </w:style>
  <w:style w:type="character" w:customStyle="1" w:styleId="aff4">
    <w:name w:val="▲"/>
    <w:uiPriority w:val="99"/>
    <w:rsid w:val="00C35DE8"/>
    <w:rPr>
      <w:rFonts w:ascii="DFHeiStd-W5" w:eastAsia="DFHeiStd-W5" w:cs="DFHeiStd-W5"/>
      <w:sz w:val="30"/>
      <w:szCs w:val="30"/>
    </w:rPr>
  </w:style>
  <w:style w:type="paragraph" w:customStyle="1" w:styleId="520165">
    <w:name w:val="三角標5 (2016英文:標:5)"/>
    <w:basedOn w:val="a7"/>
    <w:uiPriority w:val="99"/>
    <w:rsid w:val="00C35DE8"/>
    <w:pPr>
      <w:widowControl/>
      <w:overflowPunct/>
      <w:adjustRightInd w:val="0"/>
      <w:spacing w:before="283" w:line="480" w:lineRule="atLeast"/>
      <w:ind w:left="454" w:hanging="454"/>
      <w:textAlignment w:val="center"/>
    </w:pPr>
    <w:rPr>
      <w:rFonts w:ascii="Helvetica" w:eastAsia="DFHeiStd-W5" w:hAnsi="Helvetica" w:cs="Helvetica"/>
      <w:color w:val="19FFA5"/>
      <w:kern w:val="0"/>
      <w:sz w:val="36"/>
      <w:szCs w:val="36"/>
      <w:lang w:val="zh-TW"/>
    </w:rPr>
  </w:style>
  <w:style w:type="paragraph" w:customStyle="1" w:styleId="20160">
    <w:name w:val="附錄 (2016英文:表:附錄)"/>
    <w:basedOn w:val="a7"/>
    <w:uiPriority w:val="99"/>
    <w:rsid w:val="00C35DE8"/>
    <w:pPr>
      <w:widowControl/>
      <w:overflowPunct/>
      <w:adjustRightInd w:val="0"/>
      <w:spacing w:after="57" w:line="288" w:lineRule="auto"/>
      <w:textAlignment w:val="center"/>
    </w:pPr>
    <w:rPr>
      <w:rFonts w:ascii="Helvetica" w:eastAsia="新細明體" w:hAnsi="Helvetica" w:cs="Helvetica"/>
      <w:color w:val="000000"/>
      <w:kern w:val="0"/>
      <w:sz w:val="16"/>
      <w:szCs w:val="16"/>
      <w:lang w:val="zh-TW"/>
    </w:rPr>
  </w:style>
  <w:style w:type="paragraph" w:customStyle="1" w:styleId="Chapter2016">
    <w:name w:val="Chapter (2016英文:表:附錄)"/>
    <w:basedOn w:val="a7"/>
    <w:uiPriority w:val="99"/>
    <w:rsid w:val="00C35DE8"/>
    <w:pPr>
      <w:widowControl/>
      <w:overflowPunct/>
      <w:adjustRightInd w:val="0"/>
      <w:spacing w:line="288" w:lineRule="auto"/>
      <w:ind w:left="1247" w:hanging="1247"/>
      <w:textAlignment w:val="center"/>
    </w:pPr>
    <w:rPr>
      <w:rFonts w:ascii="Helvetica" w:eastAsia="新細明體" w:hAnsi="Helvetica" w:cs="Helvetica"/>
      <w:color w:val="19FFA5"/>
      <w:kern w:val="0"/>
      <w:sz w:val="24"/>
      <w:szCs w:val="24"/>
      <w:lang w:val="zh-TW"/>
    </w:rPr>
  </w:style>
  <w:style w:type="paragraph" w:customStyle="1" w:styleId="12016">
    <w:name w:val="附錄1. (2016英文:表:附錄)"/>
    <w:basedOn w:val="20160"/>
    <w:uiPriority w:val="99"/>
    <w:rsid w:val="00C35DE8"/>
    <w:pPr>
      <w:ind w:left="227" w:hanging="227"/>
    </w:pPr>
  </w:style>
  <w:style w:type="character" w:customStyle="1" w:styleId="af">
    <w:name w:val="頁首 字元"/>
    <w:link w:val="ae"/>
    <w:uiPriority w:val="99"/>
    <w:rsid w:val="00C35DE8"/>
    <w:rPr>
      <w:rFonts w:ascii="標楷體" w:eastAsia="標楷體"/>
      <w:kern w:val="2"/>
    </w:rPr>
  </w:style>
  <w:style w:type="character" w:customStyle="1" w:styleId="af6">
    <w:name w:val="頁尾 字元"/>
    <w:link w:val="af5"/>
    <w:uiPriority w:val="99"/>
    <w:rsid w:val="00C35DE8"/>
    <w:rPr>
      <w:rFonts w:ascii="標楷體" w:eastAsia="標楷體"/>
      <w:kern w:val="2"/>
    </w:rPr>
  </w:style>
  <w:style w:type="paragraph" w:customStyle="1" w:styleId="aff5">
    <w:name w:val="內文黑字"/>
    <w:basedOn w:val="a7"/>
    <w:uiPriority w:val="99"/>
    <w:rsid w:val="00C35DE8"/>
    <w:pPr>
      <w:widowControl/>
      <w:overflowPunct/>
      <w:adjustRightInd w:val="0"/>
      <w:spacing w:before="113" w:line="440" w:lineRule="atLeast"/>
      <w:ind w:firstLine="454"/>
      <w:textAlignment w:val="center"/>
    </w:pPr>
    <w:rPr>
      <w:rFonts w:ascii="ATC-65879f0e9ed1*L+H*0020ff2d" w:eastAsia="ATC-65879f0e9ed1*L+H*0020ff2d" w:cs="ATC-65879f0e9ed1*L+H*0020ff2d"/>
      <w:color w:val="000000"/>
      <w:kern w:val="0"/>
      <w:sz w:val="22"/>
      <w:szCs w:val="22"/>
      <w:lang w:val="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FCE0C-2017-4E30-BE75-79CAAB883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8</Pages>
  <Words>606</Words>
  <Characters>3460</Characters>
  <Application>Microsoft Office Word</Application>
  <DocSecurity>0</DocSecurity>
  <Lines>28</Lines>
  <Paragraphs>8</Paragraphs>
  <ScaleCrop>false</ScaleCrop>
  <Company>cy</Company>
  <LinksUpToDate>false</LinksUpToDate>
  <CharactersWithSpaces>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廖芳慶</dc:creator>
  <cp:lastModifiedBy>廖春媛</cp:lastModifiedBy>
  <cp:revision>2</cp:revision>
  <cp:lastPrinted>2019-07-30T03:36:00Z</cp:lastPrinted>
  <dcterms:created xsi:type="dcterms:W3CDTF">2019-08-08T09:07:00Z</dcterms:created>
  <dcterms:modified xsi:type="dcterms:W3CDTF">2019-08-08T09:07:00Z</dcterms:modified>
</cp:coreProperties>
</file>