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133" w:rsidRPr="004D141F" w:rsidRDefault="00033133" w:rsidP="00033133">
      <w:pPr>
        <w:pStyle w:val="af4"/>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4D141F">
        <w:rPr>
          <w:rFonts w:hint="eastAsia"/>
        </w:rPr>
        <w:t>調查報告</w:t>
      </w:r>
    </w:p>
    <w:p w:rsidR="00E25849" w:rsidRDefault="00E25849" w:rsidP="00163B41">
      <w:pPr>
        <w:pStyle w:val="1"/>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hint="eastAsia"/>
        </w:rPr>
        <w:t>案　　由</w:t>
      </w:r>
      <w:r w:rsidRPr="00FB40C3">
        <w:rPr>
          <w:rFonts w:hint="eastAsia"/>
          <w:spacing w:val="2"/>
        </w:rPr>
        <w: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C06752">
        <w:rPr>
          <w:rFonts w:hint="eastAsia"/>
          <w:spacing w:val="2"/>
        </w:rPr>
        <w:tab/>
      </w:r>
      <w:r w:rsidR="00136BC3">
        <w:rPr>
          <w:rFonts w:hint="eastAsia"/>
        </w:rPr>
        <w:t>國內</w:t>
      </w:r>
      <w:r w:rsidR="00552AA5">
        <w:rPr>
          <w:rFonts w:hint="eastAsia"/>
        </w:rPr>
        <w:t>自</w:t>
      </w:r>
      <w:r w:rsidR="00136BC3">
        <w:rPr>
          <w:rFonts w:hint="eastAsia"/>
        </w:rPr>
        <w:t>簽署加入</w:t>
      </w:r>
      <w:r w:rsidR="00136BC3" w:rsidRPr="00163B41">
        <w:rPr>
          <w:rFonts w:hint="eastAsia"/>
        </w:rPr>
        <w:t>世界衛生組織菸草控制框架公約</w:t>
      </w:r>
      <w:r w:rsidR="00552AA5">
        <w:rPr>
          <w:rFonts w:hint="eastAsia"/>
        </w:rPr>
        <w:t>以來</w:t>
      </w:r>
      <w:r w:rsidR="00163B41" w:rsidRPr="00163B41">
        <w:rPr>
          <w:rFonts w:hint="eastAsia"/>
        </w:rPr>
        <w:t>，18歲以上成年人吸菸率</w:t>
      </w:r>
      <w:r w:rsidR="00136BC3">
        <w:rPr>
          <w:rFonts w:hint="eastAsia"/>
        </w:rPr>
        <w:t>雖</w:t>
      </w:r>
      <w:r w:rsidR="00163B41" w:rsidRPr="00163B41">
        <w:rPr>
          <w:rFonts w:hint="eastAsia"/>
        </w:rPr>
        <w:t>降至</w:t>
      </w:r>
      <w:r w:rsidR="00B85ED1">
        <w:rPr>
          <w:rFonts w:hint="eastAsia"/>
        </w:rPr>
        <w:t>西元</w:t>
      </w:r>
      <w:r w:rsidR="00163B41" w:rsidRPr="00163B41">
        <w:rPr>
          <w:rFonts w:hint="eastAsia"/>
        </w:rPr>
        <w:t>2014年</w:t>
      </w:r>
      <w:r w:rsidR="00136BC3">
        <w:rPr>
          <w:rFonts w:hint="eastAsia"/>
        </w:rPr>
        <w:t>之</w:t>
      </w:r>
      <w:r w:rsidR="00163B41" w:rsidRPr="00163B41">
        <w:rPr>
          <w:rFonts w:hint="eastAsia"/>
        </w:rPr>
        <w:t>16.4</w:t>
      </w:r>
      <w:r w:rsidR="00CD7390">
        <w:rPr>
          <w:rFonts w:hint="eastAsia"/>
        </w:rPr>
        <w:t>％</w:t>
      </w:r>
      <w:r w:rsidR="00163B41" w:rsidRPr="00163B41">
        <w:rPr>
          <w:rFonts w:hint="eastAsia"/>
        </w:rPr>
        <w:t>，</w:t>
      </w:r>
      <w:r w:rsidR="00B85ED1">
        <w:rPr>
          <w:rFonts w:hint="eastAsia"/>
        </w:rPr>
        <w:t>翌(</w:t>
      </w:r>
      <w:r w:rsidR="00163B41" w:rsidRPr="00163B41">
        <w:rPr>
          <w:rFonts w:hint="eastAsia"/>
        </w:rPr>
        <w:t>2015</w:t>
      </w:r>
      <w:r w:rsidR="00B85ED1">
        <w:rPr>
          <w:rFonts w:hint="eastAsia"/>
        </w:rPr>
        <w:t>)</w:t>
      </w:r>
      <w:r w:rsidR="00163B41" w:rsidRPr="00163B41">
        <w:rPr>
          <w:rFonts w:hint="eastAsia"/>
        </w:rPr>
        <w:t>年卻</w:t>
      </w:r>
      <w:r w:rsidR="00FD4AFB">
        <w:rPr>
          <w:rFonts w:hint="eastAsia"/>
        </w:rPr>
        <w:t>曾</w:t>
      </w:r>
      <w:r w:rsidR="00163B41" w:rsidRPr="00163B41">
        <w:rPr>
          <w:rFonts w:hint="eastAsia"/>
        </w:rPr>
        <w:t>回升至17.1</w:t>
      </w:r>
      <w:r w:rsidR="00CD7390">
        <w:rPr>
          <w:rFonts w:hint="eastAsia"/>
        </w:rPr>
        <w:t>％</w:t>
      </w:r>
      <w:r w:rsidR="00163B41" w:rsidRPr="00163B41">
        <w:rPr>
          <w:rFonts w:hint="eastAsia"/>
        </w:rPr>
        <w:t>，</w:t>
      </w:r>
      <w:r w:rsidR="00702790">
        <w:rPr>
          <w:rFonts w:hint="eastAsia"/>
        </w:rPr>
        <w:t>其原因為何?</w:t>
      </w:r>
      <w:r w:rsidR="00163B41" w:rsidRPr="00163B41">
        <w:rPr>
          <w:rFonts w:hint="eastAsia"/>
        </w:rPr>
        <w:t>我國是否未能成為簽約國，</w:t>
      </w:r>
      <w:r w:rsidR="00702790">
        <w:rPr>
          <w:rFonts w:hint="eastAsia"/>
        </w:rPr>
        <w:t>致</w:t>
      </w:r>
      <w:r w:rsidR="00163B41" w:rsidRPr="00163B41">
        <w:rPr>
          <w:rFonts w:hint="eastAsia"/>
        </w:rPr>
        <w:t>影響菸害防</w:t>
      </w:r>
      <w:r w:rsidR="003E1AE6">
        <w:rPr>
          <w:rFonts w:hint="eastAsia"/>
        </w:rPr>
        <w:t>制</w:t>
      </w:r>
      <w:r w:rsidR="003D7859">
        <w:rPr>
          <w:rFonts w:hint="eastAsia"/>
        </w:rPr>
        <w:t>之</w:t>
      </w:r>
      <w:r w:rsidR="00163B41" w:rsidRPr="00163B41">
        <w:rPr>
          <w:rFonts w:hint="eastAsia"/>
        </w:rPr>
        <w:t>進展？</w:t>
      </w:r>
      <w:r w:rsidR="003D7859">
        <w:rPr>
          <w:rFonts w:hint="eastAsia"/>
        </w:rPr>
        <w:t>是否肇使</w:t>
      </w:r>
      <w:r w:rsidR="00163B41" w:rsidRPr="00163B41">
        <w:rPr>
          <w:rFonts w:hint="eastAsia"/>
        </w:rPr>
        <w:t>我國</w:t>
      </w:r>
      <w:r w:rsidR="003D7859">
        <w:rPr>
          <w:rFonts w:hint="eastAsia"/>
        </w:rPr>
        <w:t>根除</w:t>
      </w:r>
      <w:r w:rsidR="003D7859" w:rsidRPr="00163B41">
        <w:rPr>
          <w:rFonts w:hint="eastAsia"/>
        </w:rPr>
        <w:t>非法菸草貿易</w:t>
      </w:r>
      <w:r w:rsidR="003D7859">
        <w:rPr>
          <w:rFonts w:hint="eastAsia"/>
        </w:rPr>
        <w:t>之進度難以</w:t>
      </w:r>
      <w:r w:rsidR="00163B41" w:rsidRPr="00163B41">
        <w:rPr>
          <w:rFonts w:hint="eastAsia"/>
        </w:rPr>
        <w:t>達先進國家</w:t>
      </w:r>
      <w:r w:rsidR="003D7859">
        <w:rPr>
          <w:rFonts w:hint="eastAsia"/>
        </w:rPr>
        <w:t>水準</w:t>
      </w:r>
      <w:r w:rsidR="00163B41" w:rsidRPr="00163B41">
        <w:rPr>
          <w:rFonts w:hint="eastAsia"/>
        </w:rPr>
        <w:t>？主管機關</w:t>
      </w:r>
      <w:r w:rsidR="003D7859">
        <w:rPr>
          <w:rFonts w:hint="eastAsia"/>
        </w:rPr>
        <w:t>有</w:t>
      </w:r>
      <w:r w:rsidR="00FD4AFB">
        <w:rPr>
          <w:rFonts w:hint="eastAsia"/>
        </w:rPr>
        <w:t>無</w:t>
      </w:r>
      <w:r w:rsidR="00163B41" w:rsidRPr="00163B41">
        <w:rPr>
          <w:rFonts w:hint="eastAsia"/>
        </w:rPr>
        <w:t>確實掌握國際</w:t>
      </w:r>
      <w:r w:rsidR="003E1AE6">
        <w:rPr>
          <w:rFonts w:hint="eastAsia"/>
        </w:rPr>
        <w:t>免稅菸管制</w:t>
      </w:r>
      <w:r w:rsidR="00163B41" w:rsidRPr="00163B41">
        <w:rPr>
          <w:rFonts w:hint="eastAsia"/>
        </w:rPr>
        <w:t>之發展</w:t>
      </w:r>
      <w:r w:rsidR="003D7859">
        <w:rPr>
          <w:rFonts w:hint="eastAsia"/>
        </w:rPr>
        <w:t>並</w:t>
      </w:r>
      <w:r w:rsidR="00163B41" w:rsidRPr="00163B41">
        <w:rPr>
          <w:rFonts w:hint="eastAsia"/>
        </w:rPr>
        <w:t>推動有效</w:t>
      </w:r>
      <w:r w:rsidR="00F7691C">
        <w:rPr>
          <w:rFonts w:hint="eastAsia"/>
        </w:rPr>
        <w:t>查核</w:t>
      </w:r>
      <w:r w:rsidR="00163B41" w:rsidRPr="00163B41">
        <w:rPr>
          <w:rFonts w:hint="eastAsia"/>
        </w:rPr>
        <w:t>措施</w:t>
      </w:r>
      <w:r w:rsidR="003D7859">
        <w:rPr>
          <w:rFonts w:hint="eastAsia"/>
        </w:rPr>
        <w:t>?法規及執行</w:t>
      </w:r>
      <w:r w:rsidR="00FD4AFB">
        <w:rPr>
          <w:rFonts w:hint="eastAsia"/>
        </w:rPr>
        <w:t>面</w:t>
      </w:r>
      <w:r w:rsidR="003D7859">
        <w:rPr>
          <w:rFonts w:hint="eastAsia"/>
        </w:rPr>
        <w:t>是否疏漏不足</w:t>
      </w:r>
      <w:r w:rsidR="00163B41" w:rsidRPr="00163B41">
        <w:rPr>
          <w:rFonts w:hint="eastAsia"/>
        </w:rPr>
        <w:t>？</w:t>
      </w:r>
      <w:r w:rsidR="003D7859">
        <w:rPr>
          <w:rFonts w:hint="eastAsia"/>
        </w:rPr>
        <w:t>在在攸關</w:t>
      </w:r>
      <w:r w:rsidR="00FD4AFB">
        <w:rPr>
          <w:rFonts w:hint="eastAsia"/>
        </w:rPr>
        <w:t>民眾</w:t>
      </w:r>
      <w:r w:rsidR="003D7859">
        <w:rPr>
          <w:rFonts w:hint="eastAsia"/>
        </w:rPr>
        <w:t>健康人權及國際形象，</w:t>
      </w:r>
      <w:r w:rsidR="00163B41" w:rsidRPr="00163B41">
        <w:rPr>
          <w:rFonts w:hint="eastAsia"/>
        </w:rPr>
        <w:t>均有深入調查之必要。</w:t>
      </w:r>
    </w:p>
    <w:p w:rsidR="00E25849" w:rsidRDefault="00E25849" w:rsidP="004E05A1">
      <w:pPr>
        <w:pStyle w:val="1"/>
        <w:ind w:left="2380" w:hanging="2380"/>
      </w:pPr>
      <w:bookmarkStart w:id="49" w:name="_Toc524895646"/>
      <w:bookmarkStart w:id="50" w:name="_Toc524896192"/>
      <w:bookmarkStart w:id="51" w:name="_Toc524896222"/>
      <w:bookmarkStart w:id="52" w:name="_Toc524902729"/>
      <w:bookmarkStart w:id="53" w:name="_Toc525066145"/>
      <w:bookmarkStart w:id="54" w:name="_Toc525070836"/>
      <w:bookmarkStart w:id="55" w:name="_Toc525938376"/>
      <w:bookmarkStart w:id="56" w:name="_Toc525939224"/>
      <w:bookmarkStart w:id="57" w:name="_Toc525939729"/>
      <w:bookmarkStart w:id="58" w:name="_Toc529218269"/>
      <w:bookmarkStart w:id="59" w:name="_Toc529222686"/>
      <w:bookmarkStart w:id="60" w:name="_Toc529223108"/>
      <w:bookmarkStart w:id="61" w:name="_Toc529223859"/>
      <w:bookmarkStart w:id="62" w:name="_Toc529228262"/>
      <w:bookmarkStart w:id="63" w:name="_Toc2400392"/>
      <w:bookmarkStart w:id="64" w:name="_Toc4316186"/>
      <w:bookmarkStart w:id="65" w:name="_Toc4473327"/>
      <w:bookmarkStart w:id="66" w:name="_Toc69556894"/>
      <w:bookmarkStart w:id="67" w:name="_Toc69556943"/>
      <w:bookmarkStart w:id="68" w:name="_Toc69609817"/>
      <w:bookmarkStart w:id="69" w:name="_Toc70241813"/>
      <w:bookmarkStart w:id="70" w:name="_Toc70242202"/>
      <w:bookmarkStart w:id="71" w:name="_Toc421794872"/>
      <w:bookmarkStart w:id="72" w:name="_Toc422834157"/>
      <w:r>
        <w:rPr>
          <w:rFonts w:hint="eastAsia"/>
        </w:rPr>
        <w:t>調查意見：</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DC3487" w:rsidRPr="00F20978" w:rsidRDefault="00510A7C" w:rsidP="00DC3487">
      <w:pPr>
        <w:pStyle w:val="21"/>
        <w:ind w:leftChars="200" w:left="680" w:firstLine="680"/>
      </w:pPr>
      <w:bookmarkStart w:id="73" w:name="_Toc524902730"/>
      <w:r>
        <w:rPr>
          <w:rFonts w:hint="eastAsia"/>
        </w:rPr>
        <w:t>揆諸</w:t>
      </w:r>
      <w:r w:rsidR="00A51F3E" w:rsidRPr="003D56CA">
        <w:rPr>
          <w:rFonts w:hAnsi="標楷體" w:hint="eastAsia"/>
        </w:rPr>
        <w:t>菸草控制框架公約</w:t>
      </w:r>
      <w:r w:rsidR="00A51F3E" w:rsidRPr="003D56CA">
        <w:rPr>
          <w:rFonts w:hint="eastAsia"/>
        </w:rPr>
        <w:t>(Framework Convention on Tobacco Control，下稱FCTC)</w:t>
      </w:r>
      <w:r w:rsidRPr="003B37A7">
        <w:rPr>
          <w:rFonts w:hint="eastAsia"/>
        </w:rPr>
        <w:t>係</w:t>
      </w:r>
      <w:r>
        <w:rPr>
          <w:rFonts w:hint="eastAsia"/>
        </w:rPr>
        <w:t>民國(下同)</w:t>
      </w:r>
      <w:r w:rsidRPr="003B37A7">
        <w:rPr>
          <w:rFonts w:hint="eastAsia"/>
        </w:rPr>
        <w:t>92年5月</w:t>
      </w:r>
      <w:r w:rsidR="00F5161D">
        <w:rPr>
          <w:rFonts w:hint="eastAsia"/>
        </w:rPr>
        <w:t>21日</w:t>
      </w:r>
      <w:r w:rsidR="009A4A13" w:rsidRPr="003D56CA">
        <w:rPr>
          <w:rFonts w:hAnsi="標楷體" w:hint="eastAsia"/>
        </w:rPr>
        <w:t>世界衛生組織</w:t>
      </w:r>
      <w:r w:rsidR="009A4A13" w:rsidRPr="003D56CA">
        <w:rPr>
          <w:rFonts w:hint="eastAsia"/>
        </w:rPr>
        <w:t>(World Health Organization，下稱WHO)</w:t>
      </w:r>
      <w:r w:rsidRPr="003B37A7">
        <w:rPr>
          <w:rFonts w:hint="eastAsia"/>
        </w:rPr>
        <w:t>第56屆</w:t>
      </w:r>
      <w:r w:rsidR="00F5161D" w:rsidRPr="00F20978">
        <w:rPr>
          <w:rFonts w:hint="eastAsia"/>
        </w:rPr>
        <w:t>世界衛生</w:t>
      </w:r>
      <w:r w:rsidRPr="00F20978">
        <w:rPr>
          <w:rFonts w:hint="eastAsia"/>
        </w:rPr>
        <w:t>大會</w:t>
      </w:r>
      <w:r w:rsidR="00F5161D" w:rsidRPr="00F20978">
        <w:rPr>
          <w:rFonts w:hint="eastAsia"/>
        </w:rPr>
        <w:t>(</w:t>
      </w:r>
      <w:r w:rsidR="003A1976" w:rsidRPr="00F20978">
        <w:rPr>
          <w:rFonts w:hint="eastAsia"/>
        </w:rPr>
        <w:t>World Health Assembly，</w:t>
      </w:r>
      <w:r w:rsidR="004503AD" w:rsidRPr="00F20978">
        <w:rPr>
          <w:rFonts w:hint="eastAsia"/>
        </w:rPr>
        <w:t>下稱</w:t>
      </w:r>
      <w:r w:rsidR="003A1976" w:rsidRPr="00F20978">
        <w:rPr>
          <w:rFonts w:hint="eastAsia"/>
        </w:rPr>
        <w:t>WHA</w:t>
      </w:r>
      <w:r w:rsidR="00F5161D" w:rsidRPr="00F20978">
        <w:rPr>
          <w:rFonts w:hint="eastAsia"/>
        </w:rPr>
        <w:t>)</w:t>
      </w:r>
      <w:r w:rsidRPr="00F20978">
        <w:rPr>
          <w:rFonts w:hint="eastAsia"/>
        </w:rPr>
        <w:t>通過，於94年2月27日生效</w:t>
      </w:r>
      <w:r w:rsidR="009A4A13" w:rsidRPr="00F20978">
        <w:rPr>
          <w:rFonts w:hint="eastAsia"/>
        </w:rPr>
        <w:t>，</w:t>
      </w:r>
      <w:r w:rsidR="002F202F" w:rsidRPr="00F20978">
        <w:rPr>
          <w:rFonts w:hint="eastAsia"/>
        </w:rPr>
        <w:t>開啟</w:t>
      </w:r>
      <w:r w:rsidR="009A4A13" w:rsidRPr="00F20978">
        <w:rPr>
          <w:rFonts w:hint="eastAsia"/>
        </w:rPr>
        <w:t>全球公共衛生公約</w:t>
      </w:r>
      <w:r w:rsidR="00924A2E" w:rsidRPr="00F20978">
        <w:rPr>
          <w:rFonts w:hint="eastAsia"/>
        </w:rPr>
        <w:t>之</w:t>
      </w:r>
      <w:r w:rsidR="002F202F" w:rsidRPr="00F20978">
        <w:rPr>
          <w:rFonts w:hint="eastAsia"/>
        </w:rPr>
        <w:t>濫觴</w:t>
      </w:r>
      <w:r w:rsidR="00E97142" w:rsidRPr="00F20978">
        <w:rPr>
          <w:rFonts w:hint="eastAsia"/>
        </w:rPr>
        <w:t>，截至107年底，至少</w:t>
      </w:r>
      <w:r w:rsidR="0027045D" w:rsidRPr="00F20978">
        <w:rPr>
          <w:rFonts w:hint="eastAsia"/>
        </w:rPr>
        <w:t>逾</w:t>
      </w:r>
      <w:r w:rsidR="00E97142" w:rsidRPr="00F20978">
        <w:rPr>
          <w:rFonts w:hint="eastAsia"/>
        </w:rPr>
        <w:t>18</w:t>
      </w:r>
      <w:r w:rsidR="0027045D" w:rsidRPr="00F20978">
        <w:rPr>
          <w:rFonts w:hint="eastAsia"/>
        </w:rPr>
        <w:t>0</w:t>
      </w:r>
      <w:r w:rsidR="00E97142" w:rsidRPr="00F20978">
        <w:rPr>
          <w:rFonts w:hint="eastAsia"/>
        </w:rPr>
        <w:t>個國家</w:t>
      </w:r>
      <w:r w:rsidR="0027045D" w:rsidRPr="00F20978">
        <w:rPr>
          <w:rFonts w:hint="eastAsia"/>
        </w:rPr>
        <w:t>批准</w:t>
      </w:r>
      <w:r w:rsidR="00E97142" w:rsidRPr="00F20978">
        <w:rPr>
          <w:rFonts w:hint="eastAsia"/>
        </w:rPr>
        <w:t>加入，</w:t>
      </w:r>
      <w:r w:rsidR="0027045D" w:rsidRPr="00F20978">
        <w:rPr>
          <w:rFonts w:hint="eastAsia"/>
        </w:rPr>
        <w:t>乃</w:t>
      </w:r>
      <w:r w:rsidR="00E97142" w:rsidRPr="00F20978">
        <w:rPr>
          <w:rFonts w:hint="eastAsia"/>
        </w:rPr>
        <w:t>簽署</w:t>
      </w:r>
      <w:r w:rsidR="0027045D" w:rsidRPr="00F20978">
        <w:rPr>
          <w:rFonts w:hint="eastAsia"/>
        </w:rPr>
        <w:t>國家數量居首</w:t>
      </w:r>
      <w:r w:rsidR="00E97142" w:rsidRPr="00F20978">
        <w:rPr>
          <w:rFonts w:hint="eastAsia"/>
        </w:rPr>
        <w:t>之</w:t>
      </w:r>
      <w:r w:rsidR="0027045D" w:rsidRPr="00F20978">
        <w:rPr>
          <w:rFonts w:hint="eastAsia"/>
        </w:rPr>
        <w:t>國際</w:t>
      </w:r>
      <w:r w:rsidR="00E97142" w:rsidRPr="00F20978">
        <w:rPr>
          <w:rFonts w:hint="eastAsia"/>
        </w:rPr>
        <w:t>衛生公約</w:t>
      </w:r>
      <w:r w:rsidR="0027045D" w:rsidRPr="00F20978">
        <w:rPr>
          <w:rStyle w:val="aff1"/>
        </w:rPr>
        <w:footnoteReference w:id="1"/>
      </w:r>
      <w:r w:rsidRPr="00F20978">
        <w:rPr>
          <w:rFonts w:hint="eastAsia"/>
        </w:rPr>
        <w:t>。我國則於其生效日前</w:t>
      </w:r>
      <w:r w:rsidR="0027383D" w:rsidRPr="00F20978">
        <w:rPr>
          <w:rFonts w:hint="eastAsia"/>
        </w:rPr>
        <w:t>之</w:t>
      </w:r>
      <w:r w:rsidR="00003DE2">
        <w:rPr>
          <w:rFonts w:hint="eastAsia"/>
        </w:rPr>
        <w:t>94</w:t>
      </w:r>
      <w:r w:rsidRPr="00F20978">
        <w:rPr>
          <w:rFonts w:hint="eastAsia"/>
        </w:rPr>
        <w:t>年1月14日</w:t>
      </w:r>
      <w:r w:rsidR="0027383D" w:rsidRPr="00F20978">
        <w:rPr>
          <w:rFonts w:hint="eastAsia"/>
        </w:rPr>
        <w:t>，</w:t>
      </w:r>
      <w:r w:rsidR="00E5065D" w:rsidRPr="00F20978">
        <w:rPr>
          <w:rFonts w:hint="eastAsia"/>
        </w:rPr>
        <w:t>由</w:t>
      </w:r>
      <w:r w:rsidR="00FE2145" w:rsidRPr="00F20978">
        <w:rPr>
          <w:rFonts w:hint="eastAsia"/>
        </w:rPr>
        <w:t>立法院</w:t>
      </w:r>
      <w:r w:rsidRPr="00F20978">
        <w:rPr>
          <w:rFonts w:hint="eastAsia"/>
        </w:rPr>
        <w:t>第5屆第6會期第15次會議審議</w:t>
      </w:r>
      <w:r w:rsidR="00E5065D" w:rsidRPr="00F20978">
        <w:rPr>
          <w:rFonts w:hint="eastAsia"/>
        </w:rPr>
        <w:t>通過</w:t>
      </w:r>
      <w:r w:rsidRPr="00F20978">
        <w:rPr>
          <w:rFonts w:hint="eastAsia"/>
        </w:rPr>
        <w:t>。原行政院衛生署(下稱原衛生署)</w:t>
      </w:r>
      <w:r w:rsidR="006F537D" w:rsidRPr="00F20978">
        <w:rPr>
          <w:rFonts w:hint="eastAsia"/>
        </w:rPr>
        <w:t>嗣</w:t>
      </w:r>
      <w:r w:rsidRPr="00F20978">
        <w:rPr>
          <w:rFonts w:hint="eastAsia"/>
        </w:rPr>
        <w:t>於同年月19日函請外交部協助報請行政院</w:t>
      </w:r>
      <w:r w:rsidR="00BE73FD" w:rsidRPr="00F20978">
        <w:rPr>
          <w:rFonts w:hint="eastAsia"/>
        </w:rPr>
        <w:t>於同年3月21日</w:t>
      </w:r>
      <w:r w:rsidRPr="00F20978">
        <w:rPr>
          <w:rFonts w:hint="eastAsia"/>
        </w:rPr>
        <w:t>轉陳陳水扁前總統批准，</w:t>
      </w:r>
      <w:r w:rsidR="006F537D" w:rsidRPr="00F20978">
        <w:rPr>
          <w:rFonts w:hint="eastAsia"/>
        </w:rPr>
        <w:t>經陳前總統與</w:t>
      </w:r>
      <w:r w:rsidRPr="00F20978">
        <w:rPr>
          <w:rFonts w:hint="eastAsia"/>
        </w:rPr>
        <w:t>原衛生署侯</w:t>
      </w:r>
      <w:r w:rsidR="00A92967" w:rsidRPr="00F20978">
        <w:rPr>
          <w:rFonts w:hint="eastAsia"/>
        </w:rPr>
        <w:t>勝</w:t>
      </w:r>
      <w:r w:rsidRPr="00F20978">
        <w:rPr>
          <w:rFonts w:hint="eastAsia"/>
        </w:rPr>
        <w:t>茂前署長、外交部陳唐山前部長於同年3月25日共同簽署</w:t>
      </w:r>
      <w:r w:rsidR="00D20E0E" w:rsidRPr="00F20978">
        <w:rPr>
          <w:rStyle w:val="aff1"/>
        </w:rPr>
        <w:footnoteReference w:id="2"/>
      </w:r>
      <w:r w:rsidRPr="00F20978">
        <w:rPr>
          <w:rFonts w:hint="eastAsia"/>
        </w:rPr>
        <w:t>該公約之加入</w:t>
      </w:r>
      <w:r w:rsidRPr="00F20978">
        <w:rPr>
          <w:rFonts w:hint="eastAsia"/>
        </w:rPr>
        <w:lastRenderedPageBreak/>
        <w:t>書</w:t>
      </w:r>
      <w:r w:rsidR="00E5065D" w:rsidRPr="00F20978">
        <w:rPr>
          <w:rFonts w:hint="eastAsia"/>
        </w:rPr>
        <w:t>並發</w:t>
      </w:r>
      <w:r w:rsidR="00437FF9" w:rsidRPr="00F20978">
        <w:rPr>
          <w:rFonts w:hint="eastAsia"/>
        </w:rPr>
        <w:t>布</w:t>
      </w:r>
      <w:r w:rsidR="00E5065D" w:rsidRPr="00F20978">
        <w:rPr>
          <w:rFonts w:hint="eastAsia"/>
        </w:rPr>
        <w:t>之</w:t>
      </w:r>
      <w:r w:rsidR="003F607A" w:rsidRPr="00F20978">
        <w:rPr>
          <w:rStyle w:val="aff1"/>
        </w:rPr>
        <w:footnoteReference w:id="3"/>
      </w:r>
      <w:r w:rsidR="00E5065D" w:rsidRPr="00F20978">
        <w:rPr>
          <w:rFonts w:hint="eastAsia"/>
        </w:rPr>
        <w:t>，完成其內國法化之程序</w:t>
      </w:r>
      <w:r w:rsidR="00E5065D" w:rsidRPr="00F20978">
        <w:rPr>
          <w:rStyle w:val="aff1"/>
        </w:rPr>
        <w:footnoteReference w:id="4"/>
      </w:r>
      <w:r w:rsidRPr="00F20978">
        <w:rPr>
          <w:rFonts w:hint="eastAsia"/>
        </w:rPr>
        <w:t>。菸害防制法旋於96年7月11</w:t>
      </w:r>
      <w:r w:rsidR="00ED3E90" w:rsidRPr="00F20978">
        <w:rPr>
          <w:rFonts w:hint="eastAsia"/>
        </w:rPr>
        <w:t>日修正公布，至</w:t>
      </w:r>
      <w:r w:rsidRPr="00F20978">
        <w:rPr>
          <w:rFonts w:hint="eastAsia"/>
        </w:rPr>
        <w:t>公布後18個月(98年1月間)施行迄今已逾10年。</w:t>
      </w:r>
      <w:r w:rsidR="00DC3487" w:rsidRPr="00F20978">
        <w:rPr>
          <w:rFonts w:hint="eastAsia"/>
        </w:rPr>
        <w:t>期間</w:t>
      </w:r>
      <w:r w:rsidR="00892AA9" w:rsidRPr="00F20978">
        <w:rPr>
          <w:rFonts w:hint="eastAsia"/>
        </w:rPr>
        <w:t>國內18歲以上成年人吸菸率自97年之21.9</w:t>
      </w:r>
      <w:r w:rsidR="00CD7390" w:rsidRPr="00F20978">
        <w:rPr>
          <w:rFonts w:hint="eastAsia"/>
        </w:rPr>
        <w:t>％</w:t>
      </w:r>
      <w:r w:rsidR="00892AA9" w:rsidRPr="00F20978">
        <w:rPr>
          <w:rFonts w:hint="eastAsia"/>
        </w:rPr>
        <w:t>降至103年之16.4</w:t>
      </w:r>
      <w:r w:rsidR="00CD7390" w:rsidRPr="00F20978">
        <w:rPr>
          <w:rFonts w:hint="eastAsia"/>
        </w:rPr>
        <w:t>％</w:t>
      </w:r>
      <w:r w:rsidR="00892AA9" w:rsidRPr="00F20978">
        <w:rPr>
          <w:rFonts w:hint="eastAsia"/>
        </w:rPr>
        <w:t>，降幅雖達四分之一，然翌(</w:t>
      </w:r>
      <w:r w:rsidR="00ED408B" w:rsidRPr="00F20978">
        <w:rPr>
          <w:rFonts w:hint="eastAsia"/>
        </w:rPr>
        <w:t>104</w:t>
      </w:r>
      <w:r w:rsidR="00892AA9" w:rsidRPr="00F20978">
        <w:rPr>
          <w:rFonts w:hint="eastAsia"/>
        </w:rPr>
        <w:t>)年卻</w:t>
      </w:r>
      <w:r w:rsidR="00BF35D9">
        <w:rPr>
          <w:rFonts w:hint="eastAsia"/>
        </w:rPr>
        <w:t>曾</w:t>
      </w:r>
      <w:r w:rsidR="00892AA9" w:rsidRPr="00F20978">
        <w:rPr>
          <w:rFonts w:hint="eastAsia"/>
        </w:rPr>
        <w:t>回升至17.1</w:t>
      </w:r>
      <w:r w:rsidR="00CD7390" w:rsidRPr="00F20978">
        <w:rPr>
          <w:rFonts w:hint="eastAsia"/>
        </w:rPr>
        <w:t>％</w:t>
      </w:r>
      <w:r w:rsidR="0058255E" w:rsidRPr="00F20978">
        <w:rPr>
          <w:rFonts w:hint="eastAsia"/>
        </w:rPr>
        <w:t>，乃該法修正公布施行以來首次</w:t>
      </w:r>
      <w:r w:rsidR="00892AA9" w:rsidRPr="00F20978">
        <w:rPr>
          <w:rFonts w:hint="eastAsia"/>
        </w:rPr>
        <w:t>逆升</w:t>
      </w:r>
      <w:r w:rsidR="00E97142" w:rsidRPr="00F20978">
        <w:rPr>
          <w:rFonts w:hint="eastAsia"/>
        </w:rPr>
        <w:t>，</w:t>
      </w:r>
      <w:r w:rsidR="00892AA9" w:rsidRPr="00F20978">
        <w:rPr>
          <w:rFonts w:hint="eastAsia"/>
        </w:rPr>
        <w:t>其原因為何?我國是否因未能正式加入成為FCTC</w:t>
      </w:r>
      <w:r w:rsidR="000100CC">
        <w:rPr>
          <w:rFonts w:hint="eastAsia"/>
        </w:rPr>
        <w:t>簽約國，致影響</w:t>
      </w:r>
      <w:r w:rsidR="00BF35D9">
        <w:rPr>
          <w:rFonts w:hint="eastAsia"/>
        </w:rPr>
        <w:t>國內</w:t>
      </w:r>
      <w:r w:rsidR="000100CC">
        <w:rPr>
          <w:rFonts w:hint="eastAsia"/>
        </w:rPr>
        <w:t>菸品減量</w:t>
      </w:r>
      <w:r w:rsidR="00892AA9" w:rsidRPr="00F20978">
        <w:rPr>
          <w:rFonts w:hint="eastAsia"/>
        </w:rPr>
        <w:t>成效？是否肇使我國根除非法菸草貿易之相關措施及進度難以達先進國家水準？主管機關有</w:t>
      </w:r>
      <w:r w:rsidR="00003DE2">
        <w:rPr>
          <w:rFonts w:hint="eastAsia"/>
        </w:rPr>
        <w:t>無</w:t>
      </w:r>
      <w:r w:rsidR="00892AA9" w:rsidRPr="00F20978">
        <w:rPr>
          <w:rFonts w:hint="eastAsia"/>
        </w:rPr>
        <w:t>確實</w:t>
      </w:r>
      <w:r w:rsidR="00437FF9" w:rsidRPr="00F20978">
        <w:rPr>
          <w:rFonts w:hint="eastAsia"/>
        </w:rPr>
        <w:t>掌握國際免稅菸</w:t>
      </w:r>
      <w:r w:rsidR="00E77131" w:rsidRPr="00F20978">
        <w:rPr>
          <w:rFonts w:hint="eastAsia"/>
        </w:rPr>
        <w:t>管制策略之進展</w:t>
      </w:r>
      <w:r w:rsidR="00892AA9" w:rsidRPr="00F20978">
        <w:rPr>
          <w:rFonts w:hint="eastAsia"/>
        </w:rPr>
        <w:t>並推動有效</w:t>
      </w:r>
      <w:r w:rsidR="00E77131" w:rsidRPr="00F20978">
        <w:rPr>
          <w:rFonts w:hint="eastAsia"/>
        </w:rPr>
        <w:t>查核措施</w:t>
      </w:r>
      <w:r w:rsidR="00892AA9" w:rsidRPr="00F20978">
        <w:rPr>
          <w:rFonts w:hint="eastAsia"/>
        </w:rPr>
        <w:t>?法規</w:t>
      </w:r>
      <w:r w:rsidR="00003DE2">
        <w:rPr>
          <w:rFonts w:hint="eastAsia"/>
        </w:rPr>
        <w:t>與</w:t>
      </w:r>
      <w:r w:rsidR="00892AA9" w:rsidRPr="00F20978">
        <w:rPr>
          <w:rFonts w:hint="eastAsia"/>
        </w:rPr>
        <w:t>執行</w:t>
      </w:r>
      <w:r w:rsidR="00003DE2">
        <w:rPr>
          <w:rFonts w:hint="eastAsia"/>
        </w:rPr>
        <w:t>面</w:t>
      </w:r>
      <w:r w:rsidR="00892AA9" w:rsidRPr="00F20978">
        <w:rPr>
          <w:rFonts w:hint="eastAsia"/>
        </w:rPr>
        <w:t>是否疏漏不足？在在攸關</w:t>
      </w:r>
      <w:r w:rsidR="0056648D">
        <w:rPr>
          <w:rFonts w:hint="eastAsia"/>
        </w:rPr>
        <w:t>民眾</w:t>
      </w:r>
      <w:r w:rsidR="00892AA9" w:rsidRPr="00F20978">
        <w:rPr>
          <w:rFonts w:hint="eastAsia"/>
        </w:rPr>
        <w:t>健康人權</w:t>
      </w:r>
      <w:r w:rsidR="009A4A13" w:rsidRPr="00F20978">
        <w:rPr>
          <w:rFonts w:hint="eastAsia"/>
        </w:rPr>
        <w:t>與</w:t>
      </w:r>
      <w:r w:rsidR="00892AA9" w:rsidRPr="00F20978">
        <w:rPr>
          <w:rFonts w:hint="eastAsia"/>
        </w:rPr>
        <w:t>國際形象</w:t>
      </w:r>
      <w:r w:rsidR="0056648D">
        <w:rPr>
          <w:rFonts w:hint="eastAsia"/>
        </w:rPr>
        <w:t>至深且鉅</w:t>
      </w:r>
      <w:r w:rsidR="00892AA9" w:rsidRPr="00F20978">
        <w:rPr>
          <w:rFonts w:hint="eastAsia"/>
        </w:rPr>
        <w:t>，均有深入究明與釐清之必要，爰立案</w:t>
      </w:r>
      <w:r w:rsidR="00D35D20" w:rsidRPr="00F20978">
        <w:rPr>
          <w:rFonts w:hint="eastAsia"/>
        </w:rPr>
        <w:t>(下稱本案)</w:t>
      </w:r>
      <w:r w:rsidR="00892AA9" w:rsidRPr="00F20978">
        <w:rPr>
          <w:rFonts w:hint="eastAsia"/>
        </w:rPr>
        <w:t>調查。</w:t>
      </w:r>
    </w:p>
    <w:p w:rsidR="00562852" w:rsidRPr="00F20978" w:rsidRDefault="00DC3487" w:rsidP="00DC3487">
      <w:pPr>
        <w:pStyle w:val="21"/>
        <w:ind w:leftChars="200" w:left="680" w:firstLine="680"/>
      </w:pPr>
      <w:r w:rsidRPr="00F20978">
        <w:rPr>
          <w:rFonts w:hint="eastAsia"/>
        </w:rPr>
        <w:t>至</w:t>
      </w:r>
      <w:r w:rsidR="00562852" w:rsidRPr="00F20978">
        <w:rPr>
          <w:rFonts w:hint="eastAsia"/>
        </w:rPr>
        <w:t>本院</w:t>
      </w:r>
      <w:r w:rsidR="00510A7C" w:rsidRPr="00F20978">
        <w:rPr>
          <w:rFonts w:hint="eastAsia"/>
        </w:rPr>
        <w:t>前</w:t>
      </w:r>
      <w:r w:rsidR="00562852" w:rsidRPr="00F20978">
        <w:rPr>
          <w:rFonts w:hint="eastAsia"/>
        </w:rPr>
        <w:t>針對「</w:t>
      </w:r>
      <w:r w:rsidR="00527593" w:rsidRPr="00F20978">
        <w:rPr>
          <w:rFonts w:hint="eastAsia"/>
        </w:rPr>
        <w:t>據訴，</w:t>
      </w:r>
      <w:r w:rsidR="00562852" w:rsidRPr="00F20978">
        <w:rPr>
          <w:rFonts w:hint="eastAsia"/>
        </w:rPr>
        <w:t>經濟部投資審議委員會通過外國菸商來臺設廠，衛生福利部</w:t>
      </w:r>
      <w:r w:rsidR="00B805F6" w:rsidRPr="00F20978">
        <w:rPr>
          <w:rFonts w:hint="eastAsia"/>
        </w:rPr>
        <w:t>(下稱衛福部)</w:t>
      </w:r>
      <w:r w:rsidR="00562852" w:rsidRPr="00F20978">
        <w:rPr>
          <w:rFonts w:hint="eastAsia"/>
        </w:rPr>
        <w:t>及所屬</w:t>
      </w:r>
      <w:r w:rsidR="00B805F6" w:rsidRPr="00F20978">
        <w:rPr>
          <w:rFonts w:hint="eastAsia"/>
        </w:rPr>
        <w:t>國健署</w:t>
      </w:r>
      <w:r w:rsidR="00562852" w:rsidRPr="00F20978">
        <w:rPr>
          <w:rFonts w:hint="eastAsia"/>
        </w:rPr>
        <w:t>等主管機關疑未盡職責</w:t>
      </w:r>
      <w:r w:rsidR="00527593" w:rsidRPr="00F20978">
        <w:rPr>
          <w:rFonts w:hAnsi="標楷體" w:hint="eastAsia"/>
        </w:rPr>
        <w:t>……</w:t>
      </w:r>
      <w:r w:rsidR="00527593" w:rsidRPr="003D56CA">
        <w:rPr>
          <w:rFonts w:hAnsi="標楷體" w:hint="eastAsia"/>
        </w:rPr>
        <w:t>疑未</w:t>
      </w:r>
      <w:r w:rsidR="0051137A">
        <w:rPr>
          <w:rFonts w:hAnsi="標楷體" w:hint="eastAsia"/>
        </w:rPr>
        <w:t>將</w:t>
      </w:r>
      <w:r w:rsidR="003F7C42" w:rsidRPr="003D56CA">
        <w:rPr>
          <w:rFonts w:hint="eastAsia"/>
        </w:rPr>
        <w:t>FCTC</w:t>
      </w:r>
      <w:r w:rsidR="00527593" w:rsidRPr="003D56CA">
        <w:rPr>
          <w:rFonts w:hAnsi="標楷體" w:hint="eastAsia"/>
        </w:rPr>
        <w:t>相關必要資訊</w:t>
      </w:r>
      <w:r w:rsidR="0051137A" w:rsidRPr="003D56CA">
        <w:rPr>
          <w:rFonts w:hAnsi="標楷體" w:hint="eastAsia"/>
        </w:rPr>
        <w:t>提供決策單位</w:t>
      </w:r>
      <w:r w:rsidR="00BF35D9" w:rsidRPr="00F20978">
        <w:rPr>
          <w:rFonts w:hAnsi="標楷體" w:hint="eastAsia"/>
        </w:rPr>
        <w:t>……</w:t>
      </w:r>
      <w:r w:rsidR="00562852" w:rsidRPr="003D56CA">
        <w:rPr>
          <w:rFonts w:hint="eastAsia"/>
        </w:rPr>
        <w:t>」等</w:t>
      </w:r>
      <w:r w:rsidR="00E360F8" w:rsidRPr="003D56CA">
        <w:rPr>
          <w:rFonts w:hint="eastAsia"/>
        </w:rPr>
        <w:t>情</w:t>
      </w:r>
      <w:r w:rsidR="00562852" w:rsidRPr="003D56CA">
        <w:rPr>
          <w:rFonts w:hint="eastAsia"/>
        </w:rPr>
        <w:t>調查竣事後，</w:t>
      </w:r>
      <w:r w:rsidR="00CC43AC" w:rsidRPr="003D56CA">
        <w:rPr>
          <w:rFonts w:hint="eastAsia"/>
        </w:rPr>
        <w:t>分別就</w:t>
      </w:r>
      <w:r w:rsidR="00CC43AC" w:rsidRPr="003D56CA">
        <w:rPr>
          <w:rFonts w:hAnsi="標楷體" w:hint="eastAsia"/>
        </w:rPr>
        <w:t>「</w:t>
      </w:r>
      <w:r w:rsidR="00A91E59" w:rsidRPr="003D56CA">
        <w:rPr>
          <w:rFonts w:hAnsi="標楷體" w:hint="eastAsia"/>
        </w:rPr>
        <w:t>經濟部遲未將</w:t>
      </w:r>
      <w:r w:rsidR="00905C0D" w:rsidRPr="003D56CA">
        <w:rPr>
          <w:rFonts w:hAnsi="標楷體" w:hint="eastAsia"/>
        </w:rPr>
        <w:t>菸草製造業列入</w:t>
      </w:r>
      <w:r w:rsidR="00A91E59" w:rsidRPr="003D56CA">
        <w:rPr>
          <w:rFonts w:hAnsi="標楷體" w:hint="eastAsia"/>
        </w:rPr>
        <w:t>該部</w:t>
      </w:r>
      <w:r w:rsidR="00A91E59" w:rsidRPr="003D56CA">
        <w:rPr>
          <w:rFonts w:hint="eastAsia"/>
        </w:rPr>
        <w:t>訂定之</w:t>
      </w:r>
      <w:r w:rsidR="00394B90" w:rsidRPr="003D56CA">
        <w:rPr>
          <w:rFonts w:hAnsi="標楷體" w:hint="eastAsia"/>
        </w:rPr>
        <w:t>『對國民健康有不利影響而禁止外國人投資之事業別</w:t>
      </w:r>
      <w:r w:rsidR="00A91E59" w:rsidRPr="003D56CA">
        <w:rPr>
          <w:rStyle w:val="aff1"/>
          <w:rFonts w:hAnsi="標楷體"/>
        </w:rPr>
        <w:footnoteReference w:id="5"/>
      </w:r>
      <w:r w:rsidR="00394B90" w:rsidRPr="003D56CA">
        <w:rPr>
          <w:rFonts w:hAnsi="標楷體" w:hint="eastAsia"/>
        </w:rPr>
        <w:t>』</w:t>
      </w:r>
      <w:r w:rsidR="00CC43AC" w:rsidRPr="003D56CA">
        <w:rPr>
          <w:rFonts w:hAnsi="標楷體" w:hint="eastAsia"/>
        </w:rPr>
        <w:t>」</w:t>
      </w:r>
      <w:r w:rsidR="00A91E59" w:rsidRPr="003D56CA">
        <w:rPr>
          <w:rFonts w:hAnsi="標楷體" w:hint="eastAsia"/>
        </w:rPr>
        <w:t>、</w:t>
      </w:r>
      <w:r w:rsidR="00394B90" w:rsidRPr="003D56CA">
        <w:rPr>
          <w:rFonts w:hAnsi="標楷體" w:hint="eastAsia"/>
        </w:rPr>
        <w:t>「行政院歷次檢討僑外投資</w:t>
      </w:r>
      <w:r w:rsidR="00B805F6" w:rsidRPr="003D56CA">
        <w:rPr>
          <w:rFonts w:hAnsi="標楷體" w:hint="eastAsia"/>
        </w:rPr>
        <w:t>『</w:t>
      </w:r>
      <w:r w:rsidR="00394B90" w:rsidRPr="003D56CA">
        <w:rPr>
          <w:rFonts w:hAnsi="標楷體" w:hint="eastAsia"/>
        </w:rPr>
        <w:t>禁止</w:t>
      </w:r>
      <w:r w:rsidR="00B805F6" w:rsidRPr="003D56CA">
        <w:rPr>
          <w:rFonts w:hAnsi="標楷體" w:hint="eastAsia"/>
        </w:rPr>
        <w:t>』</w:t>
      </w:r>
      <w:r w:rsidR="00394B90" w:rsidRPr="003D56CA">
        <w:rPr>
          <w:rFonts w:hAnsi="標楷體" w:hint="eastAsia"/>
        </w:rPr>
        <w:t>業別之相關會辦公文，</w:t>
      </w:r>
      <w:r w:rsidR="003D56CA" w:rsidRPr="003D56CA">
        <w:rPr>
          <w:rFonts w:hAnsi="標楷體" w:hint="eastAsia"/>
        </w:rPr>
        <w:t>衛福部基於</w:t>
      </w:r>
      <w:r w:rsidR="003D56CA" w:rsidRPr="003D56CA">
        <w:rPr>
          <w:rFonts w:hint="eastAsia"/>
        </w:rPr>
        <w:t>中央衛生主管機關之責，</w:t>
      </w:r>
      <w:r w:rsidR="00394B90" w:rsidRPr="003D56CA">
        <w:rPr>
          <w:rFonts w:hAnsi="標楷體" w:hint="eastAsia"/>
        </w:rPr>
        <w:t>竟未曾表達</w:t>
      </w:r>
      <w:r w:rsidR="00527593" w:rsidRPr="003D56CA">
        <w:rPr>
          <w:rFonts w:hAnsi="標楷體" w:hint="eastAsia"/>
        </w:rPr>
        <w:t>『菸草製造業』</w:t>
      </w:r>
      <w:r w:rsidR="00394B90" w:rsidRPr="003D56CA">
        <w:rPr>
          <w:rFonts w:hAnsi="標楷體" w:hint="eastAsia"/>
        </w:rPr>
        <w:t>應納入外國人投資</w:t>
      </w:r>
      <w:r w:rsidR="00527593" w:rsidRPr="003D56CA">
        <w:rPr>
          <w:rFonts w:hAnsi="標楷體" w:hint="eastAsia"/>
        </w:rPr>
        <w:t>『禁止』</w:t>
      </w:r>
      <w:r w:rsidR="00394B90" w:rsidRPr="003D56CA">
        <w:rPr>
          <w:rFonts w:hAnsi="標楷體" w:hint="eastAsia"/>
        </w:rPr>
        <w:t>業</w:t>
      </w:r>
      <w:r w:rsidR="00394B90" w:rsidRPr="00394B90">
        <w:rPr>
          <w:rFonts w:hAnsi="標楷體" w:hint="eastAsia"/>
        </w:rPr>
        <w:t>別之具體意見</w:t>
      </w:r>
      <w:r w:rsidR="00394B90">
        <w:rPr>
          <w:rFonts w:hAnsi="標楷體" w:hint="eastAsia"/>
        </w:rPr>
        <w:t>」等缺失，</w:t>
      </w:r>
      <w:r w:rsidR="00562852" w:rsidRPr="00253DE2">
        <w:rPr>
          <w:rFonts w:hint="eastAsia"/>
        </w:rPr>
        <w:t>促請</w:t>
      </w:r>
      <w:r w:rsidR="00E360F8" w:rsidRPr="00E360F8">
        <w:rPr>
          <w:rFonts w:hint="eastAsia"/>
        </w:rPr>
        <w:t>經濟部、衛福部、財政部</w:t>
      </w:r>
      <w:r w:rsidR="00527593">
        <w:rPr>
          <w:rFonts w:hint="eastAsia"/>
        </w:rPr>
        <w:t>等</w:t>
      </w:r>
      <w:r w:rsidR="00562852" w:rsidRPr="00253DE2">
        <w:rPr>
          <w:rFonts w:hint="eastAsia"/>
        </w:rPr>
        <w:t>相關</w:t>
      </w:r>
      <w:r w:rsidR="00527593">
        <w:rPr>
          <w:rFonts w:hint="eastAsia"/>
        </w:rPr>
        <w:t>主管</w:t>
      </w:r>
      <w:r w:rsidR="00562852" w:rsidRPr="00253DE2">
        <w:rPr>
          <w:rFonts w:hint="eastAsia"/>
        </w:rPr>
        <w:t>機關檢討改善在案</w:t>
      </w:r>
      <w:r w:rsidR="003D56CA">
        <w:rPr>
          <w:rStyle w:val="aff1"/>
        </w:rPr>
        <w:footnoteReference w:id="6"/>
      </w:r>
      <w:r w:rsidR="00562852" w:rsidRPr="00253DE2">
        <w:rPr>
          <w:rFonts w:hint="eastAsia"/>
        </w:rPr>
        <w:t>，</w:t>
      </w:r>
      <w:r w:rsidR="00527593">
        <w:rPr>
          <w:rFonts w:hint="eastAsia"/>
        </w:rPr>
        <w:t>行政院</w:t>
      </w:r>
      <w:r w:rsidR="00562852" w:rsidRPr="00253DE2">
        <w:rPr>
          <w:rFonts w:hint="eastAsia"/>
        </w:rPr>
        <w:t>自應</w:t>
      </w:r>
      <w:r w:rsidR="003D56CA" w:rsidRPr="00253DE2">
        <w:rPr>
          <w:rFonts w:hint="eastAsia"/>
        </w:rPr>
        <w:t>持續督同所屬</w:t>
      </w:r>
      <w:r w:rsidR="003D56CA">
        <w:rPr>
          <w:rFonts w:hint="eastAsia"/>
        </w:rPr>
        <w:t>適時檢討</w:t>
      </w:r>
      <w:r w:rsidR="00B60D4A">
        <w:rPr>
          <w:rFonts w:hint="eastAsia"/>
        </w:rPr>
        <w:t>精進</w:t>
      </w:r>
      <w:r w:rsidR="003D56CA">
        <w:rPr>
          <w:rFonts w:hint="eastAsia"/>
        </w:rPr>
        <w:t>，以落實本</w:t>
      </w:r>
      <w:r w:rsidR="003D56CA">
        <w:rPr>
          <w:rFonts w:hint="eastAsia"/>
        </w:rPr>
        <w:lastRenderedPageBreak/>
        <w:t>院促請改善之意旨</w:t>
      </w:r>
      <w:r w:rsidR="003D56CA" w:rsidRPr="00F20978">
        <w:rPr>
          <w:rFonts w:hint="eastAsia"/>
        </w:rPr>
        <w:t>。為避免重複調查，</w:t>
      </w:r>
      <w:r w:rsidR="002E30D7" w:rsidRPr="00F20978">
        <w:rPr>
          <w:rFonts w:hint="eastAsia"/>
        </w:rPr>
        <w:t>徒耗監察資源，</w:t>
      </w:r>
      <w:r w:rsidR="009A4A13" w:rsidRPr="00F20978">
        <w:rPr>
          <w:rFonts w:hint="eastAsia"/>
        </w:rPr>
        <w:t>該案</w:t>
      </w:r>
      <w:r w:rsidR="00D6419B" w:rsidRPr="00F20978">
        <w:rPr>
          <w:rFonts w:hint="eastAsia"/>
        </w:rPr>
        <w:t>前揭</w:t>
      </w:r>
      <w:r w:rsidR="005D5FDC" w:rsidRPr="00F20978">
        <w:rPr>
          <w:rFonts w:hint="eastAsia"/>
        </w:rPr>
        <w:t>相關</w:t>
      </w:r>
      <w:r w:rsidR="00D6419B" w:rsidRPr="00F20978">
        <w:rPr>
          <w:rFonts w:hint="eastAsia"/>
        </w:rPr>
        <w:t>事項</w:t>
      </w:r>
      <w:r w:rsidR="002E30D7" w:rsidRPr="00F20978">
        <w:rPr>
          <w:rFonts w:hint="eastAsia"/>
        </w:rPr>
        <w:t>遂</w:t>
      </w:r>
      <w:r w:rsidR="003B37A7" w:rsidRPr="00F20978">
        <w:rPr>
          <w:rFonts w:hint="eastAsia"/>
        </w:rPr>
        <w:t>未</w:t>
      </w:r>
      <w:r w:rsidR="00D6419B" w:rsidRPr="00F20978">
        <w:rPr>
          <w:rFonts w:hint="eastAsia"/>
        </w:rPr>
        <w:t>納入</w:t>
      </w:r>
      <w:r w:rsidR="005D5FDC" w:rsidRPr="00F20978">
        <w:rPr>
          <w:rFonts w:hint="eastAsia"/>
        </w:rPr>
        <w:t>本案</w:t>
      </w:r>
      <w:r w:rsidR="00D6419B" w:rsidRPr="00F20978">
        <w:rPr>
          <w:rFonts w:hint="eastAsia"/>
        </w:rPr>
        <w:t>調查範圍</w:t>
      </w:r>
      <w:r w:rsidR="005D5FDC" w:rsidRPr="00F20978">
        <w:rPr>
          <w:rFonts w:hint="eastAsia"/>
        </w:rPr>
        <w:t>，允由該案持續追蹤或酌處</w:t>
      </w:r>
      <w:r w:rsidR="00562852" w:rsidRPr="00F20978">
        <w:rPr>
          <w:rFonts w:hint="eastAsia"/>
        </w:rPr>
        <w:t>，</w:t>
      </w:r>
      <w:r w:rsidR="009A4A13" w:rsidRPr="00F20978">
        <w:rPr>
          <w:rFonts w:hint="eastAsia"/>
        </w:rPr>
        <w:t>特先</w:t>
      </w:r>
      <w:r w:rsidR="00562852" w:rsidRPr="00F20978">
        <w:rPr>
          <w:rFonts w:hint="eastAsia"/>
        </w:rPr>
        <w:t>敘明。</w:t>
      </w:r>
    </w:p>
    <w:p w:rsidR="00C06752" w:rsidRDefault="00E360F8" w:rsidP="00A639F4">
      <w:pPr>
        <w:pStyle w:val="10"/>
        <w:ind w:left="680" w:firstLine="680"/>
      </w:pPr>
      <w:r w:rsidRPr="00F20978">
        <w:rPr>
          <w:rFonts w:hint="eastAsia"/>
        </w:rPr>
        <w:t>案經分別函請衛福部、財政部就有關事項提出說明併附佐證資料到院。嗣諮詢中央研究院、臺北醫學大學等與</w:t>
      </w:r>
      <w:r w:rsidR="002E30D7" w:rsidRPr="00F20978">
        <w:rPr>
          <w:rFonts w:hint="eastAsia"/>
        </w:rPr>
        <w:t>FCTC</w:t>
      </w:r>
      <w:r w:rsidRPr="00F20978">
        <w:rPr>
          <w:rFonts w:hint="eastAsia"/>
        </w:rPr>
        <w:t>、國際健康人權、全球夥伴關係及衛生安全領域</w:t>
      </w:r>
      <w:r w:rsidR="008653C8" w:rsidRPr="00F20978">
        <w:rPr>
          <w:rFonts w:hint="eastAsia"/>
        </w:rPr>
        <w:t>有關</w:t>
      </w:r>
      <w:r w:rsidRPr="00F20978">
        <w:rPr>
          <w:rFonts w:hint="eastAsia"/>
        </w:rPr>
        <w:t>之專家學者，並</w:t>
      </w:r>
      <w:r w:rsidR="00E77131" w:rsidRPr="00F20978">
        <w:rPr>
          <w:rFonts w:hint="eastAsia"/>
        </w:rPr>
        <w:t>分別</w:t>
      </w:r>
      <w:r w:rsidRPr="00F20978">
        <w:rPr>
          <w:rFonts w:hint="eastAsia"/>
        </w:rPr>
        <w:t>詢問財政部國庫署、關務署、賦稅署</w:t>
      </w:r>
      <w:r w:rsidR="00E77131" w:rsidRPr="00F20978">
        <w:rPr>
          <w:rFonts w:hint="eastAsia"/>
        </w:rPr>
        <w:t>及國健署</w:t>
      </w:r>
      <w:r w:rsidRPr="00F20978">
        <w:rPr>
          <w:rFonts w:hint="eastAsia"/>
        </w:rPr>
        <w:t>等相關業務主管人員。</w:t>
      </w:r>
      <w:r w:rsidR="009A4A13" w:rsidRPr="00F20978">
        <w:rPr>
          <w:rFonts w:hint="eastAsia"/>
        </w:rPr>
        <w:t>續</w:t>
      </w:r>
      <w:r w:rsidRPr="00F20978">
        <w:rPr>
          <w:rFonts w:hint="eastAsia"/>
        </w:rPr>
        <w:t>經前揭專家學者及</w:t>
      </w:r>
      <w:r w:rsidR="00E77131" w:rsidRPr="00F20978">
        <w:rPr>
          <w:rFonts w:hint="eastAsia"/>
        </w:rPr>
        <w:t>主管</w:t>
      </w:r>
      <w:r w:rsidRPr="00F20978">
        <w:rPr>
          <w:rFonts w:hint="eastAsia"/>
        </w:rPr>
        <w:t>機關陸續補充資料到院，繼而持續蒐研相關卷證</w:t>
      </w:r>
      <w:r w:rsidR="002E30D7" w:rsidRPr="00F20978">
        <w:rPr>
          <w:rFonts w:hint="eastAsia"/>
        </w:rPr>
        <w:t>、統計數據及</w:t>
      </w:r>
      <w:r w:rsidR="0027045D" w:rsidRPr="00F20978">
        <w:rPr>
          <w:rFonts w:hint="eastAsia"/>
        </w:rPr>
        <w:t>先</w:t>
      </w:r>
      <w:r w:rsidR="0027045D">
        <w:rPr>
          <w:rFonts w:hint="eastAsia"/>
        </w:rPr>
        <w:t>進國家</w:t>
      </w:r>
      <w:r w:rsidRPr="00684B1B">
        <w:rPr>
          <w:rFonts w:hint="eastAsia"/>
        </w:rPr>
        <w:t>參考資料</w:t>
      </w:r>
      <w:r>
        <w:rPr>
          <w:rFonts w:hint="eastAsia"/>
        </w:rPr>
        <w:t>，業調查竣事</w:t>
      </w:r>
      <w:r w:rsidRPr="00684B1B">
        <w:rPr>
          <w:rFonts w:hint="eastAsia"/>
        </w:rPr>
        <w:t>。</w:t>
      </w:r>
      <w:r w:rsidR="00EF36CA" w:rsidRPr="00EF36CA">
        <w:rPr>
          <w:rFonts w:hint="eastAsia"/>
        </w:rPr>
        <w:t>茲</w:t>
      </w:r>
      <w:r w:rsidR="00C06752" w:rsidRPr="00E8496A">
        <w:rPr>
          <w:rFonts w:hint="eastAsia"/>
        </w:rPr>
        <w:t>臚列調查意見如下：</w:t>
      </w:r>
    </w:p>
    <w:p w:rsidR="00A821AD" w:rsidRPr="00AC5824" w:rsidRDefault="00A821AD" w:rsidP="00A821AD">
      <w:pPr>
        <w:pStyle w:val="2"/>
        <w:rPr>
          <w:b/>
        </w:rPr>
      </w:pPr>
      <w:bookmarkStart w:id="74" w:name="_Toc421794873"/>
      <w:bookmarkStart w:id="75" w:name="_Toc422834158"/>
      <w:r w:rsidRPr="00AC5824">
        <w:rPr>
          <w:rFonts w:hint="eastAsia"/>
          <w:b/>
        </w:rPr>
        <w:t>我國目前稅捐僅占菸價約55.9％，與WHO明確建議之70％目標差距不小</w:t>
      </w:r>
      <w:r w:rsidRPr="00AC5824">
        <w:rPr>
          <w:rFonts w:hint="eastAsia"/>
          <w:b/>
          <w:spacing w:val="-4"/>
        </w:rPr>
        <w:t>，更遠不及先進國家菸價水準，主管機關既認菸稅再調升後，勢將促使「免稅菸品」需求劇增，形成國內菸害防制漏洞，自應設法防堵。縱取消免稅菸品免徵之菸捐，遭業者、</w:t>
      </w:r>
      <w:r w:rsidR="008D0B1A">
        <w:rPr>
          <w:rFonts w:hint="eastAsia"/>
          <w:b/>
          <w:spacing w:val="-4"/>
        </w:rPr>
        <w:t>權管</w:t>
      </w:r>
      <w:r w:rsidRPr="00AC5824">
        <w:rPr>
          <w:rFonts w:hint="eastAsia"/>
          <w:b/>
          <w:spacing w:val="-4"/>
        </w:rPr>
        <w:t>機關及少</w:t>
      </w:r>
      <w:r w:rsidR="00367C5B" w:rsidRPr="00AC5824">
        <w:rPr>
          <w:rFonts w:hint="eastAsia"/>
          <w:b/>
          <w:spacing w:val="-4"/>
        </w:rPr>
        <w:t>許</w:t>
      </w:r>
      <w:r w:rsidRPr="00AC5824">
        <w:rPr>
          <w:rFonts w:hint="eastAsia"/>
          <w:b/>
          <w:spacing w:val="-4"/>
        </w:rPr>
        <w:t>專家學者之反對，然基於</w:t>
      </w:r>
      <w:r w:rsidRPr="00AC5824">
        <w:rPr>
          <w:rFonts w:hAnsi="標楷體" w:hint="eastAsia"/>
          <w:b/>
          <w:spacing w:val="-4"/>
        </w:rPr>
        <w:t>「</w:t>
      </w:r>
      <w:r w:rsidRPr="00AC5824">
        <w:rPr>
          <w:rFonts w:hint="eastAsia"/>
          <w:b/>
          <w:spacing w:val="-4"/>
        </w:rPr>
        <w:t>健康人權保障</w:t>
      </w:r>
      <w:r w:rsidRPr="00AC5824">
        <w:rPr>
          <w:rFonts w:hAnsi="標楷體" w:hint="eastAsia"/>
          <w:b/>
          <w:spacing w:val="-4"/>
        </w:rPr>
        <w:t>」</w:t>
      </w:r>
      <w:r w:rsidRPr="00AC5824">
        <w:rPr>
          <w:rFonts w:hint="eastAsia"/>
          <w:b/>
          <w:spacing w:val="-4"/>
        </w:rPr>
        <w:t>無可取代之優先與急迫性，尤</w:t>
      </w:r>
      <w:r w:rsidRPr="00AC5824">
        <w:rPr>
          <w:rFonts w:hAnsi="標楷體" w:hint="eastAsia"/>
          <w:b/>
          <w:spacing w:val="-4"/>
        </w:rPr>
        <w:t>值此國內爆發</w:t>
      </w:r>
      <w:r w:rsidR="00E77131" w:rsidRPr="00AC5824">
        <w:rPr>
          <w:rFonts w:hAnsi="標楷體" w:hint="eastAsia"/>
          <w:b/>
          <w:spacing w:val="-4"/>
        </w:rPr>
        <w:t>巨量</w:t>
      </w:r>
      <w:r w:rsidRPr="00AC5824">
        <w:rPr>
          <w:rFonts w:hAnsi="標楷體" w:hint="eastAsia"/>
          <w:b/>
          <w:spacing w:val="-4"/>
        </w:rPr>
        <w:t>走私免稅菸品醜聞致生民怨沸騰之際，行政院亟應挾此民氣儘速督同所屬</w:t>
      </w:r>
      <w:r w:rsidRPr="00AC5824">
        <w:rPr>
          <w:rFonts w:hint="eastAsia"/>
          <w:b/>
          <w:spacing w:val="-4"/>
        </w:rPr>
        <w:t>依FCTC揭示之「防止遭受菸草業商業與既得利益影響」及「價格及稅收措施」等規定，積極審慎檢討妥處，俾使我國菸害防制水準迎頭趕上先進國家，進而根除為覬覦免稅菸暴利而鋌而走險之陋習：</w:t>
      </w:r>
    </w:p>
    <w:p w:rsidR="00A821AD" w:rsidRPr="00590235" w:rsidRDefault="00A821AD" w:rsidP="00A821AD">
      <w:pPr>
        <w:pStyle w:val="3"/>
        <w:rPr>
          <w:rFonts w:hAnsi="標楷體"/>
        </w:rPr>
      </w:pPr>
      <w:r w:rsidRPr="009D34C5">
        <w:rPr>
          <w:rFonts w:hint="eastAsia"/>
        </w:rPr>
        <w:t>按</w:t>
      </w:r>
      <w:r w:rsidRPr="009D34C5">
        <w:rPr>
          <w:rFonts w:hAnsi="標楷體" w:hint="eastAsia"/>
        </w:rPr>
        <w:t>「價格及稅收措施」乃減少各階層人群特別是青少年菸草消費的有效與重要手段，政府除應對菸草製品實施稅收政策並在適宜時實施價格政策，以促進旨在減少菸草消費之健康目標，更應酌情禁止或限制向國際旅行者銷售或由其進口免除國內稅及</w:t>
      </w:r>
      <w:r w:rsidRPr="009D34C5">
        <w:rPr>
          <w:rFonts w:hAnsi="標楷體" w:hint="eastAsia"/>
        </w:rPr>
        <w:lastRenderedPageBreak/>
        <w:t>關稅的菸草製品，</w:t>
      </w:r>
      <w:r>
        <w:rPr>
          <w:rFonts w:hAnsi="標楷體" w:hint="eastAsia"/>
        </w:rPr>
        <w:t>FCTC第6條</w:t>
      </w:r>
      <w:r>
        <w:rPr>
          <w:rStyle w:val="aff1"/>
          <w:rFonts w:hAnsi="標楷體"/>
        </w:rPr>
        <w:footnoteReference w:id="7"/>
      </w:r>
      <w:r>
        <w:rPr>
          <w:rFonts w:hAnsi="標楷體" w:hint="eastAsia"/>
        </w:rPr>
        <w:t>揭櫫甚明。</w:t>
      </w:r>
    </w:p>
    <w:p w:rsidR="00A821AD" w:rsidRPr="00C01996" w:rsidRDefault="00A821AD" w:rsidP="00A821AD">
      <w:pPr>
        <w:pStyle w:val="3"/>
      </w:pPr>
      <w:r>
        <w:rPr>
          <w:rFonts w:hint="eastAsia"/>
        </w:rPr>
        <w:t>經查，</w:t>
      </w:r>
      <w:r w:rsidRPr="004C11E7">
        <w:rPr>
          <w:rFonts w:hAnsi="標楷體" w:hint="eastAsia"/>
        </w:rPr>
        <w:t>「</w:t>
      </w:r>
      <w:r w:rsidRPr="00F83FBB">
        <w:rPr>
          <w:rFonts w:hint="eastAsia"/>
        </w:rPr>
        <w:t>提高菸價</w:t>
      </w:r>
      <w:r w:rsidRPr="004C11E7">
        <w:rPr>
          <w:rFonts w:hAnsi="標楷體" w:hint="eastAsia"/>
        </w:rPr>
        <w:t>」乃</w:t>
      </w:r>
      <w:r w:rsidRPr="008F17E4">
        <w:rPr>
          <w:rFonts w:hint="eastAsia"/>
        </w:rPr>
        <w:t>WHO</w:t>
      </w:r>
      <w:r>
        <w:rPr>
          <w:rFonts w:hint="eastAsia"/>
        </w:rPr>
        <w:t>所宣示</w:t>
      </w:r>
      <w:r w:rsidRPr="00F83FBB">
        <w:rPr>
          <w:rFonts w:hint="eastAsia"/>
        </w:rPr>
        <w:t>降低吸菸率最有效</w:t>
      </w:r>
      <w:r>
        <w:rPr>
          <w:rFonts w:hint="eastAsia"/>
        </w:rPr>
        <w:t>之</w:t>
      </w:r>
      <w:r w:rsidRPr="00F83FBB">
        <w:rPr>
          <w:rFonts w:hint="eastAsia"/>
        </w:rPr>
        <w:t>策略</w:t>
      </w:r>
      <w:r>
        <w:rPr>
          <w:rFonts w:hint="eastAsia"/>
        </w:rPr>
        <w:t>，爰</w:t>
      </w:r>
      <w:r w:rsidRPr="008F17E4">
        <w:rPr>
          <w:rFonts w:hint="eastAsia"/>
        </w:rPr>
        <w:t>明確建議</w:t>
      </w:r>
      <w:r w:rsidRPr="00F20978">
        <w:rPr>
          <w:rFonts w:hint="eastAsia"/>
        </w:rPr>
        <w:t>菸稅捐</w:t>
      </w:r>
      <w:r w:rsidRPr="00F20978">
        <w:rPr>
          <w:rStyle w:val="aff1"/>
        </w:rPr>
        <w:footnoteReference w:id="8"/>
      </w:r>
      <w:r w:rsidRPr="00F20978">
        <w:rPr>
          <w:rFonts w:hint="eastAsia"/>
        </w:rPr>
        <w:t>(</w:t>
      </w:r>
      <w:r w:rsidRPr="008F17E4">
        <w:rPr>
          <w:rFonts w:hint="eastAsia"/>
        </w:rPr>
        <w:t>Taxation</w:t>
      </w:r>
      <w:r>
        <w:rPr>
          <w:rFonts w:hint="eastAsia"/>
        </w:rPr>
        <w:t>)</w:t>
      </w:r>
      <w:r w:rsidRPr="008F17E4">
        <w:rPr>
          <w:rFonts w:hint="eastAsia"/>
        </w:rPr>
        <w:t>至少應占菸品售價</w:t>
      </w:r>
      <w:r>
        <w:rPr>
          <w:rFonts w:hint="eastAsia"/>
        </w:rPr>
        <w:t>之</w:t>
      </w:r>
      <w:r w:rsidRPr="008F17E4">
        <w:rPr>
          <w:rFonts w:hint="eastAsia"/>
        </w:rPr>
        <w:t>70％，我國雖</w:t>
      </w:r>
      <w:r>
        <w:rPr>
          <w:rFonts w:hint="eastAsia"/>
        </w:rPr>
        <w:t>甫</w:t>
      </w:r>
      <w:r w:rsidRPr="008F17E4">
        <w:rPr>
          <w:rFonts w:hint="eastAsia"/>
        </w:rPr>
        <w:t>於106年6月12日調漲菸稅，然目前</w:t>
      </w:r>
      <w:r>
        <w:rPr>
          <w:rFonts w:hint="eastAsia"/>
        </w:rPr>
        <w:t>仍</w:t>
      </w:r>
      <w:r w:rsidRPr="008F17E4">
        <w:rPr>
          <w:rFonts w:hint="eastAsia"/>
        </w:rPr>
        <w:t>僅占菸價約55.9％，</w:t>
      </w:r>
      <w:r>
        <w:rPr>
          <w:rFonts w:hint="eastAsia"/>
        </w:rPr>
        <w:t>除與前揭WHO要求之70％目標值差距頗大之外，更遠不及芬蘭85</w:t>
      </w:r>
      <w:r w:rsidRPr="008F17E4">
        <w:rPr>
          <w:rFonts w:hint="eastAsia"/>
        </w:rPr>
        <w:t>％</w:t>
      </w:r>
      <w:r>
        <w:rPr>
          <w:rFonts w:hint="eastAsia"/>
        </w:rPr>
        <w:t>、</w:t>
      </w:r>
      <w:r w:rsidRPr="00CD7390">
        <w:rPr>
          <w:rFonts w:hint="eastAsia"/>
        </w:rPr>
        <w:t>以色列</w:t>
      </w:r>
      <w:r>
        <w:rPr>
          <w:rFonts w:hint="eastAsia"/>
        </w:rPr>
        <w:t>83％、英國81％、法國80％、紐西蘭75％、</w:t>
      </w:r>
      <w:r w:rsidRPr="00CD7390">
        <w:rPr>
          <w:rFonts w:hint="eastAsia"/>
        </w:rPr>
        <w:t>立陶宛</w:t>
      </w:r>
      <w:r>
        <w:rPr>
          <w:rFonts w:hint="eastAsia"/>
        </w:rPr>
        <w:t>75％、南韓74</w:t>
      </w:r>
      <w:r w:rsidRPr="00C01996">
        <w:rPr>
          <w:rFonts w:hint="eastAsia"/>
        </w:rPr>
        <w:t>％、新加坡66％及日本63％，爰再調高國內菸稅至少新臺幣(下同)49.6元</w:t>
      </w:r>
      <w:r w:rsidRPr="00C01996">
        <w:rPr>
          <w:rStyle w:val="aff1"/>
        </w:rPr>
        <w:footnoteReference w:id="9"/>
      </w:r>
      <w:r w:rsidRPr="00C01996">
        <w:rPr>
          <w:rFonts w:hint="eastAsia"/>
        </w:rPr>
        <w:t>，以期與先進國家菸害防制水準並駕齊趨，自有其急迫與必要性。此</w:t>
      </w:r>
      <w:r w:rsidR="00C60757">
        <w:rPr>
          <w:rFonts w:hint="eastAsia"/>
        </w:rPr>
        <w:t>分別有</w:t>
      </w:r>
      <w:r w:rsidRPr="00C01996">
        <w:rPr>
          <w:rFonts w:hint="eastAsia"/>
        </w:rPr>
        <w:t>財政部稅務入口網登載之新舊菸品辨識專區相關資料</w:t>
      </w:r>
      <w:r w:rsidRPr="00C01996">
        <w:rPr>
          <w:rStyle w:val="aff1"/>
        </w:rPr>
        <w:footnoteReference w:id="10"/>
      </w:r>
      <w:r w:rsidRPr="00C01996">
        <w:rPr>
          <w:rFonts w:hint="eastAsia"/>
        </w:rPr>
        <w:t>內容略以：</w:t>
      </w:r>
      <w:r w:rsidRPr="00C01996">
        <w:rPr>
          <w:rFonts w:hAnsi="標楷體" w:hint="eastAsia"/>
        </w:rPr>
        <w:t>「目前</w:t>
      </w:r>
      <w:r w:rsidRPr="008D2879">
        <w:rPr>
          <w:rFonts w:hAnsi="標楷體" w:hint="eastAsia"/>
          <w:b/>
          <w:u w:val="single"/>
        </w:rPr>
        <w:t>我國菸品稅捐占菸價比重偏低</w:t>
      </w:r>
      <w:r w:rsidRPr="00C01996">
        <w:rPr>
          <w:rFonts w:hAnsi="標楷體" w:hint="eastAsia"/>
        </w:rPr>
        <w:t>，尚有調高空間……104年吸菸率不降反增，依國健署研判，係菸捐應徵金額調增效果遞減所致，可由調增菸稅著手，俾利持續減少吸菸人口。」、</w:t>
      </w:r>
      <w:r w:rsidRPr="00C01996">
        <w:rPr>
          <w:rFonts w:hint="eastAsia"/>
        </w:rPr>
        <w:t>衛福部104年5月15日公告之施政績效報告載明略以：</w:t>
      </w:r>
      <w:r w:rsidRPr="00C01996">
        <w:rPr>
          <w:rFonts w:hAnsi="標楷體" w:hint="eastAsia"/>
        </w:rPr>
        <w:t>「</w:t>
      </w:r>
      <w:r w:rsidRPr="00C01996">
        <w:rPr>
          <w:rFonts w:hint="eastAsia"/>
        </w:rPr>
        <w:t>我國菸品價格較世界各國</w:t>
      </w:r>
      <w:r w:rsidRPr="008D2879">
        <w:rPr>
          <w:rFonts w:hint="eastAsia"/>
          <w:b/>
          <w:u w:val="single"/>
        </w:rPr>
        <w:t>嚴重偏低</w:t>
      </w:r>
      <w:r w:rsidRPr="00C01996">
        <w:rPr>
          <w:rFonts w:hint="eastAsia"/>
        </w:rPr>
        <w:t>，菸品消費量之下降呈現停滯，不利推動菸害防制</w:t>
      </w:r>
      <w:r w:rsidRPr="00C01996">
        <w:rPr>
          <w:rFonts w:hAnsi="標楷體" w:hint="eastAsia"/>
        </w:rPr>
        <w:t>……</w:t>
      </w:r>
      <w:r w:rsidRPr="00C01996">
        <w:rPr>
          <w:rFonts w:hint="eastAsia"/>
        </w:rPr>
        <w:t>。</w:t>
      </w:r>
      <w:r w:rsidRPr="00C01996">
        <w:rPr>
          <w:rFonts w:hAnsi="標楷體" w:hint="eastAsia"/>
        </w:rPr>
        <w:t>」</w:t>
      </w:r>
      <w:r w:rsidRPr="00C01996">
        <w:rPr>
          <w:rFonts w:hint="eastAsia"/>
        </w:rPr>
        <w:t>及衛福部分別自承略以：</w:t>
      </w:r>
      <w:r w:rsidRPr="00C01996">
        <w:rPr>
          <w:rFonts w:hAnsi="標楷體" w:hint="eastAsia"/>
        </w:rPr>
        <w:t>「……</w:t>
      </w:r>
      <w:r w:rsidRPr="00C01996">
        <w:rPr>
          <w:rFonts w:hint="eastAsia"/>
        </w:rPr>
        <w:t>依107年2月推估每包菸品平均售價105.9元，</w:t>
      </w:r>
      <w:r w:rsidRPr="00C60757">
        <w:rPr>
          <w:rFonts w:hint="eastAsia"/>
          <w:b/>
          <w:u w:val="single"/>
        </w:rPr>
        <w:t>低於多數國家</w:t>
      </w:r>
      <w:r w:rsidRPr="00C01996">
        <w:rPr>
          <w:rFonts w:hAnsi="標楷體" w:hint="eastAsia"/>
        </w:rPr>
        <w:t>……</w:t>
      </w:r>
      <w:r w:rsidRPr="00C01996">
        <w:rPr>
          <w:rFonts w:hint="eastAsia"/>
        </w:rPr>
        <w:t>。我國菸價仍過低，難以發揮戒菸動</w:t>
      </w:r>
      <w:r w:rsidRPr="00C01996">
        <w:rPr>
          <w:rFonts w:hint="eastAsia"/>
        </w:rPr>
        <w:lastRenderedPageBreak/>
        <w:t>機，特別是重度成癮吸菸者</w:t>
      </w:r>
      <w:r w:rsidR="00C60757">
        <w:rPr>
          <w:rFonts w:hint="eastAsia"/>
        </w:rPr>
        <w:t>，</w:t>
      </w:r>
      <w:r w:rsidRPr="00C01996">
        <w:rPr>
          <w:rFonts w:hint="eastAsia"/>
        </w:rPr>
        <w:t>可能完全不想戒菸，維持其吸菸量甚至增加</w:t>
      </w:r>
      <w:r w:rsidRPr="00C01996">
        <w:rPr>
          <w:rFonts w:hAnsi="標楷體" w:hint="eastAsia"/>
        </w:rPr>
        <w:t>」</w:t>
      </w:r>
      <w:r w:rsidRPr="00C01996">
        <w:rPr>
          <w:rFonts w:hint="eastAsia"/>
        </w:rPr>
        <w:t>等語，足堪印證。</w:t>
      </w:r>
    </w:p>
    <w:p w:rsidR="00A821AD" w:rsidRPr="009E6130" w:rsidRDefault="00A821AD" w:rsidP="00A821AD">
      <w:pPr>
        <w:pStyle w:val="3"/>
        <w:rPr>
          <w:b/>
        </w:rPr>
      </w:pPr>
      <w:r w:rsidRPr="00C01996">
        <w:rPr>
          <w:rFonts w:hint="eastAsia"/>
        </w:rPr>
        <w:t>詢據衛福部表示</w:t>
      </w:r>
      <w:r w:rsidR="00C60757">
        <w:rPr>
          <w:rFonts w:hint="eastAsia"/>
        </w:rPr>
        <w:t>略以</w:t>
      </w:r>
      <w:r w:rsidRPr="00C01996">
        <w:rPr>
          <w:rFonts w:hint="eastAsia"/>
        </w:rPr>
        <w:t>，目前依關稅法、離島建設條例</w:t>
      </w:r>
      <w:r w:rsidR="00DF1D91">
        <w:rPr>
          <w:rStyle w:val="aff1"/>
          <w:rFonts w:hAnsi="標楷體"/>
        </w:rPr>
        <w:footnoteReference w:id="11"/>
      </w:r>
      <w:r w:rsidRPr="00C01996">
        <w:rPr>
          <w:rFonts w:hint="eastAsia"/>
        </w:rPr>
        <w:t>等</w:t>
      </w:r>
      <w:r w:rsidRPr="0068059E">
        <w:rPr>
          <w:rFonts w:hint="eastAsia"/>
        </w:rPr>
        <w:t>設置免稅商店所販賣之免稅菸品數量，約為國內菸品銷售總量之10</w:t>
      </w:r>
      <w:r w:rsidR="00C60757">
        <w:rPr>
          <w:rFonts w:hint="eastAsia"/>
        </w:rPr>
        <w:t>％</w:t>
      </w:r>
      <w:r w:rsidRPr="0068059E">
        <w:rPr>
          <w:rFonts w:hint="eastAsia"/>
        </w:rPr>
        <w:t>，倘再調高菸稅，國人轉</w:t>
      </w:r>
      <w:r w:rsidR="0068059E">
        <w:rPr>
          <w:rFonts w:hint="eastAsia"/>
        </w:rPr>
        <w:t>趨</w:t>
      </w:r>
      <w:r w:rsidRPr="0068059E">
        <w:rPr>
          <w:rFonts w:hint="eastAsia"/>
        </w:rPr>
        <w:t>購買免稅菸品之數量必定大增，勢將</w:t>
      </w:r>
      <w:r w:rsidR="0068059E">
        <w:rPr>
          <w:rFonts w:hint="eastAsia"/>
        </w:rPr>
        <w:t>與「以價制量」之菸害防制策略明顯有違，無異形成國內菸害防制之諾</w:t>
      </w:r>
      <w:r w:rsidRPr="0068059E">
        <w:rPr>
          <w:rFonts w:hint="eastAsia"/>
        </w:rPr>
        <w:t>大漏洞，遂經該部於106年1月4日至3月6日預告之菸害防制法修正草案，針對第</w:t>
      </w:r>
      <w:r>
        <w:rPr>
          <w:rFonts w:hint="eastAsia"/>
        </w:rPr>
        <w:t>4條免稅菸品取消免徵之菸捐，刪除第6項免徵文字，並增訂第7項，明定免稅商店或離島免稅購物商店，其販賣之菸品，應課徵菸品健康福利捐，不適用菸酒稅法、離島建設條例之規定。然於前述預告期間，業者、台東縣政府、屏東縣政府、金門縣政府、澎湖縣政府、交通部民用航空局、財政部相繼表達反對意見，其中財政部意見略以：</w:t>
      </w:r>
      <w:r w:rsidRPr="009E6130">
        <w:rPr>
          <w:rFonts w:hAnsi="標楷體" w:hint="eastAsia"/>
        </w:rPr>
        <w:t>「</w:t>
      </w:r>
      <w:r w:rsidR="00270ECB">
        <w:rPr>
          <w:rFonts w:hAnsi="標楷體" w:hint="eastAsia"/>
        </w:rPr>
        <w:t>(一</w:t>
      </w:r>
      <w:r w:rsidR="00270ECB">
        <w:rPr>
          <w:rFonts w:hint="eastAsia"/>
        </w:rPr>
        <w:t>)</w:t>
      </w:r>
      <w:r>
        <w:rPr>
          <w:rFonts w:hint="eastAsia"/>
        </w:rPr>
        <w:t>現行菸害防制法第4條第6項規定，菸捐由菸酒稽徵機關於徵收菸酒稅時代徵之；繳納義務人、免徵、退還、稽徵及罰則，依菸酒稅法之規定辦理。倘依修正草案刪除</w:t>
      </w:r>
      <w:r w:rsidRPr="009E6130">
        <w:rPr>
          <w:rFonts w:hAnsi="標楷體" w:hint="eastAsia"/>
        </w:rPr>
        <w:t>『</w:t>
      </w:r>
      <w:r>
        <w:rPr>
          <w:rFonts w:hint="eastAsia"/>
        </w:rPr>
        <w:t>免徵</w:t>
      </w:r>
      <w:r w:rsidRPr="009E6130">
        <w:rPr>
          <w:rFonts w:hAnsi="標楷體" w:hint="eastAsia"/>
        </w:rPr>
        <w:t>』</w:t>
      </w:r>
      <w:r>
        <w:rPr>
          <w:rFonts w:hint="eastAsia"/>
        </w:rPr>
        <w:t>文字，將產生菸酒稅稽徵機關對於免徵菸酒稅之菸品是否仍有代徵菸捐權責之法律適用疑義。(二)次按菸捐係菸品菸酒稅之附加捐，依菸酒稅法第5條規定，供作應稅產品原料使用、運銷國外、參加展覽等菸品免稅，倘刪除現行菸害防制法第4條第6項之</w:t>
      </w:r>
      <w:r w:rsidRPr="009E6130">
        <w:rPr>
          <w:rFonts w:hAnsi="標楷體" w:hint="eastAsia"/>
        </w:rPr>
        <w:t>『</w:t>
      </w:r>
      <w:r>
        <w:rPr>
          <w:rFonts w:hint="eastAsia"/>
        </w:rPr>
        <w:t>免徵</w:t>
      </w:r>
      <w:r w:rsidRPr="009E6130">
        <w:rPr>
          <w:rFonts w:hAnsi="標楷體" w:hint="eastAsia"/>
        </w:rPr>
        <w:t>』</w:t>
      </w:r>
      <w:r>
        <w:rPr>
          <w:rFonts w:hint="eastAsia"/>
        </w:rPr>
        <w:t>文字，免稅菸品均應課徵菸捐，顯與消費稅之目的課稅原則扞格，並將產生嗣後菸捐之繳納義務人仍得依菸酒稅法第6條及第22條之1規定申請退還菸捐之矛盾情形，且與稅捐稽</w:t>
      </w:r>
      <w:r>
        <w:rPr>
          <w:rFonts w:hint="eastAsia"/>
        </w:rPr>
        <w:lastRenderedPageBreak/>
        <w:t>徵原理相違，爰建議維持原條文。</w:t>
      </w:r>
      <w:r w:rsidRPr="009E6130">
        <w:rPr>
          <w:rFonts w:hAnsi="標楷體" w:hint="eastAsia"/>
        </w:rPr>
        <w:t>……</w:t>
      </w:r>
      <w:r>
        <w:rPr>
          <w:rFonts w:hint="eastAsia"/>
        </w:rPr>
        <w:t>。</w:t>
      </w:r>
      <w:r w:rsidRPr="009E6130">
        <w:rPr>
          <w:rFonts w:hAnsi="標楷體" w:hint="eastAsia"/>
        </w:rPr>
        <w:t>」旋經該</w:t>
      </w:r>
      <w:r>
        <w:rPr>
          <w:rFonts w:hint="eastAsia"/>
        </w:rPr>
        <w:t>部(國健署)於同年3月16日邀集公衛、醫療、財經、法制等領域專家學者召開專家座談會議，經與會專家認為：</w:t>
      </w:r>
      <w:r w:rsidRPr="009E6130">
        <w:rPr>
          <w:rFonts w:hAnsi="標楷體" w:hint="eastAsia"/>
        </w:rPr>
        <w:t>「</w:t>
      </w:r>
      <w:r>
        <w:rPr>
          <w:rFonts w:hint="eastAsia"/>
        </w:rPr>
        <w:t>(一)外界認為關稅法、離島建設條例相對於菸害防制法是特別法規定，應優先適用。(二)此議題主要的問題在於免稅菸品可以入境，這部分可能還是需要再研究</w:t>
      </w:r>
      <w:r w:rsidRPr="009E6130">
        <w:rPr>
          <w:rFonts w:hAnsi="標楷體" w:hint="eastAsia"/>
        </w:rPr>
        <w:t>」</w:t>
      </w:r>
      <w:r>
        <w:rPr>
          <w:rFonts w:hint="eastAsia"/>
        </w:rPr>
        <w:t>。由上</w:t>
      </w:r>
      <w:r w:rsidRPr="000C0009">
        <w:rPr>
          <w:rFonts w:hint="eastAsia"/>
        </w:rPr>
        <w:t>顯見</w:t>
      </w:r>
      <w:r>
        <w:rPr>
          <w:rFonts w:hint="eastAsia"/>
        </w:rPr>
        <w:t>，</w:t>
      </w:r>
      <w:r w:rsidRPr="000C0009">
        <w:rPr>
          <w:rFonts w:hint="eastAsia"/>
        </w:rPr>
        <w:t>衛福部認為國內菸稅再調升後，勢將促使占國內菸品10</w:t>
      </w:r>
      <w:r>
        <w:rPr>
          <w:rFonts w:hint="eastAsia"/>
        </w:rPr>
        <w:t>％</w:t>
      </w:r>
      <w:r w:rsidRPr="000C0009">
        <w:rPr>
          <w:rFonts w:hint="eastAsia"/>
        </w:rPr>
        <w:t>銷售量之</w:t>
      </w:r>
      <w:r w:rsidRPr="009E6130">
        <w:rPr>
          <w:rFonts w:hAnsi="標楷體" w:hint="eastAsia"/>
        </w:rPr>
        <w:t>「</w:t>
      </w:r>
      <w:r w:rsidRPr="000C0009">
        <w:rPr>
          <w:rFonts w:hint="eastAsia"/>
        </w:rPr>
        <w:t>免稅菸品</w:t>
      </w:r>
      <w:r w:rsidRPr="009E6130">
        <w:rPr>
          <w:rFonts w:hAnsi="標楷體" w:hint="eastAsia"/>
        </w:rPr>
        <w:t>」需求</w:t>
      </w:r>
      <w:r w:rsidRPr="000C0009">
        <w:rPr>
          <w:rFonts w:hint="eastAsia"/>
        </w:rPr>
        <w:t>劇增，形成菸害防制</w:t>
      </w:r>
      <w:r>
        <w:rPr>
          <w:rFonts w:hint="eastAsia"/>
        </w:rPr>
        <w:t>之巨大</w:t>
      </w:r>
      <w:r w:rsidRPr="000C0009">
        <w:rPr>
          <w:rFonts w:hint="eastAsia"/>
        </w:rPr>
        <w:t>漏洞，爰該部雖已於菸害防制法修正草案擬取消免稅菸品免徵之菸捐，</w:t>
      </w:r>
      <w:r>
        <w:rPr>
          <w:rFonts w:hint="eastAsia"/>
        </w:rPr>
        <w:t>卻</w:t>
      </w:r>
      <w:r w:rsidRPr="000C0009">
        <w:rPr>
          <w:rFonts w:hint="eastAsia"/>
        </w:rPr>
        <w:t>遭業者、地方政府等相關</w:t>
      </w:r>
      <w:r>
        <w:rPr>
          <w:rFonts w:hint="eastAsia"/>
        </w:rPr>
        <w:t>權管</w:t>
      </w:r>
      <w:r w:rsidRPr="000C0009">
        <w:rPr>
          <w:rFonts w:hint="eastAsia"/>
        </w:rPr>
        <w:t>機關之反對，</w:t>
      </w:r>
      <w:r>
        <w:rPr>
          <w:rFonts w:hint="eastAsia"/>
        </w:rPr>
        <w:t>財政部及</w:t>
      </w:r>
      <w:r w:rsidRPr="000C0009">
        <w:rPr>
          <w:rFonts w:hint="eastAsia"/>
        </w:rPr>
        <w:t>專家學者亦認恐涉有法律適用及競合疑</w:t>
      </w:r>
      <w:r>
        <w:rPr>
          <w:rFonts w:hint="eastAsia"/>
        </w:rPr>
        <w:t>慮。</w:t>
      </w:r>
    </w:p>
    <w:p w:rsidR="00A821AD" w:rsidRPr="00192EC1" w:rsidRDefault="00A821AD" w:rsidP="00A821AD">
      <w:pPr>
        <w:pStyle w:val="3"/>
      </w:pPr>
      <w:r w:rsidRPr="00023779">
        <w:rPr>
          <w:rFonts w:hint="eastAsia"/>
        </w:rPr>
        <w:t>然而，</w:t>
      </w:r>
      <w:r w:rsidRPr="0068059E">
        <w:rPr>
          <w:rFonts w:hint="eastAsia"/>
        </w:rPr>
        <w:t>基於國民健康無價，防堵上揭菸害防制漏洞顯有其必要、優先與急迫性，洵刻不容緩</w:t>
      </w:r>
      <w:r w:rsidRPr="00BC0D80">
        <w:rPr>
          <w:rFonts w:hint="eastAsia"/>
        </w:rPr>
        <w:t>，自不容任何商業</w:t>
      </w:r>
      <w:r>
        <w:rPr>
          <w:rFonts w:hint="eastAsia"/>
        </w:rPr>
        <w:t>與吸菸者等私益及</w:t>
      </w:r>
      <w:r w:rsidRPr="00BC0D80">
        <w:rPr>
          <w:rFonts w:hint="eastAsia"/>
        </w:rPr>
        <w:t>機關</w:t>
      </w:r>
      <w:r>
        <w:rPr>
          <w:rFonts w:hint="eastAsia"/>
        </w:rPr>
        <w:t>、</w:t>
      </w:r>
      <w:r w:rsidRPr="00BC0D80">
        <w:rPr>
          <w:rFonts w:hint="eastAsia"/>
        </w:rPr>
        <w:t>地方</w:t>
      </w:r>
      <w:r>
        <w:rPr>
          <w:rFonts w:hint="eastAsia"/>
        </w:rPr>
        <w:t>利</w:t>
      </w:r>
      <w:r w:rsidRPr="00BC0D80">
        <w:rPr>
          <w:rFonts w:hint="eastAsia"/>
        </w:rPr>
        <w:t>益</w:t>
      </w:r>
      <w:r>
        <w:rPr>
          <w:rFonts w:hint="eastAsia"/>
        </w:rPr>
        <w:t>，</w:t>
      </w:r>
      <w:r w:rsidRPr="00BC0D80">
        <w:rPr>
          <w:rFonts w:hint="eastAsia"/>
        </w:rPr>
        <w:t>凌駕於全體國民</w:t>
      </w:r>
      <w:r>
        <w:rPr>
          <w:rFonts w:hint="eastAsia"/>
        </w:rPr>
        <w:t>健康人權等公共利益</w:t>
      </w:r>
      <w:r w:rsidRPr="00BC0D80">
        <w:rPr>
          <w:rFonts w:hint="eastAsia"/>
        </w:rPr>
        <w:t>之上，更不許機關</w:t>
      </w:r>
      <w:r>
        <w:rPr>
          <w:rFonts w:hint="eastAsia"/>
        </w:rPr>
        <w:t>、個人</w:t>
      </w:r>
      <w:r w:rsidRPr="00BC0D80">
        <w:rPr>
          <w:rFonts w:hint="eastAsia"/>
        </w:rPr>
        <w:t>本位主義</w:t>
      </w:r>
      <w:r>
        <w:rPr>
          <w:rFonts w:hint="eastAsia"/>
        </w:rPr>
        <w:t>、既得利益</w:t>
      </w:r>
      <w:r w:rsidRPr="00BC0D80">
        <w:rPr>
          <w:rFonts w:hint="eastAsia"/>
        </w:rPr>
        <w:t>或其他無關公益之理由阻礙菸害防制之</w:t>
      </w:r>
      <w:r>
        <w:rPr>
          <w:rFonts w:hint="eastAsia"/>
        </w:rPr>
        <w:t>順利推動，</w:t>
      </w:r>
      <w:r w:rsidRPr="00023779">
        <w:rPr>
          <w:rFonts w:hint="eastAsia"/>
        </w:rPr>
        <w:t>我國各級政府機關</w:t>
      </w:r>
      <w:r>
        <w:rPr>
          <w:rFonts w:hint="eastAsia"/>
        </w:rPr>
        <w:t>爰</w:t>
      </w:r>
      <w:r w:rsidRPr="00023779">
        <w:rPr>
          <w:rFonts w:hint="eastAsia"/>
        </w:rPr>
        <w:t>在制定與實施菸害防制相關法案與公共衛生政策</w:t>
      </w:r>
      <w:r w:rsidRPr="003A6BDF">
        <w:rPr>
          <w:rFonts w:hint="eastAsia"/>
        </w:rPr>
        <w:t>時，自應防止遭受上述菸草業之商業與相關機關、團體、個人等既得利益之影響，此於FCTC第5條</w:t>
      </w:r>
      <w:r w:rsidRPr="003A6BDF">
        <w:rPr>
          <w:rStyle w:val="aff1"/>
        </w:rPr>
        <w:footnoteReference w:id="12"/>
      </w:r>
      <w:r w:rsidRPr="003A6BDF">
        <w:rPr>
          <w:rFonts w:hint="eastAsia"/>
        </w:rPr>
        <w:t>及其實施準則</w:t>
      </w:r>
      <w:r w:rsidRPr="003A6BDF">
        <w:rPr>
          <w:rStyle w:val="aff1"/>
        </w:rPr>
        <w:footnoteReference w:id="13"/>
      </w:r>
      <w:r w:rsidRPr="003A6BDF">
        <w:rPr>
          <w:rFonts w:hint="eastAsia"/>
        </w:rPr>
        <w:t>揭示至為明確。且</w:t>
      </w:r>
      <w:r w:rsidRPr="003A6BDF">
        <w:rPr>
          <w:rFonts w:hAnsi="標楷體" w:hint="eastAsia"/>
        </w:rPr>
        <w:t>關稅法、菸酒稅法及離島建設條例等國內與菸草控制有涉之相關法令規定，自FCTC於94年間完成內國法程序後，凡與</w:t>
      </w:r>
      <w:r w:rsidRPr="003A6BDF">
        <w:rPr>
          <w:rFonts w:hAnsi="標楷體" w:hint="eastAsia"/>
        </w:rPr>
        <w:lastRenderedPageBreak/>
        <w:t>FCTC規範意旨衝突、矛盾、扞格之相關規定，行政院早應督同相關部會儘速全盤檢視，期能趁早協調、釐清，以適時修法、廢止或另制定新法，俾使國內相關法令與FCTC兼容併行無礙，焉有迨至10餘年之後，始再爭論有否</w:t>
      </w:r>
      <w:r w:rsidRPr="003A6BDF">
        <w:rPr>
          <w:rFonts w:hint="eastAsia"/>
        </w:rPr>
        <w:t>法律間適用與競合疑慮之理，行政院統籌監督不力，難謂無責。況，縱有前開法律適用與競合疑慮，衛福部本應偕同相關部會依FCTC第6條所揭示之「價格與稅收措施」等意旨儘速檢討，俾及早評估我國宜否比照新加坡等國家以鐵腕實施免稅菸品入境之禁令，以掃除任何國內推動菸害防制之障礙，確保國民健康。以上復觀專</w:t>
      </w:r>
      <w:r>
        <w:rPr>
          <w:rFonts w:hint="eastAsia"/>
        </w:rPr>
        <w:t>家學者於本院諮詢會議之意見略以：</w:t>
      </w:r>
      <w:r w:rsidRPr="002908CD">
        <w:rPr>
          <w:rFonts w:hAnsi="標楷體" w:hint="eastAsia"/>
        </w:rPr>
        <w:t>「……FCTC業經立法院通過，即具國內法之地位，因此，關稅法、離島建設條例等相關規定，依法均應將FCTC納入考量……」、「相較於有些國家係規定完全不可攜帶免稅菸入境，各國均將廢除免稅菸視為國際趨勢……」、「臺灣免稅菸占總體菸品消耗量為世界最高，放眼各國沒有其他國家有高達十分之一之菸品係由免稅商店購得，這是一個很大的漏洞……」、「菸商及相關利益團體遊說都是非法的，包含免稅商店在內，菸商及相關利益團體不應有機會可影響公共衛生政策，但在我國並未落實。……菸害防制法修正草案之60天公告期，所有民間團體意見，當中竟包含菸商、菸業協會等意見……竟讓菸商及相關利益團體有介入的機會，有違反FCTC article 5.3條之虞……」</w:t>
      </w:r>
      <w:r>
        <w:rPr>
          <w:rFonts w:hAnsi="標楷體" w:hint="eastAsia"/>
        </w:rPr>
        <w:t>及衛福部表示略以：「FCTC</w:t>
      </w:r>
      <w:r w:rsidRPr="002E7017">
        <w:rPr>
          <w:rFonts w:hAnsi="標楷體" w:hint="eastAsia"/>
        </w:rPr>
        <w:t>於94年經立法院審議通過及總統簽署，各部會均應遵</w:t>
      </w:r>
      <w:r w:rsidR="006B67DC">
        <w:rPr>
          <w:rFonts w:hAnsi="標楷體" w:hint="eastAsia"/>
        </w:rPr>
        <w:t>守，有關國民健康權之維護，有賴各相關主管機關在其權責範圍內，制定</w:t>
      </w:r>
      <w:r w:rsidRPr="002E7017">
        <w:rPr>
          <w:rFonts w:hAnsi="標楷體" w:hint="eastAsia"/>
        </w:rPr>
        <w:t>相關政策或法令加以落實</w:t>
      </w:r>
      <w:r>
        <w:rPr>
          <w:rFonts w:hAnsi="標楷體" w:hint="eastAsia"/>
        </w:rPr>
        <w:t>……」</w:t>
      </w:r>
      <w:r w:rsidRPr="002908CD">
        <w:rPr>
          <w:rFonts w:hAnsi="標楷體" w:hint="eastAsia"/>
        </w:rPr>
        <w:t>等語益明，衛福部</w:t>
      </w:r>
      <w:r>
        <w:rPr>
          <w:rFonts w:hAnsi="標楷體" w:hint="eastAsia"/>
        </w:rPr>
        <w:t>早</w:t>
      </w:r>
      <w:r w:rsidRPr="002908CD">
        <w:rPr>
          <w:rFonts w:hAnsi="標楷體" w:hint="eastAsia"/>
        </w:rPr>
        <w:t>應偕同相關主管機關</w:t>
      </w:r>
      <w:r w:rsidRPr="00297214">
        <w:rPr>
          <w:rFonts w:hint="eastAsia"/>
        </w:rPr>
        <w:t>審慎檢</w:t>
      </w:r>
      <w:r w:rsidRPr="00297214">
        <w:rPr>
          <w:rFonts w:hint="eastAsia"/>
        </w:rPr>
        <w:lastRenderedPageBreak/>
        <w:t>討</w:t>
      </w:r>
      <w:r>
        <w:rPr>
          <w:rFonts w:hint="eastAsia"/>
        </w:rPr>
        <w:t>，尤</w:t>
      </w:r>
      <w:r w:rsidRPr="002908CD">
        <w:rPr>
          <w:rFonts w:hAnsi="標楷體" w:hint="eastAsia"/>
        </w:rPr>
        <w:t>值此國內爆發國安特勤人員違法走私巨量免稅菸品醜聞致生民怨沸騰之際，行政院更應</w:t>
      </w:r>
      <w:r>
        <w:rPr>
          <w:rFonts w:hAnsi="標楷體" w:hint="eastAsia"/>
        </w:rPr>
        <w:t>趁</w:t>
      </w:r>
      <w:r w:rsidRPr="002908CD">
        <w:rPr>
          <w:rFonts w:hAnsi="標楷體" w:hint="eastAsia"/>
        </w:rPr>
        <w:t>此民氣</w:t>
      </w:r>
      <w:r>
        <w:rPr>
          <w:rFonts w:hAnsi="標楷體" w:hint="eastAsia"/>
        </w:rPr>
        <w:t>可用之良機，</w:t>
      </w:r>
      <w:r w:rsidRPr="002908CD">
        <w:rPr>
          <w:rFonts w:hAnsi="標楷體" w:hint="eastAsia"/>
        </w:rPr>
        <w:t>儘速督同所屬積極妥處。</w:t>
      </w:r>
    </w:p>
    <w:p w:rsidR="00A821AD" w:rsidRDefault="00A821AD" w:rsidP="008D0B1A">
      <w:pPr>
        <w:pStyle w:val="3"/>
      </w:pPr>
      <w:r>
        <w:rPr>
          <w:rFonts w:hint="eastAsia"/>
        </w:rPr>
        <w:t>綜上，</w:t>
      </w:r>
      <w:r w:rsidR="008D0B1A" w:rsidRPr="008D0B1A">
        <w:rPr>
          <w:rFonts w:hint="eastAsia"/>
        </w:rPr>
        <w:t>我國目前稅捐僅占菸價約55.9％，與WHO明確建議之70％目標差距不小，更遠不及先進國家菸價水準，主管機關既認菸稅再調升後，勢將促使「免稅菸品」需求劇增，形成國內菸害防制漏洞，自應設法防堵。縱取消免稅菸品免徵之菸捐，遭業者、權管機關及少許專家學者之反對，然基於「健康人權保障」無可取代之優先與急迫性，尤值此國內爆發巨量走私免稅菸品醜聞致生民怨沸騰之際，行政院亟應挾此民氣儘速督同所屬依FCTC揭示之「防止遭受菸草業商業與既得利益影響」及「價格及稅收措施」等規定，積極審慎檢討妥處，俾使我國菸害防制水準迎頭趕上先進國家，進而根除為覬覦免稅菸暴利而鋌而走險之陋習</w:t>
      </w:r>
      <w:r>
        <w:rPr>
          <w:rFonts w:hint="eastAsia"/>
        </w:rPr>
        <w:t>。</w:t>
      </w:r>
    </w:p>
    <w:p w:rsidR="00A821AD" w:rsidRPr="00225BCC" w:rsidRDefault="004629CF" w:rsidP="004629CF">
      <w:pPr>
        <w:pStyle w:val="2"/>
        <w:rPr>
          <w:b/>
        </w:rPr>
      </w:pPr>
      <w:r w:rsidRPr="004629CF">
        <w:rPr>
          <w:rFonts w:hint="eastAsia"/>
          <w:b/>
        </w:rPr>
        <w:t>WHO早於92年及101年間分別通過之FCTC第15條及其消除菸品非法貿易議定書，既已明確揭示「追蹤溯源系統及販售執照制度」為制止菸品非法貿易最有效之方法，歐盟及</w:t>
      </w:r>
      <w:r w:rsidR="000777AB">
        <w:rPr>
          <w:rFonts w:hint="eastAsia"/>
          <w:b/>
        </w:rPr>
        <w:t>土耳其、</w:t>
      </w:r>
      <w:r w:rsidRPr="004629CF">
        <w:rPr>
          <w:rFonts w:hint="eastAsia"/>
          <w:b/>
        </w:rPr>
        <w:t>美國、新加坡等國家爰已分別實施紙菸追蹤溯源及查驗辨識標記等相關制度，財政部早應偕同相關主管機關積極規劃建置，然迄今國內竟仍停滯於蒐集資料</w:t>
      </w:r>
      <w:r w:rsidR="00705CD7">
        <w:rPr>
          <w:rFonts w:hint="eastAsia"/>
          <w:b/>
        </w:rPr>
        <w:t>、研議可行性及尋求共識階段，該議定書主政權屬猶有權責不清及推諉卸</w:t>
      </w:r>
      <w:r w:rsidRPr="004629CF">
        <w:rPr>
          <w:rFonts w:hint="eastAsia"/>
          <w:b/>
        </w:rPr>
        <w:t>責情事，行事明顯因循消極，洵有欠當</w:t>
      </w:r>
      <w:r w:rsidR="00A821AD" w:rsidRPr="00225BCC">
        <w:rPr>
          <w:rFonts w:hint="eastAsia"/>
          <w:b/>
        </w:rPr>
        <w:t>：</w:t>
      </w:r>
    </w:p>
    <w:p w:rsidR="00A821AD" w:rsidRDefault="00A821AD" w:rsidP="00A821AD">
      <w:pPr>
        <w:pStyle w:val="3"/>
      </w:pPr>
      <w:r>
        <w:rPr>
          <w:rFonts w:hint="eastAsia"/>
        </w:rPr>
        <w:t>按</w:t>
      </w:r>
      <w:r w:rsidRPr="009F4FAB">
        <w:rPr>
          <w:rFonts w:hint="eastAsia"/>
        </w:rPr>
        <w:t>消弭</w:t>
      </w:r>
      <w:r>
        <w:rPr>
          <w:rFonts w:hint="eastAsia"/>
        </w:rPr>
        <w:t>全球</w:t>
      </w:r>
      <w:r w:rsidRPr="009F4FAB">
        <w:rPr>
          <w:rFonts w:hint="eastAsia"/>
        </w:rPr>
        <w:t>菸品走</w:t>
      </w:r>
      <w:r>
        <w:rPr>
          <w:rFonts w:hint="eastAsia"/>
        </w:rPr>
        <w:t>私行為</w:t>
      </w:r>
      <w:r w:rsidRPr="00DE6CBD">
        <w:rPr>
          <w:rFonts w:hint="eastAsia"/>
        </w:rPr>
        <w:t>，</w:t>
      </w:r>
      <w:r>
        <w:rPr>
          <w:rFonts w:hint="eastAsia"/>
        </w:rPr>
        <w:t>以落實FCTC第15條</w:t>
      </w:r>
      <w:r>
        <w:rPr>
          <w:rStyle w:val="aff1"/>
        </w:rPr>
        <w:footnoteReference w:id="14"/>
      </w:r>
      <w:r>
        <w:rPr>
          <w:rFonts w:hint="eastAsia"/>
        </w:rPr>
        <w:t>揭</w:t>
      </w:r>
      <w:r>
        <w:rPr>
          <w:rFonts w:hint="eastAsia"/>
        </w:rPr>
        <w:lastRenderedPageBreak/>
        <w:t>示：</w:t>
      </w:r>
      <w:r>
        <w:rPr>
          <w:rFonts w:hAnsi="標楷體" w:hint="eastAsia"/>
        </w:rPr>
        <w:t>「</w:t>
      </w:r>
      <w:r>
        <w:rPr>
          <w:rFonts w:hint="eastAsia"/>
        </w:rPr>
        <w:t>消除一切形式的菸草製品非法貿易</w:t>
      </w:r>
      <w:r>
        <w:rPr>
          <w:rStyle w:val="aff1"/>
        </w:rPr>
        <w:footnoteReference w:id="15"/>
      </w:r>
      <w:r>
        <w:rPr>
          <w:rFonts w:hAnsi="標楷體" w:hint="eastAsia"/>
        </w:rPr>
        <w:t>」之意旨</w:t>
      </w:r>
      <w:r>
        <w:rPr>
          <w:rStyle w:val="aff1"/>
          <w:rFonts w:hAnsi="標楷體"/>
        </w:rPr>
        <w:footnoteReference w:id="16"/>
      </w:r>
      <w:r>
        <w:rPr>
          <w:rFonts w:hint="eastAsia"/>
        </w:rPr>
        <w:t>，WHO爰於101年11月12日第5屆締約方會議通過</w:t>
      </w:r>
      <w:r>
        <w:rPr>
          <w:rFonts w:hAnsi="標楷體" w:hint="eastAsia"/>
        </w:rPr>
        <w:t>「</w:t>
      </w:r>
      <w:r>
        <w:rPr>
          <w:rFonts w:hint="eastAsia"/>
        </w:rPr>
        <w:t>消除菸品非法貿易議定書(Protocol to Eliminate Illicit Trade in Tobacco Products，下稱議定書</w:t>
      </w:r>
      <w:r>
        <w:rPr>
          <w:rStyle w:val="aff1"/>
        </w:rPr>
        <w:footnoteReference w:id="17"/>
      </w:r>
      <w:r>
        <w:rPr>
          <w:rFonts w:hint="eastAsia"/>
        </w:rPr>
        <w:t>)</w:t>
      </w:r>
      <w:r w:rsidRPr="009F4FAB">
        <w:rPr>
          <w:rFonts w:hint="eastAsia"/>
        </w:rPr>
        <w:t>，</w:t>
      </w:r>
      <w:r>
        <w:rPr>
          <w:rFonts w:hint="eastAsia"/>
        </w:rPr>
        <w:t>其中</w:t>
      </w:r>
      <w:r w:rsidRPr="007D0E53">
        <w:rPr>
          <w:rFonts w:hint="eastAsia"/>
        </w:rPr>
        <w:t>有關</w:t>
      </w:r>
      <w:r>
        <w:rPr>
          <w:rFonts w:hint="eastAsia"/>
        </w:rPr>
        <w:t>遏</w:t>
      </w:r>
      <w:r w:rsidRPr="007D0E53">
        <w:rPr>
          <w:rFonts w:hint="eastAsia"/>
        </w:rPr>
        <w:t>止菸品非法貿易最有效</w:t>
      </w:r>
      <w:r>
        <w:rPr>
          <w:rFonts w:hint="eastAsia"/>
        </w:rPr>
        <w:t>之</w:t>
      </w:r>
      <w:r w:rsidRPr="007D0E53">
        <w:rPr>
          <w:rFonts w:hint="eastAsia"/>
        </w:rPr>
        <w:t>方法</w:t>
      </w:r>
      <w:r>
        <w:rPr>
          <w:rFonts w:hint="eastAsia"/>
        </w:rPr>
        <w:t>即為</w:t>
      </w:r>
      <w:r w:rsidRPr="007D0E53">
        <w:rPr>
          <w:rFonts w:hint="eastAsia"/>
        </w:rPr>
        <w:t>建</w:t>
      </w:r>
      <w:r>
        <w:rPr>
          <w:rFonts w:hint="eastAsia"/>
        </w:rPr>
        <w:t>置</w:t>
      </w:r>
      <w:r>
        <w:rPr>
          <w:rFonts w:hAnsi="標楷體" w:hint="eastAsia"/>
        </w:rPr>
        <w:t>「</w:t>
      </w:r>
      <w:r w:rsidRPr="007D0E53">
        <w:rPr>
          <w:rFonts w:hint="eastAsia"/>
        </w:rPr>
        <w:t>菸品販售執照制度</w:t>
      </w:r>
      <w:r>
        <w:rPr>
          <w:rFonts w:hAnsi="標楷體" w:hint="eastAsia"/>
        </w:rPr>
        <w:t>」</w:t>
      </w:r>
      <w:r w:rsidRPr="007D0E53">
        <w:rPr>
          <w:rFonts w:hint="eastAsia"/>
        </w:rPr>
        <w:t>及</w:t>
      </w:r>
      <w:r>
        <w:rPr>
          <w:rFonts w:hAnsi="標楷體" w:hint="eastAsia"/>
        </w:rPr>
        <w:t>「</w:t>
      </w:r>
      <w:r w:rsidRPr="007D0E53">
        <w:rPr>
          <w:rFonts w:hint="eastAsia"/>
        </w:rPr>
        <w:t>菸品追蹤系統</w:t>
      </w:r>
      <w:r>
        <w:rPr>
          <w:rFonts w:hAnsi="標楷體" w:hint="eastAsia"/>
        </w:rPr>
        <w:t>」</w:t>
      </w:r>
      <w:r w:rsidRPr="007D0E53">
        <w:rPr>
          <w:rFonts w:hint="eastAsia"/>
        </w:rPr>
        <w:t>，透過</w:t>
      </w:r>
      <w:r>
        <w:rPr>
          <w:rFonts w:hAnsi="標楷體" w:hint="eastAsia"/>
        </w:rPr>
        <w:t>「</w:t>
      </w:r>
      <w:r w:rsidRPr="007D0E53">
        <w:rPr>
          <w:rFonts w:hint="eastAsia"/>
        </w:rPr>
        <w:t>有效監管</w:t>
      </w:r>
      <w:r>
        <w:rPr>
          <w:rFonts w:hAnsi="標楷體" w:hint="eastAsia"/>
        </w:rPr>
        <w:t>」</w:t>
      </w:r>
      <w:r w:rsidRPr="007D0E53">
        <w:rPr>
          <w:rFonts w:hint="eastAsia"/>
        </w:rPr>
        <w:t>、</w:t>
      </w:r>
      <w:r>
        <w:rPr>
          <w:rFonts w:hAnsi="標楷體" w:hint="eastAsia"/>
        </w:rPr>
        <w:t>「</w:t>
      </w:r>
      <w:r w:rsidRPr="007D0E53">
        <w:rPr>
          <w:rFonts w:hint="eastAsia"/>
        </w:rPr>
        <w:t>懲治不法</w:t>
      </w:r>
      <w:r>
        <w:rPr>
          <w:rFonts w:hAnsi="標楷體" w:hint="eastAsia"/>
        </w:rPr>
        <w:t>」</w:t>
      </w:r>
      <w:r>
        <w:rPr>
          <w:rFonts w:hint="eastAsia"/>
        </w:rPr>
        <w:t>及</w:t>
      </w:r>
      <w:r>
        <w:rPr>
          <w:rFonts w:hAnsi="標楷體" w:hint="eastAsia"/>
        </w:rPr>
        <w:t>「</w:t>
      </w:r>
      <w:r w:rsidRPr="007D0E53">
        <w:rPr>
          <w:rFonts w:hint="eastAsia"/>
        </w:rPr>
        <w:t>加強國際司法</w:t>
      </w:r>
      <w:r>
        <w:rPr>
          <w:rFonts w:hint="eastAsia"/>
        </w:rPr>
        <w:t>與</w:t>
      </w:r>
      <w:r w:rsidRPr="007D0E53">
        <w:rPr>
          <w:rFonts w:hint="eastAsia"/>
        </w:rPr>
        <w:t>行政合作</w:t>
      </w:r>
      <w:r>
        <w:rPr>
          <w:rFonts w:hAnsi="標楷體" w:hint="eastAsia"/>
        </w:rPr>
        <w:t>」</w:t>
      </w:r>
      <w:r w:rsidRPr="007D0E53">
        <w:rPr>
          <w:rFonts w:hint="eastAsia"/>
        </w:rPr>
        <w:t>等措施，全面打擊走私、非法產製</w:t>
      </w:r>
      <w:r>
        <w:rPr>
          <w:rFonts w:hint="eastAsia"/>
        </w:rPr>
        <w:t>及</w:t>
      </w:r>
      <w:r w:rsidRPr="007D0E53">
        <w:rPr>
          <w:rFonts w:hint="eastAsia"/>
        </w:rPr>
        <w:t>仿冒等違法行為，</w:t>
      </w:r>
      <w:r>
        <w:rPr>
          <w:rFonts w:hint="eastAsia"/>
        </w:rPr>
        <w:t>以維護人類</w:t>
      </w:r>
      <w:r w:rsidRPr="007D0E53">
        <w:rPr>
          <w:rFonts w:hint="eastAsia"/>
        </w:rPr>
        <w:t>健康</w:t>
      </w:r>
      <w:r>
        <w:rPr>
          <w:rFonts w:hint="eastAsia"/>
        </w:rPr>
        <w:t>、</w:t>
      </w:r>
      <w:r w:rsidRPr="00DE6CBD">
        <w:rPr>
          <w:rFonts w:hint="eastAsia"/>
        </w:rPr>
        <w:t>消費安全</w:t>
      </w:r>
      <w:r>
        <w:rPr>
          <w:rFonts w:hint="eastAsia"/>
        </w:rPr>
        <w:t>、</w:t>
      </w:r>
      <w:r w:rsidRPr="00DE6CBD">
        <w:rPr>
          <w:rFonts w:hint="eastAsia"/>
        </w:rPr>
        <w:t>市場秩序及國家稅收</w:t>
      </w:r>
      <w:r w:rsidRPr="007D0E53">
        <w:rPr>
          <w:rFonts w:hint="eastAsia"/>
        </w:rPr>
        <w:t>。</w:t>
      </w:r>
      <w:r>
        <w:rPr>
          <w:rFonts w:hint="eastAsia"/>
        </w:rPr>
        <w:t>是行政院允應督同所屬積極</w:t>
      </w:r>
      <w:r w:rsidRPr="007D0E53">
        <w:rPr>
          <w:rFonts w:hint="eastAsia"/>
        </w:rPr>
        <w:t>建</w:t>
      </w:r>
      <w:r>
        <w:rPr>
          <w:rFonts w:hint="eastAsia"/>
        </w:rPr>
        <w:t>置</w:t>
      </w:r>
      <w:r w:rsidRPr="007D0E53">
        <w:rPr>
          <w:rFonts w:hint="eastAsia"/>
        </w:rPr>
        <w:t>菸品</w:t>
      </w:r>
      <w:r>
        <w:rPr>
          <w:rFonts w:hAnsi="標楷體" w:hint="eastAsia"/>
        </w:rPr>
        <w:t>「</w:t>
      </w:r>
      <w:r w:rsidRPr="007D0E53">
        <w:rPr>
          <w:rFonts w:hint="eastAsia"/>
        </w:rPr>
        <w:t>販售執照制度</w:t>
      </w:r>
      <w:r>
        <w:rPr>
          <w:rFonts w:hAnsi="標楷體" w:hint="eastAsia"/>
        </w:rPr>
        <w:t>」</w:t>
      </w:r>
      <w:r w:rsidRPr="007D0E53">
        <w:rPr>
          <w:rFonts w:hint="eastAsia"/>
        </w:rPr>
        <w:t>及</w:t>
      </w:r>
      <w:r>
        <w:rPr>
          <w:rFonts w:hAnsi="標楷體" w:hint="eastAsia"/>
        </w:rPr>
        <w:t>「</w:t>
      </w:r>
      <w:r w:rsidRPr="007D0E53">
        <w:rPr>
          <w:rFonts w:hint="eastAsia"/>
        </w:rPr>
        <w:t>追蹤系統</w:t>
      </w:r>
      <w:r>
        <w:rPr>
          <w:rFonts w:hAnsi="標楷體" w:hint="eastAsia"/>
        </w:rPr>
        <w:t>」，以</w:t>
      </w:r>
      <w:r>
        <w:rPr>
          <w:rFonts w:hint="eastAsia"/>
        </w:rPr>
        <w:t>落實上開議定書意旨。</w:t>
      </w:r>
    </w:p>
    <w:p w:rsidR="00A821AD" w:rsidRPr="00B71D49" w:rsidRDefault="00A821AD" w:rsidP="00A821AD">
      <w:pPr>
        <w:pStyle w:val="3"/>
      </w:pPr>
      <w:r>
        <w:rPr>
          <w:rFonts w:hint="eastAsia"/>
        </w:rPr>
        <w:t>據財政部分別於本院函詢</w:t>
      </w:r>
      <w:r w:rsidR="009D34C5">
        <w:rPr>
          <w:rFonts w:hint="eastAsia"/>
        </w:rPr>
        <w:t>後</w:t>
      </w:r>
      <w:r>
        <w:rPr>
          <w:rFonts w:hint="eastAsia"/>
        </w:rPr>
        <w:t>及詢問前查復略以：</w:t>
      </w:r>
      <w:r w:rsidRPr="00140500">
        <w:rPr>
          <w:rFonts w:hint="eastAsia"/>
        </w:rPr>
        <w:t>「……</w:t>
      </w:r>
      <w:r>
        <w:rPr>
          <w:rFonts w:hint="eastAsia"/>
        </w:rPr>
        <w:t>106年洽請駐外單位協助蒐集其他國家辦理菸品查驗辨識標記情形，據駐土耳其代表處函告該國已採行上開措施，於同年12月間由</w:t>
      </w:r>
      <w:r w:rsidR="00BF35D9">
        <w:rPr>
          <w:rFonts w:hint="eastAsia"/>
        </w:rPr>
        <w:t>本部</w:t>
      </w:r>
      <w:r>
        <w:rPr>
          <w:rFonts w:hint="eastAsia"/>
        </w:rPr>
        <w:t>國庫署派員赴該國實地考察</w:t>
      </w:r>
      <w:r w:rsidRPr="00140500">
        <w:rPr>
          <w:rFonts w:hint="eastAsia"/>
        </w:rPr>
        <w:t>……</w:t>
      </w:r>
      <w:r>
        <w:rPr>
          <w:rFonts w:hint="eastAsia"/>
        </w:rPr>
        <w:t>。</w:t>
      </w:r>
      <w:r w:rsidRPr="00140500">
        <w:rPr>
          <w:rFonts w:hint="eastAsia"/>
        </w:rPr>
        <w:t>」「據本部洽駐外單位協助蒐集國際有關</w:t>
      </w:r>
      <w:r>
        <w:rPr>
          <w:rFonts w:hint="eastAsia"/>
        </w:rPr>
        <w:t>(</w:t>
      </w:r>
      <w:r w:rsidRPr="00140500">
        <w:rPr>
          <w:rFonts w:hAnsi="標楷體" w:hint="eastAsia"/>
        </w:rPr>
        <w:t>菸品查驗辨識機制</w:t>
      </w:r>
      <w:r>
        <w:rPr>
          <w:rFonts w:hint="eastAsia"/>
        </w:rPr>
        <w:t>)</w:t>
      </w:r>
      <w:r w:rsidRPr="00140500">
        <w:rPr>
          <w:rFonts w:hint="eastAsia"/>
        </w:rPr>
        <w:t>管理作法歸納如下：實施菸品包裝盒印</w:t>
      </w:r>
      <w:r w:rsidRPr="00B71D49">
        <w:rPr>
          <w:rFonts w:hint="eastAsia"/>
        </w:rPr>
        <w:t>製二維條碼或產品追溯條碼之國家：土耳其、菲律賓；實施菸品標示完稅標誌或其他辨識機制之國家：加拿大、越南、泰國、愛爾蘭、巴西、馬來西亞、印尼、新加坡、西班牙、美國、德國。</w:t>
      </w:r>
      <w:r w:rsidRPr="00B71D49">
        <w:rPr>
          <w:rFonts w:hAnsi="標楷體" w:hint="eastAsia"/>
        </w:rPr>
        <w:t>……」「</w:t>
      </w:r>
      <w:r w:rsidRPr="00B71D49">
        <w:rPr>
          <w:rFonts w:hint="eastAsia"/>
        </w:rPr>
        <w:t>據駐外單位查復，歐盟訂於108年5月20日實施紙菸追蹤溯源機制，本部業蒐集</w:t>
      </w:r>
      <w:r w:rsidRPr="00B71D49">
        <w:rPr>
          <w:rFonts w:hint="eastAsia"/>
        </w:rPr>
        <w:lastRenderedPageBreak/>
        <w:t>歐盟菸品追蹤溯源機制及防偽辨識機制等技術標準文件，將盤點可用資源，儘速研議建置菸品追蹤溯源機制之可行性。</w:t>
      </w:r>
      <w:r w:rsidRPr="00B71D49">
        <w:rPr>
          <w:rFonts w:hAnsi="標楷體" w:hint="eastAsia"/>
        </w:rPr>
        <w:t>」「……目前菸酒販賣業者已達20萬家，不僅為數眾多，且其經營模式自量販店、餐飲業者、超商至檳榔攤等，型態及規模不一，宜否因少數業者有販賣私菸情事，即參照議定書所定許可證制度及謹慎調查義務等規定，全面要求</w:t>
      </w:r>
      <w:r w:rsidRPr="00140500">
        <w:rPr>
          <w:rFonts w:hAnsi="標楷體" w:hint="eastAsia"/>
        </w:rPr>
        <w:t>菸販賣業者均須另行辦理登記，及負有義務審慎調查其銷售對象背景或相關資料，並於發現違法時向主管機關報告，事涉修法，仍需尋求社會共識及立法院之支持……須凝聚修法共識，方利據以推動。」顯見WHO於92年及101年間分別通過之FCTC第15條及其議定書，已明確揭示「建立並落實菸品『販售執照制度及追蹤溯源系統』」為制止菸品非法貿易最有效之方法，迄今已</w:t>
      </w:r>
      <w:r w:rsidRPr="00B71D49">
        <w:rPr>
          <w:rFonts w:hAnsi="標楷體" w:hint="eastAsia"/>
        </w:rPr>
        <w:t>分別逾16年及7年有餘，期間歐盟及</w:t>
      </w:r>
      <w:r w:rsidR="00705CD7">
        <w:rPr>
          <w:rFonts w:hAnsi="標楷體" w:hint="eastAsia"/>
        </w:rPr>
        <w:t>土耳其、</w:t>
      </w:r>
      <w:r w:rsidRPr="00B71D49">
        <w:rPr>
          <w:rFonts w:hAnsi="標楷體" w:hint="eastAsia"/>
        </w:rPr>
        <w:t>美國、新加坡等國家已分別實施紙菸追蹤溯源及查驗辨識標記</w:t>
      </w:r>
      <w:r w:rsidR="00705CD7">
        <w:rPr>
          <w:rFonts w:hAnsi="標楷體" w:hint="eastAsia"/>
        </w:rPr>
        <w:t>等</w:t>
      </w:r>
      <w:r w:rsidRPr="00B71D49">
        <w:rPr>
          <w:rFonts w:hAnsi="標楷體" w:hint="eastAsia"/>
        </w:rPr>
        <w:t>相關制度，國內卻仍停滯於</w:t>
      </w:r>
      <w:r w:rsidRPr="00B71D49">
        <w:rPr>
          <w:rFonts w:hint="eastAsia"/>
        </w:rPr>
        <w:t>蒐集資料、</w:t>
      </w:r>
      <w:r w:rsidRPr="00B71D49">
        <w:rPr>
          <w:rFonts w:hAnsi="標楷體" w:hint="eastAsia"/>
        </w:rPr>
        <w:t>研議可行性及尋求共識階段，財政部行事有欠積極，甚為明顯。</w:t>
      </w:r>
    </w:p>
    <w:p w:rsidR="00BA473F" w:rsidRDefault="00A821AD" w:rsidP="00A821AD">
      <w:pPr>
        <w:pStyle w:val="3"/>
        <w:rPr>
          <w:rFonts w:hAnsi="標楷體"/>
        </w:rPr>
      </w:pPr>
      <w:r w:rsidRPr="00B71D49">
        <w:rPr>
          <w:rFonts w:hint="eastAsia"/>
        </w:rPr>
        <w:t>至上開議定書於國內之主政權屬，據衛福部分別查復略以：</w:t>
      </w:r>
      <w:r w:rsidRPr="00B71D49">
        <w:rPr>
          <w:rFonts w:hAnsi="標楷體" w:hint="eastAsia"/>
        </w:rPr>
        <w:t>「</w:t>
      </w:r>
      <w:r w:rsidRPr="00B71D49">
        <w:rPr>
          <w:rFonts w:hint="eastAsia"/>
        </w:rPr>
        <w:t>有關預防非法貿易之管制措施，相關法規與主責單位係以財政部為主，另查財政部國庫署、賦稅署、關務署所回復之自我檢視表內容，亦針對第6條有關許可證、同等審批或控制制度、第9條檔案記錄、第12條免稅區和國際過境、第14條不法行為、第15條法人責任與第18條處置或銷毀等部分，認與主責之法規相關。故有關預防菸品非法貿易、加強落實執法，以及提供合適法規以為國際合作等相關策略，建請洽財政部提供相關資料</w:t>
      </w:r>
      <w:r w:rsidRPr="00B71D49">
        <w:rPr>
          <w:rFonts w:hAnsi="標楷體" w:hint="eastAsia"/>
        </w:rPr>
        <w:t>……</w:t>
      </w:r>
      <w:r w:rsidRPr="00B71D49">
        <w:rPr>
          <w:rFonts w:hint="eastAsia"/>
        </w:rPr>
        <w:t>。</w:t>
      </w:r>
      <w:r w:rsidRPr="00B71D49">
        <w:rPr>
          <w:rFonts w:hAnsi="標楷體" w:hint="eastAsia"/>
        </w:rPr>
        <w:t>」「</w:t>
      </w:r>
      <w:r w:rsidRPr="00B71D49">
        <w:rPr>
          <w:rFonts w:hint="eastAsia"/>
        </w:rPr>
        <w:t>查議定書內容涉及菸草製品(包括生產設備)製</w:t>
      </w:r>
      <w:r w:rsidRPr="00B71D49">
        <w:rPr>
          <w:rFonts w:hint="eastAsia"/>
        </w:rPr>
        <w:lastRenderedPageBreak/>
        <w:t>造輸入之許可規範、菸草製品國際貿易流通標示及追蹤追溯制度、非法菸品走私取締、跨國非法貿易調查合作及刑事犯罪追緝引渡等問題，主軸係為菸品非法貿易之管制措施</w:t>
      </w:r>
      <w:r w:rsidRPr="00B71D49">
        <w:rPr>
          <w:rFonts w:hAnsi="標楷體" w:hint="eastAsia"/>
        </w:rPr>
        <w:t>」、「本部主管法規為菸害防制法，就菸捐、限制菸品之販賣方式、強化菸品成分申報、禁止菸品廣告及贊助、禁菸場所等為規範，並未涉及菸草製品(包括生產設備)製造輸入之許可規範、菸草製品國際貿易流通標示及追蹤追溯制度、非法菸品走私取締、跨國非法貿易調查合作及刑事犯罪追緝引渡等事項。……有關菸品非法貿易管制是否已達世界先進國家相關管制進度等情，建請洽財政部提供相關資料。</w:t>
      </w:r>
      <w:r w:rsidR="000B06FE">
        <w:rPr>
          <w:rFonts w:hAnsi="標楷體" w:hint="eastAsia"/>
        </w:rPr>
        <w:t>……</w:t>
      </w:r>
      <w:r w:rsidRPr="00B71D49">
        <w:rPr>
          <w:rFonts w:hAnsi="標楷體" w:hint="eastAsia"/>
        </w:rPr>
        <w:t>」「至所詢消除菸品非法貿易之管制策略是否已於國內落實？有否困難或窒礙難行之處等情，建請洽請財政部提供相關資料。」</w:t>
      </w:r>
      <w:r w:rsidR="00BA473F">
        <w:rPr>
          <w:rFonts w:hAnsi="標楷體" w:hint="eastAsia"/>
        </w:rPr>
        <w:t>。</w:t>
      </w:r>
    </w:p>
    <w:p w:rsidR="00BA473F" w:rsidRDefault="00A821AD" w:rsidP="00A821AD">
      <w:pPr>
        <w:pStyle w:val="3"/>
        <w:rPr>
          <w:rFonts w:hAnsi="標楷體"/>
        </w:rPr>
      </w:pPr>
      <w:r w:rsidRPr="00B71D49">
        <w:rPr>
          <w:rFonts w:hAnsi="標楷體" w:hint="eastAsia"/>
        </w:rPr>
        <w:t>財政部則</w:t>
      </w:r>
      <w:r w:rsidR="002E31EB">
        <w:rPr>
          <w:rFonts w:hAnsi="標楷體" w:hint="eastAsia"/>
        </w:rPr>
        <w:t>分別</w:t>
      </w:r>
      <w:r w:rsidRPr="00B71D49">
        <w:rPr>
          <w:rFonts w:hAnsi="標楷體" w:hint="eastAsia"/>
        </w:rPr>
        <w:t>表示略</w:t>
      </w:r>
      <w:r w:rsidR="00851EC6">
        <w:rPr>
          <w:rFonts w:hAnsi="標楷體" w:hint="eastAsia"/>
        </w:rPr>
        <w:t>為</w:t>
      </w:r>
      <w:r w:rsidRPr="00B71D49">
        <w:rPr>
          <w:rFonts w:hAnsi="標楷體" w:hint="eastAsia"/>
        </w:rPr>
        <w:t>：「</w:t>
      </w:r>
      <w:r w:rsidRPr="00B71D49">
        <w:rPr>
          <w:rFonts w:hint="eastAsia"/>
        </w:rPr>
        <w:t>議定書涉及</w:t>
      </w:r>
      <w:r w:rsidR="00851EC6">
        <w:rPr>
          <w:rFonts w:hint="eastAsia"/>
        </w:rPr>
        <w:t>本</w:t>
      </w:r>
      <w:r w:rsidRPr="00B71D49">
        <w:rPr>
          <w:rFonts w:hint="eastAsia"/>
        </w:rPr>
        <w:t>部業務部分主要為私菸查緝，惟依議定書規範，非法貿易管制尚非僅侷限於私菸查緝。且揆諸議定書序言，仍著重於維護公眾健康的權利；次據FCTC網頁所列參與議定書之5個個案研究資料顯示</w:t>
      </w:r>
      <w:r w:rsidRPr="00B71D49">
        <w:rPr>
          <w:rFonts w:hAnsi="標楷體" w:hint="eastAsia"/>
        </w:rPr>
        <w:t>……</w:t>
      </w:r>
      <w:r w:rsidRPr="00B71D49">
        <w:rPr>
          <w:rFonts w:hint="eastAsia"/>
        </w:rPr>
        <w:t>係由衛生主管機關推動簽定議定書；是以，該議定書之推行仍以維護健康及菸害防制為主要目的</w:t>
      </w:r>
      <w:r w:rsidRPr="00B71D49">
        <w:rPr>
          <w:rFonts w:hAnsi="標楷體" w:hint="eastAsia"/>
        </w:rPr>
        <w:t>……</w:t>
      </w:r>
      <w:r w:rsidR="00851EC6">
        <w:rPr>
          <w:rFonts w:hAnsi="標楷體" w:hint="eastAsia"/>
        </w:rPr>
        <w:t>。</w:t>
      </w:r>
      <w:r w:rsidRPr="00B71D49">
        <w:rPr>
          <w:rFonts w:hAnsi="標楷體" w:hint="eastAsia"/>
        </w:rPr>
        <w:t>」「</w:t>
      </w:r>
      <w:r w:rsidRPr="00B71D49">
        <w:rPr>
          <w:rFonts w:hint="eastAsia"/>
        </w:rPr>
        <w:t>依議定書第3條所定目標，為依據FCTC第15條規定，消除一切形式之菸草製品非法貿易，其最終目的係為防止和減少菸草消費、尼古丁成癮和接觸菸草菸霧，與衛福部主政之菸害防制法第1條立法目的</w:t>
      </w:r>
      <w:r w:rsidRPr="00B71D49">
        <w:rPr>
          <w:rFonts w:hAnsi="標楷體" w:hint="eastAsia"/>
        </w:rPr>
        <w:t>『</w:t>
      </w:r>
      <w:r w:rsidRPr="00B71D49">
        <w:rPr>
          <w:rFonts w:hint="eastAsia"/>
        </w:rPr>
        <w:t>防制菸害，維護國民健康</w:t>
      </w:r>
      <w:r w:rsidRPr="00B71D49">
        <w:rPr>
          <w:rFonts w:hAnsi="標楷體" w:hint="eastAsia"/>
        </w:rPr>
        <w:t>』</w:t>
      </w:r>
      <w:r w:rsidRPr="00B71D49">
        <w:rPr>
          <w:rFonts w:hint="eastAsia"/>
        </w:rPr>
        <w:t>契合。爰議定書生效後之因應策略、配套措施與相關主管機關權責分工及執行情形等節，宜由衛福部主政說明</w:t>
      </w:r>
      <w:r w:rsidRPr="00B71D49">
        <w:rPr>
          <w:rFonts w:hAnsi="標楷體" w:hint="eastAsia"/>
        </w:rPr>
        <w:t>」、「……</w:t>
      </w:r>
      <w:r w:rsidRPr="00B71D49">
        <w:rPr>
          <w:rFonts w:hint="eastAsia"/>
        </w:rPr>
        <w:t>議定書之</w:t>
      </w:r>
      <w:r w:rsidRPr="00B71D49">
        <w:rPr>
          <w:rFonts w:hAnsi="標楷體" w:hint="eastAsia"/>
        </w:rPr>
        <w:t>『</w:t>
      </w:r>
      <w:r w:rsidRPr="00B71D49">
        <w:rPr>
          <w:rFonts w:hint="eastAsia"/>
        </w:rPr>
        <w:t>追蹤追溯制度</w:t>
      </w:r>
      <w:r w:rsidRPr="00B71D49">
        <w:rPr>
          <w:rFonts w:hAnsi="標楷體" w:hint="eastAsia"/>
        </w:rPr>
        <w:t>』</w:t>
      </w:r>
      <w:r w:rsidRPr="00B71D49">
        <w:rPr>
          <w:rFonts w:hint="eastAsia"/>
        </w:rPr>
        <w:t>、</w:t>
      </w:r>
      <w:r w:rsidRPr="00B71D49">
        <w:rPr>
          <w:rFonts w:hAnsi="標楷體" w:hint="eastAsia"/>
        </w:rPr>
        <w:t>『</w:t>
      </w:r>
      <w:r w:rsidRPr="00B71D49">
        <w:rPr>
          <w:rFonts w:hint="eastAsia"/>
        </w:rPr>
        <w:t>許可證制度</w:t>
      </w:r>
      <w:r w:rsidRPr="00B71D49">
        <w:rPr>
          <w:rFonts w:hAnsi="標楷體" w:hint="eastAsia"/>
        </w:rPr>
        <w:t>』……</w:t>
      </w:r>
      <w:r w:rsidRPr="00B71D49">
        <w:rPr>
          <w:rFonts w:hint="eastAsia"/>
        </w:rPr>
        <w:t>等規範，所</w:t>
      </w:r>
      <w:r w:rsidRPr="00B71D49">
        <w:rPr>
          <w:rFonts w:hint="eastAsia"/>
        </w:rPr>
        <w:lastRenderedPageBreak/>
        <w:t>涉層面及行業範圍廣泛，權責機關眾多，包括衛福部</w:t>
      </w:r>
      <w:r w:rsidRPr="00B71D49">
        <w:rPr>
          <w:rFonts w:hAnsi="標楷體" w:hint="eastAsia"/>
        </w:rPr>
        <w:t>……</w:t>
      </w:r>
      <w:r w:rsidRPr="00B71D49">
        <w:rPr>
          <w:rFonts w:hint="eastAsia"/>
        </w:rPr>
        <w:t>等機關，涉跨部會整合，權責如何界定，相關法律如何分工規範，又徒法不足以執行，宜就所需經費、人力資源及其可行性審慎評估，本部建議衛福部宜先行盤點及規劃</w:t>
      </w:r>
      <w:r w:rsidR="0068059E" w:rsidRPr="00B71D49">
        <w:rPr>
          <w:rFonts w:hAnsi="標楷體" w:hint="eastAsia"/>
        </w:rPr>
        <w:t>……」。</w:t>
      </w:r>
    </w:p>
    <w:p w:rsidR="00A821AD" w:rsidRPr="00B71D49" w:rsidRDefault="0068059E" w:rsidP="00A821AD">
      <w:pPr>
        <w:pStyle w:val="3"/>
        <w:rPr>
          <w:rFonts w:hAnsi="標楷體"/>
        </w:rPr>
      </w:pPr>
      <w:r w:rsidRPr="00B71D49">
        <w:rPr>
          <w:rFonts w:hAnsi="標楷體" w:hint="eastAsia"/>
        </w:rPr>
        <w:t>由</w:t>
      </w:r>
      <w:r w:rsidR="00BA473F">
        <w:rPr>
          <w:rFonts w:hAnsi="標楷體" w:hint="eastAsia"/>
        </w:rPr>
        <w:t>上</w:t>
      </w:r>
      <w:r w:rsidRPr="00B71D49">
        <w:rPr>
          <w:rFonts w:hAnsi="標楷體" w:hint="eastAsia"/>
        </w:rPr>
        <w:t>顯</w:t>
      </w:r>
      <w:r w:rsidR="00A821AD" w:rsidRPr="00B71D49">
        <w:rPr>
          <w:rFonts w:hAnsi="標楷體" w:hint="eastAsia"/>
        </w:rPr>
        <w:t>見</w:t>
      </w:r>
      <w:r w:rsidR="00BA473F">
        <w:rPr>
          <w:rFonts w:hAnsi="標楷體" w:hint="eastAsia"/>
        </w:rPr>
        <w:t>，</w:t>
      </w:r>
      <w:r w:rsidR="00A821AD" w:rsidRPr="00B71D49">
        <w:rPr>
          <w:rFonts w:hAnsi="標楷體" w:hint="eastAsia"/>
        </w:rPr>
        <w:t>衛福部認為議定書內容主要為預防非法貿易之管制措施，相關法規與主責單位應以財政部為主；財政部則主張議定書係依據FCTC第15條訂定，以維護健康及菸害防制為主要目的，既契合衛福部職掌事項，爰由衛福部主政為宜，凸顯內容主要為「遏阻菸草非法貿易管制措施」之</w:t>
      </w:r>
      <w:r w:rsidR="00A821AD" w:rsidRPr="00B71D49">
        <w:rPr>
          <w:rFonts w:hint="eastAsia"/>
        </w:rPr>
        <w:t>議定書，迄今於國內相關主管機關之權責不清外，職掌事項涵蓋</w:t>
      </w:r>
      <w:r w:rsidR="00A821AD" w:rsidRPr="00B71D49">
        <w:rPr>
          <w:rFonts w:hAnsi="標楷體" w:hint="eastAsia"/>
        </w:rPr>
        <w:t>「菸品販售執照制度與追蹤溯源系統」等規劃建置業務之</w:t>
      </w:r>
      <w:r w:rsidR="00A821AD" w:rsidRPr="00B71D49">
        <w:rPr>
          <w:rFonts w:hint="eastAsia"/>
        </w:rPr>
        <w:t>財政部，此有107年7月30日召開之「參與WHO FCTC第8次締約方會議及消除菸草製品非法貿易議定書第1次締約方會議籌備會議」之決議略以：</w:t>
      </w:r>
      <w:r w:rsidR="00A821AD" w:rsidRPr="00B71D49">
        <w:rPr>
          <w:rFonts w:hAnsi="標楷體" w:hint="eastAsia"/>
        </w:rPr>
        <w:t>「</w:t>
      </w:r>
      <w:r w:rsidR="00A821AD" w:rsidRPr="00B71D49">
        <w:rPr>
          <w:rFonts w:hint="eastAsia"/>
        </w:rPr>
        <w:t>鑒於議定書內容與財政部業務權責相關</w:t>
      </w:r>
      <w:r w:rsidR="00A821AD" w:rsidRPr="00B71D49">
        <w:rPr>
          <w:rFonts w:hAnsi="標楷體" w:hint="eastAsia"/>
        </w:rPr>
        <w:t>……」等語足憑</w:t>
      </w:r>
      <w:r w:rsidR="00A821AD" w:rsidRPr="00B71D49">
        <w:rPr>
          <w:rFonts w:hint="eastAsia"/>
        </w:rPr>
        <w:t>，竟與衛福部相互推諉，</w:t>
      </w:r>
      <w:r w:rsidR="004C7A29" w:rsidRPr="00B71D49">
        <w:rPr>
          <w:rFonts w:hint="eastAsia"/>
        </w:rPr>
        <w:t>殊有欠當</w:t>
      </w:r>
      <w:r w:rsidR="00A821AD" w:rsidRPr="00B71D49">
        <w:rPr>
          <w:rFonts w:hint="eastAsia"/>
        </w:rPr>
        <w:t>。尤以我國囿於國際政治現實及外交處境因素，迄未能完成公約存放與加入程序，行政院更應促使國內相關主管機關主動積極落實FCTC及其議定書意旨，以展現國內具體成效而普獲全球衛生社會之認同，成為國際菸害防制</w:t>
      </w:r>
      <w:r w:rsidR="00870AF9">
        <w:rPr>
          <w:rFonts w:hint="eastAsia"/>
        </w:rPr>
        <w:t>及消弭私菸</w:t>
      </w:r>
      <w:r w:rsidR="00A821AD" w:rsidRPr="00B71D49">
        <w:rPr>
          <w:rFonts w:hint="eastAsia"/>
        </w:rPr>
        <w:t>不可或缺之穩定堅實力量，進而實質助益於我國成為WHO及其相關公約會(成)員國等目標之達成。</w:t>
      </w:r>
      <w:r w:rsidR="004C7A29" w:rsidRPr="00B71D49">
        <w:rPr>
          <w:rFonts w:hint="eastAsia"/>
        </w:rPr>
        <w:t>此觀專家學者於本院諮詢會議發言重點略以：</w:t>
      </w:r>
      <w:r w:rsidR="004C7A29" w:rsidRPr="00B71D49">
        <w:rPr>
          <w:rFonts w:hAnsi="標楷體" w:hint="eastAsia"/>
        </w:rPr>
        <w:t>「我國如要在FCTC獲得認可，根本做法即為將菸害防制做好，且FCTC目前又為WHO的重點」</w:t>
      </w:r>
      <w:r w:rsidR="004C7A29" w:rsidRPr="00B71D49">
        <w:rPr>
          <w:rFonts w:hint="eastAsia"/>
        </w:rPr>
        <w:t>等語益明。</w:t>
      </w:r>
    </w:p>
    <w:p w:rsidR="00A821AD" w:rsidRDefault="00A821AD" w:rsidP="00A821AD">
      <w:pPr>
        <w:pStyle w:val="3"/>
      </w:pPr>
      <w:r w:rsidRPr="0068059E">
        <w:rPr>
          <w:rFonts w:hint="eastAsia"/>
        </w:rPr>
        <w:t>綜上，WHO早於92年及101年間分別通過之FCTC第15條及其「消除菸品非法貿易議定書」，既已明確揭</w:t>
      </w:r>
      <w:r w:rsidRPr="0068059E">
        <w:rPr>
          <w:rFonts w:hint="eastAsia"/>
        </w:rPr>
        <w:lastRenderedPageBreak/>
        <w:t>示「建立並落實菸品『販售執照制度及追蹤</w:t>
      </w:r>
      <w:r w:rsidRPr="0068059E">
        <w:rPr>
          <w:rFonts w:hAnsi="標楷體" w:hint="eastAsia"/>
        </w:rPr>
        <w:t>溯源</w:t>
      </w:r>
      <w:r w:rsidRPr="0068059E">
        <w:rPr>
          <w:rFonts w:hint="eastAsia"/>
        </w:rPr>
        <w:t>系統』」為制止菸品非法貿易最有效之方法，歐盟及</w:t>
      </w:r>
      <w:r w:rsidR="000777AB">
        <w:rPr>
          <w:rFonts w:hint="eastAsia"/>
        </w:rPr>
        <w:t>土耳其、</w:t>
      </w:r>
      <w:r w:rsidRPr="0068059E">
        <w:rPr>
          <w:rFonts w:hint="eastAsia"/>
        </w:rPr>
        <w:t>美國、新加坡等國家爰已分別實施紙菸追蹤溯源及查驗辨識標記等相關制度，財政部早應偕同相關主管機關積極規劃建置</w:t>
      </w:r>
      <w:r w:rsidRPr="006B4FE1">
        <w:rPr>
          <w:rFonts w:hint="eastAsia"/>
        </w:rPr>
        <w:t>，詎迄今國內竟仍停滯於</w:t>
      </w:r>
      <w:r w:rsidRPr="00E62F38">
        <w:rPr>
          <w:rFonts w:hint="eastAsia"/>
        </w:rPr>
        <w:t>蒐集資料、研議可行性及尋求共識階段，該議定書主</w:t>
      </w:r>
      <w:r>
        <w:rPr>
          <w:rFonts w:hint="eastAsia"/>
        </w:rPr>
        <w:t>政</w:t>
      </w:r>
      <w:r w:rsidRPr="006B4FE1">
        <w:rPr>
          <w:rFonts w:hint="eastAsia"/>
        </w:rPr>
        <w:t>權屬猶有權責不清及推諉飾責情事，行事因循消極，洵有欠當</w:t>
      </w:r>
      <w:r>
        <w:rPr>
          <w:rFonts w:hint="eastAsia"/>
        </w:rPr>
        <w:t>。</w:t>
      </w:r>
    </w:p>
    <w:p w:rsidR="00A821AD" w:rsidRPr="0068059E" w:rsidRDefault="00A821AD" w:rsidP="00A821AD">
      <w:pPr>
        <w:pStyle w:val="2"/>
        <w:rPr>
          <w:b/>
        </w:rPr>
      </w:pPr>
      <w:r w:rsidRPr="0068059E">
        <w:rPr>
          <w:rFonts w:hint="eastAsia"/>
          <w:b/>
        </w:rPr>
        <w:t>為杜絕國人及旅客夾帶過量免稅菸品闖關入境後於國內恣意流通，致損害「以價制量」之菸害防制意旨，財政部早應督促所屬健全資訊科技把關機制，詎我國海關電腦系統對於各免稅商店銷售菸品予同一入境旅客之數量，竟乏勾稽查核功能，更遲未落實FCTC及其議定書意旨修正相關規定，據以要求免稅商店憑身分證明資料藉電腦篩除超量購買免稅菸品之旅客，無異肇生不法可鑽之漏洞，</w:t>
      </w:r>
      <w:r w:rsidR="0068059E">
        <w:rPr>
          <w:rFonts w:hint="eastAsia"/>
          <w:b/>
        </w:rPr>
        <w:t>殊有</w:t>
      </w:r>
      <w:r w:rsidR="003B178F">
        <w:rPr>
          <w:rFonts w:hint="eastAsia"/>
          <w:b/>
        </w:rPr>
        <w:t>違失</w:t>
      </w:r>
      <w:r w:rsidRPr="0068059E">
        <w:rPr>
          <w:rFonts w:hint="eastAsia"/>
          <w:b/>
        </w:rPr>
        <w:t>：</w:t>
      </w:r>
    </w:p>
    <w:p w:rsidR="00A821AD" w:rsidRPr="0099315C" w:rsidRDefault="00A821AD" w:rsidP="00A821AD">
      <w:pPr>
        <w:pStyle w:val="3"/>
      </w:pPr>
      <w:r w:rsidRPr="0099315C">
        <w:rPr>
          <w:rFonts w:hint="eastAsia"/>
        </w:rPr>
        <w:t>按政府應採取任何必要措施，</w:t>
      </w:r>
      <w:r w:rsidRPr="0099315C">
        <w:rPr>
          <w:rFonts w:hint="eastAsia"/>
          <w:b/>
          <w:u w:val="single"/>
        </w:rPr>
        <w:t>加強海關等主管當局之有效性</w:t>
      </w:r>
      <w:r w:rsidRPr="0099315C">
        <w:rPr>
          <w:rFonts w:hint="eastAsia"/>
        </w:rPr>
        <w:t>，以及採取、實施有效措施以控制、管理菸品供應鏈，並要求菸品供應鏈之相關廠商於商業交易前或過程中，均負有義務審慎調查其客戶背景或相關資料，倘發現有違反議定書各項義務之證據時，應向主管機關報告，此分別於議定書第4條之一般義務及第7條之謹慎調查義務等規範內容，定有明文。</w:t>
      </w:r>
    </w:p>
    <w:p w:rsidR="00A821AD" w:rsidRPr="0068059E" w:rsidRDefault="00A821AD" w:rsidP="00A821AD">
      <w:pPr>
        <w:pStyle w:val="3"/>
      </w:pPr>
      <w:r>
        <w:rPr>
          <w:rFonts w:hint="eastAsia"/>
        </w:rPr>
        <w:t>據財政部分別查復略以：</w:t>
      </w:r>
      <w:r>
        <w:rPr>
          <w:rFonts w:hAnsi="標楷體" w:hint="eastAsia"/>
        </w:rPr>
        <w:t>「</w:t>
      </w:r>
      <w:r>
        <w:rPr>
          <w:rFonts w:hint="eastAsia"/>
        </w:rPr>
        <w:t>依免稅商店設置管理辦法第21條第1項、第2項分別規定：</w:t>
      </w:r>
      <w:r>
        <w:rPr>
          <w:rFonts w:hAnsi="標楷體" w:hint="eastAsia"/>
        </w:rPr>
        <w:t>『</w:t>
      </w:r>
      <w:r>
        <w:rPr>
          <w:rFonts w:hint="eastAsia"/>
        </w:rPr>
        <w:t>免稅商店銷貨時，應要求購貨人出示護照……經核對旅客身分無訛後，始得銷售。</w:t>
      </w:r>
      <w:r>
        <w:rPr>
          <w:rFonts w:hAnsi="標楷體" w:hint="eastAsia"/>
        </w:rPr>
        <w:t>』『</w:t>
      </w:r>
      <w:r>
        <w:rPr>
          <w:rFonts w:hint="eastAsia"/>
        </w:rPr>
        <w:t>但設在國際機場、港口管制區內之免稅商店，銷貨時，其售貨單得免填列購貨人身分證件、飛行航次或輪船航次，及免經購貨人簽</w:t>
      </w:r>
      <w:r>
        <w:rPr>
          <w:rFonts w:hint="eastAsia"/>
        </w:rPr>
        <w:lastRenderedPageBreak/>
        <w:t>名。</w:t>
      </w:r>
      <w:r>
        <w:rPr>
          <w:rFonts w:hAnsi="標楷體" w:hint="eastAsia"/>
        </w:rPr>
        <w:t>』</w:t>
      </w:r>
      <w:r w:rsidRPr="00094F3F">
        <w:rPr>
          <w:rFonts w:hint="eastAsia"/>
        </w:rPr>
        <w:t>爰無法要求業者於售貨單填列購貨人之護照號碼等身分資料，以查核同一旅客是否重複購買免稅菸品</w:t>
      </w:r>
      <w:r w:rsidRPr="00094F3F">
        <w:rPr>
          <w:rFonts w:hAnsi="標楷體" w:hint="eastAsia"/>
        </w:rPr>
        <w:t>…</w:t>
      </w:r>
      <w:r>
        <w:rPr>
          <w:rFonts w:hAnsi="標楷體" w:hint="eastAsia"/>
        </w:rPr>
        <w:t>…</w:t>
      </w:r>
      <w:r w:rsidR="00094F3F">
        <w:rPr>
          <w:rFonts w:hAnsi="標楷體" w:hint="eastAsia"/>
        </w:rPr>
        <w:t>。</w:t>
      </w:r>
      <w:r>
        <w:rPr>
          <w:rFonts w:hAnsi="標楷體" w:hint="eastAsia"/>
        </w:rPr>
        <w:t>」</w:t>
      </w:r>
      <w:r>
        <w:rPr>
          <w:rFonts w:hint="eastAsia"/>
        </w:rPr>
        <w:t>、</w:t>
      </w:r>
      <w:r w:rsidRPr="00CF1C1C">
        <w:rPr>
          <w:rFonts w:hAnsi="標楷體" w:hint="eastAsia"/>
        </w:rPr>
        <w:t>「</w:t>
      </w:r>
      <w:r>
        <w:rPr>
          <w:rFonts w:hint="eastAsia"/>
        </w:rPr>
        <w:t>海關前臺</w:t>
      </w:r>
      <w:r w:rsidRPr="0068059E">
        <w:rPr>
          <w:rFonts w:hint="eastAsia"/>
        </w:rPr>
        <w:t>系統於接收業者上傳之移倉、銷售、領用、提貨及退貨等電子資料時，如系統檢核發現該筆資料時間逾時、資料格式不符等情形，系統即時自動回應業者一錯誤狀態碼，且不接收該筆資料，業者須另以紙本申請書向監管關員申請更正資料。</w:t>
      </w:r>
      <w:r w:rsidRPr="0068059E">
        <w:rPr>
          <w:rFonts w:hAnsi="標楷體" w:hint="eastAsia"/>
        </w:rPr>
        <w:t>……</w:t>
      </w:r>
      <w:r w:rsidRPr="0068059E">
        <w:rPr>
          <w:rFonts w:hint="eastAsia"/>
        </w:rPr>
        <w:t>後臺系統如發現核銷異常，則自動產製稽核報表，並自動通知監管關員，實施遠端稽核或實地查核作業。</w:t>
      </w:r>
      <w:r w:rsidRPr="0068059E">
        <w:rPr>
          <w:rFonts w:hAnsi="標楷體" w:hint="eastAsia"/>
        </w:rPr>
        <w:t>……</w:t>
      </w:r>
      <w:r w:rsidRPr="0068059E">
        <w:rPr>
          <w:rFonts w:hint="eastAsia"/>
        </w:rPr>
        <w:t>107年初完成銷售異常之自動通知功能，即業者銷售菸酒數量，超過</w:t>
      </w:r>
      <w:r w:rsidRPr="0068059E">
        <w:rPr>
          <w:rFonts w:hAnsi="標楷體" w:hint="eastAsia"/>
          <w:szCs w:val="32"/>
        </w:rPr>
        <w:t>入境旅客攜帶行李物品報驗稅放辦法(下稱報驗稅放辦法</w:t>
      </w:r>
      <w:r w:rsidR="0068059E" w:rsidRPr="0068059E">
        <w:rPr>
          <w:rFonts w:hAnsi="標楷體" w:hint="eastAsia"/>
          <w:szCs w:val="32"/>
        </w:rPr>
        <w:t>)</w:t>
      </w:r>
      <w:r w:rsidRPr="0068059E">
        <w:rPr>
          <w:rFonts w:hint="eastAsia"/>
        </w:rPr>
        <w:t>第4條附表所定限量之菸酒，將自動通知監管關員，使監管關員經由該異常</w:t>
      </w:r>
      <w:r>
        <w:rPr>
          <w:rFonts w:hint="eastAsia"/>
        </w:rPr>
        <w:t>通知，注意查核並持續督促業者改善。</w:t>
      </w:r>
      <w:r w:rsidRPr="00CF1C1C">
        <w:rPr>
          <w:rFonts w:hAnsi="標楷體" w:hint="eastAsia"/>
        </w:rPr>
        <w:t>……</w:t>
      </w:r>
      <w:r>
        <w:rPr>
          <w:rFonts w:hAnsi="標楷體" w:hint="eastAsia"/>
        </w:rPr>
        <w:t>。」、「海關前述電腦前臺、後臺</w:t>
      </w:r>
      <w:r w:rsidRPr="009A679D">
        <w:rPr>
          <w:rFonts w:hAnsi="標楷體" w:hint="eastAsia"/>
        </w:rPr>
        <w:t>系統有無防杜不</w:t>
      </w:r>
      <w:r w:rsidRPr="0068059E">
        <w:rPr>
          <w:rFonts w:hAnsi="標楷體" w:hint="eastAsia"/>
        </w:rPr>
        <w:t>同免稅商店間重複銷售菸品予同一入境旅客而致超過免稅限額之功能一節，</w:t>
      </w:r>
      <w:r w:rsidRPr="0068059E">
        <w:rPr>
          <w:rFonts w:hint="eastAsia"/>
        </w:rPr>
        <w:t>經查符合</w:t>
      </w:r>
      <w:r w:rsidRPr="0068059E">
        <w:rPr>
          <w:rFonts w:hAnsi="標楷體" w:hint="eastAsia"/>
          <w:szCs w:val="32"/>
        </w:rPr>
        <w:t>報驗稅放辦法</w:t>
      </w:r>
      <w:r w:rsidRPr="0068059E">
        <w:rPr>
          <w:rFonts w:hint="eastAsia"/>
        </w:rPr>
        <w:t>第4條附表所定限量之菸品，就超過免稅數量部分仍應依法申報繳稅後攜帶入境，相關法規尚無旅客不能多次向不同免稅商店重複購買免稅菸品之限制規定，爰海關相關資訊系統內尚無類此功能，而係以免稅商店之稽核及入境旅客行李檢查機制，稽查不法情事。</w:t>
      </w:r>
      <w:r w:rsidRPr="0068059E">
        <w:rPr>
          <w:rFonts w:hAnsi="標楷體" w:hint="eastAsia"/>
        </w:rPr>
        <w:t>……為防杜入境旅客投機攜帶超量菸品闖關情形，辦理入境檢查之檢查關員依風險管理機制加強查緝管理，兩者(即免稅商店監管關員及入境檢查關員)在管理層面上相輔相成，以發揮查緝功效」。</w:t>
      </w:r>
    </w:p>
    <w:p w:rsidR="00A821AD" w:rsidRPr="00593B7D" w:rsidRDefault="00A821AD" w:rsidP="009E699B">
      <w:pPr>
        <w:pStyle w:val="3"/>
      </w:pPr>
      <w:r>
        <w:rPr>
          <w:rFonts w:hint="eastAsia"/>
        </w:rPr>
        <w:t>據上顯見，</w:t>
      </w:r>
      <w:r w:rsidRPr="002B19FC">
        <w:rPr>
          <w:rFonts w:hint="eastAsia"/>
        </w:rPr>
        <w:t>我國海關現有電腦資訊系統對於</w:t>
      </w:r>
      <w:r>
        <w:rPr>
          <w:rFonts w:hint="eastAsia"/>
        </w:rPr>
        <w:t>各</w:t>
      </w:r>
      <w:r w:rsidRPr="002B19FC">
        <w:rPr>
          <w:rFonts w:hint="eastAsia"/>
        </w:rPr>
        <w:t>免稅商店銷售菸品予同一入境旅客之數量，竟乏勾稽查核功能，</w:t>
      </w:r>
      <w:r>
        <w:rPr>
          <w:rFonts w:hint="eastAsia"/>
        </w:rPr>
        <w:t>財政部</w:t>
      </w:r>
      <w:r w:rsidRPr="002B19FC">
        <w:rPr>
          <w:rFonts w:hint="eastAsia"/>
        </w:rPr>
        <w:t>亦迄未</w:t>
      </w:r>
      <w:r>
        <w:rPr>
          <w:rFonts w:hint="eastAsia"/>
        </w:rPr>
        <w:t>落實FCTC及其議定書</w:t>
      </w:r>
      <w:r w:rsidR="009E699B">
        <w:rPr>
          <w:rFonts w:hint="eastAsia"/>
        </w:rPr>
        <w:t>等</w:t>
      </w:r>
      <w:r>
        <w:rPr>
          <w:rFonts w:hint="eastAsia"/>
        </w:rPr>
        <w:t>意</w:t>
      </w:r>
      <w:r>
        <w:rPr>
          <w:rFonts w:hint="eastAsia"/>
        </w:rPr>
        <w:lastRenderedPageBreak/>
        <w:t>旨</w:t>
      </w:r>
      <w:r w:rsidR="009E699B">
        <w:rPr>
          <w:rFonts w:hint="eastAsia"/>
        </w:rPr>
        <w:t>，</w:t>
      </w:r>
      <w:r>
        <w:rPr>
          <w:rFonts w:hint="eastAsia"/>
        </w:rPr>
        <w:t>修正主管之法令規定，據以規範</w:t>
      </w:r>
      <w:r w:rsidRPr="002B19FC">
        <w:rPr>
          <w:rFonts w:hint="eastAsia"/>
        </w:rPr>
        <w:t>免稅商店</w:t>
      </w:r>
      <w:r>
        <w:rPr>
          <w:rFonts w:hint="eastAsia"/>
        </w:rPr>
        <w:t>業者藉資訊軟體之助，</w:t>
      </w:r>
      <w:r w:rsidRPr="002B19FC">
        <w:rPr>
          <w:rFonts w:hint="eastAsia"/>
        </w:rPr>
        <w:t>憑身分證明資料</w:t>
      </w:r>
      <w:r>
        <w:rPr>
          <w:rFonts w:hint="eastAsia"/>
        </w:rPr>
        <w:t>檢視</w:t>
      </w:r>
      <w:r w:rsidRPr="002B19FC">
        <w:rPr>
          <w:rFonts w:hint="eastAsia"/>
        </w:rPr>
        <w:t>旅客是否重複購買免稅菸品</w:t>
      </w:r>
      <w:r>
        <w:rPr>
          <w:rFonts w:hint="eastAsia"/>
        </w:rPr>
        <w:t>，以篩除超量購買之不法行為，端憑</w:t>
      </w:r>
      <w:r w:rsidRPr="002B19FC">
        <w:rPr>
          <w:rFonts w:hint="eastAsia"/>
        </w:rPr>
        <w:t>免稅商店監管關員及入境檢查關員依</w:t>
      </w:r>
      <w:r w:rsidRPr="00DF18A2">
        <w:rPr>
          <w:rFonts w:hAnsi="標楷體" w:hint="eastAsia"/>
        </w:rPr>
        <w:t>「</w:t>
      </w:r>
      <w:r w:rsidRPr="002B19FC">
        <w:rPr>
          <w:rFonts w:hint="eastAsia"/>
        </w:rPr>
        <w:t>風險管理機制</w:t>
      </w:r>
      <w:r w:rsidRPr="00DF18A2">
        <w:rPr>
          <w:rFonts w:hAnsi="標楷體" w:hint="eastAsia"/>
        </w:rPr>
        <w:t>」分別辦理稽核與</w:t>
      </w:r>
      <w:r w:rsidRPr="002B19FC">
        <w:rPr>
          <w:rFonts w:hint="eastAsia"/>
        </w:rPr>
        <w:t>查緝管理</w:t>
      </w:r>
      <w:r>
        <w:rPr>
          <w:rFonts w:hint="eastAsia"/>
        </w:rPr>
        <w:t>等後端人工被動查核作為</w:t>
      </w:r>
      <w:r w:rsidRPr="002B19FC">
        <w:rPr>
          <w:rFonts w:hint="eastAsia"/>
        </w:rPr>
        <w:t>，</w:t>
      </w:r>
      <w:r>
        <w:rPr>
          <w:rFonts w:hint="eastAsia"/>
        </w:rPr>
        <w:t>無異肇生不法可鑽之漏洞</w:t>
      </w:r>
      <w:r w:rsidR="007E24A7">
        <w:rPr>
          <w:rFonts w:hint="eastAsia"/>
        </w:rPr>
        <w:t>，此觀海關查獲</w:t>
      </w:r>
      <w:r w:rsidR="007E24A7" w:rsidRPr="0068059E">
        <w:rPr>
          <w:rFonts w:hint="eastAsia"/>
        </w:rPr>
        <w:t>入境旅客攜帶超量菸</w:t>
      </w:r>
      <w:r w:rsidR="007E24A7">
        <w:rPr>
          <w:rFonts w:hint="eastAsia"/>
        </w:rPr>
        <w:t>品之件數自104年之965件大幅成長至106年之</w:t>
      </w:r>
      <w:r w:rsidR="007E24A7" w:rsidRPr="009E699B">
        <w:rPr>
          <w:rFonts w:hint="eastAsia"/>
        </w:rPr>
        <w:t>1,569件</w:t>
      </w:r>
      <w:r w:rsidR="007E24A7">
        <w:rPr>
          <w:rFonts w:hint="eastAsia"/>
        </w:rPr>
        <w:t>，其中未被查獲之闖關件數恐亦隨之俱增等情自明</w:t>
      </w:r>
      <w:r>
        <w:rPr>
          <w:rFonts w:hint="eastAsia"/>
        </w:rPr>
        <w:t>，</w:t>
      </w:r>
      <w:r w:rsidR="007609C6">
        <w:rPr>
          <w:rFonts w:hint="eastAsia"/>
        </w:rPr>
        <w:t>皆洵與現代化政府應有之科學管理精神難以契合</w:t>
      </w:r>
      <w:r>
        <w:rPr>
          <w:rFonts w:hint="eastAsia"/>
        </w:rPr>
        <w:t>；倘前述檢查關員被動消極與檢查鬆散，</w:t>
      </w:r>
      <w:r w:rsidR="00094F3F">
        <w:rPr>
          <w:rFonts w:hint="eastAsia"/>
        </w:rPr>
        <w:t>更</w:t>
      </w:r>
      <w:r>
        <w:rPr>
          <w:rFonts w:hint="eastAsia"/>
        </w:rPr>
        <w:t>不無助長旅客夾帶大量免稅菸品闖關入境之僥倖投機心態。縱使</w:t>
      </w:r>
      <w:r w:rsidRPr="002B19FC">
        <w:rPr>
          <w:rFonts w:hint="eastAsia"/>
        </w:rPr>
        <w:t>相關法規尚無</w:t>
      </w:r>
      <w:r>
        <w:rPr>
          <w:rFonts w:hint="eastAsia"/>
        </w:rPr>
        <w:t>禁止</w:t>
      </w:r>
      <w:r w:rsidRPr="002B19FC">
        <w:rPr>
          <w:rFonts w:hint="eastAsia"/>
        </w:rPr>
        <w:t>旅客向不同免稅商店重複購買免稅菸品之規定</w:t>
      </w:r>
      <w:r>
        <w:rPr>
          <w:rFonts w:hint="eastAsia"/>
        </w:rPr>
        <w:t>，惟並未限制主管機關以電腦資訊軟體勾稽查核旅客分別於各免稅商店購買免稅菸品之數量，凸顯該部上述所稱</w:t>
      </w:r>
      <w:r w:rsidRPr="00DF18A2">
        <w:rPr>
          <w:rFonts w:hAnsi="標楷體" w:hint="eastAsia"/>
        </w:rPr>
        <w:t>「法令規定」等理由，悉屬推諉卸責之詞，顯不足採。</w:t>
      </w:r>
    </w:p>
    <w:p w:rsidR="005C19DA" w:rsidRDefault="00094F3F" w:rsidP="000B0A6E">
      <w:pPr>
        <w:pStyle w:val="3"/>
      </w:pPr>
      <w:r>
        <w:rPr>
          <w:rFonts w:hAnsi="標楷體" w:hint="eastAsia"/>
        </w:rPr>
        <w:t>況，財政部上</w:t>
      </w:r>
      <w:r w:rsidR="00A821AD" w:rsidRPr="005C19DA">
        <w:rPr>
          <w:rFonts w:hAnsi="標楷體" w:hint="eastAsia"/>
        </w:rPr>
        <w:t>述引用之</w:t>
      </w:r>
      <w:r w:rsidR="00A821AD">
        <w:rPr>
          <w:rFonts w:hint="eastAsia"/>
        </w:rPr>
        <w:t>免稅商店設置管理辦法</w:t>
      </w:r>
      <w:r w:rsidR="00A821AD" w:rsidRPr="005C19DA">
        <w:rPr>
          <w:rFonts w:hAnsi="標楷體" w:hint="eastAsia"/>
        </w:rPr>
        <w:t>及</w:t>
      </w:r>
      <w:r w:rsidR="00A821AD" w:rsidRPr="0099315C">
        <w:rPr>
          <w:rFonts w:hAnsi="標楷體" w:hint="eastAsia"/>
          <w:szCs w:val="32"/>
        </w:rPr>
        <w:t>報驗稅放辦法</w:t>
      </w:r>
      <w:r w:rsidR="007609C6">
        <w:rPr>
          <w:rFonts w:hAnsi="標楷體" w:hint="eastAsia"/>
        </w:rPr>
        <w:t>皆非屬法律位階，修正草案自</w:t>
      </w:r>
      <w:r w:rsidR="00415C47">
        <w:rPr>
          <w:rFonts w:hAnsi="標楷體" w:hint="eastAsia"/>
        </w:rPr>
        <w:t>無須</w:t>
      </w:r>
      <w:r w:rsidR="00A821AD" w:rsidRPr="005C19DA">
        <w:rPr>
          <w:rFonts w:hAnsi="標楷體" w:hint="eastAsia"/>
        </w:rPr>
        <w:t>耗時送立法院審議，自WHO通過</w:t>
      </w:r>
      <w:r w:rsidR="00A821AD">
        <w:rPr>
          <w:rFonts w:hint="eastAsia"/>
        </w:rPr>
        <w:t>FCTC及其議定書後，</w:t>
      </w:r>
      <w:r w:rsidR="00A821AD" w:rsidRPr="005C19DA">
        <w:rPr>
          <w:rFonts w:hAnsi="標楷體" w:hint="eastAsia"/>
        </w:rPr>
        <w:t>該部早應依該等國際公約分別揭示之菸害防制及杜絕菸品非法貿易之意旨，在不違反母法授權</w:t>
      </w:r>
      <w:r w:rsidR="009371FC">
        <w:rPr>
          <w:rFonts w:hAnsi="標楷體" w:hint="eastAsia"/>
        </w:rPr>
        <w:t>意旨及</w:t>
      </w:r>
      <w:r w:rsidR="00A821AD" w:rsidRPr="005C19DA">
        <w:rPr>
          <w:rFonts w:hAnsi="標楷體" w:hint="eastAsia"/>
        </w:rPr>
        <w:t>範圍之前提下，適時依職權循法制作業程序修正發布</w:t>
      </w:r>
      <w:r w:rsidR="00A821AD">
        <w:rPr>
          <w:rFonts w:hint="eastAsia"/>
        </w:rPr>
        <w:t>。又，揆之該</w:t>
      </w:r>
      <w:r w:rsidR="00A821AD" w:rsidRPr="005047F0">
        <w:rPr>
          <w:rFonts w:hint="eastAsia"/>
        </w:rPr>
        <w:t>部於</w:t>
      </w:r>
      <w:r w:rsidR="00A821AD" w:rsidRPr="005047F0">
        <w:t>102</w:t>
      </w:r>
      <w:r w:rsidR="00A821AD" w:rsidRPr="005047F0">
        <w:rPr>
          <w:rFonts w:hint="eastAsia"/>
        </w:rPr>
        <w:t>年</w:t>
      </w:r>
      <w:r w:rsidR="00A821AD" w:rsidRPr="005047F0">
        <w:t>7</w:t>
      </w:r>
      <w:r w:rsidR="00A821AD" w:rsidRPr="005047F0">
        <w:rPr>
          <w:rFonts w:hint="eastAsia"/>
        </w:rPr>
        <w:t>月</w:t>
      </w:r>
      <w:r w:rsidR="00A821AD">
        <w:rPr>
          <w:rFonts w:hint="eastAsia"/>
        </w:rPr>
        <w:t>間</w:t>
      </w:r>
      <w:r w:rsidR="00A821AD" w:rsidRPr="005047F0">
        <w:rPr>
          <w:rFonts w:hint="eastAsia"/>
        </w:rPr>
        <w:t>研擬删除</w:t>
      </w:r>
      <w:r w:rsidR="00A821AD">
        <w:rPr>
          <w:rFonts w:hint="eastAsia"/>
        </w:rPr>
        <w:t>前開免稅商店設置管理辦法第21條第2項</w:t>
      </w:r>
      <w:r w:rsidR="00A821AD" w:rsidRPr="005047F0">
        <w:rPr>
          <w:rFonts w:hint="eastAsia"/>
        </w:rPr>
        <w:t>後段規定</w:t>
      </w:r>
      <w:r w:rsidR="00A821AD">
        <w:rPr>
          <w:rFonts w:hint="eastAsia"/>
        </w:rPr>
        <w:t>之</w:t>
      </w:r>
      <w:r w:rsidR="00A821AD" w:rsidRPr="005047F0">
        <w:rPr>
          <w:rFonts w:hint="eastAsia"/>
        </w:rPr>
        <w:t>修法理由</w:t>
      </w:r>
      <w:r w:rsidR="00A821AD">
        <w:rPr>
          <w:rFonts w:hint="eastAsia"/>
        </w:rPr>
        <w:t>載明</w:t>
      </w:r>
      <w:r w:rsidR="00A821AD" w:rsidRPr="005047F0">
        <w:rPr>
          <w:rFonts w:hint="eastAsia"/>
        </w:rPr>
        <w:t>略以：「</w:t>
      </w:r>
      <w:r w:rsidR="00A821AD" w:rsidRPr="0056648D">
        <w:rPr>
          <w:rFonts w:hint="eastAsia"/>
        </w:rPr>
        <w:t>多數國家免稅商店銷售免稅商品時仍須登錄姓名或護照號碼、航班代碼等資料</w:t>
      </w:r>
      <w:r w:rsidR="00A821AD" w:rsidRPr="005047F0">
        <w:rPr>
          <w:rFonts w:hint="eastAsia"/>
        </w:rPr>
        <w:t>」</w:t>
      </w:r>
      <w:r w:rsidR="00A821AD">
        <w:rPr>
          <w:rFonts w:hint="eastAsia"/>
        </w:rPr>
        <w:t>等語，則多數國家既可行無礙，我國自</w:t>
      </w:r>
      <w:r w:rsidR="0099315C">
        <w:rPr>
          <w:rFonts w:hint="eastAsia"/>
        </w:rPr>
        <w:t>認</w:t>
      </w:r>
      <w:r w:rsidR="00A821AD">
        <w:rPr>
          <w:rFonts w:hint="eastAsia"/>
        </w:rPr>
        <w:t>為健康</w:t>
      </w:r>
      <w:r w:rsidR="007609C6">
        <w:rPr>
          <w:rFonts w:hint="eastAsia"/>
        </w:rPr>
        <w:t>、資訊</w:t>
      </w:r>
      <w:r w:rsidR="00A821AD">
        <w:rPr>
          <w:rFonts w:hint="eastAsia"/>
        </w:rPr>
        <w:t>與經濟發展</w:t>
      </w:r>
      <w:r w:rsidR="007609C6">
        <w:rPr>
          <w:rFonts w:hint="eastAsia"/>
        </w:rPr>
        <w:t>之</w:t>
      </w:r>
      <w:r w:rsidR="00A821AD">
        <w:rPr>
          <w:rFonts w:hint="eastAsia"/>
        </w:rPr>
        <w:t>先進國家，自無窒礙難行之理。</w:t>
      </w:r>
      <w:r w:rsidR="005C19DA">
        <w:rPr>
          <w:rFonts w:hint="eastAsia"/>
        </w:rPr>
        <w:t>財政</w:t>
      </w:r>
      <w:r w:rsidR="00A821AD">
        <w:rPr>
          <w:rFonts w:hint="eastAsia"/>
        </w:rPr>
        <w:t>部雖</w:t>
      </w:r>
      <w:r w:rsidR="005C19DA">
        <w:rPr>
          <w:rFonts w:hint="eastAsia"/>
        </w:rPr>
        <w:t>再</w:t>
      </w:r>
      <w:r w:rsidR="00A821AD">
        <w:rPr>
          <w:rFonts w:hint="eastAsia"/>
        </w:rPr>
        <w:t>稱</w:t>
      </w:r>
      <w:r w:rsidR="00A821AD" w:rsidRPr="005C19DA">
        <w:rPr>
          <w:rFonts w:hAnsi="標楷體" w:hint="eastAsia"/>
        </w:rPr>
        <w:t>「登錄護照號碼恐</w:t>
      </w:r>
      <w:r w:rsidR="00A821AD">
        <w:rPr>
          <w:rFonts w:hint="eastAsia"/>
        </w:rPr>
        <w:t>延長購物時間及洩漏</w:t>
      </w:r>
      <w:r w:rsidR="00A821AD">
        <w:rPr>
          <w:rFonts w:hint="eastAsia"/>
        </w:rPr>
        <w:lastRenderedPageBreak/>
        <w:t>個資</w:t>
      </w:r>
      <w:r w:rsidR="00A821AD" w:rsidRPr="005C19DA">
        <w:rPr>
          <w:rFonts w:hAnsi="標楷體" w:hint="eastAsia"/>
        </w:rPr>
        <w:t>」云云，然而，</w:t>
      </w:r>
      <w:r w:rsidR="00A821AD">
        <w:rPr>
          <w:rFonts w:hint="eastAsia"/>
        </w:rPr>
        <w:t>現代資訊科技</w:t>
      </w:r>
      <w:r w:rsidR="00A821AD" w:rsidRPr="005C19DA">
        <w:rPr>
          <w:rFonts w:hAnsi="標楷體" w:hint="eastAsia"/>
        </w:rPr>
        <w:t>「</w:t>
      </w:r>
      <w:r w:rsidR="00A821AD">
        <w:rPr>
          <w:rFonts w:hint="eastAsia"/>
        </w:rPr>
        <w:t>秒新分異</w:t>
      </w:r>
      <w:r w:rsidR="00A821AD">
        <w:rPr>
          <w:rStyle w:val="aff1"/>
        </w:rPr>
        <w:footnoteReference w:id="18"/>
      </w:r>
      <w:r w:rsidR="00A821AD" w:rsidRPr="005C19DA">
        <w:rPr>
          <w:rFonts w:hAnsi="標楷體" w:hint="eastAsia"/>
        </w:rPr>
        <w:t>」</w:t>
      </w:r>
      <w:r w:rsidR="00A821AD">
        <w:rPr>
          <w:rFonts w:hint="eastAsia"/>
        </w:rPr>
        <w:t>，藉電腦軟體與雲端科技及其輔助器材之助，</w:t>
      </w:r>
      <w:r w:rsidR="007609C6">
        <w:rPr>
          <w:rFonts w:hint="eastAsia"/>
        </w:rPr>
        <w:t>顯已</w:t>
      </w:r>
      <w:r w:rsidR="00A821AD">
        <w:rPr>
          <w:rFonts w:hint="eastAsia"/>
        </w:rPr>
        <w:t>可大幅縮短電腦登錄及連線勾稽之作業時間，早可於免稅商店在旅客刷卡結帳時</w:t>
      </w:r>
      <w:r w:rsidR="004C7A29">
        <w:rPr>
          <w:rFonts w:hint="eastAsia"/>
        </w:rPr>
        <w:t>，</w:t>
      </w:r>
      <w:r w:rsidR="000B0A6E">
        <w:rPr>
          <w:rFonts w:hint="eastAsia"/>
        </w:rPr>
        <w:t>藉</w:t>
      </w:r>
      <w:r w:rsidR="000B0A6E" w:rsidRPr="000B0A6E">
        <w:rPr>
          <w:rFonts w:hint="eastAsia"/>
        </w:rPr>
        <w:t>掃描登機證</w:t>
      </w:r>
      <w:r w:rsidR="000B0A6E">
        <w:rPr>
          <w:rFonts w:hint="eastAsia"/>
        </w:rPr>
        <w:t>或</w:t>
      </w:r>
      <w:r w:rsidR="000B0A6E" w:rsidRPr="003C4CD6">
        <w:rPr>
          <w:rFonts w:hint="eastAsia"/>
        </w:rPr>
        <w:t>個人</w:t>
      </w:r>
      <w:r w:rsidR="000B0A6E">
        <w:rPr>
          <w:rFonts w:hint="eastAsia"/>
        </w:rPr>
        <w:t>護照號碼等</w:t>
      </w:r>
      <w:r w:rsidR="000B0A6E" w:rsidRPr="000B0A6E">
        <w:rPr>
          <w:rFonts w:hint="eastAsia"/>
        </w:rPr>
        <w:t>條碼</w:t>
      </w:r>
      <w:r w:rsidR="007609C6">
        <w:rPr>
          <w:rFonts w:hAnsi="標楷體" w:hint="eastAsia"/>
        </w:rPr>
        <w:t>……</w:t>
      </w:r>
      <w:r w:rsidR="004C7A29">
        <w:rPr>
          <w:rFonts w:hint="eastAsia"/>
        </w:rPr>
        <w:t>之助</w:t>
      </w:r>
      <w:r w:rsidR="000B0A6E" w:rsidRPr="000B0A6E">
        <w:rPr>
          <w:rFonts w:hint="eastAsia"/>
        </w:rPr>
        <w:t>，</w:t>
      </w:r>
      <w:r w:rsidR="000B0A6E">
        <w:rPr>
          <w:rFonts w:hint="eastAsia"/>
        </w:rPr>
        <w:t>遏阻</w:t>
      </w:r>
      <w:r w:rsidR="000B0A6E" w:rsidRPr="000B0A6E">
        <w:rPr>
          <w:rFonts w:hint="eastAsia"/>
        </w:rPr>
        <w:t>超量闖關</w:t>
      </w:r>
      <w:r w:rsidR="000B0A6E">
        <w:rPr>
          <w:rFonts w:hint="eastAsia"/>
        </w:rPr>
        <w:t>行為</w:t>
      </w:r>
      <w:r w:rsidR="00A821AD">
        <w:rPr>
          <w:rFonts w:hint="eastAsia"/>
        </w:rPr>
        <w:t>。且</w:t>
      </w:r>
      <w:r w:rsidR="000B0A6E" w:rsidRPr="003C4CD6">
        <w:rPr>
          <w:rFonts w:hint="eastAsia"/>
        </w:rPr>
        <w:t>個人</w:t>
      </w:r>
      <w:r w:rsidR="000B0A6E">
        <w:rPr>
          <w:rFonts w:hint="eastAsia"/>
        </w:rPr>
        <w:t>護照號碼</w:t>
      </w:r>
      <w:r w:rsidR="00A821AD" w:rsidRPr="003C4CD6">
        <w:rPr>
          <w:rFonts w:hint="eastAsia"/>
        </w:rPr>
        <w:t>甚至病歷、醫療及犯罪前科等</w:t>
      </w:r>
      <w:r w:rsidR="00A821AD">
        <w:rPr>
          <w:rFonts w:hint="eastAsia"/>
        </w:rPr>
        <w:t>個人</w:t>
      </w:r>
      <w:r w:rsidR="00A821AD" w:rsidRPr="003C4CD6">
        <w:rPr>
          <w:rFonts w:hint="eastAsia"/>
        </w:rPr>
        <w:t>資料，倘符合個人資料保護法規範之要件及程序，並非不得蒐集、處理或利用，此分別於個人資料保護法第8條、第15條、第16條</w:t>
      </w:r>
      <w:r w:rsidR="00A821AD">
        <w:rPr>
          <w:rFonts w:hint="eastAsia"/>
        </w:rPr>
        <w:t>、第19條、第20條</w:t>
      </w:r>
      <w:r w:rsidR="007609C6">
        <w:rPr>
          <w:rFonts w:hAnsi="標楷體" w:hint="eastAsia"/>
        </w:rPr>
        <w:t>……</w:t>
      </w:r>
      <w:r w:rsidR="00A821AD" w:rsidRPr="003C4CD6">
        <w:rPr>
          <w:rFonts w:hint="eastAsia"/>
        </w:rPr>
        <w:t>等相關規定</w:t>
      </w:r>
      <w:r w:rsidR="00A821AD">
        <w:rPr>
          <w:rStyle w:val="aff1"/>
        </w:rPr>
        <w:footnoteReference w:id="19"/>
      </w:r>
      <w:r w:rsidR="00A821AD">
        <w:rPr>
          <w:rFonts w:hint="eastAsia"/>
        </w:rPr>
        <w:t>，定有明文</w:t>
      </w:r>
      <w:r w:rsidR="00A821AD" w:rsidRPr="003C4CD6">
        <w:rPr>
          <w:rFonts w:hint="eastAsia"/>
        </w:rPr>
        <w:t>，</w:t>
      </w:r>
      <w:r w:rsidR="00A821AD">
        <w:rPr>
          <w:rFonts w:hint="eastAsia"/>
        </w:rPr>
        <w:t>政府機關</w:t>
      </w:r>
      <w:r w:rsidR="00A821AD" w:rsidRPr="003C4CD6">
        <w:rPr>
          <w:rFonts w:hint="eastAsia"/>
        </w:rPr>
        <w:t>自不宜凡事以「個資保護」為由</w:t>
      </w:r>
      <w:r w:rsidR="00A821AD">
        <w:rPr>
          <w:rFonts w:hint="eastAsia"/>
        </w:rPr>
        <w:t>脫</w:t>
      </w:r>
      <w:r w:rsidR="00A821AD" w:rsidRPr="003C4CD6">
        <w:rPr>
          <w:rFonts w:hint="eastAsia"/>
        </w:rPr>
        <w:t>責。</w:t>
      </w:r>
    </w:p>
    <w:p w:rsidR="00A821AD" w:rsidRDefault="005C19DA" w:rsidP="00D12C32">
      <w:pPr>
        <w:pStyle w:val="3"/>
      </w:pPr>
      <w:r>
        <w:rPr>
          <w:rFonts w:hint="eastAsia"/>
        </w:rPr>
        <w:t>據上</w:t>
      </w:r>
      <w:r w:rsidR="00A821AD">
        <w:rPr>
          <w:rFonts w:hint="eastAsia"/>
        </w:rPr>
        <w:t>凸顯財政</w:t>
      </w:r>
      <w:r w:rsidR="00A821AD" w:rsidRPr="005C19DA">
        <w:rPr>
          <w:rFonts w:hAnsi="標楷體" w:hint="eastAsia"/>
        </w:rPr>
        <w:t>部監督管理不力，至為灼然，亟應督同所屬積極檢討改進。在此國內爆發免稅菸品違法巨量走私醜聞之同時，不啻為大刀闊斧整頓改革之契機，財政部自應依</w:t>
      </w:r>
      <w:r w:rsidR="00A821AD" w:rsidRPr="00820E9D">
        <w:rPr>
          <w:rFonts w:hint="eastAsia"/>
        </w:rPr>
        <w:t>聯合國宣示</w:t>
      </w:r>
      <w:r w:rsidR="00A821AD" w:rsidRPr="005C19DA">
        <w:rPr>
          <w:rFonts w:hint="eastAsia"/>
          <w:spacing w:val="-12"/>
        </w:rPr>
        <w:t>之HiAP(Health-in-All</w:t>
      </w:r>
      <w:r w:rsidR="00A821AD" w:rsidRPr="00B131EC">
        <w:rPr>
          <w:rFonts w:hint="eastAsia"/>
          <w:spacing w:val="-12"/>
        </w:rPr>
        <w:t>-Policies)</w:t>
      </w:r>
      <w:r w:rsidR="00A821AD" w:rsidRPr="00B131EC">
        <w:rPr>
          <w:rFonts w:hint="eastAsia"/>
        </w:rPr>
        <w:t>原則</w:t>
      </w:r>
      <w:r w:rsidR="00A821AD" w:rsidRPr="00B131EC">
        <w:rPr>
          <w:rStyle w:val="aff1"/>
        </w:rPr>
        <w:footnoteReference w:id="20"/>
      </w:r>
      <w:r w:rsidR="00A821AD" w:rsidRPr="00B131EC">
        <w:rPr>
          <w:rFonts w:hint="eastAsia"/>
        </w:rPr>
        <w:t>，</w:t>
      </w:r>
      <w:r w:rsidR="00A821AD" w:rsidRPr="00B131EC">
        <w:rPr>
          <w:rFonts w:hAnsi="標楷體" w:hint="eastAsia"/>
        </w:rPr>
        <w:t>把握良機審慎檢討，以重振政府之威信，以上復觀</w:t>
      </w:r>
      <w:r w:rsidR="00A821AD" w:rsidRPr="00B131EC">
        <w:rPr>
          <w:rFonts w:hint="eastAsia"/>
        </w:rPr>
        <w:t>104年6月25日衛福部菸害防制策進會</w:t>
      </w:r>
      <w:r w:rsidR="00A821AD" w:rsidRPr="00B131EC">
        <w:rPr>
          <w:rStyle w:val="aff1"/>
        </w:rPr>
        <w:footnoteReference w:id="21"/>
      </w:r>
      <w:r w:rsidR="00A821AD" w:rsidRPr="00B131EC">
        <w:rPr>
          <w:rFonts w:hint="eastAsia"/>
        </w:rPr>
        <w:t>工作小組會議之決議略</w:t>
      </w:r>
      <w:r w:rsidR="00A821AD" w:rsidRPr="00B131EC">
        <w:rPr>
          <w:rFonts w:hint="eastAsia"/>
        </w:rPr>
        <w:lastRenderedPageBreak/>
        <w:t>以：</w:t>
      </w:r>
      <w:r w:rsidR="00A821AD" w:rsidRPr="00B131EC">
        <w:rPr>
          <w:rFonts w:hAnsi="標楷體" w:hint="eastAsia"/>
        </w:rPr>
        <w:t>「</w:t>
      </w:r>
      <w:r w:rsidR="00A821AD" w:rsidRPr="00B131EC">
        <w:rPr>
          <w:rFonts w:hint="eastAsia"/>
        </w:rPr>
        <w:t>(一)有關攜帶免稅菸入境，以及攜入後有無販賣私菸行為等，請財政部秉權責依現有法令規範加強查緝管理。(二)有關泰國</w:t>
      </w:r>
      <w:r w:rsidR="00A821AD">
        <w:rPr>
          <w:rFonts w:hint="eastAsia"/>
        </w:rPr>
        <w:t>、新加坡、香港、澳洲、紐西蘭、澳門等國際作法，均比我國嚴格，建請財政部參酌，研議將菸品免稅數量上限降低或提高相關罰則。</w:t>
      </w:r>
      <w:r w:rsidR="00A821AD" w:rsidRPr="005C19DA">
        <w:rPr>
          <w:rFonts w:hAnsi="標楷體" w:hint="eastAsia"/>
        </w:rPr>
        <w:t>」</w:t>
      </w:r>
      <w:r w:rsidR="00E848C9" w:rsidRPr="005C19DA">
        <w:rPr>
          <w:rFonts w:hAnsi="標楷體" w:hint="eastAsia"/>
        </w:rPr>
        <w:t>及專家學者於本院諮詢會議之發言重點略以：</w:t>
      </w:r>
      <w:r w:rsidR="00D12C32">
        <w:rPr>
          <w:rFonts w:hAnsi="標楷體" w:hint="eastAsia"/>
        </w:rPr>
        <w:t>「</w:t>
      </w:r>
      <w:r w:rsidR="00D12C32" w:rsidRPr="00D12C32">
        <w:rPr>
          <w:rFonts w:hAnsi="標楷體" w:hint="eastAsia"/>
        </w:rPr>
        <w:t>完全仰賴海關查緝作為防杜入境旅客投機攜帶超量菸品闖關之單一措施是不足的，應藉由電腦連線勾稽使海關知悉民眾憑所持護照購買免稅菸之總量，以降低海關查緝負擔。</w:t>
      </w:r>
      <w:r w:rsidR="00D12C32">
        <w:rPr>
          <w:rFonts w:hAnsi="標楷體" w:hint="eastAsia"/>
        </w:rPr>
        <w:t>」、</w:t>
      </w:r>
      <w:r w:rsidR="00B17D5E" w:rsidRPr="005C19DA">
        <w:rPr>
          <w:rFonts w:hAnsi="標楷體" w:hint="eastAsia"/>
        </w:rPr>
        <w:t>「護照號碼購買</w:t>
      </w:r>
      <w:r w:rsidR="00B17D5E" w:rsidRPr="005C19DA">
        <w:rPr>
          <w:rFonts w:hAnsi="標楷體"/>
        </w:rPr>
        <w:t>1</w:t>
      </w:r>
      <w:r w:rsidR="00B17D5E" w:rsidRPr="005C19DA">
        <w:rPr>
          <w:rFonts w:hAnsi="標楷體" w:hint="eastAsia"/>
        </w:rPr>
        <w:t>條免稅菸後，以該護照號碼即</w:t>
      </w:r>
      <w:r w:rsidR="006F3490">
        <w:rPr>
          <w:rFonts w:hAnsi="標楷體" w:hint="eastAsia"/>
        </w:rPr>
        <w:t>應</w:t>
      </w:r>
      <w:r w:rsidR="00B17D5E" w:rsidRPr="005C19DA">
        <w:rPr>
          <w:rFonts w:hAnsi="標楷體" w:hint="eastAsia"/>
        </w:rPr>
        <w:t>不能再購買第</w:t>
      </w:r>
      <w:r w:rsidR="00B17D5E" w:rsidRPr="005C19DA">
        <w:rPr>
          <w:rFonts w:hAnsi="標楷體"/>
        </w:rPr>
        <w:t>2</w:t>
      </w:r>
      <w:r w:rsidR="00B17D5E" w:rsidRPr="005C19DA">
        <w:rPr>
          <w:rFonts w:hAnsi="標楷體" w:hint="eastAsia"/>
        </w:rPr>
        <w:t>條免稅菸，</w:t>
      </w:r>
      <w:r>
        <w:rPr>
          <w:rFonts w:hAnsi="標楷體" w:hint="eastAsia"/>
        </w:rPr>
        <w:t>並</w:t>
      </w:r>
      <w:r w:rsidR="006F3490">
        <w:rPr>
          <w:rFonts w:hAnsi="標楷體" w:hint="eastAsia"/>
        </w:rPr>
        <w:t>同時</w:t>
      </w:r>
      <w:r w:rsidR="00B17D5E" w:rsidRPr="005C19DA">
        <w:rPr>
          <w:rFonts w:hAnsi="標楷體" w:hint="eastAsia"/>
        </w:rPr>
        <w:t>連線海關電腦，針對購買超過</w:t>
      </w:r>
      <w:r w:rsidR="00B17D5E" w:rsidRPr="005C19DA">
        <w:rPr>
          <w:rFonts w:hAnsi="標楷體"/>
        </w:rPr>
        <w:t>1</w:t>
      </w:r>
      <w:r w:rsidR="00B17D5E" w:rsidRPr="005C19DA">
        <w:rPr>
          <w:rFonts w:hAnsi="標楷體" w:hint="eastAsia"/>
        </w:rPr>
        <w:t>條菸者，引導其</w:t>
      </w:r>
      <w:r>
        <w:rPr>
          <w:rFonts w:hAnsi="標楷體" w:hint="eastAsia"/>
        </w:rPr>
        <w:t>至</w:t>
      </w:r>
      <w:r w:rsidR="00B17D5E" w:rsidRPr="005C19DA">
        <w:rPr>
          <w:rFonts w:hAnsi="標楷體" w:hint="eastAsia"/>
        </w:rPr>
        <w:t>繳稅報關窗口，應均無洩漏個資的問題，因現行於免稅商店買免稅菸即已要査驗護照。財政部實無理由以影響機場競爭力為由，在免稅商店設置管理辦法第</w:t>
      </w:r>
      <w:r w:rsidR="00B17D5E" w:rsidRPr="005C19DA">
        <w:rPr>
          <w:rFonts w:hAnsi="標楷體"/>
        </w:rPr>
        <w:t>21</w:t>
      </w:r>
      <w:r w:rsidR="00B17D5E" w:rsidRPr="005C19DA">
        <w:rPr>
          <w:rFonts w:hAnsi="標楷體" w:hint="eastAsia"/>
        </w:rPr>
        <w:t>條第</w:t>
      </w:r>
      <w:r w:rsidR="00B17D5E" w:rsidRPr="005C19DA">
        <w:rPr>
          <w:rFonts w:hAnsi="標楷體"/>
        </w:rPr>
        <w:t>2</w:t>
      </w:r>
      <w:r w:rsidR="00B17D5E" w:rsidRPr="005C19DA">
        <w:rPr>
          <w:rFonts w:hAnsi="標楷體" w:hint="eastAsia"/>
        </w:rPr>
        <w:t>項規定</w:t>
      </w:r>
      <w:r w:rsidRPr="005C19DA">
        <w:rPr>
          <w:rFonts w:hAnsi="標楷體" w:hint="eastAsia"/>
        </w:rPr>
        <w:t>『免稅商店得免填購貨人資料並免經購貨人簽名』</w:t>
      </w:r>
      <w:r w:rsidR="00B17D5E" w:rsidRPr="005C19DA">
        <w:rPr>
          <w:rFonts w:hAnsi="標楷體" w:hint="eastAsia"/>
        </w:rPr>
        <w:t>。如民眾購買超過</w:t>
      </w:r>
      <w:r w:rsidR="00B17D5E" w:rsidRPr="005C19DA">
        <w:rPr>
          <w:rFonts w:hAnsi="標楷體"/>
        </w:rPr>
        <w:t>1</w:t>
      </w:r>
      <w:r w:rsidR="00B17D5E" w:rsidRPr="005C19DA">
        <w:rPr>
          <w:rFonts w:hAnsi="標楷體" w:hint="eastAsia"/>
        </w:rPr>
        <w:t>條免稅菸再就超過</w:t>
      </w:r>
      <w:r w:rsidR="00B17D5E" w:rsidRPr="005C19DA">
        <w:rPr>
          <w:rFonts w:hAnsi="標楷體"/>
        </w:rPr>
        <w:t>1</w:t>
      </w:r>
      <w:r w:rsidR="00B17D5E" w:rsidRPr="005C19DA">
        <w:rPr>
          <w:rFonts w:hAnsi="標楷體" w:hint="eastAsia"/>
        </w:rPr>
        <w:t>條免稅菸的部分到繳稅報關窗口去補繳稅，實務上和實際做法上不太可能</w:t>
      </w:r>
      <w:r w:rsidRPr="005C19DA">
        <w:rPr>
          <w:rFonts w:hAnsi="標楷體" w:hint="eastAsia"/>
        </w:rPr>
        <w:t>，</w:t>
      </w:r>
      <w:r w:rsidR="00B17D5E" w:rsidRPr="005C19DA">
        <w:rPr>
          <w:rFonts w:hAnsi="標楷體" w:hint="eastAsia"/>
        </w:rPr>
        <w:t>應該很少民眾會這樣做，因如還要這麼麻煩到繳稅報關窗口去補繳稅，那不如到一般便利商店買菸就好，相同價錢何必多此一舉？</w:t>
      </w:r>
      <w:r>
        <w:rPr>
          <w:rFonts w:hAnsi="標楷體" w:hint="eastAsia"/>
        </w:rPr>
        <w:t>……</w:t>
      </w:r>
      <w:r w:rsidR="00B17D5E" w:rsidRPr="005C19DA">
        <w:rPr>
          <w:rFonts w:hAnsi="標楷體" w:hint="eastAsia"/>
        </w:rPr>
        <w:t>民眾會在機場免稅商店買超過1條的免稅菸，多係存有投機闖關的想法。」</w:t>
      </w:r>
      <w:r w:rsidR="006F3490">
        <w:rPr>
          <w:rFonts w:hAnsi="標楷體" w:hint="eastAsia"/>
        </w:rPr>
        <w:t>、</w:t>
      </w:r>
      <w:r w:rsidR="000B0A6E" w:rsidRPr="005C19DA">
        <w:rPr>
          <w:rFonts w:hAnsi="標楷體" w:hint="eastAsia"/>
        </w:rPr>
        <w:t>「</w:t>
      </w:r>
      <w:r w:rsidR="00C21E49" w:rsidRPr="005C19DA">
        <w:rPr>
          <w:rFonts w:hAnsi="標楷體" w:hint="eastAsia"/>
        </w:rPr>
        <w:t>現行免稅商店銷售菸品亦須</w:t>
      </w:r>
      <w:r w:rsidR="00C21E49" w:rsidRPr="005C19DA">
        <w:rPr>
          <w:rFonts w:hAnsi="標楷體" w:hint="eastAsia"/>
        </w:rPr>
        <w:lastRenderedPageBreak/>
        <w:t>掃描登機證之條碼，如能採行以該條碼購買1條菸後即鎖條碼不能再買第2條菸，其實即可控管超量購買闖關的問題，不需要</w:t>
      </w:r>
      <w:r w:rsidR="00BA473F">
        <w:rPr>
          <w:rFonts w:hAnsi="標楷體" w:hint="eastAsia"/>
        </w:rPr>
        <w:t>耗時</w:t>
      </w:r>
      <w:r w:rsidR="00C21E49" w:rsidRPr="005C19DA">
        <w:rPr>
          <w:rFonts w:hAnsi="標楷體" w:hint="eastAsia"/>
        </w:rPr>
        <w:t>登錄護照號碼」</w:t>
      </w:r>
      <w:r w:rsidR="00A821AD" w:rsidRPr="005C19DA">
        <w:rPr>
          <w:rFonts w:hAnsi="標楷體" w:hint="eastAsia"/>
        </w:rPr>
        <w:t>等語，益資印證。</w:t>
      </w:r>
    </w:p>
    <w:p w:rsidR="00A821AD" w:rsidRPr="006F4677" w:rsidRDefault="00A821AD" w:rsidP="00094F3F">
      <w:pPr>
        <w:pStyle w:val="3"/>
      </w:pPr>
      <w:r>
        <w:rPr>
          <w:rFonts w:hint="eastAsia"/>
        </w:rPr>
        <w:t>綜上，</w:t>
      </w:r>
      <w:r w:rsidR="00094F3F" w:rsidRPr="00094F3F">
        <w:rPr>
          <w:rFonts w:hint="eastAsia"/>
        </w:rPr>
        <w:t>為杜絕國人及旅客夾帶過量免稅菸品闖關入境後於國內恣意流通，致損害「以價制量」之菸害防制意旨，財政部早應督促所屬健全資訊科技把關機制，詎我國海關電腦系統對於各免稅商店銷售菸品予同一入境旅客之數量，竟乏勾稽查核功能，更遲未落實FCTC及其議定書意旨修正相關規定，據以要求免稅商店憑身分證明資料藉電</w:t>
      </w:r>
      <w:r w:rsidR="00094F3F">
        <w:rPr>
          <w:rFonts w:hint="eastAsia"/>
        </w:rPr>
        <w:t>腦篩除超量購買免稅菸品之旅客，無異肇生不法可鑽之漏洞，殊有</w:t>
      </w:r>
      <w:r w:rsidR="003B178F">
        <w:rPr>
          <w:rFonts w:hint="eastAsia"/>
        </w:rPr>
        <w:t>違失</w:t>
      </w:r>
      <w:r w:rsidR="00094F3F">
        <w:rPr>
          <w:rFonts w:hint="eastAsia"/>
        </w:rPr>
        <w:t>。</w:t>
      </w:r>
    </w:p>
    <w:p w:rsidR="00850111" w:rsidRPr="00312198" w:rsidRDefault="00247020" w:rsidP="00A218B4">
      <w:pPr>
        <w:pStyle w:val="2"/>
        <w:rPr>
          <w:b/>
        </w:rPr>
      </w:pPr>
      <w:r w:rsidRPr="00247020">
        <w:rPr>
          <w:rFonts w:hint="eastAsia"/>
          <w:b/>
        </w:rPr>
        <w:t>我國完成FCTC內國法化程序已逾14年餘，國內菸品內銷量竟仍近達每年17億包，迄未見顯著減量之趨勢，18歲以上成年人吸菸率更曾自103年之16.4％逆升為104年之17.1％，18歲以上吸菸量、可歸因於菸害之醫療費用及歷年查獲之私菸量更有不減反增之趨勢，凸顯國內菸草減量成效不彰灼然至明，洵未能達成FCTC所揭示「有效地減少菸草需求」、「保護所有人免於接觸菸草煙霧」等意旨，國健署所稱成人吸菸率及吸菸總人數「大幅」下降等語，依供需法則，尤啟人疑竇，顯有欠當</w:t>
      </w:r>
      <w:r w:rsidR="0053530D" w:rsidRPr="00312198">
        <w:rPr>
          <w:rFonts w:hint="eastAsia"/>
          <w:b/>
        </w:rPr>
        <w:t>：</w:t>
      </w:r>
    </w:p>
    <w:p w:rsidR="00A42042" w:rsidRPr="0056648D" w:rsidRDefault="00CB4344" w:rsidP="00A42042">
      <w:pPr>
        <w:pStyle w:val="3"/>
      </w:pPr>
      <w:r>
        <w:rPr>
          <w:rFonts w:hint="eastAsia"/>
        </w:rPr>
        <w:t>按</w:t>
      </w:r>
      <w:r w:rsidRPr="00CB4344">
        <w:t>FC</w:t>
      </w:r>
      <w:r w:rsidRPr="0056648D">
        <w:t>TC</w:t>
      </w:r>
      <w:r w:rsidRPr="0056648D">
        <w:rPr>
          <w:rFonts w:hint="eastAsia"/>
        </w:rPr>
        <w:t>分別明定略以：「</w:t>
      </w:r>
      <w:r w:rsidR="001B7508" w:rsidRPr="0056648D">
        <w:rPr>
          <w:rFonts w:hint="eastAsia"/>
        </w:rPr>
        <w:t>序言：</w:t>
      </w:r>
      <w:r w:rsidR="00E327C1" w:rsidRPr="0056648D">
        <w:rPr>
          <w:rFonts w:hAnsi="標楷體" w:hint="eastAsia"/>
        </w:rPr>
        <w:t>……</w:t>
      </w:r>
      <w:r w:rsidR="005D38D6" w:rsidRPr="0056648D">
        <w:rPr>
          <w:rFonts w:hAnsi="標楷體" w:hint="eastAsia"/>
        </w:rPr>
        <w:t>認識到需建立適宜的機制以應對有效地減少菸草需求戰略所帶來的長期社會和經濟影響</w:t>
      </w:r>
      <w:r w:rsidR="00936D3B" w:rsidRPr="0056648D">
        <w:rPr>
          <w:rFonts w:hAnsi="標楷體" w:hint="eastAsia"/>
        </w:rPr>
        <w:t>…………</w:t>
      </w:r>
      <w:r w:rsidR="005D38D6" w:rsidRPr="0056648D">
        <w:rPr>
          <w:rFonts w:hAnsi="標楷體" w:hint="eastAsia"/>
        </w:rPr>
        <w:t>」、「</w:t>
      </w:r>
      <w:r w:rsidR="00936D3B" w:rsidRPr="0056648D">
        <w:rPr>
          <w:rFonts w:hAnsi="標楷體" w:hint="eastAsia"/>
        </w:rPr>
        <w:t>第3條、</w:t>
      </w:r>
      <w:r w:rsidR="00E4329D" w:rsidRPr="0056648D">
        <w:rPr>
          <w:rFonts w:hAnsi="標楷體" w:hint="eastAsia"/>
        </w:rPr>
        <w:t>目標：</w:t>
      </w:r>
      <w:r w:rsidR="00E327C1" w:rsidRPr="0056648D">
        <w:rPr>
          <w:rFonts w:hAnsi="標楷體" w:hint="eastAsia"/>
        </w:rPr>
        <w:t>……</w:t>
      </w:r>
      <w:r w:rsidR="005D38D6" w:rsidRPr="0056648D">
        <w:rPr>
          <w:rFonts w:hAnsi="標楷體" w:hint="eastAsia"/>
        </w:rPr>
        <w:t>使菸草使用和接觸菸草煙霧持續大幅度下降，從而保護當代和後代免受菸草消費和接觸菸草煙霧對健康、社會、環境和經濟造成的破壞性影響。」</w:t>
      </w:r>
      <w:r w:rsidR="00593DC1" w:rsidRPr="0056648D">
        <w:rPr>
          <w:rFonts w:hAnsi="標楷體" w:hint="eastAsia"/>
        </w:rPr>
        <w:t>、</w:t>
      </w:r>
      <w:r w:rsidR="00E4329D" w:rsidRPr="0056648D">
        <w:rPr>
          <w:rFonts w:hAnsi="標楷體" w:hint="eastAsia"/>
        </w:rPr>
        <w:t>「第4條、指導原則</w:t>
      </w:r>
      <w:r w:rsidR="00CB6D57" w:rsidRPr="0056648D">
        <w:rPr>
          <w:rFonts w:hAnsi="標楷體" w:hint="eastAsia"/>
        </w:rPr>
        <w:t>：</w:t>
      </w:r>
      <w:r w:rsidR="00C96B0A" w:rsidRPr="0056648D">
        <w:rPr>
          <w:rFonts w:hAnsi="標楷體" w:hint="eastAsia"/>
        </w:rPr>
        <w:t>各締約方為實現本公</w:t>
      </w:r>
      <w:r w:rsidR="00C96B0A" w:rsidRPr="0056648D">
        <w:rPr>
          <w:rFonts w:hAnsi="標楷體" w:hint="eastAsia"/>
        </w:rPr>
        <w:lastRenderedPageBreak/>
        <w:t>約及其議定書的目標和實施其各項規定，除其他外，應遵循下列指導原則：1.宜使人人瞭解菸草消費和接觸菸草煙霧造成的健康後果、成癮性和致命威脅</w:t>
      </w:r>
      <w:r w:rsidR="00DD1495" w:rsidRPr="0056648D">
        <w:rPr>
          <w:rStyle w:val="aff1"/>
          <w:rFonts w:hAnsi="標楷體"/>
        </w:rPr>
        <w:footnoteReference w:id="22"/>
      </w:r>
      <w:r w:rsidR="00C96B0A" w:rsidRPr="0056648D">
        <w:rPr>
          <w:rFonts w:hAnsi="標楷體" w:hint="eastAsia"/>
        </w:rPr>
        <w:t>，並宜在適當的政府級別考慮有效的立法、實施、行政或其他措施，以保護所有人免於接觸菸草煙霧。2.在國家、區域和國際層面需要強有力的政治承諾以制定和支持多部門的綜合措施和協調一致的應對行動，考慮：（a）需採取措施防止所有人接觸菸草煙霧；（b）需採取措施防止初吸，促進和支持戒菸以及減少任何形式的菸草製品消費；</w:t>
      </w:r>
      <w:r w:rsidR="00522600" w:rsidRPr="0056648D">
        <w:rPr>
          <w:rFonts w:hAnsi="標楷體" w:hint="eastAsia"/>
        </w:rPr>
        <w:t>……</w:t>
      </w:r>
      <w:r w:rsidR="00C96B0A" w:rsidRPr="0056648D">
        <w:rPr>
          <w:rFonts w:hAnsi="標楷體" w:hint="eastAsia"/>
        </w:rPr>
        <w:t>。</w:t>
      </w:r>
      <w:r w:rsidR="00E4329D" w:rsidRPr="0056648D">
        <w:rPr>
          <w:rFonts w:hAnsi="標楷體" w:hint="eastAsia"/>
        </w:rPr>
        <w:t>」、</w:t>
      </w:r>
      <w:r w:rsidR="00CB6D57" w:rsidRPr="0056648D">
        <w:rPr>
          <w:rFonts w:hAnsi="標楷體" w:hint="eastAsia"/>
        </w:rPr>
        <w:t>「第5條、一般義務：</w:t>
      </w:r>
      <w:r w:rsidR="00522600" w:rsidRPr="0056648D">
        <w:rPr>
          <w:rFonts w:hAnsi="標楷體" w:hint="eastAsia"/>
        </w:rPr>
        <w:t>……</w:t>
      </w:r>
      <w:r w:rsidR="003302A4" w:rsidRPr="0056648D">
        <w:rPr>
          <w:rFonts w:hAnsi="標楷體" w:hint="eastAsia"/>
        </w:rPr>
        <w:t>每一締約方應根據其能力：</w:t>
      </w:r>
      <w:r w:rsidR="00E5065D" w:rsidRPr="0056648D">
        <w:rPr>
          <w:rFonts w:hAnsi="標楷體" w:hint="eastAsia"/>
        </w:rPr>
        <w:t>……</w:t>
      </w:r>
      <w:r w:rsidR="003302A4" w:rsidRPr="0056648D">
        <w:rPr>
          <w:rFonts w:hAnsi="標楷體" w:hint="eastAsia"/>
        </w:rPr>
        <w:t>（b）採取和實行有效的立法、實施、行政和／或其他措施並酌情與其他締約方合作，以制定適當的政策，防止和減少菸草消費、尼古丁成癮和接觸菸草煙霧。</w:t>
      </w:r>
      <w:r w:rsidR="00974FA4" w:rsidRPr="0056648D">
        <w:rPr>
          <w:rFonts w:hAnsi="標楷體" w:hint="eastAsia"/>
        </w:rPr>
        <w:t>……</w:t>
      </w:r>
      <w:r w:rsidR="003302A4" w:rsidRPr="0056648D">
        <w:rPr>
          <w:rFonts w:hAnsi="標楷體" w:hint="eastAsia"/>
        </w:rPr>
        <w:t>。</w:t>
      </w:r>
      <w:r w:rsidR="00CB6D57" w:rsidRPr="0056648D">
        <w:rPr>
          <w:rFonts w:hAnsi="標楷體" w:hint="eastAsia"/>
        </w:rPr>
        <w:t>」</w:t>
      </w:r>
      <w:r w:rsidR="00343E45" w:rsidRPr="0056648D">
        <w:rPr>
          <w:rFonts w:hAnsi="標楷體" w:hint="eastAsia"/>
        </w:rPr>
        <w:t>是</w:t>
      </w:r>
      <w:r w:rsidR="00E05350" w:rsidRPr="0056648D">
        <w:rPr>
          <w:rFonts w:hint="eastAsia"/>
        </w:rPr>
        <w:t>我國</w:t>
      </w:r>
      <w:r w:rsidR="00343E45" w:rsidRPr="0056648D">
        <w:rPr>
          <w:rFonts w:hint="eastAsia"/>
        </w:rPr>
        <w:t>既於94</w:t>
      </w:r>
      <w:r w:rsidR="00E05350" w:rsidRPr="0056648D">
        <w:rPr>
          <w:rFonts w:hint="eastAsia"/>
        </w:rPr>
        <w:t>年</w:t>
      </w:r>
      <w:r w:rsidR="00282017" w:rsidRPr="0056648D">
        <w:rPr>
          <w:rFonts w:hint="eastAsia"/>
        </w:rPr>
        <w:t>間</w:t>
      </w:r>
      <w:r w:rsidR="00343E45" w:rsidRPr="0056648D">
        <w:rPr>
          <w:rFonts w:hint="eastAsia"/>
        </w:rPr>
        <w:t>完成FCTC</w:t>
      </w:r>
      <w:r w:rsidR="00E05350" w:rsidRPr="0056648D">
        <w:rPr>
          <w:rFonts w:hint="eastAsia"/>
        </w:rPr>
        <w:t>內國法化程序，</w:t>
      </w:r>
      <w:r w:rsidR="00343E45" w:rsidRPr="0056648D">
        <w:rPr>
          <w:rFonts w:hint="eastAsia"/>
        </w:rPr>
        <w:t>各級</w:t>
      </w:r>
      <w:r w:rsidR="00736804" w:rsidRPr="0056648D">
        <w:rPr>
          <w:rFonts w:hint="eastAsia"/>
        </w:rPr>
        <w:t>政府</w:t>
      </w:r>
      <w:r w:rsidR="00343E45" w:rsidRPr="0056648D">
        <w:rPr>
          <w:rFonts w:hint="eastAsia"/>
        </w:rPr>
        <w:t>機關</w:t>
      </w:r>
      <w:r w:rsidR="007B0D4A" w:rsidRPr="0056648D">
        <w:rPr>
          <w:rFonts w:hint="eastAsia"/>
        </w:rPr>
        <w:t>早</w:t>
      </w:r>
      <w:r w:rsidR="00343E45" w:rsidRPr="0056648D">
        <w:rPr>
          <w:rFonts w:hint="eastAsia"/>
        </w:rPr>
        <w:t>應</w:t>
      </w:r>
      <w:r w:rsidR="009B0EFA" w:rsidRPr="0056648D">
        <w:rPr>
          <w:rFonts w:hint="eastAsia"/>
        </w:rPr>
        <w:t>積極採取各種有效</w:t>
      </w:r>
      <w:r w:rsidR="00736804" w:rsidRPr="0056648D">
        <w:rPr>
          <w:rFonts w:hint="eastAsia"/>
        </w:rPr>
        <w:t>降低</w:t>
      </w:r>
      <w:r w:rsidR="00593DC1" w:rsidRPr="0056648D">
        <w:rPr>
          <w:rFonts w:hint="eastAsia"/>
        </w:rPr>
        <w:t>菸害之</w:t>
      </w:r>
      <w:r w:rsidR="00736804" w:rsidRPr="0056648D">
        <w:rPr>
          <w:rFonts w:hint="eastAsia"/>
        </w:rPr>
        <w:t>防制</w:t>
      </w:r>
      <w:r w:rsidR="009B0EFA" w:rsidRPr="0056648D">
        <w:rPr>
          <w:rFonts w:hint="eastAsia"/>
        </w:rPr>
        <w:t>策略與措施</w:t>
      </w:r>
      <w:r w:rsidR="00343E45" w:rsidRPr="0056648D">
        <w:rPr>
          <w:rFonts w:hint="eastAsia"/>
        </w:rPr>
        <w:t>，</w:t>
      </w:r>
      <w:r w:rsidR="00736804" w:rsidRPr="0056648D">
        <w:rPr>
          <w:rFonts w:hint="eastAsia"/>
        </w:rPr>
        <w:t>以</w:t>
      </w:r>
      <w:r w:rsidR="00736804" w:rsidRPr="0056648D">
        <w:rPr>
          <w:rFonts w:hAnsi="標楷體" w:hint="eastAsia"/>
        </w:rPr>
        <w:t>防止所有國人接觸菸草煙霧</w:t>
      </w:r>
      <w:r w:rsidR="00736804" w:rsidRPr="0056648D">
        <w:rPr>
          <w:rFonts w:hint="eastAsia"/>
        </w:rPr>
        <w:t>，</w:t>
      </w:r>
      <w:r w:rsidR="00343E45" w:rsidRPr="0056648D">
        <w:rPr>
          <w:rFonts w:hint="eastAsia"/>
        </w:rPr>
        <w:t>前開規定至為</w:t>
      </w:r>
      <w:r w:rsidR="00893F36" w:rsidRPr="0056648D">
        <w:rPr>
          <w:rFonts w:hint="eastAsia"/>
        </w:rPr>
        <w:t>明確。</w:t>
      </w:r>
    </w:p>
    <w:p w:rsidR="00850111" w:rsidRPr="00E3259B" w:rsidRDefault="001B4889" w:rsidP="00C37FB3">
      <w:pPr>
        <w:pStyle w:val="3"/>
      </w:pPr>
      <w:r w:rsidRPr="005A4E5D">
        <w:rPr>
          <w:rFonts w:hint="eastAsia"/>
        </w:rPr>
        <w:t>據衛福部統計發現，</w:t>
      </w:r>
      <w:r w:rsidR="00282017" w:rsidRPr="005A4E5D">
        <w:rPr>
          <w:rFonts w:hint="eastAsia"/>
        </w:rPr>
        <w:t>國內</w:t>
      </w:r>
      <w:r w:rsidR="00AF37A6" w:rsidRPr="005A4E5D">
        <w:rPr>
          <w:rFonts w:hint="eastAsia"/>
        </w:rPr>
        <w:t>每年約有2萬</w:t>
      </w:r>
      <w:r w:rsidR="00FD25F5" w:rsidRPr="005A4E5D">
        <w:rPr>
          <w:rFonts w:hint="eastAsia"/>
        </w:rPr>
        <w:t>7</w:t>
      </w:r>
      <w:r w:rsidR="00AF37A6" w:rsidRPr="005A4E5D">
        <w:rPr>
          <w:rFonts w:hint="eastAsia"/>
        </w:rPr>
        <w:t>,000名</w:t>
      </w:r>
      <w:r w:rsidR="004A601B" w:rsidRPr="005A4E5D">
        <w:rPr>
          <w:rFonts w:hint="eastAsia"/>
        </w:rPr>
        <w:t>及近3,000名</w:t>
      </w:r>
      <w:r w:rsidRPr="005A4E5D">
        <w:rPr>
          <w:rFonts w:hint="eastAsia"/>
        </w:rPr>
        <w:t>民眾</w:t>
      </w:r>
      <w:r w:rsidR="004A601B" w:rsidRPr="005A4E5D">
        <w:rPr>
          <w:rFonts w:hint="eastAsia"/>
        </w:rPr>
        <w:t>分別</w:t>
      </w:r>
      <w:r w:rsidR="00287C3F" w:rsidRPr="005A4E5D">
        <w:rPr>
          <w:rFonts w:hint="eastAsia"/>
        </w:rPr>
        <w:t>因</w:t>
      </w:r>
      <w:r w:rsidR="00AF37A6" w:rsidRPr="005A4E5D">
        <w:rPr>
          <w:rFonts w:hint="eastAsia"/>
        </w:rPr>
        <w:t>吸菸及二手菸害</w:t>
      </w:r>
      <w:r w:rsidR="00287C3F" w:rsidRPr="005A4E5D">
        <w:rPr>
          <w:rFonts w:hint="eastAsia"/>
        </w:rPr>
        <w:t>而喪命</w:t>
      </w:r>
      <w:r w:rsidR="00AF37A6" w:rsidRPr="005A4E5D">
        <w:rPr>
          <w:rFonts w:hint="eastAsia"/>
        </w:rPr>
        <w:t>，</w:t>
      </w:r>
      <w:r w:rsidR="00070EE1" w:rsidRPr="005A4E5D">
        <w:rPr>
          <w:rFonts w:hint="eastAsia"/>
        </w:rPr>
        <w:t>相關疾病耗費</w:t>
      </w:r>
      <w:r w:rsidR="00287C3F" w:rsidRPr="005A4E5D">
        <w:rPr>
          <w:rFonts w:hint="eastAsia"/>
        </w:rPr>
        <w:t>之</w:t>
      </w:r>
      <w:r w:rsidR="00070EE1" w:rsidRPr="005A4E5D">
        <w:rPr>
          <w:rFonts w:hint="eastAsia"/>
        </w:rPr>
        <w:t>醫療資源約每年650億元，整體經濟損失高達1,858億元，</w:t>
      </w:r>
      <w:r w:rsidR="00AF37A6" w:rsidRPr="005A4E5D">
        <w:rPr>
          <w:rFonts w:hint="eastAsia"/>
        </w:rPr>
        <w:t>平均</w:t>
      </w:r>
      <w:r w:rsidRPr="005A4E5D">
        <w:rPr>
          <w:rFonts w:hint="eastAsia"/>
        </w:rPr>
        <w:t>未滿</w:t>
      </w:r>
      <w:r w:rsidR="00AF37A6" w:rsidRPr="005A4E5D">
        <w:rPr>
          <w:rFonts w:hint="eastAsia"/>
        </w:rPr>
        <w:t>20分鐘</w:t>
      </w:r>
      <w:r w:rsidRPr="005A4E5D">
        <w:rPr>
          <w:rFonts w:hint="eastAsia"/>
        </w:rPr>
        <w:t>即</w:t>
      </w:r>
      <w:r w:rsidR="00AF37A6" w:rsidRPr="005A4E5D">
        <w:rPr>
          <w:rFonts w:hint="eastAsia"/>
        </w:rPr>
        <w:t>有1</w:t>
      </w:r>
      <w:r w:rsidR="00F3161F" w:rsidRPr="005A4E5D">
        <w:rPr>
          <w:rFonts w:hint="eastAsia"/>
        </w:rPr>
        <w:t>名國</w:t>
      </w:r>
      <w:r w:rsidR="00AF37A6" w:rsidRPr="005A4E5D">
        <w:rPr>
          <w:rFonts w:hint="eastAsia"/>
        </w:rPr>
        <w:t>人因菸害而失去生命</w:t>
      </w:r>
      <w:r w:rsidR="00070EE1" w:rsidRPr="005A4E5D">
        <w:rPr>
          <w:rFonts w:hint="eastAsia"/>
        </w:rPr>
        <w:t>，</w:t>
      </w:r>
      <w:r w:rsidR="00FD25F5" w:rsidRPr="005A4E5D">
        <w:rPr>
          <w:rFonts w:hint="eastAsia"/>
        </w:rPr>
        <w:t>每秒損失近6千元</w:t>
      </w:r>
      <w:r w:rsidR="00287C3F" w:rsidRPr="005A4E5D">
        <w:rPr>
          <w:rStyle w:val="aff1"/>
        </w:rPr>
        <w:footnoteReference w:id="23"/>
      </w:r>
      <w:r w:rsidR="00FD25F5" w:rsidRPr="005A4E5D">
        <w:rPr>
          <w:rFonts w:hint="eastAsia"/>
        </w:rPr>
        <w:t>，</w:t>
      </w:r>
      <w:r w:rsidR="004D04FF" w:rsidRPr="005A4E5D">
        <w:rPr>
          <w:rFonts w:hint="eastAsia"/>
        </w:rPr>
        <w:t>其</w:t>
      </w:r>
      <w:r w:rsidR="0039161D" w:rsidRPr="005A4E5D">
        <w:rPr>
          <w:rFonts w:hint="eastAsia"/>
        </w:rPr>
        <w:t>對國人</w:t>
      </w:r>
      <w:r w:rsidR="004A601B" w:rsidRPr="005A4E5D">
        <w:rPr>
          <w:rFonts w:hint="eastAsia"/>
        </w:rPr>
        <w:t>生</w:t>
      </w:r>
      <w:r w:rsidR="004A601B" w:rsidRPr="005A4E5D">
        <w:rPr>
          <w:rFonts w:hint="eastAsia"/>
        </w:rPr>
        <w:lastRenderedPageBreak/>
        <w:t>命</w:t>
      </w:r>
      <w:r w:rsidR="007B0D4A">
        <w:rPr>
          <w:rFonts w:hint="eastAsia"/>
        </w:rPr>
        <w:t>與</w:t>
      </w:r>
      <w:r w:rsidR="004A601B" w:rsidRPr="005A4E5D">
        <w:rPr>
          <w:rFonts w:hint="eastAsia"/>
        </w:rPr>
        <w:t>財產</w:t>
      </w:r>
      <w:r w:rsidR="0039161D" w:rsidRPr="005A4E5D">
        <w:rPr>
          <w:rFonts w:hint="eastAsia"/>
        </w:rPr>
        <w:t>之</w:t>
      </w:r>
      <w:r w:rsidR="004A601B" w:rsidRPr="005A4E5D">
        <w:rPr>
          <w:rFonts w:hint="eastAsia"/>
        </w:rPr>
        <w:t>戕</w:t>
      </w:r>
      <w:r w:rsidR="0039161D" w:rsidRPr="005A4E5D">
        <w:rPr>
          <w:rFonts w:hint="eastAsia"/>
        </w:rPr>
        <w:t>害</w:t>
      </w:r>
      <w:r w:rsidR="009935CD" w:rsidRPr="005A4E5D">
        <w:rPr>
          <w:rFonts w:hint="eastAsia"/>
        </w:rPr>
        <w:t>至</w:t>
      </w:r>
      <w:r w:rsidR="007B0D4A">
        <w:rPr>
          <w:rFonts w:hint="eastAsia"/>
        </w:rPr>
        <w:t>大</w:t>
      </w:r>
      <w:r w:rsidR="00312198" w:rsidRPr="005A4E5D">
        <w:rPr>
          <w:rFonts w:hint="eastAsia"/>
        </w:rPr>
        <w:t>且懼</w:t>
      </w:r>
      <w:r w:rsidR="00A55795" w:rsidRPr="005A4E5D">
        <w:rPr>
          <w:rFonts w:hint="eastAsia"/>
        </w:rPr>
        <w:t>，各級政府機關自應</w:t>
      </w:r>
      <w:r w:rsidR="004A601B" w:rsidRPr="005A4E5D">
        <w:rPr>
          <w:rFonts w:hint="eastAsia"/>
        </w:rPr>
        <w:t>嚴肅認真以對，</w:t>
      </w:r>
      <w:r w:rsidR="00F3161F" w:rsidRPr="005A4E5D">
        <w:rPr>
          <w:rFonts w:hint="eastAsia"/>
        </w:rPr>
        <w:t>確實依上開FCTC意旨</w:t>
      </w:r>
      <w:r w:rsidR="00A55795" w:rsidRPr="005A4E5D">
        <w:rPr>
          <w:rFonts w:hint="eastAsia"/>
        </w:rPr>
        <w:t>致力於降低國內菸草</w:t>
      </w:r>
      <w:r w:rsidR="00593DC1" w:rsidRPr="005A4E5D">
        <w:rPr>
          <w:rFonts w:hint="eastAsia"/>
        </w:rPr>
        <w:t>製造、銷售與消費量，以大幅減少其</w:t>
      </w:r>
      <w:r w:rsidR="00A55795" w:rsidRPr="005A4E5D">
        <w:rPr>
          <w:rFonts w:hint="eastAsia"/>
        </w:rPr>
        <w:t>對國人健康、社會、環境及經濟等各層面之破壞與危害</w:t>
      </w:r>
      <w:r w:rsidR="0039161D" w:rsidRPr="005A4E5D">
        <w:rPr>
          <w:rFonts w:hint="eastAsia"/>
        </w:rPr>
        <w:t>。然</w:t>
      </w:r>
      <w:r w:rsidR="00D86FE0" w:rsidRPr="005A4E5D">
        <w:rPr>
          <w:rFonts w:hint="eastAsia"/>
        </w:rPr>
        <w:t>查，</w:t>
      </w:r>
      <w:r w:rsidR="00282017" w:rsidRPr="005A4E5D">
        <w:rPr>
          <w:rFonts w:hint="eastAsia"/>
        </w:rPr>
        <w:t>自菸害防制法依據FCTC意旨於98年1月間修正公布施行後，</w:t>
      </w:r>
      <w:r w:rsidR="00E3259B" w:rsidRPr="005A4E5D">
        <w:rPr>
          <w:rFonts w:hint="eastAsia"/>
        </w:rPr>
        <w:t>歷年</w:t>
      </w:r>
      <w:r w:rsidR="00F3161F" w:rsidRPr="005A4E5D">
        <w:rPr>
          <w:rFonts w:hint="eastAsia"/>
        </w:rPr>
        <w:t>紙菸總量</w:t>
      </w:r>
      <w:r w:rsidR="00867A75" w:rsidRPr="005A4E5D">
        <w:rPr>
          <w:rFonts w:hint="eastAsia"/>
        </w:rPr>
        <w:t>如下：</w:t>
      </w:r>
      <w:r w:rsidR="00D86FE0" w:rsidRPr="005A4E5D">
        <w:rPr>
          <w:rFonts w:hint="eastAsia"/>
        </w:rPr>
        <w:t>98年19億包、</w:t>
      </w:r>
      <w:r w:rsidR="00282017" w:rsidRPr="005A4E5D">
        <w:rPr>
          <w:rFonts w:hint="eastAsia"/>
        </w:rPr>
        <w:t>99</w:t>
      </w:r>
      <w:r w:rsidR="00F3161F" w:rsidRPr="005A4E5D">
        <w:rPr>
          <w:rFonts w:hint="eastAsia"/>
        </w:rPr>
        <w:t>年18.9億包、</w:t>
      </w:r>
      <w:r w:rsidR="00282017" w:rsidRPr="005A4E5D">
        <w:rPr>
          <w:rFonts w:hint="eastAsia"/>
        </w:rPr>
        <w:t>100</w:t>
      </w:r>
      <w:r w:rsidR="00F3161F" w:rsidRPr="005A4E5D">
        <w:rPr>
          <w:rFonts w:hint="eastAsia"/>
        </w:rPr>
        <w:t>年18.7億包、</w:t>
      </w:r>
      <w:r w:rsidR="00282017" w:rsidRPr="005A4E5D">
        <w:rPr>
          <w:rFonts w:hint="eastAsia"/>
        </w:rPr>
        <w:t>101</w:t>
      </w:r>
      <w:r w:rsidR="00F3161F" w:rsidRPr="005A4E5D">
        <w:rPr>
          <w:rFonts w:hint="eastAsia"/>
        </w:rPr>
        <w:t>年18.7億包</w:t>
      </w:r>
      <w:r w:rsidR="009F6BA6" w:rsidRPr="005A4E5D">
        <w:rPr>
          <w:rFonts w:hint="eastAsia"/>
        </w:rPr>
        <w:t>、</w:t>
      </w:r>
      <w:r w:rsidR="00FE615D" w:rsidRPr="005A4E5D">
        <w:rPr>
          <w:rFonts w:hint="eastAsia"/>
        </w:rPr>
        <w:t>1</w:t>
      </w:r>
      <w:r w:rsidR="009F6BA6" w:rsidRPr="005A4E5D">
        <w:rPr>
          <w:rFonts w:hint="eastAsia"/>
        </w:rPr>
        <w:t>02年</w:t>
      </w:r>
      <w:r w:rsidR="00255D20" w:rsidRPr="005A4E5D">
        <w:rPr>
          <w:rFonts w:hint="eastAsia"/>
        </w:rPr>
        <w:t>19.2億包</w:t>
      </w:r>
      <w:r w:rsidR="009F6BA6" w:rsidRPr="005A4E5D">
        <w:rPr>
          <w:rFonts w:hint="eastAsia"/>
        </w:rPr>
        <w:t>、</w:t>
      </w:r>
      <w:r w:rsidR="00FE615D" w:rsidRPr="005A4E5D">
        <w:rPr>
          <w:rFonts w:hint="eastAsia"/>
        </w:rPr>
        <w:t>1</w:t>
      </w:r>
      <w:r w:rsidR="009F6BA6" w:rsidRPr="005A4E5D">
        <w:rPr>
          <w:rFonts w:hint="eastAsia"/>
        </w:rPr>
        <w:t>03</w:t>
      </w:r>
      <w:r w:rsidR="00FE615D" w:rsidRPr="005A4E5D">
        <w:rPr>
          <w:rFonts w:hint="eastAsia"/>
        </w:rPr>
        <w:t>年19.7億包</w:t>
      </w:r>
      <w:r w:rsidR="00255D20" w:rsidRPr="005A4E5D">
        <w:rPr>
          <w:rFonts w:hint="eastAsia"/>
        </w:rPr>
        <w:t>、</w:t>
      </w:r>
      <w:r w:rsidR="00FE615D" w:rsidRPr="005A4E5D">
        <w:rPr>
          <w:rFonts w:hint="eastAsia"/>
        </w:rPr>
        <w:t>1</w:t>
      </w:r>
      <w:r w:rsidR="00255D20" w:rsidRPr="005A4E5D">
        <w:rPr>
          <w:rFonts w:hint="eastAsia"/>
        </w:rPr>
        <w:t>04</w:t>
      </w:r>
      <w:r w:rsidR="00FE615D" w:rsidRPr="005A4E5D">
        <w:rPr>
          <w:rFonts w:hint="eastAsia"/>
        </w:rPr>
        <w:t>年</w:t>
      </w:r>
      <w:r w:rsidR="00255D20" w:rsidRPr="005A4E5D">
        <w:rPr>
          <w:rFonts w:hint="eastAsia"/>
        </w:rPr>
        <w:t>18.5億包、</w:t>
      </w:r>
      <w:r w:rsidR="00FE615D" w:rsidRPr="005A4E5D">
        <w:rPr>
          <w:rFonts w:hint="eastAsia"/>
        </w:rPr>
        <w:t>1</w:t>
      </w:r>
      <w:r w:rsidR="00255D20" w:rsidRPr="005A4E5D">
        <w:rPr>
          <w:rFonts w:hint="eastAsia"/>
        </w:rPr>
        <w:t>05</w:t>
      </w:r>
      <w:r w:rsidR="00FE615D" w:rsidRPr="005A4E5D">
        <w:rPr>
          <w:rFonts w:hint="eastAsia"/>
        </w:rPr>
        <w:t>年18.9億包，</w:t>
      </w:r>
      <w:r w:rsidR="00255D20" w:rsidRPr="005A4E5D">
        <w:rPr>
          <w:rFonts w:hint="eastAsia"/>
        </w:rPr>
        <w:t>106</w:t>
      </w:r>
      <w:r w:rsidR="00FE615D" w:rsidRPr="005A4E5D">
        <w:rPr>
          <w:rFonts w:hint="eastAsia"/>
        </w:rPr>
        <w:t>年19.3億包。</w:t>
      </w:r>
      <w:r w:rsidR="00D86FE0" w:rsidRPr="005A4E5D">
        <w:rPr>
          <w:rFonts w:hint="eastAsia"/>
        </w:rPr>
        <w:t>經扣除</w:t>
      </w:r>
      <w:r w:rsidR="00FE615D" w:rsidRPr="005A4E5D">
        <w:rPr>
          <w:rFonts w:hint="eastAsia"/>
        </w:rPr>
        <w:t>外銷數量，紙菸總量</w:t>
      </w:r>
      <w:r w:rsidR="00D86FE0" w:rsidRPr="005A4E5D">
        <w:rPr>
          <w:rFonts w:hint="eastAsia"/>
        </w:rPr>
        <w:t>則為98年17.7億包、99</w:t>
      </w:r>
      <w:r w:rsidR="00FE615D" w:rsidRPr="005A4E5D">
        <w:rPr>
          <w:rFonts w:hint="eastAsia"/>
        </w:rPr>
        <w:t>年17.6億包、1</w:t>
      </w:r>
      <w:r w:rsidR="00D86FE0" w:rsidRPr="005A4E5D">
        <w:rPr>
          <w:rFonts w:hint="eastAsia"/>
        </w:rPr>
        <w:t>00</w:t>
      </w:r>
      <w:r w:rsidR="00FE615D" w:rsidRPr="005A4E5D">
        <w:rPr>
          <w:rFonts w:hint="eastAsia"/>
        </w:rPr>
        <w:t>年16.9億包、</w:t>
      </w:r>
      <w:r w:rsidR="00D86FE0" w:rsidRPr="005A4E5D">
        <w:rPr>
          <w:rFonts w:hint="eastAsia"/>
        </w:rPr>
        <w:t>101、</w:t>
      </w:r>
      <w:r w:rsidR="00FE615D" w:rsidRPr="005A4E5D">
        <w:rPr>
          <w:rFonts w:hint="eastAsia"/>
        </w:rPr>
        <w:t>1</w:t>
      </w:r>
      <w:r w:rsidR="00D86FE0" w:rsidRPr="005A4E5D">
        <w:rPr>
          <w:rFonts w:hint="eastAsia"/>
        </w:rPr>
        <w:t>02</w:t>
      </w:r>
      <w:r w:rsidR="00FE615D" w:rsidRPr="005A4E5D">
        <w:rPr>
          <w:rFonts w:hint="eastAsia"/>
        </w:rPr>
        <w:t>年17.5億包</w:t>
      </w:r>
      <w:r w:rsidR="00D86FE0" w:rsidRPr="005A4E5D">
        <w:rPr>
          <w:rFonts w:hint="eastAsia"/>
        </w:rPr>
        <w:t>、103、104</w:t>
      </w:r>
      <w:r w:rsidR="00D12C32">
        <w:rPr>
          <w:rFonts w:hint="eastAsia"/>
        </w:rPr>
        <w:t>年</w:t>
      </w:r>
      <w:r w:rsidR="00FE615D" w:rsidRPr="005A4E5D">
        <w:rPr>
          <w:rFonts w:hint="eastAsia"/>
        </w:rPr>
        <w:t>16.6億包</w:t>
      </w:r>
      <w:r w:rsidR="00D86FE0" w:rsidRPr="005A4E5D">
        <w:rPr>
          <w:rFonts w:hint="eastAsia"/>
        </w:rPr>
        <w:t>、105</w:t>
      </w:r>
      <w:r w:rsidR="00FE615D" w:rsidRPr="005A4E5D">
        <w:rPr>
          <w:rFonts w:hint="eastAsia"/>
        </w:rPr>
        <w:t>年</w:t>
      </w:r>
      <w:r w:rsidR="00D86FE0" w:rsidRPr="005A4E5D">
        <w:rPr>
          <w:rFonts w:hint="eastAsia"/>
        </w:rPr>
        <w:t>1</w:t>
      </w:r>
      <w:r w:rsidR="00FE615D" w:rsidRPr="005A4E5D">
        <w:rPr>
          <w:rFonts w:hint="eastAsia"/>
        </w:rPr>
        <w:t>8.1億包後，</w:t>
      </w:r>
      <w:r w:rsidR="00D86FE0" w:rsidRPr="005A4E5D">
        <w:rPr>
          <w:rFonts w:hint="eastAsia"/>
        </w:rPr>
        <w:t>106年</w:t>
      </w:r>
      <w:r w:rsidR="00FE615D" w:rsidRPr="005A4E5D">
        <w:rPr>
          <w:rFonts w:hint="eastAsia"/>
        </w:rPr>
        <w:t>16.8億包</w:t>
      </w:r>
      <w:r w:rsidR="00FE615D" w:rsidRPr="005A4E5D">
        <w:rPr>
          <w:rStyle w:val="aff1"/>
        </w:rPr>
        <w:footnoteReference w:id="24"/>
      </w:r>
      <w:r w:rsidR="00D86FE0" w:rsidRPr="005A4E5D">
        <w:rPr>
          <w:rFonts w:hint="eastAsia"/>
        </w:rPr>
        <w:t>。</w:t>
      </w:r>
      <w:r w:rsidR="00867A75" w:rsidRPr="005A4E5D">
        <w:rPr>
          <w:rFonts w:hint="eastAsia"/>
        </w:rPr>
        <w:t>顯見</w:t>
      </w:r>
      <w:r w:rsidR="009B0EFA" w:rsidRPr="005A4E5D">
        <w:rPr>
          <w:rFonts w:hint="eastAsia"/>
        </w:rPr>
        <w:t>國內菸品</w:t>
      </w:r>
      <w:r w:rsidR="00867A75" w:rsidRPr="005A4E5D">
        <w:rPr>
          <w:rFonts w:hint="eastAsia"/>
        </w:rPr>
        <w:t>銷售</w:t>
      </w:r>
      <w:r w:rsidR="00D86FE0" w:rsidRPr="005A4E5D">
        <w:rPr>
          <w:rFonts w:hint="eastAsia"/>
        </w:rPr>
        <w:t>總量</w:t>
      </w:r>
      <w:r w:rsidR="00867A75" w:rsidRPr="005A4E5D">
        <w:rPr>
          <w:rFonts w:hint="eastAsia"/>
        </w:rPr>
        <w:t>與內銷</w:t>
      </w:r>
      <w:r w:rsidR="00D86FE0" w:rsidRPr="005A4E5D">
        <w:rPr>
          <w:rFonts w:hint="eastAsia"/>
        </w:rPr>
        <w:t>總</w:t>
      </w:r>
      <w:r w:rsidR="00867A75" w:rsidRPr="005A4E5D">
        <w:rPr>
          <w:rFonts w:hint="eastAsia"/>
        </w:rPr>
        <w:t>量</w:t>
      </w:r>
      <w:r w:rsidR="009B0EFA" w:rsidRPr="005A4E5D">
        <w:rPr>
          <w:rFonts w:hint="eastAsia"/>
        </w:rPr>
        <w:t>仍</w:t>
      </w:r>
      <w:r w:rsidR="00D86FE0" w:rsidRPr="005A4E5D">
        <w:rPr>
          <w:rFonts w:hint="eastAsia"/>
        </w:rPr>
        <w:t>分別維持</w:t>
      </w:r>
      <w:r w:rsidR="009B0EFA" w:rsidRPr="005A4E5D">
        <w:rPr>
          <w:rFonts w:hint="eastAsia"/>
        </w:rPr>
        <w:t>每年1</w:t>
      </w:r>
      <w:r w:rsidR="00D86FE0" w:rsidRPr="005A4E5D">
        <w:rPr>
          <w:rFonts w:hint="eastAsia"/>
        </w:rPr>
        <w:t>9</w:t>
      </w:r>
      <w:r w:rsidR="009B0EFA" w:rsidRPr="005A4E5D">
        <w:rPr>
          <w:rFonts w:hint="eastAsia"/>
        </w:rPr>
        <w:t>億包</w:t>
      </w:r>
      <w:r w:rsidR="00D86FE0" w:rsidRPr="005A4E5D">
        <w:rPr>
          <w:rFonts w:hint="eastAsia"/>
        </w:rPr>
        <w:t>及17億包左右</w:t>
      </w:r>
      <w:r w:rsidR="009B0EFA" w:rsidRPr="005A4E5D">
        <w:rPr>
          <w:rFonts w:hint="eastAsia"/>
        </w:rPr>
        <w:t>，</w:t>
      </w:r>
      <w:r w:rsidR="00593DC1" w:rsidRPr="005A4E5D">
        <w:rPr>
          <w:rFonts w:hint="eastAsia"/>
        </w:rPr>
        <w:t>迄</w:t>
      </w:r>
      <w:r w:rsidR="009B0EFA" w:rsidRPr="005A4E5D">
        <w:rPr>
          <w:rFonts w:hint="eastAsia"/>
        </w:rPr>
        <w:t>未見顯著減量</w:t>
      </w:r>
      <w:r w:rsidR="00D86FE0" w:rsidRPr="005A4E5D">
        <w:rPr>
          <w:rFonts w:hint="eastAsia"/>
        </w:rPr>
        <w:t>，甚至有不減反增之趨勢</w:t>
      </w:r>
      <w:r w:rsidR="00CA13F0" w:rsidRPr="005A4E5D">
        <w:rPr>
          <w:rFonts w:hAnsi="標楷體" w:hint="eastAsia"/>
          <w:b/>
        </w:rPr>
        <w:t>；</w:t>
      </w:r>
      <w:r w:rsidR="00867A75" w:rsidRPr="005A4E5D">
        <w:rPr>
          <w:rFonts w:hint="eastAsia"/>
        </w:rPr>
        <w:t>如以平均每包</w:t>
      </w:r>
      <w:r w:rsidR="00BC108B" w:rsidRPr="005A4E5D">
        <w:rPr>
          <w:rFonts w:hint="eastAsia"/>
        </w:rPr>
        <w:t>紙</w:t>
      </w:r>
      <w:r w:rsidR="00867A75" w:rsidRPr="005A4E5D">
        <w:rPr>
          <w:rFonts w:hint="eastAsia"/>
        </w:rPr>
        <w:t>菸100元估算之，每年</w:t>
      </w:r>
      <w:r w:rsidR="009B0EFA" w:rsidRPr="005A4E5D">
        <w:rPr>
          <w:rFonts w:hint="eastAsia"/>
        </w:rPr>
        <w:t>耗費至少達1,700億元以上之龐大</w:t>
      </w:r>
      <w:r w:rsidR="002759AB" w:rsidRPr="005A4E5D">
        <w:rPr>
          <w:rFonts w:hint="eastAsia"/>
        </w:rPr>
        <w:t>國民所得</w:t>
      </w:r>
      <w:r w:rsidR="0096575B" w:rsidRPr="005A4E5D">
        <w:rPr>
          <w:rFonts w:hint="eastAsia"/>
        </w:rPr>
        <w:t>。</w:t>
      </w:r>
      <w:r w:rsidR="00A218B4" w:rsidRPr="005A4E5D">
        <w:rPr>
          <w:rFonts w:hint="eastAsia"/>
        </w:rPr>
        <w:t>復依</w:t>
      </w:r>
      <w:r w:rsidR="00880C7B" w:rsidRPr="005A4E5D">
        <w:rPr>
          <w:rFonts w:hint="eastAsia"/>
        </w:rPr>
        <w:t>衛福部及</w:t>
      </w:r>
      <w:r w:rsidR="00E3259B" w:rsidRPr="005A4E5D">
        <w:rPr>
          <w:rFonts w:hint="eastAsia"/>
        </w:rPr>
        <w:t>國內相關統計資料指出</w:t>
      </w:r>
      <w:r w:rsidR="00BC108B" w:rsidRPr="005A4E5D">
        <w:rPr>
          <w:rFonts w:hint="eastAsia"/>
        </w:rPr>
        <w:t>，國內</w:t>
      </w:r>
      <w:r w:rsidR="009B0EFA" w:rsidRPr="005A4E5D">
        <w:rPr>
          <w:rFonts w:hint="eastAsia"/>
        </w:rPr>
        <w:t>18歲以上成年人吸菸率</w:t>
      </w:r>
      <w:r w:rsidR="00D12C32">
        <w:rPr>
          <w:rFonts w:hint="eastAsia"/>
        </w:rPr>
        <w:t>曾</w:t>
      </w:r>
      <w:r w:rsidR="009B0EFA" w:rsidRPr="005A4E5D">
        <w:rPr>
          <w:rFonts w:hint="eastAsia"/>
        </w:rPr>
        <w:t>自103年之16.4</w:t>
      </w:r>
      <w:r w:rsidR="00CD7390" w:rsidRPr="005A4E5D">
        <w:rPr>
          <w:rFonts w:hint="eastAsia"/>
        </w:rPr>
        <w:t>％</w:t>
      </w:r>
      <w:r w:rsidR="009B0EFA" w:rsidRPr="005A4E5D">
        <w:rPr>
          <w:rFonts w:hint="eastAsia"/>
        </w:rPr>
        <w:t>逆升為104年之17.1</w:t>
      </w:r>
      <w:r w:rsidR="00CD7390" w:rsidRPr="005A4E5D">
        <w:rPr>
          <w:rFonts w:hint="eastAsia"/>
        </w:rPr>
        <w:t>％</w:t>
      </w:r>
      <w:r w:rsidR="00D77E09" w:rsidRPr="005A4E5D">
        <w:rPr>
          <w:rFonts w:hint="eastAsia"/>
        </w:rPr>
        <w:t>；</w:t>
      </w:r>
      <w:r w:rsidR="00DB7D60" w:rsidRPr="005A4E5D">
        <w:t>18</w:t>
      </w:r>
      <w:r w:rsidR="00DB7D60" w:rsidRPr="005A4E5D">
        <w:rPr>
          <w:rFonts w:hint="eastAsia"/>
        </w:rPr>
        <w:t>歲以上吸菸者每人每日吸菸量，</w:t>
      </w:r>
      <w:r w:rsidR="00A218B4" w:rsidRPr="005A4E5D">
        <w:rPr>
          <w:rFonts w:hint="eastAsia"/>
        </w:rPr>
        <w:t>自97年</w:t>
      </w:r>
      <w:r w:rsidR="00BC0D80" w:rsidRPr="005A4E5D">
        <w:rPr>
          <w:rFonts w:hint="eastAsia"/>
        </w:rPr>
        <w:t>之</w:t>
      </w:r>
      <w:r w:rsidR="00DB7D60" w:rsidRPr="005A4E5D">
        <w:rPr>
          <w:rFonts w:hint="eastAsia"/>
        </w:rPr>
        <w:t>19支</w:t>
      </w:r>
      <w:r w:rsidR="00A218B4" w:rsidRPr="005A4E5D">
        <w:rPr>
          <w:rFonts w:hint="eastAsia"/>
        </w:rPr>
        <w:t>上升至106年之</w:t>
      </w:r>
      <w:r w:rsidR="00DB7D60" w:rsidRPr="005A4E5D">
        <w:rPr>
          <w:rFonts w:hint="eastAsia"/>
        </w:rPr>
        <w:t>19.2支</w:t>
      </w:r>
      <w:r w:rsidR="00D77E09" w:rsidRPr="005A4E5D">
        <w:rPr>
          <w:rFonts w:hint="eastAsia"/>
        </w:rPr>
        <w:t>；</w:t>
      </w:r>
      <w:r w:rsidR="00880C7B" w:rsidRPr="005A4E5D">
        <w:rPr>
          <w:rFonts w:hint="eastAsia"/>
        </w:rPr>
        <w:t>歷年可歸因</w:t>
      </w:r>
      <w:r w:rsidR="00D77E09" w:rsidRPr="005A4E5D">
        <w:rPr>
          <w:rFonts w:hint="eastAsia"/>
        </w:rPr>
        <w:t>於菸害之</w:t>
      </w:r>
      <w:r w:rsidR="00880C7B" w:rsidRPr="005A4E5D">
        <w:rPr>
          <w:rFonts w:hint="eastAsia"/>
        </w:rPr>
        <w:t>醫療費用</w:t>
      </w:r>
      <w:r w:rsidR="00DF39B4" w:rsidRPr="005A4E5D">
        <w:rPr>
          <w:rFonts w:hint="eastAsia"/>
        </w:rPr>
        <w:t>皆至少超過</w:t>
      </w:r>
      <w:r w:rsidR="00880C7B" w:rsidRPr="005A4E5D">
        <w:rPr>
          <w:rFonts w:hint="eastAsia"/>
        </w:rPr>
        <w:t>3</w:t>
      </w:r>
      <w:r w:rsidR="00DF39B4" w:rsidRPr="005A4E5D">
        <w:rPr>
          <w:rFonts w:hint="eastAsia"/>
        </w:rPr>
        <w:t>00</w:t>
      </w:r>
      <w:r w:rsidR="00880C7B" w:rsidRPr="005A4E5D">
        <w:rPr>
          <w:rFonts w:hint="eastAsia"/>
        </w:rPr>
        <w:t>億元</w:t>
      </w:r>
      <w:r w:rsidR="00DF39B4" w:rsidRPr="005A4E5D">
        <w:rPr>
          <w:rFonts w:hint="eastAsia"/>
        </w:rPr>
        <w:t>以上</w:t>
      </w:r>
      <w:r w:rsidR="00880C7B" w:rsidRPr="005A4E5D">
        <w:rPr>
          <w:rFonts w:hint="eastAsia"/>
        </w:rPr>
        <w:t>，</w:t>
      </w:r>
      <w:r w:rsidR="00DF39B4" w:rsidRPr="005A4E5D">
        <w:rPr>
          <w:rFonts w:hint="eastAsia"/>
        </w:rPr>
        <w:t>且</w:t>
      </w:r>
      <w:r w:rsidR="00880C7B" w:rsidRPr="005A4E5D">
        <w:rPr>
          <w:rFonts w:hint="eastAsia"/>
        </w:rPr>
        <w:t>呈逐年上升趨勢</w:t>
      </w:r>
      <w:r w:rsidR="00312198" w:rsidRPr="005A4E5D">
        <w:rPr>
          <w:rFonts w:hint="eastAsia"/>
        </w:rPr>
        <w:t>。此外，</w:t>
      </w:r>
      <w:r w:rsidR="00C37FB3" w:rsidRPr="005A4E5D">
        <w:rPr>
          <w:rFonts w:hint="eastAsia"/>
        </w:rPr>
        <w:t>歷年查獲之走私菸品數量更自103年之576件大幅增加至106年之806件</w:t>
      </w:r>
      <w:r w:rsidR="00880C7B" w:rsidRPr="005A4E5D">
        <w:rPr>
          <w:rFonts w:hint="eastAsia"/>
        </w:rPr>
        <w:t>。</w:t>
      </w:r>
      <w:r w:rsidR="00C0584F" w:rsidRPr="005A4E5D">
        <w:rPr>
          <w:rFonts w:hint="eastAsia"/>
        </w:rPr>
        <w:t>除</w:t>
      </w:r>
      <w:r w:rsidR="009D56D8" w:rsidRPr="005A4E5D">
        <w:rPr>
          <w:rFonts w:hint="eastAsia"/>
        </w:rPr>
        <w:t>在在</w:t>
      </w:r>
      <w:r w:rsidR="00593DC1" w:rsidRPr="005A4E5D">
        <w:rPr>
          <w:rFonts w:hint="eastAsia"/>
        </w:rPr>
        <w:t>凸顯</w:t>
      </w:r>
      <w:r w:rsidR="00BC108B" w:rsidRPr="005A4E5D">
        <w:rPr>
          <w:rFonts w:hint="eastAsia"/>
        </w:rPr>
        <w:t>我國菸草減量成效不彰</w:t>
      </w:r>
      <w:r w:rsidR="00BC0D80" w:rsidRPr="005A4E5D">
        <w:rPr>
          <w:rFonts w:hint="eastAsia"/>
        </w:rPr>
        <w:t>至明</w:t>
      </w:r>
      <w:r w:rsidR="00BC108B" w:rsidRPr="005A4E5D">
        <w:rPr>
          <w:rFonts w:hint="eastAsia"/>
        </w:rPr>
        <w:t>，顯未達成FCTC所揭示</w:t>
      </w:r>
      <w:r w:rsidR="00BC108B" w:rsidRPr="005A4E5D">
        <w:rPr>
          <w:rFonts w:hAnsi="標楷體" w:hint="eastAsia"/>
        </w:rPr>
        <w:t>「有效地減少菸草需求」、「保護所有人免於接觸菸草煙霧」等意旨</w:t>
      </w:r>
      <w:r w:rsidR="00A218B4" w:rsidRPr="005A4E5D">
        <w:rPr>
          <w:rFonts w:hAnsi="標楷體" w:hint="eastAsia"/>
        </w:rPr>
        <w:t>之</w:t>
      </w:r>
      <w:r w:rsidR="00C0584F" w:rsidRPr="009D56D8">
        <w:rPr>
          <w:rFonts w:hAnsi="標楷體" w:hint="eastAsia"/>
        </w:rPr>
        <w:t>外</w:t>
      </w:r>
      <w:r w:rsidR="00593DC1" w:rsidRPr="009D56D8">
        <w:rPr>
          <w:rFonts w:hAnsi="標楷體" w:hint="eastAsia"/>
        </w:rPr>
        <w:t>，</w:t>
      </w:r>
      <w:r w:rsidR="002759AB" w:rsidRPr="009D56D8">
        <w:rPr>
          <w:rFonts w:hAnsi="標楷體" w:hint="eastAsia"/>
        </w:rPr>
        <w:t>依供需法則，</w:t>
      </w:r>
      <w:r w:rsidR="00A218B4" w:rsidRPr="009D56D8">
        <w:rPr>
          <w:rFonts w:hAnsi="標楷體" w:hint="eastAsia"/>
        </w:rPr>
        <w:t>前揭</w:t>
      </w:r>
      <w:r w:rsidR="002759AB" w:rsidRPr="009D56D8">
        <w:rPr>
          <w:rFonts w:hAnsi="標楷體" w:hint="eastAsia"/>
        </w:rPr>
        <w:t>供給量既無顯著降低，則需求量自無大量減少之理，益證</w:t>
      </w:r>
      <w:r w:rsidR="00593DC1" w:rsidRPr="009D56D8">
        <w:rPr>
          <w:rFonts w:hAnsi="標楷體" w:hint="eastAsia"/>
        </w:rPr>
        <w:t>國</w:t>
      </w:r>
      <w:r w:rsidR="00593DC1" w:rsidRPr="009D56D8">
        <w:rPr>
          <w:rFonts w:hAnsi="標楷體" w:hint="eastAsia"/>
        </w:rPr>
        <w:lastRenderedPageBreak/>
        <w:t>健署所稱：「</w:t>
      </w:r>
      <w:r w:rsidR="00B84FF5" w:rsidRPr="009D56D8">
        <w:rPr>
          <w:rFonts w:hAnsi="標楷體" w:hint="eastAsia"/>
        </w:rPr>
        <w:t>國健署成人吸菸行為調查，吸菸率及吸菸總人數大幅下降</w:t>
      </w:r>
      <w:r w:rsidR="00593DC1" w:rsidRPr="009D56D8">
        <w:rPr>
          <w:rFonts w:hAnsi="標楷體" w:hint="eastAsia"/>
        </w:rPr>
        <w:t>」</w:t>
      </w:r>
      <w:r w:rsidR="00125748" w:rsidRPr="009D56D8">
        <w:rPr>
          <w:rFonts w:hAnsi="標楷體" w:hint="eastAsia"/>
        </w:rPr>
        <w:t>、「自98年迄今，9年內減少</w:t>
      </w:r>
      <w:r w:rsidR="00125748" w:rsidRPr="00DF39B4">
        <w:rPr>
          <w:rFonts w:hAnsi="標楷體" w:hint="eastAsia"/>
        </w:rPr>
        <w:t>了116萬吸菸人口」</w:t>
      </w:r>
      <w:r w:rsidR="00C0584F" w:rsidRPr="00DF39B4">
        <w:rPr>
          <w:rFonts w:hAnsi="標楷體" w:hint="eastAsia"/>
        </w:rPr>
        <w:t>等語啟人疑竇，究其</w:t>
      </w:r>
      <w:r w:rsidR="00E3259B" w:rsidRPr="00DF39B4">
        <w:rPr>
          <w:rFonts w:hAnsi="標楷體" w:hint="eastAsia"/>
        </w:rPr>
        <w:t>問卷調查、</w:t>
      </w:r>
      <w:r w:rsidR="002759AB" w:rsidRPr="00DF39B4">
        <w:rPr>
          <w:rFonts w:hAnsi="標楷體" w:hint="eastAsia"/>
        </w:rPr>
        <w:t>統計方法及計算依據</w:t>
      </w:r>
      <w:r w:rsidR="00984D17">
        <w:rPr>
          <w:rFonts w:hAnsi="標楷體" w:hint="eastAsia"/>
        </w:rPr>
        <w:t>為何?</w:t>
      </w:r>
      <w:r w:rsidR="002759AB" w:rsidRPr="00DF39B4">
        <w:rPr>
          <w:rFonts w:hAnsi="標楷體" w:hint="eastAsia"/>
        </w:rPr>
        <w:t>有無</w:t>
      </w:r>
      <w:r w:rsidR="001433CB" w:rsidRPr="00DF39B4">
        <w:rPr>
          <w:rFonts w:hAnsi="標楷體" w:hint="eastAsia"/>
        </w:rPr>
        <w:t>國際</w:t>
      </w:r>
      <w:r w:rsidR="002759AB" w:rsidRPr="00DF39B4">
        <w:rPr>
          <w:rFonts w:hAnsi="標楷體" w:hint="eastAsia"/>
        </w:rPr>
        <w:t>標準及法則可循</w:t>
      </w:r>
      <w:r w:rsidR="00E3259B" w:rsidRPr="00DF39B4">
        <w:rPr>
          <w:rFonts w:hAnsi="標楷體" w:hint="eastAsia"/>
        </w:rPr>
        <w:t>，</w:t>
      </w:r>
      <w:r w:rsidR="00A218B4" w:rsidRPr="00DF39B4">
        <w:rPr>
          <w:rFonts w:hAnsi="標楷體" w:hint="eastAsia"/>
        </w:rPr>
        <w:t>能</w:t>
      </w:r>
      <w:r w:rsidR="00E3259B" w:rsidRPr="00DF39B4">
        <w:rPr>
          <w:rFonts w:hAnsi="標楷體" w:hint="eastAsia"/>
        </w:rPr>
        <w:t>否</w:t>
      </w:r>
      <w:r w:rsidR="00125748" w:rsidRPr="00DF39B4">
        <w:rPr>
          <w:rFonts w:hAnsi="標楷體" w:hint="eastAsia"/>
        </w:rPr>
        <w:t>公開</w:t>
      </w:r>
      <w:r w:rsidR="00E3259B" w:rsidRPr="00DF39B4">
        <w:rPr>
          <w:rFonts w:hAnsi="標楷體" w:hint="eastAsia"/>
        </w:rPr>
        <w:t>足堪外界檢驗</w:t>
      </w:r>
      <w:r w:rsidR="002759AB" w:rsidRPr="00DF39B4">
        <w:rPr>
          <w:rFonts w:hAnsi="標楷體" w:hint="eastAsia"/>
        </w:rPr>
        <w:t>，</w:t>
      </w:r>
      <w:r w:rsidR="00593DC1" w:rsidRPr="00DF39B4">
        <w:rPr>
          <w:rFonts w:hAnsi="標楷體" w:hint="eastAsia"/>
        </w:rPr>
        <w:t>衛福部亟應積極審慎</w:t>
      </w:r>
      <w:r w:rsidR="002759AB" w:rsidRPr="00DF39B4">
        <w:rPr>
          <w:rFonts w:hAnsi="標楷體" w:hint="eastAsia"/>
        </w:rPr>
        <w:t>檢討</w:t>
      </w:r>
      <w:r w:rsidR="00593DC1" w:rsidRPr="00DF39B4">
        <w:rPr>
          <w:rFonts w:hAnsi="標楷體" w:hint="eastAsia"/>
        </w:rPr>
        <w:t>究明</w:t>
      </w:r>
      <w:r w:rsidR="001433CB" w:rsidRPr="00DF39B4">
        <w:rPr>
          <w:rFonts w:hAnsi="標楷體" w:hint="eastAsia"/>
        </w:rPr>
        <w:t>，以昭公信</w:t>
      </w:r>
      <w:r w:rsidR="00593DC1" w:rsidRPr="00DF39B4">
        <w:rPr>
          <w:rFonts w:hAnsi="標楷體" w:hint="eastAsia"/>
        </w:rPr>
        <w:t>。</w:t>
      </w:r>
    </w:p>
    <w:p w:rsidR="00D74C0B" w:rsidRPr="009D56D8" w:rsidRDefault="00E3259B" w:rsidP="00E3259B">
      <w:pPr>
        <w:pStyle w:val="3"/>
      </w:pPr>
      <w:r w:rsidRPr="009D56D8">
        <w:rPr>
          <w:rFonts w:hAnsi="標楷體" w:hint="eastAsia"/>
        </w:rPr>
        <w:t>雖</w:t>
      </w:r>
      <w:r w:rsidR="005445C9" w:rsidRPr="009D56D8">
        <w:rPr>
          <w:rFonts w:hAnsi="標楷體" w:hint="eastAsia"/>
        </w:rPr>
        <w:t>據</w:t>
      </w:r>
      <w:r w:rsidRPr="009D56D8">
        <w:rPr>
          <w:rFonts w:hAnsi="標楷體" w:hint="eastAsia"/>
        </w:rPr>
        <w:t>衛福部</w:t>
      </w:r>
      <w:r w:rsidR="007E7ED3" w:rsidRPr="009D56D8">
        <w:rPr>
          <w:rFonts w:hAnsi="標楷體" w:hint="eastAsia"/>
        </w:rPr>
        <w:t>表示</w:t>
      </w:r>
      <w:r w:rsidR="00FD25F5" w:rsidRPr="009D56D8">
        <w:rPr>
          <w:rFonts w:hAnsi="標楷體" w:hint="eastAsia"/>
        </w:rPr>
        <w:t>略以</w:t>
      </w:r>
      <w:r w:rsidRPr="009D56D8">
        <w:rPr>
          <w:rFonts w:hAnsi="標楷體" w:hint="eastAsia"/>
        </w:rPr>
        <w:t>：「研判菸捐、菸稅調漲效果遞減……」、「</w:t>
      </w:r>
      <w:r w:rsidR="007E7ED3" w:rsidRPr="009D56D8">
        <w:rPr>
          <w:rFonts w:hAnsi="標楷體" w:hint="eastAsia"/>
        </w:rPr>
        <w:t>104年吸菸率</w:t>
      </w:r>
      <w:r w:rsidR="005445C9" w:rsidRPr="009D56D8">
        <w:rPr>
          <w:rFonts w:hAnsi="標楷體" w:hint="eastAsia"/>
        </w:rPr>
        <w:t>逆升未具統計上顯著意義</w:t>
      </w:r>
      <w:r w:rsidRPr="009D56D8">
        <w:rPr>
          <w:rFonts w:hAnsi="標楷體" w:hint="eastAsia"/>
        </w:rPr>
        <w:t>……」</w:t>
      </w:r>
      <w:r w:rsidR="00761C5D" w:rsidRPr="009D56D8">
        <w:rPr>
          <w:rFonts w:hAnsi="標楷體" w:hint="eastAsia"/>
        </w:rPr>
        <w:t>或</w:t>
      </w:r>
      <w:r w:rsidR="005445C9" w:rsidRPr="009D56D8">
        <w:rPr>
          <w:rFonts w:hAnsi="標楷體" w:hint="eastAsia"/>
        </w:rPr>
        <w:t>外界</w:t>
      </w:r>
      <w:r w:rsidR="007E7ED3" w:rsidRPr="009D56D8">
        <w:rPr>
          <w:rFonts w:hAnsi="標楷體" w:hint="eastAsia"/>
        </w:rPr>
        <w:t>有稱：「國內近年來紙菸總量維持不墜，可能是國外</w:t>
      </w:r>
      <w:r w:rsidR="00D157AA" w:rsidRPr="009D56D8">
        <w:rPr>
          <w:rFonts w:hAnsi="標楷體" w:hint="eastAsia"/>
        </w:rPr>
        <w:t>來臺</w:t>
      </w:r>
      <w:r w:rsidR="007E7ED3" w:rsidRPr="009D56D8">
        <w:rPr>
          <w:rFonts w:hAnsi="標楷體" w:hint="eastAsia"/>
        </w:rPr>
        <w:t>工作者</w:t>
      </w:r>
      <w:r w:rsidR="00D157AA" w:rsidRPr="009D56D8">
        <w:rPr>
          <w:rFonts w:hAnsi="標楷體" w:hint="eastAsia"/>
        </w:rPr>
        <w:t>、</w:t>
      </w:r>
      <w:r w:rsidR="00BC6283" w:rsidRPr="009D56D8">
        <w:rPr>
          <w:rFonts w:hAnsi="標楷體" w:hint="eastAsia"/>
        </w:rPr>
        <w:t>外籍配偶</w:t>
      </w:r>
      <w:r w:rsidR="007E7ED3" w:rsidRPr="009D56D8">
        <w:rPr>
          <w:rFonts w:hAnsi="標楷體" w:hint="eastAsia"/>
        </w:rPr>
        <w:t>及觀光客</w:t>
      </w:r>
      <w:r w:rsidR="00D157AA" w:rsidRPr="009D56D8">
        <w:rPr>
          <w:rFonts w:hAnsi="標楷體" w:hint="eastAsia"/>
        </w:rPr>
        <w:t>……</w:t>
      </w:r>
      <w:r w:rsidR="00BB38D9" w:rsidRPr="009D56D8">
        <w:rPr>
          <w:rFonts w:hAnsi="標楷體" w:hint="eastAsia"/>
        </w:rPr>
        <w:t>增加所致」</w:t>
      </w:r>
      <w:r w:rsidR="00761C5D" w:rsidRPr="009D56D8">
        <w:rPr>
          <w:rFonts w:hAnsi="標楷體" w:hint="eastAsia"/>
        </w:rPr>
        <w:t>云云</w:t>
      </w:r>
      <w:r w:rsidR="00BB38D9" w:rsidRPr="009D56D8">
        <w:rPr>
          <w:rFonts w:hAnsi="標楷體" w:hint="eastAsia"/>
        </w:rPr>
        <w:t>，惟</w:t>
      </w:r>
      <w:r w:rsidR="005445C9" w:rsidRPr="009D56D8">
        <w:rPr>
          <w:rFonts w:hAnsi="標楷體" w:hint="eastAsia"/>
        </w:rPr>
        <w:t>查</w:t>
      </w:r>
      <w:r w:rsidR="007E7ED3" w:rsidRPr="009D56D8">
        <w:rPr>
          <w:rFonts w:hAnsi="標楷體" w:hint="eastAsia"/>
        </w:rPr>
        <w:t>，</w:t>
      </w:r>
      <w:r w:rsidR="00D74C0B" w:rsidRPr="009D56D8">
        <w:rPr>
          <w:rFonts w:hAnsi="標楷體" w:hint="eastAsia"/>
        </w:rPr>
        <w:t>菸捐、菸稅調漲效果遞減，</w:t>
      </w:r>
      <w:r w:rsidR="00247020" w:rsidRPr="009D56D8">
        <w:rPr>
          <w:rFonts w:hAnsi="標楷體" w:hint="eastAsia"/>
        </w:rPr>
        <w:t>衛福部</w:t>
      </w:r>
      <w:r w:rsidR="00247020">
        <w:rPr>
          <w:rFonts w:hAnsi="標楷體" w:hint="eastAsia"/>
        </w:rPr>
        <w:t>及財政部分別</w:t>
      </w:r>
      <w:r w:rsidR="00247020" w:rsidRPr="009D56D8">
        <w:rPr>
          <w:rFonts w:hAnsi="標楷體" w:hint="eastAsia"/>
        </w:rPr>
        <w:t>基於</w:t>
      </w:r>
      <w:r w:rsidR="00247020">
        <w:rPr>
          <w:rFonts w:hAnsi="標楷體" w:hint="eastAsia"/>
        </w:rPr>
        <w:t>菸害防制法、菸酒稅法及菸酒管理法等</w:t>
      </w:r>
      <w:r w:rsidR="00247020" w:rsidRPr="009D56D8">
        <w:rPr>
          <w:rFonts w:hAnsi="標楷體" w:hint="eastAsia"/>
        </w:rPr>
        <w:t>中央</w:t>
      </w:r>
      <w:r w:rsidR="00247020">
        <w:rPr>
          <w:rFonts w:hAnsi="標楷體" w:hint="eastAsia"/>
        </w:rPr>
        <w:t>(目的事業)</w:t>
      </w:r>
      <w:r w:rsidR="00247020" w:rsidRPr="009D56D8">
        <w:rPr>
          <w:rFonts w:hAnsi="標楷體" w:hint="eastAsia"/>
        </w:rPr>
        <w:t>主管機關職責</w:t>
      </w:r>
      <w:r w:rsidR="00D74C0B" w:rsidRPr="009D56D8">
        <w:rPr>
          <w:rFonts w:hAnsi="標楷體" w:hint="eastAsia"/>
        </w:rPr>
        <w:t>，早應可預見而得以因應，且所稱</w:t>
      </w:r>
      <w:r w:rsidR="00FD25F5" w:rsidRPr="009D56D8">
        <w:rPr>
          <w:rFonts w:hAnsi="標楷體" w:hint="eastAsia"/>
        </w:rPr>
        <w:t>「</w:t>
      </w:r>
      <w:r w:rsidR="00D74C0B" w:rsidRPr="009D56D8">
        <w:rPr>
          <w:rFonts w:hAnsi="標楷體" w:hint="eastAsia"/>
        </w:rPr>
        <w:t>國外來臺工作者、</w:t>
      </w:r>
      <w:r w:rsidR="00BC6283" w:rsidRPr="009D56D8">
        <w:rPr>
          <w:rFonts w:hAnsi="標楷體" w:hint="eastAsia"/>
        </w:rPr>
        <w:t>外籍配偶</w:t>
      </w:r>
      <w:r w:rsidR="00D74C0B" w:rsidRPr="009D56D8">
        <w:rPr>
          <w:rFonts w:hAnsi="標楷體" w:hint="eastAsia"/>
        </w:rPr>
        <w:t>及觀光客</w:t>
      </w:r>
      <w:r w:rsidR="00BC6283" w:rsidRPr="009D56D8">
        <w:rPr>
          <w:rFonts w:hAnsi="標楷體" w:hint="eastAsia"/>
        </w:rPr>
        <w:t>等數量增</w:t>
      </w:r>
      <w:r w:rsidR="00D74C0B" w:rsidRPr="009D56D8">
        <w:rPr>
          <w:rFonts w:hAnsi="標楷體" w:hint="eastAsia"/>
        </w:rPr>
        <w:t>加</w:t>
      </w:r>
      <w:r w:rsidR="00BC6283" w:rsidRPr="009D56D8">
        <w:rPr>
          <w:rFonts w:hAnsi="標楷體" w:hint="eastAsia"/>
        </w:rPr>
        <w:t>致使國內紙菸消費量不減</w:t>
      </w:r>
      <w:r w:rsidR="00FD25F5" w:rsidRPr="009D56D8">
        <w:rPr>
          <w:rFonts w:hAnsi="標楷體" w:hint="eastAsia"/>
        </w:rPr>
        <w:t>」等由</w:t>
      </w:r>
      <w:r w:rsidR="00BC6283" w:rsidRPr="009D56D8">
        <w:rPr>
          <w:rFonts w:hAnsi="標楷體" w:hint="eastAsia"/>
        </w:rPr>
        <w:t>，</w:t>
      </w:r>
      <w:r w:rsidR="005445C9" w:rsidRPr="009D56D8">
        <w:rPr>
          <w:rFonts w:hAnsi="標楷體" w:hint="eastAsia"/>
        </w:rPr>
        <w:t>更</w:t>
      </w:r>
      <w:r w:rsidR="00BC6283" w:rsidRPr="009D56D8">
        <w:rPr>
          <w:rFonts w:hAnsi="標楷體" w:hint="eastAsia"/>
        </w:rPr>
        <w:t>未見</w:t>
      </w:r>
      <w:r w:rsidR="00BB38D9" w:rsidRPr="009D56D8">
        <w:rPr>
          <w:rFonts w:hAnsi="標楷體" w:hint="eastAsia"/>
        </w:rPr>
        <w:t>國內</w:t>
      </w:r>
      <w:r w:rsidR="00FD25F5" w:rsidRPr="009D56D8">
        <w:rPr>
          <w:rFonts w:hAnsi="標楷體" w:hint="eastAsia"/>
        </w:rPr>
        <w:t>歷年</w:t>
      </w:r>
      <w:r w:rsidR="00BC6283" w:rsidRPr="009D56D8">
        <w:rPr>
          <w:rFonts w:hAnsi="標楷體" w:hint="eastAsia"/>
        </w:rPr>
        <w:t>相關</w:t>
      </w:r>
      <w:r w:rsidR="009A31A8" w:rsidRPr="009D56D8">
        <w:rPr>
          <w:rFonts w:hAnsi="標楷體" w:hint="eastAsia"/>
        </w:rPr>
        <w:t>觀光</w:t>
      </w:r>
      <w:r w:rsidR="00FD25F5" w:rsidRPr="009D56D8">
        <w:rPr>
          <w:rFonts w:hAnsi="標楷體" w:hint="eastAsia"/>
        </w:rPr>
        <w:t>統計</w:t>
      </w:r>
      <w:r w:rsidR="009A31A8" w:rsidRPr="009D56D8">
        <w:rPr>
          <w:rFonts w:hAnsi="標楷體" w:hint="eastAsia"/>
        </w:rPr>
        <w:t>及</w:t>
      </w:r>
      <w:r w:rsidR="00FD25F5" w:rsidRPr="009D56D8">
        <w:rPr>
          <w:rFonts w:hAnsi="標楷體" w:hint="eastAsia"/>
        </w:rPr>
        <w:t>消費</w:t>
      </w:r>
      <w:r w:rsidR="00BC6283" w:rsidRPr="009D56D8">
        <w:rPr>
          <w:rFonts w:hAnsi="標楷體" w:hint="eastAsia"/>
        </w:rPr>
        <w:t>數據足以佐證</w:t>
      </w:r>
      <w:r w:rsidR="005445C9" w:rsidRPr="009D56D8">
        <w:rPr>
          <w:rFonts w:hAnsi="標楷體" w:hint="eastAsia"/>
        </w:rPr>
        <w:t>，既事前</w:t>
      </w:r>
      <w:r w:rsidR="00761C5D" w:rsidRPr="009D56D8">
        <w:rPr>
          <w:rFonts w:hAnsi="標楷體" w:hint="eastAsia"/>
        </w:rPr>
        <w:t>胥</w:t>
      </w:r>
      <w:r w:rsidR="005445C9" w:rsidRPr="009D56D8">
        <w:rPr>
          <w:rFonts w:hAnsi="標楷體" w:hint="eastAsia"/>
        </w:rPr>
        <w:t>未曾預測與評估，事後自難以該理由飾責</w:t>
      </w:r>
      <w:r w:rsidR="00247020">
        <w:rPr>
          <w:rFonts w:hAnsi="標楷體" w:hint="eastAsia"/>
        </w:rPr>
        <w:t>。</w:t>
      </w:r>
      <w:r w:rsidR="009A31A8" w:rsidRPr="009D56D8">
        <w:rPr>
          <w:rFonts w:hAnsi="標楷體" w:hint="eastAsia"/>
        </w:rPr>
        <w:t>縱使</w:t>
      </w:r>
      <w:r w:rsidR="00BE4769" w:rsidRPr="009D56D8">
        <w:rPr>
          <w:rFonts w:hAnsi="標楷體" w:hint="eastAsia"/>
        </w:rPr>
        <w:t>「國外來臺工作者、外籍配偶及觀光客」等</w:t>
      </w:r>
      <w:r w:rsidR="009A31A8" w:rsidRPr="009D56D8">
        <w:rPr>
          <w:rFonts w:hAnsi="標楷體" w:hint="eastAsia"/>
        </w:rPr>
        <w:t>數量</w:t>
      </w:r>
      <w:r w:rsidR="00BE4769" w:rsidRPr="009D56D8">
        <w:rPr>
          <w:rFonts w:hAnsi="標楷體" w:hint="eastAsia"/>
        </w:rPr>
        <w:t>確有</w:t>
      </w:r>
      <w:r w:rsidR="009A31A8" w:rsidRPr="009D56D8">
        <w:rPr>
          <w:rFonts w:hAnsi="標楷體" w:hint="eastAsia"/>
        </w:rPr>
        <w:t>增加</w:t>
      </w:r>
      <w:r w:rsidR="00BE4769" w:rsidRPr="009D56D8">
        <w:rPr>
          <w:rFonts w:hAnsi="標楷體" w:hint="eastAsia"/>
        </w:rPr>
        <w:t>，然未就該等族群吸菸率及購菸量實施相關調查、研究</w:t>
      </w:r>
      <w:r w:rsidR="001061D0" w:rsidRPr="009D56D8">
        <w:rPr>
          <w:rFonts w:hAnsi="標楷體" w:hint="eastAsia"/>
        </w:rPr>
        <w:t>而有足以採信之結果前</w:t>
      </w:r>
      <w:r w:rsidR="00BE4769" w:rsidRPr="009D56D8">
        <w:rPr>
          <w:rFonts w:hAnsi="標楷體" w:hint="eastAsia"/>
        </w:rPr>
        <w:t>，</w:t>
      </w:r>
      <w:r w:rsidR="001061D0" w:rsidRPr="009D56D8">
        <w:rPr>
          <w:rFonts w:hAnsi="標楷體" w:hint="eastAsia"/>
        </w:rPr>
        <w:t>要</w:t>
      </w:r>
      <w:r w:rsidR="00BE4769" w:rsidRPr="009D56D8">
        <w:rPr>
          <w:rFonts w:hAnsi="標楷體" w:hint="eastAsia"/>
        </w:rPr>
        <w:t>難逕予推論</w:t>
      </w:r>
      <w:r w:rsidR="001061D0" w:rsidRPr="009D56D8">
        <w:rPr>
          <w:rFonts w:hAnsi="標楷體" w:hint="eastAsia"/>
        </w:rPr>
        <w:t>其係造成</w:t>
      </w:r>
      <w:r w:rsidR="00BE4769" w:rsidRPr="009D56D8">
        <w:rPr>
          <w:rFonts w:hAnsi="標楷體" w:hint="eastAsia"/>
        </w:rPr>
        <w:t>國內</w:t>
      </w:r>
      <w:r w:rsidR="001061D0" w:rsidRPr="009D56D8">
        <w:rPr>
          <w:rFonts w:hint="eastAsia"/>
        </w:rPr>
        <w:t>菸品內銷量迄未見顯著減量趨勢之原因。</w:t>
      </w:r>
      <w:r w:rsidR="005445C9" w:rsidRPr="009D56D8">
        <w:rPr>
          <w:rFonts w:hAnsi="標楷體" w:hint="eastAsia"/>
        </w:rPr>
        <w:t>況</w:t>
      </w:r>
      <w:r w:rsidR="00D74C0B" w:rsidRPr="009D56D8">
        <w:rPr>
          <w:rFonts w:hAnsi="標楷體" w:hint="eastAsia"/>
        </w:rPr>
        <w:t>，衛福部</w:t>
      </w:r>
      <w:r w:rsidR="00FD25F5" w:rsidRPr="009D56D8">
        <w:rPr>
          <w:rFonts w:hAnsi="標楷體" w:hint="eastAsia"/>
        </w:rPr>
        <w:t>既</w:t>
      </w:r>
      <w:r w:rsidR="00D74C0B" w:rsidRPr="009D56D8">
        <w:rPr>
          <w:rFonts w:hAnsi="標楷體" w:hint="eastAsia"/>
        </w:rPr>
        <w:t>稱</w:t>
      </w:r>
      <w:r w:rsidR="002A40E7" w:rsidRPr="009D56D8">
        <w:rPr>
          <w:rFonts w:hAnsi="標楷體" w:hint="eastAsia"/>
        </w:rPr>
        <w:t>前述</w:t>
      </w:r>
      <w:r w:rsidR="00D74C0B" w:rsidRPr="009D56D8">
        <w:rPr>
          <w:rFonts w:hAnsi="標楷體" w:hint="eastAsia"/>
        </w:rPr>
        <w:t>吸菸率逆升不具統計上顯著</w:t>
      </w:r>
      <w:r w:rsidR="00BC6283" w:rsidRPr="009D56D8">
        <w:rPr>
          <w:rFonts w:hAnsi="標楷體" w:hint="eastAsia"/>
        </w:rPr>
        <w:t>意義</w:t>
      </w:r>
      <w:r w:rsidR="00D74C0B" w:rsidRPr="009D56D8">
        <w:rPr>
          <w:rFonts w:hAnsi="標楷體" w:hint="eastAsia"/>
        </w:rPr>
        <w:t>，</w:t>
      </w:r>
      <w:r w:rsidR="00FD25F5" w:rsidRPr="009D56D8">
        <w:rPr>
          <w:rFonts w:hAnsi="標楷體" w:hint="eastAsia"/>
        </w:rPr>
        <w:t>則</w:t>
      </w:r>
      <w:r w:rsidR="00D74C0B" w:rsidRPr="009D56D8">
        <w:rPr>
          <w:rFonts w:hAnsi="標楷體" w:hint="eastAsia"/>
        </w:rPr>
        <w:t>該部所</w:t>
      </w:r>
      <w:r w:rsidR="00FD25F5" w:rsidRPr="009D56D8">
        <w:rPr>
          <w:rFonts w:hAnsi="標楷體" w:hint="eastAsia"/>
        </w:rPr>
        <w:t>指吸菸率</w:t>
      </w:r>
      <w:r w:rsidR="005445C9" w:rsidRPr="009D56D8">
        <w:rPr>
          <w:rFonts w:hAnsi="標楷體" w:hint="eastAsia"/>
        </w:rPr>
        <w:t>「</w:t>
      </w:r>
      <w:r w:rsidR="00D74C0B" w:rsidRPr="009D56D8">
        <w:rPr>
          <w:rFonts w:hAnsi="標楷體" w:hint="eastAsia"/>
        </w:rPr>
        <w:t>大幅</w:t>
      </w:r>
      <w:r w:rsidR="005445C9" w:rsidRPr="009D56D8">
        <w:rPr>
          <w:rFonts w:hAnsi="標楷體" w:hint="eastAsia"/>
        </w:rPr>
        <w:t>」</w:t>
      </w:r>
      <w:r w:rsidR="00D74C0B" w:rsidRPr="009D56D8">
        <w:rPr>
          <w:rFonts w:hAnsi="標楷體" w:hint="eastAsia"/>
        </w:rPr>
        <w:t>下降</w:t>
      </w:r>
      <w:r w:rsidR="002A40E7" w:rsidRPr="009D56D8">
        <w:rPr>
          <w:rFonts w:hAnsi="標楷體" w:hint="eastAsia"/>
        </w:rPr>
        <w:t>等語</w:t>
      </w:r>
      <w:r w:rsidR="005445C9" w:rsidRPr="009D56D8">
        <w:rPr>
          <w:rFonts w:hAnsi="標楷體" w:hint="eastAsia"/>
        </w:rPr>
        <w:t>，亦</w:t>
      </w:r>
      <w:r w:rsidR="002A40E7" w:rsidRPr="009D56D8">
        <w:rPr>
          <w:rFonts w:hAnsi="標楷體" w:hint="eastAsia"/>
        </w:rPr>
        <w:t>未見該部提出相關具體資料足以佐證其</w:t>
      </w:r>
      <w:r w:rsidR="00D74C0B" w:rsidRPr="009D56D8">
        <w:rPr>
          <w:rFonts w:hAnsi="標楷體" w:hint="eastAsia"/>
        </w:rPr>
        <w:t>具統計上</w:t>
      </w:r>
      <w:r w:rsidR="00FD25F5" w:rsidRPr="009D56D8">
        <w:rPr>
          <w:rFonts w:hAnsi="標楷體" w:hint="eastAsia"/>
        </w:rPr>
        <w:t>顯著意義</w:t>
      </w:r>
      <w:r w:rsidR="002A40E7" w:rsidRPr="009D56D8">
        <w:rPr>
          <w:rFonts w:hAnsi="標楷體" w:hint="eastAsia"/>
        </w:rPr>
        <w:t>，</w:t>
      </w:r>
      <w:r w:rsidR="009A31A8" w:rsidRPr="009D56D8">
        <w:rPr>
          <w:rFonts w:hAnsi="標楷體" w:hint="eastAsia"/>
        </w:rPr>
        <w:t>洵</w:t>
      </w:r>
      <w:r w:rsidR="002A40E7" w:rsidRPr="009D56D8">
        <w:rPr>
          <w:rFonts w:hAnsi="標楷體" w:hint="eastAsia"/>
        </w:rPr>
        <w:t>難僅擇</w:t>
      </w:r>
      <w:r w:rsidR="009A31A8" w:rsidRPr="009D56D8">
        <w:rPr>
          <w:rFonts w:hAnsi="標楷體" w:hint="eastAsia"/>
        </w:rPr>
        <w:t>「有利於己者」</w:t>
      </w:r>
      <w:r w:rsidR="002A40E7" w:rsidRPr="009D56D8">
        <w:rPr>
          <w:rFonts w:hAnsi="標楷體" w:hint="eastAsia"/>
        </w:rPr>
        <w:t>驟下斷語</w:t>
      </w:r>
      <w:r w:rsidR="00D20E0E" w:rsidRPr="009D56D8">
        <w:rPr>
          <w:rFonts w:hAnsi="標楷體" w:hint="eastAsia"/>
        </w:rPr>
        <w:t>。</w:t>
      </w:r>
      <w:r w:rsidR="00FD25F5" w:rsidRPr="009D56D8">
        <w:rPr>
          <w:rFonts w:hAnsi="標楷體" w:hint="eastAsia"/>
        </w:rPr>
        <w:t>凡此既未</w:t>
      </w:r>
      <w:r w:rsidR="00244EA4" w:rsidRPr="009D56D8">
        <w:rPr>
          <w:rFonts w:hAnsi="標楷體" w:hint="eastAsia"/>
        </w:rPr>
        <w:t>提出</w:t>
      </w:r>
      <w:r w:rsidR="00FD25F5" w:rsidRPr="009D56D8">
        <w:rPr>
          <w:rFonts w:hAnsi="標楷體" w:hint="eastAsia"/>
        </w:rPr>
        <w:t>相關研究</w:t>
      </w:r>
      <w:r w:rsidR="005445C9" w:rsidRPr="009D56D8">
        <w:rPr>
          <w:rFonts w:hAnsi="標楷體" w:hint="eastAsia"/>
        </w:rPr>
        <w:t>、統計檢定</w:t>
      </w:r>
      <w:r w:rsidR="00FD25F5" w:rsidRPr="009D56D8">
        <w:rPr>
          <w:rFonts w:hAnsi="標楷體" w:hint="eastAsia"/>
        </w:rPr>
        <w:t>及具體數據，自難資為該部有利之認定，益證前揭各理由，</w:t>
      </w:r>
      <w:r w:rsidR="009A31A8" w:rsidRPr="009D56D8">
        <w:rPr>
          <w:rFonts w:hAnsi="標楷體" w:hint="eastAsia"/>
        </w:rPr>
        <w:t>委不足</w:t>
      </w:r>
      <w:r w:rsidR="00FD25F5" w:rsidRPr="009D56D8">
        <w:rPr>
          <w:rFonts w:hAnsi="標楷體" w:hint="eastAsia"/>
        </w:rPr>
        <w:t>採，我國菸草減量成效不彰，灼然至明。</w:t>
      </w:r>
    </w:p>
    <w:p w:rsidR="00C0584F" w:rsidRPr="00C0584F" w:rsidRDefault="00AB31D1" w:rsidP="00F3161F">
      <w:pPr>
        <w:pStyle w:val="3"/>
      </w:pPr>
      <w:r>
        <w:rPr>
          <w:rFonts w:hint="eastAsia"/>
        </w:rPr>
        <w:t>綜上，</w:t>
      </w:r>
      <w:r w:rsidR="007B0D4A" w:rsidRPr="00C35DE8">
        <w:rPr>
          <w:rFonts w:hint="eastAsia"/>
        </w:rPr>
        <w:t>我國完成FCTC內國法化程序已逾14年餘，國</w:t>
      </w:r>
      <w:r w:rsidR="007B0D4A" w:rsidRPr="00C35DE8">
        <w:rPr>
          <w:rFonts w:hint="eastAsia"/>
        </w:rPr>
        <w:lastRenderedPageBreak/>
        <w:t>內菸品內銷量</w:t>
      </w:r>
      <w:r w:rsidR="007B0D4A">
        <w:rPr>
          <w:rFonts w:hint="eastAsia"/>
        </w:rPr>
        <w:t>竟</w:t>
      </w:r>
      <w:r w:rsidR="007B0D4A" w:rsidRPr="00C35DE8">
        <w:rPr>
          <w:rFonts w:hint="eastAsia"/>
        </w:rPr>
        <w:t>仍</w:t>
      </w:r>
      <w:r w:rsidR="007B0D4A">
        <w:rPr>
          <w:rFonts w:hint="eastAsia"/>
        </w:rPr>
        <w:t>近達</w:t>
      </w:r>
      <w:r w:rsidR="007B0D4A" w:rsidRPr="00C35DE8">
        <w:rPr>
          <w:rFonts w:hint="eastAsia"/>
        </w:rPr>
        <w:t>每年17億包</w:t>
      </w:r>
      <w:r w:rsidR="0099315C" w:rsidRPr="0099315C">
        <w:rPr>
          <w:rFonts w:hint="eastAsia"/>
        </w:rPr>
        <w:t>，迄未見顯著減量之趨勢，18歲以上成年人吸菸率更曾自103年之16.4％逆升為104年之17.1％，18歲以上吸菸量、可歸因於菸害之醫療費用及歷年查獲之私菸量更有不減反增之趨勢，凸顯國內菸草減量成效不彰</w:t>
      </w:r>
      <w:r w:rsidR="00247020">
        <w:rPr>
          <w:rFonts w:hint="eastAsia"/>
        </w:rPr>
        <w:t>灼然</w:t>
      </w:r>
      <w:r w:rsidR="0099315C" w:rsidRPr="0099315C">
        <w:rPr>
          <w:rFonts w:hint="eastAsia"/>
        </w:rPr>
        <w:t>至明，</w:t>
      </w:r>
      <w:r w:rsidR="00247020">
        <w:rPr>
          <w:rFonts w:hint="eastAsia"/>
        </w:rPr>
        <w:t>洵</w:t>
      </w:r>
      <w:r w:rsidR="0099315C" w:rsidRPr="0099315C">
        <w:rPr>
          <w:rFonts w:hint="eastAsia"/>
        </w:rPr>
        <w:t>未能達成FCTC所揭示「有效地減少菸草需求」、「保護所有人免於接觸菸草煙霧」等意旨，國健署所稱成人吸菸率及吸菸總人數「大幅」下降等語，依供需法則，尤啟人疑竇，顯有欠當</w:t>
      </w:r>
      <w:r w:rsidR="0099315C">
        <w:rPr>
          <w:rFonts w:hint="eastAsia"/>
        </w:rPr>
        <w:t>。</w:t>
      </w:r>
    </w:p>
    <w:p w:rsidR="00E25849" w:rsidRDefault="00C06752" w:rsidP="004E05A1">
      <w:pPr>
        <w:pStyle w:val="1"/>
        <w:ind w:left="2380" w:hanging="2380"/>
      </w:pPr>
      <w:bookmarkStart w:id="76" w:name="_Toc524895648"/>
      <w:bookmarkStart w:id="77" w:name="_Toc524896194"/>
      <w:bookmarkStart w:id="78" w:name="_Toc524896224"/>
      <w:bookmarkStart w:id="79" w:name="_Toc524902734"/>
      <w:bookmarkStart w:id="80" w:name="_Toc525066148"/>
      <w:bookmarkStart w:id="81" w:name="_Toc525070839"/>
      <w:bookmarkStart w:id="82" w:name="_Toc525938379"/>
      <w:bookmarkStart w:id="83" w:name="_Toc525939227"/>
      <w:bookmarkStart w:id="84" w:name="_Toc525939732"/>
      <w:bookmarkStart w:id="85" w:name="_Toc529218272"/>
      <w:bookmarkEnd w:id="73"/>
      <w:bookmarkEnd w:id="74"/>
      <w:bookmarkEnd w:id="75"/>
      <w:r>
        <w:br w:type="page"/>
      </w:r>
      <w:bookmarkStart w:id="86" w:name="_Toc529222689"/>
      <w:bookmarkStart w:id="87" w:name="_Toc529223111"/>
      <w:bookmarkStart w:id="88" w:name="_Toc529223862"/>
      <w:bookmarkStart w:id="89" w:name="_Toc529228265"/>
      <w:bookmarkStart w:id="90" w:name="_Toc2400395"/>
      <w:bookmarkStart w:id="91" w:name="_Toc4316189"/>
      <w:bookmarkStart w:id="92" w:name="_Toc4473330"/>
      <w:bookmarkStart w:id="93" w:name="_Toc69556897"/>
      <w:bookmarkStart w:id="94" w:name="_Toc69556946"/>
      <w:bookmarkStart w:id="95" w:name="_Toc69609820"/>
      <w:bookmarkStart w:id="96" w:name="_Toc70241816"/>
      <w:bookmarkStart w:id="97" w:name="_Toc70242205"/>
      <w:bookmarkStart w:id="98" w:name="_Toc421794875"/>
      <w:bookmarkStart w:id="99" w:name="_Toc422834160"/>
      <w:r>
        <w:rPr>
          <w:rFonts w:hint="eastAsia"/>
        </w:rPr>
        <w:lastRenderedPageBreak/>
        <w:t>處理辦法：</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00FA0E8D">
        <w:t xml:space="preserve"> </w:t>
      </w:r>
    </w:p>
    <w:p w:rsidR="003B178F" w:rsidRDefault="003B178F" w:rsidP="003B178F">
      <w:pPr>
        <w:pStyle w:val="2"/>
      </w:pPr>
      <w:bookmarkStart w:id="100" w:name="_Toc524895649"/>
      <w:bookmarkStart w:id="101" w:name="_Toc524896195"/>
      <w:bookmarkStart w:id="102" w:name="_Toc524896225"/>
      <w:bookmarkStart w:id="103" w:name="_Toc2400396"/>
      <w:bookmarkStart w:id="104" w:name="_Toc4316190"/>
      <w:bookmarkStart w:id="105" w:name="_Toc4473331"/>
      <w:bookmarkStart w:id="106" w:name="_Toc69556898"/>
      <w:bookmarkStart w:id="107" w:name="_Toc69556947"/>
      <w:bookmarkStart w:id="108" w:name="_Toc69609821"/>
      <w:bookmarkStart w:id="109" w:name="_Toc70241817"/>
      <w:bookmarkStart w:id="110" w:name="_Toc70242206"/>
      <w:bookmarkStart w:id="111" w:name="_Toc421794877"/>
      <w:bookmarkStart w:id="112" w:name="_Toc421795443"/>
      <w:bookmarkStart w:id="113" w:name="_Toc421796024"/>
      <w:bookmarkStart w:id="114" w:name="_Toc422728959"/>
      <w:bookmarkStart w:id="115" w:name="_Toc422834162"/>
      <w:bookmarkStart w:id="116" w:name="_Toc524902735"/>
      <w:bookmarkStart w:id="117" w:name="_Toc525066149"/>
      <w:bookmarkStart w:id="118" w:name="_Toc525070840"/>
      <w:bookmarkStart w:id="119" w:name="_Toc525938380"/>
      <w:bookmarkStart w:id="120" w:name="_Toc525939228"/>
      <w:bookmarkStart w:id="121" w:name="_Toc525939733"/>
      <w:bookmarkStart w:id="122" w:name="_Toc529218273"/>
      <w:bookmarkStart w:id="123" w:name="_Toc529222690"/>
      <w:bookmarkStart w:id="124" w:name="_Toc529223112"/>
      <w:bookmarkStart w:id="125" w:name="_Toc529223863"/>
      <w:bookmarkStart w:id="126" w:name="_Toc529228266"/>
      <w:bookmarkEnd w:id="100"/>
      <w:bookmarkEnd w:id="101"/>
      <w:bookmarkEnd w:id="102"/>
      <w:r>
        <w:rPr>
          <w:rFonts w:hint="eastAsia"/>
        </w:rPr>
        <w:t>調查意見一、二、四，函請行政院督同財政部、衛生福利部確實檢討改進見復。</w:t>
      </w:r>
    </w:p>
    <w:p w:rsidR="00A37C72" w:rsidRDefault="00E25849">
      <w:pPr>
        <w:pStyle w:val="2"/>
      </w:pPr>
      <w:r>
        <w:rPr>
          <w:rFonts w:hint="eastAsia"/>
        </w:rPr>
        <w:t>調查意見</w:t>
      </w:r>
      <w:r w:rsidR="003B178F">
        <w:rPr>
          <w:rFonts w:hint="eastAsia"/>
        </w:rPr>
        <w:t>三</w:t>
      </w:r>
      <w:r>
        <w:rPr>
          <w:rFonts w:hint="eastAsia"/>
        </w:rPr>
        <w:t>，</w:t>
      </w:r>
      <w:r w:rsidR="00A37C72">
        <w:rPr>
          <w:rFonts w:hint="eastAsia"/>
        </w:rPr>
        <w:t>提案糾正財政部。</w:t>
      </w:r>
    </w:p>
    <w:p w:rsidR="00A37C72" w:rsidRPr="00BE6AD1" w:rsidRDefault="00A37C72" w:rsidP="00BE6AD1">
      <w:pPr>
        <w:pStyle w:val="2"/>
      </w:pPr>
      <w:bookmarkStart w:id="127" w:name="_Toc2400397"/>
      <w:bookmarkStart w:id="128" w:name="_Toc4316191"/>
      <w:bookmarkStart w:id="129" w:name="_Toc4473332"/>
      <w:bookmarkStart w:id="130" w:name="_Toc69556901"/>
      <w:bookmarkStart w:id="131" w:name="_Toc69556950"/>
      <w:bookmarkStart w:id="132" w:name="_Toc69609824"/>
      <w:bookmarkStart w:id="133" w:name="_Toc70241822"/>
      <w:bookmarkStart w:id="134" w:name="_Toc70242211"/>
      <w:bookmarkStart w:id="135" w:name="_Toc421794881"/>
      <w:bookmarkStart w:id="136" w:name="_Toc421795447"/>
      <w:bookmarkStart w:id="137" w:name="_Toc421796028"/>
      <w:bookmarkStart w:id="138" w:name="_Toc422728963"/>
      <w:bookmarkStart w:id="139" w:name="_Toc422834166"/>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BE6AD1">
        <w:rPr>
          <w:rFonts w:hint="eastAsia"/>
        </w:rPr>
        <w:t>調查意見涉及</w:t>
      </w:r>
      <w:r>
        <w:rPr>
          <w:rFonts w:hint="eastAsia"/>
        </w:rPr>
        <w:t>健康</w:t>
      </w:r>
      <w:r w:rsidRPr="00BE6AD1">
        <w:rPr>
          <w:rFonts w:hint="eastAsia"/>
        </w:rPr>
        <w:t>人權</w:t>
      </w:r>
      <w:r>
        <w:rPr>
          <w:rFonts w:hint="eastAsia"/>
        </w:rPr>
        <w:t>保障</w:t>
      </w:r>
      <w:r w:rsidRPr="00BE6AD1">
        <w:rPr>
          <w:rFonts w:hint="eastAsia"/>
        </w:rPr>
        <w:t>部分</w:t>
      </w:r>
      <w:r>
        <w:rPr>
          <w:rFonts w:hint="eastAsia"/>
        </w:rPr>
        <w:t>，移請本院</w:t>
      </w:r>
      <w:r w:rsidRPr="00BE6AD1">
        <w:rPr>
          <w:rFonts w:hint="eastAsia"/>
        </w:rPr>
        <w:t>人權保障委員會參處。</w:t>
      </w:r>
    </w:p>
    <w:p w:rsidR="009A751D" w:rsidRPr="00172B1A" w:rsidRDefault="009A751D" w:rsidP="009A751D">
      <w:pPr>
        <w:pStyle w:val="2"/>
        <w:numPr>
          <w:ilvl w:val="1"/>
          <w:numId w:val="1"/>
        </w:numPr>
      </w:pPr>
      <w:r w:rsidRPr="00172B1A">
        <w:rPr>
          <w:rFonts w:hint="eastAsia"/>
        </w:rPr>
        <w:t>調查意見(含前言)及處理辦法，經委員會討論通過後公布。</w:t>
      </w:r>
    </w:p>
    <w:p w:rsidR="00E25849" w:rsidRDefault="00A37C72">
      <w:pPr>
        <w:pStyle w:val="2"/>
      </w:pPr>
      <w:r>
        <w:rPr>
          <w:rFonts w:hint="eastAsia"/>
          <w:color w:val="000000"/>
        </w:rPr>
        <w:t>檢附派查函及相關附件，送請財政及經濟、内政及少數民族委員會聯席會議處理。</w:t>
      </w:r>
      <w:bookmarkEnd w:id="127"/>
      <w:bookmarkEnd w:id="128"/>
      <w:bookmarkEnd w:id="129"/>
      <w:bookmarkEnd w:id="130"/>
      <w:bookmarkEnd w:id="131"/>
      <w:bookmarkEnd w:id="132"/>
      <w:bookmarkEnd w:id="133"/>
      <w:bookmarkEnd w:id="134"/>
      <w:bookmarkEnd w:id="135"/>
      <w:bookmarkEnd w:id="136"/>
      <w:bookmarkEnd w:id="137"/>
      <w:bookmarkEnd w:id="138"/>
      <w:bookmarkEnd w:id="139"/>
    </w:p>
    <w:p w:rsidR="00E25849" w:rsidRPr="00BE6AD1" w:rsidRDefault="00E25849" w:rsidP="00ED1963">
      <w:pPr>
        <w:pStyle w:val="ab"/>
        <w:spacing w:beforeLines="150" w:before="685" w:after="0"/>
        <w:ind w:leftChars="1100" w:left="3742"/>
        <w:rPr>
          <w:rFonts w:ascii="Times New Roman"/>
          <w:bCs/>
          <w:snapToGrid/>
          <w:spacing w:val="0"/>
          <w:kern w:val="0"/>
          <w:sz w:val="40"/>
        </w:rPr>
      </w:pPr>
      <w:r w:rsidRPr="00BE6AD1">
        <w:rPr>
          <w:rFonts w:hint="eastAsia"/>
          <w:bCs/>
          <w:snapToGrid/>
          <w:spacing w:val="12"/>
          <w:kern w:val="0"/>
          <w:sz w:val="40"/>
        </w:rPr>
        <w:t>調查委員：</w:t>
      </w:r>
      <w:r w:rsidR="00B76600">
        <w:rPr>
          <w:rFonts w:hint="eastAsia"/>
          <w:bCs/>
          <w:snapToGrid/>
          <w:spacing w:val="12"/>
          <w:kern w:val="0"/>
          <w:sz w:val="40"/>
        </w:rPr>
        <w:t>張武修</w:t>
      </w:r>
    </w:p>
    <w:p w:rsidR="00E25849" w:rsidRDefault="00E25849">
      <w:pPr>
        <w:pStyle w:val="ab"/>
        <w:spacing w:before="0" w:after="0"/>
        <w:ind w:leftChars="1100" w:left="3742" w:firstLineChars="500" w:firstLine="2021"/>
        <w:rPr>
          <w:b w:val="0"/>
          <w:bCs/>
          <w:snapToGrid/>
          <w:spacing w:val="12"/>
          <w:kern w:val="0"/>
        </w:rPr>
      </w:pPr>
    </w:p>
    <w:p w:rsidR="00DB1170" w:rsidRDefault="00DB1170">
      <w:pPr>
        <w:pStyle w:val="ab"/>
        <w:spacing w:before="0" w:after="0"/>
        <w:ind w:leftChars="1100" w:left="3742" w:firstLineChars="500" w:firstLine="2021"/>
        <w:rPr>
          <w:b w:val="0"/>
          <w:bCs/>
          <w:snapToGrid/>
          <w:spacing w:val="12"/>
          <w:kern w:val="0"/>
        </w:rPr>
      </w:pPr>
    </w:p>
    <w:p w:rsidR="00E8496A" w:rsidRDefault="00E8496A">
      <w:pPr>
        <w:pStyle w:val="ab"/>
        <w:spacing w:before="0" w:after="0"/>
        <w:ind w:leftChars="1100" w:left="3742" w:firstLineChars="500" w:firstLine="2021"/>
        <w:rPr>
          <w:b w:val="0"/>
          <w:bCs/>
          <w:snapToGrid/>
          <w:spacing w:val="12"/>
          <w:kern w:val="0"/>
        </w:rPr>
      </w:pPr>
    </w:p>
    <w:p w:rsidR="00E8496A" w:rsidRPr="00DB1170" w:rsidRDefault="00E8496A">
      <w:pPr>
        <w:pStyle w:val="ab"/>
        <w:spacing w:before="0" w:after="0"/>
        <w:ind w:leftChars="1100" w:left="3742" w:firstLineChars="500" w:firstLine="2021"/>
        <w:rPr>
          <w:b w:val="0"/>
          <w:bCs/>
          <w:snapToGrid/>
          <w:spacing w:val="12"/>
          <w:kern w:val="0"/>
        </w:rPr>
      </w:pPr>
    </w:p>
    <w:p w:rsidR="00E25849" w:rsidRDefault="00E25849">
      <w:pPr>
        <w:pStyle w:val="ab"/>
        <w:spacing w:before="0" w:after="0"/>
        <w:ind w:leftChars="1100" w:left="3742" w:firstLineChars="500" w:firstLine="2021"/>
        <w:rPr>
          <w:b w:val="0"/>
          <w:bCs/>
          <w:snapToGrid/>
          <w:spacing w:val="12"/>
          <w:kern w:val="0"/>
        </w:rPr>
      </w:pPr>
      <w:bookmarkStart w:id="140" w:name="_GoBack"/>
      <w:bookmarkEnd w:id="140"/>
    </w:p>
    <w:sectPr w:rsidR="00E2584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5A4" w:rsidRDefault="00D545A4">
      <w:r>
        <w:separator/>
      </w:r>
    </w:p>
  </w:endnote>
  <w:endnote w:type="continuationSeparator" w:id="0">
    <w:p w:rsidR="00D545A4" w:rsidRDefault="00D5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obeMingStd-Light">
    <w:altName w:val="Adobe 明體 Std L"/>
    <w:panose1 w:val="00000000000000000000"/>
    <w:charset w:val="51"/>
    <w:family w:val="auto"/>
    <w:notTrueType/>
    <w:pitch w:val="default"/>
    <w:sig w:usb0="00000001" w:usb1="08080000" w:usb2="00000010" w:usb3="00000000" w:csb0="00100000" w:csb1="00000000"/>
  </w:font>
  <w:font w:name="DFLiHeiStd-W7">
    <w:altName w:val="華康儷黑 Std W7"/>
    <w:panose1 w:val="00000000000000000000"/>
    <w:charset w:val="51"/>
    <w:family w:val="auto"/>
    <w:notTrueType/>
    <w:pitch w:val="default"/>
    <w:sig w:usb0="00000001" w:usb1="08080000" w:usb2="00000010" w:usb3="00000000" w:csb0="00100000" w:csb1="00000000"/>
  </w:font>
  <w:font w:name="ATC-65879f0e9ed1*L+H*0020ff2d">
    <w:altName w:val="Gas"/>
    <w:panose1 w:val="00000000000000000000"/>
    <w:charset w:val="51"/>
    <w:family w:val="auto"/>
    <w:notTrueType/>
    <w:pitch w:val="default"/>
    <w:sig w:usb0="00000001" w:usb1="08080000" w:usb2="00000010" w:usb3="00000000" w:csb0="00100000" w:csb1="00000000"/>
  </w:font>
  <w:font w:name="ATC-65879f0e9ed1*M+H*0020*M">
    <w:altName w:val="新細明體"/>
    <w:panose1 w:val="00000000000000000000"/>
    <w:charset w:val="51"/>
    <w:family w:val="auto"/>
    <w:notTrueType/>
    <w:pitch w:val="default"/>
    <w:sig w:usb0="00000001" w:usb1="08080000" w:usb2="00000010" w:usb3="00000000" w:csb0="00100000" w:csb1="00000000"/>
  </w:font>
  <w:font w:name="Times-Bold">
    <w:altName w:val="Times"/>
    <w:panose1 w:val="00000000000000000000"/>
    <w:charset w:val="4D"/>
    <w:family w:val="auto"/>
    <w:notTrueType/>
    <w:pitch w:val="default"/>
    <w:sig w:usb0="00000003" w:usb1="00000000" w:usb2="00000000" w:usb3="00000000" w:csb0="00000001" w:csb1="00000000"/>
  </w:font>
  <w:font w:name="DFHeiStd-W5">
    <w:altName w:val="華康黑體 Std W5"/>
    <w:panose1 w:val="00000000000000000000"/>
    <w:charset w:val="51"/>
    <w:family w:val="auto"/>
    <w:notTrueType/>
    <w:pitch w:val="default"/>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0BC" w:rsidRDefault="002F00BC">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B76600">
      <w:rPr>
        <w:rStyle w:val="ad"/>
        <w:noProof/>
        <w:sz w:val="24"/>
      </w:rPr>
      <w:t>23</w:t>
    </w:r>
    <w:r>
      <w:rPr>
        <w:rStyle w:val="ad"/>
        <w:sz w:val="24"/>
      </w:rPr>
      <w:fldChar w:fldCharType="end"/>
    </w:r>
  </w:p>
  <w:p w:rsidR="002F00BC" w:rsidRDefault="002F00B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5A4" w:rsidRDefault="00D545A4">
      <w:r>
        <w:separator/>
      </w:r>
    </w:p>
  </w:footnote>
  <w:footnote w:type="continuationSeparator" w:id="0">
    <w:p w:rsidR="00D545A4" w:rsidRDefault="00D545A4">
      <w:r>
        <w:continuationSeparator/>
      </w:r>
    </w:p>
  </w:footnote>
  <w:footnote w:id="1">
    <w:p w:rsidR="0027045D" w:rsidRPr="00275D05" w:rsidRDefault="0027045D" w:rsidP="00C60757">
      <w:pPr>
        <w:pStyle w:val="aff"/>
        <w:wordWrap w:val="0"/>
        <w:spacing w:line="240" w:lineRule="exact"/>
        <w:ind w:left="139" w:hangingChars="63" w:hanging="139"/>
        <w:jc w:val="both"/>
        <w:rPr>
          <w:spacing w:val="-8"/>
        </w:rPr>
      </w:pPr>
      <w:r w:rsidRPr="00275D05">
        <w:rPr>
          <w:rStyle w:val="aff1"/>
          <w:spacing w:val="-8"/>
        </w:rPr>
        <w:footnoteRef/>
      </w:r>
      <w:r w:rsidRPr="00C44E5E">
        <w:rPr>
          <w:rFonts w:hint="eastAsia"/>
          <w:spacing w:val="-12"/>
        </w:rPr>
        <w:t>資料參考來源：</w:t>
      </w:r>
      <w:r w:rsidR="00270ECB" w:rsidRPr="00C44E5E">
        <w:rPr>
          <w:rFonts w:hint="eastAsia"/>
          <w:spacing w:val="-12"/>
        </w:rPr>
        <w:t>衛生福利部</w:t>
      </w:r>
      <w:r w:rsidR="00C44E5E" w:rsidRPr="00C44E5E">
        <w:rPr>
          <w:rFonts w:hint="eastAsia"/>
          <w:spacing w:val="-12"/>
        </w:rPr>
        <w:t>(下稱衛福部)</w:t>
      </w:r>
      <w:r w:rsidRPr="00C44E5E">
        <w:rPr>
          <w:rFonts w:hint="eastAsia"/>
          <w:spacing w:val="-12"/>
        </w:rPr>
        <w:t>國</w:t>
      </w:r>
      <w:r w:rsidR="00270ECB" w:rsidRPr="00C44E5E">
        <w:rPr>
          <w:rFonts w:hint="eastAsia"/>
          <w:spacing w:val="-12"/>
        </w:rPr>
        <w:t>民</w:t>
      </w:r>
      <w:r w:rsidRPr="00C44E5E">
        <w:rPr>
          <w:rFonts w:hint="eastAsia"/>
          <w:spacing w:val="-12"/>
        </w:rPr>
        <w:t>健</w:t>
      </w:r>
      <w:r w:rsidR="00270ECB" w:rsidRPr="00C44E5E">
        <w:rPr>
          <w:rFonts w:hint="eastAsia"/>
          <w:spacing w:val="-12"/>
        </w:rPr>
        <w:t>康</w:t>
      </w:r>
      <w:r w:rsidRPr="00C44E5E">
        <w:rPr>
          <w:rFonts w:hint="eastAsia"/>
          <w:spacing w:val="-12"/>
        </w:rPr>
        <w:t>署</w:t>
      </w:r>
      <w:r w:rsidR="00270ECB" w:rsidRPr="00C44E5E">
        <w:rPr>
          <w:rFonts w:hint="eastAsia"/>
          <w:spacing w:val="-12"/>
        </w:rPr>
        <w:t>(下稱國健署)</w:t>
      </w:r>
      <w:r w:rsidRPr="00C44E5E">
        <w:rPr>
          <w:rFonts w:hint="eastAsia"/>
          <w:spacing w:val="-12"/>
        </w:rPr>
        <w:t>網站首頁/健康主題/健康生活/菸害防制/法規與策略/菸害防制策略/什麼是FCTC？網址：</w:t>
      </w:r>
      <w:r w:rsidRPr="00C44E5E">
        <w:rPr>
          <w:spacing w:val="-10"/>
        </w:rPr>
        <w:t>https://www.hpa.gov.tw/Pages/Detail.aspx</w:t>
      </w:r>
      <w:r w:rsidRPr="00C44E5E">
        <w:rPr>
          <w:spacing w:val="-12"/>
        </w:rPr>
        <w:t>?nodeid=3802&amp;pid=10233</w:t>
      </w:r>
      <w:r w:rsidRPr="00C44E5E">
        <w:rPr>
          <w:rFonts w:hint="eastAsia"/>
          <w:spacing w:val="-12"/>
        </w:rPr>
        <w:t>；FCTC網站，網址：</w:t>
      </w:r>
      <w:r w:rsidRPr="00C44E5E">
        <w:rPr>
          <w:spacing w:val="-12"/>
        </w:rPr>
        <w:t>https://www.who.int/fctc/signatories_parties/en/</w:t>
      </w:r>
      <w:r w:rsidRPr="00C44E5E">
        <w:rPr>
          <w:rFonts w:hint="eastAsia"/>
          <w:spacing w:val="-12"/>
        </w:rPr>
        <w:t>。</w:t>
      </w:r>
    </w:p>
  </w:footnote>
  <w:footnote w:id="2">
    <w:p w:rsidR="00D20E0E" w:rsidRPr="00275D05" w:rsidRDefault="00D20E0E" w:rsidP="00C60757">
      <w:pPr>
        <w:pStyle w:val="aff"/>
        <w:spacing w:line="240" w:lineRule="exact"/>
        <w:ind w:left="125" w:hangingChars="57" w:hanging="125"/>
        <w:jc w:val="both"/>
        <w:rPr>
          <w:spacing w:val="-8"/>
        </w:rPr>
      </w:pPr>
      <w:r w:rsidRPr="00275D05">
        <w:rPr>
          <w:rStyle w:val="aff1"/>
          <w:spacing w:val="-8"/>
        </w:rPr>
        <w:footnoteRef/>
      </w:r>
      <w:r w:rsidRPr="00275D05">
        <w:rPr>
          <w:rFonts w:hint="eastAsia"/>
          <w:spacing w:val="-8"/>
        </w:rPr>
        <w:t>據衛福部表示，我國雖已簽署FCTC，但</w:t>
      </w:r>
      <w:r w:rsidR="00275D05">
        <w:rPr>
          <w:rFonts w:hint="eastAsia"/>
          <w:spacing w:val="-8"/>
        </w:rPr>
        <w:t>囿於國際政治現實及</w:t>
      </w:r>
      <w:r w:rsidR="009312AF">
        <w:rPr>
          <w:rFonts w:hint="eastAsia"/>
          <w:spacing w:val="-8"/>
        </w:rPr>
        <w:t>外交處境因素</w:t>
      </w:r>
      <w:r w:rsidR="00275D05">
        <w:rPr>
          <w:rFonts w:hint="eastAsia"/>
          <w:spacing w:val="-8"/>
        </w:rPr>
        <w:t>，迄</w:t>
      </w:r>
      <w:r w:rsidRPr="00275D05">
        <w:rPr>
          <w:rFonts w:hint="eastAsia"/>
          <w:spacing w:val="-8"/>
        </w:rPr>
        <w:t>未</w:t>
      </w:r>
      <w:r w:rsidR="00275D05">
        <w:rPr>
          <w:rFonts w:hint="eastAsia"/>
          <w:spacing w:val="-8"/>
        </w:rPr>
        <w:t>能</w:t>
      </w:r>
      <w:r w:rsidRPr="00275D05">
        <w:rPr>
          <w:rFonts w:hint="eastAsia"/>
          <w:spacing w:val="-8"/>
        </w:rPr>
        <w:t>完成公約存放與加入程序，故我國</w:t>
      </w:r>
      <w:r w:rsidR="009312AF">
        <w:rPr>
          <w:rFonts w:hint="eastAsia"/>
          <w:spacing w:val="-8"/>
        </w:rPr>
        <w:t>目前</w:t>
      </w:r>
      <w:r w:rsidRPr="00275D05">
        <w:rPr>
          <w:rFonts w:hint="eastAsia"/>
          <w:spacing w:val="-8"/>
        </w:rPr>
        <w:t>仍非屬FCTC締約會員國</w:t>
      </w:r>
      <w:r w:rsidR="009312AF">
        <w:rPr>
          <w:rFonts w:hint="eastAsia"/>
          <w:spacing w:val="-8"/>
        </w:rPr>
        <w:t>，</w:t>
      </w:r>
      <w:r w:rsidR="009312AF" w:rsidRPr="009312AF">
        <w:rPr>
          <w:rFonts w:hint="eastAsia"/>
          <w:spacing w:val="-8"/>
        </w:rPr>
        <w:t>對我國菸害防制策略之推動進展有一定程度之影響</w:t>
      </w:r>
      <w:r w:rsidR="00624976">
        <w:rPr>
          <w:rFonts w:hint="eastAsia"/>
          <w:spacing w:val="-8"/>
        </w:rPr>
        <w:t>，例</w:t>
      </w:r>
      <w:r w:rsidR="009312AF" w:rsidRPr="009312AF">
        <w:rPr>
          <w:rFonts w:hint="eastAsia"/>
          <w:spacing w:val="-8"/>
        </w:rPr>
        <w:t>如</w:t>
      </w:r>
      <w:r w:rsidR="00624976">
        <w:rPr>
          <w:rFonts w:hint="eastAsia"/>
          <w:spacing w:val="-8"/>
        </w:rPr>
        <w:t>：</w:t>
      </w:r>
      <w:r w:rsidR="009312AF" w:rsidRPr="009312AF">
        <w:rPr>
          <w:rFonts w:hint="eastAsia"/>
          <w:spacing w:val="-8"/>
        </w:rPr>
        <w:t>未能以締約方名義參與締約方會議，以實質討論公約條款及實施準則內容</w:t>
      </w:r>
      <w:r w:rsidR="00624976">
        <w:rPr>
          <w:rFonts w:hint="eastAsia"/>
          <w:spacing w:val="-8"/>
        </w:rPr>
        <w:t>。</w:t>
      </w:r>
    </w:p>
  </w:footnote>
  <w:footnote w:id="3">
    <w:p w:rsidR="003F607A" w:rsidRPr="00B211A8" w:rsidRDefault="003F607A" w:rsidP="00C60757">
      <w:pPr>
        <w:pStyle w:val="aff"/>
        <w:spacing w:line="240" w:lineRule="exact"/>
        <w:ind w:left="125" w:hangingChars="57" w:hanging="125"/>
        <w:jc w:val="both"/>
        <w:rPr>
          <w:spacing w:val="-8"/>
        </w:rPr>
      </w:pPr>
      <w:r w:rsidRPr="00275D05">
        <w:rPr>
          <w:rStyle w:val="aff1"/>
          <w:spacing w:val="-8"/>
        </w:rPr>
        <w:footnoteRef/>
      </w:r>
      <w:r w:rsidRPr="00B211A8">
        <w:rPr>
          <w:rFonts w:hint="eastAsia"/>
          <w:spacing w:val="-8"/>
        </w:rPr>
        <w:t>該加入書內容如下：</w:t>
      </w:r>
      <w:r w:rsidR="00B211A8">
        <w:rPr>
          <w:rFonts w:hAnsi="標楷體" w:hint="eastAsia"/>
          <w:spacing w:val="-8"/>
        </w:rPr>
        <w:t>「</w:t>
      </w:r>
      <w:r w:rsidRPr="00B211A8">
        <w:rPr>
          <w:rFonts w:hint="eastAsia"/>
          <w:spacing w:val="-8"/>
        </w:rPr>
        <w:t>查WHO曾於西元2003年5月21日在日內瓦舉行第56屆WHA時通過FCTC。本總統茲依照中華民國程序，予以批准，並以中華民國政府名義，接受該公約。為此備具加入書，由本總統署名，鈴蓋國璽，以昭信守</w:t>
      </w:r>
      <w:r w:rsidR="00B211A8">
        <w:rPr>
          <w:rFonts w:hAnsi="標楷體" w:hint="eastAsia"/>
          <w:spacing w:val="-8"/>
        </w:rPr>
        <w:t>」</w:t>
      </w:r>
      <w:r w:rsidRPr="00B211A8">
        <w:rPr>
          <w:rFonts w:hint="eastAsia"/>
          <w:spacing w:val="-8"/>
        </w:rPr>
        <w:t>。</w:t>
      </w:r>
    </w:p>
  </w:footnote>
  <w:footnote w:id="4">
    <w:p w:rsidR="00E5065D" w:rsidRPr="007C5174" w:rsidRDefault="00E5065D" w:rsidP="00C60757">
      <w:pPr>
        <w:pStyle w:val="aff"/>
        <w:spacing w:line="240" w:lineRule="exact"/>
        <w:ind w:left="110" w:hangingChars="50" w:hanging="110"/>
        <w:jc w:val="both"/>
        <w:rPr>
          <w:spacing w:val="-8"/>
        </w:rPr>
      </w:pPr>
      <w:r w:rsidRPr="00B211A8">
        <w:rPr>
          <w:rStyle w:val="aff1"/>
          <w:spacing w:val="-8"/>
        </w:rPr>
        <w:footnoteRef/>
      </w:r>
      <w:r w:rsidRPr="00B211A8">
        <w:rPr>
          <w:rFonts w:hint="eastAsia"/>
          <w:spacing w:val="-8"/>
        </w:rPr>
        <w:t>按條約締結法第3條、第11條分別規定略以：</w:t>
      </w:r>
      <w:r w:rsidRPr="00B211A8">
        <w:rPr>
          <w:rFonts w:hAnsi="標楷體" w:hint="eastAsia"/>
          <w:spacing w:val="-8"/>
        </w:rPr>
        <w:t>「本法所稱條約，指國際書面協定而有下列情形之一者：一、具有條約或公約名稱。二、定有批准、接受、贊同或加入條款。三、內容涉及人民之權利義務。……」「條約案經立法院審議通過後，應依下列程序辦理：一、定有批准、接受、贊同或加入條款者，主辦機關應報請行政院轉呈總統頒發批准書、接受書、贊同書或加入書……。前項條約，自總統公布之生效日期起具國內法效力。」。</w:t>
      </w:r>
    </w:p>
  </w:footnote>
  <w:footnote w:id="5">
    <w:p w:rsidR="00A91E59" w:rsidRPr="00893EB8" w:rsidRDefault="00A91E59">
      <w:pPr>
        <w:pStyle w:val="aff"/>
        <w:rPr>
          <w:spacing w:val="-8"/>
        </w:rPr>
      </w:pPr>
      <w:r w:rsidRPr="00D871BC">
        <w:rPr>
          <w:rStyle w:val="aff1"/>
          <w:spacing w:val="-8"/>
        </w:rPr>
        <w:footnoteRef/>
      </w:r>
      <w:r w:rsidRPr="00D871BC">
        <w:rPr>
          <w:spacing w:val="-8"/>
        </w:rPr>
        <w:t xml:space="preserve"> </w:t>
      </w:r>
      <w:r w:rsidRPr="00D871BC">
        <w:rPr>
          <w:rFonts w:hint="eastAsia"/>
          <w:spacing w:val="-8"/>
        </w:rPr>
        <w:t>依外國人投資條例第7條第3項授權</w:t>
      </w:r>
      <w:r w:rsidR="00991C7B" w:rsidRPr="00D871BC">
        <w:rPr>
          <w:rFonts w:hint="eastAsia"/>
          <w:spacing w:val="-8"/>
        </w:rPr>
        <w:t>訂定</w:t>
      </w:r>
      <w:r w:rsidRPr="00D871BC">
        <w:rPr>
          <w:rFonts w:hint="eastAsia"/>
          <w:spacing w:val="-8"/>
        </w:rPr>
        <w:t>。</w:t>
      </w:r>
    </w:p>
  </w:footnote>
  <w:footnote w:id="6">
    <w:p w:rsidR="003D56CA" w:rsidRPr="00893EB8" w:rsidRDefault="003D56CA" w:rsidP="00C44E5E">
      <w:pPr>
        <w:pStyle w:val="aff"/>
        <w:wordWrap w:val="0"/>
        <w:ind w:left="209" w:hangingChars="95" w:hanging="209"/>
        <w:jc w:val="both"/>
        <w:rPr>
          <w:spacing w:val="-10"/>
        </w:rPr>
      </w:pPr>
      <w:r w:rsidRPr="00893EB8">
        <w:rPr>
          <w:rStyle w:val="aff1"/>
          <w:spacing w:val="-8"/>
        </w:rPr>
        <w:footnoteRef/>
      </w:r>
      <w:r w:rsidRPr="00893EB8">
        <w:rPr>
          <w:spacing w:val="-8"/>
        </w:rPr>
        <w:t xml:space="preserve"> </w:t>
      </w:r>
      <w:r w:rsidRPr="00893EB8">
        <w:rPr>
          <w:rFonts w:hint="eastAsia"/>
          <w:spacing w:val="-8"/>
        </w:rPr>
        <w:t>本院104年9月8日院台調壹字第1040800152號函派查，相關調查意見請</w:t>
      </w:r>
      <w:r w:rsidR="00893EB8">
        <w:rPr>
          <w:rFonts w:hint="eastAsia"/>
          <w:spacing w:val="-8"/>
        </w:rPr>
        <w:t>見</w:t>
      </w:r>
      <w:r w:rsidR="00893EB8" w:rsidRPr="00893EB8">
        <w:rPr>
          <w:spacing w:val="-8"/>
        </w:rPr>
        <w:t>https://www.cy.gov.tw/sp.asp?xdURL=./di/RSS/detail.asp&amp;ctNode=871&amp;mp=1&amp;no=4603</w:t>
      </w:r>
      <w:r w:rsidR="00893EB8">
        <w:rPr>
          <w:rFonts w:hint="eastAsia"/>
          <w:spacing w:val="-8"/>
        </w:rPr>
        <w:t>。</w:t>
      </w:r>
    </w:p>
  </w:footnote>
  <w:footnote w:id="7">
    <w:p w:rsidR="00A821AD" w:rsidRDefault="00A821AD" w:rsidP="00C60757">
      <w:pPr>
        <w:pStyle w:val="aff"/>
        <w:spacing w:line="240" w:lineRule="exact"/>
        <w:ind w:left="110" w:hangingChars="50" w:hanging="110"/>
        <w:jc w:val="both"/>
      </w:pPr>
      <w:r>
        <w:rPr>
          <w:rStyle w:val="aff1"/>
        </w:rPr>
        <w:footnoteRef/>
      </w:r>
      <w:r w:rsidRPr="00B8565E">
        <w:rPr>
          <w:rFonts w:hint="eastAsia"/>
          <w:spacing w:val="-8"/>
        </w:rPr>
        <w:t>FCTC第6條內容略以：「減少菸草需求的價格和稅收措施：1.各締約方承認價格和稅收措施是減少各階層人群特別是青少年菸草消費的有效和重要手段。2.在不損害各締約方決定和制定其稅收政策的主權時，每一締約方宜考慮其有關菸草控制的國家衛生目標，並酌情採取或維持可包括以下方面的措施：（a）對菸草製品實施稅收政策並在適宜時實施價格政策，以促進旨在減少菸草消費的衛生目標；和（b）酌情禁止或限制向國際旅行者銷售和／或由其進口免除國內稅和關稅的菸草製品。……」。</w:t>
      </w:r>
    </w:p>
  </w:footnote>
  <w:footnote w:id="8">
    <w:p w:rsidR="00A821AD" w:rsidRPr="001F66D4" w:rsidRDefault="00A821AD" w:rsidP="00C60757">
      <w:pPr>
        <w:pStyle w:val="aff"/>
        <w:spacing w:line="240" w:lineRule="exact"/>
        <w:ind w:left="110" w:hangingChars="50" w:hanging="110"/>
        <w:jc w:val="both"/>
        <w:rPr>
          <w:spacing w:val="-8"/>
        </w:rPr>
      </w:pPr>
      <w:r w:rsidRPr="00E77131">
        <w:rPr>
          <w:rStyle w:val="aff1"/>
        </w:rPr>
        <w:footnoteRef/>
      </w:r>
      <w:r w:rsidRPr="00E77131">
        <w:rPr>
          <w:rFonts w:hint="eastAsia"/>
          <w:spacing w:val="-8"/>
        </w:rPr>
        <w:t>含菸稅與菸捐，均為抑制菸品消費之政策工具，具有以價制量之功能，二者均屬政府財政收入。而二者不同點為前者係國家為一定政策目標之需要，對於有特定關係的國民所課徵之公法上負擔，並限定其收入之用途，性質上非屬賦稅範圍；後者則屬政府賦稅收入，係以支應國家普通或特別施政支出為目的，並以一般國民為對象，課稅構成要件須由法律明確規定，凡合乎要件者，一律由稅捐稽徵機關徵收。資料來源：財政部。</w:t>
      </w:r>
    </w:p>
  </w:footnote>
  <w:footnote w:id="9">
    <w:p w:rsidR="00A821AD" w:rsidRDefault="00A821AD" w:rsidP="00A821AD">
      <w:pPr>
        <w:pStyle w:val="aff"/>
      </w:pPr>
      <w:r>
        <w:rPr>
          <w:rStyle w:val="aff1"/>
        </w:rPr>
        <w:footnoteRef/>
      </w:r>
      <w:r>
        <w:rPr>
          <w:rFonts w:hint="eastAsia"/>
        </w:rPr>
        <w:t>資料來源：衛福部查復書。</w:t>
      </w:r>
    </w:p>
  </w:footnote>
  <w:footnote w:id="10">
    <w:p w:rsidR="00A821AD" w:rsidRPr="001E4897" w:rsidRDefault="00A821AD" w:rsidP="00C60757">
      <w:pPr>
        <w:pStyle w:val="aff"/>
        <w:wordWrap w:val="0"/>
        <w:spacing w:line="240" w:lineRule="exact"/>
        <w:ind w:left="110" w:hangingChars="50" w:hanging="110"/>
        <w:jc w:val="both"/>
        <w:rPr>
          <w:spacing w:val="-8"/>
        </w:rPr>
      </w:pPr>
      <w:r w:rsidRPr="0068059E">
        <w:rPr>
          <w:rStyle w:val="aff1"/>
        </w:rPr>
        <w:footnoteRef/>
      </w:r>
      <w:r w:rsidRPr="0068059E">
        <w:rPr>
          <w:rFonts w:hint="eastAsia"/>
          <w:spacing w:val="-8"/>
        </w:rPr>
        <w:t>資料來源：財政部稅務入口網首頁/稅務資訊/新舊菸品辨識專區/常見問答(含新聞稿)開放瀏覽之菸酒稅菸品應徵稅額調增及菸品辨識標記問答集；網址：</w:t>
      </w:r>
      <w:r w:rsidRPr="0068059E">
        <w:rPr>
          <w:spacing w:val="-8"/>
        </w:rPr>
        <w:t>https://www.etax.nat.gov.tw/etwmain/web/ETW118W/VIEW/921</w:t>
      </w:r>
      <w:r w:rsidRPr="0068059E">
        <w:rPr>
          <w:rFonts w:hint="eastAsia"/>
          <w:spacing w:val="-8"/>
        </w:rPr>
        <w:t>。</w:t>
      </w:r>
    </w:p>
  </w:footnote>
  <w:footnote w:id="11">
    <w:p w:rsidR="00DF1D91" w:rsidRDefault="00DF1D91" w:rsidP="00DF1D91">
      <w:pPr>
        <w:pStyle w:val="aff"/>
        <w:ind w:left="209" w:hangingChars="95" w:hanging="209"/>
      </w:pPr>
      <w:r>
        <w:rPr>
          <w:rStyle w:val="aff1"/>
        </w:rPr>
        <w:footnoteRef/>
      </w:r>
      <w:r>
        <w:t xml:space="preserve"> </w:t>
      </w:r>
      <w:r>
        <w:rPr>
          <w:rFonts w:hint="eastAsia"/>
        </w:rPr>
        <w:t>依</w:t>
      </w:r>
      <w:r w:rsidRPr="00327096">
        <w:rPr>
          <w:rFonts w:hint="eastAsia"/>
        </w:rPr>
        <w:t>離島建設條例</w:t>
      </w:r>
      <w:r>
        <w:rPr>
          <w:rFonts w:hint="eastAsia"/>
        </w:rPr>
        <w:t>第4條規定：</w:t>
      </w:r>
      <w:r>
        <w:rPr>
          <w:rFonts w:hAnsi="標楷體" w:hint="eastAsia"/>
        </w:rPr>
        <w:t>「</w:t>
      </w:r>
      <w:r w:rsidRPr="00CD676C">
        <w:rPr>
          <w:rFonts w:hAnsi="標楷體" w:hint="eastAsia"/>
        </w:rPr>
        <w:t>本條例之主管機關：在中央為行政院；在直轄市為直轄市政府；在縣</w:t>
      </w:r>
      <w:r>
        <w:rPr>
          <w:rFonts w:hAnsi="標楷體" w:hint="eastAsia"/>
        </w:rPr>
        <w:t>(</w:t>
      </w:r>
      <w:r w:rsidRPr="00CD676C">
        <w:rPr>
          <w:rFonts w:hAnsi="標楷體" w:hint="eastAsia"/>
        </w:rPr>
        <w:t>市</w:t>
      </w:r>
      <w:r>
        <w:rPr>
          <w:rFonts w:hAnsi="標楷體" w:hint="eastAsia"/>
        </w:rPr>
        <w:t>)</w:t>
      </w:r>
      <w:r w:rsidRPr="00CD676C">
        <w:rPr>
          <w:rFonts w:hAnsi="標楷體" w:hint="eastAsia"/>
        </w:rPr>
        <w:t>為縣</w:t>
      </w:r>
      <w:r>
        <w:rPr>
          <w:rFonts w:hAnsi="標楷體" w:hint="eastAsia"/>
        </w:rPr>
        <w:t>(</w:t>
      </w:r>
      <w:r w:rsidRPr="00CD676C">
        <w:rPr>
          <w:rFonts w:hAnsi="標楷體" w:hint="eastAsia"/>
        </w:rPr>
        <w:t>市</w:t>
      </w:r>
      <w:r>
        <w:rPr>
          <w:rFonts w:hAnsi="標楷體" w:hint="eastAsia"/>
        </w:rPr>
        <w:t>)</w:t>
      </w:r>
      <w:r w:rsidRPr="00CD676C">
        <w:rPr>
          <w:rFonts w:hAnsi="標楷體" w:hint="eastAsia"/>
        </w:rPr>
        <w:t>政府</w:t>
      </w:r>
      <w:r>
        <w:rPr>
          <w:rFonts w:hAnsi="標楷體" w:hint="eastAsia"/>
        </w:rPr>
        <w:t>。……」。</w:t>
      </w:r>
    </w:p>
  </w:footnote>
  <w:footnote w:id="12">
    <w:p w:rsidR="00A821AD" w:rsidRDefault="00A821AD" w:rsidP="00C60757">
      <w:pPr>
        <w:pStyle w:val="aff"/>
        <w:spacing w:line="240" w:lineRule="exact"/>
        <w:ind w:left="196" w:hangingChars="89" w:hanging="196"/>
        <w:jc w:val="both"/>
      </w:pPr>
      <w:r>
        <w:rPr>
          <w:rStyle w:val="aff1"/>
        </w:rPr>
        <w:footnoteRef/>
      </w:r>
      <w:r>
        <w:rPr>
          <w:rFonts w:hint="eastAsia"/>
        </w:rPr>
        <w:t xml:space="preserve"> </w:t>
      </w:r>
      <w:r w:rsidRPr="00023779">
        <w:rPr>
          <w:rFonts w:hint="eastAsia"/>
          <w:spacing w:val="-8"/>
        </w:rPr>
        <w:t>按FCTC第5條明定略以：「……3.在制定和實施菸草控制方面的公共衛生政策時，各締約方應根據國家法律採取行動，防止這些政策受菸草業的商業和其他既得利益的影響。……。」</w:t>
      </w:r>
      <w:r>
        <w:rPr>
          <w:rFonts w:hint="eastAsia"/>
          <w:spacing w:val="-8"/>
        </w:rPr>
        <w:t>。</w:t>
      </w:r>
    </w:p>
  </w:footnote>
  <w:footnote w:id="13">
    <w:p w:rsidR="00A821AD" w:rsidRPr="0088532A" w:rsidRDefault="00A821AD" w:rsidP="00C60757">
      <w:pPr>
        <w:pStyle w:val="aff"/>
        <w:spacing w:line="240" w:lineRule="exact"/>
        <w:ind w:left="181" w:hangingChars="82" w:hanging="181"/>
        <w:jc w:val="both"/>
        <w:rPr>
          <w:spacing w:val="-8"/>
        </w:rPr>
      </w:pPr>
      <w:r>
        <w:rPr>
          <w:rStyle w:val="aff1"/>
        </w:rPr>
        <w:footnoteRef/>
      </w:r>
      <w:r>
        <w:t xml:space="preserve"> </w:t>
      </w:r>
      <w:r w:rsidRPr="0088532A">
        <w:rPr>
          <w:rFonts w:hint="eastAsia"/>
          <w:spacing w:val="-8"/>
        </w:rPr>
        <w:t>按FCTC第5條實施準則</w:t>
      </w:r>
      <w:r>
        <w:rPr>
          <w:rFonts w:hint="eastAsia"/>
          <w:spacing w:val="-8"/>
        </w:rPr>
        <w:t>分別</w:t>
      </w:r>
      <w:r w:rsidRPr="0088532A">
        <w:rPr>
          <w:rFonts w:hint="eastAsia"/>
          <w:spacing w:val="-8"/>
        </w:rPr>
        <w:t>載明略以：</w:t>
      </w:r>
      <w:r>
        <w:rPr>
          <w:rFonts w:hAnsi="標楷體" w:hint="eastAsia"/>
          <w:spacing w:val="-8"/>
        </w:rPr>
        <w:t>「</w:t>
      </w:r>
      <w:r w:rsidRPr="00D77E09">
        <w:rPr>
          <w:rFonts w:hAnsi="標楷體" w:hint="eastAsia"/>
          <w:spacing w:val="-8"/>
        </w:rPr>
        <w:t>指導原則1：菸草業的利益與公共衛生政策之間存在根本的和無法和解的衝突</w:t>
      </w:r>
      <w:r>
        <w:rPr>
          <w:rFonts w:hAnsi="標楷體" w:hint="eastAsia"/>
          <w:spacing w:val="-8"/>
        </w:rPr>
        <w:t>」</w:t>
      </w:r>
      <w:r>
        <w:rPr>
          <w:rFonts w:hint="eastAsia"/>
          <w:spacing w:val="-8"/>
        </w:rPr>
        <w:t>、</w:t>
      </w:r>
      <w:r w:rsidRPr="0088532A">
        <w:rPr>
          <w:rFonts w:hAnsi="標楷體" w:hint="eastAsia"/>
          <w:spacing w:val="-8"/>
        </w:rPr>
        <w:t>「</w:t>
      </w:r>
      <w:r w:rsidRPr="0088532A">
        <w:rPr>
          <w:rFonts w:hint="eastAsia"/>
          <w:spacing w:val="-8"/>
        </w:rPr>
        <w:t>21.</w:t>
      </w:r>
      <w:r>
        <w:rPr>
          <w:rFonts w:hint="eastAsia"/>
          <w:spacing w:val="-8"/>
        </w:rPr>
        <w:t>：</w:t>
      </w:r>
      <w:r w:rsidRPr="0088532A">
        <w:rPr>
          <w:rFonts w:hAnsi="標楷體" w:hint="eastAsia"/>
          <w:spacing w:val="-8"/>
        </w:rPr>
        <w:t>由於菸草業的利益直接與公共衛生目標衝突，菸草業不應成為任何制定和實施公共衛生政策相關活動的夥伴。」</w:t>
      </w:r>
      <w:r>
        <w:rPr>
          <w:rFonts w:hAnsi="標楷體" w:hint="eastAsia"/>
          <w:spacing w:val="-8"/>
        </w:rPr>
        <w:t>、</w:t>
      </w:r>
      <w:r w:rsidRPr="0088532A">
        <w:rPr>
          <w:rFonts w:hAnsi="標楷體" w:hint="eastAsia"/>
          <w:spacing w:val="-8"/>
        </w:rPr>
        <w:t>「4.8</w:t>
      </w:r>
      <w:r>
        <w:rPr>
          <w:rFonts w:hAnsi="標楷體" w:hint="eastAsia"/>
          <w:spacing w:val="-8"/>
        </w:rPr>
        <w:t>.</w:t>
      </w:r>
      <w:r w:rsidRPr="0088532A">
        <w:rPr>
          <w:rFonts w:hAnsi="標楷體" w:hint="eastAsia"/>
          <w:spacing w:val="-8"/>
        </w:rPr>
        <w:t>不應允許任何受雇於菸草業或任何促進菸草業利益的實體的人員，出任制定或執行菸草控制或公共衛生政策的任何政府機構、委員會或顧問小組成員。」</w:t>
      </w:r>
      <w:r>
        <w:rPr>
          <w:rFonts w:hAnsi="標楷體" w:hint="eastAsia"/>
          <w:spacing w:val="-8"/>
        </w:rPr>
        <w:t>。</w:t>
      </w:r>
    </w:p>
  </w:footnote>
  <w:footnote w:id="14">
    <w:p w:rsidR="00A821AD" w:rsidRPr="00270ECB" w:rsidRDefault="00A821AD" w:rsidP="00C60757">
      <w:pPr>
        <w:pStyle w:val="aff"/>
        <w:spacing w:line="240" w:lineRule="exact"/>
        <w:ind w:left="196" w:hangingChars="89" w:hanging="196"/>
        <w:jc w:val="both"/>
        <w:rPr>
          <w:spacing w:val="-10"/>
        </w:rPr>
      </w:pPr>
      <w:r w:rsidRPr="00270ECB">
        <w:rPr>
          <w:rStyle w:val="aff1"/>
        </w:rPr>
        <w:footnoteRef/>
      </w:r>
      <w:r w:rsidRPr="00270ECB">
        <w:t xml:space="preserve"> </w:t>
      </w:r>
      <w:r w:rsidRPr="00270ECB">
        <w:rPr>
          <w:rFonts w:hint="eastAsia"/>
          <w:spacing w:val="-10"/>
        </w:rPr>
        <w:t>按FCTC第15條略以：</w:t>
      </w:r>
      <w:r w:rsidRPr="00270ECB">
        <w:rPr>
          <w:rFonts w:hAnsi="標楷體" w:hint="eastAsia"/>
          <w:spacing w:val="-10"/>
        </w:rPr>
        <w:t>「1.各締約方認識到消除一切形式的菸草製品非法貿易，包括走私、非法生產和假冒……。2.每一締約方應採取和執行有效的立法、實施、行政或其他措施，以確保所有菸草製品每盒和單位包裝以及此類製品的任何外包裝有標誌以協助各締約方確定菸草制品的來源，並且根據國家法律和有關的雙邊或多邊協定協助各締約方確定轉移地點並監測、記錄和控制菸草製品的流通及其法律地位。此外，每一締約方應：……（b）酌情考慮發展實用的跟蹤和追蹤制度以進一步保護銷售系統並協助調查非法貿易。……。4.為消除菸草製品非法貿易，每一締約方應：……；（d）採取和實施措施，以監測、記錄和控制在其管轄範圍內持有或運送的免除國內稅或關稅的菸草製品的存放和銷售……7.每一締約方應努力採取和實施進一步措施，適宜時，包括頒發許可證，以控制或管制菸草製品的生產和銷售，從而防止非法貿易。」。</w:t>
      </w:r>
    </w:p>
  </w:footnote>
  <w:footnote w:id="15">
    <w:p w:rsidR="00A821AD" w:rsidRPr="00384675" w:rsidRDefault="00A821AD" w:rsidP="00C60757">
      <w:pPr>
        <w:pStyle w:val="aff"/>
        <w:spacing w:line="240" w:lineRule="exact"/>
        <w:ind w:left="238" w:hangingChars="108" w:hanging="238"/>
        <w:jc w:val="both"/>
        <w:rPr>
          <w:spacing w:val="-8"/>
        </w:rPr>
      </w:pPr>
      <w:r w:rsidRPr="00270ECB">
        <w:rPr>
          <w:rStyle w:val="aff1"/>
        </w:rPr>
        <w:footnoteRef/>
      </w:r>
      <w:r w:rsidRPr="00270ECB">
        <w:t xml:space="preserve"> </w:t>
      </w:r>
      <w:r w:rsidRPr="00270ECB">
        <w:rPr>
          <w:rFonts w:hint="eastAsia"/>
          <w:spacing w:val="-8"/>
        </w:rPr>
        <w:t>按議定書第1條載明略以：</w:t>
      </w:r>
      <w:r w:rsidRPr="00270ECB">
        <w:rPr>
          <w:rFonts w:hAnsi="標楷體" w:hint="eastAsia"/>
          <w:spacing w:val="-8"/>
        </w:rPr>
        <w:t>「……6.非法貿易係指法律禁止的，並與生產、裝運、接收、持有、分發、銷售或購買有關的任何行徑或行為</w:t>
      </w:r>
      <w:r w:rsidRPr="00384675">
        <w:rPr>
          <w:rFonts w:hAnsi="標楷體" w:hint="eastAsia"/>
          <w:spacing w:val="-8"/>
        </w:rPr>
        <w:t>，包括意在便利此種活動的任何行徑或行為。……」</w:t>
      </w:r>
    </w:p>
  </w:footnote>
  <w:footnote w:id="16">
    <w:p w:rsidR="00A821AD" w:rsidRPr="00EC3445" w:rsidRDefault="00A821AD" w:rsidP="00C60757">
      <w:pPr>
        <w:pStyle w:val="aff"/>
        <w:spacing w:line="240" w:lineRule="exact"/>
        <w:ind w:left="196" w:hangingChars="89" w:hanging="196"/>
        <w:jc w:val="both"/>
        <w:rPr>
          <w:spacing w:val="-8"/>
        </w:rPr>
      </w:pPr>
      <w:r>
        <w:rPr>
          <w:rStyle w:val="aff1"/>
        </w:rPr>
        <w:footnoteRef/>
      </w:r>
      <w:r>
        <w:t xml:space="preserve"> </w:t>
      </w:r>
      <w:r w:rsidRPr="00EC3445">
        <w:rPr>
          <w:rFonts w:hint="eastAsia"/>
          <w:spacing w:val="-8"/>
        </w:rPr>
        <w:t>按議定書第3條載明略以：</w:t>
      </w:r>
      <w:r w:rsidRPr="00EC3445">
        <w:rPr>
          <w:rFonts w:hAnsi="標楷體" w:hint="eastAsia"/>
          <w:spacing w:val="-8"/>
        </w:rPr>
        <w:t>「本議定書的目標是根據FCTC第15條的規定，消除一切形式的菸草製品非法貿易。」。</w:t>
      </w:r>
    </w:p>
  </w:footnote>
  <w:footnote w:id="17">
    <w:p w:rsidR="00A821AD" w:rsidRDefault="00A821AD" w:rsidP="00A821AD">
      <w:pPr>
        <w:pStyle w:val="aff"/>
      </w:pPr>
      <w:r>
        <w:rPr>
          <w:rStyle w:val="aff1"/>
        </w:rPr>
        <w:footnoteRef/>
      </w:r>
      <w:r>
        <w:t xml:space="preserve"> </w:t>
      </w:r>
      <w:r>
        <w:rPr>
          <w:rFonts w:hint="eastAsia"/>
        </w:rPr>
        <w:t>按議定書第2條載明略以：</w:t>
      </w:r>
      <w:r>
        <w:rPr>
          <w:rFonts w:hAnsi="標楷體" w:hint="eastAsia"/>
        </w:rPr>
        <w:t>「FCTC</w:t>
      </w:r>
      <w:r w:rsidRPr="00616101">
        <w:rPr>
          <w:rFonts w:hAnsi="標楷體" w:hint="eastAsia"/>
        </w:rPr>
        <w:t>適用於其議定書的條款應適用於本議定書</w:t>
      </w:r>
      <w:r>
        <w:rPr>
          <w:rFonts w:hAnsi="標楷體" w:hint="eastAsia"/>
        </w:rPr>
        <w:t>」。</w:t>
      </w:r>
    </w:p>
  </w:footnote>
  <w:footnote w:id="18">
    <w:p w:rsidR="00A821AD" w:rsidRPr="00025852" w:rsidRDefault="00A821AD" w:rsidP="00B131EC">
      <w:pPr>
        <w:pStyle w:val="aff"/>
        <w:jc w:val="both"/>
      </w:pPr>
      <w:r>
        <w:rPr>
          <w:rStyle w:val="aff1"/>
        </w:rPr>
        <w:footnoteRef/>
      </w:r>
      <w:r>
        <w:rPr>
          <w:rFonts w:hint="eastAsia"/>
        </w:rPr>
        <w:t>原成語為</w:t>
      </w:r>
      <w:r>
        <w:rPr>
          <w:rFonts w:hAnsi="標楷體" w:hint="eastAsia"/>
        </w:rPr>
        <w:t>「日新月異」，改寫為「秒新分異」係為凸顯現代科技進步之神速。</w:t>
      </w:r>
    </w:p>
  </w:footnote>
  <w:footnote w:id="19">
    <w:p w:rsidR="00A821AD" w:rsidRPr="00820E9D" w:rsidRDefault="00A821AD" w:rsidP="003B178F">
      <w:pPr>
        <w:pStyle w:val="aff"/>
        <w:spacing w:line="240" w:lineRule="exact"/>
        <w:ind w:left="97" w:hangingChars="44" w:hanging="97"/>
        <w:jc w:val="both"/>
        <w:rPr>
          <w:spacing w:val="-10"/>
        </w:rPr>
      </w:pPr>
      <w:r>
        <w:rPr>
          <w:rStyle w:val="aff1"/>
        </w:rPr>
        <w:footnoteRef/>
      </w:r>
      <w:r w:rsidRPr="006F4677">
        <w:rPr>
          <w:rFonts w:hint="eastAsia"/>
          <w:spacing w:val="-8"/>
        </w:rPr>
        <w:t>個</w:t>
      </w:r>
      <w:r w:rsidRPr="00820E9D">
        <w:rPr>
          <w:rFonts w:hint="eastAsia"/>
          <w:spacing w:val="-10"/>
        </w:rPr>
        <w:t>人資料保護法第8條、第15條、第16條、第19條、第20條分別略以：</w:t>
      </w:r>
      <w:r w:rsidRPr="00820E9D">
        <w:rPr>
          <w:rFonts w:hAnsi="標楷體" w:hint="eastAsia"/>
          <w:spacing w:val="-10"/>
        </w:rPr>
        <w:t>「公務機關或非公務機關依第15條或第19條規定向當事人蒐集個人資料時，應明確告知當事人下列事項：一、公務機關或非公務機關名稱。二、蒐集之目的。……有下列情形之一者，得免為前項之告知：一、依法律規定得免告知。二、個人資料之蒐集係公務機關執行法定職務或非公務機關履行法定義務所必要。……六、個人資料之蒐集非基於營利之目的，且對當事人顯無不利之影響。」「公務機關對個人資料之蒐集或處理，除第六條第一項所規定資料外，應有特定目的，並符合下列情形之一者：一、執行法定職務必要範圍內。……」「公務機關對個人資料之利用，除第六條第一項所規定資料外，應於執行法定職務必要範圍內為之，並與蒐集之特定目的相符。但有下列情形之一者，得為特定目的外之利用：一、法律明文規定。二、為維護國家安全或增進公共利益所必要。……。」「非公務機關對個人資料之蒐集或處理，除第六條第一項所規定資料外，應有特定目的，並符合下列情形之一者：一、法律明文規定……六、為增進公共利益所必要。……」「非公務機關對個人資料之利用，除第六條第一項所規定資料外，應於蒐集之特定目的必要範圍內為之。但有下列情形之一者，得為特定目的外之利用：一、法律明文規定。二、為增進公共利益所必要。……」</w:t>
      </w:r>
      <w:r w:rsidR="00C44E5E">
        <w:rPr>
          <w:rFonts w:hAnsi="標楷體" w:hint="eastAsia"/>
          <w:spacing w:val="-10"/>
        </w:rPr>
        <w:t>……</w:t>
      </w:r>
      <w:r w:rsidRPr="00820E9D">
        <w:rPr>
          <w:rFonts w:hAnsi="標楷體" w:hint="eastAsia"/>
          <w:spacing w:val="-10"/>
        </w:rPr>
        <w:t>。</w:t>
      </w:r>
    </w:p>
  </w:footnote>
  <w:footnote w:id="20">
    <w:p w:rsidR="00A821AD" w:rsidRPr="00820E9D" w:rsidRDefault="00A821AD" w:rsidP="003B178F">
      <w:pPr>
        <w:pStyle w:val="aff"/>
        <w:wordWrap w:val="0"/>
        <w:spacing w:line="240" w:lineRule="exact"/>
        <w:ind w:left="84" w:hangingChars="38" w:hanging="84"/>
        <w:jc w:val="both"/>
      </w:pPr>
      <w:r>
        <w:rPr>
          <w:rStyle w:val="aff1"/>
        </w:rPr>
        <w:footnoteRef/>
      </w:r>
      <w:r w:rsidRPr="00820E9D">
        <w:rPr>
          <w:rFonts w:hint="eastAsia"/>
          <w:spacing w:val="-10"/>
        </w:rPr>
        <w:t>聯合國會員大會通過決議，呼籲各國政府，運用整個政府、整個社會的力量</w:t>
      </w:r>
      <w:r w:rsidRPr="00820E9D">
        <w:rPr>
          <w:spacing w:val="-10"/>
        </w:rPr>
        <w:t>(whole-of-government</w:t>
      </w:r>
      <w:r>
        <w:rPr>
          <w:rFonts w:hint="eastAsia"/>
          <w:spacing w:val="-10"/>
        </w:rPr>
        <w:t xml:space="preserve"> </w:t>
      </w:r>
      <w:r w:rsidRPr="00820E9D">
        <w:rPr>
          <w:spacing w:val="-10"/>
        </w:rPr>
        <w:t>, whole-of-society, health-in-all-policies approach)</w:t>
      </w:r>
      <w:r w:rsidRPr="00820E9D">
        <w:rPr>
          <w:rFonts w:hint="eastAsia"/>
          <w:spacing w:val="-10"/>
        </w:rPr>
        <w:t>共同防制非傳染病與其菸、飲酒危害、不健康飮食、運動不足等四大危險因子，乃因這些問題的成因與控制，並非單靠衛生醫療部門就能根本解決，必須透過跨部門之政策與權限，才能有效防制。在上述健康應融入所有政策之理念下(Health-in-All-Policies，簡稱 HiAP)，國民健康之維護，有賴各相關主管機關在其權責範圍內，制訂相關政策或法令加以落實。</w:t>
      </w:r>
    </w:p>
  </w:footnote>
  <w:footnote w:id="21">
    <w:p w:rsidR="00A821AD" w:rsidRPr="0029565A" w:rsidRDefault="00A821AD" w:rsidP="003B178F">
      <w:pPr>
        <w:pStyle w:val="aff"/>
        <w:spacing w:line="240" w:lineRule="exact"/>
        <w:ind w:left="84" w:hangingChars="38" w:hanging="84"/>
        <w:jc w:val="both"/>
        <w:rPr>
          <w:spacing w:val="-8"/>
        </w:rPr>
      </w:pPr>
      <w:r>
        <w:rPr>
          <w:rStyle w:val="aff1"/>
        </w:rPr>
        <w:footnoteRef/>
      </w:r>
      <w:r w:rsidRPr="0029565A">
        <w:rPr>
          <w:rFonts w:hint="eastAsia"/>
          <w:spacing w:val="-8"/>
        </w:rPr>
        <w:t>原衛生署於93年10月29日訂定發布原衛生署菸害防制推動委員會設置要點，迭經修正</w:t>
      </w:r>
      <w:r>
        <w:rPr>
          <w:rFonts w:hint="eastAsia"/>
          <w:spacing w:val="-8"/>
        </w:rPr>
        <w:t>後，業</w:t>
      </w:r>
      <w:r w:rsidRPr="0029565A">
        <w:rPr>
          <w:rFonts w:hint="eastAsia"/>
          <w:spacing w:val="-8"/>
        </w:rPr>
        <w:t>於103年6月20日配合該署改制為衛福部，更名為衛福部菸害防制策進會設置要點；其第3點規定，該策進會置委員21至25人，由該部部長兼任召集人，聘任3至7名專家學者及民間團體代表，其餘委員分別由該部、內政部、外交部、國防部、財政部、教育部、法務部、經濟部、交通部、勞動部、文化部、原住民族委員會、行政院環境保護署、行政院農業委員會、海洋委員會、行政院消費者保護處、國家通訊傳播委員會等17個部會組成。該策進會每年至少召開1次會議，必要時，得召開臨時會，負責推動下列任務：(一)協調菸稅及菸捐等相關事項。(二)協調菸品走私、非法製造及偽造等之查緝及後續事宜。(三)協調跨部會菸害防制工作項目之研提及推動等相關事項。(四)其他有關跨部會菸害防制事項。</w:t>
      </w:r>
    </w:p>
  </w:footnote>
  <w:footnote w:id="22">
    <w:p w:rsidR="00DD1495" w:rsidRPr="00CE2C3B" w:rsidRDefault="00DD1495" w:rsidP="00C60757">
      <w:pPr>
        <w:pStyle w:val="aff"/>
        <w:wordWrap w:val="0"/>
        <w:spacing w:line="240" w:lineRule="exact"/>
        <w:ind w:left="110" w:hangingChars="50" w:hanging="110"/>
        <w:jc w:val="both"/>
        <w:rPr>
          <w:spacing w:val="-8"/>
        </w:rPr>
      </w:pPr>
      <w:r>
        <w:rPr>
          <w:rStyle w:val="aff1"/>
        </w:rPr>
        <w:footnoteRef/>
      </w:r>
      <w:r w:rsidRPr="00CE2C3B">
        <w:rPr>
          <w:rFonts w:hint="eastAsia"/>
          <w:spacing w:val="-8"/>
        </w:rPr>
        <w:t>許多國家菸品使用是導致死亡的第一原因，二手菸已被國際癌症研究中心</w:t>
      </w:r>
      <w:r w:rsidR="00CE2C3B">
        <w:rPr>
          <w:rFonts w:hint="eastAsia"/>
          <w:spacing w:val="-8"/>
        </w:rPr>
        <w:t>(</w:t>
      </w:r>
      <w:r w:rsidRPr="00CE2C3B">
        <w:rPr>
          <w:rFonts w:hint="eastAsia"/>
          <w:spacing w:val="-8"/>
        </w:rPr>
        <w:t>International Agency for Research on Cancer,</w:t>
      </w:r>
      <w:r w:rsidR="00CE2C3B">
        <w:rPr>
          <w:rFonts w:hint="eastAsia"/>
          <w:spacing w:val="-8"/>
        </w:rPr>
        <w:t>下稱</w:t>
      </w:r>
      <w:r w:rsidRPr="00CE2C3B">
        <w:rPr>
          <w:rFonts w:hint="eastAsia"/>
          <w:spacing w:val="-8"/>
        </w:rPr>
        <w:t>IARC</w:t>
      </w:r>
      <w:r w:rsidR="007B2524">
        <w:rPr>
          <w:rFonts w:hint="eastAsia"/>
          <w:spacing w:val="-8"/>
        </w:rPr>
        <w:t>)</w:t>
      </w:r>
      <w:r w:rsidRPr="00CE2C3B">
        <w:rPr>
          <w:rFonts w:hint="eastAsia"/>
          <w:spacing w:val="-8"/>
        </w:rPr>
        <w:t>歸類為一級致癌物質，研究指出菸品與腫瘤、病、心血管系統疾病、呼吸系統疾病、消化系統疾病、腎臟疾病等6大類死因相關；會增加至少14種癌症的風險，可能直接引發的癌症包括肺癌、口腔癌、咽頭癌、喉頭癌、膀胱癌、食道癌，而間接可引發的癌症包含頸癌、血癌</w:t>
      </w:r>
      <w:r w:rsidR="00727F2A">
        <w:rPr>
          <w:rFonts w:hint="eastAsia"/>
          <w:spacing w:val="-8"/>
        </w:rPr>
        <w:t>(</w:t>
      </w:r>
      <w:r w:rsidRPr="00CE2C3B">
        <w:rPr>
          <w:rFonts w:hint="eastAsia"/>
          <w:spacing w:val="-8"/>
        </w:rPr>
        <w:t>骨髓性白血病</w:t>
      </w:r>
      <w:r w:rsidR="00727F2A">
        <w:rPr>
          <w:rFonts w:hint="eastAsia"/>
          <w:spacing w:val="-8"/>
        </w:rPr>
        <w:t>)</w:t>
      </w:r>
      <w:r w:rsidRPr="00CE2C3B">
        <w:rPr>
          <w:rFonts w:hint="eastAsia"/>
          <w:spacing w:val="-8"/>
        </w:rPr>
        <w:t>、胃癌、肝癌、腎臟癌、胰臟癌、大腸癌、子宮頸癌等。根據</w:t>
      </w:r>
      <w:r w:rsidR="00727F2A">
        <w:rPr>
          <w:rFonts w:hint="eastAsia"/>
          <w:spacing w:val="-8"/>
        </w:rPr>
        <w:t>WHO</w:t>
      </w:r>
      <w:r w:rsidRPr="00CE2C3B">
        <w:rPr>
          <w:rFonts w:hint="eastAsia"/>
          <w:spacing w:val="-8"/>
        </w:rPr>
        <w:t>統計，菸草使用是全球可預防的首要死亡原因，每年造成700多萬人死亡；其經濟代價也是巨大的，衛生保健費用及生產力損失合計超過1.4萬億美元。</w:t>
      </w:r>
    </w:p>
  </w:footnote>
  <w:footnote w:id="23">
    <w:p w:rsidR="00287C3F" w:rsidRPr="00070EE1" w:rsidRDefault="00287C3F" w:rsidP="00C60757">
      <w:pPr>
        <w:pStyle w:val="aff"/>
        <w:wordWrap w:val="0"/>
        <w:spacing w:line="240" w:lineRule="exact"/>
        <w:ind w:left="139" w:hangingChars="63" w:hanging="139"/>
        <w:jc w:val="both"/>
        <w:rPr>
          <w:spacing w:val="-8"/>
        </w:rPr>
      </w:pPr>
      <w:r w:rsidRPr="00070EE1">
        <w:rPr>
          <w:rStyle w:val="aff1"/>
          <w:spacing w:val="-8"/>
        </w:rPr>
        <w:footnoteRef/>
      </w:r>
      <w:r w:rsidRPr="00070EE1">
        <w:rPr>
          <w:rFonts w:hint="eastAsia"/>
          <w:spacing w:val="-8"/>
        </w:rPr>
        <w:t>資料來源：107年臺灣菸害防制年報，</w:t>
      </w:r>
      <w:r>
        <w:rPr>
          <w:rFonts w:hint="eastAsia"/>
          <w:spacing w:val="-8"/>
        </w:rPr>
        <w:t>登載於</w:t>
      </w:r>
      <w:r w:rsidRPr="00070EE1">
        <w:rPr>
          <w:rFonts w:hint="eastAsia"/>
          <w:spacing w:val="-8"/>
        </w:rPr>
        <w:t>國健署健康九九網站，網址：</w:t>
      </w:r>
      <w:r w:rsidRPr="00070EE1">
        <w:rPr>
          <w:spacing w:val="-8"/>
        </w:rPr>
        <w:t>https://health99.hpa.gov.tw/educZone/edu_detail.aspx?CatId=22076&amp;Type=002&amp;kw=%e8%8f%b8</w:t>
      </w:r>
      <w:r w:rsidRPr="00070EE1">
        <w:rPr>
          <w:rFonts w:hint="eastAsia"/>
          <w:spacing w:val="-8"/>
        </w:rPr>
        <w:t>。</w:t>
      </w:r>
    </w:p>
  </w:footnote>
  <w:footnote w:id="24">
    <w:p w:rsidR="00FE615D" w:rsidRPr="00FE615D" w:rsidRDefault="00FE615D" w:rsidP="00C60757">
      <w:pPr>
        <w:pStyle w:val="aff"/>
        <w:wordWrap w:val="0"/>
        <w:spacing w:line="240" w:lineRule="exact"/>
        <w:ind w:left="125" w:hangingChars="57" w:hanging="125"/>
        <w:jc w:val="both"/>
      </w:pPr>
      <w:r>
        <w:rPr>
          <w:rStyle w:val="aff1"/>
        </w:rPr>
        <w:footnoteRef/>
      </w:r>
      <w:r w:rsidRPr="00FE615D">
        <w:rPr>
          <w:rFonts w:hint="eastAsia"/>
          <w:spacing w:val="-8"/>
        </w:rPr>
        <w:t>資料</w:t>
      </w:r>
      <w:r w:rsidR="00BE1FF8">
        <w:rPr>
          <w:rFonts w:hint="eastAsia"/>
          <w:spacing w:val="-8"/>
        </w:rPr>
        <w:t>參考</w:t>
      </w:r>
      <w:r w:rsidRPr="00FE615D">
        <w:rPr>
          <w:rFonts w:hint="eastAsia"/>
          <w:spacing w:val="-8"/>
        </w:rPr>
        <w:t>來源：107年臺灣菸害防制年報，國健署健康九九網站</w:t>
      </w:r>
      <w:r w:rsidR="00BE2428">
        <w:rPr>
          <w:rFonts w:hint="eastAsia"/>
          <w:spacing w:val="-8"/>
        </w:rPr>
        <w:t>(</w:t>
      </w:r>
      <w:r w:rsidR="00287C3F" w:rsidRPr="00287C3F">
        <w:rPr>
          <w:spacing w:val="-8"/>
        </w:rPr>
        <w:t>https://health99.hpa.gov.tw/educZone/edu_detail.aspx?CatId=22076&amp;Type=002&amp;kw=%e8%8f%b8</w:t>
      </w:r>
      <w:r w:rsidR="00BE2428">
        <w:rPr>
          <w:rFonts w:hint="eastAsia"/>
          <w:spacing w:val="-8"/>
        </w:rPr>
        <w:t>)</w:t>
      </w:r>
      <w:r w:rsidR="00287C3F">
        <w:rPr>
          <w:rFonts w:hint="eastAsia"/>
          <w:spacing w:val="-8"/>
        </w:rPr>
        <w:t>；</w:t>
      </w:r>
      <w:r w:rsidR="00287C3F" w:rsidRPr="00287C3F">
        <w:rPr>
          <w:rFonts w:hint="eastAsia"/>
          <w:spacing w:val="-8"/>
        </w:rPr>
        <w:t>財政部財政資訊中心</w:t>
      </w:r>
      <w:r w:rsidR="00BE1FF8">
        <w:rPr>
          <w:rFonts w:hint="eastAsia"/>
          <w:spacing w:val="-8"/>
        </w:rPr>
        <w:t>網站公布之</w:t>
      </w:r>
      <w:r w:rsidR="00BE2428">
        <w:rPr>
          <w:rFonts w:hint="eastAsia"/>
          <w:spacing w:val="-8"/>
        </w:rPr>
        <w:t>業務統計資料(</w:t>
      </w:r>
      <w:r w:rsidR="00BE1FF8" w:rsidRPr="00BE1FF8">
        <w:rPr>
          <w:spacing w:val="-8"/>
        </w:rPr>
        <w:t>https://www.fia.gov.tw/News.aspx?n=7769B1BD01306B45&amp;sms=BD450CA810662F3D</w:t>
      </w:r>
      <w:r w:rsidR="00BE1FF8" w:rsidRPr="00BE1FF8">
        <w:rPr>
          <w:rFonts w:hint="eastAsia"/>
          <w:spacing w:val="-8"/>
        </w:rPr>
        <w:t>)、財政部關務署網站統計</w:t>
      </w:r>
      <w:r w:rsidR="00BE1FF8">
        <w:rPr>
          <w:rFonts w:hint="eastAsia"/>
          <w:spacing w:val="-8"/>
        </w:rPr>
        <w:t>資料庫查詢系統(</w:t>
      </w:r>
      <w:r w:rsidR="00BE1FF8" w:rsidRPr="00BE1FF8">
        <w:rPr>
          <w:spacing w:val="-8"/>
        </w:rPr>
        <w:t>https://portal.sw.nat.gov.tw/APGA/GA01</w:t>
      </w:r>
      <w:r w:rsidR="00BE1FF8">
        <w:rPr>
          <w:rFonts w:hint="eastAsia"/>
          <w:spacing w:val="-8"/>
        </w:rPr>
        <w:t>)</w:t>
      </w:r>
      <w:r w:rsidR="00287C3F">
        <w:rPr>
          <w:rFonts w:hint="eastAsia"/>
          <w:spacing w:val="-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DB82ED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DA963B3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664A86B4"/>
    <w:lvl w:ilvl="0" w:tplc="13CAA36E">
      <w:start w:val="1"/>
      <w:numFmt w:val="taiwaneseCountingThousand"/>
      <w:pStyle w:val="a1"/>
      <w:lvlText w:val="附表%1、"/>
      <w:lvlJc w:val="left"/>
      <w:pPr>
        <w:tabs>
          <w:tab w:val="num" w:pos="1440"/>
        </w:tabs>
        <w:ind w:left="695" w:hanging="695"/>
      </w:pPr>
      <w:rPr>
        <w:rFonts w:ascii="標楷體" w:eastAsia="標楷體" w:hint="eastAsia"/>
        <w:b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0"/>
  </w:num>
  <w:num w:numId="4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69F"/>
    <w:rsid w:val="00001713"/>
    <w:rsid w:val="00001A69"/>
    <w:rsid w:val="00001BCB"/>
    <w:rsid w:val="00002895"/>
    <w:rsid w:val="00002A21"/>
    <w:rsid w:val="00003A29"/>
    <w:rsid w:val="00003DE2"/>
    <w:rsid w:val="0000507A"/>
    <w:rsid w:val="0000524C"/>
    <w:rsid w:val="00005762"/>
    <w:rsid w:val="00006961"/>
    <w:rsid w:val="00007A67"/>
    <w:rsid w:val="000100CC"/>
    <w:rsid w:val="000112BF"/>
    <w:rsid w:val="00011730"/>
    <w:rsid w:val="00011F92"/>
    <w:rsid w:val="00012233"/>
    <w:rsid w:val="000128CD"/>
    <w:rsid w:val="0001345D"/>
    <w:rsid w:val="000136C8"/>
    <w:rsid w:val="00014062"/>
    <w:rsid w:val="00014B3C"/>
    <w:rsid w:val="00014BAF"/>
    <w:rsid w:val="00014BF6"/>
    <w:rsid w:val="000172A8"/>
    <w:rsid w:val="00017318"/>
    <w:rsid w:val="00020ACE"/>
    <w:rsid w:val="000215D4"/>
    <w:rsid w:val="00022240"/>
    <w:rsid w:val="00023779"/>
    <w:rsid w:val="00023C04"/>
    <w:rsid w:val="00023C0E"/>
    <w:rsid w:val="000242E0"/>
    <w:rsid w:val="000245AB"/>
    <w:rsid w:val="000245EA"/>
    <w:rsid w:val="000246F7"/>
    <w:rsid w:val="00024C2E"/>
    <w:rsid w:val="00024F06"/>
    <w:rsid w:val="000256B5"/>
    <w:rsid w:val="00025852"/>
    <w:rsid w:val="000278F0"/>
    <w:rsid w:val="00027AFB"/>
    <w:rsid w:val="0003114D"/>
    <w:rsid w:val="000315A5"/>
    <w:rsid w:val="00031675"/>
    <w:rsid w:val="0003190B"/>
    <w:rsid w:val="000325B4"/>
    <w:rsid w:val="00033133"/>
    <w:rsid w:val="00033817"/>
    <w:rsid w:val="000348D0"/>
    <w:rsid w:val="00034CC3"/>
    <w:rsid w:val="00035FB9"/>
    <w:rsid w:val="0003666E"/>
    <w:rsid w:val="00036D76"/>
    <w:rsid w:val="0003742A"/>
    <w:rsid w:val="000375C2"/>
    <w:rsid w:val="000408BC"/>
    <w:rsid w:val="00040C67"/>
    <w:rsid w:val="00040F30"/>
    <w:rsid w:val="000413CF"/>
    <w:rsid w:val="0004264B"/>
    <w:rsid w:val="0004537D"/>
    <w:rsid w:val="00045D1D"/>
    <w:rsid w:val="000466F4"/>
    <w:rsid w:val="00046A90"/>
    <w:rsid w:val="00050482"/>
    <w:rsid w:val="00051207"/>
    <w:rsid w:val="00051FC8"/>
    <w:rsid w:val="000526F8"/>
    <w:rsid w:val="00054336"/>
    <w:rsid w:val="0005476E"/>
    <w:rsid w:val="00054F78"/>
    <w:rsid w:val="000554F4"/>
    <w:rsid w:val="000564B7"/>
    <w:rsid w:val="000567F7"/>
    <w:rsid w:val="000569A1"/>
    <w:rsid w:val="00056C52"/>
    <w:rsid w:val="000577B0"/>
    <w:rsid w:val="00057B63"/>
    <w:rsid w:val="00057D60"/>
    <w:rsid w:val="00057F32"/>
    <w:rsid w:val="000604B3"/>
    <w:rsid w:val="00060578"/>
    <w:rsid w:val="00060930"/>
    <w:rsid w:val="00061094"/>
    <w:rsid w:val="00061790"/>
    <w:rsid w:val="0006235C"/>
    <w:rsid w:val="00062A25"/>
    <w:rsid w:val="00063F26"/>
    <w:rsid w:val="00063F89"/>
    <w:rsid w:val="000642CB"/>
    <w:rsid w:val="00064FEB"/>
    <w:rsid w:val="000654C9"/>
    <w:rsid w:val="000658DC"/>
    <w:rsid w:val="00066A7D"/>
    <w:rsid w:val="0006788D"/>
    <w:rsid w:val="00067D7A"/>
    <w:rsid w:val="00070AF7"/>
    <w:rsid w:val="00070EE1"/>
    <w:rsid w:val="0007141C"/>
    <w:rsid w:val="00072D26"/>
    <w:rsid w:val="00073CB5"/>
    <w:rsid w:val="00074064"/>
    <w:rsid w:val="0007425C"/>
    <w:rsid w:val="00074ABC"/>
    <w:rsid w:val="0007587C"/>
    <w:rsid w:val="000758DB"/>
    <w:rsid w:val="0007610D"/>
    <w:rsid w:val="00076587"/>
    <w:rsid w:val="00077355"/>
    <w:rsid w:val="00077553"/>
    <w:rsid w:val="000777AB"/>
    <w:rsid w:val="0008068C"/>
    <w:rsid w:val="00080AC0"/>
    <w:rsid w:val="00080AFE"/>
    <w:rsid w:val="00080DF7"/>
    <w:rsid w:val="00081723"/>
    <w:rsid w:val="00082666"/>
    <w:rsid w:val="00082C35"/>
    <w:rsid w:val="00083AC3"/>
    <w:rsid w:val="00083D13"/>
    <w:rsid w:val="000843B7"/>
    <w:rsid w:val="000846BC"/>
    <w:rsid w:val="0008478A"/>
    <w:rsid w:val="00084A95"/>
    <w:rsid w:val="000851A2"/>
    <w:rsid w:val="000862D0"/>
    <w:rsid w:val="0008723D"/>
    <w:rsid w:val="00087365"/>
    <w:rsid w:val="00087BCD"/>
    <w:rsid w:val="0009012F"/>
    <w:rsid w:val="00090633"/>
    <w:rsid w:val="00091173"/>
    <w:rsid w:val="00091596"/>
    <w:rsid w:val="0009214A"/>
    <w:rsid w:val="000925BA"/>
    <w:rsid w:val="00092715"/>
    <w:rsid w:val="00092C1C"/>
    <w:rsid w:val="00092DA7"/>
    <w:rsid w:val="0009352E"/>
    <w:rsid w:val="00093827"/>
    <w:rsid w:val="00094561"/>
    <w:rsid w:val="00094797"/>
    <w:rsid w:val="0009496E"/>
    <w:rsid w:val="00094F3F"/>
    <w:rsid w:val="00096171"/>
    <w:rsid w:val="00096309"/>
    <w:rsid w:val="00096B96"/>
    <w:rsid w:val="000974D8"/>
    <w:rsid w:val="000A2F3F"/>
    <w:rsid w:val="000A363C"/>
    <w:rsid w:val="000A3808"/>
    <w:rsid w:val="000A4188"/>
    <w:rsid w:val="000A41C0"/>
    <w:rsid w:val="000A61FB"/>
    <w:rsid w:val="000A7283"/>
    <w:rsid w:val="000A7367"/>
    <w:rsid w:val="000B06FE"/>
    <w:rsid w:val="000B0A6E"/>
    <w:rsid w:val="000B0B4A"/>
    <w:rsid w:val="000B0C30"/>
    <w:rsid w:val="000B196A"/>
    <w:rsid w:val="000B279A"/>
    <w:rsid w:val="000B2808"/>
    <w:rsid w:val="000B2FD7"/>
    <w:rsid w:val="000B37E6"/>
    <w:rsid w:val="000B441D"/>
    <w:rsid w:val="000B45D1"/>
    <w:rsid w:val="000B54BA"/>
    <w:rsid w:val="000B562A"/>
    <w:rsid w:val="000B61D2"/>
    <w:rsid w:val="000B6AAC"/>
    <w:rsid w:val="000B70A7"/>
    <w:rsid w:val="000B73DD"/>
    <w:rsid w:val="000C0009"/>
    <w:rsid w:val="000C17B4"/>
    <w:rsid w:val="000C34FE"/>
    <w:rsid w:val="000C35E2"/>
    <w:rsid w:val="000C3BCE"/>
    <w:rsid w:val="000C3E89"/>
    <w:rsid w:val="000C44C7"/>
    <w:rsid w:val="000C495F"/>
    <w:rsid w:val="000C6F10"/>
    <w:rsid w:val="000C7423"/>
    <w:rsid w:val="000D160C"/>
    <w:rsid w:val="000D1A91"/>
    <w:rsid w:val="000D22E9"/>
    <w:rsid w:val="000D233E"/>
    <w:rsid w:val="000D319C"/>
    <w:rsid w:val="000D3D69"/>
    <w:rsid w:val="000D4CAE"/>
    <w:rsid w:val="000D54D8"/>
    <w:rsid w:val="000D66D0"/>
    <w:rsid w:val="000D66D9"/>
    <w:rsid w:val="000D6A5F"/>
    <w:rsid w:val="000D6D32"/>
    <w:rsid w:val="000D7388"/>
    <w:rsid w:val="000E0A53"/>
    <w:rsid w:val="000E10B9"/>
    <w:rsid w:val="000E24B2"/>
    <w:rsid w:val="000E3690"/>
    <w:rsid w:val="000E3835"/>
    <w:rsid w:val="000E5AFC"/>
    <w:rsid w:val="000E5F4F"/>
    <w:rsid w:val="000E6431"/>
    <w:rsid w:val="000E70DD"/>
    <w:rsid w:val="000E7BD3"/>
    <w:rsid w:val="000F032C"/>
    <w:rsid w:val="000F1A02"/>
    <w:rsid w:val="000F21A5"/>
    <w:rsid w:val="000F36A9"/>
    <w:rsid w:val="000F3A26"/>
    <w:rsid w:val="000F429A"/>
    <w:rsid w:val="000F5B74"/>
    <w:rsid w:val="000F6152"/>
    <w:rsid w:val="000F7848"/>
    <w:rsid w:val="0010070F"/>
    <w:rsid w:val="0010107D"/>
    <w:rsid w:val="00101DAF"/>
    <w:rsid w:val="00102B9F"/>
    <w:rsid w:val="0010337A"/>
    <w:rsid w:val="00105C94"/>
    <w:rsid w:val="001061D0"/>
    <w:rsid w:val="00106B54"/>
    <w:rsid w:val="00110F6B"/>
    <w:rsid w:val="001120FE"/>
    <w:rsid w:val="001123BA"/>
    <w:rsid w:val="00112637"/>
    <w:rsid w:val="00112ABC"/>
    <w:rsid w:val="00114BE9"/>
    <w:rsid w:val="00115624"/>
    <w:rsid w:val="0011719B"/>
    <w:rsid w:val="00117BE2"/>
    <w:rsid w:val="00117C1A"/>
    <w:rsid w:val="0012001E"/>
    <w:rsid w:val="001207FD"/>
    <w:rsid w:val="0012083E"/>
    <w:rsid w:val="00120B44"/>
    <w:rsid w:val="001220DA"/>
    <w:rsid w:val="00123342"/>
    <w:rsid w:val="0012335A"/>
    <w:rsid w:val="00123E6A"/>
    <w:rsid w:val="0012460A"/>
    <w:rsid w:val="0012506B"/>
    <w:rsid w:val="00125748"/>
    <w:rsid w:val="001257D1"/>
    <w:rsid w:val="00125B09"/>
    <w:rsid w:val="00125F5C"/>
    <w:rsid w:val="0012638A"/>
    <w:rsid w:val="0012677C"/>
    <w:rsid w:val="00126A55"/>
    <w:rsid w:val="00127863"/>
    <w:rsid w:val="001300B6"/>
    <w:rsid w:val="0013027F"/>
    <w:rsid w:val="0013071E"/>
    <w:rsid w:val="00130B98"/>
    <w:rsid w:val="00132232"/>
    <w:rsid w:val="00133F08"/>
    <w:rsid w:val="001345E6"/>
    <w:rsid w:val="00134BC5"/>
    <w:rsid w:val="00134DC0"/>
    <w:rsid w:val="001353A4"/>
    <w:rsid w:val="00136BC3"/>
    <w:rsid w:val="001378B0"/>
    <w:rsid w:val="00137C4D"/>
    <w:rsid w:val="00140500"/>
    <w:rsid w:val="00141839"/>
    <w:rsid w:val="00141842"/>
    <w:rsid w:val="00142B86"/>
    <w:rsid w:val="00142E00"/>
    <w:rsid w:val="001433CB"/>
    <w:rsid w:val="00143D27"/>
    <w:rsid w:val="00145349"/>
    <w:rsid w:val="0014587C"/>
    <w:rsid w:val="0014672C"/>
    <w:rsid w:val="001468DB"/>
    <w:rsid w:val="00150432"/>
    <w:rsid w:val="00150D0F"/>
    <w:rsid w:val="00151357"/>
    <w:rsid w:val="00151F5A"/>
    <w:rsid w:val="00151FB9"/>
    <w:rsid w:val="00152278"/>
    <w:rsid w:val="00152793"/>
    <w:rsid w:val="0015301B"/>
    <w:rsid w:val="00153706"/>
    <w:rsid w:val="0015399E"/>
    <w:rsid w:val="00153A5A"/>
    <w:rsid w:val="00153B7E"/>
    <w:rsid w:val="001545A9"/>
    <w:rsid w:val="00154BD6"/>
    <w:rsid w:val="00154EF4"/>
    <w:rsid w:val="00155549"/>
    <w:rsid w:val="0015619A"/>
    <w:rsid w:val="0015741B"/>
    <w:rsid w:val="001606E4"/>
    <w:rsid w:val="0016288F"/>
    <w:rsid w:val="001637C7"/>
    <w:rsid w:val="00163B41"/>
    <w:rsid w:val="0016480E"/>
    <w:rsid w:val="00164926"/>
    <w:rsid w:val="001663B0"/>
    <w:rsid w:val="00166D21"/>
    <w:rsid w:val="0017086A"/>
    <w:rsid w:val="00171D1F"/>
    <w:rsid w:val="0017297C"/>
    <w:rsid w:val="00174297"/>
    <w:rsid w:val="0017456D"/>
    <w:rsid w:val="00174C45"/>
    <w:rsid w:val="00174DB7"/>
    <w:rsid w:val="001759F0"/>
    <w:rsid w:val="00175D77"/>
    <w:rsid w:val="00176D79"/>
    <w:rsid w:val="00177B4E"/>
    <w:rsid w:val="00180E06"/>
    <w:rsid w:val="001817B3"/>
    <w:rsid w:val="00181F23"/>
    <w:rsid w:val="0018287B"/>
    <w:rsid w:val="001829F6"/>
    <w:rsid w:val="00183014"/>
    <w:rsid w:val="001834E2"/>
    <w:rsid w:val="00183A46"/>
    <w:rsid w:val="00183CB6"/>
    <w:rsid w:val="00183EDD"/>
    <w:rsid w:val="00184605"/>
    <w:rsid w:val="001846BD"/>
    <w:rsid w:val="00185193"/>
    <w:rsid w:val="0018708F"/>
    <w:rsid w:val="00190467"/>
    <w:rsid w:val="0019095B"/>
    <w:rsid w:val="00191398"/>
    <w:rsid w:val="00192BED"/>
    <w:rsid w:val="00192C4D"/>
    <w:rsid w:val="00192EC1"/>
    <w:rsid w:val="001936A8"/>
    <w:rsid w:val="00194325"/>
    <w:rsid w:val="00195779"/>
    <w:rsid w:val="001959C2"/>
    <w:rsid w:val="00195D48"/>
    <w:rsid w:val="001966FE"/>
    <w:rsid w:val="001A15A3"/>
    <w:rsid w:val="001A1CD4"/>
    <w:rsid w:val="001A2956"/>
    <w:rsid w:val="001A2B67"/>
    <w:rsid w:val="001A2D01"/>
    <w:rsid w:val="001A2F17"/>
    <w:rsid w:val="001A37AE"/>
    <w:rsid w:val="001A3813"/>
    <w:rsid w:val="001A51E3"/>
    <w:rsid w:val="001A5785"/>
    <w:rsid w:val="001A6225"/>
    <w:rsid w:val="001A63C2"/>
    <w:rsid w:val="001A65BD"/>
    <w:rsid w:val="001A720E"/>
    <w:rsid w:val="001A7379"/>
    <w:rsid w:val="001A7968"/>
    <w:rsid w:val="001A79D8"/>
    <w:rsid w:val="001A7E8C"/>
    <w:rsid w:val="001B109C"/>
    <w:rsid w:val="001B1DB9"/>
    <w:rsid w:val="001B222E"/>
    <w:rsid w:val="001B2733"/>
    <w:rsid w:val="001B2E98"/>
    <w:rsid w:val="001B3483"/>
    <w:rsid w:val="001B3C13"/>
    <w:rsid w:val="001B3C1E"/>
    <w:rsid w:val="001B406F"/>
    <w:rsid w:val="001B4494"/>
    <w:rsid w:val="001B46C2"/>
    <w:rsid w:val="001B4889"/>
    <w:rsid w:val="001B4A79"/>
    <w:rsid w:val="001B5413"/>
    <w:rsid w:val="001B5ABF"/>
    <w:rsid w:val="001B61AB"/>
    <w:rsid w:val="001B6564"/>
    <w:rsid w:val="001B7508"/>
    <w:rsid w:val="001B7D99"/>
    <w:rsid w:val="001C0D8B"/>
    <w:rsid w:val="001C0DA8"/>
    <w:rsid w:val="001C0FE2"/>
    <w:rsid w:val="001C233A"/>
    <w:rsid w:val="001C3062"/>
    <w:rsid w:val="001C430F"/>
    <w:rsid w:val="001C524E"/>
    <w:rsid w:val="001C53E5"/>
    <w:rsid w:val="001C595B"/>
    <w:rsid w:val="001C5CEC"/>
    <w:rsid w:val="001C5D6E"/>
    <w:rsid w:val="001C6091"/>
    <w:rsid w:val="001C63E1"/>
    <w:rsid w:val="001C677B"/>
    <w:rsid w:val="001D0067"/>
    <w:rsid w:val="001D0625"/>
    <w:rsid w:val="001D1E81"/>
    <w:rsid w:val="001D28BA"/>
    <w:rsid w:val="001D2CB3"/>
    <w:rsid w:val="001D38CD"/>
    <w:rsid w:val="001D4145"/>
    <w:rsid w:val="001D4AD7"/>
    <w:rsid w:val="001D4BEB"/>
    <w:rsid w:val="001D52A0"/>
    <w:rsid w:val="001D6C73"/>
    <w:rsid w:val="001D6DEE"/>
    <w:rsid w:val="001D7A37"/>
    <w:rsid w:val="001E0A1A"/>
    <w:rsid w:val="001E0D8A"/>
    <w:rsid w:val="001E1DE1"/>
    <w:rsid w:val="001E2105"/>
    <w:rsid w:val="001E2E09"/>
    <w:rsid w:val="001E3B36"/>
    <w:rsid w:val="001E4897"/>
    <w:rsid w:val="001E4A0E"/>
    <w:rsid w:val="001E4A73"/>
    <w:rsid w:val="001E598C"/>
    <w:rsid w:val="001E5D9A"/>
    <w:rsid w:val="001E601A"/>
    <w:rsid w:val="001E67BA"/>
    <w:rsid w:val="001E6EF5"/>
    <w:rsid w:val="001E71EA"/>
    <w:rsid w:val="001E74C2"/>
    <w:rsid w:val="001E78F1"/>
    <w:rsid w:val="001F1831"/>
    <w:rsid w:val="001F2A61"/>
    <w:rsid w:val="001F325E"/>
    <w:rsid w:val="001F32DC"/>
    <w:rsid w:val="001F4F34"/>
    <w:rsid w:val="001F4F82"/>
    <w:rsid w:val="001F500E"/>
    <w:rsid w:val="001F51B0"/>
    <w:rsid w:val="001F53E1"/>
    <w:rsid w:val="001F5A48"/>
    <w:rsid w:val="001F5CCF"/>
    <w:rsid w:val="001F6260"/>
    <w:rsid w:val="001F66D4"/>
    <w:rsid w:val="001F70EA"/>
    <w:rsid w:val="001F78DD"/>
    <w:rsid w:val="00200007"/>
    <w:rsid w:val="00200265"/>
    <w:rsid w:val="002005C4"/>
    <w:rsid w:val="0020089A"/>
    <w:rsid w:val="00200D14"/>
    <w:rsid w:val="002030A5"/>
    <w:rsid w:val="00203131"/>
    <w:rsid w:val="00203304"/>
    <w:rsid w:val="00203B95"/>
    <w:rsid w:val="00204DC4"/>
    <w:rsid w:val="00205F38"/>
    <w:rsid w:val="002061F5"/>
    <w:rsid w:val="00207C0C"/>
    <w:rsid w:val="0021014C"/>
    <w:rsid w:val="0021205A"/>
    <w:rsid w:val="002128D9"/>
    <w:rsid w:val="00212E88"/>
    <w:rsid w:val="002135FD"/>
    <w:rsid w:val="00213C9C"/>
    <w:rsid w:val="00214447"/>
    <w:rsid w:val="00215F3A"/>
    <w:rsid w:val="002162A6"/>
    <w:rsid w:val="00216E19"/>
    <w:rsid w:val="002174F6"/>
    <w:rsid w:val="0022009E"/>
    <w:rsid w:val="002220EB"/>
    <w:rsid w:val="00222374"/>
    <w:rsid w:val="00222BED"/>
    <w:rsid w:val="002230C7"/>
    <w:rsid w:val="00223241"/>
    <w:rsid w:val="00223808"/>
    <w:rsid w:val="0022425C"/>
    <w:rsid w:val="002245A0"/>
    <w:rsid w:val="002246DE"/>
    <w:rsid w:val="00225BCC"/>
    <w:rsid w:val="00226593"/>
    <w:rsid w:val="002303EA"/>
    <w:rsid w:val="00231224"/>
    <w:rsid w:val="00231D30"/>
    <w:rsid w:val="00232E7D"/>
    <w:rsid w:val="00233CBA"/>
    <w:rsid w:val="00233FA9"/>
    <w:rsid w:val="00235A77"/>
    <w:rsid w:val="00236F32"/>
    <w:rsid w:val="002377C0"/>
    <w:rsid w:val="00237B7E"/>
    <w:rsid w:val="002417CE"/>
    <w:rsid w:val="00242994"/>
    <w:rsid w:val="00242FB5"/>
    <w:rsid w:val="00242FF0"/>
    <w:rsid w:val="002430F1"/>
    <w:rsid w:val="00243179"/>
    <w:rsid w:val="00243B80"/>
    <w:rsid w:val="0024457F"/>
    <w:rsid w:val="00244594"/>
    <w:rsid w:val="00244EA4"/>
    <w:rsid w:val="00245D8D"/>
    <w:rsid w:val="002467A3"/>
    <w:rsid w:val="00247020"/>
    <w:rsid w:val="00247181"/>
    <w:rsid w:val="0025067B"/>
    <w:rsid w:val="00252222"/>
    <w:rsid w:val="00252BC4"/>
    <w:rsid w:val="00253DE2"/>
    <w:rsid w:val="00254014"/>
    <w:rsid w:val="00254313"/>
    <w:rsid w:val="00254440"/>
    <w:rsid w:val="00254B39"/>
    <w:rsid w:val="00254B55"/>
    <w:rsid w:val="00254CF2"/>
    <w:rsid w:val="00254D3F"/>
    <w:rsid w:val="00255D20"/>
    <w:rsid w:val="00256578"/>
    <w:rsid w:val="002601F1"/>
    <w:rsid w:val="00261AC8"/>
    <w:rsid w:val="00262501"/>
    <w:rsid w:val="00262B16"/>
    <w:rsid w:val="00262EB8"/>
    <w:rsid w:val="0026323A"/>
    <w:rsid w:val="0026330C"/>
    <w:rsid w:val="002637B6"/>
    <w:rsid w:val="00263D2D"/>
    <w:rsid w:val="00263D51"/>
    <w:rsid w:val="00263FF8"/>
    <w:rsid w:val="0026504D"/>
    <w:rsid w:val="002650F4"/>
    <w:rsid w:val="00266A54"/>
    <w:rsid w:val="00267788"/>
    <w:rsid w:val="00267944"/>
    <w:rsid w:val="002679A6"/>
    <w:rsid w:val="0027045D"/>
    <w:rsid w:val="00270ECB"/>
    <w:rsid w:val="0027150F"/>
    <w:rsid w:val="00272363"/>
    <w:rsid w:val="00273534"/>
    <w:rsid w:val="0027383D"/>
    <w:rsid w:val="00273A2F"/>
    <w:rsid w:val="00275092"/>
    <w:rsid w:val="00275212"/>
    <w:rsid w:val="002759AB"/>
    <w:rsid w:val="00275C78"/>
    <w:rsid w:val="00275D05"/>
    <w:rsid w:val="00275F88"/>
    <w:rsid w:val="00276EB5"/>
    <w:rsid w:val="00277A4C"/>
    <w:rsid w:val="00280986"/>
    <w:rsid w:val="002810B3"/>
    <w:rsid w:val="00281474"/>
    <w:rsid w:val="00281A66"/>
    <w:rsid w:val="00281ECE"/>
    <w:rsid w:val="00282017"/>
    <w:rsid w:val="002827AD"/>
    <w:rsid w:val="00282853"/>
    <w:rsid w:val="00282894"/>
    <w:rsid w:val="002831C7"/>
    <w:rsid w:val="00283D8F"/>
    <w:rsid w:val="002840C6"/>
    <w:rsid w:val="00284291"/>
    <w:rsid w:val="0028429A"/>
    <w:rsid w:val="00284C2F"/>
    <w:rsid w:val="002853D8"/>
    <w:rsid w:val="0028567B"/>
    <w:rsid w:val="00286363"/>
    <w:rsid w:val="00287C3F"/>
    <w:rsid w:val="00287D06"/>
    <w:rsid w:val="002900FD"/>
    <w:rsid w:val="002908CD"/>
    <w:rsid w:val="00290A8B"/>
    <w:rsid w:val="00291082"/>
    <w:rsid w:val="00291B33"/>
    <w:rsid w:val="002922F9"/>
    <w:rsid w:val="00292E9B"/>
    <w:rsid w:val="002942FC"/>
    <w:rsid w:val="0029431C"/>
    <w:rsid w:val="00295174"/>
    <w:rsid w:val="0029565A"/>
    <w:rsid w:val="00296172"/>
    <w:rsid w:val="00296B92"/>
    <w:rsid w:val="00297214"/>
    <w:rsid w:val="00297D30"/>
    <w:rsid w:val="00297D4D"/>
    <w:rsid w:val="002A05E5"/>
    <w:rsid w:val="002A0C64"/>
    <w:rsid w:val="002A2B52"/>
    <w:rsid w:val="002A2C22"/>
    <w:rsid w:val="002A2D5F"/>
    <w:rsid w:val="002A32F4"/>
    <w:rsid w:val="002A3385"/>
    <w:rsid w:val="002A3702"/>
    <w:rsid w:val="002A40E7"/>
    <w:rsid w:val="002A48CE"/>
    <w:rsid w:val="002A4FB3"/>
    <w:rsid w:val="002A65B9"/>
    <w:rsid w:val="002A6D02"/>
    <w:rsid w:val="002B02EB"/>
    <w:rsid w:val="002B04EC"/>
    <w:rsid w:val="002B0626"/>
    <w:rsid w:val="002B09E5"/>
    <w:rsid w:val="002B19FC"/>
    <w:rsid w:val="002B2827"/>
    <w:rsid w:val="002B4C4B"/>
    <w:rsid w:val="002B5024"/>
    <w:rsid w:val="002B54CF"/>
    <w:rsid w:val="002B6659"/>
    <w:rsid w:val="002B6EE1"/>
    <w:rsid w:val="002B7534"/>
    <w:rsid w:val="002B7603"/>
    <w:rsid w:val="002B7629"/>
    <w:rsid w:val="002B7AA5"/>
    <w:rsid w:val="002B7F5B"/>
    <w:rsid w:val="002C0602"/>
    <w:rsid w:val="002C28B5"/>
    <w:rsid w:val="002C2A51"/>
    <w:rsid w:val="002C2C95"/>
    <w:rsid w:val="002C2D1D"/>
    <w:rsid w:val="002C3014"/>
    <w:rsid w:val="002C34E5"/>
    <w:rsid w:val="002C3D3B"/>
    <w:rsid w:val="002C49CB"/>
    <w:rsid w:val="002C5E2C"/>
    <w:rsid w:val="002C6488"/>
    <w:rsid w:val="002D0511"/>
    <w:rsid w:val="002D16C6"/>
    <w:rsid w:val="002D239F"/>
    <w:rsid w:val="002D25B1"/>
    <w:rsid w:val="002D3A16"/>
    <w:rsid w:val="002D3DCD"/>
    <w:rsid w:val="002D5C16"/>
    <w:rsid w:val="002D609B"/>
    <w:rsid w:val="002D65CB"/>
    <w:rsid w:val="002D6750"/>
    <w:rsid w:val="002D69AE"/>
    <w:rsid w:val="002D7866"/>
    <w:rsid w:val="002D7B2A"/>
    <w:rsid w:val="002E076C"/>
    <w:rsid w:val="002E08C7"/>
    <w:rsid w:val="002E08C8"/>
    <w:rsid w:val="002E1867"/>
    <w:rsid w:val="002E24E7"/>
    <w:rsid w:val="002E27F0"/>
    <w:rsid w:val="002E30D7"/>
    <w:rsid w:val="002E313E"/>
    <w:rsid w:val="002E313F"/>
    <w:rsid w:val="002E31EB"/>
    <w:rsid w:val="002E3F66"/>
    <w:rsid w:val="002E573F"/>
    <w:rsid w:val="002E5C7E"/>
    <w:rsid w:val="002E652D"/>
    <w:rsid w:val="002E6D9F"/>
    <w:rsid w:val="002E6E20"/>
    <w:rsid w:val="002E7017"/>
    <w:rsid w:val="002E7D6C"/>
    <w:rsid w:val="002F00BC"/>
    <w:rsid w:val="002F01FC"/>
    <w:rsid w:val="002F09DA"/>
    <w:rsid w:val="002F202F"/>
    <w:rsid w:val="002F2476"/>
    <w:rsid w:val="002F36FC"/>
    <w:rsid w:val="002F3DFF"/>
    <w:rsid w:val="002F411C"/>
    <w:rsid w:val="002F5622"/>
    <w:rsid w:val="002F5E05"/>
    <w:rsid w:val="00300630"/>
    <w:rsid w:val="00301431"/>
    <w:rsid w:val="00302407"/>
    <w:rsid w:val="0030397F"/>
    <w:rsid w:val="003050EA"/>
    <w:rsid w:val="003054CC"/>
    <w:rsid w:val="00305A68"/>
    <w:rsid w:val="0030608C"/>
    <w:rsid w:val="003063C6"/>
    <w:rsid w:val="00307A76"/>
    <w:rsid w:val="00310869"/>
    <w:rsid w:val="00311F5D"/>
    <w:rsid w:val="00312198"/>
    <w:rsid w:val="00313701"/>
    <w:rsid w:val="003142DC"/>
    <w:rsid w:val="00314668"/>
    <w:rsid w:val="00315A16"/>
    <w:rsid w:val="00315B00"/>
    <w:rsid w:val="0031654D"/>
    <w:rsid w:val="00317053"/>
    <w:rsid w:val="00317889"/>
    <w:rsid w:val="00317F5B"/>
    <w:rsid w:val="0032109C"/>
    <w:rsid w:val="00321238"/>
    <w:rsid w:val="00322B45"/>
    <w:rsid w:val="00323809"/>
    <w:rsid w:val="00323D41"/>
    <w:rsid w:val="00324B33"/>
    <w:rsid w:val="00325414"/>
    <w:rsid w:val="00325539"/>
    <w:rsid w:val="00326CAA"/>
    <w:rsid w:val="00326D01"/>
    <w:rsid w:val="00326E8F"/>
    <w:rsid w:val="00327096"/>
    <w:rsid w:val="003302A4"/>
    <w:rsid w:val="003302F1"/>
    <w:rsid w:val="0033200A"/>
    <w:rsid w:val="00332668"/>
    <w:rsid w:val="00332BCD"/>
    <w:rsid w:val="0033315C"/>
    <w:rsid w:val="00333A02"/>
    <w:rsid w:val="00334744"/>
    <w:rsid w:val="00335E33"/>
    <w:rsid w:val="003368AB"/>
    <w:rsid w:val="00337937"/>
    <w:rsid w:val="00337DBC"/>
    <w:rsid w:val="003403DB"/>
    <w:rsid w:val="00340C7A"/>
    <w:rsid w:val="00340F2D"/>
    <w:rsid w:val="0034176C"/>
    <w:rsid w:val="00342363"/>
    <w:rsid w:val="00342860"/>
    <w:rsid w:val="00342D81"/>
    <w:rsid w:val="00343E45"/>
    <w:rsid w:val="00343FA3"/>
    <w:rsid w:val="0034470E"/>
    <w:rsid w:val="00345781"/>
    <w:rsid w:val="00345F45"/>
    <w:rsid w:val="00346D46"/>
    <w:rsid w:val="00351D26"/>
    <w:rsid w:val="00352600"/>
    <w:rsid w:val="00352DB0"/>
    <w:rsid w:val="00353341"/>
    <w:rsid w:val="00353A89"/>
    <w:rsid w:val="0035497E"/>
    <w:rsid w:val="00354C95"/>
    <w:rsid w:val="00355CE8"/>
    <w:rsid w:val="00355DF7"/>
    <w:rsid w:val="00357367"/>
    <w:rsid w:val="003607AF"/>
    <w:rsid w:val="00360E54"/>
    <w:rsid w:val="00361063"/>
    <w:rsid w:val="00361BFF"/>
    <w:rsid w:val="0036217C"/>
    <w:rsid w:val="003625EE"/>
    <w:rsid w:val="00363726"/>
    <w:rsid w:val="00363FCA"/>
    <w:rsid w:val="00365ADD"/>
    <w:rsid w:val="00366C8C"/>
    <w:rsid w:val="003672DD"/>
    <w:rsid w:val="003673EC"/>
    <w:rsid w:val="00367C5B"/>
    <w:rsid w:val="0037094A"/>
    <w:rsid w:val="00370D49"/>
    <w:rsid w:val="0037156E"/>
    <w:rsid w:val="00371B5F"/>
    <w:rsid w:val="00371ED3"/>
    <w:rsid w:val="00371F35"/>
    <w:rsid w:val="00371FC9"/>
    <w:rsid w:val="00372E91"/>
    <w:rsid w:val="00372FFC"/>
    <w:rsid w:val="00373BAD"/>
    <w:rsid w:val="00375BAB"/>
    <w:rsid w:val="0037728A"/>
    <w:rsid w:val="00377A40"/>
    <w:rsid w:val="00380365"/>
    <w:rsid w:val="00380B7D"/>
    <w:rsid w:val="00380C1B"/>
    <w:rsid w:val="00381A99"/>
    <w:rsid w:val="003829C2"/>
    <w:rsid w:val="00382CF5"/>
    <w:rsid w:val="00382FD9"/>
    <w:rsid w:val="0038301C"/>
    <w:rsid w:val="003830B2"/>
    <w:rsid w:val="003836AC"/>
    <w:rsid w:val="00384675"/>
    <w:rsid w:val="00384724"/>
    <w:rsid w:val="003850C7"/>
    <w:rsid w:val="00385DD8"/>
    <w:rsid w:val="00386883"/>
    <w:rsid w:val="003879CF"/>
    <w:rsid w:val="00387E1C"/>
    <w:rsid w:val="00390064"/>
    <w:rsid w:val="0039161D"/>
    <w:rsid w:val="003916AD"/>
    <w:rsid w:val="0039174D"/>
    <w:rsid w:val="003919B7"/>
    <w:rsid w:val="00391D57"/>
    <w:rsid w:val="00392292"/>
    <w:rsid w:val="003935C1"/>
    <w:rsid w:val="00393930"/>
    <w:rsid w:val="0039404E"/>
    <w:rsid w:val="003945C6"/>
    <w:rsid w:val="00394726"/>
    <w:rsid w:val="00394ADA"/>
    <w:rsid w:val="00394B90"/>
    <w:rsid w:val="00394DAD"/>
    <w:rsid w:val="00394F45"/>
    <w:rsid w:val="0039559A"/>
    <w:rsid w:val="003957DD"/>
    <w:rsid w:val="0039701E"/>
    <w:rsid w:val="003A1460"/>
    <w:rsid w:val="003A18A1"/>
    <w:rsid w:val="003A1976"/>
    <w:rsid w:val="003A2127"/>
    <w:rsid w:val="003A22BC"/>
    <w:rsid w:val="003A2B2C"/>
    <w:rsid w:val="003A40D1"/>
    <w:rsid w:val="003A47E2"/>
    <w:rsid w:val="003A4860"/>
    <w:rsid w:val="003A487E"/>
    <w:rsid w:val="003A5927"/>
    <w:rsid w:val="003A5C65"/>
    <w:rsid w:val="003A6439"/>
    <w:rsid w:val="003A6BDF"/>
    <w:rsid w:val="003A766D"/>
    <w:rsid w:val="003A7931"/>
    <w:rsid w:val="003A79F8"/>
    <w:rsid w:val="003B1017"/>
    <w:rsid w:val="003B1317"/>
    <w:rsid w:val="003B178F"/>
    <w:rsid w:val="003B2404"/>
    <w:rsid w:val="003B25AF"/>
    <w:rsid w:val="003B3197"/>
    <w:rsid w:val="003B37A7"/>
    <w:rsid w:val="003B3C07"/>
    <w:rsid w:val="003B4024"/>
    <w:rsid w:val="003B4CC7"/>
    <w:rsid w:val="003B52C9"/>
    <w:rsid w:val="003B54C2"/>
    <w:rsid w:val="003B6081"/>
    <w:rsid w:val="003B6317"/>
    <w:rsid w:val="003B6775"/>
    <w:rsid w:val="003B74B3"/>
    <w:rsid w:val="003B7910"/>
    <w:rsid w:val="003C0457"/>
    <w:rsid w:val="003C083B"/>
    <w:rsid w:val="003C09BA"/>
    <w:rsid w:val="003C1F95"/>
    <w:rsid w:val="003C2918"/>
    <w:rsid w:val="003C2B3F"/>
    <w:rsid w:val="003C2F2B"/>
    <w:rsid w:val="003C302D"/>
    <w:rsid w:val="003C3861"/>
    <w:rsid w:val="003C40D8"/>
    <w:rsid w:val="003C4CD6"/>
    <w:rsid w:val="003C5FE2"/>
    <w:rsid w:val="003C607F"/>
    <w:rsid w:val="003C64A2"/>
    <w:rsid w:val="003C6605"/>
    <w:rsid w:val="003C68D9"/>
    <w:rsid w:val="003C79C4"/>
    <w:rsid w:val="003C7B4D"/>
    <w:rsid w:val="003C7F10"/>
    <w:rsid w:val="003D05FB"/>
    <w:rsid w:val="003D1B16"/>
    <w:rsid w:val="003D3108"/>
    <w:rsid w:val="003D37B8"/>
    <w:rsid w:val="003D40A8"/>
    <w:rsid w:val="003D45BF"/>
    <w:rsid w:val="003D4E6B"/>
    <w:rsid w:val="003D508A"/>
    <w:rsid w:val="003D537F"/>
    <w:rsid w:val="003D56CA"/>
    <w:rsid w:val="003D6058"/>
    <w:rsid w:val="003D64BC"/>
    <w:rsid w:val="003D70F8"/>
    <w:rsid w:val="003D7859"/>
    <w:rsid w:val="003D7B75"/>
    <w:rsid w:val="003E0208"/>
    <w:rsid w:val="003E1966"/>
    <w:rsid w:val="003E1AE6"/>
    <w:rsid w:val="003E1CFD"/>
    <w:rsid w:val="003E435F"/>
    <w:rsid w:val="003E4B57"/>
    <w:rsid w:val="003E57ED"/>
    <w:rsid w:val="003E6800"/>
    <w:rsid w:val="003E71D8"/>
    <w:rsid w:val="003E7ED7"/>
    <w:rsid w:val="003F01E8"/>
    <w:rsid w:val="003F0343"/>
    <w:rsid w:val="003F0458"/>
    <w:rsid w:val="003F0ACB"/>
    <w:rsid w:val="003F1E9D"/>
    <w:rsid w:val="003F27E1"/>
    <w:rsid w:val="003F361E"/>
    <w:rsid w:val="003F437A"/>
    <w:rsid w:val="003F4A54"/>
    <w:rsid w:val="003F4B0C"/>
    <w:rsid w:val="003F4EA3"/>
    <w:rsid w:val="003F5C2B"/>
    <w:rsid w:val="003F5DEB"/>
    <w:rsid w:val="003F5E93"/>
    <w:rsid w:val="003F6025"/>
    <w:rsid w:val="003F607A"/>
    <w:rsid w:val="003F61EC"/>
    <w:rsid w:val="003F75B8"/>
    <w:rsid w:val="003F76D4"/>
    <w:rsid w:val="003F7C42"/>
    <w:rsid w:val="003F7F12"/>
    <w:rsid w:val="00400668"/>
    <w:rsid w:val="004010CD"/>
    <w:rsid w:val="00401212"/>
    <w:rsid w:val="004017ED"/>
    <w:rsid w:val="0040211C"/>
    <w:rsid w:val="00402240"/>
    <w:rsid w:val="004023E9"/>
    <w:rsid w:val="004041FE"/>
    <w:rsid w:val="0040454A"/>
    <w:rsid w:val="00404DDB"/>
    <w:rsid w:val="0040514E"/>
    <w:rsid w:val="00406205"/>
    <w:rsid w:val="004062EE"/>
    <w:rsid w:val="00407E77"/>
    <w:rsid w:val="00407FE9"/>
    <w:rsid w:val="0041050B"/>
    <w:rsid w:val="0041055D"/>
    <w:rsid w:val="004128EE"/>
    <w:rsid w:val="004136CC"/>
    <w:rsid w:val="00413F83"/>
    <w:rsid w:val="0041490C"/>
    <w:rsid w:val="00414D34"/>
    <w:rsid w:val="00415B2A"/>
    <w:rsid w:val="00415C47"/>
    <w:rsid w:val="00416191"/>
    <w:rsid w:val="004166A6"/>
    <w:rsid w:val="00416721"/>
    <w:rsid w:val="00416FDB"/>
    <w:rsid w:val="004175B8"/>
    <w:rsid w:val="00417BF0"/>
    <w:rsid w:val="00417DB5"/>
    <w:rsid w:val="00417DE0"/>
    <w:rsid w:val="00420B20"/>
    <w:rsid w:val="004215F0"/>
    <w:rsid w:val="00421EF0"/>
    <w:rsid w:val="004222F5"/>
    <w:rsid w:val="004224FA"/>
    <w:rsid w:val="00422C1E"/>
    <w:rsid w:val="004237D8"/>
    <w:rsid w:val="004238D3"/>
    <w:rsid w:val="004238D8"/>
    <w:rsid w:val="00423AC5"/>
    <w:rsid w:val="00423D07"/>
    <w:rsid w:val="00427936"/>
    <w:rsid w:val="004314DB"/>
    <w:rsid w:val="004319D0"/>
    <w:rsid w:val="00432DAF"/>
    <w:rsid w:val="00433831"/>
    <w:rsid w:val="00434078"/>
    <w:rsid w:val="004340E2"/>
    <w:rsid w:val="0043469D"/>
    <w:rsid w:val="00435105"/>
    <w:rsid w:val="00436454"/>
    <w:rsid w:val="004368D4"/>
    <w:rsid w:val="004369BE"/>
    <w:rsid w:val="00436FF5"/>
    <w:rsid w:val="00437C90"/>
    <w:rsid w:val="00437FF9"/>
    <w:rsid w:val="004408BC"/>
    <w:rsid w:val="00440B0B"/>
    <w:rsid w:val="00440C15"/>
    <w:rsid w:val="00441C87"/>
    <w:rsid w:val="004420F5"/>
    <w:rsid w:val="00442D06"/>
    <w:rsid w:val="0044346F"/>
    <w:rsid w:val="004436D8"/>
    <w:rsid w:val="00444DDB"/>
    <w:rsid w:val="00445357"/>
    <w:rsid w:val="00447661"/>
    <w:rsid w:val="004503AD"/>
    <w:rsid w:val="004513E6"/>
    <w:rsid w:val="00451A6B"/>
    <w:rsid w:val="00451F6E"/>
    <w:rsid w:val="00451FA7"/>
    <w:rsid w:val="0045261B"/>
    <w:rsid w:val="00453326"/>
    <w:rsid w:val="004535DC"/>
    <w:rsid w:val="00453FF6"/>
    <w:rsid w:val="00454482"/>
    <w:rsid w:val="00454730"/>
    <w:rsid w:val="00454E1A"/>
    <w:rsid w:val="00457E43"/>
    <w:rsid w:val="00460989"/>
    <w:rsid w:val="004610F5"/>
    <w:rsid w:val="004614D1"/>
    <w:rsid w:val="004629CF"/>
    <w:rsid w:val="00462D07"/>
    <w:rsid w:val="004644D6"/>
    <w:rsid w:val="00464B7B"/>
    <w:rsid w:val="0046520A"/>
    <w:rsid w:val="004665F2"/>
    <w:rsid w:val="00466DA7"/>
    <w:rsid w:val="00467121"/>
    <w:rsid w:val="004672AB"/>
    <w:rsid w:val="0046778A"/>
    <w:rsid w:val="00470598"/>
    <w:rsid w:val="00470660"/>
    <w:rsid w:val="004714FE"/>
    <w:rsid w:val="00471653"/>
    <w:rsid w:val="004722F9"/>
    <w:rsid w:val="0047415D"/>
    <w:rsid w:val="00475BE3"/>
    <w:rsid w:val="00476A5A"/>
    <w:rsid w:val="00476B53"/>
    <w:rsid w:val="0047788A"/>
    <w:rsid w:val="00477BAA"/>
    <w:rsid w:val="00477DB4"/>
    <w:rsid w:val="00480FE5"/>
    <w:rsid w:val="0048182D"/>
    <w:rsid w:val="00482AA1"/>
    <w:rsid w:val="00483162"/>
    <w:rsid w:val="004847BF"/>
    <w:rsid w:val="0048523C"/>
    <w:rsid w:val="00486996"/>
    <w:rsid w:val="00486A30"/>
    <w:rsid w:val="0049367B"/>
    <w:rsid w:val="00493ED4"/>
    <w:rsid w:val="00495053"/>
    <w:rsid w:val="004960D0"/>
    <w:rsid w:val="00496FF0"/>
    <w:rsid w:val="00497604"/>
    <w:rsid w:val="004A19E3"/>
    <w:rsid w:val="004A1F59"/>
    <w:rsid w:val="004A284E"/>
    <w:rsid w:val="004A2943"/>
    <w:rsid w:val="004A29BE"/>
    <w:rsid w:val="004A2A94"/>
    <w:rsid w:val="004A3225"/>
    <w:rsid w:val="004A33EE"/>
    <w:rsid w:val="004A34A1"/>
    <w:rsid w:val="004A3AA8"/>
    <w:rsid w:val="004A4053"/>
    <w:rsid w:val="004A4057"/>
    <w:rsid w:val="004A424B"/>
    <w:rsid w:val="004A4B1A"/>
    <w:rsid w:val="004A5FB5"/>
    <w:rsid w:val="004A601B"/>
    <w:rsid w:val="004A6D84"/>
    <w:rsid w:val="004A7103"/>
    <w:rsid w:val="004A7754"/>
    <w:rsid w:val="004A7926"/>
    <w:rsid w:val="004B002B"/>
    <w:rsid w:val="004B02B3"/>
    <w:rsid w:val="004B10A4"/>
    <w:rsid w:val="004B13C7"/>
    <w:rsid w:val="004B1C99"/>
    <w:rsid w:val="004B2760"/>
    <w:rsid w:val="004B27B7"/>
    <w:rsid w:val="004B2BA1"/>
    <w:rsid w:val="004B2C59"/>
    <w:rsid w:val="004B2C66"/>
    <w:rsid w:val="004B422C"/>
    <w:rsid w:val="004B4EB5"/>
    <w:rsid w:val="004B5BED"/>
    <w:rsid w:val="004B603F"/>
    <w:rsid w:val="004B6EFF"/>
    <w:rsid w:val="004B778F"/>
    <w:rsid w:val="004B7E00"/>
    <w:rsid w:val="004B7F86"/>
    <w:rsid w:val="004C0609"/>
    <w:rsid w:val="004C0900"/>
    <w:rsid w:val="004C0C01"/>
    <w:rsid w:val="004C0FA3"/>
    <w:rsid w:val="004C11E7"/>
    <w:rsid w:val="004C1AAE"/>
    <w:rsid w:val="004C2173"/>
    <w:rsid w:val="004C3628"/>
    <w:rsid w:val="004C3A8A"/>
    <w:rsid w:val="004C3C35"/>
    <w:rsid w:val="004C411C"/>
    <w:rsid w:val="004C42E8"/>
    <w:rsid w:val="004C5A6B"/>
    <w:rsid w:val="004C688E"/>
    <w:rsid w:val="004C7103"/>
    <w:rsid w:val="004C7639"/>
    <w:rsid w:val="004C7A29"/>
    <w:rsid w:val="004C7CA5"/>
    <w:rsid w:val="004C7FC2"/>
    <w:rsid w:val="004D04FF"/>
    <w:rsid w:val="004D141F"/>
    <w:rsid w:val="004D1756"/>
    <w:rsid w:val="004D2742"/>
    <w:rsid w:val="004D2AC6"/>
    <w:rsid w:val="004D3A7A"/>
    <w:rsid w:val="004D41C9"/>
    <w:rsid w:val="004D47F7"/>
    <w:rsid w:val="004D480E"/>
    <w:rsid w:val="004D4A0C"/>
    <w:rsid w:val="004D61A7"/>
    <w:rsid w:val="004D6310"/>
    <w:rsid w:val="004D6E23"/>
    <w:rsid w:val="004D758F"/>
    <w:rsid w:val="004D7DFD"/>
    <w:rsid w:val="004D7E3C"/>
    <w:rsid w:val="004E0062"/>
    <w:rsid w:val="004E05A1"/>
    <w:rsid w:val="004E07B0"/>
    <w:rsid w:val="004E14D6"/>
    <w:rsid w:val="004E2B17"/>
    <w:rsid w:val="004E338A"/>
    <w:rsid w:val="004E380F"/>
    <w:rsid w:val="004E3AE0"/>
    <w:rsid w:val="004E3FD8"/>
    <w:rsid w:val="004E443C"/>
    <w:rsid w:val="004E4E39"/>
    <w:rsid w:val="004E61DE"/>
    <w:rsid w:val="004E7246"/>
    <w:rsid w:val="004F0A35"/>
    <w:rsid w:val="004F2EE9"/>
    <w:rsid w:val="004F4130"/>
    <w:rsid w:val="004F472A"/>
    <w:rsid w:val="004F4C6C"/>
    <w:rsid w:val="004F5E57"/>
    <w:rsid w:val="004F65E1"/>
    <w:rsid w:val="004F6710"/>
    <w:rsid w:val="00500C3E"/>
    <w:rsid w:val="0050118E"/>
    <w:rsid w:val="00502849"/>
    <w:rsid w:val="0050316F"/>
    <w:rsid w:val="00503457"/>
    <w:rsid w:val="00503E2C"/>
    <w:rsid w:val="00504334"/>
    <w:rsid w:val="005047F0"/>
    <w:rsid w:val="00504848"/>
    <w:rsid w:val="00504910"/>
    <w:rsid w:val="0050498D"/>
    <w:rsid w:val="00504A41"/>
    <w:rsid w:val="005059C8"/>
    <w:rsid w:val="005071CA"/>
    <w:rsid w:val="00507FC6"/>
    <w:rsid w:val="005104D7"/>
    <w:rsid w:val="005108A0"/>
    <w:rsid w:val="00510A7C"/>
    <w:rsid w:val="00510B9E"/>
    <w:rsid w:val="00510DB2"/>
    <w:rsid w:val="00510E90"/>
    <w:rsid w:val="0051104A"/>
    <w:rsid w:val="0051137A"/>
    <w:rsid w:val="00511E37"/>
    <w:rsid w:val="00512CD5"/>
    <w:rsid w:val="005135FD"/>
    <w:rsid w:val="00513F78"/>
    <w:rsid w:val="00514C99"/>
    <w:rsid w:val="005169B1"/>
    <w:rsid w:val="005172D9"/>
    <w:rsid w:val="00517463"/>
    <w:rsid w:val="00517997"/>
    <w:rsid w:val="00517BA9"/>
    <w:rsid w:val="00517CB1"/>
    <w:rsid w:val="005200D0"/>
    <w:rsid w:val="00520A99"/>
    <w:rsid w:val="00521A51"/>
    <w:rsid w:val="0052210A"/>
    <w:rsid w:val="00522600"/>
    <w:rsid w:val="00523182"/>
    <w:rsid w:val="00523601"/>
    <w:rsid w:val="005238E5"/>
    <w:rsid w:val="00525FFB"/>
    <w:rsid w:val="005271D6"/>
    <w:rsid w:val="00527593"/>
    <w:rsid w:val="00527A3A"/>
    <w:rsid w:val="00531119"/>
    <w:rsid w:val="0053114F"/>
    <w:rsid w:val="0053530D"/>
    <w:rsid w:val="0053558D"/>
    <w:rsid w:val="00536AC8"/>
    <w:rsid w:val="00536BC2"/>
    <w:rsid w:val="00536DF6"/>
    <w:rsid w:val="0053794C"/>
    <w:rsid w:val="00537C9F"/>
    <w:rsid w:val="00540185"/>
    <w:rsid w:val="005401AC"/>
    <w:rsid w:val="00540DA4"/>
    <w:rsid w:val="00540F8A"/>
    <w:rsid w:val="00541C30"/>
    <w:rsid w:val="005425E1"/>
    <w:rsid w:val="005427C5"/>
    <w:rsid w:val="00542CF6"/>
    <w:rsid w:val="0054315F"/>
    <w:rsid w:val="005441B5"/>
    <w:rsid w:val="005445C9"/>
    <w:rsid w:val="005446C8"/>
    <w:rsid w:val="0054552F"/>
    <w:rsid w:val="00545905"/>
    <w:rsid w:val="00546134"/>
    <w:rsid w:val="00546783"/>
    <w:rsid w:val="00547BFA"/>
    <w:rsid w:val="005502B1"/>
    <w:rsid w:val="0055193C"/>
    <w:rsid w:val="00551B17"/>
    <w:rsid w:val="00551C1C"/>
    <w:rsid w:val="005528DF"/>
    <w:rsid w:val="00552AA5"/>
    <w:rsid w:val="00552CF3"/>
    <w:rsid w:val="00552DDE"/>
    <w:rsid w:val="00553C03"/>
    <w:rsid w:val="00553F54"/>
    <w:rsid w:val="0055404E"/>
    <w:rsid w:val="005546FA"/>
    <w:rsid w:val="005556BA"/>
    <w:rsid w:val="00555BE6"/>
    <w:rsid w:val="00556CA3"/>
    <w:rsid w:val="005605B3"/>
    <w:rsid w:val="005606B9"/>
    <w:rsid w:val="005617C4"/>
    <w:rsid w:val="005626B5"/>
    <w:rsid w:val="00562852"/>
    <w:rsid w:val="005630A1"/>
    <w:rsid w:val="00563692"/>
    <w:rsid w:val="0056399B"/>
    <w:rsid w:val="00564D91"/>
    <w:rsid w:val="00565491"/>
    <w:rsid w:val="0056627C"/>
    <w:rsid w:val="005662C1"/>
    <w:rsid w:val="0056648D"/>
    <w:rsid w:val="00566706"/>
    <w:rsid w:val="00566DB5"/>
    <w:rsid w:val="0056755E"/>
    <w:rsid w:val="00567BBF"/>
    <w:rsid w:val="00567F05"/>
    <w:rsid w:val="005702AF"/>
    <w:rsid w:val="00571053"/>
    <w:rsid w:val="00571679"/>
    <w:rsid w:val="0057267C"/>
    <w:rsid w:val="005742A5"/>
    <w:rsid w:val="005744A7"/>
    <w:rsid w:val="00576A74"/>
    <w:rsid w:val="0057768C"/>
    <w:rsid w:val="00577831"/>
    <w:rsid w:val="00577B4A"/>
    <w:rsid w:val="005820EC"/>
    <w:rsid w:val="0058255E"/>
    <w:rsid w:val="00583FD5"/>
    <w:rsid w:val="005840ED"/>
    <w:rsid w:val="005844E7"/>
    <w:rsid w:val="005847BF"/>
    <w:rsid w:val="00585C9D"/>
    <w:rsid w:val="005868BA"/>
    <w:rsid w:val="00586B52"/>
    <w:rsid w:val="00586C62"/>
    <w:rsid w:val="0058707F"/>
    <w:rsid w:val="0058734F"/>
    <w:rsid w:val="00590235"/>
    <w:rsid w:val="00590655"/>
    <w:rsid w:val="005908B8"/>
    <w:rsid w:val="00590CF1"/>
    <w:rsid w:val="00590FE5"/>
    <w:rsid w:val="00592C19"/>
    <w:rsid w:val="00592E02"/>
    <w:rsid w:val="005931F7"/>
    <w:rsid w:val="00593B7D"/>
    <w:rsid w:val="00593DC1"/>
    <w:rsid w:val="0059512E"/>
    <w:rsid w:val="00595907"/>
    <w:rsid w:val="00596AEE"/>
    <w:rsid w:val="005A025D"/>
    <w:rsid w:val="005A24A9"/>
    <w:rsid w:val="005A44D4"/>
    <w:rsid w:val="005A4E5D"/>
    <w:rsid w:val="005A524D"/>
    <w:rsid w:val="005A5650"/>
    <w:rsid w:val="005A5801"/>
    <w:rsid w:val="005A5C88"/>
    <w:rsid w:val="005A66C4"/>
    <w:rsid w:val="005A6CB0"/>
    <w:rsid w:val="005A6DD2"/>
    <w:rsid w:val="005A783E"/>
    <w:rsid w:val="005A7921"/>
    <w:rsid w:val="005A79CC"/>
    <w:rsid w:val="005B08AB"/>
    <w:rsid w:val="005B0990"/>
    <w:rsid w:val="005B0E96"/>
    <w:rsid w:val="005B2ADF"/>
    <w:rsid w:val="005B2D4F"/>
    <w:rsid w:val="005B32A5"/>
    <w:rsid w:val="005B3826"/>
    <w:rsid w:val="005B401B"/>
    <w:rsid w:val="005B5A5C"/>
    <w:rsid w:val="005B602D"/>
    <w:rsid w:val="005B631F"/>
    <w:rsid w:val="005B7006"/>
    <w:rsid w:val="005B7A3A"/>
    <w:rsid w:val="005B7E6A"/>
    <w:rsid w:val="005C0E47"/>
    <w:rsid w:val="005C19DA"/>
    <w:rsid w:val="005C1BCA"/>
    <w:rsid w:val="005C1C4F"/>
    <w:rsid w:val="005C385D"/>
    <w:rsid w:val="005C4C83"/>
    <w:rsid w:val="005C542B"/>
    <w:rsid w:val="005C547F"/>
    <w:rsid w:val="005C59FF"/>
    <w:rsid w:val="005C5AF3"/>
    <w:rsid w:val="005C5EF4"/>
    <w:rsid w:val="005D07D1"/>
    <w:rsid w:val="005D0F5E"/>
    <w:rsid w:val="005D1B3C"/>
    <w:rsid w:val="005D2849"/>
    <w:rsid w:val="005D38D6"/>
    <w:rsid w:val="005D3B20"/>
    <w:rsid w:val="005D5C09"/>
    <w:rsid w:val="005D5FDC"/>
    <w:rsid w:val="005D673A"/>
    <w:rsid w:val="005D6B04"/>
    <w:rsid w:val="005E0703"/>
    <w:rsid w:val="005E1AE7"/>
    <w:rsid w:val="005E1F2B"/>
    <w:rsid w:val="005E2382"/>
    <w:rsid w:val="005E350F"/>
    <w:rsid w:val="005E37E7"/>
    <w:rsid w:val="005E4759"/>
    <w:rsid w:val="005E5C68"/>
    <w:rsid w:val="005E6288"/>
    <w:rsid w:val="005E6575"/>
    <w:rsid w:val="005E65C0"/>
    <w:rsid w:val="005F0390"/>
    <w:rsid w:val="005F0880"/>
    <w:rsid w:val="005F08A2"/>
    <w:rsid w:val="005F0922"/>
    <w:rsid w:val="005F24CF"/>
    <w:rsid w:val="005F27EF"/>
    <w:rsid w:val="005F3A21"/>
    <w:rsid w:val="005F4216"/>
    <w:rsid w:val="005F459A"/>
    <w:rsid w:val="005F4FB9"/>
    <w:rsid w:val="005F549E"/>
    <w:rsid w:val="005F61B5"/>
    <w:rsid w:val="005F6559"/>
    <w:rsid w:val="005F7692"/>
    <w:rsid w:val="00601160"/>
    <w:rsid w:val="00602319"/>
    <w:rsid w:val="006029BF"/>
    <w:rsid w:val="00602E0D"/>
    <w:rsid w:val="006033FF"/>
    <w:rsid w:val="00603685"/>
    <w:rsid w:val="00603A4E"/>
    <w:rsid w:val="00604751"/>
    <w:rsid w:val="006071B2"/>
    <w:rsid w:val="006072CD"/>
    <w:rsid w:val="006107EF"/>
    <w:rsid w:val="00610E72"/>
    <w:rsid w:val="00611AA2"/>
    <w:rsid w:val="00611ED8"/>
    <w:rsid w:val="00612023"/>
    <w:rsid w:val="00612B44"/>
    <w:rsid w:val="00613A1E"/>
    <w:rsid w:val="00613B08"/>
    <w:rsid w:val="00614190"/>
    <w:rsid w:val="00614E42"/>
    <w:rsid w:val="00615F37"/>
    <w:rsid w:val="00616015"/>
    <w:rsid w:val="00616101"/>
    <w:rsid w:val="00617D52"/>
    <w:rsid w:val="00620C51"/>
    <w:rsid w:val="006217BB"/>
    <w:rsid w:val="006217ED"/>
    <w:rsid w:val="0062214B"/>
    <w:rsid w:val="006227C7"/>
    <w:rsid w:val="00622A99"/>
    <w:rsid w:val="00622E67"/>
    <w:rsid w:val="006235A6"/>
    <w:rsid w:val="00624405"/>
    <w:rsid w:val="00624976"/>
    <w:rsid w:val="00624994"/>
    <w:rsid w:val="00624C71"/>
    <w:rsid w:val="006250F9"/>
    <w:rsid w:val="00625720"/>
    <w:rsid w:val="0062607A"/>
    <w:rsid w:val="00626776"/>
    <w:rsid w:val="00626B57"/>
    <w:rsid w:val="00626EDC"/>
    <w:rsid w:val="00627F5F"/>
    <w:rsid w:val="00631F61"/>
    <w:rsid w:val="00632A22"/>
    <w:rsid w:val="006332F7"/>
    <w:rsid w:val="00634796"/>
    <w:rsid w:val="00635C6D"/>
    <w:rsid w:val="00636484"/>
    <w:rsid w:val="006375FA"/>
    <w:rsid w:val="00637804"/>
    <w:rsid w:val="006411CD"/>
    <w:rsid w:val="0064158C"/>
    <w:rsid w:val="00643548"/>
    <w:rsid w:val="006447B0"/>
    <w:rsid w:val="00644E47"/>
    <w:rsid w:val="006466BB"/>
    <w:rsid w:val="006470EC"/>
    <w:rsid w:val="00647F07"/>
    <w:rsid w:val="00652A0C"/>
    <w:rsid w:val="00652BE4"/>
    <w:rsid w:val="00653639"/>
    <w:rsid w:val="006542D6"/>
    <w:rsid w:val="006545EC"/>
    <w:rsid w:val="006546D7"/>
    <w:rsid w:val="00654A3B"/>
    <w:rsid w:val="00654B59"/>
    <w:rsid w:val="0065527B"/>
    <w:rsid w:val="0065598E"/>
    <w:rsid w:val="00655AF2"/>
    <w:rsid w:val="00655BC5"/>
    <w:rsid w:val="0065662E"/>
    <w:rsid w:val="006568BE"/>
    <w:rsid w:val="00657D0F"/>
    <w:rsid w:val="0066016B"/>
    <w:rsid w:val="0066025D"/>
    <w:rsid w:val="00660535"/>
    <w:rsid w:val="0066091A"/>
    <w:rsid w:val="00660F8F"/>
    <w:rsid w:val="00661021"/>
    <w:rsid w:val="00661D33"/>
    <w:rsid w:val="006627DC"/>
    <w:rsid w:val="00662918"/>
    <w:rsid w:val="00662E1B"/>
    <w:rsid w:val="00662F7B"/>
    <w:rsid w:val="006635BE"/>
    <w:rsid w:val="00663D37"/>
    <w:rsid w:val="0066414D"/>
    <w:rsid w:val="0066443D"/>
    <w:rsid w:val="0066645D"/>
    <w:rsid w:val="00666726"/>
    <w:rsid w:val="00666D28"/>
    <w:rsid w:val="00666FF0"/>
    <w:rsid w:val="00667CCC"/>
    <w:rsid w:val="00667FDE"/>
    <w:rsid w:val="00671B00"/>
    <w:rsid w:val="0067281A"/>
    <w:rsid w:val="00677223"/>
    <w:rsid w:val="00677347"/>
    <w:rsid w:val="006773EC"/>
    <w:rsid w:val="00677748"/>
    <w:rsid w:val="00677A9B"/>
    <w:rsid w:val="0068005F"/>
    <w:rsid w:val="00680504"/>
    <w:rsid w:val="0068059E"/>
    <w:rsid w:val="00681CD9"/>
    <w:rsid w:val="00682283"/>
    <w:rsid w:val="00682580"/>
    <w:rsid w:val="006829E7"/>
    <w:rsid w:val="00683E30"/>
    <w:rsid w:val="006845B1"/>
    <w:rsid w:val="00684CE3"/>
    <w:rsid w:val="0068565F"/>
    <w:rsid w:val="00685EF3"/>
    <w:rsid w:val="00686198"/>
    <w:rsid w:val="006867BB"/>
    <w:rsid w:val="00687024"/>
    <w:rsid w:val="006871F4"/>
    <w:rsid w:val="0068767C"/>
    <w:rsid w:val="00690789"/>
    <w:rsid w:val="00690DB9"/>
    <w:rsid w:val="00693365"/>
    <w:rsid w:val="00693F3B"/>
    <w:rsid w:val="00694CD7"/>
    <w:rsid w:val="00695300"/>
    <w:rsid w:val="00695E22"/>
    <w:rsid w:val="0069718F"/>
    <w:rsid w:val="00697B22"/>
    <w:rsid w:val="00697FBA"/>
    <w:rsid w:val="006A08E0"/>
    <w:rsid w:val="006A1E75"/>
    <w:rsid w:val="006A218C"/>
    <w:rsid w:val="006A2404"/>
    <w:rsid w:val="006A2D74"/>
    <w:rsid w:val="006A3C28"/>
    <w:rsid w:val="006A440D"/>
    <w:rsid w:val="006A5B73"/>
    <w:rsid w:val="006A5C1F"/>
    <w:rsid w:val="006A6F31"/>
    <w:rsid w:val="006A744F"/>
    <w:rsid w:val="006A7C4C"/>
    <w:rsid w:val="006A7CD6"/>
    <w:rsid w:val="006B18FC"/>
    <w:rsid w:val="006B3F8B"/>
    <w:rsid w:val="006B41F9"/>
    <w:rsid w:val="006B4236"/>
    <w:rsid w:val="006B4ED2"/>
    <w:rsid w:val="006B4FE1"/>
    <w:rsid w:val="006B5BC1"/>
    <w:rsid w:val="006B67DC"/>
    <w:rsid w:val="006B6D1F"/>
    <w:rsid w:val="006B6DD7"/>
    <w:rsid w:val="006B7093"/>
    <w:rsid w:val="006B7417"/>
    <w:rsid w:val="006B75E2"/>
    <w:rsid w:val="006C129C"/>
    <w:rsid w:val="006C1483"/>
    <w:rsid w:val="006C193D"/>
    <w:rsid w:val="006C23E1"/>
    <w:rsid w:val="006C3CCB"/>
    <w:rsid w:val="006C75B1"/>
    <w:rsid w:val="006C7D5C"/>
    <w:rsid w:val="006D0531"/>
    <w:rsid w:val="006D0C6F"/>
    <w:rsid w:val="006D119C"/>
    <w:rsid w:val="006D165A"/>
    <w:rsid w:val="006D1841"/>
    <w:rsid w:val="006D1CE7"/>
    <w:rsid w:val="006D2929"/>
    <w:rsid w:val="006D3691"/>
    <w:rsid w:val="006D372D"/>
    <w:rsid w:val="006D45A3"/>
    <w:rsid w:val="006D4A05"/>
    <w:rsid w:val="006D72E9"/>
    <w:rsid w:val="006E0B16"/>
    <w:rsid w:val="006E1116"/>
    <w:rsid w:val="006E2434"/>
    <w:rsid w:val="006E2D19"/>
    <w:rsid w:val="006E3722"/>
    <w:rsid w:val="006E39C8"/>
    <w:rsid w:val="006E3EEC"/>
    <w:rsid w:val="006E4DB0"/>
    <w:rsid w:val="006E598A"/>
    <w:rsid w:val="006E5EF0"/>
    <w:rsid w:val="006E608D"/>
    <w:rsid w:val="006E61D8"/>
    <w:rsid w:val="006E71F5"/>
    <w:rsid w:val="006E7B12"/>
    <w:rsid w:val="006F114B"/>
    <w:rsid w:val="006F1F2F"/>
    <w:rsid w:val="006F3490"/>
    <w:rsid w:val="006F3563"/>
    <w:rsid w:val="006F3A72"/>
    <w:rsid w:val="006F42B9"/>
    <w:rsid w:val="006F43D9"/>
    <w:rsid w:val="006F4677"/>
    <w:rsid w:val="006F52F5"/>
    <w:rsid w:val="006F537D"/>
    <w:rsid w:val="006F6103"/>
    <w:rsid w:val="006F6737"/>
    <w:rsid w:val="0070014A"/>
    <w:rsid w:val="00701267"/>
    <w:rsid w:val="0070160C"/>
    <w:rsid w:val="007020FC"/>
    <w:rsid w:val="00702729"/>
    <w:rsid w:val="00702790"/>
    <w:rsid w:val="00702A9A"/>
    <w:rsid w:val="00702AF2"/>
    <w:rsid w:val="007041FC"/>
    <w:rsid w:val="00704E00"/>
    <w:rsid w:val="00705125"/>
    <w:rsid w:val="007052E9"/>
    <w:rsid w:val="00705CD7"/>
    <w:rsid w:val="00706673"/>
    <w:rsid w:val="007066D2"/>
    <w:rsid w:val="00710137"/>
    <w:rsid w:val="00710A1F"/>
    <w:rsid w:val="00710E03"/>
    <w:rsid w:val="00712814"/>
    <w:rsid w:val="0071572B"/>
    <w:rsid w:val="00716348"/>
    <w:rsid w:val="00716E8E"/>
    <w:rsid w:val="007171BC"/>
    <w:rsid w:val="0071763A"/>
    <w:rsid w:val="007179FE"/>
    <w:rsid w:val="00720377"/>
    <w:rsid w:val="00720958"/>
    <w:rsid w:val="007209E7"/>
    <w:rsid w:val="0072118C"/>
    <w:rsid w:val="00721474"/>
    <w:rsid w:val="007223B7"/>
    <w:rsid w:val="00722C1C"/>
    <w:rsid w:val="00724062"/>
    <w:rsid w:val="00724125"/>
    <w:rsid w:val="0072613E"/>
    <w:rsid w:val="00726182"/>
    <w:rsid w:val="0072633B"/>
    <w:rsid w:val="007263CA"/>
    <w:rsid w:val="00727635"/>
    <w:rsid w:val="00727E12"/>
    <w:rsid w:val="00727F2A"/>
    <w:rsid w:val="00730293"/>
    <w:rsid w:val="00731078"/>
    <w:rsid w:val="00732329"/>
    <w:rsid w:val="00732579"/>
    <w:rsid w:val="007337CA"/>
    <w:rsid w:val="007343B5"/>
    <w:rsid w:val="00734734"/>
    <w:rsid w:val="00734C74"/>
    <w:rsid w:val="00734CE4"/>
    <w:rsid w:val="00735123"/>
    <w:rsid w:val="007359CC"/>
    <w:rsid w:val="00735F1D"/>
    <w:rsid w:val="00736804"/>
    <w:rsid w:val="007370AE"/>
    <w:rsid w:val="007374F8"/>
    <w:rsid w:val="0074035D"/>
    <w:rsid w:val="00740FB0"/>
    <w:rsid w:val="00741837"/>
    <w:rsid w:val="00744BDF"/>
    <w:rsid w:val="007453E6"/>
    <w:rsid w:val="00745B2E"/>
    <w:rsid w:val="00745FA0"/>
    <w:rsid w:val="0074679C"/>
    <w:rsid w:val="0074689E"/>
    <w:rsid w:val="00746B8A"/>
    <w:rsid w:val="007474EA"/>
    <w:rsid w:val="00747EC4"/>
    <w:rsid w:val="00750167"/>
    <w:rsid w:val="007504C8"/>
    <w:rsid w:val="00750AE6"/>
    <w:rsid w:val="00751216"/>
    <w:rsid w:val="00751B78"/>
    <w:rsid w:val="00753C6F"/>
    <w:rsid w:val="00755050"/>
    <w:rsid w:val="0075514E"/>
    <w:rsid w:val="00755D03"/>
    <w:rsid w:val="00756510"/>
    <w:rsid w:val="00756B37"/>
    <w:rsid w:val="00756CBD"/>
    <w:rsid w:val="00756F0B"/>
    <w:rsid w:val="0075771B"/>
    <w:rsid w:val="00757C10"/>
    <w:rsid w:val="00757FD8"/>
    <w:rsid w:val="00760755"/>
    <w:rsid w:val="007609C6"/>
    <w:rsid w:val="00761B43"/>
    <w:rsid w:val="00761C5D"/>
    <w:rsid w:val="00761D80"/>
    <w:rsid w:val="007624E1"/>
    <w:rsid w:val="00762AB7"/>
    <w:rsid w:val="00762B16"/>
    <w:rsid w:val="00762D5E"/>
    <w:rsid w:val="00762E8D"/>
    <w:rsid w:val="00763A54"/>
    <w:rsid w:val="00764D7B"/>
    <w:rsid w:val="00765066"/>
    <w:rsid w:val="0076542F"/>
    <w:rsid w:val="00766C05"/>
    <w:rsid w:val="00766FF1"/>
    <w:rsid w:val="00767E16"/>
    <w:rsid w:val="00767E28"/>
    <w:rsid w:val="00771127"/>
    <w:rsid w:val="0077137F"/>
    <w:rsid w:val="00771837"/>
    <w:rsid w:val="00771851"/>
    <w:rsid w:val="0077309D"/>
    <w:rsid w:val="0077373A"/>
    <w:rsid w:val="00774CA5"/>
    <w:rsid w:val="00774CD3"/>
    <w:rsid w:val="00774D80"/>
    <w:rsid w:val="0077591F"/>
    <w:rsid w:val="00776783"/>
    <w:rsid w:val="00776917"/>
    <w:rsid w:val="00776977"/>
    <w:rsid w:val="007774EE"/>
    <w:rsid w:val="007777B2"/>
    <w:rsid w:val="00781822"/>
    <w:rsid w:val="0078254F"/>
    <w:rsid w:val="00783B0A"/>
    <w:rsid w:val="00783F21"/>
    <w:rsid w:val="0078531A"/>
    <w:rsid w:val="007854C0"/>
    <w:rsid w:val="00787159"/>
    <w:rsid w:val="00787179"/>
    <w:rsid w:val="00787417"/>
    <w:rsid w:val="007877A2"/>
    <w:rsid w:val="0079043A"/>
    <w:rsid w:val="0079074B"/>
    <w:rsid w:val="00791668"/>
    <w:rsid w:val="00791AA1"/>
    <w:rsid w:val="00791B46"/>
    <w:rsid w:val="00791F91"/>
    <w:rsid w:val="0079407F"/>
    <w:rsid w:val="007942F4"/>
    <w:rsid w:val="00794693"/>
    <w:rsid w:val="00794907"/>
    <w:rsid w:val="00797A30"/>
    <w:rsid w:val="007A1676"/>
    <w:rsid w:val="007A1BD4"/>
    <w:rsid w:val="007A26FF"/>
    <w:rsid w:val="007A2C2A"/>
    <w:rsid w:val="007A35A1"/>
    <w:rsid w:val="007A35BC"/>
    <w:rsid w:val="007A373B"/>
    <w:rsid w:val="007A3793"/>
    <w:rsid w:val="007A390E"/>
    <w:rsid w:val="007A4354"/>
    <w:rsid w:val="007A6850"/>
    <w:rsid w:val="007A68D0"/>
    <w:rsid w:val="007A78F9"/>
    <w:rsid w:val="007A797A"/>
    <w:rsid w:val="007A7FD3"/>
    <w:rsid w:val="007B014A"/>
    <w:rsid w:val="007B0D4A"/>
    <w:rsid w:val="007B1811"/>
    <w:rsid w:val="007B2524"/>
    <w:rsid w:val="007B2655"/>
    <w:rsid w:val="007B3508"/>
    <w:rsid w:val="007B3B04"/>
    <w:rsid w:val="007B6408"/>
    <w:rsid w:val="007B694A"/>
    <w:rsid w:val="007B72FF"/>
    <w:rsid w:val="007B7FED"/>
    <w:rsid w:val="007C090F"/>
    <w:rsid w:val="007C1560"/>
    <w:rsid w:val="007C1AE2"/>
    <w:rsid w:val="007C1BA2"/>
    <w:rsid w:val="007C2390"/>
    <w:rsid w:val="007C23A1"/>
    <w:rsid w:val="007C2B48"/>
    <w:rsid w:val="007C32BE"/>
    <w:rsid w:val="007C3869"/>
    <w:rsid w:val="007C43D0"/>
    <w:rsid w:val="007C5174"/>
    <w:rsid w:val="007C612E"/>
    <w:rsid w:val="007C760B"/>
    <w:rsid w:val="007D099F"/>
    <w:rsid w:val="007D0CFF"/>
    <w:rsid w:val="007D0E53"/>
    <w:rsid w:val="007D17C1"/>
    <w:rsid w:val="007D1D80"/>
    <w:rsid w:val="007D20E9"/>
    <w:rsid w:val="007D21F4"/>
    <w:rsid w:val="007D3F9A"/>
    <w:rsid w:val="007D544F"/>
    <w:rsid w:val="007D5EBB"/>
    <w:rsid w:val="007D63DE"/>
    <w:rsid w:val="007D75FA"/>
    <w:rsid w:val="007D7881"/>
    <w:rsid w:val="007D7E3A"/>
    <w:rsid w:val="007E0E10"/>
    <w:rsid w:val="007E0F18"/>
    <w:rsid w:val="007E1B8A"/>
    <w:rsid w:val="007E24A7"/>
    <w:rsid w:val="007E27FD"/>
    <w:rsid w:val="007E2FB4"/>
    <w:rsid w:val="007E46A4"/>
    <w:rsid w:val="007E4768"/>
    <w:rsid w:val="007E5BA5"/>
    <w:rsid w:val="007E5CB9"/>
    <w:rsid w:val="007E6158"/>
    <w:rsid w:val="007E74B8"/>
    <w:rsid w:val="007E777B"/>
    <w:rsid w:val="007E7AA4"/>
    <w:rsid w:val="007E7ED3"/>
    <w:rsid w:val="007F0205"/>
    <w:rsid w:val="007F1229"/>
    <w:rsid w:val="007F1CB6"/>
    <w:rsid w:val="007F2070"/>
    <w:rsid w:val="007F20F1"/>
    <w:rsid w:val="007F2226"/>
    <w:rsid w:val="007F283F"/>
    <w:rsid w:val="007F36C9"/>
    <w:rsid w:val="007F63C1"/>
    <w:rsid w:val="007F64A0"/>
    <w:rsid w:val="007F6597"/>
    <w:rsid w:val="00801023"/>
    <w:rsid w:val="00801530"/>
    <w:rsid w:val="00801648"/>
    <w:rsid w:val="008025F1"/>
    <w:rsid w:val="00803049"/>
    <w:rsid w:val="008039F6"/>
    <w:rsid w:val="008053F5"/>
    <w:rsid w:val="00805C77"/>
    <w:rsid w:val="00807A4B"/>
    <w:rsid w:val="00807AF7"/>
    <w:rsid w:val="00810198"/>
    <w:rsid w:val="008103B9"/>
    <w:rsid w:val="00811522"/>
    <w:rsid w:val="00811997"/>
    <w:rsid w:val="00811E4F"/>
    <w:rsid w:val="00811F32"/>
    <w:rsid w:val="00811F80"/>
    <w:rsid w:val="00812A92"/>
    <w:rsid w:val="008130C1"/>
    <w:rsid w:val="008140C5"/>
    <w:rsid w:val="008144B0"/>
    <w:rsid w:val="00814F32"/>
    <w:rsid w:val="00815542"/>
    <w:rsid w:val="00815DA8"/>
    <w:rsid w:val="0081611C"/>
    <w:rsid w:val="0081691D"/>
    <w:rsid w:val="00816EF6"/>
    <w:rsid w:val="00820234"/>
    <w:rsid w:val="008206C0"/>
    <w:rsid w:val="00820E9D"/>
    <w:rsid w:val="00821397"/>
    <w:rsid w:val="008214EC"/>
    <w:rsid w:val="0082194D"/>
    <w:rsid w:val="00821AB5"/>
    <w:rsid w:val="008221D2"/>
    <w:rsid w:val="008221F9"/>
    <w:rsid w:val="008229A7"/>
    <w:rsid w:val="00823690"/>
    <w:rsid w:val="00824511"/>
    <w:rsid w:val="00826198"/>
    <w:rsid w:val="008267C1"/>
    <w:rsid w:val="00826EF5"/>
    <w:rsid w:val="00830EDA"/>
    <w:rsid w:val="00831093"/>
    <w:rsid w:val="00831693"/>
    <w:rsid w:val="008333F8"/>
    <w:rsid w:val="008337FE"/>
    <w:rsid w:val="00833D36"/>
    <w:rsid w:val="0083428B"/>
    <w:rsid w:val="00834714"/>
    <w:rsid w:val="00836C52"/>
    <w:rsid w:val="00837059"/>
    <w:rsid w:val="00840104"/>
    <w:rsid w:val="00840C1F"/>
    <w:rsid w:val="008411C9"/>
    <w:rsid w:val="00841FC5"/>
    <w:rsid w:val="0084268E"/>
    <w:rsid w:val="00842F8D"/>
    <w:rsid w:val="00843521"/>
    <w:rsid w:val="008439A3"/>
    <w:rsid w:val="00844F23"/>
    <w:rsid w:val="00845356"/>
    <w:rsid w:val="008456FB"/>
    <w:rsid w:val="00845709"/>
    <w:rsid w:val="00845D63"/>
    <w:rsid w:val="008469CC"/>
    <w:rsid w:val="0084770E"/>
    <w:rsid w:val="00847A47"/>
    <w:rsid w:val="00847B84"/>
    <w:rsid w:val="00847E7E"/>
    <w:rsid w:val="00850111"/>
    <w:rsid w:val="00850143"/>
    <w:rsid w:val="00851637"/>
    <w:rsid w:val="00851DD6"/>
    <w:rsid w:val="00851EC6"/>
    <w:rsid w:val="00852C6A"/>
    <w:rsid w:val="00853592"/>
    <w:rsid w:val="0085494C"/>
    <w:rsid w:val="00854E1B"/>
    <w:rsid w:val="00855830"/>
    <w:rsid w:val="00855CC1"/>
    <w:rsid w:val="00855FB6"/>
    <w:rsid w:val="0085635F"/>
    <w:rsid w:val="008574D9"/>
    <w:rsid w:val="008576BD"/>
    <w:rsid w:val="00857F3F"/>
    <w:rsid w:val="00860463"/>
    <w:rsid w:val="0086058D"/>
    <w:rsid w:val="00860B34"/>
    <w:rsid w:val="008627C2"/>
    <w:rsid w:val="00862999"/>
    <w:rsid w:val="00863995"/>
    <w:rsid w:val="00864493"/>
    <w:rsid w:val="00864AFE"/>
    <w:rsid w:val="00864E4F"/>
    <w:rsid w:val="008653C8"/>
    <w:rsid w:val="00867A75"/>
    <w:rsid w:val="008708EC"/>
    <w:rsid w:val="00870AF9"/>
    <w:rsid w:val="00871065"/>
    <w:rsid w:val="008710E0"/>
    <w:rsid w:val="00871A98"/>
    <w:rsid w:val="00871BB4"/>
    <w:rsid w:val="008729D4"/>
    <w:rsid w:val="008733DA"/>
    <w:rsid w:val="00873ED0"/>
    <w:rsid w:val="00873F87"/>
    <w:rsid w:val="00874918"/>
    <w:rsid w:val="0087541E"/>
    <w:rsid w:val="0087663B"/>
    <w:rsid w:val="008767F2"/>
    <w:rsid w:val="0087711C"/>
    <w:rsid w:val="0088063E"/>
    <w:rsid w:val="00880C7B"/>
    <w:rsid w:val="00881C38"/>
    <w:rsid w:val="008850E4"/>
    <w:rsid w:val="0088532A"/>
    <w:rsid w:val="0088590C"/>
    <w:rsid w:val="008867CF"/>
    <w:rsid w:val="00887497"/>
    <w:rsid w:val="00890D97"/>
    <w:rsid w:val="00891C0C"/>
    <w:rsid w:val="00892AA9"/>
    <w:rsid w:val="008939AB"/>
    <w:rsid w:val="00893EB8"/>
    <w:rsid w:val="00893F36"/>
    <w:rsid w:val="00894C02"/>
    <w:rsid w:val="00894CFC"/>
    <w:rsid w:val="00895C03"/>
    <w:rsid w:val="0089681C"/>
    <w:rsid w:val="0089787A"/>
    <w:rsid w:val="008A00D0"/>
    <w:rsid w:val="008A12F5"/>
    <w:rsid w:val="008A2831"/>
    <w:rsid w:val="008A29F8"/>
    <w:rsid w:val="008A3320"/>
    <w:rsid w:val="008A383D"/>
    <w:rsid w:val="008A38BB"/>
    <w:rsid w:val="008A3AE3"/>
    <w:rsid w:val="008A3FCC"/>
    <w:rsid w:val="008A4608"/>
    <w:rsid w:val="008A4694"/>
    <w:rsid w:val="008A48FB"/>
    <w:rsid w:val="008A53FC"/>
    <w:rsid w:val="008A5D62"/>
    <w:rsid w:val="008A5E86"/>
    <w:rsid w:val="008A78DD"/>
    <w:rsid w:val="008A7B42"/>
    <w:rsid w:val="008B0AC7"/>
    <w:rsid w:val="008B1362"/>
    <w:rsid w:val="008B1587"/>
    <w:rsid w:val="008B1B01"/>
    <w:rsid w:val="008B1D48"/>
    <w:rsid w:val="008B3390"/>
    <w:rsid w:val="008B3625"/>
    <w:rsid w:val="008B37E0"/>
    <w:rsid w:val="008B3BCD"/>
    <w:rsid w:val="008B3E21"/>
    <w:rsid w:val="008B66BD"/>
    <w:rsid w:val="008B6955"/>
    <w:rsid w:val="008B6DF8"/>
    <w:rsid w:val="008B7EEC"/>
    <w:rsid w:val="008C0405"/>
    <w:rsid w:val="008C106C"/>
    <w:rsid w:val="008C10F1"/>
    <w:rsid w:val="008C1926"/>
    <w:rsid w:val="008C1E99"/>
    <w:rsid w:val="008C2053"/>
    <w:rsid w:val="008C27E4"/>
    <w:rsid w:val="008C2932"/>
    <w:rsid w:val="008C2E42"/>
    <w:rsid w:val="008C3524"/>
    <w:rsid w:val="008C376B"/>
    <w:rsid w:val="008C4A72"/>
    <w:rsid w:val="008C4F2B"/>
    <w:rsid w:val="008C4FC1"/>
    <w:rsid w:val="008C649A"/>
    <w:rsid w:val="008C6A2A"/>
    <w:rsid w:val="008C78C4"/>
    <w:rsid w:val="008C7CDD"/>
    <w:rsid w:val="008C7E92"/>
    <w:rsid w:val="008D03F2"/>
    <w:rsid w:val="008D086F"/>
    <w:rsid w:val="008D0B1A"/>
    <w:rsid w:val="008D1D90"/>
    <w:rsid w:val="008D1F61"/>
    <w:rsid w:val="008D2879"/>
    <w:rsid w:val="008D3B16"/>
    <w:rsid w:val="008D4236"/>
    <w:rsid w:val="008D469C"/>
    <w:rsid w:val="008D479E"/>
    <w:rsid w:val="008D6234"/>
    <w:rsid w:val="008D7C67"/>
    <w:rsid w:val="008E0085"/>
    <w:rsid w:val="008E1293"/>
    <w:rsid w:val="008E1F2B"/>
    <w:rsid w:val="008E2A36"/>
    <w:rsid w:val="008E2AA6"/>
    <w:rsid w:val="008E311B"/>
    <w:rsid w:val="008E3142"/>
    <w:rsid w:val="008E3ACD"/>
    <w:rsid w:val="008E3BCF"/>
    <w:rsid w:val="008E450F"/>
    <w:rsid w:val="008E5195"/>
    <w:rsid w:val="008E5EF6"/>
    <w:rsid w:val="008E6147"/>
    <w:rsid w:val="008E637D"/>
    <w:rsid w:val="008E76AD"/>
    <w:rsid w:val="008F07DA"/>
    <w:rsid w:val="008F16DA"/>
    <w:rsid w:val="008F17E4"/>
    <w:rsid w:val="008F1C2B"/>
    <w:rsid w:val="008F26E2"/>
    <w:rsid w:val="008F2E58"/>
    <w:rsid w:val="008F36B4"/>
    <w:rsid w:val="008F3837"/>
    <w:rsid w:val="008F46E7"/>
    <w:rsid w:val="008F6066"/>
    <w:rsid w:val="008F6F0B"/>
    <w:rsid w:val="00900CCA"/>
    <w:rsid w:val="00900E38"/>
    <w:rsid w:val="009012EC"/>
    <w:rsid w:val="009019EB"/>
    <w:rsid w:val="009031DE"/>
    <w:rsid w:val="009037C1"/>
    <w:rsid w:val="00903BD0"/>
    <w:rsid w:val="00903D10"/>
    <w:rsid w:val="00903D6A"/>
    <w:rsid w:val="00904490"/>
    <w:rsid w:val="009045D4"/>
    <w:rsid w:val="00905C0D"/>
    <w:rsid w:val="0090640C"/>
    <w:rsid w:val="00906E40"/>
    <w:rsid w:val="00907296"/>
    <w:rsid w:val="00907AD3"/>
    <w:rsid w:val="00907BA7"/>
    <w:rsid w:val="00910395"/>
    <w:rsid w:val="0091064E"/>
    <w:rsid w:val="00910820"/>
    <w:rsid w:val="009109DC"/>
    <w:rsid w:val="00910D11"/>
    <w:rsid w:val="00910FBC"/>
    <w:rsid w:val="00911FC5"/>
    <w:rsid w:val="00913397"/>
    <w:rsid w:val="009134B7"/>
    <w:rsid w:val="009138D6"/>
    <w:rsid w:val="00913E57"/>
    <w:rsid w:val="00914E27"/>
    <w:rsid w:val="00915A2D"/>
    <w:rsid w:val="00915E02"/>
    <w:rsid w:val="00920535"/>
    <w:rsid w:val="0092075B"/>
    <w:rsid w:val="00921C55"/>
    <w:rsid w:val="00921E8B"/>
    <w:rsid w:val="00922CC5"/>
    <w:rsid w:val="00923959"/>
    <w:rsid w:val="00923A4A"/>
    <w:rsid w:val="00923AE2"/>
    <w:rsid w:val="00924A2E"/>
    <w:rsid w:val="009269BE"/>
    <w:rsid w:val="00926DBF"/>
    <w:rsid w:val="0092733D"/>
    <w:rsid w:val="00927E68"/>
    <w:rsid w:val="0093047D"/>
    <w:rsid w:val="009307B1"/>
    <w:rsid w:val="0093091F"/>
    <w:rsid w:val="00930B32"/>
    <w:rsid w:val="009312AF"/>
    <w:rsid w:val="009314F3"/>
    <w:rsid w:val="00931695"/>
    <w:rsid w:val="00931A10"/>
    <w:rsid w:val="00933B20"/>
    <w:rsid w:val="00934FD2"/>
    <w:rsid w:val="0093653A"/>
    <w:rsid w:val="0093663F"/>
    <w:rsid w:val="00936768"/>
    <w:rsid w:val="00936D3B"/>
    <w:rsid w:val="009371FC"/>
    <w:rsid w:val="00937D77"/>
    <w:rsid w:val="00941D07"/>
    <w:rsid w:val="0094236B"/>
    <w:rsid w:val="00942EA6"/>
    <w:rsid w:val="00943192"/>
    <w:rsid w:val="00944316"/>
    <w:rsid w:val="00944470"/>
    <w:rsid w:val="00944900"/>
    <w:rsid w:val="009449BF"/>
    <w:rsid w:val="00944FB8"/>
    <w:rsid w:val="0094516A"/>
    <w:rsid w:val="00945E0E"/>
    <w:rsid w:val="00947813"/>
    <w:rsid w:val="00947967"/>
    <w:rsid w:val="00947A29"/>
    <w:rsid w:val="00950F53"/>
    <w:rsid w:val="009513A5"/>
    <w:rsid w:val="00954B5A"/>
    <w:rsid w:val="00955201"/>
    <w:rsid w:val="00955FC6"/>
    <w:rsid w:val="009563CD"/>
    <w:rsid w:val="0095652D"/>
    <w:rsid w:val="00956879"/>
    <w:rsid w:val="00960720"/>
    <w:rsid w:val="00961588"/>
    <w:rsid w:val="0096159C"/>
    <w:rsid w:val="00962A0E"/>
    <w:rsid w:val="00963C88"/>
    <w:rsid w:val="00964E75"/>
    <w:rsid w:val="00965200"/>
    <w:rsid w:val="0096575B"/>
    <w:rsid w:val="0096639A"/>
    <w:rsid w:val="009668B3"/>
    <w:rsid w:val="0096700C"/>
    <w:rsid w:val="009706F5"/>
    <w:rsid w:val="00971471"/>
    <w:rsid w:val="00971AD6"/>
    <w:rsid w:val="00971DAC"/>
    <w:rsid w:val="0097230A"/>
    <w:rsid w:val="00972679"/>
    <w:rsid w:val="00972C0A"/>
    <w:rsid w:val="00972DDA"/>
    <w:rsid w:val="0097463A"/>
    <w:rsid w:val="00974795"/>
    <w:rsid w:val="00974FA4"/>
    <w:rsid w:val="009775DF"/>
    <w:rsid w:val="00977EE3"/>
    <w:rsid w:val="009800C6"/>
    <w:rsid w:val="009808E9"/>
    <w:rsid w:val="00980A56"/>
    <w:rsid w:val="00980B02"/>
    <w:rsid w:val="00982D46"/>
    <w:rsid w:val="009833B1"/>
    <w:rsid w:val="00983AF0"/>
    <w:rsid w:val="00983D79"/>
    <w:rsid w:val="0098495E"/>
    <w:rsid w:val="009849C2"/>
    <w:rsid w:val="00984D17"/>
    <w:rsid w:val="00984D24"/>
    <w:rsid w:val="00984E5F"/>
    <w:rsid w:val="009858EB"/>
    <w:rsid w:val="009879E0"/>
    <w:rsid w:val="009911D9"/>
    <w:rsid w:val="00991386"/>
    <w:rsid w:val="00991444"/>
    <w:rsid w:val="00991C7B"/>
    <w:rsid w:val="00991C7C"/>
    <w:rsid w:val="009926B2"/>
    <w:rsid w:val="00992CA1"/>
    <w:rsid w:val="0099315C"/>
    <w:rsid w:val="009935CD"/>
    <w:rsid w:val="00993958"/>
    <w:rsid w:val="0099401F"/>
    <w:rsid w:val="00994D09"/>
    <w:rsid w:val="00995A1F"/>
    <w:rsid w:val="00996709"/>
    <w:rsid w:val="00996B77"/>
    <w:rsid w:val="009973B8"/>
    <w:rsid w:val="009A0326"/>
    <w:rsid w:val="009A221F"/>
    <w:rsid w:val="009A294D"/>
    <w:rsid w:val="009A31A8"/>
    <w:rsid w:val="009A3A35"/>
    <w:rsid w:val="009A3F47"/>
    <w:rsid w:val="009A410C"/>
    <w:rsid w:val="009A4A13"/>
    <w:rsid w:val="009A58BC"/>
    <w:rsid w:val="009A5C69"/>
    <w:rsid w:val="009A679D"/>
    <w:rsid w:val="009A72D1"/>
    <w:rsid w:val="009A751D"/>
    <w:rsid w:val="009B0046"/>
    <w:rsid w:val="009B0E95"/>
    <w:rsid w:val="009B0ED4"/>
    <w:rsid w:val="009B0EFA"/>
    <w:rsid w:val="009B1E91"/>
    <w:rsid w:val="009B1F77"/>
    <w:rsid w:val="009B21B2"/>
    <w:rsid w:val="009B2FEA"/>
    <w:rsid w:val="009B43F8"/>
    <w:rsid w:val="009B4A56"/>
    <w:rsid w:val="009B564C"/>
    <w:rsid w:val="009B6724"/>
    <w:rsid w:val="009C00A6"/>
    <w:rsid w:val="009C0F9D"/>
    <w:rsid w:val="009C1022"/>
    <w:rsid w:val="009C128E"/>
    <w:rsid w:val="009C1440"/>
    <w:rsid w:val="009C1665"/>
    <w:rsid w:val="009C1D13"/>
    <w:rsid w:val="009C2107"/>
    <w:rsid w:val="009C33E4"/>
    <w:rsid w:val="009C3905"/>
    <w:rsid w:val="009C445A"/>
    <w:rsid w:val="009C4D28"/>
    <w:rsid w:val="009C543D"/>
    <w:rsid w:val="009C5D9E"/>
    <w:rsid w:val="009D006C"/>
    <w:rsid w:val="009D15D1"/>
    <w:rsid w:val="009D1B7C"/>
    <w:rsid w:val="009D2C3E"/>
    <w:rsid w:val="009D2C95"/>
    <w:rsid w:val="009D2D3C"/>
    <w:rsid w:val="009D34C5"/>
    <w:rsid w:val="009D36A9"/>
    <w:rsid w:val="009D541B"/>
    <w:rsid w:val="009D56D8"/>
    <w:rsid w:val="009D6E76"/>
    <w:rsid w:val="009D7964"/>
    <w:rsid w:val="009D7C39"/>
    <w:rsid w:val="009E0625"/>
    <w:rsid w:val="009E084E"/>
    <w:rsid w:val="009E0BCD"/>
    <w:rsid w:val="009E173A"/>
    <w:rsid w:val="009E1DBB"/>
    <w:rsid w:val="009E21A0"/>
    <w:rsid w:val="009E290E"/>
    <w:rsid w:val="009E29A2"/>
    <w:rsid w:val="009E3034"/>
    <w:rsid w:val="009E3ABF"/>
    <w:rsid w:val="009E4B24"/>
    <w:rsid w:val="009E549F"/>
    <w:rsid w:val="009E6130"/>
    <w:rsid w:val="009E699B"/>
    <w:rsid w:val="009F04D1"/>
    <w:rsid w:val="009F0684"/>
    <w:rsid w:val="009F1EF8"/>
    <w:rsid w:val="009F28A8"/>
    <w:rsid w:val="009F2A9E"/>
    <w:rsid w:val="009F36F0"/>
    <w:rsid w:val="009F473E"/>
    <w:rsid w:val="009F4FAB"/>
    <w:rsid w:val="009F5A46"/>
    <w:rsid w:val="009F67DE"/>
    <w:rsid w:val="009F682A"/>
    <w:rsid w:val="009F6BA6"/>
    <w:rsid w:val="009F7550"/>
    <w:rsid w:val="00A016D3"/>
    <w:rsid w:val="00A018A8"/>
    <w:rsid w:val="00A022BE"/>
    <w:rsid w:val="00A02523"/>
    <w:rsid w:val="00A02AB0"/>
    <w:rsid w:val="00A02FB4"/>
    <w:rsid w:val="00A03EC5"/>
    <w:rsid w:val="00A04A8F"/>
    <w:rsid w:val="00A05F4F"/>
    <w:rsid w:val="00A07348"/>
    <w:rsid w:val="00A0755E"/>
    <w:rsid w:val="00A07B4B"/>
    <w:rsid w:val="00A07DE8"/>
    <w:rsid w:val="00A07E03"/>
    <w:rsid w:val="00A07F3D"/>
    <w:rsid w:val="00A11536"/>
    <w:rsid w:val="00A11E0F"/>
    <w:rsid w:val="00A14BFD"/>
    <w:rsid w:val="00A164CC"/>
    <w:rsid w:val="00A17656"/>
    <w:rsid w:val="00A17677"/>
    <w:rsid w:val="00A200FD"/>
    <w:rsid w:val="00A20B73"/>
    <w:rsid w:val="00A2171A"/>
    <w:rsid w:val="00A218B4"/>
    <w:rsid w:val="00A21BD3"/>
    <w:rsid w:val="00A21F9C"/>
    <w:rsid w:val="00A230D8"/>
    <w:rsid w:val="00A23C93"/>
    <w:rsid w:val="00A24C95"/>
    <w:rsid w:val="00A250C0"/>
    <w:rsid w:val="00A25339"/>
    <w:rsid w:val="00A2599A"/>
    <w:rsid w:val="00A25A22"/>
    <w:rsid w:val="00A26094"/>
    <w:rsid w:val="00A2663A"/>
    <w:rsid w:val="00A27AD4"/>
    <w:rsid w:val="00A27CCE"/>
    <w:rsid w:val="00A27D4E"/>
    <w:rsid w:val="00A301BF"/>
    <w:rsid w:val="00A302B2"/>
    <w:rsid w:val="00A31261"/>
    <w:rsid w:val="00A31528"/>
    <w:rsid w:val="00A31E9D"/>
    <w:rsid w:val="00A31F4B"/>
    <w:rsid w:val="00A3271D"/>
    <w:rsid w:val="00A32B61"/>
    <w:rsid w:val="00A331B4"/>
    <w:rsid w:val="00A3351F"/>
    <w:rsid w:val="00A33B72"/>
    <w:rsid w:val="00A3484E"/>
    <w:rsid w:val="00A3550C"/>
    <w:rsid w:val="00A356D3"/>
    <w:rsid w:val="00A36ADA"/>
    <w:rsid w:val="00A37C72"/>
    <w:rsid w:val="00A37CB1"/>
    <w:rsid w:val="00A37E20"/>
    <w:rsid w:val="00A37E61"/>
    <w:rsid w:val="00A37F4F"/>
    <w:rsid w:val="00A40713"/>
    <w:rsid w:val="00A4112E"/>
    <w:rsid w:val="00A419A8"/>
    <w:rsid w:val="00A41E10"/>
    <w:rsid w:val="00A42042"/>
    <w:rsid w:val="00A42601"/>
    <w:rsid w:val="00A42A01"/>
    <w:rsid w:val="00A438D8"/>
    <w:rsid w:val="00A438E7"/>
    <w:rsid w:val="00A454FB"/>
    <w:rsid w:val="00A46503"/>
    <w:rsid w:val="00A46AA7"/>
    <w:rsid w:val="00A473F5"/>
    <w:rsid w:val="00A4789D"/>
    <w:rsid w:val="00A506F1"/>
    <w:rsid w:val="00A50792"/>
    <w:rsid w:val="00A50CDE"/>
    <w:rsid w:val="00A513CB"/>
    <w:rsid w:val="00A51F3E"/>
    <w:rsid w:val="00A51F9D"/>
    <w:rsid w:val="00A52A86"/>
    <w:rsid w:val="00A52C05"/>
    <w:rsid w:val="00A52FFE"/>
    <w:rsid w:val="00A53279"/>
    <w:rsid w:val="00A5416A"/>
    <w:rsid w:val="00A54812"/>
    <w:rsid w:val="00A54B63"/>
    <w:rsid w:val="00A55795"/>
    <w:rsid w:val="00A56ED4"/>
    <w:rsid w:val="00A57AEA"/>
    <w:rsid w:val="00A60C9B"/>
    <w:rsid w:val="00A60F48"/>
    <w:rsid w:val="00A61055"/>
    <w:rsid w:val="00A611A5"/>
    <w:rsid w:val="00A611D6"/>
    <w:rsid w:val="00A6190A"/>
    <w:rsid w:val="00A61C4C"/>
    <w:rsid w:val="00A6338C"/>
    <w:rsid w:val="00A639BC"/>
    <w:rsid w:val="00A639F4"/>
    <w:rsid w:val="00A64130"/>
    <w:rsid w:val="00A64849"/>
    <w:rsid w:val="00A64DFB"/>
    <w:rsid w:val="00A64E1E"/>
    <w:rsid w:val="00A657A7"/>
    <w:rsid w:val="00A665F5"/>
    <w:rsid w:val="00A67285"/>
    <w:rsid w:val="00A73956"/>
    <w:rsid w:val="00A74E0B"/>
    <w:rsid w:val="00A7512A"/>
    <w:rsid w:val="00A75ADB"/>
    <w:rsid w:val="00A76106"/>
    <w:rsid w:val="00A76F56"/>
    <w:rsid w:val="00A8005C"/>
    <w:rsid w:val="00A807F6"/>
    <w:rsid w:val="00A8090A"/>
    <w:rsid w:val="00A80AAA"/>
    <w:rsid w:val="00A80F72"/>
    <w:rsid w:val="00A81A32"/>
    <w:rsid w:val="00A81E1F"/>
    <w:rsid w:val="00A821AD"/>
    <w:rsid w:val="00A82C26"/>
    <w:rsid w:val="00A8302D"/>
    <w:rsid w:val="00A835BD"/>
    <w:rsid w:val="00A83CA0"/>
    <w:rsid w:val="00A83CE1"/>
    <w:rsid w:val="00A84E36"/>
    <w:rsid w:val="00A85EF0"/>
    <w:rsid w:val="00A866A8"/>
    <w:rsid w:val="00A877A7"/>
    <w:rsid w:val="00A878BB"/>
    <w:rsid w:val="00A9058D"/>
    <w:rsid w:val="00A9189F"/>
    <w:rsid w:val="00A918A4"/>
    <w:rsid w:val="00A91B41"/>
    <w:rsid w:val="00A91E59"/>
    <w:rsid w:val="00A9295A"/>
    <w:rsid w:val="00A92967"/>
    <w:rsid w:val="00A931D1"/>
    <w:rsid w:val="00A934C7"/>
    <w:rsid w:val="00A939B8"/>
    <w:rsid w:val="00A95CA4"/>
    <w:rsid w:val="00A95D9C"/>
    <w:rsid w:val="00A95FC5"/>
    <w:rsid w:val="00A96E2C"/>
    <w:rsid w:val="00A97451"/>
    <w:rsid w:val="00A97786"/>
    <w:rsid w:val="00A97A8E"/>
    <w:rsid w:val="00A97B15"/>
    <w:rsid w:val="00A97F33"/>
    <w:rsid w:val="00AA26F8"/>
    <w:rsid w:val="00AA27F9"/>
    <w:rsid w:val="00AA3BEC"/>
    <w:rsid w:val="00AA3FB2"/>
    <w:rsid w:val="00AA42D5"/>
    <w:rsid w:val="00AA643B"/>
    <w:rsid w:val="00AB0109"/>
    <w:rsid w:val="00AB0770"/>
    <w:rsid w:val="00AB0F53"/>
    <w:rsid w:val="00AB1269"/>
    <w:rsid w:val="00AB12E9"/>
    <w:rsid w:val="00AB1C1D"/>
    <w:rsid w:val="00AB1D31"/>
    <w:rsid w:val="00AB2FAB"/>
    <w:rsid w:val="00AB31D1"/>
    <w:rsid w:val="00AB4BC1"/>
    <w:rsid w:val="00AB5C14"/>
    <w:rsid w:val="00AB6494"/>
    <w:rsid w:val="00AB6F92"/>
    <w:rsid w:val="00AB75F6"/>
    <w:rsid w:val="00AC0805"/>
    <w:rsid w:val="00AC0FDB"/>
    <w:rsid w:val="00AC1EE7"/>
    <w:rsid w:val="00AC23CA"/>
    <w:rsid w:val="00AC2C04"/>
    <w:rsid w:val="00AC333F"/>
    <w:rsid w:val="00AC5365"/>
    <w:rsid w:val="00AC5824"/>
    <w:rsid w:val="00AC585C"/>
    <w:rsid w:val="00AC5DB8"/>
    <w:rsid w:val="00AC656F"/>
    <w:rsid w:val="00AD0374"/>
    <w:rsid w:val="00AD14E1"/>
    <w:rsid w:val="00AD1925"/>
    <w:rsid w:val="00AD26E9"/>
    <w:rsid w:val="00AD435C"/>
    <w:rsid w:val="00AD61FC"/>
    <w:rsid w:val="00AD6940"/>
    <w:rsid w:val="00AE067D"/>
    <w:rsid w:val="00AE0D78"/>
    <w:rsid w:val="00AE0D9B"/>
    <w:rsid w:val="00AE2765"/>
    <w:rsid w:val="00AE2AC7"/>
    <w:rsid w:val="00AE49A6"/>
    <w:rsid w:val="00AE7586"/>
    <w:rsid w:val="00AF0273"/>
    <w:rsid w:val="00AF0555"/>
    <w:rsid w:val="00AF0C7C"/>
    <w:rsid w:val="00AF1181"/>
    <w:rsid w:val="00AF1286"/>
    <w:rsid w:val="00AF2488"/>
    <w:rsid w:val="00AF2F79"/>
    <w:rsid w:val="00AF2F7F"/>
    <w:rsid w:val="00AF37A6"/>
    <w:rsid w:val="00AF4653"/>
    <w:rsid w:val="00AF4973"/>
    <w:rsid w:val="00AF653D"/>
    <w:rsid w:val="00AF74DB"/>
    <w:rsid w:val="00AF7DB7"/>
    <w:rsid w:val="00AF7EAC"/>
    <w:rsid w:val="00B00080"/>
    <w:rsid w:val="00B00525"/>
    <w:rsid w:val="00B008D2"/>
    <w:rsid w:val="00B008F0"/>
    <w:rsid w:val="00B01C44"/>
    <w:rsid w:val="00B04034"/>
    <w:rsid w:val="00B0436A"/>
    <w:rsid w:val="00B0463B"/>
    <w:rsid w:val="00B04917"/>
    <w:rsid w:val="00B04A8E"/>
    <w:rsid w:val="00B05D7A"/>
    <w:rsid w:val="00B06F2E"/>
    <w:rsid w:val="00B07266"/>
    <w:rsid w:val="00B07EFD"/>
    <w:rsid w:val="00B100E6"/>
    <w:rsid w:val="00B10BCA"/>
    <w:rsid w:val="00B10D02"/>
    <w:rsid w:val="00B111BB"/>
    <w:rsid w:val="00B116C0"/>
    <w:rsid w:val="00B117C7"/>
    <w:rsid w:val="00B131EC"/>
    <w:rsid w:val="00B13491"/>
    <w:rsid w:val="00B136BB"/>
    <w:rsid w:val="00B13B40"/>
    <w:rsid w:val="00B13CDA"/>
    <w:rsid w:val="00B141AF"/>
    <w:rsid w:val="00B14617"/>
    <w:rsid w:val="00B14E63"/>
    <w:rsid w:val="00B164EC"/>
    <w:rsid w:val="00B16E25"/>
    <w:rsid w:val="00B17791"/>
    <w:rsid w:val="00B17D0C"/>
    <w:rsid w:val="00B17D5E"/>
    <w:rsid w:val="00B201E2"/>
    <w:rsid w:val="00B211A8"/>
    <w:rsid w:val="00B21635"/>
    <w:rsid w:val="00B22946"/>
    <w:rsid w:val="00B23345"/>
    <w:rsid w:val="00B24254"/>
    <w:rsid w:val="00B249C1"/>
    <w:rsid w:val="00B253BB"/>
    <w:rsid w:val="00B26A5D"/>
    <w:rsid w:val="00B26AA9"/>
    <w:rsid w:val="00B306BE"/>
    <w:rsid w:val="00B308B7"/>
    <w:rsid w:val="00B317C7"/>
    <w:rsid w:val="00B32777"/>
    <w:rsid w:val="00B327E7"/>
    <w:rsid w:val="00B32849"/>
    <w:rsid w:val="00B32CB3"/>
    <w:rsid w:val="00B338C7"/>
    <w:rsid w:val="00B33B74"/>
    <w:rsid w:val="00B3473A"/>
    <w:rsid w:val="00B3524C"/>
    <w:rsid w:val="00B3542B"/>
    <w:rsid w:val="00B3644D"/>
    <w:rsid w:val="00B375D7"/>
    <w:rsid w:val="00B3799D"/>
    <w:rsid w:val="00B41CAA"/>
    <w:rsid w:val="00B423E3"/>
    <w:rsid w:val="00B439E4"/>
    <w:rsid w:val="00B443E4"/>
    <w:rsid w:val="00B44769"/>
    <w:rsid w:val="00B44871"/>
    <w:rsid w:val="00B4592A"/>
    <w:rsid w:val="00B45D75"/>
    <w:rsid w:val="00B4619B"/>
    <w:rsid w:val="00B4763F"/>
    <w:rsid w:val="00B5066C"/>
    <w:rsid w:val="00B51713"/>
    <w:rsid w:val="00B5175D"/>
    <w:rsid w:val="00B52675"/>
    <w:rsid w:val="00B53C38"/>
    <w:rsid w:val="00B5484D"/>
    <w:rsid w:val="00B54D80"/>
    <w:rsid w:val="00B563EA"/>
    <w:rsid w:val="00B56928"/>
    <w:rsid w:val="00B56CDF"/>
    <w:rsid w:val="00B574EE"/>
    <w:rsid w:val="00B57CD1"/>
    <w:rsid w:val="00B60555"/>
    <w:rsid w:val="00B6095A"/>
    <w:rsid w:val="00B60D4A"/>
    <w:rsid w:val="00B60E51"/>
    <w:rsid w:val="00B61041"/>
    <w:rsid w:val="00B6106C"/>
    <w:rsid w:val="00B622F1"/>
    <w:rsid w:val="00B62BD3"/>
    <w:rsid w:val="00B63871"/>
    <w:rsid w:val="00B63A54"/>
    <w:rsid w:val="00B63F1F"/>
    <w:rsid w:val="00B6417B"/>
    <w:rsid w:val="00B6686D"/>
    <w:rsid w:val="00B6763F"/>
    <w:rsid w:val="00B701BC"/>
    <w:rsid w:val="00B71D49"/>
    <w:rsid w:val="00B748A7"/>
    <w:rsid w:val="00B76600"/>
    <w:rsid w:val="00B76A71"/>
    <w:rsid w:val="00B76CE9"/>
    <w:rsid w:val="00B770EC"/>
    <w:rsid w:val="00B77778"/>
    <w:rsid w:val="00B77D18"/>
    <w:rsid w:val="00B805F6"/>
    <w:rsid w:val="00B80A4B"/>
    <w:rsid w:val="00B80D4D"/>
    <w:rsid w:val="00B81EA2"/>
    <w:rsid w:val="00B822BD"/>
    <w:rsid w:val="00B824CC"/>
    <w:rsid w:val="00B82C8D"/>
    <w:rsid w:val="00B8313A"/>
    <w:rsid w:val="00B84FF5"/>
    <w:rsid w:val="00B855D0"/>
    <w:rsid w:val="00B8565E"/>
    <w:rsid w:val="00B85ED1"/>
    <w:rsid w:val="00B863B1"/>
    <w:rsid w:val="00B873EC"/>
    <w:rsid w:val="00B87B21"/>
    <w:rsid w:val="00B90502"/>
    <w:rsid w:val="00B92720"/>
    <w:rsid w:val="00B92769"/>
    <w:rsid w:val="00B92B83"/>
    <w:rsid w:val="00B93275"/>
    <w:rsid w:val="00B93503"/>
    <w:rsid w:val="00B94504"/>
    <w:rsid w:val="00B9503D"/>
    <w:rsid w:val="00B9570B"/>
    <w:rsid w:val="00B959B2"/>
    <w:rsid w:val="00B96882"/>
    <w:rsid w:val="00B968F4"/>
    <w:rsid w:val="00B977F5"/>
    <w:rsid w:val="00BA21D5"/>
    <w:rsid w:val="00BA31E8"/>
    <w:rsid w:val="00BA3946"/>
    <w:rsid w:val="00BA3AEA"/>
    <w:rsid w:val="00BA41F0"/>
    <w:rsid w:val="00BA473F"/>
    <w:rsid w:val="00BA4F7A"/>
    <w:rsid w:val="00BA4FF3"/>
    <w:rsid w:val="00BA55E0"/>
    <w:rsid w:val="00BA56E5"/>
    <w:rsid w:val="00BA6BD4"/>
    <w:rsid w:val="00BA6C7A"/>
    <w:rsid w:val="00BA7073"/>
    <w:rsid w:val="00BB0881"/>
    <w:rsid w:val="00BB17D1"/>
    <w:rsid w:val="00BB1B93"/>
    <w:rsid w:val="00BB1E78"/>
    <w:rsid w:val="00BB2E26"/>
    <w:rsid w:val="00BB355F"/>
    <w:rsid w:val="00BB3752"/>
    <w:rsid w:val="00BB38D9"/>
    <w:rsid w:val="00BB3DDF"/>
    <w:rsid w:val="00BB54A3"/>
    <w:rsid w:val="00BB6688"/>
    <w:rsid w:val="00BC02F7"/>
    <w:rsid w:val="00BC075F"/>
    <w:rsid w:val="00BC0D80"/>
    <w:rsid w:val="00BC108B"/>
    <w:rsid w:val="00BC13DF"/>
    <w:rsid w:val="00BC26D4"/>
    <w:rsid w:val="00BC2921"/>
    <w:rsid w:val="00BC2C84"/>
    <w:rsid w:val="00BC34FD"/>
    <w:rsid w:val="00BC5F02"/>
    <w:rsid w:val="00BC5F9B"/>
    <w:rsid w:val="00BC6283"/>
    <w:rsid w:val="00BC7269"/>
    <w:rsid w:val="00BC7330"/>
    <w:rsid w:val="00BD1C7F"/>
    <w:rsid w:val="00BD1EF9"/>
    <w:rsid w:val="00BD2565"/>
    <w:rsid w:val="00BD274D"/>
    <w:rsid w:val="00BD3CA5"/>
    <w:rsid w:val="00BD4BDF"/>
    <w:rsid w:val="00BD4DFE"/>
    <w:rsid w:val="00BD52B9"/>
    <w:rsid w:val="00BD6C62"/>
    <w:rsid w:val="00BD7F57"/>
    <w:rsid w:val="00BE0892"/>
    <w:rsid w:val="00BE0C80"/>
    <w:rsid w:val="00BE1FF8"/>
    <w:rsid w:val="00BE2428"/>
    <w:rsid w:val="00BE39BC"/>
    <w:rsid w:val="00BE46EC"/>
    <w:rsid w:val="00BE4769"/>
    <w:rsid w:val="00BE5FA8"/>
    <w:rsid w:val="00BE6132"/>
    <w:rsid w:val="00BE6AD1"/>
    <w:rsid w:val="00BE73FD"/>
    <w:rsid w:val="00BE7BB2"/>
    <w:rsid w:val="00BF04E5"/>
    <w:rsid w:val="00BF170F"/>
    <w:rsid w:val="00BF2A42"/>
    <w:rsid w:val="00BF2C70"/>
    <w:rsid w:val="00BF2EBC"/>
    <w:rsid w:val="00BF35D9"/>
    <w:rsid w:val="00BF4224"/>
    <w:rsid w:val="00BF45D2"/>
    <w:rsid w:val="00BF5482"/>
    <w:rsid w:val="00BF5859"/>
    <w:rsid w:val="00BF5879"/>
    <w:rsid w:val="00BF587C"/>
    <w:rsid w:val="00BF6ED4"/>
    <w:rsid w:val="00BF7076"/>
    <w:rsid w:val="00BF7442"/>
    <w:rsid w:val="00BF7985"/>
    <w:rsid w:val="00C004CD"/>
    <w:rsid w:val="00C00FCE"/>
    <w:rsid w:val="00C01376"/>
    <w:rsid w:val="00C01996"/>
    <w:rsid w:val="00C02A2A"/>
    <w:rsid w:val="00C03D2A"/>
    <w:rsid w:val="00C03D8C"/>
    <w:rsid w:val="00C03E4D"/>
    <w:rsid w:val="00C041B0"/>
    <w:rsid w:val="00C055EC"/>
    <w:rsid w:val="00C0584F"/>
    <w:rsid w:val="00C05F54"/>
    <w:rsid w:val="00C066C4"/>
    <w:rsid w:val="00C06752"/>
    <w:rsid w:val="00C069C6"/>
    <w:rsid w:val="00C072C5"/>
    <w:rsid w:val="00C079C7"/>
    <w:rsid w:val="00C10115"/>
    <w:rsid w:val="00C101CB"/>
    <w:rsid w:val="00C109ED"/>
    <w:rsid w:val="00C10DC9"/>
    <w:rsid w:val="00C11148"/>
    <w:rsid w:val="00C1130D"/>
    <w:rsid w:val="00C11DF0"/>
    <w:rsid w:val="00C12153"/>
    <w:rsid w:val="00C12FB3"/>
    <w:rsid w:val="00C13610"/>
    <w:rsid w:val="00C13A65"/>
    <w:rsid w:val="00C145DC"/>
    <w:rsid w:val="00C14961"/>
    <w:rsid w:val="00C149A0"/>
    <w:rsid w:val="00C14C70"/>
    <w:rsid w:val="00C15036"/>
    <w:rsid w:val="00C15E3C"/>
    <w:rsid w:val="00C16F3D"/>
    <w:rsid w:val="00C17341"/>
    <w:rsid w:val="00C213A4"/>
    <w:rsid w:val="00C213B9"/>
    <w:rsid w:val="00C2141D"/>
    <w:rsid w:val="00C21E49"/>
    <w:rsid w:val="00C21F77"/>
    <w:rsid w:val="00C235FA"/>
    <w:rsid w:val="00C23840"/>
    <w:rsid w:val="00C24A23"/>
    <w:rsid w:val="00C24EEF"/>
    <w:rsid w:val="00C2509C"/>
    <w:rsid w:val="00C254E4"/>
    <w:rsid w:val="00C25CF6"/>
    <w:rsid w:val="00C26C36"/>
    <w:rsid w:val="00C27DF4"/>
    <w:rsid w:val="00C32389"/>
    <w:rsid w:val="00C32768"/>
    <w:rsid w:val="00C32794"/>
    <w:rsid w:val="00C32F95"/>
    <w:rsid w:val="00C330AC"/>
    <w:rsid w:val="00C34E14"/>
    <w:rsid w:val="00C34E61"/>
    <w:rsid w:val="00C35C9A"/>
    <w:rsid w:val="00C35DEF"/>
    <w:rsid w:val="00C360A1"/>
    <w:rsid w:val="00C37EE2"/>
    <w:rsid w:val="00C37FB3"/>
    <w:rsid w:val="00C401A3"/>
    <w:rsid w:val="00C405DF"/>
    <w:rsid w:val="00C419BA"/>
    <w:rsid w:val="00C41E47"/>
    <w:rsid w:val="00C4225A"/>
    <w:rsid w:val="00C431DF"/>
    <w:rsid w:val="00C44E5E"/>
    <w:rsid w:val="00C456BD"/>
    <w:rsid w:val="00C45B36"/>
    <w:rsid w:val="00C45C0F"/>
    <w:rsid w:val="00C46716"/>
    <w:rsid w:val="00C47022"/>
    <w:rsid w:val="00C473B9"/>
    <w:rsid w:val="00C4780F"/>
    <w:rsid w:val="00C47C37"/>
    <w:rsid w:val="00C5028E"/>
    <w:rsid w:val="00C5084D"/>
    <w:rsid w:val="00C52108"/>
    <w:rsid w:val="00C530DC"/>
    <w:rsid w:val="00C5350D"/>
    <w:rsid w:val="00C53BE2"/>
    <w:rsid w:val="00C53C8F"/>
    <w:rsid w:val="00C541B6"/>
    <w:rsid w:val="00C551CA"/>
    <w:rsid w:val="00C5543D"/>
    <w:rsid w:val="00C559D6"/>
    <w:rsid w:val="00C55D8A"/>
    <w:rsid w:val="00C56394"/>
    <w:rsid w:val="00C56BF3"/>
    <w:rsid w:val="00C56F5D"/>
    <w:rsid w:val="00C57D69"/>
    <w:rsid w:val="00C6061B"/>
    <w:rsid w:val="00C60757"/>
    <w:rsid w:val="00C611A9"/>
    <w:rsid w:val="00C6123C"/>
    <w:rsid w:val="00C61F4F"/>
    <w:rsid w:val="00C624D5"/>
    <w:rsid w:val="00C62E4C"/>
    <w:rsid w:val="00C6311A"/>
    <w:rsid w:val="00C64297"/>
    <w:rsid w:val="00C645CB"/>
    <w:rsid w:val="00C653B2"/>
    <w:rsid w:val="00C65FBB"/>
    <w:rsid w:val="00C6647B"/>
    <w:rsid w:val="00C672BB"/>
    <w:rsid w:val="00C67473"/>
    <w:rsid w:val="00C679CC"/>
    <w:rsid w:val="00C67CF0"/>
    <w:rsid w:val="00C67DF3"/>
    <w:rsid w:val="00C702D2"/>
    <w:rsid w:val="00C705B2"/>
    <w:rsid w:val="00C7084D"/>
    <w:rsid w:val="00C709D6"/>
    <w:rsid w:val="00C70EE5"/>
    <w:rsid w:val="00C7172E"/>
    <w:rsid w:val="00C71DE7"/>
    <w:rsid w:val="00C7305F"/>
    <w:rsid w:val="00C7315E"/>
    <w:rsid w:val="00C73737"/>
    <w:rsid w:val="00C73E14"/>
    <w:rsid w:val="00C73FAE"/>
    <w:rsid w:val="00C74232"/>
    <w:rsid w:val="00C74D68"/>
    <w:rsid w:val="00C75895"/>
    <w:rsid w:val="00C75DC0"/>
    <w:rsid w:val="00C77ACD"/>
    <w:rsid w:val="00C77D5A"/>
    <w:rsid w:val="00C80293"/>
    <w:rsid w:val="00C8031F"/>
    <w:rsid w:val="00C807C9"/>
    <w:rsid w:val="00C80AC9"/>
    <w:rsid w:val="00C80D48"/>
    <w:rsid w:val="00C810FF"/>
    <w:rsid w:val="00C81562"/>
    <w:rsid w:val="00C83C9F"/>
    <w:rsid w:val="00C84142"/>
    <w:rsid w:val="00C87D29"/>
    <w:rsid w:val="00C91FAE"/>
    <w:rsid w:val="00C92CAB"/>
    <w:rsid w:val="00C92DF5"/>
    <w:rsid w:val="00C933ED"/>
    <w:rsid w:val="00C934FB"/>
    <w:rsid w:val="00C94197"/>
    <w:rsid w:val="00C94294"/>
    <w:rsid w:val="00C94840"/>
    <w:rsid w:val="00C95EC6"/>
    <w:rsid w:val="00C96919"/>
    <w:rsid w:val="00C96B0A"/>
    <w:rsid w:val="00C97865"/>
    <w:rsid w:val="00C97FE2"/>
    <w:rsid w:val="00CA13F0"/>
    <w:rsid w:val="00CA1732"/>
    <w:rsid w:val="00CA2C81"/>
    <w:rsid w:val="00CA3BAB"/>
    <w:rsid w:val="00CA4EE3"/>
    <w:rsid w:val="00CA58C6"/>
    <w:rsid w:val="00CA79AE"/>
    <w:rsid w:val="00CA79F2"/>
    <w:rsid w:val="00CB0078"/>
    <w:rsid w:val="00CB027F"/>
    <w:rsid w:val="00CB19E3"/>
    <w:rsid w:val="00CB2C39"/>
    <w:rsid w:val="00CB2DE6"/>
    <w:rsid w:val="00CB32A9"/>
    <w:rsid w:val="00CB4344"/>
    <w:rsid w:val="00CB5746"/>
    <w:rsid w:val="00CB5BC3"/>
    <w:rsid w:val="00CB60B2"/>
    <w:rsid w:val="00CB6D57"/>
    <w:rsid w:val="00CB7245"/>
    <w:rsid w:val="00CC013B"/>
    <w:rsid w:val="00CC09E5"/>
    <w:rsid w:val="00CC0A5C"/>
    <w:rsid w:val="00CC0C33"/>
    <w:rsid w:val="00CC0D81"/>
    <w:rsid w:val="00CC0EBB"/>
    <w:rsid w:val="00CC1AD0"/>
    <w:rsid w:val="00CC1B1C"/>
    <w:rsid w:val="00CC255E"/>
    <w:rsid w:val="00CC26A5"/>
    <w:rsid w:val="00CC3CBE"/>
    <w:rsid w:val="00CC43AC"/>
    <w:rsid w:val="00CC4894"/>
    <w:rsid w:val="00CC6297"/>
    <w:rsid w:val="00CC7690"/>
    <w:rsid w:val="00CD1986"/>
    <w:rsid w:val="00CD5138"/>
    <w:rsid w:val="00CD54BF"/>
    <w:rsid w:val="00CD5C29"/>
    <w:rsid w:val="00CD5E47"/>
    <w:rsid w:val="00CD64D3"/>
    <w:rsid w:val="00CD676C"/>
    <w:rsid w:val="00CD6DED"/>
    <w:rsid w:val="00CD7390"/>
    <w:rsid w:val="00CD7C63"/>
    <w:rsid w:val="00CD7FB2"/>
    <w:rsid w:val="00CE0854"/>
    <w:rsid w:val="00CE0910"/>
    <w:rsid w:val="00CE0A5B"/>
    <w:rsid w:val="00CE1047"/>
    <w:rsid w:val="00CE1164"/>
    <w:rsid w:val="00CE2624"/>
    <w:rsid w:val="00CE2BF4"/>
    <w:rsid w:val="00CE2C3B"/>
    <w:rsid w:val="00CE3848"/>
    <w:rsid w:val="00CE48C9"/>
    <w:rsid w:val="00CE4D5C"/>
    <w:rsid w:val="00CE5C6A"/>
    <w:rsid w:val="00CE5E74"/>
    <w:rsid w:val="00CF048F"/>
    <w:rsid w:val="00CF05DA"/>
    <w:rsid w:val="00CF0C1C"/>
    <w:rsid w:val="00CF1C1C"/>
    <w:rsid w:val="00CF202B"/>
    <w:rsid w:val="00CF2F4C"/>
    <w:rsid w:val="00CF58EB"/>
    <w:rsid w:val="00CF603B"/>
    <w:rsid w:val="00CF6567"/>
    <w:rsid w:val="00CF6AF8"/>
    <w:rsid w:val="00CF6FEC"/>
    <w:rsid w:val="00CF70ED"/>
    <w:rsid w:val="00CF7AAF"/>
    <w:rsid w:val="00CF7E91"/>
    <w:rsid w:val="00D0106E"/>
    <w:rsid w:val="00D01692"/>
    <w:rsid w:val="00D0173F"/>
    <w:rsid w:val="00D01BB4"/>
    <w:rsid w:val="00D01D81"/>
    <w:rsid w:val="00D031DC"/>
    <w:rsid w:val="00D05824"/>
    <w:rsid w:val="00D06011"/>
    <w:rsid w:val="00D06016"/>
    <w:rsid w:val="00D06383"/>
    <w:rsid w:val="00D06852"/>
    <w:rsid w:val="00D11B76"/>
    <w:rsid w:val="00D11BC1"/>
    <w:rsid w:val="00D12C32"/>
    <w:rsid w:val="00D13222"/>
    <w:rsid w:val="00D13616"/>
    <w:rsid w:val="00D13B93"/>
    <w:rsid w:val="00D14499"/>
    <w:rsid w:val="00D1473B"/>
    <w:rsid w:val="00D15037"/>
    <w:rsid w:val="00D157AA"/>
    <w:rsid w:val="00D15CEC"/>
    <w:rsid w:val="00D1769A"/>
    <w:rsid w:val="00D17BC3"/>
    <w:rsid w:val="00D20663"/>
    <w:rsid w:val="00D20E0E"/>
    <w:rsid w:val="00D20E85"/>
    <w:rsid w:val="00D21B94"/>
    <w:rsid w:val="00D220A2"/>
    <w:rsid w:val="00D22158"/>
    <w:rsid w:val="00D23547"/>
    <w:rsid w:val="00D24615"/>
    <w:rsid w:val="00D24921"/>
    <w:rsid w:val="00D25DC0"/>
    <w:rsid w:val="00D26458"/>
    <w:rsid w:val="00D26584"/>
    <w:rsid w:val="00D26A2B"/>
    <w:rsid w:val="00D27B52"/>
    <w:rsid w:val="00D27C8E"/>
    <w:rsid w:val="00D27FB3"/>
    <w:rsid w:val="00D30486"/>
    <w:rsid w:val="00D30602"/>
    <w:rsid w:val="00D3091D"/>
    <w:rsid w:val="00D30D3F"/>
    <w:rsid w:val="00D3134B"/>
    <w:rsid w:val="00D31622"/>
    <w:rsid w:val="00D320A7"/>
    <w:rsid w:val="00D3239A"/>
    <w:rsid w:val="00D323B6"/>
    <w:rsid w:val="00D332CE"/>
    <w:rsid w:val="00D3395A"/>
    <w:rsid w:val="00D3432F"/>
    <w:rsid w:val="00D349DF"/>
    <w:rsid w:val="00D34AF3"/>
    <w:rsid w:val="00D34B36"/>
    <w:rsid w:val="00D350CE"/>
    <w:rsid w:val="00D352C1"/>
    <w:rsid w:val="00D35620"/>
    <w:rsid w:val="00D357D3"/>
    <w:rsid w:val="00D35D20"/>
    <w:rsid w:val="00D36193"/>
    <w:rsid w:val="00D3743A"/>
    <w:rsid w:val="00D37842"/>
    <w:rsid w:val="00D4006D"/>
    <w:rsid w:val="00D403CA"/>
    <w:rsid w:val="00D40F79"/>
    <w:rsid w:val="00D40FA7"/>
    <w:rsid w:val="00D42DC2"/>
    <w:rsid w:val="00D4302B"/>
    <w:rsid w:val="00D46DA0"/>
    <w:rsid w:val="00D46E26"/>
    <w:rsid w:val="00D476F9"/>
    <w:rsid w:val="00D47C1B"/>
    <w:rsid w:val="00D50DA1"/>
    <w:rsid w:val="00D5222F"/>
    <w:rsid w:val="00D5235A"/>
    <w:rsid w:val="00D52569"/>
    <w:rsid w:val="00D52852"/>
    <w:rsid w:val="00D528A1"/>
    <w:rsid w:val="00D53784"/>
    <w:rsid w:val="00D537E1"/>
    <w:rsid w:val="00D54494"/>
    <w:rsid w:val="00D545A4"/>
    <w:rsid w:val="00D5498C"/>
    <w:rsid w:val="00D54FF8"/>
    <w:rsid w:val="00D55326"/>
    <w:rsid w:val="00D55BB2"/>
    <w:rsid w:val="00D55DE6"/>
    <w:rsid w:val="00D57CD8"/>
    <w:rsid w:val="00D57F2E"/>
    <w:rsid w:val="00D6091A"/>
    <w:rsid w:val="00D617D9"/>
    <w:rsid w:val="00D61E7F"/>
    <w:rsid w:val="00D62A28"/>
    <w:rsid w:val="00D62C50"/>
    <w:rsid w:val="00D6419B"/>
    <w:rsid w:val="00D65070"/>
    <w:rsid w:val="00D6605A"/>
    <w:rsid w:val="00D6695F"/>
    <w:rsid w:val="00D702E6"/>
    <w:rsid w:val="00D7102A"/>
    <w:rsid w:val="00D71E2B"/>
    <w:rsid w:val="00D72CC0"/>
    <w:rsid w:val="00D745FF"/>
    <w:rsid w:val="00D74C0B"/>
    <w:rsid w:val="00D75644"/>
    <w:rsid w:val="00D75881"/>
    <w:rsid w:val="00D76019"/>
    <w:rsid w:val="00D760AE"/>
    <w:rsid w:val="00D765B8"/>
    <w:rsid w:val="00D768CF"/>
    <w:rsid w:val="00D77067"/>
    <w:rsid w:val="00D770CB"/>
    <w:rsid w:val="00D77E09"/>
    <w:rsid w:val="00D807BC"/>
    <w:rsid w:val="00D81656"/>
    <w:rsid w:val="00D81E72"/>
    <w:rsid w:val="00D82820"/>
    <w:rsid w:val="00D82863"/>
    <w:rsid w:val="00D829F8"/>
    <w:rsid w:val="00D83D87"/>
    <w:rsid w:val="00D84A6D"/>
    <w:rsid w:val="00D86A30"/>
    <w:rsid w:val="00D86B81"/>
    <w:rsid w:val="00D86EB6"/>
    <w:rsid w:val="00D86FE0"/>
    <w:rsid w:val="00D871BC"/>
    <w:rsid w:val="00D90414"/>
    <w:rsid w:val="00D91089"/>
    <w:rsid w:val="00D9123B"/>
    <w:rsid w:val="00D929C8"/>
    <w:rsid w:val="00D9476F"/>
    <w:rsid w:val="00D949FE"/>
    <w:rsid w:val="00D95BB4"/>
    <w:rsid w:val="00D96BA8"/>
    <w:rsid w:val="00D97CB4"/>
    <w:rsid w:val="00D97DD4"/>
    <w:rsid w:val="00DA0538"/>
    <w:rsid w:val="00DA1F31"/>
    <w:rsid w:val="00DA2109"/>
    <w:rsid w:val="00DA2EC5"/>
    <w:rsid w:val="00DA4AD9"/>
    <w:rsid w:val="00DA4EE2"/>
    <w:rsid w:val="00DA5314"/>
    <w:rsid w:val="00DA5A8A"/>
    <w:rsid w:val="00DA5E9A"/>
    <w:rsid w:val="00DA70CE"/>
    <w:rsid w:val="00DA76D2"/>
    <w:rsid w:val="00DA7942"/>
    <w:rsid w:val="00DA79C6"/>
    <w:rsid w:val="00DA7F41"/>
    <w:rsid w:val="00DB1170"/>
    <w:rsid w:val="00DB1303"/>
    <w:rsid w:val="00DB1EFD"/>
    <w:rsid w:val="00DB2695"/>
    <w:rsid w:val="00DB26CD"/>
    <w:rsid w:val="00DB26EB"/>
    <w:rsid w:val="00DB3904"/>
    <w:rsid w:val="00DB441C"/>
    <w:rsid w:val="00DB44AF"/>
    <w:rsid w:val="00DB49B3"/>
    <w:rsid w:val="00DB4B08"/>
    <w:rsid w:val="00DB7D60"/>
    <w:rsid w:val="00DC00FB"/>
    <w:rsid w:val="00DC0C1F"/>
    <w:rsid w:val="00DC0D65"/>
    <w:rsid w:val="00DC1C23"/>
    <w:rsid w:val="00DC1F58"/>
    <w:rsid w:val="00DC3034"/>
    <w:rsid w:val="00DC339B"/>
    <w:rsid w:val="00DC3487"/>
    <w:rsid w:val="00DC3662"/>
    <w:rsid w:val="00DC3E39"/>
    <w:rsid w:val="00DC4440"/>
    <w:rsid w:val="00DC47EB"/>
    <w:rsid w:val="00DC49EB"/>
    <w:rsid w:val="00DC5D40"/>
    <w:rsid w:val="00DC69A7"/>
    <w:rsid w:val="00DC6B4D"/>
    <w:rsid w:val="00DC6E4F"/>
    <w:rsid w:val="00DC7ACB"/>
    <w:rsid w:val="00DC7E8B"/>
    <w:rsid w:val="00DD1130"/>
    <w:rsid w:val="00DD1495"/>
    <w:rsid w:val="00DD16A2"/>
    <w:rsid w:val="00DD2D10"/>
    <w:rsid w:val="00DD30E9"/>
    <w:rsid w:val="00DD312D"/>
    <w:rsid w:val="00DD3AAA"/>
    <w:rsid w:val="00DD3B9F"/>
    <w:rsid w:val="00DD3C76"/>
    <w:rsid w:val="00DD4F47"/>
    <w:rsid w:val="00DD63CC"/>
    <w:rsid w:val="00DD6C4E"/>
    <w:rsid w:val="00DD7FBB"/>
    <w:rsid w:val="00DE07D6"/>
    <w:rsid w:val="00DE0B9F"/>
    <w:rsid w:val="00DE13C7"/>
    <w:rsid w:val="00DE2A9E"/>
    <w:rsid w:val="00DE4238"/>
    <w:rsid w:val="00DE4597"/>
    <w:rsid w:val="00DE657F"/>
    <w:rsid w:val="00DE6CBD"/>
    <w:rsid w:val="00DF1218"/>
    <w:rsid w:val="00DF18A2"/>
    <w:rsid w:val="00DF1D91"/>
    <w:rsid w:val="00DF3141"/>
    <w:rsid w:val="00DF3757"/>
    <w:rsid w:val="00DF39B4"/>
    <w:rsid w:val="00DF41AE"/>
    <w:rsid w:val="00DF4726"/>
    <w:rsid w:val="00DF4BCE"/>
    <w:rsid w:val="00DF4C0B"/>
    <w:rsid w:val="00DF53CB"/>
    <w:rsid w:val="00DF5801"/>
    <w:rsid w:val="00DF6462"/>
    <w:rsid w:val="00DF6D24"/>
    <w:rsid w:val="00DF701D"/>
    <w:rsid w:val="00DF79BF"/>
    <w:rsid w:val="00E00274"/>
    <w:rsid w:val="00E02DDC"/>
    <w:rsid w:val="00E02FA0"/>
    <w:rsid w:val="00E032EA"/>
    <w:rsid w:val="00E036DC"/>
    <w:rsid w:val="00E03A13"/>
    <w:rsid w:val="00E03F7D"/>
    <w:rsid w:val="00E045C4"/>
    <w:rsid w:val="00E047C5"/>
    <w:rsid w:val="00E05350"/>
    <w:rsid w:val="00E07126"/>
    <w:rsid w:val="00E077DA"/>
    <w:rsid w:val="00E07F79"/>
    <w:rsid w:val="00E1013E"/>
    <w:rsid w:val="00E10454"/>
    <w:rsid w:val="00E108D8"/>
    <w:rsid w:val="00E112E5"/>
    <w:rsid w:val="00E1206F"/>
    <w:rsid w:val="00E122D8"/>
    <w:rsid w:val="00E1278C"/>
    <w:rsid w:val="00E12868"/>
    <w:rsid w:val="00E129C1"/>
    <w:rsid w:val="00E12CC8"/>
    <w:rsid w:val="00E140DC"/>
    <w:rsid w:val="00E15071"/>
    <w:rsid w:val="00E15352"/>
    <w:rsid w:val="00E16D53"/>
    <w:rsid w:val="00E17148"/>
    <w:rsid w:val="00E17348"/>
    <w:rsid w:val="00E17BDE"/>
    <w:rsid w:val="00E21CC7"/>
    <w:rsid w:val="00E22040"/>
    <w:rsid w:val="00E2286F"/>
    <w:rsid w:val="00E24A9F"/>
    <w:rsid w:val="00E24D9E"/>
    <w:rsid w:val="00E251C9"/>
    <w:rsid w:val="00E25849"/>
    <w:rsid w:val="00E266BB"/>
    <w:rsid w:val="00E277F5"/>
    <w:rsid w:val="00E305E0"/>
    <w:rsid w:val="00E309C9"/>
    <w:rsid w:val="00E30F8D"/>
    <w:rsid w:val="00E3185C"/>
    <w:rsid w:val="00E3197E"/>
    <w:rsid w:val="00E3259B"/>
    <w:rsid w:val="00E3264E"/>
    <w:rsid w:val="00E327C1"/>
    <w:rsid w:val="00E33469"/>
    <w:rsid w:val="00E342F8"/>
    <w:rsid w:val="00E34E8E"/>
    <w:rsid w:val="00E35098"/>
    <w:rsid w:val="00E351ED"/>
    <w:rsid w:val="00E35545"/>
    <w:rsid w:val="00E35CD6"/>
    <w:rsid w:val="00E360F8"/>
    <w:rsid w:val="00E368A9"/>
    <w:rsid w:val="00E40976"/>
    <w:rsid w:val="00E40EB2"/>
    <w:rsid w:val="00E41AF3"/>
    <w:rsid w:val="00E41F55"/>
    <w:rsid w:val="00E42C97"/>
    <w:rsid w:val="00E43025"/>
    <w:rsid w:val="00E4329D"/>
    <w:rsid w:val="00E437D0"/>
    <w:rsid w:val="00E45094"/>
    <w:rsid w:val="00E45C48"/>
    <w:rsid w:val="00E47786"/>
    <w:rsid w:val="00E5065D"/>
    <w:rsid w:val="00E514A8"/>
    <w:rsid w:val="00E52B13"/>
    <w:rsid w:val="00E53B10"/>
    <w:rsid w:val="00E5425A"/>
    <w:rsid w:val="00E543F2"/>
    <w:rsid w:val="00E55C3C"/>
    <w:rsid w:val="00E6028C"/>
    <w:rsid w:val="00E6034B"/>
    <w:rsid w:val="00E621F0"/>
    <w:rsid w:val="00E62BC6"/>
    <w:rsid w:val="00E62F38"/>
    <w:rsid w:val="00E63393"/>
    <w:rsid w:val="00E639D7"/>
    <w:rsid w:val="00E64007"/>
    <w:rsid w:val="00E64825"/>
    <w:rsid w:val="00E6549E"/>
    <w:rsid w:val="00E65EDE"/>
    <w:rsid w:val="00E65F45"/>
    <w:rsid w:val="00E669B8"/>
    <w:rsid w:val="00E66A18"/>
    <w:rsid w:val="00E675E6"/>
    <w:rsid w:val="00E70C2C"/>
    <w:rsid w:val="00E70DE1"/>
    <w:rsid w:val="00E70F81"/>
    <w:rsid w:val="00E71C9C"/>
    <w:rsid w:val="00E7243F"/>
    <w:rsid w:val="00E739E8"/>
    <w:rsid w:val="00E74061"/>
    <w:rsid w:val="00E7634E"/>
    <w:rsid w:val="00E77055"/>
    <w:rsid w:val="00E77128"/>
    <w:rsid w:val="00E77131"/>
    <w:rsid w:val="00E77460"/>
    <w:rsid w:val="00E775A2"/>
    <w:rsid w:val="00E7768D"/>
    <w:rsid w:val="00E80AC7"/>
    <w:rsid w:val="00E818A7"/>
    <w:rsid w:val="00E83059"/>
    <w:rsid w:val="00E83ABC"/>
    <w:rsid w:val="00E83BD8"/>
    <w:rsid w:val="00E844F2"/>
    <w:rsid w:val="00E848C9"/>
    <w:rsid w:val="00E8496A"/>
    <w:rsid w:val="00E8659F"/>
    <w:rsid w:val="00E87189"/>
    <w:rsid w:val="00E87773"/>
    <w:rsid w:val="00E90AD0"/>
    <w:rsid w:val="00E90D22"/>
    <w:rsid w:val="00E92797"/>
    <w:rsid w:val="00E92FCB"/>
    <w:rsid w:val="00E946B0"/>
    <w:rsid w:val="00E947E5"/>
    <w:rsid w:val="00E95B1D"/>
    <w:rsid w:val="00E95B54"/>
    <w:rsid w:val="00E96078"/>
    <w:rsid w:val="00E97030"/>
    <w:rsid w:val="00E97142"/>
    <w:rsid w:val="00EA078F"/>
    <w:rsid w:val="00EA0D6A"/>
    <w:rsid w:val="00EA147F"/>
    <w:rsid w:val="00EA298A"/>
    <w:rsid w:val="00EA3FA4"/>
    <w:rsid w:val="00EA474B"/>
    <w:rsid w:val="00EA4A27"/>
    <w:rsid w:val="00EA4FA6"/>
    <w:rsid w:val="00EA687A"/>
    <w:rsid w:val="00EA6EE4"/>
    <w:rsid w:val="00EA7225"/>
    <w:rsid w:val="00EA7EFD"/>
    <w:rsid w:val="00EB06B9"/>
    <w:rsid w:val="00EB0E2C"/>
    <w:rsid w:val="00EB1A25"/>
    <w:rsid w:val="00EB1E55"/>
    <w:rsid w:val="00EB2B6D"/>
    <w:rsid w:val="00EB2DA4"/>
    <w:rsid w:val="00EB30D2"/>
    <w:rsid w:val="00EB3CC6"/>
    <w:rsid w:val="00EB434A"/>
    <w:rsid w:val="00EB558C"/>
    <w:rsid w:val="00EB591C"/>
    <w:rsid w:val="00EB60BE"/>
    <w:rsid w:val="00EB783D"/>
    <w:rsid w:val="00EC0182"/>
    <w:rsid w:val="00EC1353"/>
    <w:rsid w:val="00EC2730"/>
    <w:rsid w:val="00EC3445"/>
    <w:rsid w:val="00EC371B"/>
    <w:rsid w:val="00EC379D"/>
    <w:rsid w:val="00EC3CAD"/>
    <w:rsid w:val="00EC3E74"/>
    <w:rsid w:val="00EC40AA"/>
    <w:rsid w:val="00EC4874"/>
    <w:rsid w:val="00EC4A3C"/>
    <w:rsid w:val="00EC60C2"/>
    <w:rsid w:val="00EC7363"/>
    <w:rsid w:val="00EC747A"/>
    <w:rsid w:val="00EC768A"/>
    <w:rsid w:val="00ED03AB"/>
    <w:rsid w:val="00ED0A31"/>
    <w:rsid w:val="00ED0A41"/>
    <w:rsid w:val="00ED130D"/>
    <w:rsid w:val="00ED151B"/>
    <w:rsid w:val="00ED1963"/>
    <w:rsid w:val="00ED1BE8"/>
    <w:rsid w:val="00ED1CD4"/>
    <w:rsid w:val="00ED1D2B"/>
    <w:rsid w:val="00ED2271"/>
    <w:rsid w:val="00ED3E90"/>
    <w:rsid w:val="00ED408B"/>
    <w:rsid w:val="00ED4295"/>
    <w:rsid w:val="00ED5DFC"/>
    <w:rsid w:val="00ED645B"/>
    <w:rsid w:val="00ED64B5"/>
    <w:rsid w:val="00ED744E"/>
    <w:rsid w:val="00EE035A"/>
    <w:rsid w:val="00EE2AA0"/>
    <w:rsid w:val="00EE3053"/>
    <w:rsid w:val="00EE3579"/>
    <w:rsid w:val="00EE4948"/>
    <w:rsid w:val="00EE5232"/>
    <w:rsid w:val="00EE5A86"/>
    <w:rsid w:val="00EE62AB"/>
    <w:rsid w:val="00EE6834"/>
    <w:rsid w:val="00EE6C3B"/>
    <w:rsid w:val="00EE7CCA"/>
    <w:rsid w:val="00EF06BF"/>
    <w:rsid w:val="00EF15EF"/>
    <w:rsid w:val="00EF17E5"/>
    <w:rsid w:val="00EF217B"/>
    <w:rsid w:val="00EF35EB"/>
    <w:rsid w:val="00EF36CA"/>
    <w:rsid w:val="00EF4213"/>
    <w:rsid w:val="00EF6E2D"/>
    <w:rsid w:val="00EF7708"/>
    <w:rsid w:val="00F00447"/>
    <w:rsid w:val="00F0079F"/>
    <w:rsid w:val="00F03CA0"/>
    <w:rsid w:val="00F0480B"/>
    <w:rsid w:val="00F05851"/>
    <w:rsid w:val="00F0588F"/>
    <w:rsid w:val="00F06248"/>
    <w:rsid w:val="00F075E7"/>
    <w:rsid w:val="00F07D5E"/>
    <w:rsid w:val="00F07F38"/>
    <w:rsid w:val="00F10629"/>
    <w:rsid w:val="00F10D72"/>
    <w:rsid w:val="00F10F7F"/>
    <w:rsid w:val="00F11A46"/>
    <w:rsid w:val="00F11E7F"/>
    <w:rsid w:val="00F129AC"/>
    <w:rsid w:val="00F12A4A"/>
    <w:rsid w:val="00F13857"/>
    <w:rsid w:val="00F13C91"/>
    <w:rsid w:val="00F13F63"/>
    <w:rsid w:val="00F14444"/>
    <w:rsid w:val="00F15174"/>
    <w:rsid w:val="00F15393"/>
    <w:rsid w:val="00F1628B"/>
    <w:rsid w:val="00F16A14"/>
    <w:rsid w:val="00F17551"/>
    <w:rsid w:val="00F17BD4"/>
    <w:rsid w:val="00F20978"/>
    <w:rsid w:val="00F20C40"/>
    <w:rsid w:val="00F20F9A"/>
    <w:rsid w:val="00F21C2B"/>
    <w:rsid w:val="00F22535"/>
    <w:rsid w:val="00F231DF"/>
    <w:rsid w:val="00F23525"/>
    <w:rsid w:val="00F24730"/>
    <w:rsid w:val="00F259FC"/>
    <w:rsid w:val="00F26B62"/>
    <w:rsid w:val="00F26BB9"/>
    <w:rsid w:val="00F27668"/>
    <w:rsid w:val="00F27A56"/>
    <w:rsid w:val="00F30EF1"/>
    <w:rsid w:val="00F314DC"/>
    <w:rsid w:val="00F3161F"/>
    <w:rsid w:val="00F3170A"/>
    <w:rsid w:val="00F31AF3"/>
    <w:rsid w:val="00F33032"/>
    <w:rsid w:val="00F340FD"/>
    <w:rsid w:val="00F35D8E"/>
    <w:rsid w:val="00F362D7"/>
    <w:rsid w:val="00F36980"/>
    <w:rsid w:val="00F379FC"/>
    <w:rsid w:val="00F37D7B"/>
    <w:rsid w:val="00F40317"/>
    <w:rsid w:val="00F406C6"/>
    <w:rsid w:val="00F417B5"/>
    <w:rsid w:val="00F42505"/>
    <w:rsid w:val="00F429D7"/>
    <w:rsid w:val="00F43968"/>
    <w:rsid w:val="00F43E59"/>
    <w:rsid w:val="00F44587"/>
    <w:rsid w:val="00F44B84"/>
    <w:rsid w:val="00F45623"/>
    <w:rsid w:val="00F46897"/>
    <w:rsid w:val="00F4784B"/>
    <w:rsid w:val="00F47B27"/>
    <w:rsid w:val="00F50752"/>
    <w:rsid w:val="00F50CE3"/>
    <w:rsid w:val="00F50F87"/>
    <w:rsid w:val="00F5161D"/>
    <w:rsid w:val="00F52295"/>
    <w:rsid w:val="00F52AFE"/>
    <w:rsid w:val="00F52CE9"/>
    <w:rsid w:val="00F5314C"/>
    <w:rsid w:val="00F54414"/>
    <w:rsid w:val="00F56249"/>
    <w:rsid w:val="00F56656"/>
    <w:rsid w:val="00F5688C"/>
    <w:rsid w:val="00F56D8B"/>
    <w:rsid w:val="00F57399"/>
    <w:rsid w:val="00F60048"/>
    <w:rsid w:val="00F60914"/>
    <w:rsid w:val="00F60FA7"/>
    <w:rsid w:val="00F61EEB"/>
    <w:rsid w:val="00F62A62"/>
    <w:rsid w:val="00F635DD"/>
    <w:rsid w:val="00F638B8"/>
    <w:rsid w:val="00F649F5"/>
    <w:rsid w:val="00F6627B"/>
    <w:rsid w:val="00F6633C"/>
    <w:rsid w:val="00F679EC"/>
    <w:rsid w:val="00F70436"/>
    <w:rsid w:val="00F72090"/>
    <w:rsid w:val="00F723C4"/>
    <w:rsid w:val="00F72CF3"/>
    <w:rsid w:val="00F73211"/>
    <w:rsid w:val="00F7336E"/>
    <w:rsid w:val="00F734F2"/>
    <w:rsid w:val="00F75052"/>
    <w:rsid w:val="00F759FC"/>
    <w:rsid w:val="00F7691C"/>
    <w:rsid w:val="00F77852"/>
    <w:rsid w:val="00F77898"/>
    <w:rsid w:val="00F7792F"/>
    <w:rsid w:val="00F804D3"/>
    <w:rsid w:val="00F808CA"/>
    <w:rsid w:val="00F80A3A"/>
    <w:rsid w:val="00F80C55"/>
    <w:rsid w:val="00F816CB"/>
    <w:rsid w:val="00F81CD2"/>
    <w:rsid w:val="00F82641"/>
    <w:rsid w:val="00F831FD"/>
    <w:rsid w:val="00F83DC5"/>
    <w:rsid w:val="00F83FBB"/>
    <w:rsid w:val="00F84FA6"/>
    <w:rsid w:val="00F86B46"/>
    <w:rsid w:val="00F87AE0"/>
    <w:rsid w:val="00F87E57"/>
    <w:rsid w:val="00F901C1"/>
    <w:rsid w:val="00F909AE"/>
    <w:rsid w:val="00F90E48"/>
    <w:rsid w:val="00F90F18"/>
    <w:rsid w:val="00F932A1"/>
    <w:rsid w:val="00F93685"/>
    <w:rsid w:val="00F937E4"/>
    <w:rsid w:val="00F9481C"/>
    <w:rsid w:val="00F953D0"/>
    <w:rsid w:val="00F95EE7"/>
    <w:rsid w:val="00F967FB"/>
    <w:rsid w:val="00FA0357"/>
    <w:rsid w:val="00FA0E8D"/>
    <w:rsid w:val="00FA1112"/>
    <w:rsid w:val="00FA12B2"/>
    <w:rsid w:val="00FA14B4"/>
    <w:rsid w:val="00FA250D"/>
    <w:rsid w:val="00FA3695"/>
    <w:rsid w:val="00FA39E6"/>
    <w:rsid w:val="00FA3E8A"/>
    <w:rsid w:val="00FA4732"/>
    <w:rsid w:val="00FA4C66"/>
    <w:rsid w:val="00FA5413"/>
    <w:rsid w:val="00FA6344"/>
    <w:rsid w:val="00FA6F68"/>
    <w:rsid w:val="00FA70A6"/>
    <w:rsid w:val="00FA78F2"/>
    <w:rsid w:val="00FA7BC9"/>
    <w:rsid w:val="00FB05AC"/>
    <w:rsid w:val="00FB08BA"/>
    <w:rsid w:val="00FB0F73"/>
    <w:rsid w:val="00FB21F5"/>
    <w:rsid w:val="00FB2B00"/>
    <w:rsid w:val="00FB378E"/>
    <w:rsid w:val="00FB37C8"/>
    <w:rsid w:val="00FB37F1"/>
    <w:rsid w:val="00FB40C3"/>
    <w:rsid w:val="00FB47C0"/>
    <w:rsid w:val="00FB501B"/>
    <w:rsid w:val="00FB5AE3"/>
    <w:rsid w:val="00FB69B6"/>
    <w:rsid w:val="00FB6BFE"/>
    <w:rsid w:val="00FB7373"/>
    <w:rsid w:val="00FB7770"/>
    <w:rsid w:val="00FB77BD"/>
    <w:rsid w:val="00FC075A"/>
    <w:rsid w:val="00FC0D3B"/>
    <w:rsid w:val="00FC130A"/>
    <w:rsid w:val="00FC16CA"/>
    <w:rsid w:val="00FC16FF"/>
    <w:rsid w:val="00FC276C"/>
    <w:rsid w:val="00FC2823"/>
    <w:rsid w:val="00FC3268"/>
    <w:rsid w:val="00FC4D9A"/>
    <w:rsid w:val="00FC4F0B"/>
    <w:rsid w:val="00FC5496"/>
    <w:rsid w:val="00FC5CDB"/>
    <w:rsid w:val="00FD064A"/>
    <w:rsid w:val="00FD11DA"/>
    <w:rsid w:val="00FD214B"/>
    <w:rsid w:val="00FD25F5"/>
    <w:rsid w:val="00FD352E"/>
    <w:rsid w:val="00FD3B91"/>
    <w:rsid w:val="00FD42F0"/>
    <w:rsid w:val="00FD4AFB"/>
    <w:rsid w:val="00FD4E6B"/>
    <w:rsid w:val="00FD576B"/>
    <w:rsid w:val="00FD579E"/>
    <w:rsid w:val="00FD6209"/>
    <w:rsid w:val="00FD6845"/>
    <w:rsid w:val="00FE0AB4"/>
    <w:rsid w:val="00FE0F71"/>
    <w:rsid w:val="00FE1EEF"/>
    <w:rsid w:val="00FE202C"/>
    <w:rsid w:val="00FE2145"/>
    <w:rsid w:val="00FE393C"/>
    <w:rsid w:val="00FE3E39"/>
    <w:rsid w:val="00FE4193"/>
    <w:rsid w:val="00FE44C6"/>
    <w:rsid w:val="00FE4516"/>
    <w:rsid w:val="00FE489D"/>
    <w:rsid w:val="00FE4E36"/>
    <w:rsid w:val="00FE5610"/>
    <w:rsid w:val="00FE589B"/>
    <w:rsid w:val="00FE615D"/>
    <w:rsid w:val="00FE61CC"/>
    <w:rsid w:val="00FE6290"/>
    <w:rsid w:val="00FE64C8"/>
    <w:rsid w:val="00FE7385"/>
    <w:rsid w:val="00FF102E"/>
    <w:rsid w:val="00FF2226"/>
    <w:rsid w:val="00FF222E"/>
    <w:rsid w:val="00FF2B55"/>
    <w:rsid w:val="00FF3BD1"/>
    <w:rsid w:val="00FF3D81"/>
    <w:rsid w:val="00FF4588"/>
    <w:rsid w:val="00FF4EE6"/>
    <w:rsid w:val="00FF63CD"/>
    <w:rsid w:val="00FF643E"/>
    <w:rsid w:val="00FF76AD"/>
    <w:rsid w:val="00FF788E"/>
    <w:rsid w:val="00FF7F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32D0ABA-0992-4CFB-AEB1-2A886F4C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標題"/>
    <w:basedOn w:val="a7"/>
    <w:qFormat/>
    <w:rsid w:val="004F5E57"/>
    <w:pPr>
      <w:numPr>
        <w:numId w:val="25"/>
      </w:numPr>
      <w:outlineLvl w:val="0"/>
    </w:pPr>
    <w:rPr>
      <w:rFonts w:hAnsi="Arial"/>
      <w:bCs/>
      <w:kern w:val="32"/>
      <w:szCs w:val="52"/>
    </w:rPr>
  </w:style>
  <w:style w:type="paragraph" w:styleId="2">
    <w:name w:val="heading 2"/>
    <w:aliases w:val="標題110/111,節標題"/>
    <w:basedOn w:val="a7"/>
    <w:link w:val="20"/>
    <w:qFormat/>
    <w:rsid w:val="004F5E57"/>
    <w:pPr>
      <w:numPr>
        <w:ilvl w:val="1"/>
        <w:numId w:val="25"/>
      </w:numPr>
      <w:outlineLvl w:val="1"/>
    </w:pPr>
    <w:rPr>
      <w:rFonts w:hAnsi="Arial"/>
      <w:bCs/>
      <w:kern w:val="32"/>
      <w:szCs w:val="48"/>
    </w:rPr>
  </w:style>
  <w:style w:type="paragraph" w:styleId="3">
    <w:name w:val="heading 3"/>
    <w:basedOn w:val="a7"/>
    <w:qFormat/>
    <w:rsid w:val="004F5E57"/>
    <w:pPr>
      <w:numPr>
        <w:ilvl w:val="2"/>
        <w:numId w:val="25"/>
      </w:numPr>
      <w:outlineLvl w:val="2"/>
    </w:pPr>
    <w:rPr>
      <w:rFonts w:hAnsi="Arial"/>
      <w:bCs/>
      <w:kern w:val="32"/>
      <w:szCs w:val="36"/>
    </w:rPr>
  </w:style>
  <w:style w:type="paragraph" w:styleId="4">
    <w:name w:val="heading 4"/>
    <w:aliases w:val="表格"/>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uiPriority w:val="99"/>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a">
    <w:name w:val="List Paragraph"/>
    <w:basedOn w:val="a7"/>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7"/>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8"/>
    <w:link w:val="afd"/>
    <w:uiPriority w:val="99"/>
    <w:semiHidden/>
    <w:rsid w:val="004F472A"/>
    <w:rPr>
      <w:rFonts w:ascii="Calibri" w:eastAsia="標楷體" w:hAnsi="Courier New" w:cs="Courier New"/>
      <w:color w:val="244061" w:themeColor="accent1" w:themeShade="80"/>
      <w:sz w:val="28"/>
      <w:szCs w:val="24"/>
    </w:rPr>
  </w:style>
  <w:style w:type="paragraph" w:styleId="aff">
    <w:name w:val="footnote text"/>
    <w:basedOn w:val="a7"/>
    <w:link w:val="aff0"/>
    <w:uiPriority w:val="99"/>
    <w:unhideWhenUsed/>
    <w:rsid w:val="00A83CE1"/>
    <w:pPr>
      <w:snapToGrid w:val="0"/>
      <w:jc w:val="left"/>
    </w:pPr>
    <w:rPr>
      <w:sz w:val="20"/>
    </w:rPr>
  </w:style>
  <w:style w:type="character" w:customStyle="1" w:styleId="aff0">
    <w:name w:val="註腳文字 字元"/>
    <w:basedOn w:val="a8"/>
    <w:link w:val="aff"/>
    <w:uiPriority w:val="99"/>
    <w:rsid w:val="00A83CE1"/>
    <w:rPr>
      <w:rFonts w:ascii="標楷體" w:eastAsia="標楷體"/>
      <w:kern w:val="2"/>
    </w:rPr>
  </w:style>
  <w:style w:type="character" w:styleId="aff1">
    <w:name w:val="footnote reference"/>
    <w:basedOn w:val="a8"/>
    <w:uiPriority w:val="99"/>
    <w:semiHidden/>
    <w:unhideWhenUsed/>
    <w:rsid w:val="00A83CE1"/>
    <w:rPr>
      <w:vertAlign w:val="superscript"/>
    </w:rPr>
  </w:style>
  <w:style w:type="character" w:customStyle="1" w:styleId="40">
    <w:name w:val="標題 4 字元"/>
    <w:aliases w:val="表格 字元"/>
    <w:basedOn w:val="a8"/>
    <w:link w:val="4"/>
    <w:rsid w:val="008140C5"/>
    <w:rPr>
      <w:rFonts w:ascii="標楷體" w:eastAsia="標楷體" w:hAnsi="Arial"/>
      <w:kern w:val="32"/>
      <w:sz w:val="32"/>
      <w:szCs w:val="36"/>
    </w:rPr>
  </w:style>
  <w:style w:type="character" w:customStyle="1" w:styleId="50">
    <w:name w:val="標題 5 字元"/>
    <w:basedOn w:val="a8"/>
    <w:link w:val="5"/>
    <w:rsid w:val="008140C5"/>
    <w:rPr>
      <w:rFonts w:ascii="標楷體" w:eastAsia="標楷體" w:hAnsi="Arial"/>
      <w:bCs/>
      <w:kern w:val="32"/>
      <w:sz w:val="32"/>
      <w:szCs w:val="36"/>
    </w:rPr>
  </w:style>
  <w:style w:type="character" w:customStyle="1" w:styleId="20">
    <w:name w:val="標題 2 字元"/>
    <w:aliases w:val="標題110/111 字元,節標題 字元"/>
    <w:basedOn w:val="a8"/>
    <w:link w:val="2"/>
    <w:rsid w:val="009A751D"/>
    <w:rPr>
      <w:rFonts w:ascii="標楷體" w:eastAsia="標楷體" w:hAnsi="Arial"/>
      <w:bCs/>
      <w:kern w:val="32"/>
      <w:sz w:val="32"/>
      <w:szCs w:val="48"/>
    </w:rPr>
  </w:style>
  <w:style w:type="paragraph" w:styleId="a">
    <w:name w:val="List Bullet"/>
    <w:basedOn w:val="a7"/>
    <w:uiPriority w:val="99"/>
    <w:unhideWhenUsed/>
    <w:rsid w:val="00400668"/>
    <w:pPr>
      <w:numPr>
        <w:numId w:val="47"/>
      </w:numPr>
      <w:contextualSpacing/>
    </w:pPr>
  </w:style>
  <w:style w:type="numbering" w:customStyle="1" w:styleId="13">
    <w:name w:val="無清單1"/>
    <w:next w:val="aa"/>
    <w:uiPriority w:val="99"/>
    <w:semiHidden/>
    <w:unhideWhenUsed/>
    <w:rsid w:val="00667FDE"/>
  </w:style>
  <w:style w:type="paragraph" w:customStyle="1" w:styleId="aff2">
    <w:name w:val="[基本段落]"/>
    <w:basedOn w:val="a7"/>
    <w:uiPriority w:val="99"/>
    <w:rsid w:val="00667FDE"/>
    <w:pPr>
      <w:widowControl/>
      <w:overflowPunct/>
      <w:adjustRightInd w:val="0"/>
      <w:spacing w:line="288" w:lineRule="auto"/>
      <w:textAlignment w:val="center"/>
    </w:pPr>
    <w:rPr>
      <w:rFonts w:ascii="AdobeMingStd-Light" w:eastAsia="AdobeMingStd-Light" w:cs="AdobeMingStd-Light"/>
      <w:color w:val="000000"/>
      <w:kern w:val="0"/>
      <w:sz w:val="24"/>
      <w:szCs w:val="24"/>
      <w:lang w:val="zh-TW"/>
    </w:rPr>
  </w:style>
  <w:style w:type="paragraph" w:customStyle="1" w:styleId="JOE">
    <w:name w:val="大標 (JO:E)"/>
    <w:basedOn w:val="a7"/>
    <w:uiPriority w:val="99"/>
    <w:rsid w:val="00667FDE"/>
    <w:pPr>
      <w:widowControl/>
      <w:overflowPunct/>
      <w:adjustRightInd w:val="0"/>
      <w:spacing w:before="283" w:line="660" w:lineRule="atLeast"/>
      <w:jc w:val="left"/>
      <w:textAlignment w:val="center"/>
    </w:pPr>
    <w:rPr>
      <w:rFonts w:ascii="DFLiHeiStd-W7" w:eastAsia="DFLiHeiStd-W7" w:cs="DFLiHeiStd-W7"/>
      <w:color w:val="E94F07"/>
      <w:kern w:val="0"/>
      <w:sz w:val="54"/>
      <w:szCs w:val="54"/>
      <w:lang w:val="zh-TW"/>
    </w:rPr>
  </w:style>
  <w:style w:type="paragraph" w:customStyle="1" w:styleId="JOE0">
    <w:name w:val="法律號碼 (JO:E)"/>
    <w:basedOn w:val="a7"/>
    <w:uiPriority w:val="99"/>
    <w:rsid w:val="00667FDE"/>
    <w:pPr>
      <w:widowControl/>
      <w:overflowPunct/>
      <w:adjustRightInd w:val="0"/>
      <w:spacing w:after="283" w:line="320" w:lineRule="atLeast"/>
      <w:jc w:val="left"/>
      <w:textAlignment w:val="center"/>
    </w:pPr>
    <w:rPr>
      <w:rFonts w:ascii="ATC-65879f0e9ed1*L+H*0020ff2d" w:eastAsia="ATC-65879f0e9ed1*L+H*0020ff2d" w:cs="ATC-65879f0e9ed1*L+H*0020ff2d"/>
      <w:color w:val="000000"/>
      <w:kern w:val="0"/>
      <w:sz w:val="16"/>
      <w:szCs w:val="16"/>
      <w:lang w:val="zh-CN"/>
    </w:rPr>
  </w:style>
  <w:style w:type="paragraph" w:customStyle="1" w:styleId="JOE1">
    <w:name w:val="第一章＿總則 (JO:E)"/>
    <w:basedOn w:val="a7"/>
    <w:uiPriority w:val="99"/>
    <w:rsid w:val="00667FDE"/>
    <w:pPr>
      <w:widowControl/>
      <w:overflowPunct/>
      <w:adjustRightInd w:val="0"/>
      <w:spacing w:before="170" w:line="440" w:lineRule="atLeast"/>
      <w:textAlignment w:val="center"/>
    </w:pPr>
    <w:rPr>
      <w:rFonts w:ascii="ATC-65879f0e9ed1*M+H*0020*M" w:eastAsia="ATC-65879f0e9ed1*M+H*0020*M" w:cs="ATC-65879f0e9ed1*M+H*0020*M"/>
      <w:color w:val="EB5E01"/>
      <w:kern w:val="0"/>
      <w:sz w:val="28"/>
      <w:szCs w:val="28"/>
      <w:lang w:val="zh-TW"/>
    </w:rPr>
  </w:style>
  <w:style w:type="paragraph" w:customStyle="1" w:styleId="JOE2">
    <w:name w:val="內文＿ (JO:E)"/>
    <w:basedOn w:val="a7"/>
    <w:uiPriority w:val="99"/>
    <w:rsid w:val="00667FDE"/>
    <w:pPr>
      <w:widowControl/>
      <w:overflowPunct/>
      <w:adjustRightInd w:val="0"/>
      <w:spacing w:line="320" w:lineRule="atLeast"/>
      <w:jc w:val="left"/>
      <w:textAlignment w:val="center"/>
    </w:pPr>
    <w:rPr>
      <w:rFonts w:ascii="ATC-65879f0e9ed1*L+H*0020ff2d" w:eastAsia="ATC-65879f0e9ed1*L+H*0020ff2d" w:cs="ATC-65879f0e9ed1*L+H*0020ff2d"/>
      <w:color w:val="000000"/>
      <w:kern w:val="0"/>
      <w:sz w:val="16"/>
      <w:szCs w:val="16"/>
      <w:lang w:val="zh-CN"/>
    </w:rPr>
  </w:style>
  <w:style w:type="paragraph" w:customStyle="1" w:styleId="JOE3">
    <w:name w:val="內文＿ㄧ二 (JO:E)"/>
    <w:basedOn w:val="a7"/>
    <w:uiPriority w:val="99"/>
    <w:rsid w:val="00667FDE"/>
    <w:pPr>
      <w:widowControl/>
      <w:overflowPunct/>
      <w:adjustRightInd w:val="0"/>
      <w:spacing w:line="320" w:lineRule="atLeast"/>
      <w:ind w:left="340" w:hanging="340"/>
      <w:textAlignment w:val="center"/>
    </w:pPr>
    <w:rPr>
      <w:rFonts w:ascii="ATC-65879f0e9ed1*L+H*0020ff2d" w:eastAsia="ATC-65879f0e9ed1*L+H*0020ff2d" w:cs="ATC-65879f0e9ed1*L+H*0020ff2d"/>
      <w:color w:val="000000"/>
      <w:kern w:val="0"/>
      <w:sz w:val="16"/>
      <w:szCs w:val="16"/>
      <w:lang w:val="zh-CN"/>
    </w:rPr>
  </w:style>
  <w:style w:type="paragraph" w:customStyle="1" w:styleId="JOE4">
    <w:name w:val="第一條（表格裡） (JO:E)"/>
    <w:basedOn w:val="a7"/>
    <w:uiPriority w:val="99"/>
    <w:rsid w:val="00667FDE"/>
    <w:pPr>
      <w:widowControl/>
      <w:overflowPunct/>
      <w:adjustRightInd w:val="0"/>
      <w:spacing w:line="320" w:lineRule="atLeast"/>
      <w:jc w:val="center"/>
      <w:textAlignment w:val="center"/>
    </w:pPr>
    <w:rPr>
      <w:rFonts w:ascii="ATC-65879f0e9ed1*L+H*0020ff2d" w:eastAsia="ATC-65879f0e9ed1*L+H*0020ff2d" w:cs="ATC-65879f0e9ed1*L+H*0020ff2d"/>
      <w:color w:val="000000"/>
      <w:kern w:val="0"/>
      <w:sz w:val="16"/>
      <w:szCs w:val="16"/>
      <w:lang w:val="zh-CN"/>
    </w:rPr>
  </w:style>
  <w:style w:type="paragraph" w:customStyle="1" w:styleId="JOE5">
    <w:name w:val="內文＿十 (JO:E)"/>
    <w:basedOn w:val="a7"/>
    <w:uiPriority w:val="99"/>
    <w:rsid w:val="00667FDE"/>
    <w:pPr>
      <w:widowControl/>
      <w:overflowPunct/>
      <w:adjustRightInd w:val="0"/>
      <w:spacing w:line="320" w:lineRule="atLeast"/>
      <w:ind w:left="510" w:hanging="510"/>
      <w:textAlignment w:val="center"/>
    </w:pPr>
    <w:rPr>
      <w:rFonts w:ascii="ATC-65879f0e9ed1*L+H*0020ff2d" w:eastAsia="ATC-65879f0e9ed1*L+H*0020ff2d" w:cs="ATC-65879f0e9ed1*L+H*0020ff2d"/>
      <w:color w:val="000000"/>
      <w:kern w:val="0"/>
      <w:sz w:val="16"/>
      <w:szCs w:val="16"/>
      <w:lang w:val="zh-CN"/>
    </w:rPr>
  </w:style>
  <w:style w:type="paragraph" w:customStyle="1" w:styleId="aff3">
    <w:name w:val="[無段落樣式]"/>
    <w:rsid w:val="00667FDE"/>
    <w:pPr>
      <w:autoSpaceDE w:val="0"/>
      <w:autoSpaceDN w:val="0"/>
      <w:adjustRightInd w:val="0"/>
      <w:spacing w:line="288" w:lineRule="auto"/>
      <w:jc w:val="both"/>
      <w:textAlignment w:val="center"/>
    </w:pPr>
    <w:rPr>
      <w:rFonts w:ascii="AdobeMingStd-Light" w:eastAsia="AdobeMingStd-Light" w:cs="AdobeMingStd-Light"/>
      <w:color w:val="000000"/>
      <w:sz w:val="24"/>
      <w:szCs w:val="24"/>
      <w:lang w:val="zh-TW"/>
    </w:rPr>
  </w:style>
  <w:style w:type="paragraph" w:customStyle="1" w:styleId="JOA">
    <w:name w:val="表頭 (JO:A:表格)"/>
    <w:basedOn w:val="aff3"/>
    <w:uiPriority w:val="99"/>
    <w:rsid w:val="00667FDE"/>
    <w:pPr>
      <w:spacing w:before="227" w:line="240" w:lineRule="atLeast"/>
      <w:jc w:val="center"/>
    </w:pPr>
    <w:rPr>
      <w:rFonts w:ascii="ATC-65879f0e9ed1*M+H*0020*M" w:eastAsia="ATC-65879f0e9ed1*M+H*0020*M" w:cs="ATC-65879f0e9ed1*M+H*0020*M"/>
      <w:color w:val="FFFFFF"/>
      <w:sz w:val="18"/>
      <w:szCs w:val="18"/>
    </w:rPr>
  </w:style>
  <w:style w:type="table" w:customStyle="1" w:styleId="15">
    <w:name w:val="表格格線1"/>
    <w:basedOn w:val="a9"/>
    <w:next w:val="af9"/>
    <w:uiPriority w:val="59"/>
    <w:rsid w:val="00667FDE"/>
    <w:rPr>
      <w:rFonts w:cs="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6">
    <w:name w:val="最大標 (2016英文:首)"/>
    <w:basedOn w:val="a7"/>
    <w:uiPriority w:val="99"/>
    <w:rsid w:val="00667FDE"/>
    <w:pPr>
      <w:widowControl/>
      <w:overflowPunct/>
      <w:adjustRightInd w:val="0"/>
      <w:spacing w:line="288" w:lineRule="auto"/>
      <w:jc w:val="left"/>
      <w:textAlignment w:val="center"/>
    </w:pPr>
    <w:rPr>
      <w:rFonts w:ascii="Times-Bold" w:eastAsia="新細明體" w:hAnsi="Times-Bold" w:cs="Times-Bold"/>
      <w:b/>
      <w:bCs/>
      <w:color w:val="000000"/>
      <w:kern w:val="0"/>
      <w:sz w:val="84"/>
      <w:szCs w:val="84"/>
      <w:lang w:val="zh-TW"/>
    </w:rPr>
  </w:style>
  <w:style w:type="character" w:customStyle="1" w:styleId="aff4">
    <w:name w:val="▲"/>
    <w:uiPriority w:val="99"/>
    <w:rsid w:val="00667FDE"/>
    <w:rPr>
      <w:rFonts w:ascii="DFHeiStd-W5" w:eastAsia="DFHeiStd-W5" w:cs="DFHeiStd-W5"/>
      <w:sz w:val="30"/>
      <w:szCs w:val="30"/>
    </w:rPr>
  </w:style>
  <w:style w:type="paragraph" w:customStyle="1" w:styleId="520165">
    <w:name w:val="三角標5 (2016英文:標:5)"/>
    <w:basedOn w:val="a7"/>
    <w:uiPriority w:val="99"/>
    <w:rsid w:val="00667FDE"/>
    <w:pPr>
      <w:widowControl/>
      <w:overflowPunct/>
      <w:adjustRightInd w:val="0"/>
      <w:spacing w:before="283" w:line="480" w:lineRule="atLeast"/>
      <w:ind w:left="454" w:hanging="454"/>
      <w:textAlignment w:val="center"/>
    </w:pPr>
    <w:rPr>
      <w:rFonts w:ascii="Helvetica" w:eastAsia="DFHeiStd-W5" w:hAnsi="Helvetica" w:cs="Helvetica"/>
      <w:color w:val="19FFA5"/>
      <w:kern w:val="0"/>
      <w:sz w:val="36"/>
      <w:szCs w:val="36"/>
      <w:lang w:val="zh-TW"/>
    </w:rPr>
  </w:style>
  <w:style w:type="paragraph" w:customStyle="1" w:styleId="20160">
    <w:name w:val="附錄 (2016英文:表:附錄)"/>
    <w:basedOn w:val="a7"/>
    <w:uiPriority w:val="99"/>
    <w:rsid w:val="00667FDE"/>
    <w:pPr>
      <w:widowControl/>
      <w:overflowPunct/>
      <w:adjustRightInd w:val="0"/>
      <w:spacing w:after="57" w:line="288" w:lineRule="auto"/>
      <w:textAlignment w:val="center"/>
    </w:pPr>
    <w:rPr>
      <w:rFonts w:ascii="Helvetica" w:eastAsia="新細明體" w:hAnsi="Helvetica" w:cs="Helvetica"/>
      <w:color w:val="000000"/>
      <w:kern w:val="0"/>
      <w:sz w:val="16"/>
      <w:szCs w:val="16"/>
      <w:lang w:val="zh-TW"/>
    </w:rPr>
  </w:style>
  <w:style w:type="paragraph" w:customStyle="1" w:styleId="Chapter2016">
    <w:name w:val="Chapter (2016英文:表:附錄)"/>
    <w:basedOn w:val="a7"/>
    <w:uiPriority w:val="99"/>
    <w:rsid w:val="00667FDE"/>
    <w:pPr>
      <w:widowControl/>
      <w:overflowPunct/>
      <w:adjustRightInd w:val="0"/>
      <w:spacing w:line="288" w:lineRule="auto"/>
      <w:ind w:left="1247" w:hanging="1247"/>
      <w:textAlignment w:val="center"/>
    </w:pPr>
    <w:rPr>
      <w:rFonts w:ascii="Helvetica" w:eastAsia="新細明體" w:hAnsi="Helvetica" w:cs="Helvetica"/>
      <w:color w:val="19FFA5"/>
      <w:kern w:val="0"/>
      <w:sz w:val="24"/>
      <w:szCs w:val="24"/>
      <w:lang w:val="zh-TW"/>
    </w:rPr>
  </w:style>
  <w:style w:type="paragraph" w:customStyle="1" w:styleId="12016">
    <w:name w:val="附錄1. (2016英文:表:附錄)"/>
    <w:basedOn w:val="20160"/>
    <w:uiPriority w:val="99"/>
    <w:rsid w:val="00667FDE"/>
    <w:pPr>
      <w:ind w:left="227" w:hanging="227"/>
    </w:pPr>
  </w:style>
  <w:style w:type="character" w:customStyle="1" w:styleId="af">
    <w:name w:val="頁首 字元"/>
    <w:link w:val="ae"/>
    <w:uiPriority w:val="99"/>
    <w:rsid w:val="00667FDE"/>
    <w:rPr>
      <w:rFonts w:ascii="標楷體" w:eastAsia="標楷體"/>
      <w:kern w:val="2"/>
    </w:rPr>
  </w:style>
  <w:style w:type="character" w:customStyle="1" w:styleId="af6">
    <w:name w:val="頁尾 字元"/>
    <w:link w:val="af5"/>
    <w:uiPriority w:val="99"/>
    <w:rsid w:val="00667FDE"/>
    <w:rPr>
      <w:rFonts w:ascii="標楷體" w:eastAsia="標楷體"/>
      <w:kern w:val="2"/>
    </w:rPr>
  </w:style>
  <w:style w:type="paragraph" w:customStyle="1" w:styleId="aff5">
    <w:name w:val="內文黑字"/>
    <w:basedOn w:val="a7"/>
    <w:uiPriority w:val="99"/>
    <w:rsid w:val="00667FDE"/>
    <w:pPr>
      <w:widowControl/>
      <w:overflowPunct/>
      <w:adjustRightInd w:val="0"/>
      <w:spacing w:before="113" w:line="440" w:lineRule="atLeast"/>
      <w:ind w:firstLine="454"/>
      <w:textAlignment w:val="center"/>
    </w:pPr>
    <w:rPr>
      <w:rFonts w:ascii="ATC-65879f0e9ed1*L+H*0020ff2d" w:eastAsia="ATC-65879f0e9ed1*L+H*0020ff2d" w:cs="ATC-65879f0e9ed1*L+H*0020ff2d"/>
      <w:color w:val="000000"/>
      <w:kern w:val="0"/>
      <w:sz w:val="22"/>
      <w:szCs w:val="22"/>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04651794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88ABA-F074-42DA-A0BF-65023FF5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23</Pages>
  <Words>1939</Words>
  <Characters>11054</Characters>
  <Application>Microsoft Office Word</Application>
  <DocSecurity>0</DocSecurity>
  <Lines>92</Lines>
  <Paragraphs>25</Paragraphs>
  <ScaleCrop>false</ScaleCrop>
  <Company>cy</Company>
  <LinksUpToDate>false</LinksUpToDate>
  <CharactersWithSpaces>12968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楊昌憲</dc:creator>
  <cp:lastModifiedBy>廖春媛</cp:lastModifiedBy>
  <cp:revision>2</cp:revision>
  <cp:lastPrinted>2019-08-01T02:22:00Z</cp:lastPrinted>
  <dcterms:created xsi:type="dcterms:W3CDTF">2019-08-08T09:11:00Z</dcterms:created>
  <dcterms:modified xsi:type="dcterms:W3CDTF">2019-08-08T09:11:00Z</dcterms:modified>
</cp:coreProperties>
</file>