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CA6" w:rsidRPr="00367CA6" w:rsidRDefault="00367CA6" w:rsidP="00367CA6">
      <w:pPr>
        <w:kinsoku w:val="0"/>
        <w:ind w:leftChars="700" w:left="2381"/>
        <w:jc w:val="both"/>
        <w:rPr>
          <w:rFonts w:ascii="標楷體"/>
          <w:bCs/>
          <w:spacing w:val="200"/>
          <w:kern w:val="0"/>
          <w:sz w:val="40"/>
        </w:rPr>
      </w:pPr>
      <w:bookmarkStart w:id="0" w:name="_Toc529218261"/>
      <w:bookmarkStart w:id="1" w:name="_Toc529222684"/>
      <w:bookmarkStart w:id="2" w:name="_Toc529223106"/>
      <w:bookmarkStart w:id="3" w:name="_Toc529223857"/>
      <w:bookmarkStart w:id="4" w:name="_Toc529228253"/>
      <w:bookmarkStart w:id="5" w:name="_Toc2400390"/>
      <w:bookmarkStart w:id="6" w:name="_Toc4316184"/>
      <w:bookmarkStart w:id="7" w:name="_Toc4473325"/>
      <w:bookmarkStart w:id="8" w:name="_Toc69556892"/>
      <w:bookmarkStart w:id="9" w:name="_Toc69556941"/>
      <w:bookmarkStart w:id="10" w:name="_Toc69609815"/>
      <w:bookmarkStart w:id="11" w:name="_Toc70241811"/>
      <w:bookmarkStart w:id="12" w:name="_Toc70242200"/>
      <w:bookmarkStart w:id="13" w:name="_Toc525066144"/>
      <w:bookmarkStart w:id="14" w:name="_Toc524892372"/>
      <w:r w:rsidRPr="00367CA6">
        <w:rPr>
          <w:rFonts w:ascii="標楷體" w:hint="eastAsia"/>
          <w:bCs/>
          <w:spacing w:val="200"/>
          <w:kern w:val="0"/>
          <w:sz w:val="40"/>
        </w:rPr>
        <w:t>調查報告</w:t>
      </w:r>
    </w:p>
    <w:p w:rsidR="00367CA6" w:rsidRPr="00367CA6" w:rsidRDefault="00367CA6" w:rsidP="00367CA6">
      <w:pPr>
        <w:numPr>
          <w:ilvl w:val="0"/>
          <w:numId w:val="1"/>
        </w:numPr>
        <w:kinsoku w:val="0"/>
        <w:ind w:left="2380" w:hanging="2380"/>
        <w:jc w:val="both"/>
        <w:outlineLvl w:val="0"/>
        <w:rPr>
          <w:rFonts w:ascii="標楷體" w:hAnsi="Arial"/>
          <w:bCs/>
          <w:kern w:val="0"/>
          <w:szCs w:val="52"/>
        </w:rPr>
      </w:pPr>
      <w:bookmarkStart w:id="15" w:name="_Toc524892368"/>
      <w:bookmarkStart w:id="16" w:name="_Toc524895638"/>
      <w:bookmarkStart w:id="17" w:name="_Toc524896184"/>
      <w:bookmarkStart w:id="18" w:name="_Toc524896214"/>
      <w:bookmarkStart w:id="19" w:name="_Toc524902720"/>
      <w:bookmarkStart w:id="20" w:name="_Toc525066139"/>
      <w:bookmarkStart w:id="21" w:name="_Toc525070829"/>
      <w:bookmarkStart w:id="22" w:name="_Toc525938369"/>
      <w:bookmarkStart w:id="23" w:name="_Toc525939217"/>
      <w:bookmarkStart w:id="24" w:name="_Toc525939722"/>
      <w:bookmarkStart w:id="25" w:name="_Toc529218256"/>
      <w:bookmarkStart w:id="26" w:name="_Toc529222679"/>
      <w:bookmarkStart w:id="27" w:name="_Toc529223101"/>
      <w:bookmarkStart w:id="28" w:name="_Toc529223852"/>
      <w:bookmarkStart w:id="29" w:name="_Toc529228248"/>
      <w:bookmarkStart w:id="30" w:name="_Toc2400384"/>
      <w:bookmarkStart w:id="31" w:name="_Toc4316179"/>
      <w:bookmarkStart w:id="32" w:name="_Toc4473320"/>
      <w:bookmarkStart w:id="33" w:name="_Toc69556887"/>
      <w:bookmarkStart w:id="34" w:name="_Toc69556936"/>
      <w:bookmarkStart w:id="35" w:name="_Toc69609810"/>
      <w:bookmarkStart w:id="36" w:name="_Toc70241806"/>
      <w:bookmarkStart w:id="37" w:name="_Toc70242195"/>
      <w:bookmarkStart w:id="38" w:name="_Toc15677047"/>
      <w:r w:rsidRPr="00367CA6">
        <w:rPr>
          <w:rFonts w:ascii="標楷體" w:hAnsi="Arial" w:hint="eastAsia"/>
          <w:bCs/>
          <w:kern w:val="0"/>
          <w:szCs w:val="52"/>
        </w:rPr>
        <w:t>案　　由：</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367CA6">
        <w:rPr>
          <w:rFonts w:ascii="標楷體" w:hAnsi="Arial" w:hint="eastAsia"/>
          <w:bCs/>
          <w:kern w:val="0"/>
          <w:szCs w:val="52"/>
        </w:rPr>
        <w:t>據報載，臺灣南投地方法院審理陳姓少年105年間涉嫌性侵事件，因南投縣政府及安置機構不願接受安置該名少年，致該院無法裁定該名少年交付安置輔導；嗣因前揭少年有逃學、逃家，及偏差行為等情形，該院、社工、前揭少年之外祖母於107年5月18日仍認應啟動兒少安置資源協助該名少年，經南投縣政府聯絡12家安置機構，仍無機構可供安置。究該名少年陷於前揭困境之原因為何？又相關機關就遴選安置機構、了解機構收容司法處遇兒少人數情形，是否過於消極處理？另為保障少年權益，應如何提升安置機構接受司法安置兒少之床位、輔導資源及能量？均有深入調查之必要。</w:t>
      </w:r>
      <w:bookmarkEnd w:id="38"/>
    </w:p>
    <w:p w:rsidR="00BB0866" w:rsidRDefault="00BB0866" w:rsidP="00BB0866">
      <w:pPr>
        <w:pStyle w:val="1"/>
        <w:ind w:left="2380" w:hanging="2380"/>
      </w:pPr>
      <w:bookmarkStart w:id="39" w:name="_Toc524895646"/>
      <w:bookmarkStart w:id="40" w:name="_Toc524896192"/>
      <w:bookmarkStart w:id="41" w:name="_Toc524896222"/>
      <w:bookmarkStart w:id="42" w:name="_Toc524902729"/>
      <w:bookmarkStart w:id="43" w:name="_Toc525066145"/>
      <w:bookmarkStart w:id="44" w:name="_Toc525070836"/>
      <w:bookmarkStart w:id="45" w:name="_Toc525938376"/>
      <w:bookmarkStart w:id="46" w:name="_Toc525939224"/>
      <w:bookmarkStart w:id="47" w:name="_Toc525939729"/>
      <w:bookmarkStart w:id="48" w:name="_Toc529218269"/>
      <w:bookmarkStart w:id="49" w:name="_Toc529222686"/>
      <w:bookmarkStart w:id="50" w:name="_Toc529223108"/>
      <w:bookmarkStart w:id="51" w:name="_Toc529223859"/>
      <w:bookmarkStart w:id="52" w:name="_Toc529228262"/>
      <w:bookmarkStart w:id="53" w:name="_Toc2400392"/>
      <w:bookmarkStart w:id="54" w:name="_Toc4316186"/>
      <w:bookmarkStart w:id="55" w:name="_Toc4473327"/>
      <w:bookmarkStart w:id="56" w:name="_Toc69556894"/>
      <w:bookmarkStart w:id="57" w:name="_Toc69556943"/>
      <w:bookmarkStart w:id="58" w:name="_Toc69609817"/>
      <w:bookmarkStart w:id="59" w:name="_Toc70241813"/>
      <w:bookmarkStart w:id="60" w:name="_Toc70242202"/>
      <w:bookmarkStart w:id="61" w:name="_Toc15677066"/>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hint="eastAsia"/>
        </w:rPr>
        <w:t>調查意見：</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BB0866" w:rsidRDefault="00BB0866" w:rsidP="00BB0866">
      <w:pPr>
        <w:pStyle w:val="21"/>
        <w:ind w:leftChars="200" w:left="680" w:firstLine="680"/>
      </w:pPr>
      <w:bookmarkStart w:id="62" w:name="_Toc524902730"/>
      <w:r>
        <w:rPr>
          <w:rFonts w:hint="eastAsia"/>
        </w:rPr>
        <w:t>本件事實經過略以：</w:t>
      </w:r>
      <w:r w:rsidRPr="00A0332C">
        <w:rPr>
          <w:rFonts w:hint="eastAsia"/>
        </w:rPr>
        <w:t>南投</w:t>
      </w:r>
      <w:r w:rsidR="00F46A40" w:rsidRPr="00BC7506">
        <w:rPr>
          <w:rFonts w:hint="eastAsia"/>
        </w:rPr>
        <w:t>某少年（下稱A少年）涉犯性侵之保護事件，</w:t>
      </w:r>
      <w:r w:rsidR="00BC7506">
        <w:rPr>
          <w:rFonts w:hint="eastAsia"/>
        </w:rPr>
        <w:t>經</w:t>
      </w:r>
      <w:r w:rsidR="00CF157D">
        <w:rPr>
          <w:rFonts w:hint="eastAsia"/>
        </w:rPr>
        <w:t>臺灣南投地方法院</w:t>
      </w:r>
      <w:r w:rsidR="00B7000D">
        <w:rPr>
          <w:rFonts w:hint="eastAsia"/>
        </w:rPr>
        <w:t>（下稱南投地院）</w:t>
      </w:r>
      <w:r w:rsidR="00BC7506">
        <w:rPr>
          <w:rFonts w:hint="eastAsia"/>
        </w:rPr>
        <w:t>少年法庭審理後</w:t>
      </w:r>
      <w:r w:rsidRPr="00A0332C">
        <w:rPr>
          <w:rFonts w:hint="eastAsia"/>
        </w:rPr>
        <w:t>裁定保護管束。</w:t>
      </w:r>
      <w:r w:rsidR="00BC7506">
        <w:rPr>
          <w:rFonts w:hint="eastAsia"/>
        </w:rPr>
        <w:t>執行</w:t>
      </w:r>
      <w:r w:rsidRPr="00A0332C">
        <w:rPr>
          <w:rFonts w:hint="eastAsia"/>
        </w:rPr>
        <w:t>期間，少年保護官發現該少年的家庭功能惡化，喪失管教及生活照顧功能。</w:t>
      </w:r>
      <w:r w:rsidR="00F46A40">
        <w:rPr>
          <w:rFonts w:hint="eastAsia"/>
        </w:rPr>
        <w:t>民國（下同）</w:t>
      </w:r>
      <w:r>
        <w:rPr>
          <w:rFonts w:hint="eastAsia"/>
        </w:rPr>
        <w:t>107年5月18日少年</w:t>
      </w:r>
      <w:r w:rsidRPr="00A0332C">
        <w:rPr>
          <w:rFonts w:hint="eastAsia"/>
        </w:rPr>
        <w:t>保護官</w:t>
      </w:r>
      <w:r>
        <w:rPr>
          <w:rFonts w:hint="eastAsia"/>
        </w:rPr>
        <w:t>與南投縣政府高風險社工等召開個案討論會議</w:t>
      </w:r>
      <w:r w:rsidRPr="00A0332C">
        <w:rPr>
          <w:rFonts w:hint="eastAsia"/>
        </w:rPr>
        <w:t>，</w:t>
      </w:r>
      <w:r>
        <w:rPr>
          <w:rFonts w:hint="eastAsia"/>
        </w:rPr>
        <w:t>於</w:t>
      </w:r>
      <w:r w:rsidRPr="00A0332C">
        <w:rPr>
          <w:rFonts w:hint="eastAsia"/>
        </w:rPr>
        <w:t>107年5月18日</w:t>
      </w:r>
      <w:r>
        <w:rPr>
          <w:rFonts w:hint="eastAsia"/>
        </w:rPr>
        <w:t>由實際照顧該少年的</w:t>
      </w:r>
      <w:r w:rsidRPr="00A0332C">
        <w:rPr>
          <w:rFonts w:hint="eastAsia"/>
        </w:rPr>
        <w:t>外祖母簽署委託安置同意書，改由縣府社勞處社工評估安置。但南投縣政府自107年5月24日至107年8月14日止聯繫適當機構共計12家(南投陳綢家園、台中奇歷家園、新竹藍天家園、台東阿尼色弗家園、台東海山家園、花蓮凱歌中途中心、花蓮信望愛家園、南投仁愛之家、高雄慈輝家園、雲林信義育幼院、雲林家扶中心附設希望學園、埔里阿尼色弗</w:t>
      </w:r>
      <w:r w:rsidRPr="00A0332C">
        <w:rPr>
          <w:rFonts w:hint="eastAsia"/>
        </w:rPr>
        <w:lastRenderedPageBreak/>
        <w:t>家園）；該等機構分別以個案違反性自主案件非機構服務量可執行、無床位、機構人員不足等理由，回復無法協助安置。南投地院</w:t>
      </w:r>
      <w:r>
        <w:rPr>
          <w:rFonts w:hint="eastAsia"/>
        </w:rPr>
        <w:t>再於107年8月聯繫4家機構未果（雲林家扶、埔里阿尼色弗、亞當學園、山地育幼院），經該院審酌A少年保護管束期間違反應遵守事項之情節，</w:t>
      </w:r>
      <w:r w:rsidRPr="00A0332C">
        <w:rPr>
          <w:rFonts w:hint="eastAsia"/>
        </w:rPr>
        <w:t>撤銷保護管束，改裁</w:t>
      </w:r>
      <w:r>
        <w:rPr>
          <w:rFonts w:hint="eastAsia"/>
        </w:rPr>
        <w:t>定A少年</w:t>
      </w:r>
      <w:r w:rsidRPr="00A0332C">
        <w:rPr>
          <w:rFonts w:hint="eastAsia"/>
        </w:rPr>
        <w:t>感化教育。</w:t>
      </w:r>
    </w:p>
    <w:p w:rsidR="00BB0866" w:rsidRDefault="00BB0866" w:rsidP="00BB0866">
      <w:pPr>
        <w:pStyle w:val="21"/>
        <w:ind w:leftChars="200" w:left="680" w:firstLine="680"/>
      </w:pPr>
      <w:r>
        <w:rPr>
          <w:rFonts w:hint="eastAsia"/>
        </w:rPr>
        <w:t>本案</w:t>
      </w:r>
      <w:r w:rsidRPr="00DF4018">
        <w:rPr>
          <w:rFonts w:hint="eastAsia"/>
        </w:rPr>
        <w:t>涉及</w:t>
      </w:r>
      <w:r>
        <w:rPr>
          <w:rFonts w:hint="eastAsia"/>
        </w:rPr>
        <w:t>我國少年法制</w:t>
      </w:r>
      <w:r w:rsidRPr="00DF4018">
        <w:rPr>
          <w:rFonts w:hint="eastAsia"/>
        </w:rPr>
        <w:t>是否符合國際人權規範</w:t>
      </w:r>
      <w:r>
        <w:rPr>
          <w:rFonts w:hint="eastAsia"/>
        </w:rPr>
        <w:t>有關</w:t>
      </w:r>
      <w:r w:rsidRPr="00DF4018">
        <w:rPr>
          <w:rFonts w:hint="eastAsia"/>
        </w:rPr>
        <w:t>多樣化處遇</w:t>
      </w:r>
      <w:r>
        <w:rPr>
          <w:rFonts w:hint="eastAsia"/>
        </w:rPr>
        <w:t>的基本要求、現行</w:t>
      </w:r>
      <w:r w:rsidRPr="00DF4018">
        <w:rPr>
          <w:rFonts w:hint="eastAsia"/>
        </w:rPr>
        <w:t>法院</w:t>
      </w:r>
      <w:r>
        <w:rPr>
          <w:rFonts w:hint="eastAsia"/>
        </w:rPr>
        <w:t>執行</w:t>
      </w:r>
      <w:r w:rsidRPr="00DF4018">
        <w:rPr>
          <w:rFonts w:hint="eastAsia"/>
        </w:rPr>
        <w:t>保護處分的轉換機制</w:t>
      </w:r>
      <w:r>
        <w:rPr>
          <w:rFonts w:hint="eastAsia"/>
        </w:rPr>
        <w:t>是否符合立法原意、</w:t>
      </w:r>
      <w:r w:rsidRPr="00DF4018">
        <w:rPr>
          <w:rFonts w:hint="eastAsia"/>
        </w:rPr>
        <w:t>86年少年事件處理法（下稱少事法）新增「安置輔導」處分後</w:t>
      </w:r>
      <w:r>
        <w:rPr>
          <w:rFonts w:hint="eastAsia"/>
        </w:rPr>
        <w:t>，司法與行政體系能否落實執</w:t>
      </w:r>
      <w:r w:rsidRPr="00DF4018">
        <w:rPr>
          <w:rFonts w:hint="eastAsia"/>
        </w:rPr>
        <w:t>行</w:t>
      </w:r>
      <w:r>
        <w:rPr>
          <w:rFonts w:hint="eastAsia"/>
        </w:rPr>
        <w:t>等重要議題</w:t>
      </w:r>
      <w:r w:rsidRPr="00DF4018">
        <w:rPr>
          <w:rFonts w:hint="eastAsia"/>
        </w:rPr>
        <w:t>。</w:t>
      </w:r>
      <w:r>
        <w:rPr>
          <w:rFonts w:hint="eastAsia"/>
        </w:rPr>
        <w:t>經向司法院少年及家事廳、南投縣政府、南投地院調閱相關卷證，並</w:t>
      </w:r>
      <w:r w:rsidRPr="00E53FA4">
        <w:rPr>
          <w:rFonts w:hint="eastAsia"/>
        </w:rPr>
        <w:t>於108年5月31日</w:t>
      </w:r>
      <w:r>
        <w:rPr>
          <w:rFonts w:hint="eastAsia"/>
        </w:rPr>
        <w:t>約請</w:t>
      </w:r>
      <w:r w:rsidRPr="00E53FA4">
        <w:rPr>
          <w:rFonts w:hint="eastAsia"/>
        </w:rPr>
        <w:t>南投地院少年法庭吳昆璋庭長、李錦松主任調查保護官、柯美禎少年保護官；於108年6月14日</w:t>
      </w:r>
      <w:r>
        <w:rPr>
          <w:rFonts w:hint="eastAsia"/>
        </w:rPr>
        <w:t>約請</w:t>
      </w:r>
      <w:r w:rsidRPr="00E53FA4">
        <w:rPr>
          <w:rFonts w:hint="eastAsia"/>
        </w:rPr>
        <w:t>司法院少年及家事廳謝靜慧廳長、李明鴻法官、鄭惠娟少年保護官；衛生福利部</w:t>
      </w:r>
      <w:r w:rsidR="00317701">
        <w:rPr>
          <w:rFonts w:hint="eastAsia"/>
        </w:rPr>
        <w:t>（下稱衛福部）</w:t>
      </w:r>
      <w:r w:rsidRPr="00E53FA4">
        <w:rPr>
          <w:rFonts w:hint="eastAsia"/>
        </w:rPr>
        <w:t>蘇麗瓊次長、社會及家庭署簡慧娟署長、林資芮副組長、王琇誼科長；衛生福利部心理及口腔健康司李炳樟科長；南投縣政府社會及勞動處王志忠處長</w:t>
      </w:r>
      <w:r>
        <w:rPr>
          <w:rFonts w:hint="eastAsia"/>
        </w:rPr>
        <w:t>、王基祥科長、邱聖芬科員、鐘采芳、張乃文社工督導、陳淑葉社工師及衛生局陳淑怡科長、林京慧技士等機關代表到院說明，已調查完畢，茲臚列調查意見如下：</w:t>
      </w:r>
    </w:p>
    <w:p w:rsidR="00BB0866" w:rsidRDefault="00BB0866" w:rsidP="00BB0866">
      <w:pPr>
        <w:pStyle w:val="2"/>
      </w:pPr>
      <w:bookmarkStart w:id="63" w:name="_Toc15677067"/>
      <w:r w:rsidRPr="00F26105">
        <w:rPr>
          <w:rFonts w:hint="eastAsia"/>
          <w:b/>
        </w:rPr>
        <w:t>兒童權利公約規定</w:t>
      </w:r>
      <w:r>
        <w:rPr>
          <w:rFonts w:hint="eastAsia"/>
          <w:b/>
        </w:rPr>
        <w:t>，</w:t>
      </w:r>
      <w:r w:rsidRPr="00F26105">
        <w:rPr>
          <w:rFonts w:hint="eastAsia"/>
          <w:b/>
        </w:rPr>
        <w:t>各國對於觸法少年應靈活運用以社區處置為基礎的多樣化處遇措施，以因應個案變動的需求並避免監禁。我國少事法依據「同心圓理論」建構國家對非行少年的保護機制，對於</w:t>
      </w:r>
      <w:r w:rsidR="00394CC6">
        <w:rPr>
          <w:rFonts w:hint="eastAsia"/>
          <w:b/>
        </w:rPr>
        <w:t>遭遇</w:t>
      </w:r>
      <w:r w:rsidRPr="00F26105">
        <w:rPr>
          <w:rFonts w:hint="eastAsia"/>
          <w:b/>
        </w:rPr>
        <w:t>喪失家庭功能困境</w:t>
      </w:r>
      <w:r w:rsidR="00394CC6">
        <w:rPr>
          <w:rFonts w:hint="eastAsia"/>
          <w:b/>
        </w:rPr>
        <w:t>之</w:t>
      </w:r>
      <w:r w:rsidRPr="00F26105">
        <w:rPr>
          <w:rFonts w:hint="eastAsia"/>
          <w:b/>
        </w:rPr>
        <w:t>少年，要求司法及行政系統應</w:t>
      </w:r>
      <w:r>
        <w:rPr>
          <w:rFonts w:hint="eastAsia"/>
          <w:b/>
        </w:rPr>
        <w:t>合作，</w:t>
      </w:r>
      <w:r w:rsidRPr="00F26105">
        <w:rPr>
          <w:rFonts w:hint="eastAsia"/>
          <w:b/>
        </w:rPr>
        <w:t>提供必要的保護及協助資源。惟少事法</w:t>
      </w:r>
      <w:r>
        <w:rPr>
          <w:rFonts w:hint="eastAsia"/>
          <w:b/>
        </w:rPr>
        <w:t>因</w:t>
      </w:r>
      <w:r w:rsidRPr="00F26105">
        <w:rPr>
          <w:rFonts w:hint="eastAsia"/>
          <w:b/>
        </w:rPr>
        <w:t>未明確規定不同保護處分間的轉換機制，</w:t>
      </w:r>
      <w:r w:rsidR="00C34F22">
        <w:rPr>
          <w:rFonts w:hint="eastAsia"/>
          <w:b/>
        </w:rPr>
        <w:t>加以司法院並未編列保護管束期間轉換為安置費用的項目預算；</w:t>
      </w:r>
      <w:r w:rsidR="00C34F22">
        <w:rPr>
          <w:rFonts w:hint="eastAsia"/>
          <w:b/>
        </w:rPr>
        <w:lastRenderedPageBreak/>
        <w:t>且依少事法第55條第4項規定</w:t>
      </w:r>
      <w:r w:rsidR="003B4822">
        <w:rPr>
          <w:rStyle w:val="af4"/>
          <w:b/>
        </w:rPr>
        <w:footnoteReference w:id="1"/>
      </w:r>
      <w:r w:rsidR="00C34F22">
        <w:rPr>
          <w:rFonts w:hint="eastAsia"/>
          <w:b/>
        </w:rPr>
        <w:t>，受保護管束之少年經撤銷保護管束者，所餘之執行期間施以感化教育，</w:t>
      </w:r>
      <w:r w:rsidRPr="00F26105">
        <w:rPr>
          <w:rFonts w:hint="eastAsia"/>
          <w:b/>
        </w:rPr>
        <w:t>致</w:t>
      </w:r>
      <w:r>
        <w:rPr>
          <w:rFonts w:hint="eastAsia"/>
          <w:b/>
        </w:rPr>
        <w:t>司法實務認為</w:t>
      </w:r>
      <w:r w:rsidRPr="00F26105">
        <w:rPr>
          <w:rFonts w:hint="eastAsia"/>
          <w:b/>
        </w:rPr>
        <w:t>「保護管束」在執行中僅能轉換為「感化教育」而不能轉換為「安置輔導」</w:t>
      </w:r>
      <w:r w:rsidR="00C34F22">
        <w:rPr>
          <w:rFonts w:hint="eastAsia"/>
          <w:b/>
        </w:rPr>
        <w:t>。故本案</w:t>
      </w:r>
      <w:r w:rsidRPr="00F26105">
        <w:rPr>
          <w:rFonts w:hint="eastAsia"/>
          <w:b/>
        </w:rPr>
        <w:t>少年在保護管束期間</w:t>
      </w:r>
      <w:r w:rsidR="00C34F22">
        <w:rPr>
          <w:rFonts w:hint="eastAsia"/>
          <w:b/>
        </w:rPr>
        <w:t>雖</w:t>
      </w:r>
      <w:r w:rsidRPr="00F26105">
        <w:rPr>
          <w:rFonts w:hint="eastAsia"/>
          <w:b/>
        </w:rPr>
        <w:t>因情事變更而有安置需求，</w:t>
      </w:r>
      <w:r w:rsidR="00C34F22">
        <w:rPr>
          <w:rFonts w:hint="eastAsia"/>
          <w:b/>
        </w:rPr>
        <w:t>卻</w:t>
      </w:r>
      <w:r w:rsidRPr="00F26105">
        <w:rPr>
          <w:rFonts w:hint="eastAsia"/>
          <w:b/>
        </w:rPr>
        <w:t>終遭受感化教育之監禁式處分</w:t>
      </w:r>
      <w:r w:rsidR="00C34F22">
        <w:rPr>
          <w:rFonts w:hint="eastAsia"/>
          <w:b/>
        </w:rPr>
        <w:t>，</w:t>
      </w:r>
      <w:r w:rsidRPr="00F26105">
        <w:rPr>
          <w:rFonts w:hint="eastAsia"/>
          <w:b/>
        </w:rPr>
        <w:t>顯然違反</w:t>
      </w:r>
      <w:r w:rsidR="00C34F22">
        <w:rPr>
          <w:rFonts w:hint="eastAsia"/>
          <w:b/>
        </w:rPr>
        <w:t>兒童權利公約所規定</w:t>
      </w:r>
      <w:r w:rsidR="00C34F22" w:rsidRPr="00BC7506">
        <w:rPr>
          <w:rFonts w:hint="eastAsia"/>
          <w:b/>
        </w:rPr>
        <w:t>「</w:t>
      </w:r>
      <w:r w:rsidR="00F46A40" w:rsidRPr="00BC7506">
        <w:rPr>
          <w:rFonts w:hint="eastAsia"/>
          <w:b/>
        </w:rPr>
        <w:t>司法處遇多樣化</w:t>
      </w:r>
      <w:r w:rsidR="00C34F22" w:rsidRPr="00BC7506">
        <w:rPr>
          <w:rFonts w:hint="eastAsia"/>
          <w:b/>
        </w:rPr>
        <w:t>」</w:t>
      </w:r>
      <w:r w:rsidR="00BC7506" w:rsidRPr="00BC7506">
        <w:rPr>
          <w:rFonts w:hint="eastAsia"/>
          <w:b/>
        </w:rPr>
        <w:t>、「</w:t>
      </w:r>
      <w:r w:rsidR="00F46A40" w:rsidRPr="00BC7506">
        <w:rPr>
          <w:rFonts w:hint="eastAsia"/>
          <w:b/>
        </w:rPr>
        <w:t>最大限度避免監禁</w:t>
      </w:r>
      <w:r w:rsidR="00BC7506" w:rsidRPr="00BC7506">
        <w:rPr>
          <w:rFonts w:hint="eastAsia"/>
          <w:b/>
        </w:rPr>
        <w:t>」</w:t>
      </w:r>
      <w:r w:rsidR="00E01328" w:rsidRPr="00BC7506">
        <w:rPr>
          <w:rFonts w:hint="eastAsia"/>
          <w:b/>
        </w:rPr>
        <w:t>及「安置須經法院介入裁定」</w:t>
      </w:r>
      <w:r w:rsidR="00F46A40">
        <w:rPr>
          <w:rFonts w:hint="eastAsia"/>
          <w:b/>
        </w:rPr>
        <w:t>等</w:t>
      </w:r>
      <w:r w:rsidR="00C34F22">
        <w:rPr>
          <w:rFonts w:hint="eastAsia"/>
          <w:b/>
        </w:rPr>
        <w:t>原則，司法院</w:t>
      </w:r>
      <w:r w:rsidRPr="00F26105">
        <w:rPr>
          <w:rFonts w:hint="eastAsia"/>
          <w:b/>
        </w:rPr>
        <w:t>允宜</w:t>
      </w:r>
      <w:r w:rsidR="00C34F22">
        <w:rPr>
          <w:rFonts w:hint="eastAsia"/>
          <w:b/>
        </w:rPr>
        <w:t>研究「少年如於保護管束期間因情事變更而有安置輔導之需求時」，是否應有轉換機制，而非只有使少年監禁一途。</w:t>
      </w:r>
      <w:bookmarkEnd w:id="63"/>
    </w:p>
    <w:p w:rsidR="00BB0866" w:rsidRPr="001F1B03" w:rsidRDefault="00BB0866" w:rsidP="00BB0866">
      <w:pPr>
        <w:pStyle w:val="3"/>
        <w:ind w:left="1361" w:hanging="681"/>
      </w:pPr>
      <w:r>
        <w:rPr>
          <w:rFonts w:hint="eastAsia"/>
          <w:b/>
        </w:rPr>
        <w:t>「兒童權利公約」規定各國對於觸法少年，應避免監禁並採取靈活及多樣化的處遇措施：</w:t>
      </w:r>
    </w:p>
    <w:p w:rsidR="00BB0866" w:rsidRPr="001F1B03" w:rsidRDefault="00BB0866" w:rsidP="00BB0866">
      <w:pPr>
        <w:pStyle w:val="4"/>
        <w:ind w:left="1700" w:hanging="680"/>
      </w:pPr>
      <w:r w:rsidRPr="00367CA6">
        <w:rPr>
          <w:rFonts w:hint="eastAsia"/>
          <w:kern w:val="0"/>
        </w:rPr>
        <w:t>1989年聯合國第44屆大會通過之「聯合國兒童權利公約」</w:t>
      </w:r>
      <w:r>
        <w:rPr>
          <w:rFonts w:hint="eastAsia"/>
          <w:kern w:val="0"/>
        </w:rPr>
        <w:t>（</w:t>
      </w:r>
      <w:r w:rsidRPr="00367CA6">
        <w:rPr>
          <w:rFonts w:hint="eastAsia"/>
          <w:kern w:val="0"/>
        </w:rPr>
        <w:t>下稱CRC</w:t>
      </w:r>
      <w:r>
        <w:rPr>
          <w:rFonts w:hint="eastAsia"/>
          <w:kern w:val="0"/>
        </w:rPr>
        <w:t>）</w:t>
      </w:r>
      <w:r w:rsidRPr="00367CA6">
        <w:rPr>
          <w:rFonts w:hint="eastAsia"/>
          <w:kern w:val="0"/>
        </w:rPr>
        <w:t>，具有拘束各會員國的法律效力，該公約確立兒童做為權利主體應享有的各項基本權利，包括生存權、受保護權、發展權、參與權等，要求各國應確保兒童的最佳利益、無歧視原則、尊重兒童觀點等保護兒童的基本原則。立法院於2014年通過「兒童權利公約施行法」（下稱CRC施行法），並於同年11月20日施行，作為CRC在臺灣實施之國內法化架構。</w:t>
      </w:r>
    </w:p>
    <w:p w:rsidR="00BB0866" w:rsidRPr="004C70B0" w:rsidRDefault="00BB0866" w:rsidP="00BB0866">
      <w:pPr>
        <w:pStyle w:val="4"/>
        <w:ind w:left="1700" w:hanging="680"/>
      </w:pPr>
      <w:r w:rsidRPr="00367CA6">
        <w:rPr>
          <w:rFonts w:hint="eastAsia"/>
          <w:kern w:val="0"/>
        </w:rPr>
        <w:t>CRC</w:t>
      </w:r>
      <w:r>
        <w:rPr>
          <w:rFonts w:hint="eastAsia"/>
          <w:kern w:val="0"/>
        </w:rPr>
        <w:t>第40條第4項規定：「</w:t>
      </w:r>
      <w:r w:rsidRPr="00367CA6">
        <w:rPr>
          <w:rFonts w:hint="eastAsia"/>
        </w:rPr>
        <w:t>為確保兒童福祉，並合乎其自身狀況與違法情事，應採行</w:t>
      </w:r>
      <w:r w:rsidRPr="005626F0">
        <w:rPr>
          <w:rFonts w:hint="eastAsia"/>
          <w:u w:val="single"/>
        </w:rPr>
        <w:t>多樣化之處置</w:t>
      </w:r>
      <w:r w:rsidRPr="00367CA6">
        <w:rPr>
          <w:rFonts w:hint="eastAsia"/>
        </w:rPr>
        <w:t>，例如照顧、輔導或監督裁定、諮商輔導、觀護、寄養照顧、教育或職業培訓方案及其他替代</w:t>
      </w:r>
      <w:r w:rsidRPr="00367CA6">
        <w:rPr>
          <w:rFonts w:hint="eastAsia"/>
        </w:rPr>
        <w:lastRenderedPageBreak/>
        <w:t>機構照顧之方式。</w:t>
      </w:r>
      <w:r>
        <w:rPr>
          <w:rFonts w:hint="eastAsia"/>
          <w:kern w:val="0"/>
        </w:rPr>
        <w:t>」該條規定之「多樣化處置」，「</w:t>
      </w:r>
      <w:r w:rsidRPr="00367CA6">
        <w:rPr>
          <w:rFonts w:hint="eastAsia"/>
          <w:bCs/>
          <w:kern w:val="0"/>
        </w:rPr>
        <w:t>聯合國少年司法最低限度標準規則</w:t>
      </w:r>
      <w:r>
        <w:rPr>
          <w:rFonts w:hint="eastAsia"/>
          <w:bCs/>
          <w:kern w:val="0"/>
        </w:rPr>
        <w:t>」</w:t>
      </w:r>
      <w:r w:rsidRPr="00367CA6">
        <w:rPr>
          <w:rFonts w:hint="eastAsia"/>
          <w:bCs/>
          <w:kern w:val="0"/>
        </w:rPr>
        <w:t>（</w:t>
      </w:r>
      <w:r>
        <w:rPr>
          <w:rFonts w:hint="eastAsia"/>
          <w:bCs/>
          <w:kern w:val="0"/>
        </w:rPr>
        <w:t>下稱</w:t>
      </w:r>
      <w:r w:rsidRPr="00367CA6">
        <w:rPr>
          <w:rFonts w:hint="eastAsia"/>
          <w:bCs/>
          <w:kern w:val="0"/>
        </w:rPr>
        <w:t>北京規則）18</w:t>
      </w:r>
      <w:r>
        <w:rPr>
          <w:rFonts w:hint="eastAsia"/>
          <w:bCs/>
          <w:kern w:val="0"/>
        </w:rPr>
        <w:t>.1進一步規定：「</w:t>
      </w:r>
      <w:r w:rsidRPr="00367CA6">
        <w:rPr>
          <w:rFonts w:hint="eastAsia"/>
        </w:rPr>
        <w:t>應使主管當局可以採用各種各樣的處理措施，使其具有靈活性，從而最大限度地避免監禁。有些可以結合起來使用的這類措施包括：（</w:t>
      </w:r>
      <w:r>
        <w:rPr>
          <w:rFonts w:hint="eastAsia"/>
        </w:rPr>
        <w:t>a</w:t>
      </w:r>
      <w:r w:rsidRPr="00367CA6">
        <w:rPr>
          <w:rFonts w:hint="eastAsia"/>
        </w:rPr>
        <w:t>）照管、監護和監督的裁決；（</w:t>
      </w:r>
      <w:r>
        <w:rPr>
          <w:rFonts w:hint="eastAsia"/>
        </w:rPr>
        <w:t>b</w:t>
      </w:r>
      <w:r w:rsidRPr="00367CA6">
        <w:rPr>
          <w:rFonts w:hint="eastAsia"/>
        </w:rPr>
        <w:t>）緩刑；（</w:t>
      </w:r>
      <w:r>
        <w:rPr>
          <w:rFonts w:hint="eastAsia"/>
        </w:rPr>
        <w:t>c</w:t>
      </w:r>
      <w:r w:rsidRPr="00367CA6">
        <w:rPr>
          <w:rFonts w:hint="eastAsia"/>
        </w:rPr>
        <w:t>）社區服務的裁決；（</w:t>
      </w:r>
      <w:r>
        <w:rPr>
          <w:rFonts w:hint="eastAsia"/>
        </w:rPr>
        <w:t>d</w:t>
      </w:r>
      <w:r w:rsidRPr="00367CA6">
        <w:rPr>
          <w:rFonts w:hint="eastAsia"/>
        </w:rPr>
        <w:t>）罰款、補償和賠償；（</w:t>
      </w:r>
      <w:r>
        <w:rPr>
          <w:rFonts w:hint="eastAsia"/>
        </w:rPr>
        <w:t>e</w:t>
      </w:r>
      <w:r w:rsidRPr="00367CA6">
        <w:rPr>
          <w:rFonts w:hint="eastAsia"/>
        </w:rPr>
        <w:t>）中間待遇和其他待遇的裁決；（</w:t>
      </w:r>
      <w:r>
        <w:rPr>
          <w:rFonts w:hint="eastAsia"/>
        </w:rPr>
        <w:t>f</w:t>
      </w:r>
      <w:r w:rsidRPr="00367CA6">
        <w:rPr>
          <w:rFonts w:hint="eastAsia"/>
        </w:rPr>
        <w:t>）參加集體輔導和類似活動的裁決；（</w:t>
      </w:r>
      <w:r>
        <w:rPr>
          <w:rFonts w:hint="eastAsia"/>
        </w:rPr>
        <w:t>g</w:t>
      </w:r>
      <w:r w:rsidRPr="00367CA6">
        <w:rPr>
          <w:rFonts w:hint="eastAsia"/>
        </w:rPr>
        <w:t>）有關寄養、生活區或其他教育設施的裁決；（</w:t>
      </w:r>
      <w:r>
        <w:rPr>
          <w:rFonts w:hint="eastAsia"/>
        </w:rPr>
        <w:t>h</w:t>
      </w:r>
      <w:r w:rsidRPr="00367CA6">
        <w:rPr>
          <w:rFonts w:hint="eastAsia"/>
        </w:rPr>
        <w:t>）其他有關裁決。</w:t>
      </w:r>
      <w:r>
        <w:rPr>
          <w:rFonts w:hint="eastAsia"/>
          <w:bCs/>
          <w:kern w:val="0"/>
        </w:rPr>
        <w:t>」說明中指出：「</w:t>
      </w:r>
      <w:r w:rsidRPr="00367CA6">
        <w:rPr>
          <w:rFonts w:hint="eastAsia"/>
        </w:rPr>
        <w:t>規則18.1的目的是列舉在不同的法律制度下一些已經實行而且至今証實有成效的重要反應和處分。總的來說，它們是一些很有希望的做法，值得效法和進一步加以發展。</w:t>
      </w:r>
      <w:r>
        <w:rPr>
          <w:rFonts w:hint="eastAsia"/>
        </w:rPr>
        <w:t>……</w:t>
      </w:r>
      <w:r w:rsidRPr="00367CA6">
        <w:rPr>
          <w:rFonts w:hint="eastAsia"/>
        </w:rPr>
        <w:t>規則</w:t>
      </w:r>
      <w:r w:rsidRPr="00367CA6">
        <w:t>18.1</w:t>
      </w:r>
      <w:r w:rsidRPr="00367CA6">
        <w:rPr>
          <w:rFonts w:hint="eastAsia"/>
        </w:rPr>
        <w:t>所舉例子都有共同的情況，即它們依靠和求助於社區有效執行監外教養辦法。以社區為基礎的改造是一種傳統辦法，現在已有多種形式。在這個基礎上，應當鼓勵有關當局提供以社區為基礎的服務。</w:t>
      </w:r>
      <w:r>
        <w:rPr>
          <w:rFonts w:hint="eastAsia"/>
          <w:bCs/>
          <w:kern w:val="0"/>
        </w:rPr>
        <w:t>」換言之，</w:t>
      </w:r>
      <w:r w:rsidRPr="00367CA6">
        <w:rPr>
          <w:rFonts w:hint="eastAsia"/>
          <w:kern w:val="0"/>
        </w:rPr>
        <w:t>CRC</w:t>
      </w:r>
      <w:r>
        <w:rPr>
          <w:rFonts w:hint="eastAsia"/>
          <w:kern w:val="0"/>
        </w:rPr>
        <w:t>要求</w:t>
      </w:r>
      <w:r>
        <w:rPr>
          <w:rFonts w:hint="eastAsia"/>
          <w:bCs/>
          <w:kern w:val="0"/>
        </w:rPr>
        <w:t>對於觸法少年應由主管當局以裁決方式，靈活運用以社區處置為基礎的多樣化處遇，同時避免採取監禁。上開規定，依我國</w:t>
      </w:r>
      <w:r w:rsidRPr="00367CA6">
        <w:rPr>
          <w:rFonts w:hint="eastAsia"/>
          <w:kern w:val="0"/>
        </w:rPr>
        <w:t>CRC施行法</w:t>
      </w:r>
      <w:r>
        <w:rPr>
          <w:rFonts w:hint="eastAsia"/>
          <w:kern w:val="0"/>
        </w:rPr>
        <w:t>第2條、第3條</w:t>
      </w:r>
      <w:r>
        <w:rPr>
          <w:rStyle w:val="af4"/>
          <w:kern w:val="0"/>
        </w:rPr>
        <w:footnoteReference w:id="2"/>
      </w:r>
      <w:r>
        <w:rPr>
          <w:rFonts w:hint="eastAsia"/>
          <w:kern w:val="0"/>
        </w:rPr>
        <w:t>規定，</w:t>
      </w:r>
      <w:r>
        <w:rPr>
          <w:rFonts w:hint="eastAsia"/>
          <w:bCs/>
          <w:kern w:val="0"/>
        </w:rPr>
        <w:t>具有法律之效力，且適用公約規定之法規及行政措施，應參照公約意旨及相關解釋。</w:t>
      </w:r>
    </w:p>
    <w:p w:rsidR="00BB0866" w:rsidRPr="00A13380" w:rsidRDefault="00BB0866" w:rsidP="00BB0866">
      <w:pPr>
        <w:pStyle w:val="3"/>
        <w:ind w:left="1361" w:hanging="681"/>
      </w:pPr>
      <w:r>
        <w:rPr>
          <w:rFonts w:hint="eastAsia"/>
          <w:b/>
        </w:rPr>
        <w:t>我國</w:t>
      </w:r>
      <w:r w:rsidRPr="00A13380">
        <w:rPr>
          <w:rFonts w:hint="eastAsia"/>
          <w:b/>
        </w:rPr>
        <w:t>少事法</w:t>
      </w:r>
      <w:r>
        <w:rPr>
          <w:rFonts w:hint="eastAsia"/>
          <w:b/>
        </w:rPr>
        <w:t>依據</w:t>
      </w:r>
      <w:r w:rsidRPr="00A13380">
        <w:rPr>
          <w:rFonts w:hint="eastAsia"/>
          <w:b/>
        </w:rPr>
        <w:t>「同心圓理論」，為</w:t>
      </w:r>
      <w:r>
        <w:rPr>
          <w:rFonts w:hint="eastAsia"/>
          <w:b/>
        </w:rPr>
        <w:t>耦</w:t>
      </w:r>
      <w:r w:rsidRPr="00A13380">
        <w:rPr>
          <w:rFonts w:hint="eastAsia"/>
          <w:b/>
        </w:rPr>
        <w:t>連司法福利及福利行政系統</w:t>
      </w:r>
      <w:r>
        <w:rPr>
          <w:rFonts w:hint="eastAsia"/>
          <w:b/>
        </w:rPr>
        <w:t>，建構國家對非行少年的保護機制。對於進入司法系統之少年，無論在調查、審理或</w:t>
      </w:r>
      <w:r>
        <w:rPr>
          <w:rFonts w:hint="eastAsia"/>
          <w:b/>
        </w:rPr>
        <w:lastRenderedPageBreak/>
        <w:t>執行期間，均應依其變動之需求，給予多樣化、彈性化之處遇：</w:t>
      </w:r>
    </w:p>
    <w:p w:rsidR="00BB0866" w:rsidRDefault="00BB0866" w:rsidP="00BB0866">
      <w:pPr>
        <w:pStyle w:val="4"/>
        <w:ind w:left="1700" w:hanging="680"/>
      </w:pPr>
      <w:r>
        <w:rPr>
          <w:rFonts w:hint="eastAsia"/>
        </w:rPr>
        <w:t>我國少事法第40條至42條規定，少年法院依審理之結果，除裁定移送檢察官及諭知不付保護處分外，應以裁定諭知保護處分。而保護處分依同法第42條規定，有下列4種主要處分：1.訓誡，並得予以假日生活輔導；2.交付保護管束並得命為勞動服務；3.交付安置於適當之福利或教養機構；4.令入感化教育處所施以感化教育（另有禁戒及強制治療2種附帶處分）。惟少年司法處遇並非限上開4種保護處分而已，凡法院（庭）在調查、審理及執行期間所為之任何保護、輔導措施，諸如責付、收容、急</w:t>
      </w:r>
      <w:r w:rsidR="00970D47">
        <w:rPr>
          <w:rFonts w:hint="eastAsia"/>
        </w:rPr>
        <w:t>速</w:t>
      </w:r>
      <w:r>
        <w:rPr>
          <w:rFonts w:hint="eastAsia"/>
        </w:rPr>
        <w:t>輔導、交付觀察等，均應視為少年司法處遇的整體環節（至於不付審理後的轉介輔導，因已將少年自司法系統轉向，故後續的輔導不宜再視為司法處遇）。而各項裁定及處置乃依據李茂生教授</w:t>
      </w:r>
      <w:r w:rsidRPr="002539CC">
        <w:rPr>
          <w:rFonts w:hint="eastAsia"/>
        </w:rPr>
        <w:t>主張的「同心圓理論」所</w:t>
      </w:r>
      <w:r>
        <w:rPr>
          <w:rFonts w:hint="eastAsia"/>
        </w:rPr>
        <w:t>建</w:t>
      </w:r>
      <w:r w:rsidRPr="002539CC">
        <w:rPr>
          <w:rFonts w:hint="eastAsia"/>
        </w:rPr>
        <w:t>構</w:t>
      </w:r>
      <w:r>
        <w:rPr>
          <w:rFonts w:hint="eastAsia"/>
        </w:rPr>
        <w:t>，具有漸層性的關係。</w:t>
      </w:r>
    </w:p>
    <w:p w:rsidR="00BB0866" w:rsidRDefault="00BB0866" w:rsidP="00BB0866">
      <w:pPr>
        <w:pStyle w:val="4"/>
        <w:ind w:left="1700" w:hanging="680"/>
      </w:pPr>
      <w:r w:rsidRPr="002539CC">
        <w:rPr>
          <w:rFonts w:hint="eastAsia"/>
        </w:rPr>
        <w:t>「同心圓理論」</w:t>
      </w:r>
      <w:r>
        <w:rPr>
          <w:rFonts w:hint="eastAsia"/>
        </w:rPr>
        <w:t>理論略以：少年司法的整體法制度是以處於危機狀態的少年為核心，第一層保護圈的擔當者為家庭及學校；第二層保護圈的擔當者是國家司法及行政機關。為發揮此一漸層式處遇設計的處遇效果，少事法首先確保入口機制的健全，並強調與少年處於最親密關係中的保護者與教育者的援助責任，因此設計了早期轉介與中、後期轉介機制，讓需要援助的非行少年能夠得到適當的處遇，並充分尊重保護者、教育者及其他社福機關的處遇能力。第二層保護圈於第一層的援助體制無法發揮作用或能力不足時始發揮作用，其責任重點是對於第一層保護圈功能的回</w:t>
      </w:r>
      <w:r>
        <w:rPr>
          <w:rFonts w:hint="eastAsia"/>
        </w:rPr>
        <w:lastRenderedPageBreak/>
        <w:t>復與確認，司法如確認第一層保護圈的保護義務能妥善發揮功能後，基於「謙讓原則」，應將少年自司法體系轉向，回歸第一層保護圈。且因少年出現非行的關鍵因素常與家庭、學校、個人與社會相關，故少年司法強調各層次的處遇須儘可能納入所有相關的要素，適度地將處遇內容複雜化，並細緻的在處遇流程中提供抒壓力、學習處理人際關係的機制。少年司法處於第二層保護圈，具有二項涵義：一、整合社會福利及醫療資源，對處於危機狀</w:t>
      </w:r>
      <w:r w:rsidR="00970D47">
        <w:rPr>
          <w:rFonts w:hint="eastAsia"/>
        </w:rPr>
        <w:t>態</w:t>
      </w:r>
      <w:r>
        <w:rPr>
          <w:rFonts w:hint="eastAsia"/>
        </w:rPr>
        <w:t>的少年進行救助，並對第一層保護者提供協助，促成少年基本權利的實現，也讓福利行政運用處遇措施來促進少年人格成長；二、過濾及篩選最外層的社會資源。防止社會直接與少年接觸，具有切斷和調節如媒體、被害人及社會大眾輿論的社會力量。最終的理想，是期待少年回歸第一層保護圈</w:t>
      </w:r>
      <w:r>
        <w:rPr>
          <w:rStyle w:val="af4"/>
        </w:rPr>
        <w:footnoteReference w:id="3"/>
      </w:r>
      <w:r>
        <w:rPr>
          <w:rFonts w:hint="eastAsia"/>
        </w:rPr>
        <w:t>。</w:t>
      </w:r>
    </w:p>
    <w:p w:rsidR="00BB0866" w:rsidRDefault="00BB0866" w:rsidP="00BB0866">
      <w:pPr>
        <w:pStyle w:val="4"/>
        <w:ind w:left="1700" w:hanging="680"/>
      </w:pPr>
      <w:r>
        <w:rPr>
          <w:rFonts w:hint="eastAsia"/>
        </w:rPr>
        <w:t>少事法就</w:t>
      </w:r>
      <w:r w:rsidRPr="00F72697">
        <w:rPr>
          <w:rFonts w:hint="eastAsia"/>
        </w:rPr>
        <w:t>第二層保護圈司法與行政的合作機制</w:t>
      </w:r>
      <w:r>
        <w:rPr>
          <w:rFonts w:hint="eastAsia"/>
        </w:rPr>
        <w:t>，茲分述如下：</w:t>
      </w:r>
    </w:p>
    <w:p w:rsidR="00BB0866" w:rsidRDefault="00BB0866" w:rsidP="00BB0866">
      <w:pPr>
        <w:pStyle w:val="5"/>
        <w:ind w:left="2041" w:hanging="680"/>
      </w:pPr>
      <w:r>
        <w:rPr>
          <w:rFonts w:hint="eastAsia"/>
        </w:rPr>
        <w:t>急速輔導：少事法第26條第1款後段規定，少年法院於必要時，「得在事件終結前交付少年調查官為適當之輔導」。其立法目的，在於保護、輔導或管束非行少年，重在此時此地（here and now）之時效性</w:t>
      </w:r>
      <w:r>
        <w:rPr>
          <w:rStyle w:val="af4"/>
        </w:rPr>
        <w:footnoteReference w:id="4"/>
      </w:r>
      <w:r>
        <w:rPr>
          <w:rFonts w:hint="eastAsia"/>
        </w:rPr>
        <w:t>。少事法雖未規定急速輔導的執行方式，但依「少年保護事件審理細則」第14條第3項規定，得準用保護管束規定執行之。而少事法第51條第3項有關少年保護管束執行時，得將少年交付適當之福利或教養機</w:t>
      </w:r>
      <w:r>
        <w:rPr>
          <w:rFonts w:hint="eastAsia"/>
        </w:rPr>
        <w:lastRenderedPageBreak/>
        <w:t>構、慈善團體或其他適當之人執行保護管束之規定，於急速輔導亦有適用。</w:t>
      </w:r>
    </w:p>
    <w:p w:rsidR="00BB0866" w:rsidRDefault="00BB0866" w:rsidP="00BB0866">
      <w:pPr>
        <w:pStyle w:val="5"/>
        <w:ind w:left="2041" w:hanging="680"/>
      </w:pPr>
      <w:r>
        <w:rPr>
          <w:rFonts w:hint="eastAsia"/>
        </w:rPr>
        <w:t>責付：少事法第26條規定：「少年法院於必要時，對於少年得以裁定為左列之處置：一、責付於……其他適當之機關、團體或個人……。」該條所謂「適當之機關、團體或個人」，參照兒童福利法、少年福利法、兒童及少年福利法修法資料，係指社政機關或福利團體。</w:t>
      </w:r>
    </w:p>
    <w:p w:rsidR="00BB0866" w:rsidRDefault="00BB0866" w:rsidP="00BB0866">
      <w:pPr>
        <w:pStyle w:val="5"/>
        <w:ind w:left="2041" w:hanging="680"/>
      </w:pPr>
      <w:r>
        <w:rPr>
          <w:rFonts w:hint="eastAsia"/>
        </w:rPr>
        <w:t>交付觀察：少事法第44條第2項規定，少年法院認有必要時，得以裁定將少年交付少年調查官為</w:t>
      </w:r>
      <w:r w:rsidR="00317701">
        <w:rPr>
          <w:rFonts w:hint="eastAsia"/>
        </w:rPr>
        <w:t>6</w:t>
      </w:r>
      <w:r>
        <w:rPr>
          <w:rFonts w:hint="eastAsia"/>
        </w:rPr>
        <w:t>月以內期間之觀察。並得徵詢少年調查官之意見，將少年交付適當之機關、學校、團體或個人為之，並受少年調查官之指導。少年保護事件審理細則第23條規定：「少年經依本法第44條第2項交付適當之機關、學校、團體或個人為觀察時，少年調查官應與各該受交付者隨時保持聯繫，並為適當之指導。……」</w:t>
      </w:r>
    </w:p>
    <w:p w:rsidR="00BB0866" w:rsidRDefault="00BB0866" w:rsidP="00BB0866">
      <w:pPr>
        <w:pStyle w:val="5"/>
        <w:ind w:left="2041" w:hanging="680"/>
      </w:pPr>
      <w:r>
        <w:rPr>
          <w:rFonts w:hint="eastAsia"/>
        </w:rPr>
        <w:t>保護處分之執行：少事法第50條執行假日生活輔導、第51條執行保護管束、第52條執行感化教育等保護處分時，均規定法院得轉介福利或教養機構為之，受少年保護官之指導</w:t>
      </w:r>
      <w:r>
        <w:rPr>
          <w:rStyle w:val="af4"/>
        </w:rPr>
        <w:footnoteReference w:id="5"/>
      </w:r>
      <w:r>
        <w:rPr>
          <w:rFonts w:hint="eastAsia"/>
        </w:rPr>
        <w:t>。</w:t>
      </w:r>
    </w:p>
    <w:p w:rsidR="00BB0866" w:rsidRDefault="00BB0866" w:rsidP="00BB0866">
      <w:pPr>
        <w:pStyle w:val="5"/>
        <w:ind w:left="2041" w:hanging="680"/>
      </w:pPr>
      <w:r>
        <w:rPr>
          <w:rFonts w:hint="eastAsia"/>
        </w:rPr>
        <w:lastRenderedPageBreak/>
        <w:t>安置輔導處分：該規定係86年少事法修法新增。少事法第42條第1項第3款規定少年法院依審理之結果，得裁定將少年「交付安置於適當之福利或教養機構輔導」。依「少年兒童保護事件執行辦法」規定，安置輔導處分由法官簽發執行書，交付少年保護官執行之；少年保護官應與執行安置輔導者共同訂定輔導計畫，並保持聯繫；輔導計畫宜使少年有重返家庭、學校及參加社會活動之機會；執行安置輔導，應提供適當之居住處所，並予妥善之生活照顧，對少年施以個別或群體之品德教育，輔導其學業或其他作業，使其養成勤勉習慣及守法精神。執行安置輔導，應按月將少年安置輔導紀錄函報少年法院等（第19條至第22條）</w:t>
      </w:r>
    </w:p>
    <w:p w:rsidR="00BB0866" w:rsidRDefault="00BB0866" w:rsidP="00BB0866">
      <w:pPr>
        <w:pStyle w:val="4"/>
        <w:ind w:left="1700" w:hanging="680"/>
      </w:pPr>
      <w:r>
        <w:rPr>
          <w:rFonts w:hint="eastAsia"/>
        </w:rPr>
        <w:t>李茂生教授特別指出：「早期成立司法福利系統時，整體策略的概要即是消極排除刑事司法系統的干預，而積極引進福利行政系統，所以一開始司法福利系統就非常在意其與福利行政系統間的互動關係。舉諸審前調查、試驗觀察等制度的設計，在在顯出滲入司法福利系統的身影。……司法福利系統的運作是提供一個讓福利行政系統靈活運用的場域。……新法與舊法間的差異，新法於兩系統的耦連部分，更加地於司法福利系統的綱要設計上留下許多讓福利行政系統活動的空間。……安置輔導處分外表上雖與『轉介輔導』相似，但實質上（一）就介入程度而言，其遠超過轉介輔導，故法規上對安置輔導的輔導方式及期間有所規定；（二）安置輔導是由法官參酌調查官的處遇意見（調查報告）後，直接交付執行（不是交由調查官執行），並於處遇期間進行指導（因</w:t>
      </w:r>
      <w:r>
        <w:rPr>
          <w:rFonts w:hint="eastAsia"/>
        </w:rPr>
        <w:lastRenderedPageBreak/>
        <w:t>安置輔導比轉介輔導更具司法人身拘束的性質，所以法官應擔起責任）。因此轉介輔導是第一個回流機制中的一環，而安置輔導則是保護處分中處於優先地位的社會內處遇的一環，性質上兩者是截然不同。」</w:t>
      </w:r>
      <w:r>
        <w:rPr>
          <w:rStyle w:val="af4"/>
        </w:rPr>
        <w:footnoteReference w:id="6"/>
      </w:r>
    </w:p>
    <w:p w:rsidR="00BB0866" w:rsidRDefault="00BB0866" w:rsidP="00BB0866">
      <w:pPr>
        <w:pStyle w:val="4"/>
        <w:ind w:left="1700" w:hanging="680"/>
      </w:pPr>
      <w:r>
        <w:rPr>
          <w:rFonts w:hint="eastAsia"/>
        </w:rPr>
        <w:t>據上可獲得三點結論：</w:t>
      </w:r>
    </w:p>
    <w:p w:rsidR="00BB0866" w:rsidRDefault="00BB0866" w:rsidP="00BB0866">
      <w:pPr>
        <w:pStyle w:val="5"/>
      </w:pPr>
      <w:r w:rsidRPr="00057414">
        <w:rPr>
          <w:rFonts w:hint="eastAsia"/>
        </w:rPr>
        <w:t>少事法為</w:t>
      </w:r>
      <w:r>
        <w:rPr>
          <w:rFonts w:hint="eastAsia"/>
        </w:rPr>
        <w:t>耦</w:t>
      </w:r>
      <w:r w:rsidRPr="00057414">
        <w:rPr>
          <w:rFonts w:hint="eastAsia"/>
        </w:rPr>
        <w:t>連司法福利及福利行政系統</w:t>
      </w:r>
      <w:r>
        <w:rPr>
          <w:rFonts w:hint="eastAsia"/>
        </w:rPr>
        <w:t>，提供</w:t>
      </w:r>
      <w:r w:rsidRPr="00057414">
        <w:rPr>
          <w:rFonts w:hint="eastAsia"/>
        </w:rPr>
        <w:t>進入司法系統之少年</w:t>
      </w:r>
      <w:r w:rsidRPr="00351DD4">
        <w:rPr>
          <w:rFonts w:hint="eastAsia"/>
        </w:rPr>
        <w:t>多樣化、彈性化之處遇</w:t>
      </w:r>
      <w:r>
        <w:rPr>
          <w:rFonts w:hint="eastAsia"/>
        </w:rPr>
        <w:t>，</w:t>
      </w:r>
      <w:r w:rsidRPr="00057414">
        <w:rPr>
          <w:rFonts w:hint="eastAsia"/>
        </w:rPr>
        <w:t>無論在調查、審理或執行期間，</w:t>
      </w:r>
      <w:r>
        <w:rPr>
          <w:rFonts w:hint="eastAsia"/>
        </w:rPr>
        <w:t>少年法庭均應依</w:t>
      </w:r>
      <w:r w:rsidRPr="00057414">
        <w:rPr>
          <w:rFonts w:hint="eastAsia"/>
        </w:rPr>
        <w:t>非行少年變動之需求</w:t>
      </w:r>
      <w:r>
        <w:rPr>
          <w:rFonts w:hint="eastAsia"/>
        </w:rPr>
        <w:t>，提供轉介福利或教養機構等措施。具體的規定包括少事法第26條、第44條、第50條、第51條（急速輔導、交付觀察、假日生活輔導、保護管束之執行），少年法院均得委由少年福利機構行之，並由少年法院團隊負監督輔導之責。而第42條第1項第3款的「安置輔導」處分亦屬整體設計的一環。</w:t>
      </w:r>
    </w:p>
    <w:p w:rsidR="00BB0866" w:rsidRDefault="00BB0866" w:rsidP="00BB0866">
      <w:pPr>
        <w:pStyle w:val="5"/>
      </w:pPr>
      <w:r>
        <w:rPr>
          <w:rFonts w:hint="eastAsia"/>
        </w:rPr>
        <w:t>少事法第29條不付審理之「轉介輔導」，係法院針對非行輕微、需保護性低的少年，回歸第一層保護圈，司法無庸介入行政部門的後續措施，基本上屬於分流或轉向的設計；相對而言，少事法第26條、第44條、第50條、第51條、第52條、第42條第1項第3款雖亦將少年轉介或交付相關機構進行安置輔導等規定，因少年仍具有司法介入的需保護性，故條文均規定應受少年法院團隊指導，與「轉介輔導」係位於不同的保護層次。</w:t>
      </w:r>
    </w:p>
    <w:p w:rsidR="00BB0866" w:rsidRPr="0094214E" w:rsidRDefault="00BB0866" w:rsidP="00BB0866">
      <w:pPr>
        <w:pStyle w:val="5"/>
      </w:pPr>
      <w:r>
        <w:rPr>
          <w:rFonts w:hint="eastAsia"/>
        </w:rPr>
        <w:t>保護管束處分的執行上，少年保護官須與少</w:t>
      </w:r>
      <w:r>
        <w:rPr>
          <w:rFonts w:hint="eastAsia"/>
        </w:rPr>
        <w:lastRenderedPageBreak/>
        <w:t>年常保接觸，對少年之教養、醫療、求職、改善環境等事項予以輔導，必要時並可視情況請求少年法院（庭），將少年交付適當的福利或教養機構，受委託之少年福利或教養機構依法應受少年保護官之監督。若少年發生違反機構管理或不服管教人員教導或行為改善等情事，福利或教養機構應向少年法院提出報告。由此觀之，「安置輔導」處分在實質上亦屬保護管束處分的一種。</w:t>
      </w:r>
    </w:p>
    <w:p w:rsidR="00BB0866" w:rsidRPr="00E765B5" w:rsidRDefault="00BB0866" w:rsidP="00BB0866">
      <w:pPr>
        <w:pStyle w:val="3"/>
        <w:ind w:left="1361" w:hanging="681"/>
        <w:rPr>
          <w:b/>
        </w:rPr>
      </w:pPr>
      <w:r w:rsidRPr="00E765B5">
        <w:rPr>
          <w:rFonts w:hint="eastAsia"/>
          <w:b/>
        </w:rPr>
        <w:t>少事法於86年修正新增「安置輔導處分」時，未明確規定不同保護處分間的轉換機制，司法院</w:t>
      </w:r>
      <w:r w:rsidR="00C34F22">
        <w:rPr>
          <w:rFonts w:hint="eastAsia"/>
          <w:b/>
        </w:rPr>
        <w:t>據此</w:t>
      </w:r>
      <w:r w:rsidRPr="00E765B5">
        <w:rPr>
          <w:rFonts w:hint="eastAsia"/>
          <w:b/>
        </w:rPr>
        <w:t>認為「保護管束」在執行中僅能轉換為「感化教育」而不能轉換為「安置輔導」</w:t>
      </w:r>
      <w:r w:rsidR="003B4822">
        <w:rPr>
          <w:rFonts w:hint="eastAsia"/>
          <w:b/>
        </w:rPr>
        <w:t>，</w:t>
      </w:r>
      <w:r>
        <w:rPr>
          <w:rFonts w:hint="eastAsia"/>
          <w:b/>
        </w:rPr>
        <w:t>但</w:t>
      </w:r>
      <w:r w:rsidRPr="00E765B5">
        <w:rPr>
          <w:rFonts w:hint="eastAsia"/>
          <w:b/>
        </w:rPr>
        <w:t>少年在保護管束期間因情事變更而有安置需求者，僅能</w:t>
      </w:r>
      <w:r>
        <w:rPr>
          <w:rFonts w:hint="eastAsia"/>
          <w:b/>
        </w:rPr>
        <w:t>由少年保護官召開個案討論會議，</w:t>
      </w:r>
      <w:r w:rsidRPr="00E765B5">
        <w:rPr>
          <w:rFonts w:hint="eastAsia"/>
          <w:b/>
        </w:rPr>
        <w:t>轉交</w:t>
      </w:r>
      <w:r>
        <w:rPr>
          <w:rFonts w:hint="eastAsia"/>
          <w:b/>
        </w:rPr>
        <w:t>地方</w:t>
      </w:r>
      <w:r w:rsidRPr="00E765B5">
        <w:rPr>
          <w:rFonts w:hint="eastAsia"/>
          <w:b/>
        </w:rPr>
        <w:t>主管機關依</w:t>
      </w:r>
      <w:r>
        <w:rPr>
          <w:rFonts w:hint="eastAsia"/>
          <w:b/>
        </w:rPr>
        <w:t>「</w:t>
      </w:r>
      <w:r w:rsidRPr="00F26105">
        <w:rPr>
          <w:rFonts w:hint="eastAsia"/>
          <w:b/>
        </w:rPr>
        <w:t>兒童與少年福利與權益保障法</w:t>
      </w:r>
      <w:r>
        <w:rPr>
          <w:rFonts w:hint="eastAsia"/>
          <w:b/>
        </w:rPr>
        <w:t>」</w:t>
      </w:r>
      <w:r w:rsidRPr="00F26105">
        <w:rPr>
          <w:rFonts w:hint="eastAsia"/>
          <w:b/>
        </w:rPr>
        <w:t>（下稱兒少法）</w:t>
      </w:r>
      <w:r w:rsidRPr="00E765B5">
        <w:rPr>
          <w:rFonts w:hint="eastAsia"/>
          <w:b/>
        </w:rPr>
        <w:t>社政安置之規定辦理，法院不負擔相關經費</w:t>
      </w:r>
      <w:r>
        <w:rPr>
          <w:rFonts w:hint="eastAsia"/>
          <w:b/>
        </w:rPr>
        <w:t>，亦不介入安置機構的選擇及研訂處遇計畫，顯不符少事</w:t>
      </w:r>
      <w:r w:rsidR="00090EE0">
        <w:rPr>
          <w:rFonts w:hint="eastAsia"/>
          <w:b/>
        </w:rPr>
        <w:t>法</w:t>
      </w:r>
      <w:r w:rsidR="00C34F22">
        <w:rPr>
          <w:rFonts w:hint="eastAsia"/>
          <w:b/>
        </w:rPr>
        <w:t>重視少年司法處遇的整體環節之</w:t>
      </w:r>
      <w:r>
        <w:rPr>
          <w:rFonts w:hint="eastAsia"/>
          <w:b/>
        </w:rPr>
        <w:t>立法意旨。且</w:t>
      </w:r>
      <w:r w:rsidRPr="00E765B5">
        <w:rPr>
          <w:rFonts w:hint="eastAsia"/>
          <w:b/>
        </w:rPr>
        <w:t>因</w:t>
      </w:r>
      <w:r>
        <w:rPr>
          <w:rFonts w:hint="eastAsia"/>
          <w:b/>
        </w:rPr>
        <w:t>實務上</w:t>
      </w:r>
      <w:r w:rsidRPr="00E765B5">
        <w:rPr>
          <w:rFonts w:hint="eastAsia"/>
          <w:b/>
        </w:rPr>
        <w:t>個案通常不符合兒少法緊急安置之</w:t>
      </w:r>
      <w:r>
        <w:rPr>
          <w:rFonts w:hint="eastAsia"/>
          <w:b/>
        </w:rPr>
        <w:t>要件，</w:t>
      </w:r>
      <w:r w:rsidRPr="00E765B5">
        <w:rPr>
          <w:rFonts w:hint="eastAsia"/>
          <w:b/>
        </w:rPr>
        <w:t>而家屬申請安置又有違反CRC安置須經法院介入裁定之</w:t>
      </w:r>
      <w:r>
        <w:rPr>
          <w:rFonts w:hint="eastAsia"/>
          <w:b/>
        </w:rPr>
        <w:t>虞</w:t>
      </w:r>
      <w:r w:rsidRPr="00E765B5">
        <w:rPr>
          <w:rFonts w:hint="eastAsia"/>
          <w:b/>
        </w:rPr>
        <w:t>，</w:t>
      </w:r>
      <w:r>
        <w:rPr>
          <w:rFonts w:hint="eastAsia"/>
          <w:b/>
        </w:rPr>
        <w:t>亦</w:t>
      </w:r>
      <w:r w:rsidRPr="00E765B5">
        <w:rPr>
          <w:rFonts w:hint="eastAsia"/>
          <w:b/>
        </w:rPr>
        <w:t>導致</w:t>
      </w:r>
      <w:r>
        <w:rPr>
          <w:rFonts w:hint="eastAsia"/>
          <w:b/>
        </w:rPr>
        <w:t>執行上發生困難：</w:t>
      </w:r>
    </w:p>
    <w:p w:rsidR="00BB0866" w:rsidRDefault="00BB0866" w:rsidP="00BB0866">
      <w:pPr>
        <w:pStyle w:val="4"/>
      </w:pPr>
      <w:r>
        <w:rPr>
          <w:rFonts w:hint="eastAsia"/>
        </w:rPr>
        <w:t>少事</w:t>
      </w:r>
      <w:r w:rsidRPr="003978C5">
        <w:rPr>
          <w:rFonts w:hint="eastAsia"/>
        </w:rPr>
        <w:t>法及「少年保護事件審理細則」</w:t>
      </w:r>
      <w:r>
        <w:rPr>
          <w:rFonts w:hint="eastAsia"/>
        </w:rPr>
        <w:t>為耦合司法福利與行政福利司法系統，詳細規定</w:t>
      </w:r>
      <w:r w:rsidRPr="003978C5">
        <w:rPr>
          <w:rFonts w:hint="eastAsia"/>
        </w:rPr>
        <w:t>少年保護事件在調查、審理及執行期間，</w:t>
      </w:r>
      <w:r>
        <w:rPr>
          <w:rFonts w:hint="eastAsia"/>
        </w:rPr>
        <w:t>均得將少年</w:t>
      </w:r>
      <w:r w:rsidRPr="003978C5">
        <w:rPr>
          <w:rFonts w:hint="eastAsia"/>
        </w:rPr>
        <w:t>交付福利或教養機構，並受少年</w:t>
      </w:r>
      <w:r>
        <w:rPr>
          <w:rFonts w:hint="eastAsia"/>
        </w:rPr>
        <w:t>調查官、</w:t>
      </w:r>
      <w:r w:rsidRPr="003978C5">
        <w:rPr>
          <w:rFonts w:hint="eastAsia"/>
        </w:rPr>
        <w:t>保護官之指導</w:t>
      </w:r>
      <w:r>
        <w:rPr>
          <w:rFonts w:hint="eastAsia"/>
        </w:rPr>
        <w:t>，有如前述。然因少事法第55條第4項、第55條之2第4項、第56條第1項及第3項僅規定撤銷保護管束、安置輔導後，法院得令</w:t>
      </w:r>
      <w:r>
        <w:rPr>
          <w:rFonts w:hint="eastAsia"/>
        </w:rPr>
        <w:lastRenderedPageBreak/>
        <w:t>少年入感化教育處所施以感化教育</w:t>
      </w:r>
      <w:r>
        <w:rPr>
          <w:rStyle w:val="af4"/>
        </w:rPr>
        <w:footnoteReference w:id="7"/>
      </w:r>
      <w:r>
        <w:rPr>
          <w:rFonts w:hint="eastAsia"/>
        </w:rPr>
        <w:t>，對於保護管束及感化教育得否轉換為安置輔導處分欠缺明文，在實務適用上遂產生疑義。</w:t>
      </w:r>
    </w:p>
    <w:p w:rsidR="00BB0866" w:rsidRDefault="00BB0866" w:rsidP="00BB0866">
      <w:pPr>
        <w:pStyle w:val="4"/>
        <w:ind w:left="1700" w:hanging="680"/>
      </w:pPr>
      <w:r>
        <w:rPr>
          <w:rFonts w:hint="eastAsia"/>
        </w:rPr>
        <w:t>有關保護管束及感化教育得否視個案執行情形彈性轉換為安置輔導乙節，詢據司法院表示：</w:t>
      </w:r>
    </w:p>
    <w:p w:rsidR="00BB0866" w:rsidRDefault="00BB0866" w:rsidP="00BB0866">
      <w:pPr>
        <w:pStyle w:val="5"/>
      </w:pPr>
      <w:r>
        <w:rPr>
          <w:rFonts w:hint="eastAsia"/>
        </w:rPr>
        <w:t>少事法僅規定保護管束、安置輔導之保護處分經撤銷後，將所餘之執行期間令入感化教育處所施以感化教育；及停止感化教育之執行後，所餘執行期間應裁定交付保護管束之明文，尚無保護管束經撤銷後得換安置輔導保護處分之機制。</w:t>
      </w:r>
    </w:p>
    <w:p w:rsidR="00BB0866" w:rsidRDefault="00BB0866" w:rsidP="00BB0866">
      <w:pPr>
        <w:pStyle w:val="5"/>
      </w:pPr>
      <w:r>
        <w:rPr>
          <w:rFonts w:hint="eastAsia"/>
        </w:rPr>
        <w:t>依政府機關預算編列之原則，</w:t>
      </w:r>
      <w:r w:rsidRPr="00424DA5">
        <w:rPr>
          <w:rFonts w:hint="eastAsia"/>
        </w:rPr>
        <w:t>法院僅負擔依少事法第42條第1項第3款交付安置輔導之費用</w:t>
      </w:r>
      <w:r>
        <w:rPr>
          <w:rFonts w:hint="eastAsia"/>
        </w:rPr>
        <w:t>。法官選擇保護管束的保護處分，原則上是家庭功能無須被取代的情形。倘保護管束中情事變更，就是與社政銜接的問題，應由主管機關提供社政安置服務。實務上多結合行政資源或聯繫相關方案執行單位進行社政安置為之。</w:t>
      </w:r>
    </w:p>
    <w:p w:rsidR="00BB0866" w:rsidRDefault="00BB0866" w:rsidP="00BB0866">
      <w:pPr>
        <w:pStyle w:val="5"/>
      </w:pPr>
      <w:r>
        <w:rPr>
          <w:rFonts w:hint="eastAsia"/>
        </w:rPr>
        <w:t>少事法第51條第3項雖規定：「少年法院得依少年保護官之意見，將少年交付適當之福利或教養機構、慈善團體、少年之最近親屬或其他適當之人保護管束，受少年保護官之</w:t>
      </w:r>
      <w:r>
        <w:rPr>
          <w:rFonts w:hint="eastAsia"/>
        </w:rPr>
        <w:lastRenderedPageBreak/>
        <w:t>指導」但該規定係執行「保護管束」，而非「安置輔導」。</w:t>
      </w:r>
    </w:p>
    <w:p w:rsidR="00BB0866" w:rsidRDefault="00BB0866" w:rsidP="00BB0866">
      <w:pPr>
        <w:pStyle w:val="5"/>
      </w:pPr>
      <w:r>
        <w:rPr>
          <w:rFonts w:hint="eastAsia"/>
        </w:rPr>
        <w:t>少年法庭只管少年觸法的問題，少年仍在社區，社政的資源就應該銜接，提供協助。地方政府依兒少法第67條第1項，對於少年保護事件、少年刑事案件處理之兒童、少年及其家庭，本應持續提供必要的福利服務。故由主管機關對有需求之少年提供社政安置服務；且少年於保護管束期間，因情事變更而有安置輔導之必要時，通常依兒少法亦有得安置之情形，於法並無不合。</w:t>
      </w:r>
    </w:p>
    <w:p w:rsidR="00BB0866" w:rsidRDefault="00BB0866" w:rsidP="00BB0866">
      <w:pPr>
        <w:pStyle w:val="4"/>
        <w:ind w:left="1700" w:hanging="680"/>
      </w:pPr>
      <w:r>
        <w:rPr>
          <w:rFonts w:hint="eastAsia"/>
        </w:rPr>
        <w:t>司法院上開見解，</w:t>
      </w:r>
      <w:r w:rsidR="00C34F22">
        <w:rPr>
          <w:rFonts w:hint="eastAsia"/>
        </w:rPr>
        <w:t>不論在預算編列上及職務範圍上，均過度卸責於社政機關。</w:t>
      </w:r>
      <w:r>
        <w:rPr>
          <w:rFonts w:hint="eastAsia"/>
        </w:rPr>
        <w:t>本院審酌認為與兒童權利公約及少事法基本理論容有未合，理由如下：</w:t>
      </w:r>
    </w:p>
    <w:p w:rsidR="00BB0866" w:rsidRDefault="00BB0866" w:rsidP="00BB0866">
      <w:pPr>
        <w:pStyle w:val="5"/>
      </w:pPr>
      <w:r>
        <w:rPr>
          <w:rFonts w:hint="eastAsia"/>
        </w:rPr>
        <w:t>少事法第42條第1項第3款的「安置輔導處分」實質上即屬特殊的「保護管束」</w:t>
      </w:r>
      <w:r>
        <w:rPr>
          <w:rStyle w:val="af4"/>
        </w:rPr>
        <w:footnoteReference w:id="8"/>
      </w:r>
      <w:r>
        <w:rPr>
          <w:rFonts w:hint="eastAsia"/>
        </w:rPr>
        <w:t>。以少事法第51條第3項係執行「保護管束」為由，排除依少年之需要，轉換為「安置輔導」，有欠妥適。</w:t>
      </w:r>
    </w:p>
    <w:p w:rsidR="00BB0866" w:rsidRDefault="00BB0866" w:rsidP="00BB0866">
      <w:pPr>
        <w:pStyle w:val="5"/>
      </w:pPr>
      <w:r>
        <w:rPr>
          <w:rFonts w:hint="eastAsia"/>
        </w:rPr>
        <w:t>我國少年法制針對兒少偏差及觸法行為，分別由兒少法提供社會控制的福利服務，及由少事法提供矯正服務雙軌併行，並以少事法建立的轉介機制，作為兩系統間的耦連。因此兒少法第67條雖明定地方政府提供必要福</w:t>
      </w:r>
      <w:r>
        <w:rPr>
          <w:rFonts w:hint="eastAsia"/>
        </w:rPr>
        <w:lastRenderedPageBreak/>
        <w:t>利服務之義務，但未免除法院在整個司法介入的程序中，共同輔導少年之責。少年司法程序既涵蓋調查、審理、執行期間，自包括保護管束執行期間。</w:t>
      </w:r>
      <w:r w:rsidR="004578ED">
        <w:rPr>
          <w:rFonts w:hint="eastAsia"/>
        </w:rPr>
        <w:t>質</w:t>
      </w:r>
      <w:r>
        <w:rPr>
          <w:rFonts w:hint="eastAsia"/>
        </w:rPr>
        <w:t>言之，</w:t>
      </w:r>
      <w:r w:rsidRPr="006803D9">
        <w:rPr>
          <w:rFonts w:hint="eastAsia"/>
        </w:rPr>
        <w:t>司法實務認為</w:t>
      </w:r>
      <w:r>
        <w:rPr>
          <w:rFonts w:hint="eastAsia"/>
        </w:rPr>
        <w:t>少年</w:t>
      </w:r>
      <w:r w:rsidRPr="006803D9">
        <w:rPr>
          <w:rFonts w:hint="eastAsia"/>
        </w:rPr>
        <w:t>交付</w:t>
      </w:r>
      <w:r>
        <w:rPr>
          <w:rFonts w:hint="eastAsia"/>
        </w:rPr>
        <w:t>機構後，應由</w:t>
      </w:r>
      <w:r w:rsidRPr="006803D9">
        <w:rPr>
          <w:rFonts w:hint="eastAsia"/>
        </w:rPr>
        <w:t>社政主管機關</w:t>
      </w:r>
      <w:r>
        <w:rPr>
          <w:rFonts w:hint="eastAsia"/>
        </w:rPr>
        <w:t>主責；及社政實務因服務對象眾多而未將偏差行為少年納入保護重點，兩者認知存有落差，然皆有值得檢討之處。</w:t>
      </w:r>
    </w:p>
    <w:p w:rsidR="00BB0866" w:rsidRDefault="00BB0866" w:rsidP="00BB0866">
      <w:pPr>
        <w:pStyle w:val="5"/>
      </w:pPr>
      <w:r>
        <w:rPr>
          <w:rFonts w:hint="eastAsia"/>
        </w:rPr>
        <w:t>保護管束中如法院不以裁定介入安置，僅依兒少法規定要求社政機關安置，將產生事實面及法律面的困難：</w:t>
      </w:r>
    </w:p>
    <w:p w:rsidR="00BB0866" w:rsidRDefault="00BB0866" w:rsidP="00BB0866">
      <w:pPr>
        <w:pStyle w:val="6"/>
      </w:pPr>
      <w:r>
        <w:rPr>
          <w:rFonts w:hint="eastAsia"/>
        </w:rPr>
        <w:t>詢據司法院少家廳謝廳長雖表示，少年保護官於執行保護處分時，如遇困難須向法官反映，請示法官來協助處理。亦可依新修正少事法第42條第5、6項規定召集轉銜會議，與社政</w:t>
      </w:r>
      <w:r w:rsidR="004E0D66">
        <w:rPr>
          <w:rFonts w:hint="eastAsia"/>
        </w:rPr>
        <w:t>機關</w:t>
      </w:r>
      <w:r>
        <w:rPr>
          <w:rFonts w:hint="eastAsia"/>
        </w:rPr>
        <w:t>進行連結等語。惟據南投地院少年法庭吳庭長表示，少事法第51條第3項是在保護管束項下執行，由保護官掌理，在法律上不會到法官</w:t>
      </w:r>
      <w:r w:rsidR="004E0D66">
        <w:rPr>
          <w:rFonts w:hint="eastAsia"/>
        </w:rPr>
        <w:t>層級決行</w:t>
      </w:r>
      <w:r>
        <w:rPr>
          <w:rFonts w:hint="eastAsia"/>
        </w:rPr>
        <w:t>。且對法官而言，保護管束與安置輔導</w:t>
      </w:r>
      <w:r w:rsidR="004E0D66">
        <w:rPr>
          <w:rFonts w:hint="eastAsia"/>
        </w:rPr>
        <w:t>間之處遇</w:t>
      </w:r>
      <w:r>
        <w:rPr>
          <w:rFonts w:hint="eastAsia"/>
        </w:rPr>
        <w:t>無轉換機制等語。簡言之，保護管束中少年如有安置需求，法官並無以裁定介入的空間，故僅能由少年保護官透過行政協調方式，要求社政單位進行安置</w:t>
      </w:r>
      <w:r w:rsidR="004E0D66">
        <w:rPr>
          <w:rFonts w:hint="eastAsia"/>
        </w:rPr>
        <w:t>等語</w:t>
      </w:r>
      <w:r>
        <w:rPr>
          <w:rFonts w:hint="eastAsia"/>
        </w:rPr>
        <w:t>。然此時少年法院不給予補助，而機構提供的服務內容與頻率勢必受限於經費與資源，另一方面因非適用少事法進行安置，機構在輔導上如遇個案抗拒，欠缺強制力，事實上將少有機構有承接意願。</w:t>
      </w:r>
    </w:p>
    <w:p w:rsidR="00BB0866" w:rsidRDefault="00BB0866" w:rsidP="00BB0866">
      <w:pPr>
        <w:pStyle w:val="6"/>
      </w:pPr>
      <w:r>
        <w:rPr>
          <w:rFonts w:hint="eastAsia"/>
        </w:rPr>
        <w:t>另從法律面觀之，社政安置可分為「緊急</w:t>
      </w:r>
      <w:r>
        <w:rPr>
          <w:rFonts w:hint="eastAsia"/>
        </w:rPr>
        <w:lastRenderedPageBreak/>
        <w:t>安置」（包括後續的繼續安置）及「申請安置」。前者依兒少法第56條、第57條</w:t>
      </w:r>
      <w:r>
        <w:rPr>
          <w:rStyle w:val="af4"/>
        </w:rPr>
        <w:footnoteReference w:id="9"/>
      </w:r>
      <w:r>
        <w:rPr>
          <w:rFonts w:hint="eastAsia"/>
        </w:rPr>
        <w:t>，必須符合「非立即給予保護、安置或為其他處置，其生命、身體或自由有立即之危險或有危險之虞」之要件。但</w:t>
      </w:r>
      <w:r w:rsidRPr="004C5D22">
        <w:rPr>
          <w:rFonts w:hint="eastAsia"/>
        </w:rPr>
        <w:t>實務上</w:t>
      </w:r>
      <w:r>
        <w:rPr>
          <w:rFonts w:hint="eastAsia"/>
        </w:rPr>
        <w:t>保護管束執行中</w:t>
      </w:r>
      <w:r w:rsidRPr="004C5D22">
        <w:rPr>
          <w:rFonts w:hint="eastAsia"/>
        </w:rPr>
        <w:t>個案通常不符合緊急安置之要</w:t>
      </w:r>
      <w:r>
        <w:rPr>
          <w:rFonts w:hint="eastAsia"/>
        </w:rPr>
        <w:t>件；至於「申請安置」依兒少法第62條規定，得以少年之家庭發生重大變故，致無法正常生活於其家庭，由其父母、監護人等申請安置（本件即循此一途徑行之）。</w:t>
      </w:r>
    </w:p>
    <w:p w:rsidR="00BB0866" w:rsidRDefault="00BB0866" w:rsidP="00BB0866">
      <w:pPr>
        <w:pStyle w:val="6"/>
      </w:pPr>
      <w:r>
        <w:rPr>
          <w:rFonts w:hint="eastAsia"/>
        </w:rPr>
        <w:t>惟</w:t>
      </w:r>
      <w:r w:rsidRPr="006D02B2">
        <w:rPr>
          <w:rFonts w:hint="eastAsia"/>
        </w:rPr>
        <w:t>CRC第9條第1項後段規定：「於兒童受父母虐待、疏忽或因父母分居而必須決定兒童居所之特定情況下，司法判定即屬必要。」</w:t>
      </w:r>
      <w:r>
        <w:rPr>
          <w:rFonts w:hint="eastAsia"/>
        </w:rPr>
        <w:t>我國CRC</w:t>
      </w:r>
      <w:r w:rsidRPr="00367CA6">
        <w:rPr>
          <w:rFonts w:hint="eastAsia"/>
        </w:rPr>
        <w:t>首次國家報告國際審查結論性意見</w:t>
      </w:r>
      <w:r w:rsidRPr="00367CA6">
        <w:rPr>
          <w:vertAlign w:val="superscript"/>
        </w:rPr>
        <w:footnoteReference w:id="10"/>
      </w:r>
      <w:r>
        <w:rPr>
          <w:rFonts w:hint="eastAsia"/>
        </w:rPr>
        <w:t>第46點指出：「</w:t>
      </w:r>
      <w:r w:rsidRPr="006D02B2">
        <w:rPr>
          <w:rFonts w:hint="eastAsia"/>
        </w:rPr>
        <w:t>委員會並建議政府立法確保所有替代性照顧的兒少安置均由家事法庭裁定之、安置期限由法律規定、延長安置由法院依照法定標準裁定之。</w:t>
      </w:r>
      <w:r w:rsidRPr="006D02B2">
        <w:rPr>
          <w:rFonts w:hint="eastAsia"/>
        </w:rPr>
        <w:lastRenderedPageBreak/>
        <w:t>委員會特別關注在沒有法院介入評估安置是否必要及是否符合兒少最佳利益下，卻允許父母可自行安置子女。</w:t>
      </w:r>
      <w:r>
        <w:rPr>
          <w:rFonts w:hint="eastAsia"/>
        </w:rPr>
        <w:t>」換言之，在欠缺法院裁定的情形下，逕由少年保護官召開安置輔導協調會議，或由自行協調社政機關及少年家長申請安置，不但</w:t>
      </w:r>
      <w:r w:rsidRPr="00900958">
        <w:rPr>
          <w:rFonts w:hint="eastAsia"/>
        </w:rPr>
        <w:t>窒礙難行</w:t>
      </w:r>
      <w:r>
        <w:rPr>
          <w:rFonts w:hint="eastAsia"/>
        </w:rPr>
        <w:t>，亦不符</w:t>
      </w:r>
      <w:r w:rsidRPr="00900958">
        <w:rPr>
          <w:rFonts w:hint="eastAsia"/>
        </w:rPr>
        <w:t>CRC</w:t>
      </w:r>
      <w:r>
        <w:rPr>
          <w:rFonts w:hint="eastAsia"/>
        </w:rPr>
        <w:t>明定</w:t>
      </w:r>
      <w:r w:rsidRPr="00900958">
        <w:rPr>
          <w:rFonts w:hint="eastAsia"/>
        </w:rPr>
        <w:t>安置須經法院介入裁定之虞。</w:t>
      </w:r>
    </w:p>
    <w:p w:rsidR="00BB0866" w:rsidRDefault="00BB0866" w:rsidP="00BB0866">
      <w:pPr>
        <w:pStyle w:val="3"/>
        <w:ind w:left="1361" w:hanging="681"/>
        <w:rPr>
          <w:b/>
        </w:rPr>
      </w:pPr>
      <w:r>
        <w:rPr>
          <w:rFonts w:hint="eastAsia"/>
          <w:b/>
        </w:rPr>
        <w:t>92年司法院業務研討會中，第一線實務工作者即提出保護管束執行中少年有安置需要卻無法安置等執行面之問題，建議司法院宜修法以完備少年處遇體系。惟迄今已逾15年，司法院仍未檢討實務運作之困境，</w:t>
      </w:r>
      <w:r w:rsidR="004E0D66">
        <w:rPr>
          <w:rFonts w:hint="eastAsia"/>
          <w:b/>
        </w:rPr>
        <w:t>實屬消極卸責</w:t>
      </w:r>
      <w:r>
        <w:rPr>
          <w:rFonts w:hint="eastAsia"/>
          <w:b/>
        </w:rPr>
        <w:t>。</w:t>
      </w:r>
    </w:p>
    <w:p w:rsidR="00BB0866" w:rsidRDefault="00BB0866" w:rsidP="00BB0866">
      <w:pPr>
        <w:pStyle w:val="4"/>
      </w:pPr>
      <w:r w:rsidRPr="00ED737D">
        <w:rPr>
          <w:rFonts w:hint="eastAsia"/>
        </w:rPr>
        <w:t>92年12月</w:t>
      </w:r>
      <w:r>
        <w:rPr>
          <w:rFonts w:hint="eastAsia"/>
        </w:rPr>
        <w:t>1日</w:t>
      </w:r>
      <w:r w:rsidRPr="00ED737D">
        <w:rPr>
          <w:rFonts w:hint="eastAsia"/>
        </w:rPr>
        <w:t>司法院第1期少年法院（庭）觀護人業務研討會中提出</w:t>
      </w:r>
      <w:r>
        <w:rPr>
          <w:rFonts w:hint="eastAsia"/>
        </w:rPr>
        <w:t>：「有關</w:t>
      </w:r>
      <w:r w:rsidRPr="00ED737D">
        <w:rPr>
          <w:rFonts w:hint="eastAsia"/>
        </w:rPr>
        <w:t>保護管束及安置輔導之間缺乏轉換機制，致保護管束執行中，少年有安置需要卻無法安置</w:t>
      </w:r>
      <w:r>
        <w:rPr>
          <w:rFonts w:hint="eastAsia"/>
        </w:rPr>
        <w:t>；及安置輔導免除後，少年返家適應缺乏中間處遇，致少年保護官不能介入輔導協助」</w:t>
      </w:r>
      <w:r w:rsidRPr="00ED737D">
        <w:rPr>
          <w:rFonts w:hint="eastAsia"/>
        </w:rPr>
        <w:t>等問題，研究意見</w:t>
      </w:r>
      <w:r>
        <w:rPr>
          <w:rFonts w:hint="eastAsia"/>
        </w:rPr>
        <w:t>指出：「保護管束執行中，少年因家庭變故等喪失家庭管教功能者，若經評估須作安置，可依少事法第51條第3項交付適當之福利或教養機構執行保護管束，但其所需之費用是否可擴大列入與安置機構簽約付費的範圍之內，由安置輔導經費項下支應，見解不一」，</w:t>
      </w:r>
      <w:r w:rsidRPr="00ED737D">
        <w:rPr>
          <w:rFonts w:hint="eastAsia"/>
        </w:rPr>
        <w:t>建議司法院宜修法以完備少年處遇體系。</w:t>
      </w:r>
      <w:r>
        <w:rPr>
          <w:rFonts w:hint="eastAsia"/>
        </w:rPr>
        <w:t>經研討後認為上開情形可洽請縣政府社會局評估，若少年狀況、資格符合兒少法之規定者，安置費用由兒童及少年福利主管機關支付；安置輔導免除後可參酌漸進式返家模式，協助少年調適返家生活；修法</w:t>
      </w:r>
      <w:r>
        <w:rPr>
          <w:rFonts w:hint="eastAsia"/>
        </w:rPr>
        <w:lastRenderedPageBreak/>
        <w:t>之建議留供參考。</w:t>
      </w:r>
    </w:p>
    <w:p w:rsidR="00BB0866" w:rsidRDefault="00BB0866" w:rsidP="00BB0866">
      <w:pPr>
        <w:pStyle w:val="4"/>
      </w:pPr>
      <w:r>
        <w:rPr>
          <w:rFonts w:hint="eastAsia"/>
        </w:rPr>
        <w:t>對此，詢據南投地院</w:t>
      </w:r>
      <w:r w:rsidRPr="006A4AC7">
        <w:rPr>
          <w:rFonts w:hint="eastAsia"/>
        </w:rPr>
        <w:t>李錦松主任調查保護官</w:t>
      </w:r>
      <w:r>
        <w:rPr>
          <w:rFonts w:hint="eastAsia"/>
        </w:rPr>
        <w:t>表示：</w:t>
      </w:r>
      <w:r w:rsidRPr="00FC777D">
        <w:rPr>
          <w:rFonts w:hint="eastAsia"/>
        </w:rPr>
        <w:t>少事法規定有保護管束可轉感化教育，也可由感化教育轉為保護管束，86年修法加入安置輔導機制，但保護管束及感化教育卻無法轉至安置輔導。故在法律層面希望將來能就轉換機制更周延的思考，且可以有次第的方式返家。</w:t>
      </w:r>
      <w:r>
        <w:rPr>
          <w:rFonts w:hint="eastAsia"/>
        </w:rPr>
        <w:t>少事法第51條可能要修法鬆綁，</w:t>
      </w:r>
      <w:r w:rsidRPr="00FC777D">
        <w:rPr>
          <w:rFonts w:hint="eastAsia"/>
        </w:rPr>
        <w:t>俾實務上較容易操作，但目前無此預算項目及預算科目</w:t>
      </w:r>
      <w:r>
        <w:rPr>
          <w:rFonts w:hint="eastAsia"/>
        </w:rPr>
        <w:t>等語。顯示</w:t>
      </w:r>
      <w:r w:rsidRPr="00FB10C1">
        <w:rPr>
          <w:rFonts w:hint="eastAsia"/>
        </w:rPr>
        <w:t>保護管束執行中少年有安置需要卻無法安置等問題</w:t>
      </w:r>
      <w:r>
        <w:rPr>
          <w:rFonts w:hint="eastAsia"/>
        </w:rPr>
        <w:t>，確屬司法</w:t>
      </w:r>
      <w:r w:rsidRPr="00FB10C1">
        <w:rPr>
          <w:rFonts w:hint="eastAsia"/>
        </w:rPr>
        <w:t>實務</w:t>
      </w:r>
      <w:r>
        <w:rPr>
          <w:rFonts w:hint="eastAsia"/>
        </w:rPr>
        <w:t>上所遭遇之困境。而此一困境早於92年司法院業務研討會中即已提出</w:t>
      </w:r>
      <w:r w:rsidRPr="00FB10C1">
        <w:rPr>
          <w:rFonts w:hint="eastAsia"/>
        </w:rPr>
        <w:t>，建議司法院宜修法以完備少年處遇體系。惟迄今已逾15年，司法院仍未</w:t>
      </w:r>
      <w:r>
        <w:rPr>
          <w:rFonts w:hint="eastAsia"/>
        </w:rPr>
        <w:t>落實</w:t>
      </w:r>
      <w:r w:rsidRPr="00FB10C1">
        <w:rPr>
          <w:rFonts w:hint="eastAsia"/>
        </w:rPr>
        <w:t>檢討，實</w:t>
      </w:r>
      <w:r w:rsidR="004E0D66">
        <w:rPr>
          <w:rFonts w:hint="eastAsia"/>
        </w:rPr>
        <w:t>屬消極卸責</w:t>
      </w:r>
      <w:r w:rsidRPr="00FB10C1">
        <w:rPr>
          <w:rFonts w:hint="eastAsia"/>
        </w:rPr>
        <w:t>。</w:t>
      </w:r>
    </w:p>
    <w:p w:rsidR="00BB0866" w:rsidRDefault="00BB0866" w:rsidP="00BB0866">
      <w:pPr>
        <w:pStyle w:val="3"/>
        <w:ind w:left="1361" w:hanging="681"/>
        <w:rPr>
          <w:b/>
        </w:rPr>
      </w:pPr>
      <w:r>
        <w:rPr>
          <w:rFonts w:hint="eastAsia"/>
          <w:b/>
        </w:rPr>
        <w:t>小結：</w:t>
      </w:r>
    </w:p>
    <w:p w:rsidR="004E0D66" w:rsidRDefault="00BB0866" w:rsidP="00BB0866">
      <w:pPr>
        <w:pStyle w:val="32"/>
        <w:ind w:left="1361" w:firstLine="680"/>
      </w:pPr>
      <w:r w:rsidRPr="00582368">
        <w:rPr>
          <w:rFonts w:hint="eastAsia"/>
        </w:rPr>
        <w:t>少事法依「同心圓理論」，設有「轉介輔導」及「安置輔導」兩種機制。前者依少事法第29條第1項第1款規定，對非行情節輕微、無需司法介入保護之少年，經法院調查後裁定不付審理並轉介行政系統依兒少法等規定輔導，乃為避免少年過早進入司法體系，故少年法庭依司法「謙讓原則」，在受理移送的前階段，</w:t>
      </w:r>
      <w:r>
        <w:rPr>
          <w:rFonts w:hint="eastAsia"/>
        </w:rPr>
        <w:t>於</w:t>
      </w:r>
      <w:r w:rsidRPr="00582368">
        <w:rPr>
          <w:rFonts w:hint="eastAsia"/>
        </w:rPr>
        <w:t>確認及回復第一保護圈功能</w:t>
      </w:r>
      <w:r>
        <w:rPr>
          <w:rFonts w:hint="eastAsia"/>
        </w:rPr>
        <w:t>的</w:t>
      </w:r>
      <w:r w:rsidRPr="00582368">
        <w:rPr>
          <w:rFonts w:hint="eastAsia"/>
        </w:rPr>
        <w:t>「轉向」或「回流」（diversion）機制，轉由行政部門依兒少法規定，循教育輔導等機制處理，原則上個案管理及行政管理之權責機關為行政機關，法院不再追蹤，此部分尚無爭議。</w:t>
      </w:r>
      <w:r>
        <w:rPr>
          <w:rFonts w:hint="eastAsia"/>
        </w:rPr>
        <w:t>至於</w:t>
      </w:r>
      <w:r w:rsidRPr="00582368">
        <w:rPr>
          <w:rFonts w:hint="eastAsia"/>
        </w:rPr>
        <w:t>少事法第44條第2項、第50條第4項、第51條第3項、第52條第1項均明定少年法院（庭）為責付、急速輔導、交付觀察、保護管束時，得依個案情形，</w:t>
      </w:r>
      <w:r w:rsidRPr="00582368">
        <w:rPr>
          <w:rFonts w:hint="eastAsia"/>
        </w:rPr>
        <w:lastRenderedPageBreak/>
        <w:t>將少年交付適當機構並受觀護人指導，其本質為少年司法針對</w:t>
      </w:r>
      <w:r w:rsidR="00394CC6">
        <w:rPr>
          <w:rFonts w:hint="eastAsia"/>
        </w:rPr>
        <w:t>非行</w:t>
      </w:r>
      <w:r w:rsidRPr="00582368">
        <w:rPr>
          <w:rFonts w:hint="eastAsia"/>
        </w:rPr>
        <w:t>少年多元變動之需求，尋求</w:t>
      </w:r>
      <w:r>
        <w:rPr>
          <w:rFonts w:hint="eastAsia"/>
        </w:rPr>
        <w:t>與</w:t>
      </w:r>
      <w:r w:rsidRPr="00582368">
        <w:rPr>
          <w:rFonts w:hint="eastAsia"/>
        </w:rPr>
        <w:t>行政部門共同協助的轉介機制，目的在要求第二層保護圈整合資源，提供以社區為基礎的多元處遇；86年修法時，為強化處遇的多元化及彈性化，更新增第42條第1項第3款「安置輔導處分」，該處分係「後期轉介」機制，本質屬特殊的保護管束，為第二層保護圈司法與行政的合作機制的一環。</w:t>
      </w:r>
      <w:r>
        <w:rPr>
          <w:rFonts w:hint="eastAsia"/>
        </w:rPr>
        <w:t>然因86年少事法修法時，未明確規定各種保護處分的轉換機制，</w:t>
      </w:r>
      <w:r w:rsidR="004E0D66" w:rsidRPr="004E0D66">
        <w:rPr>
          <w:rFonts w:hint="eastAsia"/>
        </w:rPr>
        <w:t>加以司法院未編列保護管束期間轉換為安置費用的項目預算；且依少事法第55條第4項規定，受保護管束之少年經撤銷保護管束者，所餘之執行期間施以感化教育，致司法實務認為「保護管束」在執行中僅能轉換為「感化教育」而不能轉換為「安置輔導」。故本案少年在保護管束期間雖因情事變更而有安置需求，卻終遭受感化教育之監禁式處分，顯然違反兒童權利公約及聯合國少年司法最低限度標準規則所規定</w:t>
      </w:r>
      <w:r w:rsidR="00BC7506" w:rsidRPr="00BC7506">
        <w:rPr>
          <w:rFonts w:hint="eastAsia"/>
        </w:rPr>
        <w:t>「司法處遇多樣化」</w:t>
      </w:r>
      <w:r w:rsidR="00BC7506">
        <w:rPr>
          <w:rFonts w:hint="eastAsia"/>
        </w:rPr>
        <w:t>、「</w:t>
      </w:r>
      <w:r w:rsidR="00BC7506" w:rsidRPr="00BC7506">
        <w:rPr>
          <w:rFonts w:hint="eastAsia"/>
        </w:rPr>
        <w:t>最大限度避免監禁</w:t>
      </w:r>
      <w:r w:rsidR="00BC7506">
        <w:rPr>
          <w:rFonts w:hint="eastAsia"/>
        </w:rPr>
        <w:t>」</w:t>
      </w:r>
      <w:r w:rsidR="00BC7506" w:rsidRPr="00BC7506">
        <w:rPr>
          <w:rFonts w:hint="eastAsia"/>
        </w:rPr>
        <w:t>及「安置須經法院介入裁定」等</w:t>
      </w:r>
      <w:r w:rsidR="004E0D66" w:rsidRPr="004E0D66">
        <w:rPr>
          <w:rFonts w:hint="eastAsia"/>
        </w:rPr>
        <w:t>原則，司法院允宜研究「少年如於保護管束期間因情事變更而有安置輔導之需求時」，是否應有轉換機制，而非只有使少年監禁一途。</w:t>
      </w:r>
    </w:p>
    <w:p w:rsidR="00BB0866" w:rsidRPr="0033199D" w:rsidRDefault="004E0D66" w:rsidP="0033199D">
      <w:pPr>
        <w:pStyle w:val="2"/>
        <w:rPr>
          <w:b/>
        </w:rPr>
      </w:pPr>
      <w:bookmarkStart w:id="64" w:name="_Toc15677068"/>
      <w:r w:rsidRPr="0033199D">
        <w:rPr>
          <w:rFonts w:hint="eastAsia"/>
          <w:b/>
        </w:rPr>
        <w:t>非行</w:t>
      </w:r>
      <w:r w:rsidR="00BB0866" w:rsidRPr="0033199D">
        <w:rPr>
          <w:rFonts w:hint="eastAsia"/>
          <w:b/>
        </w:rPr>
        <w:t>少年的需求多元複雜，機構普遍有資源不足、專業難以對應、人力不符法定標準等困境</w:t>
      </w:r>
      <w:r w:rsidR="0033199D" w:rsidRPr="0033199D">
        <w:rPr>
          <w:rFonts w:hint="eastAsia"/>
          <w:b/>
        </w:rPr>
        <w:t>，近年來安置輔導之少年人數大幅下降，</w:t>
      </w:r>
      <w:r w:rsidR="0033199D">
        <w:rPr>
          <w:rFonts w:hint="eastAsia"/>
          <w:b/>
        </w:rPr>
        <w:t>凸顯非行少年難以安置的</w:t>
      </w:r>
      <w:r w:rsidR="0033199D" w:rsidRPr="0033199D">
        <w:rPr>
          <w:rFonts w:hint="eastAsia"/>
          <w:b/>
        </w:rPr>
        <w:t>問題嚴重</w:t>
      </w:r>
      <w:r w:rsidR="00BB0866" w:rsidRPr="0033199D">
        <w:rPr>
          <w:rFonts w:hint="eastAsia"/>
          <w:b/>
        </w:rPr>
        <w:t>。</w:t>
      </w:r>
      <w:r w:rsidR="0033199D" w:rsidRPr="0033199D">
        <w:rPr>
          <w:rFonts w:hint="eastAsia"/>
          <w:b/>
        </w:rPr>
        <w:t>衛福部</w:t>
      </w:r>
      <w:r w:rsidR="00363887">
        <w:rPr>
          <w:rFonts w:hint="eastAsia"/>
          <w:b/>
        </w:rPr>
        <w:t>應</w:t>
      </w:r>
      <w:r w:rsidR="0033199D" w:rsidRPr="0033199D">
        <w:rPr>
          <w:rFonts w:hint="eastAsia"/>
          <w:b/>
        </w:rPr>
        <w:t>針對不同類型</w:t>
      </w:r>
      <w:r w:rsidR="0033199D">
        <w:rPr>
          <w:rFonts w:hint="eastAsia"/>
          <w:b/>
        </w:rPr>
        <w:t>兒少之</w:t>
      </w:r>
      <w:r w:rsidR="0033199D" w:rsidRPr="0033199D">
        <w:rPr>
          <w:rFonts w:hint="eastAsia"/>
          <w:b/>
        </w:rPr>
        <w:t>需求</w:t>
      </w:r>
      <w:r w:rsidR="0033199D">
        <w:rPr>
          <w:rFonts w:hint="eastAsia"/>
          <w:b/>
        </w:rPr>
        <w:t>，修正相關法規及委託安置費用標準，引導</w:t>
      </w:r>
      <w:r w:rsidR="0033199D" w:rsidRPr="0033199D">
        <w:rPr>
          <w:rFonts w:hint="eastAsia"/>
          <w:b/>
        </w:rPr>
        <w:t>安置機構分級分</w:t>
      </w:r>
      <w:r w:rsidR="0033199D">
        <w:rPr>
          <w:rFonts w:hint="eastAsia"/>
          <w:b/>
        </w:rPr>
        <w:t>類</w:t>
      </w:r>
      <w:r w:rsidR="00C5068A">
        <w:rPr>
          <w:rFonts w:hint="eastAsia"/>
          <w:b/>
        </w:rPr>
        <w:t>設置及</w:t>
      </w:r>
      <w:r w:rsidR="0033199D" w:rsidRPr="0033199D">
        <w:rPr>
          <w:rFonts w:hint="eastAsia"/>
          <w:b/>
        </w:rPr>
        <w:t>專業化發展</w:t>
      </w:r>
      <w:r w:rsidR="0033199D">
        <w:rPr>
          <w:rFonts w:hint="eastAsia"/>
          <w:b/>
        </w:rPr>
        <w:t>；</w:t>
      </w:r>
      <w:r w:rsidR="0033199D" w:rsidRPr="0033199D">
        <w:rPr>
          <w:rFonts w:hint="eastAsia"/>
          <w:b/>
        </w:rPr>
        <w:t>司法院亦</w:t>
      </w:r>
      <w:r w:rsidR="00363887">
        <w:rPr>
          <w:rFonts w:hint="eastAsia"/>
          <w:b/>
        </w:rPr>
        <w:t>應參考地方政府作法，依</w:t>
      </w:r>
      <w:r w:rsidR="00BD60C9">
        <w:rPr>
          <w:rFonts w:hint="eastAsia"/>
          <w:b/>
        </w:rPr>
        <w:t>非行少年之</w:t>
      </w:r>
      <w:r w:rsidR="00363887">
        <w:rPr>
          <w:rFonts w:hint="eastAsia"/>
          <w:b/>
        </w:rPr>
        <w:t>年齡、身心障礙、發展遲緩等特性，訂定不同安置輔導費用級距，以落實</w:t>
      </w:r>
      <w:r w:rsidR="00363887">
        <w:rPr>
          <w:rFonts w:hint="eastAsia"/>
          <w:b/>
        </w:rPr>
        <w:lastRenderedPageBreak/>
        <w:t>個別化處遇，而非僅制定經費下限，由各法院於訂定安置契約時，逕與機構協商</w:t>
      </w:r>
      <w:r w:rsidR="00BB0866" w:rsidRPr="0033199D">
        <w:rPr>
          <w:rFonts w:hint="eastAsia"/>
          <w:b/>
        </w:rPr>
        <w:t>。</w:t>
      </w:r>
      <w:bookmarkEnd w:id="64"/>
    </w:p>
    <w:p w:rsidR="00BB0866" w:rsidRPr="00786DB2" w:rsidRDefault="00BB0866" w:rsidP="00BB0866">
      <w:pPr>
        <w:pStyle w:val="3"/>
        <w:ind w:left="1361" w:hanging="681"/>
        <w:rPr>
          <w:b/>
        </w:rPr>
      </w:pPr>
      <w:r w:rsidRPr="00786DB2">
        <w:rPr>
          <w:rFonts w:hint="eastAsia"/>
          <w:b/>
        </w:rPr>
        <w:t>運用社區處遇預防及矯治</w:t>
      </w:r>
      <w:r w:rsidR="004E0D66">
        <w:rPr>
          <w:rFonts w:hint="eastAsia"/>
          <w:b/>
        </w:rPr>
        <w:t>非行</w:t>
      </w:r>
      <w:r w:rsidRPr="00786DB2">
        <w:rPr>
          <w:rFonts w:hint="eastAsia"/>
          <w:b/>
        </w:rPr>
        <w:t>少年，取代監禁式的處遇手段，可減少機構式處遇的弊病，具有保護與去標籤的意義，在實證研究上對於減少再犯具有正面的效益</w:t>
      </w:r>
    </w:p>
    <w:p w:rsidR="00BB0866" w:rsidRDefault="00BB0866" w:rsidP="00BB0866">
      <w:pPr>
        <w:pStyle w:val="4"/>
      </w:pPr>
      <w:r>
        <w:rPr>
          <w:rFonts w:hint="eastAsia"/>
        </w:rPr>
        <w:t>按封閉式的感化教育雖屬少年司法必要的處遇方式之一，然因受處遇之少年易形成應付心態</w:t>
      </w:r>
      <w:r w:rsidR="007B5C3C">
        <w:rPr>
          <w:rFonts w:hint="eastAsia"/>
        </w:rPr>
        <w:t>等機構化效應</w:t>
      </w:r>
      <w:r>
        <w:rPr>
          <w:rFonts w:hint="eastAsia"/>
        </w:rPr>
        <w:t>，導致嚇阻作用與生活輔導效果不佳。而</w:t>
      </w:r>
      <w:r w:rsidR="007B5C3C">
        <w:rPr>
          <w:rFonts w:hint="eastAsia"/>
        </w:rPr>
        <w:t>少年因</w:t>
      </w:r>
      <w:r>
        <w:rPr>
          <w:rFonts w:hint="eastAsia"/>
        </w:rPr>
        <w:t>長期與社會隔離，</w:t>
      </w:r>
      <w:r w:rsidR="007B5C3C">
        <w:rPr>
          <w:rFonts w:hint="eastAsia"/>
        </w:rPr>
        <w:t>在</w:t>
      </w:r>
      <w:r>
        <w:rPr>
          <w:rFonts w:hint="eastAsia"/>
        </w:rPr>
        <w:t>一成不變的制式生活與孤獨感、圍牆內的同儕壓力、與管理者相互猜疑、長期與家庭及社會隔離等</w:t>
      </w:r>
      <w:r w:rsidR="007B5C3C">
        <w:rPr>
          <w:rFonts w:hint="eastAsia"/>
        </w:rPr>
        <w:t>狀況下</w:t>
      </w:r>
      <w:r>
        <w:rPr>
          <w:rFonts w:hint="eastAsia"/>
        </w:rPr>
        <w:t>，</w:t>
      </w:r>
      <w:r w:rsidR="007B5C3C">
        <w:rPr>
          <w:rFonts w:hint="eastAsia"/>
        </w:rPr>
        <w:t>對其</w:t>
      </w:r>
      <w:r>
        <w:rPr>
          <w:rFonts w:hint="eastAsia"/>
        </w:rPr>
        <w:t>人格發展易形成負面的影響</w:t>
      </w:r>
      <w:r w:rsidR="007B5C3C">
        <w:rPr>
          <w:rFonts w:hint="eastAsia"/>
        </w:rPr>
        <w:t>及滋生反社會人格</w:t>
      </w:r>
      <w:r>
        <w:rPr>
          <w:rFonts w:hint="eastAsia"/>
        </w:rPr>
        <w:t>，不利於</w:t>
      </w:r>
      <w:r w:rsidR="007B5C3C">
        <w:rPr>
          <w:rFonts w:hint="eastAsia"/>
        </w:rPr>
        <w:t>日後</w:t>
      </w:r>
      <w:r>
        <w:rPr>
          <w:rFonts w:hint="eastAsia"/>
        </w:rPr>
        <w:t>就學、就業及生涯發展，</w:t>
      </w:r>
      <w:r w:rsidR="007B5C3C">
        <w:rPr>
          <w:rFonts w:hint="eastAsia"/>
        </w:rPr>
        <w:t>甚至</w:t>
      </w:r>
      <w:r>
        <w:rPr>
          <w:rFonts w:hint="eastAsia"/>
        </w:rPr>
        <w:t>難以脫離犯罪循環。因此</w:t>
      </w:r>
      <w:r w:rsidR="00D26843">
        <w:rPr>
          <w:rFonts w:hint="eastAsia"/>
        </w:rPr>
        <w:t>兒童權利公約第40條及聯合國少年司法最低限度標準規則第18點</w:t>
      </w:r>
      <w:r>
        <w:rPr>
          <w:rFonts w:hint="eastAsia"/>
        </w:rPr>
        <w:t>要求各國應採取各種措施，最大限度避免監禁觸法少年。相對於此，</w:t>
      </w:r>
      <w:r w:rsidRPr="007B3CC5">
        <w:rPr>
          <w:rFonts w:hint="eastAsia"/>
        </w:rPr>
        <w:t>「安置</w:t>
      </w:r>
      <w:r w:rsidRPr="005F757F">
        <w:rPr>
          <w:rFonts w:hint="eastAsia"/>
        </w:rPr>
        <w:t>輔導」</w:t>
      </w:r>
      <w:r>
        <w:rPr>
          <w:rFonts w:hint="eastAsia"/>
        </w:rPr>
        <w:t>如運用得當，</w:t>
      </w:r>
      <w:r w:rsidR="007B5C3C">
        <w:rPr>
          <w:rFonts w:hint="eastAsia"/>
        </w:rPr>
        <w:t>採取</w:t>
      </w:r>
      <w:r w:rsidRPr="005F757F">
        <w:rPr>
          <w:rFonts w:hint="eastAsia"/>
        </w:rPr>
        <w:t>以社區為基礎的居住式處遇</w:t>
      </w:r>
      <w:r>
        <w:rPr>
          <w:rFonts w:hint="eastAsia"/>
        </w:rPr>
        <w:t>，提供寬嚴互見、具選擇性與尊重案主的處遇計畫，並期待藉由干預之進行，增強少年自身的責任感。此外，從美國自1990年代開始的第三波少年司法改革實施經驗，強化社區公私部門及機構合作，重視多元處遇，以社區處遇取代機構式處遇，確</w:t>
      </w:r>
      <w:r w:rsidR="007B5C3C">
        <w:rPr>
          <w:rFonts w:hint="eastAsia"/>
        </w:rPr>
        <w:t>有</w:t>
      </w:r>
      <w:r w:rsidRPr="005F757F">
        <w:rPr>
          <w:rFonts w:hint="eastAsia"/>
        </w:rPr>
        <w:t>減少再犯</w:t>
      </w:r>
      <w:r>
        <w:rPr>
          <w:rFonts w:hint="eastAsia"/>
        </w:rPr>
        <w:t>、防衛社會安</w:t>
      </w:r>
      <w:r w:rsidR="00D26843">
        <w:rPr>
          <w:rFonts w:hint="eastAsia"/>
        </w:rPr>
        <w:t>全</w:t>
      </w:r>
      <w:r>
        <w:rPr>
          <w:rFonts w:hint="eastAsia"/>
        </w:rPr>
        <w:t>，</w:t>
      </w:r>
      <w:r w:rsidRPr="005F757F">
        <w:rPr>
          <w:rFonts w:hint="eastAsia"/>
        </w:rPr>
        <w:t>及</w:t>
      </w:r>
      <w:r>
        <w:rPr>
          <w:rFonts w:hint="eastAsia"/>
        </w:rPr>
        <w:t>大幅</w:t>
      </w:r>
      <w:r w:rsidRPr="005F757F">
        <w:rPr>
          <w:rFonts w:hint="eastAsia"/>
        </w:rPr>
        <w:t>節省</w:t>
      </w:r>
      <w:r>
        <w:rPr>
          <w:rFonts w:hint="eastAsia"/>
        </w:rPr>
        <w:t>政府</w:t>
      </w:r>
      <w:r w:rsidRPr="005F757F">
        <w:rPr>
          <w:rFonts w:hint="eastAsia"/>
        </w:rPr>
        <w:t>預算支出</w:t>
      </w:r>
      <w:r w:rsidR="007B5C3C">
        <w:rPr>
          <w:rFonts w:hint="eastAsia"/>
        </w:rPr>
        <w:t>的正面成效</w:t>
      </w:r>
      <w:r>
        <w:rPr>
          <w:rStyle w:val="af4"/>
        </w:rPr>
        <w:footnoteReference w:id="11"/>
      </w:r>
      <w:r w:rsidRPr="005F757F">
        <w:rPr>
          <w:rFonts w:hint="eastAsia"/>
        </w:rPr>
        <w:t>。</w:t>
      </w:r>
    </w:p>
    <w:p w:rsidR="00BB0866" w:rsidRDefault="00BB0866" w:rsidP="00BB0866">
      <w:pPr>
        <w:pStyle w:val="4"/>
      </w:pPr>
      <w:r>
        <w:rPr>
          <w:rFonts w:hint="eastAsia"/>
        </w:rPr>
        <w:t>少事法於86年大幅修正，新增第</w:t>
      </w:r>
      <w:r>
        <w:t>29</w:t>
      </w:r>
      <w:r>
        <w:rPr>
          <w:rFonts w:hint="eastAsia"/>
        </w:rPr>
        <w:t>條第</w:t>
      </w:r>
      <w:r>
        <w:t>1</w:t>
      </w:r>
      <w:r>
        <w:rPr>
          <w:rFonts w:hint="eastAsia"/>
        </w:rPr>
        <w:t>項不付審理轉介輔導處分（「審前轉向」）及第</w:t>
      </w:r>
      <w:r>
        <w:t>42</w:t>
      </w:r>
      <w:r>
        <w:rPr>
          <w:rFonts w:hint="eastAsia"/>
        </w:rPr>
        <w:t>條</w:t>
      </w:r>
      <w:r>
        <w:rPr>
          <w:rFonts w:hint="eastAsia"/>
        </w:rPr>
        <w:lastRenderedPageBreak/>
        <w:t>第</w:t>
      </w:r>
      <w:r>
        <w:t>1</w:t>
      </w:r>
      <w:r>
        <w:rPr>
          <w:rFonts w:hint="eastAsia"/>
        </w:rPr>
        <w:t>項第</w:t>
      </w:r>
      <w:r>
        <w:t>3</w:t>
      </w:r>
      <w:r>
        <w:rPr>
          <w:rFonts w:hint="eastAsia"/>
        </w:rPr>
        <w:t>款「安置輔導處分」，引進社會資源輔導非行少年。一般認為，該二項制度與同法第26條、第</w:t>
      </w:r>
      <w:r w:rsidRPr="00775604">
        <w:rPr>
          <w:rFonts w:hint="eastAsia"/>
        </w:rPr>
        <w:t>40</w:t>
      </w:r>
      <w:r>
        <w:rPr>
          <w:rFonts w:hint="eastAsia"/>
        </w:rPr>
        <w:t>條</w:t>
      </w:r>
      <w:r w:rsidRPr="00775604">
        <w:rPr>
          <w:rFonts w:hint="eastAsia"/>
        </w:rPr>
        <w:t>、</w:t>
      </w:r>
      <w:r>
        <w:rPr>
          <w:rFonts w:hint="eastAsia"/>
        </w:rPr>
        <w:t>第</w:t>
      </w:r>
      <w:r w:rsidRPr="00775604">
        <w:rPr>
          <w:rFonts w:hint="eastAsia"/>
        </w:rPr>
        <w:t>44</w:t>
      </w:r>
      <w:r>
        <w:rPr>
          <w:rFonts w:hint="eastAsia"/>
        </w:rPr>
        <w:t>條</w:t>
      </w:r>
      <w:r w:rsidRPr="00775604">
        <w:rPr>
          <w:rFonts w:hint="eastAsia"/>
        </w:rPr>
        <w:t>、</w:t>
      </w:r>
      <w:r>
        <w:rPr>
          <w:rFonts w:hint="eastAsia"/>
        </w:rPr>
        <w:t>第</w:t>
      </w:r>
      <w:r w:rsidRPr="00775604">
        <w:rPr>
          <w:rFonts w:hint="eastAsia"/>
        </w:rPr>
        <w:t>50</w:t>
      </w:r>
      <w:r>
        <w:rPr>
          <w:rFonts w:hint="eastAsia"/>
        </w:rPr>
        <w:t>條</w:t>
      </w:r>
      <w:r w:rsidRPr="00775604">
        <w:rPr>
          <w:rFonts w:hint="eastAsia"/>
        </w:rPr>
        <w:t>、</w:t>
      </w:r>
      <w:r>
        <w:rPr>
          <w:rFonts w:hint="eastAsia"/>
        </w:rPr>
        <w:t>第</w:t>
      </w:r>
      <w:r w:rsidRPr="00775604">
        <w:rPr>
          <w:rFonts w:hint="eastAsia"/>
        </w:rPr>
        <w:t>51</w:t>
      </w:r>
      <w:r>
        <w:rPr>
          <w:rFonts w:hint="eastAsia"/>
        </w:rPr>
        <w:t>條</w:t>
      </w:r>
      <w:r w:rsidRPr="00775604">
        <w:rPr>
          <w:rFonts w:hint="eastAsia"/>
        </w:rPr>
        <w:t>、</w:t>
      </w:r>
      <w:r>
        <w:rPr>
          <w:rFonts w:hint="eastAsia"/>
        </w:rPr>
        <w:t>第</w:t>
      </w:r>
      <w:r w:rsidRPr="00775604">
        <w:rPr>
          <w:rFonts w:hint="eastAsia"/>
        </w:rPr>
        <w:t>52</w:t>
      </w:r>
      <w:r>
        <w:rPr>
          <w:rFonts w:hint="eastAsia"/>
        </w:rPr>
        <w:t>條少年保護事件</w:t>
      </w:r>
      <w:r w:rsidRPr="00775604">
        <w:rPr>
          <w:rFonts w:hint="eastAsia"/>
        </w:rPr>
        <w:t>調查</w:t>
      </w:r>
      <w:r>
        <w:rPr>
          <w:rFonts w:hint="eastAsia"/>
        </w:rPr>
        <w:t>、</w:t>
      </w:r>
      <w:r w:rsidRPr="00775604">
        <w:rPr>
          <w:rFonts w:hint="eastAsia"/>
        </w:rPr>
        <w:t>審理及執行期間</w:t>
      </w:r>
      <w:r>
        <w:rPr>
          <w:rFonts w:hint="eastAsia"/>
        </w:rPr>
        <w:t>，將少年交付安置於</w:t>
      </w:r>
      <w:r w:rsidRPr="00775604">
        <w:rPr>
          <w:rFonts w:hint="eastAsia"/>
        </w:rPr>
        <w:t>適當之福利或教養機構輔導</w:t>
      </w:r>
      <w:r>
        <w:rPr>
          <w:rFonts w:hint="eastAsia"/>
        </w:rPr>
        <w:t>，本質上均為兒少福利制度中以社區為基礎的處遇</w:t>
      </w:r>
      <w:r w:rsidRPr="00882BAD">
        <w:rPr>
          <w:rFonts w:hint="eastAsia"/>
        </w:rPr>
        <w:t>（</w:t>
      </w:r>
      <w:r w:rsidRPr="00882BAD">
        <w:t>community-based correction</w:t>
      </w:r>
      <w:r w:rsidRPr="00882BAD">
        <w:rPr>
          <w:rFonts w:hint="eastAsia"/>
        </w:rPr>
        <w:t>）</w:t>
      </w:r>
      <w:r>
        <w:rPr>
          <w:rFonts w:hint="eastAsia"/>
        </w:rPr>
        <w:t>。目的在運用多元化輔導及福利服務方案，提供青少年生活照顧、行為矯治及環境改變等服務。惟據社會工作者學者實證研究指出，我國社區處遇所遭遇的困境略有：1.安置機構及寄養家庭不足；2.經費及相關資源不足；3.司法與社政體系欠缺橫向聯繫溝通；4.缺乏專業人才；5.個案的負荷量過大；6.同一機構或寄家中安置的個案屬性差異過大</w:t>
      </w:r>
      <w:r>
        <w:rPr>
          <w:rStyle w:val="af4"/>
        </w:rPr>
        <w:footnoteReference w:id="12"/>
      </w:r>
      <w:r>
        <w:rPr>
          <w:rFonts w:hint="eastAsia"/>
        </w:rPr>
        <w:t>等困境。</w:t>
      </w:r>
    </w:p>
    <w:p w:rsidR="00BB0866" w:rsidRDefault="00BB0866" w:rsidP="00BB0866">
      <w:pPr>
        <w:pStyle w:val="3"/>
        <w:ind w:left="1361" w:hanging="681"/>
        <w:rPr>
          <w:b/>
        </w:rPr>
      </w:pPr>
      <w:r w:rsidRPr="00936103">
        <w:rPr>
          <w:rFonts w:hint="eastAsia"/>
          <w:b/>
        </w:rPr>
        <w:t>為建立</w:t>
      </w:r>
      <w:r w:rsidR="00D26843">
        <w:rPr>
          <w:rFonts w:hint="eastAsia"/>
          <w:b/>
        </w:rPr>
        <w:t>兒童及</w:t>
      </w:r>
      <w:r w:rsidRPr="00936103">
        <w:rPr>
          <w:rFonts w:hint="eastAsia"/>
          <w:b/>
        </w:rPr>
        <w:t>少年整體</w:t>
      </w:r>
      <w:r w:rsidR="00D26843">
        <w:rPr>
          <w:rFonts w:hint="eastAsia"/>
          <w:b/>
        </w:rPr>
        <w:t>保護</w:t>
      </w:r>
      <w:r w:rsidRPr="00936103">
        <w:rPr>
          <w:rFonts w:hint="eastAsia"/>
          <w:b/>
        </w:rPr>
        <w:t>政策，兒少法早於76年即以安置輔導等福利服務作為社會控制的一環。但政府迄未正視非行少年多元且複雜的問題，近年來安置輔導之</w:t>
      </w:r>
      <w:r w:rsidR="00D26843">
        <w:rPr>
          <w:rFonts w:hint="eastAsia"/>
          <w:b/>
        </w:rPr>
        <w:t>非行</w:t>
      </w:r>
      <w:r w:rsidRPr="00936103">
        <w:rPr>
          <w:rFonts w:hint="eastAsia"/>
          <w:b/>
        </w:rPr>
        <w:t>少年人數大幅下降</w:t>
      </w:r>
      <w:r>
        <w:rPr>
          <w:rFonts w:hint="eastAsia"/>
          <w:b/>
        </w:rPr>
        <w:t>，</w:t>
      </w:r>
      <w:r w:rsidR="00E25443">
        <w:rPr>
          <w:rFonts w:hint="eastAsia"/>
          <w:b/>
        </w:rPr>
        <w:t>其中涉及</w:t>
      </w:r>
      <w:r w:rsidR="00D26843" w:rsidRPr="00D26843">
        <w:rPr>
          <w:rFonts w:hint="eastAsia"/>
          <w:b/>
        </w:rPr>
        <w:t>藥物濫用、性議題、精神障礙、</w:t>
      </w:r>
      <w:r w:rsidR="00CF157D">
        <w:rPr>
          <w:rFonts w:hint="eastAsia"/>
          <w:b/>
        </w:rPr>
        <w:t>發育遲緩</w:t>
      </w:r>
      <w:r w:rsidR="00D26843" w:rsidRPr="00D26843">
        <w:rPr>
          <w:rFonts w:hint="eastAsia"/>
          <w:b/>
        </w:rPr>
        <w:t>之</w:t>
      </w:r>
      <w:r w:rsidR="00E25443" w:rsidRPr="00D26843">
        <w:rPr>
          <w:rFonts w:hint="eastAsia"/>
          <w:b/>
        </w:rPr>
        <w:t>非行</w:t>
      </w:r>
      <w:r w:rsidR="00E25443" w:rsidRPr="00936103">
        <w:rPr>
          <w:rFonts w:hint="eastAsia"/>
          <w:b/>
        </w:rPr>
        <w:t>少年</w:t>
      </w:r>
      <w:r w:rsidR="00E25443">
        <w:rPr>
          <w:rFonts w:hint="eastAsia"/>
          <w:b/>
        </w:rPr>
        <w:t>，更因需要挹注高度資源，機構基於實際考量不願承接安置，因而陷於</w:t>
      </w:r>
      <w:r>
        <w:rPr>
          <w:rFonts w:hint="eastAsia"/>
          <w:b/>
        </w:rPr>
        <w:t>無路可走的</w:t>
      </w:r>
      <w:r w:rsidRPr="00936103">
        <w:rPr>
          <w:rFonts w:hint="eastAsia"/>
          <w:b/>
        </w:rPr>
        <w:t>困境</w:t>
      </w:r>
    </w:p>
    <w:p w:rsidR="00BB0866" w:rsidRDefault="00BB0866" w:rsidP="00BB0866">
      <w:pPr>
        <w:pStyle w:val="4"/>
        <w:rPr>
          <w:lang w:eastAsia="zh-HK"/>
        </w:rPr>
      </w:pPr>
      <w:r>
        <w:rPr>
          <w:rFonts w:hint="eastAsia"/>
        </w:rPr>
        <w:t>兒少行為偏差經常是根源於破碎家庭及病態環境導致身心不健全，為複雜的家庭及社會問題。其需求性依個案而不同，常呈現複雜且需挹注高度資源。司法實務上常見如藥物濫用、性議題、精神障礙、智能障礙等特殊需求</w:t>
      </w:r>
      <w:r w:rsidR="00D26843">
        <w:rPr>
          <w:rFonts w:hint="eastAsia"/>
        </w:rPr>
        <w:t>的非行</w:t>
      </w:r>
      <w:r>
        <w:rPr>
          <w:rFonts w:hint="eastAsia"/>
        </w:rPr>
        <w:t>兒少。基於國家對兒童及少年所負的特別保</w:t>
      </w:r>
      <w:r>
        <w:rPr>
          <w:rFonts w:hint="eastAsia"/>
        </w:rPr>
        <w:lastRenderedPageBreak/>
        <w:t>護義務，無論少年需保護的原因是失依、受虐、受性侵害、從事性交易或行為偏差</w:t>
      </w:r>
      <w:r w:rsidR="00D26843">
        <w:rPr>
          <w:rFonts w:hint="eastAsia"/>
        </w:rPr>
        <w:t>等等</w:t>
      </w:r>
      <w:r>
        <w:rPr>
          <w:rFonts w:hint="eastAsia"/>
        </w:rPr>
        <w:t>，政府均應從個案兒少的需求面出發，提供多樣化、彈性的處遇方案。理論上不應因少年是否因非行進入司法而減少其福利服務</w:t>
      </w:r>
      <w:r w:rsidR="00D26843">
        <w:rPr>
          <w:rFonts w:hint="eastAsia"/>
        </w:rPr>
        <w:t>。</w:t>
      </w:r>
      <w:r>
        <w:rPr>
          <w:rFonts w:hint="eastAsia"/>
        </w:rPr>
        <w:t>相反的，進入司法領域的</w:t>
      </w:r>
      <w:r w:rsidR="00E25443">
        <w:rPr>
          <w:rFonts w:hint="eastAsia"/>
        </w:rPr>
        <w:t>非行少年</w:t>
      </w:r>
      <w:r>
        <w:rPr>
          <w:rFonts w:hint="eastAsia"/>
        </w:rPr>
        <w:t>正凸顯其高度需保護性</w:t>
      </w:r>
      <w:r w:rsidRPr="00B31A63">
        <w:rPr>
          <w:rFonts w:hint="eastAsia"/>
        </w:rPr>
        <w:t>。</w:t>
      </w:r>
    </w:p>
    <w:p w:rsidR="00BB0866" w:rsidRDefault="00BB0866" w:rsidP="00BB0866">
      <w:pPr>
        <w:pStyle w:val="4"/>
        <w:rPr>
          <w:lang w:eastAsia="zh-HK"/>
        </w:rPr>
      </w:pPr>
      <w:r w:rsidRPr="00147F6A">
        <w:rPr>
          <w:rFonts w:hint="eastAsia"/>
        </w:rPr>
        <w:t>我國有關</w:t>
      </w:r>
      <w:r>
        <w:rPr>
          <w:rFonts w:hint="eastAsia"/>
        </w:rPr>
        <w:t>偏差行為</w:t>
      </w:r>
      <w:r w:rsidRPr="00147F6A">
        <w:rPr>
          <w:rFonts w:hint="eastAsia"/>
        </w:rPr>
        <w:t>兒少居住式（residential）社區處遇的</w:t>
      </w:r>
      <w:r>
        <w:rPr>
          <w:rFonts w:hint="eastAsia"/>
        </w:rPr>
        <w:t>輔導及</w:t>
      </w:r>
      <w:r w:rsidRPr="00147F6A">
        <w:rPr>
          <w:rFonts w:hint="eastAsia"/>
        </w:rPr>
        <w:t>安置服務</w:t>
      </w:r>
      <w:r>
        <w:rPr>
          <w:rFonts w:hint="eastAsia"/>
        </w:rPr>
        <w:t>之</w:t>
      </w:r>
      <w:r w:rsidRPr="00147F6A">
        <w:rPr>
          <w:rFonts w:hint="eastAsia"/>
        </w:rPr>
        <w:t>規定</w:t>
      </w:r>
      <w:r>
        <w:rPr>
          <w:rFonts w:hint="eastAsia"/>
        </w:rPr>
        <w:t>，除依</w:t>
      </w:r>
      <w:r w:rsidRPr="00147F6A">
        <w:rPr>
          <w:rFonts w:hint="eastAsia"/>
        </w:rPr>
        <w:t>少事法</w:t>
      </w:r>
      <w:r>
        <w:rPr>
          <w:rFonts w:hint="eastAsia"/>
        </w:rPr>
        <w:t>及相關法規外，對於尚未進入司法的偏差行為兒少，</w:t>
      </w:r>
      <w:r w:rsidRPr="00147F6A">
        <w:rPr>
          <w:rFonts w:hint="eastAsia"/>
        </w:rPr>
        <w:t>散見於</w:t>
      </w:r>
      <w:r>
        <w:rPr>
          <w:rFonts w:hint="eastAsia"/>
        </w:rPr>
        <w:t>少事法及</w:t>
      </w:r>
      <w:r w:rsidRPr="00147F6A">
        <w:rPr>
          <w:rFonts w:hint="eastAsia"/>
        </w:rPr>
        <w:t>福利行政法規如兒少法、兒童及少年性交易防制條例、性侵害犯罪防治法、家庭暴力防治法</w:t>
      </w:r>
      <w:r>
        <w:rPr>
          <w:rFonts w:hint="eastAsia"/>
        </w:rPr>
        <w:t>中</w:t>
      </w:r>
      <w:r w:rsidRPr="00147F6A">
        <w:rPr>
          <w:rFonts w:hint="eastAsia"/>
        </w:rPr>
        <w:t>。</w:t>
      </w:r>
      <w:r>
        <w:rPr>
          <w:rFonts w:hint="eastAsia"/>
        </w:rPr>
        <w:t>其中78年</w:t>
      </w:r>
      <w:r w:rsidRPr="00B31A63">
        <w:rPr>
          <w:rFonts w:hint="eastAsia"/>
        </w:rPr>
        <w:t>訂定之「少年福利法」第24條</w:t>
      </w:r>
      <w:r>
        <w:rPr>
          <w:rFonts w:hint="eastAsia"/>
        </w:rPr>
        <w:t>即已明</w:t>
      </w:r>
      <w:r w:rsidRPr="00B31A63">
        <w:rPr>
          <w:rFonts w:hint="eastAsia"/>
        </w:rPr>
        <w:t>定</w:t>
      </w:r>
      <w:r>
        <w:rPr>
          <w:rFonts w:hint="eastAsia"/>
        </w:rPr>
        <w:t>地方主管機關應施以輔導、保護及安置之措施</w:t>
      </w:r>
      <w:r>
        <w:rPr>
          <w:rStyle w:val="af4"/>
        </w:rPr>
        <w:footnoteReference w:id="13"/>
      </w:r>
      <w:r>
        <w:rPr>
          <w:rFonts w:hint="eastAsia"/>
        </w:rPr>
        <w:t>（修法後移列兒少法第52條），</w:t>
      </w:r>
      <w:r w:rsidRPr="00B31A63">
        <w:rPr>
          <w:rFonts w:hint="eastAsia"/>
        </w:rPr>
        <w:t>立法目的</w:t>
      </w:r>
      <w:r>
        <w:rPr>
          <w:rFonts w:hint="eastAsia"/>
        </w:rPr>
        <w:t>在於</w:t>
      </w:r>
      <w:r w:rsidRPr="00B31A63">
        <w:rPr>
          <w:rFonts w:hint="eastAsia"/>
        </w:rPr>
        <w:t>預防兒童及少年非行事件</w:t>
      </w:r>
      <w:r>
        <w:rPr>
          <w:rFonts w:hint="eastAsia"/>
        </w:rPr>
        <w:t>，強化</w:t>
      </w:r>
      <w:r w:rsidRPr="00B31A63">
        <w:rPr>
          <w:rFonts w:hint="eastAsia"/>
        </w:rPr>
        <w:t>支持家庭之功能，並避免父母監護人或其他實際照顧兒童及少年之人怠忽職責</w:t>
      </w:r>
      <w:r>
        <w:rPr>
          <w:rFonts w:hint="eastAsia"/>
        </w:rPr>
        <w:t>。然而長久以來，社會福利體系缺乏以偏差行為</w:t>
      </w:r>
      <w:r w:rsidR="00E25443">
        <w:rPr>
          <w:rFonts w:hint="eastAsia"/>
        </w:rPr>
        <w:t>兒童及</w:t>
      </w:r>
      <w:r>
        <w:rPr>
          <w:rFonts w:hint="eastAsia"/>
        </w:rPr>
        <w:t>少年族群為對象的處遇措施，實務上社政單位對於兒少法第52條之處遇，經常轉由各警察機關少年隊或少年輔導委員會（下稱少輔會）依「少年不良行為及虞犯預防辦法」處理。實務運作上，少輔會經常成為任務編組</w:t>
      </w:r>
      <w:r>
        <w:rPr>
          <w:rFonts w:hint="eastAsia"/>
        </w:rPr>
        <w:lastRenderedPageBreak/>
        <w:t>的諮詢機關，由少年警察隊為實際執行的主體，導致過度著重於禁制規範，欠缺以教育為本位的輔導措施</w:t>
      </w:r>
      <w:r>
        <w:rPr>
          <w:rStyle w:val="af4"/>
        </w:rPr>
        <w:footnoteReference w:id="14"/>
      </w:r>
      <w:r>
        <w:rPr>
          <w:rFonts w:hint="eastAsia"/>
        </w:rPr>
        <w:t>。同時，因該辦法進一步規定保護管束及執行感化教育完畢後的相關資料由警方列管不良少年名冊，亦造成標籤效應等問題。</w:t>
      </w:r>
    </w:p>
    <w:p w:rsidR="00BB0866" w:rsidRDefault="00BB0866" w:rsidP="00BB0866">
      <w:pPr>
        <w:pStyle w:val="4"/>
        <w:rPr>
          <w:lang w:eastAsia="zh-HK"/>
        </w:rPr>
      </w:pPr>
      <w:r>
        <w:rPr>
          <w:rFonts w:hint="eastAsia"/>
        </w:rPr>
        <w:t>進入司法領域之少年，依據我國近年來法院裁定保護處分之統計，</w:t>
      </w:r>
      <w:r>
        <w:rPr>
          <w:rFonts w:hint="eastAsia"/>
          <w:lang w:eastAsia="zh-HK"/>
        </w:rPr>
        <w:t>歷年來</w:t>
      </w:r>
      <w:r>
        <w:rPr>
          <w:rFonts w:hint="eastAsia"/>
        </w:rPr>
        <w:t>安置輔導不但遠低於保護管束及感化教育，且呈現逐年萎縮的趨勢。</w:t>
      </w:r>
      <w:r w:rsidRPr="00CE5952">
        <w:rPr>
          <w:rFonts w:hint="eastAsia"/>
          <w:lang w:eastAsia="zh-HK"/>
        </w:rPr>
        <w:t>近5年來各法院就保護事件裁定</w:t>
      </w:r>
      <w:r>
        <w:rPr>
          <w:rFonts w:hint="eastAsia"/>
          <w:lang w:eastAsia="zh-HK"/>
        </w:rPr>
        <w:t>安置輔導的兒少人數遂年下降，自103年193人大幅減至107年67人，約僅餘1∕3，詳如下表：</w:t>
      </w:r>
    </w:p>
    <w:p w:rsidR="00BB0866" w:rsidRDefault="00BB0866" w:rsidP="00BB0866">
      <w:pPr>
        <w:pStyle w:val="af7"/>
        <w:widowControl/>
        <w:overflowPunct w:val="0"/>
        <w:topLinePunct/>
        <w:spacing w:line="500" w:lineRule="exact"/>
        <w:ind w:leftChars="100" w:left="1240" w:hangingChars="300" w:hanging="900"/>
        <w:jc w:val="right"/>
        <w:rPr>
          <w:rFonts w:ascii="標楷體" w:eastAsia="標楷體" w:hAnsi="標楷體" w:cs="新細明體"/>
          <w:color w:val="000000"/>
          <w:kern w:val="0"/>
        </w:rPr>
      </w:pPr>
      <w:r w:rsidRPr="00CE5952">
        <w:rPr>
          <w:rFonts w:ascii="標楷體" w:eastAsia="標楷體" w:hAnsi="標楷體" w:hint="eastAsia"/>
          <w:sz w:val="28"/>
          <w:szCs w:val="28"/>
          <w:lang w:eastAsia="zh-HK"/>
        </w:rPr>
        <w:t>表</w:t>
      </w:r>
      <w:r>
        <w:rPr>
          <w:rFonts w:ascii="標楷體" w:eastAsia="標楷體" w:hAnsi="標楷體" w:hint="eastAsia"/>
          <w:sz w:val="28"/>
          <w:szCs w:val="28"/>
          <w:lang w:eastAsia="zh-HK"/>
        </w:rPr>
        <w:t xml:space="preserve">1  </w:t>
      </w:r>
      <w:r w:rsidRPr="00CE5952">
        <w:rPr>
          <w:rFonts w:ascii="標楷體" w:eastAsia="標楷體" w:hAnsi="標楷體" w:hint="eastAsia"/>
          <w:sz w:val="28"/>
          <w:szCs w:val="28"/>
          <w:lang w:eastAsia="zh-HK"/>
        </w:rPr>
        <w:t>103-107年</w:t>
      </w:r>
      <w:r>
        <w:rPr>
          <w:rFonts w:ascii="標楷體" w:eastAsia="標楷體" w:hAnsi="標楷體" w:hint="eastAsia"/>
          <w:sz w:val="28"/>
          <w:szCs w:val="28"/>
          <w:lang w:eastAsia="zh-HK"/>
        </w:rPr>
        <w:t xml:space="preserve">少年及兒童保護事件裁定保護處分情形 </w:t>
      </w:r>
      <w:r>
        <w:rPr>
          <w:rFonts w:ascii="標楷體" w:eastAsia="標楷體" w:hAnsi="標楷體" w:hint="eastAsia"/>
          <w:sz w:val="28"/>
          <w:szCs w:val="28"/>
        </w:rPr>
        <w:t xml:space="preserve">　　　　　　　　　　　　　　　　    　　（</w:t>
      </w:r>
      <w:r>
        <w:rPr>
          <w:rFonts w:ascii="標楷體" w:eastAsia="標楷體" w:hAnsi="標楷體" w:cs="新細明體" w:hint="eastAsia"/>
          <w:color w:val="000000"/>
          <w:kern w:val="0"/>
          <w:lang w:eastAsia="zh-HK"/>
        </w:rPr>
        <w:t>單位</w:t>
      </w:r>
      <w:r>
        <w:rPr>
          <w:rFonts w:ascii="標楷體" w:eastAsia="標楷體" w:hAnsi="標楷體" w:cs="新細明體" w:hint="eastAsia"/>
          <w:color w:val="000000"/>
          <w:kern w:val="0"/>
        </w:rPr>
        <w:t>:</w:t>
      </w:r>
      <w:r>
        <w:rPr>
          <w:rFonts w:ascii="標楷體" w:eastAsia="標楷體" w:hAnsi="標楷體" w:cs="新細明體" w:hint="eastAsia"/>
          <w:color w:val="000000"/>
          <w:kern w:val="0"/>
          <w:lang w:eastAsia="zh-HK"/>
        </w:rPr>
        <w:t>人次)</w:t>
      </w:r>
    </w:p>
    <w:tbl>
      <w:tblPr>
        <w:tblStyle w:val="af8"/>
        <w:tblW w:w="8930" w:type="dxa"/>
        <w:tblInd w:w="279" w:type="dxa"/>
        <w:tblLook w:val="04A0" w:firstRow="1" w:lastRow="0" w:firstColumn="1" w:lastColumn="0" w:noHBand="0" w:noVBand="1"/>
      </w:tblPr>
      <w:tblGrid>
        <w:gridCol w:w="844"/>
        <w:gridCol w:w="1131"/>
        <w:gridCol w:w="1546"/>
        <w:gridCol w:w="1409"/>
        <w:gridCol w:w="1449"/>
        <w:gridCol w:w="1417"/>
        <w:gridCol w:w="1134"/>
      </w:tblGrid>
      <w:tr w:rsidR="00BB0866" w:rsidTr="00BB0866">
        <w:trPr>
          <w:tblHeader/>
        </w:trPr>
        <w:tc>
          <w:tcPr>
            <w:tcW w:w="844"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420" w:lineRule="exact"/>
              <w:ind w:leftChars="0" w:left="0"/>
              <w:jc w:val="center"/>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年度</w:t>
            </w:r>
          </w:p>
        </w:tc>
        <w:tc>
          <w:tcPr>
            <w:tcW w:w="1131"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420" w:lineRule="exact"/>
              <w:ind w:leftChars="0" w:left="0"/>
              <w:jc w:val="center"/>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訓誡</w:t>
            </w:r>
          </w:p>
        </w:tc>
        <w:tc>
          <w:tcPr>
            <w:tcW w:w="1546"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420" w:lineRule="exact"/>
              <w:ind w:leftChars="0" w:left="0"/>
              <w:jc w:val="center"/>
              <w:rPr>
                <w:rFonts w:ascii="標楷體" w:eastAsia="標楷體" w:hAnsi="標楷體" w:cs="新細明體"/>
                <w:color w:val="000000"/>
                <w:kern w:val="0"/>
                <w:sz w:val="26"/>
                <w:szCs w:val="28"/>
                <w:lang w:bidi="my-MM"/>
              </w:rPr>
            </w:pPr>
            <w:r>
              <w:rPr>
                <w:rFonts w:ascii="標楷體" w:eastAsia="標楷體" w:hAnsi="標楷體" w:cs="新細明體" w:hint="eastAsia"/>
                <w:color w:val="000000"/>
                <w:kern w:val="0"/>
                <w:sz w:val="26"/>
                <w:szCs w:val="28"/>
                <w:lang w:eastAsia="zh-HK" w:bidi="my-MM"/>
              </w:rPr>
              <w:t>訓誡並予</w:t>
            </w:r>
            <w:r>
              <w:rPr>
                <w:rFonts w:ascii="標楷體" w:eastAsia="標楷體" w:hAnsi="標楷體" w:cs="新細明體" w:hint="eastAsia"/>
                <w:color w:val="000000"/>
                <w:kern w:val="0"/>
                <w:sz w:val="26"/>
                <w:szCs w:val="28"/>
                <w:lang w:bidi="my-MM"/>
              </w:rPr>
              <w:t>假日生活輔導</w:t>
            </w:r>
          </w:p>
        </w:tc>
        <w:tc>
          <w:tcPr>
            <w:tcW w:w="1409"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420" w:lineRule="exact"/>
              <w:ind w:leftChars="0" w:left="0"/>
              <w:jc w:val="center"/>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保護管束</w:t>
            </w:r>
          </w:p>
        </w:tc>
        <w:tc>
          <w:tcPr>
            <w:tcW w:w="1449" w:type="dxa"/>
            <w:tcBorders>
              <w:top w:val="single" w:sz="4" w:space="0" w:color="000000"/>
              <w:left w:val="single" w:sz="4" w:space="0" w:color="000000"/>
              <w:bottom w:val="single" w:sz="4" w:space="0" w:color="000000"/>
              <w:right w:val="single" w:sz="4" w:space="0" w:color="000000"/>
            </w:tcBorders>
            <w:hideMark/>
          </w:tcPr>
          <w:p w:rsidR="00BB0866" w:rsidRPr="006668D6" w:rsidRDefault="00BB0866" w:rsidP="00BB0866">
            <w:pPr>
              <w:pStyle w:val="af7"/>
              <w:widowControl/>
              <w:overflowPunct w:val="0"/>
              <w:topLinePunct/>
              <w:spacing w:line="420" w:lineRule="exact"/>
              <w:ind w:leftChars="0" w:left="0"/>
              <w:jc w:val="center"/>
              <w:rPr>
                <w:rFonts w:ascii="標楷體" w:eastAsia="標楷體" w:hAnsi="標楷體" w:cs="新細明體"/>
                <w:b/>
                <w:color w:val="000000"/>
                <w:kern w:val="0"/>
                <w:sz w:val="28"/>
                <w:szCs w:val="28"/>
                <w:lang w:bidi="my-MM"/>
              </w:rPr>
            </w:pPr>
            <w:r w:rsidRPr="006668D6">
              <w:rPr>
                <w:rFonts w:ascii="標楷體" w:eastAsia="標楷體" w:hAnsi="標楷體" w:cs="新細明體" w:hint="eastAsia"/>
                <w:b/>
                <w:color w:val="000000"/>
                <w:kern w:val="0"/>
                <w:sz w:val="28"/>
                <w:szCs w:val="28"/>
                <w:lang w:bidi="my-MM"/>
              </w:rPr>
              <w:t>安置輔導</w:t>
            </w:r>
          </w:p>
        </w:tc>
        <w:tc>
          <w:tcPr>
            <w:tcW w:w="1417"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420" w:lineRule="exact"/>
              <w:ind w:leftChars="0" w:left="0"/>
              <w:jc w:val="center"/>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感化教育</w:t>
            </w:r>
          </w:p>
        </w:tc>
        <w:tc>
          <w:tcPr>
            <w:tcW w:w="1134"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420" w:lineRule="exact"/>
              <w:ind w:leftChars="0" w:left="0"/>
              <w:jc w:val="center"/>
              <w:rPr>
                <w:rFonts w:ascii="標楷體" w:eastAsia="標楷體" w:hAnsi="標楷體" w:cs="新細明體"/>
                <w:b/>
                <w:color w:val="000000"/>
                <w:kern w:val="0"/>
                <w:sz w:val="28"/>
                <w:szCs w:val="28"/>
                <w:lang w:bidi="my-MM"/>
              </w:rPr>
            </w:pPr>
            <w:r>
              <w:rPr>
                <w:rFonts w:ascii="標楷體" w:eastAsia="標楷體" w:hAnsi="標楷體" w:cs="新細明體" w:hint="eastAsia"/>
                <w:b/>
                <w:color w:val="000000"/>
                <w:kern w:val="0"/>
                <w:sz w:val="28"/>
                <w:szCs w:val="28"/>
                <w:lang w:eastAsia="zh-HK" w:bidi="my-MM"/>
              </w:rPr>
              <w:t>小計</w:t>
            </w:r>
          </w:p>
        </w:tc>
      </w:tr>
      <w:tr w:rsidR="00BB0866" w:rsidTr="00BB0866">
        <w:tc>
          <w:tcPr>
            <w:tcW w:w="844"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center"/>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103</w:t>
            </w:r>
          </w:p>
        </w:tc>
        <w:tc>
          <w:tcPr>
            <w:tcW w:w="1131"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right"/>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2,054</w:t>
            </w:r>
          </w:p>
        </w:tc>
        <w:tc>
          <w:tcPr>
            <w:tcW w:w="1546"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right"/>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3,412</w:t>
            </w:r>
          </w:p>
        </w:tc>
        <w:tc>
          <w:tcPr>
            <w:tcW w:w="1409"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right"/>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5,400</w:t>
            </w:r>
          </w:p>
        </w:tc>
        <w:tc>
          <w:tcPr>
            <w:tcW w:w="1449" w:type="dxa"/>
            <w:tcBorders>
              <w:top w:val="single" w:sz="4" w:space="0" w:color="000000"/>
              <w:left w:val="single" w:sz="4" w:space="0" w:color="000000"/>
              <w:bottom w:val="single" w:sz="4" w:space="0" w:color="000000"/>
              <w:right w:val="single" w:sz="4" w:space="0" w:color="000000"/>
            </w:tcBorders>
            <w:hideMark/>
          </w:tcPr>
          <w:p w:rsidR="00BB0866" w:rsidRPr="006668D6" w:rsidRDefault="00BB0866" w:rsidP="00BB0866">
            <w:pPr>
              <w:pStyle w:val="af7"/>
              <w:widowControl/>
              <w:overflowPunct w:val="0"/>
              <w:topLinePunct/>
              <w:spacing w:line="500" w:lineRule="exact"/>
              <w:ind w:leftChars="0" w:left="0"/>
              <w:jc w:val="right"/>
              <w:rPr>
                <w:rFonts w:ascii="標楷體" w:eastAsia="標楷體" w:hAnsi="標楷體" w:cs="新細明體"/>
                <w:b/>
                <w:color w:val="000000"/>
                <w:kern w:val="0"/>
                <w:sz w:val="28"/>
                <w:szCs w:val="28"/>
                <w:lang w:bidi="my-MM"/>
              </w:rPr>
            </w:pPr>
            <w:r w:rsidRPr="006668D6">
              <w:rPr>
                <w:rFonts w:ascii="標楷體" w:eastAsia="標楷體" w:hAnsi="標楷體" w:cs="新細明體" w:hint="eastAsia"/>
                <w:b/>
                <w:color w:val="000000"/>
                <w:kern w:val="0"/>
                <w:sz w:val="28"/>
                <w:szCs w:val="28"/>
                <w:lang w:bidi="my-MM"/>
              </w:rPr>
              <w:t>193</w:t>
            </w:r>
          </w:p>
        </w:tc>
        <w:tc>
          <w:tcPr>
            <w:tcW w:w="1417"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right"/>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662</w:t>
            </w:r>
          </w:p>
        </w:tc>
        <w:tc>
          <w:tcPr>
            <w:tcW w:w="1134"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right"/>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11,721</w:t>
            </w:r>
          </w:p>
        </w:tc>
      </w:tr>
      <w:tr w:rsidR="00BB0866" w:rsidTr="00BB0866">
        <w:tc>
          <w:tcPr>
            <w:tcW w:w="844"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center"/>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104</w:t>
            </w:r>
          </w:p>
        </w:tc>
        <w:tc>
          <w:tcPr>
            <w:tcW w:w="1131"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right"/>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1,806</w:t>
            </w:r>
          </w:p>
        </w:tc>
        <w:tc>
          <w:tcPr>
            <w:tcW w:w="1546"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right"/>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2,901</w:t>
            </w:r>
          </w:p>
        </w:tc>
        <w:tc>
          <w:tcPr>
            <w:tcW w:w="1409"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right"/>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5,289</w:t>
            </w:r>
          </w:p>
        </w:tc>
        <w:tc>
          <w:tcPr>
            <w:tcW w:w="1449" w:type="dxa"/>
            <w:tcBorders>
              <w:top w:val="single" w:sz="4" w:space="0" w:color="000000"/>
              <w:left w:val="single" w:sz="4" w:space="0" w:color="000000"/>
              <w:bottom w:val="single" w:sz="4" w:space="0" w:color="000000"/>
              <w:right w:val="single" w:sz="4" w:space="0" w:color="000000"/>
            </w:tcBorders>
            <w:hideMark/>
          </w:tcPr>
          <w:p w:rsidR="00BB0866" w:rsidRPr="006668D6" w:rsidRDefault="00BB0866" w:rsidP="00BB0866">
            <w:pPr>
              <w:pStyle w:val="af7"/>
              <w:widowControl/>
              <w:overflowPunct w:val="0"/>
              <w:topLinePunct/>
              <w:spacing w:line="500" w:lineRule="exact"/>
              <w:ind w:leftChars="0" w:left="0"/>
              <w:jc w:val="right"/>
              <w:rPr>
                <w:rFonts w:ascii="標楷體" w:eastAsia="標楷體" w:hAnsi="標楷體" w:cs="新細明體"/>
                <w:b/>
                <w:color w:val="000000"/>
                <w:kern w:val="0"/>
                <w:sz w:val="28"/>
                <w:szCs w:val="28"/>
                <w:lang w:bidi="my-MM"/>
              </w:rPr>
            </w:pPr>
            <w:r w:rsidRPr="006668D6">
              <w:rPr>
                <w:rFonts w:ascii="標楷體" w:eastAsia="標楷體" w:hAnsi="標楷體" w:cs="新細明體" w:hint="eastAsia"/>
                <w:b/>
                <w:color w:val="000000"/>
                <w:kern w:val="0"/>
                <w:sz w:val="28"/>
                <w:szCs w:val="28"/>
                <w:lang w:bidi="my-MM"/>
              </w:rPr>
              <w:t>154</w:t>
            </w:r>
          </w:p>
        </w:tc>
        <w:tc>
          <w:tcPr>
            <w:tcW w:w="1417"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right"/>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688</w:t>
            </w:r>
          </w:p>
        </w:tc>
        <w:tc>
          <w:tcPr>
            <w:tcW w:w="1134"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right"/>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10,838</w:t>
            </w:r>
          </w:p>
        </w:tc>
      </w:tr>
      <w:tr w:rsidR="00BB0866" w:rsidTr="00BB0866">
        <w:tc>
          <w:tcPr>
            <w:tcW w:w="844"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center"/>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105</w:t>
            </w:r>
          </w:p>
        </w:tc>
        <w:tc>
          <w:tcPr>
            <w:tcW w:w="1131"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right"/>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1,624</w:t>
            </w:r>
          </w:p>
        </w:tc>
        <w:tc>
          <w:tcPr>
            <w:tcW w:w="1546"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right"/>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2,560</w:t>
            </w:r>
          </w:p>
        </w:tc>
        <w:tc>
          <w:tcPr>
            <w:tcW w:w="1409"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right"/>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4,741</w:t>
            </w:r>
          </w:p>
        </w:tc>
        <w:tc>
          <w:tcPr>
            <w:tcW w:w="1449" w:type="dxa"/>
            <w:tcBorders>
              <w:top w:val="single" w:sz="4" w:space="0" w:color="000000"/>
              <w:left w:val="single" w:sz="4" w:space="0" w:color="000000"/>
              <w:bottom w:val="single" w:sz="4" w:space="0" w:color="000000"/>
              <w:right w:val="single" w:sz="4" w:space="0" w:color="000000"/>
            </w:tcBorders>
            <w:hideMark/>
          </w:tcPr>
          <w:p w:rsidR="00BB0866" w:rsidRPr="006668D6" w:rsidRDefault="00BB0866" w:rsidP="00BB0866">
            <w:pPr>
              <w:pStyle w:val="af7"/>
              <w:widowControl/>
              <w:overflowPunct w:val="0"/>
              <w:topLinePunct/>
              <w:spacing w:line="500" w:lineRule="exact"/>
              <w:ind w:leftChars="0" w:left="0"/>
              <w:jc w:val="right"/>
              <w:rPr>
                <w:rFonts w:ascii="標楷體" w:eastAsia="標楷體" w:hAnsi="標楷體" w:cs="新細明體"/>
                <w:b/>
                <w:color w:val="000000"/>
                <w:kern w:val="0"/>
                <w:sz w:val="28"/>
                <w:szCs w:val="28"/>
                <w:lang w:bidi="my-MM"/>
              </w:rPr>
            </w:pPr>
            <w:r w:rsidRPr="006668D6">
              <w:rPr>
                <w:rFonts w:ascii="標楷體" w:eastAsia="標楷體" w:hAnsi="標楷體" w:cs="新細明體" w:hint="eastAsia"/>
                <w:b/>
                <w:color w:val="000000"/>
                <w:kern w:val="0"/>
                <w:sz w:val="28"/>
                <w:szCs w:val="28"/>
                <w:lang w:bidi="my-MM"/>
              </w:rPr>
              <w:t>138</w:t>
            </w:r>
          </w:p>
        </w:tc>
        <w:tc>
          <w:tcPr>
            <w:tcW w:w="1417"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right"/>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614</w:t>
            </w:r>
          </w:p>
        </w:tc>
        <w:tc>
          <w:tcPr>
            <w:tcW w:w="1134"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right"/>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9,677</w:t>
            </w:r>
          </w:p>
        </w:tc>
      </w:tr>
      <w:tr w:rsidR="00BB0866" w:rsidTr="00BB0866">
        <w:tc>
          <w:tcPr>
            <w:tcW w:w="844"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center"/>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106</w:t>
            </w:r>
          </w:p>
        </w:tc>
        <w:tc>
          <w:tcPr>
            <w:tcW w:w="1131"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right"/>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1,737</w:t>
            </w:r>
          </w:p>
        </w:tc>
        <w:tc>
          <w:tcPr>
            <w:tcW w:w="1546"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right"/>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2,533</w:t>
            </w:r>
          </w:p>
        </w:tc>
        <w:tc>
          <w:tcPr>
            <w:tcW w:w="1409"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right"/>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4,486</w:t>
            </w:r>
          </w:p>
        </w:tc>
        <w:tc>
          <w:tcPr>
            <w:tcW w:w="1449" w:type="dxa"/>
            <w:tcBorders>
              <w:top w:val="single" w:sz="4" w:space="0" w:color="000000"/>
              <w:left w:val="single" w:sz="4" w:space="0" w:color="000000"/>
              <w:bottom w:val="single" w:sz="4" w:space="0" w:color="000000"/>
              <w:right w:val="single" w:sz="4" w:space="0" w:color="000000"/>
            </w:tcBorders>
            <w:hideMark/>
          </w:tcPr>
          <w:p w:rsidR="00BB0866" w:rsidRPr="006668D6" w:rsidRDefault="00BB0866" w:rsidP="00BB0866">
            <w:pPr>
              <w:pStyle w:val="af7"/>
              <w:widowControl/>
              <w:overflowPunct w:val="0"/>
              <w:topLinePunct/>
              <w:spacing w:line="500" w:lineRule="exact"/>
              <w:ind w:leftChars="0" w:left="0"/>
              <w:jc w:val="right"/>
              <w:rPr>
                <w:rFonts w:ascii="標楷體" w:eastAsia="標楷體" w:hAnsi="標楷體" w:cs="新細明體"/>
                <w:b/>
                <w:color w:val="000000"/>
                <w:kern w:val="0"/>
                <w:sz w:val="28"/>
                <w:szCs w:val="28"/>
                <w:lang w:bidi="my-MM"/>
              </w:rPr>
            </w:pPr>
            <w:r w:rsidRPr="006668D6">
              <w:rPr>
                <w:rFonts w:ascii="標楷體" w:eastAsia="標楷體" w:hAnsi="標楷體" w:cs="新細明體" w:hint="eastAsia"/>
                <w:b/>
                <w:color w:val="000000"/>
                <w:kern w:val="0"/>
                <w:sz w:val="28"/>
                <w:szCs w:val="28"/>
                <w:lang w:bidi="my-MM"/>
              </w:rPr>
              <w:t>128</w:t>
            </w:r>
          </w:p>
        </w:tc>
        <w:tc>
          <w:tcPr>
            <w:tcW w:w="1417"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right"/>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586</w:t>
            </w:r>
          </w:p>
        </w:tc>
        <w:tc>
          <w:tcPr>
            <w:tcW w:w="1134"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right"/>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9,470</w:t>
            </w:r>
          </w:p>
        </w:tc>
      </w:tr>
      <w:tr w:rsidR="00BB0866" w:rsidTr="00BB0866">
        <w:tc>
          <w:tcPr>
            <w:tcW w:w="844"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center"/>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107</w:t>
            </w:r>
          </w:p>
        </w:tc>
        <w:tc>
          <w:tcPr>
            <w:tcW w:w="1131"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right"/>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1,649</w:t>
            </w:r>
          </w:p>
        </w:tc>
        <w:tc>
          <w:tcPr>
            <w:tcW w:w="1546"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right"/>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2,426</w:t>
            </w:r>
          </w:p>
        </w:tc>
        <w:tc>
          <w:tcPr>
            <w:tcW w:w="1409"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right"/>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4,207</w:t>
            </w:r>
          </w:p>
        </w:tc>
        <w:tc>
          <w:tcPr>
            <w:tcW w:w="1449" w:type="dxa"/>
            <w:tcBorders>
              <w:top w:val="single" w:sz="4" w:space="0" w:color="000000"/>
              <w:left w:val="single" w:sz="4" w:space="0" w:color="000000"/>
              <w:bottom w:val="single" w:sz="4" w:space="0" w:color="000000"/>
              <w:right w:val="single" w:sz="4" w:space="0" w:color="000000"/>
            </w:tcBorders>
            <w:hideMark/>
          </w:tcPr>
          <w:p w:rsidR="00BB0866" w:rsidRPr="006668D6" w:rsidRDefault="00BB0866" w:rsidP="00BB0866">
            <w:pPr>
              <w:pStyle w:val="af7"/>
              <w:widowControl/>
              <w:overflowPunct w:val="0"/>
              <w:topLinePunct/>
              <w:spacing w:line="500" w:lineRule="exact"/>
              <w:ind w:leftChars="0" w:left="0"/>
              <w:jc w:val="right"/>
              <w:rPr>
                <w:rFonts w:ascii="標楷體" w:eastAsia="標楷體" w:hAnsi="標楷體" w:cs="新細明體"/>
                <w:b/>
                <w:color w:val="000000"/>
                <w:kern w:val="0"/>
                <w:sz w:val="28"/>
                <w:szCs w:val="28"/>
                <w:lang w:bidi="my-MM"/>
              </w:rPr>
            </w:pPr>
            <w:r w:rsidRPr="006668D6">
              <w:rPr>
                <w:rFonts w:ascii="標楷體" w:eastAsia="標楷體" w:hAnsi="標楷體" w:cs="新細明體" w:hint="eastAsia"/>
                <w:b/>
                <w:color w:val="000000"/>
                <w:kern w:val="0"/>
                <w:sz w:val="28"/>
                <w:szCs w:val="28"/>
                <w:lang w:bidi="my-MM"/>
              </w:rPr>
              <w:t>67</w:t>
            </w:r>
          </w:p>
        </w:tc>
        <w:tc>
          <w:tcPr>
            <w:tcW w:w="1417"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right"/>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441</w:t>
            </w:r>
          </w:p>
        </w:tc>
        <w:tc>
          <w:tcPr>
            <w:tcW w:w="1134"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right"/>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8,790</w:t>
            </w:r>
          </w:p>
        </w:tc>
      </w:tr>
      <w:tr w:rsidR="00BB0866" w:rsidTr="00BB0866">
        <w:tc>
          <w:tcPr>
            <w:tcW w:w="844"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center"/>
              <w:rPr>
                <w:rFonts w:ascii="標楷體" w:eastAsia="標楷體" w:hAnsi="標楷體" w:cs="新細明體"/>
                <w:b/>
                <w:color w:val="000000"/>
                <w:kern w:val="0"/>
                <w:sz w:val="28"/>
                <w:szCs w:val="28"/>
                <w:lang w:bidi="my-MM"/>
              </w:rPr>
            </w:pPr>
            <w:r>
              <w:rPr>
                <w:rFonts w:ascii="標楷體" w:eastAsia="標楷體" w:hAnsi="標楷體" w:cs="新細明體" w:hint="eastAsia"/>
                <w:b/>
                <w:color w:val="000000"/>
                <w:kern w:val="0"/>
                <w:sz w:val="28"/>
                <w:szCs w:val="28"/>
                <w:lang w:bidi="my-MM"/>
              </w:rPr>
              <w:t>合計</w:t>
            </w:r>
          </w:p>
        </w:tc>
        <w:tc>
          <w:tcPr>
            <w:tcW w:w="1131"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right"/>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8,870</w:t>
            </w:r>
          </w:p>
        </w:tc>
        <w:tc>
          <w:tcPr>
            <w:tcW w:w="1546"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right"/>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13,832</w:t>
            </w:r>
          </w:p>
        </w:tc>
        <w:tc>
          <w:tcPr>
            <w:tcW w:w="1409"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right"/>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24,123</w:t>
            </w:r>
          </w:p>
        </w:tc>
        <w:tc>
          <w:tcPr>
            <w:tcW w:w="1449" w:type="dxa"/>
            <w:tcBorders>
              <w:top w:val="single" w:sz="4" w:space="0" w:color="000000"/>
              <w:left w:val="single" w:sz="4" w:space="0" w:color="000000"/>
              <w:bottom w:val="single" w:sz="4" w:space="0" w:color="000000"/>
              <w:right w:val="single" w:sz="4" w:space="0" w:color="000000"/>
            </w:tcBorders>
            <w:hideMark/>
          </w:tcPr>
          <w:p w:rsidR="00BB0866" w:rsidRPr="006668D6" w:rsidRDefault="00BB0866" w:rsidP="00BB0866">
            <w:pPr>
              <w:pStyle w:val="af7"/>
              <w:widowControl/>
              <w:overflowPunct w:val="0"/>
              <w:topLinePunct/>
              <w:spacing w:line="500" w:lineRule="exact"/>
              <w:ind w:leftChars="0" w:left="0"/>
              <w:jc w:val="right"/>
              <w:rPr>
                <w:rFonts w:ascii="標楷體" w:eastAsia="標楷體" w:hAnsi="標楷體" w:cs="新細明體"/>
                <w:b/>
                <w:color w:val="000000"/>
                <w:kern w:val="0"/>
                <w:sz w:val="28"/>
                <w:szCs w:val="28"/>
                <w:lang w:bidi="my-MM"/>
              </w:rPr>
            </w:pPr>
            <w:r w:rsidRPr="006668D6">
              <w:rPr>
                <w:rFonts w:ascii="標楷體" w:eastAsia="標楷體" w:hAnsi="標楷體" w:cs="新細明體" w:hint="eastAsia"/>
                <w:b/>
                <w:color w:val="000000"/>
                <w:kern w:val="0"/>
                <w:sz w:val="28"/>
                <w:szCs w:val="28"/>
                <w:lang w:bidi="my-MM"/>
              </w:rPr>
              <w:t>680</w:t>
            </w:r>
          </w:p>
        </w:tc>
        <w:tc>
          <w:tcPr>
            <w:tcW w:w="1417"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right"/>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2,991</w:t>
            </w:r>
          </w:p>
        </w:tc>
        <w:tc>
          <w:tcPr>
            <w:tcW w:w="1134" w:type="dxa"/>
            <w:tcBorders>
              <w:top w:val="single" w:sz="4" w:space="0" w:color="000000"/>
              <w:left w:val="single" w:sz="4" w:space="0" w:color="000000"/>
              <w:bottom w:val="single" w:sz="4" w:space="0" w:color="000000"/>
              <w:right w:val="single" w:sz="4" w:space="0" w:color="000000"/>
            </w:tcBorders>
            <w:hideMark/>
          </w:tcPr>
          <w:p w:rsidR="00BB0866" w:rsidRDefault="00BB0866" w:rsidP="00BB0866">
            <w:pPr>
              <w:pStyle w:val="af7"/>
              <w:widowControl/>
              <w:overflowPunct w:val="0"/>
              <w:topLinePunct/>
              <w:spacing w:line="500" w:lineRule="exact"/>
              <w:ind w:leftChars="0" w:left="0"/>
              <w:jc w:val="right"/>
              <w:rPr>
                <w:rFonts w:ascii="標楷體" w:eastAsia="標楷體" w:hAnsi="標楷體" w:cs="新細明體"/>
                <w:color w:val="000000"/>
                <w:kern w:val="0"/>
                <w:sz w:val="28"/>
                <w:szCs w:val="28"/>
                <w:lang w:bidi="my-MM"/>
              </w:rPr>
            </w:pPr>
            <w:r>
              <w:rPr>
                <w:rFonts w:ascii="標楷體" w:eastAsia="標楷體" w:hAnsi="標楷體" w:cs="新細明體" w:hint="eastAsia"/>
                <w:color w:val="000000"/>
                <w:kern w:val="0"/>
                <w:sz w:val="28"/>
                <w:szCs w:val="28"/>
                <w:lang w:bidi="my-MM"/>
              </w:rPr>
              <w:t>50,496</w:t>
            </w:r>
          </w:p>
        </w:tc>
      </w:tr>
    </w:tbl>
    <w:p w:rsidR="00BB0866" w:rsidRPr="0030706E" w:rsidRDefault="00BB0866" w:rsidP="00BB0866">
      <w:pPr>
        <w:pStyle w:val="af7"/>
        <w:widowControl/>
        <w:overflowPunct w:val="0"/>
        <w:topLinePunct/>
        <w:spacing w:line="500" w:lineRule="exact"/>
        <w:ind w:leftChars="100" w:left="1120" w:hangingChars="300" w:hanging="780"/>
        <w:jc w:val="right"/>
        <w:rPr>
          <w:rFonts w:ascii="標楷體" w:eastAsia="標楷體" w:hAnsi="標楷體" w:cs="新細明體"/>
          <w:color w:val="000000"/>
          <w:kern w:val="0"/>
          <w:lang w:eastAsia="zh-HK"/>
        </w:rPr>
      </w:pPr>
      <w:r w:rsidRPr="0030706E">
        <w:rPr>
          <w:rFonts w:ascii="標楷體" w:eastAsia="標楷體" w:hAnsi="標楷體" w:cs="新細明體" w:hint="eastAsia"/>
          <w:color w:val="000000"/>
          <w:kern w:val="0"/>
          <w:lang w:eastAsia="zh-HK"/>
        </w:rPr>
        <w:t>資料來源：司法院</w:t>
      </w:r>
    </w:p>
    <w:p w:rsidR="00BB0866" w:rsidRPr="00936103" w:rsidRDefault="00BB0866" w:rsidP="00BB0866">
      <w:pPr>
        <w:pStyle w:val="4"/>
      </w:pPr>
      <w:r>
        <w:rPr>
          <w:rFonts w:hint="eastAsia"/>
        </w:rPr>
        <w:t>綜上，過去社會福利政策之重點置於對失養、疏忽、受虐等不幸兒少的殘補式福利照顧，對</w:t>
      </w:r>
      <w:r w:rsidR="00D26843">
        <w:rPr>
          <w:rFonts w:hint="eastAsia"/>
        </w:rPr>
        <w:t>非行</w:t>
      </w:r>
      <w:r>
        <w:rPr>
          <w:rFonts w:hint="eastAsia"/>
        </w:rPr>
        <w:t>兒少著重於禁制規範</w:t>
      </w:r>
      <w:r w:rsidR="00D26843">
        <w:rPr>
          <w:rFonts w:hint="eastAsia"/>
        </w:rPr>
        <w:t>的</w:t>
      </w:r>
      <w:r>
        <w:rPr>
          <w:rFonts w:hint="eastAsia"/>
        </w:rPr>
        <w:t>行為約束，欠缺建構</w:t>
      </w:r>
      <w:r>
        <w:rPr>
          <w:rFonts w:hint="eastAsia"/>
        </w:rPr>
        <w:lastRenderedPageBreak/>
        <w:t>涵蓋</w:t>
      </w:r>
      <w:r w:rsidR="00D26843">
        <w:rPr>
          <w:rFonts w:hint="eastAsia"/>
        </w:rPr>
        <w:t>非行</w:t>
      </w:r>
      <w:r>
        <w:rPr>
          <w:rFonts w:hint="eastAsia"/>
        </w:rPr>
        <w:t>兒少為整體對象的的福利輸送網絡。而少事法於86年新增安置輔導處分後，實務上</w:t>
      </w:r>
      <w:r w:rsidR="006668D6">
        <w:rPr>
          <w:rFonts w:hint="eastAsia"/>
        </w:rPr>
        <w:t>又未建置妥適的安置資源</w:t>
      </w:r>
      <w:r>
        <w:rPr>
          <w:rFonts w:hint="eastAsia"/>
        </w:rPr>
        <w:t>。</w:t>
      </w:r>
      <w:r w:rsidR="006668D6">
        <w:rPr>
          <w:rFonts w:hint="eastAsia"/>
        </w:rPr>
        <w:t>導致少年如涉及</w:t>
      </w:r>
      <w:r w:rsidR="00E25443" w:rsidRPr="00E25443">
        <w:rPr>
          <w:rFonts w:hint="eastAsia"/>
        </w:rPr>
        <w:t>藥物濫用、性議題、精神障礙、智能障礙</w:t>
      </w:r>
      <w:r w:rsidR="006668D6">
        <w:rPr>
          <w:rFonts w:hint="eastAsia"/>
        </w:rPr>
        <w:t>，因需要挹注高度資源，往往</w:t>
      </w:r>
      <w:r w:rsidR="004B6843">
        <w:rPr>
          <w:rFonts w:hint="eastAsia"/>
        </w:rPr>
        <w:t>成為</w:t>
      </w:r>
      <w:r w:rsidRPr="005E301D">
        <w:rPr>
          <w:rFonts w:hint="eastAsia"/>
        </w:rPr>
        <w:t>無路可走</w:t>
      </w:r>
      <w:r>
        <w:rPr>
          <w:rFonts w:hint="eastAsia"/>
        </w:rPr>
        <w:t>的「難置兒」</w:t>
      </w:r>
      <w:r w:rsidRPr="005E301D">
        <w:rPr>
          <w:rFonts w:hint="eastAsia"/>
        </w:rPr>
        <w:t>。</w:t>
      </w:r>
    </w:p>
    <w:p w:rsidR="00BB0866" w:rsidRDefault="00BB0866" w:rsidP="00BB0866">
      <w:pPr>
        <w:pStyle w:val="3"/>
        <w:ind w:left="1361" w:hanging="681"/>
        <w:rPr>
          <w:b/>
        </w:rPr>
      </w:pPr>
      <w:r w:rsidRPr="00936103">
        <w:rPr>
          <w:rFonts w:hint="eastAsia"/>
          <w:b/>
        </w:rPr>
        <w:t>86年少事法第42條第1項第3款新增「安置輔導處分」，由少年法院（庭）及社會行政部門分別負責處分之執行與福利教養機構之監督管理。但實施迄今已逾20年，司法院與衛福部仍未依實務運作情形，檢討可行的合作模式，並建立完整的配套法令，導致執行面產生諸多</w:t>
      </w:r>
      <w:r>
        <w:rPr>
          <w:rFonts w:hint="eastAsia"/>
          <w:b/>
        </w:rPr>
        <w:t>隔</w:t>
      </w:r>
      <w:r w:rsidR="007B5C3C">
        <w:rPr>
          <w:rFonts w:hint="eastAsia"/>
          <w:b/>
        </w:rPr>
        <w:t>閡</w:t>
      </w:r>
    </w:p>
    <w:p w:rsidR="00BB0866" w:rsidRDefault="00BB0866" w:rsidP="00BB0866">
      <w:pPr>
        <w:pStyle w:val="4"/>
      </w:pPr>
      <w:r w:rsidRPr="00FF7233">
        <w:rPr>
          <w:rFonts w:hint="eastAsia"/>
        </w:rPr>
        <w:t>少事法第42條第1項第3款</w:t>
      </w:r>
      <w:r>
        <w:rPr>
          <w:rFonts w:hint="eastAsia"/>
        </w:rPr>
        <w:t>「交付安置於適當之福利或教養機構輔導」之保護處分，係</w:t>
      </w:r>
      <w:r w:rsidRPr="00CA3038">
        <w:rPr>
          <w:rFonts w:hint="eastAsia"/>
        </w:rPr>
        <w:t>86年</w:t>
      </w:r>
      <w:r>
        <w:rPr>
          <w:rFonts w:hint="eastAsia"/>
        </w:rPr>
        <w:t>少事法</w:t>
      </w:r>
      <w:r w:rsidRPr="00CA3038">
        <w:rPr>
          <w:rFonts w:hint="eastAsia"/>
        </w:rPr>
        <w:t>大幅修正</w:t>
      </w:r>
      <w:r>
        <w:rPr>
          <w:rFonts w:hint="eastAsia"/>
        </w:rPr>
        <w:t>所新增的重要設計。依同法第52條規定，應由少年法院依少年之行為性質、身心狀況、學業程度及其他必要事項，分類交付適當之福利、教養機構執行之，受少年法院之指導。</w:t>
      </w:r>
      <w:r w:rsidRPr="00FF7233">
        <w:rPr>
          <w:rFonts w:hint="eastAsia"/>
        </w:rPr>
        <w:t>實務上</w:t>
      </w:r>
      <w:r>
        <w:rPr>
          <w:rFonts w:hint="eastAsia"/>
        </w:rPr>
        <w:t>，</w:t>
      </w:r>
      <w:r w:rsidRPr="00FF7233">
        <w:rPr>
          <w:rFonts w:hint="eastAsia"/>
        </w:rPr>
        <w:t>由少年法院（庭）將非行少年直接交付簽約的福利或教養機構，故以法院為執行安置輔導的權責機關</w:t>
      </w:r>
      <w:r>
        <w:rPr>
          <w:rFonts w:hint="eastAsia"/>
        </w:rPr>
        <w:t>。惟20年來該機制的運作狀況並不理想，論者指出，</w:t>
      </w:r>
      <w:r w:rsidRPr="00997D5D">
        <w:rPr>
          <w:rFonts w:hint="eastAsia"/>
        </w:rPr>
        <w:t>媒合方式端賴少年法官或保護官個人人脈，</w:t>
      </w:r>
      <w:r>
        <w:rPr>
          <w:rFonts w:hint="eastAsia"/>
        </w:rPr>
        <w:t>且因</w:t>
      </w:r>
      <w:r w:rsidRPr="00997D5D">
        <w:rPr>
          <w:rFonts w:hint="eastAsia"/>
        </w:rPr>
        <w:t>機構的輔導、監督、檢查及評鑑</w:t>
      </w:r>
      <w:r>
        <w:rPr>
          <w:rFonts w:hint="eastAsia"/>
        </w:rPr>
        <w:t>屬</w:t>
      </w:r>
      <w:r w:rsidRPr="00997D5D">
        <w:rPr>
          <w:rFonts w:hint="eastAsia"/>
        </w:rPr>
        <w:t>地方</w:t>
      </w:r>
      <w:r>
        <w:rPr>
          <w:rFonts w:hint="eastAsia"/>
        </w:rPr>
        <w:t>主管機關權</w:t>
      </w:r>
      <w:r w:rsidRPr="00997D5D">
        <w:rPr>
          <w:rFonts w:hint="eastAsia"/>
        </w:rPr>
        <w:t>責，法院在安置個案無處可去的狀況下，監督能力有限，社政機關亦因個案屬司法安置，有事不關已的心態。加以兒少福利機構對司法少年普遍存有疑慮，實務上具承接司法安置少年意願</w:t>
      </w:r>
      <w:r w:rsidRPr="00997D5D">
        <w:rPr>
          <w:rFonts w:hint="eastAsia"/>
        </w:rPr>
        <w:lastRenderedPageBreak/>
        <w:t>者，以宗教性或未合法立案的機構為主</w:t>
      </w:r>
      <w:r>
        <w:rPr>
          <w:rStyle w:val="af4"/>
        </w:rPr>
        <w:footnoteReference w:id="15"/>
      </w:r>
      <w:r w:rsidRPr="00997D5D">
        <w:rPr>
          <w:rFonts w:hint="eastAsia"/>
        </w:rPr>
        <w:t>。</w:t>
      </w:r>
      <w:r>
        <w:rPr>
          <w:rFonts w:hint="eastAsia"/>
        </w:rPr>
        <w:t>對此，司法院坦承：該機制並非司法院會銜行政院所提出，而是立法者著眼於當時</w:t>
      </w:r>
      <w:r w:rsidRPr="00CA3038">
        <w:rPr>
          <w:rFonts w:hint="eastAsia"/>
        </w:rPr>
        <w:t>非行少年受到社政體制之輕忽照顧而生，令司法得以直接裁定安置少年。然司法安置業務並未因此順遂；安置業務本非司法專業，而司法非社政主管機關，司法安置於是一路篳路藍縷發展至今</w:t>
      </w:r>
      <w:r>
        <w:rPr>
          <w:rFonts w:hint="eastAsia"/>
        </w:rPr>
        <w:t>等語</w:t>
      </w:r>
      <w:r w:rsidRPr="00CA3038">
        <w:rPr>
          <w:rFonts w:hint="eastAsia"/>
        </w:rPr>
        <w:t>。</w:t>
      </w:r>
    </w:p>
    <w:p w:rsidR="00BB0866" w:rsidRPr="003F40A8" w:rsidRDefault="00BB0866" w:rsidP="00BB0866">
      <w:pPr>
        <w:pStyle w:val="4"/>
      </w:pPr>
      <w:r w:rsidRPr="003F40A8">
        <w:rPr>
          <w:rFonts w:hint="eastAsia"/>
        </w:rPr>
        <w:t>又衛福部雖表示，社家署除自106年起，按季函送司法轉向少年安置機構及床位數予司法院，提供各法院於裁定交付安置參考運用外，並委託資訊系統公司放寬「全國兒童少年安置及追蹤個案管理系統」權限，業於107年底前開放法院上線查詢，法院可透過系統即時查詢可收容人數、性別、年齡與機構評鑑等第等資訊，即時掌握安置機構床位資訊等語。惟據司法院表示，部分機構認為其床位並非保留提供予司法安置兒少，故選擇不填載司法床位數欄位，致法院無法自系統資料中即時瞭解各該機構確實之司法兒少床位數，仍須逐一向機構查詢，有失開放法院線上即時查詢之目的等語。凸顯少事法「安置輔導處分」實施迄今已逾20年，司法院與衛福部仍未依實務運作情形，檢討可行的合作模式，並建立完整的配套法令，導致執行面產生諸多隔</w:t>
      </w:r>
      <w:r w:rsidR="007B5C3C">
        <w:rPr>
          <w:rFonts w:hint="eastAsia"/>
        </w:rPr>
        <w:t>閡</w:t>
      </w:r>
      <w:r w:rsidR="004B6843">
        <w:rPr>
          <w:rFonts w:hint="eastAsia"/>
        </w:rPr>
        <w:t>，致成效不佳</w:t>
      </w:r>
      <w:r w:rsidRPr="003F40A8">
        <w:rPr>
          <w:rFonts w:hint="eastAsia"/>
        </w:rPr>
        <w:t>。</w:t>
      </w:r>
    </w:p>
    <w:p w:rsidR="00BB0866" w:rsidRPr="00E94C51" w:rsidRDefault="00BB0866" w:rsidP="00BB0866">
      <w:pPr>
        <w:pStyle w:val="4"/>
      </w:pPr>
      <w:r>
        <w:rPr>
          <w:rFonts w:hint="eastAsia"/>
        </w:rPr>
        <w:t>由法制面觀之，相較於</w:t>
      </w:r>
      <w:r>
        <w:rPr>
          <w:rFonts w:hint="eastAsia"/>
          <w:bCs/>
        </w:rPr>
        <w:t>家庭暴力及性侵害防制、發展</w:t>
      </w:r>
      <w:r w:rsidR="004578ED">
        <w:rPr>
          <w:rFonts w:hint="eastAsia"/>
          <w:bCs/>
        </w:rPr>
        <w:t>遲</w:t>
      </w:r>
      <w:r>
        <w:rPr>
          <w:rFonts w:hint="eastAsia"/>
          <w:bCs/>
        </w:rPr>
        <w:t>緩兒童早期療育服務、兒少事故傷害防制、性別平等教育、特殊教育、家庭教育等重</w:t>
      </w:r>
      <w:r>
        <w:rPr>
          <w:rFonts w:hint="eastAsia"/>
          <w:bCs/>
        </w:rPr>
        <w:lastRenderedPageBreak/>
        <w:t>點議題</w:t>
      </w:r>
      <w:r>
        <w:rPr>
          <w:rFonts w:hint="eastAsia"/>
        </w:rPr>
        <w:t>，</w:t>
      </w:r>
      <w:r w:rsidRPr="00367CA6">
        <w:rPr>
          <w:rFonts w:hint="eastAsia"/>
        </w:rPr>
        <w:t>中央及地方</w:t>
      </w:r>
      <w:r>
        <w:rPr>
          <w:rFonts w:hint="eastAsia"/>
        </w:rPr>
        <w:t>設有</w:t>
      </w:r>
      <w:r w:rsidRPr="00367CA6">
        <w:rPr>
          <w:rFonts w:hint="eastAsia"/>
        </w:rPr>
        <w:t>兒少政策協調機制</w:t>
      </w:r>
      <w:r>
        <w:rPr>
          <w:rFonts w:hint="eastAsia"/>
        </w:rPr>
        <w:t>，行政院設有「</w:t>
      </w:r>
      <w:r w:rsidRPr="00367CA6">
        <w:rPr>
          <w:rFonts w:hint="eastAsia"/>
          <w:bCs/>
        </w:rPr>
        <w:t>兒少福利與權益推動小組</w:t>
      </w:r>
      <w:r>
        <w:rPr>
          <w:rFonts w:hint="eastAsia"/>
          <w:bCs/>
        </w:rPr>
        <w:t>」，並成立若干協調小組</w:t>
      </w:r>
      <w:r w:rsidR="004B6843">
        <w:rPr>
          <w:rStyle w:val="af4"/>
        </w:rPr>
        <w:footnoteReference w:id="16"/>
      </w:r>
      <w:r>
        <w:rPr>
          <w:rFonts w:hint="eastAsia"/>
          <w:bCs/>
        </w:rPr>
        <w:t>。然</w:t>
      </w:r>
      <w:r w:rsidR="004B6843">
        <w:rPr>
          <w:rFonts w:hint="eastAsia"/>
          <w:bCs/>
        </w:rPr>
        <w:t>對於</w:t>
      </w:r>
      <w:r w:rsidR="004B6843">
        <w:rPr>
          <w:rFonts w:hint="eastAsia"/>
        </w:rPr>
        <w:t>非行少年的</w:t>
      </w:r>
      <w:r w:rsidRPr="00F74AE4">
        <w:rPr>
          <w:rFonts w:hint="eastAsia"/>
        </w:rPr>
        <w:t>轉介安置</w:t>
      </w:r>
      <w:r>
        <w:rPr>
          <w:rFonts w:hint="eastAsia"/>
        </w:rPr>
        <w:t>及</w:t>
      </w:r>
      <w:r w:rsidRPr="00F74AE4">
        <w:rPr>
          <w:rFonts w:hint="eastAsia"/>
        </w:rPr>
        <w:t>輔導</w:t>
      </w:r>
      <w:r>
        <w:rPr>
          <w:rFonts w:hint="eastAsia"/>
        </w:rPr>
        <w:t>等事項，僅有</w:t>
      </w:r>
      <w:r w:rsidRPr="00F74AE4">
        <w:rPr>
          <w:rFonts w:hint="eastAsia"/>
        </w:rPr>
        <w:t>司法院與衛福部社家署</w:t>
      </w:r>
      <w:r>
        <w:rPr>
          <w:rFonts w:hint="eastAsia"/>
        </w:rPr>
        <w:t>間的</w:t>
      </w:r>
      <w:r w:rsidRPr="00F74AE4">
        <w:rPr>
          <w:rFonts w:hint="eastAsia"/>
        </w:rPr>
        <w:t>橫向聯繫機制，</w:t>
      </w:r>
      <w:r>
        <w:rPr>
          <w:rFonts w:hint="eastAsia"/>
        </w:rPr>
        <w:t>而其協調之事項著重於如何提供安置床位等議題，難以涵蓋非行少年遭遇的多元困境。依少事法第54條第2項規定，兒少福利機構之管理，係由社福機關依其訂定「</w:t>
      </w:r>
      <w:r w:rsidRPr="00FF7233">
        <w:rPr>
          <w:rFonts w:hint="eastAsia"/>
        </w:rPr>
        <w:t>少年安置輔導之福利及教養機構設置管理辦法</w:t>
      </w:r>
      <w:r>
        <w:rPr>
          <w:rFonts w:hint="eastAsia"/>
        </w:rPr>
        <w:t>」進行</w:t>
      </w:r>
      <w:r w:rsidRPr="00FF7233">
        <w:rPr>
          <w:rFonts w:hint="eastAsia"/>
        </w:rPr>
        <w:t>管理監督</w:t>
      </w:r>
      <w:r>
        <w:rPr>
          <w:rFonts w:hint="eastAsia"/>
        </w:rPr>
        <w:t>。</w:t>
      </w:r>
      <w:r w:rsidRPr="00FF7233">
        <w:rPr>
          <w:rFonts w:hint="eastAsia"/>
        </w:rPr>
        <w:t>執行機關與監督管理機關分離，實務運作上產生諸多問題。</w:t>
      </w:r>
      <w:r w:rsidRPr="00E94C51">
        <w:rPr>
          <w:rFonts w:hint="eastAsia"/>
        </w:rPr>
        <w:t>少事法</w:t>
      </w:r>
      <w:r>
        <w:rPr>
          <w:rFonts w:hint="eastAsia"/>
        </w:rPr>
        <w:t>、</w:t>
      </w:r>
      <w:r w:rsidRPr="00E94C51">
        <w:rPr>
          <w:rFonts w:hint="eastAsia"/>
        </w:rPr>
        <w:t>施行細則及</w:t>
      </w:r>
      <w:r>
        <w:rPr>
          <w:rFonts w:hint="eastAsia"/>
        </w:rPr>
        <w:t>相關執行辦法</w:t>
      </w:r>
      <w:r w:rsidRPr="00EE22A6">
        <w:rPr>
          <w:rFonts w:hint="eastAsia"/>
        </w:rPr>
        <w:t>未具體規定各配合執行機關之任務、職權、運作及後續評估等事項</w:t>
      </w:r>
      <w:r w:rsidRPr="00E94C51">
        <w:rPr>
          <w:rFonts w:hint="eastAsia"/>
        </w:rPr>
        <w:t>，僅</w:t>
      </w:r>
      <w:r>
        <w:rPr>
          <w:rFonts w:hint="eastAsia"/>
        </w:rPr>
        <w:t>「少年及兒童保護事件執行辦法」於第21條、第22條</w:t>
      </w:r>
      <w:r w:rsidRPr="00E94C51">
        <w:rPr>
          <w:rFonts w:hint="eastAsia"/>
        </w:rPr>
        <w:t>規定</w:t>
      </w:r>
      <w:r>
        <w:rPr>
          <w:rFonts w:hint="eastAsia"/>
        </w:rPr>
        <w:t>少年保護官應與執行安置輔導者共同訂定輔導計畫、計畫內容及按月將輔導紀錄函報少年法院</w:t>
      </w:r>
      <w:r>
        <w:rPr>
          <w:rStyle w:val="af4"/>
        </w:rPr>
        <w:footnoteReference w:id="17"/>
      </w:r>
      <w:r>
        <w:rPr>
          <w:rFonts w:hint="eastAsia"/>
        </w:rPr>
        <w:t>；而兒少法第67條雖明文規定地方主管機關對之應持續提供必要的福利服務</w:t>
      </w:r>
      <w:r>
        <w:rPr>
          <w:rStyle w:val="af4"/>
        </w:rPr>
        <w:footnoteReference w:id="18"/>
      </w:r>
      <w:r w:rsidRPr="00E94C51">
        <w:rPr>
          <w:rFonts w:hint="eastAsia"/>
        </w:rPr>
        <w:t>，</w:t>
      </w:r>
      <w:r w:rsidR="004B6843">
        <w:rPr>
          <w:rFonts w:hint="eastAsia"/>
        </w:rPr>
        <w:t>但</w:t>
      </w:r>
      <w:r>
        <w:rPr>
          <w:rFonts w:hint="eastAsia"/>
        </w:rPr>
        <w:t>對於各機關權責及資源如何整合，欠缺明確規範。</w:t>
      </w:r>
      <w:r w:rsidRPr="00E94C51">
        <w:rPr>
          <w:rFonts w:hint="eastAsia"/>
        </w:rPr>
        <w:t>欲區分各自分工及協調相互權責，只能</w:t>
      </w:r>
      <w:r>
        <w:rPr>
          <w:rFonts w:hint="eastAsia"/>
        </w:rPr>
        <w:t>由各</w:t>
      </w:r>
      <w:r w:rsidR="004B6843">
        <w:rPr>
          <w:rFonts w:hint="eastAsia"/>
        </w:rPr>
        <w:t>少年法院（庭）</w:t>
      </w:r>
      <w:r w:rsidRPr="00E94C51">
        <w:rPr>
          <w:rFonts w:hint="eastAsia"/>
        </w:rPr>
        <w:t>依據</w:t>
      </w:r>
      <w:r>
        <w:rPr>
          <w:rFonts w:hint="eastAsia"/>
        </w:rPr>
        <w:t>與地方社政單位</w:t>
      </w:r>
      <w:r w:rsidRPr="00E94C51">
        <w:rPr>
          <w:rFonts w:hint="eastAsia"/>
        </w:rPr>
        <w:t>既有建立的模式或會議協調達成共識的方式，尋求解決之道</w:t>
      </w:r>
      <w:r>
        <w:rPr>
          <w:rFonts w:hint="eastAsia"/>
        </w:rPr>
        <w:t>，顯有不足</w:t>
      </w:r>
      <w:r w:rsidRPr="00E94C51">
        <w:rPr>
          <w:rFonts w:hint="eastAsia"/>
        </w:rPr>
        <w:t>。</w:t>
      </w:r>
      <w:r>
        <w:rPr>
          <w:rFonts w:hint="eastAsia"/>
        </w:rPr>
        <w:t>換言之，為解決非行</w:t>
      </w:r>
      <w:r>
        <w:rPr>
          <w:rFonts w:hint="eastAsia"/>
        </w:rPr>
        <w:lastRenderedPageBreak/>
        <w:t>少年遭遇的多樣化困境，司法院須與行政院協調建立中央與地方及跨部會的協調聯繫機制，結合生活照顧、醫療、教育、就業輔導等</w:t>
      </w:r>
      <w:r w:rsidR="004B6843">
        <w:rPr>
          <w:rFonts w:hint="eastAsia"/>
        </w:rPr>
        <w:t>資源</w:t>
      </w:r>
      <w:r>
        <w:rPr>
          <w:rFonts w:hint="eastAsia"/>
        </w:rPr>
        <w:t>，提供整合式的服務方案。</w:t>
      </w:r>
    </w:p>
    <w:p w:rsidR="00BB0866" w:rsidRPr="00510A81" w:rsidRDefault="00C5068A" w:rsidP="00510A81">
      <w:pPr>
        <w:pStyle w:val="3"/>
        <w:rPr>
          <w:b/>
        </w:rPr>
      </w:pPr>
      <w:r w:rsidRPr="00510A81">
        <w:rPr>
          <w:rFonts w:hint="eastAsia"/>
          <w:b/>
        </w:rPr>
        <w:t>衛福部</w:t>
      </w:r>
      <w:r w:rsidR="00BB0866" w:rsidRPr="00510A81">
        <w:rPr>
          <w:rFonts w:hint="eastAsia"/>
          <w:b/>
        </w:rPr>
        <w:t>必須</w:t>
      </w:r>
      <w:r w:rsidRPr="00510A81">
        <w:rPr>
          <w:rFonts w:hint="eastAsia"/>
          <w:b/>
        </w:rPr>
        <w:t>正視非行少年的需求多元複雜，機構普遍有資源不足、專業難以對應、人力不符法定標準等困境</w:t>
      </w:r>
      <w:r w:rsidR="00BB0866" w:rsidRPr="00510A81">
        <w:rPr>
          <w:rFonts w:hint="eastAsia"/>
          <w:b/>
        </w:rPr>
        <w:t>依少年遭遇之困境</w:t>
      </w:r>
      <w:r w:rsidRPr="00510A81">
        <w:rPr>
          <w:rFonts w:hint="eastAsia"/>
          <w:b/>
        </w:rPr>
        <w:t>，宜針對不同類型兒少之需求，修正相關法規及委託安置費用標準，引導安置機構分級分類設置及專業化發展；司法院亦</w:t>
      </w:r>
      <w:r w:rsidR="00BB0866" w:rsidRPr="00510A81">
        <w:rPr>
          <w:rFonts w:hint="eastAsia"/>
          <w:b/>
        </w:rPr>
        <w:t>應</w:t>
      </w:r>
      <w:r w:rsidR="00BD60C9" w:rsidRPr="00510A81">
        <w:rPr>
          <w:rFonts w:hint="eastAsia"/>
          <w:b/>
        </w:rPr>
        <w:t>參考審計部建議，</w:t>
      </w:r>
      <w:r w:rsidR="00510A81" w:rsidRPr="00510A81">
        <w:rPr>
          <w:rFonts w:hint="eastAsia"/>
          <w:b/>
        </w:rPr>
        <w:t>分析</w:t>
      </w:r>
      <w:r w:rsidR="004075D4">
        <w:rPr>
          <w:rFonts w:hint="eastAsia"/>
          <w:b/>
        </w:rPr>
        <w:t>實務案例</w:t>
      </w:r>
      <w:r w:rsidR="00510A81" w:rsidRPr="00510A81">
        <w:rPr>
          <w:rFonts w:hint="eastAsia"/>
          <w:b/>
        </w:rPr>
        <w:t>類型，依非行少年之年齡、身心障礙、發展遲緩等特性，訂定不同安置輔導費用級距之可行性</w:t>
      </w:r>
      <w:r w:rsidRPr="00510A81">
        <w:rPr>
          <w:rFonts w:hint="eastAsia"/>
          <w:b/>
        </w:rPr>
        <w:t>。又少事法業於108年5月31日修法，擴大安置輔導處所，增訂醫療機構、執行過渡性教育措施或其他適當措施之處所，司法院應儘速與行政院協商建立整合資源之平台，以提供符合兒少最佳利益之合適處遇及銜接服務。</w:t>
      </w:r>
    </w:p>
    <w:p w:rsidR="00BB0866" w:rsidRDefault="00BB0866" w:rsidP="00BB0866">
      <w:pPr>
        <w:pStyle w:val="4"/>
      </w:pPr>
      <w:r>
        <w:rPr>
          <w:rFonts w:hint="eastAsia"/>
        </w:rPr>
        <w:t>有關各界質疑部分機構接受司法安置輔導對象，與一般安置、高關懷安置、緊急安置等採取混合安置的方式等節</w:t>
      </w:r>
      <w:r>
        <w:rPr>
          <w:rStyle w:val="af4"/>
        </w:rPr>
        <w:footnoteReference w:id="19"/>
      </w:r>
      <w:r>
        <w:rPr>
          <w:rFonts w:hint="eastAsia"/>
        </w:rPr>
        <w:t>，衛福部認為不宜區分司法類與社政類安置業務而設置。因區分司法少年安置機構，</w:t>
      </w:r>
      <w:r w:rsidRPr="000265A7">
        <w:rPr>
          <w:rFonts w:hint="eastAsia"/>
        </w:rPr>
        <w:t>恐造成安置於該機構之兒少被標籤化及被排擠之虞，不利其未來重返社區或家庭生活。</w:t>
      </w:r>
      <w:r>
        <w:rPr>
          <w:rFonts w:hint="eastAsia"/>
        </w:rPr>
        <w:t>且</w:t>
      </w:r>
      <w:r w:rsidRPr="000265A7">
        <w:rPr>
          <w:rFonts w:hint="eastAsia"/>
        </w:rPr>
        <w:t>透過司法轉向安置之少年與其他社政安置兒少共同生活方式，</w:t>
      </w:r>
      <w:r>
        <w:rPr>
          <w:rFonts w:hint="eastAsia"/>
        </w:rPr>
        <w:t>亦可</w:t>
      </w:r>
      <w:r w:rsidRPr="000265A7">
        <w:rPr>
          <w:rFonts w:hint="eastAsia"/>
        </w:rPr>
        <w:t>期望同儕力量引導其改過遷善，以期達到裁定安置目的</w:t>
      </w:r>
      <w:r>
        <w:rPr>
          <w:rFonts w:hint="eastAsia"/>
        </w:rPr>
        <w:t>等語</w:t>
      </w:r>
      <w:r w:rsidRPr="000265A7">
        <w:rPr>
          <w:rFonts w:hint="eastAsia"/>
        </w:rPr>
        <w:t>。</w:t>
      </w:r>
      <w:r>
        <w:rPr>
          <w:rFonts w:hint="eastAsia"/>
        </w:rPr>
        <w:t>然而，目前實務上的問題在於政府未依據個案少年不同需求，「分類」交付妥適的福利或</w:t>
      </w:r>
      <w:r>
        <w:rPr>
          <w:rFonts w:hint="eastAsia"/>
        </w:rPr>
        <w:lastRenderedPageBreak/>
        <w:t>教養機關；而機構亦未依「兒童及少年福利機構設置標準」，針對不同個案屬性，採分樓層或分區域方式規劃安置環境。例如美國為減少監禁，自1970年代廣泛採取以「團體之家」（group home）為代表的社區復健處遇。而團體之家係由觸法青少年與諮商輔導員或社會工作員（個案管理師）共同居住，建立家庭溫暖及聯結（ties），以改善及輔導青少年偏差行為，而此種處遇方式可有效節省預算及降低再犯比率</w:t>
      </w:r>
      <w:r>
        <w:rPr>
          <w:rStyle w:val="af4"/>
        </w:rPr>
        <w:footnoteReference w:id="20"/>
      </w:r>
      <w:r>
        <w:rPr>
          <w:rFonts w:hint="eastAsia"/>
        </w:rPr>
        <w:t>。詢據衛福部表示，該等模式經費需求較高，惟該部未來將針對非行少年試行等語。</w:t>
      </w:r>
      <w:r w:rsidR="004B6843">
        <w:rPr>
          <w:rFonts w:hint="eastAsia"/>
        </w:rPr>
        <w:t>此方向</w:t>
      </w:r>
      <w:r>
        <w:rPr>
          <w:rFonts w:hint="eastAsia"/>
        </w:rPr>
        <w:t>應予肯定，並宜依成效進行評估及落實推展。</w:t>
      </w:r>
    </w:p>
    <w:p w:rsidR="00BB0866" w:rsidRPr="00557451" w:rsidRDefault="00BB0866" w:rsidP="00BB0866">
      <w:pPr>
        <w:pStyle w:val="4"/>
      </w:pPr>
      <w:r w:rsidRPr="00557451">
        <w:rPr>
          <w:rFonts w:hint="eastAsia"/>
        </w:rPr>
        <w:t>南投地院李主任</w:t>
      </w:r>
      <w:r w:rsidR="004B6843">
        <w:rPr>
          <w:rFonts w:hint="eastAsia"/>
        </w:rPr>
        <w:t>調查保護官</w:t>
      </w:r>
      <w:r w:rsidRPr="00557451">
        <w:rPr>
          <w:rFonts w:hint="eastAsia"/>
        </w:rPr>
        <w:t>指出：社政機關不能因孩子有司法機構照顧，就不提供福利資源，有些困難個案，不是最近才不好處理，特殊個案是一直以來都不好處理。如有機構以輔導毒品專業為主，但會要求法院</w:t>
      </w:r>
      <w:r w:rsidR="004B6843">
        <w:rPr>
          <w:rFonts w:hint="eastAsia"/>
        </w:rPr>
        <w:t>支付</w:t>
      </w:r>
      <w:r w:rsidRPr="00557451">
        <w:rPr>
          <w:rFonts w:hint="eastAsia"/>
        </w:rPr>
        <w:t>床位</w:t>
      </w:r>
      <w:r w:rsidR="004B6843">
        <w:rPr>
          <w:rFonts w:hint="eastAsia"/>
        </w:rPr>
        <w:t>費用</w:t>
      </w:r>
      <w:r w:rsidRPr="00557451">
        <w:rPr>
          <w:rFonts w:hint="eastAsia"/>
        </w:rPr>
        <w:t>，但法院受限於經費做不到；機構通常會考量人際資源，如果機構相信保護官，才容易讓保護官送少年進去安置等語。亦即僅能要求法官或少年保護官依憑個人人脈，尋求安置輔導資源</w:t>
      </w:r>
      <w:r>
        <w:rPr>
          <w:rFonts w:hint="eastAsia"/>
        </w:rPr>
        <w:t>等語</w:t>
      </w:r>
      <w:r w:rsidRPr="00557451">
        <w:rPr>
          <w:rFonts w:hint="eastAsia"/>
        </w:rPr>
        <w:t>。</w:t>
      </w:r>
      <w:r>
        <w:rPr>
          <w:rFonts w:hint="eastAsia"/>
        </w:rPr>
        <w:t>而</w:t>
      </w:r>
      <w:r w:rsidRPr="00557451">
        <w:rPr>
          <w:rFonts w:hint="eastAsia"/>
        </w:rPr>
        <w:t>台灣少年權益與福利促進聯盟葉大華秘書長於108年5月28日投書媒體「少事法修法應接住無路可走的孩子」，指出偏差行為往往只是問題的表象，行為背後是觸法少年們無力的求救訊號。</w:t>
      </w:r>
      <w:r>
        <w:rPr>
          <w:rFonts w:hint="eastAsia"/>
        </w:rPr>
        <w:t>……</w:t>
      </w:r>
      <w:r w:rsidRPr="00557451">
        <w:rPr>
          <w:rFonts w:hint="eastAsia"/>
        </w:rPr>
        <w:t>部分具有性侵害、施用毒品等問題之兒少個案，因社福機構專業人員較少具備協助此類非行少年之培力，加上委託經費過</w:t>
      </w:r>
      <w:r w:rsidRPr="00557451">
        <w:rPr>
          <w:rFonts w:hint="eastAsia"/>
        </w:rPr>
        <w:lastRenderedPageBreak/>
        <w:t>低，並未開案或繼續依個案需求提供相關協助，致使這類兒少成為「難置兒少」，造成有安置必要但實際上卻無法安置，落入機構安置人球無路可走的困境</w:t>
      </w:r>
      <w:r>
        <w:rPr>
          <w:rFonts w:hint="eastAsia"/>
        </w:rPr>
        <w:t>。建議</w:t>
      </w:r>
      <w:r w:rsidRPr="00CF51C8">
        <w:rPr>
          <w:rFonts w:hint="eastAsia"/>
        </w:rPr>
        <w:t>研擬分級分類修正相關法規及委託安置費用標準，以解決民間機構營運困境</w:t>
      </w:r>
      <w:r w:rsidRPr="00557451">
        <w:rPr>
          <w:rFonts w:hint="eastAsia"/>
        </w:rPr>
        <w:t>等語。</w:t>
      </w:r>
      <w:r>
        <w:rPr>
          <w:rFonts w:hint="eastAsia"/>
        </w:rPr>
        <w:t>又司改國是會議第5分組決議亦建議「</w:t>
      </w:r>
      <w:r w:rsidRPr="00E53FA4">
        <w:rPr>
          <w:bCs/>
          <w:kern w:val="0"/>
        </w:rPr>
        <w:t>依收受兒少類型訂定不同之安置輔導機構設置及人力，改善受機構式處遇女性、少年之處遇平等性</w:t>
      </w:r>
      <w:r>
        <w:rPr>
          <w:rFonts w:hint="eastAsia"/>
          <w:bCs/>
          <w:kern w:val="0"/>
        </w:rPr>
        <w:t>」。</w:t>
      </w:r>
      <w:r>
        <w:rPr>
          <w:rFonts w:hint="eastAsia"/>
        </w:rPr>
        <w:t>因此，</w:t>
      </w:r>
      <w:r w:rsidRPr="00557451">
        <w:rPr>
          <w:rFonts w:hint="eastAsia"/>
        </w:rPr>
        <w:t>面對</w:t>
      </w:r>
      <w:r w:rsidR="004B6843">
        <w:rPr>
          <w:rFonts w:hint="eastAsia"/>
        </w:rPr>
        <w:t>非行</w:t>
      </w:r>
      <w:r w:rsidRPr="00557451">
        <w:rPr>
          <w:rFonts w:hint="eastAsia"/>
        </w:rPr>
        <w:t>少年無路可走</w:t>
      </w:r>
      <w:r>
        <w:rPr>
          <w:rFonts w:hint="eastAsia"/>
        </w:rPr>
        <w:t>的</w:t>
      </w:r>
      <w:r w:rsidRPr="00557451">
        <w:rPr>
          <w:rFonts w:hint="eastAsia"/>
        </w:rPr>
        <w:t>困境，</w:t>
      </w:r>
      <w:r>
        <w:rPr>
          <w:rFonts w:hint="eastAsia"/>
        </w:rPr>
        <w:t>如何設法</w:t>
      </w:r>
      <w:r w:rsidRPr="00557451">
        <w:rPr>
          <w:rFonts w:hint="eastAsia"/>
        </w:rPr>
        <w:t>彌補社會安全網的缺口，實值得吾人深思。</w:t>
      </w:r>
    </w:p>
    <w:p w:rsidR="00BB0866" w:rsidRDefault="00BB0866" w:rsidP="004075D4">
      <w:pPr>
        <w:pStyle w:val="4"/>
      </w:pPr>
      <w:r>
        <w:rPr>
          <w:rFonts w:hint="eastAsia"/>
        </w:rPr>
        <w:t>論者根據法院裁判書進行實證研究發現，法院裁定安置輔導處分，有三種不同的認知：一為少年的家庭功能不彰，無法協助少年解決問題；二為少年的偏差行為較嚴重，需要接受比保護管束處分更嚴格的督導，但其非行又不至於嚴重到需要監禁式的處罰；三為期待社區處遇的復健模式能確實提供少年改變的契機</w:t>
      </w:r>
      <w:r>
        <w:rPr>
          <w:rStyle w:val="af4"/>
        </w:rPr>
        <w:footnoteReference w:id="21"/>
      </w:r>
      <w:r>
        <w:rPr>
          <w:rFonts w:hint="eastAsia"/>
        </w:rPr>
        <w:t>。無論基於何種認知，皆不能否認進入司法程序之少年，較兒少法安置之兒童或少年問題更為複雜。面對</w:t>
      </w:r>
      <w:r w:rsidRPr="00A831E1">
        <w:rPr>
          <w:rFonts w:hint="eastAsia"/>
        </w:rPr>
        <w:t>法院執行「安置輔導」的困境</w:t>
      </w:r>
      <w:r>
        <w:rPr>
          <w:rFonts w:hint="eastAsia"/>
        </w:rPr>
        <w:t>，</w:t>
      </w:r>
      <w:r w:rsidRPr="00A831E1">
        <w:rPr>
          <w:rFonts w:hint="eastAsia"/>
        </w:rPr>
        <w:t>司法院</w:t>
      </w:r>
      <w:r>
        <w:rPr>
          <w:rFonts w:hint="eastAsia"/>
        </w:rPr>
        <w:t>雖</w:t>
      </w:r>
      <w:r w:rsidRPr="00A831E1">
        <w:rPr>
          <w:rFonts w:hint="eastAsia"/>
        </w:rPr>
        <w:t>表示</w:t>
      </w:r>
      <w:r>
        <w:rPr>
          <w:rFonts w:hint="eastAsia"/>
        </w:rPr>
        <w:t>已參考衛福部及各地方政府支應之費用標準研議，</w:t>
      </w:r>
      <w:r w:rsidRPr="00A831E1">
        <w:rPr>
          <w:rFonts w:hint="eastAsia"/>
        </w:rPr>
        <w:t>自107年度起提高安置費用至每人每月</w:t>
      </w:r>
      <w:r>
        <w:rPr>
          <w:rFonts w:hint="eastAsia"/>
        </w:rPr>
        <w:t>至少</w:t>
      </w:r>
      <w:r w:rsidRPr="00A831E1">
        <w:rPr>
          <w:rFonts w:hint="eastAsia"/>
        </w:rPr>
        <w:t>2萬1千元，</w:t>
      </w:r>
      <w:r>
        <w:rPr>
          <w:rFonts w:hint="eastAsia"/>
        </w:rPr>
        <w:t>另</w:t>
      </w:r>
      <w:r w:rsidRPr="00A831E1">
        <w:rPr>
          <w:rFonts w:hint="eastAsia"/>
        </w:rPr>
        <w:t>編列捐助經費補助個案特定支出</w:t>
      </w:r>
      <w:r>
        <w:rPr>
          <w:rFonts w:hint="eastAsia"/>
        </w:rPr>
        <w:t>。並表示該院編列的個案特定支出經費200萬元，迄108年6月底無法院申請，顯示安置費尚足支應等語。惟</w:t>
      </w:r>
      <w:r w:rsidR="007B1B42">
        <w:rPr>
          <w:rFonts w:hint="eastAsia"/>
        </w:rPr>
        <w:t>據審計部106年度中央政府總決算審核報告，各法院支付機構</w:t>
      </w:r>
      <w:r w:rsidR="007B1B42">
        <w:rPr>
          <w:rFonts w:hint="eastAsia"/>
        </w:rPr>
        <w:lastRenderedPageBreak/>
        <w:t>之安置輔導費用，司法院僅訂定下限標準，由各法院於訂定安置契約時，逕與機構協商決議，各法院安置個案每人每日費用有600元或650元之差異等情。</w:t>
      </w:r>
      <w:r w:rsidR="004075D4">
        <w:rPr>
          <w:rFonts w:hint="eastAsia"/>
        </w:rPr>
        <w:t>然</w:t>
      </w:r>
      <w:r w:rsidR="007B1B42">
        <w:rPr>
          <w:rFonts w:hint="eastAsia"/>
        </w:rPr>
        <w:t>地方政府所訂定之安置、寄養費用計算標準，係依個案年齡、身心障礙及發展遲緩等特定而有不同</w:t>
      </w:r>
      <w:r w:rsidR="004075D4">
        <w:rPr>
          <w:rFonts w:hint="eastAsia"/>
        </w:rPr>
        <w:t>，且採中央或地方政府公告之最低生活費用為基準並以倍數計算之</w:t>
      </w:r>
      <w:r w:rsidR="007B1B42">
        <w:rPr>
          <w:rFonts w:hint="eastAsia"/>
        </w:rPr>
        <w:t>。經審計部函請司法院秘書長研酌訂定不同費用級距，但司法院</w:t>
      </w:r>
      <w:r w:rsidR="00BD60C9">
        <w:rPr>
          <w:rFonts w:hint="eastAsia"/>
        </w:rPr>
        <w:t>迄</w:t>
      </w:r>
      <w:r w:rsidR="007B1B42">
        <w:rPr>
          <w:rFonts w:hint="eastAsia"/>
        </w:rPr>
        <w:t>未</w:t>
      </w:r>
      <w:r w:rsidR="004075D4" w:rsidRPr="004075D4">
        <w:rPr>
          <w:rFonts w:hint="eastAsia"/>
        </w:rPr>
        <w:t>參採並研議具體方案，</w:t>
      </w:r>
      <w:r w:rsidR="004075D4">
        <w:rPr>
          <w:rFonts w:hint="eastAsia"/>
        </w:rPr>
        <w:t>實</w:t>
      </w:r>
      <w:r w:rsidR="007D1B66">
        <w:rPr>
          <w:rFonts w:hint="eastAsia"/>
        </w:rPr>
        <w:t>屬</w:t>
      </w:r>
      <w:r w:rsidR="004075D4" w:rsidRPr="004075D4">
        <w:rPr>
          <w:rFonts w:hint="eastAsia"/>
        </w:rPr>
        <w:t>消極</w:t>
      </w:r>
      <w:r w:rsidR="007B1B42">
        <w:rPr>
          <w:rFonts w:hint="eastAsia"/>
        </w:rPr>
        <w:t>。</w:t>
      </w:r>
      <w:r w:rsidR="00BD60C9">
        <w:rPr>
          <w:rFonts w:hint="eastAsia"/>
        </w:rPr>
        <w:t>至於司法院所稱安置機構如有特殊經費需求，可提出經費申請，據以辦理相關課程或轉介心理輔導資源乙節，惟該</w:t>
      </w:r>
      <w:r w:rsidR="00BD60C9" w:rsidRPr="00BD60C9">
        <w:rPr>
          <w:rFonts w:hint="eastAsia"/>
        </w:rPr>
        <w:t>院編列的個案特定支出經費200萬元，迄108年6月底無</w:t>
      </w:r>
      <w:r w:rsidR="007D1B66">
        <w:rPr>
          <w:rFonts w:hint="eastAsia"/>
        </w:rPr>
        <w:t>任一</w:t>
      </w:r>
      <w:r w:rsidR="00BD60C9" w:rsidRPr="00BD60C9">
        <w:rPr>
          <w:rFonts w:hint="eastAsia"/>
        </w:rPr>
        <w:t>法院申請</w:t>
      </w:r>
      <w:r w:rsidR="00BD60C9">
        <w:rPr>
          <w:rFonts w:hint="eastAsia"/>
        </w:rPr>
        <w:t>，顯示該機制在實務上滯礙難行，不足以作為未分類訂定費用級距的理由。</w:t>
      </w:r>
      <w:r w:rsidR="007B1B42">
        <w:rPr>
          <w:rFonts w:hint="eastAsia"/>
        </w:rPr>
        <w:t>另</w:t>
      </w:r>
      <w:r>
        <w:rPr>
          <w:rFonts w:hint="eastAsia"/>
        </w:rPr>
        <w:t>詢據第一線辦理安置輔導業務人員表示，台灣社會具有充沛的愛心，民間捐款為社會福利機構財務的重要來源，故其承接司法少年多基於社會使命及公益形象考量，事實上各法院編列的安置費用遠不足以支應實際支出，且現行</w:t>
      </w:r>
      <w:r w:rsidRPr="00A831E1">
        <w:rPr>
          <w:rFonts w:hint="eastAsia"/>
        </w:rPr>
        <w:t>由各法院自行尋找社福機構簽訂委託契約</w:t>
      </w:r>
      <w:r>
        <w:rPr>
          <w:rFonts w:hint="eastAsia"/>
        </w:rPr>
        <w:t>，但機構仍保有是否承接與否的運作模式下，機構在人力、專業及資源不足的現實考量下，每每出現挑案及捥拒需求性較高的少年等情</w:t>
      </w:r>
      <w:r w:rsidR="00BD60C9">
        <w:rPr>
          <w:rFonts w:hint="eastAsia"/>
        </w:rPr>
        <w:t>。足見</w:t>
      </w:r>
      <w:r>
        <w:rPr>
          <w:rFonts w:hint="eastAsia"/>
        </w:rPr>
        <w:t>司法</w:t>
      </w:r>
      <w:r w:rsidR="007B1B42">
        <w:rPr>
          <w:rFonts w:hint="eastAsia"/>
        </w:rPr>
        <w:t>院未依</w:t>
      </w:r>
      <w:r w:rsidR="00BD60C9">
        <w:rPr>
          <w:rFonts w:hint="eastAsia"/>
        </w:rPr>
        <w:t>個案</w:t>
      </w:r>
      <w:r w:rsidR="004075D4">
        <w:rPr>
          <w:rFonts w:hint="eastAsia"/>
        </w:rPr>
        <w:t>少年</w:t>
      </w:r>
      <w:r w:rsidR="00BD60C9">
        <w:rPr>
          <w:rFonts w:hint="eastAsia"/>
        </w:rPr>
        <w:t>困境之不同特性，研訂合理的費用級距</w:t>
      </w:r>
      <w:r>
        <w:rPr>
          <w:rFonts w:hint="eastAsia"/>
        </w:rPr>
        <w:t>，亦</w:t>
      </w:r>
      <w:r w:rsidR="00BD60C9">
        <w:rPr>
          <w:rFonts w:hint="eastAsia"/>
        </w:rPr>
        <w:t>屬</w:t>
      </w:r>
      <w:r w:rsidR="004B6843">
        <w:rPr>
          <w:rFonts w:hint="eastAsia"/>
        </w:rPr>
        <w:t>造成</w:t>
      </w:r>
      <w:r w:rsidR="007B1B42">
        <w:rPr>
          <w:rFonts w:hint="eastAsia"/>
        </w:rPr>
        <w:t>部分需求性較高的非行少年</w:t>
      </w:r>
      <w:r w:rsidR="00BD60C9">
        <w:rPr>
          <w:rFonts w:hint="eastAsia"/>
        </w:rPr>
        <w:t>無處</w:t>
      </w:r>
      <w:r>
        <w:rPr>
          <w:rFonts w:hint="eastAsia"/>
        </w:rPr>
        <w:t>安置的重要因素。</w:t>
      </w:r>
    </w:p>
    <w:p w:rsidR="00BB0866" w:rsidRDefault="00BB0866" w:rsidP="00BB0866">
      <w:pPr>
        <w:pStyle w:val="4"/>
      </w:pPr>
      <w:r>
        <w:rPr>
          <w:rFonts w:hint="eastAsia"/>
        </w:rPr>
        <w:t>綜上，</w:t>
      </w:r>
      <w:r w:rsidR="00394CC6">
        <w:rPr>
          <w:rFonts w:hint="eastAsia"/>
        </w:rPr>
        <w:t>進入</w:t>
      </w:r>
      <w:r w:rsidRPr="00E94C51">
        <w:rPr>
          <w:rFonts w:hint="eastAsia"/>
        </w:rPr>
        <w:t>司法</w:t>
      </w:r>
      <w:r w:rsidR="00394CC6">
        <w:rPr>
          <w:rFonts w:hint="eastAsia"/>
        </w:rPr>
        <w:t>程序之</w:t>
      </w:r>
      <w:r w:rsidRPr="00E94C51">
        <w:rPr>
          <w:rFonts w:hint="eastAsia"/>
        </w:rPr>
        <w:t>少年因身心特殊需求、學習動機低落、毒品或酒精依賴、家庭功能不彰等問題，導致其非行行為的發生，也就暴露在</w:t>
      </w:r>
      <w:r w:rsidRPr="00E94C51">
        <w:rPr>
          <w:rFonts w:hint="eastAsia"/>
        </w:rPr>
        <w:lastRenderedPageBreak/>
        <w:t>犯罪的風險中，</w:t>
      </w:r>
      <w:r>
        <w:rPr>
          <w:rFonts w:hint="eastAsia"/>
        </w:rPr>
        <w:t>亟</w:t>
      </w:r>
      <w:r w:rsidRPr="00E94C51">
        <w:rPr>
          <w:rFonts w:hint="eastAsia"/>
        </w:rPr>
        <w:t>需家庭處遇、身心狀況診斷及醫療、特殊教育、課業輔導、就業輔導、毒癮及酒癮戒治等資源介入</w:t>
      </w:r>
      <w:r>
        <w:rPr>
          <w:rFonts w:hint="eastAsia"/>
        </w:rPr>
        <w:t>。然而該等</w:t>
      </w:r>
      <w:r w:rsidR="00394CC6">
        <w:rPr>
          <w:rFonts w:hint="eastAsia"/>
        </w:rPr>
        <w:t>非行</w:t>
      </w:r>
      <w:r>
        <w:rPr>
          <w:rFonts w:hint="eastAsia"/>
        </w:rPr>
        <w:t>少年僅能進入安置體系中較集權、封閉式的管理系統，或被安置在資源相對匱乏但來者不拒的機構，甚</w:t>
      </w:r>
      <w:r w:rsidR="00394CC6">
        <w:rPr>
          <w:rFonts w:hint="eastAsia"/>
        </w:rPr>
        <w:t>或</w:t>
      </w:r>
      <w:r>
        <w:rPr>
          <w:rFonts w:hint="eastAsia"/>
        </w:rPr>
        <w:t>淪為社會安全網漏接的人球，或因輕微非行被裁處進入封閉式感化教育，接受監禁式處遇</w:t>
      </w:r>
      <w:r w:rsidRPr="00E94C51">
        <w:rPr>
          <w:rFonts w:hint="eastAsia"/>
        </w:rPr>
        <w:t>。</w:t>
      </w:r>
      <w:r>
        <w:rPr>
          <w:rFonts w:hint="eastAsia"/>
        </w:rPr>
        <w:t>因此，司法院與衛福部允應儘速</w:t>
      </w:r>
      <w:r w:rsidRPr="00E33391">
        <w:rPr>
          <w:rFonts w:hint="eastAsia"/>
        </w:rPr>
        <w:t>研擬</w:t>
      </w:r>
      <w:r>
        <w:rPr>
          <w:rFonts w:hint="eastAsia"/>
        </w:rPr>
        <w:t>安置機構</w:t>
      </w:r>
      <w:r w:rsidRPr="00E33391">
        <w:rPr>
          <w:rFonts w:hint="eastAsia"/>
        </w:rPr>
        <w:t>分級分類</w:t>
      </w:r>
      <w:r>
        <w:rPr>
          <w:rFonts w:hint="eastAsia"/>
        </w:rPr>
        <w:t>之標準，並依服務內容提高合理的</w:t>
      </w:r>
      <w:r w:rsidRPr="00E33391">
        <w:rPr>
          <w:rFonts w:hint="eastAsia"/>
        </w:rPr>
        <w:t>委託安置費用標準</w:t>
      </w:r>
      <w:r>
        <w:rPr>
          <w:rFonts w:hint="eastAsia"/>
        </w:rPr>
        <w:t>。</w:t>
      </w:r>
    </w:p>
    <w:p w:rsidR="00BB0866" w:rsidRPr="006374DF" w:rsidRDefault="00BB0866" w:rsidP="00BB0866">
      <w:pPr>
        <w:pStyle w:val="3"/>
        <w:ind w:left="1360" w:hanging="680"/>
        <w:rPr>
          <w:b/>
        </w:rPr>
      </w:pPr>
      <w:r>
        <w:rPr>
          <w:rFonts w:hint="eastAsia"/>
          <w:b/>
        </w:rPr>
        <w:t>小結：</w:t>
      </w:r>
    </w:p>
    <w:p w:rsidR="00BB0866" w:rsidRPr="001001DC" w:rsidRDefault="00BB0866" w:rsidP="00BB0866">
      <w:pPr>
        <w:pStyle w:val="32"/>
        <w:ind w:left="1361" w:firstLine="680"/>
      </w:pPr>
      <w:r w:rsidRPr="001001DC">
        <w:rPr>
          <w:rFonts w:hint="eastAsia"/>
        </w:rPr>
        <w:t>為因應</w:t>
      </w:r>
      <w:r w:rsidR="00394CC6">
        <w:rPr>
          <w:rFonts w:hint="eastAsia"/>
        </w:rPr>
        <w:t>非行</w:t>
      </w:r>
      <w:r w:rsidRPr="001001DC">
        <w:rPr>
          <w:rFonts w:hint="eastAsia"/>
        </w:rPr>
        <w:t>少年多元且複雜的問題，</w:t>
      </w:r>
      <w:r w:rsidR="00363887" w:rsidRPr="00363887">
        <w:rPr>
          <w:rFonts w:hint="eastAsia"/>
        </w:rPr>
        <w:t>少事法業於108年5月31日修法，</w:t>
      </w:r>
      <w:r w:rsidR="00363887" w:rsidRPr="001001DC">
        <w:rPr>
          <w:rFonts w:hint="eastAsia"/>
        </w:rPr>
        <w:t>以曝險少年概念取代虞犯少年，刪除觸法兒童準用之規定，大幅限縮其範圍由現行7類減為3類，改採行政輔導先行，由少年輔導委員會承接相關輔導工作（少年輔導委員會負責曝險少年輔導先行制度自112年7月1日起施行）</w:t>
      </w:r>
      <w:r w:rsidR="00363887">
        <w:rPr>
          <w:rFonts w:hint="eastAsia"/>
        </w:rPr>
        <w:t>。另</w:t>
      </w:r>
      <w:r w:rsidR="00363887" w:rsidRPr="00363887">
        <w:rPr>
          <w:rFonts w:hint="eastAsia"/>
        </w:rPr>
        <w:t>擴大安置輔導處所，增訂醫療機構、執行過渡性教育措施或其他適當措施之處所</w:t>
      </w:r>
      <w:r w:rsidR="00363887" w:rsidRPr="001001DC">
        <w:rPr>
          <w:rFonts w:hint="eastAsia"/>
        </w:rPr>
        <w:t>（公布後1年實施）</w:t>
      </w:r>
      <w:r w:rsidR="00363887" w:rsidRPr="00363887">
        <w:rPr>
          <w:rFonts w:hint="eastAsia"/>
        </w:rPr>
        <w:t>。</w:t>
      </w:r>
      <w:r>
        <w:rPr>
          <w:rFonts w:hint="eastAsia"/>
        </w:rPr>
        <w:t>鑑於少年司法多元處遇的安置輔導處分所遭遇的困境，衛福部允</w:t>
      </w:r>
      <w:r w:rsidRPr="001001DC">
        <w:rPr>
          <w:rFonts w:hint="eastAsia"/>
        </w:rPr>
        <w:t>應</w:t>
      </w:r>
      <w:r>
        <w:rPr>
          <w:rFonts w:hint="eastAsia"/>
        </w:rPr>
        <w:t>藉此少事法大幅修正的契機</w:t>
      </w:r>
      <w:r w:rsidR="00C5068A">
        <w:rPr>
          <w:rFonts w:hint="eastAsia"/>
        </w:rPr>
        <w:t>，</w:t>
      </w:r>
      <w:r w:rsidR="00C5068A" w:rsidRPr="00C5068A">
        <w:rPr>
          <w:rFonts w:hint="eastAsia"/>
        </w:rPr>
        <w:t>修正相關法規及委託安置費用標準，引導安置機構分級分類設置及專業化發展</w:t>
      </w:r>
      <w:r>
        <w:rPr>
          <w:rFonts w:hint="eastAsia"/>
        </w:rPr>
        <w:t>，</w:t>
      </w:r>
      <w:r w:rsidRPr="001001DC">
        <w:rPr>
          <w:rFonts w:hint="eastAsia"/>
        </w:rPr>
        <w:t>儘速</w:t>
      </w:r>
      <w:r>
        <w:rPr>
          <w:rFonts w:hint="eastAsia"/>
        </w:rPr>
        <w:t>報請</w:t>
      </w:r>
      <w:r w:rsidRPr="001001DC">
        <w:rPr>
          <w:rFonts w:hint="eastAsia"/>
        </w:rPr>
        <w:t>行政院協商建立整合</w:t>
      </w:r>
      <w:r>
        <w:rPr>
          <w:rFonts w:hint="eastAsia"/>
        </w:rPr>
        <w:t>司法</w:t>
      </w:r>
      <w:r w:rsidRPr="001001DC">
        <w:rPr>
          <w:rFonts w:hint="eastAsia"/>
        </w:rPr>
        <w:t>兒少福利服務資源之平台，</w:t>
      </w:r>
      <w:r>
        <w:rPr>
          <w:rFonts w:hint="eastAsia"/>
        </w:rPr>
        <w:t>而司</w:t>
      </w:r>
      <w:r w:rsidR="00363887" w:rsidRPr="00363887">
        <w:rPr>
          <w:rFonts w:hint="eastAsia"/>
        </w:rPr>
        <w:t>法院應儘速與行政院協商建立整合資源之平台，</w:t>
      </w:r>
      <w:r w:rsidRPr="001001DC">
        <w:rPr>
          <w:rFonts w:hint="eastAsia"/>
        </w:rPr>
        <w:t>研商提供合適處遇及銜接服務</w:t>
      </w:r>
      <w:r>
        <w:rPr>
          <w:rFonts w:hint="eastAsia"/>
        </w:rPr>
        <w:t>的各類方案及模式，</w:t>
      </w:r>
      <w:r w:rsidR="00363887" w:rsidRPr="00363887">
        <w:rPr>
          <w:rFonts w:hint="eastAsia"/>
        </w:rPr>
        <w:t>提供符合兒少最佳利益之合適處遇及銜接服務</w:t>
      </w:r>
      <w:r w:rsidR="00363887">
        <w:rPr>
          <w:rFonts w:hint="eastAsia"/>
        </w:rPr>
        <w:t>。</w:t>
      </w:r>
    </w:p>
    <w:p w:rsidR="00BB0866" w:rsidRPr="001E1353" w:rsidRDefault="00BB0866" w:rsidP="00BB0866">
      <w:pPr>
        <w:pStyle w:val="2"/>
      </w:pPr>
      <w:bookmarkStart w:id="65" w:name="_Toc15677069"/>
      <w:r w:rsidRPr="006A53B6">
        <w:rPr>
          <w:rFonts w:hint="eastAsia"/>
          <w:b/>
        </w:rPr>
        <w:t>「安置輔導」雖屬社區處遇的一環，然而需將少年帶離原生家庭，有礙少年與其家庭及社區情感連結，</w:t>
      </w:r>
      <w:r w:rsidRPr="006A53B6">
        <w:rPr>
          <w:rFonts w:hint="eastAsia"/>
          <w:b/>
        </w:rPr>
        <w:lastRenderedPageBreak/>
        <w:t>亦屬於限制人身自由的處分，更不能忽視實務上機構量能不足、內部管理不一之現況。鑑於近年來機構內性侵、暴力事件頻傳，</w:t>
      </w:r>
      <w:r w:rsidR="004B6843">
        <w:rPr>
          <w:rFonts w:hint="eastAsia"/>
          <w:b/>
        </w:rPr>
        <w:t>司法院應督導各</w:t>
      </w:r>
      <w:r w:rsidRPr="006A53B6">
        <w:rPr>
          <w:rFonts w:hint="eastAsia"/>
          <w:b/>
        </w:rPr>
        <w:t>法院</w:t>
      </w:r>
      <w:r w:rsidR="004B6843" w:rsidRPr="006A53B6">
        <w:rPr>
          <w:rFonts w:hint="eastAsia"/>
          <w:b/>
        </w:rPr>
        <w:t>注意</w:t>
      </w:r>
      <w:r w:rsidRPr="006A53B6">
        <w:rPr>
          <w:rFonts w:hint="eastAsia"/>
          <w:b/>
        </w:rPr>
        <w:t>簽約機構之內部管理、管教方式及申訴管道</w:t>
      </w:r>
      <w:r w:rsidR="00C233E3">
        <w:rPr>
          <w:rFonts w:hint="eastAsia"/>
          <w:b/>
        </w:rPr>
        <w:t>。</w:t>
      </w:r>
      <w:r w:rsidRPr="006A53B6">
        <w:rPr>
          <w:rFonts w:hint="eastAsia"/>
          <w:b/>
        </w:rPr>
        <w:t>此外，目前</w:t>
      </w:r>
      <w:r>
        <w:rPr>
          <w:rFonts w:hint="eastAsia"/>
          <w:b/>
        </w:rPr>
        <w:t>無論</w:t>
      </w:r>
      <w:r w:rsidRPr="006A53B6">
        <w:rPr>
          <w:rFonts w:hint="eastAsia"/>
          <w:b/>
        </w:rPr>
        <w:t>少事法及兒少法</w:t>
      </w:r>
      <w:r>
        <w:rPr>
          <w:rFonts w:hint="eastAsia"/>
          <w:b/>
        </w:rPr>
        <w:t>強制性</w:t>
      </w:r>
      <w:r w:rsidRPr="006A53B6">
        <w:rPr>
          <w:rFonts w:hint="eastAsia"/>
          <w:b/>
        </w:rPr>
        <w:t>親職教育輔導，在實務執行上均遭遇相當大的困難，司法院宜藉由實務案例及成功經驗，運用社會工作理論，研究如何</w:t>
      </w:r>
      <w:r>
        <w:rPr>
          <w:rFonts w:hint="eastAsia"/>
          <w:b/>
        </w:rPr>
        <w:t>藉由司法程序</w:t>
      </w:r>
      <w:r w:rsidRPr="006A53B6">
        <w:rPr>
          <w:rFonts w:hint="eastAsia"/>
          <w:b/>
        </w:rPr>
        <w:t>提升親權人的合作意願，</w:t>
      </w:r>
      <w:r>
        <w:rPr>
          <w:rFonts w:hint="eastAsia"/>
          <w:b/>
        </w:rPr>
        <w:t>建立與親權人</w:t>
      </w:r>
      <w:r w:rsidRPr="006A53B6">
        <w:rPr>
          <w:rFonts w:hint="eastAsia"/>
          <w:b/>
        </w:rPr>
        <w:t>共同調整少年成長環境</w:t>
      </w:r>
      <w:r>
        <w:rPr>
          <w:rFonts w:hint="eastAsia"/>
          <w:b/>
        </w:rPr>
        <w:t>的模式</w:t>
      </w:r>
      <w:r w:rsidRPr="006A53B6">
        <w:rPr>
          <w:rFonts w:hint="eastAsia"/>
          <w:b/>
        </w:rPr>
        <w:t>。另少事法親職教育的目的既著眼於第一層保護圈功能之建立，似宜研議將適用對象適度擴大至「現在保護少年之人」。</w:t>
      </w:r>
      <w:bookmarkEnd w:id="65"/>
    </w:p>
    <w:p w:rsidR="00BB0866" w:rsidRDefault="00BB0866" w:rsidP="00BB0866">
      <w:pPr>
        <w:pStyle w:val="3"/>
        <w:ind w:left="1360" w:hanging="680"/>
      </w:pPr>
      <w:r>
        <w:rPr>
          <w:rFonts w:hint="eastAsia"/>
          <w:b/>
        </w:rPr>
        <w:t>安置輔導</w:t>
      </w:r>
      <w:r w:rsidRPr="005871FB">
        <w:rPr>
          <w:rFonts w:hint="eastAsia"/>
          <w:b/>
        </w:rPr>
        <w:t>須</w:t>
      </w:r>
      <w:r>
        <w:rPr>
          <w:rFonts w:hint="eastAsia"/>
          <w:b/>
        </w:rPr>
        <w:t>將少年帶</w:t>
      </w:r>
      <w:r w:rsidRPr="005871FB">
        <w:rPr>
          <w:rFonts w:hint="eastAsia"/>
          <w:b/>
        </w:rPr>
        <w:t>離原生家庭及環境，</w:t>
      </w:r>
      <w:r>
        <w:rPr>
          <w:rFonts w:hint="eastAsia"/>
          <w:b/>
        </w:rPr>
        <w:t>依</w:t>
      </w:r>
      <w:r w:rsidR="00C233E3">
        <w:rPr>
          <w:rFonts w:hint="eastAsia"/>
          <w:b/>
        </w:rPr>
        <w:t>兒童權利</w:t>
      </w:r>
      <w:r>
        <w:rPr>
          <w:rFonts w:hint="eastAsia"/>
          <w:b/>
        </w:rPr>
        <w:t>公約</w:t>
      </w:r>
      <w:r w:rsidR="00C233E3">
        <w:rPr>
          <w:rFonts w:hint="eastAsia"/>
          <w:b/>
        </w:rPr>
        <w:t>第20條及聯合國「少年司法最低限度標準規則」</w:t>
      </w:r>
      <w:r w:rsidRPr="005871FB">
        <w:rPr>
          <w:rFonts w:hint="eastAsia"/>
          <w:b/>
        </w:rPr>
        <w:t>，</w:t>
      </w:r>
      <w:r>
        <w:rPr>
          <w:rFonts w:hint="eastAsia"/>
          <w:b/>
        </w:rPr>
        <w:t>仍應作為最後手段：</w:t>
      </w:r>
    </w:p>
    <w:p w:rsidR="00BB0866" w:rsidRDefault="00BB0866" w:rsidP="00BB0866">
      <w:pPr>
        <w:pStyle w:val="4"/>
      </w:pPr>
      <w:r>
        <w:rPr>
          <w:rFonts w:hint="eastAsia"/>
        </w:rPr>
        <w:t>學理上，對</w:t>
      </w:r>
      <w:r w:rsidR="00394CC6">
        <w:rPr>
          <w:rFonts w:hint="eastAsia"/>
        </w:rPr>
        <w:t>非行</w:t>
      </w:r>
      <w:r>
        <w:rPr>
          <w:rFonts w:hint="eastAsia"/>
        </w:rPr>
        <w:t>少年的司法處遇分為機構處遇與社區處遇兩類。少事法第42條第1項第3款於86年新增之「安置輔導」保護處分，雖有認為係介於感化教育與保護管束之間，針對微罪或曝險少年運用非監禁式個別化處遇計畫，藉輔導與治療達成回歸社區的積極目的，扮演拘留（detention）、服務輸送（service delivery）、支持與釋放前收容（prerelease）等多重功能，與感化教育之輔育院或矯正學校採取隔離、監禁方式，達成嚇阻與矯治目的不同</w:t>
      </w:r>
      <w:r>
        <w:rPr>
          <w:rStyle w:val="af4"/>
        </w:rPr>
        <w:footnoteReference w:id="22"/>
      </w:r>
      <w:r>
        <w:rPr>
          <w:rFonts w:hint="eastAsia"/>
        </w:rPr>
        <w:t>。又「少年及兒童保護事件執行辦法」第21條、第22條規定，少年保護官與執行安置輔導者，應共同訂定輔導計畫，該計畫宜使少年有重返家庭、</w:t>
      </w:r>
      <w:r>
        <w:rPr>
          <w:rFonts w:hint="eastAsia"/>
        </w:rPr>
        <w:lastRenderedPageBreak/>
        <w:t>學校及參加社會活動之機會；執行安置輔導，應提供適當之居住處所，並予妥善之生活照顧，對少年施以個別或群體之品德教育，輔導其學業或其他作業，使其養成勤勉習慣及守法精神，並應按月將安置輔導紀錄函報少年法院。因此，承接安置輔導之機構多能結合社區資源提供少年學習、正規教育、職業輔導等服務，較機構式的監禁隔離，安置輔導更能教養、培養少年適應社會的能力。</w:t>
      </w:r>
    </w:p>
    <w:p w:rsidR="00BB0866" w:rsidRDefault="00BB0866" w:rsidP="00BB0866">
      <w:pPr>
        <w:pStyle w:val="4"/>
      </w:pPr>
      <w:r>
        <w:rPr>
          <w:rFonts w:hint="eastAsia"/>
        </w:rPr>
        <w:t>然而，安置輔導</w:t>
      </w:r>
      <w:r w:rsidRPr="000932C6">
        <w:rPr>
          <w:rFonts w:hint="eastAsia"/>
        </w:rPr>
        <w:t>須將少年帶離原生家庭，可能有礙少年與其家庭及社區情感</w:t>
      </w:r>
      <w:r>
        <w:rPr>
          <w:rFonts w:hint="eastAsia"/>
        </w:rPr>
        <w:t>的</w:t>
      </w:r>
      <w:r w:rsidRPr="000932C6">
        <w:rPr>
          <w:rFonts w:hint="eastAsia"/>
        </w:rPr>
        <w:t>連結。</w:t>
      </w:r>
      <w:r>
        <w:rPr>
          <w:rFonts w:hint="eastAsia"/>
        </w:rPr>
        <w:t>兒童權利公約第20條第1項、第2項規定：「</w:t>
      </w:r>
      <w:r w:rsidRPr="00367CA6">
        <w:rPr>
          <w:rFonts w:hint="eastAsia"/>
        </w:rPr>
        <w:t>（第1項）針對暫時或永久剝奪其家庭環境之兒童，或因顧及其最佳利益無法使其繼續留在家庭環境時，締約國應給予特別之保護與協助。（第2項）締約國應依其國家法律確保該等兒童獲得其他替代方式之照顧。</w:t>
      </w:r>
      <w:r>
        <w:rPr>
          <w:rFonts w:hint="eastAsia"/>
        </w:rPr>
        <w:t>」</w:t>
      </w:r>
      <w:r w:rsidRPr="00367CA6">
        <w:rPr>
          <w:rFonts w:hint="eastAsia"/>
        </w:rPr>
        <w:t>聯合國</w:t>
      </w:r>
      <w:r>
        <w:rPr>
          <w:rFonts w:hint="eastAsia"/>
        </w:rPr>
        <w:t>「</w:t>
      </w:r>
      <w:r w:rsidRPr="00367CA6">
        <w:rPr>
          <w:rFonts w:hint="eastAsia"/>
        </w:rPr>
        <w:t>少年司法最低限度標準規則</w:t>
      </w:r>
      <w:r>
        <w:rPr>
          <w:rFonts w:hint="eastAsia"/>
        </w:rPr>
        <w:t>」</w:t>
      </w:r>
      <w:r w:rsidRPr="00367CA6">
        <w:rPr>
          <w:rFonts w:hint="eastAsia"/>
        </w:rPr>
        <w:t>（北京規則）18</w:t>
      </w:r>
      <w:r>
        <w:rPr>
          <w:rFonts w:hint="eastAsia"/>
        </w:rPr>
        <w:t>.2規定：「</w:t>
      </w:r>
      <w:r w:rsidRPr="00367CA6">
        <w:rPr>
          <w:rFonts w:hint="eastAsia"/>
        </w:rPr>
        <w:t>不應使少年部分或完全地離開父母的監督，除非其案情有必要這樣做。</w:t>
      </w:r>
      <w:r>
        <w:rPr>
          <w:rFonts w:hint="eastAsia"/>
        </w:rPr>
        <w:t>」說明中指出：「</w:t>
      </w:r>
      <w:r w:rsidRPr="00367CA6">
        <w:rPr>
          <w:rFonts w:hint="eastAsia"/>
        </w:rPr>
        <w:t>規則</w:t>
      </w:r>
      <w:r w:rsidRPr="00367CA6">
        <w:t>18.</w:t>
      </w:r>
      <w:r w:rsidRPr="00367CA6">
        <w:rPr>
          <w:rFonts w:hint="eastAsia"/>
        </w:rPr>
        <w:t>2指出家庭的重要性，根據《經濟、社會、文化權利國際公約》第10條第1款，家庭是</w:t>
      </w:r>
      <w:r>
        <w:rPr>
          <w:rFonts w:hint="eastAsia"/>
        </w:rPr>
        <w:t>「</w:t>
      </w:r>
      <w:r w:rsidRPr="00367CA6">
        <w:rPr>
          <w:rFonts w:hint="eastAsia"/>
        </w:rPr>
        <w:t>社會的自然和基本的單元</w:t>
      </w:r>
      <w:r>
        <w:rPr>
          <w:rFonts w:hint="eastAsia"/>
        </w:rPr>
        <w:t>」</w:t>
      </w:r>
      <w:r w:rsidRPr="00367CA6">
        <w:rPr>
          <w:rFonts w:hint="eastAsia"/>
        </w:rPr>
        <w:t>。在家庭裡，父母不僅有權利，而且有責任照料和監督其子女。因此，規則18.2要求把孩子與父母隔離開來這種辦法當作萬不得已的措施。只有當案情事實証明確實到了需要採取這一重大步驟（例如虐待兒童）時才可採取這種措施。</w:t>
      </w:r>
      <w:r>
        <w:rPr>
          <w:rFonts w:hint="eastAsia"/>
        </w:rPr>
        <w:t>」因此，安置輔導仍應作為最後手段。</w:t>
      </w:r>
    </w:p>
    <w:p w:rsidR="00BB0866" w:rsidRDefault="00BB0866" w:rsidP="00BB0866">
      <w:pPr>
        <w:pStyle w:val="3"/>
        <w:ind w:left="1360" w:hanging="680"/>
      </w:pPr>
      <w:r>
        <w:rPr>
          <w:rFonts w:hint="eastAsia"/>
          <w:b/>
        </w:rPr>
        <w:t>各安置機構</w:t>
      </w:r>
      <w:r w:rsidRPr="005871FB">
        <w:rPr>
          <w:rFonts w:hint="eastAsia"/>
          <w:b/>
        </w:rPr>
        <w:t>內部管理</w:t>
      </w:r>
      <w:r>
        <w:rPr>
          <w:rFonts w:hint="eastAsia"/>
          <w:b/>
        </w:rPr>
        <w:t>方式依其</w:t>
      </w:r>
      <w:r w:rsidRPr="005871FB">
        <w:rPr>
          <w:rFonts w:hint="eastAsia"/>
          <w:b/>
        </w:rPr>
        <w:t>屬性、</w:t>
      </w:r>
      <w:r>
        <w:rPr>
          <w:rFonts w:hint="eastAsia"/>
          <w:b/>
        </w:rPr>
        <w:t>教育</w:t>
      </w:r>
      <w:r w:rsidRPr="005871FB">
        <w:rPr>
          <w:rFonts w:hint="eastAsia"/>
          <w:b/>
        </w:rPr>
        <w:t>理念而有</w:t>
      </w:r>
      <w:r w:rsidRPr="005871FB">
        <w:rPr>
          <w:rFonts w:hint="eastAsia"/>
          <w:b/>
        </w:rPr>
        <w:lastRenderedPageBreak/>
        <w:t>差異</w:t>
      </w:r>
      <w:r>
        <w:rPr>
          <w:rFonts w:hint="eastAsia"/>
          <w:b/>
        </w:rPr>
        <w:t>，實務上法院雖由衛福部公布之機構中進行挑選、簽約，遇有個案需執行安置輔導時，由少年保護官與機構共同訂定處遇計畫後始行安置，但近年來承接司法安置處分之機構內，性侵、暴力及不當管教等事件頻傳，</w:t>
      </w:r>
      <w:r w:rsidR="00C233E3">
        <w:rPr>
          <w:rFonts w:hint="eastAsia"/>
          <w:b/>
        </w:rPr>
        <w:t>司法院應督導各</w:t>
      </w:r>
      <w:r w:rsidR="00C233E3" w:rsidRPr="006A53B6">
        <w:rPr>
          <w:rFonts w:hint="eastAsia"/>
          <w:b/>
        </w:rPr>
        <w:t>法院注意簽約機構之內部管理、管教方式及申訴管道，並</w:t>
      </w:r>
      <w:r w:rsidR="00C0136A">
        <w:rPr>
          <w:rFonts w:hint="eastAsia"/>
          <w:b/>
        </w:rPr>
        <w:t>由少年法庭團隊</w:t>
      </w:r>
      <w:r w:rsidR="00C233E3">
        <w:rPr>
          <w:rFonts w:hint="eastAsia"/>
          <w:b/>
        </w:rPr>
        <w:t>適時</w:t>
      </w:r>
      <w:r w:rsidR="00C233E3" w:rsidRPr="006A53B6">
        <w:rPr>
          <w:rFonts w:hint="eastAsia"/>
          <w:b/>
        </w:rPr>
        <w:t>提供指導</w:t>
      </w:r>
    </w:p>
    <w:p w:rsidR="00BB0866" w:rsidRDefault="00BB0866" w:rsidP="00BB0866">
      <w:pPr>
        <w:pStyle w:val="4"/>
      </w:pPr>
      <w:r w:rsidRPr="00333E75">
        <w:rPr>
          <w:rFonts w:hint="eastAsia"/>
        </w:rPr>
        <w:t>「安置輔導」之原意係對於</w:t>
      </w:r>
      <w:r w:rsidR="00394CC6">
        <w:rPr>
          <w:rFonts w:hint="eastAsia"/>
        </w:rPr>
        <w:t>非行</w:t>
      </w:r>
      <w:r w:rsidRPr="00333E75">
        <w:rPr>
          <w:rFonts w:hint="eastAsia"/>
        </w:rPr>
        <w:t>少年，運用居住式社區處遇，依個案需要提供生活照顧、輔導諮商、職業訓練、就學機會等服務，取代監禁式處遇。但「安置輔導」剝奪少年之家庭權，仍應作為最後手段。</w:t>
      </w:r>
      <w:r>
        <w:rPr>
          <w:rFonts w:hint="eastAsia"/>
        </w:rPr>
        <w:t>同時，亦</w:t>
      </w:r>
      <w:r w:rsidRPr="000932C6">
        <w:rPr>
          <w:rFonts w:hint="eastAsia"/>
        </w:rPr>
        <w:t>不能忽視實務上機構量能不足、內部管理不一</w:t>
      </w:r>
      <w:r>
        <w:rPr>
          <w:rFonts w:hint="eastAsia"/>
        </w:rPr>
        <w:t>的</w:t>
      </w:r>
      <w:r w:rsidRPr="000932C6">
        <w:rPr>
          <w:rFonts w:hint="eastAsia"/>
        </w:rPr>
        <w:t>現況</w:t>
      </w:r>
      <w:r>
        <w:rPr>
          <w:rFonts w:hint="eastAsia"/>
        </w:rPr>
        <w:t>。有關實務上安置輔導執行情形，據司法院表示：</w:t>
      </w:r>
      <w:r w:rsidRPr="00333E75">
        <w:rPr>
          <w:rFonts w:hint="eastAsia"/>
        </w:rPr>
        <w:t>當少年調查官發現少年有安置需求時，會先從衛福部公布評鑑結果中挑選優等或甲等並合適少年安置之機構；後洽詢該安置機構，並與之討論少年狀況，待其有意願提供床位後，與法官、少年及其法定代理人透過協商式審理，確認少年未來之安置處遇計畫後，再行安置</w:t>
      </w:r>
      <w:r w:rsidR="009272E6">
        <w:rPr>
          <w:rFonts w:hint="eastAsia"/>
        </w:rPr>
        <w:t>等語</w:t>
      </w:r>
      <w:r w:rsidRPr="00333E75">
        <w:rPr>
          <w:rFonts w:hint="eastAsia"/>
        </w:rPr>
        <w:t>。惟近年屢屢發生機構內性侵或暴力事件</w:t>
      </w:r>
      <w:r>
        <w:rPr>
          <w:rFonts w:hint="eastAsia"/>
        </w:rPr>
        <w:t>。據台灣兒童權利公約聯盟等非政府組織指出：</w:t>
      </w:r>
      <w:r w:rsidRPr="006F1651">
        <w:rPr>
          <w:rFonts w:hint="eastAsia"/>
        </w:rPr>
        <w:t>安置輔導機構由於人力配置不足，加上環境死角不易監控，以致於暴力霸凌、性侵害事件</w:t>
      </w:r>
      <w:r>
        <w:rPr>
          <w:rFonts w:hint="eastAsia"/>
        </w:rPr>
        <w:t>亦</w:t>
      </w:r>
      <w:r w:rsidRPr="006F1651">
        <w:rPr>
          <w:rFonts w:hint="eastAsia"/>
        </w:rPr>
        <w:t>層出不窮。少年受侵犯之情事無法在第一時間得知以進行處理，也呈現監管人員經驗不足及現有申訴管道失能，對收容少年之身心健康造成重大衝擊。</w:t>
      </w:r>
      <w:r>
        <w:rPr>
          <w:rFonts w:hint="eastAsia"/>
        </w:rPr>
        <w:t>建議政府應</w:t>
      </w:r>
      <w:r w:rsidRPr="006F1651">
        <w:rPr>
          <w:rFonts w:hint="eastAsia"/>
        </w:rPr>
        <w:t>全面檢討並處理司法轉向轉導機構內之問題。</w:t>
      </w:r>
      <w:r>
        <w:rPr>
          <w:rFonts w:hint="eastAsia"/>
        </w:rPr>
        <w:t>其方法除了</w:t>
      </w:r>
      <w:r w:rsidRPr="006F1651">
        <w:rPr>
          <w:rFonts w:hint="eastAsia"/>
        </w:rPr>
        <w:t>強化保障受害少年身心安全之申訴機制</w:t>
      </w:r>
      <w:r>
        <w:rPr>
          <w:rFonts w:hint="eastAsia"/>
        </w:rPr>
        <w:t>外</w:t>
      </w:r>
      <w:r w:rsidRPr="006F1651">
        <w:rPr>
          <w:rFonts w:hint="eastAsia"/>
        </w:rPr>
        <w:t>，各機構內亦應加強</w:t>
      </w:r>
      <w:r w:rsidRPr="006F1651">
        <w:rPr>
          <w:rFonts w:hint="eastAsia"/>
        </w:rPr>
        <w:lastRenderedPageBreak/>
        <w:t>對收容少年之性教育及輔導</w:t>
      </w:r>
      <w:r>
        <w:rPr>
          <w:rFonts w:hint="eastAsia"/>
        </w:rPr>
        <w:t>等語</w:t>
      </w:r>
      <w:r>
        <w:rPr>
          <w:rStyle w:val="af4"/>
        </w:rPr>
        <w:footnoteReference w:id="23"/>
      </w:r>
      <w:r w:rsidR="009272E6">
        <w:rPr>
          <w:rFonts w:hint="eastAsia"/>
        </w:rPr>
        <w:t>，本院調查南投春風少年家等案，亦發現類似情形</w:t>
      </w:r>
      <w:r>
        <w:rPr>
          <w:rFonts w:hint="eastAsia"/>
        </w:rPr>
        <w:t>，實值得司法院正視。</w:t>
      </w:r>
    </w:p>
    <w:p w:rsidR="00BB0866" w:rsidRDefault="00BB0866" w:rsidP="00BB0866">
      <w:pPr>
        <w:pStyle w:val="4"/>
      </w:pPr>
      <w:r>
        <w:rPr>
          <w:rFonts w:hint="eastAsia"/>
        </w:rPr>
        <w:t>安置機構內部管理並非如少年矯正機關設有法律規定，不同機構的內規又因其教育管理理念及設立宗旨而有差異。本院函調各法院與安置機構的簽訂之契約，其中並未要求機構提供內部管理及申訴途徑之規定，亦未設審核機制。為</w:t>
      </w:r>
      <w:r w:rsidRPr="006F1651">
        <w:rPr>
          <w:rFonts w:hint="eastAsia"/>
        </w:rPr>
        <w:t>有效達到建置正面與身心重建為目標的兒少司法體系之目標。</w:t>
      </w:r>
      <w:r w:rsidRPr="00333E75">
        <w:rPr>
          <w:rFonts w:hint="eastAsia"/>
        </w:rPr>
        <w:t>法院對於簽約安置機構之內部管理規定、管教方式及申訴管道，亦宜加以注意並適時提供指導。</w:t>
      </w:r>
    </w:p>
    <w:p w:rsidR="00BB0866" w:rsidRPr="000E3471" w:rsidRDefault="00BB0866" w:rsidP="00BB0866">
      <w:pPr>
        <w:pStyle w:val="3"/>
        <w:ind w:left="1360" w:hanging="680"/>
        <w:rPr>
          <w:b/>
        </w:rPr>
      </w:pPr>
      <w:r w:rsidRPr="000E3471">
        <w:rPr>
          <w:rFonts w:hint="eastAsia"/>
          <w:b/>
        </w:rPr>
        <w:t>少事法及兒少法強制性親職教育的立意良善，但因裁處對象多屬「非自願性案主」，欠缺配合意願，致執行上遭遇極大困境，亦影響其成效。司法院</w:t>
      </w:r>
      <w:r>
        <w:rPr>
          <w:rFonts w:hint="eastAsia"/>
          <w:b/>
        </w:rPr>
        <w:t>宜</w:t>
      </w:r>
      <w:r w:rsidRPr="000E3471">
        <w:rPr>
          <w:rFonts w:hint="eastAsia"/>
          <w:b/>
        </w:rPr>
        <w:t>藉由實務案例及經驗分享，深入研究如何運用社會工作理論，提升親權人的合作</w:t>
      </w:r>
      <w:r w:rsidR="00C233E3">
        <w:rPr>
          <w:rFonts w:hint="eastAsia"/>
          <w:b/>
        </w:rPr>
        <w:t>意願</w:t>
      </w:r>
      <w:r w:rsidRPr="000E3471">
        <w:rPr>
          <w:rFonts w:hint="eastAsia"/>
          <w:b/>
        </w:rPr>
        <w:t>，共同調整少年成長環境。另少事法親職教育的目的既著眼於第一層保護圈功能之建立，</w:t>
      </w:r>
      <w:r>
        <w:rPr>
          <w:rFonts w:hint="eastAsia"/>
          <w:b/>
        </w:rPr>
        <w:t>司法院似有研議將適用</w:t>
      </w:r>
      <w:r w:rsidRPr="000E3471">
        <w:rPr>
          <w:rFonts w:hint="eastAsia"/>
          <w:b/>
        </w:rPr>
        <w:t>對象適度擴大至「現在保護少年之人」</w:t>
      </w:r>
      <w:r>
        <w:rPr>
          <w:rFonts w:hint="eastAsia"/>
          <w:b/>
        </w:rPr>
        <w:t>的必要。</w:t>
      </w:r>
    </w:p>
    <w:p w:rsidR="00BB0866" w:rsidRDefault="00BB0866" w:rsidP="00BB0866">
      <w:pPr>
        <w:pStyle w:val="4"/>
      </w:pPr>
      <w:r>
        <w:rPr>
          <w:rFonts w:hint="eastAsia"/>
        </w:rPr>
        <w:t>少事法第84條規定，少年之法定代理人或監護人因忽視教養，致少年有觸法行為或致保護處分之執行難收效果者，法院得裁定命其接受8小時以上50小時以下親職教育輔導。兒少法第102條則規定，</w:t>
      </w:r>
      <w:r w:rsidRPr="00245668">
        <w:rPr>
          <w:rFonts w:hint="eastAsia"/>
        </w:rPr>
        <w:t>父母、監護人或實際照顧兒童及少年之人有</w:t>
      </w:r>
      <w:r>
        <w:rPr>
          <w:rFonts w:hint="eastAsia"/>
        </w:rPr>
        <w:t>疏於保護、教養</w:t>
      </w:r>
      <w:r w:rsidRPr="00245668">
        <w:rPr>
          <w:rFonts w:hint="eastAsia"/>
        </w:rPr>
        <w:t>情形者</w:t>
      </w:r>
      <w:r>
        <w:rPr>
          <w:rFonts w:hint="eastAsia"/>
        </w:rPr>
        <w:t>，主管機關得命父母、監護人或實際照顧兒少之人4小時以上50小時以下親職教育輔導</w:t>
      </w:r>
      <w:r>
        <w:rPr>
          <w:rStyle w:val="af4"/>
        </w:rPr>
        <w:footnoteReference w:id="24"/>
      </w:r>
      <w:r>
        <w:rPr>
          <w:rFonts w:hint="eastAsia"/>
        </w:rPr>
        <w:t>。</w:t>
      </w:r>
    </w:p>
    <w:p w:rsidR="00BB0866" w:rsidRDefault="00BB0866" w:rsidP="00BB0866">
      <w:pPr>
        <w:pStyle w:val="4"/>
      </w:pPr>
      <w:r>
        <w:rPr>
          <w:rFonts w:hint="eastAsia"/>
        </w:rPr>
        <w:lastRenderedPageBreak/>
        <w:t>經查，本案A</w:t>
      </w:r>
      <w:r w:rsidRPr="002C3671">
        <w:rPr>
          <w:rFonts w:hint="eastAsia"/>
        </w:rPr>
        <w:t>少年</w:t>
      </w:r>
      <w:r>
        <w:rPr>
          <w:rFonts w:hint="eastAsia"/>
        </w:rPr>
        <w:t>母親及實際照顧者</w:t>
      </w:r>
      <w:r w:rsidRPr="002C3671">
        <w:rPr>
          <w:rFonts w:hint="eastAsia"/>
        </w:rPr>
        <w:t>有「忽視教養」情形</w:t>
      </w:r>
      <w:r>
        <w:rPr>
          <w:rFonts w:hint="eastAsia"/>
        </w:rPr>
        <w:t>，</w:t>
      </w:r>
      <w:r w:rsidRPr="002D0067">
        <w:rPr>
          <w:rFonts w:hint="eastAsia"/>
        </w:rPr>
        <w:t>少</w:t>
      </w:r>
      <w:r>
        <w:rPr>
          <w:rFonts w:hint="eastAsia"/>
        </w:rPr>
        <w:t>年</w:t>
      </w:r>
      <w:r w:rsidRPr="002D0067">
        <w:rPr>
          <w:rFonts w:hint="eastAsia"/>
        </w:rPr>
        <w:t>母</w:t>
      </w:r>
      <w:r>
        <w:rPr>
          <w:rFonts w:hint="eastAsia"/>
        </w:rPr>
        <w:t>親於</w:t>
      </w:r>
      <w:r w:rsidRPr="002D0067">
        <w:rPr>
          <w:rFonts w:hint="eastAsia"/>
        </w:rPr>
        <w:t>106年11月離家，行蹤不定</w:t>
      </w:r>
      <w:r>
        <w:rPr>
          <w:rFonts w:hint="eastAsia"/>
        </w:rPr>
        <w:t>，由</w:t>
      </w:r>
      <w:r w:rsidRPr="00D54B39">
        <w:rPr>
          <w:rFonts w:hint="eastAsia"/>
        </w:rPr>
        <w:t>外祖母擔任案主之主要照顧者，屬隔代教養家庭</w:t>
      </w:r>
      <w:r w:rsidRPr="002D0067">
        <w:rPr>
          <w:rFonts w:hint="eastAsia"/>
        </w:rPr>
        <w:t>。</w:t>
      </w:r>
      <w:r>
        <w:rPr>
          <w:rFonts w:hint="eastAsia"/>
        </w:rPr>
        <w:t>後經南投縣政府社工聯繫，取得案母</w:t>
      </w:r>
      <w:r w:rsidRPr="00D54B39">
        <w:rPr>
          <w:rFonts w:hint="eastAsia"/>
        </w:rPr>
        <w:t>在外地工作</w:t>
      </w:r>
      <w:r>
        <w:rPr>
          <w:rFonts w:hint="eastAsia"/>
        </w:rPr>
        <w:t>訊息，</w:t>
      </w:r>
      <w:r w:rsidRPr="00D54B39">
        <w:rPr>
          <w:rFonts w:hint="eastAsia"/>
        </w:rPr>
        <w:t>案母協調</w:t>
      </w:r>
      <w:r>
        <w:rPr>
          <w:rFonts w:hint="eastAsia"/>
        </w:rPr>
        <w:t>部落</w:t>
      </w:r>
      <w:r w:rsidRPr="00D54B39">
        <w:rPr>
          <w:rFonts w:hint="eastAsia"/>
        </w:rPr>
        <w:t>親友（表舅、母同居人之嫂嫂）代為照顧少年，</w:t>
      </w:r>
      <w:r>
        <w:rPr>
          <w:rFonts w:hint="eastAsia"/>
        </w:rPr>
        <w:t>家庭</w:t>
      </w:r>
      <w:r w:rsidRPr="002D0067">
        <w:rPr>
          <w:rFonts w:hint="eastAsia"/>
        </w:rPr>
        <w:t>教養與約束功能薄弱</w:t>
      </w:r>
      <w:r>
        <w:rPr>
          <w:rFonts w:hint="eastAsia"/>
        </w:rPr>
        <w:t>。又</w:t>
      </w:r>
      <w:r w:rsidRPr="002D0067">
        <w:rPr>
          <w:rFonts w:hint="eastAsia"/>
        </w:rPr>
        <w:t>外祖母因少年不聽話、不去上課，</w:t>
      </w:r>
      <w:r>
        <w:rPr>
          <w:rFonts w:hint="eastAsia"/>
        </w:rPr>
        <w:t>曾</w:t>
      </w:r>
      <w:r w:rsidRPr="002D0067">
        <w:rPr>
          <w:rFonts w:hint="eastAsia"/>
        </w:rPr>
        <w:t>將</w:t>
      </w:r>
      <w:r>
        <w:rPr>
          <w:rFonts w:hint="eastAsia"/>
        </w:rPr>
        <w:t>A</w:t>
      </w:r>
      <w:r w:rsidRPr="002D0067">
        <w:rPr>
          <w:rFonts w:hint="eastAsia"/>
        </w:rPr>
        <w:t>少年趕出門</w:t>
      </w:r>
      <w:r>
        <w:rPr>
          <w:rFonts w:hint="eastAsia"/>
        </w:rPr>
        <w:t>，但A少年至部落其他親友處生活。南投縣政府審酌後，雖認為</w:t>
      </w:r>
      <w:r w:rsidRPr="002D0067">
        <w:rPr>
          <w:rFonts w:hint="eastAsia"/>
        </w:rPr>
        <w:t>外祖母</w:t>
      </w:r>
      <w:r>
        <w:rPr>
          <w:rFonts w:hint="eastAsia"/>
        </w:rPr>
        <w:t>尚無裁處強制性親職教育的必要，但</w:t>
      </w:r>
      <w:r w:rsidRPr="00D54B39">
        <w:rPr>
          <w:rFonts w:hint="eastAsia"/>
        </w:rPr>
        <w:t>仍</w:t>
      </w:r>
      <w:r>
        <w:rPr>
          <w:rFonts w:hint="eastAsia"/>
        </w:rPr>
        <w:t>依兒少法第23條第1項第5款規定，提供外</w:t>
      </w:r>
      <w:r w:rsidRPr="00D54B39">
        <w:rPr>
          <w:rFonts w:hint="eastAsia"/>
        </w:rPr>
        <w:t>祖母必要之</w:t>
      </w:r>
      <w:r>
        <w:rPr>
          <w:rFonts w:hint="eastAsia"/>
        </w:rPr>
        <w:t>非強制性</w:t>
      </w:r>
      <w:r w:rsidRPr="00D54B39">
        <w:rPr>
          <w:rFonts w:hint="eastAsia"/>
        </w:rPr>
        <w:t>親職服務</w:t>
      </w:r>
      <w:r>
        <w:rPr>
          <w:rFonts w:hint="eastAsia"/>
        </w:rPr>
        <w:t>，但外祖母</w:t>
      </w:r>
      <w:r w:rsidRPr="002D0067">
        <w:rPr>
          <w:rFonts w:hint="eastAsia"/>
        </w:rPr>
        <w:t>僅參加一次親職教育，未能持續，效果不佳</w:t>
      </w:r>
      <w:r>
        <w:rPr>
          <w:rFonts w:hint="eastAsia"/>
        </w:rPr>
        <w:t>。</w:t>
      </w:r>
    </w:p>
    <w:p w:rsidR="00BB0866" w:rsidRDefault="00BB0866" w:rsidP="00BB0866">
      <w:pPr>
        <w:pStyle w:val="4"/>
      </w:pPr>
      <w:r>
        <w:rPr>
          <w:rFonts w:hint="eastAsia"/>
        </w:rPr>
        <w:t>詢據南投地院表示，</w:t>
      </w:r>
      <w:r w:rsidRPr="00F345FB">
        <w:rPr>
          <w:rFonts w:hint="eastAsia"/>
        </w:rPr>
        <w:t>考量少年法定代理人常屬經濟弱勢，且自身能力有限</w:t>
      </w:r>
      <w:r>
        <w:rPr>
          <w:rFonts w:hint="eastAsia"/>
        </w:rPr>
        <w:t>，故</w:t>
      </w:r>
      <w:r w:rsidRPr="00D54B39">
        <w:rPr>
          <w:rFonts w:hint="eastAsia"/>
        </w:rPr>
        <w:t>實務運作上</w:t>
      </w:r>
      <w:r w:rsidRPr="00F345FB">
        <w:rPr>
          <w:rFonts w:hint="eastAsia"/>
        </w:rPr>
        <w:t>，各法院皆採取便民措施，多以鼓勵取代裁罰，儘可能兼顧提升家庭功能，並避免增加家長的生活困擾</w:t>
      </w:r>
      <w:r w:rsidRPr="00D54B39">
        <w:rPr>
          <w:rFonts w:hint="eastAsia"/>
        </w:rPr>
        <w:t>，</w:t>
      </w:r>
      <w:r w:rsidRPr="00F345FB">
        <w:rPr>
          <w:rFonts w:hint="eastAsia"/>
        </w:rPr>
        <w:t>增加其參加親職教育課程之動力</w:t>
      </w:r>
      <w:r>
        <w:rPr>
          <w:rFonts w:hint="eastAsia"/>
        </w:rPr>
        <w:t>。</w:t>
      </w:r>
      <w:r w:rsidRPr="00D54B39">
        <w:rPr>
          <w:rFonts w:hint="eastAsia"/>
        </w:rPr>
        <w:t>視法院及在地相關資源決定執行之方式，平均每月辦理一次親職教育團體課程，由法院人員及學者專家透過演講、影片賞析、學員討論、戶外親子活動等方式，提升家長之親職觀念及親子互動技巧。另因應個案需求，亦採取提供或轉介家長在地親職教育資源（含家庭教育中心），引進或連結社會福利、醫療院所及民間團</w:t>
      </w:r>
      <w:r w:rsidRPr="00D54B39">
        <w:rPr>
          <w:rFonts w:hint="eastAsia"/>
        </w:rPr>
        <w:lastRenderedPageBreak/>
        <w:t>體相關資源，提供個別或家族諮商輔導、主題式團體等方式辦理</w:t>
      </w:r>
      <w:r>
        <w:rPr>
          <w:rFonts w:hint="eastAsia"/>
        </w:rPr>
        <w:t>等語</w:t>
      </w:r>
      <w:r w:rsidRPr="00D54B39">
        <w:rPr>
          <w:rFonts w:hint="eastAsia"/>
        </w:rPr>
        <w:t>。</w:t>
      </w:r>
      <w:r>
        <w:rPr>
          <w:rFonts w:hint="eastAsia"/>
        </w:rPr>
        <w:t>又南投縣政府表示，在少事法及兒少法</w:t>
      </w:r>
      <w:r w:rsidRPr="00F345FB">
        <w:rPr>
          <w:rFonts w:hint="eastAsia"/>
        </w:rPr>
        <w:t>親職教育雙重個</w:t>
      </w:r>
      <w:r>
        <w:rPr>
          <w:rFonts w:hint="eastAsia"/>
        </w:rPr>
        <w:t>案</w:t>
      </w:r>
      <w:r w:rsidRPr="00F345FB">
        <w:rPr>
          <w:rFonts w:hint="eastAsia"/>
        </w:rPr>
        <w:t>管</w:t>
      </w:r>
      <w:r>
        <w:rPr>
          <w:rFonts w:hint="eastAsia"/>
        </w:rPr>
        <w:t>理</w:t>
      </w:r>
      <w:r w:rsidRPr="00F345FB">
        <w:rPr>
          <w:rFonts w:hint="eastAsia"/>
        </w:rPr>
        <w:t>下，為提升家長接受親職教育的意願，</w:t>
      </w:r>
      <w:r>
        <w:rPr>
          <w:rFonts w:hint="eastAsia"/>
        </w:rPr>
        <w:t>該</w:t>
      </w:r>
      <w:r w:rsidRPr="00F345FB">
        <w:rPr>
          <w:rFonts w:hint="eastAsia"/>
        </w:rPr>
        <w:t>府與南投地方法院在執行親職教育採</w:t>
      </w:r>
      <w:r>
        <w:rPr>
          <w:rFonts w:hint="eastAsia"/>
        </w:rPr>
        <w:t>取</w:t>
      </w:r>
      <w:r w:rsidRPr="00F345FB">
        <w:rPr>
          <w:rFonts w:hint="eastAsia"/>
        </w:rPr>
        <w:t>相互採證模式，針對家長參與南投地方法院或</w:t>
      </w:r>
      <w:r>
        <w:rPr>
          <w:rFonts w:hint="eastAsia"/>
        </w:rPr>
        <w:t>縣</w:t>
      </w:r>
      <w:r w:rsidRPr="00F345FB">
        <w:rPr>
          <w:rFonts w:hint="eastAsia"/>
        </w:rPr>
        <w:t>府委託辦理之親職教育課程內容及時數可相互採認</w:t>
      </w:r>
      <w:r>
        <w:rPr>
          <w:rFonts w:hint="eastAsia"/>
        </w:rPr>
        <w:t>等語，非無積極作為</w:t>
      </w:r>
      <w:r w:rsidRPr="00F345FB">
        <w:rPr>
          <w:rFonts w:hint="eastAsia"/>
        </w:rPr>
        <w:t>。</w:t>
      </w:r>
    </w:p>
    <w:p w:rsidR="00BB0866" w:rsidRDefault="00BB0866" w:rsidP="00BB0866">
      <w:pPr>
        <w:pStyle w:val="4"/>
      </w:pPr>
      <w:r>
        <w:rPr>
          <w:rFonts w:hint="eastAsia"/>
        </w:rPr>
        <w:t>本院審酌認為：</w:t>
      </w:r>
    </w:p>
    <w:p w:rsidR="00BB0866" w:rsidRDefault="00BB0866" w:rsidP="00BB0866">
      <w:pPr>
        <w:pStyle w:val="5"/>
      </w:pPr>
      <w:r>
        <w:rPr>
          <w:rFonts w:hint="eastAsia"/>
        </w:rPr>
        <w:t>少事法第84條有關親職教育之規定，係著眼於第一層保護圈功能之建立，其本質為福利服務而非處罰。惟</w:t>
      </w:r>
      <w:r w:rsidRPr="00F345FB">
        <w:rPr>
          <w:rFonts w:hint="eastAsia"/>
        </w:rPr>
        <w:t>少年非行成因通常極為複雜，其家庭所需之親職教育輔導，與一般兒少家庭所需</w:t>
      </w:r>
      <w:r>
        <w:rPr>
          <w:rFonts w:hint="eastAsia"/>
        </w:rPr>
        <w:t>之</w:t>
      </w:r>
      <w:r w:rsidRPr="00F345FB">
        <w:rPr>
          <w:rFonts w:hint="eastAsia"/>
        </w:rPr>
        <w:t>面向不同</w:t>
      </w:r>
      <w:r>
        <w:rPr>
          <w:rFonts w:hint="eastAsia"/>
        </w:rPr>
        <w:t>。</w:t>
      </w:r>
    </w:p>
    <w:p w:rsidR="00BB0866" w:rsidRDefault="00BB0866" w:rsidP="00BB0866">
      <w:pPr>
        <w:pStyle w:val="5"/>
      </w:pPr>
      <w:r>
        <w:rPr>
          <w:rFonts w:hint="eastAsia"/>
        </w:rPr>
        <w:t>陳淑媛法官依其實際審判經驗指出，強制親職教育執行之困難，主要是親權人於司法裁判確定後欠缺改變的心理驅力，基於對社會正義負責的態度，法官宜積極於案件繫屬時，即進行親職教育，藉由司法轉向制度勸誘親權人展現「愛子女」的天性，改變其意願，建立「盟友」的工作關係，促使親權人共同為少年之最佳利益而努力，陳法官援引社會工作相關理論加以驗證，並提供諸多成功的審判經驗</w:t>
      </w:r>
      <w:r>
        <w:rPr>
          <w:rStyle w:val="af4"/>
        </w:rPr>
        <w:footnoteReference w:id="25"/>
      </w:r>
      <w:r>
        <w:rPr>
          <w:rFonts w:hint="eastAsia"/>
        </w:rPr>
        <w:t>。</w:t>
      </w:r>
      <w:r w:rsidRPr="006A53B6">
        <w:rPr>
          <w:rFonts w:hint="eastAsia"/>
        </w:rPr>
        <w:t>司法院宜藉由實務案例及經驗分享，深入研究如何運用社會工作理論，提升親權人的合作，共同調整少年成長環境。</w:t>
      </w:r>
    </w:p>
    <w:p w:rsidR="00BB0866" w:rsidRDefault="00BB0866" w:rsidP="00BB0866">
      <w:pPr>
        <w:pStyle w:val="5"/>
      </w:pPr>
      <w:r>
        <w:rPr>
          <w:rFonts w:hint="eastAsia"/>
        </w:rPr>
        <w:t>考量現實面</w:t>
      </w:r>
      <w:r w:rsidRPr="00F345FB">
        <w:rPr>
          <w:rFonts w:hint="eastAsia"/>
        </w:rPr>
        <w:t>被裁定親職教育輔導之</w:t>
      </w:r>
      <w:r w:rsidR="007B5C3C">
        <w:rPr>
          <w:rFonts w:hint="eastAsia"/>
        </w:rPr>
        <w:t>親權</w:t>
      </w:r>
      <w:r w:rsidRPr="00F345FB">
        <w:rPr>
          <w:rFonts w:hint="eastAsia"/>
        </w:rPr>
        <w:t>人常屬弱勢，甚或有行蹤不明、入監服刑、因案</w:t>
      </w:r>
      <w:r w:rsidRPr="00F345FB">
        <w:rPr>
          <w:rFonts w:hint="eastAsia"/>
        </w:rPr>
        <w:lastRenderedPageBreak/>
        <w:t>通緝、藥物酒精濫用</w:t>
      </w:r>
      <w:r>
        <w:rPr>
          <w:rFonts w:hint="eastAsia"/>
        </w:rPr>
        <w:t>……</w:t>
      </w:r>
      <w:r w:rsidRPr="00F345FB">
        <w:rPr>
          <w:rFonts w:hint="eastAsia"/>
        </w:rPr>
        <w:t>等難以執行之情形</w:t>
      </w:r>
      <w:r w:rsidR="007B5C3C">
        <w:rPr>
          <w:rFonts w:hint="eastAsia"/>
        </w:rPr>
        <w:t>，且</w:t>
      </w:r>
      <w:r>
        <w:rPr>
          <w:rFonts w:hint="eastAsia"/>
        </w:rPr>
        <w:t>實務上如本案A少年隔代教養的情形極為普遍。論者實證研究即指出，司法安置之少年非由父母照顧之比例達33％，由單親照顧之比例達47％</w:t>
      </w:r>
      <w:r>
        <w:rPr>
          <w:rStyle w:val="af4"/>
        </w:rPr>
        <w:footnoteReference w:id="26"/>
      </w:r>
      <w:r>
        <w:rPr>
          <w:rFonts w:hint="eastAsia"/>
        </w:rPr>
        <w:t>。面對祖父母或其他實際照顧之人，寵溺、放任、無力管教等情形，親職教育即應思考如何改善。</w:t>
      </w:r>
      <w:r w:rsidR="007B5C3C">
        <w:rPr>
          <w:rFonts w:hint="eastAsia"/>
        </w:rPr>
        <w:t>然</w:t>
      </w:r>
      <w:r>
        <w:rPr>
          <w:rFonts w:hint="eastAsia"/>
        </w:rPr>
        <w:t>少事法有關親職教育的實施對象限於法定代理人即父母或監護人，現在保護少年或實際教養之人並未在列。如依少事法規定，少年有非行時不能令現在保護少年之人接受親職教育，</w:t>
      </w:r>
      <w:r w:rsidR="007B5C3C">
        <w:rPr>
          <w:rFonts w:hint="eastAsia"/>
        </w:rPr>
        <w:t>自</w:t>
      </w:r>
      <w:r>
        <w:rPr>
          <w:rFonts w:hint="eastAsia"/>
        </w:rPr>
        <w:t>有所不足</w:t>
      </w:r>
      <w:r w:rsidR="007B5C3C">
        <w:rPr>
          <w:rFonts w:hint="eastAsia"/>
        </w:rPr>
        <w:t>。</w:t>
      </w:r>
      <w:r>
        <w:rPr>
          <w:rFonts w:hint="eastAsia"/>
        </w:rPr>
        <w:t>似</w:t>
      </w:r>
      <w:r w:rsidRPr="006A53B6">
        <w:rPr>
          <w:rFonts w:hint="eastAsia"/>
        </w:rPr>
        <w:t>有研議將適用</w:t>
      </w:r>
      <w:r>
        <w:rPr>
          <w:rFonts w:hint="eastAsia"/>
        </w:rPr>
        <w:t>少事法第84條親職教育的</w:t>
      </w:r>
      <w:r w:rsidRPr="006A53B6">
        <w:rPr>
          <w:rFonts w:hint="eastAsia"/>
        </w:rPr>
        <w:t>對象</w:t>
      </w:r>
      <w:r>
        <w:rPr>
          <w:rFonts w:hint="eastAsia"/>
        </w:rPr>
        <w:t>，</w:t>
      </w:r>
      <w:r w:rsidRPr="006A53B6">
        <w:rPr>
          <w:rFonts w:hint="eastAsia"/>
        </w:rPr>
        <w:t>適度擴大至「現在保護少年之人」</w:t>
      </w:r>
      <w:r>
        <w:rPr>
          <w:rFonts w:hint="eastAsia"/>
        </w:rPr>
        <w:t>，以提供法官在審理期間適時調整少年家庭及環境的足夠手段。</w:t>
      </w:r>
    </w:p>
    <w:p w:rsidR="00BB0866" w:rsidRDefault="00BB0866" w:rsidP="00BB0866">
      <w:pPr>
        <w:pStyle w:val="4"/>
      </w:pPr>
      <w:r>
        <w:rPr>
          <w:rFonts w:hint="eastAsia"/>
        </w:rPr>
        <w:t>綜上，現行福利國家發展之下，「親權」已逐漸發展為「親職」的法律概念，成為職責取向的權利，以善盡保證養少年之職責為前提</w:t>
      </w:r>
      <w:r>
        <w:rPr>
          <w:rStyle w:val="af4"/>
        </w:rPr>
        <w:footnoteReference w:id="27"/>
      </w:r>
      <w:r>
        <w:rPr>
          <w:rFonts w:hint="eastAsia"/>
        </w:rPr>
        <w:t>。</w:t>
      </w:r>
      <w:r w:rsidRPr="00F345FB">
        <w:rPr>
          <w:rFonts w:hint="eastAsia"/>
        </w:rPr>
        <w:t>法院係社會防護網</w:t>
      </w:r>
      <w:r>
        <w:rPr>
          <w:rFonts w:hint="eastAsia"/>
        </w:rPr>
        <w:t>的</w:t>
      </w:r>
      <w:r w:rsidRPr="00F345FB">
        <w:rPr>
          <w:rFonts w:hint="eastAsia"/>
        </w:rPr>
        <w:t>最後</w:t>
      </w:r>
      <w:r>
        <w:rPr>
          <w:rFonts w:hint="eastAsia"/>
        </w:rPr>
        <w:t>把關者</w:t>
      </w:r>
      <w:r w:rsidRPr="00F345FB">
        <w:rPr>
          <w:rFonts w:hint="eastAsia"/>
        </w:rPr>
        <w:t>，</w:t>
      </w:r>
      <w:r>
        <w:rPr>
          <w:rFonts w:hint="eastAsia"/>
        </w:rPr>
        <w:t>然而</w:t>
      </w:r>
      <w:r w:rsidRPr="00F345FB">
        <w:rPr>
          <w:rFonts w:hint="eastAsia"/>
        </w:rPr>
        <w:t>進入法院之少年</w:t>
      </w:r>
      <w:r>
        <w:rPr>
          <w:rFonts w:hint="eastAsia"/>
        </w:rPr>
        <w:t>親權人</w:t>
      </w:r>
      <w:r w:rsidRPr="00F345FB">
        <w:rPr>
          <w:rFonts w:hint="eastAsia"/>
        </w:rPr>
        <w:t>，通常充滿抗拒、對立、無助等負面情緒</w:t>
      </w:r>
      <w:r>
        <w:rPr>
          <w:rFonts w:hint="eastAsia"/>
        </w:rPr>
        <w:t>。因此在執行</w:t>
      </w:r>
      <w:r w:rsidRPr="00F345FB">
        <w:rPr>
          <w:rFonts w:hint="eastAsia"/>
        </w:rPr>
        <w:t>強制性或鼓勵性親職教育輔導等措施</w:t>
      </w:r>
      <w:r>
        <w:rPr>
          <w:rFonts w:hint="eastAsia"/>
        </w:rPr>
        <w:t>時</w:t>
      </w:r>
      <w:r w:rsidRPr="00F345FB">
        <w:rPr>
          <w:rFonts w:hint="eastAsia"/>
        </w:rPr>
        <w:t>，</w:t>
      </w:r>
      <w:r>
        <w:rPr>
          <w:rFonts w:hint="eastAsia"/>
        </w:rPr>
        <w:t>自然遭遇諸多困難，且</w:t>
      </w:r>
      <w:r w:rsidRPr="00F345FB">
        <w:rPr>
          <w:rFonts w:hint="eastAsia"/>
        </w:rPr>
        <w:t>成效有限。</w:t>
      </w:r>
      <w:r w:rsidRPr="006A53B6">
        <w:rPr>
          <w:rFonts w:hint="eastAsia"/>
        </w:rPr>
        <w:t>司法院宜藉</w:t>
      </w:r>
      <w:r>
        <w:rPr>
          <w:rFonts w:hint="eastAsia"/>
        </w:rPr>
        <w:t>參酌</w:t>
      </w:r>
      <w:r w:rsidRPr="006A53B6">
        <w:rPr>
          <w:rFonts w:hint="eastAsia"/>
        </w:rPr>
        <w:t>實務案例及</w:t>
      </w:r>
      <w:r>
        <w:rPr>
          <w:rFonts w:hint="eastAsia"/>
        </w:rPr>
        <w:t>成功</w:t>
      </w:r>
      <w:r w:rsidRPr="006A53B6">
        <w:rPr>
          <w:rFonts w:hint="eastAsia"/>
        </w:rPr>
        <w:t>經驗，研究如何運用社會工作理論，提升親權人的合作</w:t>
      </w:r>
      <w:r w:rsidR="007B5C3C">
        <w:rPr>
          <w:rFonts w:hint="eastAsia"/>
        </w:rPr>
        <w:t>意願</w:t>
      </w:r>
      <w:r w:rsidRPr="006A53B6">
        <w:rPr>
          <w:rFonts w:hint="eastAsia"/>
        </w:rPr>
        <w:t>，共同調整少年成長環境</w:t>
      </w:r>
      <w:r>
        <w:rPr>
          <w:rFonts w:hint="eastAsia"/>
        </w:rPr>
        <w:t>，並宜研議適度將少事法親職教育的適用對象，擴大至「現在</w:t>
      </w:r>
      <w:r>
        <w:rPr>
          <w:rFonts w:hint="eastAsia"/>
        </w:rPr>
        <w:lastRenderedPageBreak/>
        <w:t>保護少年之人」</w:t>
      </w:r>
      <w:r w:rsidRPr="006A53B6">
        <w:rPr>
          <w:rFonts w:hint="eastAsia"/>
        </w:rPr>
        <w:t>。</w:t>
      </w:r>
    </w:p>
    <w:p w:rsidR="00BB0866" w:rsidRDefault="00BB0866" w:rsidP="00BB0866">
      <w:pPr>
        <w:pStyle w:val="1"/>
        <w:ind w:left="2380" w:hanging="2380"/>
      </w:pPr>
      <w:bookmarkStart w:id="66" w:name="_Toc524895648"/>
      <w:bookmarkStart w:id="67" w:name="_Toc524896194"/>
      <w:bookmarkStart w:id="68" w:name="_Toc524896224"/>
      <w:bookmarkStart w:id="69" w:name="_Toc524902734"/>
      <w:bookmarkStart w:id="70" w:name="_Toc525066148"/>
      <w:bookmarkStart w:id="71" w:name="_Toc525070839"/>
      <w:bookmarkStart w:id="72" w:name="_Toc525938379"/>
      <w:bookmarkStart w:id="73" w:name="_Toc525939227"/>
      <w:bookmarkStart w:id="74" w:name="_Toc525939732"/>
      <w:bookmarkStart w:id="75" w:name="_Toc529218272"/>
      <w:bookmarkEnd w:id="62"/>
      <w:r>
        <w:br w:type="page"/>
      </w:r>
      <w:bookmarkStart w:id="76" w:name="_Toc529222689"/>
      <w:bookmarkStart w:id="77" w:name="_Toc529223111"/>
      <w:bookmarkStart w:id="78" w:name="_Toc529223862"/>
      <w:bookmarkStart w:id="79" w:name="_Toc529228265"/>
      <w:bookmarkStart w:id="80" w:name="_Toc2400395"/>
      <w:bookmarkStart w:id="81" w:name="_Toc4316189"/>
      <w:bookmarkStart w:id="82" w:name="_Toc4473330"/>
      <w:bookmarkStart w:id="83" w:name="_Toc69556897"/>
      <w:bookmarkStart w:id="84" w:name="_Toc69556946"/>
      <w:bookmarkStart w:id="85" w:name="_Toc69609820"/>
      <w:bookmarkStart w:id="86" w:name="_Toc70241816"/>
      <w:bookmarkStart w:id="87" w:name="_Toc70242205"/>
      <w:bookmarkStart w:id="88" w:name="_Toc15677070"/>
      <w:r>
        <w:rPr>
          <w:rFonts w:hint="eastAsia"/>
        </w:rPr>
        <w:lastRenderedPageBreak/>
        <w:t>處理辦法：</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BB0866" w:rsidRDefault="00BB0866" w:rsidP="00BB0866">
      <w:pPr>
        <w:pStyle w:val="2"/>
        <w:ind w:left="1020" w:hanging="680"/>
      </w:pPr>
      <w:bookmarkStart w:id="89" w:name="_Toc524895649"/>
      <w:bookmarkStart w:id="90" w:name="_Toc524896195"/>
      <w:bookmarkStart w:id="91" w:name="_Toc524896225"/>
      <w:bookmarkStart w:id="92" w:name="_Toc2400396"/>
      <w:bookmarkStart w:id="93" w:name="_Toc4316190"/>
      <w:bookmarkStart w:id="94" w:name="_Toc4473331"/>
      <w:bookmarkStart w:id="95" w:name="_Toc69556898"/>
      <w:bookmarkStart w:id="96" w:name="_Toc69556947"/>
      <w:bookmarkStart w:id="97" w:name="_Toc69609821"/>
      <w:bookmarkStart w:id="98" w:name="_Toc70241817"/>
      <w:bookmarkStart w:id="99" w:name="_Toc70242206"/>
      <w:bookmarkStart w:id="100" w:name="_Toc15677071"/>
      <w:bookmarkStart w:id="101" w:name="_Toc524902735"/>
      <w:bookmarkStart w:id="102" w:name="_Toc525066149"/>
      <w:bookmarkStart w:id="103" w:name="_Toc525070840"/>
      <w:bookmarkStart w:id="104" w:name="_Toc525938380"/>
      <w:bookmarkStart w:id="105" w:name="_Toc525939228"/>
      <w:bookmarkStart w:id="106" w:name="_Toc525939733"/>
      <w:bookmarkStart w:id="107" w:name="_Toc529218273"/>
      <w:bookmarkStart w:id="108" w:name="_Toc529222690"/>
      <w:bookmarkStart w:id="109" w:name="_Toc529223112"/>
      <w:bookmarkStart w:id="110" w:name="_Toc529223863"/>
      <w:bookmarkStart w:id="111" w:name="_Toc529228266"/>
      <w:bookmarkEnd w:id="89"/>
      <w:bookmarkEnd w:id="90"/>
      <w:bookmarkEnd w:id="91"/>
      <w:r>
        <w:rPr>
          <w:rFonts w:hint="eastAsia"/>
        </w:rPr>
        <w:t>調查意見函請司法院確實檢討改進。</w:t>
      </w:r>
      <w:bookmarkEnd w:id="92"/>
      <w:bookmarkEnd w:id="93"/>
      <w:bookmarkEnd w:id="94"/>
      <w:bookmarkEnd w:id="95"/>
      <w:bookmarkEnd w:id="96"/>
      <w:bookmarkEnd w:id="97"/>
      <w:bookmarkEnd w:id="98"/>
      <w:bookmarkEnd w:id="99"/>
      <w:bookmarkEnd w:id="100"/>
    </w:p>
    <w:p w:rsidR="00BB0866" w:rsidRDefault="00BB0866" w:rsidP="00BB0866">
      <w:pPr>
        <w:pStyle w:val="2"/>
        <w:ind w:left="1020" w:hanging="680"/>
      </w:pPr>
      <w:bookmarkStart w:id="112" w:name="_Toc70241818"/>
      <w:bookmarkStart w:id="113" w:name="_Toc70242207"/>
      <w:bookmarkStart w:id="114" w:name="_Toc15677072"/>
      <w:bookmarkStart w:id="115" w:name="_Toc69556899"/>
      <w:bookmarkStart w:id="116" w:name="_Toc69556948"/>
      <w:bookmarkStart w:id="117" w:name="_Toc69609822"/>
      <w:r>
        <w:rPr>
          <w:rFonts w:hint="eastAsia"/>
        </w:rPr>
        <w:t>調查意見二，函請衛生福利部確實檢討改進。</w:t>
      </w:r>
      <w:bookmarkEnd w:id="112"/>
      <w:bookmarkEnd w:id="113"/>
      <w:bookmarkEnd w:id="114"/>
    </w:p>
    <w:p w:rsidR="003A2977" w:rsidRPr="0077027D" w:rsidRDefault="003A2977" w:rsidP="003A2977">
      <w:pPr>
        <w:numPr>
          <w:ilvl w:val="1"/>
          <w:numId w:val="1"/>
        </w:numPr>
        <w:kinsoku w:val="0"/>
        <w:ind w:left="1020" w:hanging="680"/>
        <w:jc w:val="both"/>
        <w:outlineLvl w:val="1"/>
        <w:rPr>
          <w:rFonts w:ascii="標楷體" w:hAnsi="Arial"/>
          <w:bCs/>
          <w:kern w:val="0"/>
          <w:szCs w:val="48"/>
        </w:rPr>
      </w:pPr>
      <w:bookmarkStart w:id="118" w:name="_Toc15677073"/>
      <w:bookmarkStart w:id="119" w:name="_Toc2400397"/>
      <w:bookmarkStart w:id="120" w:name="_Toc4316191"/>
      <w:bookmarkStart w:id="121" w:name="_Toc4473332"/>
      <w:bookmarkStart w:id="122" w:name="_Toc69556901"/>
      <w:bookmarkStart w:id="123" w:name="_Toc69556950"/>
      <w:bookmarkStart w:id="124" w:name="_Toc69609824"/>
      <w:bookmarkStart w:id="125" w:name="_Toc70241822"/>
      <w:bookmarkStart w:id="126" w:name="_Toc70242211"/>
      <w:bookmarkEnd w:id="101"/>
      <w:bookmarkEnd w:id="102"/>
      <w:bookmarkEnd w:id="103"/>
      <w:bookmarkEnd w:id="104"/>
      <w:bookmarkEnd w:id="105"/>
      <w:bookmarkEnd w:id="106"/>
      <w:bookmarkEnd w:id="107"/>
      <w:bookmarkEnd w:id="108"/>
      <w:bookmarkEnd w:id="109"/>
      <w:bookmarkEnd w:id="110"/>
      <w:bookmarkEnd w:id="111"/>
      <w:bookmarkEnd w:id="115"/>
      <w:bookmarkEnd w:id="116"/>
      <w:bookmarkEnd w:id="117"/>
      <w:r>
        <w:rPr>
          <w:rFonts w:ascii="標楷體" w:hAnsi="Arial" w:hint="eastAsia"/>
          <w:bCs/>
          <w:kern w:val="0"/>
          <w:szCs w:val="48"/>
        </w:rPr>
        <w:t>調查報告送請本院人權保障委員會參考。</w:t>
      </w:r>
      <w:bookmarkEnd w:id="118"/>
    </w:p>
    <w:p w:rsidR="00BB0866" w:rsidRDefault="00BB0866" w:rsidP="00BB0866">
      <w:pPr>
        <w:pStyle w:val="2"/>
        <w:ind w:left="1020" w:hanging="680"/>
      </w:pPr>
      <w:bookmarkStart w:id="127" w:name="_Toc15677074"/>
      <w:r>
        <w:rPr>
          <w:rFonts w:hint="eastAsia"/>
          <w:color w:val="000000"/>
        </w:rPr>
        <w:t>檢附派查函及相關附件，送請司法及獄政委員會、內政及少數民族委員會</w:t>
      </w:r>
      <w:r>
        <w:rPr>
          <w:rFonts w:hAnsi="標楷體" w:hint="eastAsia"/>
          <w:color w:val="000000"/>
        </w:rPr>
        <w:t>聯席會議</w:t>
      </w:r>
      <w:r>
        <w:rPr>
          <w:rFonts w:hint="eastAsia"/>
          <w:color w:val="000000"/>
        </w:rPr>
        <w:t>處理。</w:t>
      </w:r>
      <w:bookmarkEnd w:id="119"/>
      <w:bookmarkEnd w:id="120"/>
      <w:bookmarkEnd w:id="121"/>
      <w:bookmarkEnd w:id="122"/>
      <w:bookmarkEnd w:id="123"/>
      <w:bookmarkEnd w:id="124"/>
      <w:bookmarkEnd w:id="125"/>
      <w:bookmarkEnd w:id="126"/>
      <w:bookmarkEnd w:id="127"/>
    </w:p>
    <w:p w:rsidR="00BB0866" w:rsidRDefault="00BB0866" w:rsidP="00BB0866">
      <w:pPr>
        <w:pStyle w:val="a5"/>
        <w:kinsoku w:val="0"/>
        <w:spacing w:before="0" w:after="0"/>
        <w:ind w:leftChars="1100" w:left="3742"/>
        <w:jc w:val="both"/>
        <w:rPr>
          <w:b w:val="0"/>
          <w:bCs/>
          <w:snapToGrid/>
          <w:spacing w:val="12"/>
          <w:kern w:val="0"/>
          <w:sz w:val="40"/>
        </w:rPr>
      </w:pPr>
    </w:p>
    <w:p w:rsidR="00BB0866" w:rsidRDefault="00BB0866" w:rsidP="00BB0866">
      <w:pPr>
        <w:pStyle w:val="a5"/>
        <w:kinsoku w:val="0"/>
        <w:spacing w:before="0" w:after="0"/>
        <w:ind w:leftChars="1100" w:left="3742"/>
        <w:jc w:val="both"/>
        <w:rPr>
          <w:b w:val="0"/>
          <w:bCs/>
          <w:snapToGrid/>
          <w:spacing w:val="12"/>
          <w:kern w:val="0"/>
          <w:sz w:val="40"/>
        </w:rPr>
      </w:pPr>
    </w:p>
    <w:p w:rsidR="00BB0866" w:rsidRDefault="00BB0866" w:rsidP="00BB0866">
      <w:pPr>
        <w:pStyle w:val="a5"/>
        <w:kinsoku w:val="0"/>
        <w:spacing w:before="0" w:after="0"/>
        <w:ind w:leftChars="1100" w:left="3742"/>
        <w:jc w:val="both"/>
        <w:rPr>
          <w:b w:val="0"/>
          <w:bCs/>
          <w:snapToGrid/>
          <w:spacing w:val="12"/>
          <w:kern w:val="0"/>
          <w:sz w:val="40"/>
        </w:rPr>
      </w:pPr>
    </w:p>
    <w:p w:rsidR="00BB0866" w:rsidRDefault="00BB0866" w:rsidP="007540C7">
      <w:pPr>
        <w:pStyle w:val="a5"/>
        <w:kinsoku w:val="0"/>
        <w:spacing w:before="0" w:after="0"/>
        <w:ind w:leftChars="1100" w:left="3742" w:firstLineChars="50" w:firstLine="222"/>
        <w:jc w:val="both"/>
        <w:rPr>
          <w:rFonts w:hint="eastAsia"/>
          <w:b w:val="0"/>
          <w:bCs/>
          <w:snapToGrid/>
          <w:spacing w:val="12"/>
          <w:kern w:val="0"/>
          <w:sz w:val="40"/>
        </w:rPr>
      </w:pPr>
      <w:r>
        <w:rPr>
          <w:rFonts w:hint="eastAsia"/>
          <w:b w:val="0"/>
          <w:bCs/>
          <w:snapToGrid/>
          <w:spacing w:val="12"/>
          <w:kern w:val="0"/>
          <w:sz w:val="40"/>
        </w:rPr>
        <w:t>調查委員：</w:t>
      </w:r>
      <w:r w:rsidR="007540C7">
        <w:rPr>
          <w:rFonts w:hint="eastAsia"/>
          <w:b w:val="0"/>
          <w:bCs/>
          <w:snapToGrid/>
          <w:spacing w:val="12"/>
          <w:kern w:val="0"/>
          <w:sz w:val="40"/>
        </w:rPr>
        <w:t>林雅鋒</w:t>
      </w:r>
    </w:p>
    <w:p w:rsidR="007540C7" w:rsidRDefault="007540C7" w:rsidP="007540C7">
      <w:pPr>
        <w:pStyle w:val="a5"/>
        <w:kinsoku w:val="0"/>
        <w:spacing w:before="0" w:after="0"/>
        <w:ind w:leftChars="1100" w:left="3742" w:firstLineChars="550" w:firstLine="2443"/>
        <w:jc w:val="both"/>
        <w:rPr>
          <w:rFonts w:ascii="Times New Roman"/>
          <w:b w:val="0"/>
          <w:bCs/>
          <w:snapToGrid/>
          <w:spacing w:val="0"/>
          <w:kern w:val="0"/>
          <w:sz w:val="40"/>
        </w:rPr>
      </w:pPr>
      <w:r>
        <w:rPr>
          <w:rFonts w:hint="eastAsia"/>
          <w:b w:val="0"/>
          <w:bCs/>
          <w:snapToGrid/>
          <w:spacing w:val="12"/>
          <w:kern w:val="0"/>
          <w:sz w:val="40"/>
        </w:rPr>
        <w:t>王美玉</w:t>
      </w:r>
    </w:p>
    <w:p w:rsidR="00BB0866" w:rsidRDefault="00BB0866" w:rsidP="00BB0866">
      <w:pPr>
        <w:pStyle w:val="a5"/>
        <w:kinsoku w:val="0"/>
        <w:spacing w:before="0" w:after="0"/>
        <w:ind w:leftChars="1100" w:left="3742" w:firstLineChars="500" w:firstLine="2021"/>
        <w:jc w:val="both"/>
        <w:rPr>
          <w:b w:val="0"/>
          <w:bCs/>
          <w:snapToGrid/>
          <w:spacing w:val="12"/>
          <w:kern w:val="0"/>
        </w:rPr>
      </w:pPr>
    </w:p>
    <w:p w:rsidR="00BB0866" w:rsidRDefault="00BB0866" w:rsidP="00BB0866">
      <w:pPr>
        <w:pStyle w:val="a5"/>
        <w:kinsoku w:val="0"/>
        <w:spacing w:before="0" w:after="0"/>
        <w:ind w:leftChars="1100" w:left="3742" w:firstLineChars="500" w:firstLine="2021"/>
        <w:jc w:val="both"/>
        <w:rPr>
          <w:b w:val="0"/>
          <w:bCs/>
          <w:snapToGrid/>
          <w:spacing w:val="12"/>
          <w:kern w:val="0"/>
        </w:rPr>
      </w:pPr>
    </w:p>
    <w:p w:rsidR="00BB0866" w:rsidRDefault="00BB0866" w:rsidP="00BB0866">
      <w:pPr>
        <w:pStyle w:val="a5"/>
        <w:kinsoku w:val="0"/>
        <w:spacing w:before="0" w:after="0"/>
        <w:ind w:leftChars="1100" w:left="3742" w:firstLineChars="500" w:firstLine="2021"/>
        <w:jc w:val="both"/>
        <w:rPr>
          <w:b w:val="0"/>
          <w:bCs/>
          <w:snapToGrid/>
          <w:spacing w:val="12"/>
          <w:kern w:val="0"/>
        </w:rPr>
      </w:pPr>
    </w:p>
    <w:p w:rsidR="00BB0866" w:rsidRDefault="00BB0866" w:rsidP="00BB0866">
      <w:pPr>
        <w:pStyle w:val="ab"/>
        <w:rPr>
          <w:bCs/>
        </w:rPr>
      </w:pPr>
      <w:r>
        <w:rPr>
          <w:rFonts w:hint="eastAsia"/>
          <w:bCs/>
        </w:rPr>
        <w:t>中華民國</w:t>
      </w:r>
      <w:r w:rsidR="00317701">
        <w:rPr>
          <w:rFonts w:hint="eastAsia"/>
          <w:bCs/>
        </w:rPr>
        <w:t>108</w:t>
      </w:r>
      <w:r>
        <w:rPr>
          <w:rFonts w:hint="eastAsia"/>
          <w:bCs/>
        </w:rPr>
        <w:t>年</w:t>
      </w:r>
      <w:r w:rsidR="007540C7">
        <w:rPr>
          <w:rFonts w:hint="eastAsia"/>
          <w:bCs/>
        </w:rPr>
        <w:t>8</w:t>
      </w:r>
      <w:r w:rsidR="00C0136A">
        <w:rPr>
          <w:rFonts w:hint="eastAsia"/>
          <w:bCs/>
        </w:rPr>
        <w:t xml:space="preserve"> </w:t>
      </w:r>
      <w:r>
        <w:rPr>
          <w:rFonts w:hint="eastAsia"/>
          <w:bCs/>
        </w:rPr>
        <w:t>月</w:t>
      </w:r>
      <w:r w:rsidR="007540C7">
        <w:rPr>
          <w:rFonts w:hint="eastAsia"/>
          <w:bCs/>
        </w:rPr>
        <w:t>14</w:t>
      </w:r>
      <w:r w:rsidR="00C0136A">
        <w:rPr>
          <w:rFonts w:hint="eastAsia"/>
          <w:bCs/>
        </w:rPr>
        <w:t xml:space="preserve"> </w:t>
      </w:r>
      <w:r>
        <w:rPr>
          <w:rFonts w:hint="eastAsia"/>
          <w:bCs/>
        </w:rPr>
        <w:t>日</w:t>
      </w:r>
    </w:p>
    <w:p w:rsidR="00BB0866" w:rsidRDefault="00BB0866" w:rsidP="00BB0866">
      <w:pPr>
        <w:pStyle w:val="ab"/>
        <w:rPr>
          <w:bCs/>
        </w:rPr>
      </w:pPr>
    </w:p>
    <w:p w:rsidR="00BB0866" w:rsidRDefault="00BB0866" w:rsidP="00BB0866">
      <w:pPr>
        <w:pStyle w:val="a0"/>
        <w:numPr>
          <w:ilvl w:val="0"/>
          <w:numId w:val="0"/>
        </w:numPr>
        <w:rPr>
          <w:bCs/>
        </w:rPr>
      </w:pPr>
      <w:bookmarkStart w:id="128" w:name="_GoBack"/>
      <w:bookmarkEnd w:id="128"/>
    </w:p>
    <w:p w:rsidR="00E53FA4" w:rsidRPr="00BB0866" w:rsidRDefault="00E53FA4" w:rsidP="00E53FA4">
      <w:pPr>
        <w:tabs>
          <w:tab w:val="left" w:pos="567"/>
        </w:tabs>
        <w:ind w:leftChars="500" w:left="1701" w:firstLineChars="200" w:firstLine="680"/>
        <w:jc w:val="both"/>
        <w:rPr>
          <w:rFonts w:ascii="標楷體"/>
          <w:kern w:val="0"/>
        </w:rPr>
      </w:pPr>
    </w:p>
    <w:sectPr w:rsidR="00E53FA4" w:rsidRPr="00BB0866" w:rsidSect="003A2977">
      <w:footerReference w:type="default" r:id="rId9"/>
      <w:type w:val="oddPage"/>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7AA" w:rsidRDefault="009E47AA">
      <w:r>
        <w:separator/>
      </w:r>
    </w:p>
  </w:endnote>
  <w:endnote w:type="continuationSeparator" w:id="0">
    <w:p w:rsidR="009E47AA" w:rsidRDefault="009E4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674" w:rsidRDefault="00ED3674">
    <w:pPr>
      <w:pStyle w:val="af1"/>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7540C7">
      <w:rPr>
        <w:rStyle w:val="a7"/>
        <w:noProof/>
        <w:sz w:val="24"/>
      </w:rPr>
      <w:t>38</w:t>
    </w:r>
    <w:r>
      <w:rPr>
        <w:rStyle w:val="a7"/>
        <w:sz w:val="24"/>
      </w:rPr>
      <w:fldChar w:fldCharType="end"/>
    </w:r>
  </w:p>
  <w:p w:rsidR="00ED3674" w:rsidRDefault="00ED367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7AA" w:rsidRDefault="009E47AA">
      <w:r>
        <w:separator/>
      </w:r>
    </w:p>
  </w:footnote>
  <w:footnote w:type="continuationSeparator" w:id="0">
    <w:p w:rsidR="009E47AA" w:rsidRDefault="009E47AA">
      <w:r>
        <w:continuationSeparator/>
      </w:r>
    </w:p>
  </w:footnote>
  <w:footnote w:id="1">
    <w:p w:rsidR="00ED3674" w:rsidRDefault="00ED3674" w:rsidP="006668D6">
      <w:pPr>
        <w:pStyle w:val="af"/>
      </w:pPr>
      <w:r>
        <w:rPr>
          <w:rStyle w:val="af4"/>
        </w:rPr>
        <w:footnoteRef/>
      </w:r>
      <w:r>
        <w:t xml:space="preserve"> </w:t>
      </w:r>
      <w:r>
        <w:rPr>
          <w:rFonts w:hint="eastAsia"/>
        </w:rPr>
        <w:t>少事法第</w:t>
      </w:r>
      <w:r>
        <w:rPr>
          <w:rFonts w:hint="eastAsia"/>
        </w:rPr>
        <w:t>55</w:t>
      </w:r>
      <w:r>
        <w:rPr>
          <w:rFonts w:hint="eastAsia"/>
        </w:rPr>
        <w:t>條第</w:t>
      </w:r>
      <w:r>
        <w:rPr>
          <w:rFonts w:hint="eastAsia"/>
        </w:rPr>
        <w:t>4</w:t>
      </w:r>
      <w:r>
        <w:rPr>
          <w:rFonts w:hint="eastAsia"/>
        </w:rPr>
        <w:t>項規定：「少年在保護管束期間違反應遵守之事項，情節重大，或曾受前項觀察處分後，再違反應遵守之事項，足認保護管束難收效果者，少年保護官得聲請少年法院裁定撤銷保護管束，將所餘之執行期間令入感化處所施以感化教育，其所餘之期間不滿</w:t>
      </w:r>
      <w:r>
        <w:rPr>
          <w:rFonts w:hint="eastAsia"/>
        </w:rPr>
        <w:t>6</w:t>
      </w:r>
      <w:r>
        <w:rPr>
          <w:rFonts w:hint="eastAsia"/>
        </w:rPr>
        <w:t>月者，應執行至</w:t>
      </w:r>
      <w:r>
        <w:rPr>
          <w:rFonts w:hint="eastAsia"/>
        </w:rPr>
        <w:t>6</w:t>
      </w:r>
      <w:r>
        <w:rPr>
          <w:rFonts w:hint="eastAsia"/>
        </w:rPr>
        <w:t>月。」</w:t>
      </w:r>
    </w:p>
  </w:footnote>
  <w:footnote w:id="2">
    <w:p w:rsidR="00ED3674" w:rsidRDefault="00ED3674" w:rsidP="00BB0866">
      <w:pPr>
        <w:pStyle w:val="af"/>
      </w:pPr>
      <w:r>
        <w:rPr>
          <w:rStyle w:val="af4"/>
        </w:rPr>
        <w:footnoteRef/>
      </w:r>
      <w:r>
        <w:rPr>
          <w:rFonts w:hint="eastAsia"/>
        </w:rPr>
        <w:t>兒童權利公約第</w:t>
      </w:r>
      <w:r>
        <w:rPr>
          <w:rFonts w:hint="eastAsia"/>
        </w:rPr>
        <w:t>2</w:t>
      </w:r>
      <w:r>
        <w:rPr>
          <w:rFonts w:hint="eastAsia"/>
        </w:rPr>
        <w:t>條規定：「公約所揭示保障及促進兒童及少年權利之規定，具有國內法律之效力。」第</w:t>
      </w:r>
      <w:r>
        <w:rPr>
          <w:rFonts w:hint="eastAsia"/>
        </w:rPr>
        <w:t>3</w:t>
      </w:r>
      <w:r>
        <w:rPr>
          <w:rFonts w:hint="eastAsia"/>
        </w:rPr>
        <w:t>條規定：「適用公約規定之法規及行政措施，應參照公約意旨及聯合國兒童權利委員會對公約之解釋。」</w:t>
      </w:r>
    </w:p>
  </w:footnote>
  <w:footnote w:id="3">
    <w:p w:rsidR="00ED3674" w:rsidRPr="00DF462B" w:rsidRDefault="00ED3674" w:rsidP="00BB0866">
      <w:pPr>
        <w:pStyle w:val="af"/>
      </w:pPr>
      <w:r>
        <w:rPr>
          <w:rStyle w:val="af4"/>
        </w:rPr>
        <w:footnoteRef/>
      </w:r>
      <w:r>
        <w:rPr>
          <w:rFonts w:hint="eastAsia"/>
        </w:rPr>
        <w:t>李茂生，</w:t>
      </w:r>
      <w:r w:rsidRPr="002C0E18">
        <w:rPr>
          <w:rFonts w:hint="eastAsia"/>
        </w:rPr>
        <w:t>少年事件處理法論文集一部以贖罪心理與道德決斷形塑出來的法律，初版，台北市，新學林出版</w:t>
      </w:r>
      <w:r>
        <w:rPr>
          <w:rFonts w:hint="eastAsia"/>
        </w:rPr>
        <w:t>，第</w:t>
      </w:r>
      <w:r>
        <w:rPr>
          <w:rFonts w:hint="eastAsia"/>
        </w:rPr>
        <w:t>297-298</w:t>
      </w:r>
      <w:r>
        <w:rPr>
          <w:rFonts w:hint="eastAsia"/>
        </w:rPr>
        <w:t>頁。</w:t>
      </w:r>
    </w:p>
  </w:footnote>
  <w:footnote w:id="4">
    <w:p w:rsidR="00ED3674" w:rsidRDefault="00ED3674" w:rsidP="00BB0866">
      <w:pPr>
        <w:pStyle w:val="af"/>
      </w:pPr>
      <w:r>
        <w:rPr>
          <w:rStyle w:val="af4"/>
        </w:rPr>
        <w:footnoteRef/>
      </w:r>
      <w:r>
        <w:rPr>
          <w:rFonts w:hint="eastAsia"/>
        </w:rPr>
        <w:t>94</w:t>
      </w:r>
      <w:r>
        <w:rPr>
          <w:rFonts w:hint="eastAsia"/>
        </w:rPr>
        <w:t>年少年法院（庭）庭長法官業務研討會法律問題提案第</w:t>
      </w:r>
      <w:r>
        <w:rPr>
          <w:rFonts w:hint="eastAsia"/>
        </w:rPr>
        <w:t>3</w:t>
      </w:r>
      <w:r>
        <w:rPr>
          <w:rFonts w:hint="eastAsia"/>
        </w:rPr>
        <w:t>號</w:t>
      </w:r>
    </w:p>
  </w:footnote>
  <w:footnote w:id="5">
    <w:p w:rsidR="00ED3674" w:rsidRDefault="00ED3674" w:rsidP="00BB0866">
      <w:pPr>
        <w:pStyle w:val="af"/>
      </w:pPr>
      <w:r>
        <w:rPr>
          <w:rStyle w:val="af4"/>
        </w:rPr>
        <w:footnoteRef/>
      </w:r>
      <w:r>
        <w:rPr>
          <w:rFonts w:hint="eastAsia"/>
        </w:rPr>
        <w:t>少事法第</w:t>
      </w:r>
      <w:r>
        <w:rPr>
          <w:rFonts w:hint="eastAsia"/>
        </w:rPr>
        <w:t>50</w:t>
      </w:r>
      <w:r>
        <w:rPr>
          <w:rFonts w:hint="eastAsia"/>
        </w:rPr>
        <w:t>條規定：「……（第</w:t>
      </w:r>
      <w:r>
        <w:rPr>
          <w:rFonts w:hint="eastAsia"/>
        </w:rPr>
        <w:t>2</w:t>
      </w:r>
      <w:r>
        <w:rPr>
          <w:rFonts w:hint="eastAsia"/>
        </w:rPr>
        <w:t>項）</w:t>
      </w:r>
      <w:r w:rsidRPr="00766181">
        <w:rPr>
          <w:rFonts w:hint="eastAsia"/>
        </w:rPr>
        <w:t>行訓誡時，應通知少年之法定代理人或現在保護少年之人及輔佐人到場。少年之假日生活輔導為三次至十次，由少年法院交付少年保護官於假日為之，對少年施以個別或群體之品德教育，輔導其學業或其他作業，並得命為勞動服務，使其養成勤勉習慣及守法精神；其次數由少年保護官視其輔導成效而定。</w:t>
      </w:r>
      <w:r>
        <w:rPr>
          <w:rFonts w:hint="eastAsia"/>
        </w:rPr>
        <w:t>（第</w:t>
      </w:r>
      <w:r>
        <w:rPr>
          <w:rFonts w:hint="eastAsia"/>
        </w:rPr>
        <w:t>3</w:t>
      </w:r>
      <w:r>
        <w:rPr>
          <w:rFonts w:hint="eastAsia"/>
        </w:rPr>
        <w:t>項）</w:t>
      </w:r>
      <w:r w:rsidRPr="00766181">
        <w:rPr>
          <w:rFonts w:hint="eastAsia"/>
        </w:rPr>
        <w:t>前項假日生活輔導，少年法院得依少年保護官之意見，將少年交付適當之機關、團體或個人為之，受少年保護官之指導。</w:t>
      </w:r>
      <w:r>
        <w:rPr>
          <w:rFonts w:hint="eastAsia"/>
        </w:rPr>
        <w:t>」、第</w:t>
      </w:r>
      <w:r>
        <w:rPr>
          <w:rFonts w:hint="eastAsia"/>
        </w:rPr>
        <w:t>51</w:t>
      </w:r>
      <w:r>
        <w:rPr>
          <w:rFonts w:hint="eastAsia"/>
        </w:rPr>
        <w:t>條規定：「</w:t>
      </w:r>
      <w:r w:rsidRPr="00766181">
        <w:rPr>
          <w:rFonts w:hint="eastAsia"/>
        </w:rPr>
        <w:t>對於少年之保護管束，由少年保護官掌理之；少年保護官應告少年以應遵守之事項，與之常保接觸，注意其行動，隨時加以指示；並就少年之教養、醫治疾病、謀求職業及改善環境，予以相當輔導。</w:t>
      </w:r>
      <w:r>
        <w:rPr>
          <w:rFonts w:hint="eastAsia"/>
        </w:rPr>
        <w:t>……（第</w:t>
      </w:r>
      <w:r>
        <w:rPr>
          <w:rFonts w:hint="eastAsia"/>
        </w:rPr>
        <w:t>3</w:t>
      </w:r>
      <w:r>
        <w:rPr>
          <w:rFonts w:hint="eastAsia"/>
        </w:rPr>
        <w:t>項）</w:t>
      </w:r>
      <w:r w:rsidRPr="00766181">
        <w:rPr>
          <w:rFonts w:hint="eastAsia"/>
        </w:rPr>
        <w:t>少年法院得依少年保護官之意見，將少年交付適當之福利或教養機構、慈善團體、少年之最近親屬或其他適當之人保護管束，受少年保護官之指導。</w:t>
      </w:r>
      <w:r>
        <w:rPr>
          <w:rFonts w:hint="eastAsia"/>
        </w:rPr>
        <w:t>」、第</w:t>
      </w:r>
      <w:r>
        <w:rPr>
          <w:rFonts w:hint="eastAsia"/>
        </w:rPr>
        <w:t>52</w:t>
      </w:r>
      <w:r>
        <w:rPr>
          <w:rFonts w:hint="eastAsia"/>
        </w:rPr>
        <w:t>條：「</w:t>
      </w:r>
      <w:r w:rsidRPr="00341B87">
        <w:rPr>
          <w:rFonts w:hint="eastAsia"/>
        </w:rPr>
        <w:t>對於少年之交付安置輔導及施以感化教育時，由少年法院依其行為性質、身心狀況、學業程度及其他必要事項，分類交付適當之福利、教養機構、醫療機構、執行過渡性教育措施、其他適當措施之處所或感化教育機構執行之，受少年法院之指導。</w:t>
      </w:r>
      <w:r>
        <w:rPr>
          <w:rFonts w:hint="eastAsia"/>
        </w:rPr>
        <w:t>」</w:t>
      </w:r>
    </w:p>
  </w:footnote>
  <w:footnote w:id="6">
    <w:p w:rsidR="00ED3674" w:rsidRPr="00157BED" w:rsidRDefault="00ED3674" w:rsidP="00BB0866">
      <w:pPr>
        <w:pStyle w:val="af"/>
      </w:pPr>
      <w:r>
        <w:rPr>
          <w:rStyle w:val="af4"/>
        </w:rPr>
        <w:footnoteRef/>
      </w:r>
      <w:r>
        <w:rPr>
          <w:rFonts w:hint="eastAsia"/>
        </w:rPr>
        <w:t>李茂生，</w:t>
      </w:r>
      <w:r w:rsidRPr="002C0E18">
        <w:rPr>
          <w:rFonts w:hint="eastAsia"/>
        </w:rPr>
        <w:t>少年事件處理法論文集</w:t>
      </w:r>
      <w:r>
        <w:rPr>
          <w:rFonts w:hint="eastAsia"/>
        </w:rPr>
        <w:t xml:space="preserve"> </w:t>
      </w:r>
      <w:r w:rsidRPr="002C0E18">
        <w:rPr>
          <w:rFonts w:hint="eastAsia"/>
        </w:rPr>
        <w:t>一部以贖罪心理與道德決斷形塑出來的法律，初版，台北市，新學林出版</w:t>
      </w:r>
      <w:r>
        <w:rPr>
          <w:rFonts w:hint="eastAsia"/>
        </w:rPr>
        <w:t>，頁</w:t>
      </w:r>
      <w:r>
        <w:rPr>
          <w:rFonts w:hint="eastAsia"/>
        </w:rPr>
        <w:t>336-337</w:t>
      </w:r>
      <w:r>
        <w:rPr>
          <w:rFonts w:hint="eastAsia"/>
        </w:rPr>
        <w:t>，頁</w:t>
      </w:r>
      <w:r>
        <w:rPr>
          <w:rFonts w:hint="eastAsia"/>
        </w:rPr>
        <w:t>298</w:t>
      </w:r>
      <w:r>
        <w:rPr>
          <w:rFonts w:hint="eastAsia"/>
        </w:rPr>
        <w:t>，註</w:t>
      </w:r>
      <w:r>
        <w:rPr>
          <w:rFonts w:hint="eastAsia"/>
        </w:rPr>
        <w:t>8</w:t>
      </w:r>
      <w:r>
        <w:rPr>
          <w:rFonts w:hint="eastAsia"/>
        </w:rPr>
        <w:t>；頁</w:t>
      </w:r>
      <w:r>
        <w:rPr>
          <w:rFonts w:hint="eastAsia"/>
        </w:rPr>
        <w:t>175</w:t>
      </w:r>
      <w:r>
        <w:rPr>
          <w:rFonts w:hint="eastAsia"/>
        </w:rPr>
        <w:t>，註</w:t>
      </w:r>
      <w:r>
        <w:rPr>
          <w:rFonts w:hint="eastAsia"/>
        </w:rPr>
        <w:t>82</w:t>
      </w:r>
      <w:r>
        <w:rPr>
          <w:rFonts w:hint="eastAsia"/>
        </w:rPr>
        <w:t>。</w:t>
      </w:r>
    </w:p>
  </w:footnote>
  <w:footnote w:id="7">
    <w:p w:rsidR="00ED3674" w:rsidRPr="006A4AC7" w:rsidRDefault="00ED3674" w:rsidP="00BB0866">
      <w:pPr>
        <w:pStyle w:val="af"/>
      </w:pPr>
      <w:r>
        <w:rPr>
          <w:rStyle w:val="af4"/>
        </w:rPr>
        <w:footnoteRef/>
      </w:r>
      <w:r>
        <w:rPr>
          <w:rFonts w:hint="eastAsia"/>
        </w:rPr>
        <w:t>少事法第</w:t>
      </w:r>
      <w:r>
        <w:rPr>
          <w:rFonts w:hint="eastAsia"/>
        </w:rPr>
        <w:t>55</w:t>
      </w:r>
      <w:r>
        <w:rPr>
          <w:rFonts w:hint="eastAsia"/>
        </w:rPr>
        <w:t>條第</w:t>
      </w:r>
      <w:r>
        <w:rPr>
          <w:rFonts w:hint="eastAsia"/>
        </w:rPr>
        <w:t>4</w:t>
      </w:r>
      <w:r>
        <w:rPr>
          <w:rFonts w:hint="eastAsia"/>
        </w:rPr>
        <w:t>項：「</w:t>
      </w:r>
      <w:r w:rsidRPr="006A4AC7">
        <w:rPr>
          <w:rFonts w:hint="eastAsia"/>
        </w:rPr>
        <w:t>少年在保護管束期間違反應遵守之事項，情節重大，或曾受前項觀察處分後，再違反應遵守之事項，足認保護管束難收效果者，少年保護官得聲請少年法院裁定撤銷保護管束，將所餘之執行期間令入感化處所施以感化教育，其所餘之期間不滿</w:t>
      </w:r>
      <w:r>
        <w:rPr>
          <w:rFonts w:hint="eastAsia"/>
        </w:rPr>
        <w:t>6</w:t>
      </w:r>
      <w:r w:rsidRPr="006A4AC7">
        <w:rPr>
          <w:rFonts w:hint="eastAsia"/>
        </w:rPr>
        <w:t>月者，應執行至</w:t>
      </w:r>
      <w:r>
        <w:rPr>
          <w:rFonts w:hint="eastAsia"/>
        </w:rPr>
        <w:t>6</w:t>
      </w:r>
      <w:r w:rsidRPr="006A4AC7">
        <w:rPr>
          <w:rFonts w:hint="eastAsia"/>
        </w:rPr>
        <w:t>月。</w:t>
      </w:r>
      <w:r>
        <w:rPr>
          <w:rFonts w:hint="eastAsia"/>
        </w:rPr>
        <w:t>」第</w:t>
      </w:r>
      <w:r>
        <w:rPr>
          <w:rFonts w:hint="eastAsia"/>
        </w:rPr>
        <w:t>55</w:t>
      </w:r>
      <w:r>
        <w:rPr>
          <w:rFonts w:hint="eastAsia"/>
        </w:rPr>
        <w:t>條之</w:t>
      </w:r>
      <w:r>
        <w:rPr>
          <w:rFonts w:hint="eastAsia"/>
        </w:rPr>
        <w:t>2</w:t>
      </w:r>
      <w:r>
        <w:rPr>
          <w:rFonts w:hint="eastAsia"/>
        </w:rPr>
        <w:t>第</w:t>
      </w:r>
      <w:r>
        <w:rPr>
          <w:rFonts w:hint="eastAsia"/>
        </w:rPr>
        <w:t>4</w:t>
      </w:r>
      <w:r>
        <w:rPr>
          <w:rFonts w:hint="eastAsia"/>
        </w:rPr>
        <w:t>項：「</w:t>
      </w:r>
      <w:r w:rsidRPr="006A4AC7">
        <w:rPr>
          <w:rFonts w:hint="eastAsia"/>
        </w:rPr>
        <w:t>少年在安置輔導期間違反應遵守之事項，情節重大，或曾受第五十五條之三留置觀察處分後，再違反應遵守之事項，足認安置輔導難收效果者，少年保護官、負責安置輔導之福利、教養機構、醫療機構、執行過渡性教育措施或其他適當措施之處所、少年之法定代理人或現在保護少年之人得檢具事證，聲請少年法院裁定撤銷安置輔導，將所餘之執行期間令入感化處所施以感化教育，其所餘之期間不滿六月者，應執行至六月。</w:t>
      </w:r>
      <w:r>
        <w:rPr>
          <w:rFonts w:hint="eastAsia"/>
        </w:rPr>
        <w:t>」第</w:t>
      </w:r>
      <w:r>
        <w:rPr>
          <w:rFonts w:hint="eastAsia"/>
        </w:rPr>
        <w:t>56</w:t>
      </w:r>
      <w:r>
        <w:rPr>
          <w:rFonts w:hint="eastAsia"/>
        </w:rPr>
        <w:t>條第</w:t>
      </w:r>
      <w:r>
        <w:rPr>
          <w:rFonts w:hint="eastAsia"/>
        </w:rPr>
        <w:t>1</w:t>
      </w:r>
      <w:r>
        <w:rPr>
          <w:rFonts w:hint="eastAsia"/>
        </w:rPr>
        <w:t>項及第</w:t>
      </w:r>
      <w:r>
        <w:rPr>
          <w:rFonts w:hint="eastAsia"/>
        </w:rPr>
        <w:t>3</w:t>
      </w:r>
      <w:r>
        <w:rPr>
          <w:rFonts w:hint="eastAsia"/>
        </w:rPr>
        <w:t>項：「（第</w:t>
      </w:r>
      <w:r>
        <w:rPr>
          <w:rFonts w:hint="eastAsia"/>
        </w:rPr>
        <w:t>1</w:t>
      </w:r>
      <w:r>
        <w:rPr>
          <w:rFonts w:hint="eastAsia"/>
        </w:rPr>
        <w:t>項）</w:t>
      </w:r>
      <w:r w:rsidRPr="006A4AC7">
        <w:rPr>
          <w:rFonts w:hint="eastAsia"/>
        </w:rPr>
        <w:t>執行感化教育已逾六月，認無繼續執行之必要者，得由少年保護官或執行機關檢具事證，聲請少年法院裁定免除或停止其執行。</w:t>
      </w:r>
      <w:r>
        <w:rPr>
          <w:rFonts w:hint="eastAsia"/>
        </w:rPr>
        <w:t>……（第</w:t>
      </w:r>
      <w:r>
        <w:rPr>
          <w:rFonts w:hint="eastAsia"/>
        </w:rPr>
        <w:t>3</w:t>
      </w:r>
      <w:r>
        <w:rPr>
          <w:rFonts w:hint="eastAsia"/>
        </w:rPr>
        <w:t>項）第一項停止感化教育之執行者，所餘之執行時間，應由少年法院裁定交付保護管束。」</w:t>
      </w:r>
    </w:p>
  </w:footnote>
  <w:footnote w:id="8">
    <w:p w:rsidR="00ED3674" w:rsidRPr="005626F0" w:rsidRDefault="00ED3674" w:rsidP="00BB0866">
      <w:pPr>
        <w:pStyle w:val="af"/>
      </w:pPr>
      <w:r>
        <w:rPr>
          <w:rStyle w:val="af4"/>
        </w:rPr>
        <w:footnoteRef/>
      </w:r>
      <w:r>
        <w:rPr>
          <w:rFonts w:hint="eastAsia"/>
        </w:rPr>
        <w:t>李茂生教授指出：少事法於</w:t>
      </w:r>
      <w:r>
        <w:rPr>
          <w:rFonts w:hint="eastAsia"/>
        </w:rPr>
        <w:t>86</w:t>
      </w:r>
      <w:r>
        <w:rPr>
          <w:rFonts w:hint="eastAsia"/>
        </w:rPr>
        <w:t>年新增第</w:t>
      </w:r>
      <w:r>
        <w:rPr>
          <w:rFonts w:hint="eastAsia"/>
        </w:rPr>
        <w:t>42</w:t>
      </w:r>
      <w:r>
        <w:rPr>
          <w:rFonts w:hint="eastAsia"/>
        </w:rPr>
        <w:t>條第</w:t>
      </w:r>
      <w:r>
        <w:rPr>
          <w:rFonts w:hint="eastAsia"/>
        </w:rPr>
        <w:t>1</w:t>
      </w:r>
      <w:r>
        <w:rPr>
          <w:rFonts w:hint="eastAsia"/>
        </w:rPr>
        <w:t>項第</w:t>
      </w:r>
      <w:r>
        <w:rPr>
          <w:rFonts w:hint="eastAsia"/>
        </w:rPr>
        <w:t>3</w:t>
      </w:r>
      <w:r>
        <w:rPr>
          <w:rFonts w:hint="eastAsia"/>
        </w:rPr>
        <w:t>款「安置輔導處分」之理由在於：「安置輔導處分雖然名稱上是個保護處分，實質上卻不是『保護處分（的一種）』，而是後期轉介的機制。且其本質是設施收容式的特殊保護管束或密集式保護管束（亦即，全天候保護管束）。請參見李茂生著，</w:t>
      </w:r>
      <w:r w:rsidRPr="002C0E18">
        <w:rPr>
          <w:rFonts w:hint="eastAsia"/>
        </w:rPr>
        <w:t>少年事件處理法論文集</w:t>
      </w:r>
      <w:r>
        <w:rPr>
          <w:rFonts w:hint="eastAsia"/>
        </w:rPr>
        <w:t xml:space="preserve"> </w:t>
      </w:r>
      <w:r w:rsidRPr="002C0E18">
        <w:rPr>
          <w:rFonts w:hint="eastAsia"/>
        </w:rPr>
        <w:t>一部以贖罪心理與道德決斷形塑出來的法律，初版，台北市，新學林出版</w:t>
      </w:r>
      <w:r>
        <w:rPr>
          <w:rFonts w:hint="eastAsia"/>
        </w:rPr>
        <w:t>，頁</w:t>
      </w:r>
      <w:r>
        <w:rPr>
          <w:rFonts w:hint="eastAsia"/>
        </w:rPr>
        <w:t>298</w:t>
      </w:r>
      <w:r>
        <w:rPr>
          <w:rFonts w:hint="eastAsia"/>
        </w:rPr>
        <w:t>，註</w:t>
      </w:r>
      <w:r>
        <w:rPr>
          <w:rFonts w:hint="eastAsia"/>
        </w:rPr>
        <w:t>8</w:t>
      </w:r>
      <w:r>
        <w:rPr>
          <w:rFonts w:hint="eastAsia"/>
        </w:rPr>
        <w:t>。</w:t>
      </w:r>
    </w:p>
  </w:footnote>
  <w:footnote w:id="9">
    <w:p w:rsidR="00ED3674" w:rsidRDefault="00ED3674" w:rsidP="00BB0866">
      <w:pPr>
        <w:pStyle w:val="af"/>
      </w:pPr>
      <w:r>
        <w:rPr>
          <w:rStyle w:val="af4"/>
        </w:rPr>
        <w:footnoteRef/>
      </w:r>
      <w:r>
        <w:rPr>
          <w:rFonts w:hint="eastAsia"/>
        </w:rPr>
        <w:t>少事法第</w:t>
      </w:r>
      <w:r>
        <w:rPr>
          <w:rFonts w:hint="eastAsia"/>
        </w:rPr>
        <w:t>56</w:t>
      </w:r>
      <w:r>
        <w:rPr>
          <w:rFonts w:hint="eastAsia"/>
        </w:rPr>
        <w:t>條規定：「（第</w:t>
      </w:r>
      <w:r>
        <w:rPr>
          <w:rFonts w:hint="eastAsia"/>
        </w:rPr>
        <w:t>1</w:t>
      </w:r>
      <w:r>
        <w:rPr>
          <w:rFonts w:hint="eastAsia"/>
        </w:rPr>
        <w:t>項）兒童及少年有下列各款情形之一者，直轄市、縣（市）主管機關應予保護、安置或為其他處置；必要時得進行緊急安置：一、兒童及少年未受適當之養育或照顧。二、兒童及少年有立即接受醫療之必要，而未就醫。三、兒童及少年遭受遺棄、身心虐待、買賣、質押，被強迫或引誘從事不正當之行為或工作。四、兒童及少年遭受其他迫害，非立即安置難以有效保護。直轄市、縣（市）主管機關疑有前項各款情事之一者，應基於兒童及少年最佳利益，經多元評估後，加強保護、安置、緊急安置或為其他必要之處置。</w:t>
      </w:r>
    </w:p>
    <w:p w:rsidR="00ED3674" w:rsidRPr="001E1164" w:rsidRDefault="00ED3674" w:rsidP="00BB0866">
      <w:pPr>
        <w:pStyle w:val="af"/>
      </w:pPr>
      <w:r>
        <w:rPr>
          <w:rFonts w:hint="eastAsia"/>
        </w:rPr>
        <w:t>直轄市、縣（市）主管機關為前二項保護、安置、緊急安置或為其他必要之處置時，得請求檢察官或當地警察機關協助之。（第</w:t>
      </w:r>
      <w:r>
        <w:rPr>
          <w:rFonts w:hint="eastAsia"/>
        </w:rPr>
        <w:t>2</w:t>
      </w:r>
      <w:r>
        <w:rPr>
          <w:rFonts w:hint="eastAsia"/>
        </w:rPr>
        <w:t>項）經直轄市、縣（市）主管機關評估第一項各款兒童及少年之生命、身體或自由有立即危險或有危險之虞者，應移送當地司法警察機關報請檢察機關處理。（第</w:t>
      </w:r>
      <w:r>
        <w:rPr>
          <w:rFonts w:hint="eastAsia"/>
        </w:rPr>
        <w:t>3</w:t>
      </w:r>
      <w:r>
        <w:rPr>
          <w:rFonts w:hint="eastAsia"/>
        </w:rPr>
        <w:t>項）第一項兒童及少年之安置，直轄市、縣（市）主管機關得辦理家庭寄養，或交付適當之親屬、第三人、兒童及少年福利機構或其他安置機構教養之。」第</w:t>
      </w:r>
      <w:r>
        <w:rPr>
          <w:rFonts w:hint="eastAsia"/>
        </w:rPr>
        <w:t>57</w:t>
      </w:r>
      <w:r>
        <w:rPr>
          <w:rFonts w:hint="eastAsia"/>
        </w:rPr>
        <w:t>條規定：「（第</w:t>
      </w:r>
      <w:r>
        <w:rPr>
          <w:rFonts w:hint="eastAsia"/>
        </w:rPr>
        <w:t>1</w:t>
      </w:r>
      <w:r>
        <w:rPr>
          <w:rFonts w:hint="eastAsia"/>
        </w:rPr>
        <w:t>項）直轄市、縣（市）主管機關依前條規定緊急安置時，應即通報當地地方法院及警察機關，並通知兒童及少年之父母、監護人。但其無父母、監護人或通知顯有困難時，得不通知之。（第</w:t>
      </w:r>
      <w:r>
        <w:rPr>
          <w:rFonts w:hint="eastAsia"/>
        </w:rPr>
        <w:t>2</w:t>
      </w:r>
      <w:r>
        <w:rPr>
          <w:rFonts w:hint="eastAsia"/>
        </w:rPr>
        <w:t>項）緊急安置不得超過</w:t>
      </w:r>
      <w:r>
        <w:rPr>
          <w:rFonts w:hint="eastAsia"/>
        </w:rPr>
        <w:t>72</w:t>
      </w:r>
      <w:r>
        <w:rPr>
          <w:rFonts w:hint="eastAsia"/>
        </w:rPr>
        <w:t>小時，非</w:t>
      </w:r>
      <w:r>
        <w:rPr>
          <w:rFonts w:hint="eastAsia"/>
        </w:rPr>
        <w:t>72</w:t>
      </w:r>
      <w:r>
        <w:rPr>
          <w:rFonts w:hint="eastAsia"/>
        </w:rPr>
        <w:t>小時以上之安置不足以保護兒童及少年者，得聲請法院裁定繼續安置。繼續安置以</w:t>
      </w:r>
      <w:r>
        <w:rPr>
          <w:rFonts w:hint="eastAsia"/>
        </w:rPr>
        <w:t>3</w:t>
      </w:r>
      <w:r>
        <w:rPr>
          <w:rFonts w:hint="eastAsia"/>
        </w:rPr>
        <w:t>個月為限；必要時，得聲請法院裁定延長之，每次得聲請延長三個月。……」</w:t>
      </w:r>
    </w:p>
  </w:footnote>
  <w:footnote w:id="10">
    <w:p w:rsidR="00ED3674" w:rsidRPr="00E14852" w:rsidRDefault="00ED3674" w:rsidP="00BB0866">
      <w:pPr>
        <w:pStyle w:val="af"/>
      </w:pPr>
      <w:r>
        <w:rPr>
          <w:rStyle w:val="af4"/>
        </w:rPr>
        <w:footnoteRef/>
      </w:r>
      <w:r>
        <w:rPr>
          <w:rFonts w:hint="eastAsia"/>
        </w:rPr>
        <w:t>為符合《兒童權利公約施行法》第</w:t>
      </w:r>
      <w:r>
        <w:rPr>
          <w:rFonts w:hint="eastAsia"/>
        </w:rPr>
        <w:t>7</w:t>
      </w:r>
      <w:r>
        <w:rPr>
          <w:rFonts w:hint="eastAsia"/>
        </w:rPr>
        <w:t>條規定，衛生福利部於</w:t>
      </w:r>
      <w:r>
        <w:rPr>
          <w:rFonts w:hint="eastAsia"/>
        </w:rPr>
        <w:t>105</w:t>
      </w:r>
      <w:r>
        <w:rPr>
          <w:rFonts w:hint="eastAsia"/>
        </w:rPr>
        <w:t>年</w:t>
      </w:r>
      <w:r>
        <w:rPr>
          <w:rFonts w:hint="eastAsia"/>
        </w:rPr>
        <w:t>11</w:t>
      </w:r>
      <w:r>
        <w:rPr>
          <w:rFonts w:hint="eastAsia"/>
        </w:rPr>
        <w:t>月</w:t>
      </w:r>
      <w:r>
        <w:rPr>
          <w:rFonts w:hint="eastAsia"/>
        </w:rPr>
        <w:t>17</w:t>
      </w:r>
      <w:r>
        <w:rPr>
          <w:rFonts w:hint="eastAsia"/>
        </w:rPr>
        <w:t>日提出我國</w:t>
      </w:r>
      <w:r>
        <w:rPr>
          <w:rFonts w:hint="eastAsia"/>
        </w:rPr>
        <w:t>CRC</w:t>
      </w:r>
      <w:r>
        <w:rPr>
          <w:rFonts w:hint="eastAsia"/>
        </w:rPr>
        <w:t>首次國家報告，並於</w:t>
      </w:r>
      <w:r>
        <w:rPr>
          <w:rFonts w:hint="eastAsia"/>
        </w:rPr>
        <w:t>106</w:t>
      </w:r>
      <w:r>
        <w:rPr>
          <w:rFonts w:hint="eastAsia"/>
        </w:rPr>
        <w:t>年</w:t>
      </w:r>
      <w:r>
        <w:rPr>
          <w:rFonts w:hint="eastAsia"/>
        </w:rPr>
        <w:t>11</w:t>
      </w:r>
      <w:r>
        <w:rPr>
          <w:rFonts w:hint="eastAsia"/>
        </w:rPr>
        <w:t>月</w:t>
      </w:r>
      <w:r>
        <w:rPr>
          <w:rFonts w:hint="eastAsia"/>
        </w:rPr>
        <w:t>20</w:t>
      </w:r>
      <w:r>
        <w:rPr>
          <w:rFonts w:hint="eastAsia"/>
        </w:rPr>
        <w:t>日至</w:t>
      </w:r>
      <w:r>
        <w:rPr>
          <w:rFonts w:hint="eastAsia"/>
        </w:rPr>
        <w:t>24</w:t>
      </w:r>
      <w:r>
        <w:rPr>
          <w:rFonts w:hint="eastAsia"/>
        </w:rPr>
        <w:t>日邀請國際專家舉辦國際審查會議，提出</w:t>
      </w:r>
      <w:r>
        <w:rPr>
          <w:rFonts w:hint="eastAsia"/>
        </w:rPr>
        <w:t>98</w:t>
      </w:r>
      <w:r>
        <w:rPr>
          <w:rFonts w:hint="eastAsia"/>
        </w:rPr>
        <w:t>點結論性意見。</w:t>
      </w:r>
    </w:p>
  </w:footnote>
  <w:footnote w:id="11">
    <w:p w:rsidR="00ED3674" w:rsidRPr="00A45EDE" w:rsidRDefault="00ED3674" w:rsidP="00BB0866">
      <w:pPr>
        <w:pStyle w:val="af"/>
      </w:pPr>
      <w:r>
        <w:rPr>
          <w:rStyle w:val="af4"/>
        </w:rPr>
        <w:footnoteRef/>
      </w:r>
      <w:r>
        <w:rPr>
          <w:rFonts w:hint="eastAsia"/>
        </w:rPr>
        <w:t>Juvenile justice, David Haugen and Susan Musser, Greenhaven Press, 2013 P.16</w:t>
      </w:r>
    </w:p>
  </w:footnote>
  <w:footnote w:id="12">
    <w:p w:rsidR="00ED3674" w:rsidRPr="00B40DAF" w:rsidRDefault="00ED3674" w:rsidP="00BB0866">
      <w:pPr>
        <w:pStyle w:val="af"/>
      </w:pPr>
      <w:r>
        <w:rPr>
          <w:rStyle w:val="af4"/>
        </w:rPr>
        <w:footnoteRef/>
      </w:r>
      <w:r>
        <w:rPr>
          <w:rFonts w:hint="eastAsia"/>
        </w:rPr>
        <w:t>郭靜晃、曾華源，少年司法轉向制度之因應，台北市，洪葉文化出版，</w:t>
      </w:r>
      <w:r>
        <w:rPr>
          <w:rFonts w:hint="eastAsia"/>
        </w:rPr>
        <w:t>89</w:t>
      </w:r>
      <w:r>
        <w:rPr>
          <w:rFonts w:hint="eastAsia"/>
        </w:rPr>
        <w:t>年</w:t>
      </w:r>
    </w:p>
  </w:footnote>
  <w:footnote w:id="13">
    <w:p w:rsidR="00ED3674" w:rsidRDefault="00ED3674" w:rsidP="00BB0866">
      <w:pPr>
        <w:pStyle w:val="af"/>
      </w:pPr>
      <w:r>
        <w:rPr>
          <w:rStyle w:val="af4"/>
        </w:rPr>
        <w:footnoteRef/>
      </w:r>
      <w:r>
        <w:rPr>
          <w:rFonts w:hint="eastAsia"/>
        </w:rPr>
        <w:t>78</w:t>
      </w:r>
      <w:r>
        <w:rPr>
          <w:rFonts w:hint="eastAsia"/>
        </w:rPr>
        <w:t>年訂定之「少年福利法」第</w:t>
      </w:r>
      <w:r>
        <w:rPr>
          <w:rFonts w:hint="eastAsia"/>
        </w:rPr>
        <w:t>24</w:t>
      </w:r>
      <w:r>
        <w:rPr>
          <w:rFonts w:hint="eastAsia"/>
        </w:rPr>
        <w:t>條規定：「少年有左列情事之一者，經其父母、養父母或監護人申請或同意，由當地主管機關協調適當之少年福利機構予以輔導或保護：一、違反第</w:t>
      </w:r>
      <w:r>
        <w:rPr>
          <w:rFonts w:hint="eastAsia"/>
        </w:rPr>
        <w:t>21</w:t>
      </w:r>
      <w:r>
        <w:rPr>
          <w:rFonts w:hint="eastAsia"/>
        </w:rPr>
        <w:t>條第</w:t>
      </w:r>
      <w:r>
        <w:rPr>
          <w:rFonts w:hint="eastAsia"/>
        </w:rPr>
        <w:t>1</w:t>
      </w:r>
      <w:r>
        <w:rPr>
          <w:rFonts w:hint="eastAsia"/>
        </w:rPr>
        <w:t>項規定不知悔改者。二、不服教養管理滋生事端者。三、品行頑劣、浪蕩成性者。」</w:t>
      </w:r>
      <w:r>
        <w:rPr>
          <w:rFonts w:hint="eastAsia"/>
        </w:rPr>
        <w:t>92</w:t>
      </w:r>
      <w:r>
        <w:rPr>
          <w:rFonts w:hint="eastAsia"/>
        </w:rPr>
        <w:t>年該法於兒童福利法合併修正為「兒童及少年福利法」，該條移列第</w:t>
      </w:r>
      <w:r>
        <w:rPr>
          <w:rFonts w:hint="eastAsia"/>
        </w:rPr>
        <w:t>33</w:t>
      </w:r>
      <w:r>
        <w:rPr>
          <w:rFonts w:hint="eastAsia"/>
        </w:rPr>
        <w:t>條，規定：「兒童及少年有下列情事之一，宜由相關機構協助、輔導者，直轄市、縣</w:t>
      </w:r>
      <w:r>
        <w:rPr>
          <w:rFonts w:hint="eastAsia"/>
        </w:rPr>
        <w:t xml:space="preserve"> (</w:t>
      </w:r>
      <w:r>
        <w:rPr>
          <w:rFonts w:hint="eastAsia"/>
        </w:rPr>
        <w:t>市</w:t>
      </w:r>
      <w:r>
        <w:rPr>
          <w:rFonts w:hint="eastAsia"/>
        </w:rPr>
        <w:t xml:space="preserve">) </w:t>
      </w:r>
      <w:r>
        <w:rPr>
          <w:rFonts w:hint="eastAsia"/>
        </w:rPr>
        <w:t>主管機關得依其父母、監護人或其他實際照顧兒童及少年之人之申請或經其同意，協調適當之機構協助、輔導或安置之：一、違反第</w:t>
      </w:r>
      <w:r>
        <w:rPr>
          <w:rFonts w:hint="eastAsia"/>
        </w:rPr>
        <w:t>26</w:t>
      </w:r>
      <w:r>
        <w:rPr>
          <w:rFonts w:hint="eastAsia"/>
        </w:rPr>
        <w:t>條第</w:t>
      </w:r>
      <w:r>
        <w:rPr>
          <w:rFonts w:hint="eastAsia"/>
        </w:rPr>
        <w:t>1</w:t>
      </w:r>
      <w:r>
        <w:rPr>
          <w:rFonts w:hint="eastAsia"/>
        </w:rPr>
        <w:t>項、第</w:t>
      </w:r>
      <w:r>
        <w:rPr>
          <w:rFonts w:hint="eastAsia"/>
        </w:rPr>
        <w:t>28</w:t>
      </w:r>
      <w:r>
        <w:rPr>
          <w:rFonts w:hint="eastAsia"/>
        </w:rPr>
        <w:t>條第</w:t>
      </w:r>
      <w:r>
        <w:rPr>
          <w:rFonts w:hint="eastAsia"/>
        </w:rPr>
        <w:t>1</w:t>
      </w:r>
      <w:r>
        <w:rPr>
          <w:rFonts w:hint="eastAsia"/>
        </w:rPr>
        <w:t>項規定或從事第</w:t>
      </w:r>
      <w:r>
        <w:rPr>
          <w:rFonts w:hint="eastAsia"/>
        </w:rPr>
        <w:t>29</w:t>
      </w:r>
      <w:r>
        <w:rPr>
          <w:rFonts w:hint="eastAsia"/>
        </w:rPr>
        <w:t>條第</w:t>
      </w:r>
      <w:r>
        <w:rPr>
          <w:rFonts w:hint="eastAsia"/>
        </w:rPr>
        <w:t>1</w:t>
      </w:r>
      <w:r>
        <w:rPr>
          <w:rFonts w:hint="eastAsia"/>
        </w:rPr>
        <w:t>項禁止從事之工作，經其父母、監護人或其他實際照顧兒童及少年之人盡力禁止而無效果。二、有品行不端、暴力等偏差行為，情形嚴重，經其父母、監護人或其他實際照顧兒童及少年之人盡力矯正而無效果。……」</w:t>
      </w:r>
    </w:p>
  </w:footnote>
  <w:footnote w:id="14">
    <w:p w:rsidR="00ED3674" w:rsidRPr="005E301D" w:rsidRDefault="00ED3674" w:rsidP="00BB0866">
      <w:pPr>
        <w:pStyle w:val="af"/>
      </w:pPr>
      <w:r>
        <w:rPr>
          <w:rStyle w:val="af4"/>
        </w:rPr>
        <w:footnoteRef/>
      </w:r>
      <w:r>
        <w:rPr>
          <w:rFonts w:hint="eastAsia"/>
        </w:rPr>
        <w:t>請參見李茂生，少年事件處理法論文集</w:t>
      </w:r>
      <w:r>
        <w:rPr>
          <w:rFonts w:hint="eastAsia"/>
        </w:rPr>
        <w:t xml:space="preserve"> </w:t>
      </w:r>
      <w:r>
        <w:rPr>
          <w:rFonts w:hint="eastAsia"/>
        </w:rPr>
        <w:t>一部以贖罪心理與道德決斷形塑出來的法律，初版，台北市，新學林出版，頁</w:t>
      </w:r>
      <w:r>
        <w:rPr>
          <w:rFonts w:hint="eastAsia"/>
        </w:rPr>
        <w:t>262</w:t>
      </w:r>
      <w:r>
        <w:rPr>
          <w:rFonts w:hint="eastAsia"/>
        </w:rPr>
        <w:t>頁以下。</w:t>
      </w:r>
    </w:p>
  </w:footnote>
  <w:footnote w:id="15">
    <w:p w:rsidR="00ED3674" w:rsidRPr="00997D5D" w:rsidRDefault="00ED3674" w:rsidP="00BB0866">
      <w:pPr>
        <w:pStyle w:val="af"/>
      </w:pPr>
      <w:r>
        <w:rPr>
          <w:rStyle w:val="af4"/>
        </w:rPr>
        <w:footnoteRef/>
      </w:r>
      <w:r>
        <w:rPr>
          <w:rFonts w:hint="eastAsia"/>
        </w:rPr>
        <w:t>相關論述請參見</w:t>
      </w:r>
      <w:r w:rsidRPr="00997D5D">
        <w:rPr>
          <w:rFonts w:hint="eastAsia"/>
        </w:rPr>
        <w:t>何明晃，少年事件處理法安置輔導制度運作困境之檢討與改革建議，社區發展季刊第</w:t>
      </w:r>
      <w:r w:rsidRPr="00997D5D">
        <w:rPr>
          <w:rFonts w:hint="eastAsia"/>
        </w:rPr>
        <w:t>128</w:t>
      </w:r>
      <w:r w:rsidRPr="00997D5D">
        <w:rPr>
          <w:rFonts w:hint="eastAsia"/>
        </w:rPr>
        <w:t>期，</w:t>
      </w:r>
      <w:r w:rsidRPr="00997D5D">
        <w:rPr>
          <w:rFonts w:hint="eastAsia"/>
        </w:rPr>
        <w:t>2009</w:t>
      </w:r>
      <w:r w:rsidRPr="00997D5D">
        <w:rPr>
          <w:rFonts w:hint="eastAsia"/>
        </w:rPr>
        <w:t>年</w:t>
      </w:r>
      <w:r w:rsidRPr="00997D5D">
        <w:rPr>
          <w:rFonts w:hint="eastAsia"/>
        </w:rPr>
        <w:t>12</w:t>
      </w:r>
      <w:r w:rsidRPr="00997D5D">
        <w:rPr>
          <w:rFonts w:hint="eastAsia"/>
        </w:rPr>
        <w:t>月</w:t>
      </w:r>
      <w:r>
        <w:rPr>
          <w:rFonts w:hint="eastAsia"/>
        </w:rPr>
        <w:t>，頁</w:t>
      </w:r>
      <w:r>
        <w:rPr>
          <w:rFonts w:hint="eastAsia"/>
        </w:rPr>
        <w:t>106-124</w:t>
      </w:r>
      <w:r w:rsidRPr="00997D5D">
        <w:rPr>
          <w:rFonts w:hint="eastAsia"/>
        </w:rPr>
        <w:t>。</w:t>
      </w:r>
    </w:p>
  </w:footnote>
  <w:footnote w:id="16">
    <w:p w:rsidR="00ED3674" w:rsidRPr="003F40A8" w:rsidRDefault="00ED3674" w:rsidP="004B6843">
      <w:pPr>
        <w:pStyle w:val="af"/>
      </w:pPr>
      <w:r>
        <w:rPr>
          <w:rStyle w:val="af4"/>
        </w:rPr>
        <w:footnoteRef/>
      </w:r>
      <w:r>
        <w:rPr>
          <w:rFonts w:hint="eastAsia"/>
        </w:rPr>
        <w:t>有關中央及地方兒少政策協調機制，請參見我國</w:t>
      </w:r>
      <w:r>
        <w:rPr>
          <w:rFonts w:hint="eastAsia"/>
        </w:rPr>
        <w:t>2016</w:t>
      </w:r>
      <w:r>
        <w:rPr>
          <w:rFonts w:hint="eastAsia"/>
        </w:rPr>
        <w:t>年兒童權利公約首次國家報告。</w:t>
      </w:r>
    </w:p>
  </w:footnote>
  <w:footnote w:id="17">
    <w:p w:rsidR="00ED3674" w:rsidRPr="00E94C51" w:rsidRDefault="00ED3674" w:rsidP="00BB0866">
      <w:pPr>
        <w:pStyle w:val="af"/>
      </w:pPr>
      <w:r>
        <w:rPr>
          <w:rStyle w:val="af4"/>
        </w:rPr>
        <w:footnoteRef/>
      </w:r>
      <w:r>
        <w:rPr>
          <w:rFonts w:hint="eastAsia"/>
        </w:rPr>
        <w:t>少年及兒童保護事件執行辦法第</w:t>
      </w:r>
      <w:r>
        <w:rPr>
          <w:rFonts w:hint="eastAsia"/>
        </w:rPr>
        <w:t>21</w:t>
      </w:r>
      <w:r>
        <w:rPr>
          <w:rFonts w:hint="eastAsia"/>
        </w:rPr>
        <w:t>條規定：「（第</w:t>
      </w:r>
      <w:r>
        <w:rPr>
          <w:rFonts w:hint="eastAsia"/>
        </w:rPr>
        <w:t>1</w:t>
      </w:r>
      <w:r>
        <w:rPr>
          <w:rFonts w:hint="eastAsia"/>
        </w:rPr>
        <w:t>項）</w:t>
      </w:r>
      <w:r w:rsidRPr="00E94C51">
        <w:rPr>
          <w:rFonts w:hint="eastAsia"/>
        </w:rPr>
        <w:t>少年保護官與執行安置輔導者，應共同訂定輔導計畫，並保持聯繫。</w:t>
      </w:r>
      <w:r>
        <w:rPr>
          <w:rFonts w:hint="eastAsia"/>
        </w:rPr>
        <w:t>（第</w:t>
      </w:r>
      <w:r>
        <w:rPr>
          <w:rFonts w:hint="eastAsia"/>
        </w:rPr>
        <w:t>2</w:t>
      </w:r>
      <w:r>
        <w:rPr>
          <w:rFonts w:hint="eastAsia"/>
        </w:rPr>
        <w:t>項）</w:t>
      </w:r>
      <w:r w:rsidRPr="00E94C51">
        <w:rPr>
          <w:rFonts w:hint="eastAsia"/>
        </w:rPr>
        <w:t>前項計畫，宜使少年有重返家庭、學校及參加社會活動之機會，期能達成安置輔導之目的。</w:t>
      </w:r>
      <w:r>
        <w:rPr>
          <w:rFonts w:hint="eastAsia"/>
        </w:rPr>
        <w:t>」第</w:t>
      </w:r>
      <w:r>
        <w:rPr>
          <w:rFonts w:hint="eastAsia"/>
        </w:rPr>
        <w:t>22</w:t>
      </w:r>
      <w:r>
        <w:rPr>
          <w:rFonts w:hint="eastAsia"/>
        </w:rPr>
        <w:t>條規定：「（第</w:t>
      </w:r>
      <w:r>
        <w:rPr>
          <w:rFonts w:hint="eastAsia"/>
        </w:rPr>
        <w:t>1</w:t>
      </w:r>
      <w:r>
        <w:rPr>
          <w:rFonts w:hint="eastAsia"/>
        </w:rPr>
        <w:t>項）執行安置輔導，應提供適當之居住處所，並予妥善之生活照顧，對少年施以個別或群體之品德教育，輔導其學業或其他作業，使其養成勤勉習慣及守法精神。（第</w:t>
      </w:r>
      <w:r>
        <w:rPr>
          <w:rFonts w:hint="eastAsia"/>
        </w:rPr>
        <w:t>2</w:t>
      </w:r>
      <w:r>
        <w:rPr>
          <w:rFonts w:hint="eastAsia"/>
        </w:rPr>
        <w:t>項）執行安置輔導，應按月將少年安置輔導紀錄函報少年法院，並應於輔導結束後十日內，將結束日期連同執行情形相關資料，通知原發交執行之少年法院。」</w:t>
      </w:r>
    </w:p>
  </w:footnote>
  <w:footnote w:id="18">
    <w:p w:rsidR="00ED3674" w:rsidRPr="00617B07" w:rsidRDefault="00ED3674" w:rsidP="00BB0866">
      <w:pPr>
        <w:pStyle w:val="af"/>
      </w:pPr>
      <w:r>
        <w:rPr>
          <w:rStyle w:val="af4"/>
        </w:rPr>
        <w:footnoteRef/>
      </w:r>
      <w:r w:rsidRPr="00E94C51">
        <w:rPr>
          <w:rFonts w:hint="eastAsia"/>
        </w:rPr>
        <w:t>兒少法第</w:t>
      </w:r>
      <w:r w:rsidRPr="00E94C51">
        <w:rPr>
          <w:rFonts w:hint="eastAsia"/>
        </w:rPr>
        <w:t>67</w:t>
      </w:r>
      <w:r w:rsidRPr="00E94C51">
        <w:rPr>
          <w:rFonts w:hint="eastAsia"/>
        </w:rPr>
        <w:t>條雖規定</w:t>
      </w:r>
      <w:r>
        <w:rPr>
          <w:rFonts w:hint="eastAsia"/>
        </w:rPr>
        <w:t>：「（第</w:t>
      </w:r>
      <w:r>
        <w:rPr>
          <w:rFonts w:hint="eastAsia"/>
        </w:rPr>
        <w:t>1</w:t>
      </w:r>
      <w:r>
        <w:rPr>
          <w:rFonts w:hint="eastAsia"/>
        </w:rPr>
        <w:t>項）直轄市、縣（市）主管機關對於依少年事件處理法以少年保護事件、少年刑事案件處理之兒童、少年及其家庭，應持續提供必要之福利服務。（第</w:t>
      </w:r>
      <w:r>
        <w:rPr>
          <w:rFonts w:hint="eastAsia"/>
        </w:rPr>
        <w:t>2</w:t>
      </w:r>
      <w:r>
        <w:rPr>
          <w:rFonts w:hint="eastAsia"/>
        </w:rPr>
        <w:t>項）前項福利服務，得委託兒童及少年福利機構或團體為之。」</w:t>
      </w:r>
    </w:p>
  </w:footnote>
  <w:footnote w:id="19">
    <w:p w:rsidR="00ED3674" w:rsidRPr="004C65D4" w:rsidRDefault="00ED3674" w:rsidP="00BB0866">
      <w:pPr>
        <w:pStyle w:val="af"/>
      </w:pPr>
      <w:r>
        <w:rPr>
          <w:rStyle w:val="af4"/>
        </w:rPr>
        <w:footnoteRef/>
      </w:r>
      <w:r>
        <w:rPr>
          <w:rFonts w:hint="eastAsia"/>
        </w:rPr>
        <w:t>請參見台灣兒童權利公約聯盟</w:t>
      </w:r>
      <w:r>
        <w:rPr>
          <w:rFonts w:hint="eastAsia"/>
        </w:rPr>
        <w:t>CRC</w:t>
      </w:r>
      <w:r>
        <w:rPr>
          <w:rFonts w:hint="eastAsia"/>
        </w:rPr>
        <w:t>影子報告（有關公約第</w:t>
      </w:r>
      <w:r>
        <w:rPr>
          <w:rFonts w:hint="eastAsia"/>
        </w:rPr>
        <w:t>39</w:t>
      </w:r>
      <w:r>
        <w:rPr>
          <w:rFonts w:hint="eastAsia"/>
        </w:rPr>
        <w:t>、</w:t>
      </w:r>
      <w:r>
        <w:rPr>
          <w:rFonts w:hint="eastAsia"/>
        </w:rPr>
        <w:t>40</w:t>
      </w:r>
      <w:r>
        <w:rPr>
          <w:rFonts w:hint="eastAsia"/>
        </w:rPr>
        <w:t>條安置輔導部分）</w:t>
      </w:r>
    </w:p>
  </w:footnote>
  <w:footnote w:id="20">
    <w:p w:rsidR="00ED3674" w:rsidRPr="000C3B53" w:rsidRDefault="00ED3674" w:rsidP="00BB0866">
      <w:pPr>
        <w:pStyle w:val="af"/>
      </w:pPr>
      <w:r>
        <w:rPr>
          <w:rStyle w:val="af4"/>
        </w:rPr>
        <w:footnoteRef/>
      </w:r>
      <w:r>
        <w:rPr>
          <w:rFonts w:hint="eastAsia"/>
        </w:rPr>
        <w:t>郭靜晃、吳幸玲著，犯罪兒童少年之安置輔導，收錄於「</w:t>
      </w:r>
      <w:r w:rsidRPr="000C3B53">
        <w:rPr>
          <w:rFonts w:hint="eastAsia"/>
        </w:rPr>
        <w:t>刑事政策與犯罪</w:t>
      </w:r>
      <w:r>
        <w:rPr>
          <w:rFonts w:hint="eastAsia"/>
        </w:rPr>
        <w:t>研</w:t>
      </w:r>
      <w:r w:rsidRPr="000C3B53">
        <w:rPr>
          <w:rFonts w:hint="eastAsia"/>
        </w:rPr>
        <w:t>究論文集</w:t>
      </w:r>
      <w:r>
        <w:rPr>
          <w:rFonts w:hint="eastAsia"/>
        </w:rPr>
        <w:t>六」，</w:t>
      </w:r>
      <w:r w:rsidRPr="000C3B53">
        <w:rPr>
          <w:rFonts w:hint="eastAsia"/>
        </w:rPr>
        <w:t>2003</w:t>
      </w:r>
      <w:r>
        <w:rPr>
          <w:rFonts w:hint="eastAsia"/>
        </w:rPr>
        <w:t>年</w:t>
      </w:r>
    </w:p>
  </w:footnote>
  <w:footnote w:id="21">
    <w:p w:rsidR="00ED3674" w:rsidRDefault="00ED3674" w:rsidP="00BB0866">
      <w:pPr>
        <w:pStyle w:val="af"/>
      </w:pPr>
      <w:r>
        <w:rPr>
          <w:rStyle w:val="af4"/>
        </w:rPr>
        <w:footnoteRef/>
      </w:r>
      <w:r>
        <w:rPr>
          <w:rFonts w:hint="eastAsia"/>
        </w:rPr>
        <w:t>李自強，安置輔導執行的因應策略</w:t>
      </w:r>
      <w:r>
        <w:rPr>
          <w:rFonts w:hint="eastAsia"/>
        </w:rPr>
        <w:t>-</w:t>
      </w:r>
      <w:r>
        <w:rPr>
          <w:rFonts w:hint="eastAsia"/>
        </w:rPr>
        <w:t>從社工與司法的觀點出發，朝陽人文社會學刊第</w:t>
      </w:r>
      <w:r>
        <w:rPr>
          <w:rFonts w:hint="eastAsia"/>
        </w:rPr>
        <w:t>1</w:t>
      </w:r>
      <w:r>
        <w:rPr>
          <w:rFonts w:hint="eastAsia"/>
        </w:rPr>
        <w:t>卷第</w:t>
      </w:r>
      <w:r>
        <w:rPr>
          <w:rFonts w:hint="eastAsia"/>
        </w:rPr>
        <w:t>1</w:t>
      </w:r>
      <w:r>
        <w:rPr>
          <w:rFonts w:hint="eastAsia"/>
        </w:rPr>
        <w:t>期，第</w:t>
      </w:r>
      <w:r>
        <w:rPr>
          <w:rFonts w:hint="eastAsia"/>
        </w:rPr>
        <w:t>101</w:t>
      </w:r>
      <w:r>
        <w:rPr>
          <w:rFonts w:hint="eastAsia"/>
        </w:rPr>
        <w:t>頁以下。</w:t>
      </w:r>
    </w:p>
  </w:footnote>
  <w:footnote w:id="22">
    <w:p w:rsidR="00ED3674" w:rsidRDefault="00ED3674" w:rsidP="00BB0866">
      <w:pPr>
        <w:pStyle w:val="af"/>
      </w:pPr>
      <w:r>
        <w:rPr>
          <w:rStyle w:val="af4"/>
        </w:rPr>
        <w:footnoteRef/>
      </w:r>
      <w:r>
        <w:rPr>
          <w:rFonts w:hint="eastAsia"/>
        </w:rPr>
        <w:t>李自強，安置輔導執行的因應策略</w:t>
      </w:r>
      <w:r>
        <w:rPr>
          <w:rFonts w:hint="eastAsia"/>
        </w:rPr>
        <w:t>-</w:t>
      </w:r>
      <w:r>
        <w:rPr>
          <w:rFonts w:hint="eastAsia"/>
        </w:rPr>
        <w:t>從社工與司法的觀點出發，朝陽人文社會學刊第</w:t>
      </w:r>
      <w:r>
        <w:rPr>
          <w:rFonts w:hint="eastAsia"/>
        </w:rPr>
        <w:t>1</w:t>
      </w:r>
      <w:r>
        <w:rPr>
          <w:rFonts w:hint="eastAsia"/>
        </w:rPr>
        <w:t>卷第</w:t>
      </w:r>
      <w:r>
        <w:rPr>
          <w:rFonts w:hint="eastAsia"/>
        </w:rPr>
        <w:t>1</w:t>
      </w:r>
      <w:r>
        <w:rPr>
          <w:rFonts w:hint="eastAsia"/>
        </w:rPr>
        <w:t>期，第</w:t>
      </w:r>
      <w:r>
        <w:rPr>
          <w:rFonts w:hint="eastAsia"/>
        </w:rPr>
        <w:t>101</w:t>
      </w:r>
      <w:r>
        <w:rPr>
          <w:rFonts w:hint="eastAsia"/>
        </w:rPr>
        <w:t>頁以下。</w:t>
      </w:r>
    </w:p>
  </w:footnote>
  <w:footnote w:id="23">
    <w:p w:rsidR="00ED3674" w:rsidRDefault="00ED3674" w:rsidP="00BB0866">
      <w:pPr>
        <w:pStyle w:val="af"/>
      </w:pPr>
      <w:r>
        <w:rPr>
          <w:rStyle w:val="af4"/>
        </w:rPr>
        <w:footnoteRef/>
      </w:r>
      <w:r>
        <w:rPr>
          <w:rFonts w:hint="eastAsia"/>
        </w:rPr>
        <w:t>請見</w:t>
      </w:r>
      <w:r>
        <w:rPr>
          <w:rFonts w:hint="eastAsia"/>
        </w:rPr>
        <w:t>2016</w:t>
      </w:r>
      <w:r>
        <w:rPr>
          <w:rFonts w:hint="eastAsia"/>
        </w:rPr>
        <w:t>年兒童權利公約首次國家報告非政府組織報告。</w:t>
      </w:r>
    </w:p>
  </w:footnote>
  <w:footnote w:id="24">
    <w:p w:rsidR="00ED3674" w:rsidRPr="00F95EBC" w:rsidRDefault="00ED3674" w:rsidP="00BB0866">
      <w:pPr>
        <w:pStyle w:val="af"/>
      </w:pPr>
      <w:r>
        <w:rPr>
          <w:rStyle w:val="af4"/>
        </w:rPr>
        <w:footnoteRef/>
      </w:r>
      <w:r>
        <w:rPr>
          <w:rFonts w:hint="eastAsia"/>
        </w:rPr>
        <w:t>少事法第</w:t>
      </w:r>
      <w:r>
        <w:rPr>
          <w:rFonts w:hint="eastAsia"/>
        </w:rPr>
        <w:t>102</w:t>
      </w:r>
      <w:r>
        <w:rPr>
          <w:rFonts w:hint="eastAsia"/>
        </w:rPr>
        <w:t>條規定：「父母、監護人或實際照顧兒童及少年之人有下列情形者，主管機關應命其接受</w:t>
      </w:r>
      <w:r>
        <w:rPr>
          <w:rFonts w:hint="eastAsia"/>
        </w:rPr>
        <w:t>4</w:t>
      </w:r>
      <w:r>
        <w:rPr>
          <w:rFonts w:hint="eastAsia"/>
        </w:rPr>
        <w:t>小時以上</w:t>
      </w:r>
      <w:r>
        <w:rPr>
          <w:rFonts w:hint="eastAsia"/>
        </w:rPr>
        <w:t>50</w:t>
      </w:r>
      <w:r>
        <w:rPr>
          <w:rFonts w:hint="eastAsia"/>
        </w:rPr>
        <w:t>小時以下之親職教育輔導：一、未禁止兒童及少年為第</w:t>
      </w:r>
      <w:r>
        <w:rPr>
          <w:rFonts w:hint="eastAsia"/>
        </w:rPr>
        <w:t>43</w:t>
      </w:r>
      <w:r>
        <w:rPr>
          <w:rFonts w:hint="eastAsia"/>
        </w:rPr>
        <w:t>條第</w:t>
      </w:r>
      <w:r>
        <w:rPr>
          <w:rFonts w:hint="eastAsia"/>
        </w:rPr>
        <w:t>1</w:t>
      </w:r>
      <w:r>
        <w:rPr>
          <w:rFonts w:hint="eastAsia"/>
        </w:rPr>
        <w:t>項第</w:t>
      </w:r>
      <w:r>
        <w:rPr>
          <w:rFonts w:hint="eastAsia"/>
        </w:rPr>
        <w:t>2</w:t>
      </w:r>
      <w:r>
        <w:rPr>
          <w:rFonts w:hint="eastAsia"/>
        </w:rPr>
        <w:t>款行為者。二、違反第</w:t>
      </w:r>
      <w:r>
        <w:rPr>
          <w:rFonts w:hint="eastAsia"/>
        </w:rPr>
        <w:t>47</w:t>
      </w:r>
      <w:r>
        <w:rPr>
          <w:rFonts w:hint="eastAsia"/>
        </w:rPr>
        <w:t>條第</w:t>
      </w:r>
      <w:r>
        <w:rPr>
          <w:rFonts w:hint="eastAsia"/>
        </w:rPr>
        <w:t>2</w:t>
      </w:r>
      <w:r>
        <w:rPr>
          <w:rFonts w:hint="eastAsia"/>
        </w:rPr>
        <w:t>項規定者。三、違反第</w:t>
      </w:r>
      <w:r>
        <w:rPr>
          <w:rFonts w:hint="eastAsia"/>
        </w:rPr>
        <w:t>48</w:t>
      </w:r>
      <w:r>
        <w:rPr>
          <w:rFonts w:hint="eastAsia"/>
        </w:rPr>
        <w:t>條第</w:t>
      </w:r>
      <w:r>
        <w:rPr>
          <w:rFonts w:hint="eastAsia"/>
        </w:rPr>
        <w:t>1</w:t>
      </w:r>
      <w:r>
        <w:rPr>
          <w:rFonts w:hint="eastAsia"/>
        </w:rPr>
        <w:t>項規定者。四、違反第</w:t>
      </w:r>
      <w:r>
        <w:rPr>
          <w:rFonts w:hint="eastAsia"/>
        </w:rPr>
        <w:t>49</w:t>
      </w:r>
      <w:r>
        <w:rPr>
          <w:rFonts w:hint="eastAsia"/>
        </w:rPr>
        <w:t>條各款規定之一者。五、違反第</w:t>
      </w:r>
      <w:r>
        <w:rPr>
          <w:rFonts w:hint="eastAsia"/>
        </w:rPr>
        <w:t>51</w:t>
      </w:r>
      <w:r>
        <w:rPr>
          <w:rFonts w:hint="eastAsia"/>
        </w:rPr>
        <w:t>條規定者。六、使兒童及少年有第</w:t>
      </w:r>
      <w:r>
        <w:rPr>
          <w:rFonts w:hint="eastAsia"/>
        </w:rPr>
        <w:t>56</w:t>
      </w:r>
      <w:r>
        <w:rPr>
          <w:rFonts w:hint="eastAsia"/>
        </w:rPr>
        <w:t>條第</w:t>
      </w:r>
      <w:r>
        <w:rPr>
          <w:rFonts w:hint="eastAsia"/>
        </w:rPr>
        <w:t>1</w:t>
      </w:r>
      <w:r>
        <w:rPr>
          <w:rFonts w:hint="eastAsia"/>
        </w:rPr>
        <w:t>項各款情形之一者。依前項規定接受親職教育輔導，如有正當理由無法如期參加，得申請延期。不接受親職教育輔導或拒不完成其時數者，處新臺幣三千元以上三萬元以下罰鍰；經再通知仍不接受者，得按次處罰至其參加為止。依限完成親職教育輔導者，免依第</w:t>
      </w:r>
      <w:r>
        <w:rPr>
          <w:rFonts w:hint="eastAsia"/>
        </w:rPr>
        <w:t>91</w:t>
      </w:r>
      <w:r>
        <w:rPr>
          <w:rFonts w:hint="eastAsia"/>
        </w:rPr>
        <w:t>條第</w:t>
      </w:r>
      <w:r>
        <w:rPr>
          <w:rFonts w:hint="eastAsia"/>
        </w:rPr>
        <w:t>1</w:t>
      </w:r>
      <w:r>
        <w:rPr>
          <w:rFonts w:hint="eastAsia"/>
        </w:rPr>
        <w:t>項、第</w:t>
      </w:r>
      <w:r>
        <w:rPr>
          <w:rFonts w:hint="eastAsia"/>
        </w:rPr>
        <w:t>95</w:t>
      </w:r>
      <w:r>
        <w:rPr>
          <w:rFonts w:hint="eastAsia"/>
        </w:rPr>
        <w:t>條第</w:t>
      </w:r>
      <w:r>
        <w:rPr>
          <w:rFonts w:hint="eastAsia"/>
        </w:rPr>
        <w:t>1</w:t>
      </w:r>
      <w:r>
        <w:rPr>
          <w:rFonts w:hint="eastAsia"/>
        </w:rPr>
        <w:t>項、第</w:t>
      </w:r>
      <w:r>
        <w:rPr>
          <w:rFonts w:hint="eastAsia"/>
        </w:rPr>
        <w:t>96</w:t>
      </w:r>
      <w:r>
        <w:rPr>
          <w:rFonts w:hint="eastAsia"/>
        </w:rPr>
        <w:t>條第</w:t>
      </w:r>
      <w:r>
        <w:rPr>
          <w:rFonts w:hint="eastAsia"/>
        </w:rPr>
        <w:t>1</w:t>
      </w:r>
      <w:r>
        <w:rPr>
          <w:rFonts w:hint="eastAsia"/>
        </w:rPr>
        <w:t>項、第</w:t>
      </w:r>
      <w:r>
        <w:rPr>
          <w:rFonts w:hint="eastAsia"/>
        </w:rPr>
        <w:t>97</w:t>
      </w:r>
      <w:r>
        <w:rPr>
          <w:rFonts w:hint="eastAsia"/>
        </w:rPr>
        <w:t>條及第</w:t>
      </w:r>
      <w:r>
        <w:rPr>
          <w:rFonts w:hint="eastAsia"/>
        </w:rPr>
        <w:t>99</w:t>
      </w:r>
      <w:r>
        <w:rPr>
          <w:rFonts w:hint="eastAsia"/>
        </w:rPr>
        <w:t>條處以罰鍰。」</w:t>
      </w:r>
    </w:p>
  </w:footnote>
  <w:footnote w:id="25">
    <w:p w:rsidR="00ED3674" w:rsidRDefault="00ED3674" w:rsidP="00BB0866">
      <w:pPr>
        <w:pStyle w:val="af"/>
      </w:pPr>
      <w:r>
        <w:rPr>
          <w:rStyle w:val="af4"/>
        </w:rPr>
        <w:footnoteRef/>
      </w:r>
      <w:r>
        <w:rPr>
          <w:rFonts w:hint="eastAsia"/>
        </w:rPr>
        <w:t>陳淑媛，以馬斯活需求層級論建構少年司法審判輔導制度</w:t>
      </w:r>
      <w:r>
        <w:rPr>
          <w:rFonts w:hint="eastAsia"/>
        </w:rPr>
        <w:t>-</w:t>
      </w:r>
      <w:r>
        <w:rPr>
          <w:rFonts w:hint="eastAsia"/>
        </w:rPr>
        <w:t>以妨害性自主事件為例，司法研究年報第</w:t>
      </w:r>
      <w:r>
        <w:rPr>
          <w:rFonts w:hint="eastAsia"/>
        </w:rPr>
        <w:t>29</w:t>
      </w:r>
      <w:r>
        <w:rPr>
          <w:rFonts w:hint="eastAsia"/>
        </w:rPr>
        <w:t>輯，</w:t>
      </w:r>
      <w:r>
        <w:rPr>
          <w:rFonts w:hint="eastAsia"/>
        </w:rPr>
        <w:t>101</w:t>
      </w:r>
      <w:r>
        <w:rPr>
          <w:rFonts w:hint="eastAsia"/>
        </w:rPr>
        <w:t>年</w:t>
      </w:r>
      <w:r>
        <w:rPr>
          <w:rFonts w:hint="eastAsia"/>
        </w:rPr>
        <w:t>12</w:t>
      </w:r>
      <w:r>
        <w:rPr>
          <w:rFonts w:hint="eastAsia"/>
        </w:rPr>
        <w:t>月，頁</w:t>
      </w:r>
      <w:r>
        <w:rPr>
          <w:rFonts w:hint="eastAsia"/>
        </w:rPr>
        <w:t>110</w:t>
      </w:r>
      <w:r>
        <w:rPr>
          <w:rFonts w:hint="eastAsia"/>
        </w:rPr>
        <w:t>以下。</w:t>
      </w:r>
    </w:p>
  </w:footnote>
  <w:footnote w:id="26">
    <w:p w:rsidR="00ED3674" w:rsidRDefault="00ED3674" w:rsidP="00BB0866">
      <w:pPr>
        <w:pStyle w:val="af"/>
      </w:pPr>
      <w:r>
        <w:rPr>
          <w:rStyle w:val="af4"/>
        </w:rPr>
        <w:footnoteRef/>
      </w:r>
      <w:r w:rsidRPr="00D63EFD">
        <w:rPr>
          <w:rFonts w:hint="eastAsia"/>
        </w:rPr>
        <w:t>張菁，少年事件處理法安置輔導制度之運作及評析，國立中正大學法律研究所碩士論文</w:t>
      </w:r>
      <w:r>
        <w:rPr>
          <w:rFonts w:hint="eastAsia"/>
        </w:rPr>
        <w:t>，</w:t>
      </w:r>
      <w:r w:rsidRPr="00D63EFD">
        <w:rPr>
          <w:rFonts w:hint="eastAsia"/>
        </w:rPr>
        <w:t>2007</w:t>
      </w:r>
      <w:r>
        <w:rPr>
          <w:rFonts w:hint="eastAsia"/>
        </w:rPr>
        <w:t>年。</w:t>
      </w:r>
    </w:p>
  </w:footnote>
  <w:footnote w:id="27">
    <w:p w:rsidR="00ED3674" w:rsidRPr="00245668" w:rsidRDefault="00ED3674" w:rsidP="00BB0866">
      <w:pPr>
        <w:pStyle w:val="af"/>
      </w:pPr>
      <w:r>
        <w:rPr>
          <w:rStyle w:val="af4"/>
        </w:rPr>
        <w:footnoteRef/>
      </w:r>
      <w:r>
        <w:rPr>
          <w:rFonts w:hint="eastAsia"/>
        </w:rPr>
        <w:t>請參見施慧玲，少年非行防治對策之新福利法制觀，家庭、法律、福利國家</w:t>
      </w:r>
      <w:r>
        <w:rPr>
          <w:rFonts w:hint="eastAsia"/>
        </w:rPr>
        <w:t>-</w:t>
      </w:r>
      <w:r>
        <w:rPr>
          <w:rFonts w:hint="eastAsia"/>
        </w:rPr>
        <w:t>現代親屬身分法論文集」，台北：元照，</w:t>
      </w:r>
      <w:r>
        <w:rPr>
          <w:rFonts w:hint="eastAsia"/>
        </w:rPr>
        <w:t>2001</w:t>
      </w:r>
      <w:r>
        <w:rPr>
          <w:rFonts w:hint="eastAsia"/>
        </w:rPr>
        <w:t>年</w:t>
      </w:r>
      <w:r>
        <w:rPr>
          <w:rFonts w:hint="eastAsia"/>
        </w:rPr>
        <w:t>2</w:t>
      </w:r>
      <w:r>
        <w:rPr>
          <w:rFonts w:hint="eastAsia"/>
        </w:rPr>
        <w:t>月，頁</w:t>
      </w:r>
      <w:r>
        <w:rPr>
          <w:rFonts w:hint="eastAsia"/>
        </w:rPr>
        <w:t>298-300</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A0D44AC"/>
    <w:multiLevelType w:val="hybridMultilevel"/>
    <w:tmpl w:val="19A06256"/>
    <w:lvl w:ilvl="0" w:tplc="B838ACBC">
      <w:start w:val="1"/>
      <w:numFmt w:val="taiwaneseCountingThousand"/>
      <w:lvlText w:val="(%1)"/>
      <w:lvlJc w:val="left"/>
      <w:pPr>
        <w:ind w:left="1192" w:hanging="930"/>
      </w:pPr>
      <w:rPr>
        <w:rFonts w:hint="default"/>
      </w:rPr>
    </w:lvl>
    <w:lvl w:ilvl="1" w:tplc="04090019" w:tentative="1">
      <w:start w:val="1"/>
      <w:numFmt w:val="ideographTradition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2">
    <w:nsid w:val="140E010C"/>
    <w:multiLevelType w:val="multilevel"/>
    <w:tmpl w:val="169CA804"/>
    <w:lvl w:ilvl="0">
      <w:start w:val="1"/>
      <w:numFmt w:val="ideographLegalTraditional"/>
      <w:pStyle w:val="1"/>
      <w:suff w:val="nothing"/>
      <w:lvlText w:val="%1、"/>
      <w:lvlJc w:val="left"/>
      <w:pPr>
        <w:ind w:left="1976"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187"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535"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883"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237"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586"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586"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932"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337"/>
        </w:tabs>
        <w:ind w:left="5157" w:hanging="1700"/>
      </w:pPr>
      <w:rPr>
        <w:rFonts w:hint="eastAsia"/>
      </w:rPr>
    </w:lvl>
  </w:abstractNum>
  <w:abstractNum w:abstractNumId="3">
    <w:nsid w:val="14664FF2"/>
    <w:multiLevelType w:val="hybridMultilevel"/>
    <w:tmpl w:val="08B0C902"/>
    <w:lvl w:ilvl="0" w:tplc="F01AB458">
      <w:start w:val="1"/>
      <w:numFmt w:val="taiwaneseCountingThousand"/>
      <w:lvlText w:val="%1、"/>
      <w:lvlJc w:val="left"/>
      <w:pPr>
        <w:ind w:left="720" w:hanging="720"/>
      </w:pPr>
      <w:rPr>
        <w:rFonts w:hint="default"/>
        <w:sz w:val="3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624412C"/>
    <w:multiLevelType w:val="hybridMultilevel"/>
    <w:tmpl w:val="DEA01C1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97C7C61"/>
    <w:multiLevelType w:val="hybridMultilevel"/>
    <w:tmpl w:val="30161750"/>
    <w:lvl w:ilvl="0" w:tplc="80629E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D9D0297"/>
    <w:multiLevelType w:val="hybridMultilevel"/>
    <w:tmpl w:val="7CA2E160"/>
    <w:lvl w:ilvl="0" w:tplc="A594988A">
      <w:start w:val="1"/>
      <w:numFmt w:val="taiwaneseCountingThousand"/>
      <w:lvlText w:val="%1、"/>
      <w:lvlJc w:val="left"/>
      <w:pPr>
        <w:ind w:left="720" w:hanging="720"/>
      </w:pPr>
      <w:rPr>
        <w:rFonts w:hint="default"/>
        <w:color w:val="000000"/>
        <w:sz w:val="3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28D6160"/>
    <w:multiLevelType w:val="hybridMultilevel"/>
    <w:tmpl w:val="5FE6536E"/>
    <w:lvl w:ilvl="0" w:tplc="2A3A6CD2">
      <w:start w:val="1"/>
      <w:numFmt w:val="taiwaneseCountingThousand"/>
      <w:lvlText w:val="%1、"/>
      <w:lvlJc w:val="left"/>
      <w:pPr>
        <w:ind w:left="720" w:hanging="720"/>
      </w:pPr>
      <w:rPr>
        <w:rFonts w:hint="default"/>
        <w:sz w:val="3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5CC7800"/>
    <w:multiLevelType w:val="hybridMultilevel"/>
    <w:tmpl w:val="011033B8"/>
    <w:lvl w:ilvl="0" w:tplc="037643B6">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CFA544E"/>
    <w:multiLevelType w:val="hybridMultilevel"/>
    <w:tmpl w:val="20AE2344"/>
    <w:lvl w:ilvl="0" w:tplc="F8428FE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F5655E6"/>
    <w:multiLevelType w:val="hybridMultilevel"/>
    <w:tmpl w:val="1F54425E"/>
    <w:lvl w:ilvl="0" w:tplc="93A469A4">
      <w:start w:val="1"/>
      <w:numFmt w:val="taiwaneseCountingThousand"/>
      <w:lvlText w:val="(%1)"/>
      <w:lvlJc w:val="left"/>
      <w:pPr>
        <w:ind w:left="569" w:hanging="720"/>
      </w:pPr>
      <w:rPr>
        <w:rFonts w:hint="default"/>
      </w:rPr>
    </w:lvl>
    <w:lvl w:ilvl="1" w:tplc="04090019" w:tentative="1">
      <w:start w:val="1"/>
      <w:numFmt w:val="ideographTraditional"/>
      <w:lvlText w:val="%2、"/>
      <w:lvlJc w:val="left"/>
      <w:pPr>
        <w:ind w:left="809" w:hanging="480"/>
      </w:pPr>
    </w:lvl>
    <w:lvl w:ilvl="2" w:tplc="0409001B" w:tentative="1">
      <w:start w:val="1"/>
      <w:numFmt w:val="lowerRoman"/>
      <w:lvlText w:val="%3."/>
      <w:lvlJc w:val="right"/>
      <w:pPr>
        <w:ind w:left="1289" w:hanging="480"/>
      </w:pPr>
    </w:lvl>
    <w:lvl w:ilvl="3" w:tplc="0409000F" w:tentative="1">
      <w:start w:val="1"/>
      <w:numFmt w:val="decimal"/>
      <w:lvlText w:val="%4."/>
      <w:lvlJc w:val="left"/>
      <w:pPr>
        <w:ind w:left="1769" w:hanging="480"/>
      </w:pPr>
    </w:lvl>
    <w:lvl w:ilvl="4" w:tplc="04090019" w:tentative="1">
      <w:start w:val="1"/>
      <w:numFmt w:val="ideographTraditional"/>
      <w:lvlText w:val="%5、"/>
      <w:lvlJc w:val="left"/>
      <w:pPr>
        <w:ind w:left="2249" w:hanging="480"/>
      </w:pPr>
    </w:lvl>
    <w:lvl w:ilvl="5" w:tplc="0409001B" w:tentative="1">
      <w:start w:val="1"/>
      <w:numFmt w:val="lowerRoman"/>
      <w:lvlText w:val="%6."/>
      <w:lvlJc w:val="right"/>
      <w:pPr>
        <w:ind w:left="2729" w:hanging="480"/>
      </w:pPr>
    </w:lvl>
    <w:lvl w:ilvl="6" w:tplc="0409000F" w:tentative="1">
      <w:start w:val="1"/>
      <w:numFmt w:val="decimal"/>
      <w:lvlText w:val="%7."/>
      <w:lvlJc w:val="left"/>
      <w:pPr>
        <w:ind w:left="3209" w:hanging="480"/>
      </w:pPr>
    </w:lvl>
    <w:lvl w:ilvl="7" w:tplc="04090019" w:tentative="1">
      <w:start w:val="1"/>
      <w:numFmt w:val="ideographTraditional"/>
      <w:lvlText w:val="%8、"/>
      <w:lvlJc w:val="left"/>
      <w:pPr>
        <w:ind w:left="3689" w:hanging="480"/>
      </w:pPr>
    </w:lvl>
    <w:lvl w:ilvl="8" w:tplc="0409001B" w:tentative="1">
      <w:start w:val="1"/>
      <w:numFmt w:val="lowerRoman"/>
      <w:lvlText w:val="%9."/>
      <w:lvlJc w:val="right"/>
      <w:pPr>
        <w:ind w:left="4169" w:hanging="480"/>
      </w:pPr>
    </w:lvl>
  </w:abstractNum>
  <w:abstractNum w:abstractNumId="12">
    <w:nsid w:val="55C12059"/>
    <w:multiLevelType w:val="hybridMultilevel"/>
    <w:tmpl w:val="8108A9E6"/>
    <w:lvl w:ilvl="0" w:tplc="7728C7EC">
      <w:start w:val="1"/>
      <w:numFmt w:val="taiwaneseCountingThousand"/>
      <w:lvlText w:val="%1、"/>
      <w:lvlJc w:val="left"/>
      <w:pPr>
        <w:ind w:left="720" w:hanging="720"/>
      </w:pPr>
      <w:rPr>
        <w:rFonts w:ascii="標楷體" w:eastAsia="標楷體" w:hAnsi="標楷體" w:cs="Times New Roman"/>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DAC68BF"/>
    <w:multiLevelType w:val="hybridMultilevel"/>
    <w:tmpl w:val="3D5C7586"/>
    <w:lvl w:ilvl="0" w:tplc="DFBE00C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CF5840"/>
    <w:multiLevelType w:val="hybridMultilevel"/>
    <w:tmpl w:val="8C8EAF8A"/>
    <w:lvl w:ilvl="0" w:tplc="068A53E2">
      <w:start w:val="1"/>
      <w:numFmt w:val="decimal"/>
      <w:lvlText w:val="%1."/>
      <w:lvlJc w:val="left"/>
      <w:pPr>
        <w:ind w:left="360" w:hanging="360"/>
      </w:pPr>
      <w:rPr>
        <w:rFonts w:ascii="Calibri" w:eastAsia="新細明體"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0"/>
  </w:num>
  <w:num w:numId="4">
    <w:abstractNumId w:val="2"/>
  </w:num>
  <w:num w:numId="5">
    <w:abstractNumId w:val="2"/>
  </w:num>
  <w:num w:numId="6">
    <w:abstractNumId w:val="2"/>
  </w:num>
  <w:num w:numId="7">
    <w:abstractNumId w:val="14"/>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3"/>
  </w:num>
  <w:num w:numId="26">
    <w:abstractNumId w:val="12"/>
  </w:num>
  <w:num w:numId="27">
    <w:abstractNumId w:val="10"/>
  </w:num>
  <w:num w:numId="28">
    <w:abstractNumId w:val="8"/>
  </w:num>
  <w:num w:numId="29">
    <w:abstractNumId w:val="7"/>
  </w:num>
  <w:num w:numId="30">
    <w:abstractNumId w:val="6"/>
  </w:num>
  <w:num w:numId="31">
    <w:abstractNumId w:val="13"/>
  </w:num>
  <w:num w:numId="32">
    <w:abstractNumId w:val="9"/>
  </w:num>
  <w:num w:numId="33">
    <w:abstractNumId w:val="1"/>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attachedTemplate r:id="rId1"/>
  <w:doNotTrackMoves/>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E7964"/>
    <w:rsid w:val="00003F34"/>
    <w:rsid w:val="000075FE"/>
    <w:rsid w:val="000265A7"/>
    <w:rsid w:val="0004573C"/>
    <w:rsid w:val="00052BB8"/>
    <w:rsid w:val="00066CCA"/>
    <w:rsid w:val="000679F8"/>
    <w:rsid w:val="00090D74"/>
    <w:rsid w:val="00090EE0"/>
    <w:rsid w:val="000B61E0"/>
    <w:rsid w:val="000C4B82"/>
    <w:rsid w:val="000F5D61"/>
    <w:rsid w:val="00114F59"/>
    <w:rsid w:val="001326A5"/>
    <w:rsid w:val="0017572E"/>
    <w:rsid w:val="00175B96"/>
    <w:rsid w:val="001809DF"/>
    <w:rsid w:val="001A7422"/>
    <w:rsid w:val="001B01C3"/>
    <w:rsid w:val="001E5127"/>
    <w:rsid w:val="001E70CE"/>
    <w:rsid w:val="001F0954"/>
    <w:rsid w:val="00207202"/>
    <w:rsid w:val="00215658"/>
    <w:rsid w:val="00245D11"/>
    <w:rsid w:val="00271552"/>
    <w:rsid w:val="002B60A8"/>
    <w:rsid w:val="002C0E18"/>
    <w:rsid w:val="002C0FDF"/>
    <w:rsid w:val="002E3AB8"/>
    <w:rsid w:val="00317701"/>
    <w:rsid w:val="0033199D"/>
    <w:rsid w:val="00363887"/>
    <w:rsid w:val="00367CA6"/>
    <w:rsid w:val="00394729"/>
    <w:rsid w:val="00394CC6"/>
    <w:rsid w:val="0039665D"/>
    <w:rsid w:val="003A2977"/>
    <w:rsid w:val="003B4822"/>
    <w:rsid w:val="004075D4"/>
    <w:rsid w:val="004304F0"/>
    <w:rsid w:val="004320FA"/>
    <w:rsid w:val="004370FF"/>
    <w:rsid w:val="004578ED"/>
    <w:rsid w:val="00480874"/>
    <w:rsid w:val="00486E02"/>
    <w:rsid w:val="004B21DF"/>
    <w:rsid w:val="004B6843"/>
    <w:rsid w:val="004C4125"/>
    <w:rsid w:val="004C599D"/>
    <w:rsid w:val="004D6131"/>
    <w:rsid w:val="004E0D66"/>
    <w:rsid w:val="004E239A"/>
    <w:rsid w:val="004F77CE"/>
    <w:rsid w:val="00510A81"/>
    <w:rsid w:val="0051418B"/>
    <w:rsid w:val="00552261"/>
    <w:rsid w:val="00555254"/>
    <w:rsid w:val="0058422C"/>
    <w:rsid w:val="00586511"/>
    <w:rsid w:val="005E7B7A"/>
    <w:rsid w:val="00612782"/>
    <w:rsid w:val="00635F6A"/>
    <w:rsid w:val="006367AE"/>
    <w:rsid w:val="006668D6"/>
    <w:rsid w:val="006B386D"/>
    <w:rsid w:val="006F7490"/>
    <w:rsid w:val="00712A25"/>
    <w:rsid w:val="007137C4"/>
    <w:rsid w:val="007248F6"/>
    <w:rsid w:val="00740CAF"/>
    <w:rsid w:val="007540C7"/>
    <w:rsid w:val="007626B9"/>
    <w:rsid w:val="007912D0"/>
    <w:rsid w:val="00793BDF"/>
    <w:rsid w:val="007A3A90"/>
    <w:rsid w:val="007B1B42"/>
    <w:rsid w:val="007B2AF1"/>
    <w:rsid w:val="007B5C3C"/>
    <w:rsid w:val="007D1B66"/>
    <w:rsid w:val="007F05DB"/>
    <w:rsid w:val="00806CFA"/>
    <w:rsid w:val="00814199"/>
    <w:rsid w:val="008250ED"/>
    <w:rsid w:val="008641CF"/>
    <w:rsid w:val="00880B7A"/>
    <w:rsid w:val="00882F0C"/>
    <w:rsid w:val="008B7825"/>
    <w:rsid w:val="008E7964"/>
    <w:rsid w:val="00907E04"/>
    <w:rsid w:val="009272E6"/>
    <w:rsid w:val="00970D47"/>
    <w:rsid w:val="00974744"/>
    <w:rsid w:val="0098117C"/>
    <w:rsid w:val="00981A32"/>
    <w:rsid w:val="00993A71"/>
    <w:rsid w:val="009A5AD2"/>
    <w:rsid w:val="009E0D49"/>
    <w:rsid w:val="009E47AA"/>
    <w:rsid w:val="009E6119"/>
    <w:rsid w:val="00A0252B"/>
    <w:rsid w:val="00A07106"/>
    <w:rsid w:val="00A21130"/>
    <w:rsid w:val="00AA0AAB"/>
    <w:rsid w:val="00AB26BF"/>
    <w:rsid w:val="00AB7620"/>
    <w:rsid w:val="00B07F21"/>
    <w:rsid w:val="00B11350"/>
    <w:rsid w:val="00B66463"/>
    <w:rsid w:val="00B7000D"/>
    <w:rsid w:val="00B93817"/>
    <w:rsid w:val="00BA7868"/>
    <w:rsid w:val="00BB0866"/>
    <w:rsid w:val="00BC6B2B"/>
    <w:rsid w:val="00BC7506"/>
    <w:rsid w:val="00BD60C9"/>
    <w:rsid w:val="00BE12ED"/>
    <w:rsid w:val="00BF34A5"/>
    <w:rsid w:val="00C0136A"/>
    <w:rsid w:val="00C233E3"/>
    <w:rsid w:val="00C277FE"/>
    <w:rsid w:val="00C34F22"/>
    <w:rsid w:val="00C5068A"/>
    <w:rsid w:val="00C80598"/>
    <w:rsid w:val="00CE5952"/>
    <w:rsid w:val="00CF0E71"/>
    <w:rsid w:val="00CF157D"/>
    <w:rsid w:val="00D00DE8"/>
    <w:rsid w:val="00D01888"/>
    <w:rsid w:val="00D26843"/>
    <w:rsid w:val="00D44F4A"/>
    <w:rsid w:val="00D5308B"/>
    <w:rsid w:val="00D567E0"/>
    <w:rsid w:val="00D762F3"/>
    <w:rsid w:val="00DD094D"/>
    <w:rsid w:val="00DF050D"/>
    <w:rsid w:val="00DF1EEA"/>
    <w:rsid w:val="00DF2A54"/>
    <w:rsid w:val="00DF617B"/>
    <w:rsid w:val="00E01328"/>
    <w:rsid w:val="00E17E28"/>
    <w:rsid w:val="00E25443"/>
    <w:rsid w:val="00E261C4"/>
    <w:rsid w:val="00E36769"/>
    <w:rsid w:val="00E36979"/>
    <w:rsid w:val="00E373FD"/>
    <w:rsid w:val="00E45172"/>
    <w:rsid w:val="00E4518D"/>
    <w:rsid w:val="00E53FA4"/>
    <w:rsid w:val="00E6558F"/>
    <w:rsid w:val="00E7237E"/>
    <w:rsid w:val="00EA3692"/>
    <w:rsid w:val="00EA711D"/>
    <w:rsid w:val="00EB67B9"/>
    <w:rsid w:val="00ED3674"/>
    <w:rsid w:val="00EE623A"/>
    <w:rsid w:val="00EF16FB"/>
    <w:rsid w:val="00F02597"/>
    <w:rsid w:val="00F247B6"/>
    <w:rsid w:val="00F35040"/>
    <w:rsid w:val="00F35DA1"/>
    <w:rsid w:val="00F4570F"/>
    <w:rsid w:val="00F46A40"/>
    <w:rsid w:val="00F47314"/>
    <w:rsid w:val="00F55CA3"/>
    <w:rsid w:val="00F61D8E"/>
    <w:rsid w:val="00F92EB5"/>
    <w:rsid w:val="00FB08D9"/>
    <w:rsid w:val="00FB6884"/>
    <w:rsid w:val="00FB6F73"/>
    <w:rsid w:val="00FD3FDE"/>
    <w:rsid w:val="00FE567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80B7A"/>
    <w:pPr>
      <w:widowControl w:val="0"/>
    </w:pPr>
    <w:rPr>
      <w:rFonts w:eastAsia="標楷體"/>
      <w:kern w:val="2"/>
      <w:sz w:val="32"/>
    </w:rPr>
  </w:style>
  <w:style w:type="paragraph" w:styleId="1">
    <w:name w:val="heading 1"/>
    <w:aliases w:val="題號1,壹"/>
    <w:basedOn w:val="a1"/>
    <w:qFormat/>
    <w:rsid w:val="00880B7A"/>
    <w:pPr>
      <w:numPr>
        <w:numId w:val="1"/>
      </w:numPr>
      <w:kinsoku w:val="0"/>
      <w:ind w:left="841"/>
      <w:jc w:val="both"/>
      <w:outlineLvl w:val="0"/>
    </w:pPr>
    <w:rPr>
      <w:rFonts w:ascii="標楷體" w:hAnsi="Arial"/>
      <w:bCs/>
      <w:kern w:val="0"/>
      <w:szCs w:val="52"/>
    </w:rPr>
  </w:style>
  <w:style w:type="paragraph" w:styleId="2">
    <w:name w:val="heading 2"/>
    <w:aliases w:val="標題110/111,節,節1,標題110/111 + 內文"/>
    <w:basedOn w:val="a1"/>
    <w:link w:val="20"/>
    <w:qFormat/>
    <w:rsid w:val="00880B7A"/>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880B7A"/>
    <w:pPr>
      <w:numPr>
        <w:ilvl w:val="2"/>
        <w:numId w:val="1"/>
      </w:numPr>
      <w:kinsoku w:val="0"/>
      <w:jc w:val="both"/>
      <w:outlineLvl w:val="2"/>
    </w:pPr>
    <w:rPr>
      <w:rFonts w:ascii="標楷體" w:hAnsi="Arial"/>
      <w:bCs/>
      <w:kern w:val="0"/>
      <w:szCs w:val="36"/>
    </w:rPr>
  </w:style>
  <w:style w:type="paragraph" w:styleId="4">
    <w:name w:val="heading 4"/>
    <w:aliases w:val="表格,一"/>
    <w:basedOn w:val="a1"/>
    <w:link w:val="40"/>
    <w:qFormat/>
    <w:rsid w:val="00880B7A"/>
    <w:pPr>
      <w:numPr>
        <w:ilvl w:val="3"/>
        <w:numId w:val="1"/>
      </w:numPr>
      <w:jc w:val="both"/>
      <w:outlineLvl w:val="3"/>
    </w:pPr>
    <w:rPr>
      <w:rFonts w:ascii="標楷體" w:hAnsi="Arial"/>
      <w:szCs w:val="36"/>
    </w:rPr>
  </w:style>
  <w:style w:type="paragraph" w:styleId="5">
    <w:name w:val="heading 5"/>
    <w:aliases w:val="(一)"/>
    <w:basedOn w:val="a1"/>
    <w:qFormat/>
    <w:rsid w:val="00880B7A"/>
    <w:pPr>
      <w:numPr>
        <w:ilvl w:val="4"/>
        <w:numId w:val="1"/>
      </w:numPr>
      <w:kinsoku w:val="0"/>
      <w:jc w:val="both"/>
      <w:outlineLvl w:val="4"/>
    </w:pPr>
    <w:rPr>
      <w:rFonts w:ascii="標楷體" w:hAnsi="Arial"/>
      <w:bCs/>
      <w:szCs w:val="36"/>
    </w:rPr>
  </w:style>
  <w:style w:type="paragraph" w:styleId="6">
    <w:name w:val="heading 6"/>
    <w:aliases w:val="1"/>
    <w:basedOn w:val="a1"/>
    <w:qFormat/>
    <w:rsid w:val="00880B7A"/>
    <w:pPr>
      <w:numPr>
        <w:ilvl w:val="5"/>
        <w:numId w:val="1"/>
      </w:numPr>
      <w:tabs>
        <w:tab w:val="left" w:pos="2094"/>
      </w:tabs>
      <w:kinsoku w:val="0"/>
      <w:jc w:val="both"/>
      <w:outlineLvl w:val="5"/>
    </w:pPr>
    <w:rPr>
      <w:rFonts w:ascii="標楷體" w:hAnsi="Arial"/>
      <w:szCs w:val="36"/>
    </w:rPr>
  </w:style>
  <w:style w:type="paragraph" w:styleId="7">
    <w:name w:val="heading 7"/>
    <w:aliases w:val="(1)"/>
    <w:basedOn w:val="a1"/>
    <w:qFormat/>
    <w:rsid w:val="00880B7A"/>
    <w:pPr>
      <w:numPr>
        <w:ilvl w:val="6"/>
        <w:numId w:val="1"/>
      </w:numPr>
      <w:kinsoku w:val="0"/>
      <w:jc w:val="both"/>
      <w:outlineLvl w:val="6"/>
    </w:pPr>
    <w:rPr>
      <w:rFonts w:ascii="標楷體" w:hAnsi="Arial"/>
      <w:bCs/>
      <w:szCs w:val="36"/>
    </w:rPr>
  </w:style>
  <w:style w:type="paragraph" w:styleId="8">
    <w:name w:val="heading 8"/>
    <w:basedOn w:val="a1"/>
    <w:qFormat/>
    <w:rsid w:val="00880B7A"/>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880B7A"/>
    <w:pPr>
      <w:spacing w:before="720" w:after="720"/>
      <w:ind w:left="7371"/>
    </w:pPr>
    <w:rPr>
      <w:rFonts w:ascii="標楷體"/>
      <w:b/>
      <w:snapToGrid w:val="0"/>
      <w:spacing w:val="10"/>
      <w:sz w:val="36"/>
    </w:rPr>
  </w:style>
  <w:style w:type="paragraph" w:styleId="a6">
    <w:name w:val="endnote text"/>
    <w:basedOn w:val="a1"/>
    <w:semiHidden/>
    <w:rsid w:val="00880B7A"/>
    <w:pPr>
      <w:spacing w:before="240"/>
      <w:ind w:left="1021" w:hanging="1021"/>
      <w:jc w:val="both"/>
    </w:pPr>
    <w:rPr>
      <w:rFonts w:ascii="標楷體"/>
      <w:snapToGrid w:val="0"/>
      <w:spacing w:val="10"/>
    </w:rPr>
  </w:style>
  <w:style w:type="paragraph" w:styleId="50">
    <w:name w:val="toc 5"/>
    <w:basedOn w:val="a1"/>
    <w:next w:val="a1"/>
    <w:autoRedefine/>
    <w:uiPriority w:val="39"/>
    <w:rsid w:val="00880B7A"/>
    <w:pPr>
      <w:ind w:leftChars="400" w:left="600" w:rightChars="200" w:right="200" w:hangingChars="200" w:hanging="200"/>
    </w:pPr>
    <w:rPr>
      <w:rFonts w:ascii="標楷體"/>
    </w:rPr>
  </w:style>
  <w:style w:type="character" w:styleId="a7">
    <w:name w:val="page number"/>
    <w:semiHidden/>
    <w:rsid w:val="00880B7A"/>
    <w:rPr>
      <w:rFonts w:ascii="標楷體" w:eastAsia="標楷體"/>
      <w:sz w:val="20"/>
    </w:rPr>
  </w:style>
  <w:style w:type="paragraph" w:styleId="60">
    <w:name w:val="toc 6"/>
    <w:basedOn w:val="a1"/>
    <w:next w:val="a1"/>
    <w:autoRedefine/>
    <w:uiPriority w:val="39"/>
    <w:rsid w:val="00880B7A"/>
    <w:pPr>
      <w:ind w:leftChars="500" w:left="500"/>
    </w:pPr>
    <w:rPr>
      <w:rFonts w:ascii="標楷體"/>
    </w:rPr>
  </w:style>
  <w:style w:type="paragraph" w:customStyle="1" w:styleId="10">
    <w:name w:val="段落樣式1"/>
    <w:basedOn w:val="a1"/>
    <w:rsid w:val="00880B7A"/>
    <w:pPr>
      <w:tabs>
        <w:tab w:val="left" w:pos="567"/>
      </w:tabs>
      <w:kinsoku w:val="0"/>
      <w:ind w:leftChars="200" w:left="200" w:firstLineChars="200" w:firstLine="200"/>
      <w:jc w:val="both"/>
    </w:pPr>
    <w:rPr>
      <w:rFonts w:ascii="標楷體"/>
      <w:kern w:val="0"/>
    </w:rPr>
  </w:style>
  <w:style w:type="paragraph" w:customStyle="1" w:styleId="21">
    <w:name w:val="段落樣式2"/>
    <w:basedOn w:val="a1"/>
    <w:qFormat/>
    <w:rsid w:val="00880B7A"/>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rsid w:val="00880B7A"/>
    <w:pPr>
      <w:kinsoku w:val="0"/>
      <w:ind w:left="2443" w:rightChars="200" w:right="698" w:hangingChars="700" w:hanging="2443"/>
      <w:jc w:val="both"/>
    </w:pPr>
    <w:rPr>
      <w:rFonts w:ascii="標楷體"/>
      <w:noProof/>
      <w:szCs w:val="32"/>
    </w:rPr>
  </w:style>
  <w:style w:type="paragraph" w:styleId="22">
    <w:name w:val="toc 2"/>
    <w:basedOn w:val="a1"/>
    <w:next w:val="a1"/>
    <w:autoRedefine/>
    <w:uiPriority w:val="39"/>
    <w:rsid w:val="00880B7A"/>
    <w:pPr>
      <w:kinsoku w:val="0"/>
      <w:ind w:leftChars="100" w:left="300" w:rightChars="200" w:right="200" w:hangingChars="200" w:hanging="200"/>
    </w:pPr>
    <w:rPr>
      <w:rFonts w:ascii="標楷體"/>
      <w:noProof/>
    </w:rPr>
  </w:style>
  <w:style w:type="paragraph" w:styleId="31">
    <w:name w:val="toc 3"/>
    <w:basedOn w:val="a1"/>
    <w:next w:val="a1"/>
    <w:autoRedefine/>
    <w:uiPriority w:val="39"/>
    <w:rsid w:val="00880B7A"/>
    <w:pPr>
      <w:kinsoku w:val="0"/>
      <w:ind w:leftChars="200" w:left="400" w:rightChars="200" w:right="200" w:hangingChars="200" w:hanging="200"/>
      <w:jc w:val="both"/>
    </w:pPr>
    <w:rPr>
      <w:rFonts w:ascii="標楷體"/>
      <w:noProof/>
    </w:rPr>
  </w:style>
  <w:style w:type="paragraph" w:styleId="41">
    <w:name w:val="toc 4"/>
    <w:basedOn w:val="a1"/>
    <w:next w:val="a1"/>
    <w:autoRedefine/>
    <w:uiPriority w:val="39"/>
    <w:rsid w:val="00880B7A"/>
    <w:pPr>
      <w:kinsoku w:val="0"/>
      <w:ind w:leftChars="300" w:left="500" w:rightChars="200" w:right="200" w:hangingChars="200" w:hanging="200"/>
      <w:jc w:val="both"/>
    </w:pPr>
    <w:rPr>
      <w:rFonts w:ascii="標楷體"/>
    </w:rPr>
  </w:style>
  <w:style w:type="paragraph" w:styleId="70">
    <w:name w:val="toc 7"/>
    <w:basedOn w:val="a1"/>
    <w:next w:val="a1"/>
    <w:autoRedefine/>
    <w:uiPriority w:val="39"/>
    <w:rsid w:val="00880B7A"/>
    <w:pPr>
      <w:ind w:leftChars="600" w:left="800" w:hangingChars="200" w:hanging="200"/>
    </w:pPr>
    <w:rPr>
      <w:rFonts w:ascii="標楷體"/>
    </w:rPr>
  </w:style>
  <w:style w:type="paragraph" w:styleId="80">
    <w:name w:val="toc 8"/>
    <w:basedOn w:val="a1"/>
    <w:next w:val="a1"/>
    <w:autoRedefine/>
    <w:uiPriority w:val="39"/>
    <w:rsid w:val="00880B7A"/>
    <w:pPr>
      <w:ind w:leftChars="700" w:left="900" w:hangingChars="200" w:hanging="200"/>
    </w:pPr>
    <w:rPr>
      <w:rFonts w:ascii="標楷體"/>
    </w:rPr>
  </w:style>
  <w:style w:type="paragraph" w:styleId="9">
    <w:name w:val="toc 9"/>
    <w:basedOn w:val="a1"/>
    <w:next w:val="a1"/>
    <w:autoRedefine/>
    <w:uiPriority w:val="39"/>
    <w:rsid w:val="00880B7A"/>
    <w:pPr>
      <w:ind w:leftChars="1600" w:left="3840"/>
    </w:pPr>
  </w:style>
  <w:style w:type="paragraph" w:styleId="a8">
    <w:name w:val="header"/>
    <w:basedOn w:val="a1"/>
    <w:link w:val="a9"/>
    <w:rsid w:val="00880B7A"/>
    <w:pPr>
      <w:tabs>
        <w:tab w:val="center" w:pos="4153"/>
        <w:tab w:val="right" w:pos="8306"/>
      </w:tabs>
      <w:snapToGrid w:val="0"/>
    </w:pPr>
    <w:rPr>
      <w:sz w:val="20"/>
    </w:rPr>
  </w:style>
  <w:style w:type="paragraph" w:customStyle="1" w:styleId="32">
    <w:name w:val="段落樣式3"/>
    <w:basedOn w:val="21"/>
    <w:rsid w:val="00880B7A"/>
    <w:pPr>
      <w:ind w:leftChars="400" w:left="400"/>
    </w:pPr>
  </w:style>
  <w:style w:type="character" w:styleId="aa">
    <w:name w:val="Hyperlink"/>
    <w:uiPriority w:val="99"/>
    <w:rsid w:val="00880B7A"/>
    <w:rPr>
      <w:color w:val="0000FF"/>
      <w:u w:val="single"/>
    </w:rPr>
  </w:style>
  <w:style w:type="paragraph" w:customStyle="1" w:styleId="ab">
    <w:name w:val="簽名日期"/>
    <w:basedOn w:val="a1"/>
    <w:rsid w:val="00880B7A"/>
    <w:pPr>
      <w:kinsoku w:val="0"/>
      <w:jc w:val="distribute"/>
    </w:pPr>
    <w:rPr>
      <w:kern w:val="0"/>
    </w:rPr>
  </w:style>
  <w:style w:type="paragraph" w:customStyle="1" w:styleId="0">
    <w:name w:val="段落樣式0"/>
    <w:basedOn w:val="21"/>
    <w:rsid w:val="00880B7A"/>
    <w:pPr>
      <w:ind w:leftChars="200" w:left="200" w:firstLineChars="0" w:firstLine="0"/>
    </w:pPr>
  </w:style>
  <w:style w:type="paragraph" w:customStyle="1" w:styleId="ac">
    <w:name w:val="附件"/>
    <w:basedOn w:val="a6"/>
    <w:rsid w:val="00880B7A"/>
    <w:pPr>
      <w:kinsoku w:val="0"/>
      <w:spacing w:before="0"/>
      <w:ind w:left="1047" w:hangingChars="300" w:hanging="1047"/>
    </w:pPr>
    <w:rPr>
      <w:snapToGrid/>
      <w:spacing w:val="0"/>
      <w:kern w:val="0"/>
    </w:rPr>
  </w:style>
  <w:style w:type="paragraph" w:customStyle="1" w:styleId="42">
    <w:name w:val="段落樣式4"/>
    <w:basedOn w:val="32"/>
    <w:rsid w:val="00880B7A"/>
    <w:pPr>
      <w:ind w:leftChars="500" w:left="500"/>
    </w:pPr>
  </w:style>
  <w:style w:type="paragraph" w:customStyle="1" w:styleId="51">
    <w:name w:val="段落樣式5"/>
    <w:basedOn w:val="42"/>
    <w:rsid w:val="00880B7A"/>
    <w:pPr>
      <w:ind w:leftChars="600" w:left="600"/>
    </w:pPr>
  </w:style>
  <w:style w:type="paragraph" w:customStyle="1" w:styleId="61">
    <w:name w:val="段落樣式6"/>
    <w:basedOn w:val="51"/>
    <w:rsid w:val="00880B7A"/>
    <w:pPr>
      <w:ind w:leftChars="700" w:left="700"/>
    </w:pPr>
  </w:style>
  <w:style w:type="paragraph" w:customStyle="1" w:styleId="71">
    <w:name w:val="段落樣式7"/>
    <w:basedOn w:val="61"/>
    <w:rsid w:val="00880B7A"/>
  </w:style>
  <w:style w:type="paragraph" w:customStyle="1" w:styleId="81">
    <w:name w:val="段落樣式8"/>
    <w:basedOn w:val="71"/>
    <w:rsid w:val="00880B7A"/>
    <w:pPr>
      <w:ind w:leftChars="800" w:left="800"/>
    </w:pPr>
  </w:style>
  <w:style w:type="paragraph" w:customStyle="1" w:styleId="a0">
    <w:name w:val="表樣式"/>
    <w:basedOn w:val="a1"/>
    <w:next w:val="a1"/>
    <w:rsid w:val="00880B7A"/>
    <w:pPr>
      <w:numPr>
        <w:numId w:val="2"/>
      </w:numPr>
      <w:jc w:val="both"/>
    </w:pPr>
    <w:rPr>
      <w:rFonts w:ascii="標楷體"/>
      <w:kern w:val="0"/>
    </w:rPr>
  </w:style>
  <w:style w:type="paragraph" w:styleId="ad">
    <w:name w:val="Body Text Indent"/>
    <w:basedOn w:val="a1"/>
    <w:semiHidden/>
    <w:rsid w:val="00880B7A"/>
    <w:pPr>
      <w:ind w:left="698" w:hangingChars="200" w:hanging="698"/>
    </w:pPr>
  </w:style>
  <w:style w:type="paragraph" w:customStyle="1" w:styleId="ae">
    <w:name w:val="調查報告"/>
    <w:basedOn w:val="a6"/>
    <w:rsid w:val="00880B7A"/>
    <w:pPr>
      <w:kinsoku w:val="0"/>
      <w:spacing w:before="0"/>
      <w:ind w:left="1701" w:firstLine="0"/>
    </w:pPr>
    <w:rPr>
      <w:b/>
      <w:snapToGrid/>
      <w:spacing w:val="200"/>
      <w:kern w:val="0"/>
      <w:sz w:val="36"/>
    </w:rPr>
  </w:style>
  <w:style w:type="paragraph" w:styleId="af">
    <w:name w:val="footnote text"/>
    <w:basedOn w:val="a1"/>
    <w:link w:val="af0"/>
    <w:uiPriority w:val="99"/>
    <w:unhideWhenUsed/>
    <w:rsid w:val="008E7964"/>
    <w:pPr>
      <w:snapToGrid w:val="0"/>
    </w:pPr>
    <w:rPr>
      <w:sz w:val="20"/>
    </w:rPr>
  </w:style>
  <w:style w:type="paragraph" w:customStyle="1" w:styleId="a">
    <w:name w:val="圖樣式"/>
    <w:basedOn w:val="a1"/>
    <w:next w:val="a1"/>
    <w:rsid w:val="00880B7A"/>
    <w:pPr>
      <w:numPr>
        <w:numId w:val="3"/>
      </w:numPr>
      <w:tabs>
        <w:tab w:val="clear" w:pos="1440"/>
      </w:tabs>
      <w:ind w:left="400" w:hangingChars="400" w:hanging="400"/>
      <w:jc w:val="both"/>
    </w:pPr>
    <w:rPr>
      <w:rFonts w:ascii="標楷體"/>
    </w:rPr>
  </w:style>
  <w:style w:type="paragraph" w:styleId="af1">
    <w:name w:val="footer"/>
    <w:basedOn w:val="a1"/>
    <w:link w:val="af2"/>
    <w:rsid w:val="00880B7A"/>
    <w:pPr>
      <w:tabs>
        <w:tab w:val="center" w:pos="4153"/>
        <w:tab w:val="right" w:pos="8306"/>
      </w:tabs>
      <w:snapToGrid w:val="0"/>
    </w:pPr>
    <w:rPr>
      <w:sz w:val="20"/>
    </w:rPr>
  </w:style>
  <w:style w:type="paragraph" w:styleId="af3">
    <w:name w:val="table of figures"/>
    <w:basedOn w:val="a1"/>
    <w:next w:val="a1"/>
    <w:semiHidden/>
    <w:rsid w:val="00880B7A"/>
    <w:pPr>
      <w:ind w:left="400" w:hangingChars="400" w:hanging="400"/>
    </w:pPr>
  </w:style>
  <w:style w:type="character" w:customStyle="1" w:styleId="af0">
    <w:name w:val="註腳文字 字元"/>
    <w:link w:val="af"/>
    <w:uiPriority w:val="99"/>
    <w:rsid w:val="008E7964"/>
    <w:rPr>
      <w:rFonts w:eastAsia="標楷體"/>
      <w:kern w:val="2"/>
    </w:rPr>
  </w:style>
  <w:style w:type="character" w:styleId="af4">
    <w:name w:val="footnote reference"/>
    <w:aliases w:val="FR"/>
    <w:uiPriority w:val="99"/>
    <w:unhideWhenUsed/>
    <w:rsid w:val="008E7964"/>
    <w:rPr>
      <w:vertAlign w:val="superscript"/>
    </w:rPr>
  </w:style>
  <w:style w:type="paragraph" w:styleId="af5">
    <w:name w:val="Balloon Text"/>
    <w:basedOn w:val="a1"/>
    <w:link w:val="af6"/>
    <w:uiPriority w:val="99"/>
    <w:semiHidden/>
    <w:unhideWhenUsed/>
    <w:rsid w:val="008641CF"/>
    <w:rPr>
      <w:rFonts w:ascii="Cambria" w:eastAsia="新細明體" w:hAnsi="Cambria"/>
      <w:sz w:val="18"/>
      <w:szCs w:val="18"/>
    </w:rPr>
  </w:style>
  <w:style w:type="character" w:customStyle="1" w:styleId="af6">
    <w:name w:val="註解方塊文字 字元"/>
    <w:link w:val="af5"/>
    <w:uiPriority w:val="99"/>
    <w:semiHidden/>
    <w:rsid w:val="008641CF"/>
    <w:rPr>
      <w:rFonts w:ascii="Cambria" w:eastAsia="新細明體" w:hAnsi="Cambria" w:cs="Times New Roman"/>
      <w:kern w:val="2"/>
      <w:sz w:val="18"/>
      <w:szCs w:val="18"/>
    </w:rPr>
  </w:style>
  <w:style w:type="paragraph" w:styleId="af7">
    <w:name w:val="List Paragraph"/>
    <w:basedOn w:val="a1"/>
    <w:uiPriority w:val="34"/>
    <w:qFormat/>
    <w:rsid w:val="001E70CE"/>
    <w:pPr>
      <w:ind w:leftChars="200" w:left="480"/>
    </w:pPr>
    <w:rPr>
      <w:rFonts w:ascii="Calibri" w:eastAsia="新細明體" w:hAnsi="Calibri"/>
      <w:sz w:val="24"/>
      <w:szCs w:val="22"/>
    </w:rPr>
  </w:style>
  <w:style w:type="table" w:styleId="af8">
    <w:name w:val="Table Grid"/>
    <w:basedOn w:val="a3"/>
    <w:rsid w:val="00981A3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頁首 字元"/>
    <w:link w:val="a8"/>
    <w:uiPriority w:val="99"/>
    <w:rsid w:val="00981A32"/>
    <w:rPr>
      <w:rFonts w:eastAsia="標楷體"/>
      <w:kern w:val="2"/>
    </w:rPr>
  </w:style>
  <w:style w:type="character" w:customStyle="1" w:styleId="af2">
    <w:name w:val="頁尾 字元"/>
    <w:link w:val="af1"/>
    <w:uiPriority w:val="99"/>
    <w:rsid w:val="00981A32"/>
    <w:rPr>
      <w:rFonts w:eastAsia="標楷體"/>
      <w:kern w:val="2"/>
    </w:rPr>
  </w:style>
  <w:style w:type="character" w:styleId="af9">
    <w:name w:val="Strong"/>
    <w:uiPriority w:val="22"/>
    <w:qFormat/>
    <w:rsid w:val="00E53FA4"/>
    <w:rPr>
      <w:b/>
      <w:bCs/>
    </w:rPr>
  </w:style>
  <w:style w:type="paragraph" w:styleId="Web">
    <w:name w:val="Normal (Web)"/>
    <w:basedOn w:val="a1"/>
    <w:uiPriority w:val="99"/>
    <w:unhideWhenUsed/>
    <w:rsid w:val="00E53FA4"/>
    <w:pPr>
      <w:widowControl/>
      <w:spacing w:before="100" w:beforeAutospacing="1" w:after="100" w:afterAutospacing="1"/>
    </w:pPr>
    <w:rPr>
      <w:rFonts w:ascii="新細明體" w:eastAsia="新細明體" w:hAnsi="新細明體" w:cs="新細明體"/>
      <w:kern w:val="0"/>
      <w:sz w:val="24"/>
      <w:szCs w:val="24"/>
    </w:rPr>
  </w:style>
  <w:style w:type="character" w:customStyle="1" w:styleId="30">
    <w:name w:val="標題 3 字元"/>
    <w:link w:val="3"/>
    <w:rsid w:val="00E53FA4"/>
    <w:rPr>
      <w:rFonts w:ascii="標楷體" w:eastAsia="標楷體" w:hAnsi="Arial"/>
      <w:bCs/>
      <w:sz w:val="32"/>
      <w:szCs w:val="36"/>
    </w:rPr>
  </w:style>
  <w:style w:type="character" w:customStyle="1" w:styleId="40">
    <w:name w:val="標題 4 字元"/>
    <w:aliases w:val="表格 字元,一 字元"/>
    <w:link w:val="4"/>
    <w:rsid w:val="00E53FA4"/>
    <w:rPr>
      <w:rFonts w:ascii="標楷體" w:eastAsia="標楷體" w:hAnsi="Arial"/>
      <w:kern w:val="2"/>
      <w:sz w:val="32"/>
      <w:szCs w:val="36"/>
    </w:rPr>
  </w:style>
  <w:style w:type="character" w:customStyle="1" w:styleId="20">
    <w:name w:val="標題 2 字元"/>
    <w:aliases w:val="標題110/111 字元,節 字元,節1 字元,標題110/111 + 內文 字元"/>
    <w:basedOn w:val="a2"/>
    <w:link w:val="2"/>
    <w:rsid w:val="00BB0866"/>
    <w:rPr>
      <w:rFonts w:ascii="標楷體" w:eastAsia="標楷體" w:hAnsi="Arial"/>
      <w:bCs/>
      <w:sz w:val="32"/>
      <w:szCs w:val="48"/>
    </w:rPr>
  </w:style>
  <w:style w:type="paragraph" w:styleId="afa">
    <w:name w:val="TOC Heading"/>
    <w:basedOn w:val="1"/>
    <w:next w:val="a1"/>
    <w:uiPriority w:val="39"/>
    <w:unhideWhenUsed/>
    <w:qFormat/>
    <w:rsid w:val="003A2977"/>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9045">
      <w:bodyDiv w:val="1"/>
      <w:marLeft w:val="0"/>
      <w:marRight w:val="0"/>
      <w:marTop w:val="0"/>
      <w:marBottom w:val="0"/>
      <w:divBdr>
        <w:top w:val="none" w:sz="0" w:space="0" w:color="auto"/>
        <w:left w:val="none" w:sz="0" w:space="0" w:color="auto"/>
        <w:bottom w:val="none" w:sz="0" w:space="0" w:color="auto"/>
        <w:right w:val="none" w:sz="0" w:space="0" w:color="auto"/>
      </w:divBdr>
    </w:div>
    <w:div w:id="338387012">
      <w:bodyDiv w:val="1"/>
      <w:marLeft w:val="0"/>
      <w:marRight w:val="0"/>
      <w:marTop w:val="0"/>
      <w:marBottom w:val="0"/>
      <w:divBdr>
        <w:top w:val="none" w:sz="0" w:space="0" w:color="auto"/>
        <w:left w:val="none" w:sz="0" w:space="0" w:color="auto"/>
        <w:bottom w:val="none" w:sz="0" w:space="0" w:color="auto"/>
        <w:right w:val="none" w:sz="0" w:space="0" w:color="auto"/>
      </w:divBdr>
    </w:div>
    <w:div w:id="128569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2D4D2-74E2-4ECE-972A-23F68AC19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38</Pages>
  <Words>2987</Words>
  <Characters>17030</Characters>
  <Application>Microsoft Office Word</Application>
  <DocSecurity>0</DocSecurity>
  <Lines>141</Lines>
  <Paragraphs>39</Paragraphs>
  <ScaleCrop>false</ScaleCrop>
  <Company>cy</Company>
  <LinksUpToDate>false</LinksUpToDate>
  <CharactersWithSpaces>19978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stud01</cp:lastModifiedBy>
  <cp:revision>2</cp:revision>
  <cp:lastPrinted>2019-08-15T02:36:00Z</cp:lastPrinted>
  <dcterms:created xsi:type="dcterms:W3CDTF">2019-08-15T06:36:00Z</dcterms:created>
  <dcterms:modified xsi:type="dcterms:W3CDTF">2019-08-15T06:36:00Z</dcterms:modified>
</cp:coreProperties>
</file>