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6037F" w:rsidRDefault="00D75644" w:rsidP="00F37D7B">
      <w:pPr>
        <w:pStyle w:val="af2"/>
      </w:pPr>
      <w:r w:rsidRPr="0056037F">
        <w:rPr>
          <w:rFonts w:hint="eastAsia"/>
        </w:rPr>
        <w:t>調查報告</w:t>
      </w:r>
    </w:p>
    <w:p w:rsidR="00E25849" w:rsidRPr="0056037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6037F">
        <w:rPr>
          <w:rFonts w:hint="eastAsia"/>
        </w:rPr>
        <w:t>案　　由：</w:t>
      </w:r>
      <w:bookmarkEnd w:id="0"/>
      <w:bookmarkEnd w:id="1"/>
      <w:bookmarkEnd w:id="2"/>
      <w:bookmarkEnd w:id="3"/>
      <w:bookmarkEnd w:id="4"/>
      <w:bookmarkEnd w:id="5"/>
      <w:bookmarkEnd w:id="6"/>
      <w:bookmarkEnd w:id="7"/>
      <w:bookmarkEnd w:id="8"/>
      <w:bookmarkEnd w:id="9"/>
      <w:r w:rsidR="00E704D1" w:rsidRPr="0056037F">
        <w:rPr>
          <w:rFonts w:hAnsi="標楷體"/>
          <w:szCs w:val="28"/>
        </w:rPr>
        <w:t>臺灣</w:t>
      </w:r>
      <w:r w:rsidR="00E704D1" w:rsidRPr="0056037F">
        <w:rPr>
          <w:rFonts w:hAnsi="標楷體" w:hint="eastAsia"/>
          <w:szCs w:val="28"/>
        </w:rPr>
        <w:t>具有</w:t>
      </w:r>
      <w:r w:rsidR="00E704D1" w:rsidRPr="0056037F">
        <w:rPr>
          <w:rFonts w:hAnsi="標楷體"/>
          <w:szCs w:val="28"/>
        </w:rPr>
        <w:t>豐富</w:t>
      </w:r>
      <w:r w:rsidR="00FB0B1D" w:rsidRPr="0056037F">
        <w:rPr>
          <w:rFonts w:hAnsi="標楷體" w:hint="eastAsia"/>
          <w:szCs w:val="28"/>
        </w:rPr>
        <w:t>的</w:t>
      </w:r>
      <w:r w:rsidR="00E704D1" w:rsidRPr="0056037F">
        <w:rPr>
          <w:rFonts w:hAnsi="標楷體"/>
          <w:szCs w:val="28"/>
        </w:rPr>
        <w:t>山林景觀與資源</w:t>
      </w:r>
      <w:r w:rsidR="00E704D1" w:rsidRPr="0056037F">
        <w:rPr>
          <w:rFonts w:hAnsi="標楷體" w:hint="eastAsia"/>
          <w:szCs w:val="28"/>
        </w:rPr>
        <w:t>，</w:t>
      </w:r>
      <w:r w:rsidR="007E6794" w:rsidRPr="0056037F">
        <w:rPr>
          <w:rFonts w:hAnsi="標楷體" w:hint="eastAsia"/>
          <w:szCs w:val="28"/>
        </w:rPr>
        <w:t>登山已成為</w:t>
      </w:r>
      <w:r w:rsidR="006B57FC" w:rsidRPr="0056037F">
        <w:rPr>
          <w:rFonts w:hAnsi="標楷體" w:hint="eastAsia"/>
          <w:szCs w:val="28"/>
        </w:rPr>
        <w:t>國人</w:t>
      </w:r>
      <w:r w:rsidR="007E6794" w:rsidRPr="0056037F">
        <w:rPr>
          <w:rFonts w:hAnsi="標楷體" w:hint="eastAsia"/>
          <w:szCs w:val="28"/>
        </w:rPr>
        <w:t>熱門活動之一</w:t>
      </w:r>
      <w:r w:rsidR="00FB0B1D" w:rsidRPr="0056037F">
        <w:rPr>
          <w:rFonts w:hAnsi="標楷體" w:hint="eastAsia"/>
          <w:szCs w:val="28"/>
        </w:rPr>
        <w:t>。</w:t>
      </w:r>
      <w:r w:rsidR="00E704D1" w:rsidRPr="0056037F">
        <w:rPr>
          <w:rFonts w:hAnsi="標楷體" w:hint="eastAsia"/>
          <w:szCs w:val="28"/>
        </w:rPr>
        <w:t>惟</w:t>
      </w:r>
      <w:r w:rsidR="00E704D1" w:rsidRPr="0056037F">
        <w:rPr>
          <w:rFonts w:hint="eastAsia"/>
        </w:rPr>
        <w:t>目前登山活動之規範，</w:t>
      </w:r>
      <w:r w:rsidR="007E6794" w:rsidRPr="0056037F">
        <w:rPr>
          <w:rFonts w:hint="eastAsia"/>
        </w:rPr>
        <w:t>係</w:t>
      </w:r>
      <w:r w:rsidR="00D96023" w:rsidRPr="0056037F">
        <w:rPr>
          <w:rFonts w:hAnsi="標楷體"/>
          <w:szCs w:val="28"/>
        </w:rPr>
        <w:t>由地方自訂管理條例，</w:t>
      </w:r>
      <w:r w:rsidR="00E704D1" w:rsidRPr="0056037F">
        <w:rPr>
          <w:rFonts w:hAnsi="標楷體" w:hint="eastAsia"/>
          <w:szCs w:val="28"/>
        </w:rPr>
        <w:t>且</w:t>
      </w:r>
      <w:r w:rsidR="00D96023" w:rsidRPr="0056037F">
        <w:rPr>
          <w:rFonts w:hAnsi="標楷體"/>
          <w:szCs w:val="28"/>
        </w:rPr>
        <w:t>僅六縣市制定，</w:t>
      </w:r>
      <w:r w:rsidR="007E6794" w:rsidRPr="0056037F">
        <w:rPr>
          <w:rFonts w:hAnsi="標楷體" w:hint="eastAsia"/>
          <w:szCs w:val="28"/>
        </w:rPr>
        <w:t>其</w:t>
      </w:r>
      <w:r w:rsidR="00D96023" w:rsidRPr="0056037F">
        <w:rPr>
          <w:rFonts w:hAnsi="標楷體"/>
          <w:szCs w:val="28"/>
        </w:rPr>
        <w:t>法規範</w:t>
      </w:r>
      <w:r w:rsidR="00E704D1" w:rsidRPr="0056037F">
        <w:rPr>
          <w:rFonts w:hAnsi="標楷體" w:hint="eastAsia"/>
          <w:szCs w:val="28"/>
        </w:rPr>
        <w:t>是否</w:t>
      </w:r>
      <w:r w:rsidR="00BA0574" w:rsidRPr="0056037F">
        <w:rPr>
          <w:rFonts w:hAnsi="標楷體" w:hint="eastAsia"/>
          <w:szCs w:val="28"/>
        </w:rPr>
        <w:t>不</w:t>
      </w:r>
      <w:r w:rsidR="00D96023" w:rsidRPr="0056037F">
        <w:rPr>
          <w:rFonts w:hAnsi="標楷體"/>
          <w:szCs w:val="28"/>
        </w:rPr>
        <w:t>足</w:t>
      </w:r>
      <w:r w:rsidR="007E6794" w:rsidRPr="0056037F">
        <w:rPr>
          <w:rFonts w:hAnsi="標楷體" w:hint="eastAsia"/>
          <w:szCs w:val="28"/>
        </w:rPr>
        <w:t>？</w:t>
      </w:r>
      <w:r w:rsidR="006B57FC" w:rsidRPr="0056037F">
        <w:rPr>
          <w:rFonts w:hAnsi="標楷體" w:hint="eastAsia"/>
          <w:szCs w:val="28"/>
        </w:rPr>
        <w:t>政府在</w:t>
      </w:r>
      <w:r w:rsidR="00FB0B1D" w:rsidRPr="0056037F">
        <w:rPr>
          <w:rFonts w:hAnsi="標楷體"/>
          <w:szCs w:val="28"/>
        </w:rPr>
        <w:t>鼓勵正當登山活動</w:t>
      </w:r>
      <w:r w:rsidR="00FB0B1D" w:rsidRPr="0056037F">
        <w:rPr>
          <w:rFonts w:hAnsi="標楷體" w:hint="eastAsia"/>
          <w:szCs w:val="28"/>
        </w:rPr>
        <w:t>及</w:t>
      </w:r>
      <w:r w:rsidR="006E4AFA">
        <w:rPr>
          <w:rFonts w:hAnsi="標楷體" w:hint="eastAsia"/>
          <w:szCs w:val="28"/>
        </w:rPr>
        <w:t>對違反規定與強行登山造成搜救資源浪費，增加搜救人員風險之求償等之</w:t>
      </w:r>
      <w:r w:rsidR="00E46355" w:rsidRPr="0056037F">
        <w:rPr>
          <w:rFonts w:hAnsi="標楷體" w:hint="eastAsia"/>
          <w:szCs w:val="28"/>
        </w:rPr>
        <w:t>相關作為是否妥適</w:t>
      </w:r>
      <w:r w:rsidR="00FB0B1D" w:rsidRPr="0056037F">
        <w:rPr>
          <w:rFonts w:hAnsi="標楷體" w:hint="eastAsia"/>
          <w:szCs w:val="28"/>
        </w:rPr>
        <w:t>？均</w:t>
      </w:r>
      <w:r w:rsidR="00D96023" w:rsidRPr="0056037F">
        <w:rPr>
          <w:rFonts w:hAnsi="標楷體"/>
          <w:szCs w:val="28"/>
        </w:rPr>
        <w:t>有深入調查之必要</w:t>
      </w:r>
      <w:r w:rsidR="008E015F" w:rsidRPr="0056037F">
        <w:rPr>
          <w:rFonts w:hAnsi="標楷體" w:hint="eastAsia"/>
          <w:szCs w:val="28"/>
        </w:rPr>
        <w:t>等情案</w:t>
      </w:r>
      <w:r w:rsidR="00D96023" w:rsidRPr="0056037F">
        <w:rPr>
          <w:rFonts w:hAnsi="標楷體"/>
          <w:szCs w:val="28"/>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56037F"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6037F">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A7641" w:rsidRPr="0056037F" w:rsidRDefault="003A7641" w:rsidP="0056037F">
      <w:pPr>
        <w:pStyle w:val="10"/>
        <w:ind w:left="680" w:firstLine="680"/>
      </w:pPr>
      <w:bookmarkStart w:id="49" w:name="_Toc421794873"/>
      <w:bookmarkStart w:id="50" w:name="_Toc422834158"/>
      <w:bookmarkStart w:id="51" w:name="_Toc524902730"/>
      <w:r w:rsidRPr="0056037F">
        <w:rPr>
          <w:rFonts w:hint="eastAsia"/>
        </w:rPr>
        <w:t>本案經調閱行政院及內政部之卷證資料，並於民國(下同)108年7月9日詢問內政部營建署、消防署、警政署、空中勤務總隊</w:t>
      </w:r>
      <w:r w:rsidRPr="0056037F">
        <w:rPr>
          <w:rFonts w:hAnsi="標楷體" w:hint="eastAsia"/>
        </w:rPr>
        <w:t>(下稱空勤總隊)</w:t>
      </w:r>
      <w:r w:rsidRPr="0056037F">
        <w:rPr>
          <w:rFonts w:hint="eastAsia"/>
        </w:rPr>
        <w:t>、行政院農業委員會(下稱農委會)林務局、教育部、金融監督管理委員會(下稱金管會)、國家通訊傳播委員會(下稱通傳會)、法務部法律事務司及交通部觀光局之業務相關主管人員後，業已調查竣事，茲將調查意見臚列如後：</w:t>
      </w:r>
    </w:p>
    <w:p w:rsidR="00FD198C" w:rsidRPr="0056037F" w:rsidRDefault="00B1094B" w:rsidP="00DE4238">
      <w:pPr>
        <w:pStyle w:val="2"/>
      </w:pPr>
      <w:r w:rsidRPr="00F9156F">
        <w:rPr>
          <w:rFonts w:hAnsi="標楷體"/>
          <w:b/>
          <w:szCs w:val="28"/>
        </w:rPr>
        <w:t>臺灣</w:t>
      </w:r>
      <w:r w:rsidRPr="00F9156F">
        <w:rPr>
          <w:rFonts w:hAnsi="標楷體" w:hint="eastAsia"/>
          <w:b/>
          <w:szCs w:val="28"/>
        </w:rPr>
        <w:t>具有</w:t>
      </w:r>
      <w:r w:rsidRPr="00F9156F">
        <w:rPr>
          <w:rFonts w:hAnsi="標楷體"/>
          <w:b/>
          <w:szCs w:val="28"/>
        </w:rPr>
        <w:t>豐富</w:t>
      </w:r>
      <w:r w:rsidRPr="00F9156F">
        <w:rPr>
          <w:rFonts w:hAnsi="標楷體" w:hint="eastAsia"/>
          <w:b/>
          <w:szCs w:val="28"/>
        </w:rPr>
        <w:t>的</w:t>
      </w:r>
      <w:r w:rsidRPr="00F9156F">
        <w:rPr>
          <w:rFonts w:hAnsi="標楷體"/>
          <w:b/>
          <w:szCs w:val="28"/>
        </w:rPr>
        <w:t>山林景觀與資源</w:t>
      </w:r>
      <w:r w:rsidRPr="00F9156F">
        <w:rPr>
          <w:rFonts w:hAnsi="標楷體" w:hint="eastAsia"/>
          <w:b/>
          <w:szCs w:val="28"/>
        </w:rPr>
        <w:t>，登山</w:t>
      </w:r>
      <w:r w:rsidR="00F9156F" w:rsidRPr="00F9156F">
        <w:rPr>
          <w:rFonts w:hAnsi="標楷體" w:hint="eastAsia"/>
          <w:b/>
          <w:szCs w:val="28"/>
        </w:rPr>
        <w:t>活動</w:t>
      </w:r>
      <w:r w:rsidRPr="00F9156F">
        <w:rPr>
          <w:rFonts w:hAnsi="標楷體" w:hint="eastAsia"/>
          <w:b/>
          <w:szCs w:val="28"/>
        </w:rPr>
        <w:t>已成為國人熱門活動之一。</w:t>
      </w:r>
      <w:r w:rsidR="00C02CC4">
        <w:rPr>
          <w:rFonts w:hAnsi="標楷體" w:hint="eastAsia"/>
          <w:b/>
          <w:szCs w:val="28"/>
        </w:rPr>
        <w:t>現</w:t>
      </w:r>
      <w:r w:rsidRPr="00F9156F">
        <w:rPr>
          <w:rFonts w:hAnsi="標楷體" w:hint="eastAsia"/>
          <w:b/>
          <w:szCs w:val="28"/>
        </w:rPr>
        <w:t>政府業已開放國家公園內之登山活動</w:t>
      </w:r>
      <w:r w:rsidR="00C02CC4">
        <w:rPr>
          <w:rFonts w:hAnsi="標楷體" w:hint="eastAsia"/>
          <w:b/>
          <w:szCs w:val="28"/>
        </w:rPr>
        <w:t>及</w:t>
      </w:r>
      <w:r w:rsidRPr="00F9156F">
        <w:rPr>
          <w:rFonts w:hAnsi="標楷體" w:hint="eastAsia"/>
          <w:b/>
          <w:szCs w:val="28"/>
        </w:rPr>
        <w:t>檢討</w:t>
      </w:r>
      <w:r w:rsidRPr="00F9156F">
        <w:rPr>
          <w:rFonts w:hint="eastAsia"/>
          <w:b/>
        </w:rPr>
        <w:t>山地管制區</w:t>
      </w:r>
      <w:r w:rsidR="00C02CC4">
        <w:rPr>
          <w:rFonts w:hint="eastAsia"/>
          <w:b/>
        </w:rPr>
        <w:t>，並檢討</w:t>
      </w:r>
      <w:r w:rsidRPr="00F9156F">
        <w:rPr>
          <w:rFonts w:hint="eastAsia"/>
          <w:b/>
        </w:rPr>
        <w:t>林道與步道等相關山林管理</w:t>
      </w:r>
      <w:r w:rsidR="00C02CC4">
        <w:rPr>
          <w:rFonts w:hint="eastAsia"/>
          <w:b/>
        </w:rPr>
        <w:t>和</w:t>
      </w:r>
      <w:r w:rsidRPr="00F9156F">
        <w:rPr>
          <w:rFonts w:hint="eastAsia"/>
          <w:b/>
        </w:rPr>
        <w:t>服務措施、降低</w:t>
      </w:r>
      <w:r w:rsidR="00C02CC4">
        <w:rPr>
          <w:rFonts w:hint="eastAsia"/>
          <w:b/>
        </w:rPr>
        <w:t>其</w:t>
      </w:r>
      <w:r w:rsidRPr="00F9156F">
        <w:rPr>
          <w:rFonts w:hint="eastAsia"/>
          <w:b/>
        </w:rPr>
        <w:t>非必要之管制</w:t>
      </w:r>
      <w:r w:rsidR="00C02CC4">
        <w:rPr>
          <w:rFonts w:hint="eastAsia"/>
          <w:b/>
        </w:rPr>
        <w:t>與</w:t>
      </w:r>
      <w:r w:rsidRPr="00F9156F">
        <w:rPr>
          <w:rFonts w:hint="eastAsia"/>
          <w:b/>
        </w:rPr>
        <w:t>提升相關申請之服務便利性，大幅增加民眾親近山林之機會，值得肯定。</w:t>
      </w:r>
      <w:r w:rsidR="00795547" w:rsidRPr="00F9156F">
        <w:rPr>
          <w:rFonts w:hint="eastAsia"/>
          <w:b/>
        </w:rPr>
        <w:t>又</w:t>
      </w:r>
      <w:r w:rsidRPr="00F9156F">
        <w:rPr>
          <w:rFonts w:hint="eastAsia"/>
          <w:b/>
        </w:rPr>
        <w:t>行政院本(108)年度</w:t>
      </w:r>
      <w:r w:rsidRPr="00F9156F">
        <w:rPr>
          <w:b/>
        </w:rPr>
        <w:t>就登山活動管理相關事宜</w:t>
      </w:r>
      <w:r w:rsidRPr="00F9156F">
        <w:rPr>
          <w:rFonts w:hint="eastAsia"/>
          <w:b/>
        </w:rPr>
        <w:t>業已</w:t>
      </w:r>
      <w:r w:rsidRPr="00F9156F">
        <w:rPr>
          <w:b/>
        </w:rPr>
        <w:t>召開</w:t>
      </w:r>
      <w:r w:rsidRPr="00F9156F">
        <w:rPr>
          <w:rFonts w:hint="eastAsia"/>
          <w:b/>
        </w:rPr>
        <w:t>3</w:t>
      </w:r>
      <w:r w:rsidRPr="00F9156F">
        <w:rPr>
          <w:b/>
        </w:rPr>
        <w:t>次會議</w:t>
      </w:r>
      <w:r w:rsidRPr="00F9156F">
        <w:rPr>
          <w:rFonts w:hint="eastAsia"/>
          <w:b/>
        </w:rPr>
        <w:t>，且會議結論對於山域管理認宜以「全面開放、有效管理」為原則，爰該院允宜妥善規劃相關配套措施，並落實執行</w:t>
      </w:r>
      <w:r w:rsidRPr="0056037F">
        <w:rPr>
          <w:rFonts w:hAnsi="標楷體" w:hint="eastAsia"/>
        </w:rPr>
        <w:t>：</w:t>
      </w:r>
    </w:p>
    <w:p w:rsidR="00D9016A" w:rsidRPr="0056037F" w:rsidRDefault="00FD198C" w:rsidP="00FD198C">
      <w:pPr>
        <w:pStyle w:val="3"/>
      </w:pPr>
      <w:r w:rsidRPr="0056037F">
        <w:rPr>
          <w:rFonts w:hint="eastAsia"/>
        </w:rPr>
        <w:t>登山活動主要是用雙腳行走於大自然，可以開啟視覺、聽覺、觸覺、嗅覺等知覺，讓人與大自然、歷史産生連結，更與這塊土地産生連結，因此是具有</w:t>
      </w:r>
      <w:r w:rsidRPr="0056037F">
        <w:rPr>
          <w:rFonts w:hint="eastAsia"/>
        </w:rPr>
        <w:lastRenderedPageBreak/>
        <w:t>陶冶情性，讓民眾自然的健康活動之一。</w:t>
      </w:r>
      <w:r w:rsidR="005C17A1" w:rsidRPr="0056037F">
        <w:rPr>
          <w:rFonts w:hint="eastAsia"/>
        </w:rPr>
        <w:t>目前我國國家公園均已開放登山活動，</w:t>
      </w:r>
      <w:r w:rsidR="00EC6DD8" w:rsidRPr="0056037F">
        <w:rPr>
          <w:rFonts w:hint="eastAsia"/>
        </w:rPr>
        <w:t>山地管制區</w:t>
      </w:r>
      <w:r w:rsidR="00EC6DD8">
        <w:rPr>
          <w:rFonts w:hint="eastAsia"/>
        </w:rPr>
        <w:t>亦</w:t>
      </w:r>
      <w:r w:rsidR="000F4F41">
        <w:rPr>
          <w:rFonts w:hint="eastAsia"/>
        </w:rPr>
        <w:t>已</w:t>
      </w:r>
      <w:r w:rsidR="00EC6DD8">
        <w:rPr>
          <w:rFonts w:hint="eastAsia"/>
        </w:rPr>
        <w:t>進行</w:t>
      </w:r>
      <w:r w:rsidR="007C6207">
        <w:rPr>
          <w:rFonts w:hint="eastAsia"/>
        </w:rPr>
        <w:t>檢討</w:t>
      </w:r>
      <w:r w:rsidR="00EC6DD8" w:rsidRPr="0056037F">
        <w:rPr>
          <w:rFonts w:hint="eastAsia"/>
        </w:rPr>
        <w:t>調整或解除</w:t>
      </w:r>
      <w:r w:rsidR="00EC6DD8">
        <w:rPr>
          <w:rFonts w:hint="eastAsia"/>
        </w:rPr>
        <w:t>作業，</w:t>
      </w:r>
      <w:r w:rsidR="005C17A1" w:rsidRPr="0056037F">
        <w:rPr>
          <w:rFonts w:hint="eastAsia"/>
        </w:rPr>
        <w:t>林道及步道等相關山林管理及服務措施</w:t>
      </w:r>
      <w:r w:rsidR="00080056">
        <w:rPr>
          <w:rFonts w:hint="eastAsia"/>
        </w:rPr>
        <w:t>亦</w:t>
      </w:r>
      <w:r w:rsidR="007722C9">
        <w:rPr>
          <w:rFonts w:hint="eastAsia"/>
        </w:rPr>
        <w:t>經</w:t>
      </w:r>
      <w:r w:rsidR="00080056">
        <w:rPr>
          <w:rFonts w:hint="eastAsia"/>
        </w:rPr>
        <w:t>檢討</w:t>
      </w:r>
      <w:r w:rsidR="007722C9">
        <w:rPr>
          <w:rFonts w:hint="eastAsia"/>
        </w:rPr>
        <w:t>，</w:t>
      </w:r>
      <w:r w:rsidR="002D44DC" w:rsidRPr="0056037F">
        <w:rPr>
          <w:rFonts w:hint="eastAsia"/>
        </w:rPr>
        <w:t>同時國家公園管理處持續辦理環境教育與登山安全宣導，鼓</w:t>
      </w:r>
      <w:r w:rsidR="007722C9">
        <w:rPr>
          <w:rFonts w:hint="eastAsia"/>
        </w:rPr>
        <w:t>勵</w:t>
      </w:r>
      <w:r w:rsidR="002D44DC" w:rsidRPr="0056037F">
        <w:rPr>
          <w:rFonts w:hint="eastAsia"/>
        </w:rPr>
        <w:t>民眾親近國家公園，</w:t>
      </w:r>
      <w:r w:rsidR="00826A16">
        <w:rPr>
          <w:rFonts w:hint="eastAsia"/>
        </w:rPr>
        <w:t>教育部</w:t>
      </w:r>
      <w:r w:rsidR="002D44DC" w:rsidRPr="0056037F">
        <w:rPr>
          <w:rFonts w:hint="eastAsia"/>
        </w:rPr>
        <w:t>體育署亦輔導全國性登山運動團體及地方縣市政府辦理登山健行相關活動</w:t>
      </w:r>
      <w:r w:rsidR="00F841C7" w:rsidRPr="0056037F">
        <w:rPr>
          <w:rFonts w:hint="eastAsia"/>
        </w:rPr>
        <w:t>，交通部觀光局亦進行國內山岳旅遊之推廣，</w:t>
      </w:r>
      <w:r w:rsidR="00E80B7A" w:rsidRPr="0056037F">
        <w:rPr>
          <w:rFonts w:hint="eastAsia"/>
        </w:rPr>
        <w:t>爰大幅增加民眾得親近山林之機會。</w:t>
      </w:r>
    </w:p>
    <w:p w:rsidR="00A440A1" w:rsidRPr="0056037F" w:rsidRDefault="005C17A1" w:rsidP="00A440A1">
      <w:pPr>
        <w:pStyle w:val="3"/>
      </w:pPr>
      <w:r w:rsidRPr="0056037F">
        <w:rPr>
          <w:rFonts w:hint="eastAsia"/>
        </w:rPr>
        <w:t>惟</w:t>
      </w:r>
      <w:r w:rsidR="00A440A1" w:rsidRPr="0056037F">
        <w:rPr>
          <w:rFonts w:hint="eastAsia"/>
        </w:rPr>
        <w:t>據內政部</w:t>
      </w:r>
      <w:r w:rsidR="00A440A1" w:rsidRPr="0056037F">
        <w:rPr>
          <w:rStyle w:val="afe"/>
        </w:rPr>
        <w:footnoteReference w:id="1"/>
      </w:r>
      <w:r w:rsidR="00A440A1" w:rsidRPr="0056037F">
        <w:rPr>
          <w:rFonts w:hint="eastAsia"/>
        </w:rPr>
        <w:t>查復本院表示，我國中央政府並未針對發展登山活動訂定專法，登山活動所在山域，與國有林區、國家公園、野生動物保護區、野生動物重要棲息環境、自然保留區、自然保護區、國家級風景特定區、山地管制區等空間相重疊，劃設這些區域，依法律授權與相關管理規定，主要目的係基於生態環境保育</w:t>
      </w:r>
      <w:r w:rsidR="00A440A1" w:rsidRPr="0056037F">
        <w:rPr>
          <w:rFonts w:hAnsi="標楷體" w:hint="eastAsia"/>
        </w:rPr>
        <w:t>(如國家公園生態保護區、野生動物保護區等)或國土保安(如山地管制區)等需求，並不是為了發展登山活動為目的。</w:t>
      </w:r>
      <w:r w:rsidRPr="0056037F">
        <w:rPr>
          <w:rFonts w:hAnsi="標楷體" w:hint="eastAsia"/>
        </w:rPr>
        <w:t>至於</w:t>
      </w:r>
      <w:r w:rsidRPr="0056037F">
        <w:rPr>
          <w:rFonts w:hint="eastAsia"/>
        </w:rPr>
        <w:t>地方政府之登山</w:t>
      </w:r>
      <w:r w:rsidR="00826A16">
        <w:rPr>
          <w:rFonts w:hint="eastAsia"/>
        </w:rPr>
        <w:t>活動</w:t>
      </w:r>
      <w:r w:rsidRPr="0056037F">
        <w:rPr>
          <w:rFonts w:hint="eastAsia"/>
        </w:rPr>
        <w:t>規範部分，除「臺中市登山活動管理自治條例」、「南投縣登山活動管理自治條例」、「花蓮縣登山活動管理自治條例」、「苗栗縣登山活動管理自治條例」、「屏東縣登山活動管理自治條例」與「高雄市山域事故救援管理自治條例」現已公布實施外；另臺東縣與宜蘭縣政府刻正研擬相關自治條例，尚未實施。</w:t>
      </w:r>
      <w:r w:rsidR="00D95EFC">
        <w:rPr>
          <w:rFonts w:hint="eastAsia"/>
        </w:rPr>
        <w:t>爰我國登山活動</w:t>
      </w:r>
      <w:r w:rsidR="00310F6F">
        <w:rPr>
          <w:rFonts w:hint="eastAsia"/>
        </w:rPr>
        <w:t>之管理</w:t>
      </w:r>
      <w:r w:rsidR="00D95EFC">
        <w:rPr>
          <w:rFonts w:hint="eastAsia"/>
        </w:rPr>
        <w:t>尚</w:t>
      </w:r>
      <w:r w:rsidR="00310F6F">
        <w:rPr>
          <w:rFonts w:hint="eastAsia"/>
        </w:rPr>
        <w:t>未</w:t>
      </w:r>
      <w:r w:rsidR="0035735C">
        <w:rPr>
          <w:rFonts w:hint="eastAsia"/>
        </w:rPr>
        <w:t>整合。</w:t>
      </w:r>
    </w:p>
    <w:p w:rsidR="005C17A1" w:rsidRPr="0056037F" w:rsidRDefault="005C17A1" w:rsidP="005C17A1">
      <w:pPr>
        <w:pStyle w:val="3"/>
      </w:pPr>
      <w:r w:rsidRPr="0056037F">
        <w:rPr>
          <w:rFonts w:hint="eastAsia"/>
        </w:rPr>
        <w:t>行政院於</w:t>
      </w:r>
      <w:r w:rsidRPr="0056037F">
        <w:t>108年3月7日</w:t>
      </w:r>
      <w:r w:rsidRPr="0056037F">
        <w:rPr>
          <w:rFonts w:hint="eastAsia"/>
        </w:rPr>
        <w:t>、</w:t>
      </w:r>
      <w:r w:rsidRPr="0056037F">
        <w:t>15日</w:t>
      </w:r>
      <w:r w:rsidRPr="0056037F">
        <w:rPr>
          <w:rFonts w:hint="eastAsia"/>
        </w:rPr>
        <w:t>及5月29日</w:t>
      </w:r>
      <w:r w:rsidRPr="0056037F">
        <w:t>就登山活動管理相關事宜召開會議</w:t>
      </w:r>
      <w:r w:rsidRPr="0056037F">
        <w:rPr>
          <w:rFonts w:hint="eastAsia"/>
        </w:rPr>
        <w:t>，由張政務委員景森主持。相關會議結論</w:t>
      </w:r>
      <w:r w:rsidR="001B7D36">
        <w:rPr>
          <w:rFonts w:hint="eastAsia"/>
        </w:rPr>
        <w:t>略以</w:t>
      </w:r>
      <w:r w:rsidRPr="0056037F">
        <w:rPr>
          <w:rFonts w:hint="eastAsia"/>
        </w:rPr>
        <w:t>：山域管理宜以「全面開放、有</w:t>
      </w:r>
      <w:r w:rsidRPr="0056037F">
        <w:rPr>
          <w:rFonts w:hint="eastAsia"/>
        </w:rPr>
        <w:lastRenderedPageBreak/>
        <w:t>效管理」為原則，並妥善規劃配套措施</w:t>
      </w:r>
      <w:r w:rsidR="001B7D36">
        <w:rPr>
          <w:rFonts w:hint="eastAsia"/>
        </w:rPr>
        <w:t>；</w:t>
      </w:r>
      <w:r w:rsidRPr="0056037F">
        <w:rPr>
          <w:rFonts w:hint="eastAsia"/>
        </w:rPr>
        <w:t>請教育部(體育署)研訂全國統一性登山活動管理辦法</w:t>
      </w:r>
      <w:r w:rsidR="001B7D36">
        <w:rPr>
          <w:rFonts w:hint="eastAsia"/>
        </w:rPr>
        <w:t>，嗣經同意</w:t>
      </w:r>
      <w:r w:rsidR="001B7D36" w:rsidRPr="0056037F">
        <w:rPr>
          <w:rFonts w:hint="eastAsia"/>
        </w:rPr>
        <w:t>請教育部依職權訂定登山活動應注意事項</w:t>
      </w:r>
      <w:r w:rsidR="001B7D36">
        <w:rPr>
          <w:rFonts w:hint="eastAsia"/>
        </w:rPr>
        <w:t>；</w:t>
      </w:r>
      <w:r w:rsidRPr="0056037F">
        <w:rPr>
          <w:rFonts w:hint="eastAsia"/>
        </w:rPr>
        <w:t>請教育部擔任登山解禁政策跨部會工作小組召集人</w:t>
      </w:r>
      <w:r w:rsidR="001B7D36">
        <w:rPr>
          <w:rFonts w:hint="eastAsia"/>
        </w:rPr>
        <w:t>；</w:t>
      </w:r>
      <w:r w:rsidRPr="0056037F">
        <w:rPr>
          <w:rFonts w:hint="eastAsia"/>
        </w:rPr>
        <w:t>請內政部等山域管理機關將現行許可申請機制整合為單一資訊平台</w:t>
      </w:r>
      <w:r w:rsidR="001B7D36">
        <w:rPr>
          <w:rFonts w:hint="eastAsia"/>
        </w:rPr>
        <w:t>；</w:t>
      </w:r>
      <w:r w:rsidRPr="0056037F">
        <w:rPr>
          <w:rFonts w:hint="eastAsia"/>
        </w:rPr>
        <w:t>請內政部等山域管理機關建置登山資訊、報備及安全預警單一平台，並研議推動留守人報備機制科技化</w:t>
      </w:r>
      <w:r w:rsidR="001B7D36">
        <w:rPr>
          <w:rFonts w:hint="eastAsia"/>
        </w:rPr>
        <w:t>；</w:t>
      </w:r>
      <w:r w:rsidRPr="0056037F">
        <w:rPr>
          <w:rFonts w:hint="eastAsia"/>
        </w:rPr>
        <w:t>請教育部(體育署)建置登山教育系統，提供登山之教育訓練</w:t>
      </w:r>
      <w:r w:rsidR="001B7D36">
        <w:rPr>
          <w:rFonts w:hint="eastAsia"/>
        </w:rPr>
        <w:t>；</w:t>
      </w:r>
      <w:r w:rsidRPr="0056037F">
        <w:rPr>
          <w:rFonts w:hint="eastAsia"/>
        </w:rPr>
        <w:t>請各山域管理機關持續朝減少登山管制方向推動</w:t>
      </w:r>
      <w:r w:rsidR="001B7D36">
        <w:rPr>
          <w:rFonts w:hint="eastAsia"/>
        </w:rPr>
        <w:t>；</w:t>
      </w:r>
      <w:r w:rsidRPr="0056037F">
        <w:rPr>
          <w:rFonts w:hint="eastAsia"/>
        </w:rPr>
        <w:t>請內政部、農委會等山域管理機關(如各國家公園管理處及林務局等)持續簡化自然生態保護(留)區等許可申請流程，合理放寬申請條件，適度予以開放</w:t>
      </w:r>
      <w:r w:rsidR="001B7D36">
        <w:rPr>
          <w:rFonts w:hint="eastAsia"/>
        </w:rPr>
        <w:t>；</w:t>
      </w:r>
      <w:r w:rsidRPr="0056037F">
        <w:rPr>
          <w:rFonts w:hint="eastAsia"/>
        </w:rPr>
        <w:t>有關山地管制區之開放，請內政部(警政署)會商國防部撤除計畫及管制之可行性</w:t>
      </w:r>
      <w:r w:rsidR="001B7D36">
        <w:rPr>
          <w:rFonts w:hint="eastAsia"/>
        </w:rPr>
        <w:t>；</w:t>
      </w:r>
      <w:r w:rsidRPr="0056037F">
        <w:rPr>
          <w:rFonts w:hint="eastAsia"/>
        </w:rPr>
        <w:t>請內政部(消防署)會商地方政府研修登山管理相關自治條例，並請內政部(消防署)研議由中央統籌登山救援費用之可行性</w:t>
      </w:r>
      <w:r w:rsidR="001B7D36">
        <w:rPr>
          <w:rFonts w:hint="eastAsia"/>
        </w:rPr>
        <w:t>；</w:t>
      </w:r>
      <w:r w:rsidRPr="0056037F">
        <w:rPr>
          <w:rFonts w:hint="eastAsia"/>
        </w:rPr>
        <w:t>請內政部(消防署)會商金管會研議完備登山相關活動保險之內容(如直升機搜救費用納入保險給付項目等)</w:t>
      </w:r>
      <w:r w:rsidR="001B7D36">
        <w:rPr>
          <w:rFonts w:hint="eastAsia"/>
        </w:rPr>
        <w:t>；</w:t>
      </w:r>
      <w:r w:rsidRPr="0056037F">
        <w:rPr>
          <w:rFonts w:hint="eastAsia"/>
        </w:rPr>
        <w:t>請內政部(消防署)及教育部(體育署)研議未來補助其部分保費之可行性</w:t>
      </w:r>
      <w:r w:rsidR="001B7D36">
        <w:rPr>
          <w:rFonts w:hint="eastAsia"/>
        </w:rPr>
        <w:t>；</w:t>
      </w:r>
      <w:r w:rsidRPr="0056037F">
        <w:rPr>
          <w:rFonts w:hint="eastAsia"/>
        </w:rPr>
        <w:t>請通傳會會商相關機關及電信業者，擴大手機涵蓋範圍，持續精進相關措施</w:t>
      </w:r>
      <w:r w:rsidR="001B7D36">
        <w:rPr>
          <w:rFonts w:hint="eastAsia"/>
        </w:rPr>
        <w:t>；</w:t>
      </w:r>
      <w:r w:rsidRPr="0056037F">
        <w:rPr>
          <w:rFonts w:hint="eastAsia"/>
        </w:rPr>
        <w:t>請法務部檢討「國家賠償法」相關規定，釐清山域之公共設施設置或管理機關(即山域管理機關)之國家損害賠償責任，必要時修法以資明確。</w:t>
      </w:r>
      <w:r w:rsidR="00B25D22">
        <w:rPr>
          <w:rFonts w:hint="eastAsia"/>
        </w:rPr>
        <w:t>各相關機關依各次會議結論刻正辦理中，</w:t>
      </w:r>
      <w:r w:rsidR="00CD1A32" w:rsidRPr="0056037F">
        <w:rPr>
          <w:rFonts w:hint="eastAsia"/>
        </w:rPr>
        <w:t>其中，</w:t>
      </w:r>
      <w:r w:rsidR="00CD1A32" w:rsidRPr="0056037F">
        <w:rPr>
          <w:rFonts w:hAnsi="標楷體" w:hint="eastAsia"/>
        </w:rPr>
        <w:t>整合內政部警政署、營建署、林務局等相關單位申請登山等資訊</w:t>
      </w:r>
      <w:r w:rsidR="00B25D22">
        <w:rPr>
          <w:rFonts w:hAnsi="標楷體" w:hint="eastAsia"/>
        </w:rPr>
        <w:t>之</w:t>
      </w:r>
      <w:r w:rsidR="00B25D22" w:rsidRPr="0056037F">
        <w:rPr>
          <w:rFonts w:hAnsi="標楷體" w:hint="eastAsia"/>
        </w:rPr>
        <w:t>「臺灣登山申請整合資訊網」</w:t>
      </w:r>
      <w:r w:rsidR="00CD1A32" w:rsidRPr="0056037F">
        <w:rPr>
          <w:rFonts w:hAnsi="標楷體" w:hint="eastAsia"/>
        </w:rPr>
        <w:t>業已於108年6月30日上線</w:t>
      </w:r>
      <w:r w:rsidR="00210507" w:rsidRPr="0056037F">
        <w:rPr>
          <w:rFonts w:hAnsi="標楷體" w:hint="eastAsia"/>
        </w:rPr>
        <w:t>。</w:t>
      </w:r>
    </w:p>
    <w:p w:rsidR="00FD198C" w:rsidRPr="0056037F" w:rsidRDefault="008B1A53" w:rsidP="00FD198C">
      <w:pPr>
        <w:pStyle w:val="3"/>
      </w:pPr>
      <w:r w:rsidRPr="0056037F">
        <w:rPr>
          <w:rFonts w:hAnsi="標楷體" w:hint="eastAsia"/>
          <w:szCs w:val="28"/>
        </w:rPr>
        <w:t>綜上，</w:t>
      </w:r>
      <w:r w:rsidR="00310F6F" w:rsidRPr="00310F6F">
        <w:rPr>
          <w:rFonts w:hAnsi="標楷體"/>
          <w:szCs w:val="28"/>
        </w:rPr>
        <w:t>臺灣</w:t>
      </w:r>
      <w:r w:rsidR="00310F6F" w:rsidRPr="00310F6F">
        <w:rPr>
          <w:rFonts w:hAnsi="標楷體" w:hint="eastAsia"/>
          <w:szCs w:val="28"/>
        </w:rPr>
        <w:t>具有</w:t>
      </w:r>
      <w:r w:rsidR="00310F6F" w:rsidRPr="00310F6F">
        <w:rPr>
          <w:rFonts w:hAnsi="標楷體"/>
          <w:szCs w:val="28"/>
        </w:rPr>
        <w:t>豐富</w:t>
      </w:r>
      <w:r w:rsidR="00310F6F" w:rsidRPr="00310F6F">
        <w:rPr>
          <w:rFonts w:hAnsi="標楷體" w:hint="eastAsia"/>
          <w:szCs w:val="28"/>
        </w:rPr>
        <w:t>的</w:t>
      </w:r>
      <w:r w:rsidR="00310F6F" w:rsidRPr="00310F6F">
        <w:rPr>
          <w:rFonts w:hAnsi="標楷體"/>
          <w:szCs w:val="28"/>
        </w:rPr>
        <w:t>山林景觀與資源</w:t>
      </w:r>
      <w:r w:rsidR="00310F6F" w:rsidRPr="00310F6F">
        <w:rPr>
          <w:rFonts w:hAnsi="標楷體" w:hint="eastAsia"/>
          <w:szCs w:val="28"/>
        </w:rPr>
        <w:t>，登山活動</w:t>
      </w:r>
      <w:r w:rsidR="00310F6F" w:rsidRPr="00310F6F">
        <w:rPr>
          <w:rFonts w:hAnsi="標楷體" w:hint="eastAsia"/>
          <w:szCs w:val="28"/>
        </w:rPr>
        <w:lastRenderedPageBreak/>
        <w:t>已成為國人熱門活動之一。現政府業已開放國家公園內之登山活動及檢討</w:t>
      </w:r>
      <w:r w:rsidR="00310F6F" w:rsidRPr="00310F6F">
        <w:rPr>
          <w:rFonts w:hint="eastAsia"/>
        </w:rPr>
        <w:t>山地管制區，並檢討林道與步道等相關山林管理和服務措施、降低其非必要之管制與提升相關申請之服務便利性，大幅增加民眾親近山林之機會，值得肯定。又行政院本(108)年度</w:t>
      </w:r>
      <w:r w:rsidR="00310F6F" w:rsidRPr="00310F6F">
        <w:t>就登山活動管理相關事宜</w:t>
      </w:r>
      <w:r w:rsidR="00310F6F" w:rsidRPr="00310F6F">
        <w:rPr>
          <w:rFonts w:hint="eastAsia"/>
        </w:rPr>
        <w:t>業已</w:t>
      </w:r>
      <w:r w:rsidR="00310F6F" w:rsidRPr="00310F6F">
        <w:t>召開</w:t>
      </w:r>
      <w:r w:rsidR="00310F6F" w:rsidRPr="00310F6F">
        <w:rPr>
          <w:rFonts w:hint="eastAsia"/>
        </w:rPr>
        <w:t>3</w:t>
      </w:r>
      <w:r w:rsidR="00310F6F" w:rsidRPr="00310F6F">
        <w:t>次會議</w:t>
      </w:r>
      <w:r w:rsidR="00310F6F" w:rsidRPr="00310F6F">
        <w:rPr>
          <w:rFonts w:hint="eastAsia"/>
        </w:rPr>
        <w:t>，且會議結論對於山域管理認宜以「全面開放、有效管理」為原則，爰該院允宜妥善規劃相關配套措施，並落實執行</w:t>
      </w:r>
      <w:r w:rsidR="003D79CE" w:rsidRPr="004667A7">
        <w:rPr>
          <w:rFonts w:hAnsi="標楷體" w:hint="eastAsia"/>
          <w:szCs w:val="28"/>
        </w:rPr>
        <w:t>。</w:t>
      </w:r>
    </w:p>
    <w:p w:rsidR="002252A0" w:rsidRPr="00346FC6" w:rsidRDefault="00346FC6" w:rsidP="00DE4238">
      <w:pPr>
        <w:pStyle w:val="2"/>
        <w:rPr>
          <w:b/>
        </w:rPr>
      </w:pPr>
      <w:r w:rsidRPr="00346FC6">
        <w:rPr>
          <w:rFonts w:hint="eastAsia"/>
          <w:b/>
        </w:rPr>
        <w:t>臺中市登山活動管理自治條例公布後，內政部雖函請臺北市等11個地方政府，視實際需要制定</w:t>
      </w:r>
      <w:r w:rsidR="003473FA" w:rsidRPr="00346FC6">
        <w:rPr>
          <w:rFonts w:hint="eastAsia"/>
          <w:b/>
        </w:rPr>
        <w:t>登山活動相關</w:t>
      </w:r>
      <w:r w:rsidRPr="00346FC6">
        <w:rPr>
          <w:rFonts w:hint="eastAsia"/>
          <w:b/>
        </w:rPr>
        <w:t>自治條例，惟目前僅6個地方政府公布自治條例，且該等自治條例規範內容，對於山域活動事故之救援費用，尚有因入山方式是否合法而有不同</w:t>
      </w:r>
      <w:r w:rsidR="003473FA">
        <w:rPr>
          <w:rFonts w:hint="eastAsia"/>
          <w:b/>
        </w:rPr>
        <w:t>。</w:t>
      </w:r>
      <w:r w:rsidRPr="00346FC6">
        <w:rPr>
          <w:rFonts w:hint="eastAsia"/>
          <w:b/>
        </w:rPr>
        <w:t>固然救援費用係屬地方政府相關自治條例規定，惟地方政府制定登山活動相關自治條例之必要性及其內容，</w:t>
      </w:r>
      <w:r w:rsidR="003473FA">
        <w:rPr>
          <w:rFonts w:hint="eastAsia"/>
          <w:b/>
        </w:rPr>
        <w:t>或有</w:t>
      </w:r>
      <w:r w:rsidRPr="00346FC6">
        <w:rPr>
          <w:rFonts w:hint="eastAsia"/>
          <w:b/>
        </w:rPr>
        <w:t>再檢討研議之必要。內政部</w:t>
      </w:r>
      <w:r w:rsidR="003473FA">
        <w:rPr>
          <w:rFonts w:hint="eastAsia"/>
          <w:b/>
        </w:rPr>
        <w:t>業</w:t>
      </w:r>
      <w:r w:rsidR="004E0C5B">
        <w:rPr>
          <w:rFonts w:hint="eastAsia"/>
          <w:b/>
        </w:rPr>
        <w:t>又</w:t>
      </w:r>
      <w:r w:rsidRPr="00346FC6">
        <w:rPr>
          <w:rFonts w:hint="eastAsia"/>
          <w:b/>
        </w:rPr>
        <w:t>表示未來將就相關自治條例推動與執行情形，邀集相關縣市與機關就執行爭議共同研商，持續輔導地方政府滾動修正及研訂，該部自當確實辦理</w:t>
      </w:r>
      <w:r w:rsidR="00045FBD" w:rsidRPr="00346FC6">
        <w:rPr>
          <w:rFonts w:hint="eastAsia"/>
          <w:b/>
        </w:rPr>
        <w:t>：</w:t>
      </w:r>
    </w:p>
    <w:p w:rsidR="00436CFE" w:rsidRPr="0056037F" w:rsidRDefault="00436CFE" w:rsidP="00092C11">
      <w:pPr>
        <w:pStyle w:val="3"/>
      </w:pPr>
      <w:r w:rsidRPr="0056037F">
        <w:rPr>
          <w:rFonts w:hAnsi="標楷體" w:hint="eastAsia"/>
        </w:rPr>
        <w:t>行政院於105年6月30日第3504次會議，林前院長全提示略以：「為加強登山安全管理，臺中市政府所提意見，在不修正『國家公園法』的前提下，請內政部研議強化國家公園內的登山安全規範，落實國家公園的登山安全管理。至於國家公園以外的高海拔山區，亦請內政部研議統一規範或立法，以全面提升登山安全。」</w:t>
      </w:r>
      <w:r w:rsidR="00F96836" w:rsidRPr="0056037F">
        <w:rPr>
          <w:rFonts w:hAnsi="標楷體" w:hint="eastAsia"/>
        </w:rPr>
        <w:t>臺中市登山活動管理自治條例</w:t>
      </w:r>
      <w:r w:rsidRPr="0056037F">
        <w:rPr>
          <w:rFonts w:hAnsi="標楷體" w:hint="eastAsia"/>
        </w:rPr>
        <w:t>於105年11月24日</w:t>
      </w:r>
      <w:r w:rsidR="00F96836" w:rsidRPr="0056037F">
        <w:rPr>
          <w:rFonts w:hAnsi="標楷體" w:hint="eastAsia"/>
        </w:rPr>
        <w:t>公布後，</w:t>
      </w:r>
      <w:r w:rsidR="00F57F93" w:rsidRPr="0056037F">
        <w:rPr>
          <w:rFonts w:hAnsi="標楷體" w:hint="eastAsia"/>
        </w:rPr>
        <w:t>內政部</w:t>
      </w:r>
      <w:r w:rsidR="00F96836" w:rsidRPr="0056037F">
        <w:rPr>
          <w:rFonts w:hAnsi="標楷體" w:hint="eastAsia"/>
        </w:rPr>
        <w:t>於</w:t>
      </w:r>
      <w:r w:rsidR="00F57F93" w:rsidRPr="0056037F">
        <w:rPr>
          <w:rFonts w:hAnsi="標楷體" w:hint="eastAsia"/>
        </w:rPr>
        <w:t>106年2月22日</w:t>
      </w:r>
      <w:r w:rsidR="00F96836" w:rsidRPr="0056037F">
        <w:rPr>
          <w:rFonts w:hAnsi="標楷體" w:hint="eastAsia"/>
        </w:rPr>
        <w:t>以內授消字第1060821552號函請</w:t>
      </w:r>
      <w:r w:rsidR="00F57F93" w:rsidRPr="0056037F">
        <w:rPr>
          <w:rFonts w:hAnsi="標楷體" w:hint="eastAsia"/>
        </w:rPr>
        <w:t>臺北市、新北市、桃園市、高雄市、新竹縣、苗栗縣、嘉義縣、屏東縣、宜蘭</w:t>
      </w:r>
      <w:r w:rsidR="00F57F93" w:rsidRPr="0056037F">
        <w:rPr>
          <w:rFonts w:hAnsi="標楷體" w:hint="eastAsia"/>
        </w:rPr>
        <w:lastRenderedPageBreak/>
        <w:t>縣、花蓮縣、臺東縣等11個</w:t>
      </w:r>
      <w:r w:rsidR="00E93FE0">
        <w:rPr>
          <w:rFonts w:hAnsi="標楷體" w:hint="eastAsia"/>
        </w:rPr>
        <w:t>地方政府</w:t>
      </w:r>
      <w:r w:rsidR="00F57F93" w:rsidRPr="0056037F">
        <w:rPr>
          <w:rFonts w:hAnsi="標楷體" w:hint="eastAsia"/>
        </w:rPr>
        <w:t>，</w:t>
      </w:r>
      <w:r w:rsidR="00F96836" w:rsidRPr="0056037F">
        <w:rPr>
          <w:rFonts w:hAnsi="標楷體" w:hint="eastAsia"/>
        </w:rPr>
        <w:t>視實際需要</w:t>
      </w:r>
      <w:r w:rsidR="008C65D9">
        <w:rPr>
          <w:rFonts w:hAnsi="標楷體" w:hint="eastAsia"/>
        </w:rPr>
        <w:t>制定</w:t>
      </w:r>
      <w:r w:rsidR="00F96836" w:rsidRPr="0056037F">
        <w:rPr>
          <w:rFonts w:hAnsi="標楷體" w:hint="eastAsia"/>
        </w:rPr>
        <w:t>自治條例，</w:t>
      </w:r>
      <w:r w:rsidR="007E2F49" w:rsidRPr="0056037F">
        <w:rPr>
          <w:rFonts w:hAnsi="標楷體" w:hint="eastAsia"/>
        </w:rPr>
        <w:t>惟</w:t>
      </w:r>
      <w:r w:rsidR="00200B48" w:rsidRPr="0056037F">
        <w:rPr>
          <w:rFonts w:hAnsi="標楷體" w:hint="eastAsia"/>
        </w:rPr>
        <w:t>迄</w:t>
      </w:r>
      <w:r w:rsidR="000A78E8">
        <w:rPr>
          <w:rFonts w:hAnsi="標楷體" w:hint="eastAsia"/>
        </w:rPr>
        <w:t>今僅臺中市、南投縣、花蓮縣、苗栗縣、屏東縣及高雄市等6個地方政府公布自治條例。</w:t>
      </w:r>
    </w:p>
    <w:p w:rsidR="00267AA5" w:rsidRPr="0056037F" w:rsidRDefault="00F96836" w:rsidP="00092C11">
      <w:pPr>
        <w:pStyle w:val="3"/>
      </w:pPr>
      <w:r w:rsidRPr="0056037F">
        <w:rPr>
          <w:rFonts w:hint="eastAsia"/>
        </w:rPr>
        <w:t>內政部於108年3月19日查復本院表示，</w:t>
      </w:r>
      <w:r w:rsidR="00436CFE" w:rsidRPr="0056037F">
        <w:rPr>
          <w:rFonts w:hint="eastAsia"/>
        </w:rPr>
        <w:t>地方政府</w:t>
      </w:r>
      <w:r w:rsidRPr="0056037F">
        <w:rPr>
          <w:rFonts w:hint="eastAsia"/>
        </w:rPr>
        <w:t>未</w:t>
      </w:r>
      <w:r w:rsidR="008C65D9">
        <w:rPr>
          <w:rFonts w:hint="eastAsia"/>
        </w:rPr>
        <w:t>制定</w:t>
      </w:r>
      <w:r w:rsidRPr="0056037F">
        <w:rPr>
          <w:rFonts w:hint="eastAsia"/>
        </w:rPr>
        <w:t>自治條例者，原因在於</w:t>
      </w:r>
      <w:r w:rsidR="00436CFE" w:rsidRPr="0056037F">
        <w:rPr>
          <w:rFonts w:hint="eastAsia"/>
        </w:rPr>
        <w:t>地方政府</w:t>
      </w:r>
      <w:r w:rsidRPr="0056037F">
        <w:rPr>
          <w:rFonts w:hint="eastAsia"/>
        </w:rPr>
        <w:t>依據</w:t>
      </w:r>
      <w:r w:rsidRPr="00886125">
        <w:rPr>
          <w:rFonts w:hAnsi="標楷體" w:hint="eastAsia"/>
        </w:rPr>
        <w:t>「地方制度法」規</w:t>
      </w:r>
      <w:r w:rsidRPr="0056037F">
        <w:rPr>
          <w:rFonts w:hint="eastAsia"/>
        </w:rPr>
        <w:t>劃災害防救事項與執行，各地方政府因所轄山域環境互有差異，因地制宜，視其實際需要(如山域意外事故案件數、所轄山域風險等</w:t>
      </w:r>
      <w:r w:rsidRPr="00886125">
        <w:rPr>
          <w:rFonts w:hAnsi="標楷體" w:hint="eastAsia"/>
        </w:rPr>
        <w:t>)考量</w:t>
      </w:r>
      <w:r w:rsidR="008C65D9" w:rsidRPr="00886125">
        <w:rPr>
          <w:rFonts w:hAnsi="標楷體" w:hint="eastAsia"/>
        </w:rPr>
        <w:t>訂定</w:t>
      </w:r>
      <w:r w:rsidRPr="00886125">
        <w:rPr>
          <w:rFonts w:hAnsi="標楷體" w:hint="eastAsia"/>
        </w:rPr>
        <w:t>較具彈性。惟依</w:t>
      </w:r>
      <w:r w:rsidRPr="0056037F">
        <w:rPr>
          <w:rFonts w:hint="eastAsia"/>
        </w:rPr>
        <w:t>內政部提供之</w:t>
      </w:r>
      <w:r w:rsidRPr="00886125">
        <w:rPr>
          <w:rFonts w:hAnsi="標楷體" w:hint="eastAsia"/>
        </w:rPr>
        <w:t>「各直轄市、縣(市)政府山域事故救援案件統計表」，我國22個直轄市、縣(市)</w:t>
      </w:r>
      <w:r w:rsidR="0088045E" w:rsidRPr="00886125">
        <w:rPr>
          <w:rFonts w:hAnsi="標楷體" w:hint="eastAsia"/>
        </w:rPr>
        <w:t>，</w:t>
      </w:r>
      <w:r w:rsidRPr="00886125">
        <w:rPr>
          <w:rFonts w:hAnsi="標楷體" w:hint="eastAsia"/>
        </w:rPr>
        <w:t>近5年(103年至107年)曾發生山域事故救援案件者計15個直轄市、縣(市)，其中臺北市</w:t>
      </w:r>
      <w:r w:rsidR="00267AA5" w:rsidRPr="00886125">
        <w:rPr>
          <w:rFonts w:hAnsi="標楷體" w:hint="eastAsia"/>
        </w:rPr>
        <w:t>、</w:t>
      </w:r>
      <w:r w:rsidRPr="00886125">
        <w:rPr>
          <w:rFonts w:hAnsi="標楷體" w:hint="eastAsia"/>
        </w:rPr>
        <w:t>新北市</w:t>
      </w:r>
      <w:r w:rsidR="00267AA5" w:rsidRPr="00886125">
        <w:rPr>
          <w:rFonts w:hAnsi="標楷體" w:hint="eastAsia"/>
        </w:rPr>
        <w:t>及桃園市</w:t>
      </w:r>
      <w:r w:rsidRPr="00886125">
        <w:rPr>
          <w:rFonts w:hAnsi="標楷體" w:hint="eastAsia"/>
        </w:rPr>
        <w:t>之案件年平均</w:t>
      </w:r>
      <w:r w:rsidR="00267AA5" w:rsidRPr="00886125">
        <w:rPr>
          <w:rFonts w:hAnsi="標楷體" w:hint="eastAsia"/>
        </w:rPr>
        <w:t>數分別為24.4、15.6及10.6件，位居各直轄市、縣</w:t>
      </w:r>
      <w:r w:rsidR="005F51BE" w:rsidRPr="00886125">
        <w:rPr>
          <w:rFonts w:hAnsi="標楷體" w:hint="eastAsia"/>
        </w:rPr>
        <w:t>(</w:t>
      </w:r>
      <w:r w:rsidR="00267AA5" w:rsidRPr="00886125">
        <w:rPr>
          <w:rFonts w:hAnsi="標楷體" w:hint="eastAsia"/>
        </w:rPr>
        <w:t>市</w:t>
      </w:r>
      <w:r w:rsidR="005F51BE" w:rsidRPr="00886125">
        <w:rPr>
          <w:rFonts w:hAnsi="標楷體" w:hint="eastAsia"/>
        </w:rPr>
        <w:t>)</w:t>
      </w:r>
      <w:r w:rsidR="00267AA5" w:rsidRPr="00886125">
        <w:rPr>
          <w:rFonts w:hAnsi="標楷體" w:hint="eastAsia"/>
        </w:rPr>
        <w:t>之第3、4及6</w:t>
      </w:r>
      <w:r w:rsidR="0088045E" w:rsidRPr="00886125">
        <w:rPr>
          <w:rFonts w:hAnsi="標楷體" w:hint="eastAsia"/>
        </w:rPr>
        <w:t>，而該3縣市並未制定登山活動相關自治條例</w:t>
      </w:r>
      <w:r w:rsidR="00267AA5" w:rsidRPr="00886125">
        <w:rPr>
          <w:rFonts w:hAnsi="標楷體" w:hint="eastAsia"/>
        </w:rPr>
        <w:t>。</w:t>
      </w:r>
      <w:r w:rsidR="008C65D9" w:rsidRPr="00886125">
        <w:rPr>
          <w:rFonts w:hAnsi="標楷體" w:hint="eastAsia"/>
        </w:rPr>
        <w:t>另</w:t>
      </w:r>
      <w:r w:rsidR="00747C07" w:rsidRPr="00886125">
        <w:rPr>
          <w:rFonts w:hAnsi="標楷體" w:hint="eastAsia"/>
        </w:rPr>
        <w:t>新竹縣</w:t>
      </w:r>
      <w:r w:rsidR="005F51BE" w:rsidRPr="00886125">
        <w:rPr>
          <w:rFonts w:hAnsi="標楷體" w:hint="eastAsia"/>
        </w:rPr>
        <w:t>山</w:t>
      </w:r>
      <w:r w:rsidR="00747C07" w:rsidRPr="00886125">
        <w:rPr>
          <w:rFonts w:hAnsi="標楷體" w:hint="eastAsia"/>
        </w:rPr>
        <w:t>域事故救援案件103年至106年</w:t>
      </w:r>
      <w:r w:rsidR="005F51BE" w:rsidRPr="00886125">
        <w:rPr>
          <w:rFonts w:hAnsi="標楷體" w:hint="eastAsia"/>
        </w:rPr>
        <w:t>雖</w:t>
      </w:r>
      <w:r w:rsidR="00747C07" w:rsidRPr="00886125">
        <w:rPr>
          <w:rFonts w:hAnsi="標楷體" w:hint="eastAsia"/>
        </w:rPr>
        <w:t>分別為0、3、8、2件，惟107年卻高達25件</w:t>
      </w:r>
      <w:r w:rsidR="00B41000" w:rsidRPr="00886125">
        <w:rPr>
          <w:rFonts w:hAnsi="標楷體" w:hint="eastAsia"/>
        </w:rPr>
        <w:t>，為106年之12.5倍</w:t>
      </w:r>
      <w:r w:rsidR="00747C07" w:rsidRPr="00886125">
        <w:rPr>
          <w:rFonts w:hAnsi="標楷體" w:hint="eastAsia"/>
        </w:rPr>
        <w:t>，該縣亦尚未制定登山活動相關自治條例。</w:t>
      </w:r>
      <w:r w:rsidR="00886125" w:rsidRPr="00886125">
        <w:rPr>
          <w:rFonts w:hAnsi="標楷體" w:hint="eastAsia"/>
        </w:rPr>
        <w:t>爰</w:t>
      </w:r>
      <w:r w:rsidR="008C65D9" w:rsidRPr="0056037F">
        <w:rPr>
          <w:rFonts w:hint="eastAsia"/>
        </w:rPr>
        <w:t>山域意外事故案件數</w:t>
      </w:r>
      <w:r w:rsidR="00886125">
        <w:rPr>
          <w:rFonts w:hint="eastAsia"/>
        </w:rPr>
        <w:t>倘</w:t>
      </w:r>
      <w:r w:rsidR="008C65D9">
        <w:rPr>
          <w:rFonts w:hint="eastAsia"/>
        </w:rPr>
        <w:t>為考量制定自治條例之重要因素，則地方政府應否制定登山活動相關自治條例，則有再檢討之必要</w:t>
      </w:r>
      <w:r w:rsidR="008C65D9" w:rsidRPr="00886125">
        <w:rPr>
          <w:rFonts w:hAnsi="標楷體" w:hint="eastAsia"/>
        </w:rPr>
        <w:t>。</w:t>
      </w:r>
    </w:p>
    <w:p w:rsidR="002247AD" w:rsidRPr="0056037F" w:rsidRDefault="00407E37" w:rsidP="00464FB3">
      <w:pPr>
        <w:pStyle w:val="3"/>
      </w:pPr>
      <w:r w:rsidRPr="0056037F">
        <w:rPr>
          <w:rFonts w:hint="eastAsia"/>
        </w:rPr>
        <w:t>再者，</w:t>
      </w:r>
      <w:r w:rsidR="002247AD" w:rsidRPr="0056037F">
        <w:rPr>
          <w:rFonts w:hAnsi="標楷體" w:hint="eastAsia"/>
        </w:rPr>
        <w:t>「</w:t>
      </w:r>
      <w:hyperlink r:id="rId9" w:history="1">
        <w:r w:rsidR="002247AD" w:rsidRPr="0056037F">
          <w:rPr>
            <w:rFonts w:hint="eastAsia"/>
          </w:rPr>
          <w:t>花蓮縣</w:t>
        </w:r>
        <w:r w:rsidR="002247AD" w:rsidRPr="0056037F">
          <w:rPr>
            <w:rFonts w:hAnsi="標楷體" w:hint="eastAsia"/>
          </w:rPr>
          <w:t>登山</w:t>
        </w:r>
        <w:r w:rsidR="002247AD" w:rsidRPr="0056037F">
          <w:rPr>
            <w:rFonts w:hint="eastAsia"/>
          </w:rPr>
          <w:t>活動管理自治條例</w:t>
        </w:r>
      </w:hyperlink>
      <w:r w:rsidR="002247AD" w:rsidRPr="0056037F">
        <w:rPr>
          <w:rFonts w:hAnsi="標楷體" w:hint="eastAsia"/>
        </w:rPr>
        <w:t>」第14條規定：「</w:t>
      </w:r>
      <w:r w:rsidR="002247AD" w:rsidRPr="0056037F">
        <w:rPr>
          <w:rFonts w:hint="eastAsia"/>
        </w:rPr>
        <w:t>於本府公告之管制山域從事登山活動遭受登山事故，由本府進行搜救者，本府得以書面命其支付搜救費用。……</w:t>
      </w:r>
      <w:r w:rsidR="002247AD" w:rsidRPr="0056037F">
        <w:rPr>
          <w:rFonts w:hAnsi="標楷體" w:hint="eastAsia"/>
        </w:rPr>
        <w:t>」</w:t>
      </w:r>
      <w:r w:rsidR="00464FB3" w:rsidRPr="0056037F">
        <w:rPr>
          <w:rFonts w:hAnsi="標楷體" w:hint="eastAsia"/>
        </w:rPr>
        <w:t>爰</w:t>
      </w:r>
      <w:r w:rsidR="00464FB3" w:rsidRPr="0056037F">
        <w:rPr>
          <w:rFonts w:hint="eastAsia"/>
        </w:rPr>
        <w:t>花蓮縣政府係不管合法或非法入山，發生事故均得要求支付相關救援費用。而</w:t>
      </w:r>
      <w:r w:rsidR="00464FB3" w:rsidRPr="0056037F">
        <w:rPr>
          <w:rFonts w:hAnsi="標楷體" w:hint="eastAsia"/>
        </w:rPr>
        <w:t>「</w:t>
      </w:r>
      <w:hyperlink r:id="rId10" w:history="1">
        <w:r w:rsidR="00464FB3" w:rsidRPr="0056037F">
          <w:rPr>
            <w:rFonts w:hint="eastAsia"/>
          </w:rPr>
          <w:t>高雄市山域事故救援管理自治條例</w:t>
        </w:r>
      </w:hyperlink>
      <w:r w:rsidR="00464FB3" w:rsidRPr="0056037F">
        <w:rPr>
          <w:rFonts w:hAnsi="標楷體" w:hint="eastAsia"/>
        </w:rPr>
        <w:t>」第4條規定：「</w:t>
      </w:r>
      <w:r w:rsidR="00464FB3" w:rsidRPr="0056037F">
        <w:rPr>
          <w:rFonts w:hint="eastAsia"/>
        </w:rPr>
        <w:t>進入管制山域從事山域活動，依法令規定需申請者，應事先取得許可。</w:t>
      </w:r>
      <w:r w:rsidR="00464FB3" w:rsidRPr="0056037F">
        <w:rPr>
          <w:rFonts w:hAnsi="標楷體" w:hint="eastAsia"/>
        </w:rPr>
        <w:t>」第5條規定：「</w:t>
      </w:r>
      <w:r w:rsidR="00464FB3" w:rsidRPr="0056037F">
        <w:rPr>
          <w:rFonts w:hint="eastAsia"/>
        </w:rPr>
        <w:t>管制山域經主管</w:t>
      </w:r>
      <w:r w:rsidR="00464FB3" w:rsidRPr="0056037F">
        <w:rPr>
          <w:rFonts w:hint="eastAsia"/>
        </w:rPr>
        <w:lastRenderedPageBreak/>
        <w:t>機關或山域管理機關因颱風、森林火災或其他突發事件公告禁止進入時，任何人不得進入從事山域活動；已進入者應於接獲通知後立即撤離或依現地情況緊急就地避難。</w:t>
      </w:r>
      <w:r w:rsidR="00464FB3" w:rsidRPr="0056037F">
        <w:rPr>
          <w:rFonts w:hAnsi="標楷體" w:hint="eastAsia"/>
        </w:rPr>
        <w:t>」第6條規定：「</w:t>
      </w:r>
      <w:r w:rsidR="00464FB3" w:rsidRPr="0056037F">
        <w:rPr>
          <w:rFonts w:hint="eastAsia"/>
        </w:rPr>
        <w:t>因違反前二條規定從事山域活動發生事故，而由主管機關進行救援者，主管機關得以書面命其支付救援費用。……</w:t>
      </w:r>
      <w:r w:rsidR="00464FB3" w:rsidRPr="0056037F">
        <w:rPr>
          <w:rFonts w:hAnsi="標楷體" w:hint="eastAsia"/>
        </w:rPr>
        <w:t>」是以高雄市政府</w:t>
      </w:r>
      <w:r w:rsidR="00464FB3" w:rsidRPr="0056037F">
        <w:rPr>
          <w:rFonts w:hint="eastAsia"/>
        </w:rPr>
        <w:t>僅就非法入山從事山域活動發生事故而由該府進行救援者，得以書面命</w:t>
      </w:r>
      <w:r w:rsidR="003230F9">
        <w:rPr>
          <w:rFonts w:hint="eastAsia"/>
        </w:rPr>
        <w:t>其</w:t>
      </w:r>
      <w:r w:rsidR="00464FB3" w:rsidRPr="0056037F">
        <w:rPr>
          <w:rFonts w:hint="eastAsia"/>
        </w:rPr>
        <w:t>支付救援費用。內政部消防署</w:t>
      </w:r>
      <w:r w:rsidR="00131E5A">
        <w:rPr>
          <w:rFonts w:hint="eastAsia"/>
        </w:rPr>
        <w:t>雖</w:t>
      </w:r>
      <w:r w:rsidR="00464FB3" w:rsidRPr="0056037F">
        <w:rPr>
          <w:rFonts w:hint="eastAsia"/>
        </w:rPr>
        <w:t>表示，救援費用係屬地方政府相關自治條例規定</w:t>
      </w:r>
      <w:r w:rsidR="00886125">
        <w:rPr>
          <w:rFonts w:hint="eastAsia"/>
        </w:rPr>
        <w:t>，</w:t>
      </w:r>
      <w:r w:rsidR="00131E5A">
        <w:rPr>
          <w:rFonts w:hint="eastAsia"/>
        </w:rPr>
        <w:t>惟</w:t>
      </w:r>
      <w:r w:rsidR="00886125">
        <w:rPr>
          <w:rFonts w:hint="eastAsia"/>
        </w:rPr>
        <w:t>各地方政府或因其財務負擔、救援資源分配……等考量</w:t>
      </w:r>
      <w:r w:rsidR="001E7625">
        <w:rPr>
          <w:rFonts w:hint="eastAsia"/>
        </w:rPr>
        <w:t>，對合法入山之救援是否支付費用而有不同之規範，然此不一致之規範，恐引發爭議</w:t>
      </w:r>
      <w:r w:rsidR="003230F9">
        <w:rPr>
          <w:rFonts w:hint="eastAsia"/>
        </w:rPr>
        <w:t>及有礙登山活動之推展</w:t>
      </w:r>
      <w:r w:rsidR="001E7625">
        <w:rPr>
          <w:rFonts w:hint="eastAsia"/>
        </w:rPr>
        <w:t>。</w:t>
      </w:r>
      <w:r w:rsidR="00B618D4" w:rsidRPr="0056037F">
        <w:rPr>
          <w:rFonts w:hint="eastAsia"/>
        </w:rPr>
        <w:t>另內政部於108年3月19日查復本院表示</w:t>
      </w:r>
      <w:r w:rsidR="005F51BE">
        <w:rPr>
          <w:rFonts w:hint="eastAsia"/>
        </w:rPr>
        <w:t>，</w:t>
      </w:r>
      <w:r w:rsidR="00B618D4" w:rsidRPr="0056037F">
        <w:rPr>
          <w:rFonts w:hint="eastAsia"/>
        </w:rPr>
        <w:t>該部未來將就相關自治條例推動與執行情形，邀集相關縣市與機關就執行爭議共同研商，持續輔導地方政府滾動修正及研訂</w:t>
      </w:r>
      <w:r w:rsidR="00131E5A">
        <w:rPr>
          <w:rFonts w:hint="eastAsia"/>
        </w:rPr>
        <w:t>，並予敘明</w:t>
      </w:r>
      <w:r w:rsidR="00464FB3" w:rsidRPr="0056037F">
        <w:rPr>
          <w:rFonts w:hint="eastAsia"/>
        </w:rPr>
        <w:t>。</w:t>
      </w:r>
    </w:p>
    <w:p w:rsidR="00464FB3" w:rsidRPr="0056037F" w:rsidRDefault="009250A2" w:rsidP="00464FB3">
      <w:pPr>
        <w:pStyle w:val="3"/>
      </w:pPr>
      <w:r w:rsidRPr="0056037F">
        <w:rPr>
          <w:rFonts w:hint="eastAsia"/>
        </w:rPr>
        <w:t>綜上，</w:t>
      </w:r>
      <w:r w:rsidR="003473FA" w:rsidRPr="003473FA">
        <w:rPr>
          <w:rFonts w:hint="eastAsia"/>
        </w:rPr>
        <w:t>臺中市登山活動管理自治條例公布後，內政部雖函請臺北市等11個地方政府，視實際需要制定登山活動相關自治條例，惟目前僅6個地方政府公布自治條例，且該等自治條例規範內容，對於山域活動事故之救援費用，尚有因入山方式是否合法而有不同。固然救援費用係屬地方政府相關自治條例規定，惟地方政府制定登山活動相關自治條例之必要性及其內容，或有再檢討研議之必要。內政部業</w:t>
      </w:r>
      <w:r w:rsidR="00731640">
        <w:rPr>
          <w:rFonts w:hint="eastAsia"/>
        </w:rPr>
        <w:t>又</w:t>
      </w:r>
      <w:r w:rsidR="003473FA" w:rsidRPr="003473FA">
        <w:rPr>
          <w:rFonts w:hint="eastAsia"/>
        </w:rPr>
        <w:t>表示未來將就相關自治條例推動與執行情形，邀集相關縣市與機關就執行爭議共同研商，持續輔導地方政府滾動修正及研訂，該部自當確實辦理</w:t>
      </w:r>
      <w:r w:rsidR="00B618D4" w:rsidRPr="0056037F">
        <w:rPr>
          <w:rFonts w:hint="eastAsia"/>
        </w:rPr>
        <w:t>。</w:t>
      </w:r>
    </w:p>
    <w:p w:rsidR="00C7247E" w:rsidRPr="005F51BE" w:rsidRDefault="00CE7A35" w:rsidP="00C7247E">
      <w:pPr>
        <w:pStyle w:val="2"/>
        <w:rPr>
          <w:b/>
        </w:rPr>
      </w:pPr>
      <w:r w:rsidRPr="005F51BE">
        <w:rPr>
          <w:rFonts w:hint="eastAsia"/>
          <w:b/>
        </w:rPr>
        <w:t>我國登山事故搜救費用支付與否，尚因地方政府有無制定登山活動相關自治條例而有所不同，且縣</w:t>
      </w:r>
      <w:r w:rsidRPr="005F51BE">
        <w:rPr>
          <w:b/>
        </w:rPr>
        <w:t>(</w:t>
      </w:r>
      <w:r w:rsidRPr="005F51BE">
        <w:rPr>
          <w:rFonts w:hint="eastAsia"/>
          <w:b/>
        </w:rPr>
        <w:t>市</w:t>
      </w:r>
      <w:r w:rsidRPr="005F51BE">
        <w:rPr>
          <w:b/>
        </w:rPr>
        <w:t>)</w:t>
      </w:r>
      <w:r w:rsidRPr="005F51BE">
        <w:rPr>
          <w:rFonts w:hint="eastAsia"/>
          <w:b/>
        </w:rPr>
        <w:t>政</w:t>
      </w:r>
      <w:r w:rsidRPr="005F51BE">
        <w:rPr>
          <w:rFonts w:hint="eastAsia"/>
          <w:b/>
        </w:rPr>
        <w:lastRenderedPageBreak/>
        <w:t>府裁量標準不一，自易引發爭議，</w:t>
      </w:r>
      <w:r w:rsidR="00EE2C58">
        <w:rPr>
          <w:rFonts w:hint="eastAsia"/>
          <w:b/>
        </w:rPr>
        <w:t>甚</w:t>
      </w:r>
      <w:r w:rsidRPr="005F51BE">
        <w:rPr>
          <w:rFonts w:hint="eastAsia"/>
          <w:b/>
        </w:rPr>
        <w:t>有因裁量基準未明，致遭撤銷支付搜救費用處分之情事。部分國家的搜救費用已採用使用者付費之概念，營建署亦建議應有基本搜救(國家支付)，額外增加之搜救費用由當事人支付，且消防署業與地方政府執行及推動自治條例情形進行座談</w:t>
      </w:r>
      <w:r w:rsidR="004151B5">
        <w:rPr>
          <w:rFonts w:hint="eastAsia"/>
          <w:b/>
        </w:rPr>
        <w:t>，</w:t>
      </w:r>
      <w:r w:rsidRPr="005F51BE">
        <w:rPr>
          <w:rFonts w:hint="eastAsia"/>
          <w:b/>
        </w:rPr>
        <w:t>並就搜救費用支付原則進行研商，爰我國登山事故搜救費用之支付，確有檢討之空間</w:t>
      </w:r>
      <w:r w:rsidRPr="005F51BE">
        <w:rPr>
          <w:rFonts w:hAnsi="標楷體" w:hint="eastAsia"/>
          <w:b/>
        </w:rPr>
        <w:t>：</w:t>
      </w:r>
    </w:p>
    <w:p w:rsidR="00CE6D46" w:rsidRPr="0056037F" w:rsidRDefault="00CE6D46" w:rsidP="00CE6D46">
      <w:pPr>
        <w:pStyle w:val="3"/>
      </w:pPr>
      <w:r w:rsidRPr="0056037F">
        <w:rPr>
          <w:rFonts w:hint="eastAsia"/>
        </w:rPr>
        <w:t>臺灣每年有大量山友上山從事登山活動，但也因為身處大自然環境，位處偏遠救援不易，導致人身安全面臨一定風險，包括因個人因素</w:t>
      </w:r>
      <w:r w:rsidRPr="0056037F">
        <w:rPr>
          <w:rFonts w:hAnsi="標楷體" w:hint="eastAsia"/>
        </w:rPr>
        <w:t>(健康狀態、體能、登山知識、技術、裝備；團隊組成)，或外在環境因素(氣候、地質條件、路程長短)所造成疾病、墜落、落石擊傷、扭傷、迷途、高山症、失溫等緊急事故，需要國家急難救助。</w:t>
      </w:r>
    </w:p>
    <w:p w:rsidR="005F5C89" w:rsidRPr="0056037F" w:rsidRDefault="00CE6D46" w:rsidP="00CE6D46">
      <w:pPr>
        <w:pStyle w:val="3"/>
      </w:pPr>
      <w:r w:rsidRPr="0056037F">
        <w:rPr>
          <w:rFonts w:hAnsi="標楷體" w:hint="eastAsia"/>
        </w:rPr>
        <w:t>消防署表示，現行登山活動事故之救援，業於對轄區山域環境之瞭解與熟悉度，中央山域管理機關(包括警察機關)將第一時間就近動員，後續地方政府消防機關協同進行人命救援；必要時也會請空勤總隊出動直升機支援；同時藉由任務結束後之共同研討或定期召開協調聯繫會議，俾利未來執行救援過程能更加順利。</w:t>
      </w:r>
      <w:r w:rsidR="005F5C89" w:rsidRPr="0056037F">
        <w:rPr>
          <w:rFonts w:hAnsi="標楷體" w:hint="eastAsia"/>
        </w:rPr>
        <w:t>至於救援費用部分，係屬地方政府相關自治條例規定，按規定有關搜救費用之裁量，均以「得」以書面命其支付搜救費用。惟空勤總隊執行各項空中支援任務(含山域事故救援任務)並無收費規定，目前係配合地方政府對違反登山活動管理自治條例規定之個案，提供執行空中救援之飛行時間及飛行成本，由地方政府依權責辦理。</w:t>
      </w:r>
      <w:r w:rsidR="008D3328" w:rsidRPr="0056037F">
        <w:rPr>
          <w:rFonts w:hAnsi="標楷體" w:hint="eastAsia"/>
        </w:rPr>
        <w:t>按上開說明，我國登山事故</w:t>
      </w:r>
      <w:r w:rsidR="005F5C89" w:rsidRPr="0056037F">
        <w:rPr>
          <w:rFonts w:hAnsi="標楷體" w:hint="eastAsia"/>
        </w:rPr>
        <w:t>搜救費用支付</w:t>
      </w:r>
      <w:r w:rsidR="0090087E" w:rsidRPr="0056037F">
        <w:rPr>
          <w:rFonts w:hAnsi="標楷體" w:hint="eastAsia"/>
        </w:rPr>
        <w:t>與否</w:t>
      </w:r>
      <w:r w:rsidR="005F5C89" w:rsidRPr="0056037F">
        <w:rPr>
          <w:rFonts w:hAnsi="標楷體" w:hint="eastAsia"/>
        </w:rPr>
        <w:t>，尚</w:t>
      </w:r>
      <w:r w:rsidR="008D3328" w:rsidRPr="0056037F">
        <w:rPr>
          <w:rFonts w:hAnsi="標楷體" w:hint="eastAsia"/>
        </w:rPr>
        <w:t>因</w:t>
      </w:r>
      <w:r w:rsidR="005F5C89" w:rsidRPr="0056037F">
        <w:rPr>
          <w:rFonts w:hAnsi="標楷體" w:hint="eastAsia"/>
        </w:rPr>
        <w:t>地方政府有無制定登山活動相關自治條例</w:t>
      </w:r>
      <w:r w:rsidR="0090087E" w:rsidRPr="0056037F">
        <w:rPr>
          <w:rFonts w:hAnsi="標楷體" w:hint="eastAsia"/>
        </w:rPr>
        <w:t>而有所不同。</w:t>
      </w:r>
    </w:p>
    <w:p w:rsidR="0090087E" w:rsidRPr="0056037F" w:rsidRDefault="00023991" w:rsidP="00CE6D46">
      <w:pPr>
        <w:pStyle w:val="3"/>
      </w:pPr>
      <w:r w:rsidRPr="0056037F">
        <w:rPr>
          <w:rFonts w:hAnsi="標楷體" w:hint="eastAsia"/>
        </w:rPr>
        <w:lastRenderedPageBreak/>
        <w:t>至於</w:t>
      </w:r>
      <w:r w:rsidR="00F627F8" w:rsidRPr="0056037F">
        <w:rPr>
          <w:rFonts w:hAnsi="標楷體" w:hint="eastAsia"/>
        </w:rPr>
        <w:t>鄰</w:t>
      </w:r>
      <w:r w:rsidR="008D3328" w:rsidRPr="0056037F">
        <w:rPr>
          <w:rFonts w:hAnsi="標楷體" w:hint="eastAsia"/>
        </w:rPr>
        <w:t>近國家之搜救費用部分，內政部於108年3月19日查復本院表示，</w:t>
      </w:r>
      <w:r w:rsidR="0090087E" w:rsidRPr="0056037F">
        <w:rPr>
          <w:rFonts w:hAnsi="標楷體" w:hint="eastAsia"/>
        </w:rPr>
        <w:t>部分國外國家就部分高難度登山路線，倘遇山域事故需動員國家資源給與救助時，採用使用者付費方式，強化與培養國民風險管理與成本公益觀念。以日本為例，山域事故救援係由地方政府警察主政，消防單位協助救援；如大規模的搜救活動，若上述的單位量能不足，民間團體組織如地方山岳會等會參與救援活動。基本上事故當</w:t>
      </w:r>
      <w:r w:rsidR="005663CC">
        <w:rPr>
          <w:rFonts w:hAnsi="標楷體" w:hint="eastAsia"/>
        </w:rPr>
        <w:t>事</w:t>
      </w:r>
      <w:r w:rsidR="0090087E" w:rsidRPr="0056037F">
        <w:rPr>
          <w:rFonts w:hAnsi="標楷體" w:hint="eastAsia"/>
        </w:rPr>
        <w:t>人不需支付費用，但規模大到需出動民間組織，如山岳遭難防止對策協會(由地方山岳會和山屋人員等民間組織構成)其搜救費用要由本人負擔。另收取直升機救援費用部分，日本埼玉縣自</w:t>
      </w:r>
      <w:r w:rsidR="005663CC">
        <w:rPr>
          <w:rFonts w:hAnsi="標楷體" w:hint="eastAsia"/>
        </w:rPr>
        <w:t>公元</w:t>
      </w:r>
      <w:r w:rsidR="0090087E" w:rsidRPr="0056037F">
        <w:rPr>
          <w:rFonts w:hAnsi="標楷體" w:hint="eastAsia"/>
        </w:rPr>
        <w:t>2018年1月1日起，通過地方條例，要求使用支付直升機救援費用，鄰近山岳縣亦考量跟進。</w:t>
      </w:r>
    </w:p>
    <w:p w:rsidR="0090087E" w:rsidRPr="0056037F" w:rsidRDefault="00023991" w:rsidP="008D3328">
      <w:pPr>
        <w:pStyle w:val="3"/>
      </w:pPr>
      <w:r w:rsidRPr="0056037F">
        <w:rPr>
          <w:rFonts w:hAnsi="標楷體" w:hint="eastAsia"/>
        </w:rPr>
        <w:t>此外，</w:t>
      </w:r>
      <w:r w:rsidR="008D3328" w:rsidRPr="0056037F">
        <w:rPr>
          <w:rFonts w:hAnsi="標楷體" w:hint="eastAsia"/>
        </w:rPr>
        <w:t>行政院於108年4月18日查復本院表示，</w:t>
      </w:r>
      <w:r w:rsidR="008D3328" w:rsidRPr="0056037F">
        <w:rPr>
          <w:rFonts w:hint="eastAsia"/>
        </w:rPr>
        <w:t>花蓮縣政府依「花蓮縣登山活動管理自治條例」規定，要求民眾支付搜救費用案，經多起民眾提起訴願，復經內政部訴願審議委員會審議，按該府對於搜救費用支付雖有其裁量權</w:t>
      </w:r>
      <w:r w:rsidR="005663CC">
        <w:rPr>
          <w:rFonts w:hint="eastAsia"/>
        </w:rPr>
        <w:t>，</w:t>
      </w:r>
      <w:r w:rsidR="008D3328" w:rsidRPr="0056037F">
        <w:rPr>
          <w:rFonts w:hint="eastAsia"/>
        </w:rPr>
        <w:t>惟該府並未說明條文裁量基準為何，該府處分顯有率斷，爰於</w:t>
      </w:r>
      <w:r w:rsidR="008D3328" w:rsidRPr="0056037F">
        <w:t>108</w:t>
      </w:r>
      <w:r w:rsidR="008D3328" w:rsidRPr="0056037F">
        <w:rPr>
          <w:rFonts w:hint="eastAsia"/>
        </w:rPr>
        <w:t>年</w:t>
      </w:r>
      <w:r w:rsidR="008D3328" w:rsidRPr="0056037F">
        <w:t>3</w:t>
      </w:r>
      <w:r w:rsidR="008D3328" w:rsidRPr="0056037F">
        <w:rPr>
          <w:rFonts w:hint="eastAsia"/>
        </w:rPr>
        <w:t>月</w:t>
      </w:r>
      <w:r w:rsidR="008D3328" w:rsidRPr="0056037F">
        <w:t>28</w:t>
      </w:r>
      <w:r w:rsidR="008D3328" w:rsidRPr="0056037F">
        <w:rPr>
          <w:rFonts w:hint="eastAsia"/>
        </w:rPr>
        <w:t>日決定撤銷原處分。有關搜救費用爭議重點，在於縣</w:t>
      </w:r>
      <w:r w:rsidR="008D3328" w:rsidRPr="0056037F">
        <w:t>(</w:t>
      </w:r>
      <w:r w:rsidR="008D3328" w:rsidRPr="0056037F">
        <w:rPr>
          <w:rFonts w:hint="eastAsia"/>
        </w:rPr>
        <w:t>市</w:t>
      </w:r>
      <w:r w:rsidR="008D3328" w:rsidRPr="0056037F">
        <w:t>)</w:t>
      </w:r>
      <w:r w:rsidR="008D3328" w:rsidRPr="0056037F">
        <w:rPr>
          <w:rFonts w:hint="eastAsia"/>
        </w:rPr>
        <w:t>政府裁量標準不一，消防署於</w:t>
      </w:r>
      <w:r w:rsidR="008D3328" w:rsidRPr="0056037F">
        <w:t>108</w:t>
      </w:r>
      <w:r w:rsidR="008D3328" w:rsidRPr="0056037F">
        <w:rPr>
          <w:rFonts w:hint="eastAsia"/>
        </w:rPr>
        <w:t>年</w:t>
      </w:r>
      <w:r w:rsidR="008D3328" w:rsidRPr="0056037F">
        <w:t>3</w:t>
      </w:r>
      <w:r w:rsidR="008D3328" w:rsidRPr="0056037F">
        <w:rPr>
          <w:rFonts w:hint="eastAsia"/>
        </w:rPr>
        <w:t>月</w:t>
      </w:r>
      <w:r w:rsidR="008D3328" w:rsidRPr="0056037F">
        <w:t>4</w:t>
      </w:r>
      <w:r w:rsidR="008D3328" w:rsidRPr="0056037F">
        <w:rPr>
          <w:rFonts w:hint="eastAsia"/>
        </w:rPr>
        <w:t>日就地方政府自治條例推動與執行情形，邀集相關縣市與機關就爭議事項共同研商。為指導地方政府後續訂定相關收取標準規範，</w:t>
      </w:r>
      <w:r w:rsidR="000970D8">
        <w:rPr>
          <w:rFonts w:hint="eastAsia"/>
        </w:rPr>
        <w:t>該署</w:t>
      </w:r>
      <w:r w:rsidR="008D3328" w:rsidRPr="0056037F">
        <w:rPr>
          <w:rFonts w:hint="eastAsia"/>
        </w:rPr>
        <w:t>將邀集相關人員研擬救援費用繳納參考事項，提供地方政府參考。</w:t>
      </w:r>
      <w:r w:rsidR="002705EF" w:rsidRPr="0056037F">
        <w:rPr>
          <w:rFonts w:hint="eastAsia"/>
        </w:rPr>
        <w:t>另行政院業於108年3月7日及15日登山活動事宜研商會議中，裁示消防署會商地方修正相關自治條例，修正方向包含搜救費用由使用者付費及依搜救時段而有不同搜救標準，該署業與地方政府執行及推動</w:t>
      </w:r>
      <w:r w:rsidR="002705EF" w:rsidRPr="0056037F">
        <w:rPr>
          <w:rFonts w:hint="eastAsia"/>
        </w:rPr>
        <w:lastRenderedPageBreak/>
        <w:t>自治條例情形進行座談並就搜救費用支付原則進行研商，且後續將就行政院裁示，引導及鼓勵地方政府滾動檢討修正。</w:t>
      </w:r>
    </w:p>
    <w:p w:rsidR="008D3328" w:rsidRPr="0056037F" w:rsidRDefault="002705EF" w:rsidP="008D3328">
      <w:pPr>
        <w:pStyle w:val="3"/>
      </w:pPr>
      <w:r w:rsidRPr="0056037F">
        <w:rPr>
          <w:rFonts w:hint="eastAsia"/>
        </w:rPr>
        <w:t>按上開說明，</w:t>
      </w:r>
      <w:r w:rsidR="00A9132A" w:rsidRPr="0056037F">
        <w:rPr>
          <w:rFonts w:hint="eastAsia"/>
        </w:rPr>
        <w:t>臺灣每年有大量山友上山從事登山活動，</w:t>
      </w:r>
      <w:r w:rsidR="005663CC">
        <w:rPr>
          <w:rFonts w:hint="eastAsia"/>
        </w:rPr>
        <w:t>或</w:t>
      </w:r>
      <w:r w:rsidR="00A9132A" w:rsidRPr="0056037F">
        <w:rPr>
          <w:rFonts w:hint="eastAsia"/>
        </w:rPr>
        <w:t>因個人因素或</w:t>
      </w:r>
      <w:r w:rsidR="005663CC">
        <w:rPr>
          <w:rFonts w:hint="eastAsia"/>
        </w:rPr>
        <w:t>因</w:t>
      </w:r>
      <w:r w:rsidR="00A9132A" w:rsidRPr="0056037F">
        <w:rPr>
          <w:rFonts w:hint="eastAsia"/>
        </w:rPr>
        <w:t>外在環境因素所造成緊急事故，需要國家急難救助</w:t>
      </w:r>
      <w:r w:rsidR="005663CC">
        <w:rPr>
          <w:rFonts w:hint="eastAsia"/>
        </w:rPr>
        <w:t>。</w:t>
      </w:r>
      <w:r w:rsidR="00A60D7F" w:rsidRPr="0056037F">
        <w:rPr>
          <w:rFonts w:hint="eastAsia"/>
        </w:rPr>
        <w:t>惟我國登山事故搜救費用支付與否，尚因地方政府有無制定登山活動相關自治條例而有所不同</w:t>
      </w:r>
      <w:r w:rsidR="00D37ED9" w:rsidRPr="0056037F">
        <w:rPr>
          <w:rFonts w:hint="eastAsia"/>
        </w:rPr>
        <w:t>，且縣</w:t>
      </w:r>
      <w:r w:rsidR="00D37ED9" w:rsidRPr="0056037F">
        <w:t>(</w:t>
      </w:r>
      <w:r w:rsidR="00D37ED9" w:rsidRPr="0056037F">
        <w:rPr>
          <w:rFonts w:hint="eastAsia"/>
        </w:rPr>
        <w:t>市</w:t>
      </w:r>
      <w:r w:rsidR="00D37ED9" w:rsidRPr="0056037F">
        <w:t>)</w:t>
      </w:r>
      <w:r w:rsidR="00D37ED9" w:rsidRPr="0056037F">
        <w:rPr>
          <w:rFonts w:hint="eastAsia"/>
        </w:rPr>
        <w:t>政府裁量標準不一，</w:t>
      </w:r>
      <w:r w:rsidR="00926303" w:rsidRPr="0056037F">
        <w:rPr>
          <w:rFonts w:hint="eastAsia"/>
        </w:rPr>
        <w:t>自易引發爭議，</w:t>
      </w:r>
      <w:r w:rsidR="005663CC">
        <w:rPr>
          <w:rFonts w:hint="eastAsia"/>
        </w:rPr>
        <w:t>甚</w:t>
      </w:r>
      <w:r w:rsidR="00926303" w:rsidRPr="0056037F">
        <w:rPr>
          <w:rFonts w:hint="eastAsia"/>
        </w:rPr>
        <w:t>有因裁量基準未明，</w:t>
      </w:r>
      <w:r w:rsidR="00D37ED9" w:rsidRPr="0056037F">
        <w:rPr>
          <w:rFonts w:hint="eastAsia"/>
        </w:rPr>
        <w:t>致</w:t>
      </w:r>
      <w:r w:rsidR="00926303" w:rsidRPr="0056037F">
        <w:rPr>
          <w:rFonts w:hint="eastAsia"/>
        </w:rPr>
        <w:t>遭撤銷支付搜救費用處分之情事。</w:t>
      </w:r>
      <w:r w:rsidR="00D37ED9" w:rsidRPr="0056037F">
        <w:rPr>
          <w:rFonts w:hint="eastAsia"/>
        </w:rPr>
        <w:t>部分國家的搜救費用</w:t>
      </w:r>
      <w:r w:rsidR="00926303" w:rsidRPr="0056037F">
        <w:rPr>
          <w:rFonts w:hint="eastAsia"/>
        </w:rPr>
        <w:t>已採用</w:t>
      </w:r>
      <w:r w:rsidR="00D37ED9" w:rsidRPr="0056037F">
        <w:rPr>
          <w:rFonts w:hint="eastAsia"/>
        </w:rPr>
        <w:t>使用者付費之概念，營建署</w:t>
      </w:r>
      <w:r w:rsidR="00926303" w:rsidRPr="0056037F">
        <w:rPr>
          <w:rFonts w:hint="eastAsia"/>
        </w:rPr>
        <w:t>亦建議應有基本搜救(國家支付)，額外增加之搜救費用由當事人支付，</w:t>
      </w:r>
      <w:r w:rsidRPr="0056037F">
        <w:rPr>
          <w:rFonts w:hint="eastAsia"/>
        </w:rPr>
        <w:t>且消防署業與地方政府執行及推動自治條例情形進行座談並就搜救費用支付原則進行研商，</w:t>
      </w:r>
      <w:r w:rsidR="00926303" w:rsidRPr="0056037F">
        <w:rPr>
          <w:rFonts w:hint="eastAsia"/>
        </w:rPr>
        <w:t>爰我國登山事故搜救費用之支付，</w:t>
      </w:r>
      <w:r w:rsidRPr="0056037F">
        <w:rPr>
          <w:rFonts w:hint="eastAsia"/>
        </w:rPr>
        <w:t>確</w:t>
      </w:r>
      <w:r w:rsidR="00926303" w:rsidRPr="0056037F">
        <w:rPr>
          <w:rFonts w:hint="eastAsia"/>
        </w:rPr>
        <w:t>有檢討之空間。</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1759"/>
        <w:gridCol w:w="9041"/>
      </w:tblGrid>
      <w:tr w:rsidR="002247AD" w:rsidRPr="0056037F" w:rsidTr="002247AD">
        <w:trPr>
          <w:tblCellSpacing w:w="15" w:type="dxa"/>
        </w:trPr>
        <w:tc>
          <w:tcPr>
            <w:tcW w:w="800" w:type="pct"/>
            <w:noWrap/>
            <w:tcMar>
              <w:top w:w="90" w:type="dxa"/>
              <w:left w:w="270" w:type="dxa"/>
              <w:bottom w:w="30" w:type="dxa"/>
              <w:right w:w="0" w:type="dxa"/>
            </w:tcMar>
            <w:hideMark/>
          </w:tcPr>
          <w:p w:rsidR="002247AD" w:rsidRPr="0056037F" w:rsidRDefault="002247AD">
            <w:pPr>
              <w:spacing w:before="100" w:beforeAutospacing="1" w:after="100" w:afterAutospacing="1"/>
              <w:rPr>
                <w:rFonts w:ascii="細明體" w:eastAsia="細明體" w:hAnsi="細明體" w:cs="新細明體"/>
                <w:bCs/>
                <w:sz w:val="23"/>
                <w:szCs w:val="23"/>
              </w:rPr>
            </w:pPr>
          </w:p>
        </w:tc>
        <w:tc>
          <w:tcPr>
            <w:tcW w:w="0" w:type="auto"/>
            <w:tcMar>
              <w:top w:w="30" w:type="dxa"/>
              <w:left w:w="30" w:type="dxa"/>
              <w:bottom w:w="45" w:type="dxa"/>
              <w:right w:w="0" w:type="dxa"/>
            </w:tcMar>
            <w:hideMark/>
          </w:tcPr>
          <w:p w:rsidR="002247AD" w:rsidRPr="0056037F" w:rsidRDefault="002247AD">
            <w:pPr>
              <w:spacing w:before="100" w:beforeAutospacing="1" w:after="100" w:afterAutospacing="1" w:line="336" w:lineRule="auto"/>
              <w:jc w:val="center"/>
              <w:rPr>
                <w:rFonts w:ascii="細明體" w:eastAsia="細明體" w:hAnsi="細明體" w:cs="新細明體"/>
                <w:sz w:val="23"/>
                <w:szCs w:val="23"/>
              </w:rPr>
            </w:pPr>
          </w:p>
        </w:tc>
      </w:tr>
      <w:bookmarkEnd w:id="49"/>
      <w:bookmarkEnd w:id="50"/>
    </w:tbl>
    <w:p w:rsidR="003A5927" w:rsidRPr="0056037F" w:rsidRDefault="003A5927" w:rsidP="0056037F">
      <w:pPr>
        <w:pStyle w:val="31"/>
        <w:ind w:left="1361" w:firstLine="680"/>
      </w:pPr>
    </w:p>
    <w:p w:rsidR="003A5927" w:rsidRPr="0056037F" w:rsidRDefault="003A5927" w:rsidP="0056037F">
      <w:pPr>
        <w:pStyle w:val="31"/>
        <w:ind w:left="1361" w:firstLine="680"/>
      </w:pPr>
    </w:p>
    <w:p w:rsidR="003A5927" w:rsidRPr="0056037F" w:rsidRDefault="003A5927" w:rsidP="003A5927">
      <w:pPr>
        <w:pStyle w:val="31"/>
        <w:ind w:leftChars="0" w:left="0" w:firstLineChars="0" w:firstLine="0"/>
      </w:pPr>
    </w:p>
    <w:p w:rsidR="00E25849" w:rsidRPr="0056037F"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1"/>
      <w:r w:rsidRPr="0056037F">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56037F">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1044B0" w:rsidRPr="0056037F">
        <w:t xml:space="preserve"> </w:t>
      </w:r>
    </w:p>
    <w:p w:rsidR="00E25849" w:rsidRPr="0056037F" w:rsidRDefault="00E25849">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56037F">
        <w:rPr>
          <w:rFonts w:hint="eastAsia"/>
        </w:rPr>
        <w:t>調查意見函請</w:t>
      </w:r>
      <w:r w:rsidR="00D519DD" w:rsidRPr="0056037F">
        <w:rPr>
          <w:rFonts w:hint="eastAsia"/>
        </w:rPr>
        <w:t>行政院轉飭所屬</w:t>
      </w:r>
      <w:r w:rsidRPr="0056037F">
        <w:rPr>
          <w:rFonts w:hint="eastAsia"/>
        </w:rPr>
        <w:t>檢討改進見復。</w:t>
      </w:r>
      <w:bookmarkEnd w:id="79"/>
      <w:bookmarkEnd w:id="80"/>
      <w:bookmarkEnd w:id="81"/>
      <w:bookmarkEnd w:id="82"/>
      <w:bookmarkEnd w:id="83"/>
      <w:bookmarkEnd w:id="84"/>
      <w:bookmarkEnd w:id="85"/>
      <w:bookmarkEnd w:id="86"/>
      <w:bookmarkEnd w:id="87"/>
      <w:bookmarkEnd w:id="88"/>
      <w:bookmarkEnd w:id="89"/>
      <w:bookmarkEnd w:id="90"/>
      <w:bookmarkEnd w:id="91"/>
    </w:p>
    <w:p w:rsidR="00560DDA" w:rsidRPr="00EE2C58" w:rsidRDefault="00560DDA" w:rsidP="00560DDA">
      <w:pPr>
        <w:pStyle w:val="2"/>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EE2C58">
        <w:rPr>
          <w:rFonts w:hint="eastAsia"/>
        </w:rPr>
        <w:t>調查報告</w:t>
      </w:r>
      <w:r w:rsidR="00D519DD" w:rsidRPr="00EE2C58">
        <w:rPr>
          <w:rFonts w:hint="eastAsia"/>
        </w:rPr>
        <w:t>案由、調查意見及處理辦法，經委員會討論通過後公布。</w:t>
      </w:r>
    </w:p>
    <w:bookmarkEnd w:id="103"/>
    <w:bookmarkEnd w:id="104"/>
    <w:bookmarkEnd w:id="105"/>
    <w:bookmarkEnd w:id="106"/>
    <w:bookmarkEnd w:id="107"/>
    <w:bookmarkEnd w:id="108"/>
    <w:bookmarkEnd w:id="109"/>
    <w:bookmarkEnd w:id="110"/>
    <w:bookmarkEnd w:id="111"/>
    <w:bookmarkEnd w:id="112"/>
    <w:bookmarkEnd w:id="113"/>
    <w:bookmarkEnd w:id="114"/>
    <w:bookmarkEnd w:id="115"/>
    <w:p w:rsidR="00770453" w:rsidRPr="0056037F" w:rsidRDefault="00770453" w:rsidP="00770453">
      <w:pPr>
        <w:pStyle w:val="aa"/>
        <w:spacing w:beforeLines="50" w:before="228" w:afterLines="100" w:after="457"/>
        <w:ind w:leftChars="1100" w:left="3742"/>
        <w:rPr>
          <w:b w:val="0"/>
          <w:bCs/>
          <w:snapToGrid/>
          <w:spacing w:val="12"/>
          <w:kern w:val="0"/>
          <w:sz w:val="40"/>
        </w:rPr>
      </w:pPr>
    </w:p>
    <w:p w:rsidR="00504741" w:rsidRPr="00E06E0C" w:rsidRDefault="00E25849" w:rsidP="00E06E0C">
      <w:pPr>
        <w:pStyle w:val="aa"/>
        <w:spacing w:beforeLines="50" w:before="228" w:afterLines="100" w:after="457"/>
        <w:ind w:leftChars="1100" w:left="3742"/>
        <w:rPr>
          <w:b w:val="0"/>
          <w:bCs/>
          <w:snapToGrid/>
          <w:spacing w:val="12"/>
          <w:kern w:val="0"/>
          <w:sz w:val="40"/>
        </w:rPr>
        <w:sectPr w:rsidR="00504741" w:rsidRPr="00E06E0C" w:rsidSect="00931A10">
          <w:footerReference w:type="default" r:id="rId11"/>
          <w:pgSz w:w="11907" w:h="16840" w:code="9"/>
          <w:pgMar w:top="1701" w:right="1418" w:bottom="1418" w:left="1418" w:header="851" w:footer="851" w:gutter="227"/>
          <w:pgNumType w:start="1"/>
          <w:cols w:space="425"/>
          <w:docGrid w:type="linesAndChars" w:linePitch="457" w:charSpace="4127"/>
        </w:sectPr>
      </w:pPr>
      <w:r w:rsidRPr="0056037F">
        <w:rPr>
          <w:rFonts w:hint="eastAsia"/>
          <w:b w:val="0"/>
          <w:bCs/>
          <w:snapToGrid/>
          <w:spacing w:val="12"/>
          <w:kern w:val="0"/>
          <w:sz w:val="40"/>
        </w:rPr>
        <w:t>調查委員：</w:t>
      </w:r>
      <w:r w:rsidR="00E06E0C" w:rsidRPr="00E06E0C">
        <w:rPr>
          <w:rFonts w:hint="eastAsia"/>
          <w:b w:val="0"/>
          <w:bCs/>
          <w:snapToGrid/>
          <w:spacing w:val="12"/>
          <w:kern w:val="0"/>
          <w:sz w:val="40"/>
        </w:rPr>
        <w:t>蔡崇義</w:t>
      </w:r>
      <w:bookmarkStart w:id="116" w:name="_GoBack"/>
      <w:bookmarkEnd w:id="116"/>
      <w:r w:rsidR="00416721" w:rsidRPr="0056037F">
        <w:rPr>
          <w:bCs/>
        </w:rPr>
        <w:br w:type="page"/>
      </w:r>
    </w:p>
    <w:p w:rsidR="00504741" w:rsidRPr="0056037F" w:rsidRDefault="00504741" w:rsidP="009919F7">
      <w:pPr>
        <w:pStyle w:val="a0"/>
        <w:numPr>
          <w:ilvl w:val="0"/>
          <w:numId w:val="3"/>
        </w:numPr>
      </w:pPr>
      <w:bookmarkStart w:id="117" w:name="_Toc4467127"/>
      <w:r w:rsidRPr="0056037F">
        <w:rPr>
          <w:rFonts w:hint="eastAsia"/>
        </w:rPr>
        <w:lastRenderedPageBreak/>
        <w:t>直轄市及縣(市)政府推動登山救援管理相關自治條例研訂及執行調查表</w:t>
      </w:r>
    </w:p>
    <w:p w:rsidR="00504741" w:rsidRPr="0056037F" w:rsidRDefault="00504741" w:rsidP="00504741">
      <w:pPr>
        <w:jc w:val="right"/>
        <w:rPr>
          <w:sz w:val="24"/>
          <w:szCs w:val="24"/>
        </w:rPr>
      </w:pPr>
      <w:r w:rsidRPr="0056037F">
        <w:rPr>
          <w:rFonts w:hint="eastAsia"/>
          <w:sz w:val="24"/>
          <w:szCs w:val="24"/>
        </w:rPr>
        <w:t>單位：元</w:t>
      </w:r>
    </w:p>
    <w:tbl>
      <w:tblPr>
        <w:tblStyle w:val="af6"/>
        <w:tblW w:w="14425" w:type="dxa"/>
        <w:tblLayout w:type="fixed"/>
        <w:tblLook w:val="04A0" w:firstRow="1" w:lastRow="0" w:firstColumn="1" w:lastColumn="0" w:noHBand="0" w:noVBand="1"/>
      </w:tblPr>
      <w:tblGrid>
        <w:gridCol w:w="800"/>
        <w:gridCol w:w="1293"/>
        <w:gridCol w:w="1134"/>
        <w:gridCol w:w="1134"/>
        <w:gridCol w:w="1701"/>
        <w:gridCol w:w="1276"/>
        <w:gridCol w:w="992"/>
        <w:gridCol w:w="850"/>
        <w:gridCol w:w="993"/>
        <w:gridCol w:w="850"/>
        <w:gridCol w:w="1134"/>
        <w:gridCol w:w="1134"/>
        <w:gridCol w:w="1134"/>
      </w:tblGrid>
      <w:tr w:rsidR="00504741" w:rsidRPr="0056037F" w:rsidTr="00CD5C70">
        <w:trPr>
          <w:tblHeader/>
        </w:trPr>
        <w:tc>
          <w:tcPr>
            <w:tcW w:w="800" w:type="dxa"/>
            <w:vMerge w:val="restart"/>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縣市別</w:t>
            </w:r>
          </w:p>
        </w:tc>
        <w:tc>
          <w:tcPr>
            <w:tcW w:w="1293" w:type="dxa"/>
            <w:vMerge w:val="restart"/>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名稱</w:t>
            </w:r>
          </w:p>
        </w:tc>
        <w:tc>
          <w:tcPr>
            <w:tcW w:w="1134" w:type="dxa"/>
            <w:vMerge w:val="restart"/>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公告時間</w:t>
            </w:r>
          </w:p>
        </w:tc>
        <w:tc>
          <w:tcPr>
            <w:tcW w:w="1134" w:type="dxa"/>
            <w:vMerge w:val="restart"/>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管制區</w:t>
            </w:r>
          </w:p>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公告時間</w:t>
            </w:r>
          </w:p>
        </w:tc>
        <w:tc>
          <w:tcPr>
            <w:tcW w:w="1701" w:type="dxa"/>
            <w:vMerge w:val="restart"/>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自治條例研訂及執行情形</w:t>
            </w:r>
          </w:p>
        </w:tc>
        <w:tc>
          <w:tcPr>
            <w:tcW w:w="4111" w:type="dxa"/>
            <w:gridSpan w:val="4"/>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違反條文及裁罰情形</w:t>
            </w:r>
          </w:p>
        </w:tc>
        <w:tc>
          <w:tcPr>
            <w:tcW w:w="4252" w:type="dxa"/>
            <w:gridSpan w:val="4"/>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搜救費用要求支付及繳納情形</w:t>
            </w:r>
          </w:p>
        </w:tc>
      </w:tr>
      <w:tr w:rsidR="009B5481" w:rsidRPr="0056037F" w:rsidTr="00CD5C70">
        <w:trPr>
          <w:tblHeader/>
        </w:trPr>
        <w:tc>
          <w:tcPr>
            <w:tcW w:w="800" w:type="dxa"/>
            <w:vMerge/>
            <w:vAlign w:val="center"/>
          </w:tcPr>
          <w:p w:rsidR="00504741" w:rsidRPr="0056037F" w:rsidRDefault="00504741" w:rsidP="00504741">
            <w:pPr>
              <w:ind w:leftChars="-25" w:left="-85" w:rightChars="-25" w:right="-85"/>
              <w:jc w:val="center"/>
              <w:rPr>
                <w:spacing w:val="-20"/>
                <w:sz w:val="24"/>
                <w:szCs w:val="24"/>
              </w:rPr>
            </w:pPr>
          </w:p>
        </w:tc>
        <w:tc>
          <w:tcPr>
            <w:tcW w:w="1293" w:type="dxa"/>
            <w:vMerge/>
            <w:vAlign w:val="center"/>
          </w:tcPr>
          <w:p w:rsidR="00504741" w:rsidRPr="0056037F" w:rsidRDefault="00504741" w:rsidP="00504741">
            <w:pPr>
              <w:ind w:leftChars="-25" w:left="-85" w:rightChars="-25" w:right="-85"/>
              <w:jc w:val="center"/>
              <w:rPr>
                <w:spacing w:val="-20"/>
                <w:sz w:val="24"/>
                <w:szCs w:val="24"/>
              </w:rPr>
            </w:pPr>
          </w:p>
        </w:tc>
        <w:tc>
          <w:tcPr>
            <w:tcW w:w="1134" w:type="dxa"/>
            <w:vMerge/>
            <w:vAlign w:val="center"/>
          </w:tcPr>
          <w:p w:rsidR="00504741" w:rsidRPr="0056037F" w:rsidRDefault="00504741" w:rsidP="00504741">
            <w:pPr>
              <w:ind w:leftChars="-25" w:left="-85" w:rightChars="-25" w:right="-85"/>
              <w:jc w:val="center"/>
              <w:rPr>
                <w:spacing w:val="-20"/>
                <w:sz w:val="24"/>
                <w:szCs w:val="24"/>
              </w:rPr>
            </w:pPr>
          </w:p>
        </w:tc>
        <w:tc>
          <w:tcPr>
            <w:tcW w:w="1134" w:type="dxa"/>
            <w:vMerge/>
            <w:vAlign w:val="center"/>
          </w:tcPr>
          <w:p w:rsidR="00504741" w:rsidRPr="0056037F" w:rsidRDefault="00504741" w:rsidP="00504741">
            <w:pPr>
              <w:ind w:leftChars="-25" w:left="-85" w:rightChars="-25" w:right="-85"/>
              <w:jc w:val="center"/>
              <w:rPr>
                <w:spacing w:val="-20"/>
                <w:sz w:val="24"/>
                <w:szCs w:val="24"/>
              </w:rPr>
            </w:pPr>
          </w:p>
        </w:tc>
        <w:tc>
          <w:tcPr>
            <w:tcW w:w="1701" w:type="dxa"/>
            <w:vMerge/>
            <w:vAlign w:val="center"/>
          </w:tcPr>
          <w:p w:rsidR="00504741" w:rsidRPr="0056037F" w:rsidRDefault="00504741" w:rsidP="00504741">
            <w:pPr>
              <w:ind w:leftChars="-25" w:left="-85" w:rightChars="-25" w:right="-85"/>
              <w:jc w:val="center"/>
              <w:rPr>
                <w:spacing w:val="-20"/>
                <w:sz w:val="24"/>
                <w:szCs w:val="24"/>
              </w:rPr>
            </w:pPr>
          </w:p>
        </w:tc>
        <w:tc>
          <w:tcPr>
            <w:tcW w:w="1276" w:type="dxa"/>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條文</w:t>
            </w:r>
          </w:p>
        </w:tc>
        <w:tc>
          <w:tcPr>
            <w:tcW w:w="992" w:type="dxa"/>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已繳納</w:t>
            </w:r>
          </w:p>
        </w:tc>
        <w:tc>
          <w:tcPr>
            <w:tcW w:w="850" w:type="dxa"/>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未繳納</w:t>
            </w:r>
          </w:p>
        </w:tc>
        <w:tc>
          <w:tcPr>
            <w:tcW w:w="993" w:type="dxa"/>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訴願情形</w:t>
            </w:r>
          </w:p>
        </w:tc>
        <w:tc>
          <w:tcPr>
            <w:tcW w:w="850" w:type="dxa"/>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條文</w:t>
            </w:r>
          </w:p>
        </w:tc>
        <w:tc>
          <w:tcPr>
            <w:tcW w:w="1134" w:type="dxa"/>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已繳納</w:t>
            </w:r>
          </w:p>
        </w:tc>
        <w:tc>
          <w:tcPr>
            <w:tcW w:w="1134" w:type="dxa"/>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未繳納</w:t>
            </w:r>
          </w:p>
        </w:tc>
        <w:tc>
          <w:tcPr>
            <w:tcW w:w="1134" w:type="dxa"/>
            <w:vAlign w:val="center"/>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訴願情形</w:t>
            </w:r>
          </w:p>
        </w:tc>
      </w:tr>
      <w:tr w:rsidR="009B5481" w:rsidRPr="0056037F" w:rsidTr="00CD5C70">
        <w:tc>
          <w:tcPr>
            <w:tcW w:w="800" w:type="dxa"/>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臺中市</w:t>
            </w:r>
          </w:p>
        </w:tc>
        <w:tc>
          <w:tcPr>
            <w:tcW w:w="1293" w:type="dxa"/>
          </w:tcPr>
          <w:p w:rsidR="00504741" w:rsidRPr="0056037F" w:rsidRDefault="00504741" w:rsidP="00504741">
            <w:pPr>
              <w:ind w:leftChars="-25" w:left="-85" w:rightChars="-25" w:right="-85"/>
              <w:jc w:val="left"/>
              <w:rPr>
                <w:spacing w:val="-20"/>
                <w:sz w:val="24"/>
                <w:szCs w:val="24"/>
              </w:rPr>
            </w:pPr>
            <w:r w:rsidRPr="0056037F">
              <w:rPr>
                <w:rFonts w:hint="eastAsia"/>
                <w:spacing w:val="-20"/>
                <w:sz w:val="24"/>
                <w:szCs w:val="24"/>
              </w:rPr>
              <w:t>臺中市登山活動管理自治條例</w:t>
            </w:r>
          </w:p>
        </w:tc>
        <w:tc>
          <w:tcPr>
            <w:tcW w:w="1134" w:type="dxa"/>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105.11.24</w:t>
            </w:r>
          </w:p>
        </w:tc>
        <w:tc>
          <w:tcPr>
            <w:tcW w:w="1134" w:type="dxa"/>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106.12.1</w:t>
            </w:r>
          </w:p>
        </w:tc>
        <w:tc>
          <w:tcPr>
            <w:tcW w:w="1701" w:type="dxa"/>
          </w:tcPr>
          <w:p w:rsidR="009B5481" w:rsidRPr="0056037F" w:rsidRDefault="00504741" w:rsidP="00504741">
            <w:pPr>
              <w:ind w:leftChars="-25" w:left="-85" w:rightChars="-25" w:right="-85"/>
              <w:jc w:val="left"/>
              <w:rPr>
                <w:spacing w:val="-20"/>
                <w:sz w:val="24"/>
                <w:szCs w:val="24"/>
              </w:rPr>
            </w:pPr>
            <w:r w:rsidRPr="0056037F">
              <w:rPr>
                <w:rFonts w:hint="eastAsia"/>
                <w:spacing w:val="-20"/>
                <w:sz w:val="24"/>
                <w:szCs w:val="24"/>
              </w:rPr>
              <w:t>106.12.31</w:t>
            </w:r>
          </w:p>
          <w:p w:rsidR="00504741" w:rsidRPr="0056037F" w:rsidRDefault="00504741" w:rsidP="00504741">
            <w:pPr>
              <w:ind w:leftChars="-25" w:left="-85" w:rightChars="-25" w:right="-85"/>
              <w:jc w:val="left"/>
              <w:rPr>
                <w:spacing w:val="-20"/>
                <w:sz w:val="24"/>
                <w:szCs w:val="24"/>
              </w:rPr>
            </w:pPr>
            <w:r w:rsidRPr="0056037F">
              <w:rPr>
                <w:rFonts w:hint="eastAsia"/>
                <w:spacing w:val="-20"/>
                <w:sz w:val="24"/>
                <w:szCs w:val="24"/>
              </w:rPr>
              <w:t>東卯山山域意外事故案</w:t>
            </w:r>
          </w:p>
        </w:tc>
        <w:tc>
          <w:tcPr>
            <w:tcW w:w="1276" w:type="dxa"/>
          </w:tcPr>
          <w:p w:rsidR="00776E3C" w:rsidRPr="0056037F" w:rsidRDefault="00504741" w:rsidP="00504741">
            <w:pPr>
              <w:ind w:leftChars="-25" w:left="-85" w:rightChars="-25" w:right="-85"/>
              <w:jc w:val="left"/>
              <w:rPr>
                <w:spacing w:val="-20"/>
                <w:sz w:val="24"/>
                <w:szCs w:val="24"/>
              </w:rPr>
            </w:pPr>
            <w:r w:rsidRPr="0056037F">
              <w:rPr>
                <w:rFonts w:hint="eastAsia"/>
                <w:spacing w:val="-20"/>
                <w:sz w:val="24"/>
                <w:szCs w:val="24"/>
              </w:rPr>
              <w:t>第5條第1款</w:t>
            </w:r>
          </w:p>
          <w:p w:rsidR="00504741" w:rsidRPr="0056037F" w:rsidRDefault="00504741" w:rsidP="00504741">
            <w:pPr>
              <w:ind w:leftChars="-25" w:left="-85" w:rightChars="-25" w:right="-85"/>
              <w:jc w:val="left"/>
              <w:rPr>
                <w:spacing w:val="-20"/>
                <w:sz w:val="24"/>
                <w:szCs w:val="24"/>
              </w:rPr>
            </w:pPr>
            <w:r w:rsidRPr="0056037F">
              <w:rPr>
                <w:rFonts w:hint="eastAsia"/>
                <w:spacing w:val="-20"/>
                <w:sz w:val="24"/>
                <w:szCs w:val="24"/>
              </w:rPr>
              <w:t>第2款及第10條</w:t>
            </w:r>
          </w:p>
        </w:tc>
        <w:tc>
          <w:tcPr>
            <w:tcW w:w="992" w:type="dxa"/>
          </w:tcPr>
          <w:p w:rsidR="00504741" w:rsidRPr="0056037F" w:rsidRDefault="00504741" w:rsidP="00504741">
            <w:pPr>
              <w:ind w:leftChars="-25" w:left="-85" w:rightChars="-25" w:right="-85"/>
              <w:jc w:val="center"/>
              <w:rPr>
                <w:spacing w:val="-20"/>
                <w:sz w:val="24"/>
                <w:szCs w:val="24"/>
              </w:rPr>
            </w:pPr>
            <w:r w:rsidRPr="0056037F">
              <w:rPr>
                <w:rFonts w:hint="eastAsia"/>
                <w:spacing w:val="-20"/>
                <w:sz w:val="24"/>
                <w:szCs w:val="24"/>
              </w:rPr>
              <w:t>6,000</w:t>
            </w:r>
          </w:p>
        </w:tc>
        <w:tc>
          <w:tcPr>
            <w:tcW w:w="850" w:type="dxa"/>
          </w:tcPr>
          <w:p w:rsidR="00504741" w:rsidRPr="0056037F" w:rsidRDefault="00504741" w:rsidP="00504741">
            <w:pPr>
              <w:ind w:leftChars="-25" w:left="-85" w:rightChars="-25" w:right="-85"/>
              <w:jc w:val="center"/>
              <w:rPr>
                <w:spacing w:val="-20"/>
                <w:sz w:val="24"/>
                <w:szCs w:val="24"/>
              </w:rPr>
            </w:pPr>
          </w:p>
        </w:tc>
        <w:tc>
          <w:tcPr>
            <w:tcW w:w="993" w:type="dxa"/>
          </w:tcPr>
          <w:p w:rsidR="00504741" w:rsidRPr="0056037F" w:rsidRDefault="00504741" w:rsidP="00504741">
            <w:pPr>
              <w:ind w:leftChars="-25" w:left="-85" w:rightChars="-25" w:right="-85"/>
              <w:jc w:val="center"/>
              <w:rPr>
                <w:spacing w:val="-20"/>
                <w:sz w:val="24"/>
                <w:szCs w:val="24"/>
              </w:rPr>
            </w:pPr>
          </w:p>
        </w:tc>
        <w:tc>
          <w:tcPr>
            <w:tcW w:w="850" w:type="dxa"/>
          </w:tcPr>
          <w:p w:rsidR="00504741" w:rsidRPr="0056037F" w:rsidRDefault="00504741" w:rsidP="00504741">
            <w:pPr>
              <w:ind w:leftChars="-25" w:left="-85" w:rightChars="-25" w:right="-85"/>
              <w:jc w:val="center"/>
              <w:rPr>
                <w:spacing w:val="-20"/>
                <w:sz w:val="24"/>
                <w:szCs w:val="24"/>
              </w:rPr>
            </w:pPr>
          </w:p>
        </w:tc>
        <w:tc>
          <w:tcPr>
            <w:tcW w:w="1134" w:type="dxa"/>
          </w:tcPr>
          <w:p w:rsidR="00504741" w:rsidRPr="0056037F" w:rsidRDefault="00504741" w:rsidP="00504741">
            <w:pPr>
              <w:ind w:leftChars="-25" w:left="-85" w:rightChars="-25" w:right="-85"/>
              <w:jc w:val="center"/>
              <w:rPr>
                <w:spacing w:val="-20"/>
                <w:sz w:val="24"/>
                <w:szCs w:val="24"/>
              </w:rPr>
            </w:pPr>
          </w:p>
        </w:tc>
        <w:tc>
          <w:tcPr>
            <w:tcW w:w="1134" w:type="dxa"/>
          </w:tcPr>
          <w:p w:rsidR="00504741" w:rsidRPr="0056037F" w:rsidRDefault="00504741" w:rsidP="00504741">
            <w:pPr>
              <w:ind w:leftChars="-25" w:left="-85" w:rightChars="-25" w:right="-85"/>
              <w:jc w:val="center"/>
              <w:rPr>
                <w:spacing w:val="-20"/>
                <w:sz w:val="24"/>
                <w:szCs w:val="24"/>
              </w:rPr>
            </w:pPr>
          </w:p>
        </w:tc>
        <w:tc>
          <w:tcPr>
            <w:tcW w:w="1134" w:type="dxa"/>
          </w:tcPr>
          <w:p w:rsidR="00504741" w:rsidRPr="0056037F" w:rsidRDefault="00504741" w:rsidP="00504741">
            <w:pPr>
              <w:ind w:leftChars="-25" w:left="-85" w:rightChars="-25" w:right="-85"/>
              <w:jc w:val="center"/>
              <w:rPr>
                <w:spacing w:val="-20"/>
                <w:sz w:val="24"/>
                <w:szCs w:val="24"/>
              </w:rPr>
            </w:pPr>
          </w:p>
        </w:tc>
      </w:tr>
      <w:tr w:rsidR="009B5481" w:rsidRPr="0056037F" w:rsidTr="00CD5C70">
        <w:tc>
          <w:tcPr>
            <w:tcW w:w="800" w:type="dxa"/>
          </w:tcPr>
          <w:p w:rsidR="00504741" w:rsidRPr="0056037F" w:rsidRDefault="00504741" w:rsidP="00EA7780">
            <w:pPr>
              <w:rPr>
                <w:spacing w:val="-20"/>
                <w:sz w:val="24"/>
                <w:szCs w:val="24"/>
              </w:rPr>
            </w:pPr>
          </w:p>
        </w:tc>
        <w:tc>
          <w:tcPr>
            <w:tcW w:w="1293"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701" w:type="dxa"/>
          </w:tcPr>
          <w:p w:rsidR="009B5481" w:rsidRPr="0056037F" w:rsidRDefault="00504741" w:rsidP="00EA7780">
            <w:pPr>
              <w:rPr>
                <w:spacing w:val="-20"/>
                <w:sz w:val="24"/>
                <w:szCs w:val="24"/>
              </w:rPr>
            </w:pPr>
            <w:r w:rsidRPr="0056037F">
              <w:rPr>
                <w:rFonts w:hint="eastAsia"/>
                <w:spacing w:val="-20"/>
                <w:sz w:val="24"/>
                <w:szCs w:val="24"/>
              </w:rPr>
              <w:t>107.2.10</w:t>
            </w:r>
          </w:p>
          <w:p w:rsidR="00504741" w:rsidRPr="0056037F" w:rsidRDefault="00504741" w:rsidP="00EA7780">
            <w:pPr>
              <w:rPr>
                <w:spacing w:val="-20"/>
                <w:sz w:val="24"/>
                <w:szCs w:val="24"/>
              </w:rPr>
            </w:pPr>
            <w:r w:rsidRPr="0056037F">
              <w:rPr>
                <w:rFonts w:hint="eastAsia"/>
                <w:spacing w:val="-20"/>
                <w:sz w:val="24"/>
                <w:szCs w:val="24"/>
              </w:rPr>
              <w:t>南湖北山山域意外事故案</w:t>
            </w:r>
          </w:p>
        </w:tc>
        <w:tc>
          <w:tcPr>
            <w:tcW w:w="1276" w:type="dxa"/>
          </w:tcPr>
          <w:p w:rsidR="00504741" w:rsidRPr="0056037F" w:rsidRDefault="00504741" w:rsidP="00776E3C">
            <w:pPr>
              <w:ind w:leftChars="-25" w:left="-85" w:rightChars="-25" w:right="-85"/>
              <w:jc w:val="left"/>
              <w:rPr>
                <w:spacing w:val="-20"/>
                <w:sz w:val="24"/>
                <w:szCs w:val="24"/>
              </w:rPr>
            </w:pPr>
          </w:p>
        </w:tc>
        <w:tc>
          <w:tcPr>
            <w:tcW w:w="992" w:type="dxa"/>
          </w:tcPr>
          <w:p w:rsidR="00504741" w:rsidRPr="0056037F" w:rsidRDefault="00504741" w:rsidP="00EA7780">
            <w:pPr>
              <w:rPr>
                <w:spacing w:val="-20"/>
                <w:sz w:val="24"/>
                <w:szCs w:val="24"/>
              </w:rPr>
            </w:pPr>
          </w:p>
        </w:tc>
        <w:tc>
          <w:tcPr>
            <w:tcW w:w="850" w:type="dxa"/>
          </w:tcPr>
          <w:p w:rsidR="00504741" w:rsidRPr="0056037F" w:rsidRDefault="00504741" w:rsidP="00EA7780">
            <w:pPr>
              <w:rPr>
                <w:spacing w:val="-20"/>
                <w:sz w:val="24"/>
                <w:szCs w:val="24"/>
              </w:rPr>
            </w:pPr>
          </w:p>
        </w:tc>
        <w:tc>
          <w:tcPr>
            <w:tcW w:w="993" w:type="dxa"/>
          </w:tcPr>
          <w:p w:rsidR="00504741" w:rsidRPr="0056037F" w:rsidRDefault="00504741" w:rsidP="00EA7780">
            <w:pPr>
              <w:rPr>
                <w:spacing w:val="-20"/>
                <w:sz w:val="24"/>
                <w:szCs w:val="24"/>
              </w:rPr>
            </w:pPr>
          </w:p>
        </w:tc>
        <w:tc>
          <w:tcPr>
            <w:tcW w:w="850" w:type="dxa"/>
          </w:tcPr>
          <w:p w:rsidR="00504741" w:rsidRPr="0056037F" w:rsidRDefault="00504741" w:rsidP="00CD5C70">
            <w:pPr>
              <w:ind w:leftChars="-25" w:left="-85" w:rightChars="-25" w:right="-85"/>
              <w:jc w:val="center"/>
              <w:rPr>
                <w:spacing w:val="-20"/>
                <w:sz w:val="24"/>
                <w:szCs w:val="24"/>
              </w:rPr>
            </w:pPr>
            <w:r w:rsidRPr="0056037F">
              <w:rPr>
                <w:rFonts w:hint="eastAsia"/>
                <w:spacing w:val="-20"/>
                <w:sz w:val="24"/>
                <w:szCs w:val="24"/>
              </w:rPr>
              <w:t>第14條</w:t>
            </w: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r w:rsidRPr="0056037F">
              <w:rPr>
                <w:rFonts w:hint="eastAsia"/>
                <w:spacing w:val="-20"/>
                <w:sz w:val="24"/>
                <w:szCs w:val="24"/>
              </w:rPr>
              <w:t>25,610</w:t>
            </w:r>
          </w:p>
        </w:tc>
        <w:tc>
          <w:tcPr>
            <w:tcW w:w="1134" w:type="dxa"/>
          </w:tcPr>
          <w:p w:rsidR="00504741" w:rsidRPr="0056037F" w:rsidRDefault="00504741" w:rsidP="00EA7780">
            <w:pPr>
              <w:rPr>
                <w:spacing w:val="-20"/>
                <w:sz w:val="24"/>
                <w:szCs w:val="24"/>
              </w:rPr>
            </w:pPr>
          </w:p>
        </w:tc>
      </w:tr>
      <w:tr w:rsidR="009B5481" w:rsidRPr="0056037F" w:rsidTr="00CD5C70">
        <w:tc>
          <w:tcPr>
            <w:tcW w:w="800" w:type="dxa"/>
          </w:tcPr>
          <w:p w:rsidR="00504741" w:rsidRPr="0056037F" w:rsidRDefault="00504741" w:rsidP="00EA7780">
            <w:pPr>
              <w:rPr>
                <w:spacing w:val="-20"/>
                <w:sz w:val="24"/>
                <w:szCs w:val="24"/>
              </w:rPr>
            </w:pPr>
          </w:p>
        </w:tc>
        <w:tc>
          <w:tcPr>
            <w:tcW w:w="1293"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701" w:type="dxa"/>
          </w:tcPr>
          <w:p w:rsidR="009B5481" w:rsidRPr="0056037F" w:rsidRDefault="00504741" w:rsidP="00EA7780">
            <w:pPr>
              <w:rPr>
                <w:spacing w:val="-20"/>
                <w:sz w:val="24"/>
                <w:szCs w:val="24"/>
              </w:rPr>
            </w:pPr>
            <w:r w:rsidRPr="0056037F">
              <w:rPr>
                <w:rFonts w:hint="eastAsia"/>
                <w:spacing w:val="-20"/>
                <w:sz w:val="24"/>
                <w:szCs w:val="24"/>
              </w:rPr>
              <w:t>107.4.3</w:t>
            </w:r>
          </w:p>
          <w:p w:rsidR="00504741" w:rsidRPr="0056037F" w:rsidRDefault="00504741" w:rsidP="00EA7780">
            <w:pPr>
              <w:rPr>
                <w:spacing w:val="-20"/>
                <w:sz w:val="24"/>
                <w:szCs w:val="24"/>
              </w:rPr>
            </w:pPr>
            <w:r w:rsidRPr="0056037F">
              <w:rPr>
                <w:rFonts w:hint="eastAsia"/>
                <w:spacing w:val="-20"/>
                <w:sz w:val="24"/>
                <w:szCs w:val="24"/>
              </w:rPr>
              <w:t>中央尖山山域意見外事故案</w:t>
            </w:r>
          </w:p>
        </w:tc>
        <w:tc>
          <w:tcPr>
            <w:tcW w:w="1276" w:type="dxa"/>
          </w:tcPr>
          <w:p w:rsidR="00776E3C" w:rsidRPr="0056037F" w:rsidRDefault="00504741" w:rsidP="00776E3C">
            <w:pPr>
              <w:ind w:leftChars="-25" w:left="-85" w:rightChars="-25" w:right="-85"/>
              <w:jc w:val="left"/>
              <w:rPr>
                <w:spacing w:val="-20"/>
                <w:sz w:val="24"/>
                <w:szCs w:val="24"/>
              </w:rPr>
            </w:pPr>
            <w:r w:rsidRPr="0056037F">
              <w:rPr>
                <w:rFonts w:hint="eastAsia"/>
                <w:spacing w:val="-20"/>
                <w:sz w:val="24"/>
                <w:szCs w:val="24"/>
              </w:rPr>
              <w:t>第6條第2項</w:t>
            </w:r>
          </w:p>
          <w:p w:rsidR="00504741" w:rsidRPr="0056037F" w:rsidRDefault="00504741" w:rsidP="00776E3C">
            <w:pPr>
              <w:ind w:leftChars="-25" w:left="-85" w:rightChars="-25" w:right="-85"/>
              <w:jc w:val="left"/>
              <w:rPr>
                <w:spacing w:val="-20"/>
                <w:sz w:val="24"/>
                <w:szCs w:val="24"/>
              </w:rPr>
            </w:pPr>
            <w:r w:rsidRPr="0056037F">
              <w:rPr>
                <w:rFonts w:hint="eastAsia"/>
                <w:spacing w:val="-20"/>
                <w:sz w:val="24"/>
                <w:szCs w:val="24"/>
              </w:rPr>
              <w:t>第10條</w:t>
            </w:r>
          </w:p>
        </w:tc>
        <w:tc>
          <w:tcPr>
            <w:tcW w:w="992" w:type="dxa"/>
          </w:tcPr>
          <w:p w:rsidR="00504741" w:rsidRPr="0056037F" w:rsidRDefault="00504741" w:rsidP="00EA7780">
            <w:pPr>
              <w:rPr>
                <w:spacing w:val="-20"/>
                <w:sz w:val="24"/>
                <w:szCs w:val="24"/>
              </w:rPr>
            </w:pPr>
            <w:r w:rsidRPr="0056037F">
              <w:rPr>
                <w:rFonts w:hint="eastAsia"/>
                <w:spacing w:val="-20"/>
                <w:sz w:val="24"/>
                <w:szCs w:val="24"/>
              </w:rPr>
              <w:t>10,000</w:t>
            </w:r>
          </w:p>
        </w:tc>
        <w:tc>
          <w:tcPr>
            <w:tcW w:w="850" w:type="dxa"/>
          </w:tcPr>
          <w:p w:rsidR="00504741" w:rsidRPr="0056037F" w:rsidRDefault="00504741" w:rsidP="00EA7780">
            <w:pPr>
              <w:rPr>
                <w:spacing w:val="-20"/>
                <w:sz w:val="24"/>
                <w:szCs w:val="24"/>
              </w:rPr>
            </w:pPr>
          </w:p>
        </w:tc>
        <w:tc>
          <w:tcPr>
            <w:tcW w:w="993" w:type="dxa"/>
          </w:tcPr>
          <w:p w:rsidR="00504741" w:rsidRPr="0056037F" w:rsidRDefault="00504741" w:rsidP="00EA7780">
            <w:pPr>
              <w:rPr>
                <w:spacing w:val="-20"/>
                <w:sz w:val="24"/>
                <w:szCs w:val="24"/>
              </w:rPr>
            </w:pPr>
            <w:r w:rsidRPr="0056037F">
              <w:rPr>
                <w:rFonts w:hint="eastAsia"/>
                <w:spacing w:val="-20"/>
                <w:sz w:val="24"/>
                <w:szCs w:val="24"/>
              </w:rPr>
              <w:t>駁回</w:t>
            </w:r>
          </w:p>
        </w:tc>
        <w:tc>
          <w:tcPr>
            <w:tcW w:w="850" w:type="dxa"/>
          </w:tcPr>
          <w:p w:rsidR="00504741" w:rsidRPr="0056037F" w:rsidRDefault="00504741" w:rsidP="00CD5C70">
            <w:pPr>
              <w:ind w:leftChars="-25" w:left="-85" w:rightChars="-25" w:right="-85"/>
              <w:jc w:val="center"/>
              <w:rPr>
                <w:spacing w:val="-20"/>
                <w:sz w:val="24"/>
                <w:szCs w:val="24"/>
              </w:rPr>
            </w:pPr>
            <w:r w:rsidRPr="0056037F">
              <w:rPr>
                <w:rFonts w:hint="eastAsia"/>
                <w:spacing w:val="-20"/>
                <w:sz w:val="24"/>
                <w:szCs w:val="24"/>
              </w:rPr>
              <w:t>第14條</w:t>
            </w:r>
          </w:p>
        </w:tc>
        <w:tc>
          <w:tcPr>
            <w:tcW w:w="1134" w:type="dxa"/>
          </w:tcPr>
          <w:p w:rsidR="00504741" w:rsidRPr="0056037F" w:rsidRDefault="00504741" w:rsidP="00EA7780">
            <w:pPr>
              <w:rPr>
                <w:spacing w:val="-20"/>
                <w:sz w:val="24"/>
                <w:szCs w:val="24"/>
              </w:rPr>
            </w:pPr>
            <w:r w:rsidRPr="0056037F">
              <w:rPr>
                <w:rFonts w:hint="eastAsia"/>
                <w:spacing w:val="-20"/>
                <w:sz w:val="24"/>
                <w:szCs w:val="24"/>
              </w:rPr>
              <w:t>7,208</w:t>
            </w: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r w:rsidRPr="0056037F">
              <w:rPr>
                <w:rFonts w:hint="eastAsia"/>
                <w:spacing w:val="-20"/>
                <w:sz w:val="24"/>
                <w:szCs w:val="24"/>
              </w:rPr>
              <w:t>駁回</w:t>
            </w:r>
          </w:p>
        </w:tc>
      </w:tr>
      <w:tr w:rsidR="009B5481" w:rsidRPr="0056037F" w:rsidTr="00CD5C70">
        <w:tc>
          <w:tcPr>
            <w:tcW w:w="800" w:type="dxa"/>
          </w:tcPr>
          <w:p w:rsidR="00504741" w:rsidRPr="0056037F" w:rsidRDefault="00504741" w:rsidP="00EA7780">
            <w:pPr>
              <w:rPr>
                <w:spacing w:val="-20"/>
                <w:sz w:val="24"/>
                <w:szCs w:val="24"/>
              </w:rPr>
            </w:pPr>
          </w:p>
        </w:tc>
        <w:tc>
          <w:tcPr>
            <w:tcW w:w="1293"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701" w:type="dxa"/>
          </w:tcPr>
          <w:p w:rsidR="009B5481" w:rsidRPr="0056037F" w:rsidRDefault="00504741" w:rsidP="00EA7780">
            <w:pPr>
              <w:rPr>
                <w:spacing w:val="-20"/>
                <w:sz w:val="24"/>
                <w:szCs w:val="24"/>
              </w:rPr>
            </w:pPr>
            <w:r w:rsidRPr="0056037F">
              <w:rPr>
                <w:rFonts w:hint="eastAsia"/>
                <w:spacing w:val="-20"/>
                <w:sz w:val="24"/>
                <w:szCs w:val="24"/>
              </w:rPr>
              <w:t>107.6.27</w:t>
            </w:r>
          </w:p>
          <w:p w:rsidR="00504741" w:rsidRPr="0056037F" w:rsidRDefault="00504741" w:rsidP="00EA7780">
            <w:pPr>
              <w:rPr>
                <w:spacing w:val="-20"/>
                <w:sz w:val="24"/>
                <w:szCs w:val="24"/>
              </w:rPr>
            </w:pPr>
            <w:r w:rsidRPr="0056037F">
              <w:rPr>
                <w:rFonts w:hint="eastAsia"/>
                <w:spacing w:val="-20"/>
                <w:sz w:val="24"/>
                <w:szCs w:val="24"/>
              </w:rPr>
              <w:t>雪山東峰山域意外事故案</w:t>
            </w:r>
          </w:p>
        </w:tc>
        <w:tc>
          <w:tcPr>
            <w:tcW w:w="1276" w:type="dxa"/>
          </w:tcPr>
          <w:p w:rsidR="00504741" w:rsidRPr="0056037F" w:rsidRDefault="00504741" w:rsidP="00776E3C">
            <w:pPr>
              <w:ind w:leftChars="-25" w:left="-85" w:rightChars="-25" w:right="-85"/>
              <w:jc w:val="left"/>
              <w:rPr>
                <w:spacing w:val="-20"/>
                <w:sz w:val="24"/>
                <w:szCs w:val="24"/>
              </w:rPr>
            </w:pPr>
            <w:r w:rsidRPr="0056037F">
              <w:rPr>
                <w:rFonts w:hint="eastAsia"/>
                <w:spacing w:val="-20"/>
                <w:sz w:val="24"/>
                <w:szCs w:val="24"/>
              </w:rPr>
              <w:t>第6條第2項第4項、第11條</w:t>
            </w:r>
          </w:p>
        </w:tc>
        <w:tc>
          <w:tcPr>
            <w:tcW w:w="992" w:type="dxa"/>
          </w:tcPr>
          <w:p w:rsidR="00504741" w:rsidRPr="0056037F" w:rsidRDefault="00504741" w:rsidP="00EA7780">
            <w:pPr>
              <w:rPr>
                <w:spacing w:val="-20"/>
                <w:sz w:val="24"/>
                <w:szCs w:val="24"/>
              </w:rPr>
            </w:pPr>
            <w:r w:rsidRPr="0056037F">
              <w:rPr>
                <w:rFonts w:hint="eastAsia"/>
                <w:spacing w:val="-20"/>
                <w:sz w:val="24"/>
                <w:szCs w:val="24"/>
              </w:rPr>
              <w:t>20,000</w:t>
            </w:r>
          </w:p>
        </w:tc>
        <w:tc>
          <w:tcPr>
            <w:tcW w:w="850" w:type="dxa"/>
          </w:tcPr>
          <w:p w:rsidR="00504741" w:rsidRPr="0056037F" w:rsidRDefault="00504741" w:rsidP="00EA7780">
            <w:pPr>
              <w:rPr>
                <w:spacing w:val="-20"/>
                <w:sz w:val="24"/>
                <w:szCs w:val="24"/>
              </w:rPr>
            </w:pPr>
          </w:p>
        </w:tc>
        <w:tc>
          <w:tcPr>
            <w:tcW w:w="993" w:type="dxa"/>
          </w:tcPr>
          <w:p w:rsidR="00504741" w:rsidRPr="0056037F" w:rsidRDefault="00504741" w:rsidP="00EA7780">
            <w:pPr>
              <w:rPr>
                <w:spacing w:val="-20"/>
                <w:sz w:val="24"/>
                <w:szCs w:val="24"/>
              </w:rPr>
            </w:pPr>
          </w:p>
        </w:tc>
        <w:tc>
          <w:tcPr>
            <w:tcW w:w="850" w:type="dxa"/>
          </w:tcPr>
          <w:p w:rsidR="00504741" w:rsidRPr="0056037F" w:rsidRDefault="00504741" w:rsidP="00CD5C70">
            <w:pPr>
              <w:ind w:leftChars="-25" w:left="-85" w:rightChars="-25" w:right="-85"/>
              <w:jc w:val="center"/>
              <w:rPr>
                <w:spacing w:val="-20"/>
                <w:sz w:val="24"/>
                <w:szCs w:val="24"/>
              </w:rPr>
            </w:pP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r>
      <w:tr w:rsidR="009B5481" w:rsidRPr="0056037F" w:rsidTr="00CD5C70">
        <w:tc>
          <w:tcPr>
            <w:tcW w:w="800" w:type="dxa"/>
          </w:tcPr>
          <w:p w:rsidR="00504741" w:rsidRPr="0056037F" w:rsidRDefault="00504741" w:rsidP="00EA7780">
            <w:pPr>
              <w:rPr>
                <w:spacing w:val="-20"/>
                <w:sz w:val="24"/>
                <w:szCs w:val="24"/>
              </w:rPr>
            </w:pPr>
          </w:p>
        </w:tc>
        <w:tc>
          <w:tcPr>
            <w:tcW w:w="1293"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701" w:type="dxa"/>
          </w:tcPr>
          <w:p w:rsidR="009B5481" w:rsidRPr="0056037F" w:rsidRDefault="00DA4FBF" w:rsidP="00EA7780">
            <w:pPr>
              <w:rPr>
                <w:spacing w:val="-20"/>
                <w:sz w:val="24"/>
                <w:szCs w:val="24"/>
              </w:rPr>
            </w:pPr>
            <w:r w:rsidRPr="0056037F">
              <w:rPr>
                <w:rFonts w:hint="eastAsia"/>
                <w:spacing w:val="-20"/>
                <w:sz w:val="24"/>
                <w:szCs w:val="24"/>
              </w:rPr>
              <w:t>107.8.11</w:t>
            </w:r>
          </w:p>
          <w:p w:rsidR="00504741" w:rsidRPr="0056037F" w:rsidRDefault="00DA4FBF" w:rsidP="00EA7780">
            <w:pPr>
              <w:rPr>
                <w:spacing w:val="-20"/>
                <w:sz w:val="24"/>
                <w:szCs w:val="24"/>
              </w:rPr>
            </w:pPr>
            <w:r w:rsidRPr="0056037F">
              <w:rPr>
                <w:rFonts w:hint="eastAsia"/>
                <w:spacing w:val="-20"/>
                <w:sz w:val="24"/>
                <w:szCs w:val="24"/>
              </w:rPr>
              <w:t>雪山7.1K(369山莊)山域意外事故案</w:t>
            </w:r>
          </w:p>
        </w:tc>
        <w:tc>
          <w:tcPr>
            <w:tcW w:w="1276" w:type="dxa"/>
          </w:tcPr>
          <w:p w:rsidR="00504741" w:rsidRPr="0056037F" w:rsidRDefault="00DA4FBF" w:rsidP="00776E3C">
            <w:pPr>
              <w:ind w:leftChars="-25" w:left="-85" w:rightChars="-25" w:right="-85"/>
              <w:jc w:val="left"/>
              <w:rPr>
                <w:spacing w:val="-20"/>
                <w:sz w:val="24"/>
                <w:szCs w:val="24"/>
              </w:rPr>
            </w:pPr>
            <w:r w:rsidRPr="0056037F">
              <w:rPr>
                <w:rFonts w:hint="eastAsia"/>
                <w:spacing w:val="-20"/>
                <w:sz w:val="24"/>
                <w:szCs w:val="24"/>
              </w:rPr>
              <w:t>第6條第2項第4項、第11條</w:t>
            </w:r>
          </w:p>
        </w:tc>
        <w:tc>
          <w:tcPr>
            <w:tcW w:w="992" w:type="dxa"/>
          </w:tcPr>
          <w:p w:rsidR="00504741" w:rsidRPr="0056037F" w:rsidRDefault="00DA4FBF" w:rsidP="00EA7780">
            <w:pPr>
              <w:rPr>
                <w:spacing w:val="-20"/>
                <w:sz w:val="24"/>
                <w:szCs w:val="24"/>
              </w:rPr>
            </w:pPr>
            <w:r w:rsidRPr="0056037F">
              <w:rPr>
                <w:rFonts w:hint="eastAsia"/>
                <w:spacing w:val="-20"/>
                <w:sz w:val="24"/>
                <w:szCs w:val="24"/>
              </w:rPr>
              <w:t>20,000</w:t>
            </w:r>
          </w:p>
        </w:tc>
        <w:tc>
          <w:tcPr>
            <w:tcW w:w="850" w:type="dxa"/>
          </w:tcPr>
          <w:p w:rsidR="00504741" w:rsidRPr="0056037F" w:rsidRDefault="00504741" w:rsidP="00EA7780">
            <w:pPr>
              <w:rPr>
                <w:spacing w:val="-20"/>
                <w:sz w:val="24"/>
                <w:szCs w:val="24"/>
              </w:rPr>
            </w:pPr>
          </w:p>
        </w:tc>
        <w:tc>
          <w:tcPr>
            <w:tcW w:w="993" w:type="dxa"/>
          </w:tcPr>
          <w:p w:rsidR="00504741" w:rsidRPr="0056037F" w:rsidRDefault="00DA4FBF" w:rsidP="00EA7780">
            <w:pPr>
              <w:rPr>
                <w:spacing w:val="-20"/>
                <w:sz w:val="24"/>
                <w:szCs w:val="24"/>
              </w:rPr>
            </w:pPr>
            <w:r w:rsidRPr="0056037F">
              <w:rPr>
                <w:rFonts w:hint="eastAsia"/>
                <w:spacing w:val="-20"/>
                <w:sz w:val="24"/>
                <w:szCs w:val="24"/>
              </w:rPr>
              <w:t>駁回</w:t>
            </w:r>
          </w:p>
        </w:tc>
        <w:tc>
          <w:tcPr>
            <w:tcW w:w="850" w:type="dxa"/>
          </w:tcPr>
          <w:p w:rsidR="00504741" w:rsidRPr="0056037F" w:rsidRDefault="00DA4FBF" w:rsidP="00CD5C70">
            <w:pPr>
              <w:ind w:leftChars="-25" w:left="-85" w:rightChars="-25" w:right="-85"/>
              <w:jc w:val="center"/>
              <w:rPr>
                <w:spacing w:val="-20"/>
                <w:sz w:val="24"/>
                <w:szCs w:val="24"/>
              </w:rPr>
            </w:pPr>
            <w:r w:rsidRPr="0056037F">
              <w:rPr>
                <w:rFonts w:hint="eastAsia"/>
                <w:spacing w:val="-20"/>
                <w:sz w:val="24"/>
                <w:szCs w:val="24"/>
              </w:rPr>
              <w:t>第14條</w:t>
            </w:r>
          </w:p>
        </w:tc>
        <w:tc>
          <w:tcPr>
            <w:tcW w:w="1134" w:type="dxa"/>
          </w:tcPr>
          <w:p w:rsidR="00504741" w:rsidRPr="0056037F" w:rsidRDefault="00DA4FBF" w:rsidP="00EA7780">
            <w:pPr>
              <w:rPr>
                <w:spacing w:val="-20"/>
                <w:sz w:val="24"/>
                <w:szCs w:val="24"/>
              </w:rPr>
            </w:pPr>
            <w:r w:rsidRPr="0056037F">
              <w:rPr>
                <w:rFonts w:hint="eastAsia"/>
                <w:spacing w:val="-20"/>
                <w:sz w:val="24"/>
                <w:szCs w:val="24"/>
              </w:rPr>
              <w:t>15,304</w:t>
            </w:r>
          </w:p>
        </w:tc>
        <w:tc>
          <w:tcPr>
            <w:tcW w:w="1134" w:type="dxa"/>
          </w:tcPr>
          <w:p w:rsidR="00504741" w:rsidRPr="0056037F" w:rsidRDefault="00504741" w:rsidP="00EA7780">
            <w:pPr>
              <w:rPr>
                <w:spacing w:val="-20"/>
                <w:sz w:val="24"/>
                <w:szCs w:val="24"/>
              </w:rPr>
            </w:pPr>
          </w:p>
        </w:tc>
        <w:tc>
          <w:tcPr>
            <w:tcW w:w="1134" w:type="dxa"/>
          </w:tcPr>
          <w:p w:rsidR="00504741" w:rsidRPr="0056037F" w:rsidRDefault="00DA4FBF" w:rsidP="00EA7780">
            <w:pPr>
              <w:rPr>
                <w:spacing w:val="-20"/>
                <w:sz w:val="24"/>
                <w:szCs w:val="24"/>
              </w:rPr>
            </w:pPr>
            <w:r w:rsidRPr="0056037F">
              <w:rPr>
                <w:rFonts w:hint="eastAsia"/>
                <w:spacing w:val="-20"/>
                <w:sz w:val="24"/>
                <w:szCs w:val="24"/>
              </w:rPr>
              <w:t>駁回</w:t>
            </w:r>
          </w:p>
        </w:tc>
      </w:tr>
      <w:tr w:rsidR="009B5481" w:rsidRPr="0056037F" w:rsidTr="00CD5C70">
        <w:tc>
          <w:tcPr>
            <w:tcW w:w="800" w:type="dxa"/>
          </w:tcPr>
          <w:p w:rsidR="00504741" w:rsidRPr="0056037F" w:rsidRDefault="00504741" w:rsidP="00EA7780">
            <w:pPr>
              <w:rPr>
                <w:spacing w:val="-20"/>
                <w:sz w:val="24"/>
                <w:szCs w:val="24"/>
              </w:rPr>
            </w:pPr>
          </w:p>
        </w:tc>
        <w:tc>
          <w:tcPr>
            <w:tcW w:w="1293"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701" w:type="dxa"/>
          </w:tcPr>
          <w:p w:rsidR="009B5481" w:rsidRPr="0056037F" w:rsidRDefault="00DA4FBF" w:rsidP="00EA7780">
            <w:pPr>
              <w:rPr>
                <w:spacing w:val="-20"/>
                <w:sz w:val="24"/>
                <w:szCs w:val="24"/>
              </w:rPr>
            </w:pPr>
            <w:r w:rsidRPr="0056037F">
              <w:rPr>
                <w:rFonts w:hint="eastAsia"/>
                <w:spacing w:val="-20"/>
                <w:sz w:val="24"/>
                <w:szCs w:val="24"/>
              </w:rPr>
              <w:t>107.8.28</w:t>
            </w:r>
          </w:p>
          <w:p w:rsidR="009B5481" w:rsidRPr="0056037F" w:rsidRDefault="00DA4FBF" w:rsidP="00EE2C58">
            <w:pPr>
              <w:rPr>
                <w:spacing w:val="-20"/>
                <w:sz w:val="24"/>
                <w:szCs w:val="24"/>
              </w:rPr>
            </w:pPr>
            <w:r w:rsidRPr="0056037F">
              <w:rPr>
                <w:rFonts w:hint="eastAsia"/>
                <w:spacing w:val="-20"/>
                <w:sz w:val="24"/>
                <w:szCs w:val="24"/>
              </w:rPr>
              <w:t>中央尖溪山屋山域意外事故案</w:t>
            </w:r>
          </w:p>
        </w:tc>
        <w:tc>
          <w:tcPr>
            <w:tcW w:w="1276" w:type="dxa"/>
          </w:tcPr>
          <w:p w:rsidR="00504741" w:rsidRPr="0056037F" w:rsidRDefault="00504741" w:rsidP="00EA7780">
            <w:pPr>
              <w:rPr>
                <w:spacing w:val="-20"/>
                <w:sz w:val="24"/>
                <w:szCs w:val="24"/>
              </w:rPr>
            </w:pPr>
          </w:p>
        </w:tc>
        <w:tc>
          <w:tcPr>
            <w:tcW w:w="992" w:type="dxa"/>
          </w:tcPr>
          <w:p w:rsidR="00504741" w:rsidRPr="0056037F" w:rsidRDefault="00504741" w:rsidP="00EA7780">
            <w:pPr>
              <w:rPr>
                <w:spacing w:val="-20"/>
                <w:sz w:val="24"/>
                <w:szCs w:val="24"/>
              </w:rPr>
            </w:pPr>
          </w:p>
        </w:tc>
        <w:tc>
          <w:tcPr>
            <w:tcW w:w="850" w:type="dxa"/>
          </w:tcPr>
          <w:p w:rsidR="00504741" w:rsidRPr="0056037F" w:rsidRDefault="00504741" w:rsidP="00EA7780">
            <w:pPr>
              <w:rPr>
                <w:spacing w:val="-20"/>
                <w:sz w:val="24"/>
                <w:szCs w:val="24"/>
              </w:rPr>
            </w:pPr>
          </w:p>
        </w:tc>
        <w:tc>
          <w:tcPr>
            <w:tcW w:w="993" w:type="dxa"/>
          </w:tcPr>
          <w:p w:rsidR="00504741" w:rsidRPr="0056037F" w:rsidRDefault="00504741" w:rsidP="00EA7780">
            <w:pPr>
              <w:rPr>
                <w:spacing w:val="-20"/>
                <w:sz w:val="24"/>
                <w:szCs w:val="24"/>
              </w:rPr>
            </w:pPr>
          </w:p>
        </w:tc>
        <w:tc>
          <w:tcPr>
            <w:tcW w:w="850" w:type="dxa"/>
          </w:tcPr>
          <w:p w:rsidR="00504741" w:rsidRPr="0056037F" w:rsidRDefault="00DA4FBF" w:rsidP="00CD5C70">
            <w:pPr>
              <w:ind w:leftChars="-25" w:left="-85" w:rightChars="-25" w:right="-85"/>
              <w:jc w:val="center"/>
              <w:rPr>
                <w:spacing w:val="-20"/>
                <w:sz w:val="24"/>
                <w:szCs w:val="24"/>
              </w:rPr>
            </w:pPr>
            <w:r w:rsidRPr="0056037F">
              <w:rPr>
                <w:rFonts w:hint="eastAsia"/>
                <w:spacing w:val="-20"/>
                <w:sz w:val="24"/>
                <w:szCs w:val="24"/>
              </w:rPr>
              <w:t>第14條</w:t>
            </w:r>
          </w:p>
        </w:tc>
        <w:tc>
          <w:tcPr>
            <w:tcW w:w="1134" w:type="dxa"/>
          </w:tcPr>
          <w:p w:rsidR="00504741" w:rsidRPr="0056037F" w:rsidRDefault="00DA4FBF" w:rsidP="00EA7780">
            <w:pPr>
              <w:rPr>
                <w:spacing w:val="-20"/>
                <w:sz w:val="24"/>
                <w:szCs w:val="24"/>
              </w:rPr>
            </w:pPr>
            <w:r w:rsidRPr="0056037F">
              <w:rPr>
                <w:rFonts w:hint="eastAsia"/>
                <w:spacing w:val="-20"/>
                <w:sz w:val="24"/>
                <w:szCs w:val="24"/>
              </w:rPr>
              <w:t>40,480</w:t>
            </w: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r>
      <w:tr w:rsidR="009B5481" w:rsidRPr="0056037F" w:rsidTr="00CD5C70">
        <w:tc>
          <w:tcPr>
            <w:tcW w:w="800" w:type="dxa"/>
          </w:tcPr>
          <w:p w:rsidR="00504741" w:rsidRPr="0056037F" w:rsidRDefault="00504741" w:rsidP="00EA7780">
            <w:pPr>
              <w:rPr>
                <w:spacing w:val="-20"/>
                <w:sz w:val="24"/>
                <w:szCs w:val="24"/>
              </w:rPr>
            </w:pPr>
          </w:p>
        </w:tc>
        <w:tc>
          <w:tcPr>
            <w:tcW w:w="1293"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c>
          <w:tcPr>
            <w:tcW w:w="1701" w:type="dxa"/>
          </w:tcPr>
          <w:p w:rsidR="009B5481" w:rsidRPr="0056037F" w:rsidRDefault="00DA4FBF" w:rsidP="00EA7780">
            <w:pPr>
              <w:rPr>
                <w:spacing w:val="-20"/>
                <w:sz w:val="24"/>
                <w:szCs w:val="24"/>
              </w:rPr>
            </w:pPr>
            <w:r w:rsidRPr="0056037F">
              <w:rPr>
                <w:rFonts w:hint="eastAsia"/>
                <w:spacing w:val="-20"/>
                <w:sz w:val="24"/>
                <w:szCs w:val="24"/>
              </w:rPr>
              <w:t>107.10.20</w:t>
            </w:r>
          </w:p>
          <w:p w:rsidR="00504741" w:rsidRPr="0056037F" w:rsidRDefault="00DA4FBF" w:rsidP="00EA7780">
            <w:pPr>
              <w:rPr>
                <w:spacing w:val="-20"/>
                <w:sz w:val="24"/>
                <w:szCs w:val="24"/>
              </w:rPr>
            </w:pPr>
            <w:r w:rsidRPr="0056037F">
              <w:rPr>
                <w:rFonts w:hint="eastAsia"/>
                <w:spacing w:val="-20"/>
                <w:sz w:val="24"/>
                <w:szCs w:val="24"/>
              </w:rPr>
              <w:t>桃山1.7K山域意外事故案</w:t>
            </w:r>
          </w:p>
        </w:tc>
        <w:tc>
          <w:tcPr>
            <w:tcW w:w="1276" w:type="dxa"/>
          </w:tcPr>
          <w:p w:rsidR="00776E3C" w:rsidRPr="0056037F" w:rsidRDefault="00DA4FBF" w:rsidP="00776E3C">
            <w:pPr>
              <w:ind w:leftChars="-25" w:left="-85" w:rightChars="-25" w:right="-85"/>
              <w:jc w:val="left"/>
              <w:rPr>
                <w:spacing w:val="-20"/>
                <w:sz w:val="24"/>
                <w:szCs w:val="24"/>
              </w:rPr>
            </w:pPr>
            <w:r w:rsidRPr="0056037F">
              <w:rPr>
                <w:rFonts w:hint="eastAsia"/>
                <w:spacing w:val="-20"/>
                <w:sz w:val="24"/>
                <w:szCs w:val="24"/>
              </w:rPr>
              <w:t>第6條第4項</w:t>
            </w:r>
          </w:p>
          <w:p w:rsidR="00504741" w:rsidRPr="0056037F" w:rsidRDefault="00DA4FBF" w:rsidP="00776E3C">
            <w:pPr>
              <w:ind w:leftChars="-25" w:left="-85" w:rightChars="-25" w:right="-85"/>
              <w:jc w:val="left"/>
              <w:rPr>
                <w:spacing w:val="-20"/>
                <w:sz w:val="24"/>
                <w:szCs w:val="24"/>
              </w:rPr>
            </w:pPr>
            <w:r w:rsidRPr="0056037F">
              <w:rPr>
                <w:rFonts w:hint="eastAsia"/>
                <w:spacing w:val="-20"/>
                <w:sz w:val="24"/>
                <w:szCs w:val="24"/>
              </w:rPr>
              <w:t>第11條</w:t>
            </w:r>
          </w:p>
        </w:tc>
        <w:tc>
          <w:tcPr>
            <w:tcW w:w="992" w:type="dxa"/>
          </w:tcPr>
          <w:p w:rsidR="00504741" w:rsidRPr="0056037F" w:rsidRDefault="00DA4FBF" w:rsidP="00EA7780">
            <w:pPr>
              <w:rPr>
                <w:spacing w:val="-20"/>
                <w:sz w:val="24"/>
                <w:szCs w:val="24"/>
              </w:rPr>
            </w:pPr>
            <w:r w:rsidRPr="0056037F">
              <w:rPr>
                <w:rFonts w:hint="eastAsia"/>
                <w:spacing w:val="-20"/>
                <w:sz w:val="24"/>
                <w:szCs w:val="24"/>
              </w:rPr>
              <w:t>10,000</w:t>
            </w:r>
          </w:p>
        </w:tc>
        <w:tc>
          <w:tcPr>
            <w:tcW w:w="850" w:type="dxa"/>
          </w:tcPr>
          <w:p w:rsidR="00504741" w:rsidRPr="0056037F" w:rsidRDefault="00504741" w:rsidP="00EA7780">
            <w:pPr>
              <w:rPr>
                <w:spacing w:val="-20"/>
                <w:sz w:val="24"/>
                <w:szCs w:val="24"/>
              </w:rPr>
            </w:pPr>
          </w:p>
        </w:tc>
        <w:tc>
          <w:tcPr>
            <w:tcW w:w="993" w:type="dxa"/>
          </w:tcPr>
          <w:p w:rsidR="00504741" w:rsidRPr="0056037F" w:rsidRDefault="00504741" w:rsidP="00EA7780">
            <w:pPr>
              <w:rPr>
                <w:spacing w:val="-20"/>
                <w:sz w:val="24"/>
                <w:szCs w:val="24"/>
              </w:rPr>
            </w:pPr>
          </w:p>
        </w:tc>
        <w:tc>
          <w:tcPr>
            <w:tcW w:w="850" w:type="dxa"/>
          </w:tcPr>
          <w:p w:rsidR="00504741" w:rsidRPr="0056037F" w:rsidRDefault="00DA4FBF" w:rsidP="00CD5C70">
            <w:pPr>
              <w:ind w:leftChars="-25" w:left="-85" w:rightChars="-25" w:right="-85"/>
              <w:jc w:val="center"/>
              <w:rPr>
                <w:spacing w:val="-20"/>
                <w:sz w:val="24"/>
                <w:szCs w:val="24"/>
              </w:rPr>
            </w:pPr>
            <w:r w:rsidRPr="0056037F">
              <w:rPr>
                <w:rFonts w:hint="eastAsia"/>
                <w:spacing w:val="-20"/>
                <w:sz w:val="24"/>
                <w:szCs w:val="24"/>
              </w:rPr>
              <w:t>第14條</w:t>
            </w:r>
          </w:p>
        </w:tc>
        <w:tc>
          <w:tcPr>
            <w:tcW w:w="1134" w:type="dxa"/>
          </w:tcPr>
          <w:p w:rsidR="00504741" w:rsidRPr="0056037F" w:rsidRDefault="00DA4FBF" w:rsidP="00EA7780">
            <w:pPr>
              <w:rPr>
                <w:spacing w:val="-20"/>
                <w:sz w:val="24"/>
                <w:szCs w:val="24"/>
              </w:rPr>
            </w:pPr>
            <w:r w:rsidRPr="0056037F">
              <w:rPr>
                <w:rFonts w:hint="eastAsia"/>
                <w:spacing w:val="-20"/>
                <w:sz w:val="24"/>
                <w:szCs w:val="24"/>
              </w:rPr>
              <w:t>3,628</w:t>
            </w:r>
          </w:p>
        </w:tc>
        <w:tc>
          <w:tcPr>
            <w:tcW w:w="1134" w:type="dxa"/>
          </w:tcPr>
          <w:p w:rsidR="00504741" w:rsidRPr="0056037F" w:rsidRDefault="00504741" w:rsidP="00EA7780">
            <w:pPr>
              <w:rPr>
                <w:spacing w:val="-20"/>
                <w:sz w:val="24"/>
                <w:szCs w:val="24"/>
              </w:rPr>
            </w:pPr>
          </w:p>
        </w:tc>
        <w:tc>
          <w:tcPr>
            <w:tcW w:w="1134" w:type="dxa"/>
          </w:tcPr>
          <w:p w:rsidR="00504741" w:rsidRPr="0056037F" w:rsidRDefault="00504741" w:rsidP="00EA7780">
            <w:pPr>
              <w:rPr>
                <w:spacing w:val="-20"/>
                <w:sz w:val="24"/>
                <w:szCs w:val="24"/>
              </w:rPr>
            </w:pPr>
          </w:p>
        </w:tc>
      </w:tr>
      <w:tr w:rsidR="009B5481" w:rsidRPr="0056037F" w:rsidTr="00CD5C70">
        <w:tc>
          <w:tcPr>
            <w:tcW w:w="800" w:type="dxa"/>
          </w:tcPr>
          <w:p w:rsidR="00DA4FBF" w:rsidRPr="0056037F" w:rsidRDefault="00DA4FBF" w:rsidP="00EA7780">
            <w:pPr>
              <w:rPr>
                <w:spacing w:val="-20"/>
                <w:sz w:val="24"/>
                <w:szCs w:val="24"/>
              </w:rPr>
            </w:pPr>
          </w:p>
        </w:tc>
        <w:tc>
          <w:tcPr>
            <w:tcW w:w="1293"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701" w:type="dxa"/>
          </w:tcPr>
          <w:p w:rsidR="009B5481" w:rsidRPr="0056037F" w:rsidRDefault="00DA4FBF" w:rsidP="00EA7780">
            <w:pPr>
              <w:rPr>
                <w:spacing w:val="-20"/>
                <w:sz w:val="24"/>
                <w:szCs w:val="24"/>
              </w:rPr>
            </w:pPr>
            <w:r w:rsidRPr="0056037F">
              <w:rPr>
                <w:rFonts w:hint="eastAsia"/>
                <w:spacing w:val="-20"/>
                <w:sz w:val="24"/>
                <w:szCs w:val="24"/>
              </w:rPr>
              <w:t>107.11.10</w:t>
            </w:r>
          </w:p>
          <w:p w:rsidR="00DA4FBF" w:rsidRPr="0056037F" w:rsidRDefault="00DA4FBF" w:rsidP="00EA7780">
            <w:pPr>
              <w:rPr>
                <w:spacing w:val="-20"/>
                <w:sz w:val="24"/>
                <w:szCs w:val="24"/>
              </w:rPr>
            </w:pPr>
            <w:r w:rsidRPr="0056037F">
              <w:rPr>
                <w:rFonts w:hint="eastAsia"/>
                <w:spacing w:val="-20"/>
                <w:sz w:val="24"/>
                <w:szCs w:val="24"/>
              </w:rPr>
              <w:t>南湖大山多加屯山屋山域意外事故案</w:t>
            </w:r>
          </w:p>
        </w:tc>
        <w:tc>
          <w:tcPr>
            <w:tcW w:w="1276" w:type="dxa"/>
          </w:tcPr>
          <w:p w:rsidR="00776E3C" w:rsidRPr="0056037F" w:rsidRDefault="00DA4FBF" w:rsidP="00776E3C">
            <w:pPr>
              <w:ind w:leftChars="-25" w:left="-85" w:rightChars="-25" w:right="-85"/>
              <w:jc w:val="left"/>
              <w:rPr>
                <w:spacing w:val="-20"/>
                <w:sz w:val="24"/>
                <w:szCs w:val="24"/>
              </w:rPr>
            </w:pPr>
            <w:r w:rsidRPr="0056037F">
              <w:rPr>
                <w:rFonts w:hint="eastAsia"/>
                <w:spacing w:val="-20"/>
                <w:sz w:val="24"/>
                <w:szCs w:val="24"/>
              </w:rPr>
              <w:t>第6條第4項</w:t>
            </w:r>
          </w:p>
          <w:p w:rsidR="00DA4FBF" w:rsidRPr="0056037F" w:rsidRDefault="00DA4FBF" w:rsidP="00776E3C">
            <w:pPr>
              <w:ind w:leftChars="-25" w:left="-85" w:rightChars="-25" w:right="-85"/>
              <w:jc w:val="left"/>
              <w:rPr>
                <w:spacing w:val="-20"/>
                <w:sz w:val="24"/>
                <w:szCs w:val="24"/>
              </w:rPr>
            </w:pPr>
            <w:r w:rsidRPr="0056037F">
              <w:rPr>
                <w:rFonts w:hint="eastAsia"/>
                <w:spacing w:val="-20"/>
                <w:sz w:val="24"/>
                <w:szCs w:val="24"/>
              </w:rPr>
              <w:t>第11條</w:t>
            </w:r>
          </w:p>
        </w:tc>
        <w:tc>
          <w:tcPr>
            <w:tcW w:w="992" w:type="dxa"/>
          </w:tcPr>
          <w:p w:rsidR="00DA4FBF" w:rsidRPr="0056037F" w:rsidRDefault="00DA4FBF" w:rsidP="00EA7780">
            <w:pPr>
              <w:rPr>
                <w:spacing w:val="-20"/>
                <w:sz w:val="24"/>
                <w:szCs w:val="24"/>
              </w:rPr>
            </w:pPr>
            <w:r w:rsidRPr="0056037F">
              <w:rPr>
                <w:rFonts w:hint="eastAsia"/>
                <w:spacing w:val="-20"/>
                <w:sz w:val="24"/>
                <w:szCs w:val="24"/>
              </w:rPr>
              <w:t>10,000</w:t>
            </w:r>
          </w:p>
        </w:tc>
        <w:tc>
          <w:tcPr>
            <w:tcW w:w="850" w:type="dxa"/>
          </w:tcPr>
          <w:p w:rsidR="00DA4FBF" w:rsidRPr="0056037F" w:rsidRDefault="00DA4FBF" w:rsidP="00EA7780">
            <w:pPr>
              <w:rPr>
                <w:spacing w:val="-20"/>
                <w:sz w:val="24"/>
                <w:szCs w:val="24"/>
              </w:rPr>
            </w:pPr>
          </w:p>
        </w:tc>
        <w:tc>
          <w:tcPr>
            <w:tcW w:w="993" w:type="dxa"/>
          </w:tcPr>
          <w:p w:rsidR="00DA4FBF" w:rsidRPr="0056037F" w:rsidRDefault="00DA4FBF" w:rsidP="00EA7780">
            <w:pPr>
              <w:rPr>
                <w:spacing w:val="-20"/>
                <w:sz w:val="24"/>
                <w:szCs w:val="24"/>
              </w:rPr>
            </w:pPr>
          </w:p>
        </w:tc>
        <w:tc>
          <w:tcPr>
            <w:tcW w:w="850"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r>
      <w:tr w:rsidR="009B5481" w:rsidRPr="0056037F" w:rsidTr="00CD5C70">
        <w:tc>
          <w:tcPr>
            <w:tcW w:w="800" w:type="dxa"/>
          </w:tcPr>
          <w:p w:rsidR="00DA4FBF" w:rsidRPr="0056037F" w:rsidRDefault="00DA4FBF" w:rsidP="00EA7780">
            <w:pPr>
              <w:rPr>
                <w:spacing w:val="-20"/>
                <w:sz w:val="24"/>
                <w:szCs w:val="24"/>
              </w:rPr>
            </w:pPr>
          </w:p>
        </w:tc>
        <w:tc>
          <w:tcPr>
            <w:tcW w:w="1293"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701" w:type="dxa"/>
          </w:tcPr>
          <w:p w:rsidR="009B5481" w:rsidRPr="0056037F" w:rsidRDefault="00DA4FBF" w:rsidP="00EA7780">
            <w:pPr>
              <w:rPr>
                <w:spacing w:val="-20"/>
                <w:sz w:val="24"/>
                <w:szCs w:val="24"/>
              </w:rPr>
            </w:pPr>
            <w:r w:rsidRPr="0056037F">
              <w:rPr>
                <w:rFonts w:hint="eastAsia"/>
                <w:spacing w:val="-20"/>
                <w:sz w:val="24"/>
                <w:szCs w:val="24"/>
              </w:rPr>
              <w:t>107.12.19</w:t>
            </w:r>
          </w:p>
          <w:p w:rsidR="00DA4FBF" w:rsidRPr="0056037F" w:rsidRDefault="00DA4FBF" w:rsidP="00EA7780">
            <w:pPr>
              <w:rPr>
                <w:spacing w:val="-20"/>
                <w:sz w:val="24"/>
                <w:szCs w:val="24"/>
              </w:rPr>
            </w:pPr>
            <w:r w:rsidRPr="0056037F">
              <w:rPr>
                <w:rFonts w:hint="eastAsia"/>
                <w:spacing w:val="-20"/>
                <w:sz w:val="24"/>
                <w:szCs w:val="24"/>
              </w:rPr>
              <w:t>素密達斷崖6.7K山域意外事故案</w:t>
            </w:r>
          </w:p>
        </w:tc>
        <w:tc>
          <w:tcPr>
            <w:tcW w:w="1276" w:type="dxa"/>
          </w:tcPr>
          <w:p w:rsidR="00776E3C" w:rsidRPr="0056037F" w:rsidRDefault="00DA4FBF" w:rsidP="00776E3C">
            <w:pPr>
              <w:ind w:leftChars="-25" w:left="-85" w:rightChars="-25" w:right="-85"/>
              <w:jc w:val="left"/>
              <w:rPr>
                <w:spacing w:val="-20"/>
                <w:sz w:val="24"/>
                <w:szCs w:val="24"/>
              </w:rPr>
            </w:pPr>
            <w:r w:rsidRPr="0056037F">
              <w:rPr>
                <w:rFonts w:hint="eastAsia"/>
                <w:spacing w:val="-20"/>
                <w:sz w:val="24"/>
                <w:szCs w:val="24"/>
              </w:rPr>
              <w:t>第6條第4項</w:t>
            </w:r>
          </w:p>
          <w:p w:rsidR="00DA4FBF" w:rsidRPr="0056037F" w:rsidRDefault="00DA4FBF" w:rsidP="00776E3C">
            <w:pPr>
              <w:ind w:leftChars="-25" w:left="-85" w:rightChars="-25" w:right="-85"/>
              <w:jc w:val="left"/>
              <w:rPr>
                <w:spacing w:val="-20"/>
                <w:sz w:val="24"/>
                <w:szCs w:val="24"/>
              </w:rPr>
            </w:pPr>
            <w:r w:rsidRPr="0056037F">
              <w:rPr>
                <w:rFonts w:hint="eastAsia"/>
                <w:spacing w:val="-20"/>
                <w:sz w:val="24"/>
                <w:szCs w:val="24"/>
              </w:rPr>
              <w:t>第11條</w:t>
            </w:r>
          </w:p>
        </w:tc>
        <w:tc>
          <w:tcPr>
            <w:tcW w:w="992" w:type="dxa"/>
          </w:tcPr>
          <w:p w:rsidR="00DA4FBF" w:rsidRPr="0056037F" w:rsidRDefault="00DA4FBF" w:rsidP="00EA7780">
            <w:pPr>
              <w:rPr>
                <w:spacing w:val="-20"/>
                <w:sz w:val="24"/>
                <w:szCs w:val="24"/>
              </w:rPr>
            </w:pPr>
            <w:r w:rsidRPr="0056037F">
              <w:rPr>
                <w:rFonts w:hint="eastAsia"/>
                <w:spacing w:val="-20"/>
                <w:sz w:val="24"/>
                <w:szCs w:val="24"/>
              </w:rPr>
              <w:t>10,000</w:t>
            </w:r>
          </w:p>
        </w:tc>
        <w:tc>
          <w:tcPr>
            <w:tcW w:w="850" w:type="dxa"/>
          </w:tcPr>
          <w:p w:rsidR="00DA4FBF" w:rsidRPr="0056037F" w:rsidRDefault="00DA4FBF" w:rsidP="00EA7780">
            <w:pPr>
              <w:rPr>
                <w:spacing w:val="-20"/>
                <w:sz w:val="24"/>
                <w:szCs w:val="24"/>
              </w:rPr>
            </w:pPr>
          </w:p>
        </w:tc>
        <w:tc>
          <w:tcPr>
            <w:tcW w:w="993" w:type="dxa"/>
          </w:tcPr>
          <w:p w:rsidR="00DA4FBF" w:rsidRPr="0056037F" w:rsidRDefault="00DA4FBF" w:rsidP="00EA7780">
            <w:pPr>
              <w:rPr>
                <w:spacing w:val="-20"/>
                <w:sz w:val="24"/>
                <w:szCs w:val="24"/>
              </w:rPr>
            </w:pPr>
          </w:p>
        </w:tc>
        <w:tc>
          <w:tcPr>
            <w:tcW w:w="850"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r>
      <w:tr w:rsidR="009B5481" w:rsidRPr="0056037F" w:rsidTr="00CD5C70">
        <w:tc>
          <w:tcPr>
            <w:tcW w:w="800" w:type="dxa"/>
          </w:tcPr>
          <w:p w:rsidR="00DA4FBF" w:rsidRPr="0056037F" w:rsidRDefault="00DA4FBF" w:rsidP="00EA7780">
            <w:pPr>
              <w:rPr>
                <w:spacing w:val="-20"/>
                <w:sz w:val="24"/>
                <w:szCs w:val="24"/>
              </w:rPr>
            </w:pPr>
          </w:p>
        </w:tc>
        <w:tc>
          <w:tcPr>
            <w:tcW w:w="1293"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701" w:type="dxa"/>
          </w:tcPr>
          <w:p w:rsidR="009B5481" w:rsidRPr="0056037F" w:rsidRDefault="00DA4FBF" w:rsidP="00EA7780">
            <w:pPr>
              <w:rPr>
                <w:spacing w:val="-20"/>
                <w:sz w:val="24"/>
                <w:szCs w:val="24"/>
              </w:rPr>
            </w:pPr>
            <w:r w:rsidRPr="0056037F">
              <w:rPr>
                <w:rFonts w:hint="eastAsia"/>
                <w:spacing w:val="-20"/>
                <w:sz w:val="24"/>
                <w:szCs w:val="24"/>
              </w:rPr>
              <w:t>107.12.24</w:t>
            </w:r>
          </w:p>
          <w:p w:rsidR="00DA4FBF" w:rsidRPr="0056037F" w:rsidRDefault="00DA4FBF" w:rsidP="00EA7780">
            <w:pPr>
              <w:rPr>
                <w:spacing w:val="-20"/>
                <w:sz w:val="24"/>
                <w:szCs w:val="24"/>
              </w:rPr>
            </w:pPr>
            <w:r w:rsidRPr="0056037F">
              <w:rPr>
                <w:rFonts w:hint="eastAsia"/>
                <w:spacing w:val="-20"/>
                <w:sz w:val="24"/>
                <w:szCs w:val="24"/>
              </w:rPr>
              <w:t>池有山三叉營地3.5K附近山域意外事故案</w:t>
            </w:r>
          </w:p>
        </w:tc>
        <w:tc>
          <w:tcPr>
            <w:tcW w:w="1276" w:type="dxa"/>
          </w:tcPr>
          <w:p w:rsidR="00DA4FBF" w:rsidRPr="0056037F" w:rsidRDefault="00DA4FBF" w:rsidP="00EA7780">
            <w:pPr>
              <w:rPr>
                <w:spacing w:val="-20"/>
                <w:sz w:val="24"/>
                <w:szCs w:val="24"/>
              </w:rPr>
            </w:pPr>
          </w:p>
        </w:tc>
        <w:tc>
          <w:tcPr>
            <w:tcW w:w="992" w:type="dxa"/>
          </w:tcPr>
          <w:p w:rsidR="00DA4FBF" w:rsidRPr="0056037F" w:rsidRDefault="00DA4FBF" w:rsidP="00EA7780">
            <w:pPr>
              <w:rPr>
                <w:spacing w:val="-20"/>
                <w:sz w:val="24"/>
                <w:szCs w:val="24"/>
              </w:rPr>
            </w:pPr>
          </w:p>
        </w:tc>
        <w:tc>
          <w:tcPr>
            <w:tcW w:w="850" w:type="dxa"/>
          </w:tcPr>
          <w:p w:rsidR="00DA4FBF" w:rsidRPr="0056037F" w:rsidRDefault="00DA4FBF" w:rsidP="00EA7780">
            <w:pPr>
              <w:rPr>
                <w:spacing w:val="-20"/>
                <w:sz w:val="24"/>
                <w:szCs w:val="24"/>
              </w:rPr>
            </w:pPr>
          </w:p>
        </w:tc>
        <w:tc>
          <w:tcPr>
            <w:tcW w:w="993" w:type="dxa"/>
          </w:tcPr>
          <w:p w:rsidR="00DA4FBF" w:rsidRPr="0056037F" w:rsidRDefault="00DA4FBF" w:rsidP="00EA7780">
            <w:pPr>
              <w:rPr>
                <w:spacing w:val="-20"/>
                <w:sz w:val="24"/>
                <w:szCs w:val="24"/>
              </w:rPr>
            </w:pPr>
          </w:p>
        </w:tc>
        <w:tc>
          <w:tcPr>
            <w:tcW w:w="850" w:type="dxa"/>
          </w:tcPr>
          <w:p w:rsidR="00DA4FBF" w:rsidRPr="0056037F" w:rsidRDefault="00DA4FBF" w:rsidP="00CD5C70">
            <w:pPr>
              <w:ind w:leftChars="-25" w:left="-85" w:rightChars="-25" w:right="-85"/>
              <w:jc w:val="center"/>
              <w:rPr>
                <w:spacing w:val="-20"/>
                <w:sz w:val="24"/>
                <w:szCs w:val="24"/>
              </w:rPr>
            </w:pPr>
            <w:r w:rsidRPr="0056037F">
              <w:rPr>
                <w:rFonts w:hint="eastAsia"/>
                <w:spacing w:val="-20"/>
                <w:sz w:val="24"/>
                <w:szCs w:val="24"/>
              </w:rPr>
              <w:t>第14條</w:t>
            </w:r>
          </w:p>
        </w:tc>
        <w:tc>
          <w:tcPr>
            <w:tcW w:w="1134" w:type="dxa"/>
          </w:tcPr>
          <w:p w:rsidR="00DA4FBF" w:rsidRPr="0056037F" w:rsidRDefault="00DA4FBF" w:rsidP="00EA7780">
            <w:pPr>
              <w:rPr>
                <w:spacing w:val="-20"/>
                <w:sz w:val="24"/>
                <w:szCs w:val="24"/>
              </w:rPr>
            </w:pPr>
            <w:r w:rsidRPr="0056037F">
              <w:rPr>
                <w:rFonts w:hint="eastAsia"/>
                <w:spacing w:val="-20"/>
                <w:sz w:val="24"/>
                <w:szCs w:val="24"/>
              </w:rPr>
              <w:t>7,416</w:t>
            </w:r>
          </w:p>
        </w:tc>
        <w:tc>
          <w:tcPr>
            <w:tcW w:w="1134"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r>
      <w:tr w:rsidR="009B5481" w:rsidRPr="0056037F" w:rsidTr="00CD5C70">
        <w:tc>
          <w:tcPr>
            <w:tcW w:w="800" w:type="dxa"/>
          </w:tcPr>
          <w:p w:rsidR="00DA4FBF" w:rsidRPr="0056037F" w:rsidRDefault="009B5481" w:rsidP="009B5481">
            <w:pPr>
              <w:ind w:leftChars="-25" w:left="-85" w:rightChars="-25" w:right="-85"/>
              <w:jc w:val="center"/>
              <w:rPr>
                <w:spacing w:val="-20"/>
                <w:sz w:val="24"/>
                <w:szCs w:val="24"/>
              </w:rPr>
            </w:pPr>
            <w:r w:rsidRPr="0056037F">
              <w:rPr>
                <w:rFonts w:hint="eastAsia"/>
                <w:spacing w:val="-20"/>
                <w:sz w:val="24"/>
                <w:szCs w:val="24"/>
              </w:rPr>
              <w:t>南投縣</w:t>
            </w:r>
          </w:p>
        </w:tc>
        <w:tc>
          <w:tcPr>
            <w:tcW w:w="1293" w:type="dxa"/>
          </w:tcPr>
          <w:p w:rsidR="00DA4FBF" w:rsidRPr="0056037F" w:rsidRDefault="009B5481" w:rsidP="009B5481">
            <w:pPr>
              <w:ind w:leftChars="-25" w:left="-85" w:rightChars="-25" w:right="-85"/>
              <w:jc w:val="left"/>
              <w:rPr>
                <w:spacing w:val="-20"/>
                <w:sz w:val="24"/>
                <w:szCs w:val="24"/>
              </w:rPr>
            </w:pPr>
            <w:r w:rsidRPr="0056037F">
              <w:rPr>
                <w:rFonts w:hint="eastAsia"/>
                <w:spacing w:val="-20"/>
                <w:sz w:val="24"/>
                <w:szCs w:val="24"/>
              </w:rPr>
              <w:t>南投縣登山活動管理自治條例</w:t>
            </w:r>
          </w:p>
        </w:tc>
        <w:tc>
          <w:tcPr>
            <w:tcW w:w="1134" w:type="dxa"/>
          </w:tcPr>
          <w:p w:rsidR="00DA4FBF" w:rsidRPr="0056037F" w:rsidRDefault="009B5481" w:rsidP="009B5481">
            <w:pPr>
              <w:ind w:leftChars="-25" w:left="-85" w:rightChars="-25" w:right="-85"/>
              <w:jc w:val="center"/>
              <w:rPr>
                <w:spacing w:val="-20"/>
                <w:sz w:val="24"/>
                <w:szCs w:val="24"/>
              </w:rPr>
            </w:pPr>
            <w:r w:rsidRPr="0056037F">
              <w:rPr>
                <w:rFonts w:hint="eastAsia"/>
                <w:spacing w:val="-20"/>
                <w:sz w:val="24"/>
                <w:szCs w:val="24"/>
              </w:rPr>
              <w:t>106.2.2</w:t>
            </w:r>
          </w:p>
        </w:tc>
        <w:tc>
          <w:tcPr>
            <w:tcW w:w="1134" w:type="dxa"/>
          </w:tcPr>
          <w:p w:rsidR="00DA4FBF" w:rsidRPr="0056037F" w:rsidRDefault="009B5481" w:rsidP="009B5481">
            <w:pPr>
              <w:ind w:leftChars="-25" w:left="-85" w:rightChars="-25" w:right="-85"/>
              <w:jc w:val="center"/>
              <w:rPr>
                <w:spacing w:val="-20"/>
                <w:sz w:val="24"/>
                <w:szCs w:val="24"/>
              </w:rPr>
            </w:pPr>
            <w:r w:rsidRPr="0056037F">
              <w:rPr>
                <w:rFonts w:hint="eastAsia"/>
                <w:spacing w:val="-20"/>
                <w:sz w:val="24"/>
                <w:szCs w:val="24"/>
              </w:rPr>
              <w:t>106.2.2</w:t>
            </w:r>
          </w:p>
        </w:tc>
        <w:tc>
          <w:tcPr>
            <w:tcW w:w="1701" w:type="dxa"/>
          </w:tcPr>
          <w:p w:rsidR="00DA4FBF" w:rsidRPr="0056037F" w:rsidRDefault="009B5481" w:rsidP="009B5481">
            <w:pPr>
              <w:rPr>
                <w:spacing w:val="-20"/>
                <w:sz w:val="24"/>
                <w:szCs w:val="24"/>
              </w:rPr>
            </w:pPr>
            <w:r w:rsidRPr="0056037F">
              <w:rPr>
                <w:rFonts w:hint="eastAsia"/>
                <w:spacing w:val="-20"/>
                <w:sz w:val="24"/>
                <w:szCs w:val="24"/>
              </w:rPr>
              <w:t>107.9.18</w:t>
            </w:r>
          </w:p>
          <w:p w:rsidR="009B5481" w:rsidRPr="0056037F" w:rsidRDefault="009B5481" w:rsidP="009B5481">
            <w:pPr>
              <w:rPr>
                <w:spacing w:val="-20"/>
                <w:sz w:val="24"/>
                <w:szCs w:val="24"/>
              </w:rPr>
            </w:pPr>
            <w:r w:rsidRPr="0056037F">
              <w:rPr>
                <w:rFonts w:hint="eastAsia"/>
                <w:spacing w:val="-20"/>
                <w:sz w:val="24"/>
                <w:szCs w:val="24"/>
              </w:rPr>
              <w:t>葉姓登山客</w:t>
            </w:r>
          </w:p>
        </w:tc>
        <w:tc>
          <w:tcPr>
            <w:tcW w:w="1276" w:type="dxa"/>
          </w:tcPr>
          <w:p w:rsidR="00DA4FBF" w:rsidRPr="0056037F" w:rsidRDefault="009B5481" w:rsidP="009B5481">
            <w:pPr>
              <w:ind w:leftChars="-25" w:left="-85" w:rightChars="-25" w:right="-85"/>
              <w:jc w:val="left"/>
              <w:rPr>
                <w:spacing w:val="-20"/>
                <w:sz w:val="24"/>
                <w:szCs w:val="24"/>
              </w:rPr>
            </w:pPr>
            <w:r w:rsidRPr="0056037F">
              <w:rPr>
                <w:rFonts w:hint="eastAsia"/>
                <w:spacing w:val="-20"/>
                <w:sz w:val="24"/>
                <w:szCs w:val="24"/>
              </w:rPr>
              <w:t>第4條第2款第6條第2項</w:t>
            </w:r>
          </w:p>
        </w:tc>
        <w:tc>
          <w:tcPr>
            <w:tcW w:w="992" w:type="dxa"/>
          </w:tcPr>
          <w:p w:rsidR="00DA4FBF" w:rsidRPr="0056037F" w:rsidRDefault="009B5481" w:rsidP="009B5481">
            <w:pPr>
              <w:ind w:leftChars="-25" w:left="-85" w:rightChars="-25" w:right="-85"/>
              <w:jc w:val="center"/>
              <w:rPr>
                <w:spacing w:val="-20"/>
                <w:sz w:val="24"/>
                <w:szCs w:val="24"/>
              </w:rPr>
            </w:pPr>
            <w:r w:rsidRPr="0056037F">
              <w:rPr>
                <w:rFonts w:hint="eastAsia"/>
                <w:spacing w:val="-20"/>
                <w:sz w:val="24"/>
                <w:szCs w:val="24"/>
              </w:rPr>
              <w:t>80,000</w:t>
            </w:r>
          </w:p>
        </w:tc>
        <w:tc>
          <w:tcPr>
            <w:tcW w:w="850" w:type="dxa"/>
          </w:tcPr>
          <w:p w:rsidR="00DA4FBF" w:rsidRPr="0056037F" w:rsidRDefault="00DA4FBF" w:rsidP="009B5481">
            <w:pPr>
              <w:ind w:leftChars="-25" w:left="-85" w:rightChars="-25" w:right="-85"/>
              <w:jc w:val="center"/>
              <w:rPr>
                <w:spacing w:val="-20"/>
                <w:sz w:val="24"/>
                <w:szCs w:val="24"/>
              </w:rPr>
            </w:pPr>
          </w:p>
        </w:tc>
        <w:tc>
          <w:tcPr>
            <w:tcW w:w="993" w:type="dxa"/>
          </w:tcPr>
          <w:p w:rsidR="00DA4FBF" w:rsidRPr="0056037F" w:rsidRDefault="00DA4FBF" w:rsidP="009B5481">
            <w:pPr>
              <w:ind w:leftChars="-25" w:left="-85" w:rightChars="-25" w:right="-85"/>
              <w:jc w:val="center"/>
              <w:rPr>
                <w:spacing w:val="-20"/>
                <w:sz w:val="24"/>
                <w:szCs w:val="24"/>
              </w:rPr>
            </w:pPr>
          </w:p>
        </w:tc>
        <w:tc>
          <w:tcPr>
            <w:tcW w:w="850" w:type="dxa"/>
          </w:tcPr>
          <w:p w:rsidR="00DA4FBF" w:rsidRPr="0056037F" w:rsidRDefault="009B5481" w:rsidP="009B5481">
            <w:pPr>
              <w:ind w:leftChars="-25" w:left="-85" w:rightChars="-25" w:right="-85"/>
              <w:jc w:val="center"/>
              <w:rPr>
                <w:spacing w:val="-20"/>
                <w:sz w:val="24"/>
                <w:szCs w:val="24"/>
              </w:rPr>
            </w:pPr>
            <w:r w:rsidRPr="0056037F">
              <w:rPr>
                <w:rFonts w:hint="eastAsia"/>
                <w:spacing w:val="-20"/>
                <w:sz w:val="24"/>
                <w:szCs w:val="24"/>
              </w:rPr>
              <w:t>第14條</w:t>
            </w:r>
          </w:p>
        </w:tc>
        <w:tc>
          <w:tcPr>
            <w:tcW w:w="1134" w:type="dxa"/>
          </w:tcPr>
          <w:p w:rsidR="00DA4FBF" w:rsidRPr="0056037F" w:rsidRDefault="009B5481" w:rsidP="009B5481">
            <w:pPr>
              <w:ind w:leftChars="-25" w:left="-85" w:rightChars="-25" w:right="-85"/>
              <w:jc w:val="center"/>
              <w:rPr>
                <w:spacing w:val="-20"/>
                <w:sz w:val="24"/>
                <w:szCs w:val="24"/>
              </w:rPr>
            </w:pPr>
            <w:r w:rsidRPr="0056037F">
              <w:rPr>
                <w:rFonts w:hint="eastAsia"/>
                <w:spacing w:val="-20"/>
                <w:sz w:val="24"/>
                <w:szCs w:val="24"/>
              </w:rPr>
              <w:t>2,311,696</w:t>
            </w:r>
          </w:p>
        </w:tc>
        <w:tc>
          <w:tcPr>
            <w:tcW w:w="1134" w:type="dxa"/>
          </w:tcPr>
          <w:p w:rsidR="00DA4FBF" w:rsidRPr="0056037F" w:rsidRDefault="00DA4FBF" w:rsidP="009B5481">
            <w:pPr>
              <w:ind w:leftChars="-25" w:left="-85" w:rightChars="-25" w:right="-85"/>
              <w:jc w:val="center"/>
              <w:rPr>
                <w:spacing w:val="-20"/>
                <w:sz w:val="24"/>
                <w:szCs w:val="24"/>
              </w:rPr>
            </w:pPr>
          </w:p>
        </w:tc>
        <w:tc>
          <w:tcPr>
            <w:tcW w:w="1134" w:type="dxa"/>
          </w:tcPr>
          <w:p w:rsidR="00DA4FBF" w:rsidRPr="0056037F" w:rsidRDefault="00DA4FBF" w:rsidP="009B5481">
            <w:pPr>
              <w:ind w:leftChars="-25" w:left="-85" w:rightChars="-25" w:right="-85"/>
              <w:jc w:val="center"/>
              <w:rPr>
                <w:spacing w:val="-20"/>
                <w:sz w:val="24"/>
                <w:szCs w:val="24"/>
              </w:rPr>
            </w:pPr>
          </w:p>
        </w:tc>
      </w:tr>
      <w:tr w:rsidR="009B5481" w:rsidRPr="0056037F" w:rsidTr="00CD5C70">
        <w:tc>
          <w:tcPr>
            <w:tcW w:w="800" w:type="dxa"/>
          </w:tcPr>
          <w:p w:rsidR="00DA4FBF" w:rsidRPr="0056037F" w:rsidRDefault="00776E3C" w:rsidP="00776E3C">
            <w:pPr>
              <w:ind w:leftChars="-25" w:left="-85" w:rightChars="-25" w:right="-85"/>
              <w:jc w:val="center"/>
              <w:rPr>
                <w:spacing w:val="-20"/>
                <w:sz w:val="24"/>
                <w:szCs w:val="24"/>
              </w:rPr>
            </w:pPr>
            <w:r w:rsidRPr="0056037F">
              <w:rPr>
                <w:rFonts w:hint="eastAsia"/>
                <w:spacing w:val="-20"/>
                <w:sz w:val="24"/>
                <w:szCs w:val="24"/>
              </w:rPr>
              <w:t>花蓮縣</w:t>
            </w:r>
          </w:p>
        </w:tc>
        <w:tc>
          <w:tcPr>
            <w:tcW w:w="1293" w:type="dxa"/>
          </w:tcPr>
          <w:p w:rsidR="00DA4FBF" w:rsidRPr="0056037F" w:rsidRDefault="00776E3C" w:rsidP="00776E3C">
            <w:pPr>
              <w:ind w:leftChars="-25" w:left="-85" w:rightChars="-25" w:right="-85"/>
              <w:jc w:val="left"/>
              <w:rPr>
                <w:spacing w:val="-20"/>
                <w:sz w:val="24"/>
                <w:szCs w:val="24"/>
              </w:rPr>
            </w:pPr>
            <w:r w:rsidRPr="0056037F">
              <w:rPr>
                <w:rFonts w:hint="eastAsia"/>
                <w:spacing w:val="-20"/>
                <w:sz w:val="24"/>
                <w:szCs w:val="24"/>
              </w:rPr>
              <w:t>花蓮縣登山活動管理自治條例</w:t>
            </w:r>
          </w:p>
        </w:tc>
        <w:tc>
          <w:tcPr>
            <w:tcW w:w="1134" w:type="dxa"/>
          </w:tcPr>
          <w:p w:rsidR="00DA4FBF" w:rsidRPr="0056037F" w:rsidRDefault="00776E3C" w:rsidP="00776E3C">
            <w:pPr>
              <w:ind w:leftChars="-25" w:left="-85" w:rightChars="-25" w:right="-85"/>
              <w:jc w:val="center"/>
              <w:rPr>
                <w:spacing w:val="-20"/>
                <w:sz w:val="24"/>
                <w:szCs w:val="24"/>
              </w:rPr>
            </w:pPr>
            <w:r w:rsidRPr="0056037F">
              <w:rPr>
                <w:rFonts w:hint="eastAsia"/>
                <w:spacing w:val="-20"/>
                <w:sz w:val="24"/>
                <w:szCs w:val="24"/>
              </w:rPr>
              <w:t>106.9.14</w:t>
            </w:r>
          </w:p>
        </w:tc>
        <w:tc>
          <w:tcPr>
            <w:tcW w:w="1134" w:type="dxa"/>
          </w:tcPr>
          <w:p w:rsidR="00DA4FBF" w:rsidRPr="0056037F" w:rsidRDefault="00776E3C" w:rsidP="00776E3C">
            <w:pPr>
              <w:ind w:leftChars="-25" w:left="-85" w:rightChars="-25" w:right="-85"/>
              <w:jc w:val="center"/>
              <w:rPr>
                <w:spacing w:val="-20"/>
                <w:sz w:val="24"/>
                <w:szCs w:val="24"/>
              </w:rPr>
            </w:pPr>
            <w:r w:rsidRPr="0056037F">
              <w:rPr>
                <w:rFonts w:hint="eastAsia"/>
                <w:spacing w:val="-20"/>
                <w:sz w:val="24"/>
                <w:szCs w:val="24"/>
              </w:rPr>
              <w:t>106.11.18</w:t>
            </w:r>
          </w:p>
        </w:tc>
        <w:tc>
          <w:tcPr>
            <w:tcW w:w="1701" w:type="dxa"/>
          </w:tcPr>
          <w:p w:rsidR="00DA4FBF" w:rsidRPr="0056037F" w:rsidRDefault="00776E3C" w:rsidP="00776E3C">
            <w:pPr>
              <w:ind w:leftChars="-25" w:left="-85" w:rightChars="-25" w:right="-85"/>
              <w:jc w:val="left"/>
              <w:rPr>
                <w:spacing w:val="-20"/>
                <w:sz w:val="24"/>
                <w:szCs w:val="24"/>
              </w:rPr>
            </w:pPr>
            <w:r w:rsidRPr="0056037F">
              <w:rPr>
                <w:rFonts w:hint="eastAsia"/>
                <w:spacing w:val="-20"/>
                <w:sz w:val="24"/>
                <w:szCs w:val="24"/>
              </w:rPr>
              <w:t>107.2.20</w:t>
            </w:r>
          </w:p>
          <w:p w:rsidR="00776E3C" w:rsidRPr="0056037F" w:rsidRDefault="00776E3C" w:rsidP="00776E3C">
            <w:pPr>
              <w:ind w:leftChars="-25" w:left="-85" w:rightChars="-25" w:right="-85"/>
              <w:jc w:val="left"/>
              <w:rPr>
                <w:spacing w:val="-20"/>
                <w:sz w:val="24"/>
                <w:szCs w:val="24"/>
              </w:rPr>
            </w:pPr>
            <w:r w:rsidRPr="0056037F">
              <w:rPr>
                <w:rFonts w:hint="eastAsia"/>
                <w:spacing w:val="-20"/>
                <w:sz w:val="24"/>
                <w:szCs w:val="24"/>
              </w:rPr>
              <w:t>八通關日據越道線(土葛駐在所)山域意見事故</w:t>
            </w:r>
          </w:p>
        </w:tc>
        <w:tc>
          <w:tcPr>
            <w:tcW w:w="1276" w:type="dxa"/>
          </w:tcPr>
          <w:p w:rsidR="00DA4FBF" w:rsidRPr="0056037F" w:rsidRDefault="00776E3C" w:rsidP="00776E3C">
            <w:pPr>
              <w:ind w:leftChars="-25" w:left="-85" w:rightChars="-25" w:right="-85"/>
              <w:jc w:val="left"/>
              <w:rPr>
                <w:spacing w:val="-20"/>
                <w:sz w:val="24"/>
                <w:szCs w:val="24"/>
              </w:rPr>
            </w:pPr>
            <w:r w:rsidRPr="0056037F">
              <w:rPr>
                <w:rFonts w:hint="eastAsia"/>
                <w:spacing w:val="-20"/>
                <w:sz w:val="24"/>
                <w:szCs w:val="24"/>
              </w:rPr>
              <w:t>第4條第2款第11條</w:t>
            </w:r>
          </w:p>
        </w:tc>
        <w:tc>
          <w:tcPr>
            <w:tcW w:w="992" w:type="dxa"/>
          </w:tcPr>
          <w:p w:rsidR="00DA4FBF" w:rsidRPr="0056037F" w:rsidRDefault="00DA4FBF" w:rsidP="00776E3C">
            <w:pPr>
              <w:ind w:leftChars="-25" w:left="-85" w:rightChars="-25" w:right="-85"/>
              <w:jc w:val="center"/>
              <w:rPr>
                <w:spacing w:val="-20"/>
                <w:sz w:val="24"/>
                <w:szCs w:val="24"/>
              </w:rPr>
            </w:pPr>
          </w:p>
        </w:tc>
        <w:tc>
          <w:tcPr>
            <w:tcW w:w="850" w:type="dxa"/>
          </w:tcPr>
          <w:p w:rsidR="00DA4FBF" w:rsidRPr="0056037F" w:rsidRDefault="00776E3C" w:rsidP="00776E3C">
            <w:pPr>
              <w:ind w:leftChars="-25" w:left="-85" w:rightChars="-25" w:right="-85"/>
              <w:jc w:val="center"/>
              <w:rPr>
                <w:spacing w:val="-20"/>
                <w:sz w:val="24"/>
                <w:szCs w:val="24"/>
              </w:rPr>
            </w:pPr>
            <w:r w:rsidRPr="0056037F">
              <w:rPr>
                <w:rFonts w:hint="eastAsia"/>
                <w:spacing w:val="-20"/>
                <w:sz w:val="24"/>
                <w:szCs w:val="24"/>
              </w:rPr>
              <w:t>30,000</w:t>
            </w:r>
          </w:p>
        </w:tc>
        <w:tc>
          <w:tcPr>
            <w:tcW w:w="993" w:type="dxa"/>
          </w:tcPr>
          <w:p w:rsidR="00DA4FBF" w:rsidRPr="0056037F" w:rsidRDefault="00776E3C" w:rsidP="00776E3C">
            <w:pPr>
              <w:ind w:leftChars="-25" w:left="-85" w:rightChars="-25" w:right="-85"/>
              <w:jc w:val="center"/>
              <w:rPr>
                <w:spacing w:val="-20"/>
                <w:sz w:val="24"/>
                <w:szCs w:val="24"/>
              </w:rPr>
            </w:pPr>
            <w:r w:rsidRPr="0056037F">
              <w:rPr>
                <w:rFonts w:hint="eastAsia"/>
                <w:spacing w:val="-20"/>
                <w:sz w:val="24"/>
                <w:szCs w:val="24"/>
              </w:rPr>
              <w:t>訴願駁回</w:t>
            </w:r>
          </w:p>
        </w:tc>
        <w:tc>
          <w:tcPr>
            <w:tcW w:w="850" w:type="dxa"/>
          </w:tcPr>
          <w:p w:rsidR="00DA4FBF" w:rsidRPr="0056037F" w:rsidRDefault="00776E3C" w:rsidP="00776E3C">
            <w:pPr>
              <w:ind w:leftChars="-25" w:left="-85" w:rightChars="-25" w:right="-85"/>
              <w:jc w:val="center"/>
              <w:rPr>
                <w:spacing w:val="-20"/>
                <w:sz w:val="24"/>
                <w:szCs w:val="24"/>
              </w:rPr>
            </w:pPr>
            <w:r w:rsidRPr="0056037F">
              <w:rPr>
                <w:rFonts w:hint="eastAsia"/>
                <w:spacing w:val="-20"/>
                <w:sz w:val="24"/>
                <w:szCs w:val="24"/>
              </w:rPr>
              <w:t>第14條</w:t>
            </w:r>
          </w:p>
        </w:tc>
        <w:tc>
          <w:tcPr>
            <w:tcW w:w="1134" w:type="dxa"/>
          </w:tcPr>
          <w:p w:rsidR="00DA4FBF" w:rsidRPr="0056037F" w:rsidRDefault="00DA4FBF" w:rsidP="00776E3C">
            <w:pPr>
              <w:ind w:leftChars="-25" w:left="-85" w:rightChars="-25" w:right="-85"/>
              <w:jc w:val="center"/>
              <w:rPr>
                <w:spacing w:val="-20"/>
                <w:sz w:val="24"/>
                <w:szCs w:val="24"/>
              </w:rPr>
            </w:pPr>
          </w:p>
        </w:tc>
        <w:tc>
          <w:tcPr>
            <w:tcW w:w="1134" w:type="dxa"/>
          </w:tcPr>
          <w:p w:rsidR="00DA4FBF" w:rsidRPr="0056037F" w:rsidRDefault="00776E3C" w:rsidP="00776E3C">
            <w:pPr>
              <w:ind w:leftChars="-25" w:left="-85" w:rightChars="-25" w:right="-85"/>
              <w:jc w:val="center"/>
              <w:rPr>
                <w:spacing w:val="-20"/>
                <w:sz w:val="24"/>
                <w:szCs w:val="24"/>
              </w:rPr>
            </w:pPr>
            <w:r w:rsidRPr="0056037F">
              <w:rPr>
                <w:rFonts w:hint="eastAsia"/>
                <w:spacing w:val="-20"/>
                <w:sz w:val="24"/>
                <w:szCs w:val="24"/>
              </w:rPr>
              <w:t>1,446,843</w:t>
            </w:r>
          </w:p>
        </w:tc>
        <w:tc>
          <w:tcPr>
            <w:tcW w:w="1134" w:type="dxa"/>
          </w:tcPr>
          <w:p w:rsidR="00DA4FBF" w:rsidRPr="0056037F" w:rsidRDefault="00776E3C" w:rsidP="00776E3C">
            <w:pPr>
              <w:ind w:leftChars="-25" w:left="-85" w:rightChars="-25" w:right="-85"/>
              <w:jc w:val="left"/>
              <w:rPr>
                <w:spacing w:val="-20"/>
                <w:sz w:val="24"/>
                <w:szCs w:val="24"/>
              </w:rPr>
            </w:pPr>
            <w:r w:rsidRPr="0056037F">
              <w:rPr>
                <w:rFonts w:hint="eastAsia"/>
                <w:spacing w:val="-20"/>
                <w:sz w:val="24"/>
                <w:szCs w:val="24"/>
              </w:rPr>
              <w:t>提起行政訴訟</w:t>
            </w:r>
          </w:p>
        </w:tc>
      </w:tr>
      <w:tr w:rsidR="009B5481" w:rsidRPr="0056037F" w:rsidTr="00CD5C70">
        <w:tc>
          <w:tcPr>
            <w:tcW w:w="800" w:type="dxa"/>
          </w:tcPr>
          <w:p w:rsidR="00DA4FBF" w:rsidRPr="0056037F" w:rsidRDefault="00DA4FBF" w:rsidP="00EA7780">
            <w:pPr>
              <w:rPr>
                <w:spacing w:val="-20"/>
                <w:sz w:val="24"/>
                <w:szCs w:val="24"/>
              </w:rPr>
            </w:pPr>
          </w:p>
        </w:tc>
        <w:tc>
          <w:tcPr>
            <w:tcW w:w="1293"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134" w:type="dxa"/>
          </w:tcPr>
          <w:p w:rsidR="00DA4FBF" w:rsidRPr="0056037F" w:rsidRDefault="00DA4FBF" w:rsidP="00EA7780">
            <w:pPr>
              <w:rPr>
                <w:spacing w:val="-20"/>
                <w:sz w:val="24"/>
                <w:szCs w:val="24"/>
              </w:rPr>
            </w:pPr>
          </w:p>
        </w:tc>
        <w:tc>
          <w:tcPr>
            <w:tcW w:w="1701" w:type="dxa"/>
          </w:tcPr>
          <w:p w:rsidR="00EA7780" w:rsidRPr="0056037F" w:rsidRDefault="00776E3C" w:rsidP="00EA7780">
            <w:pPr>
              <w:ind w:leftChars="-25" w:left="-85" w:rightChars="-25" w:right="-85"/>
              <w:jc w:val="left"/>
              <w:rPr>
                <w:spacing w:val="-20"/>
                <w:sz w:val="24"/>
                <w:szCs w:val="24"/>
              </w:rPr>
            </w:pPr>
            <w:r w:rsidRPr="0056037F">
              <w:rPr>
                <w:rFonts w:hint="eastAsia"/>
                <w:spacing w:val="-20"/>
                <w:sz w:val="24"/>
                <w:szCs w:val="24"/>
              </w:rPr>
              <w:t>107.2.27</w:t>
            </w:r>
          </w:p>
          <w:p w:rsidR="00DA4FBF" w:rsidRPr="0056037F" w:rsidRDefault="00776E3C" w:rsidP="00EA7780">
            <w:pPr>
              <w:ind w:leftChars="-25" w:left="-85" w:rightChars="-25" w:right="-85"/>
              <w:jc w:val="left"/>
              <w:rPr>
                <w:spacing w:val="-20"/>
                <w:sz w:val="24"/>
                <w:szCs w:val="24"/>
              </w:rPr>
            </w:pPr>
            <w:r w:rsidRPr="0056037F">
              <w:rPr>
                <w:rFonts w:hint="eastAsia"/>
                <w:spacing w:val="-20"/>
                <w:sz w:val="24"/>
                <w:szCs w:val="24"/>
              </w:rPr>
              <w:t>八通關日據越道線(馬沙有駐在所)王OO等6人案</w:t>
            </w:r>
          </w:p>
        </w:tc>
        <w:tc>
          <w:tcPr>
            <w:tcW w:w="1276" w:type="dxa"/>
          </w:tcPr>
          <w:p w:rsidR="00DA4FBF" w:rsidRPr="0056037F" w:rsidRDefault="00776E3C" w:rsidP="00776E3C">
            <w:pPr>
              <w:ind w:leftChars="-25" w:left="-85" w:rightChars="-25" w:right="-85"/>
              <w:jc w:val="left"/>
              <w:rPr>
                <w:spacing w:val="-20"/>
                <w:sz w:val="24"/>
                <w:szCs w:val="24"/>
              </w:rPr>
            </w:pPr>
            <w:r w:rsidRPr="0056037F">
              <w:rPr>
                <w:rFonts w:hint="eastAsia"/>
                <w:spacing w:val="-20"/>
                <w:sz w:val="24"/>
                <w:szCs w:val="24"/>
              </w:rPr>
              <w:t>第4條第2款第11條</w:t>
            </w:r>
          </w:p>
        </w:tc>
        <w:tc>
          <w:tcPr>
            <w:tcW w:w="992" w:type="dxa"/>
          </w:tcPr>
          <w:p w:rsidR="00DA4FBF" w:rsidRPr="0056037F" w:rsidRDefault="00776E3C" w:rsidP="00EA7780">
            <w:pPr>
              <w:rPr>
                <w:spacing w:val="-20"/>
                <w:sz w:val="24"/>
                <w:szCs w:val="24"/>
              </w:rPr>
            </w:pPr>
            <w:r w:rsidRPr="0056037F">
              <w:rPr>
                <w:rFonts w:hint="eastAsia"/>
                <w:spacing w:val="-20"/>
                <w:sz w:val="24"/>
                <w:szCs w:val="24"/>
              </w:rPr>
              <w:t>18,000</w:t>
            </w:r>
          </w:p>
        </w:tc>
        <w:tc>
          <w:tcPr>
            <w:tcW w:w="850" w:type="dxa"/>
          </w:tcPr>
          <w:p w:rsidR="00DA4FBF" w:rsidRPr="0056037F" w:rsidRDefault="00DA4FBF" w:rsidP="00EA7780">
            <w:pPr>
              <w:rPr>
                <w:spacing w:val="-20"/>
                <w:sz w:val="24"/>
                <w:szCs w:val="24"/>
              </w:rPr>
            </w:pPr>
          </w:p>
        </w:tc>
        <w:tc>
          <w:tcPr>
            <w:tcW w:w="993" w:type="dxa"/>
          </w:tcPr>
          <w:p w:rsidR="00DA4FBF" w:rsidRPr="0056037F" w:rsidRDefault="00DA4FBF" w:rsidP="00EA7780">
            <w:pPr>
              <w:rPr>
                <w:spacing w:val="-20"/>
                <w:sz w:val="24"/>
                <w:szCs w:val="24"/>
              </w:rPr>
            </w:pPr>
          </w:p>
        </w:tc>
        <w:tc>
          <w:tcPr>
            <w:tcW w:w="850" w:type="dxa"/>
          </w:tcPr>
          <w:p w:rsidR="00DA4FBF" w:rsidRPr="0056037F" w:rsidRDefault="00776E3C" w:rsidP="00CD5C70">
            <w:pPr>
              <w:ind w:leftChars="-25" w:left="-85" w:rightChars="-25" w:right="-85"/>
              <w:jc w:val="center"/>
              <w:rPr>
                <w:spacing w:val="-20"/>
                <w:sz w:val="24"/>
                <w:szCs w:val="24"/>
              </w:rPr>
            </w:pPr>
            <w:r w:rsidRPr="0056037F">
              <w:rPr>
                <w:rFonts w:hint="eastAsia"/>
                <w:spacing w:val="-20"/>
                <w:sz w:val="24"/>
                <w:szCs w:val="24"/>
              </w:rPr>
              <w:t>第14條</w:t>
            </w:r>
          </w:p>
        </w:tc>
        <w:tc>
          <w:tcPr>
            <w:tcW w:w="1134" w:type="dxa"/>
          </w:tcPr>
          <w:p w:rsidR="00DA4FBF" w:rsidRPr="0056037F" w:rsidRDefault="00776E3C" w:rsidP="00EA7780">
            <w:pPr>
              <w:rPr>
                <w:spacing w:val="-20"/>
                <w:sz w:val="24"/>
                <w:szCs w:val="24"/>
              </w:rPr>
            </w:pPr>
            <w:r w:rsidRPr="0056037F">
              <w:rPr>
                <w:rFonts w:hint="eastAsia"/>
                <w:spacing w:val="-20"/>
                <w:sz w:val="24"/>
                <w:szCs w:val="24"/>
              </w:rPr>
              <w:t>153,763</w:t>
            </w:r>
          </w:p>
        </w:tc>
        <w:tc>
          <w:tcPr>
            <w:tcW w:w="1134" w:type="dxa"/>
          </w:tcPr>
          <w:p w:rsidR="00DA4FBF" w:rsidRPr="0056037F" w:rsidRDefault="00776E3C" w:rsidP="00EA7780">
            <w:pPr>
              <w:rPr>
                <w:spacing w:val="-20"/>
                <w:sz w:val="24"/>
                <w:szCs w:val="24"/>
              </w:rPr>
            </w:pPr>
            <w:r w:rsidRPr="0056037F">
              <w:rPr>
                <w:rFonts w:hint="eastAsia"/>
                <w:spacing w:val="-20"/>
                <w:sz w:val="24"/>
                <w:szCs w:val="24"/>
              </w:rPr>
              <w:t>768,815</w:t>
            </w:r>
          </w:p>
        </w:tc>
        <w:tc>
          <w:tcPr>
            <w:tcW w:w="1134" w:type="dxa"/>
          </w:tcPr>
          <w:p w:rsidR="00DA4FBF" w:rsidRPr="0056037F" w:rsidRDefault="00776E3C" w:rsidP="00EA7780">
            <w:pPr>
              <w:rPr>
                <w:spacing w:val="-20"/>
                <w:sz w:val="24"/>
                <w:szCs w:val="24"/>
              </w:rPr>
            </w:pPr>
            <w:r w:rsidRPr="0056037F">
              <w:rPr>
                <w:rFonts w:hint="eastAsia"/>
                <w:spacing w:val="-20"/>
                <w:sz w:val="24"/>
                <w:szCs w:val="24"/>
              </w:rPr>
              <w:t>訴願中</w:t>
            </w:r>
          </w:p>
        </w:tc>
      </w:tr>
      <w:tr w:rsidR="00176C36" w:rsidRPr="0056037F" w:rsidTr="00CD5C70">
        <w:tc>
          <w:tcPr>
            <w:tcW w:w="800" w:type="dxa"/>
          </w:tcPr>
          <w:p w:rsidR="00176C36" w:rsidRPr="0056037F" w:rsidRDefault="00176C36" w:rsidP="00EA7780">
            <w:pPr>
              <w:rPr>
                <w:spacing w:val="-20"/>
                <w:sz w:val="24"/>
                <w:szCs w:val="24"/>
              </w:rPr>
            </w:pPr>
          </w:p>
        </w:tc>
        <w:tc>
          <w:tcPr>
            <w:tcW w:w="1293" w:type="dxa"/>
          </w:tcPr>
          <w:p w:rsidR="00176C36" w:rsidRPr="0056037F" w:rsidRDefault="00176C36" w:rsidP="00EA7780">
            <w:pPr>
              <w:rPr>
                <w:spacing w:val="-20"/>
                <w:sz w:val="24"/>
                <w:szCs w:val="24"/>
              </w:rPr>
            </w:pPr>
          </w:p>
        </w:tc>
        <w:tc>
          <w:tcPr>
            <w:tcW w:w="1134" w:type="dxa"/>
          </w:tcPr>
          <w:p w:rsidR="00176C36" w:rsidRPr="0056037F" w:rsidRDefault="00176C36" w:rsidP="00EA7780">
            <w:pPr>
              <w:rPr>
                <w:spacing w:val="-20"/>
                <w:sz w:val="24"/>
                <w:szCs w:val="24"/>
              </w:rPr>
            </w:pPr>
          </w:p>
        </w:tc>
        <w:tc>
          <w:tcPr>
            <w:tcW w:w="1134" w:type="dxa"/>
          </w:tcPr>
          <w:p w:rsidR="00176C36" w:rsidRPr="0056037F" w:rsidRDefault="00176C36" w:rsidP="00EA7780">
            <w:pPr>
              <w:rPr>
                <w:spacing w:val="-20"/>
                <w:sz w:val="24"/>
                <w:szCs w:val="24"/>
              </w:rPr>
            </w:pPr>
          </w:p>
        </w:tc>
        <w:tc>
          <w:tcPr>
            <w:tcW w:w="1701" w:type="dxa"/>
          </w:tcPr>
          <w:p w:rsidR="00EA7780" w:rsidRPr="0056037F" w:rsidRDefault="00176C36" w:rsidP="00EA7780">
            <w:pPr>
              <w:ind w:leftChars="-25" w:left="-85" w:rightChars="-25" w:right="-85"/>
              <w:jc w:val="left"/>
              <w:rPr>
                <w:spacing w:val="-20"/>
                <w:sz w:val="24"/>
                <w:szCs w:val="24"/>
              </w:rPr>
            </w:pPr>
            <w:r w:rsidRPr="0056037F">
              <w:rPr>
                <w:rFonts w:hint="eastAsia"/>
                <w:spacing w:val="-20"/>
                <w:sz w:val="24"/>
                <w:szCs w:val="24"/>
              </w:rPr>
              <w:t>107.4.7</w:t>
            </w:r>
          </w:p>
          <w:p w:rsidR="00176C36" w:rsidRPr="0056037F" w:rsidRDefault="00176C36" w:rsidP="00EA7780">
            <w:pPr>
              <w:ind w:leftChars="-25" w:left="-85" w:rightChars="-25" w:right="-85"/>
              <w:jc w:val="left"/>
              <w:rPr>
                <w:spacing w:val="-20"/>
                <w:sz w:val="24"/>
                <w:szCs w:val="24"/>
              </w:rPr>
            </w:pPr>
            <w:r w:rsidRPr="0056037F">
              <w:rPr>
                <w:rFonts w:hint="eastAsia"/>
                <w:spacing w:val="-20"/>
                <w:sz w:val="24"/>
                <w:szCs w:val="24"/>
              </w:rPr>
              <w:t>馬博拉斯橫斷(馬利加南山東峰)山</w:t>
            </w:r>
            <w:r w:rsidRPr="0056037F">
              <w:rPr>
                <w:rFonts w:hint="eastAsia"/>
                <w:spacing w:val="-20"/>
                <w:sz w:val="24"/>
                <w:szCs w:val="24"/>
              </w:rPr>
              <w:lastRenderedPageBreak/>
              <w:t>域意外事故</w:t>
            </w:r>
          </w:p>
        </w:tc>
        <w:tc>
          <w:tcPr>
            <w:tcW w:w="1276" w:type="dxa"/>
          </w:tcPr>
          <w:p w:rsidR="00176C36" w:rsidRPr="0056037F" w:rsidRDefault="00176C36" w:rsidP="00176C36">
            <w:pPr>
              <w:ind w:leftChars="-25" w:left="-85" w:rightChars="-25" w:right="-85"/>
              <w:jc w:val="left"/>
              <w:rPr>
                <w:spacing w:val="-20"/>
                <w:sz w:val="24"/>
                <w:szCs w:val="24"/>
              </w:rPr>
            </w:pPr>
          </w:p>
        </w:tc>
        <w:tc>
          <w:tcPr>
            <w:tcW w:w="992" w:type="dxa"/>
          </w:tcPr>
          <w:p w:rsidR="00176C36" w:rsidRPr="0056037F" w:rsidRDefault="00176C36" w:rsidP="00EA7780">
            <w:pPr>
              <w:rPr>
                <w:spacing w:val="-20"/>
                <w:sz w:val="24"/>
                <w:szCs w:val="24"/>
              </w:rPr>
            </w:pPr>
          </w:p>
        </w:tc>
        <w:tc>
          <w:tcPr>
            <w:tcW w:w="850" w:type="dxa"/>
          </w:tcPr>
          <w:p w:rsidR="00176C36" w:rsidRPr="0056037F" w:rsidRDefault="00176C36" w:rsidP="00EA7780">
            <w:pPr>
              <w:rPr>
                <w:spacing w:val="-20"/>
                <w:sz w:val="24"/>
                <w:szCs w:val="24"/>
              </w:rPr>
            </w:pPr>
          </w:p>
        </w:tc>
        <w:tc>
          <w:tcPr>
            <w:tcW w:w="993" w:type="dxa"/>
          </w:tcPr>
          <w:p w:rsidR="00176C36" w:rsidRPr="0056037F" w:rsidRDefault="00176C36" w:rsidP="00EA7780">
            <w:pPr>
              <w:rPr>
                <w:spacing w:val="-20"/>
                <w:sz w:val="24"/>
                <w:szCs w:val="24"/>
              </w:rPr>
            </w:pPr>
          </w:p>
        </w:tc>
        <w:tc>
          <w:tcPr>
            <w:tcW w:w="850" w:type="dxa"/>
          </w:tcPr>
          <w:p w:rsidR="00176C36" w:rsidRPr="0056037F" w:rsidRDefault="00176C36" w:rsidP="00CD5C70">
            <w:pPr>
              <w:ind w:leftChars="-25" w:left="-85" w:rightChars="-25" w:right="-85"/>
              <w:jc w:val="center"/>
              <w:rPr>
                <w:spacing w:val="-20"/>
                <w:sz w:val="24"/>
                <w:szCs w:val="24"/>
              </w:rPr>
            </w:pPr>
            <w:r w:rsidRPr="0056037F">
              <w:rPr>
                <w:rFonts w:hint="eastAsia"/>
                <w:spacing w:val="-20"/>
                <w:sz w:val="24"/>
                <w:szCs w:val="24"/>
              </w:rPr>
              <w:t>第14條</w:t>
            </w:r>
          </w:p>
        </w:tc>
        <w:tc>
          <w:tcPr>
            <w:tcW w:w="1134" w:type="dxa"/>
          </w:tcPr>
          <w:p w:rsidR="00176C36" w:rsidRPr="0056037F" w:rsidRDefault="00176C36" w:rsidP="00EA7780">
            <w:pPr>
              <w:rPr>
                <w:spacing w:val="-20"/>
                <w:sz w:val="24"/>
                <w:szCs w:val="24"/>
              </w:rPr>
            </w:pPr>
          </w:p>
        </w:tc>
        <w:tc>
          <w:tcPr>
            <w:tcW w:w="1134" w:type="dxa"/>
          </w:tcPr>
          <w:p w:rsidR="00176C36" w:rsidRPr="0056037F" w:rsidRDefault="00176C36" w:rsidP="00EA7780">
            <w:pPr>
              <w:rPr>
                <w:spacing w:val="-20"/>
                <w:sz w:val="24"/>
                <w:szCs w:val="24"/>
              </w:rPr>
            </w:pPr>
            <w:r w:rsidRPr="0056037F">
              <w:rPr>
                <w:rFonts w:hint="eastAsia"/>
                <w:spacing w:val="-20"/>
                <w:sz w:val="24"/>
                <w:szCs w:val="24"/>
              </w:rPr>
              <w:t>118,329</w:t>
            </w:r>
          </w:p>
        </w:tc>
        <w:tc>
          <w:tcPr>
            <w:tcW w:w="1134" w:type="dxa"/>
          </w:tcPr>
          <w:p w:rsidR="00176C36" w:rsidRPr="0056037F" w:rsidRDefault="00176C36" w:rsidP="00EA7780">
            <w:pPr>
              <w:rPr>
                <w:spacing w:val="-20"/>
                <w:sz w:val="24"/>
                <w:szCs w:val="24"/>
              </w:rPr>
            </w:pPr>
            <w:r w:rsidRPr="0056037F">
              <w:rPr>
                <w:rFonts w:hint="eastAsia"/>
                <w:spacing w:val="-20"/>
                <w:sz w:val="24"/>
                <w:szCs w:val="24"/>
              </w:rPr>
              <w:t>訴願中</w:t>
            </w:r>
          </w:p>
        </w:tc>
      </w:tr>
      <w:tr w:rsidR="00176C36" w:rsidRPr="0056037F" w:rsidTr="00CD5C70">
        <w:tc>
          <w:tcPr>
            <w:tcW w:w="800" w:type="dxa"/>
          </w:tcPr>
          <w:p w:rsidR="00176C36" w:rsidRPr="0056037F" w:rsidRDefault="00176C36" w:rsidP="00EA7780">
            <w:pPr>
              <w:rPr>
                <w:spacing w:val="-20"/>
                <w:sz w:val="24"/>
                <w:szCs w:val="24"/>
              </w:rPr>
            </w:pPr>
          </w:p>
        </w:tc>
        <w:tc>
          <w:tcPr>
            <w:tcW w:w="1293" w:type="dxa"/>
          </w:tcPr>
          <w:p w:rsidR="00176C36" w:rsidRPr="0056037F" w:rsidRDefault="00176C36" w:rsidP="00EA7780">
            <w:pPr>
              <w:rPr>
                <w:spacing w:val="-20"/>
                <w:sz w:val="24"/>
                <w:szCs w:val="24"/>
              </w:rPr>
            </w:pPr>
          </w:p>
        </w:tc>
        <w:tc>
          <w:tcPr>
            <w:tcW w:w="1134" w:type="dxa"/>
          </w:tcPr>
          <w:p w:rsidR="00176C36" w:rsidRPr="0056037F" w:rsidRDefault="00176C36" w:rsidP="00EA7780">
            <w:pPr>
              <w:rPr>
                <w:spacing w:val="-20"/>
                <w:sz w:val="24"/>
                <w:szCs w:val="24"/>
              </w:rPr>
            </w:pPr>
          </w:p>
        </w:tc>
        <w:tc>
          <w:tcPr>
            <w:tcW w:w="1134" w:type="dxa"/>
          </w:tcPr>
          <w:p w:rsidR="00176C36" w:rsidRPr="0056037F" w:rsidRDefault="00176C36" w:rsidP="00EA7780">
            <w:pPr>
              <w:rPr>
                <w:spacing w:val="-20"/>
                <w:sz w:val="24"/>
                <w:szCs w:val="24"/>
              </w:rPr>
            </w:pPr>
          </w:p>
        </w:tc>
        <w:tc>
          <w:tcPr>
            <w:tcW w:w="1701" w:type="dxa"/>
          </w:tcPr>
          <w:p w:rsidR="00176C36" w:rsidRPr="0056037F" w:rsidRDefault="00EA7780" w:rsidP="00776E3C">
            <w:pPr>
              <w:rPr>
                <w:spacing w:val="-20"/>
                <w:sz w:val="24"/>
                <w:szCs w:val="24"/>
              </w:rPr>
            </w:pPr>
            <w:r w:rsidRPr="0056037F">
              <w:rPr>
                <w:rFonts w:hint="eastAsia"/>
                <w:spacing w:val="-20"/>
                <w:sz w:val="24"/>
                <w:szCs w:val="24"/>
              </w:rPr>
              <w:t>107.8.16</w:t>
            </w:r>
          </w:p>
          <w:p w:rsidR="00EA7780" w:rsidRPr="0056037F" w:rsidRDefault="00EA7780" w:rsidP="00EA7780">
            <w:pPr>
              <w:ind w:leftChars="-25" w:left="-85" w:rightChars="-25" w:right="-85"/>
              <w:jc w:val="left"/>
              <w:rPr>
                <w:spacing w:val="-20"/>
                <w:sz w:val="24"/>
                <w:szCs w:val="24"/>
              </w:rPr>
            </w:pPr>
            <w:r w:rsidRPr="0056037F">
              <w:rPr>
                <w:rFonts w:hint="eastAsia"/>
                <w:spacing w:val="-20"/>
                <w:sz w:val="24"/>
                <w:szCs w:val="24"/>
              </w:rPr>
              <w:t>八通關日據越道線(土葛駐在所)山域意見事故</w:t>
            </w:r>
          </w:p>
        </w:tc>
        <w:tc>
          <w:tcPr>
            <w:tcW w:w="1276" w:type="dxa"/>
          </w:tcPr>
          <w:p w:rsidR="00EA7780" w:rsidRPr="0056037F" w:rsidRDefault="00EA7780" w:rsidP="00EA7780">
            <w:pPr>
              <w:ind w:leftChars="-25" w:left="-85" w:rightChars="-25" w:right="-85"/>
              <w:jc w:val="left"/>
              <w:rPr>
                <w:spacing w:val="-20"/>
                <w:sz w:val="24"/>
                <w:szCs w:val="24"/>
              </w:rPr>
            </w:pPr>
            <w:r w:rsidRPr="0056037F">
              <w:rPr>
                <w:rFonts w:hint="eastAsia"/>
                <w:spacing w:val="-20"/>
                <w:sz w:val="24"/>
                <w:szCs w:val="24"/>
              </w:rPr>
              <w:t>第4條第3款</w:t>
            </w:r>
          </w:p>
          <w:p w:rsidR="00176C36" w:rsidRPr="0056037F" w:rsidRDefault="00EA7780" w:rsidP="00EA7780">
            <w:pPr>
              <w:ind w:leftChars="-25" w:left="-85" w:rightChars="-25" w:right="-85"/>
              <w:jc w:val="left"/>
              <w:rPr>
                <w:spacing w:val="-20"/>
                <w:sz w:val="24"/>
                <w:szCs w:val="24"/>
              </w:rPr>
            </w:pPr>
            <w:r w:rsidRPr="0056037F">
              <w:rPr>
                <w:rFonts w:hint="eastAsia"/>
                <w:spacing w:val="-20"/>
                <w:sz w:val="24"/>
                <w:szCs w:val="24"/>
              </w:rPr>
              <w:t>第11條</w:t>
            </w:r>
          </w:p>
        </w:tc>
        <w:tc>
          <w:tcPr>
            <w:tcW w:w="992" w:type="dxa"/>
          </w:tcPr>
          <w:p w:rsidR="00176C36" w:rsidRPr="0056037F" w:rsidRDefault="00176C36" w:rsidP="00EA7780">
            <w:pPr>
              <w:rPr>
                <w:spacing w:val="-20"/>
                <w:sz w:val="24"/>
                <w:szCs w:val="24"/>
              </w:rPr>
            </w:pPr>
          </w:p>
        </w:tc>
        <w:tc>
          <w:tcPr>
            <w:tcW w:w="850" w:type="dxa"/>
          </w:tcPr>
          <w:p w:rsidR="00176C36" w:rsidRPr="0056037F" w:rsidRDefault="00EA7780" w:rsidP="00EA7780">
            <w:pPr>
              <w:rPr>
                <w:spacing w:val="-30"/>
                <w:sz w:val="24"/>
                <w:szCs w:val="24"/>
              </w:rPr>
            </w:pPr>
            <w:r w:rsidRPr="0056037F">
              <w:rPr>
                <w:rFonts w:hint="eastAsia"/>
                <w:spacing w:val="-30"/>
                <w:sz w:val="24"/>
                <w:szCs w:val="24"/>
              </w:rPr>
              <w:t>未確定金額、管轄權疑義釐清中</w:t>
            </w:r>
          </w:p>
        </w:tc>
        <w:tc>
          <w:tcPr>
            <w:tcW w:w="993" w:type="dxa"/>
          </w:tcPr>
          <w:p w:rsidR="00176C36" w:rsidRPr="0056037F" w:rsidRDefault="00176C36" w:rsidP="00EA7780">
            <w:pPr>
              <w:rPr>
                <w:spacing w:val="-20"/>
                <w:sz w:val="24"/>
                <w:szCs w:val="24"/>
              </w:rPr>
            </w:pPr>
          </w:p>
        </w:tc>
        <w:tc>
          <w:tcPr>
            <w:tcW w:w="850" w:type="dxa"/>
          </w:tcPr>
          <w:p w:rsidR="00176C36" w:rsidRPr="0056037F" w:rsidRDefault="00176C36" w:rsidP="00EA7780">
            <w:pPr>
              <w:rPr>
                <w:spacing w:val="-20"/>
                <w:sz w:val="24"/>
                <w:szCs w:val="24"/>
              </w:rPr>
            </w:pPr>
          </w:p>
        </w:tc>
        <w:tc>
          <w:tcPr>
            <w:tcW w:w="1134" w:type="dxa"/>
          </w:tcPr>
          <w:p w:rsidR="00176C36" w:rsidRPr="0056037F" w:rsidRDefault="00176C36" w:rsidP="00EA7780">
            <w:pPr>
              <w:rPr>
                <w:spacing w:val="-20"/>
                <w:sz w:val="24"/>
                <w:szCs w:val="24"/>
              </w:rPr>
            </w:pPr>
          </w:p>
        </w:tc>
        <w:tc>
          <w:tcPr>
            <w:tcW w:w="1134" w:type="dxa"/>
          </w:tcPr>
          <w:p w:rsidR="00176C36" w:rsidRPr="0056037F" w:rsidRDefault="00176C36" w:rsidP="00EA7780">
            <w:pPr>
              <w:rPr>
                <w:spacing w:val="-20"/>
                <w:sz w:val="24"/>
                <w:szCs w:val="24"/>
              </w:rPr>
            </w:pPr>
          </w:p>
        </w:tc>
        <w:tc>
          <w:tcPr>
            <w:tcW w:w="1134" w:type="dxa"/>
          </w:tcPr>
          <w:p w:rsidR="00176C36" w:rsidRPr="0056037F" w:rsidRDefault="00176C36" w:rsidP="00EA7780">
            <w:pPr>
              <w:rPr>
                <w:spacing w:val="-20"/>
                <w:sz w:val="24"/>
                <w:szCs w:val="24"/>
              </w:rPr>
            </w:pPr>
          </w:p>
        </w:tc>
      </w:tr>
      <w:tr w:rsidR="00CD5C70" w:rsidRPr="0056037F" w:rsidTr="00CD5C70">
        <w:tc>
          <w:tcPr>
            <w:tcW w:w="800" w:type="dxa"/>
          </w:tcPr>
          <w:p w:rsidR="00CD5C70" w:rsidRPr="0056037F" w:rsidRDefault="00CD5C70" w:rsidP="00CD5C70">
            <w:pPr>
              <w:ind w:leftChars="-25" w:left="-85" w:rightChars="-25" w:right="-85"/>
              <w:jc w:val="center"/>
              <w:rPr>
                <w:spacing w:val="-20"/>
                <w:sz w:val="24"/>
                <w:szCs w:val="24"/>
              </w:rPr>
            </w:pPr>
            <w:r w:rsidRPr="0056037F">
              <w:rPr>
                <w:rFonts w:hint="eastAsia"/>
                <w:spacing w:val="-20"/>
                <w:sz w:val="24"/>
                <w:szCs w:val="24"/>
              </w:rPr>
              <w:t>苗栗縣</w:t>
            </w:r>
          </w:p>
        </w:tc>
        <w:tc>
          <w:tcPr>
            <w:tcW w:w="1293" w:type="dxa"/>
          </w:tcPr>
          <w:p w:rsidR="00CD5C70" w:rsidRPr="0056037F" w:rsidRDefault="00CD5C70" w:rsidP="00CD5C70">
            <w:pPr>
              <w:ind w:leftChars="-25" w:left="-85" w:rightChars="-25" w:right="-85"/>
              <w:jc w:val="left"/>
              <w:rPr>
                <w:spacing w:val="-20"/>
                <w:sz w:val="24"/>
                <w:szCs w:val="24"/>
              </w:rPr>
            </w:pPr>
            <w:r w:rsidRPr="0056037F">
              <w:rPr>
                <w:rFonts w:hint="eastAsia"/>
                <w:spacing w:val="-20"/>
                <w:sz w:val="24"/>
                <w:szCs w:val="24"/>
              </w:rPr>
              <w:t>苗栗縣登山活動管理自治條例</w:t>
            </w:r>
          </w:p>
        </w:tc>
        <w:tc>
          <w:tcPr>
            <w:tcW w:w="1134" w:type="dxa"/>
          </w:tcPr>
          <w:p w:rsidR="00CD5C70" w:rsidRPr="0056037F" w:rsidRDefault="00CD5C70" w:rsidP="00EA7780">
            <w:pPr>
              <w:rPr>
                <w:spacing w:val="-20"/>
                <w:sz w:val="24"/>
                <w:szCs w:val="24"/>
              </w:rPr>
            </w:pPr>
            <w:r w:rsidRPr="0056037F">
              <w:rPr>
                <w:rFonts w:hint="eastAsia"/>
                <w:spacing w:val="-20"/>
                <w:sz w:val="24"/>
                <w:szCs w:val="24"/>
              </w:rPr>
              <w:t>107.4.9</w:t>
            </w:r>
          </w:p>
        </w:tc>
        <w:tc>
          <w:tcPr>
            <w:tcW w:w="1134" w:type="dxa"/>
          </w:tcPr>
          <w:p w:rsidR="00CD5C70" w:rsidRPr="0056037F" w:rsidRDefault="00CD5C70" w:rsidP="00EA7780">
            <w:pPr>
              <w:rPr>
                <w:spacing w:val="-20"/>
                <w:sz w:val="24"/>
                <w:szCs w:val="24"/>
              </w:rPr>
            </w:pPr>
            <w:r w:rsidRPr="0056037F">
              <w:rPr>
                <w:rFonts w:hint="eastAsia"/>
                <w:spacing w:val="-20"/>
                <w:sz w:val="24"/>
                <w:szCs w:val="24"/>
              </w:rPr>
              <w:t>107.4.9</w:t>
            </w:r>
          </w:p>
        </w:tc>
        <w:tc>
          <w:tcPr>
            <w:tcW w:w="1701" w:type="dxa"/>
          </w:tcPr>
          <w:p w:rsidR="00CD5C70" w:rsidRPr="0056037F" w:rsidRDefault="00CD5C70" w:rsidP="00776E3C">
            <w:pPr>
              <w:rPr>
                <w:spacing w:val="-20"/>
                <w:sz w:val="24"/>
                <w:szCs w:val="24"/>
              </w:rPr>
            </w:pPr>
            <w:r w:rsidRPr="0056037F">
              <w:rPr>
                <w:rFonts w:hint="eastAsia"/>
                <w:spacing w:val="-20"/>
                <w:sz w:val="24"/>
                <w:szCs w:val="24"/>
              </w:rPr>
              <w:t>公告至今尚無處分案例</w:t>
            </w:r>
          </w:p>
        </w:tc>
        <w:tc>
          <w:tcPr>
            <w:tcW w:w="1276" w:type="dxa"/>
          </w:tcPr>
          <w:p w:rsidR="00CD5C70" w:rsidRPr="0056037F" w:rsidRDefault="00CD5C70" w:rsidP="00CD5C70">
            <w:pPr>
              <w:ind w:leftChars="-25" w:left="-85" w:rightChars="-25" w:right="-85"/>
              <w:jc w:val="left"/>
              <w:rPr>
                <w:spacing w:val="-20"/>
                <w:sz w:val="24"/>
                <w:szCs w:val="24"/>
              </w:rPr>
            </w:pPr>
          </w:p>
        </w:tc>
        <w:tc>
          <w:tcPr>
            <w:tcW w:w="992" w:type="dxa"/>
          </w:tcPr>
          <w:p w:rsidR="00CD5C70" w:rsidRPr="0056037F" w:rsidRDefault="00CD5C70" w:rsidP="00EA7780">
            <w:pPr>
              <w:rPr>
                <w:spacing w:val="-20"/>
                <w:sz w:val="24"/>
                <w:szCs w:val="24"/>
              </w:rPr>
            </w:pPr>
          </w:p>
        </w:tc>
        <w:tc>
          <w:tcPr>
            <w:tcW w:w="850" w:type="dxa"/>
          </w:tcPr>
          <w:p w:rsidR="00CD5C70" w:rsidRPr="0056037F" w:rsidRDefault="00CD5C70" w:rsidP="00EA7780">
            <w:pPr>
              <w:rPr>
                <w:spacing w:val="-20"/>
                <w:sz w:val="24"/>
                <w:szCs w:val="24"/>
              </w:rPr>
            </w:pPr>
          </w:p>
        </w:tc>
        <w:tc>
          <w:tcPr>
            <w:tcW w:w="993" w:type="dxa"/>
          </w:tcPr>
          <w:p w:rsidR="00CD5C70" w:rsidRPr="0056037F" w:rsidRDefault="00CD5C70" w:rsidP="00EA7780">
            <w:pPr>
              <w:rPr>
                <w:spacing w:val="-20"/>
                <w:sz w:val="24"/>
                <w:szCs w:val="24"/>
              </w:rPr>
            </w:pPr>
          </w:p>
        </w:tc>
        <w:tc>
          <w:tcPr>
            <w:tcW w:w="850" w:type="dxa"/>
          </w:tcPr>
          <w:p w:rsidR="00CD5C70" w:rsidRPr="0056037F" w:rsidRDefault="00CD5C70" w:rsidP="00EA7780">
            <w:pPr>
              <w:rPr>
                <w:spacing w:val="-20"/>
                <w:sz w:val="24"/>
                <w:szCs w:val="24"/>
              </w:rPr>
            </w:pPr>
          </w:p>
        </w:tc>
        <w:tc>
          <w:tcPr>
            <w:tcW w:w="1134" w:type="dxa"/>
          </w:tcPr>
          <w:p w:rsidR="00CD5C70" w:rsidRPr="0056037F" w:rsidRDefault="00CD5C70" w:rsidP="00EA7780">
            <w:pPr>
              <w:rPr>
                <w:spacing w:val="-20"/>
                <w:sz w:val="24"/>
                <w:szCs w:val="24"/>
              </w:rPr>
            </w:pPr>
          </w:p>
        </w:tc>
        <w:tc>
          <w:tcPr>
            <w:tcW w:w="1134" w:type="dxa"/>
          </w:tcPr>
          <w:p w:rsidR="00CD5C70" w:rsidRPr="0056037F" w:rsidRDefault="00CD5C70" w:rsidP="00EA7780">
            <w:pPr>
              <w:rPr>
                <w:spacing w:val="-20"/>
                <w:sz w:val="24"/>
                <w:szCs w:val="24"/>
              </w:rPr>
            </w:pPr>
          </w:p>
        </w:tc>
        <w:tc>
          <w:tcPr>
            <w:tcW w:w="1134" w:type="dxa"/>
          </w:tcPr>
          <w:p w:rsidR="00CD5C70" w:rsidRPr="0056037F" w:rsidRDefault="00CD5C70" w:rsidP="00EA7780">
            <w:pPr>
              <w:rPr>
                <w:spacing w:val="-20"/>
                <w:sz w:val="24"/>
                <w:szCs w:val="24"/>
              </w:rPr>
            </w:pPr>
          </w:p>
        </w:tc>
      </w:tr>
      <w:tr w:rsidR="00176C36" w:rsidRPr="0056037F" w:rsidTr="00CD5C70">
        <w:tc>
          <w:tcPr>
            <w:tcW w:w="800" w:type="dxa"/>
          </w:tcPr>
          <w:p w:rsidR="00176C36" w:rsidRPr="0056037F" w:rsidRDefault="00CD5C70" w:rsidP="00CD5C70">
            <w:pPr>
              <w:ind w:leftChars="-25" w:left="-85" w:rightChars="-25" w:right="-85"/>
              <w:jc w:val="center"/>
              <w:rPr>
                <w:spacing w:val="-20"/>
                <w:sz w:val="24"/>
                <w:szCs w:val="24"/>
              </w:rPr>
            </w:pPr>
            <w:r w:rsidRPr="0056037F">
              <w:rPr>
                <w:rFonts w:hint="eastAsia"/>
                <w:spacing w:val="-20"/>
                <w:sz w:val="24"/>
                <w:szCs w:val="24"/>
              </w:rPr>
              <w:t>屏東縣</w:t>
            </w:r>
          </w:p>
        </w:tc>
        <w:tc>
          <w:tcPr>
            <w:tcW w:w="1293" w:type="dxa"/>
          </w:tcPr>
          <w:p w:rsidR="00176C36" w:rsidRPr="0056037F" w:rsidRDefault="00CD5C70" w:rsidP="00CD5C70">
            <w:pPr>
              <w:ind w:leftChars="-25" w:left="-85" w:rightChars="-25" w:right="-85"/>
              <w:jc w:val="left"/>
              <w:rPr>
                <w:spacing w:val="-20"/>
                <w:sz w:val="24"/>
                <w:szCs w:val="24"/>
              </w:rPr>
            </w:pPr>
            <w:r w:rsidRPr="0056037F">
              <w:rPr>
                <w:rFonts w:hint="eastAsia"/>
                <w:spacing w:val="-20"/>
                <w:sz w:val="24"/>
                <w:szCs w:val="24"/>
              </w:rPr>
              <w:t>屏東縣登山活動管理自治條例</w:t>
            </w:r>
          </w:p>
        </w:tc>
        <w:tc>
          <w:tcPr>
            <w:tcW w:w="1134" w:type="dxa"/>
          </w:tcPr>
          <w:p w:rsidR="00176C36" w:rsidRPr="0056037F" w:rsidRDefault="00CD5C70" w:rsidP="00CD5C70">
            <w:pPr>
              <w:ind w:leftChars="-25" w:left="-85" w:rightChars="-25" w:right="-85"/>
              <w:jc w:val="center"/>
              <w:rPr>
                <w:spacing w:val="-20"/>
                <w:sz w:val="24"/>
                <w:szCs w:val="24"/>
              </w:rPr>
            </w:pPr>
            <w:r w:rsidRPr="0056037F">
              <w:rPr>
                <w:rFonts w:hint="eastAsia"/>
                <w:spacing w:val="-20"/>
                <w:sz w:val="24"/>
                <w:szCs w:val="24"/>
              </w:rPr>
              <w:t>107.5.28</w:t>
            </w:r>
          </w:p>
        </w:tc>
        <w:tc>
          <w:tcPr>
            <w:tcW w:w="1134" w:type="dxa"/>
          </w:tcPr>
          <w:p w:rsidR="00176C36" w:rsidRPr="0056037F" w:rsidRDefault="00CD5C70" w:rsidP="00CD5C70">
            <w:pPr>
              <w:ind w:leftChars="-25" w:left="-85" w:rightChars="-25" w:right="-85"/>
              <w:jc w:val="center"/>
              <w:rPr>
                <w:spacing w:val="-20"/>
                <w:sz w:val="24"/>
                <w:szCs w:val="24"/>
              </w:rPr>
            </w:pPr>
            <w:r w:rsidRPr="0056037F">
              <w:rPr>
                <w:rFonts w:hint="eastAsia"/>
                <w:spacing w:val="-20"/>
                <w:sz w:val="24"/>
                <w:szCs w:val="24"/>
              </w:rPr>
              <w:t>107.7.23</w:t>
            </w:r>
          </w:p>
          <w:p w:rsidR="00CD5C70" w:rsidRPr="0056037F" w:rsidRDefault="00CD5C70" w:rsidP="00CD5C70">
            <w:pPr>
              <w:ind w:leftChars="-25" w:left="-85" w:rightChars="-25" w:right="-85"/>
              <w:jc w:val="center"/>
              <w:rPr>
                <w:spacing w:val="-20"/>
                <w:sz w:val="24"/>
                <w:szCs w:val="24"/>
              </w:rPr>
            </w:pPr>
            <w:r w:rsidRPr="0056037F">
              <w:rPr>
                <w:rFonts w:hint="eastAsia"/>
                <w:spacing w:val="-20"/>
                <w:sz w:val="24"/>
                <w:szCs w:val="24"/>
              </w:rPr>
              <w:t>107.11.5</w:t>
            </w:r>
          </w:p>
        </w:tc>
        <w:tc>
          <w:tcPr>
            <w:tcW w:w="1701" w:type="dxa"/>
          </w:tcPr>
          <w:p w:rsidR="00176C36" w:rsidRPr="0056037F" w:rsidRDefault="00CD5C70" w:rsidP="00CD5C70">
            <w:pPr>
              <w:ind w:leftChars="-25" w:left="-85" w:rightChars="-25" w:right="-85"/>
              <w:jc w:val="left"/>
              <w:rPr>
                <w:spacing w:val="-20"/>
                <w:sz w:val="24"/>
                <w:szCs w:val="24"/>
              </w:rPr>
            </w:pPr>
            <w:r w:rsidRPr="0056037F">
              <w:rPr>
                <w:rFonts w:hint="eastAsia"/>
                <w:spacing w:val="-20"/>
                <w:sz w:val="24"/>
                <w:szCs w:val="24"/>
              </w:rPr>
              <w:t>108.1.23</w:t>
            </w:r>
          </w:p>
          <w:p w:rsidR="00CD5C70" w:rsidRPr="0056037F" w:rsidRDefault="00CD5C70" w:rsidP="00CD5C70">
            <w:pPr>
              <w:ind w:leftChars="-25" w:left="-85" w:rightChars="-25" w:right="-85"/>
              <w:jc w:val="left"/>
              <w:rPr>
                <w:spacing w:val="-20"/>
                <w:sz w:val="24"/>
                <w:szCs w:val="24"/>
              </w:rPr>
            </w:pPr>
            <w:r w:rsidRPr="0056037F">
              <w:rPr>
                <w:rFonts w:hint="eastAsia"/>
                <w:spacing w:val="-20"/>
                <w:sz w:val="24"/>
                <w:szCs w:val="24"/>
              </w:rPr>
              <w:t>北大武山意外事故案(領隊陳述意見中)</w:t>
            </w:r>
          </w:p>
        </w:tc>
        <w:tc>
          <w:tcPr>
            <w:tcW w:w="1276" w:type="dxa"/>
          </w:tcPr>
          <w:p w:rsidR="00176C36" w:rsidRPr="0056037F" w:rsidRDefault="00CD5C70" w:rsidP="00CD5C70">
            <w:pPr>
              <w:ind w:leftChars="-25" w:left="-85" w:rightChars="-25" w:right="-85"/>
              <w:jc w:val="left"/>
              <w:rPr>
                <w:spacing w:val="-20"/>
                <w:sz w:val="24"/>
                <w:szCs w:val="24"/>
              </w:rPr>
            </w:pPr>
            <w:r w:rsidRPr="0056037F">
              <w:rPr>
                <w:rFonts w:hint="eastAsia"/>
                <w:spacing w:val="-20"/>
                <w:sz w:val="24"/>
                <w:szCs w:val="24"/>
              </w:rPr>
              <w:t>第6條第4項第11條</w:t>
            </w:r>
          </w:p>
        </w:tc>
        <w:tc>
          <w:tcPr>
            <w:tcW w:w="992" w:type="dxa"/>
          </w:tcPr>
          <w:p w:rsidR="00176C36" w:rsidRPr="0056037F" w:rsidRDefault="00176C36" w:rsidP="00CD5C70">
            <w:pPr>
              <w:ind w:leftChars="-25" w:left="-85" w:rightChars="-25" w:right="-85"/>
              <w:jc w:val="center"/>
              <w:rPr>
                <w:spacing w:val="-20"/>
                <w:sz w:val="24"/>
                <w:szCs w:val="24"/>
              </w:rPr>
            </w:pPr>
          </w:p>
        </w:tc>
        <w:tc>
          <w:tcPr>
            <w:tcW w:w="850" w:type="dxa"/>
          </w:tcPr>
          <w:p w:rsidR="00176C36" w:rsidRPr="0056037F" w:rsidRDefault="00176C36" w:rsidP="00CD5C70">
            <w:pPr>
              <w:ind w:leftChars="-25" w:left="-85" w:rightChars="-25" w:right="-85"/>
              <w:jc w:val="center"/>
              <w:rPr>
                <w:spacing w:val="-20"/>
                <w:sz w:val="24"/>
                <w:szCs w:val="24"/>
              </w:rPr>
            </w:pPr>
          </w:p>
        </w:tc>
        <w:tc>
          <w:tcPr>
            <w:tcW w:w="993" w:type="dxa"/>
          </w:tcPr>
          <w:p w:rsidR="00176C36" w:rsidRPr="0056037F" w:rsidRDefault="00176C36" w:rsidP="00CD5C70">
            <w:pPr>
              <w:ind w:leftChars="-25" w:left="-85" w:rightChars="-25" w:right="-85"/>
              <w:jc w:val="center"/>
              <w:rPr>
                <w:spacing w:val="-20"/>
                <w:sz w:val="24"/>
                <w:szCs w:val="24"/>
              </w:rPr>
            </w:pPr>
          </w:p>
        </w:tc>
        <w:tc>
          <w:tcPr>
            <w:tcW w:w="850" w:type="dxa"/>
          </w:tcPr>
          <w:p w:rsidR="00176C36" w:rsidRPr="0056037F" w:rsidRDefault="00176C36" w:rsidP="00CD5C70">
            <w:pPr>
              <w:ind w:leftChars="-25" w:left="-85" w:rightChars="-25" w:right="-85"/>
              <w:jc w:val="center"/>
              <w:rPr>
                <w:spacing w:val="-20"/>
                <w:sz w:val="24"/>
                <w:szCs w:val="24"/>
              </w:rPr>
            </w:pPr>
          </w:p>
        </w:tc>
        <w:tc>
          <w:tcPr>
            <w:tcW w:w="1134" w:type="dxa"/>
          </w:tcPr>
          <w:p w:rsidR="00176C36" w:rsidRPr="0056037F" w:rsidRDefault="00176C36" w:rsidP="00CD5C70">
            <w:pPr>
              <w:ind w:leftChars="-25" w:left="-85" w:rightChars="-25" w:right="-85"/>
              <w:jc w:val="center"/>
              <w:rPr>
                <w:spacing w:val="-20"/>
                <w:sz w:val="24"/>
                <w:szCs w:val="24"/>
              </w:rPr>
            </w:pPr>
          </w:p>
        </w:tc>
        <w:tc>
          <w:tcPr>
            <w:tcW w:w="1134" w:type="dxa"/>
          </w:tcPr>
          <w:p w:rsidR="00176C36" w:rsidRPr="0056037F" w:rsidRDefault="00176C36" w:rsidP="00CD5C70">
            <w:pPr>
              <w:ind w:leftChars="-25" w:left="-85" w:rightChars="-25" w:right="-85"/>
              <w:jc w:val="center"/>
              <w:rPr>
                <w:spacing w:val="-20"/>
                <w:sz w:val="24"/>
                <w:szCs w:val="24"/>
              </w:rPr>
            </w:pPr>
          </w:p>
        </w:tc>
        <w:tc>
          <w:tcPr>
            <w:tcW w:w="1134" w:type="dxa"/>
          </w:tcPr>
          <w:p w:rsidR="00176C36" w:rsidRPr="0056037F" w:rsidRDefault="00176C36" w:rsidP="00CD5C70">
            <w:pPr>
              <w:ind w:leftChars="-25" w:left="-85" w:rightChars="-25" w:right="-85"/>
              <w:jc w:val="center"/>
              <w:rPr>
                <w:spacing w:val="-20"/>
                <w:sz w:val="24"/>
                <w:szCs w:val="24"/>
              </w:rPr>
            </w:pPr>
          </w:p>
        </w:tc>
      </w:tr>
      <w:tr w:rsidR="00CD5C70" w:rsidRPr="0056037F" w:rsidTr="00CD5C70">
        <w:tc>
          <w:tcPr>
            <w:tcW w:w="800" w:type="dxa"/>
          </w:tcPr>
          <w:p w:rsidR="00CD5C70" w:rsidRPr="0056037F" w:rsidRDefault="00CD5C70" w:rsidP="00CD5C70">
            <w:pPr>
              <w:ind w:leftChars="-25" w:left="-85" w:rightChars="-25" w:right="-85"/>
              <w:jc w:val="center"/>
              <w:rPr>
                <w:spacing w:val="-20"/>
                <w:sz w:val="24"/>
                <w:szCs w:val="24"/>
              </w:rPr>
            </w:pPr>
            <w:r w:rsidRPr="0056037F">
              <w:rPr>
                <w:rFonts w:hint="eastAsia"/>
                <w:spacing w:val="-20"/>
                <w:sz w:val="24"/>
                <w:szCs w:val="24"/>
              </w:rPr>
              <w:t>高雄市</w:t>
            </w:r>
          </w:p>
        </w:tc>
        <w:tc>
          <w:tcPr>
            <w:tcW w:w="1293" w:type="dxa"/>
          </w:tcPr>
          <w:p w:rsidR="00CD5C70" w:rsidRPr="0056037F" w:rsidRDefault="00CD5C70" w:rsidP="00CD5C70">
            <w:pPr>
              <w:ind w:leftChars="-25" w:left="-85" w:rightChars="-25" w:right="-85"/>
              <w:jc w:val="center"/>
              <w:rPr>
                <w:spacing w:val="-20"/>
                <w:sz w:val="24"/>
                <w:szCs w:val="24"/>
              </w:rPr>
            </w:pPr>
            <w:r w:rsidRPr="0056037F">
              <w:rPr>
                <w:rFonts w:hint="eastAsia"/>
                <w:spacing w:val="-20"/>
                <w:sz w:val="24"/>
                <w:szCs w:val="24"/>
              </w:rPr>
              <w:t>高雄市山域事故救援管理自治條例</w:t>
            </w:r>
          </w:p>
        </w:tc>
        <w:tc>
          <w:tcPr>
            <w:tcW w:w="1134" w:type="dxa"/>
          </w:tcPr>
          <w:p w:rsidR="00CD5C70" w:rsidRPr="0056037F" w:rsidRDefault="00CD5C70" w:rsidP="00CD5C70">
            <w:pPr>
              <w:ind w:leftChars="-25" w:left="-85" w:rightChars="-25" w:right="-85"/>
              <w:jc w:val="center"/>
              <w:rPr>
                <w:spacing w:val="-20"/>
                <w:sz w:val="24"/>
                <w:szCs w:val="24"/>
              </w:rPr>
            </w:pPr>
            <w:r w:rsidRPr="0056037F">
              <w:rPr>
                <w:rFonts w:hint="eastAsia"/>
                <w:spacing w:val="-20"/>
                <w:sz w:val="24"/>
                <w:szCs w:val="24"/>
              </w:rPr>
              <w:t>107.11.5</w:t>
            </w:r>
          </w:p>
        </w:tc>
        <w:tc>
          <w:tcPr>
            <w:tcW w:w="1134" w:type="dxa"/>
          </w:tcPr>
          <w:p w:rsidR="00CD5C70" w:rsidRPr="0056037F" w:rsidRDefault="00CD5C70" w:rsidP="00CD5C70">
            <w:pPr>
              <w:ind w:leftChars="-25" w:left="-85" w:rightChars="-25" w:right="-85"/>
              <w:jc w:val="center"/>
              <w:rPr>
                <w:spacing w:val="-20"/>
                <w:sz w:val="24"/>
                <w:szCs w:val="24"/>
              </w:rPr>
            </w:pPr>
            <w:r w:rsidRPr="0056037F">
              <w:rPr>
                <w:rFonts w:hint="eastAsia"/>
                <w:spacing w:val="-20"/>
                <w:sz w:val="24"/>
                <w:szCs w:val="24"/>
              </w:rPr>
              <w:t>107.12.24</w:t>
            </w:r>
          </w:p>
        </w:tc>
        <w:tc>
          <w:tcPr>
            <w:tcW w:w="1701" w:type="dxa"/>
          </w:tcPr>
          <w:p w:rsidR="00CD5C70" w:rsidRPr="0056037F" w:rsidRDefault="00CD5C70" w:rsidP="00CD5C70">
            <w:pPr>
              <w:rPr>
                <w:spacing w:val="-20"/>
                <w:sz w:val="24"/>
                <w:szCs w:val="24"/>
              </w:rPr>
            </w:pPr>
            <w:r w:rsidRPr="0056037F">
              <w:rPr>
                <w:rFonts w:hint="eastAsia"/>
                <w:spacing w:val="-20"/>
                <w:sz w:val="24"/>
                <w:szCs w:val="24"/>
              </w:rPr>
              <w:t>公告至今尚無處分案例</w:t>
            </w:r>
          </w:p>
        </w:tc>
        <w:tc>
          <w:tcPr>
            <w:tcW w:w="1276" w:type="dxa"/>
          </w:tcPr>
          <w:p w:rsidR="00CD5C70" w:rsidRPr="0056037F" w:rsidRDefault="00CD5C70" w:rsidP="00CD5C70">
            <w:pPr>
              <w:ind w:leftChars="-25" w:left="-85" w:rightChars="-25" w:right="-85"/>
              <w:jc w:val="center"/>
              <w:rPr>
                <w:spacing w:val="-20"/>
                <w:sz w:val="24"/>
                <w:szCs w:val="24"/>
              </w:rPr>
            </w:pPr>
          </w:p>
        </w:tc>
        <w:tc>
          <w:tcPr>
            <w:tcW w:w="992" w:type="dxa"/>
          </w:tcPr>
          <w:p w:rsidR="00CD5C70" w:rsidRPr="0056037F" w:rsidRDefault="00CD5C70" w:rsidP="00CD5C70">
            <w:pPr>
              <w:ind w:leftChars="-25" w:left="-85" w:rightChars="-25" w:right="-85"/>
              <w:jc w:val="center"/>
              <w:rPr>
                <w:spacing w:val="-20"/>
                <w:sz w:val="24"/>
                <w:szCs w:val="24"/>
              </w:rPr>
            </w:pPr>
          </w:p>
        </w:tc>
        <w:tc>
          <w:tcPr>
            <w:tcW w:w="850" w:type="dxa"/>
          </w:tcPr>
          <w:p w:rsidR="00CD5C70" w:rsidRPr="0056037F" w:rsidRDefault="00CD5C70" w:rsidP="00CD5C70">
            <w:pPr>
              <w:ind w:leftChars="-25" w:left="-85" w:rightChars="-25" w:right="-85"/>
              <w:jc w:val="center"/>
              <w:rPr>
                <w:spacing w:val="-20"/>
                <w:sz w:val="24"/>
                <w:szCs w:val="24"/>
              </w:rPr>
            </w:pPr>
          </w:p>
        </w:tc>
        <w:tc>
          <w:tcPr>
            <w:tcW w:w="993" w:type="dxa"/>
          </w:tcPr>
          <w:p w:rsidR="00CD5C70" w:rsidRPr="0056037F" w:rsidRDefault="00CD5C70" w:rsidP="00CD5C70">
            <w:pPr>
              <w:ind w:leftChars="-25" w:left="-85" w:rightChars="-25" w:right="-85"/>
              <w:jc w:val="center"/>
              <w:rPr>
                <w:spacing w:val="-20"/>
                <w:sz w:val="24"/>
                <w:szCs w:val="24"/>
              </w:rPr>
            </w:pPr>
          </w:p>
        </w:tc>
        <w:tc>
          <w:tcPr>
            <w:tcW w:w="850" w:type="dxa"/>
          </w:tcPr>
          <w:p w:rsidR="00CD5C70" w:rsidRPr="0056037F" w:rsidRDefault="00CD5C70" w:rsidP="00CD5C70">
            <w:pPr>
              <w:ind w:leftChars="-25" w:left="-85" w:rightChars="-25" w:right="-85"/>
              <w:jc w:val="center"/>
              <w:rPr>
                <w:spacing w:val="-20"/>
                <w:sz w:val="24"/>
                <w:szCs w:val="24"/>
              </w:rPr>
            </w:pPr>
          </w:p>
        </w:tc>
        <w:tc>
          <w:tcPr>
            <w:tcW w:w="1134" w:type="dxa"/>
          </w:tcPr>
          <w:p w:rsidR="00CD5C70" w:rsidRPr="0056037F" w:rsidRDefault="00CD5C70" w:rsidP="00CD5C70">
            <w:pPr>
              <w:ind w:leftChars="-25" w:left="-85" w:rightChars="-25" w:right="-85"/>
              <w:jc w:val="center"/>
              <w:rPr>
                <w:spacing w:val="-20"/>
                <w:sz w:val="24"/>
                <w:szCs w:val="24"/>
              </w:rPr>
            </w:pPr>
          </w:p>
        </w:tc>
        <w:tc>
          <w:tcPr>
            <w:tcW w:w="1134" w:type="dxa"/>
          </w:tcPr>
          <w:p w:rsidR="00CD5C70" w:rsidRPr="0056037F" w:rsidRDefault="00CD5C70" w:rsidP="00CD5C70">
            <w:pPr>
              <w:ind w:leftChars="-25" w:left="-85" w:rightChars="-25" w:right="-85"/>
              <w:jc w:val="center"/>
              <w:rPr>
                <w:spacing w:val="-20"/>
                <w:sz w:val="24"/>
                <w:szCs w:val="24"/>
              </w:rPr>
            </w:pPr>
          </w:p>
        </w:tc>
        <w:tc>
          <w:tcPr>
            <w:tcW w:w="1134" w:type="dxa"/>
          </w:tcPr>
          <w:p w:rsidR="00CD5C70" w:rsidRPr="0056037F" w:rsidRDefault="00CD5C70" w:rsidP="00CD5C70">
            <w:pPr>
              <w:ind w:leftChars="-25" w:left="-85" w:rightChars="-25" w:right="-85"/>
              <w:jc w:val="center"/>
              <w:rPr>
                <w:spacing w:val="-20"/>
                <w:sz w:val="24"/>
                <w:szCs w:val="24"/>
              </w:rPr>
            </w:pPr>
          </w:p>
        </w:tc>
      </w:tr>
    </w:tbl>
    <w:p w:rsidR="00EE2C58" w:rsidRDefault="00EE2C58" w:rsidP="00504741">
      <w:pPr>
        <w:rPr>
          <w:sz w:val="24"/>
          <w:szCs w:val="24"/>
        </w:rPr>
      </w:pPr>
      <w:r w:rsidRPr="00EE2C58">
        <w:rPr>
          <w:rFonts w:hint="eastAsia"/>
          <w:sz w:val="24"/>
          <w:szCs w:val="24"/>
        </w:rPr>
        <w:t>(統計時間：108年2月19日)</w:t>
      </w:r>
    </w:p>
    <w:p w:rsidR="00504741" w:rsidRPr="0056037F" w:rsidRDefault="00CD5C70" w:rsidP="00504741">
      <w:pPr>
        <w:rPr>
          <w:sz w:val="24"/>
          <w:szCs w:val="24"/>
        </w:rPr>
      </w:pPr>
      <w:r w:rsidRPr="0056037F">
        <w:rPr>
          <w:rFonts w:hint="eastAsia"/>
          <w:sz w:val="24"/>
          <w:szCs w:val="24"/>
        </w:rPr>
        <w:t>資料來源：本院節錄內政部之書面資料。</w:t>
      </w:r>
    </w:p>
    <w:bookmarkEnd w:id="117"/>
    <w:p w:rsidR="000D66D9" w:rsidRPr="0056037F" w:rsidRDefault="000D66D9" w:rsidP="00270505"/>
    <w:sectPr w:rsidR="000D66D9" w:rsidRPr="0056037F" w:rsidSect="00CD5C70">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200" w:rsidRDefault="00D96200">
      <w:r>
        <w:separator/>
      </w:r>
    </w:p>
  </w:endnote>
  <w:endnote w:type="continuationSeparator" w:id="0">
    <w:p w:rsidR="00D96200" w:rsidRDefault="00D9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EFC" w:rsidRDefault="00D95EF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06E0C">
      <w:rPr>
        <w:rStyle w:val="ac"/>
        <w:noProof/>
        <w:sz w:val="24"/>
      </w:rPr>
      <w:t>10</w:t>
    </w:r>
    <w:r>
      <w:rPr>
        <w:rStyle w:val="ac"/>
        <w:sz w:val="24"/>
      </w:rPr>
      <w:fldChar w:fldCharType="end"/>
    </w:r>
  </w:p>
  <w:p w:rsidR="00D95EFC" w:rsidRDefault="00D95EF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200" w:rsidRDefault="00D96200">
      <w:r>
        <w:separator/>
      </w:r>
    </w:p>
  </w:footnote>
  <w:footnote w:type="continuationSeparator" w:id="0">
    <w:p w:rsidR="00D96200" w:rsidRDefault="00D96200">
      <w:r>
        <w:continuationSeparator/>
      </w:r>
    </w:p>
  </w:footnote>
  <w:footnote w:id="1">
    <w:p w:rsidR="00D95EFC" w:rsidRPr="00092C11" w:rsidRDefault="00D95EFC" w:rsidP="00A440A1">
      <w:pPr>
        <w:pStyle w:val="afc"/>
      </w:pPr>
      <w:r>
        <w:rPr>
          <w:rStyle w:val="afe"/>
        </w:rPr>
        <w:footnoteRef/>
      </w:r>
      <w:r>
        <w:rPr>
          <w:rFonts w:hint="eastAsia"/>
        </w:rPr>
        <w:t xml:space="preserve"> 參見內政部108年3月19日內授消字第1080821719號函。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850241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D08"/>
    <w:rsid w:val="00003441"/>
    <w:rsid w:val="00006961"/>
    <w:rsid w:val="000112BF"/>
    <w:rsid w:val="0001141F"/>
    <w:rsid w:val="00011D35"/>
    <w:rsid w:val="00012233"/>
    <w:rsid w:val="00017318"/>
    <w:rsid w:val="000216DF"/>
    <w:rsid w:val="000229AD"/>
    <w:rsid w:val="00023991"/>
    <w:rsid w:val="000246F7"/>
    <w:rsid w:val="00025C9C"/>
    <w:rsid w:val="00026482"/>
    <w:rsid w:val="000274CB"/>
    <w:rsid w:val="0003114D"/>
    <w:rsid w:val="0003443A"/>
    <w:rsid w:val="00034FD5"/>
    <w:rsid w:val="00036D76"/>
    <w:rsid w:val="0004018D"/>
    <w:rsid w:val="00045FBD"/>
    <w:rsid w:val="00055368"/>
    <w:rsid w:val="00057F32"/>
    <w:rsid w:val="0006206C"/>
    <w:rsid w:val="00062A25"/>
    <w:rsid w:val="00070DD2"/>
    <w:rsid w:val="00071049"/>
    <w:rsid w:val="00073CB5"/>
    <w:rsid w:val="0007425C"/>
    <w:rsid w:val="000759B0"/>
    <w:rsid w:val="00077553"/>
    <w:rsid w:val="00077B46"/>
    <w:rsid w:val="00080056"/>
    <w:rsid w:val="000851A2"/>
    <w:rsid w:val="00087C01"/>
    <w:rsid w:val="00092C11"/>
    <w:rsid w:val="0009352E"/>
    <w:rsid w:val="00096B96"/>
    <w:rsid w:val="000970D8"/>
    <w:rsid w:val="000A2F3F"/>
    <w:rsid w:val="000A78E8"/>
    <w:rsid w:val="000B046B"/>
    <w:rsid w:val="000B0B4A"/>
    <w:rsid w:val="000B279A"/>
    <w:rsid w:val="000B61D2"/>
    <w:rsid w:val="000B70A7"/>
    <w:rsid w:val="000B73DD"/>
    <w:rsid w:val="000B78EC"/>
    <w:rsid w:val="000C3819"/>
    <w:rsid w:val="000C495F"/>
    <w:rsid w:val="000D09A6"/>
    <w:rsid w:val="000D0C6F"/>
    <w:rsid w:val="000D66D9"/>
    <w:rsid w:val="000D7522"/>
    <w:rsid w:val="000E0226"/>
    <w:rsid w:val="000E0EE4"/>
    <w:rsid w:val="000E6431"/>
    <w:rsid w:val="000F065A"/>
    <w:rsid w:val="000F0A36"/>
    <w:rsid w:val="000F21A5"/>
    <w:rsid w:val="000F4F41"/>
    <w:rsid w:val="00100B0D"/>
    <w:rsid w:val="00102B9F"/>
    <w:rsid w:val="001044B0"/>
    <w:rsid w:val="00110DE8"/>
    <w:rsid w:val="00112637"/>
    <w:rsid w:val="00112ABC"/>
    <w:rsid w:val="001160B6"/>
    <w:rsid w:val="0012001E"/>
    <w:rsid w:val="00126A55"/>
    <w:rsid w:val="00131AEA"/>
    <w:rsid w:val="00131E5A"/>
    <w:rsid w:val="00133F08"/>
    <w:rsid w:val="001345E6"/>
    <w:rsid w:val="0013584C"/>
    <w:rsid w:val="001378B0"/>
    <w:rsid w:val="00141709"/>
    <w:rsid w:val="00142E00"/>
    <w:rsid w:val="00144416"/>
    <w:rsid w:val="00145C38"/>
    <w:rsid w:val="00150C77"/>
    <w:rsid w:val="001515C3"/>
    <w:rsid w:val="0015203D"/>
    <w:rsid w:val="00152793"/>
    <w:rsid w:val="00153B7E"/>
    <w:rsid w:val="001545A9"/>
    <w:rsid w:val="0015708A"/>
    <w:rsid w:val="001637C7"/>
    <w:rsid w:val="0016480E"/>
    <w:rsid w:val="001651FA"/>
    <w:rsid w:val="00173454"/>
    <w:rsid w:val="00174297"/>
    <w:rsid w:val="00175F61"/>
    <w:rsid w:val="00176C36"/>
    <w:rsid w:val="00180E06"/>
    <w:rsid w:val="001817B3"/>
    <w:rsid w:val="00183014"/>
    <w:rsid w:val="001865C3"/>
    <w:rsid w:val="00192667"/>
    <w:rsid w:val="001939D3"/>
    <w:rsid w:val="001959C2"/>
    <w:rsid w:val="001A04F1"/>
    <w:rsid w:val="001A3D4D"/>
    <w:rsid w:val="001A4BD9"/>
    <w:rsid w:val="001A51E3"/>
    <w:rsid w:val="001A7968"/>
    <w:rsid w:val="001B2E98"/>
    <w:rsid w:val="001B3483"/>
    <w:rsid w:val="001B3C1E"/>
    <w:rsid w:val="001B4494"/>
    <w:rsid w:val="001B7D36"/>
    <w:rsid w:val="001C0575"/>
    <w:rsid w:val="001C0D8B"/>
    <w:rsid w:val="001C0DA8"/>
    <w:rsid w:val="001C2495"/>
    <w:rsid w:val="001D25CA"/>
    <w:rsid w:val="001D4AD7"/>
    <w:rsid w:val="001D7E06"/>
    <w:rsid w:val="001E0D8A"/>
    <w:rsid w:val="001E21A9"/>
    <w:rsid w:val="001E5C5B"/>
    <w:rsid w:val="001E67BA"/>
    <w:rsid w:val="001E74C2"/>
    <w:rsid w:val="001E7625"/>
    <w:rsid w:val="001F35A4"/>
    <w:rsid w:val="001F4F82"/>
    <w:rsid w:val="001F50EB"/>
    <w:rsid w:val="001F5A48"/>
    <w:rsid w:val="001F6260"/>
    <w:rsid w:val="00200007"/>
    <w:rsid w:val="00200B48"/>
    <w:rsid w:val="00200F3F"/>
    <w:rsid w:val="002030A5"/>
    <w:rsid w:val="00203131"/>
    <w:rsid w:val="00210507"/>
    <w:rsid w:val="00212E88"/>
    <w:rsid w:val="00213C9C"/>
    <w:rsid w:val="0021528C"/>
    <w:rsid w:val="0022009E"/>
    <w:rsid w:val="00220DA5"/>
    <w:rsid w:val="00223241"/>
    <w:rsid w:val="0022425C"/>
    <w:rsid w:val="002246DE"/>
    <w:rsid w:val="002247AD"/>
    <w:rsid w:val="002252A0"/>
    <w:rsid w:val="00230FCC"/>
    <w:rsid w:val="002340F7"/>
    <w:rsid w:val="0023594E"/>
    <w:rsid w:val="002429E2"/>
    <w:rsid w:val="00247DD6"/>
    <w:rsid w:val="0025082D"/>
    <w:rsid w:val="00251332"/>
    <w:rsid w:val="00252BC4"/>
    <w:rsid w:val="00254014"/>
    <w:rsid w:val="00254B39"/>
    <w:rsid w:val="00255B3C"/>
    <w:rsid w:val="0026037B"/>
    <w:rsid w:val="0026504D"/>
    <w:rsid w:val="00267AA5"/>
    <w:rsid w:val="00270505"/>
    <w:rsid w:val="002705EF"/>
    <w:rsid w:val="00273A2F"/>
    <w:rsid w:val="00280986"/>
    <w:rsid w:val="00281ECE"/>
    <w:rsid w:val="002826DA"/>
    <w:rsid w:val="002831C7"/>
    <w:rsid w:val="002840C6"/>
    <w:rsid w:val="00287F22"/>
    <w:rsid w:val="00295174"/>
    <w:rsid w:val="00296172"/>
    <w:rsid w:val="00296B92"/>
    <w:rsid w:val="002A2B70"/>
    <w:rsid w:val="002A2C22"/>
    <w:rsid w:val="002A6AAB"/>
    <w:rsid w:val="002B02EB"/>
    <w:rsid w:val="002C0602"/>
    <w:rsid w:val="002C7BD7"/>
    <w:rsid w:val="002D44DC"/>
    <w:rsid w:val="002D5C16"/>
    <w:rsid w:val="002D67C5"/>
    <w:rsid w:val="002E3180"/>
    <w:rsid w:val="002F2476"/>
    <w:rsid w:val="002F3651"/>
    <w:rsid w:val="002F3DFF"/>
    <w:rsid w:val="002F5E05"/>
    <w:rsid w:val="002F6F5A"/>
    <w:rsid w:val="002F7262"/>
    <w:rsid w:val="00302C42"/>
    <w:rsid w:val="0030465E"/>
    <w:rsid w:val="00307A76"/>
    <w:rsid w:val="00310F6F"/>
    <w:rsid w:val="0031455E"/>
    <w:rsid w:val="00315A16"/>
    <w:rsid w:val="00317053"/>
    <w:rsid w:val="0032109C"/>
    <w:rsid w:val="00322B45"/>
    <w:rsid w:val="003230F9"/>
    <w:rsid w:val="00323809"/>
    <w:rsid w:val="00323D41"/>
    <w:rsid w:val="00324560"/>
    <w:rsid w:val="00325414"/>
    <w:rsid w:val="0032712E"/>
    <w:rsid w:val="00327EA9"/>
    <w:rsid w:val="003302F1"/>
    <w:rsid w:val="003327A2"/>
    <w:rsid w:val="003402BC"/>
    <w:rsid w:val="0034470E"/>
    <w:rsid w:val="003450E7"/>
    <w:rsid w:val="00346FC6"/>
    <w:rsid w:val="003473FA"/>
    <w:rsid w:val="00352DB0"/>
    <w:rsid w:val="0035735C"/>
    <w:rsid w:val="003577E6"/>
    <w:rsid w:val="00361063"/>
    <w:rsid w:val="0036121D"/>
    <w:rsid w:val="00367127"/>
    <w:rsid w:val="0037094A"/>
    <w:rsid w:val="003714C6"/>
    <w:rsid w:val="00371ED3"/>
    <w:rsid w:val="00372659"/>
    <w:rsid w:val="00372FFC"/>
    <w:rsid w:val="0037728A"/>
    <w:rsid w:val="00380B7D"/>
    <w:rsid w:val="00381A99"/>
    <w:rsid w:val="003827B7"/>
    <w:rsid w:val="003829C2"/>
    <w:rsid w:val="003830B2"/>
    <w:rsid w:val="00384724"/>
    <w:rsid w:val="00391489"/>
    <w:rsid w:val="003919B7"/>
    <w:rsid w:val="00391D57"/>
    <w:rsid w:val="00392292"/>
    <w:rsid w:val="00394F45"/>
    <w:rsid w:val="003974D2"/>
    <w:rsid w:val="003A54F5"/>
    <w:rsid w:val="003A5927"/>
    <w:rsid w:val="003A63AC"/>
    <w:rsid w:val="003A7641"/>
    <w:rsid w:val="003B1017"/>
    <w:rsid w:val="003B15C7"/>
    <w:rsid w:val="003B3C07"/>
    <w:rsid w:val="003B3C2A"/>
    <w:rsid w:val="003B6081"/>
    <w:rsid w:val="003B6775"/>
    <w:rsid w:val="003C0374"/>
    <w:rsid w:val="003C5FE2"/>
    <w:rsid w:val="003D05FB"/>
    <w:rsid w:val="003D1B16"/>
    <w:rsid w:val="003D45BF"/>
    <w:rsid w:val="003D508A"/>
    <w:rsid w:val="003D537F"/>
    <w:rsid w:val="003D5F92"/>
    <w:rsid w:val="003D73F2"/>
    <w:rsid w:val="003D79CE"/>
    <w:rsid w:val="003D7B75"/>
    <w:rsid w:val="003E0208"/>
    <w:rsid w:val="003E147A"/>
    <w:rsid w:val="003E4B57"/>
    <w:rsid w:val="003E682D"/>
    <w:rsid w:val="003F27E1"/>
    <w:rsid w:val="003F37D3"/>
    <w:rsid w:val="003F437A"/>
    <w:rsid w:val="003F5C2B"/>
    <w:rsid w:val="003F703A"/>
    <w:rsid w:val="0040194A"/>
    <w:rsid w:val="00402240"/>
    <w:rsid w:val="004023E9"/>
    <w:rsid w:val="0040454A"/>
    <w:rsid w:val="004060C3"/>
    <w:rsid w:val="00407E37"/>
    <w:rsid w:val="00413F83"/>
    <w:rsid w:val="0041490C"/>
    <w:rsid w:val="004151B5"/>
    <w:rsid w:val="00416191"/>
    <w:rsid w:val="00416721"/>
    <w:rsid w:val="004204E2"/>
    <w:rsid w:val="004211AD"/>
    <w:rsid w:val="00421EF0"/>
    <w:rsid w:val="004224FA"/>
    <w:rsid w:val="00423A87"/>
    <w:rsid w:val="00423D07"/>
    <w:rsid w:val="00427936"/>
    <w:rsid w:val="00434C11"/>
    <w:rsid w:val="00436CFE"/>
    <w:rsid w:val="00442DDC"/>
    <w:rsid w:val="0044346F"/>
    <w:rsid w:val="00444075"/>
    <w:rsid w:val="00453FF6"/>
    <w:rsid w:val="00461376"/>
    <w:rsid w:val="00464FB3"/>
    <w:rsid w:val="0046520A"/>
    <w:rsid w:val="004667A7"/>
    <w:rsid w:val="004672AB"/>
    <w:rsid w:val="004714FE"/>
    <w:rsid w:val="00471B0F"/>
    <w:rsid w:val="00476E54"/>
    <w:rsid w:val="00477BAA"/>
    <w:rsid w:val="00477D38"/>
    <w:rsid w:val="00481AA8"/>
    <w:rsid w:val="00482CCE"/>
    <w:rsid w:val="00487B85"/>
    <w:rsid w:val="0049074B"/>
    <w:rsid w:val="00495053"/>
    <w:rsid w:val="0049612D"/>
    <w:rsid w:val="004A0E27"/>
    <w:rsid w:val="004A1F59"/>
    <w:rsid w:val="004A29BE"/>
    <w:rsid w:val="004A2B9D"/>
    <w:rsid w:val="004A3225"/>
    <w:rsid w:val="004A33EE"/>
    <w:rsid w:val="004A3AA8"/>
    <w:rsid w:val="004B13C7"/>
    <w:rsid w:val="004B4367"/>
    <w:rsid w:val="004B724B"/>
    <w:rsid w:val="004B778F"/>
    <w:rsid w:val="004C0609"/>
    <w:rsid w:val="004C2937"/>
    <w:rsid w:val="004C639F"/>
    <w:rsid w:val="004D141F"/>
    <w:rsid w:val="004D244B"/>
    <w:rsid w:val="004D252F"/>
    <w:rsid w:val="004D2742"/>
    <w:rsid w:val="004D53DB"/>
    <w:rsid w:val="004D6310"/>
    <w:rsid w:val="004D7ECB"/>
    <w:rsid w:val="004E0062"/>
    <w:rsid w:val="004E05A1"/>
    <w:rsid w:val="004E0C5B"/>
    <w:rsid w:val="004E201B"/>
    <w:rsid w:val="004E6E95"/>
    <w:rsid w:val="004F0BCF"/>
    <w:rsid w:val="004F0E4F"/>
    <w:rsid w:val="004F472A"/>
    <w:rsid w:val="004F5E57"/>
    <w:rsid w:val="004F6710"/>
    <w:rsid w:val="00500C3E"/>
    <w:rsid w:val="00502619"/>
    <w:rsid w:val="00502849"/>
    <w:rsid w:val="00504334"/>
    <w:rsid w:val="00504741"/>
    <w:rsid w:val="0050498D"/>
    <w:rsid w:val="005104D7"/>
    <w:rsid w:val="00510B9E"/>
    <w:rsid w:val="005137A5"/>
    <w:rsid w:val="005279B2"/>
    <w:rsid w:val="00536AAE"/>
    <w:rsid w:val="00536BC2"/>
    <w:rsid w:val="00541474"/>
    <w:rsid w:val="005425E1"/>
    <w:rsid w:val="005427C5"/>
    <w:rsid w:val="00542CF6"/>
    <w:rsid w:val="0054556A"/>
    <w:rsid w:val="00553C03"/>
    <w:rsid w:val="00555B86"/>
    <w:rsid w:val="0056037F"/>
    <w:rsid w:val="00560DDA"/>
    <w:rsid w:val="00563692"/>
    <w:rsid w:val="005663CC"/>
    <w:rsid w:val="00570C58"/>
    <w:rsid w:val="00571679"/>
    <w:rsid w:val="00574AE5"/>
    <w:rsid w:val="00576C27"/>
    <w:rsid w:val="00577089"/>
    <w:rsid w:val="0057737F"/>
    <w:rsid w:val="00584235"/>
    <w:rsid w:val="005844E7"/>
    <w:rsid w:val="005908B8"/>
    <w:rsid w:val="0059512E"/>
    <w:rsid w:val="005A05FC"/>
    <w:rsid w:val="005A6DD2"/>
    <w:rsid w:val="005B7DE8"/>
    <w:rsid w:val="005C17A1"/>
    <w:rsid w:val="005C2248"/>
    <w:rsid w:val="005C385D"/>
    <w:rsid w:val="005C4D66"/>
    <w:rsid w:val="005D3B20"/>
    <w:rsid w:val="005D71B7"/>
    <w:rsid w:val="005E0132"/>
    <w:rsid w:val="005E4759"/>
    <w:rsid w:val="005E4D44"/>
    <w:rsid w:val="005E5B02"/>
    <w:rsid w:val="005E5C68"/>
    <w:rsid w:val="005E65C0"/>
    <w:rsid w:val="005F0390"/>
    <w:rsid w:val="005F51BE"/>
    <w:rsid w:val="005F5C89"/>
    <w:rsid w:val="005F75AA"/>
    <w:rsid w:val="00600EE9"/>
    <w:rsid w:val="0060461C"/>
    <w:rsid w:val="006072CD"/>
    <w:rsid w:val="00612023"/>
    <w:rsid w:val="00612461"/>
    <w:rsid w:val="00614190"/>
    <w:rsid w:val="00616762"/>
    <w:rsid w:val="00616C0D"/>
    <w:rsid w:val="00617082"/>
    <w:rsid w:val="00622A99"/>
    <w:rsid w:val="00622E67"/>
    <w:rsid w:val="00626B57"/>
    <w:rsid w:val="00626EDC"/>
    <w:rsid w:val="00630586"/>
    <w:rsid w:val="00642F69"/>
    <w:rsid w:val="00643DBE"/>
    <w:rsid w:val="006448C3"/>
    <w:rsid w:val="006452D3"/>
    <w:rsid w:val="006470EC"/>
    <w:rsid w:val="00647B91"/>
    <w:rsid w:val="006542D6"/>
    <w:rsid w:val="0065598E"/>
    <w:rsid w:val="00655AF2"/>
    <w:rsid w:val="00655BC5"/>
    <w:rsid w:val="006568BE"/>
    <w:rsid w:val="0066025D"/>
    <w:rsid w:val="0066091A"/>
    <w:rsid w:val="00667640"/>
    <w:rsid w:val="006773EC"/>
    <w:rsid w:val="00680504"/>
    <w:rsid w:val="00681CD9"/>
    <w:rsid w:val="00683E30"/>
    <w:rsid w:val="00687024"/>
    <w:rsid w:val="006901F6"/>
    <w:rsid w:val="00695BBB"/>
    <w:rsid w:val="00695E22"/>
    <w:rsid w:val="006A0E27"/>
    <w:rsid w:val="006A1E4D"/>
    <w:rsid w:val="006A2690"/>
    <w:rsid w:val="006B3376"/>
    <w:rsid w:val="006B57FC"/>
    <w:rsid w:val="006B7093"/>
    <w:rsid w:val="006B7417"/>
    <w:rsid w:val="006C0A92"/>
    <w:rsid w:val="006C2A04"/>
    <w:rsid w:val="006C33BD"/>
    <w:rsid w:val="006C4553"/>
    <w:rsid w:val="006D2A39"/>
    <w:rsid w:val="006D31F9"/>
    <w:rsid w:val="006D3691"/>
    <w:rsid w:val="006E4AFA"/>
    <w:rsid w:val="006E5EF0"/>
    <w:rsid w:val="006F3563"/>
    <w:rsid w:val="006F42B9"/>
    <w:rsid w:val="006F6103"/>
    <w:rsid w:val="00701B95"/>
    <w:rsid w:val="00703FAD"/>
    <w:rsid w:val="00704E00"/>
    <w:rsid w:val="0072065B"/>
    <w:rsid w:val="007209E7"/>
    <w:rsid w:val="00726182"/>
    <w:rsid w:val="00727635"/>
    <w:rsid w:val="00731640"/>
    <w:rsid w:val="00732329"/>
    <w:rsid w:val="007328EB"/>
    <w:rsid w:val="007337CA"/>
    <w:rsid w:val="00734CE4"/>
    <w:rsid w:val="00735123"/>
    <w:rsid w:val="00741837"/>
    <w:rsid w:val="00743131"/>
    <w:rsid w:val="007453E6"/>
    <w:rsid w:val="00747C07"/>
    <w:rsid w:val="00753E83"/>
    <w:rsid w:val="0075405D"/>
    <w:rsid w:val="00754549"/>
    <w:rsid w:val="00755BD9"/>
    <w:rsid w:val="0076216C"/>
    <w:rsid w:val="00764ACB"/>
    <w:rsid w:val="00770453"/>
    <w:rsid w:val="007722C9"/>
    <w:rsid w:val="0077309D"/>
    <w:rsid w:val="00776E3C"/>
    <w:rsid w:val="007774EE"/>
    <w:rsid w:val="00781822"/>
    <w:rsid w:val="00783F21"/>
    <w:rsid w:val="007841F4"/>
    <w:rsid w:val="00784D04"/>
    <w:rsid w:val="00787159"/>
    <w:rsid w:val="0079043A"/>
    <w:rsid w:val="00791668"/>
    <w:rsid w:val="00791AA1"/>
    <w:rsid w:val="007922E7"/>
    <w:rsid w:val="007927FE"/>
    <w:rsid w:val="00792EE9"/>
    <w:rsid w:val="00795547"/>
    <w:rsid w:val="007A3793"/>
    <w:rsid w:val="007A37FE"/>
    <w:rsid w:val="007B2675"/>
    <w:rsid w:val="007B713B"/>
    <w:rsid w:val="007C1BA2"/>
    <w:rsid w:val="007C2B48"/>
    <w:rsid w:val="007C54F3"/>
    <w:rsid w:val="007C5F88"/>
    <w:rsid w:val="007C6207"/>
    <w:rsid w:val="007D20E9"/>
    <w:rsid w:val="007D316D"/>
    <w:rsid w:val="007D7881"/>
    <w:rsid w:val="007D7E3A"/>
    <w:rsid w:val="007E0E10"/>
    <w:rsid w:val="007E2F49"/>
    <w:rsid w:val="007E4768"/>
    <w:rsid w:val="007E641F"/>
    <w:rsid w:val="007E6794"/>
    <w:rsid w:val="007E777B"/>
    <w:rsid w:val="007F2070"/>
    <w:rsid w:val="007F63C1"/>
    <w:rsid w:val="007F6E81"/>
    <w:rsid w:val="008053F5"/>
    <w:rsid w:val="00807AF7"/>
    <w:rsid w:val="00810198"/>
    <w:rsid w:val="00810EE2"/>
    <w:rsid w:val="00811429"/>
    <w:rsid w:val="00815DA8"/>
    <w:rsid w:val="008206A3"/>
    <w:rsid w:val="0082194D"/>
    <w:rsid w:val="008221F9"/>
    <w:rsid w:val="008252EA"/>
    <w:rsid w:val="00826A16"/>
    <w:rsid w:val="00826EF5"/>
    <w:rsid w:val="00831693"/>
    <w:rsid w:val="00840104"/>
    <w:rsid w:val="00840C1F"/>
    <w:rsid w:val="008411C9"/>
    <w:rsid w:val="00841FC5"/>
    <w:rsid w:val="00843D0F"/>
    <w:rsid w:val="00845709"/>
    <w:rsid w:val="008576BD"/>
    <w:rsid w:val="00860463"/>
    <w:rsid w:val="00864F17"/>
    <w:rsid w:val="008727EB"/>
    <w:rsid w:val="008733DA"/>
    <w:rsid w:val="0088045E"/>
    <w:rsid w:val="008850E4"/>
    <w:rsid w:val="00886125"/>
    <w:rsid w:val="00891C2F"/>
    <w:rsid w:val="00892226"/>
    <w:rsid w:val="008939AB"/>
    <w:rsid w:val="00895AC7"/>
    <w:rsid w:val="008A12F5"/>
    <w:rsid w:val="008A2747"/>
    <w:rsid w:val="008A3B56"/>
    <w:rsid w:val="008A6546"/>
    <w:rsid w:val="008B01DE"/>
    <w:rsid w:val="008B1587"/>
    <w:rsid w:val="008B1A53"/>
    <w:rsid w:val="008B1B01"/>
    <w:rsid w:val="008B3BCD"/>
    <w:rsid w:val="008B6DF8"/>
    <w:rsid w:val="008C106C"/>
    <w:rsid w:val="008C10F1"/>
    <w:rsid w:val="008C1926"/>
    <w:rsid w:val="008C1E99"/>
    <w:rsid w:val="008C2285"/>
    <w:rsid w:val="008C65D9"/>
    <w:rsid w:val="008D3328"/>
    <w:rsid w:val="008E0085"/>
    <w:rsid w:val="008E015F"/>
    <w:rsid w:val="008E2AA6"/>
    <w:rsid w:val="008E311B"/>
    <w:rsid w:val="008E3FFF"/>
    <w:rsid w:val="008F122A"/>
    <w:rsid w:val="008F166E"/>
    <w:rsid w:val="008F46E7"/>
    <w:rsid w:val="008F470A"/>
    <w:rsid w:val="008F64CA"/>
    <w:rsid w:val="008F6F0B"/>
    <w:rsid w:val="008F7E4B"/>
    <w:rsid w:val="0090087E"/>
    <w:rsid w:val="009012F4"/>
    <w:rsid w:val="00907BA7"/>
    <w:rsid w:val="0091064E"/>
    <w:rsid w:val="00911FC5"/>
    <w:rsid w:val="009250A2"/>
    <w:rsid w:val="00926303"/>
    <w:rsid w:val="00931A10"/>
    <w:rsid w:val="009329EA"/>
    <w:rsid w:val="00932B1D"/>
    <w:rsid w:val="0093563B"/>
    <w:rsid w:val="00940D4C"/>
    <w:rsid w:val="009439A4"/>
    <w:rsid w:val="00947967"/>
    <w:rsid w:val="00955201"/>
    <w:rsid w:val="00956FA1"/>
    <w:rsid w:val="0096156F"/>
    <w:rsid w:val="00965200"/>
    <w:rsid w:val="009668B3"/>
    <w:rsid w:val="00967AC3"/>
    <w:rsid w:val="00971471"/>
    <w:rsid w:val="009724FA"/>
    <w:rsid w:val="00976F5E"/>
    <w:rsid w:val="009809C3"/>
    <w:rsid w:val="00981D65"/>
    <w:rsid w:val="009849C2"/>
    <w:rsid w:val="00984D24"/>
    <w:rsid w:val="009858EB"/>
    <w:rsid w:val="00985FFD"/>
    <w:rsid w:val="009919F7"/>
    <w:rsid w:val="00991FAF"/>
    <w:rsid w:val="009A26A2"/>
    <w:rsid w:val="009A3F47"/>
    <w:rsid w:val="009A79BF"/>
    <w:rsid w:val="009B0046"/>
    <w:rsid w:val="009B5481"/>
    <w:rsid w:val="009C1440"/>
    <w:rsid w:val="009C2107"/>
    <w:rsid w:val="009C5D9E"/>
    <w:rsid w:val="009D2C3E"/>
    <w:rsid w:val="009D6C31"/>
    <w:rsid w:val="009E0625"/>
    <w:rsid w:val="009E2E80"/>
    <w:rsid w:val="009E3034"/>
    <w:rsid w:val="009E549F"/>
    <w:rsid w:val="009F26A1"/>
    <w:rsid w:val="009F28A8"/>
    <w:rsid w:val="009F34A1"/>
    <w:rsid w:val="009F473E"/>
    <w:rsid w:val="009F5060"/>
    <w:rsid w:val="009F5247"/>
    <w:rsid w:val="009F682A"/>
    <w:rsid w:val="00A022BE"/>
    <w:rsid w:val="00A07B4B"/>
    <w:rsid w:val="00A13838"/>
    <w:rsid w:val="00A17D2C"/>
    <w:rsid w:val="00A215F7"/>
    <w:rsid w:val="00A229E8"/>
    <w:rsid w:val="00A22E8B"/>
    <w:rsid w:val="00A24C95"/>
    <w:rsid w:val="00A2599A"/>
    <w:rsid w:val="00A26094"/>
    <w:rsid w:val="00A301BF"/>
    <w:rsid w:val="00A302B2"/>
    <w:rsid w:val="00A331B4"/>
    <w:rsid w:val="00A3484E"/>
    <w:rsid w:val="00A356D3"/>
    <w:rsid w:val="00A36ADA"/>
    <w:rsid w:val="00A36D14"/>
    <w:rsid w:val="00A37C4D"/>
    <w:rsid w:val="00A4105A"/>
    <w:rsid w:val="00A43269"/>
    <w:rsid w:val="00A438D8"/>
    <w:rsid w:val="00A440A1"/>
    <w:rsid w:val="00A47362"/>
    <w:rsid w:val="00A473F5"/>
    <w:rsid w:val="00A51F9D"/>
    <w:rsid w:val="00A5416A"/>
    <w:rsid w:val="00A54BC9"/>
    <w:rsid w:val="00A55269"/>
    <w:rsid w:val="00A60D7F"/>
    <w:rsid w:val="00A61087"/>
    <w:rsid w:val="00A639F4"/>
    <w:rsid w:val="00A6510B"/>
    <w:rsid w:val="00A65864"/>
    <w:rsid w:val="00A65FAE"/>
    <w:rsid w:val="00A81A32"/>
    <w:rsid w:val="00A835BD"/>
    <w:rsid w:val="00A83BBF"/>
    <w:rsid w:val="00A9132A"/>
    <w:rsid w:val="00A97B15"/>
    <w:rsid w:val="00AA42D5"/>
    <w:rsid w:val="00AB1CE7"/>
    <w:rsid w:val="00AB2FAB"/>
    <w:rsid w:val="00AB5C14"/>
    <w:rsid w:val="00AB5EDB"/>
    <w:rsid w:val="00AC1EE7"/>
    <w:rsid w:val="00AC30DF"/>
    <w:rsid w:val="00AC333F"/>
    <w:rsid w:val="00AC5383"/>
    <w:rsid w:val="00AC585C"/>
    <w:rsid w:val="00AC7CF9"/>
    <w:rsid w:val="00AD0DD2"/>
    <w:rsid w:val="00AD1925"/>
    <w:rsid w:val="00AE067D"/>
    <w:rsid w:val="00AE09B2"/>
    <w:rsid w:val="00AF0784"/>
    <w:rsid w:val="00AF1181"/>
    <w:rsid w:val="00AF2F79"/>
    <w:rsid w:val="00AF4653"/>
    <w:rsid w:val="00AF5F0B"/>
    <w:rsid w:val="00AF7DB7"/>
    <w:rsid w:val="00AF7DBF"/>
    <w:rsid w:val="00B01A94"/>
    <w:rsid w:val="00B06912"/>
    <w:rsid w:val="00B1094B"/>
    <w:rsid w:val="00B10D02"/>
    <w:rsid w:val="00B12A2F"/>
    <w:rsid w:val="00B14420"/>
    <w:rsid w:val="00B145C8"/>
    <w:rsid w:val="00B201E2"/>
    <w:rsid w:val="00B25D22"/>
    <w:rsid w:val="00B33C91"/>
    <w:rsid w:val="00B3411F"/>
    <w:rsid w:val="00B34B51"/>
    <w:rsid w:val="00B36989"/>
    <w:rsid w:val="00B41000"/>
    <w:rsid w:val="00B443E4"/>
    <w:rsid w:val="00B5484D"/>
    <w:rsid w:val="00B563EA"/>
    <w:rsid w:val="00B56CDF"/>
    <w:rsid w:val="00B601B4"/>
    <w:rsid w:val="00B60E51"/>
    <w:rsid w:val="00B618D4"/>
    <w:rsid w:val="00B62681"/>
    <w:rsid w:val="00B63A54"/>
    <w:rsid w:val="00B63FF3"/>
    <w:rsid w:val="00B64E80"/>
    <w:rsid w:val="00B65FFC"/>
    <w:rsid w:val="00B77D18"/>
    <w:rsid w:val="00B8312D"/>
    <w:rsid w:val="00B8313A"/>
    <w:rsid w:val="00B924AD"/>
    <w:rsid w:val="00B93503"/>
    <w:rsid w:val="00BA0574"/>
    <w:rsid w:val="00BA31E8"/>
    <w:rsid w:val="00BA55E0"/>
    <w:rsid w:val="00BA6BD4"/>
    <w:rsid w:val="00BA6C7A"/>
    <w:rsid w:val="00BB035B"/>
    <w:rsid w:val="00BB17D1"/>
    <w:rsid w:val="00BB20E8"/>
    <w:rsid w:val="00BB3752"/>
    <w:rsid w:val="00BB52EE"/>
    <w:rsid w:val="00BB6688"/>
    <w:rsid w:val="00BC0A39"/>
    <w:rsid w:val="00BC26D4"/>
    <w:rsid w:val="00BC2C4F"/>
    <w:rsid w:val="00BD709B"/>
    <w:rsid w:val="00BE0C80"/>
    <w:rsid w:val="00BF2A42"/>
    <w:rsid w:val="00BF5E9E"/>
    <w:rsid w:val="00C02CC4"/>
    <w:rsid w:val="00C03D8C"/>
    <w:rsid w:val="00C055EC"/>
    <w:rsid w:val="00C105B0"/>
    <w:rsid w:val="00C10DC9"/>
    <w:rsid w:val="00C12FB3"/>
    <w:rsid w:val="00C13EF3"/>
    <w:rsid w:val="00C17341"/>
    <w:rsid w:val="00C20F3D"/>
    <w:rsid w:val="00C24039"/>
    <w:rsid w:val="00C24EEF"/>
    <w:rsid w:val="00C25CF6"/>
    <w:rsid w:val="00C26C36"/>
    <w:rsid w:val="00C31632"/>
    <w:rsid w:val="00C31B00"/>
    <w:rsid w:val="00C32768"/>
    <w:rsid w:val="00C32DB3"/>
    <w:rsid w:val="00C33C5D"/>
    <w:rsid w:val="00C33E57"/>
    <w:rsid w:val="00C404CD"/>
    <w:rsid w:val="00C42384"/>
    <w:rsid w:val="00C431DF"/>
    <w:rsid w:val="00C43D2A"/>
    <w:rsid w:val="00C456BD"/>
    <w:rsid w:val="00C460B3"/>
    <w:rsid w:val="00C530DC"/>
    <w:rsid w:val="00C5350D"/>
    <w:rsid w:val="00C6123C"/>
    <w:rsid w:val="00C6311A"/>
    <w:rsid w:val="00C65D91"/>
    <w:rsid w:val="00C7084D"/>
    <w:rsid w:val="00C71336"/>
    <w:rsid w:val="00C72344"/>
    <w:rsid w:val="00C7247E"/>
    <w:rsid w:val="00C72919"/>
    <w:rsid w:val="00C72A1C"/>
    <w:rsid w:val="00C7315E"/>
    <w:rsid w:val="00C73430"/>
    <w:rsid w:val="00C75895"/>
    <w:rsid w:val="00C80E29"/>
    <w:rsid w:val="00C82782"/>
    <w:rsid w:val="00C82BC9"/>
    <w:rsid w:val="00C83C9F"/>
    <w:rsid w:val="00C919F5"/>
    <w:rsid w:val="00C94840"/>
    <w:rsid w:val="00C95AF0"/>
    <w:rsid w:val="00CA41DD"/>
    <w:rsid w:val="00CA4EE3"/>
    <w:rsid w:val="00CA6AEA"/>
    <w:rsid w:val="00CB027F"/>
    <w:rsid w:val="00CB1471"/>
    <w:rsid w:val="00CB26D8"/>
    <w:rsid w:val="00CB2E75"/>
    <w:rsid w:val="00CB3293"/>
    <w:rsid w:val="00CC0EBB"/>
    <w:rsid w:val="00CC6297"/>
    <w:rsid w:val="00CC7690"/>
    <w:rsid w:val="00CC79F2"/>
    <w:rsid w:val="00CD1986"/>
    <w:rsid w:val="00CD1A32"/>
    <w:rsid w:val="00CD54BF"/>
    <w:rsid w:val="00CD5C70"/>
    <w:rsid w:val="00CE4D5C"/>
    <w:rsid w:val="00CE6D46"/>
    <w:rsid w:val="00CE73DE"/>
    <w:rsid w:val="00CE7A35"/>
    <w:rsid w:val="00CF05DA"/>
    <w:rsid w:val="00CF4768"/>
    <w:rsid w:val="00CF58EB"/>
    <w:rsid w:val="00CF6FEC"/>
    <w:rsid w:val="00D0106E"/>
    <w:rsid w:val="00D01BA0"/>
    <w:rsid w:val="00D02CB0"/>
    <w:rsid w:val="00D05137"/>
    <w:rsid w:val="00D06383"/>
    <w:rsid w:val="00D20E85"/>
    <w:rsid w:val="00D23B20"/>
    <w:rsid w:val="00D24615"/>
    <w:rsid w:val="00D261EC"/>
    <w:rsid w:val="00D336CC"/>
    <w:rsid w:val="00D37842"/>
    <w:rsid w:val="00D37ED9"/>
    <w:rsid w:val="00D42DC2"/>
    <w:rsid w:val="00D4302B"/>
    <w:rsid w:val="00D519DD"/>
    <w:rsid w:val="00D537E1"/>
    <w:rsid w:val="00D55BB2"/>
    <w:rsid w:val="00D6091A"/>
    <w:rsid w:val="00D6605A"/>
    <w:rsid w:val="00D6695F"/>
    <w:rsid w:val="00D74814"/>
    <w:rsid w:val="00D74836"/>
    <w:rsid w:val="00D75644"/>
    <w:rsid w:val="00D81656"/>
    <w:rsid w:val="00D83D87"/>
    <w:rsid w:val="00D841FE"/>
    <w:rsid w:val="00D84A6D"/>
    <w:rsid w:val="00D86A30"/>
    <w:rsid w:val="00D900C7"/>
    <w:rsid w:val="00D9016A"/>
    <w:rsid w:val="00D951EF"/>
    <w:rsid w:val="00D95EFC"/>
    <w:rsid w:val="00D96023"/>
    <w:rsid w:val="00D96200"/>
    <w:rsid w:val="00D97CB4"/>
    <w:rsid w:val="00D97DD4"/>
    <w:rsid w:val="00DA4FBF"/>
    <w:rsid w:val="00DA5A8A"/>
    <w:rsid w:val="00DB1170"/>
    <w:rsid w:val="00DB26CD"/>
    <w:rsid w:val="00DB441C"/>
    <w:rsid w:val="00DB44AF"/>
    <w:rsid w:val="00DC159B"/>
    <w:rsid w:val="00DC1F58"/>
    <w:rsid w:val="00DC339B"/>
    <w:rsid w:val="00DC5D40"/>
    <w:rsid w:val="00DC69A7"/>
    <w:rsid w:val="00DD30E9"/>
    <w:rsid w:val="00DD4F47"/>
    <w:rsid w:val="00DD4FFD"/>
    <w:rsid w:val="00DD6038"/>
    <w:rsid w:val="00DD7FBB"/>
    <w:rsid w:val="00DE0B9F"/>
    <w:rsid w:val="00DE2A9E"/>
    <w:rsid w:val="00DE4238"/>
    <w:rsid w:val="00DE435A"/>
    <w:rsid w:val="00DE657F"/>
    <w:rsid w:val="00DE6BF6"/>
    <w:rsid w:val="00DF1218"/>
    <w:rsid w:val="00DF5119"/>
    <w:rsid w:val="00DF566F"/>
    <w:rsid w:val="00DF6462"/>
    <w:rsid w:val="00DF7EA2"/>
    <w:rsid w:val="00E02FA0"/>
    <w:rsid w:val="00E036DC"/>
    <w:rsid w:val="00E06E0C"/>
    <w:rsid w:val="00E07195"/>
    <w:rsid w:val="00E10454"/>
    <w:rsid w:val="00E11034"/>
    <w:rsid w:val="00E112E5"/>
    <w:rsid w:val="00E122D8"/>
    <w:rsid w:val="00E12CC8"/>
    <w:rsid w:val="00E13309"/>
    <w:rsid w:val="00E15352"/>
    <w:rsid w:val="00E16E24"/>
    <w:rsid w:val="00E178A9"/>
    <w:rsid w:val="00E21CC7"/>
    <w:rsid w:val="00E24D9E"/>
    <w:rsid w:val="00E25849"/>
    <w:rsid w:val="00E3197E"/>
    <w:rsid w:val="00E32D68"/>
    <w:rsid w:val="00E342F8"/>
    <w:rsid w:val="00E351ED"/>
    <w:rsid w:val="00E403B5"/>
    <w:rsid w:val="00E42B19"/>
    <w:rsid w:val="00E42D47"/>
    <w:rsid w:val="00E46355"/>
    <w:rsid w:val="00E47571"/>
    <w:rsid w:val="00E4765A"/>
    <w:rsid w:val="00E5280A"/>
    <w:rsid w:val="00E53593"/>
    <w:rsid w:val="00E57639"/>
    <w:rsid w:val="00E6034B"/>
    <w:rsid w:val="00E63183"/>
    <w:rsid w:val="00E6549E"/>
    <w:rsid w:val="00E65EDE"/>
    <w:rsid w:val="00E704D1"/>
    <w:rsid w:val="00E70F60"/>
    <w:rsid w:val="00E70F81"/>
    <w:rsid w:val="00E769AC"/>
    <w:rsid w:val="00E77055"/>
    <w:rsid w:val="00E77460"/>
    <w:rsid w:val="00E80B7A"/>
    <w:rsid w:val="00E83ABC"/>
    <w:rsid w:val="00E844F2"/>
    <w:rsid w:val="00E87470"/>
    <w:rsid w:val="00E90AD0"/>
    <w:rsid w:val="00E92FCB"/>
    <w:rsid w:val="00E93FE0"/>
    <w:rsid w:val="00E964A8"/>
    <w:rsid w:val="00E967AD"/>
    <w:rsid w:val="00E97CDA"/>
    <w:rsid w:val="00EA098E"/>
    <w:rsid w:val="00EA0C11"/>
    <w:rsid w:val="00EA147F"/>
    <w:rsid w:val="00EA4A27"/>
    <w:rsid w:val="00EA4FA6"/>
    <w:rsid w:val="00EA55D4"/>
    <w:rsid w:val="00EA7780"/>
    <w:rsid w:val="00EB1A25"/>
    <w:rsid w:val="00EB34D9"/>
    <w:rsid w:val="00EC5DAF"/>
    <w:rsid w:val="00EC6DD8"/>
    <w:rsid w:val="00EC7363"/>
    <w:rsid w:val="00ED03AB"/>
    <w:rsid w:val="00ED1963"/>
    <w:rsid w:val="00ED1CD4"/>
    <w:rsid w:val="00ED1D2B"/>
    <w:rsid w:val="00ED64B5"/>
    <w:rsid w:val="00ED7233"/>
    <w:rsid w:val="00EE2C58"/>
    <w:rsid w:val="00EE7CCA"/>
    <w:rsid w:val="00EF3D5D"/>
    <w:rsid w:val="00F00DDA"/>
    <w:rsid w:val="00F05060"/>
    <w:rsid w:val="00F06E53"/>
    <w:rsid w:val="00F16A14"/>
    <w:rsid w:val="00F211AF"/>
    <w:rsid w:val="00F362D7"/>
    <w:rsid w:val="00F37D1B"/>
    <w:rsid w:val="00F37D7B"/>
    <w:rsid w:val="00F448BF"/>
    <w:rsid w:val="00F466C1"/>
    <w:rsid w:val="00F5314C"/>
    <w:rsid w:val="00F5688C"/>
    <w:rsid w:val="00F57F93"/>
    <w:rsid w:val="00F60048"/>
    <w:rsid w:val="00F627F8"/>
    <w:rsid w:val="00F635DD"/>
    <w:rsid w:val="00F6393B"/>
    <w:rsid w:val="00F63A75"/>
    <w:rsid w:val="00F6627B"/>
    <w:rsid w:val="00F7336E"/>
    <w:rsid w:val="00F734F2"/>
    <w:rsid w:val="00F75052"/>
    <w:rsid w:val="00F7592A"/>
    <w:rsid w:val="00F804D3"/>
    <w:rsid w:val="00F816CB"/>
    <w:rsid w:val="00F81CD2"/>
    <w:rsid w:val="00F821A8"/>
    <w:rsid w:val="00F82641"/>
    <w:rsid w:val="00F83809"/>
    <w:rsid w:val="00F841C7"/>
    <w:rsid w:val="00F90F18"/>
    <w:rsid w:val="00F9156F"/>
    <w:rsid w:val="00F937E4"/>
    <w:rsid w:val="00F95EE7"/>
    <w:rsid w:val="00F96836"/>
    <w:rsid w:val="00FA39E6"/>
    <w:rsid w:val="00FA7BC9"/>
    <w:rsid w:val="00FB01CD"/>
    <w:rsid w:val="00FB0B1D"/>
    <w:rsid w:val="00FB378E"/>
    <w:rsid w:val="00FB37C0"/>
    <w:rsid w:val="00FB37F1"/>
    <w:rsid w:val="00FB47C0"/>
    <w:rsid w:val="00FB501B"/>
    <w:rsid w:val="00FB719A"/>
    <w:rsid w:val="00FB7770"/>
    <w:rsid w:val="00FC6A08"/>
    <w:rsid w:val="00FC74C8"/>
    <w:rsid w:val="00FD198C"/>
    <w:rsid w:val="00FD1B57"/>
    <w:rsid w:val="00FD3B91"/>
    <w:rsid w:val="00FD576B"/>
    <w:rsid w:val="00FD579E"/>
    <w:rsid w:val="00FD6845"/>
    <w:rsid w:val="00FD7EDA"/>
    <w:rsid w:val="00FE314E"/>
    <w:rsid w:val="00FE4516"/>
    <w:rsid w:val="00FE64C8"/>
    <w:rsid w:val="00FE77A9"/>
    <w:rsid w:val="00FF0CAD"/>
    <w:rsid w:val="00FF425D"/>
    <w:rsid w:val="00FF4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C77723-BD09-4BA9-AF9E-8182C355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99"/>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unhideWhenUsed/>
    <w:rsid w:val="009D6C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D6C31"/>
    <w:rPr>
      <w:rFonts w:ascii="細明體" w:eastAsia="細明體" w:hAnsi="細明體" w:cs="細明體"/>
      <w:sz w:val="24"/>
      <w:szCs w:val="24"/>
    </w:rPr>
  </w:style>
  <w:style w:type="paragraph" w:styleId="afc">
    <w:name w:val="footnote text"/>
    <w:basedOn w:val="a6"/>
    <w:link w:val="afd"/>
    <w:uiPriority w:val="99"/>
    <w:unhideWhenUsed/>
    <w:rsid w:val="00B06912"/>
    <w:pPr>
      <w:snapToGrid w:val="0"/>
      <w:jc w:val="left"/>
    </w:pPr>
    <w:rPr>
      <w:sz w:val="20"/>
    </w:rPr>
  </w:style>
  <w:style w:type="character" w:customStyle="1" w:styleId="afd">
    <w:name w:val="註腳文字 字元"/>
    <w:basedOn w:val="a7"/>
    <w:link w:val="afc"/>
    <w:uiPriority w:val="99"/>
    <w:rsid w:val="00B06912"/>
    <w:rPr>
      <w:rFonts w:ascii="標楷體" w:eastAsia="標楷體"/>
      <w:kern w:val="2"/>
    </w:rPr>
  </w:style>
  <w:style w:type="character" w:styleId="afe">
    <w:name w:val="footnote reference"/>
    <w:basedOn w:val="a7"/>
    <w:uiPriority w:val="99"/>
    <w:semiHidden/>
    <w:unhideWhenUsed/>
    <w:rsid w:val="00B06912"/>
    <w:rPr>
      <w:vertAlign w:val="superscript"/>
    </w:rPr>
  </w:style>
  <w:style w:type="character" w:styleId="aff">
    <w:name w:val="Emphasis"/>
    <w:basedOn w:val="a7"/>
    <w:uiPriority w:val="20"/>
    <w:qFormat/>
    <w:rsid w:val="00E704D1"/>
    <w:rPr>
      <w:b w:val="0"/>
      <w:bCs w:val="0"/>
      <w:i w:val="0"/>
      <w:iCs w:val="0"/>
      <w:color w:val="DD4B39"/>
    </w:rPr>
  </w:style>
  <w:style w:type="character" w:customStyle="1" w:styleId="st1">
    <w:name w:val="st1"/>
    <w:basedOn w:val="a7"/>
    <w:rsid w:val="00E704D1"/>
  </w:style>
  <w:style w:type="paragraph" w:customStyle="1" w:styleId="canvas-atom">
    <w:name w:val="canvas-atom"/>
    <w:basedOn w:val="a6"/>
    <w:uiPriority w:val="99"/>
    <w:rsid w:val="00BB20E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0">
    <w:name w:val="公文(後續段落)"/>
    <w:basedOn w:val="a6"/>
    <w:rsid w:val="00755BD9"/>
    <w:pPr>
      <w:overflowPunct/>
      <w:autoSpaceDE/>
      <w:autoSpaceDN/>
      <w:spacing w:line="500" w:lineRule="exact"/>
      <w:ind w:left="317"/>
      <w:jc w:val="left"/>
    </w:pPr>
    <w:rPr>
      <w:rFonts w:asci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90355">
      <w:bodyDiv w:val="1"/>
      <w:marLeft w:val="0"/>
      <w:marRight w:val="0"/>
      <w:marTop w:val="0"/>
      <w:marBottom w:val="0"/>
      <w:divBdr>
        <w:top w:val="none" w:sz="0" w:space="0" w:color="auto"/>
        <w:left w:val="none" w:sz="0" w:space="0" w:color="auto"/>
        <w:bottom w:val="none" w:sz="0" w:space="0" w:color="auto"/>
        <w:right w:val="none" w:sz="0" w:space="0" w:color="auto"/>
      </w:divBdr>
      <w:divsChild>
        <w:div w:id="1156146110">
          <w:marLeft w:val="0"/>
          <w:marRight w:val="0"/>
          <w:marTop w:val="0"/>
          <w:marBottom w:val="0"/>
          <w:divBdr>
            <w:top w:val="none" w:sz="0" w:space="0" w:color="auto"/>
            <w:left w:val="none" w:sz="0" w:space="0" w:color="auto"/>
            <w:bottom w:val="none" w:sz="0" w:space="0" w:color="auto"/>
            <w:right w:val="none" w:sz="0" w:space="0" w:color="auto"/>
          </w:divBdr>
          <w:divsChild>
            <w:div w:id="726416477">
              <w:marLeft w:val="0"/>
              <w:marRight w:val="0"/>
              <w:marTop w:val="100"/>
              <w:marBottom w:val="100"/>
              <w:divBdr>
                <w:top w:val="none" w:sz="0" w:space="0" w:color="auto"/>
                <w:left w:val="none" w:sz="0" w:space="0" w:color="auto"/>
                <w:bottom w:val="none" w:sz="0" w:space="0" w:color="auto"/>
                <w:right w:val="none" w:sz="0" w:space="0" w:color="auto"/>
              </w:divBdr>
              <w:divsChild>
                <w:div w:id="190149478">
                  <w:marLeft w:val="0"/>
                  <w:marRight w:val="0"/>
                  <w:marTop w:val="45"/>
                  <w:marBottom w:val="120"/>
                  <w:divBdr>
                    <w:top w:val="none" w:sz="0" w:space="0" w:color="auto"/>
                    <w:left w:val="none" w:sz="0" w:space="0" w:color="auto"/>
                    <w:bottom w:val="none" w:sz="0" w:space="0" w:color="auto"/>
                    <w:right w:val="none" w:sz="0" w:space="0" w:color="auto"/>
                  </w:divBdr>
                  <w:divsChild>
                    <w:div w:id="300497417">
                      <w:marLeft w:val="0"/>
                      <w:marRight w:val="0"/>
                      <w:marTop w:val="0"/>
                      <w:marBottom w:val="0"/>
                      <w:divBdr>
                        <w:top w:val="none" w:sz="0" w:space="0" w:color="auto"/>
                        <w:left w:val="none" w:sz="0" w:space="0" w:color="auto"/>
                        <w:bottom w:val="none" w:sz="0" w:space="0" w:color="auto"/>
                        <w:right w:val="none" w:sz="0" w:space="0" w:color="auto"/>
                      </w:divBdr>
                      <w:divsChild>
                        <w:div w:id="67746800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8684408">
      <w:bodyDiv w:val="1"/>
      <w:marLeft w:val="0"/>
      <w:marRight w:val="0"/>
      <w:marTop w:val="0"/>
      <w:marBottom w:val="0"/>
      <w:divBdr>
        <w:top w:val="none" w:sz="0" w:space="0" w:color="auto"/>
        <w:left w:val="none" w:sz="0" w:space="0" w:color="auto"/>
        <w:bottom w:val="none" w:sz="0" w:space="0" w:color="auto"/>
        <w:right w:val="none" w:sz="0" w:space="0" w:color="auto"/>
      </w:divBdr>
      <w:divsChild>
        <w:div w:id="1313295937">
          <w:marLeft w:val="0"/>
          <w:marRight w:val="0"/>
          <w:marTop w:val="0"/>
          <w:marBottom w:val="0"/>
          <w:divBdr>
            <w:top w:val="none" w:sz="0" w:space="0" w:color="auto"/>
            <w:left w:val="none" w:sz="0" w:space="0" w:color="auto"/>
            <w:bottom w:val="none" w:sz="0" w:space="0" w:color="auto"/>
            <w:right w:val="none" w:sz="0" w:space="0" w:color="auto"/>
          </w:divBdr>
          <w:divsChild>
            <w:div w:id="1648433159">
              <w:marLeft w:val="0"/>
              <w:marRight w:val="0"/>
              <w:marTop w:val="100"/>
              <w:marBottom w:val="100"/>
              <w:divBdr>
                <w:top w:val="none" w:sz="0" w:space="0" w:color="auto"/>
                <w:left w:val="none" w:sz="0" w:space="0" w:color="auto"/>
                <w:bottom w:val="none" w:sz="0" w:space="0" w:color="auto"/>
                <w:right w:val="none" w:sz="0" w:space="0" w:color="auto"/>
              </w:divBdr>
              <w:divsChild>
                <w:div w:id="915162736">
                  <w:marLeft w:val="0"/>
                  <w:marRight w:val="0"/>
                  <w:marTop w:val="45"/>
                  <w:marBottom w:val="120"/>
                  <w:divBdr>
                    <w:top w:val="none" w:sz="0" w:space="0" w:color="auto"/>
                    <w:left w:val="none" w:sz="0" w:space="0" w:color="auto"/>
                    <w:bottom w:val="none" w:sz="0" w:space="0" w:color="auto"/>
                    <w:right w:val="none" w:sz="0" w:space="0" w:color="auto"/>
                  </w:divBdr>
                  <w:divsChild>
                    <w:div w:id="803349444">
                      <w:marLeft w:val="0"/>
                      <w:marRight w:val="0"/>
                      <w:marTop w:val="0"/>
                      <w:marBottom w:val="0"/>
                      <w:divBdr>
                        <w:top w:val="none" w:sz="0" w:space="0" w:color="auto"/>
                        <w:left w:val="none" w:sz="0" w:space="0" w:color="auto"/>
                        <w:bottom w:val="none" w:sz="0" w:space="0" w:color="auto"/>
                        <w:right w:val="none" w:sz="0" w:space="0" w:color="auto"/>
                      </w:divBdr>
                      <w:divsChild>
                        <w:div w:id="100362508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60157880">
      <w:bodyDiv w:val="1"/>
      <w:marLeft w:val="0"/>
      <w:marRight w:val="0"/>
      <w:marTop w:val="0"/>
      <w:marBottom w:val="0"/>
      <w:divBdr>
        <w:top w:val="none" w:sz="0" w:space="0" w:color="auto"/>
        <w:left w:val="none" w:sz="0" w:space="0" w:color="auto"/>
        <w:bottom w:val="none" w:sz="0" w:space="0" w:color="auto"/>
        <w:right w:val="none" w:sz="0" w:space="0" w:color="auto"/>
      </w:divBdr>
      <w:divsChild>
        <w:div w:id="791751178">
          <w:marLeft w:val="0"/>
          <w:marRight w:val="0"/>
          <w:marTop w:val="0"/>
          <w:marBottom w:val="0"/>
          <w:divBdr>
            <w:top w:val="none" w:sz="0" w:space="0" w:color="auto"/>
            <w:left w:val="none" w:sz="0" w:space="0" w:color="auto"/>
            <w:bottom w:val="none" w:sz="0" w:space="0" w:color="auto"/>
            <w:right w:val="none" w:sz="0" w:space="0" w:color="auto"/>
          </w:divBdr>
          <w:divsChild>
            <w:div w:id="1363940198">
              <w:marLeft w:val="0"/>
              <w:marRight w:val="0"/>
              <w:marTop w:val="100"/>
              <w:marBottom w:val="100"/>
              <w:divBdr>
                <w:top w:val="none" w:sz="0" w:space="0" w:color="auto"/>
                <w:left w:val="none" w:sz="0" w:space="0" w:color="auto"/>
                <w:bottom w:val="none" w:sz="0" w:space="0" w:color="auto"/>
                <w:right w:val="none" w:sz="0" w:space="0" w:color="auto"/>
              </w:divBdr>
              <w:divsChild>
                <w:div w:id="599142305">
                  <w:marLeft w:val="0"/>
                  <w:marRight w:val="0"/>
                  <w:marTop w:val="45"/>
                  <w:marBottom w:val="120"/>
                  <w:divBdr>
                    <w:top w:val="none" w:sz="0" w:space="0" w:color="auto"/>
                    <w:left w:val="none" w:sz="0" w:space="0" w:color="auto"/>
                    <w:bottom w:val="none" w:sz="0" w:space="0" w:color="auto"/>
                    <w:right w:val="none" w:sz="0" w:space="0" w:color="auto"/>
                  </w:divBdr>
                  <w:divsChild>
                    <w:div w:id="1866287654">
                      <w:marLeft w:val="0"/>
                      <w:marRight w:val="0"/>
                      <w:marTop w:val="0"/>
                      <w:marBottom w:val="0"/>
                      <w:divBdr>
                        <w:top w:val="none" w:sz="0" w:space="0" w:color="auto"/>
                        <w:left w:val="none" w:sz="0" w:space="0" w:color="auto"/>
                        <w:bottom w:val="none" w:sz="0" w:space="0" w:color="auto"/>
                        <w:right w:val="none" w:sz="0" w:space="0" w:color="auto"/>
                      </w:divBdr>
                      <w:divsChild>
                        <w:div w:id="124603683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69179876">
      <w:bodyDiv w:val="1"/>
      <w:marLeft w:val="0"/>
      <w:marRight w:val="0"/>
      <w:marTop w:val="0"/>
      <w:marBottom w:val="0"/>
      <w:divBdr>
        <w:top w:val="none" w:sz="0" w:space="0" w:color="auto"/>
        <w:left w:val="none" w:sz="0" w:space="0" w:color="auto"/>
        <w:bottom w:val="none" w:sz="0" w:space="0" w:color="auto"/>
        <w:right w:val="none" w:sz="0" w:space="0" w:color="auto"/>
      </w:divBdr>
      <w:divsChild>
        <w:div w:id="384376827">
          <w:marLeft w:val="0"/>
          <w:marRight w:val="0"/>
          <w:marTop w:val="0"/>
          <w:marBottom w:val="0"/>
          <w:divBdr>
            <w:top w:val="none" w:sz="0" w:space="0" w:color="auto"/>
            <w:left w:val="none" w:sz="0" w:space="0" w:color="auto"/>
            <w:bottom w:val="none" w:sz="0" w:space="0" w:color="auto"/>
            <w:right w:val="none" w:sz="0" w:space="0" w:color="auto"/>
          </w:divBdr>
          <w:divsChild>
            <w:div w:id="1020856611">
              <w:marLeft w:val="0"/>
              <w:marRight w:val="0"/>
              <w:marTop w:val="100"/>
              <w:marBottom w:val="100"/>
              <w:divBdr>
                <w:top w:val="none" w:sz="0" w:space="0" w:color="auto"/>
                <w:left w:val="none" w:sz="0" w:space="0" w:color="auto"/>
                <w:bottom w:val="none" w:sz="0" w:space="0" w:color="auto"/>
                <w:right w:val="none" w:sz="0" w:space="0" w:color="auto"/>
              </w:divBdr>
              <w:divsChild>
                <w:div w:id="585459150">
                  <w:marLeft w:val="0"/>
                  <w:marRight w:val="0"/>
                  <w:marTop w:val="45"/>
                  <w:marBottom w:val="120"/>
                  <w:divBdr>
                    <w:top w:val="none" w:sz="0" w:space="0" w:color="auto"/>
                    <w:left w:val="none" w:sz="0" w:space="0" w:color="auto"/>
                    <w:bottom w:val="none" w:sz="0" w:space="0" w:color="auto"/>
                    <w:right w:val="none" w:sz="0" w:space="0" w:color="auto"/>
                  </w:divBdr>
                  <w:divsChild>
                    <w:div w:id="1172599433">
                      <w:marLeft w:val="0"/>
                      <w:marRight w:val="0"/>
                      <w:marTop w:val="0"/>
                      <w:marBottom w:val="0"/>
                      <w:divBdr>
                        <w:top w:val="none" w:sz="0" w:space="0" w:color="auto"/>
                        <w:left w:val="none" w:sz="0" w:space="0" w:color="auto"/>
                        <w:bottom w:val="none" w:sz="0" w:space="0" w:color="auto"/>
                        <w:right w:val="none" w:sz="0" w:space="0" w:color="auto"/>
                      </w:divBdr>
                      <w:divsChild>
                        <w:div w:id="77335314">
                          <w:marLeft w:val="0"/>
                          <w:marRight w:val="0"/>
                          <w:marTop w:val="0"/>
                          <w:marBottom w:val="0"/>
                          <w:divBdr>
                            <w:top w:val="none" w:sz="0" w:space="0" w:color="auto"/>
                            <w:left w:val="none" w:sz="0" w:space="0" w:color="auto"/>
                            <w:bottom w:val="none" w:sz="0" w:space="0" w:color="auto"/>
                            <w:right w:val="none" w:sz="0" w:space="0" w:color="auto"/>
                          </w:divBdr>
                          <w:divsChild>
                            <w:div w:id="1104770230">
                              <w:marLeft w:val="0"/>
                              <w:marRight w:val="0"/>
                              <w:marTop w:val="0"/>
                              <w:marBottom w:val="120"/>
                              <w:divBdr>
                                <w:top w:val="single" w:sz="12" w:space="0" w:color="4EA3E9"/>
                                <w:left w:val="none" w:sz="0" w:space="0" w:color="auto"/>
                                <w:bottom w:val="single" w:sz="12" w:space="0" w:color="4EA3E9"/>
                                <w:right w:val="none" w:sz="0" w:space="0" w:color="auto"/>
                              </w:divBdr>
                              <w:divsChild>
                                <w:div w:id="31498908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307841">
      <w:bodyDiv w:val="1"/>
      <w:marLeft w:val="0"/>
      <w:marRight w:val="0"/>
      <w:marTop w:val="0"/>
      <w:marBottom w:val="0"/>
      <w:divBdr>
        <w:top w:val="none" w:sz="0" w:space="0" w:color="auto"/>
        <w:left w:val="none" w:sz="0" w:space="0" w:color="auto"/>
        <w:bottom w:val="none" w:sz="0" w:space="0" w:color="auto"/>
        <w:right w:val="none" w:sz="0" w:space="0" w:color="auto"/>
      </w:divBdr>
      <w:divsChild>
        <w:div w:id="553859399">
          <w:marLeft w:val="0"/>
          <w:marRight w:val="0"/>
          <w:marTop w:val="0"/>
          <w:marBottom w:val="0"/>
          <w:divBdr>
            <w:top w:val="none" w:sz="0" w:space="0" w:color="auto"/>
            <w:left w:val="none" w:sz="0" w:space="0" w:color="auto"/>
            <w:bottom w:val="none" w:sz="0" w:space="0" w:color="auto"/>
            <w:right w:val="none" w:sz="0" w:space="0" w:color="auto"/>
          </w:divBdr>
          <w:divsChild>
            <w:div w:id="758213120">
              <w:marLeft w:val="0"/>
              <w:marRight w:val="0"/>
              <w:marTop w:val="100"/>
              <w:marBottom w:val="100"/>
              <w:divBdr>
                <w:top w:val="none" w:sz="0" w:space="0" w:color="auto"/>
                <w:left w:val="none" w:sz="0" w:space="0" w:color="auto"/>
                <w:bottom w:val="none" w:sz="0" w:space="0" w:color="auto"/>
                <w:right w:val="none" w:sz="0" w:space="0" w:color="auto"/>
              </w:divBdr>
              <w:divsChild>
                <w:div w:id="798063659">
                  <w:marLeft w:val="0"/>
                  <w:marRight w:val="0"/>
                  <w:marTop w:val="45"/>
                  <w:marBottom w:val="120"/>
                  <w:divBdr>
                    <w:top w:val="none" w:sz="0" w:space="0" w:color="auto"/>
                    <w:left w:val="none" w:sz="0" w:space="0" w:color="auto"/>
                    <w:bottom w:val="none" w:sz="0" w:space="0" w:color="auto"/>
                    <w:right w:val="none" w:sz="0" w:space="0" w:color="auto"/>
                  </w:divBdr>
                  <w:divsChild>
                    <w:div w:id="1947494805">
                      <w:marLeft w:val="0"/>
                      <w:marRight w:val="0"/>
                      <w:marTop w:val="0"/>
                      <w:marBottom w:val="0"/>
                      <w:divBdr>
                        <w:top w:val="none" w:sz="0" w:space="0" w:color="auto"/>
                        <w:left w:val="none" w:sz="0" w:space="0" w:color="auto"/>
                        <w:bottom w:val="none" w:sz="0" w:space="0" w:color="auto"/>
                        <w:right w:val="none" w:sz="0" w:space="0" w:color="auto"/>
                      </w:divBdr>
                      <w:divsChild>
                        <w:div w:id="120424847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AT01.aspx?lsid=FL089906" TargetMode="External"/><Relationship Id="rId4" Type="http://schemas.openxmlformats.org/officeDocument/2006/relationships/styles" Target="styles.xml"/><Relationship Id="rId9" Type="http://schemas.openxmlformats.org/officeDocument/2006/relationships/hyperlink" Target="https://db.lawbank.com.tw/FLAW/FLAWDAT01.aspx?lsid=FL0865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BF64-6F0B-4416-8035-1F3C487B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3512</Words>
  <Characters>3583</Characters>
  <Application>Microsoft Office Word</Application>
  <DocSecurity>0</DocSecurity>
  <Lines>188</Lines>
  <Paragraphs>101</Paragraphs>
  <ScaleCrop>false</ScaleCrop>
  <Company>cy</Company>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2019-08-02T02:38:00Z</cp:lastPrinted>
  <dcterms:created xsi:type="dcterms:W3CDTF">2019-08-16T06:23:00Z</dcterms:created>
  <dcterms:modified xsi:type="dcterms:W3CDTF">2019-08-16T06:23:00Z</dcterms:modified>
</cp:coreProperties>
</file>