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520DF" w:rsidRDefault="00D75644" w:rsidP="00F37D7B">
      <w:pPr>
        <w:pStyle w:val="af2"/>
      </w:pPr>
      <w:r w:rsidRPr="006520DF">
        <w:rPr>
          <w:rFonts w:hint="eastAsia"/>
        </w:rPr>
        <w:t>調查報告</w:t>
      </w:r>
    </w:p>
    <w:p w:rsidR="00DE391D" w:rsidRPr="0017396E" w:rsidRDefault="00E25849" w:rsidP="0017396E">
      <w:pPr>
        <w:pStyle w:val="1"/>
        <w:numPr>
          <w:ilvl w:val="0"/>
          <w:numId w:val="6"/>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520D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F3CE4" w:rsidRPr="0017396E">
        <w:rPr>
          <w:szCs w:val="32"/>
        </w:rPr>
        <w:t>據訴，臺灣基隆地方檢察署辦理106年執沒字第</w:t>
      </w:r>
      <w:r w:rsidR="0017396E" w:rsidRPr="0017396E">
        <w:rPr>
          <w:rFonts w:hAnsi="標楷體" w:hint="eastAsia"/>
          <w:szCs w:val="32"/>
        </w:rPr>
        <w:t>○○○</w:t>
      </w:r>
      <w:r w:rsidR="005F3CE4" w:rsidRPr="0017396E">
        <w:rPr>
          <w:szCs w:val="32"/>
        </w:rPr>
        <w:t>號案件，未詳予斟酌，逕依臺灣高等法院105年度上易字第</w:t>
      </w:r>
      <w:r w:rsidR="0017396E" w:rsidRPr="0017396E">
        <w:rPr>
          <w:rFonts w:hAnsi="標楷體" w:hint="eastAsia"/>
          <w:szCs w:val="32"/>
        </w:rPr>
        <w:t>○○○</w:t>
      </w:r>
      <w:r w:rsidR="005F3CE4" w:rsidRPr="0017396E">
        <w:rPr>
          <w:szCs w:val="32"/>
        </w:rPr>
        <w:t>號判決(下稱原判決)，執行</w:t>
      </w:r>
      <w:r w:rsidR="0017396E" w:rsidRPr="0017396E">
        <w:rPr>
          <w:rFonts w:hint="eastAsia"/>
          <w:szCs w:val="32"/>
        </w:rPr>
        <w:t>甲</w:t>
      </w:r>
      <w:r w:rsidR="005F3CE4" w:rsidRPr="0017396E">
        <w:rPr>
          <w:szCs w:val="32"/>
        </w:rPr>
        <w:t>公司沒收相關事宜，遞經最高法院106年度台非字第</w:t>
      </w:r>
      <w:r w:rsidR="0017396E" w:rsidRPr="0017396E">
        <w:rPr>
          <w:rFonts w:hAnsi="標楷體" w:hint="eastAsia"/>
          <w:szCs w:val="32"/>
        </w:rPr>
        <w:t>○○○</w:t>
      </w:r>
      <w:r w:rsidR="005F3CE4" w:rsidRPr="0017396E">
        <w:rPr>
          <w:szCs w:val="32"/>
        </w:rPr>
        <w:t>號判決撤銷原判決、該公司聲請發還沒收物後，仍駁回該公司之聲請，涉有違失疑慮等情案。</w:t>
      </w:r>
      <w:bookmarkStart w:id="25" w:name="_Toc525070834"/>
      <w:bookmarkStart w:id="26" w:name="_Toc525938374"/>
      <w:bookmarkStart w:id="27" w:name="_Toc525939222"/>
      <w:bookmarkStart w:id="28" w:name="_Toc525939727"/>
      <w:bookmarkStart w:id="29" w:name="_Toc525066144"/>
      <w:bookmarkStart w:id="30" w:name="_Toc524892372"/>
    </w:p>
    <w:p w:rsidR="00E25849" w:rsidRPr="006520DF" w:rsidRDefault="00E25849" w:rsidP="00CF452E">
      <w:pPr>
        <w:pStyle w:val="1"/>
        <w:numPr>
          <w:ilvl w:val="0"/>
          <w:numId w:val="6"/>
        </w:numPr>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6520DF">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F452E" w:rsidRDefault="00CF452E" w:rsidP="00CF452E">
      <w:pPr>
        <w:pStyle w:val="10"/>
        <w:ind w:left="680" w:firstLine="680"/>
      </w:pPr>
      <w:bookmarkStart w:id="55" w:name="_Toc524902730"/>
      <w:r>
        <w:rPr>
          <w:rFonts w:hint="eastAsia"/>
          <w:szCs w:val="32"/>
        </w:rPr>
        <w:t>據訴，臺灣基隆地方檢察署</w:t>
      </w:r>
      <w:r>
        <w:rPr>
          <w:rFonts w:hint="eastAsia"/>
        </w:rPr>
        <w:t>（下稱基隆地檢署）</w:t>
      </w:r>
      <w:r>
        <w:rPr>
          <w:rFonts w:hint="eastAsia"/>
          <w:szCs w:val="32"/>
        </w:rPr>
        <w:t>辦理106年執沒字第○○○號案件，依臺灣高等法院105年度上易字第○○○號判決(下稱原判決)，執行甲公司沒收相關事宜，遞經最高法院106年度台非字第</w:t>
      </w:r>
      <w:r>
        <w:rPr>
          <w:rFonts w:hAnsi="標楷體" w:hint="eastAsia"/>
          <w:szCs w:val="32"/>
        </w:rPr>
        <w:t>○○○</w:t>
      </w:r>
      <w:r>
        <w:rPr>
          <w:rFonts w:hint="eastAsia"/>
          <w:szCs w:val="32"/>
        </w:rPr>
        <w:t>號判決撤銷原判決、甲公司共5次聲請發還沒收物後，</w:t>
      </w:r>
      <w:r>
        <w:rPr>
          <w:rFonts w:hint="eastAsia"/>
        </w:rPr>
        <w:t>基隆地檢署</w:t>
      </w:r>
      <w:r>
        <w:rPr>
          <w:rFonts w:hint="eastAsia"/>
          <w:szCs w:val="32"/>
        </w:rPr>
        <w:t>仍駁回甲公司之聲請，涉有違失疑慮等情案。</w:t>
      </w:r>
      <w:r>
        <w:rPr>
          <w:rFonts w:hint="eastAsia"/>
        </w:rPr>
        <w:t>本案經調閱基隆地檢署、臺灣高等法院、法務部等機關卷證資料，並於民國(下同)108年7月17日詢問</w:t>
      </w:r>
      <w:r>
        <w:rPr>
          <w:rFonts w:hAnsi="標楷體" w:hint="eastAsia"/>
        </w:rPr>
        <w:t>法務部政務次長陳明堂、臺灣高等檢察署檢察長王添盛、基隆地檢署檢察長柯麗鈴及司法院刑事廳副廳長吳秋宏</w:t>
      </w:r>
      <w:r>
        <w:rPr>
          <w:rFonts w:hint="eastAsia"/>
        </w:rPr>
        <w:t>等機關人員，茲臚列調查意見如下：</w:t>
      </w:r>
    </w:p>
    <w:p w:rsidR="00CF452E" w:rsidRDefault="00CF452E" w:rsidP="00CF452E">
      <w:pPr>
        <w:pStyle w:val="2"/>
        <w:numPr>
          <w:ilvl w:val="1"/>
          <w:numId w:val="12"/>
        </w:numPr>
        <w:ind w:left="1021"/>
        <w:rPr>
          <w:rFonts w:hAnsi="標楷體"/>
          <w:b/>
          <w:szCs w:val="32"/>
        </w:rPr>
      </w:pPr>
      <w:r>
        <w:rPr>
          <w:rFonts w:hAnsi="標楷體" w:hint="eastAsia"/>
          <w:b/>
          <w:kern w:val="0"/>
          <w:szCs w:val="32"/>
        </w:rPr>
        <w:t>甲公司共5次向</w:t>
      </w:r>
      <w:r>
        <w:rPr>
          <w:rFonts w:hAnsi="標楷體" w:hint="eastAsia"/>
          <w:b/>
          <w:szCs w:val="32"/>
        </w:rPr>
        <w:t>基隆地檢署</w:t>
      </w:r>
      <w:r>
        <w:rPr>
          <w:rFonts w:hAnsi="標楷體" w:hint="eastAsia"/>
          <w:b/>
          <w:kern w:val="0"/>
          <w:szCs w:val="32"/>
        </w:rPr>
        <w:t>聲請發還已追徵之犯罪所得，</w:t>
      </w:r>
      <w:r>
        <w:rPr>
          <w:rFonts w:hAnsi="標楷體" w:hint="eastAsia"/>
          <w:b/>
          <w:szCs w:val="32"/>
        </w:rPr>
        <w:t>該署</w:t>
      </w:r>
      <w:r>
        <w:rPr>
          <w:rFonts w:hAnsi="標楷體" w:hint="eastAsia"/>
          <w:b/>
          <w:kern w:val="0"/>
          <w:szCs w:val="32"/>
        </w:rPr>
        <w:t>108年2月21日基檢鈴丁108執聲他</w:t>
      </w:r>
      <w:r w:rsidRPr="00CF452E">
        <w:rPr>
          <w:rFonts w:hAnsi="標楷體" w:hint="eastAsia"/>
          <w:b/>
          <w:kern w:val="0"/>
          <w:szCs w:val="32"/>
        </w:rPr>
        <w:t>○○</w:t>
      </w:r>
      <w:r>
        <w:rPr>
          <w:rFonts w:hAnsi="標楷體" w:hint="eastAsia"/>
          <w:b/>
          <w:kern w:val="0"/>
          <w:szCs w:val="32"/>
        </w:rPr>
        <w:t>字第</w:t>
      </w:r>
      <w:r w:rsidRPr="00CF452E">
        <w:rPr>
          <w:rFonts w:hAnsi="標楷體" w:hint="eastAsia"/>
          <w:b/>
          <w:kern w:val="0"/>
          <w:szCs w:val="32"/>
        </w:rPr>
        <w:t>○○○</w:t>
      </w:r>
      <w:r>
        <w:rPr>
          <w:rFonts w:hAnsi="標楷體" w:hint="eastAsia"/>
          <w:b/>
          <w:kern w:val="0"/>
          <w:szCs w:val="32"/>
        </w:rPr>
        <w:t>號函（下稱原處分）予以駁回，甲公司依該函之教示具狀向臺灣高等法院聲明異議，該院認該聲明異議，應由臺灣基隆地方法院(下稱基隆地院)管轄而將之移轉基隆地院，嗣經</w:t>
      </w:r>
      <w:r>
        <w:rPr>
          <w:rFonts w:hAnsi="標楷體" w:cs="細明體" w:hint="eastAsia"/>
          <w:b/>
          <w:kern w:val="0"/>
          <w:szCs w:val="32"/>
        </w:rPr>
        <w:t>基隆地院</w:t>
      </w:r>
      <w:r>
        <w:rPr>
          <w:rFonts w:hAnsi="標楷體" w:hint="eastAsia"/>
          <w:b/>
          <w:kern w:val="0"/>
          <w:szCs w:val="32"/>
        </w:rPr>
        <w:t>108年度聲字第○○○號裁定，則認為甲公司不服原處分，現由更審之臺灣高等法院審理中，尚未確定，應向更審法院聲請發還扣押物，而誤向檢察官聲請發還，原處分未違</w:t>
      </w:r>
      <w:r>
        <w:rPr>
          <w:rFonts w:hAnsi="標楷體" w:hint="eastAsia"/>
          <w:b/>
          <w:kern w:val="0"/>
          <w:szCs w:val="32"/>
        </w:rPr>
        <w:lastRenderedPageBreak/>
        <w:t>法，予以駁回</w:t>
      </w:r>
      <w:r>
        <w:rPr>
          <w:rFonts w:hAnsi="標楷體" w:hint="eastAsia"/>
          <w:b/>
          <w:szCs w:val="32"/>
        </w:rPr>
        <w:t>。而</w:t>
      </w:r>
      <w:r>
        <w:rPr>
          <w:rFonts w:hAnsi="標楷體" w:hint="eastAsia"/>
          <w:b/>
          <w:kern w:val="0"/>
          <w:szCs w:val="32"/>
        </w:rPr>
        <w:t>臺灣高等檢察署檢察官向臺灣高等法院聲請扣押甲公司對基隆地檢署之返還追徵物之債權，亦遭該院裁定駁回。至此，陳訴人自107年7月12日向基隆地檢署聲請發還已追徵之犯罪所得新台幣（下同）1億7,927萬8,470元，迄今已1年有餘，歷經冗長訴訟，向基隆地檢署、臺灣高等法院及基隆地院救濟，因聲明不服所依據之法律見解</w:t>
      </w:r>
      <w:r w:rsidR="00F75FBB">
        <w:rPr>
          <w:rFonts w:hAnsi="標楷體" w:hint="eastAsia"/>
          <w:b/>
          <w:kern w:val="0"/>
          <w:szCs w:val="32"/>
        </w:rPr>
        <w:t>歧</w:t>
      </w:r>
      <w:bookmarkStart w:id="56" w:name="_GoBack"/>
      <w:bookmarkEnd w:id="56"/>
      <w:r>
        <w:rPr>
          <w:rFonts w:hAnsi="標楷體" w:hint="eastAsia"/>
          <w:b/>
          <w:kern w:val="0"/>
          <w:szCs w:val="32"/>
        </w:rPr>
        <w:t>異，而投訴無門，致招民怨，亟待儘速解決。</w:t>
      </w:r>
    </w:p>
    <w:p w:rsidR="00CF452E" w:rsidRDefault="00CF452E" w:rsidP="00CF452E">
      <w:pPr>
        <w:pStyle w:val="3"/>
        <w:numPr>
          <w:ilvl w:val="2"/>
          <w:numId w:val="12"/>
        </w:numPr>
        <w:ind w:left="1360" w:hanging="680"/>
      </w:pPr>
      <w:r>
        <w:rPr>
          <w:rFonts w:hint="eastAsia"/>
        </w:rPr>
        <w:t>查陳訴人甲公司(代表人○○○)及乙公司於84年間起為填土整地及開發墓園，曾向基隆</w:t>
      </w:r>
      <w:r w:rsidR="001D1FD9">
        <w:rPr>
          <w:rFonts w:hAnsi="標楷體" w:hint="eastAsia"/>
        </w:rPr>
        <w:t>○○○</w:t>
      </w:r>
      <w:r>
        <w:rPr>
          <w:rFonts w:hint="eastAsia"/>
        </w:rPr>
        <w:t>寺借用基隆市信義區大水窟段</w:t>
      </w:r>
      <w:r>
        <w:rPr>
          <w:rFonts w:hAnsi="標楷體" w:hint="eastAsia"/>
          <w:szCs w:val="32"/>
        </w:rPr>
        <w:t>○○○</w:t>
      </w:r>
      <w:r>
        <w:rPr>
          <w:rFonts w:hint="eastAsia"/>
        </w:rPr>
        <w:t>之</w:t>
      </w:r>
      <w:r>
        <w:rPr>
          <w:rFonts w:hAnsi="標楷體" w:hint="eastAsia"/>
        </w:rPr>
        <w:t>○</w:t>
      </w:r>
      <w:r>
        <w:rPr>
          <w:rFonts w:hint="eastAsia"/>
        </w:rPr>
        <w:t>號等土地，該寺並曾先後於84年、92年、96年間簽立切結書、協議書等，授權陳訴人使用前揭土地。其後，雙方因價購金額或交換土地事宜，未能達成共識，</w:t>
      </w:r>
      <w:r w:rsidR="001D1FD9">
        <w:rPr>
          <w:rFonts w:hint="eastAsia"/>
        </w:rPr>
        <w:t>○○○</w:t>
      </w:r>
      <w:r>
        <w:rPr>
          <w:rFonts w:hint="eastAsia"/>
        </w:rPr>
        <w:t>寺乃告訴陳訴人前負責人</w:t>
      </w:r>
      <w:r w:rsidR="001D1FD9">
        <w:rPr>
          <w:rFonts w:hint="eastAsia"/>
        </w:rPr>
        <w:t>○○○</w:t>
      </w:r>
      <w:r>
        <w:rPr>
          <w:rFonts w:hint="eastAsia"/>
        </w:rPr>
        <w:t>等詐欺、背信、竊佔或侵占等罪，經臺灣高等法院105年度上易字第○○○號有罪判決確定，主文：「</w:t>
      </w:r>
      <w:r w:rsidR="001D1FD9">
        <w:rPr>
          <w:rFonts w:hint="eastAsia"/>
        </w:rPr>
        <w:t>○○○</w:t>
      </w:r>
      <w:r>
        <w:rPr>
          <w:rFonts w:hint="eastAsia"/>
        </w:rPr>
        <w:t>犯竊佔罪，處有期徒刑4年。乙公司、甲公司未扣案之犯罪所得均沒收。如全部或一部不能沒收或不宜執行沒收，均追徵其價額。」</w:t>
      </w:r>
    </w:p>
    <w:p w:rsidR="00CF452E" w:rsidRDefault="00CF452E" w:rsidP="00CF452E">
      <w:pPr>
        <w:pStyle w:val="3"/>
        <w:numPr>
          <w:ilvl w:val="2"/>
          <w:numId w:val="12"/>
        </w:numPr>
        <w:ind w:left="1360" w:hanging="680"/>
      </w:pPr>
      <w:r>
        <w:rPr>
          <w:rFonts w:hAnsi="標楷體" w:hint="eastAsia"/>
          <w:kern w:val="0"/>
          <w:szCs w:val="32"/>
        </w:rPr>
        <w:t>基隆地檢署於</w:t>
      </w:r>
      <w:r>
        <w:rPr>
          <w:rFonts w:hAnsi="標楷體" w:hint="eastAsia"/>
          <w:szCs w:val="32"/>
        </w:rPr>
        <w:t>106年7月5日</w:t>
      </w:r>
      <w:r>
        <w:rPr>
          <w:rFonts w:hAnsi="標楷體" w:hint="eastAsia"/>
          <w:kern w:val="0"/>
          <w:szCs w:val="32"/>
        </w:rPr>
        <w:t>分案執行上開原判決，</w:t>
      </w:r>
      <w:r>
        <w:rPr>
          <w:rFonts w:hAnsi="標楷體" w:hint="eastAsia"/>
          <w:szCs w:val="32"/>
        </w:rPr>
        <w:t>甲公司於106年8月18日繳清追徵之犯罪所得</w:t>
      </w:r>
      <w:r>
        <w:rPr>
          <w:rFonts w:hint="eastAsia"/>
        </w:rPr>
        <w:t>1億7,927萬8,470</w:t>
      </w:r>
      <w:r>
        <w:rPr>
          <w:rFonts w:hAnsi="標楷體" w:hint="eastAsia"/>
          <w:szCs w:val="32"/>
        </w:rPr>
        <w:t>元，嗣於107年7月11日</w:t>
      </w:r>
      <w:r>
        <w:rPr>
          <w:rFonts w:hAnsi="標楷體" w:hint="eastAsia"/>
          <w:kern w:val="0"/>
          <w:szCs w:val="32"/>
        </w:rPr>
        <w:t>最高法院106年度台非字第○○○號刑事判決，將</w:t>
      </w:r>
      <w:r>
        <w:rPr>
          <w:rFonts w:hAnsi="標楷體" w:cs="細明體" w:hint="eastAsia"/>
          <w:kern w:val="0"/>
          <w:szCs w:val="32"/>
        </w:rPr>
        <w:t>原判決撤銷，由臺灣高等法院依判決前之程序更為審判。</w:t>
      </w:r>
    </w:p>
    <w:p w:rsidR="00CF452E" w:rsidRDefault="00CF452E" w:rsidP="00CF452E">
      <w:pPr>
        <w:pStyle w:val="3"/>
        <w:numPr>
          <w:ilvl w:val="2"/>
          <w:numId w:val="12"/>
        </w:numPr>
        <w:ind w:left="1360" w:hanging="680"/>
        <w:rPr>
          <w:rFonts w:hAnsi="標楷體"/>
          <w:szCs w:val="32"/>
        </w:rPr>
      </w:pPr>
      <w:r>
        <w:rPr>
          <w:rFonts w:hint="eastAsia"/>
        </w:rPr>
        <w:t>陳訴人</w:t>
      </w:r>
      <w:r>
        <w:rPr>
          <w:rFonts w:hAnsi="標楷體" w:hint="eastAsia"/>
          <w:szCs w:val="32"/>
        </w:rPr>
        <w:t>甲公司乃於107年7月12日、8月15日、8月29日、10月1日及108年1月17日共5次向</w:t>
      </w:r>
      <w:r>
        <w:rPr>
          <w:rFonts w:hAnsi="標楷體" w:hint="eastAsia"/>
          <w:kern w:val="0"/>
          <w:szCs w:val="32"/>
        </w:rPr>
        <w:t>基隆地檢署</w:t>
      </w:r>
      <w:r>
        <w:rPr>
          <w:rFonts w:hAnsi="標楷體" w:hint="eastAsia"/>
          <w:szCs w:val="32"/>
        </w:rPr>
        <w:t>聲請發還已追徵之犯罪所得</w:t>
      </w:r>
      <w:r>
        <w:rPr>
          <w:rFonts w:hint="eastAsia"/>
        </w:rPr>
        <w:t>1億7,927萬8,470</w:t>
      </w:r>
      <w:r>
        <w:rPr>
          <w:rFonts w:hAnsi="標楷體" w:hint="eastAsia"/>
          <w:szCs w:val="32"/>
        </w:rPr>
        <w:t>元（該署106年度執沒字第○○○號），其理由</w:t>
      </w:r>
      <w:r>
        <w:rPr>
          <w:rFonts w:hAnsi="標楷體" w:hint="eastAsia"/>
          <w:kern w:val="0"/>
          <w:szCs w:val="32"/>
        </w:rPr>
        <w:t>如下</w:t>
      </w:r>
      <w:r>
        <w:rPr>
          <w:rFonts w:hAnsi="標楷體" w:hint="eastAsia"/>
          <w:szCs w:val="32"/>
        </w:rPr>
        <w:t>：</w:t>
      </w:r>
    </w:p>
    <w:p w:rsidR="00CF452E" w:rsidRDefault="00CF452E" w:rsidP="00CF452E">
      <w:pPr>
        <w:pStyle w:val="4"/>
        <w:numPr>
          <w:ilvl w:val="3"/>
          <w:numId w:val="12"/>
        </w:numPr>
        <w:ind w:left="1701"/>
      </w:pPr>
      <w:r>
        <w:rPr>
          <w:rFonts w:hint="eastAsia"/>
        </w:rPr>
        <w:t>107年7月12日聲請意旨：原判決經非常上訴撤</w:t>
      </w:r>
      <w:r>
        <w:rPr>
          <w:rFonts w:hint="eastAsia"/>
        </w:rPr>
        <w:lastRenderedPageBreak/>
        <w:t>銷，該署據以執行沒收之原因及依據已消滅，請求發還沒收款項，並撤銷本案執行程序。</w:t>
      </w:r>
    </w:p>
    <w:p w:rsidR="00CF452E" w:rsidRDefault="00CF452E" w:rsidP="00CF452E">
      <w:pPr>
        <w:pStyle w:val="4"/>
        <w:numPr>
          <w:ilvl w:val="3"/>
          <w:numId w:val="12"/>
        </w:numPr>
        <w:ind w:left="1701"/>
      </w:pPr>
      <w:r>
        <w:rPr>
          <w:rFonts w:hint="eastAsia"/>
        </w:rPr>
        <w:t>107年8月15日聲請意旨：理由同上，並表示繳納沒收款項部分金額係向他人借貸，希望儘速發還。</w:t>
      </w:r>
    </w:p>
    <w:p w:rsidR="00CF452E" w:rsidRDefault="00CF452E" w:rsidP="00CF452E">
      <w:pPr>
        <w:pStyle w:val="4"/>
        <w:numPr>
          <w:ilvl w:val="3"/>
          <w:numId w:val="12"/>
        </w:numPr>
        <w:ind w:left="1701"/>
      </w:pPr>
      <w:r>
        <w:rPr>
          <w:rFonts w:hint="eastAsia"/>
        </w:rPr>
        <w:t>107年8月29日聲請意旨：理由及依據均同前2次所敘明。</w:t>
      </w:r>
    </w:p>
    <w:p w:rsidR="00CF452E" w:rsidRDefault="00CF452E" w:rsidP="00CF452E">
      <w:pPr>
        <w:pStyle w:val="4"/>
        <w:numPr>
          <w:ilvl w:val="3"/>
          <w:numId w:val="12"/>
        </w:numPr>
        <w:ind w:left="1701"/>
      </w:pPr>
      <w:r>
        <w:rPr>
          <w:rFonts w:hint="eastAsia"/>
        </w:rPr>
        <w:t>107年10月1日聲請意旨：理由及依據除同前3次所敘明外，並表示臺灣高等法院於107年8月17日函覆基隆地檢署，對於有無依刑事訴訟法第133條以下相關規定查扣之必要及是否得逕予發還等節，均應由該署本於職權認定；另臺灣高等檢察署檢察官於107年9月11向臺灣高等法院聲請裁定扣押甲公司對基隆地檢署之金錢債權，亦非基隆地檢署拒絕或延緩發還之法律依據。</w:t>
      </w:r>
    </w:p>
    <w:p w:rsidR="00CF452E" w:rsidRDefault="00CF452E" w:rsidP="00CF452E">
      <w:pPr>
        <w:pStyle w:val="4"/>
        <w:numPr>
          <w:ilvl w:val="3"/>
          <w:numId w:val="12"/>
        </w:numPr>
        <w:ind w:left="1701"/>
      </w:pPr>
      <w:r>
        <w:rPr>
          <w:rFonts w:hint="eastAsia"/>
        </w:rPr>
        <w:t>108年1月1</w:t>
      </w:r>
      <w:r>
        <w:rPr>
          <w:rFonts w:hAnsi="標楷體" w:hint="eastAsia"/>
          <w:kern w:val="0"/>
          <w:szCs w:val="32"/>
        </w:rPr>
        <w:t>7日聲請意旨：理由與依據同前4次。</w:t>
      </w:r>
    </w:p>
    <w:p w:rsidR="00CF452E" w:rsidRDefault="00CF452E" w:rsidP="00CF452E">
      <w:pPr>
        <w:pStyle w:val="3"/>
        <w:numPr>
          <w:ilvl w:val="2"/>
          <w:numId w:val="12"/>
        </w:numPr>
        <w:ind w:left="1360" w:hanging="680"/>
      </w:pPr>
      <w:r>
        <w:rPr>
          <w:rFonts w:hint="eastAsia"/>
        </w:rPr>
        <w:t>因本案涉及重大法律爭議，基隆地檢署遲於108年2月21日以原處分駁回甲公司聲請</w:t>
      </w:r>
      <w:r>
        <w:rPr>
          <w:rFonts w:hAnsi="標楷體" w:hint="eastAsia"/>
          <w:szCs w:val="32"/>
        </w:rPr>
        <w:t>發還已追徵之犯罪所得</w:t>
      </w:r>
      <w:r>
        <w:rPr>
          <w:rFonts w:hint="eastAsia"/>
        </w:rPr>
        <w:t>1億7,927萬8,470</w:t>
      </w:r>
      <w:r>
        <w:rPr>
          <w:rFonts w:hAnsi="標楷體" w:hint="eastAsia"/>
          <w:szCs w:val="32"/>
        </w:rPr>
        <w:t>元，理由如下</w:t>
      </w:r>
      <w:r>
        <w:rPr>
          <w:rFonts w:hint="eastAsia"/>
        </w:rPr>
        <w:t>：</w:t>
      </w:r>
    </w:p>
    <w:p w:rsidR="00CF452E" w:rsidRDefault="00CF452E" w:rsidP="00CF452E">
      <w:pPr>
        <w:pStyle w:val="4"/>
        <w:numPr>
          <w:ilvl w:val="3"/>
          <w:numId w:val="12"/>
        </w:numPr>
        <w:ind w:left="1701"/>
        <w:rPr>
          <w:rFonts w:hAnsi="標楷體"/>
        </w:rPr>
      </w:pPr>
      <w:r>
        <w:rPr>
          <w:rFonts w:hAnsi="標楷體" w:cs="細明體" w:hint="eastAsia"/>
          <w:kern w:val="0"/>
          <w:szCs w:val="24"/>
        </w:rPr>
        <w:t>二審判決經非常上訴撤銷後，於更審判決確定前，並無由檢察官逕行發還合法有效沒收或追徵物之明文，故聲請人之聲請尚乏法律明文之依據。</w:t>
      </w:r>
    </w:p>
    <w:p w:rsidR="00CF452E" w:rsidRDefault="00CF452E" w:rsidP="00CF452E">
      <w:pPr>
        <w:pStyle w:val="4"/>
        <w:numPr>
          <w:ilvl w:val="3"/>
          <w:numId w:val="12"/>
        </w:numPr>
        <w:ind w:left="1701"/>
        <w:rPr>
          <w:rFonts w:hAnsi="標楷體"/>
        </w:rPr>
      </w:pPr>
      <w:r>
        <w:rPr>
          <w:rFonts w:hAnsi="標楷體" w:cs="細明體" w:hint="eastAsia"/>
          <w:kern w:val="0"/>
          <w:szCs w:val="24"/>
        </w:rPr>
        <w:t>依</w:t>
      </w:r>
      <w:hyperlink r:id="rId9" w:tgtFrame="_blank" w:history="1">
        <w:r w:rsidRPr="001D1FD9">
          <w:rPr>
            <w:rFonts w:hAnsi="標楷體" w:cs="細明體" w:hint="eastAsia"/>
            <w:kern w:val="0"/>
            <w:szCs w:val="24"/>
          </w:rPr>
          <w:t>刑事補</w:t>
        </w:r>
      </w:hyperlink>
      <w:hyperlink r:id="rId10" w:tgtFrame="_blank" w:history="1">
        <w:r w:rsidRPr="001D1FD9">
          <w:rPr>
            <w:rFonts w:hAnsi="標楷體" w:cs="細明體" w:hint="eastAsia"/>
            <w:kern w:val="0"/>
            <w:szCs w:val="24"/>
          </w:rPr>
          <w:t>償法第1</w:t>
        </w:r>
      </w:hyperlink>
      <w:r>
        <w:rPr>
          <w:rFonts w:hAnsi="標楷體" w:cs="細明體" w:hint="eastAsia"/>
          <w:kern w:val="0"/>
          <w:szCs w:val="24"/>
        </w:rPr>
        <w:t>條第2款規定，依再審、非常上訴或重新審理程序裁判無罪、撤銷保安處分或駁回保安處分聲請「確定」前，曾受羈押、鑑定留置、收容、刑罰或拘束人身自由保安處分之執行，受害人得依同法請求國家補償，且依同法第6條第5項前段之規定，沒收、追徵、追繳或抵償執行之補償，除應銷燬者外，應返還之。另參酌</w:t>
      </w:r>
      <w:r>
        <w:rPr>
          <w:rFonts w:hAnsi="標楷體" w:cs="細明體" w:hint="eastAsia"/>
          <w:kern w:val="0"/>
          <w:szCs w:val="24"/>
        </w:rPr>
        <w:lastRenderedPageBreak/>
        <w:t>法務部98年9月9日法檢字第0980803933號(二)之臺灣高等檢察署暨所屬各級檢察署97年刑罰執行業務座談會</w:t>
      </w:r>
      <w:r w:rsidR="001D1FD9">
        <w:rPr>
          <w:rFonts w:hAnsi="標楷體" w:cs="細明體" w:hint="eastAsia"/>
          <w:kern w:val="0"/>
          <w:szCs w:val="24"/>
        </w:rPr>
        <w:t>○○○</w:t>
      </w:r>
      <w:r>
        <w:rPr>
          <w:rFonts w:hAnsi="標楷體" w:cs="細明體" w:hint="eastAsia"/>
          <w:kern w:val="0"/>
          <w:szCs w:val="24"/>
        </w:rPr>
        <w:t>提案意見暨法務部審查意見，於經非常上訴判決無罪確定之情形，原已繳納易科罰金之金額，亦非逕由檢察官予以返還，則依舉重明輕之法理及上開座談會意見，對於第三人沒收或追徵犯罪所得之判決，亦應經重新審理程序裁判確定後，始生發還之問題。</w:t>
      </w:r>
    </w:p>
    <w:p w:rsidR="00CF452E" w:rsidRDefault="00CF452E" w:rsidP="00CF452E">
      <w:pPr>
        <w:pStyle w:val="4"/>
        <w:numPr>
          <w:ilvl w:val="3"/>
          <w:numId w:val="12"/>
        </w:numPr>
        <w:ind w:left="1701"/>
        <w:rPr>
          <w:rFonts w:hAnsi="標楷體"/>
        </w:rPr>
      </w:pPr>
      <w:r>
        <w:rPr>
          <w:rFonts w:hAnsi="標楷體" w:cs="細明體" w:hint="eastAsia"/>
          <w:kern w:val="0"/>
          <w:szCs w:val="24"/>
        </w:rPr>
        <w:t>參酌</w:t>
      </w:r>
      <w:hyperlink r:id="rId11" w:tgtFrame="_blank" w:history="1">
        <w:r w:rsidRPr="001D1FD9">
          <w:rPr>
            <w:rFonts w:hAnsi="標楷體" w:cs="細明體" w:hint="eastAsia"/>
            <w:kern w:val="0"/>
            <w:szCs w:val="24"/>
          </w:rPr>
          <w:t>強制執</w:t>
        </w:r>
      </w:hyperlink>
      <w:hyperlink r:id="rId12" w:tgtFrame="_blank" w:history="1">
        <w:r w:rsidRPr="001D1FD9">
          <w:rPr>
            <w:rFonts w:hAnsi="標楷體" w:cs="細明體" w:hint="eastAsia"/>
            <w:kern w:val="0"/>
            <w:szCs w:val="24"/>
          </w:rPr>
          <w:t>行法</w:t>
        </w:r>
      </w:hyperlink>
      <w:r>
        <w:rPr>
          <w:rFonts w:hAnsi="標楷體" w:cs="細明體" w:hint="eastAsia"/>
          <w:kern w:val="0"/>
          <w:szCs w:val="24"/>
        </w:rPr>
        <w:t>之規定及司法院院字第2776號解釋文(十)之意旨，執行程序若已終結，則無從撤銷已為之執行處分，非另有執行名義，執行法院不得為之回復執行前之原狀，則依同一法理，本案基隆地檢署既依二審判決執行完畢，縱二審判決經非常上訴撤銷，如未另有確定判決，檢察官亦無從據以執行。</w:t>
      </w:r>
    </w:p>
    <w:p w:rsidR="00CF452E" w:rsidRDefault="00CF452E" w:rsidP="00CF452E">
      <w:pPr>
        <w:pStyle w:val="4"/>
        <w:numPr>
          <w:ilvl w:val="3"/>
          <w:numId w:val="12"/>
        </w:numPr>
        <w:ind w:left="1701"/>
      </w:pPr>
      <w:r>
        <w:rPr>
          <w:rFonts w:hAnsi="標楷體" w:cs="細明體" w:hint="eastAsia"/>
          <w:kern w:val="0"/>
          <w:szCs w:val="24"/>
        </w:rPr>
        <w:t>二審判決雖經非常上訴撤銷，但現仍由臺灣高等法院審理中，對於被告或第三人犯罪所得之有無、種類、金額仍屬未定而不明確，為兼顧保障犯罪被害人之求償權，且本案甲公司聲請發還已執行之沒收、追徵金額實於法無據，爰駁回該公司之聲請，該公司有異議，得依刑事訴訟法第484條規定，逕向臺灣高等法院聲明之。</w:t>
      </w:r>
    </w:p>
    <w:p w:rsidR="00CF452E" w:rsidRDefault="00CF452E" w:rsidP="00CF452E">
      <w:pPr>
        <w:pStyle w:val="3"/>
        <w:numPr>
          <w:ilvl w:val="2"/>
          <w:numId w:val="12"/>
        </w:numPr>
        <w:ind w:left="1360" w:hanging="680"/>
      </w:pPr>
      <w:r>
        <w:rPr>
          <w:rFonts w:hint="eastAsia"/>
        </w:rPr>
        <w:t>甲公司即向</w:t>
      </w:r>
      <w:r>
        <w:rPr>
          <w:rFonts w:hAnsi="標楷體" w:hint="eastAsia"/>
          <w:kern w:val="0"/>
          <w:szCs w:val="32"/>
        </w:rPr>
        <w:t>臺灣高等法院聲明異議，臺灣高等法院函基隆地院本案移轉管轄：</w:t>
      </w:r>
    </w:p>
    <w:p w:rsidR="00CF452E" w:rsidRDefault="00CF452E" w:rsidP="00CF452E">
      <w:pPr>
        <w:pStyle w:val="21"/>
        <w:ind w:leftChars="400" w:left="1361" w:firstLine="680"/>
      </w:pPr>
      <w:r>
        <w:rPr>
          <w:rFonts w:hAnsi="標楷體" w:cs="新細明體" w:hint="eastAsia"/>
          <w:kern w:val="0"/>
          <w:szCs w:val="32"/>
        </w:rPr>
        <w:t>臺灣高等法院認為</w:t>
      </w:r>
      <w:r>
        <w:rPr>
          <w:rFonts w:hAnsi="標楷體" w:cs="細明體" w:hint="eastAsia"/>
          <w:kern w:val="0"/>
          <w:szCs w:val="32"/>
        </w:rPr>
        <w:t>甲公司不服原處分之聲明異議，</w:t>
      </w:r>
      <w:r>
        <w:rPr>
          <w:rFonts w:hAnsi="標楷體" w:cs="新細明體" w:hint="eastAsia"/>
          <w:kern w:val="0"/>
          <w:szCs w:val="32"/>
        </w:rPr>
        <w:t>係刑事訴訟法第416條第1項規定之準抗告，應由基隆地院為管轄法院，遂於108年3月5日院彥刑廉107上更一</w:t>
      </w:r>
      <w:r w:rsidR="001D1FD9">
        <w:rPr>
          <w:rFonts w:hAnsi="標楷體" w:hint="eastAsia"/>
        </w:rPr>
        <w:t>○○</w:t>
      </w:r>
      <w:r>
        <w:rPr>
          <w:rFonts w:hAnsi="標楷體" w:cs="新細明體" w:hint="eastAsia"/>
          <w:kern w:val="0"/>
          <w:szCs w:val="32"/>
        </w:rPr>
        <w:t>字第</w:t>
      </w:r>
      <w:r w:rsidR="001D1FD9">
        <w:rPr>
          <w:rFonts w:hAnsi="標楷體" w:cs="新細明體" w:hint="eastAsia"/>
          <w:kern w:val="0"/>
          <w:szCs w:val="32"/>
        </w:rPr>
        <w:t>○○○</w:t>
      </w:r>
      <w:r>
        <w:rPr>
          <w:rFonts w:hAnsi="標楷體" w:cs="新細明體" w:hint="eastAsia"/>
          <w:kern w:val="0"/>
          <w:szCs w:val="32"/>
        </w:rPr>
        <w:t>號函基隆地院，依刑事訴訟法第416條第1項規定，基隆地院為管轄法院，</w:t>
      </w:r>
      <w:r>
        <w:rPr>
          <w:rFonts w:hAnsi="標楷體" w:cs="細明體" w:hint="eastAsia"/>
          <w:kern w:val="0"/>
          <w:szCs w:val="24"/>
        </w:rPr>
        <w:t>甲公司</w:t>
      </w:r>
      <w:r>
        <w:rPr>
          <w:rFonts w:hAnsi="標楷體" w:cs="新細明體" w:hint="eastAsia"/>
          <w:kern w:val="0"/>
          <w:szCs w:val="32"/>
        </w:rPr>
        <w:t>誤引刑事訴訟法第484條向臺灣高等法</w:t>
      </w:r>
      <w:r>
        <w:rPr>
          <w:rFonts w:hAnsi="標楷體" w:cs="新細明體" w:hint="eastAsia"/>
          <w:kern w:val="0"/>
          <w:szCs w:val="32"/>
        </w:rPr>
        <w:lastRenderedPageBreak/>
        <w:t>院聲請異議容有誤會。</w:t>
      </w:r>
    </w:p>
    <w:p w:rsidR="00CF452E" w:rsidRDefault="00CF452E" w:rsidP="00CF452E">
      <w:pPr>
        <w:pStyle w:val="3"/>
        <w:numPr>
          <w:ilvl w:val="2"/>
          <w:numId w:val="12"/>
        </w:numPr>
        <w:ind w:left="1360" w:hanging="680"/>
        <w:rPr>
          <w:szCs w:val="32"/>
        </w:rPr>
      </w:pPr>
      <w:r>
        <w:rPr>
          <w:rFonts w:hAnsi="標楷體" w:hint="eastAsia"/>
          <w:kern w:val="0"/>
          <w:szCs w:val="32"/>
        </w:rPr>
        <w:t>基隆地院108年度聲字第○○○號裁定(108年3月11日)認為，</w:t>
      </w:r>
      <w:r>
        <w:rPr>
          <w:rFonts w:hAnsi="標楷體" w:hint="eastAsia"/>
        </w:rPr>
        <w:t>本案現由臺灣高等法院更審中尚未確定，甲公司之異議，其真意係對於檢察官關於扣押物發還所為之原處分，</w:t>
      </w:r>
      <w:r>
        <w:rPr>
          <w:rFonts w:hAnsi="標楷體" w:cs="細明體" w:hint="eastAsia"/>
          <w:kern w:val="0"/>
          <w:szCs w:val="32"/>
        </w:rPr>
        <w:t>具狀表示不服而請求撤銷並發還扣押物，核屬</w:t>
      </w:r>
      <w:hyperlink r:id="rId13" w:tgtFrame="_blank" w:history="1">
        <w:r w:rsidRPr="001D1FD9">
          <w:rPr>
            <w:rFonts w:hAnsi="標楷體" w:cs="細明體" w:hint="eastAsia"/>
            <w:kern w:val="0"/>
            <w:szCs w:val="32"/>
          </w:rPr>
          <w:t>刑事訴訟法第416</w:t>
        </w:r>
      </w:hyperlink>
      <w:r>
        <w:rPr>
          <w:rFonts w:hAnsi="標楷體" w:cs="細明體" w:hint="eastAsia"/>
          <w:kern w:val="0"/>
          <w:szCs w:val="32"/>
        </w:rPr>
        <w:t>條第1項第1款準抗告，</w:t>
      </w:r>
      <w:r>
        <w:rPr>
          <w:rFonts w:hAnsi="標楷體" w:hint="eastAsia"/>
        </w:rPr>
        <w:t>則本案所扣押聲請人之財產，仍有經更審法院認定為得沒收之物之可能。因聲請人之財產有無繼續扣押之必要或應予發還，屬更審法院之裁量權限，聲請人本應向更審法院聲請發還扣押物，其誤向檢察官為發還之聲請，乃經檢察官以原處分駁回，自難謂原處分有何違法或不當之情。聲請人猶執前詞聲請撤銷，為無理由，應予駁</w:t>
      </w:r>
      <w:r>
        <w:rPr>
          <w:rFonts w:hint="eastAsia"/>
        </w:rPr>
        <w:t>回。</w:t>
      </w:r>
    </w:p>
    <w:p w:rsidR="00CF452E" w:rsidRDefault="00CF452E" w:rsidP="00CF452E">
      <w:pPr>
        <w:pStyle w:val="3"/>
        <w:numPr>
          <w:ilvl w:val="2"/>
          <w:numId w:val="12"/>
        </w:numPr>
        <w:ind w:left="1360" w:hanging="680"/>
        <w:rPr>
          <w:szCs w:val="32"/>
        </w:rPr>
      </w:pPr>
      <w:r>
        <w:rPr>
          <w:rFonts w:hint="eastAsia"/>
        </w:rPr>
        <w:t>臺灣高等檢察署檢察官於本案更審中依刑事訴訟法第133條第5項、第133條之2第1項、第133條之1第3項等規定，聲請臺灣高等法院裁定命令禁止甲公司向基隆地檢署收取其被追繳犯罪所得之債權，並禁止該署向甲公司為清償，必要時得命該署提出後予以扣押等語。惟該院認聲請人迄未提出有客觀鑑定報告為憑之「被告確有犯罪所得之證明」及該「犯罪所得之計算依據」供該院審酌，且基隆地檢署已駁回甲公司聲請發還已追徵之犯罪所得1億7,927萬8,470元，則聲請人聲請該院裁定命令禁止第三人甲公司向基隆地檢署收取債權，並禁止該署向第三人甲公司為清償， 必要時得命該署提出後予以扣押，顯無必要，即無理由，以107年度聲扣字</w:t>
      </w:r>
      <w:r w:rsidR="001D1FD9">
        <w:rPr>
          <w:rFonts w:hint="eastAsia"/>
        </w:rPr>
        <w:t>○○○</w:t>
      </w:r>
      <w:r>
        <w:rPr>
          <w:rFonts w:hint="eastAsia"/>
        </w:rPr>
        <w:t>裁定予以駁回。</w:t>
      </w:r>
    </w:p>
    <w:p w:rsidR="00CF452E" w:rsidRDefault="00CF452E" w:rsidP="00CF452E">
      <w:pPr>
        <w:pStyle w:val="3"/>
        <w:numPr>
          <w:ilvl w:val="2"/>
          <w:numId w:val="12"/>
        </w:numPr>
        <w:ind w:left="1360" w:hanging="680"/>
        <w:rPr>
          <w:szCs w:val="32"/>
        </w:rPr>
      </w:pPr>
      <w:r>
        <w:rPr>
          <w:rFonts w:hAnsi="標楷體" w:hint="eastAsia"/>
          <w:kern w:val="0"/>
          <w:szCs w:val="32"/>
        </w:rPr>
        <w:t>綜上，基隆地檢署於</w:t>
      </w:r>
      <w:r>
        <w:rPr>
          <w:rFonts w:hAnsi="標楷體" w:hint="eastAsia"/>
          <w:szCs w:val="32"/>
        </w:rPr>
        <w:t>106年7月5日</w:t>
      </w:r>
      <w:r>
        <w:rPr>
          <w:rFonts w:hAnsi="標楷體" w:hint="eastAsia"/>
          <w:kern w:val="0"/>
          <w:szCs w:val="32"/>
        </w:rPr>
        <w:t>分案執行原判決，</w:t>
      </w:r>
      <w:r>
        <w:rPr>
          <w:rFonts w:hAnsi="標楷體" w:hint="eastAsia"/>
          <w:szCs w:val="32"/>
        </w:rPr>
        <w:t>甲公司於106年8月18日繳清</w:t>
      </w:r>
      <w:r>
        <w:rPr>
          <w:rFonts w:hint="eastAsia"/>
        </w:rPr>
        <w:t>追繳之</w:t>
      </w:r>
      <w:r>
        <w:rPr>
          <w:rFonts w:hAnsi="標楷體" w:hint="eastAsia"/>
          <w:szCs w:val="32"/>
        </w:rPr>
        <w:t>犯罪所得</w:t>
      </w:r>
      <w:r>
        <w:rPr>
          <w:rFonts w:hint="eastAsia"/>
        </w:rPr>
        <w:t>1億7,927萬8,470</w:t>
      </w:r>
      <w:r>
        <w:rPr>
          <w:rFonts w:hAnsi="標楷體" w:hint="eastAsia"/>
          <w:szCs w:val="32"/>
        </w:rPr>
        <w:t>元，嗣於107年7月11日</w:t>
      </w:r>
      <w:r>
        <w:rPr>
          <w:rFonts w:hAnsi="標楷體" w:hint="eastAsia"/>
          <w:kern w:val="0"/>
          <w:szCs w:val="32"/>
        </w:rPr>
        <w:t>最高法院106</w:t>
      </w:r>
      <w:r>
        <w:rPr>
          <w:rFonts w:hAnsi="標楷體" w:hint="eastAsia"/>
          <w:kern w:val="0"/>
          <w:szCs w:val="32"/>
        </w:rPr>
        <w:lastRenderedPageBreak/>
        <w:t>年度台非字第○○○號刑事判決，</w:t>
      </w:r>
      <w:r>
        <w:rPr>
          <w:rFonts w:hint="eastAsia"/>
        </w:rPr>
        <w:t>將</w:t>
      </w:r>
      <w:r>
        <w:rPr>
          <w:rFonts w:hAnsi="標楷體" w:cs="細明體" w:hint="eastAsia"/>
          <w:kern w:val="0"/>
          <w:szCs w:val="32"/>
        </w:rPr>
        <w:t>原判決撤銷，由臺灣高等法院依判決前之程序更為審判。</w:t>
      </w:r>
      <w:r>
        <w:rPr>
          <w:rFonts w:hAnsi="標楷體" w:hint="eastAsia"/>
          <w:kern w:val="0"/>
          <w:szCs w:val="32"/>
        </w:rPr>
        <w:t>甲公司即於107年7月12日、18月15日、8月29日、10月1日及108年1月17日共5次向</w:t>
      </w:r>
      <w:r>
        <w:rPr>
          <w:rFonts w:hAnsi="標楷體" w:hint="eastAsia"/>
          <w:szCs w:val="32"/>
        </w:rPr>
        <w:t>基隆地檢署</w:t>
      </w:r>
      <w:r>
        <w:rPr>
          <w:rFonts w:hAnsi="標楷體" w:hint="eastAsia"/>
          <w:kern w:val="0"/>
          <w:szCs w:val="32"/>
        </w:rPr>
        <w:t>聲請發還已追徵之犯罪所得，</w:t>
      </w:r>
      <w:r>
        <w:rPr>
          <w:rFonts w:hAnsi="標楷體" w:hint="eastAsia"/>
          <w:szCs w:val="32"/>
        </w:rPr>
        <w:t>基隆地檢署</w:t>
      </w:r>
      <w:r>
        <w:rPr>
          <w:rFonts w:hAnsi="標楷體" w:hint="eastAsia"/>
          <w:kern w:val="0"/>
          <w:szCs w:val="32"/>
        </w:rPr>
        <w:t>原處分予以駁回，原處分告知甲公司如有異議，得依刑事訴訟法第484條規定，逕向臺灣高等法院聲明之，甲公司依該函之教示具狀向臺灣高等法院聲明異議，嗣經臺灣高等法院移轉管轄給基隆地院，</w:t>
      </w:r>
      <w:r>
        <w:rPr>
          <w:rFonts w:hAnsi="標楷體" w:cs="細明體" w:hint="eastAsia"/>
          <w:kern w:val="0"/>
          <w:szCs w:val="32"/>
        </w:rPr>
        <w:t>基隆地院</w:t>
      </w:r>
      <w:r>
        <w:rPr>
          <w:rFonts w:hAnsi="標楷體" w:hint="eastAsia"/>
          <w:kern w:val="0"/>
          <w:szCs w:val="32"/>
        </w:rPr>
        <w:t>108年度聲字第○○○號裁定，則認為甲公司不服原處分，現由更審之臺灣高等法院審理中，尚未確定，應向更審法院聲請發還扣押物，而誤向檢察官聲請發還，原處分未違法，予以駁回</w:t>
      </w:r>
      <w:r>
        <w:rPr>
          <w:rFonts w:hAnsi="標楷體" w:hint="eastAsia"/>
          <w:szCs w:val="32"/>
        </w:rPr>
        <w:t>。而</w:t>
      </w:r>
      <w:r>
        <w:rPr>
          <w:rFonts w:hAnsi="標楷體" w:hint="eastAsia"/>
          <w:kern w:val="0"/>
          <w:szCs w:val="32"/>
        </w:rPr>
        <w:t>臺灣高等檢察署檢察官於107年9月11日向臺灣高等法院聲請扣押甲公司對基隆地檢署之返還追徵物之債權，亦遭臺灣高等法院於108年3月13日以107年度聲扣字</w:t>
      </w:r>
      <w:r w:rsidR="001D1FD9">
        <w:rPr>
          <w:rFonts w:hAnsi="標楷體" w:hint="eastAsia"/>
          <w:kern w:val="0"/>
          <w:szCs w:val="32"/>
        </w:rPr>
        <w:t>○○○</w:t>
      </w:r>
      <w:r>
        <w:rPr>
          <w:rFonts w:hAnsi="標楷體" w:hint="eastAsia"/>
          <w:kern w:val="0"/>
          <w:szCs w:val="32"/>
        </w:rPr>
        <w:t>裁定駁回。至此，陳訴人自107年7月12日向基隆地檢署聲請發還</w:t>
      </w:r>
      <w:r>
        <w:rPr>
          <w:rFonts w:hint="eastAsia"/>
        </w:rPr>
        <w:t>已追徵之犯罪所得1億7,927萬8,470元，迄今已1年有餘，</w:t>
      </w:r>
      <w:r>
        <w:rPr>
          <w:rFonts w:hAnsi="標楷體" w:hint="eastAsia"/>
          <w:kern w:val="0"/>
          <w:szCs w:val="32"/>
        </w:rPr>
        <w:t>歷經冗長訴訟，向基隆地檢署、臺灣高等法院及基隆地院救濟，因聲明不服所依據之法律見解</w:t>
      </w:r>
      <w:r w:rsidR="00F75FBB">
        <w:rPr>
          <w:rFonts w:hAnsi="標楷體" w:hint="eastAsia"/>
          <w:kern w:val="0"/>
          <w:szCs w:val="32"/>
        </w:rPr>
        <w:t>歧</w:t>
      </w:r>
      <w:r>
        <w:rPr>
          <w:rFonts w:hAnsi="標楷體" w:hint="eastAsia"/>
          <w:kern w:val="0"/>
          <w:szCs w:val="32"/>
        </w:rPr>
        <w:t>異，而投訴無門，致招民怨，亟待儘速解決。</w:t>
      </w:r>
    </w:p>
    <w:p w:rsidR="00CF452E" w:rsidRDefault="00CF452E" w:rsidP="00CF452E">
      <w:pPr>
        <w:pStyle w:val="2"/>
        <w:numPr>
          <w:ilvl w:val="1"/>
          <w:numId w:val="12"/>
        </w:numPr>
        <w:ind w:left="1021"/>
        <w:rPr>
          <w:b/>
          <w:szCs w:val="32"/>
        </w:rPr>
      </w:pPr>
      <w:r>
        <w:rPr>
          <w:rFonts w:hAnsi="標楷體" w:hint="eastAsia"/>
          <w:b/>
          <w:szCs w:val="28"/>
        </w:rPr>
        <w:t>因沒收新制未有明文規定，且無前例可循，</w:t>
      </w:r>
      <w:r>
        <w:rPr>
          <w:rFonts w:hint="eastAsia"/>
          <w:b/>
          <w:szCs w:val="32"/>
        </w:rPr>
        <w:t>本案非常上訴</w:t>
      </w:r>
      <w:r>
        <w:rPr>
          <w:rFonts w:hAnsi="標楷體" w:hint="eastAsia"/>
          <w:b/>
          <w:szCs w:val="28"/>
        </w:rPr>
        <w:t>判決效力是否及於參加人甲公司;檢察官對於甲公司已完成追徵之犯罪所得，陳訴人究應向基隆地檢署、臺灣高等法院或基隆地院，何者聲請返還;又檢察官對於甲公司已完成追徵之犯罪所得是否可以返還等爭議，基隆地檢署已提法律問題陳報臺灣高等檢察署，臺灣高等檢察署已報法務部，法務部應</w:t>
      </w:r>
      <w:r>
        <w:rPr>
          <w:rFonts w:hAnsi="標楷體" w:hint="eastAsia"/>
          <w:b/>
          <w:szCs w:val="32"/>
        </w:rPr>
        <w:t>以專案速處。</w:t>
      </w:r>
    </w:p>
    <w:p w:rsidR="00CF452E" w:rsidRDefault="00CF452E" w:rsidP="00CF452E">
      <w:pPr>
        <w:pStyle w:val="3"/>
        <w:numPr>
          <w:ilvl w:val="2"/>
          <w:numId w:val="12"/>
        </w:numPr>
        <w:ind w:left="1360" w:hanging="680"/>
        <w:rPr>
          <w:szCs w:val="32"/>
        </w:rPr>
      </w:pPr>
      <w:r>
        <w:rPr>
          <w:rFonts w:hint="eastAsia"/>
          <w:szCs w:val="32"/>
        </w:rPr>
        <w:t>本案非常上訴</w:t>
      </w:r>
      <w:r>
        <w:rPr>
          <w:rFonts w:hAnsi="標楷體" w:hint="eastAsia"/>
          <w:szCs w:val="28"/>
        </w:rPr>
        <w:t>判決效力是否及於參加人甲公司之爭</w:t>
      </w:r>
      <w:r>
        <w:rPr>
          <w:rFonts w:hAnsi="標楷體" w:hint="eastAsia"/>
          <w:szCs w:val="28"/>
        </w:rPr>
        <w:lastRenderedPageBreak/>
        <w:t>議</w:t>
      </w:r>
      <w:r>
        <w:rPr>
          <w:rFonts w:hint="eastAsia"/>
        </w:rPr>
        <w:t>：</w:t>
      </w:r>
    </w:p>
    <w:p w:rsidR="00CF452E" w:rsidRDefault="00CF452E" w:rsidP="00CF452E">
      <w:pPr>
        <w:pStyle w:val="4"/>
        <w:numPr>
          <w:ilvl w:val="3"/>
          <w:numId w:val="12"/>
        </w:numPr>
        <w:ind w:left="1701"/>
        <w:rPr>
          <w:szCs w:val="32"/>
        </w:rPr>
      </w:pPr>
      <w:r>
        <w:rPr>
          <w:rFonts w:hint="eastAsia"/>
          <w:szCs w:val="32"/>
        </w:rPr>
        <w:t>認為非常上訴</w:t>
      </w:r>
      <w:r>
        <w:rPr>
          <w:rFonts w:hAnsi="標楷體" w:hint="eastAsia"/>
          <w:szCs w:val="28"/>
        </w:rPr>
        <w:t>判決效力及於參加人甲公司之理由</w:t>
      </w:r>
      <w:r>
        <w:rPr>
          <w:rFonts w:hint="eastAsia"/>
        </w:rPr>
        <w:t>：</w:t>
      </w:r>
    </w:p>
    <w:p w:rsidR="00CF452E" w:rsidRDefault="00CF452E" w:rsidP="00CF452E">
      <w:pPr>
        <w:pStyle w:val="41"/>
        <w:ind w:left="1701" w:firstLine="680"/>
        <w:rPr>
          <w:rFonts w:hAnsi="Arial"/>
          <w:szCs w:val="32"/>
        </w:rPr>
      </w:pPr>
      <w:r>
        <w:rPr>
          <w:rFonts w:hint="eastAsia"/>
        </w:rPr>
        <w:t>刑事訴訟法「第7編之2沒收特別程序」於修法時，雖未就非常上訴判決效力是否及於參與人部分為通盤修正，然此應為立法疏漏，得類推適用刑事訴訟法第448條規定，非常上訴判決效力自及於參加人甲公司，一併恢復參加人甲公司訴訟繫屬，由原審法院依判決前之程序更為審判。</w:t>
      </w:r>
    </w:p>
    <w:p w:rsidR="00CF452E" w:rsidRDefault="00CF452E" w:rsidP="00CF452E">
      <w:pPr>
        <w:pStyle w:val="4"/>
        <w:numPr>
          <w:ilvl w:val="3"/>
          <w:numId w:val="12"/>
        </w:numPr>
        <w:ind w:left="1701"/>
        <w:rPr>
          <w:szCs w:val="32"/>
        </w:rPr>
      </w:pPr>
      <w:r>
        <w:rPr>
          <w:rFonts w:hint="eastAsia"/>
          <w:szCs w:val="32"/>
        </w:rPr>
        <w:t>認為非常上訴</w:t>
      </w:r>
      <w:r>
        <w:rPr>
          <w:rFonts w:hAnsi="標楷體" w:hint="eastAsia"/>
          <w:szCs w:val="28"/>
        </w:rPr>
        <w:t>判決效力不及於參加人甲公司之理由</w:t>
      </w:r>
      <w:r>
        <w:rPr>
          <w:rFonts w:hint="eastAsia"/>
        </w:rPr>
        <w:t>：</w:t>
      </w:r>
    </w:p>
    <w:p w:rsidR="00CF452E" w:rsidRDefault="00CF452E" w:rsidP="00CF452E">
      <w:pPr>
        <w:pStyle w:val="41"/>
        <w:ind w:left="1701" w:firstLine="680"/>
        <w:rPr>
          <w:szCs w:val="32"/>
        </w:rPr>
      </w:pPr>
      <w:r>
        <w:rPr>
          <w:rFonts w:hAnsi="標楷體" w:hint="eastAsia"/>
          <w:szCs w:val="28"/>
        </w:rPr>
        <w:t>刑事訴訟法「第7編之2沒收特別程序」於修法時，僅明定參與人就沒收其財產之事項，除本編有特別規定外，準用被告訴訟上權利之規定（見刑事訴訟法第455條之19），對於專屬於最高檢察署檢察總長職權提起而非被告訴訟上權利之非常上訴，則未在準用之列，基於法律安定性之要求，不應於法無明文時恣意類推適用或擴大解釋及於「被告」以外之人，是以非常上訴判決之效力應不及於參與人甲公司，對參與人甲公司而言，原判決「沒收判決」部分之確定力仍在。</w:t>
      </w:r>
    </w:p>
    <w:p w:rsidR="00CF452E" w:rsidRDefault="00CF452E" w:rsidP="00CF452E">
      <w:pPr>
        <w:pStyle w:val="3"/>
        <w:numPr>
          <w:ilvl w:val="2"/>
          <w:numId w:val="12"/>
        </w:numPr>
        <w:ind w:left="1360" w:hanging="680"/>
        <w:rPr>
          <w:szCs w:val="32"/>
        </w:rPr>
      </w:pPr>
      <w:r>
        <w:rPr>
          <w:rFonts w:hAnsi="標楷體" w:hint="eastAsia"/>
          <w:szCs w:val="28"/>
        </w:rPr>
        <w:t>陳訴人應向基隆地檢署、臺灣高等法院或基隆地院聲請返還之爭議</w:t>
      </w:r>
      <w:r>
        <w:rPr>
          <w:rFonts w:hint="eastAsia"/>
        </w:rPr>
        <w:t>：</w:t>
      </w:r>
    </w:p>
    <w:p w:rsidR="00CF452E" w:rsidRDefault="00CF452E" w:rsidP="00CF452E">
      <w:pPr>
        <w:pStyle w:val="4"/>
        <w:numPr>
          <w:ilvl w:val="3"/>
          <w:numId w:val="12"/>
        </w:numPr>
        <w:ind w:left="1701"/>
        <w:rPr>
          <w:rFonts w:hAnsi="標楷體"/>
          <w:szCs w:val="28"/>
        </w:rPr>
      </w:pPr>
      <w:r>
        <w:rPr>
          <w:rFonts w:hAnsi="標楷體" w:hint="eastAsia"/>
          <w:szCs w:val="28"/>
        </w:rPr>
        <w:t>陳訴人共5次向基隆地檢署聲請返還，該署</w:t>
      </w:r>
      <w:r>
        <w:rPr>
          <w:rFonts w:hAnsi="標楷體" w:hint="eastAsia"/>
          <w:kern w:val="0"/>
          <w:szCs w:val="32"/>
        </w:rPr>
        <w:t>原處分予以駁回，並告知甲公司如有異議，得依刑事訴訟法第484條規定，逕向臺灣高等法院聲明之，甲公司即具狀向臺灣高等法院聲明異議，惟臺灣高等法院移轉管轄給基隆地院，</w:t>
      </w:r>
      <w:r>
        <w:rPr>
          <w:rFonts w:hAnsi="標楷體" w:cs="細明體" w:hint="eastAsia"/>
          <w:kern w:val="0"/>
          <w:szCs w:val="32"/>
        </w:rPr>
        <w:t>基隆地院</w:t>
      </w:r>
      <w:r>
        <w:rPr>
          <w:rFonts w:hAnsi="標楷體" w:hint="eastAsia"/>
          <w:kern w:val="0"/>
          <w:szCs w:val="32"/>
        </w:rPr>
        <w:t>108年度聲字第○○○號裁定，認為基隆地檢署檢察官對追徵犯罪所得之執行，因非常上訴撤銷</w:t>
      </w:r>
      <w:r>
        <w:rPr>
          <w:rFonts w:hAnsi="標楷體" w:hint="eastAsia"/>
          <w:kern w:val="0"/>
          <w:szCs w:val="32"/>
        </w:rPr>
        <w:lastRenderedPageBreak/>
        <w:t>原判決，</w:t>
      </w:r>
      <w:r>
        <w:rPr>
          <w:rFonts w:hAnsi="標楷體" w:hint="eastAsia"/>
        </w:rPr>
        <w:t>現已由臺灣高等法院另案更審中，尚未定讞，此扣押物即回復至未經法院確定判決宣告沒收之狀態，並非執行檢察官應予執行之對象，檢察官於本案更審法院未判決確定前，仍予扣押而拒絕發還聲請人，即屬發還扣押物之執行，而聲請人之財產有無繼續扣押之必要或應予發還，屬更審法院之裁量權限，聲請人本應向更審法院聲請發還扣押物，其誤向檢察官為發還之聲請，乃經檢察官以原處分駁回，自難謂原處分有何違法或不當之情，聲請人猶執前詞聲請撤銷，為無理由，應予駁</w:t>
      </w:r>
      <w:r>
        <w:rPr>
          <w:rFonts w:hint="eastAsia"/>
        </w:rPr>
        <w:t>回，</w:t>
      </w:r>
      <w:r>
        <w:rPr>
          <w:rFonts w:hAnsi="標楷體" w:hint="eastAsia"/>
          <w:kern w:val="0"/>
          <w:szCs w:val="32"/>
        </w:rPr>
        <w:t>且不得抗告，則</w:t>
      </w:r>
      <w:r>
        <w:rPr>
          <w:rFonts w:hAnsi="標楷體" w:hint="eastAsia"/>
          <w:szCs w:val="28"/>
        </w:rPr>
        <w:t>陳訴人究應向基隆地檢署、臺灣高等法院或基隆地院聲請返還不無爭議</w:t>
      </w:r>
      <w:r>
        <w:rPr>
          <w:rFonts w:hAnsi="標楷體" w:hint="eastAsia"/>
          <w:szCs w:val="32"/>
        </w:rPr>
        <w:t>。</w:t>
      </w:r>
    </w:p>
    <w:p w:rsidR="00CF452E" w:rsidRDefault="00CF452E" w:rsidP="00CF452E">
      <w:pPr>
        <w:pStyle w:val="4"/>
        <w:numPr>
          <w:ilvl w:val="3"/>
          <w:numId w:val="12"/>
        </w:numPr>
        <w:ind w:left="1701"/>
        <w:rPr>
          <w:rFonts w:hAnsi="標楷體"/>
          <w:szCs w:val="28"/>
        </w:rPr>
      </w:pPr>
      <w:r>
        <w:rPr>
          <w:rFonts w:hAnsi="標楷體" w:hint="eastAsia"/>
          <w:szCs w:val="32"/>
        </w:rPr>
        <w:t>本院詢問法務部稱</w:t>
      </w:r>
      <w:r>
        <w:rPr>
          <w:rFonts w:hint="eastAsia"/>
        </w:rPr>
        <w:t>：</w:t>
      </w:r>
      <w:r>
        <w:rPr>
          <w:rFonts w:hAnsi="標楷體" w:hint="eastAsia"/>
          <w:kern w:val="0"/>
          <w:szCs w:val="32"/>
        </w:rPr>
        <w:t>在未修法明文規定或司法實務運作形成統一見解前，甲公司是否有聲請發還之權利，尚有疑問，自無從逕謂該公司於更審程序應向何機關、依據何種法令聲請發還。</w:t>
      </w:r>
    </w:p>
    <w:p w:rsidR="00CF452E" w:rsidRDefault="00CF452E" w:rsidP="00CF452E">
      <w:pPr>
        <w:pStyle w:val="3"/>
        <w:numPr>
          <w:ilvl w:val="2"/>
          <w:numId w:val="12"/>
        </w:numPr>
        <w:ind w:left="1360" w:hanging="680"/>
        <w:rPr>
          <w:szCs w:val="32"/>
        </w:rPr>
      </w:pPr>
      <w:r>
        <w:rPr>
          <w:rFonts w:hAnsi="標楷體" w:hint="eastAsia"/>
          <w:szCs w:val="28"/>
        </w:rPr>
        <w:t>檢察官對於已完成追徵之犯罪所得是否可以返還之爭議</w:t>
      </w:r>
      <w:r>
        <w:rPr>
          <w:rFonts w:hint="eastAsia"/>
        </w:rPr>
        <w:t>：</w:t>
      </w:r>
    </w:p>
    <w:p w:rsidR="00CF452E" w:rsidRDefault="00CF452E" w:rsidP="00CF452E">
      <w:pPr>
        <w:pStyle w:val="4"/>
        <w:numPr>
          <w:ilvl w:val="3"/>
          <w:numId w:val="12"/>
        </w:numPr>
        <w:ind w:left="1701"/>
        <w:rPr>
          <w:szCs w:val="32"/>
        </w:rPr>
      </w:pPr>
      <w:r>
        <w:rPr>
          <w:rFonts w:hint="eastAsia"/>
        </w:rPr>
        <w:t>陳訴人認為原判決經非常上訴撤銷，基隆地檢署據以執行沒收之原因及依據已消滅，請求發還沒收款項，並撤銷本案執行程序。又原判決既經最高法院撤銷，檢察官依原判決所為執行沒收之行為，已然失所附麗，自應將之返還陳訴人。</w:t>
      </w:r>
    </w:p>
    <w:p w:rsidR="00CF452E" w:rsidRDefault="00CF452E" w:rsidP="00CF452E">
      <w:pPr>
        <w:pStyle w:val="4"/>
        <w:numPr>
          <w:ilvl w:val="3"/>
          <w:numId w:val="12"/>
        </w:numPr>
        <w:ind w:left="1701"/>
        <w:rPr>
          <w:szCs w:val="32"/>
        </w:rPr>
      </w:pPr>
      <w:r>
        <w:rPr>
          <w:rFonts w:hint="eastAsia"/>
          <w:szCs w:val="32"/>
        </w:rPr>
        <w:t>惟</w:t>
      </w:r>
      <w:r>
        <w:rPr>
          <w:rFonts w:hint="eastAsia"/>
          <w:kern w:val="0"/>
        </w:rPr>
        <w:t>依現行實務見解</w:t>
      </w:r>
      <w:r>
        <w:rPr>
          <w:rStyle w:val="aff"/>
          <w:kern w:val="0"/>
        </w:rPr>
        <w:footnoteReference w:id="1"/>
      </w:r>
      <w:r>
        <w:rPr>
          <w:rFonts w:hint="eastAsia"/>
          <w:kern w:val="0"/>
        </w:rPr>
        <w:t>，原判決經非常上訴判決撤銷，為「停止執行」之事由，而「停止執行」，係指因法定事由，於原因消滅前暫時停止執行，</w:t>
      </w:r>
      <w:r>
        <w:rPr>
          <w:rFonts w:hint="eastAsia"/>
          <w:kern w:val="0"/>
        </w:rPr>
        <w:lastRenderedPageBreak/>
        <w:t>非謂已依原判決執行完畢之刑罰、沒收（追徵）自始無效。則對於已依原判決終局執行完畢之甲公司犯罪所得部分，則待更審判決確定後，再依更審判決結果處理。</w:t>
      </w:r>
    </w:p>
    <w:p w:rsidR="00CF452E" w:rsidRDefault="00CF452E" w:rsidP="00CF452E">
      <w:pPr>
        <w:pStyle w:val="3"/>
        <w:numPr>
          <w:ilvl w:val="2"/>
          <w:numId w:val="12"/>
        </w:numPr>
        <w:ind w:left="1360" w:hanging="680"/>
        <w:rPr>
          <w:rFonts w:hAnsi="標楷體"/>
          <w:kern w:val="0"/>
          <w:szCs w:val="32"/>
        </w:rPr>
      </w:pPr>
      <w:r>
        <w:rPr>
          <w:rFonts w:hAnsi="標楷體" w:hint="eastAsia"/>
          <w:kern w:val="0"/>
          <w:szCs w:val="32"/>
        </w:rPr>
        <w:t>基隆地檢署</w:t>
      </w:r>
      <w:r>
        <w:rPr>
          <w:rFonts w:hAnsi="標楷體" w:hint="eastAsia"/>
          <w:szCs w:val="32"/>
        </w:rPr>
        <w:t>已就非常上訴判決效力是否及於參與人，對於已沒收（追徵）之犯罪所得應否發還等問題，提出法律問題提案，送臺灣高等檢察署審議，臺灣高等檢察署已於108年6月19日報法務部，指定委員研究中，研究後召開會議，以利此等重大法律問題獲致統一見解，並待此等重大法律問題研究結果。</w:t>
      </w:r>
    </w:p>
    <w:p w:rsidR="00CF452E" w:rsidRDefault="00CF452E" w:rsidP="00CF452E">
      <w:pPr>
        <w:pStyle w:val="3"/>
        <w:numPr>
          <w:ilvl w:val="2"/>
          <w:numId w:val="12"/>
        </w:numPr>
        <w:ind w:left="1360" w:hanging="680"/>
        <w:rPr>
          <w:rFonts w:hAnsi="標楷體"/>
          <w:kern w:val="0"/>
          <w:szCs w:val="32"/>
        </w:rPr>
      </w:pPr>
      <w:r>
        <w:rPr>
          <w:rFonts w:hAnsi="標楷體" w:hint="eastAsia"/>
          <w:kern w:val="0"/>
          <w:szCs w:val="32"/>
        </w:rPr>
        <w:t>綜上，因沒收新制未有明文規定，且無前例可循，本案非常上訴判決效力是否及於參加人甲公司，贊成者認為</w:t>
      </w:r>
      <w:r>
        <w:rPr>
          <w:rFonts w:hint="eastAsia"/>
        </w:rPr>
        <w:t>得類推適用刑事訴訟法第448條規定，非常上訴判決效力自及於參加人甲公司，而反對者認為法無明文得</w:t>
      </w:r>
      <w:r>
        <w:rPr>
          <w:rFonts w:hAnsi="標楷體" w:hint="eastAsia"/>
          <w:szCs w:val="28"/>
        </w:rPr>
        <w:t>準用，基於法律安定性之要求，不應恣意類推適用或擴大解釋及於</w:t>
      </w:r>
      <w:r>
        <w:rPr>
          <w:rFonts w:hAnsi="標楷體" w:hint="eastAsia"/>
          <w:kern w:val="0"/>
          <w:szCs w:val="32"/>
        </w:rPr>
        <w:t>參加人甲公司；又檢察官對於甲公司已完成追徵之犯罪所得，陳訴人應向基隆地檢署、臺灣高等法院或基隆地院，何者聲請返還，目前仍無共識；又檢察官對於甲公司已完成追徵之犯罪所得是否可以返還，陳訴人認為原判決既已遭非常上訴判決撤銷，失所附麗，即應返還，惟實務上認為非常上訴判決撤銷原判決之效力，係「停止執行」，故已完成追徵之犯罪所得不予返還等爭議，基隆地檢署已提法律問題陳報臺灣高等檢察署，臺灣高等檢察署已報法務部，法務部應以專案速處。</w:t>
      </w:r>
    </w:p>
    <w:p w:rsidR="00CF452E" w:rsidRDefault="00CF452E" w:rsidP="00CF452E">
      <w:pPr>
        <w:pStyle w:val="2"/>
        <w:numPr>
          <w:ilvl w:val="1"/>
          <w:numId w:val="12"/>
        </w:numPr>
        <w:ind w:left="1021"/>
        <w:rPr>
          <w:rFonts w:hAnsi="標楷體" w:cs="細明體"/>
          <w:b/>
          <w:kern w:val="0"/>
          <w:szCs w:val="32"/>
        </w:rPr>
      </w:pPr>
      <w:r>
        <w:rPr>
          <w:rFonts w:hAnsi="標楷體" w:hint="eastAsia"/>
          <w:b/>
          <w:kern w:val="0"/>
          <w:szCs w:val="32"/>
        </w:rPr>
        <w:t>本案甲公司不服原處分而聲明異議，究應適用刑事訴訟法第484條或第416條之規定，</w:t>
      </w:r>
      <w:r>
        <w:rPr>
          <w:rFonts w:hAnsi="標楷體" w:cs="細明體" w:hint="eastAsia"/>
          <w:b/>
          <w:kern w:val="0"/>
          <w:szCs w:val="32"/>
        </w:rPr>
        <w:t>院檢有不同法律意見；又對於</w:t>
      </w:r>
      <w:r>
        <w:rPr>
          <w:rFonts w:hAnsi="標楷體" w:hint="eastAsia"/>
          <w:b/>
          <w:kern w:val="0"/>
          <w:szCs w:val="32"/>
        </w:rPr>
        <w:t>本案</w:t>
      </w:r>
      <w:r>
        <w:rPr>
          <w:rFonts w:hAnsi="標楷體" w:cs="細明體" w:hint="eastAsia"/>
          <w:b/>
          <w:kern w:val="0"/>
          <w:szCs w:val="32"/>
        </w:rPr>
        <w:t>已執行追徵之財產，有無繼續扣押之</w:t>
      </w:r>
      <w:r>
        <w:rPr>
          <w:rFonts w:hAnsi="標楷體" w:cs="細明體" w:hint="eastAsia"/>
          <w:b/>
          <w:kern w:val="0"/>
          <w:szCs w:val="32"/>
        </w:rPr>
        <w:lastRenderedPageBreak/>
        <w:t>必要或應予發還，得否移轉管轄，是否應向更審法院聲請發還扣押物等爭議，</w:t>
      </w:r>
      <w:r>
        <w:rPr>
          <w:rFonts w:hAnsi="標楷體" w:hint="eastAsia"/>
          <w:b/>
          <w:kern w:val="0"/>
          <w:szCs w:val="32"/>
        </w:rPr>
        <w:t>本院詢問時，院檢對於上開爭議，仍未有一致性之法律意</w:t>
      </w:r>
      <w:r>
        <w:rPr>
          <w:rFonts w:hAnsi="標楷體" w:cs="細明體" w:hint="eastAsia"/>
          <w:b/>
          <w:kern w:val="0"/>
          <w:szCs w:val="32"/>
        </w:rPr>
        <w:t>見，司法院係刑事訴訟法之主管機關，法務部係刑法之主管機關，司法院及法務部對於此重大爭議，適用現行刑事訴訟法及刑法已有不足，於未修法以前，宜循現有相關機制，速謀解決，並研議刑事訴訟法及刑法之修正。至於本案將來之審判結果，基於司法之獨立性，敬予尊重。</w:t>
      </w:r>
    </w:p>
    <w:p w:rsidR="00CF452E" w:rsidRDefault="00CF452E" w:rsidP="00CF452E">
      <w:pPr>
        <w:pStyle w:val="3"/>
        <w:numPr>
          <w:ilvl w:val="2"/>
          <w:numId w:val="12"/>
        </w:numPr>
        <w:ind w:left="1360" w:hanging="680"/>
        <w:rPr>
          <w:rFonts w:hAnsi="標楷體" w:cs="細明體"/>
          <w:kern w:val="0"/>
          <w:szCs w:val="32"/>
        </w:rPr>
      </w:pPr>
      <w:r>
        <w:rPr>
          <w:rFonts w:hAnsi="標楷體" w:hint="eastAsia"/>
          <w:kern w:val="0"/>
          <w:szCs w:val="32"/>
        </w:rPr>
        <w:t>檢方對於不服原處分是否適用</w:t>
      </w:r>
      <w:r>
        <w:rPr>
          <w:rFonts w:hAnsi="標楷體" w:cs="細明體" w:hint="eastAsia"/>
          <w:kern w:val="0"/>
          <w:szCs w:val="24"/>
        </w:rPr>
        <w:t>刑事訴訟法第484條聲明異議未有一致意見</w:t>
      </w:r>
      <w:r>
        <w:rPr>
          <w:rFonts w:hint="eastAsia"/>
        </w:rPr>
        <w:t>：</w:t>
      </w:r>
    </w:p>
    <w:p w:rsidR="00CF452E" w:rsidRDefault="00CF452E" w:rsidP="00CF452E">
      <w:pPr>
        <w:pStyle w:val="4"/>
        <w:numPr>
          <w:ilvl w:val="3"/>
          <w:numId w:val="12"/>
        </w:numPr>
        <w:ind w:left="1701"/>
        <w:rPr>
          <w:rFonts w:cs="新細明體"/>
        </w:rPr>
      </w:pPr>
      <w:r>
        <w:rPr>
          <w:rFonts w:hint="eastAsia"/>
        </w:rPr>
        <w:t>基隆地檢署認為：</w:t>
      </w:r>
    </w:p>
    <w:p w:rsidR="00CF452E" w:rsidRDefault="00CF452E" w:rsidP="00CF452E">
      <w:pPr>
        <w:pStyle w:val="5"/>
        <w:numPr>
          <w:ilvl w:val="4"/>
          <w:numId w:val="12"/>
        </w:numPr>
        <w:ind w:left="2041"/>
      </w:pPr>
      <w:r>
        <w:rPr>
          <w:rFonts w:hint="eastAsia"/>
        </w:rPr>
        <w:t>參酌</w:t>
      </w:r>
      <w:hyperlink r:id="rId14" w:tgtFrame="_blank" w:history="1">
        <w:r w:rsidRPr="001D1FD9">
          <w:rPr>
            <w:rFonts w:hint="eastAsia"/>
          </w:rPr>
          <w:t>刑事補</w:t>
        </w:r>
      </w:hyperlink>
      <w:hyperlink r:id="rId15" w:tgtFrame="_blank" w:history="1">
        <w:r w:rsidRPr="001D1FD9">
          <w:rPr>
            <w:rFonts w:hint="eastAsia"/>
          </w:rPr>
          <w:t>償法第1</w:t>
        </w:r>
      </w:hyperlink>
      <w:r>
        <w:rPr>
          <w:rFonts w:hint="eastAsia"/>
        </w:rPr>
        <w:t>條第2款、第6條第5項前段規定</w:t>
      </w:r>
      <w:r w:rsidRPr="001D1FD9">
        <w:rPr>
          <w:rFonts w:hint="eastAsia"/>
          <w:szCs w:val="24"/>
        </w:rPr>
        <w:t>及</w:t>
      </w:r>
      <w:hyperlink r:id="rId16" w:tgtFrame="_blank" w:history="1">
        <w:r w:rsidRPr="001D1FD9">
          <w:rPr>
            <w:rFonts w:hint="eastAsia"/>
            <w:szCs w:val="24"/>
          </w:rPr>
          <w:t>強制執</w:t>
        </w:r>
      </w:hyperlink>
      <w:hyperlink r:id="rId17" w:tgtFrame="_blank" w:history="1">
        <w:r w:rsidRPr="001D1FD9">
          <w:rPr>
            <w:rFonts w:hint="eastAsia"/>
            <w:szCs w:val="24"/>
          </w:rPr>
          <w:t>行法</w:t>
        </w:r>
      </w:hyperlink>
      <w:r w:rsidRPr="001D1FD9">
        <w:rPr>
          <w:rFonts w:hint="eastAsia"/>
          <w:szCs w:val="24"/>
        </w:rPr>
        <w:t>之</w:t>
      </w:r>
      <w:r>
        <w:rPr>
          <w:rFonts w:hint="eastAsia"/>
          <w:szCs w:val="24"/>
        </w:rPr>
        <w:t>規定及司法院院字第2776號解釋文(十)之意旨，本案甲公司聲請發還已執行之沒收、追徵金額實於法無據，爰駁回該公司之聲請，該公司有異議，得依刑事訴訟法第484條規定，逕向臺灣高等法院聲明之。</w:t>
      </w:r>
    </w:p>
    <w:p w:rsidR="00CF452E" w:rsidRDefault="00CF452E" w:rsidP="00CF452E">
      <w:pPr>
        <w:pStyle w:val="5"/>
        <w:numPr>
          <w:ilvl w:val="4"/>
          <w:numId w:val="12"/>
        </w:numPr>
        <w:ind w:left="2041"/>
      </w:pPr>
      <w:r>
        <w:rPr>
          <w:rFonts w:hAnsi="標楷體" w:hint="eastAsia"/>
          <w:szCs w:val="32"/>
        </w:rPr>
        <w:t>換言之，究係依刑事訴訟法第484條或第416條第1項第1款尋求救濟，應以系爭聲請發還物「是否經法院確定判決宣告沒收」為斷，倘係經法院確定判決宣告沒收者，即屬執行檢察官執行之對象，對於檢察官執行之指揮認有不當，當循刑事訴訟法第484條規定救濟，若非經法院確定判決宣告沒收並經檢察官於執行階段執行沒收，而僅係於「偵查中」或「法院審理時」所為之扣押物，權利人自得於檢察官拒絕發還時，依刑事訴訟法第416條規定為準抗告。</w:t>
      </w:r>
    </w:p>
    <w:p w:rsidR="00CF452E" w:rsidRDefault="00CF452E" w:rsidP="001D1FD9">
      <w:pPr>
        <w:pStyle w:val="5"/>
        <w:numPr>
          <w:ilvl w:val="4"/>
          <w:numId w:val="12"/>
        </w:numPr>
      </w:pPr>
      <w:r>
        <w:rPr>
          <w:rFonts w:hAnsi="標楷體" w:hint="eastAsia"/>
          <w:szCs w:val="32"/>
        </w:rPr>
        <w:t>而本案</w:t>
      </w:r>
      <w:r>
        <w:rPr>
          <w:rFonts w:hint="eastAsia"/>
        </w:rPr>
        <w:t>基隆地檢署</w:t>
      </w:r>
      <w:r>
        <w:rPr>
          <w:rFonts w:hAnsi="標楷體" w:hint="eastAsia"/>
          <w:szCs w:val="32"/>
        </w:rPr>
        <w:t>沒收（追徵）甲公司之犯罪所得，係依原確定沒收判決所為之執行，且均係於執行階段追徵而來，對於該物是在執行階</w:t>
      </w:r>
      <w:r>
        <w:rPr>
          <w:rFonts w:hAnsi="標楷體" w:hint="eastAsia"/>
          <w:szCs w:val="32"/>
        </w:rPr>
        <w:lastRenderedPageBreak/>
        <w:t>段執行沒收之「沒收物」性質，況臺灣高等法院於107年8月27日院彥刑廉107上更一</w:t>
      </w:r>
      <w:r w:rsidR="001D1FD9">
        <w:rPr>
          <w:rFonts w:hAnsi="標楷體" w:hint="eastAsia"/>
          <w:szCs w:val="32"/>
        </w:rPr>
        <w:t>○○</w:t>
      </w:r>
      <w:r>
        <w:rPr>
          <w:rFonts w:hAnsi="標楷體" w:hint="eastAsia"/>
          <w:szCs w:val="32"/>
        </w:rPr>
        <w:t>字第</w:t>
      </w:r>
      <w:r w:rsidR="001D1FD9">
        <w:rPr>
          <w:rFonts w:hAnsi="標楷體" w:hint="eastAsia"/>
        </w:rPr>
        <w:t>○○○</w:t>
      </w:r>
      <w:r>
        <w:rPr>
          <w:rFonts w:hAnsi="標楷體" w:hint="eastAsia"/>
          <w:szCs w:val="32"/>
        </w:rPr>
        <w:t>號函中已明確說明：「有關查扣甲公司沒收犯罪所得部分，係基隆地檢署執行階段查扣，並非本案偵審階段查扣」等語，更徵甲公司對於該署拒絕發還沒收（追徵）物之處分不服時，應依刑事訴訟法第484條規定向「該裁判法院」即臺灣高等法院聲明異議。</w:t>
      </w:r>
    </w:p>
    <w:p w:rsidR="00CF452E" w:rsidRDefault="00CF452E" w:rsidP="00CF452E">
      <w:pPr>
        <w:pStyle w:val="4"/>
        <w:numPr>
          <w:ilvl w:val="3"/>
          <w:numId w:val="12"/>
        </w:numPr>
        <w:ind w:left="1701"/>
      </w:pPr>
      <w:r>
        <w:rPr>
          <w:rFonts w:hAnsi="標楷體" w:hint="eastAsia"/>
          <w:szCs w:val="32"/>
        </w:rPr>
        <w:t>臺灣高等檢察署</w:t>
      </w:r>
      <w:r>
        <w:rPr>
          <w:rFonts w:hAnsi="標楷體" w:hint="eastAsia"/>
          <w:kern w:val="0"/>
          <w:szCs w:val="32"/>
        </w:rPr>
        <w:t>認為</w:t>
      </w:r>
      <w:r>
        <w:rPr>
          <w:rFonts w:hint="eastAsia"/>
        </w:rPr>
        <w:t>：</w:t>
      </w:r>
    </w:p>
    <w:p w:rsidR="00CF452E" w:rsidRDefault="00CF452E" w:rsidP="00CF452E">
      <w:pPr>
        <w:pStyle w:val="41"/>
        <w:ind w:left="1701" w:firstLine="680"/>
      </w:pPr>
      <w:r>
        <w:rPr>
          <w:rFonts w:hint="eastAsia"/>
        </w:rPr>
        <w:t>依刑事訴訟法第484條規定：「受刑人或其法定代理人或配偶，以檢察官執行之指揮為不當者，得向諭知該裁判之法院聲明異議。」本案甲公司並非「受刑人」，能否依刑事訴訟法第484條聲明異議，仍存有疑義，雖依刑事訴訟法第455條之19規定：「參與人就沒收其財產之事項，除本編有特別規定外，準用被告訴訟上權利之規定。」然刑事訴訟法第484條得聲明異議之主體為受刑人，參與人得否準用「受刑人」聲明異議之規定，非無討論之空間。</w:t>
      </w:r>
    </w:p>
    <w:p w:rsidR="00CF452E" w:rsidRDefault="00CF452E" w:rsidP="00CF452E">
      <w:pPr>
        <w:pStyle w:val="4"/>
        <w:numPr>
          <w:ilvl w:val="3"/>
          <w:numId w:val="12"/>
        </w:numPr>
        <w:ind w:left="1701"/>
      </w:pPr>
      <w:r>
        <w:rPr>
          <w:rFonts w:hint="eastAsia"/>
        </w:rPr>
        <w:t>法務部認為：</w:t>
      </w:r>
    </w:p>
    <w:p w:rsidR="00CF452E" w:rsidRDefault="00CF452E" w:rsidP="00CF452E">
      <w:pPr>
        <w:pStyle w:val="41"/>
        <w:ind w:left="1701" w:firstLine="680"/>
      </w:pPr>
      <w:r>
        <w:rPr>
          <w:rFonts w:hAnsi="標楷體" w:hint="eastAsia"/>
          <w:kern w:val="0"/>
          <w:szCs w:val="32"/>
        </w:rPr>
        <w:t>究係依刑事訴訟法第484條或第416條第1項第1款尋求救濟，應以聲請發還物「是否經法院確定判決宣告沒收」為斷，倘係經法院確定判決宣告沒收者，即屬執行檢察官執行之對象，對於檢察官執行之指揮認有不當，當循刑事訴訟法第484條規定救濟。而本案基隆地檢署沒收（追徵）甲公司之犯罪所得，係依原確定沒收判決所為之執行，是以甲公司對於基隆地檢署拒絕發還沒收（追徵）物之處分不服時，自應依刑事訴訟法第484條向「該裁判」即臺灣高等法院聲明異議。</w:t>
      </w:r>
    </w:p>
    <w:p w:rsidR="00CF452E" w:rsidRDefault="00CF452E" w:rsidP="00CF452E">
      <w:pPr>
        <w:pStyle w:val="3"/>
        <w:numPr>
          <w:ilvl w:val="2"/>
          <w:numId w:val="12"/>
        </w:numPr>
        <w:ind w:left="1360" w:hanging="680"/>
        <w:rPr>
          <w:rFonts w:hAnsi="標楷體"/>
          <w:kern w:val="0"/>
          <w:szCs w:val="32"/>
        </w:rPr>
      </w:pPr>
      <w:r>
        <w:rPr>
          <w:rFonts w:hAnsi="標楷體" w:hint="eastAsia"/>
          <w:kern w:val="0"/>
          <w:szCs w:val="32"/>
        </w:rPr>
        <w:lastRenderedPageBreak/>
        <w:t>臺灣高等法院及基隆地院認為</w:t>
      </w:r>
      <w:r>
        <w:rPr>
          <w:rFonts w:hAnsi="標楷體" w:cs="細明體" w:hint="eastAsia"/>
          <w:kern w:val="0"/>
          <w:szCs w:val="32"/>
        </w:rPr>
        <w:t>不服原處分而請求撤銷並發還扣押物</w:t>
      </w:r>
      <w:r>
        <w:rPr>
          <w:rFonts w:hAnsi="標楷體" w:hint="eastAsia"/>
          <w:kern w:val="0"/>
          <w:szCs w:val="32"/>
        </w:rPr>
        <w:t>，核屬</w:t>
      </w:r>
      <w:hyperlink r:id="rId18" w:tgtFrame="_blank" w:history="1">
        <w:r w:rsidRPr="001D1FD9">
          <w:rPr>
            <w:rFonts w:hint="eastAsia"/>
          </w:rPr>
          <w:t>刑事訴訟法第416</w:t>
        </w:r>
      </w:hyperlink>
      <w:r>
        <w:rPr>
          <w:rFonts w:hAnsi="標楷體" w:hint="eastAsia"/>
          <w:kern w:val="0"/>
          <w:szCs w:val="32"/>
        </w:rPr>
        <w:t>條第</w:t>
      </w:r>
      <w:r w:rsidRPr="001D1FD9">
        <w:rPr>
          <w:rFonts w:hAnsi="標楷體" w:hint="eastAsia"/>
          <w:kern w:val="0"/>
          <w:szCs w:val="32"/>
        </w:rPr>
        <w:t>1項第</w:t>
      </w:r>
      <w:r>
        <w:rPr>
          <w:rFonts w:hAnsi="標楷體" w:cs="細明體" w:hint="eastAsia"/>
          <w:kern w:val="0"/>
          <w:szCs w:val="32"/>
        </w:rPr>
        <w:t>1款準抗告</w:t>
      </w:r>
      <w:r>
        <w:rPr>
          <w:rFonts w:hint="eastAsia"/>
        </w:rPr>
        <w:t>：</w:t>
      </w:r>
    </w:p>
    <w:p w:rsidR="00CF452E" w:rsidRDefault="00CF452E" w:rsidP="00CF452E">
      <w:pPr>
        <w:pStyle w:val="4"/>
        <w:numPr>
          <w:ilvl w:val="3"/>
          <w:numId w:val="12"/>
        </w:numPr>
        <w:ind w:left="1701"/>
      </w:pPr>
      <w:r>
        <w:rPr>
          <w:rFonts w:hAnsi="標楷體" w:hint="eastAsia"/>
          <w:kern w:val="0"/>
          <w:szCs w:val="32"/>
        </w:rPr>
        <w:t>臺灣高等法院函基隆地院本案移轉管轄：</w:t>
      </w:r>
    </w:p>
    <w:p w:rsidR="00CF452E" w:rsidRDefault="00CF452E" w:rsidP="00CF452E">
      <w:pPr>
        <w:pStyle w:val="41"/>
        <w:ind w:left="1701" w:firstLine="680"/>
        <w:rPr>
          <w:rFonts w:hAnsi="標楷體" w:cs="新細明體"/>
          <w:kern w:val="0"/>
          <w:szCs w:val="32"/>
        </w:rPr>
      </w:pPr>
      <w:r>
        <w:rPr>
          <w:rFonts w:hAnsi="標楷體" w:cs="新細明體" w:hint="eastAsia"/>
          <w:kern w:val="0"/>
          <w:szCs w:val="32"/>
        </w:rPr>
        <w:t>臺灣高等法院於108年3月5日院彥刑廉107上更一</w:t>
      </w:r>
      <w:r w:rsidR="001D1FD9">
        <w:rPr>
          <w:rFonts w:hAnsi="標楷體" w:cs="新細明體" w:hint="eastAsia"/>
          <w:kern w:val="0"/>
          <w:szCs w:val="32"/>
        </w:rPr>
        <w:t>○○</w:t>
      </w:r>
      <w:r>
        <w:rPr>
          <w:rFonts w:hAnsi="標楷體" w:cs="新細明體" w:hint="eastAsia"/>
          <w:kern w:val="0"/>
          <w:szCs w:val="32"/>
        </w:rPr>
        <w:t>字第</w:t>
      </w:r>
      <w:r w:rsidR="001D1FD9">
        <w:rPr>
          <w:rFonts w:hAnsi="標楷體" w:cs="新細明體" w:hint="eastAsia"/>
          <w:kern w:val="0"/>
          <w:szCs w:val="32"/>
        </w:rPr>
        <w:t>○○○</w:t>
      </w:r>
      <w:r>
        <w:rPr>
          <w:rFonts w:hAnsi="標楷體" w:cs="新細明體" w:hint="eastAsia"/>
          <w:kern w:val="0"/>
          <w:szCs w:val="32"/>
        </w:rPr>
        <w:t>號函基隆地院，依刑事訴訟法第416條第1項規定，基隆地院為管轄法院，</w:t>
      </w:r>
      <w:r>
        <w:rPr>
          <w:rFonts w:hAnsi="標楷體" w:cs="細明體" w:hint="eastAsia"/>
          <w:kern w:val="0"/>
          <w:szCs w:val="24"/>
        </w:rPr>
        <w:t>甲公司</w:t>
      </w:r>
      <w:r>
        <w:rPr>
          <w:rFonts w:hAnsi="標楷體" w:cs="新細明體" w:hint="eastAsia"/>
          <w:kern w:val="0"/>
          <w:szCs w:val="32"/>
        </w:rPr>
        <w:t>誤引刑事訴訟法第484條向臺灣高等法院聲請異議容有誤會。</w:t>
      </w:r>
    </w:p>
    <w:p w:rsidR="00CF452E" w:rsidRDefault="00CF452E" w:rsidP="00CF452E">
      <w:pPr>
        <w:pStyle w:val="4"/>
        <w:numPr>
          <w:ilvl w:val="3"/>
          <w:numId w:val="12"/>
        </w:numPr>
        <w:ind w:left="1701"/>
        <w:rPr>
          <w:rFonts w:hAnsi="標楷體" w:cs="新細明體"/>
          <w:kern w:val="0"/>
          <w:szCs w:val="32"/>
        </w:rPr>
      </w:pPr>
      <w:r>
        <w:rPr>
          <w:rFonts w:hAnsi="標楷體" w:hint="eastAsia"/>
          <w:kern w:val="0"/>
          <w:szCs w:val="32"/>
        </w:rPr>
        <w:t>基隆地院108年度聲字第○○○號裁定認為</w:t>
      </w:r>
      <w:r>
        <w:rPr>
          <w:rFonts w:hint="eastAsia"/>
        </w:rPr>
        <w:t>：</w:t>
      </w:r>
    </w:p>
    <w:p w:rsidR="00CF452E" w:rsidRPr="001D1FD9" w:rsidRDefault="00CF452E" w:rsidP="00CF452E">
      <w:pPr>
        <w:pStyle w:val="5"/>
        <w:numPr>
          <w:ilvl w:val="4"/>
          <w:numId w:val="12"/>
        </w:numPr>
        <w:ind w:left="2041"/>
        <w:rPr>
          <w:rFonts w:hAnsi="標楷體" w:cs="細明體"/>
          <w:kern w:val="0"/>
          <w:szCs w:val="24"/>
        </w:rPr>
      </w:pPr>
      <w:r>
        <w:rPr>
          <w:rFonts w:hAnsi="標楷體" w:cs="細明體" w:hint="eastAsia"/>
          <w:kern w:val="0"/>
          <w:szCs w:val="24"/>
        </w:rPr>
        <w:t>如扣押物未經法院確定判決宣告沒收者，即非執行檢察官應予執行之對象，檢察官如拒絕發還權利人，權利人若有不服而聲明異議，應係對檢察官之扣押處分聲明異議，而非對檢察官之執行沒收命令聲明異議，其救濟程序應依</w:t>
      </w:r>
      <w:hyperlink r:id="rId19" w:tgtFrame="_blank" w:history="1">
        <w:r w:rsidRPr="001D1FD9">
          <w:rPr>
            <w:rFonts w:hint="eastAsia"/>
          </w:rPr>
          <w:t>刑事訴訟法第416</w:t>
        </w:r>
      </w:hyperlink>
      <w:r>
        <w:rPr>
          <w:rFonts w:hAnsi="標楷體" w:cs="細明體" w:hint="eastAsia"/>
          <w:kern w:val="0"/>
          <w:szCs w:val="24"/>
        </w:rPr>
        <w:t>條第1項第1款規定為之。</w:t>
      </w:r>
    </w:p>
    <w:p w:rsidR="00CF452E" w:rsidRDefault="00CF452E" w:rsidP="00CF452E">
      <w:pPr>
        <w:pStyle w:val="5"/>
        <w:numPr>
          <w:ilvl w:val="4"/>
          <w:numId w:val="12"/>
        </w:numPr>
        <w:ind w:left="2041"/>
      </w:pPr>
      <w:r w:rsidRPr="001D1FD9">
        <w:rPr>
          <w:rFonts w:hAnsi="標楷體" w:cs="細明體" w:hint="eastAsia"/>
          <w:kern w:val="0"/>
          <w:szCs w:val="24"/>
        </w:rPr>
        <w:t>本案現已由臺灣高等法院另案更審中</w:t>
      </w:r>
      <w:r>
        <w:rPr>
          <w:rFonts w:hAnsi="標楷體" w:hint="eastAsia"/>
        </w:rPr>
        <w:t>，尚未定讞，此扣押物即回復至未經法院確定判決宣告沒收之狀態，並非執行檢察官應予執行之對象，檢察官於本案判決確定前，仍予扣押而拒絕發還聲請人，即屬發還扣押物之執行。</w:t>
      </w:r>
    </w:p>
    <w:p w:rsidR="00CF452E" w:rsidRPr="001D1FD9" w:rsidRDefault="00CF452E" w:rsidP="00CF452E">
      <w:pPr>
        <w:pStyle w:val="5"/>
        <w:numPr>
          <w:ilvl w:val="4"/>
          <w:numId w:val="12"/>
        </w:numPr>
        <w:ind w:left="2041"/>
        <w:rPr>
          <w:rFonts w:hAnsi="標楷體" w:cs="細明體"/>
          <w:kern w:val="0"/>
          <w:szCs w:val="24"/>
        </w:rPr>
      </w:pPr>
      <w:r>
        <w:rPr>
          <w:rFonts w:hAnsi="標楷體" w:cs="細明體" w:hint="eastAsia"/>
          <w:kern w:val="0"/>
          <w:szCs w:val="24"/>
        </w:rPr>
        <w:t>聲請人不服原處分，核其真意係對於檢察官關於扣押物發還所為之原處分，向該院具狀表示不服而請求撤銷並發還扣押物，核屬</w:t>
      </w:r>
      <w:hyperlink r:id="rId20" w:tgtFrame="_blank" w:history="1">
        <w:r w:rsidRPr="001D1FD9">
          <w:rPr>
            <w:rFonts w:hAnsi="標楷體" w:cs="細明體" w:hint="eastAsia"/>
            <w:kern w:val="0"/>
            <w:szCs w:val="24"/>
          </w:rPr>
          <w:t>刑事訴訟法第416</w:t>
        </w:r>
      </w:hyperlink>
      <w:r>
        <w:rPr>
          <w:rFonts w:hAnsi="標楷體" w:cs="細明體" w:hint="eastAsia"/>
          <w:kern w:val="0"/>
          <w:szCs w:val="24"/>
        </w:rPr>
        <w:t>條第1項第1款準抗告範疇。</w:t>
      </w:r>
    </w:p>
    <w:p w:rsidR="00CF452E" w:rsidRDefault="00CF452E" w:rsidP="00CF452E">
      <w:pPr>
        <w:pStyle w:val="3"/>
        <w:numPr>
          <w:ilvl w:val="2"/>
          <w:numId w:val="12"/>
        </w:numPr>
        <w:ind w:left="1360" w:hanging="680"/>
        <w:rPr>
          <w:rFonts w:hAnsi="標楷體"/>
          <w:kern w:val="0"/>
          <w:szCs w:val="32"/>
        </w:rPr>
      </w:pPr>
      <w:r>
        <w:rPr>
          <w:rFonts w:hAnsi="標楷體" w:cs="細明體" w:hint="eastAsia"/>
          <w:kern w:val="0"/>
          <w:szCs w:val="32"/>
        </w:rPr>
        <w:t>又臺灣高等法院認為</w:t>
      </w:r>
      <w:r>
        <w:rPr>
          <w:rFonts w:hAnsi="標楷體" w:hint="eastAsia"/>
          <w:kern w:val="0"/>
          <w:szCs w:val="32"/>
        </w:rPr>
        <w:t>依刑事訴訟法第416條第1項規定，</w:t>
      </w:r>
      <w:r>
        <w:rPr>
          <w:rFonts w:hAnsi="標楷體" w:cs="細明體" w:hint="eastAsia"/>
          <w:kern w:val="0"/>
          <w:szCs w:val="32"/>
        </w:rPr>
        <w:t>對於原處分之聲明異議，應移轉管轄予</w:t>
      </w:r>
      <w:r>
        <w:rPr>
          <w:rFonts w:hAnsi="標楷體" w:hint="eastAsia"/>
          <w:kern w:val="0"/>
          <w:szCs w:val="32"/>
        </w:rPr>
        <w:t>基隆地院，而基隆地院108年度聲字第○○○號裁定則認為，聲請人之財產有無繼續扣押之必要或應予發還，屬更審法院之裁量權限，聲請人應向更審法院</w:t>
      </w:r>
      <w:r>
        <w:rPr>
          <w:rFonts w:hAnsi="標楷體" w:hint="eastAsia"/>
          <w:kern w:val="0"/>
          <w:szCs w:val="32"/>
        </w:rPr>
        <w:lastRenderedPageBreak/>
        <w:t>聲請發還扣押物。</w:t>
      </w:r>
    </w:p>
    <w:p w:rsidR="00CF452E" w:rsidRDefault="00CF452E" w:rsidP="00CF452E">
      <w:pPr>
        <w:pStyle w:val="3"/>
        <w:numPr>
          <w:ilvl w:val="2"/>
          <w:numId w:val="12"/>
        </w:numPr>
        <w:ind w:left="1360" w:hanging="680"/>
      </w:pPr>
      <w:r>
        <w:rPr>
          <w:rFonts w:hAnsi="標楷體" w:hint="eastAsia"/>
          <w:kern w:val="0"/>
          <w:szCs w:val="32"/>
        </w:rPr>
        <w:t>本院詢</w:t>
      </w:r>
      <w:r>
        <w:rPr>
          <w:rFonts w:hAnsi="標楷體" w:cs="細明體" w:hint="eastAsia"/>
          <w:kern w:val="0"/>
          <w:szCs w:val="32"/>
        </w:rPr>
        <w:t>問臺灣高等檢察署及法務部稱，對於臺灣高等法院之移轉管轄及基隆地院之裁定，尊重承辦法官之法律意見。</w:t>
      </w:r>
      <w:r>
        <w:rPr>
          <w:rFonts w:hAnsi="標楷體" w:hint="eastAsia"/>
        </w:rPr>
        <w:t>司法院則稱，</w:t>
      </w:r>
      <w:r>
        <w:rPr>
          <w:rFonts w:hAnsi="標楷體" w:hint="eastAsia"/>
          <w:szCs w:val="32"/>
        </w:rPr>
        <w:t>因本案為具體個案，涉及適用法律見解之爭議，司法院為司法行政機關，對此不宜評論，且法官倫理規範規定，法官對於繫屬中或將繫屬的案件，不宜評論，將來甲公司仍可能請求救濟，該院不宜表示意見。</w:t>
      </w:r>
    </w:p>
    <w:p w:rsidR="00CF452E" w:rsidRDefault="00CF452E" w:rsidP="00CF452E">
      <w:pPr>
        <w:pStyle w:val="3"/>
        <w:numPr>
          <w:ilvl w:val="2"/>
          <w:numId w:val="12"/>
        </w:numPr>
        <w:ind w:left="1360" w:hanging="680"/>
      </w:pPr>
      <w:r>
        <w:rPr>
          <w:rFonts w:hint="eastAsia"/>
        </w:rPr>
        <w:t>惟</w:t>
      </w:r>
      <w:r>
        <w:rPr>
          <w:rFonts w:hAnsi="標楷體" w:hint="eastAsia"/>
          <w:kern w:val="0"/>
          <w:szCs w:val="32"/>
        </w:rPr>
        <w:t>刑法沒收新制及刑事訴訟法特別沒收程序施行後，有關非常上訴之效力是否及於受沒收宣告之第三人，並未併同修正，以致本案非常上訴之效力是否及於參與人甲公司、已執行完畢之沒收是否失其效力，並無明確之現行法令可適用，導致本案已沒收完畢之金錢，是否應於更審程序即發還予甲公司，容有疑義。復因本案情況無前例可循，導致本案應如何適用之法律，院檢亦有不同意見存在。</w:t>
      </w:r>
    </w:p>
    <w:p w:rsidR="00CF452E" w:rsidRDefault="00CF452E" w:rsidP="00CF452E">
      <w:pPr>
        <w:pStyle w:val="3"/>
        <w:numPr>
          <w:ilvl w:val="2"/>
          <w:numId w:val="12"/>
        </w:numPr>
        <w:ind w:left="1360" w:hanging="680"/>
        <w:rPr>
          <w:rFonts w:ascii="新細明體" w:eastAsia="新細明體" w:hAnsi="新細明體" w:cs="新細明體"/>
          <w:kern w:val="0"/>
          <w:sz w:val="24"/>
          <w:szCs w:val="24"/>
        </w:rPr>
      </w:pPr>
      <w:r>
        <w:rPr>
          <w:rFonts w:hAnsi="標楷體" w:hint="eastAsia"/>
          <w:szCs w:val="32"/>
        </w:rPr>
        <w:t>綜上，</w:t>
      </w:r>
      <w:r>
        <w:rPr>
          <w:rFonts w:hAnsi="標楷體" w:hint="eastAsia"/>
          <w:kern w:val="0"/>
          <w:szCs w:val="32"/>
        </w:rPr>
        <w:t>本案基</w:t>
      </w:r>
      <w:r w:rsidRPr="00CF452E">
        <w:rPr>
          <w:rFonts w:hint="eastAsia"/>
          <w:bCs w:val="0"/>
        </w:rPr>
        <w:t>隆地檢署認為</w:t>
      </w:r>
      <w:r>
        <w:rPr>
          <w:rFonts w:hint="eastAsia"/>
          <w:bCs w:val="0"/>
        </w:rPr>
        <w:t>甲公司</w:t>
      </w:r>
      <w:r w:rsidRPr="00CF452E">
        <w:rPr>
          <w:rFonts w:hint="eastAsia"/>
          <w:bCs w:val="0"/>
        </w:rPr>
        <w:t>如對原處分有異議，得依刑事訴訟法第484條規定，逕向臺灣高等法院聲明異議，而臺灣高等檢察署則認為</w:t>
      </w:r>
      <w:r>
        <w:rPr>
          <w:rFonts w:hint="eastAsia"/>
          <w:bCs w:val="0"/>
        </w:rPr>
        <w:t>甲公司</w:t>
      </w:r>
      <w:r w:rsidRPr="00CF452E">
        <w:rPr>
          <w:rFonts w:hint="eastAsia"/>
          <w:bCs w:val="0"/>
        </w:rPr>
        <w:t>非「受刑人」得否適用刑事訴訟法第484條，存有疑義;又臺灣高等法院及基隆地院認為不服原處分而請求撤銷並發還扣押物，核屬</w:t>
      </w:r>
      <w:hyperlink r:id="rId21" w:tgtFrame="_blank" w:history="1">
        <w:r w:rsidRPr="00CF452E">
          <w:rPr>
            <w:rFonts w:hint="eastAsia"/>
            <w:bCs w:val="0"/>
          </w:rPr>
          <w:t>刑事訴訟法第416</w:t>
        </w:r>
      </w:hyperlink>
      <w:r w:rsidRPr="00CF452E">
        <w:rPr>
          <w:rFonts w:hint="eastAsia"/>
          <w:bCs w:val="0"/>
        </w:rPr>
        <w:t>條第1項第1款規定之準抗告，則究應適用刑事訴訟法第484條或第416條，顯然院檢均有不同法律意見；另臺灣高等法院認為對於原處分之聲明異議，應移轉管轄予基隆地院，而基隆地院108年度聲字第</w:t>
      </w:r>
      <w:r>
        <w:rPr>
          <w:rFonts w:hint="eastAsia"/>
          <w:bCs w:val="0"/>
        </w:rPr>
        <w:t>○○○</w:t>
      </w:r>
      <w:r w:rsidRPr="00CF452E">
        <w:rPr>
          <w:rFonts w:hint="eastAsia"/>
          <w:bCs w:val="0"/>
        </w:rPr>
        <w:t>號裁定則認為，聲請人之財產有無繼續扣押之必要或應予發還，屬更審法院之裁量權限，聲請人應向更審法院聲請發還扣押物。對於上開爭議，本院詢問法務部稱，尊重承辦法官之法律意見，而司法院則稱，基</w:t>
      </w:r>
      <w:r w:rsidRPr="00CF452E">
        <w:rPr>
          <w:rFonts w:hint="eastAsia"/>
          <w:bCs w:val="0"/>
        </w:rPr>
        <w:lastRenderedPageBreak/>
        <w:t>於審判獨立不干涉個案，至此，院檢對於上開爭議，仍未有一致性之法律見解，司法院係刑事訴訟法之主管機關，法務部係刑法之主管機關，司法院及法務部對於此重大爭議，於適用現行刑事訴訟法及刑法已有不足，於未修正以前，宜循現有相關機制，速謀解決，並研議刑事訴訟法及刑法之修正。至於對於本案之審判結果，基於司法之獨立性，敬予尊重。</w:t>
      </w:r>
      <w:r>
        <w:rPr>
          <w:rFonts w:ascii="新細明體" w:eastAsia="新細明體" w:hAnsi="新細明體" w:cs="新細明體" w:hint="eastAsia"/>
          <w:kern w:val="0"/>
          <w:sz w:val="24"/>
          <w:szCs w:val="24"/>
        </w:rPr>
        <w:t xml:space="preserve"> </w:t>
      </w:r>
    </w:p>
    <w:bookmarkEnd w:id="55"/>
    <w:p w:rsidR="00277ACE" w:rsidRPr="00277ACE" w:rsidRDefault="005653C2" w:rsidP="00277ACE">
      <w:pPr>
        <w:widowControl/>
        <w:overflowPunct/>
        <w:autoSpaceDE/>
        <w:autoSpaceDN/>
        <w:jc w:val="left"/>
        <w:rPr>
          <w:bCs/>
          <w:kern w:val="0"/>
        </w:rPr>
      </w:pPr>
      <w:r>
        <w:rPr>
          <w:rFonts w:hint="eastAsia"/>
          <w:bCs/>
          <w:kern w:val="0"/>
        </w:rPr>
        <w:t>參</w:t>
      </w:r>
      <w:r w:rsidR="00277ACE" w:rsidRPr="00277ACE">
        <w:rPr>
          <w:rFonts w:hint="eastAsia"/>
          <w:bCs/>
          <w:kern w:val="0"/>
        </w:rPr>
        <w:t>、處理辦法：</w:t>
      </w:r>
    </w:p>
    <w:p w:rsidR="00277ACE" w:rsidRPr="00277ACE" w:rsidRDefault="00277ACE" w:rsidP="005653C2">
      <w:pPr>
        <w:widowControl/>
        <w:overflowPunct/>
        <w:autoSpaceDE/>
        <w:autoSpaceDN/>
        <w:ind w:firstLineChars="125" w:firstLine="425"/>
        <w:jc w:val="left"/>
        <w:rPr>
          <w:bCs/>
          <w:kern w:val="0"/>
        </w:rPr>
      </w:pPr>
      <w:r w:rsidRPr="00277ACE">
        <w:rPr>
          <w:rFonts w:hint="eastAsia"/>
          <w:bCs/>
          <w:kern w:val="0"/>
        </w:rPr>
        <w:t>一、調查意見，函請法務部檢討改進見復。</w:t>
      </w:r>
    </w:p>
    <w:p w:rsidR="00277ACE" w:rsidRPr="00277ACE" w:rsidRDefault="00277ACE" w:rsidP="005653C2">
      <w:pPr>
        <w:widowControl/>
        <w:overflowPunct/>
        <w:autoSpaceDE/>
        <w:autoSpaceDN/>
        <w:ind w:firstLineChars="125" w:firstLine="425"/>
        <w:jc w:val="left"/>
        <w:rPr>
          <w:bCs/>
          <w:kern w:val="0"/>
        </w:rPr>
      </w:pPr>
      <w:r w:rsidRPr="00277ACE">
        <w:rPr>
          <w:rFonts w:hint="eastAsia"/>
          <w:bCs/>
          <w:kern w:val="0"/>
        </w:rPr>
        <w:t>二、調查意見，函請司法院參考辦理見復。</w:t>
      </w:r>
    </w:p>
    <w:p w:rsidR="00277ACE" w:rsidRPr="00277ACE" w:rsidRDefault="00277ACE" w:rsidP="005653C2">
      <w:pPr>
        <w:widowControl/>
        <w:overflowPunct/>
        <w:autoSpaceDE/>
        <w:autoSpaceDN/>
        <w:ind w:firstLineChars="125" w:firstLine="425"/>
        <w:jc w:val="left"/>
        <w:rPr>
          <w:bCs/>
          <w:kern w:val="0"/>
        </w:rPr>
      </w:pPr>
      <w:r w:rsidRPr="00277ACE">
        <w:rPr>
          <w:rFonts w:hint="eastAsia"/>
          <w:bCs/>
          <w:kern w:val="0"/>
        </w:rPr>
        <w:t>三、調查意見，密函復陳訴人。</w:t>
      </w:r>
    </w:p>
    <w:p w:rsidR="00277ACE" w:rsidRPr="00277ACE" w:rsidRDefault="00277ACE" w:rsidP="005653C2">
      <w:pPr>
        <w:widowControl/>
        <w:overflowPunct/>
        <w:autoSpaceDE/>
        <w:autoSpaceDN/>
        <w:ind w:firstLineChars="125" w:firstLine="425"/>
        <w:jc w:val="left"/>
        <w:rPr>
          <w:bCs/>
          <w:kern w:val="0"/>
        </w:rPr>
      </w:pPr>
      <w:r w:rsidRPr="00277ACE">
        <w:rPr>
          <w:rFonts w:hint="eastAsia"/>
          <w:bCs/>
          <w:kern w:val="0"/>
        </w:rPr>
        <w:t>四、調查意見，移請本院人權保障委員會參處。</w:t>
      </w:r>
    </w:p>
    <w:p w:rsidR="00277ACE" w:rsidRPr="00277ACE" w:rsidRDefault="00277ACE" w:rsidP="00277ACE">
      <w:pPr>
        <w:widowControl/>
        <w:overflowPunct/>
        <w:autoSpaceDE/>
        <w:autoSpaceDN/>
        <w:jc w:val="left"/>
        <w:rPr>
          <w:bCs/>
          <w:kern w:val="0"/>
        </w:rPr>
      </w:pPr>
    </w:p>
    <w:p w:rsidR="00825AA1" w:rsidRPr="00277ACE" w:rsidRDefault="00277ACE" w:rsidP="00277ACE">
      <w:pPr>
        <w:widowControl/>
        <w:overflowPunct/>
        <w:autoSpaceDE/>
        <w:autoSpaceDN/>
        <w:jc w:val="right"/>
        <w:rPr>
          <w:bCs/>
          <w:kern w:val="0"/>
          <w:sz w:val="40"/>
          <w:szCs w:val="40"/>
        </w:rPr>
      </w:pPr>
      <w:r w:rsidRPr="00277ACE">
        <w:rPr>
          <w:rFonts w:hint="eastAsia"/>
          <w:bCs/>
          <w:kern w:val="0"/>
          <w:sz w:val="40"/>
          <w:szCs w:val="40"/>
        </w:rPr>
        <w:t>調查委員：</w:t>
      </w:r>
      <w:r>
        <w:rPr>
          <w:rFonts w:hint="eastAsia"/>
          <w:bCs/>
          <w:kern w:val="0"/>
          <w:sz w:val="40"/>
          <w:szCs w:val="40"/>
        </w:rPr>
        <w:t>方萬富</w:t>
      </w:r>
      <w:r>
        <w:rPr>
          <w:rFonts w:hAnsi="標楷體" w:hint="eastAsia"/>
          <w:bCs/>
          <w:kern w:val="0"/>
          <w:sz w:val="40"/>
          <w:szCs w:val="40"/>
        </w:rPr>
        <w:t>、</w:t>
      </w:r>
      <w:r>
        <w:rPr>
          <w:rFonts w:hint="eastAsia"/>
          <w:bCs/>
          <w:kern w:val="0"/>
          <w:sz w:val="40"/>
          <w:szCs w:val="40"/>
        </w:rPr>
        <w:t>江明蒼</w:t>
      </w:r>
    </w:p>
    <w:sectPr w:rsidR="00825AA1" w:rsidRPr="00277ACE" w:rsidSect="00931A10">
      <w:footerReference w:type="default" r:id="rId2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742" w:rsidRDefault="001B5742">
      <w:r>
        <w:separator/>
      </w:r>
    </w:p>
  </w:endnote>
  <w:endnote w:type="continuationSeparator" w:id="0">
    <w:p w:rsidR="001B5742" w:rsidRDefault="001B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F1" w:rsidRDefault="00B732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75FBB">
      <w:rPr>
        <w:rStyle w:val="ac"/>
        <w:noProof/>
        <w:sz w:val="24"/>
      </w:rPr>
      <w:t>2</w:t>
    </w:r>
    <w:r>
      <w:rPr>
        <w:rStyle w:val="ac"/>
        <w:sz w:val="24"/>
      </w:rPr>
      <w:fldChar w:fldCharType="end"/>
    </w:r>
  </w:p>
  <w:p w:rsidR="00B732F1" w:rsidRDefault="00B732F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742" w:rsidRDefault="001B5742">
      <w:r>
        <w:separator/>
      </w:r>
    </w:p>
  </w:footnote>
  <w:footnote w:type="continuationSeparator" w:id="0">
    <w:p w:rsidR="001B5742" w:rsidRDefault="001B5742">
      <w:r>
        <w:continuationSeparator/>
      </w:r>
    </w:p>
  </w:footnote>
  <w:footnote w:id="1">
    <w:p w:rsidR="00CF452E" w:rsidRDefault="00CF452E" w:rsidP="001D1FD9">
      <w:pPr>
        <w:pStyle w:val="afd"/>
        <w:ind w:right="680"/>
      </w:pPr>
      <w:r>
        <w:rPr>
          <w:rStyle w:val="aff"/>
        </w:rPr>
        <w:footnoteRef/>
      </w:r>
      <w:r>
        <w:rPr>
          <w:rFonts w:hint="eastAsia"/>
          <w:kern w:val="0"/>
        </w:rPr>
        <w:t>參見最高法院105年度台抗字第521號、102年度台抗字第197號、101年度台抗字第685、101年度台抗字第176號、</w:t>
      </w:r>
      <w:r>
        <w:rPr>
          <w:rFonts w:hAnsi="標楷體" w:cs="細明體" w:hint="eastAsia"/>
          <w:kern w:val="0"/>
          <w:szCs w:val="24"/>
        </w:rPr>
        <w:t>107年度台抗字第179號及臺灣高等法院85年度抗字第2711號</w:t>
      </w:r>
      <w:r>
        <w:rPr>
          <w:rFonts w:hint="eastAsia"/>
          <w:kern w:val="0"/>
        </w:rPr>
        <w:t>刑事裁定意旨。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6F74"/>
    <w:multiLevelType w:val="hybridMultilevel"/>
    <w:tmpl w:val="EA0098C8"/>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F1606F8"/>
    <w:lvl w:ilvl="0">
      <w:start w:val="1"/>
      <w:numFmt w:val="ideographLegalTraditional"/>
      <w:suff w:val="nothing"/>
      <w:lvlText w:val="%1、"/>
      <w:lvlJc w:val="left"/>
      <w:pPr>
        <w:ind w:left="2523"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16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183"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340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4963"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20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54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973CD7"/>
    <w:multiLevelType w:val="hybridMultilevel"/>
    <w:tmpl w:val="DA626AEE"/>
    <w:lvl w:ilvl="0" w:tplc="3828E8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5DB0491"/>
    <w:multiLevelType w:val="hybridMultilevel"/>
    <w:tmpl w:val="EA0098C8"/>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2607" w:hanging="480"/>
      </w:pPr>
      <w:rPr>
        <w:rFonts w:ascii="標楷體" w:eastAsia="標楷體" w:hint="eastAsia"/>
        <w:b w:val="0"/>
        <w:i w:val="0"/>
        <w:sz w:val="28"/>
        <w:lang w:val="en-US"/>
      </w:rPr>
    </w:lvl>
    <w:lvl w:ilvl="1" w:tplc="04090019">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8"/>
  </w:num>
  <w:num w:numId="4">
    <w:abstractNumId w:val="6"/>
  </w:num>
  <w:num w:numId="5">
    <w:abstractNumId w:val="9"/>
  </w:num>
  <w:num w:numId="6">
    <w:abstractNumId w:val="2"/>
  </w:num>
  <w:num w:numId="7">
    <w:abstractNumId w:val="1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F05"/>
    <w:rsid w:val="00001DBC"/>
    <w:rsid w:val="00005ADD"/>
    <w:rsid w:val="00006961"/>
    <w:rsid w:val="0000735C"/>
    <w:rsid w:val="000112BF"/>
    <w:rsid w:val="000116A0"/>
    <w:rsid w:val="00012233"/>
    <w:rsid w:val="00012AD2"/>
    <w:rsid w:val="00012CBE"/>
    <w:rsid w:val="00017318"/>
    <w:rsid w:val="000229AD"/>
    <w:rsid w:val="000232DC"/>
    <w:rsid w:val="000246F7"/>
    <w:rsid w:val="00026557"/>
    <w:rsid w:val="000278C2"/>
    <w:rsid w:val="0003114D"/>
    <w:rsid w:val="00036D76"/>
    <w:rsid w:val="00037B5C"/>
    <w:rsid w:val="00052504"/>
    <w:rsid w:val="00057F32"/>
    <w:rsid w:val="00062A25"/>
    <w:rsid w:val="00063457"/>
    <w:rsid w:val="00071528"/>
    <w:rsid w:val="00073CB5"/>
    <w:rsid w:val="0007425C"/>
    <w:rsid w:val="00077553"/>
    <w:rsid w:val="00081AF7"/>
    <w:rsid w:val="000851A2"/>
    <w:rsid w:val="000901A2"/>
    <w:rsid w:val="00091292"/>
    <w:rsid w:val="0009352E"/>
    <w:rsid w:val="00096B96"/>
    <w:rsid w:val="000A2F3F"/>
    <w:rsid w:val="000A3906"/>
    <w:rsid w:val="000A4BC2"/>
    <w:rsid w:val="000B0B4A"/>
    <w:rsid w:val="000B279A"/>
    <w:rsid w:val="000B5A38"/>
    <w:rsid w:val="000B61D2"/>
    <w:rsid w:val="000B70A7"/>
    <w:rsid w:val="000B73DD"/>
    <w:rsid w:val="000B7E17"/>
    <w:rsid w:val="000C15FC"/>
    <w:rsid w:val="000C495F"/>
    <w:rsid w:val="000C5231"/>
    <w:rsid w:val="000D0158"/>
    <w:rsid w:val="000D66D9"/>
    <w:rsid w:val="000E6431"/>
    <w:rsid w:val="000F0506"/>
    <w:rsid w:val="000F21A5"/>
    <w:rsid w:val="00102B9F"/>
    <w:rsid w:val="00103A97"/>
    <w:rsid w:val="001048CB"/>
    <w:rsid w:val="00112637"/>
    <w:rsid w:val="00112ABC"/>
    <w:rsid w:val="00116001"/>
    <w:rsid w:val="0012001E"/>
    <w:rsid w:val="00126A55"/>
    <w:rsid w:val="001270DF"/>
    <w:rsid w:val="00132A3D"/>
    <w:rsid w:val="00133F08"/>
    <w:rsid w:val="001345E6"/>
    <w:rsid w:val="001378B0"/>
    <w:rsid w:val="00142E00"/>
    <w:rsid w:val="00143B0A"/>
    <w:rsid w:val="00152793"/>
    <w:rsid w:val="00153B7E"/>
    <w:rsid w:val="001545A9"/>
    <w:rsid w:val="0016135A"/>
    <w:rsid w:val="001637C7"/>
    <w:rsid w:val="0016480E"/>
    <w:rsid w:val="0017396E"/>
    <w:rsid w:val="00174297"/>
    <w:rsid w:val="00180E06"/>
    <w:rsid w:val="001817B3"/>
    <w:rsid w:val="00183014"/>
    <w:rsid w:val="00184AFC"/>
    <w:rsid w:val="00186AA3"/>
    <w:rsid w:val="001959C2"/>
    <w:rsid w:val="001A003C"/>
    <w:rsid w:val="001A3295"/>
    <w:rsid w:val="001A4CCF"/>
    <w:rsid w:val="001A51E3"/>
    <w:rsid w:val="001A6625"/>
    <w:rsid w:val="001A7968"/>
    <w:rsid w:val="001B287D"/>
    <w:rsid w:val="001B2E98"/>
    <w:rsid w:val="001B3483"/>
    <w:rsid w:val="001B3C1E"/>
    <w:rsid w:val="001B4494"/>
    <w:rsid w:val="001B5742"/>
    <w:rsid w:val="001C006E"/>
    <w:rsid w:val="001C0D8B"/>
    <w:rsid w:val="001C0DA8"/>
    <w:rsid w:val="001C1718"/>
    <w:rsid w:val="001C195E"/>
    <w:rsid w:val="001C403B"/>
    <w:rsid w:val="001C55D2"/>
    <w:rsid w:val="001D1FD9"/>
    <w:rsid w:val="001D3A7D"/>
    <w:rsid w:val="001D4AD7"/>
    <w:rsid w:val="001D720D"/>
    <w:rsid w:val="001E0D8A"/>
    <w:rsid w:val="001E67BA"/>
    <w:rsid w:val="001E74C2"/>
    <w:rsid w:val="001F2D37"/>
    <w:rsid w:val="001F4F82"/>
    <w:rsid w:val="001F5A48"/>
    <w:rsid w:val="001F6260"/>
    <w:rsid w:val="001F792C"/>
    <w:rsid w:val="00200007"/>
    <w:rsid w:val="002030A5"/>
    <w:rsid w:val="00203131"/>
    <w:rsid w:val="0020747E"/>
    <w:rsid w:val="00212E88"/>
    <w:rsid w:val="00213C9C"/>
    <w:rsid w:val="0022009E"/>
    <w:rsid w:val="00223241"/>
    <w:rsid w:val="0022425C"/>
    <w:rsid w:val="002246DE"/>
    <w:rsid w:val="002429E2"/>
    <w:rsid w:val="002464F9"/>
    <w:rsid w:val="00252BC4"/>
    <w:rsid w:val="00254014"/>
    <w:rsid w:val="00254B39"/>
    <w:rsid w:val="00261D5B"/>
    <w:rsid w:val="0026504D"/>
    <w:rsid w:val="00273A2F"/>
    <w:rsid w:val="00274330"/>
    <w:rsid w:val="002747E1"/>
    <w:rsid w:val="00275114"/>
    <w:rsid w:val="00275226"/>
    <w:rsid w:val="00277ACE"/>
    <w:rsid w:val="00280986"/>
    <w:rsid w:val="00281ECE"/>
    <w:rsid w:val="002831C7"/>
    <w:rsid w:val="002840C6"/>
    <w:rsid w:val="002848AC"/>
    <w:rsid w:val="00295174"/>
    <w:rsid w:val="00296172"/>
    <w:rsid w:val="00296B92"/>
    <w:rsid w:val="00296F88"/>
    <w:rsid w:val="002A0249"/>
    <w:rsid w:val="002A1648"/>
    <w:rsid w:val="002A2C22"/>
    <w:rsid w:val="002B02EB"/>
    <w:rsid w:val="002B7E5E"/>
    <w:rsid w:val="002C0602"/>
    <w:rsid w:val="002C32F6"/>
    <w:rsid w:val="002D0E9E"/>
    <w:rsid w:val="002D13B1"/>
    <w:rsid w:val="002D2C56"/>
    <w:rsid w:val="002D4CF2"/>
    <w:rsid w:val="002D5C16"/>
    <w:rsid w:val="002E12BA"/>
    <w:rsid w:val="002E2D55"/>
    <w:rsid w:val="002F2476"/>
    <w:rsid w:val="002F3337"/>
    <w:rsid w:val="002F3C18"/>
    <w:rsid w:val="002F3DFF"/>
    <w:rsid w:val="002F3F07"/>
    <w:rsid w:val="002F5E05"/>
    <w:rsid w:val="00307A76"/>
    <w:rsid w:val="0031455E"/>
    <w:rsid w:val="00315A16"/>
    <w:rsid w:val="00317053"/>
    <w:rsid w:val="003179D0"/>
    <w:rsid w:val="003207C2"/>
    <w:rsid w:val="0032109C"/>
    <w:rsid w:val="00322B45"/>
    <w:rsid w:val="00323809"/>
    <w:rsid w:val="00323D41"/>
    <w:rsid w:val="00325414"/>
    <w:rsid w:val="003302F1"/>
    <w:rsid w:val="00337740"/>
    <w:rsid w:val="0034470E"/>
    <w:rsid w:val="00352DB0"/>
    <w:rsid w:val="00361063"/>
    <w:rsid w:val="0037094A"/>
    <w:rsid w:val="00371ED3"/>
    <w:rsid w:val="00372659"/>
    <w:rsid w:val="00372FFC"/>
    <w:rsid w:val="003767C4"/>
    <w:rsid w:val="0037728A"/>
    <w:rsid w:val="00380B7D"/>
    <w:rsid w:val="00381A99"/>
    <w:rsid w:val="003829C2"/>
    <w:rsid w:val="003830B2"/>
    <w:rsid w:val="00383854"/>
    <w:rsid w:val="003840F9"/>
    <w:rsid w:val="00384724"/>
    <w:rsid w:val="0038503D"/>
    <w:rsid w:val="0038701D"/>
    <w:rsid w:val="003919B7"/>
    <w:rsid w:val="00391D57"/>
    <w:rsid w:val="00392292"/>
    <w:rsid w:val="00394F45"/>
    <w:rsid w:val="003A5927"/>
    <w:rsid w:val="003B1017"/>
    <w:rsid w:val="003B3C07"/>
    <w:rsid w:val="003B6081"/>
    <w:rsid w:val="003B6775"/>
    <w:rsid w:val="003C463D"/>
    <w:rsid w:val="003C5FE2"/>
    <w:rsid w:val="003D05FB"/>
    <w:rsid w:val="003D0B4B"/>
    <w:rsid w:val="003D1B16"/>
    <w:rsid w:val="003D435B"/>
    <w:rsid w:val="003D45BF"/>
    <w:rsid w:val="003D508A"/>
    <w:rsid w:val="003D537F"/>
    <w:rsid w:val="003D5C63"/>
    <w:rsid w:val="003D7B75"/>
    <w:rsid w:val="003E0208"/>
    <w:rsid w:val="003E0425"/>
    <w:rsid w:val="003E1DCE"/>
    <w:rsid w:val="003E4B57"/>
    <w:rsid w:val="003F0C00"/>
    <w:rsid w:val="003F27E1"/>
    <w:rsid w:val="003F437A"/>
    <w:rsid w:val="003F5C2B"/>
    <w:rsid w:val="003F766C"/>
    <w:rsid w:val="003F7CEA"/>
    <w:rsid w:val="00402240"/>
    <w:rsid w:val="004023E9"/>
    <w:rsid w:val="004027F9"/>
    <w:rsid w:val="00402A23"/>
    <w:rsid w:val="0040454A"/>
    <w:rsid w:val="00405D3F"/>
    <w:rsid w:val="00413F83"/>
    <w:rsid w:val="0041490C"/>
    <w:rsid w:val="00416191"/>
    <w:rsid w:val="00416721"/>
    <w:rsid w:val="0042129D"/>
    <w:rsid w:val="00421EF0"/>
    <w:rsid w:val="004224FA"/>
    <w:rsid w:val="00423D07"/>
    <w:rsid w:val="00427936"/>
    <w:rsid w:val="0044346F"/>
    <w:rsid w:val="0044392F"/>
    <w:rsid w:val="00453FF6"/>
    <w:rsid w:val="00464835"/>
    <w:rsid w:val="0046520A"/>
    <w:rsid w:val="004672AB"/>
    <w:rsid w:val="004714FE"/>
    <w:rsid w:val="00472BB3"/>
    <w:rsid w:val="00474177"/>
    <w:rsid w:val="00475911"/>
    <w:rsid w:val="00477BAA"/>
    <w:rsid w:val="0048575D"/>
    <w:rsid w:val="00487228"/>
    <w:rsid w:val="00495053"/>
    <w:rsid w:val="00495889"/>
    <w:rsid w:val="00497367"/>
    <w:rsid w:val="00497CCC"/>
    <w:rsid w:val="004A1F59"/>
    <w:rsid w:val="004A29BE"/>
    <w:rsid w:val="004A3225"/>
    <w:rsid w:val="004A33EE"/>
    <w:rsid w:val="004A3AA8"/>
    <w:rsid w:val="004B0AF6"/>
    <w:rsid w:val="004B13C7"/>
    <w:rsid w:val="004B725B"/>
    <w:rsid w:val="004B778F"/>
    <w:rsid w:val="004C0609"/>
    <w:rsid w:val="004C639F"/>
    <w:rsid w:val="004C6B67"/>
    <w:rsid w:val="004D0FFB"/>
    <w:rsid w:val="004D141F"/>
    <w:rsid w:val="004D2434"/>
    <w:rsid w:val="004D2742"/>
    <w:rsid w:val="004D3CC4"/>
    <w:rsid w:val="004D6310"/>
    <w:rsid w:val="004E0062"/>
    <w:rsid w:val="004E05A1"/>
    <w:rsid w:val="004E3F5B"/>
    <w:rsid w:val="004E587C"/>
    <w:rsid w:val="004F472A"/>
    <w:rsid w:val="004F5E57"/>
    <w:rsid w:val="004F5F0B"/>
    <w:rsid w:val="004F6710"/>
    <w:rsid w:val="00500C3E"/>
    <w:rsid w:val="00501BE8"/>
    <w:rsid w:val="00502849"/>
    <w:rsid w:val="00502C5D"/>
    <w:rsid w:val="00504334"/>
    <w:rsid w:val="0050498D"/>
    <w:rsid w:val="005104D7"/>
    <w:rsid w:val="00510B9E"/>
    <w:rsid w:val="00514222"/>
    <w:rsid w:val="00536BC2"/>
    <w:rsid w:val="00537CEA"/>
    <w:rsid w:val="005425E1"/>
    <w:rsid w:val="005427C5"/>
    <w:rsid w:val="00542CF6"/>
    <w:rsid w:val="0054780F"/>
    <w:rsid w:val="00547C44"/>
    <w:rsid w:val="00550109"/>
    <w:rsid w:val="0055100F"/>
    <w:rsid w:val="00553C03"/>
    <w:rsid w:val="005568FD"/>
    <w:rsid w:val="00560DDA"/>
    <w:rsid w:val="00561094"/>
    <w:rsid w:val="00563492"/>
    <w:rsid w:val="00563692"/>
    <w:rsid w:val="00563C7E"/>
    <w:rsid w:val="005653C2"/>
    <w:rsid w:val="005666BC"/>
    <w:rsid w:val="00571679"/>
    <w:rsid w:val="00577936"/>
    <w:rsid w:val="00584235"/>
    <w:rsid w:val="005844E7"/>
    <w:rsid w:val="005861DC"/>
    <w:rsid w:val="005908B8"/>
    <w:rsid w:val="0059512E"/>
    <w:rsid w:val="005A1FE1"/>
    <w:rsid w:val="005A24A0"/>
    <w:rsid w:val="005A6071"/>
    <w:rsid w:val="005A6DD2"/>
    <w:rsid w:val="005A7905"/>
    <w:rsid w:val="005B1D59"/>
    <w:rsid w:val="005B443A"/>
    <w:rsid w:val="005C2273"/>
    <w:rsid w:val="005C385D"/>
    <w:rsid w:val="005C73B7"/>
    <w:rsid w:val="005C7DBB"/>
    <w:rsid w:val="005C7FEB"/>
    <w:rsid w:val="005D0D6B"/>
    <w:rsid w:val="005D3B20"/>
    <w:rsid w:val="005D71B7"/>
    <w:rsid w:val="005E4759"/>
    <w:rsid w:val="005E5C68"/>
    <w:rsid w:val="005E65C0"/>
    <w:rsid w:val="005E7B64"/>
    <w:rsid w:val="005F0390"/>
    <w:rsid w:val="005F3CE4"/>
    <w:rsid w:val="005F75E0"/>
    <w:rsid w:val="006062E7"/>
    <w:rsid w:val="006072CD"/>
    <w:rsid w:val="00612023"/>
    <w:rsid w:val="00612E90"/>
    <w:rsid w:val="00614190"/>
    <w:rsid w:val="0061672A"/>
    <w:rsid w:val="006221A4"/>
    <w:rsid w:val="00622A99"/>
    <w:rsid w:val="00622E67"/>
    <w:rsid w:val="00623DBB"/>
    <w:rsid w:val="00626B57"/>
    <w:rsid w:val="00626EDC"/>
    <w:rsid w:val="00632E88"/>
    <w:rsid w:val="00635DE1"/>
    <w:rsid w:val="006432D1"/>
    <w:rsid w:val="006452D3"/>
    <w:rsid w:val="006470EC"/>
    <w:rsid w:val="006520DF"/>
    <w:rsid w:val="00653161"/>
    <w:rsid w:val="006542D6"/>
    <w:rsid w:val="0065598E"/>
    <w:rsid w:val="00655AF2"/>
    <w:rsid w:val="00655BC5"/>
    <w:rsid w:val="006568BE"/>
    <w:rsid w:val="0066025D"/>
    <w:rsid w:val="0066091A"/>
    <w:rsid w:val="00671C76"/>
    <w:rsid w:val="006773EC"/>
    <w:rsid w:val="00680504"/>
    <w:rsid w:val="00681CD9"/>
    <w:rsid w:val="00683E30"/>
    <w:rsid w:val="00685B84"/>
    <w:rsid w:val="00687024"/>
    <w:rsid w:val="006877E1"/>
    <w:rsid w:val="0069502C"/>
    <w:rsid w:val="00695E22"/>
    <w:rsid w:val="006A1840"/>
    <w:rsid w:val="006A2DBC"/>
    <w:rsid w:val="006B0DCE"/>
    <w:rsid w:val="006B389C"/>
    <w:rsid w:val="006B7093"/>
    <w:rsid w:val="006B7417"/>
    <w:rsid w:val="006C03E6"/>
    <w:rsid w:val="006C1C93"/>
    <w:rsid w:val="006D31F9"/>
    <w:rsid w:val="006D3691"/>
    <w:rsid w:val="006D4676"/>
    <w:rsid w:val="006E5EF0"/>
    <w:rsid w:val="006F3563"/>
    <w:rsid w:val="006F42B9"/>
    <w:rsid w:val="006F6103"/>
    <w:rsid w:val="00704E00"/>
    <w:rsid w:val="00707DA3"/>
    <w:rsid w:val="007101B5"/>
    <w:rsid w:val="00714C54"/>
    <w:rsid w:val="00715590"/>
    <w:rsid w:val="00720553"/>
    <w:rsid w:val="007209E7"/>
    <w:rsid w:val="00726182"/>
    <w:rsid w:val="0072686A"/>
    <w:rsid w:val="00727635"/>
    <w:rsid w:val="00730D35"/>
    <w:rsid w:val="007318C3"/>
    <w:rsid w:val="00732329"/>
    <w:rsid w:val="007337CA"/>
    <w:rsid w:val="00734CE4"/>
    <w:rsid w:val="00735123"/>
    <w:rsid w:val="007417A4"/>
    <w:rsid w:val="00741837"/>
    <w:rsid w:val="00742C73"/>
    <w:rsid w:val="00744635"/>
    <w:rsid w:val="007453E6"/>
    <w:rsid w:val="00757360"/>
    <w:rsid w:val="00767189"/>
    <w:rsid w:val="00770453"/>
    <w:rsid w:val="0077309D"/>
    <w:rsid w:val="007774EE"/>
    <w:rsid w:val="00781822"/>
    <w:rsid w:val="00782184"/>
    <w:rsid w:val="00783F21"/>
    <w:rsid w:val="00787159"/>
    <w:rsid w:val="0079043A"/>
    <w:rsid w:val="00791668"/>
    <w:rsid w:val="00791AA1"/>
    <w:rsid w:val="007A3793"/>
    <w:rsid w:val="007A7B45"/>
    <w:rsid w:val="007B4E9D"/>
    <w:rsid w:val="007C03F1"/>
    <w:rsid w:val="007C05E1"/>
    <w:rsid w:val="007C121E"/>
    <w:rsid w:val="007C1BA2"/>
    <w:rsid w:val="007C2B48"/>
    <w:rsid w:val="007C35F7"/>
    <w:rsid w:val="007C6CC6"/>
    <w:rsid w:val="007D20E9"/>
    <w:rsid w:val="007D7881"/>
    <w:rsid w:val="007D7E3A"/>
    <w:rsid w:val="007E0E10"/>
    <w:rsid w:val="007E4768"/>
    <w:rsid w:val="007E4DAA"/>
    <w:rsid w:val="007E777B"/>
    <w:rsid w:val="007F2070"/>
    <w:rsid w:val="007F63C1"/>
    <w:rsid w:val="00802713"/>
    <w:rsid w:val="008053F5"/>
    <w:rsid w:val="00807AF7"/>
    <w:rsid w:val="00810198"/>
    <w:rsid w:val="00812140"/>
    <w:rsid w:val="00814731"/>
    <w:rsid w:val="00815A8A"/>
    <w:rsid w:val="00815DA8"/>
    <w:rsid w:val="0082194D"/>
    <w:rsid w:val="008221F9"/>
    <w:rsid w:val="00825AA1"/>
    <w:rsid w:val="00826BF3"/>
    <w:rsid w:val="00826EF5"/>
    <w:rsid w:val="00831693"/>
    <w:rsid w:val="00834702"/>
    <w:rsid w:val="00840104"/>
    <w:rsid w:val="00840C1F"/>
    <w:rsid w:val="008411C9"/>
    <w:rsid w:val="00841FC5"/>
    <w:rsid w:val="00843A56"/>
    <w:rsid w:val="00843D0F"/>
    <w:rsid w:val="00845709"/>
    <w:rsid w:val="00846810"/>
    <w:rsid w:val="00846E68"/>
    <w:rsid w:val="00851E76"/>
    <w:rsid w:val="008576BD"/>
    <w:rsid w:val="00860463"/>
    <w:rsid w:val="0086239E"/>
    <w:rsid w:val="008733DA"/>
    <w:rsid w:val="0087678B"/>
    <w:rsid w:val="008829DD"/>
    <w:rsid w:val="008850E4"/>
    <w:rsid w:val="008914C8"/>
    <w:rsid w:val="008939AB"/>
    <w:rsid w:val="008A12F5"/>
    <w:rsid w:val="008A2840"/>
    <w:rsid w:val="008B1587"/>
    <w:rsid w:val="008B1B01"/>
    <w:rsid w:val="008B3BCD"/>
    <w:rsid w:val="008B6DF8"/>
    <w:rsid w:val="008B7C56"/>
    <w:rsid w:val="008C106C"/>
    <w:rsid w:val="008C10F1"/>
    <w:rsid w:val="008C1926"/>
    <w:rsid w:val="008C1E99"/>
    <w:rsid w:val="008D3905"/>
    <w:rsid w:val="008D5BF0"/>
    <w:rsid w:val="008D714F"/>
    <w:rsid w:val="008D75C2"/>
    <w:rsid w:val="008E0085"/>
    <w:rsid w:val="008E1480"/>
    <w:rsid w:val="008E2AA6"/>
    <w:rsid w:val="008E311B"/>
    <w:rsid w:val="008E3BCE"/>
    <w:rsid w:val="008F1B59"/>
    <w:rsid w:val="008F1FCC"/>
    <w:rsid w:val="008F46E7"/>
    <w:rsid w:val="008F64CA"/>
    <w:rsid w:val="008F6F0B"/>
    <w:rsid w:val="008F7E4B"/>
    <w:rsid w:val="00900E89"/>
    <w:rsid w:val="00907BA7"/>
    <w:rsid w:val="0091064E"/>
    <w:rsid w:val="0091176F"/>
    <w:rsid w:val="00911FC5"/>
    <w:rsid w:val="00924649"/>
    <w:rsid w:val="00927ADB"/>
    <w:rsid w:val="009301F2"/>
    <w:rsid w:val="00931A10"/>
    <w:rsid w:val="00935989"/>
    <w:rsid w:val="00947967"/>
    <w:rsid w:val="00950489"/>
    <w:rsid w:val="009529FF"/>
    <w:rsid w:val="00954266"/>
    <w:rsid w:val="00955201"/>
    <w:rsid w:val="0095593E"/>
    <w:rsid w:val="009643B2"/>
    <w:rsid w:val="00965200"/>
    <w:rsid w:val="009668B3"/>
    <w:rsid w:val="00971471"/>
    <w:rsid w:val="009768B8"/>
    <w:rsid w:val="009841FB"/>
    <w:rsid w:val="009849C2"/>
    <w:rsid w:val="00984D24"/>
    <w:rsid w:val="0098579D"/>
    <w:rsid w:val="009858EB"/>
    <w:rsid w:val="009A1803"/>
    <w:rsid w:val="009A1990"/>
    <w:rsid w:val="009A2E80"/>
    <w:rsid w:val="009A3F47"/>
    <w:rsid w:val="009B0046"/>
    <w:rsid w:val="009B5AD2"/>
    <w:rsid w:val="009C1440"/>
    <w:rsid w:val="009C2107"/>
    <w:rsid w:val="009C5D9E"/>
    <w:rsid w:val="009D2C3E"/>
    <w:rsid w:val="009D37B3"/>
    <w:rsid w:val="009D7A39"/>
    <w:rsid w:val="009E0318"/>
    <w:rsid w:val="009E0625"/>
    <w:rsid w:val="009E3034"/>
    <w:rsid w:val="009E549F"/>
    <w:rsid w:val="009E5A15"/>
    <w:rsid w:val="009F1427"/>
    <w:rsid w:val="009F28A8"/>
    <w:rsid w:val="009F473E"/>
    <w:rsid w:val="009F4A19"/>
    <w:rsid w:val="009F4DBE"/>
    <w:rsid w:val="009F5247"/>
    <w:rsid w:val="009F682A"/>
    <w:rsid w:val="00A021F8"/>
    <w:rsid w:val="00A022BE"/>
    <w:rsid w:val="00A02F03"/>
    <w:rsid w:val="00A04A6D"/>
    <w:rsid w:val="00A07B4B"/>
    <w:rsid w:val="00A21CA4"/>
    <w:rsid w:val="00A24C95"/>
    <w:rsid w:val="00A255B3"/>
    <w:rsid w:val="00A2599A"/>
    <w:rsid w:val="00A26094"/>
    <w:rsid w:val="00A301BF"/>
    <w:rsid w:val="00A302B2"/>
    <w:rsid w:val="00A331B4"/>
    <w:rsid w:val="00A3484E"/>
    <w:rsid w:val="00A356D3"/>
    <w:rsid w:val="00A36ADA"/>
    <w:rsid w:val="00A37C4D"/>
    <w:rsid w:val="00A438D8"/>
    <w:rsid w:val="00A46763"/>
    <w:rsid w:val="00A473F5"/>
    <w:rsid w:val="00A5065D"/>
    <w:rsid w:val="00A51F9D"/>
    <w:rsid w:val="00A5416A"/>
    <w:rsid w:val="00A56761"/>
    <w:rsid w:val="00A62BDD"/>
    <w:rsid w:val="00A639F4"/>
    <w:rsid w:val="00A65864"/>
    <w:rsid w:val="00A65FAE"/>
    <w:rsid w:val="00A7028D"/>
    <w:rsid w:val="00A7722B"/>
    <w:rsid w:val="00A77BB7"/>
    <w:rsid w:val="00A81A32"/>
    <w:rsid w:val="00A835BD"/>
    <w:rsid w:val="00A95F06"/>
    <w:rsid w:val="00A97B15"/>
    <w:rsid w:val="00AA3DF7"/>
    <w:rsid w:val="00AA42D5"/>
    <w:rsid w:val="00AB2F8E"/>
    <w:rsid w:val="00AB2FAB"/>
    <w:rsid w:val="00AB5C14"/>
    <w:rsid w:val="00AB77E5"/>
    <w:rsid w:val="00AC1EE7"/>
    <w:rsid w:val="00AC333F"/>
    <w:rsid w:val="00AC50B6"/>
    <w:rsid w:val="00AC585C"/>
    <w:rsid w:val="00AD107D"/>
    <w:rsid w:val="00AD1925"/>
    <w:rsid w:val="00AD207C"/>
    <w:rsid w:val="00AD2664"/>
    <w:rsid w:val="00AD4B10"/>
    <w:rsid w:val="00AD5850"/>
    <w:rsid w:val="00AE067D"/>
    <w:rsid w:val="00AF0E50"/>
    <w:rsid w:val="00AF1181"/>
    <w:rsid w:val="00AF1ABC"/>
    <w:rsid w:val="00AF1EFF"/>
    <w:rsid w:val="00AF2F79"/>
    <w:rsid w:val="00AF37E8"/>
    <w:rsid w:val="00AF4653"/>
    <w:rsid w:val="00AF7DB7"/>
    <w:rsid w:val="00B00A64"/>
    <w:rsid w:val="00B01E25"/>
    <w:rsid w:val="00B04729"/>
    <w:rsid w:val="00B05B77"/>
    <w:rsid w:val="00B10D02"/>
    <w:rsid w:val="00B120C3"/>
    <w:rsid w:val="00B126D1"/>
    <w:rsid w:val="00B129E5"/>
    <w:rsid w:val="00B174D8"/>
    <w:rsid w:val="00B201E2"/>
    <w:rsid w:val="00B22351"/>
    <w:rsid w:val="00B232D3"/>
    <w:rsid w:val="00B317C0"/>
    <w:rsid w:val="00B40786"/>
    <w:rsid w:val="00B4344C"/>
    <w:rsid w:val="00B443E4"/>
    <w:rsid w:val="00B5484D"/>
    <w:rsid w:val="00B563EA"/>
    <w:rsid w:val="00B56CDF"/>
    <w:rsid w:val="00B60E51"/>
    <w:rsid w:val="00B61EBF"/>
    <w:rsid w:val="00B63A54"/>
    <w:rsid w:val="00B732F1"/>
    <w:rsid w:val="00B77D18"/>
    <w:rsid w:val="00B80635"/>
    <w:rsid w:val="00B81F1C"/>
    <w:rsid w:val="00B8313A"/>
    <w:rsid w:val="00B849B5"/>
    <w:rsid w:val="00B93503"/>
    <w:rsid w:val="00B961ED"/>
    <w:rsid w:val="00BA31E8"/>
    <w:rsid w:val="00BA438D"/>
    <w:rsid w:val="00BA55E0"/>
    <w:rsid w:val="00BA5B5D"/>
    <w:rsid w:val="00BA5D53"/>
    <w:rsid w:val="00BA6BD4"/>
    <w:rsid w:val="00BA6C7A"/>
    <w:rsid w:val="00BB17D1"/>
    <w:rsid w:val="00BB3752"/>
    <w:rsid w:val="00BB39CA"/>
    <w:rsid w:val="00BB5BFC"/>
    <w:rsid w:val="00BB5DD8"/>
    <w:rsid w:val="00BB6688"/>
    <w:rsid w:val="00BB684F"/>
    <w:rsid w:val="00BC0E00"/>
    <w:rsid w:val="00BC1D1F"/>
    <w:rsid w:val="00BC26D4"/>
    <w:rsid w:val="00BC3564"/>
    <w:rsid w:val="00BC65F0"/>
    <w:rsid w:val="00BC78F7"/>
    <w:rsid w:val="00BD15B2"/>
    <w:rsid w:val="00BD36B7"/>
    <w:rsid w:val="00BE0C80"/>
    <w:rsid w:val="00BE74AE"/>
    <w:rsid w:val="00BF2A42"/>
    <w:rsid w:val="00C03D8C"/>
    <w:rsid w:val="00C03FB9"/>
    <w:rsid w:val="00C055EC"/>
    <w:rsid w:val="00C06364"/>
    <w:rsid w:val="00C071BF"/>
    <w:rsid w:val="00C10DC9"/>
    <w:rsid w:val="00C12FB3"/>
    <w:rsid w:val="00C17341"/>
    <w:rsid w:val="00C21A71"/>
    <w:rsid w:val="00C220CA"/>
    <w:rsid w:val="00C22500"/>
    <w:rsid w:val="00C24825"/>
    <w:rsid w:val="00C24EEF"/>
    <w:rsid w:val="00C25CF6"/>
    <w:rsid w:val="00C26C36"/>
    <w:rsid w:val="00C271A4"/>
    <w:rsid w:val="00C3220B"/>
    <w:rsid w:val="00C32768"/>
    <w:rsid w:val="00C340E4"/>
    <w:rsid w:val="00C3781A"/>
    <w:rsid w:val="00C41B8F"/>
    <w:rsid w:val="00C431DF"/>
    <w:rsid w:val="00C456BD"/>
    <w:rsid w:val="00C460B3"/>
    <w:rsid w:val="00C530DC"/>
    <w:rsid w:val="00C5350D"/>
    <w:rsid w:val="00C548C5"/>
    <w:rsid w:val="00C54A86"/>
    <w:rsid w:val="00C57229"/>
    <w:rsid w:val="00C60B5F"/>
    <w:rsid w:val="00C6123C"/>
    <w:rsid w:val="00C6311A"/>
    <w:rsid w:val="00C6470C"/>
    <w:rsid w:val="00C655B0"/>
    <w:rsid w:val="00C7084D"/>
    <w:rsid w:val="00C72014"/>
    <w:rsid w:val="00C7315E"/>
    <w:rsid w:val="00C74654"/>
    <w:rsid w:val="00C75895"/>
    <w:rsid w:val="00C75AB3"/>
    <w:rsid w:val="00C83AD6"/>
    <w:rsid w:val="00C83C9F"/>
    <w:rsid w:val="00C8562B"/>
    <w:rsid w:val="00C8606B"/>
    <w:rsid w:val="00C90F8A"/>
    <w:rsid w:val="00C94840"/>
    <w:rsid w:val="00C95FF8"/>
    <w:rsid w:val="00C975C4"/>
    <w:rsid w:val="00CA18A5"/>
    <w:rsid w:val="00CA4EE3"/>
    <w:rsid w:val="00CB027F"/>
    <w:rsid w:val="00CC0EBB"/>
    <w:rsid w:val="00CC6297"/>
    <w:rsid w:val="00CC7690"/>
    <w:rsid w:val="00CD1986"/>
    <w:rsid w:val="00CD54BF"/>
    <w:rsid w:val="00CE1D70"/>
    <w:rsid w:val="00CE4305"/>
    <w:rsid w:val="00CE4D5C"/>
    <w:rsid w:val="00CE6E0F"/>
    <w:rsid w:val="00CF05DA"/>
    <w:rsid w:val="00CF452E"/>
    <w:rsid w:val="00CF58EB"/>
    <w:rsid w:val="00CF6FEC"/>
    <w:rsid w:val="00D0106E"/>
    <w:rsid w:val="00D06383"/>
    <w:rsid w:val="00D17199"/>
    <w:rsid w:val="00D20E85"/>
    <w:rsid w:val="00D2212A"/>
    <w:rsid w:val="00D24615"/>
    <w:rsid w:val="00D3098F"/>
    <w:rsid w:val="00D3247A"/>
    <w:rsid w:val="00D32C6A"/>
    <w:rsid w:val="00D3754B"/>
    <w:rsid w:val="00D37842"/>
    <w:rsid w:val="00D42DC2"/>
    <w:rsid w:val="00D4302B"/>
    <w:rsid w:val="00D46A29"/>
    <w:rsid w:val="00D47566"/>
    <w:rsid w:val="00D47712"/>
    <w:rsid w:val="00D537E1"/>
    <w:rsid w:val="00D55BB2"/>
    <w:rsid w:val="00D6091A"/>
    <w:rsid w:val="00D6605A"/>
    <w:rsid w:val="00D6695F"/>
    <w:rsid w:val="00D70504"/>
    <w:rsid w:val="00D73E89"/>
    <w:rsid w:val="00D74807"/>
    <w:rsid w:val="00D75205"/>
    <w:rsid w:val="00D75644"/>
    <w:rsid w:val="00D77AF0"/>
    <w:rsid w:val="00D81656"/>
    <w:rsid w:val="00D829E9"/>
    <w:rsid w:val="00D83D87"/>
    <w:rsid w:val="00D84A6D"/>
    <w:rsid w:val="00D859C4"/>
    <w:rsid w:val="00D85A70"/>
    <w:rsid w:val="00D86A30"/>
    <w:rsid w:val="00D9096E"/>
    <w:rsid w:val="00D91E78"/>
    <w:rsid w:val="00D925E3"/>
    <w:rsid w:val="00D93B62"/>
    <w:rsid w:val="00D9401B"/>
    <w:rsid w:val="00D97838"/>
    <w:rsid w:val="00D97CB4"/>
    <w:rsid w:val="00D97DD4"/>
    <w:rsid w:val="00DA16A6"/>
    <w:rsid w:val="00DA445F"/>
    <w:rsid w:val="00DA4845"/>
    <w:rsid w:val="00DA5776"/>
    <w:rsid w:val="00DA5A8A"/>
    <w:rsid w:val="00DB0B50"/>
    <w:rsid w:val="00DB1170"/>
    <w:rsid w:val="00DB1E8D"/>
    <w:rsid w:val="00DB26CD"/>
    <w:rsid w:val="00DB441C"/>
    <w:rsid w:val="00DB44AF"/>
    <w:rsid w:val="00DC1F58"/>
    <w:rsid w:val="00DC339B"/>
    <w:rsid w:val="00DC3F9E"/>
    <w:rsid w:val="00DC5D40"/>
    <w:rsid w:val="00DC69A7"/>
    <w:rsid w:val="00DC7BD2"/>
    <w:rsid w:val="00DD0064"/>
    <w:rsid w:val="00DD30E9"/>
    <w:rsid w:val="00DD3193"/>
    <w:rsid w:val="00DD4F47"/>
    <w:rsid w:val="00DD7FBB"/>
    <w:rsid w:val="00DE0B9F"/>
    <w:rsid w:val="00DE2A9E"/>
    <w:rsid w:val="00DE391D"/>
    <w:rsid w:val="00DE4238"/>
    <w:rsid w:val="00DE63EC"/>
    <w:rsid w:val="00DE657F"/>
    <w:rsid w:val="00DF1218"/>
    <w:rsid w:val="00DF2966"/>
    <w:rsid w:val="00DF6462"/>
    <w:rsid w:val="00DF7884"/>
    <w:rsid w:val="00E004D4"/>
    <w:rsid w:val="00E02FA0"/>
    <w:rsid w:val="00E036DC"/>
    <w:rsid w:val="00E04B1A"/>
    <w:rsid w:val="00E05711"/>
    <w:rsid w:val="00E10454"/>
    <w:rsid w:val="00E10BF2"/>
    <w:rsid w:val="00E1113C"/>
    <w:rsid w:val="00E112E5"/>
    <w:rsid w:val="00E122D8"/>
    <w:rsid w:val="00E128B6"/>
    <w:rsid w:val="00E12CC8"/>
    <w:rsid w:val="00E12FB5"/>
    <w:rsid w:val="00E15352"/>
    <w:rsid w:val="00E219BC"/>
    <w:rsid w:val="00E21CC7"/>
    <w:rsid w:val="00E24D9E"/>
    <w:rsid w:val="00E25849"/>
    <w:rsid w:val="00E3197E"/>
    <w:rsid w:val="00E31E65"/>
    <w:rsid w:val="00E342F8"/>
    <w:rsid w:val="00E351ED"/>
    <w:rsid w:val="00E42B19"/>
    <w:rsid w:val="00E46A0E"/>
    <w:rsid w:val="00E519B8"/>
    <w:rsid w:val="00E600DC"/>
    <w:rsid w:val="00E6034B"/>
    <w:rsid w:val="00E635FA"/>
    <w:rsid w:val="00E64798"/>
    <w:rsid w:val="00E6549E"/>
    <w:rsid w:val="00E65EDE"/>
    <w:rsid w:val="00E70F81"/>
    <w:rsid w:val="00E715EC"/>
    <w:rsid w:val="00E77055"/>
    <w:rsid w:val="00E77460"/>
    <w:rsid w:val="00E80E7A"/>
    <w:rsid w:val="00E83ABC"/>
    <w:rsid w:val="00E844F2"/>
    <w:rsid w:val="00E90AD0"/>
    <w:rsid w:val="00E927C7"/>
    <w:rsid w:val="00E92FCB"/>
    <w:rsid w:val="00E94BF5"/>
    <w:rsid w:val="00EA147F"/>
    <w:rsid w:val="00EA4A27"/>
    <w:rsid w:val="00EA4FA6"/>
    <w:rsid w:val="00EA5A2B"/>
    <w:rsid w:val="00EB0C23"/>
    <w:rsid w:val="00EB1A25"/>
    <w:rsid w:val="00EB478A"/>
    <w:rsid w:val="00EC4B98"/>
    <w:rsid w:val="00EC694C"/>
    <w:rsid w:val="00EC7363"/>
    <w:rsid w:val="00ED03AB"/>
    <w:rsid w:val="00ED1963"/>
    <w:rsid w:val="00ED1CD4"/>
    <w:rsid w:val="00ED1D2B"/>
    <w:rsid w:val="00ED64B5"/>
    <w:rsid w:val="00EE0FED"/>
    <w:rsid w:val="00EE7CCA"/>
    <w:rsid w:val="00EF211C"/>
    <w:rsid w:val="00F016B7"/>
    <w:rsid w:val="00F04443"/>
    <w:rsid w:val="00F06E53"/>
    <w:rsid w:val="00F16A14"/>
    <w:rsid w:val="00F25E1A"/>
    <w:rsid w:val="00F3628E"/>
    <w:rsid w:val="00F362D7"/>
    <w:rsid w:val="00F37D7B"/>
    <w:rsid w:val="00F505F3"/>
    <w:rsid w:val="00F5314C"/>
    <w:rsid w:val="00F5688C"/>
    <w:rsid w:val="00F577AC"/>
    <w:rsid w:val="00F579AD"/>
    <w:rsid w:val="00F60048"/>
    <w:rsid w:val="00F635DD"/>
    <w:rsid w:val="00F6627B"/>
    <w:rsid w:val="00F67F8E"/>
    <w:rsid w:val="00F70192"/>
    <w:rsid w:val="00F70C99"/>
    <w:rsid w:val="00F7336E"/>
    <w:rsid w:val="00F734F2"/>
    <w:rsid w:val="00F745A8"/>
    <w:rsid w:val="00F74B92"/>
    <w:rsid w:val="00F75052"/>
    <w:rsid w:val="00F75FBB"/>
    <w:rsid w:val="00F77CAA"/>
    <w:rsid w:val="00F804D3"/>
    <w:rsid w:val="00F816CB"/>
    <w:rsid w:val="00F81CD2"/>
    <w:rsid w:val="00F82641"/>
    <w:rsid w:val="00F90F18"/>
    <w:rsid w:val="00F917A4"/>
    <w:rsid w:val="00F92FF6"/>
    <w:rsid w:val="00F937E4"/>
    <w:rsid w:val="00F95EE7"/>
    <w:rsid w:val="00FA0961"/>
    <w:rsid w:val="00FA106A"/>
    <w:rsid w:val="00FA36F5"/>
    <w:rsid w:val="00FA39E6"/>
    <w:rsid w:val="00FA55FF"/>
    <w:rsid w:val="00FA7BC9"/>
    <w:rsid w:val="00FA7BE5"/>
    <w:rsid w:val="00FB194F"/>
    <w:rsid w:val="00FB22FE"/>
    <w:rsid w:val="00FB34A6"/>
    <w:rsid w:val="00FB378E"/>
    <w:rsid w:val="00FB37F1"/>
    <w:rsid w:val="00FB47C0"/>
    <w:rsid w:val="00FB4D66"/>
    <w:rsid w:val="00FB501B"/>
    <w:rsid w:val="00FB5166"/>
    <w:rsid w:val="00FB719A"/>
    <w:rsid w:val="00FB7770"/>
    <w:rsid w:val="00FC6503"/>
    <w:rsid w:val="00FC6F3A"/>
    <w:rsid w:val="00FC7891"/>
    <w:rsid w:val="00FD3B91"/>
    <w:rsid w:val="00FD576B"/>
    <w:rsid w:val="00FD579E"/>
    <w:rsid w:val="00FD6845"/>
    <w:rsid w:val="00FE4516"/>
    <w:rsid w:val="00FE64C8"/>
    <w:rsid w:val="00FF13DB"/>
    <w:rsid w:val="00FF1666"/>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792DCD-39FF-4194-A508-2B8C0613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outlineLvl w:val="0"/>
    </w:pPr>
    <w:rPr>
      <w:rFonts w:hAnsi="Arial"/>
      <w:bCs/>
      <w:kern w:val="32"/>
      <w:szCs w:val="52"/>
    </w:rPr>
  </w:style>
  <w:style w:type="paragraph" w:styleId="2">
    <w:name w:val="heading 2"/>
    <w:basedOn w:val="a6"/>
    <w:link w:val="20"/>
    <w:qFormat/>
    <w:rsid w:val="004F5E57"/>
    <w:pPr>
      <w:outlineLvl w:val="1"/>
    </w:pPr>
    <w:rPr>
      <w:rFonts w:hAnsi="Arial"/>
      <w:bCs/>
      <w:kern w:val="32"/>
      <w:szCs w:val="48"/>
    </w:rPr>
  </w:style>
  <w:style w:type="paragraph" w:styleId="3">
    <w:name w:val="heading 3"/>
    <w:basedOn w:val="a6"/>
    <w:qFormat/>
    <w:rsid w:val="004F5E57"/>
    <w:pPr>
      <w:outlineLvl w:val="2"/>
    </w:pPr>
    <w:rPr>
      <w:rFonts w:hAnsi="Arial"/>
      <w:bCs/>
      <w:kern w:val="32"/>
      <w:szCs w:val="36"/>
    </w:rPr>
  </w:style>
  <w:style w:type="paragraph" w:styleId="4">
    <w:name w:val="heading 4"/>
    <w:basedOn w:val="a6"/>
    <w:qFormat/>
    <w:rsid w:val="004F5E57"/>
    <w:pPr>
      <w:outlineLvl w:val="3"/>
    </w:pPr>
    <w:rPr>
      <w:rFonts w:hAnsi="Arial"/>
      <w:kern w:val="32"/>
      <w:szCs w:val="36"/>
    </w:rPr>
  </w:style>
  <w:style w:type="paragraph" w:styleId="5">
    <w:name w:val="heading 5"/>
    <w:basedOn w:val="a6"/>
    <w:qFormat/>
    <w:rsid w:val="004F5E57"/>
    <w:pPr>
      <w:outlineLvl w:val="4"/>
    </w:pPr>
    <w:rPr>
      <w:rFonts w:hAnsi="Arial"/>
      <w:bCs/>
      <w:kern w:val="32"/>
      <w:szCs w:val="36"/>
    </w:rPr>
  </w:style>
  <w:style w:type="paragraph" w:styleId="6">
    <w:name w:val="heading 6"/>
    <w:basedOn w:val="a6"/>
    <w:qFormat/>
    <w:rsid w:val="004F5E57"/>
    <w:pPr>
      <w:tabs>
        <w:tab w:val="left" w:pos="2094"/>
      </w:tabs>
      <w:outlineLvl w:val="5"/>
    </w:pPr>
    <w:rPr>
      <w:rFonts w:hAnsi="Arial"/>
      <w:kern w:val="32"/>
      <w:szCs w:val="36"/>
    </w:rPr>
  </w:style>
  <w:style w:type="paragraph" w:styleId="7">
    <w:name w:val="heading 7"/>
    <w:basedOn w:val="a6"/>
    <w:link w:val="70"/>
    <w:qFormat/>
    <w:rsid w:val="004F5E57"/>
    <w:pPr>
      <w:outlineLvl w:val="6"/>
    </w:pPr>
    <w:rPr>
      <w:rFonts w:hAnsi="Arial"/>
      <w:bCs/>
      <w:kern w:val="32"/>
      <w:szCs w:val="36"/>
    </w:rPr>
  </w:style>
  <w:style w:type="paragraph" w:styleId="8">
    <w:name w:val="heading 8"/>
    <w:basedOn w:val="a6"/>
    <w:qFormat/>
    <w:rsid w:val="004F5E57"/>
    <w:p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公文(主旨)"/>
    <w:basedOn w:val="a6"/>
    <w:next w:val="a6"/>
    <w:autoRedefine/>
    <w:rsid w:val="00C3781A"/>
    <w:pPr>
      <w:widowControl/>
      <w:overflowPunct/>
      <w:autoSpaceDE/>
      <w:autoSpaceDN/>
      <w:snapToGrid w:val="0"/>
      <w:spacing w:line="0" w:lineRule="atLeast"/>
      <w:ind w:leftChars="200" w:left="480"/>
    </w:pPr>
    <w:rPr>
      <w:rFonts w:hAnsi="標楷體"/>
      <w:noProof/>
      <w:kern w:val="0"/>
    </w:rPr>
  </w:style>
  <w:style w:type="paragraph" w:styleId="afd">
    <w:name w:val="footnote text"/>
    <w:basedOn w:val="a6"/>
    <w:link w:val="afe"/>
    <w:uiPriority w:val="99"/>
    <w:semiHidden/>
    <w:unhideWhenUsed/>
    <w:rsid w:val="00FC6503"/>
    <w:pPr>
      <w:snapToGrid w:val="0"/>
      <w:jc w:val="left"/>
    </w:pPr>
    <w:rPr>
      <w:sz w:val="20"/>
    </w:rPr>
  </w:style>
  <w:style w:type="character" w:customStyle="1" w:styleId="afe">
    <w:name w:val="註腳文字 字元"/>
    <w:basedOn w:val="a7"/>
    <w:link w:val="afd"/>
    <w:uiPriority w:val="99"/>
    <w:semiHidden/>
    <w:rsid w:val="00FC6503"/>
    <w:rPr>
      <w:rFonts w:ascii="標楷體" w:eastAsia="標楷體"/>
      <w:kern w:val="2"/>
    </w:rPr>
  </w:style>
  <w:style w:type="character" w:styleId="aff">
    <w:name w:val="footnote reference"/>
    <w:basedOn w:val="a7"/>
    <w:uiPriority w:val="99"/>
    <w:semiHidden/>
    <w:unhideWhenUsed/>
    <w:rsid w:val="00FC6503"/>
    <w:rPr>
      <w:vertAlign w:val="superscript"/>
    </w:rPr>
  </w:style>
  <w:style w:type="paragraph" w:styleId="aff0">
    <w:name w:val="Salutation"/>
    <w:basedOn w:val="a6"/>
    <w:next w:val="a6"/>
    <w:link w:val="aff1"/>
    <w:uiPriority w:val="99"/>
    <w:unhideWhenUsed/>
    <w:rsid w:val="00012CBE"/>
    <w:rPr>
      <w:rFonts w:hAnsi="標楷體"/>
      <w:kern w:val="0"/>
      <w:sz w:val="28"/>
      <w:szCs w:val="28"/>
    </w:rPr>
  </w:style>
  <w:style w:type="character" w:customStyle="1" w:styleId="aff1">
    <w:name w:val="問候 字元"/>
    <w:basedOn w:val="a7"/>
    <w:link w:val="aff0"/>
    <w:uiPriority w:val="99"/>
    <w:rsid w:val="00012CBE"/>
    <w:rPr>
      <w:rFonts w:ascii="標楷體" w:eastAsia="標楷體" w:hAnsi="標楷體"/>
      <w:sz w:val="28"/>
      <w:szCs w:val="28"/>
    </w:rPr>
  </w:style>
  <w:style w:type="paragraph" w:styleId="aff2">
    <w:name w:val="Closing"/>
    <w:basedOn w:val="a6"/>
    <w:link w:val="aff3"/>
    <w:uiPriority w:val="99"/>
    <w:unhideWhenUsed/>
    <w:rsid w:val="00012CBE"/>
    <w:pPr>
      <w:ind w:leftChars="1800" w:left="100"/>
    </w:pPr>
    <w:rPr>
      <w:rFonts w:hAnsi="標楷體"/>
      <w:kern w:val="0"/>
      <w:sz w:val="28"/>
      <w:szCs w:val="28"/>
    </w:rPr>
  </w:style>
  <w:style w:type="character" w:customStyle="1" w:styleId="aff3">
    <w:name w:val="結語 字元"/>
    <w:basedOn w:val="a7"/>
    <w:link w:val="aff2"/>
    <w:uiPriority w:val="99"/>
    <w:rsid w:val="00012CBE"/>
    <w:rPr>
      <w:rFonts w:ascii="標楷體" w:eastAsia="標楷體" w:hAnsi="標楷體"/>
      <w:sz w:val="28"/>
      <w:szCs w:val="28"/>
    </w:rPr>
  </w:style>
  <w:style w:type="character" w:customStyle="1" w:styleId="70">
    <w:name w:val="標題 7 字元"/>
    <w:basedOn w:val="a7"/>
    <w:link w:val="7"/>
    <w:rsid w:val="000F050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391">
      <w:bodyDiv w:val="1"/>
      <w:marLeft w:val="0"/>
      <w:marRight w:val="0"/>
      <w:marTop w:val="0"/>
      <w:marBottom w:val="0"/>
      <w:divBdr>
        <w:top w:val="none" w:sz="0" w:space="0" w:color="auto"/>
        <w:left w:val="none" w:sz="0" w:space="0" w:color="auto"/>
        <w:bottom w:val="none" w:sz="0" w:space="0" w:color="auto"/>
        <w:right w:val="none" w:sz="0" w:space="0" w:color="auto"/>
      </w:divBdr>
    </w:div>
    <w:div w:id="128940921">
      <w:bodyDiv w:val="1"/>
      <w:marLeft w:val="0"/>
      <w:marRight w:val="0"/>
      <w:marTop w:val="0"/>
      <w:marBottom w:val="0"/>
      <w:divBdr>
        <w:top w:val="none" w:sz="0" w:space="0" w:color="auto"/>
        <w:left w:val="none" w:sz="0" w:space="0" w:color="auto"/>
        <w:bottom w:val="none" w:sz="0" w:space="0" w:color="auto"/>
        <w:right w:val="none" w:sz="0" w:space="0" w:color="auto"/>
      </w:divBdr>
    </w:div>
    <w:div w:id="214699757">
      <w:bodyDiv w:val="1"/>
      <w:marLeft w:val="0"/>
      <w:marRight w:val="0"/>
      <w:marTop w:val="0"/>
      <w:marBottom w:val="0"/>
      <w:divBdr>
        <w:top w:val="none" w:sz="0" w:space="0" w:color="auto"/>
        <w:left w:val="none" w:sz="0" w:space="0" w:color="auto"/>
        <w:bottom w:val="none" w:sz="0" w:space="0" w:color="auto"/>
        <w:right w:val="none" w:sz="0" w:space="0" w:color="auto"/>
      </w:divBdr>
    </w:div>
    <w:div w:id="250117312">
      <w:bodyDiv w:val="1"/>
      <w:marLeft w:val="0"/>
      <w:marRight w:val="0"/>
      <w:marTop w:val="0"/>
      <w:marBottom w:val="0"/>
      <w:divBdr>
        <w:top w:val="none" w:sz="0" w:space="0" w:color="auto"/>
        <w:left w:val="none" w:sz="0" w:space="0" w:color="auto"/>
        <w:bottom w:val="none" w:sz="0" w:space="0" w:color="auto"/>
        <w:right w:val="none" w:sz="0" w:space="0" w:color="auto"/>
      </w:divBdr>
    </w:div>
    <w:div w:id="276564248">
      <w:bodyDiv w:val="1"/>
      <w:marLeft w:val="0"/>
      <w:marRight w:val="0"/>
      <w:marTop w:val="0"/>
      <w:marBottom w:val="0"/>
      <w:divBdr>
        <w:top w:val="none" w:sz="0" w:space="0" w:color="auto"/>
        <w:left w:val="none" w:sz="0" w:space="0" w:color="auto"/>
        <w:bottom w:val="none" w:sz="0" w:space="0" w:color="auto"/>
        <w:right w:val="none" w:sz="0" w:space="0" w:color="auto"/>
      </w:divBdr>
    </w:div>
    <w:div w:id="280453308">
      <w:bodyDiv w:val="1"/>
      <w:marLeft w:val="0"/>
      <w:marRight w:val="0"/>
      <w:marTop w:val="0"/>
      <w:marBottom w:val="0"/>
      <w:divBdr>
        <w:top w:val="none" w:sz="0" w:space="0" w:color="auto"/>
        <w:left w:val="none" w:sz="0" w:space="0" w:color="auto"/>
        <w:bottom w:val="none" w:sz="0" w:space="0" w:color="auto"/>
        <w:right w:val="none" w:sz="0" w:space="0" w:color="auto"/>
      </w:divBdr>
    </w:div>
    <w:div w:id="340086439">
      <w:bodyDiv w:val="1"/>
      <w:marLeft w:val="0"/>
      <w:marRight w:val="0"/>
      <w:marTop w:val="0"/>
      <w:marBottom w:val="0"/>
      <w:divBdr>
        <w:top w:val="none" w:sz="0" w:space="0" w:color="auto"/>
        <w:left w:val="none" w:sz="0" w:space="0" w:color="auto"/>
        <w:bottom w:val="none" w:sz="0" w:space="0" w:color="auto"/>
        <w:right w:val="none" w:sz="0" w:space="0" w:color="auto"/>
      </w:divBdr>
    </w:div>
    <w:div w:id="353000499">
      <w:bodyDiv w:val="1"/>
      <w:marLeft w:val="0"/>
      <w:marRight w:val="0"/>
      <w:marTop w:val="0"/>
      <w:marBottom w:val="0"/>
      <w:divBdr>
        <w:top w:val="none" w:sz="0" w:space="0" w:color="auto"/>
        <w:left w:val="none" w:sz="0" w:space="0" w:color="auto"/>
        <w:bottom w:val="none" w:sz="0" w:space="0" w:color="auto"/>
        <w:right w:val="none" w:sz="0" w:space="0" w:color="auto"/>
      </w:divBdr>
    </w:div>
    <w:div w:id="383257005">
      <w:bodyDiv w:val="1"/>
      <w:marLeft w:val="0"/>
      <w:marRight w:val="0"/>
      <w:marTop w:val="0"/>
      <w:marBottom w:val="0"/>
      <w:divBdr>
        <w:top w:val="none" w:sz="0" w:space="0" w:color="auto"/>
        <w:left w:val="none" w:sz="0" w:space="0" w:color="auto"/>
        <w:bottom w:val="none" w:sz="0" w:space="0" w:color="auto"/>
        <w:right w:val="none" w:sz="0" w:space="0" w:color="auto"/>
      </w:divBdr>
    </w:div>
    <w:div w:id="565529855">
      <w:bodyDiv w:val="1"/>
      <w:marLeft w:val="0"/>
      <w:marRight w:val="0"/>
      <w:marTop w:val="0"/>
      <w:marBottom w:val="0"/>
      <w:divBdr>
        <w:top w:val="none" w:sz="0" w:space="0" w:color="auto"/>
        <w:left w:val="none" w:sz="0" w:space="0" w:color="auto"/>
        <w:bottom w:val="none" w:sz="0" w:space="0" w:color="auto"/>
        <w:right w:val="none" w:sz="0" w:space="0" w:color="auto"/>
      </w:divBdr>
    </w:div>
    <w:div w:id="585113840">
      <w:bodyDiv w:val="1"/>
      <w:marLeft w:val="0"/>
      <w:marRight w:val="0"/>
      <w:marTop w:val="0"/>
      <w:marBottom w:val="0"/>
      <w:divBdr>
        <w:top w:val="none" w:sz="0" w:space="0" w:color="auto"/>
        <w:left w:val="none" w:sz="0" w:space="0" w:color="auto"/>
        <w:bottom w:val="none" w:sz="0" w:space="0" w:color="auto"/>
        <w:right w:val="none" w:sz="0" w:space="0" w:color="auto"/>
      </w:divBdr>
    </w:div>
    <w:div w:id="597644819">
      <w:bodyDiv w:val="1"/>
      <w:marLeft w:val="0"/>
      <w:marRight w:val="0"/>
      <w:marTop w:val="0"/>
      <w:marBottom w:val="0"/>
      <w:divBdr>
        <w:top w:val="none" w:sz="0" w:space="0" w:color="auto"/>
        <w:left w:val="none" w:sz="0" w:space="0" w:color="auto"/>
        <w:bottom w:val="none" w:sz="0" w:space="0" w:color="auto"/>
        <w:right w:val="none" w:sz="0" w:space="0" w:color="auto"/>
      </w:divBdr>
    </w:div>
    <w:div w:id="673998312">
      <w:bodyDiv w:val="1"/>
      <w:marLeft w:val="0"/>
      <w:marRight w:val="0"/>
      <w:marTop w:val="0"/>
      <w:marBottom w:val="0"/>
      <w:divBdr>
        <w:top w:val="none" w:sz="0" w:space="0" w:color="auto"/>
        <w:left w:val="none" w:sz="0" w:space="0" w:color="auto"/>
        <w:bottom w:val="none" w:sz="0" w:space="0" w:color="auto"/>
        <w:right w:val="none" w:sz="0" w:space="0" w:color="auto"/>
      </w:divBdr>
    </w:div>
    <w:div w:id="82189301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768944">
      <w:bodyDiv w:val="1"/>
      <w:marLeft w:val="0"/>
      <w:marRight w:val="0"/>
      <w:marTop w:val="0"/>
      <w:marBottom w:val="0"/>
      <w:divBdr>
        <w:top w:val="none" w:sz="0" w:space="0" w:color="auto"/>
        <w:left w:val="none" w:sz="0" w:space="0" w:color="auto"/>
        <w:bottom w:val="none" w:sz="0" w:space="0" w:color="auto"/>
        <w:right w:val="none" w:sz="0" w:space="0" w:color="auto"/>
      </w:divBdr>
    </w:div>
    <w:div w:id="1051808980">
      <w:bodyDiv w:val="1"/>
      <w:marLeft w:val="0"/>
      <w:marRight w:val="0"/>
      <w:marTop w:val="0"/>
      <w:marBottom w:val="0"/>
      <w:divBdr>
        <w:top w:val="none" w:sz="0" w:space="0" w:color="auto"/>
        <w:left w:val="none" w:sz="0" w:space="0" w:color="auto"/>
        <w:bottom w:val="none" w:sz="0" w:space="0" w:color="auto"/>
        <w:right w:val="none" w:sz="0" w:space="0" w:color="auto"/>
      </w:divBdr>
    </w:div>
    <w:div w:id="1070423085">
      <w:bodyDiv w:val="1"/>
      <w:marLeft w:val="0"/>
      <w:marRight w:val="0"/>
      <w:marTop w:val="0"/>
      <w:marBottom w:val="0"/>
      <w:divBdr>
        <w:top w:val="none" w:sz="0" w:space="0" w:color="auto"/>
        <w:left w:val="none" w:sz="0" w:space="0" w:color="auto"/>
        <w:bottom w:val="none" w:sz="0" w:space="0" w:color="auto"/>
        <w:right w:val="none" w:sz="0" w:space="0" w:color="auto"/>
      </w:divBdr>
    </w:div>
    <w:div w:id="1081374416">
      <w:bodyDiv w:val="1"/>
      <w:marLeft w:val="0"/>
      <w:marRight w:val="0"/>
      <w:marTop w:val="0"/>
      <w:marBottom w:val="0"/>
      <w:divBdr>
        <w:top w:val="none" w:sz="0" w:space="0" w:color="auto"/>
        <w:left w:val="none" w:sz="0" w:space="0" w:color="auto"/>
        <w:bottom w:val="none" w:sz="0" w:space="0" w:color="auto"/>
        <w:right w:val="none" w:sz="0" w:space="0" w:color="auto"/>
      </w:divBdr>
    </w:div>
    <w:div w:id="1128010464">
      <w:bodyDiv w:val="1"/>
      <w:marLeft w:val="0"/>
      <w:marRight w:val="0"/>
      <w:marTop w:val="0"/>
      <w:marBottom w:val="0"/>
      <w:divBdr>
        <w:top w:val="none" w:sz="0" w:space="0" w:color="auto"/>
        <w:left w:val="none" w:sz="0" w:space="0" w:color="auto"/>
        <w:bottom w:val="none" w:sz="0" w:space="0" w:color="auto"/>
        <w:right w:val="none" w:sz="0" w:space="0" w:color="auto"/>
      </w:divBdr>
    </w:div>
    <w:div w:id="1210727775">
      <w:bodyDiv w:val="1"/>
      <w:marLeft w:val="0"/>
      <w:marRight w:val="0"/>
      <w:marTop w:val="0"/>
      <w:marBottom w:val="0"/>
      <w:divBdr>
        <w:top w:val="none" w:sz="0" w:space="0" w:color="auto"/>
        <w:left w:val="none" w:sz="0" w:space="0" w:color="auto"/>
        <w:bottom w:val="none" w:sz="0" w:space="0" w:color="auto"/>
        <w:right w:val="none" w:sz="0" w:space="0" w:color="auto"/>
      </w:divBdr>
    </w:div>
    <w:div w:id="1264608093">
      <w:bodyDiv w:val="1"/>
      <w:marLeft w:val="0"/>
      <w:marRight w:val="0"/>
      <w:marTop w:val="0"/>
      <w:marBottom w:val="0"/>
      <w:divBdr>
        <w:top w:val="none" w:sz="0" w:space="0" w:color="auto"/>
        <w:left w:val="none" w:sz="0" w:space="0" w:color="auto"/>
        <w:bottom w:val="none" w:sz="0" w:space="0" w:color="auto"/>
        <w:right w:val="none" w:sz="0" w:space="0" w:color="auto"/>
      </w:divBdr>
    </w:div>
    <w:div w:id="1381905745">
      <w:bodyDiv w:val="1"/>
      <w:marLeft w:val="0"/>
      <w:marRight w:val="0"/>
      <w:marTop w:val="0"/>
      <w:marBottom w:val="0"/>
      <w:divBdr>
        <w:top w:val="none" w:sz="0" w:space="0" w:color="auto"/>
        <w:left w:val="none" w:sz="0" w:space="0" w:color="auto"/>
        <w:bottom w:val="none" w:sz="0" w:space="0" w:color="auto"/>
        <w:right w:val="none" w:sz="0" w:space="0" w:color="auto"/>
      </w:divBdr>
    </w:div>
    <w:div w:id="1388142698">
      <w:bodyDiv w:val="1"/>
      <w:marLeft w:val="0"/>
      <w:marRight w:val="0"/>
      <w:marTop w:val="0"/>
      <w:marBottom w:val="0"/>
      <w:divBdr>
        <w:top w:val="none" w:sz="0" w:space="0" w:color="auto"/>
        <w:left w:val="none" w:sz="0" w:space="0" w:color="auto"/>
        <w:bottom w:val="none" w:sz="0" w:space="0" w:color="auto"/>
        <w:right w:val="none" w:sz="0" w:space="0" w:color="auto"/>
      </w:divBdr>
    </w:div>
    <w:div w:id="1440638092">
      <w:bodyDiv w:val="1"/>
      <w:marLeft w:val="0"/>
      <w:marRight w:val="0"/>
      <w:marTop w:val="0"/>
      <w:marBottom w:val="0"/>
      <w:divBdr>
        <w:top w:val="none" w:sz="0" w:space="0" w:color="auto"/>
        <w:left w:val="none" w:sz="0" w:space="0" w:color="auto"/>
        <w:bottom w:val="none" w:sz="0" w:space="0" w:color="auto"/>
        <w:right w:val="none" w:sz="0" w:space="0" w:color="auto"/>
      </w:divBdr>
    </w:div>
    <w:div w:id="1484930019">
      <w:bodyDiv w:val="1"/>
      <w:marLeft w:val="0"/>
      <w:marRight w:val="0"/>
      <w:marTop w:val="0"/>
      <w:marBottom w:val="0"/>
      <w:divBdr>
        <w:top w:val="none" w:sz="0" w:space="0" w:color="auto"/>
        <w:left w:val="none" w:sz="0" w:space="0" w:color="auto"/>
        <w:bottom w:val="none" w:sz="0" w:space="0" w:color="auto"/>
        <w:right w:val="none" w:sz="0" w:space="0" w:color="auto"/>
      </w:divBdr>
    </w:div>
    <w:div w:id="1503620485">
      <w:bodyDiv w:val="1"/>
      <w:marLeft w:val="0"/>
      <w:marRight w:val="0"/>
      <w:marTop w:val="0"/>
      <w:marBottom w:val="0"/>
      <w:divBdr>
        <w:top w:val="none" w:sz="0" w:space="0" w:color="auto"/>
        <w:left w:val="none" w:sz="0" w:space="0" w:color="auto"/>
        <w:bottom w:val="none" w:sz="0" w:space="0" w:color="auto"/>
        <w:right w:val="none" w:sz="0" w:space="0" w:color="auto"/>
      </w:divBdr>
    </w:div>
    <w:div w:id="1663653854">
      <w:bodyDiv w:val="1"/>
      <w:marLeft w:val="0"/>
      <w:marRight w:val="0"/>
      <w:marTop w:val="0"/>
      <w:marBottom w:val="0"/>
      <w:divBdr>
        <w:top w:val="none" w:sz="0" w:space="0" w:color="auto"/>
        <w:left w:val="none" w:sz="0" w:space="0" w:color="auto"/>
        <w:bottom w:val="none" w:sz="0" w:space="0" w:color="auto"/>
        <w:right w:val="none" w:sz="0" w:space="0" w:color="auto"/>
      </w:divBdr>
    </w:div>
    <w:div w:id="1692873722">
      <w:bodyDiv w:val="1"/>
      <w:marLeft w:val="0"/>
      <w:marRight w:val="0"/>
      <w:marTop w:val="0"/>
      <w:marBottom w:val="0"/>
      <w:divBdr>
        <w:top w:val="none" w:sz="0" w:space="0" w:color="auto"/>
        <w:left w:val="none" w:sz="0" w:space="0" w:color="auto"/>
        <w:bottom w:val="none" w:sz="0" w:space="0" w:color="auto"/>
        <w:right w:val="none" w:sz="0" w:space="0" w:color="auto"/>
      </w:divBdr>
    </w:div>
    <w:div w:id="1718312677">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914928582">
      <w:bodyDiv w:val="1"/>
      <w:marLeft w:val="0"/>
      <w:marRight w:val="0"/>
      <w:marTop w:val="0"/>
      <w:marBottom w:val="0"/>
      <w:divBdr>
        <w:top w:val="none" w:sz="0" w:space="0" w:color="auto"/>
        <w:left w:val="none" w:sz="0" w:space="0" w:color="auto"/>
        <w:bottom w:val="none" w:sz="0" w:space="0" w:color="auto"/>
        <w:right w:val="none" w:sz="0" w:space="0" w:color="auto"/>
      </w:divBdr>
    </w:div>
    <w:div w:id="211238750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OC01.aspx?lsid=FL001445&amp;lno=416" TargetMode="External"/><Relationship Id="rId18" Type="http://schemas.openxmlformats.org/officeDocument/2006/relationships/hyperlink" Target="https://db.lawbank.com.tw/FLAW/FLAWDOC01.aspx?lsid=FL001445&amp;lno=416" TargetMode="External"/><Relationship Id="rId3" Type="http://schemas.openxmlformats.org/officeDocument/2006/relationships/numbering" Target="numbering.xml"/><Relationship Id="rId21" Type="http://schemas.openxmlformats.org/officeDocument/2006/relationships/hyperlink" Target="https://db.lawbank.com.tw/FLAW/FLAWDOC01.aspx?lsid=FL001445&amp;lno=416" TargetMode="External"/><Relationship Id="rId7" Type="http://schemas.openxmlformats.org/officeDocument/2006/relationships/footnotes" Target="footnotes.xml"/><Relationship Id="rId12" Type="http://schemas.openxmlformats.org/officeDocument/2006/relationships/hyperlink" Target="https://db.lawbank.com.tw/FLAW/FLAWDAT01.aspx?lsid=FL001365" TargetMode="External"/><Relationship Id="rId17" Type="http://schemas.openxmlformats.org/officeDocument/2006/relationships/hyperlink" Target="https://db.lawbank.com.tw/FLAW/FLAWDAT01.aspx?lsid=FL001365" TargetMode="External"/><Relationship Id="rId2" Type="http://schemas.openxmlformats.org/officeDocument/2006/relationships/customXml" Target="../customXml/item1.xml"/><Relationship Id="rId16" Type="http://schemas.openxmlformats.org/officeDocument/2006/relationships/hyperlink" Target="https://db.lawbank.com.tw/FLAW/FLAWDAT01.aspx?lsid=FL001365" TargetMode="External"/><Relationship Id="rId20" Type="http://schemas.openxmlformats.org/officeDocument/2006/relationships/hyperlink" Target="https://db.lawbank.com.tw/FLAW/FLAWDOC01.aspx?lsid=FL001445&amp;lno=416"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0136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b.lawbank.com.tw/FLAW/FLAWDOC01.aspx?lsid=FL001453&amp;lno=1" TargetMode="External"/><Relationship Id="rId23" Type="http://schemas.openxmlformats.org/officeDocument/2006/relationships/fontTable" Target="fontTable.xml"/><Relationship Id="rId10" Type="http://schemas.openxmlformats.org/officeDocument/2006/relationships/hyperlink" Target="https://db.lawbank.com.tw/FLAW/FLAWDOC01.aspx?lsid=FL001453&amp;lno=1" TargetMode="External"/><Relationship Id="rId19" Type="http://schemas.openxmlformats.org/officeDocument/2006/relationships/hyperlink" Target="https://db.lawbank.com.tw/FLAW/FLAWDOC01.aspx?lsid=FL001445&amp;lno=416" TargetMode="External"/><Relationship Id="rId4" Type="http://schemas.openxmlformats.org/officeDocument/2006/relationships/styles" Target="styles.xml"/><Relationship Id="rId9" Type="http://schemas.openxmlformats.org/officeDocument/2006/relationships/hyperlink" Target="https://db.lawbank.com.tw/FLAW/FLAWDOC01.aspx?lsid=FL001453&amp;lno=1" TargetMode="External"/><Relationship Id="rId14" Type="http://schemas.openxmlformats.org/officeDocument/2006/relationships/hyperlink" Target="https://db.lawbank.com.tw/FLAW/FLAWDOC01.aspx?lsid=FL001453&amp;lno=1"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B82E0-B85E-4F6F-B7DA-1588E510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42</TotalTime>
  <Pages>14</Pages>
  <Words>1424</Words>
  <Characters>8123</Characters>
  <Application>Microsoft Office Word</Application>
  <DocSecurity>0</DocSecurity>
  <Lines>67</Lines>
  <Paragraphs>19</Paragraphs>
  <ScaleCrop>false</ScaleCrop>
  <Company>cy</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8</cp:revision>
  <cp:lastPrinted>2019-08-14T07:04:00Z</cp:lastPrinted>
  <dcterms:created xsi:type="dcterms:W3CDTF">2019-08-14T07:26:00Z</dcterms:created>
  <dcterms:modified xsi:type="dcterms:W3CDTF">2019-08-16T01:51:00Z</dcterms:modified>
</cp:coreProperties>
</file>