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AD116B" w:rsidP="00F37D7B">
      <w:pPr>
        <w:pStyle w:val="af2"/>
      </w:pPr>
      <w:r>
        <w:rPr>
          <w:rFonts w:hint="eastAsia"/>
        </w:rPr>
        <w:t>調查</w:t>
      </w:r>
      <w:r w:rsidR="00D75644" w:rsidRPr="004D141F">
        <w:rPr>
          <w:rFonts w:hint="eastAsia"/>
        </w:rPr>
        <w:t>報告</w:t>
      </w:r>
    </w:p>
    <w:p w:rsidR="003D7D94" w:rsidRDefault="003D7D94" w:rsidP="003D7D94">
      <w:pPr>
        <w:pStyle w:val="1"/>
        <w:numPr>
          <w:ilvl w:val="0"/>
          <w:numId w:val="1"/>
        </w:numPr>
        <w:ind w:left="2380" w:hanging="2380"/>
      </w:pPr>
      <w:bookmarkStart w:id="0" w:name="_Toc14970772"/>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r>
        <w:rPr>
          <w:rFonts w:hint="eastAsia"/>
        </w:rPr>
        <w:t>案　　由：</w:t>
      </w:r>
      <w:r w:rsidRPr="00A864DC">
        <w:rPr>
          <w:rFonts w:hint="eastAsia"/>
        </w:rPr>
        <w:t>據審計部</w:t>
      </w:r>
      <w:proofErr w:type="gramStart"/>
      <w:r w:rsidRPr="00A864DC">
        <w:rPr>
          <w:rFonts w:hint="eastAsia"/>
        </w:rPr>
        <w:t>106</w:t>
      </w:r>
      <w:proofErr w:type="gramEnd"/>
      <w:r w:rsidRPr="00A864DC">
        <w:rPr>
          <w:rFonts w:hint="eastAsia"/>
        </w:rPr>
        <w:t>年度中央政府總決算審核報告，行政執行機關致力各類公法上金錢給付義務案件執行，惟罰鍰案件占行政執行</w:t>
      </w:r>
      <w:proofErr w:type="gramStart"/>
      <w:r w:rsidRPr="00A864DC">
        <w:rPr>
          <w:rFonts w:hint="eastAsia"/>
        </w:rPr>
        <w:t>未結件數</w:t>
      </w:r>
      <w:proofErr w:type="gramEnd"/>
      <w:r w:rsidRPr="00A864DC">
        <w:rPr>
          <w:rFonts w:hint="eastAsia"/>
        </w:rPr>
        <w:t>仍達</w:t>
      </w:r>
      <w:proofErr w:type="gramStart"/>
      <w:r w:rsidRPr="00A864DC">
        <w:rPr>
          <w:rFonts w:hint="eastAsia"/>
        </w:rPr>
        <w:t>4成</w:t>
      </w:r>
      <w:proofErr w:type="gramEnd"/>
      <w:r w:rsidRPr="00A864DC">
        <w:rPr>
          <w:rFonts w:hint="eastAsia"/>
        </w:rPr>
        <w:t>餘，</w:t>
      </w:r>
      <w:proofErr w:type="gramStart"/>
      <w:r w:rsidRPr="00A864DC">
        <w:rPr>
          <w:rFonts w:hint="eastAsia"/>
        </w:rPr>
        <w:t>且滯欠</w:t>
      </w:r>
      <w:proofErr w:type="gramEnd"/>
      <w:r w:rsidRPr="00A864DC">
        <w:rPr>
          <w:rFonts w:hint="eastAsia"/>
        </w:rPr>
        <w:t>大戶未結案件待執行金額仍高，尚待</w:t>
      </w:r>
      <w:proofErr w:type="gramStart"/>
      <w:r w:rsidRPr="00A864DC">
        <w:rPr>
          <w:rFonts w:hint="eastAsia"/>
        </w:rPr>
        <w:t>研</w:t>
      </w:r>
      <w:proofErr w:type="gramEnd"/>
      <w:r w:rsidRPr="00A864DC">
        <w:rPr>
          <w:rFonts w:hint="eastAsia"/>
        </w:rPr>
        <w:t>謀改善</w:t>
      </w:r>
      <w:proofErr w:type="gramStart"/>
      <w:r w:rsidRPr="00A864DC">
        <w:rPr>
          <w:rFonts w:hint="eastAsia"/>
        </w:rPr>
        <w:t>等情案</w:t>
      </w:r>
      <w:proofErr w:type="gramEnd"/>
      <w:r w:rsidRPr="00A864DC">
        <w:rPr>
          <w:rFonts w:hint="eastAsia"/>
        </w:rPr>
        <w:t>。</w:t>
      </w:r>
      <w:bookmarkEnd w:id="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3A1E39" w:rsidRDefault="003A1E39">
      <w:pPr>
        <w:widowControl/>
        <w:overflowPunct/>
        <w:autoSpaceDE/>
        <w:autoSpaceDN/>
        <w:jc w:val="left"/>
        <w:rPr>
          <w:rFonts w:hAnsi="Arial"/>
          <w:bCs/>
          <w:kern w:val="32"/>
          <w:szCs w:val="32"/>
        </w:rPr>
      </w:pPr>
    </w:p>
    <w:p w:rsidR="003A1E39" w:rsidRDefault="003A1E39" w:rsidP="003A1E39">
      <w:pPr>
        <w:pStyle w:val="1"/>
        <w:numPr>
          <w:ilvl w:val="0"/>
          <w:numId w:val="1"/>
        </w:numPr>
        <w:ind w:left="2380" w:hanging="2380"/>
      </w:pPr>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421794872"/>
      <w:bookmarkStart w:id="37" w:name="_Toc14970850"/>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3A1E39" w:rsidRPr="00007F1D" w:rsidRDefault="006F0525" w:rsidP="003A1E39">
      <w:pPr>
        <w:pStyle w:val="11"/>
        <w:ind w:left="680" w:firstLine="680"/>
        <w:rPr>
          <w:rFonts w:hAnsi="標楷體"/>
        </w:rPr>
      </w:pPr>
      <w:bookmarkStart w:id="38" w:name="_Toc524902730"/>
      <w:r>
        <w:rPr>
          <w:rFonts w:hAnsi="標楷體" w:hint="eastAsia"/>
        </w:rPr>
        <w:t>本案緣</w:t>
      </w:r>
      <w:r w:rsidR="00B74207" w:rsidRPr="00007F1D">
        <w:rPr>
          <w:rFonts w:hAnsi="標楷體" w:hint="eastAsia"/>
        </w:rPr>
        <w:t>於審計部民國（下同）</w:t>
      </w:r>
      <w:proofErr w:type="gramStart"/>
      <w:r w:rsidR="00B74207" w:rsidRPr="00007F1D">
        <w:rPr>
          <w:rFonts w:hAnsi="標楷體" w:hint="eastAsia"/>
        </w:rPr>
        <w:t>106</w:t>
      </w:r>
      <w:proofErr w:type="gramEnd"/>
      <w:r w:rsidR="00B74207" w:rsidRPr="00007F1D">
        <w:rPr>
          <w:rFonts w:hAnsi="標楷體" w:hint="eastAsia"/>
        </w:rPr>
        <w:t>年度中央政府總決算審核報告指出：行政執行機關致力各類公法上金錢給付義務案件執行，惟罰鍰案件占行政執行</w:t>
      </w:r>
      <w:proofErr w:type="gramStart"/>
      <w:r w:rsidR="00B74207" w:rsidRPr="00007F1D">
        <w:rPr>
          <w:rFonts w:hAnsi="標楷體" w:hint="eastAsia"/>
        </w:rPr>
        <w:t>未結件數</w:t>
      </w:r>
      <w:proofErr w:type="gramEnd"/>
      <w:r w:rsidR="00B74207" w:rsidRPr="00007F1D">
        <w:rPr>
          <w:rFonts w:hAnsi="標楷體" w:hint="eastAsia"/>
        </w:rPr>
        <w:t>仍達</w:t>
      </w:r>
      <w:proofErr w:type="gramStart"/>
      <w:r w:rsidR="00B74207" w:rsidRPr="00007F1D">
        <w:rPr>
          <w:rFonts w:hAnsi="標楷體" w:hint="eastAsia"/>
        </w:rPr>
        <w:t>4成</w:t>
      </w:r>
      <w:proofErr w:type="gramEnd"/>
      <w:r w:rsidR="00B74207" w:rsidRPr="00007F1D">
        <w:rPr>
          <w:rFonts w:hAnsi="標楷體" w:hint="eastAsia"/>
        </w:rPr>
        <w:t>餘，</w:t>
      </w:r>
      <w:proofErr w:type="gramStart"/>
      <w:r w:rsidR="00B74207" w:rsidRPr="00007F1D">
        <w:rPr>
          <w:rFonts w:hAnsi="標楷體" w:hint="eastAsia"/>
        </w:rPr>
        <w:t>且滯欠</w:t>
      </w:r>
      <w:proofErr w:type="gramEnd"/>
      <w:r w:rsidR="00B74207" w:rsidRPr="00007F1D">
        <w:rPr>
          <w:rFonts w:hAnsi="標楷體" w:hint="eastAsia"/>
        </w:rPr>
        <w:t>大戶未結案件待執行金額仍高，尚待</w:t>
      </w:r>
      <w:proofErr w:type="gramStart"/>
      <w:r w:rsidR="00B74207" w:rsidRPr="00007F1D">
        <w:rPr>
          <w:rFonts w:hAnsi="標楷體" w:hint="eastAsia"/>
        </w:rPr>
        <w:t>研</w:t>
      </w:r>
      <w:proofErr w:type="gramEnd"/>
      <w:r w:rsidR="00B74207" w:rsidRPr="00007F1D">
        <w:rPr>
          <w:rFonts w:hAnsi="標楷體" w:hint="eastAsia"/>
        </w:rPr>
        <w:t>謀改善等情。</w:t>
      </w:r>
      <w:r w:rsidR="00007F1D" w:rsidRPr="00007F1D">
        <w:rPr>
          <w:rFonts w:hAnsi="標楷體" w:hint="eastAsia"/>
        </w:rPr>
        <w:t>案經本院向法務部行政執行署（下稱行政執行署）調閱行政執行案件辦理概況、督導管控</w:t>
      </w:r>
      <w:proofErr w:type="gramStart"/>
      <w:r w:rsidR="00007F1D" w:rsidRPr="00007F1D">
        <w:rPr>
          <w:rFonts w:hAnsi="標楷體" w:hint="eastAsia"/>
        </w:rPr>
        <w:t>研</w:t>
      </w:r>
      <w:proofErr w:type="gramEnd"/>
      <w:r w:rsidR="00007F1D" w:rsidRPr="00007F1D">
        <w:rPr>
          <w:rFonts w:hAnsi="標楷體" w:hint="eastAsia"/>
        </w:rPr>
        <w:t>商會議紀錄</w:t>
      </w:r>
      <w:r w:rsidR="0085184B">
        <w:rPr>
          <w:rFonts w:ascii="新細明體" w:eastAsia="新細明體" w:hAnsi="新細明體" w:hint="eastAsia"/>
        </w:rPr>
        <w:t>、</w:t>
      </w:r>
      <w:r w:rsidR="0085184B">
        <w:rPr>
          <w:rFonts w:hAnsi="標楷體" w:hint="eastAsia"/>
        </w:rPr>
        <w:t>罰鍰未結案件、</w:t>
      </w:r>
      <w:proofErr w:type="gramStart"/>
      <w:r w:rsidR="0085184B">
        <w:rPr>
          <w:rFonts w:hAnsi="標楷體" w:hint="eastAsia"/>
        </w:rPr>
        <w:t>滯欠大戶</w:t>
      </w:r>
      <w:proofErr w:type="gramEnd"/>
      <w:r w:rsidR="0085184B">
        <w:rPr>
          <w:rFonts w:hAnsi="標楷體" w:hint="eastAsia"/>
        </w:rPr>
        <w:t>案件</w:t>
      </w:r>
      <w:r w:rsidR="00007F1D" w:rsidRPr="00007F1D">
        <w:rPr>
          <w:rFonts w:hAnsi="標楷體" w:hint="eastAsia"/>
        </w:rPr>
        <w:t>相關統計分析</w:t>
      </w:r>
      <w:r w:rsidR="0085184B">
        <w:rPr>
          <w:rFonts w:hAnsi="標楷體" w:hint="eastAsia"/>
        </w:rPr>
        <w:t>等</w:t>
      </w:r>
      <w:r w:rsidR="00007F1D" w:rsidRPr="00007F1D">
        <w:rPr>
          <w:rFonts w:hAnsi="標楷體" w:hint="eastAsia"/>
        </w:rPr>
        <w:t>資料詳查，發現行政執行署提供之「罰鍰</w:t>
      </w:r>
      <w:proofErr w:type="gramStart"/>
      <w:r w:rsidR="00007F1D" w:rsidRPr="00007F1D">
        <w:rPr>
          <w:rFonts w:hAnsi="標楷體" w:hint="eastAsia"/>
        </w:rPr>
        <w:t>案件滯欠金額</w:t>
      </w:r>
      <w:proofErr w:type="gramEnd"/>
      <w:r w:rsidR="00007F1D" w:rsidRPr="00007F1D">
        <w:rPr>
          <w:rFonts w:hAnsi="標楷體" w:hint="eastAsia"/>
        </w:rPr>
        <w:t>前</w:t>
      </w:r>
      <w:r w:rsidR="00007F1D" w:rsidRPr="00FF3187">
        <w:rPr>
          <w:rFonts w:hAnsi="標楷體" w:hint="eastAsia"/>
          <w:color w:val="000000" w:themeColor="text1"/>
        </w:rPr>
        <w:t>20</w:t>
      </w:r>
      <w:r w:rsidRPr="00FF3187">
        <w:rPr>
          <w:rFonts w:hAnsi="標楷體" w:hint="eastAsia"/>
          <w:color w:val="000000" w:themeColor="text1"/>
        </w:rPr>
        <w:t>名」的自然人及法人名單中，</w:t>
      </w:r>
      <w:r w:rsidR="00D25028" w:rsidRPr="00FF3187">
        <w:rPr>
          <w:rFonts w:hAnsi="標楷體" w:hint="eastAsia"/>
          <w:color w:val="000000" w:themeColor="text1"/>
        </w:rPr>
        <w:t>有</w:t>
      </w:r>
      <w:r w:rsidR="00007F1D" w:rsidRPr="00FF3187">
        <w:rPr>
          <w:rFonts w:hAnsi="標楷體" w:hint="eastAsia"/>
          <w:color w:val="000000" w:themeColor="text1"/>
        </w:rPr>
        <w:t>多起案件</w:t>
      </w:r>
      <w:proofErr w:type="gramStart"/>
      <w:r w:rsidR="00007F1D" w:rsidRPr="00FF3187">
        <w:rPr>
          <w:rFonts w:hAnsi="標楷體" w:hint="eastAsia"/>
          <w:color w:val="000000" w:themeColor="text1"/>
        </w:rPr>
        <w:t>滯欠高額</w:t>
      </w:r>
      <w:proofErr w:type="gramEnd"/>
      <w:r w:rsidR="00007F1D" w:rsidRPr="00FF3187">
        <w:rPr>
          <w:rFonts w:hAnsi="標楷體" w:hint="eastAsia"/>
          <w:color w:val="000000" w:themeColor="text1"/>
        </w:rPr>
        <w:t>罰</w:t>
      </w:r>
      <w:r w:rsidR="00007F1D" w:rsidRPr="00007F1D">
        <w:rPr>
          <w:rFonts w:hAnsi="標楷體" w:hint="eastAsia"/>
        </w:rPr>
        <w:t>鍰，但徵起金額卻為零元或明顯偏低，為深入瞭解移送機關於移送前有無妥適採取</w:t>
      </w:r>
      <w:r>
        <w:rPr>
          <w:rFonts w:hAnsi="標楷體" w:hint="eastAsia"/>
        </w:rPr>
        <w:t>公法上</w:t>
      </w:r>
      <w:r w:rsidR="00007F1D" w:rsidRPr="00007F1D">
        <w:rPr>
          <w:rFonts w:hAnsi="標楷體" w:hint="eastAsia"/>
        </w:rPr>
        <w:t>債權保全措施，以及行政執行署與移送</w:t>
      </w:r>
      <w:proofErr w:type="gramStart"/>
      <w:r w:rsidR="00007F1D" w:rsidRPr="00007F1D">
        <w:rPr>
          <w:rFonts w:hAnsi="標楷體" w:hint="eastAsia"/>
        </w:rPr>
        <w:t>機關間的協調</w:t>
      </w:r>
      <w:proofErr w:type="gramEnd"/>
      <w:r w:rsidR="00007F1D" w:rsidRPr="00007F1D">
        <w:rPr>
          <w:rFonts w:hAnsi="標楷體" w:hint="eastAsia"/>
        </w:rPr>
        <w:t>聯繫機制有無值得檢討改善之處，</w:t>
      </w:r>
      <w:proofErr w:type="gramStart"/>
      <w:r w:rsidR="00007F1D" w:rsidRPr="00007F1D">
        <w:rPr>
          <w:rFonts w:hAnsi="標楷體" w:hint="eastAsia"/>
        </w:rPr>
        <w:t>爰</w:t>
      </w:r>
      <w:proofErr w:type="gramEnd"/>
      <w:r w:rsidR="00007F1D" w:rsidRPr="00007F1D">
        <w:rPr>
          <w:rFonts w:hAnsi="標楷體" w:hint="eastAsia"/>
        </w:rPr>
        <w:t>於108年5月20日詢問行政執行署、交通部公路總局（下稱公路總局）、法務部廉政署（下稱廉政署）、行政院環境保護署（下稱環保署）等機關</w:t>
      </w:r>
      <w:r w:rsidR="00007F1D">
        <w:rPr>
          <w:rFonts w:hAnsi="標楷體" w:hint="eastAsia"/>
        </w:rPr>
        <w:t>主管人員</w:t>
      </w:r>
      <w:r w:rsidR="00007F1D">
        <w:rPr>
          <w:rFonts w:ascii="新細明體" w:eastAsia="新細明體" w:hAnsi="新細明體" w:hint="eastAsia"/>
        </w:rPr>
        <w:t>，</w:t>
      </w:r>
      <w:r w:rsidR="003A1E39" w:rsidRPr="00007F1D">
        <w:rPr>
          <w:rFonts w:hAnsi="標楷體" w:hint="eastAsia"/>
        </w:rPr>
        <w:t>已</w:t>
      </w:r>
      <w:proofErr w:type="gramStart"/>
      <w:r w:rsidR="003A1E39" w:rsidRPr="00007F1D">
        <w:rPr>
          <w:rFonts w:hAnsi="標楷體" w:hint="eastAsia"/>
        </w:rPr>
        <w:t>調查竣事</w:t>
      </w:r>
      <w:proofErr w:type="gramEnd"/>
      <w:r w:rsidR="003A1E39" w:rsidRPr="00007F1D">
        <w:rPr>
          <w:rFonts w:hAnsi="標楷體" w:hint="eastAsia"/>
        </w:rPr>
        <w:t>，茲</w:t>
      </w:r>
      <w:proofErr w:type="gramStart"/>
      <w:r w:rsidR="003A1E39" w:rsidRPr="00007F1D">
        <w:rPr>
          <w:rFonts w:hAnsi="標楷體" w:hint="eastAsia"/>
        </w:rPr>
        <w:t>臚</w:t>
      </w:r>
      <w:proofErr w:type="gramEnd"/>
      <w:r w:rsidR="003A1E39" w:rsidRPr="00007F1D">
        <w:rPr>
          <w:rFonts w:hAnsi="標楷體" w:hint="eastAsia"/>
        </w:rPr>
        <w:t>列調查意見如下：</w:t>
      </w:r>
    </w:p>
    <w:p w:rsidR="003A1E39" w:rsidRPr="001F0841" w:rsidRDefault="00902C8D" w:rsidP="003A1E39">
      <w:pPr>
        <w:pStyle w:val="2"/>
        <w:numPr>
          <w:ilvl w:val="1"/>
          <w:numId w:val="1"/>
        </w:numPr>
        <w:rPr>
          <w:rFonts w:hAnsi="標楷體"/>
          <w:b/>
        </w:rPr>
      </w:pPr>
      <w:bookmarkStart w:id="39" w:name="_Toc14970851"/>
      <w:r w:rsidRPr="001551B5">
        <w:rPr>
          <w:rFonts w:hAnsi="標楷體" w:hint="eastAsia"/>
          <w:b/>
        </w:rPr>
        <w:t>行政執行署</w:t>
      </w:r>
      <w:r w:rsidR="003339DD">
        <w:rPr>
          <w:rFonts w:hAnsi="標楷體" w:hint="eastAsia"/>
          <w:b/>
        </w:rPr>
        <w:t>自90年1月掛牌運作</w:t>
      </w:r>
      <w:r w:rsidRPr="001551B5">
        <w:rPr>
          <w:rFonts w:hAnsi="標楷體" w:hint="eastAsia"/>
          <w:b/>
        </w:rPr>
        <w:t>後，每年新收</w:t>
      </w:r>
      <w:r w:rsidR="003339DD">
        <w:rPr>
          <w:rFonts w:hAnsi="標楷體" w:hint="eastAsia"/>
          <w:b/>
        </w:rPr>
        <w:t>行政執行</w:t>
      </w:r>
      <w:r w:rsidRPr="001551B5">
        <w:rPr>
          <w:rFonts w:hAnsi="標楷體" w:hint="eastAsia"/>
          <w:b/>
        </w:rPr>
        <w:t>件數從90</w:t>
      </w:r>
      <w:r w:rsidR="0085184B">
        <w:rPr>
          <w:rFonts w:hAnsi="標楷體" w:hint="eastAsia"/>
          <w:b/>
        </w:rPr>
        <w:t>年</w:t>
      </w:r>
      <w:r w:rsidRPr="001551B5">
        <w:rPr>
          <w:rFonts w:hAnsi="標楷體" w:hint="eastAsia"/>
          <w:b/>
        </w:rPr>
        <w:t>190萬件大幅增加至</w:t>
      </w:r>
      <w:r w:rsidRPr="00D33296">
        <w:rPr>
          <w:rFonts w:hAnsi="標楷體" w:hint="eastAsia"/>
          <w:b/>
        </w:rPr>
        <w:t>107年</w:t>
      </w:r>
      <w:r w:rsidR="004A705B" w:rsidRPr="00D33296">
        <w:rPr>
          <w:rFonts w:hAnsi="標楷體" w:hint="eastAsia"/>
          <w:b/>
        </w:rPr>
        <w:t>底1,021</w:t>
      </w:r>
      <w:r w:rsidRPr="00D33296">
        <w:rPr>
          <w:rFonts w:hAnsi="標楷體" w:hint="eastAsia"/>
          <w:b/>
        </w:rPr>
        <w:t>萬件，</w:t>
      </w:r>
      <w:r w:rsidR="004A705B" w:rsidRPr="00D33296">
        <w:rPr>
          <w:rFonts w:hAnsi="標楷體" w:hint="eastAsia"/>
          <w:b/>
        </w:rPr>
        <w:t>平均年增率</w:t>
      </w:r>
      <w:proofErr w:type="gramStart"/>
      <w:r w:rsidR="003339DD" w:rsidRPr="00D33296">
        <w:rPr>
          <w:rFonts w:hAnsi="標楷體" w:hint="eastAsia"/>
          <w:b/>
        </w:rPr>
        <w:t>1成</w:t>
      </w:r>
      <w:proofErr w:type="gramEnd"/>
      <w:r w:rsidR="00D0165A" w:rsidRPr="001551B5">
        <w:rPr>
          <w:rFonts w:hAnsi="標楷體" w:hint="eastAsia"/>
          <w:b/>
        </w:rPr>
        <w:t>，該署為避免延誤執行時效及累積龐大未結案件，訂有各分署將逾執行期間管控計畫、分署執行人員每人每月</w:t>
      </w:r>
      <w:r w:rsidR="00644C1C" w:rsidRPr="001551B5">
        <w:rPr>
          <w:rFonts w:hAnsi="標楷體" w:hint="eastAsia"/>
          <w:b/>
        </w:rPr>
        <w:t>（年）</w:t>
      </w:r>
      <w:r w:rsidR="00D0165A" w:rsidRPr="001551B5">
        <w:rPr>
          <w:rFonts w:hAnsi="標楷體" w:hint="eastAsia"/>
          <w:b/>
        </w:rPr>
        <w:t>基本徵起責任金額、</w:t>
      </w:r>
      <w:r w:rsidR="00644C1C" w:rsidRPr="001551B5">
        <w:rPr>
          <w:rFonts w:hAnsi="標楷體" w:hint="eastAsia"/>
          <w:b/>
        </w:rPr>
        <w:lastRenderedPageBreak/>
        <w:t>各分署全年度終結案件數</w:t>
      </w:r>
      <w:proofErr w:type="gramStart"/>
      <w:r w:rsidR="00644C1C" w:rsidRPr="001551B5">
        <w:rPr>
          <w:rFonts w:hAnsi="標楷體" w:hint="eastAsia"/>
          <w:b/>
        </w:rPr>
        <w:t>應逾當年度</w:t>
      </w:r>
      <w:proofErr w:type="gramEnd"/>
      <w:r w:rsidR="00644C1C" w:rsidRPr="001551B5">
        <w:rPr>
          <w:rFonts w:hAnsi="標楷體" w:hint="eastAsia"/>
          <w:b/>
        </w:rPr>
        <w:t>新收案件數一定比率之管</w:t>
      </w:r>
      <w:r w:rsidR="00FC5BA7" w:rsidRPr="001551B5">
        <w:rPr>
          <w:rFonts w:hAnsi="標楷體" w:hint="eastAsia"/>
          <w:b/>
        </w:rPr>
        <w:t>考</w:t>
      </w:r>
      <w:r w:rsidR="00644C1C" w:rsidRPr="001551B5">
        <w:rPr>
          <w:rFonts w:hAnsi="標楷體" w:hint="eastAsia"/>
          <w:b/>
        </w:rPr>
        <w:t>基準等多項監督考核</w:t>
      </w:r>
      <w:r w:rsidR="00135FF8">
        <w:rPr>
          <w:rFonts w:hAnsi="標楷體" w:hint="eastAsia"/>
          <w:b/>
        </w:rPr>
        <w:t>措施</w:t>
      </w:r>
      <w:r w:rsidR="00644C1C" w:rsidRPr="001551B5">
        <w:rPr>
          <w:rFonts w:hAnsi="標楷體" w:hint="eastAsia"/>
          <w:b/>
        </w:rPr>
        <w:t>，</w:t>
      </w:r>
      <w:r w:rsidR="003D4CCF" w:rsidRPr="001551B5">
        <w:rPr>
          <w:rFonts w:hAnsi="標楷體" w:hint="eastAsia"/>
          <w:b/>
        </w:rPr>
        <w:t>並自105年起不定期結合全國13分署辦理強力執行專案，</w:t>
      </w:r>
      <w:r w:rsidR="00C84D02" w:rsidRPr="001551B5">
        <w:rPr>
          <w:rFonts w:hAnsi="標楷體" w:hint="eastAsia"/>
          <w:b/>
        </w:rPr>
        <w:t>90</w:t>
      </w:r>
      <w:r w:rsidR="003339DD">
        <w:rPr>
          <w:rFonts w:hAnsi="標楷體" w:hint="eastAsia"/>
          <w:b/>
        </w:rPr>
        <w:t>年</w:t>
      </w:r>
      <w:r w:rsidR="00D33296">
        <w:rPr>
          <w:rFonts w:hAnsi="標楷體" w:hint="eastAsia"/>
          <w:b/>
        </w:rPr>
        <w:t>1月</w:t>
      </w:r>
      <w:r w:rsidR="003339DD">
        <w:rPr>
          <w:rFonts w:hAnsi="標楷體" w:hint="eastAsia"/>
          <w:b/>
        </w:rPr>
        <w:t>至</w:t>
      </w:r>
      <w:r w:rsidR="00415BC9" w:rsidRPr="00D33296">
        <w:rPr>
          <w:rFonts w:hAnsi="標楷體" w:hint="eastAsia"/>
          <w:b/>
        </w:rPr>
        <w:t>108年6月</w:t>
      </w:r>
      <w:r w:rsidR="00C84D02" w:rsidRPr="00D33296">
        <w:rPr>
          <w:rFonts w:hAnsi="標楷體" w:hint="eastAsia"/>
          <w:b/>
        </w:rPr>
        <w:t>累計徵起金額</w:t>
      </w:r>
      <w:r w:rsidR="004F5079" w:rsidRPr="00D33296">
        <w:rPr>
          <w:rFonts w:hAnsi="標楷體" w:hint="eastAsia"/>
          <w:b/>
        </w:rPr>
        <w:t>達新臺幣</w:t>
      </w:r>
      <w:r w:rsidR="005E116F" w:rsidRPr="00D33296">
        <w:rPr>
          <w:rFonts w:ascii="新細明體" w:eastAsia="新細明體" w:hAnsi="新細明體" w:hint="eastAsia"/>
          <w:b/>
        </w:rPr>
        <w:t>（</w:t>
      </w:r>
      <w:r w:rsidR="005E116F" w:rsidRPr="00D33296">
        <w:rPr>
          <w:rFonts w:hAnsi="標楷體" w:hint="eastAsia"/>
          <w:b/>
        </w:rPr>
        <w:t>下同）</w:t>
      </w:r>
      <w:r w:rsidR="00C84D02" w:rsidRPr="00D33296">
        <w:rPr>
          <w:rFonts w:hAnsi="標楷體" w:hint="eastAsia"/>
          <w:b/>
        </w:rPr>
        <w:t>5</w:t>
      </w:r>
      <w:r w:rsidR="00090955" w:rsidRPr="00D33296">
        <w:rPr>
          <w:rFonts w:hAnsi="標楷體"/>
          <w:b/>
        </w:rPr>
        <w:t>,</w:t>
      </w:r>
      <w:r w:rsidR="00415BC9" w:rsidRPr="00D33296">
        <w:rPr>
          <w:rFonts w:hAnsi="標楷體" w:hint="eastAsia"/>
          <w:b/>
        </w:rPr>
        <w:t>461</w:t>
      </w:r>
      <w:r w:rsidR="00C84D02" w:rsidRPr="00D33296">
        <w:rPr>
          <w:rFonts w:hAnsi="標楷體" w:hint="eastAsia"/>
          <w:b/>
        </w:rPr>
        <w:t>億元</w:t>
      </w:r>
      <w:r w:rsidR="007D3FF3" w:rsidRPr="001551B5">
        <w:rPr>
          <w:rFonts w:hAnsi="標楷體" w:hint="eastAsia"/>
          <w:b/>
        </w:rPr>
        <w:t>，增裕國庫，</w:t>
      </w:r>
      <w:r w:rsidR="003339DD">
        <w:rPr>
          <w:rFonts w:hAnsi="標楷體" w:hint="eastAsia"/>
          <w:b/>
        </w:rPr>
        <w:t>就此部分</w:t>
      </w:r>
      <w:r w:rsidR="007D3FF3" w:rsidRPr="001551B5">
        <w:rPr>
          <w:rFonts w:hAnsi="標楷體" w:hint="eastAsia"/>
          <w:b/>
        </w:rPr>
        <w:t>應予肯定。惟</w:t>
      </w:r>
      <w:r w:rsidR="00090955">
        <w:rPr>
          <w:rFonts w:hAnsi="標楷體" w:hint="eastAsia"/>
          <w:b/>
        </w:rPr>
        <w:t>新收</w:t>
      </w:r>
      <w:r w:rsidR="007D3FF3" w:rsidRPr="001551B5">
        <w:rPr>
          <w:rFonts w:hAnsi="標楷體" w:hint="eastAsia"/>
          <w:b/>
        </w:rPr>
        <w:t>案件</w:t>
      </w:r>
      <w:r w:rsidR="00090955">
        <w:rPr>
          <w:rFonts w:hAnsi="標楷體" w:hint="eastAsia"/>
          <w:b/>
        </w:rPr>
        <w:t>數中占比最高</w:t>
      </w:r>
      <w:r w:rsidR="007D3FF3" w:rsidRPr="001551B5">
        <w:rPr>
          <w:rFonts w:hAnsi="標楷體" w:hint="eastAsia"/>
          <w:b/>
        </w:rPr>
        <w:t>的罰鍰案件，小額量大</w:t>
      </w:r>
      <w:r w:rsidR="008A2EEC" w:rsidRPr="001551B5">
        <w:rPr>
          <w:rFonts w:hAnsi="標楷體" w:hint="eastAsia"/>
          <w:b/>
        </w:rPr>
        <w:t>，且</w:t>
      </w:r>
      <w:r w:rsidR="003339DD">
        <w:rPr>
          <w:rFonts w:hAnsi="標楷體" w:hint="eastAsia"/>
          <w:b/>
        </w:rPr>
        <w:t>全部核發債權憑證結案率</w:t>
      </w:r>
      <w:r w:rsidR="007D3FF3" w:rsidRPr="001551B5">
        <w:rPr>
          <w:rFonts w:hAnsi="標楷體" w:hint="eastAsia"/>
          <w:b/>
        </w:rPr>
        <w:t>高</w:t>
      </w:r>
      <w:r w:rsidR="003339DD">
        <w:rPr>
          <w:rFonts w:hAnsi="標楷體" w:hint="eastAsia"/>
          <w:b/>
        </w:rPr>
        <w:t>達</w:t>
      </w:r>
      <w:proofErr w:type="gramStart"/>
      <w:r w:rsidR="003339DD">
        <w:rPr>
          <w:rFonts w:hAnsi="標楷體" w:hint="eastAsia"/>
          <w:b/>
        </w:rPr>
        <w:t>7成</w:t>
      </w:r>
      <w:proofErr w:type="gramEnd"/>
      <w:r w:rsidR="007D3FF3" w:rsidRPr="001551B5">
        <w:rPr>
          <w:rFonts w:hAnsi="標楷體" w:hint="eastAsia"/>
          <w:b/>
        </w:rPr>
        <w:t>，</w:t>
      </w:r>
      <w:r w:rsidR="0085184B">
        <w:rPr>
          <w:rFonts w:hAnsi="標楷體" w:hint="eastAsia"/>
          <w:b/>
        </w:rPr>
        <w:t>罰鍰案件有效結案率僅2至</w:t>
      </w:r>
      <w:proofErr w:type="gramStart"/>
      <w:r w:rsidR="0085184B">
        <w:rPr>
          <w:rFonts w:hAnsi="標楷體" w:hint="eastAsia"/>
          <w:b/>
        </w:rPr>
        <w:t>3成</w:t>
      </w:r>
      <w:proofErr w:type="gramEnd"/>
      <w:r w:rsidR="0085184B">
        <w:rPr>
          <w:rFonts w:ascii="新細明體" w:eastAsia="新細明體" w:hAnsi="新細明體" w:hint="eastAsia"/>
          <w:b/>
        </w:rPr>
        <w:t>，</w:t>
      </w:r>
      <w:r w:rsidR="008A2EEC" w:rsidRPr="001551B5">
        <w:rPr>
          <w:rFonts w:hAnsi="標楷體" w:hint="eastAsia"/>
          <w:b/>
        </w:rPr>
        <w:t>行政執行</w:t>
      </w:r>
      <w:proofErr w:type="gramStart"/>
      <w:r w:rsidR="008A2EEC" w:rsidRPr="001551B5">
        <w:rPr>
          <w:rFonts w:hAnsi="標楷體" w:hint="eastAsia"/>
          <w:b/>
        </w:rPr>
        <w:t>署宜持續</w:t>
      </w:r>
      <w:r w:rsidR="001551B5" w:rsidRPr="001551B5">
        <w:rPr>
          <w:rFonts w:hAnsi="標楷體" w:hint="eastAsia"/>
          <w:b/>
        </w:rPr>
        <w:t>研</w:t>
      </w:r>
      <w:proofErr w:type="gramEnd"/>
      <w:r w:rsidR="001551B5" w:rsidRPr="001551B5">
        <w:rPr>
          <w:rFonts w:hAnsi="標楷體" w:hint="eastAsia"/>
          <w:b/>
        </w:rPr>
        <w:t>謀提升</w:t>
      </w:r>
      <w:r w:rsidR="00135FF8">
        <w:rPr>
          <w:rFonts w:hAnsi="標楷體" w:hint="eastAsia"/>
          <w:b/>
        </w:rPr>
        <w:t>執行</w:t>
      </w:r>
      <w:r w:rsidR="001551B5" w:rsidRPr="001551B5">
        <w:rPr>
          <w:rFonts w:hAnsi="標楷體" w:hint="eastAsia"/>
          <w:b/>
        </w:rPr>
        <w:t>效能</w:t>
      </w:r>
      <w:proofErr w:type="gramStart"/>
      <w:r w:rsidR="001551B5" w:rsidRPr="001551B5">
        <w:rPr>
          <w:rFonts w:hAnsi="標楷體" w:hint="eastAsia"/>
          <w:b/>
        </w:rPr>
        <w:t>之善策</w:t>
      </w:r>
      <w:proofErr w:type="gramEnd"/>
      <w:r w:rsidR="001551B5" w:rsidRPr="001551B5">
        <w:rPr>
          <w:rFonts w:hAnsi="標楷體" w:hint="eastAsia"/>
          <w:b/>
        </w:rPr>
        <w:t>，</w:t>
      </w:r>
      <w:r w:rsidR="006A64B9">
        <w:rPr>
          <w:rFonts w:hAnsi="標楷體" w:hint="eastAsia"/>
          <w:b/>
        </w:rPr>
        <w:t>並</w:t>
      </w:r>
      <w:proofErr w:type="gramStart"/>
      <w:r w:rsidR="001551B5" w:rsidRPr="001551B5">
        <w:rPr>
          <w:rFonts w:hAnsi="標楷體" w:hint="eastAsia"/>
          <w:b/>
        </w:rPr>
        <w:t>賡</w:t>
      </w:r>
      <w:proofErr w:type="gramEnd"/>
      <w:r w:rsidR="001551B5" w:rsidRPr="001551B5">
        <w:rPr>
          <w:rFonts w:hAnsi="標楷體" w:hint="eastAsia"/>
          <w:b/>
        </w:rPr>
        <w:t>續</w:t>
      </w:r>
      <w:r w:rsidR="001551B5">
        <w:rPr>
          <w:rFonts w:hAnsi="標楷體" w:hint="eastAsia"/>
          <w:b/>
        </w:rPr>
        <w:t>規劃</w:t>
      </w:r>
      <w:r w:rsidR="001551B5" w:rsidRPr="001551B5">
        <w:rPr>
          <w:rFonts w:hAnsi="標楷體" w:hint="eastAsia"/>
          <w:b/>
        </w:rPr>
        <w:t>實施各項強力執行專</w:t>
      </w:r>
      <w:r w:rsidR="001551B5" w:rsidRPr="001F0841">
        <w:rPr>
          <w:rFonts w:hAnsi="標楷體" w:hint="eastAsia"/>
          <w:b/>
        </w:rPr>
        <w:t>案，</w:t>
      </w:r>
      <w:r w:rsidR="003339DD">
        <w:rPr>
          <w:rFonts w:hAnsi="標楷體" w:hint="eastAsia"/>
          <w:b/>
        </w:rPr>
        <w:t>以</w:t>
      </w:r>
      <w:r w:rsidR="00841DE6">
        <w:rPr>
          <w:rFonts w:hAnsi="標楷體" w:hint="eastAsia"/>
          <w:b/>
        </w:rPr>
        <w:t>杜絕</w:t>
      </w:r>
      <w:proofErr w:type="gramStart"/>
      <w:r w:rsidR="00090955" w:rsidRPr="001F0841">
        <w:rPr>
          <w:rFonts w:hAnsi="標楷體" w:hint="eastAsia"/>
          <w:b/>
        </w:rPr>
        <w:t>惡意滯欠</w:t>
      </w:r>
      <w:proofErr w:type="gramEnd"/>
      <w:r w:rsidR="00090955" w:rsidRPr="001F0841">
        <w:rPr>
          <w:rFonts w:hAnsi="標楷體" w:hint="eastAsia"/>
          <w:b/>
        </w:rPr>
        <w:t>，</w:t>
      </w:r>
      <w:r w:rsidR="001F0841" w:rsidRPr="001F0841">
        <w:rPr>
          <w:rFonts w:hAnsi="標楷體" w:hint="eastAsia"/>
          <w:b/>
        </w:rPr>
        <w:t>增</w:t>
      </w:r>
      <w:r w:rsidR="001F0841">
        <w:rPr>
          <w:rFonts w:hAnsi="標楷體" w:hint="eastAsia"/>
          <w:b/>
        </w:rPr>
        <w:t>進</w:t>
      </w:r>
      <w:r w:rsidR="001551B5" w:rsidRPr="001F0841">
        <w:rPr>
          <w:rFonts w:hAnsi="標楷體" w:hint="eastAsia"/>
          <w:b/>
        </w:rPr>
        <w:t>民眾守法意識。</w:t>
      </w:r>
      <w:bookmarkEnd w:id="39"/>
    </w:p>
    <w:p w:rsidR="003A1E39" w:rsidRPr="00B70C9A" w:rsidRDefault="00B70C9A" w:rsidP="003A1E39">
      <w:pPr>
        <w:pStyle w:val="3"/>
        <w:numPr>
          <w:ilvl w:val="2"/>
          <w:numId w:val="1"/>
        </w:numPr>
        <w:rPr>
          <w:b/>
        </w:rPr>
      </w:pPr>
      <w:bookmarkStart w:id="40" w:name="_Toc14970852"/>
      <w:r>
        <w:rPr>
          <w:rFonts w:hint="eastAsia"/>
          <w:b/>
        </w:rPr>
        <w:t>行政執行新收件數</w:t>
      </w:r>
      <w:r w:rsidR="00F02A4F">
        <w:rPr>
          <w:rFonts w:hint="eastAsia"/>
          <w:b/>
        </w:rPr>
        <w:t>呈</w:t>
      </w:r>
      <w:r w:rsidR="0033149D">
        <w:rPr>
          <w:rFonts w:hint="eastAsia"/>
          <w:b/>
        </w:rPr>
        <w:t>逐年</w:t>
      </w:r>
      <w:r w:rsidR="00F02A4F">
        <w:rPr>
          <w:rFonts w:hint="eastAsia"/>
          <w:b/>
        </w:rPr>
        <w:t>遞</w:t>
      </w:r>
      <w:r w:rsidR="00584DD1" w:rsidRPr="00B70C9A">
        <w:rPr>
          <w:rFonts w:hint="eastAsia"/>
          <w:b/>
        </w:rPr>
        <w:t>增</w:t>
      </w:r>
      <w:r w:rsidR="00F02A4F">
        <w:rPr>
          <w:rFonts w:hint="eastAsia"/>
          <w:b/>
        </w:rPr>
        <w:t>趨勢</w:t>
      </w:r>
      <w:r w:rsidR="00584DD1" w:rsidRPr="00B70C9A">
        <w:rPr>
          <w:rFonts w:ascii="新細明體" w:eastAsia="新細明體" w:hAnsi="新細明體" w:hint="eastAsia"/>
          <w:b/>
        </w:rPr>
        <w:t>，</w:t>
      </w:r>
      <w:r w:rsidR="00415BC9">
        <w:rPr>
          <w:rFonts w:hint="eastAsia"/>
          <w:b/>
        </w:rPr>
        <w:t>平均年增率10.4%</w:t>
      </w:r>
      <w:r w:rsidR="0033149D">
        <w:rPr>
          <w:rFonts w:ascii="新細明體" w:eastAsia="新細明體" w:hAnsi="新細明體" w:hint="eastAsia"/>
          <w:b/>
        </w:rPr>
        <w:t>，</w:t>
      </w:r>
      <w:r w:rsidR="0033149D">
        <w:rPr>
          <w:rFonts w:hint="eastAsia"/>
          <w:b/>
        </w:rPr>
        <w:t>近年以罰鍰案件為最大宗</w:t>
      </w:r>
      <w:r w:rsidR="001C0B71">
        <w:rPr>
          <w:rFonts w:ascii="新細明體" w:eastAsia="新細明體" w:hAnsi="新細明體" w:hint="eastAsia"/>
          <w:b/>
        </w:rPr>
        <w:t>。</w:t>
      </w:r>
      <w:bookmarkEnd w:id="40"/>
    </w:p>
    <w:p w:rsidR="00726FEA" w:rsidRDefault="00726FEA" w:rsidP="00726FEA">
      <w:pPr>
        <w:pStyle w:val="4"/>
        <w:rPr>
          <w:rFonts w:hAnsi="標楷體"/>
        </w:rPr>
      </w:pPr>
      <w:r w:rsidRPr="00726FEA">
        <w:rPr>
          <w:rFonts w:hAnsi="標楷體" w:hint="eastAsia"/>
        </w:rPr>
        <w:t>87年11月11日修正公布之行政執行法第4條第1項、第2項及第12條規定，將公法上金錢給付義務逾期不履行者，由移送法院強制執行之制度，改為移送法務部設置之行政執行署所屬各地行政執行處為專責機關，由行政執行官等專業人士</w:t>
      </w:r>
      <w:proofErr w:type="gramStart"/>
      <w:r w:rsidRPr="00726FEA">
        <w:rPr>
          <w:rFonts w:hAnsi="標楷體" w:hint="eastAsia"/>
        </w:rPr>
        <w:t>準</w:t>
      </w:r>
      <w:proofErr w:type="gramEnd"/>
      <w:r w:rsidRPr="00726FEA">
        <w:rPr>
          <w:rFonts w:hAnsi="標楷體" w:hint="eastAsia"/>
        </w:rPr>
        <w:t>用強制執行法之規定統籌執行。</w:t>
      </w:r>
      <w:r w:rsidRPr="00726FEA">
        <w:rPr>
          <w:rFonts w:hAnsi="標楷體"/>
        </w:rPr>
        <w:t>行政執行署於89年1月1日成立</w:t>
      </w:r>
      <w:r w:rsidRPr="00726FEA">
        <w:rPr>
          <w:rFonts w:hAnsi="標楷體" w:hint="eastAsia"/>
        </w:rPr>
        <w:t>，90年1月1日正式掛牌運作，</w:t>
      </w:r>
      <w:r>
        <w:rPr>
          <w:rFonts w:hAnsi="標楷體" w:hint="eastAsia"/>
        </w:rPr>
        <w:t>成立各地行政執行處</w:t>
      </w:r>
      <w:r>
        <w:rPr>
          <w:rFonts w:ascii="新細明體" w:eastAsia="新細明體" w:hAnsi="新細明體" w:hint="eastAsia"/>
        </w:rPr>
        <w:t>（</w:t>
      </w:r>
      <w:proofErr w:type="gramStart"/>
      <w:r>
        <w:rPr>
          <w:rFonts w:hAnsi="標楷體" w:hint="eastAsia"/>
        </w:rPr>
        <w:t>嗣</w:t>
      </w:r>
      <w:proofErr w:type="gramEnd"/>
      <w:r>
        <w:rPr>
          <w:rFonts w:hAnsi="標楷體" w:hint="eastAsia"/>
        </w:rPr>
        <w:t>更名為分署）</w:t>
      </w:r>
      <w:r>
        <w:rPr>
          <w:rFonts w:ascii="新細明體" w:eastAsia="新細明體" w:hAnsi="新細明體" w:hint="eastAsia"/>
        </w:rPr>
        <w:t>。</w:t>
      </w:r>
    </w:p>
    <w:p w:rsidR="00726FEA" w:rsidRDefault="00584DD1" w:rsidP="00584DD1">
      <w:pPr>
        <w:pStyle w:val="4"/>
        <w:rPr>
          <w:rFonts w:hAnsi="標楷體"/>
        </w:rPr>
      </w:pPr>
      <w:r w:rsidRPr="00584DD1">
        <w:rPr>
          <w:rFonts w:hAnsi="標楷體" w:hint="eastAsia"/>
        </w:rPr>
        <w:t>據行政執行署統計，90年1月至</w:t>
      </w:r>
      <w:r w:rsidR="00415BC9">
        <w:rPr>
          <w:rFonts w:hAnsi="標楷體" w:hint="eastAsia"/>
        </w:rPr>
        <w:t>108年6月</w:t>
      </w:r>
      <w:r w:rsidRPr="00584DD1">
        <w:rPr>
          <w:rFonts w:hAnsi="標楷體" w:hint="eastAsia"/>
        </w:rPr>
        <w:t>，行政執行新收件數總計達1億零</w:t>
      </w:r>
      <w:r w:rsidR="00415BC9">
        <w:rPr>
          <w:rFonts w:hAnsi="標楷體" w:hint="eastAsia"/>
        </w:rPr>
        <w:t>967</w:t>
      </w:r>
      <w:r w:rsidRPr="00584DD1">
        <w:rPr>
          <w:rFonts w:hAnsi="標楷體" w:hint="eastAsia"/>
        </w:rPr>
        <w:t>萬件，</w:t>
      </w:r>
      <w:r w:rsidR="00415BC9">
        <w:rPr>
          <w:rFonts w:hAnsi="標楷體" w:hint="eastAsia"/>
        </w:rPr>
        <w:t>90年至107</w:t>
      </w:r>
      <w:r w:rsidR="0085184B">
        <w:rPr>
          <w:rFonts w:hAnsi="標楷體" w:hint="eastAsia"/>
        </w:rPr>
        <w:t>年</w:t>
      </w:r>
      <w:r w:rsidRPr="00584DD1">
        <w:rPr>
          <w:rFonts w:hAnsi="標楷體" w:hint="eastAsia"/>
        </w:rPr>
        <w:t>平均年增率</w:t>
      </w:r>
      <w:r w:rsidR="00415BC9">
        <w:rPr>
          <w:rFonts w:hAnsi="標楷體" w:hint="eastAsia"/>
        </w:rPr>
        <w:t>10.4%</w:t>
      </w:r>
      <w:r w:rsidR="00B70C9A">
        <w:rPr>
          <w:rFonts w:ascii="新細明體" w:eastAsia="新細明體" w:hAnsi="新細明體" w:hint="eastAsia"/>
        </w:rPr>
        <w:t>。</w:t>
      </w:r>
    </w:p>
    <w:p w:rsidR="0033149D" w:rsidRDefault="00B70C9A" w:rsidP="00584DD1">
      <w:pPr>
        <w:pStyle w:val="4"/>
        <w:rPr>
          <w:rFonts w:hAnsi="標楷體"/>
        </w:rPr>
      </w:pPr>
      <w:r w:rsidRPr="00B70C9A">
        <w:rPr>
          <w:rFonts w:hAnsi="標楷體" w:hint="eastAsia"/>
        </w:rPr>
        <w:t>行政執行案件依種類區分，計有</w:t>
      </w:r>
      <w:r>
        <w:rPr>
          <w:rFonts w:ascii="新細明體" w:eastAsia="新細明體" w:hAnsi="新細明體" w:hint="eastAsia"/>
        </w:rPr>
        <w:t>「</w:t>
      </w:r>
      <w:r>
        <w:rPr>
          <w:rFonts w:hAnsi="標楷體" w:hint="eastAsia"/>
        </w:rPr>
        <w:t>財稅</w:t>
      </w:r>
      <w:r>
        <w:rPr>
          <w:rFonts w:ascii="新細明體" w:eastAsia="新細明體" w:hAnsi="新細明體" w:hint="eastAsia"/>
        </w:rPr>
        <w:t>」、「</w:t>
      </w:r>
      <w:r>
        <w:rPr>
          <w:rFonts w:hAnsi="標楷體" w:hint="eastAsia"/>
        </w:rPr>
        <w:t>健</w:t>
      </w:r>
      <w:r w:rsidRPr="00B70C9A">
        <w:rPr>
          <w:rFonts w:hAnsi="標楷體" w:hint="eastAsia"/>
        </w:rPr>
        <w:t>保」、「</w:t>
      </w:r>
      <w:r w:rsidR="00DC3268">
        <w:rPr>
          <w:rFonts w:hAnsi="標楷體" w:hint="eastAsia"/>
        </w:rPr>
        <w:t>罰鍰</w:t>
      </w:r>
      <w:r w:rsidRPr="00B70C9A">
        <w:rPr>
          <w:rFonts w:hAnsi="標楷體" w:hint="eastAsia"/>
        </w:rPr>
        <w:t>」、「費用」等4大類，</w:t>
      </w:r>
      <w:r w:rsidR="00633C64">
        <w:rPr>
          <w:rFonts w:hAnsi="標楷體" w:hint="eastAsia"/>
        </w:rPr>
        <w:t>此</w:t>
      </w:r>
      <w:r w:rsidRPr="00B70C9A">
        <w:rPr>
          <w:rFonts w:hAnsi="標楷體" w:hint="eastAsia"/>
        </w:rPr>
        <w:t>4</w:t>
      </w:r>
      <w:r w:rsidR="00633C64">
        <w:rPr>
          <w:rFonts w:hAnsi="標楷體" w:hint="eastAsia"/>
        </w:rPr>
        <w:t>類</w:t>
      </w:r>
      <w:r w:rsidRPr="00B70C9A">
        <w:rPr>
          <w:rFonts w:hAnsi="標楷體" w:hint="eastAsia"/>
        </w:rPr>
        <w:t>案件新收件數的增減趨勢，因不同時期、不同原因，而有所不同，</w:t>
      </w:r>
      <w:r>
        <w:rPr>
          <w:rFonts w:hAnsi="標楷體" w:hint="eastAsia"/>
        </w:rPr>
        <w:t>依</w:t>
      </w:r>
      <w:r w:rsidRPr="00B70C9A">
        <w:rPr>
          <w:rFonts w:hAnsi="標楷體" w:hint="eastAsia"/>
        </w:rPr>
        <w:t>行政執</w:t>
      </w:r>
      <w:r w:rsidR="0085184B">
        <w:rPr>
          <w:rFonts w:hAnsi="標楷體" w:hint="eastAsia"/>
        </w:rPr>
        <w:t>行署統計</w:t>
      </w:r>
      <w:r w:rsidRPr="00B70C9A">
        <w:rPr>
          <w:rFonts w:hAnsi="標楷體" w:hint="eastAsia"/>
        </w:rPr>
        <w:t>，</w:t>
      </w:r>
      <w:r w:rsidR="00633C64">
        <w:rPr>
          <w:rFonts w:hAnsi="標楷體" w:hint="eastAsia"/>
        </w:rPr>
        <w:t>約從98年起</w:t>
      </w:r>
      <w:r w:rsidR="00633C64">
        <w:rPr>
          <w:rFonts w:ascii="新細明體" w:eastAsia="新細明體" w:hAnsi="新細明體" w:hint="eastAsia"/>
        </w:rPr>
        <w:t>，</w:t>
      </w:r>
      <w:r w:rsidR="00633C64">
        <w:rPr>
          <w:rFonts w:hAnsi="標楷體" w:hint="eastAsia"/>
        </w:rPr>
        <w:t>新收件數種類中</w:t>
      </w:r>
      <w:r w:rsidR="00633C64">
        <w:rPr>
          <w:rFonts w:ascii="新細明體" w:eastAsia="新細明體" w:hAnsi="新細明體" w:hint="eastAsia"/>
        </w:rPr>
        <w:t>，</w:t>
      </w:r>
      <w:r w:rsidR="00633C64">
        <w:rPr>
          <w:rFonts w:hAnsi="標楷體" w:hint="eastAsia"/>
        </w:rPr>
        <w:t>以罰鍰最多</w:t>
      </w:r>
      <w:r w:rsidR="00633C64">
        <w:rPr>
          <w:rFonts w:ascii="新細明體" w:eastAsia="新細明體" w:hAnsi="新細明體" w:hint="eastAsia"/>
        </w:rPr>
        <w:t>，</w:t>
      </w:r>
      <w:r w:rsidR="00633C64">
        <w:rPr>
          <w:rFonts w:hAnsi="標楷體" w:hint="eastAsia"/>
        </w:rPr>
        <w:t>費用居次</w:t>
      </w:r>
      <w:r w:rsidR="00633C64">
        <w:rPr>
          <w:rFonts w:ascii="新細明體" w:eastAsia="新細明體" w:hAnsi="新細明體" w:hint="eastAsia"/>
        </w:rPr>
        <w:t>，</w:t>
      </w:r>
      <w:r w:rsidR="00633C64">
        <w:rPr>
          <w:rFonts w:hAnsi="標楷體" w:hint="eastAsia"/>
        </w:rPr>
        <w:t>財稅</w:t>
      </w:r>
      <w:r w:rsidR="00633C64">
        <w:rPr>
          <w:rFonts w:ascii="新細明體" w:eastAsia="新細明體" w:hAnsi="新細明體" w:hint="eastAsia"/>
        </w:rPr>
        <w:t>、</w:t>
      </w:r>
      <w:r w:rsidR="00633C64">
        <w:rPr>
          <w:rFonts w:hAnsi="標楷體" w:hint="eastAsia"/>
        </w:rPr>
        <w:t>健保依序次之</w:t>
      </w:r>
      <w:r w:rsidR="0033149D">
        <w:rPr>
          <w:rFonts w:ascii="新細明體" w:eastAsia="新細明體" w:hAnsi="新細明體" w:hint="eastAsia"/>
        </w:rPr>
        <w:t>。</w:t>
      </w:r>
    </w:p>
    <w:p w:rsidR="00B70C9A" w:rsidRDefault="0033149D" w:rsidP="00584DD1">
      <w:pPr>
        <w:pStyle w:val="4"/>
        <w:rPr>
          <w:rFonts w:hAnsi="標楷體"/>
        </w:rPr>
      </w:pPr>
      <w:r w:rsidRPr="0033149D">
        <w:rPr>
          <w:rFonts w:hAnsi="標楷體" w:hint="eastAsia"/>
        </w:rPr>
        <w:t>新收件數的增減趨勢</w:t>
      </w:r>
      <w:r>
        <w:rPr>
          <w:rFonts w:hAnsi="標楷體" w:hint="eastAsia"/>
        </w:rPr>
        <w:t>原因</w:t>
      </w:r>
      <w:r>
        <w:rPr>
          <w:rFonts w:ascii="新細明體" w:eastAsia="新細明體" w:hAnsi="新細明體" w:hint="eastAsia"/>
        </w:rPr>
        <w:t>，</w:t>
      </w:r>
      <w:r>
        <w:rPr>
          <w:rFonts w:hAnsi="標楷體" w:hint="eastAsia"/>
        </w:rPr>
        <w:t>據</w:t>
      </w:r>
      <w:r w:rsidRPr="0033149D">
        <w:rPr>
          <w:rFonts w:hAnsi="標楷體" w:hint="eastAsia"/>
        </w:rPr>
        <w:t>行政執行署分析</w:t>
      </w:r>
      <w:r>
        <w:rPr>
          <w:rFonts w:hAnsi="標楷體" w:hint="eastAsia"/>
        </w:rPr>
        <w:t>如</w:t>
      </w:r>
      <w:r>
        <w:rPr>
          <w:rFonts w:hAnsi="標楷體" w:hint="eastAsia"/>
        </w:rPr>
        <w:lastRenderedPageBreak/>
        <w:t>下</w:t>
      </w:r>
      <w:r>
        <w:rPr>
          <w:rFonts w:ascii="新細明體" w:eastAsia="新細明體" w:hAnsi="新細明體" w:hint="eastAsia"/>
        </w:rPr>
        <w:t>：</w:t>
      </w:r>
    </w:p>
    <w:p w:rsidR="0033149D" w:rsidRDefault="0061630D" w:rsidP="0033149D">
      <w:pPr>
        <w:pStyle w:val="5"/>
      </w:pPr>
      <w:r w:rsidRPr="0061630D">
        <w:rPr>
          <w:rFonts w:hint="eastAsia"/>
        </w:rPr>
        <w:t>罰鍰案件新收案件數，自</w:t>
      </w:r>
      <w:r w:rsidRPr="0061630D">
        <w:t>90</w:t>
      </w:r>
      <w:r w:rsidR="0085184B">
        <w:rPr>
          <w:rFonts w:hint="eastAsia"/>
        </w:rPr>
        <w:t>年</w:t>
      </w:r>
      <w:r w:rsidRPr="0061630D">
        <w:t>15</w:t>
      </w:r>
      <w:r w:rsidRPr="0061630D">
        <w:rPr>
          <w:rFonts w:hint="eastAsia"/>
        </w:rPr>
        <w:t>萬件逐年成長至</w:t>
      </w:r>
      <w:r w:rsidRPr="0061630D">
        <w:t>97</w:t>
      </w:r>
      <w:r w:rsidRPr="0061630D">
        <w:rPr>
          <w:rFonts w:hint="eastAsia"/>
        </w:rPr>
        <w:t>年</w:t>
      </w:r>
      <w:r w:rsidRPr="0061630D">
        <w:t>116</w:t>
      </w:r>
      <w:r w:rsidRPr="0061630D">
        <w:rPr>
          <w:rFonts w:hint="eastAsia"/>
        </w:rPr>
        <w:t>萬件</w:t>
      </w:r>
      <w:r>
        <w:rPr>
          <w:rFonts w:ascii="新細明體" w:eastAsia="新細明體" w:hAnsi="新細明體" w:hint="eastAsia"/>
        </w:rPr>
        <w:t>，</w:t>
      </w:r>
      <w:r>
        <w:rPr>
          <w:rFonts w:hint="eastAsia"/>
        </w:rPr>
        <w:t>乃</w:t>
      </w:r>
      <w:r w:rsidRPr="0061630D">
        <w:rPr>
          <w:rFonts w:hint="eastAsia"/>
        </w:rPr>
        <w:t>因</w:t>
      </w:r>
      <w:r w:rsidRPr="0061630D">
        <w:t>95</w:t>
      </w:r>
      <w:r w:rsidRPr="0061630D">
        <w:rPr>
          <w:rFonts w:hint="eastAsia"/>
        </w:rPr>
        <w:t>年施行之行政罰法第</w:t>
      </w:r>
      <w:r w:rsidRPr="0061630D">
        <w:t>27</w:t>
      </w:r>
      <w:r w:rsidRPr="0061630D">
        <w:rPr>
          <w:rFonts w:hint="eastAsia"/>
        </w:rPr>
        <w:t>條明定行政罰之裁處權，因</w:t>
      </w:r>
      <w:r w:rsidRPr="0061630D">
        <w:t>3</w:t>
      </w:r>
      <w:r w:rsidRPr="0061630D">
        <w:rPr>
          <w:rFonts w:hint="eastAsia"/>
        </w:rPr>
        <w:t>年期間之經過而消滅，故</w:t>
      </w:r>
      <w:r w:rsidRPr="0061630D">
        <w:t>98</w:t>
      </w:r>
      <w:r w:rsidRPr="0061630D">
        <w:rPr>
          <w:rFonts w:hint="eastAsia"/>
        </w:rPr>
        <w:t>年起</w:t>
      </w:r>
      <w:r>
        <w:rPr>
          <w:rFonts w:ascii="新細明體" w:eastAsia="新細明體" w:hAnsi="新細明體" w:hint="eastAsia"/>
        </w:rPr>
        <w:t>，</w:t>
      </w:r>
      <w:r w:rsidRPr="0061630D">
        <w:rPr>
          <w:rFonts w:hint="eastAsia"/>
        </w:rPr>
        <w:t>各監理及交通事件裁決單位為避免違反道路交通管理處罰條例案件逾裁處時限，加強清理，大量移送是類逾期未繳納之案件，</w:t>
      </w:r>
      <w:r w:rsidRPr="0061630D">
        <w:t>98</w:t>
      </w:r>
      <w:r w:rsidRPr="0061630D">
        <w:rPr>
          <w:rFonts w:hint="eastAsia"/>
        </w:rPr>
        <w:t>年度至</w:t>
      </w:r>
      <w:proofErr w:type="gramStart"/>
      <w:r w:rsidRPr="0061630D">
        <w:t>104</w:t>
      </w:r>
      <w:proofErr w:type="gramEnd"/>
      <w:r w:rsidRPr="0061630D">
        <w:rPr>
          <w:rFonts w:hint="eastAsia"/>
        </w:rPr>
        <w:t>年度新收案件數約在</w:t>
      </w:r>
      <w:r w:rsidRPr="0061630D">
        <w:t>202</w:t>
      </w:r>
      <w:r w:rsidRPr="0061630D">
        <w:rPr>
          <w:rFonts w:hint="eastAsia"/>
        </w:rPr>
        <w:t>萬件至</w:t>
      </w:r>
      <w:r w:rsidRPr="0061630D">
        <w:t>388</w:t>
      </w:r>
      <w:r w:rsidRPr="0061630D">
        <w:rPr>
          <w:rFonts w:hint="eastAsia"/>
        </w:rPr>
        <w:t>萬件</w:t>
      </w:r>
      <w:proofErr w:type="gramStart"/>
      <w:r w:rsidRPr="0061630D">
        <w:rPr>
          <w:rFonts w:hint="eastAsia"/>
        </w:rPr>
        <w:t>之間，</w:t>
      </w:r>
      <w:proofErr w:type="gramEnd"/>
      <w:r w:rsidRPr="0061630D">
        <w:t>105</w:t>
      </w:r>
      <w:r w:rsidRPr="0061630D">
        <w:rPr>
          <w:rFonts w:hint="eastAsia"/>
        </w:rPr>
        <w:t>年、</w:t>
      </w:r>
      <w:r w:rsidRPr="0061630D">
        <w:t>106</w:t>
      </w:r>
      <w:r w:rsidRPr="0061630D">
        <w:rPr>
          <w:rFonts w:hint="eastAsia"/>
        </w:rPr>
        <w:t>年更高達</w:t>
      </w:r>
      <w:r w:rsidRPr="0061630D">
        <w:t>420</w:t>
      </w:r>
      <w:r w:rsidRPr="0061630D">
        <w:rPr>
          <w:rFonts w:hint="eastAsia"/>
        </w:rPr>
        <w:t>萬件、</w:t>
      </w:r>
      <w:r w:rsidRPr="0061630D">
        <w:t>471</w:t>
      </w:r>
      <w:r w:rsidRPr="0061630D">
        <w:rPr>
          <w:rFonts w:hint="eastAsia"/>
        </w:rPr>
        <w:t>萬件，而</w:t>
      </w:r>
      <w:r w:rsidRPr="0061630D">
        <w:t>107</w:t>
      </w:r>
      <w:r w:rsidRPr="0061630D">
        <w:rPr>
          <w:rFonts w:hint="eastAsia"/>
        </w:rPr>
        <w:t>年</w:t>
      </w:r>
      <w:r w:rsidR="00415BC9">
        <w:rPr>
          <w:rFonts w:hint="eastAsia"/>
        </w:rPr>
        <w:t>已達</w:t>
      </w:r>
      <w:r w:rsidR="00415BC9" w:rsidRPr="00D33296">
        <w:rPr>
          <w:rFonts w:hint="eastAsia"/>
        </w:rPr>
        <w:t>534</w:t>
      </w:r>
      <w:r w:rsidRPr="00D33296">
        <w:rPr>
          <w:rFonts w:hint="eastAsia"/>
        </w:rPr>
        <w:t>萬件</w:t>
      </w:r>
      <w:r w:rsidRPr="0061630D">
        <w:rPr>
          <w:rFonts w:hint="eastAsia"/>
        </w:rPr>
        <w:t>。</w:t>
      </w:r>
    </w:p>
    <w:p w:rsidR="004502F1" w:rsidRDefault="004502F1" w:rsidP="0033149D">
      <w:pPr>
        <w:pStyle w:val="5"/>
      </w:pPr>
      <w:r w:rsidRPr="004502F1">
        <w:rPr>
          <w:rFonts w:hint="eastAsia"/>
        </w:rPr>
        <w:t>費用案件新收案件數，90年僅1件，91年至103年約20萬件至90萬件之間。104年大幅增至254萬件，係因102年1月1日起</w:t>
      </w:r>
      <w:r>
        <w:rPr>
          <w:rFonts w:ascii="新細明體" w:eastAsia="新細明體" w:hAnsi="新細明體" w:hint="eastAsia"/>
        </w:rPr>
        <w:t>，</w:t>
      </w:r>
      <w:r w:rsidRPr="004502F1">
        <w:rPr>
          <w:rFonts w:hint="eastAsia"/>
        </w:rPr>
        <w:t>機車之汽車燃料使用費</w:t>
      </w:r>
      <w:r>
        <w:rPr>
          <w:rFonts w:ascii="新細明體" w:eastAsia="新細明體" w:hAnsi="新細明體" w:hint="eastAsia"/>
        </w:rPr>
        <w:t>（</w:t>
      </w:r>
      <w:r>
        <w:rPr>
          <w:rFonts w:hint="eastAsia"/>
        </w:rPr>
        <w:t>下稱汽燃費</w:t>
      </w:r>
      <w:r>
        <w:rPr>
          <w:rFonts w:hAnsi="標楷體" w:hint="eastAsia"/>
        </w:rPr>
        <w:t>）</w:t>
      </w:r>
      <w:r w:rsidRPr="004502F1">
        <w:rPr>
          <w:rFonts w:hint="eastAsia"/>
        </w:rPr>
        <w:t>不再隨行車執照換發徵收，改為比照汽車於每年7月份徵收，各監理單位103年底起陸續將</w:t>
      </w:r>
      <w:proofErr w:type="gramStart"/>
      <w:r w:rsidRPr="004502F1">
        <w:rPr>
          <w:rFonts w:hint="eastAsia"/>
        </w:rPr>
        <w:t>101</w:t>
      </w:r>
      <w:proofErr w:type="gramEnd"/>
      <w:r w:rsidRPr="004502F1">
        <w:rPr>
          <w:rFonts w:hint="eastAsia"/>
        </w:rPr>
        <w:t>年度以前之汽車燃料使用費及</w:t>
      </w:r>
      <w:proofErr w:type="gramStart"/>
      <w:r w:rsidRPr="004502F1">
        <w:rPr>
          <w:rFonts w:hint="eastAsia"/>
        </w:rPr>
        <w:t>102</w:t>
      </w:r>
      <w:proofErr w:type="gramEnd"/>
      <w:r w:rsidRPr="004502F1">
        <w:rPr>
          <w:rFonts w:hint="eastAsia"/>
        </w:rPr>
        <w:t>年度之機車汽燃料使用費滯納案件移送行政執行。104年至106年約228萬件至309萬件</w:t>
      </w:r>
      <w:proofErr w:type="gramStart"/>
      <w:r w:rsidRPr="004502F1">
        <w:rPr>
          <w:rFonts w:hint="eastAsia"/>
        </w:rPr>
        <w:t>之間，</w:t>
      </w:r>
      <w:proofErr w:type="gramEnd"/>
      <w:r w:rsidRPr="004502F1">
        <w:rPr>
          <w:rFonts w:hint="eastAsia"/>
        </w:rPr>
        <w:t>而107年已達</w:t>
      </w:r>
      <w:r w:rsidR="00415BC9" w:rsidRPr="00D33296">
        <w:rPr>
          <w:rFonts w:hint="eastAsia"/>
        </w:rPr>
        <w:t>320</w:t>
      </w:r>
      <w:r w:rsidRPr="00D33296">
        <w:rPr>
          <w:rFonts w:hint="eastAsia"/>
        </w:rPr>
        <w:t>萬件</w:t>
      </w:r>
      <w:r w:rsidRPr="004502F1">
        <w:rPr>
          <w:rFonts w:hint="eastAsia"/>
        </w:rPr>
        <w:t>。</w:t>
      </w:r>
    </w:p>
    <w:p w:rsidR="004502F1" w:rsidRDefault="004502F1" w:rsidP="0033149D">
      <w:pPr>
        <w:pStyle w:val="5"/>
      </w:pPr>
      <w:r w:rsidRPr="004502F1">
        <w:rPr>
          <w:rFonts w:hint="eastAsia"/>
        </w:rPr>
        <w:t>財稅案件新收案件數，自</w:t>
      </w:r>
      <w:r w:rsidRPr="004502F1">
        <w:t>90</w:t>
      </w:r>
      <w:r w:rsidRPr="004502F1">
        <w:rPr>
          <w:rFonts w:hint="eastAsia"/>
        </w:rPr>
        <w:t>年至</w:t>
      </w:r>
      <w:r w:rsidRPr="004502F1">
        <w:t>98</w:t>
      </w:r>
      <w:r w:rsidRPr="004502F1">
        <w:rPr>
          <w:rFonts w:hint="eastAsia"/>
        </w:rPr>
        <w:t>年各年度新收件數約在</w:t>
      </w:r>
      <w:r w:rsidRPr="004502F1">
        <w:t>122</w:t>
      </w:r>
      <w:r w:rsidRPr="004502F1">
        <w:rPr>
          <w:rFonts w:hint="eastAsia"/>
        </w:rPr>
        <w:t>萬件至</w:t>
      </w:r>
      <w:r w:rsidRPr="004502F1">
        <w:t>161</w:t>
      </w:r>
      <w:r w:rsidRPr="004502F1">
        <w:rPr>
          <w:rFonts w:hint="eastAsia"/>
        </w:rPr>
        <w:t>萬件</w:t>
      </w:r>
      <w:proofErr w:type="gramStart"/>
      <w:r w:rsidRPr="004502F1">
        <w:rPr>
          <w:rFonts w:hint="eastAsia"/>
        </w:rPr>
        <w:t>之間</w:t>
      </w:r>
      <w:r>
        <w:rPr>
          <w:rFonts w:ascii="新細明體" w:eastAsia="新細明體" w:hAnsi="新細明體" w:hint="eastAsia"/>
        </w:rPr>
        <w:t>，</w:t>
      </w:r>
      <w:proofErr w:type="gramEnd"/>
      <w:r w:rsidRPr="004502F1">
        <w:rPr>
          <w:rFonts w:hint="eastAsia"/>
        </w:rPr>
        <w:t>後因</w:t>
      </w:r>
      <w:r w:rsidRPr="004502F1">
        <w:t>97</w:t>
      </w:r>
      <w:r w:rsidRPr="004502F1">
        <w:rPr>
          <w:rFonts w:hint="eastAsia"/>
        </w:rPr>
        <w:t>年金融海嘯，導致國內經濟衰退稅收短</w:t>
      </w:r>
      <w:proofErr w:type="gramStart"/>
      <w:r w:rsidRPr="004502F1">
        <w:rPr>
          <w:rFonts w:hint="eastAsia"/>
        </w:rPr>
        <w:t>徵</w:t>
      </w:r>
      <w:proofErr w:type="gramEnd"/>
      <w:r w:rsidRPr="004502F1">
        <w:rPr>
          <w:rFonts w:hint="eastAsia"/>
        </w:rPr>
        <w:t>，財政部為刺激經濟復甦，推動「</w:t>
      </w:r>
      <w:proofErr w:type="gramStart"/>
      <w:r w:rsidRPr="004502F1">
        <w:rPr>
          <w:rFonts w:hint="eastAsia"/>
        </w:rPr>
        <w:t>輕稅簡</w:t>
      </w:r>
      <w:proofErr w:type="gramEnd"/>
      <w:r w:rsidRPr="004502F1">
        <w:rPr>
          <w:rFonts w:hint="eastAsia"/>
        </w:rPr>
        <w:t>政」稅制改革，陸續調降所得稅率，各分署受理之財稅案件</w:t>
      </w:r>
      <w:proofErr w:type="gramStart"/>
      <w:r w:rsidRPr="004502F1">
        <w:rPr>
          <w:rFonts w:hint="eastAsia"/>
        </w:rPr>
        <w:t>件</w:t>
      </w:r>
      <w:proofErr w:type="gramEnd"/>
      <w:r w:rsidRPr="004502F1">
        <w:rPr>
          <w:rFonts w:hint="eastAsia"/>
        </w:rPr>
        <w:t>數自</w:t>
      </w:r>
      <w:r w:rsidRPr="004502F1">
        <w:t>99</w:t>
      </w:r>
      <w:r w:rsidRPr="004502F1">
        <w:rPr>
          <w:rFonts w:hint="eastAsia"/>
        </w:rPr>
        <w:t>年起呈現逐年減少現象，</w:t>
      </w:r>
      <w:r w:rsidRPr="004502F1">
        <w:t>107</w:t>
      </w:r>
      <w:r w:rsidRPr="004502F1">
        <w:rPr>
          <w:rFonts w:hint="eastAsia"/>
        </w:rPr>
        <w:t>年為</w:t>
      </w:r>
      <w:r w:rsidR="00415BC9" w:rsidRPr="00D33296">
        <w:rPr>
          <w:rFonts w:hint="eastAsia"/>
        </w:rPr>
        <w:t>100</w:t>
      </w:r>
      <w:r w:rsidRPr="00D33296">
        <w:rPr>
          <w:rFonts w:hint="eastAsia"/>
        </w:rPr>
        <w:t>萬件</w:t>
      </w:r>
      <w:r w:rsidRPr="004502F1">
        <w:rPr>
          <w:rFonts w:hint="eastAsia"/>
        </w:rPr>
        <w:t>。</w:t>
      </w:r>
    </w:p>
    <w:p w:rsidR="004502F1" w:rsidRPr="0033149D" w:rsidRDefault="00464A88" w:rsidP="0033149D">
      <w:pPr>
        <w:pStyle w:val="5"/>
      </w:pPr>
      <w:r w:rsidRPr="00464A88">
        <w:rPr>
          <w:rFonts w:hint="eastAsia"/>
        </w:rPr>
        <w:t>健保案件新收案件數，</w:t>
      </w:r>
      <w:r w:rsidRPr="00464A88">
        <w:t>90</w:t>
      </w:r>
      <w:r w:rsidR="0085184B">
        <w:rPr>
          <w:rFonts w:hint="eastAsia"/>
        </w:rPr>
        <w:t>年</w:t>
      </w:r>
      <w:r w:rsidRPr="00464A88">
        <w:t>50</w:t>
      </w:r>
      <w:r w:rsidRPr="00464A88">
        <w:rPr>
          <w:rFonts w:hint="eastAsia"/>
        </w:rPr>
        <w:t>萬件，</w:t>
      </w:r>
      <w:r w:rsidRPr="00464A88">
        <w:t>91</w:t>
      </w:r>
      <w:r w:rsidRPr="00464A88">
        <w:rPr>
          <w:rFonts w:hint="eastAsia"/>
        </w:rPr>
        <w:t>年至</w:t>
      </w:r>
      <w:r w:rsidRPr="00464A88">
        <w:t>95</w:t>
      </w:r>
      <w:r w:rsidRPr="00464A88">
        <w:rPr>
          <w:rFonts w:hint="eastAsia"/>
        </w:rPr>
        <w:t>年約在</w:t>
      </w:r>
      <w:r w:rsidRPr="00464A88">
        <w:t>239</w:t>
      </w:r>
      <w:r w:rsidRPr="00464A88">
        <w:rPr>
          <w:rFonts w:hint="eastAsia"/>
        </w:rPr>
        <w:t>萬件至</w:t>
      </w:r>
      <w:r w:rsidRPr="00464A88">
        <w:t>499</w:t>
      </w:r>
      <w:r>
        <w:rPr>
          <w:rFonts w:hint="eastAsia"/>
        </w:rPr>
        <w:t>萬件</w:t>
      </w:r>
      <w:proofErr w:type="gramStart"/>
      <w:r>
        <w:rPr>
          <w:rFonts w:hint="eastAsia"/>
        </w:rPr>
        <w:t>之間，</w:t>
      </w:r>
      <w:proofErr w:type="gramEnd"/>
      <w:r w:rsidRPr="00464A88">
        <w:t>96</w:t>
      </w:r>
      <w:r w:rsidRPr="00464A88">
        <w:rPr>
          <w:rFonts w:hint="eastAsia"/>
        </w:rPr>
        <w:t>年起改變案件計數方式，由原以</w:t>
      </w:r>
      <w:r w:rsidRPr="00464A88">
        <w:t>1</w:t>
      </w:r>
      <w:r w:rsidRPr="00464A88">
        <w:rPr>
          <w:rFonts w:hint="eastAsia"/>
        </w:rPr>
        <w:t>執行名義為</w:t>
      </w:r>
      <w:r w:rsidRPr="00464A88">
        <w:t>1</w:t>
      </w:r>
      <w:r w:rsidRPr="00464A88">
        <w:rPr>
          <w:rFonts w:hint="eastAsia"/>
        </w:rPr>
        <w:t>件，變更為以移送機關同批移送執行案件中金額為</w:t>
      </w:r>
      <w:r w:rsidRPr="00464A88">
        <w:t>20</w:t>
      </w:r>
      <w:r w:rsidRPr="00464A88">
        <w:rPr>
          <w:rFonts w:hint="eastAsia"/>
        </w:rPr>
        <w:t>萬元</w:t>
      </w:r>
      <w:r w:rsidRPr="00464A88">
        <w:rPr>
          <w:rFonts w:hint="eastAsia"/>
        </w:rPr>
        <w:lastRenderedPageBreak/>
        <w:t>以下，且同一投保單位累積欠費達</w:t>
      </w:r>
      <w:r w:rsidRPr="00464A88">
        <w:t>5,000</w:t>
      </w:r>
      <w:r w:rsidRPr="00464A88">
        <w:rPr>
          <w:rFonts w:hint="eastAsia"/>
        </w:rPr>
        <w:t>元，或同一被保險人累積欠費達</w:t>
      </w:r>
      <w:r w:rsidRPr="00464A88">
        <w:t>7,500</w:t>
      </w:r>
      <w:r w:rsidRPr="00464A88">
        <w:rPr>
          <w:rFonts w:hint="eastAsia"/>
        </w:rPr>
        <w:t>元以上為</w:t>
      </w:r>
      <w:r w:rsidRPr="00464A88">
        <w:t>1</w:t>
      </w:r>
      <w:r w:rsidRPr="00464A88">
        <w:rPr>
          <w:rFonts w:hint="eastAsia"/>
        </w:rPr>
        <w:t>件，故</w:t>
      </w:r>
      <w:r w:rsidRPr="00464A88">
        <w:t>96</w:t>
      </w:r>
      <w:r w:rsidR="00415BC9">
        <w:rPr>
          <w:rFonts w:hint="eastAsia"/>
        </w:rPr>
        <w:t>年</w:t>
      </w:r>
      <w:r w:rsidRPr="00464A88">
        <w:rPr>
          <w:rFonts w:hint="eastAsia"/>
        </w:rPr>
        <w:t>至</w:t>
      </w:r>
      <w:r w:rsidRPr="00464A88">
        <w:t>107</w:t>
      </w:r>
      <w:r w:rsidRPr="00464A88">
        <w:rPr>
          <w:rFonts w:hint="eastAsia"/>
        </w:rPr>
        <w:t>年，</w:t>
      </w:r>
      <w:r>
        <w:rPr>
          <w:rFonts w:hint="eastAsia"/>
        </w:rPr>
        <w:t>減少為</w:t>
      </w:r>
      <w:r w:rsidRPr="00464A88">
        <w:t>44</w:t>
      </w:r>
      <w:r w:rsidRPr="00464A88">
        <w:rPr>
          <w:rFonts w:hint="eastAsia"/>
        </w:rPr>
        <w:t>萬件至</w:t>
      </w:r>
      <w:r w:rsidR="00415BC9" w:rsidRPr="00D33296">
        <w:t>6</w:t>
      </w:r>
      <w:r w:rsidR="00415BC9" w:rsidRPr="00D33296">
        <w:rPr>
          <w:rFonts w:hint="eastAsia"/>
        </w:rPr>
        <w:t>8</w:t>
      </w:r>
      <w:r w:rsidRPr="00D33296">
        <w:rPr>
          <w:rFonts w:hint="eastAsia"/>
        </w:rPr>
        <w:t>萬件</w:t>
      </w:r>
      <w:r w:rsidRPr="00464A88">
        <w:rPr>
          <w:rFonts w:hint="eastAsia"/>
        </w:rPr>
        <w:t>之間。</w:t>
      </w:r>
    </w:p>
    <w:p w:rsidR="00724FC6" w:rsidRPr="006F6EBB" w:rsidRDefault="0083380A" w:rsidP="003A1E39">
      <w:pPr>
        <w:pStyle w:val="3"/>
        <w:numPr>
          <w:ilvl w:val="2"/>
          <w:numId w:val="1"/>
        </w:numPr>
        <w:rPr>
          <w:rFonts w:hAnsi="標楷體"/>
          <w:b/>
        </w:rPr>
      </w:pPr>
      <w:bookmarkStart w:id="41" w:name="_Toc14970853"/>
      <w:r w:rsidRPr="006F6EBB">
        <w:rPr>
          <w:rFonts w:hAnsi="標楷體" w:hint="eastAsia"/>
          <w:b/>
        </w:rPr>
        <w:t>90</w:t>
      </w:r>
      <w:r w:rsidR="008075CE">
        <w:rPr>
          <w:rFonts w:hAnsi="標楷體" w:hint="eastAsia"/>
          <w:b/>
        </w:rPr>
        <w:t>年至</w:t>
      </w:r>
      <w:r w:rsidRPr="006F6EBB">
        <w:rPr>
          <w:rFonts w:hAnsi="標楷體" w:hint="eastAsia"/>
          <w:b/>
        </w:rPr>
        <w:t>107年</w:t>
      </w:r>
      <w:r w:rsidR="008075CE">
        <w:rPr>
          <w:rFonts w:hAnsi="標楷體" w:hint="eastAsia"/>
          <w:b/>
        </w:rPr>
        <w:t>底</w:t>
      </w:r>
      <w:r w:rsidR="0085184B">
        <w:rPr>
          <w:rFonts w:hAnsi="標楷體" w:hint="eastAsia"/>
          <w:b/>
        </w:rPr>
        <w:t>止，行政執行案件</w:t>
      </w:r>
      <w:r w:rsidRPr="006F6EBB">
        <w:rPr>
          <w:rFonts w:hAnsi="標楷體" w:hint="eastAsia"/>
          <w:b/>
        </w:rPr>
        <w:t>年平均</w:t>
      </w:r>
      <w:proofErr w:type="gramStart"/>
      <w:r w:rsidRPr="006F6EBB">
        <w:rPr>
          <w:rFonts w:hAnsi="標楷體" w:hint="eastAsia"/>
          <w:b/>
        </w:rPr>
        <w:t>徵起率雖</w:t>
      </w:r>
      <w:proofErr w:type="gramEnd"/>
      <w:r w:rsidRPr="006F6EBB">
        <w:rPr>
          <w:rFonts w:hAnsi="標楷體" w:hint="eastAsia"/>
          <w:b/>
        </w:rPr>
        <w:t>僅</w:t>
      </w:r>
      <w:r w:rsidR="008075CE">
        <w:rPr>
          <w:rFonts w:hAnsi="標楷體" w:hint="eastAsia"/>
          <w:b/>
        </w:rPr>
        <w:t>35.24</w:t>
      </w:r>
      <w:r w:rsidRPr="006F6EBB">
        <w:rPr>
          <w:rFonts w:hAnsi="標楷體" w:hint="eastAsia"/>
          <w:b/>
        </w:rPr>
        <w:t>%，</w:t>
      </w:r>
      <w:proofErr w:type="gramStart"/>
      <w:r w:rsidRPr="006F6EBB">
        <w:rPr>
          <w:rFonts w:hAnsi="標楷體" w:hint="eastAsia"/>
          <w:b/>
        </w:rPr>
        <w:t>惟</w:t>
      </w:r>
      <w:r w:rsidR="00A07501">
        <w:rPr>
          <w:rFonts w:hAnsi="標楷體" w:hint="eastAsia"/>
          <w:b/>
        </w:rPr>
        <w:t>徵起率</w:t>
      </w:r>
      <w:proofErr w:type="gramEnd"/>
      <w:r w:rsidR="00A07501">
        <w:rPr>
          <w:rFonts w:hAnsi="標楷體" w:hint="eastAsia"/>
          <w:b/>
        </w:rPr>
        <w:t>與移送案件</w:t>
      </w:r>
      <w:r w:rsidR="00C81304" w:rsidRPr="006F6EBB">
        <w:rPr>
          <w:rFonts w:hAnsi="標楷體" w:hint="eastAsia"/>
          <w:b/>
        </w:rPr>
        <w:t>義務人財產狀況有關</w:t>
      </w:r>
      <w:r w:rsidR="00C81304" w:rsidRPr="006F6EBB">
        <w:rPr>
          <w:rFonts w:ascii="新細明體" w:eastAsia="新細明體" w:hAnsi="新細明體" w:hint="eastAsia"/>
          <w:b/>
        </w:rPr>
        <w:t>，</w:t>
      </w:r>
      <w:r w:rsidR="006B7376" w:rsidRPr="006F6EBB">
        <w:rPr>
          <w:rFonts w:hAnsi="標楷體" w:hint="eastAsia"/>
          <w:b/>
        </w:rPr>
        <w:t>行政執行署</w:t>
      </w:r>
      <w:r w:rsidR="0085184B">
        <w:rPr>
          <w:rFonts w:hAnsi="標楷體" w:hint="eastAsia"/>
          <w:b/>
        </w:rPr>
        <w:t>已就</w:t>
      </w:r>
      <w:r w:rsidR="00C81304" w:rsidRPr="006F6EBB">
        <w:rPr>
          <w:rFonts w:hAnsi="標楷體" w:hint="eastAsia"/>
          <w:b/>
        </w:rPr>
        <w:t>未</w:t>
      </w:r>
      <w:proofErr w:type="gramStart"/>
      <w:r w:rsidR="00C81304" w:rsidRPr="006F6EBB">
        <w:rPr>
          <w:rFonts w:hAnsi="標楷體" w:hint="eastAsia"/>
          <w:b/>
        </w:rPr>
        <w:t>結案件訂定</w:t>
      </w:r>
      <w:proofErr w:type="gramEnd"/>
      <w:r w:rsidR="009B21F6" w:rsidRPr="006F6EBB">
        <w:rPr>
          <w:rFonts w:hAnsi="標楷體" w:hint="eastAsia"/>
          <w:b/>
        </w:rPr>
        <w:t>多項</w:t>
      </w:r>
      <w:r w:rsidR="006B7376" w:rsidRPr="006F6EBB">
        <w:rPr>
          <w:rFonts w:hAnsi="標楷體" w:hint="eastAsia"/>
          <w:b/>
        </w:rPr>
        <w:t>監督考核</w:t>
      </w:r>
      <w:r w:rsidR="00724FC6" w:rsidRPr="006F6EBB">
        <w:rPr>
          <w:rFonts w:hAnsi="標楷體" w:hint="eastAsia"/>
          <w:b/>
        </w:rPr>
        <w:t>措施</w:t>
      </w:r>
      <w:r w:rsidR="009B21F6" w:rsidRPr="006F6EBB">
        <w:rPr>
          <w:rFonts w:hAnsi="標楷體" w:hint="eastAsia"/>
          <w:b/>
        </w:rPr>
        <w:t>，</w:t>
      </w:r>
      <w:r w:rsidR="00C81304" w:rsidRPr="006F6EBB">
        <w:rPr>
          <w:rFonts w:hAnsi="標楷體" w:hint="eastAsia"/>
          <w:b/>
        </w:rPr>
        <w:t>並</w:t>
      </w:r>
      <w:r w:rsidR="008075CE">
        <w:rPr>
          <w:rFonts w:hAnsi="標楷體" w:hint="eastAsia"/>
          <w:b/>
        </w:rPr>
        <w:t>自105年起</w:t>
      </w:r>
      <w:r w:rsidR="00C81304" w:rsidRPr="006F6EBB">
        <w:rPr>
          <w:rFonts w:hAnsi="標楷體" w:hint="eastAsia"/>
          <w:b/>
        </w:rPr>
        <w:t>推動各項強力執行專案</w:t>
      </w:r>
      <w:r w:rsidR="00C81304" w:rsidRPr="006F6EBB">
        <w:rPr>
          <w:rFonts w:ascii="新細明體" w:eastAsia="新細明體" w:hAnsi="新細明體" w:hint="eastAsia"/>
          <w:b/>
        </w:rPr>
        <w:t>，</w:t>
      </w:r>
      <w:r w:rsidR="00C81304" w:rsidRPr="006F6EBB">
        <w:rPr>
          <w:rFonts w:hAnsi="標楷體" w:hint="eastAsia"/>
          <w:b/>
        </w:rPr>
        <w:t>督促各分署致</w:t>
      </w:r>
      <w:r w:rsidR="00C81304" w:rsidRPr="008075CE">
        <w:rPr>
          <w:rFonts w:hAnsi="標楷體" w:hint="eastAsia"/>
          <w:b/>
        </w:rPr>
        <w:t>力執行，</w:t>
      </w:r>
      <w:r w:rsidR="00DB681E">
        <w:rPr>
          <w:rFonts w:hAnsi="標楷體" w:hint="eastAsia"/>
          <w:b/>
        </w:rPr>
        <w:t>總</w:t>
      </w:r>
      <w:r w:rsidR="00C81304" w:rsidRPr="008075CE">
        <w:rPr>
          <w:rFonts w:hAnsi="標楷體" w:hint="eastAsia"/>
          <w:b/>
        </w:rPr>
        <w:t>結案率達</w:t>
      </w:r>
      <w:r w:rsidR="008075CE" w:rsidRPr="008075CE">
        <w:rPr>
          <w:rFonts w:hAnsi="標楷體" w:hint="eastAsia"/>
          <w:b/>
        </w:rPr>
        <w:t>91.8</w:t>
      </w:r>
      <w:r w:rsidR="00C81304" w:rsidRPr="008075CE">
        <w:rPr>
          <w:rFonts w:hAnsi="標楷體" w:hint="eastAsia"/>
          <w:b/>
        </w:rPr>
        <w:t>%，</w:t>
      </w:r>
      <w:r w:rsidR="008075CE" w:rsidRPr="008075CE">
        <w:rPr>
          <w:rFonts w:hAnsi="標楷體" w:hint="eastAsia"/>
          <w:b/>
        </w:rPr>
        <w:t>90年至108年6月</w:t>
      </w:r>
      <w:r w:rsidR="009B21F6" w:rsidRPr="008075CE">
        <w:rPr>
          <w:rFonts w:hAnsi="標楷體" w:hint="eastAsia"/>
          <w:b/>
        </w:rPr>
        <w:t>累計</w:t>
      </w:r>
      <w:r w:rsidR="009B21F6" w:rsidRPr="006F6EBB">
        <w:rPr>
          <w:rFonts w:hAnsi="標楷體" w:hint="eastAsia"/>
          <w:b/>
        </w:rPr>
        <w:t>徵起金額共計</w:t>
      </w:r>
      <w:r w:rsidR="008075CE">
        <w:rPr>
          <w:rFonts w:hAnsi="標楷體" w:hint="eastAsia"/>
          <w:b/>
        </w:rPr>
        <w:t>5,461</w:t>
      </w:r>
      <w:r w:rsidRPr="006F6EBB">
        <w:rPr>
          <w:rFonts w:hAnsi="標楷體" w:hint="eastAsia"/>
          <w:b/>
        </w:rPr>
        <w:t>億元</w:t>
      </w:r>
      <w:r w:rsidR="001C0B71">
        <w:rPr>
          <w:rFonts w:ascii="新細明體" w:eastAsia="新細明體" w:hAnsi="新細明體" w:hint="eastAsia"/>
          <w:b/>
        </w:rPr>
        <w:t>。</w:t>
      </w:r>
      <w:bookmarkEnd w:id="41"/>
    </w:p>
    <w:p w:rsidR="006B7376" w:rsidRDefault="006F6EBB" w:rsidP="006B7376">
      <w:pPr>
        <w:pStyle w:val="4"/>
        <w:rPr>
          <w:rFonts w:hAnsi="標楷體"/>
        </w:rPr>
      </w:pPr>
      <w:r w:rsidRPr="00A07501">
        <w:rPr>
          <w:rFonts w:hAnsi="標楷體" w:hint="eastAsia"/>
        </w:rPr>
        <w:t>據</w:t>
      </w:r>
      <w:r w:rsidR="008075CE" w:rsidRPr="00A07501">
        <w:rPr>
          <w:rFonts w:hAnsi="標楷體" w:hint="eastAsia"/>
        </w:rPr>
        <w:t>行政執行署統計，行政執行案件</w:t>
      </w:r>
      <w:proofErr w:type="gramStart"/>
      <w:r w:rsidR="008075CE" w:rsidRPr="00A07501">
        <w:rPr>
          <w:rFonts w:hAnsi="標楷體" w:hint="eastAsia"/>
        </w:rPr>
        <w:t>徵起率從</w:t>
      </w:r>
      <w:proofErr w:type="gramEnd"/>
      <w:r w:rsidR="008075CE" w:rsidRPr="00A07501">
        <w:rPr>
          <w:rFonts w:hAnsi="標楷體" w:hint="eastAsia"/>
        </w:rPr>
        <w:t>90</w:t>
      </w:r>
      <w:r w:rsidR="0085184B">
        <w:rPr>
          <w:rFonts w:hAnsi="標楷體" w:hint="eastAsia"/>
        </w:rPr>
        <w:t>年</w:t>
      </w:r>
      <w:r w:rsidR="008075CE" w:rsidRPr="00A07501">
        <w:rPr>
          <w:rFonts w:hAnsi="標楷體" w:hint="eastAsia"/>
        </w:rPr>
        <w:t>4.28%，提升至107</w:t>
      </w:r>
      <w:r w:rsidR="0085184B">
        <w:rPr>
          <w:rFonts w:hAnsi="標楷體" w:hint="eastAsia"/>
        </w:rPr>
        <w:t>年</w:t>
      </w:r>
      <w:r w:rsidR="008075CE" w:rsidRPr="00A07501">
        <w:rPr>
          <w:rFonts w:hAnsi="標楷體" w:hint="eastAsia"/>
        </w:rPr>
        <w:t>12.55%，</w:t>
      </w:r>
      <w:r w:rsidR="008A7A71">
        <w:rPr>
          <w:rFonts w:hAnsi="標楷體" w:hint="eastAsia"/>
        </w:rPr>
        <w:t>就</w:t>
      </w:r>
      <w:r w:rsidR="00DB681E">
        <w:rPr>
          <w:rFonts w:hAnsi="標楷體" w:hint="eastAsia"/>
        </w:rPr>
        <w:t>截至108年6月底</w:t>
      </w:r>
      <w:proofErr w:type="gramStart"/>
      <w:r w:rsidR="00DB681E">
        <w:rPr>
          <w:rFonts w:hAnsi="標楷體" w:hint="eastAsia"/>
        </w:rPr>
        <w:t>的總徵起</w:t>
      </w:r>
      <w:proofErr w:type="gramEnd"/>
      <w:r w:rsidR="00DB681E">
        <w:rPr>
          <w:rFonts w:hAnsi="標楷體" w:hint="eastAsia"/>
        </w:rPr>
        <w:t>金額與應執行總金額相較</w:t>
      </w:r>
      <w:r w:rsidR="00A07501" w:rsidRPr="00A07501">
        <w:rPr>
          <w:rFonts w:hAnsi="標楷體" w:hint="eastAsia"/>
        </w:rPr>
        <w:t>，</w:t>
      </w:r>
      <w:proofErr w:type="gramStart"/>
      <w:r w:rsidR="00DB681E">
        <w:rPr>
          <w:rFonts w:hAnsi="標楷體" w:hint="eastAsia"/>
        </w:rPr>
        <w:t>總</w:t>
      </w:r>
      <w:r w:rsidR="008075CE" w:rsidRPr="00A07501">
        <w:rPr>
          <w:rFonts w:hAnsi="標楷體" w:hint="eastAsia"/>
        </w:rPr>
        <w:t>徵起率</w:t>
      </w:r>
      <w:proofErr w:type="gramEnd"/>
      <w:r w:rsidR="008075CE" w:rsidRPr="00A07501">
        <w:rPr>
          <w:rFonts w:hAnsi="標楷體" w:hint="eastAsia"/>
        </w:rPr>
        <w:t>約</w:t>
      </w:r>
      <w:r w:rsidR="00A07501" w:rsidRPr="00A07501">
        <w:rPr>
          <w:rFonts w:hAnsi="標楷體" w:hint="eastAsia"/>
        </w:rPr>
        <w:t>35.24%。</w:t>
      </w:r>
    </w:p>
    <w:p w:rsidR="00A07501" w:rsidRDefault="00A07501" w:rsidP="00A07501">
      <w:pPr>
        <w:pStyle w:val="4"/>
        <w:rPr>
          <w:rFonts w:hAnsi="標楷體"/>
        </w:rPr>
      </w:pPr>
      <w:proofErr w:type="gramStart"/>
      <w:r>
        <w:rPr>
          <w:rFonts w:hAnsi="標楷體" w:hint="eastAsia"/>
        </w:rPr>
        <w:t>按徵起率</w:t>
      </w:r>
      <w:proofErr w:type="gramEnd"/>
      <w:r>
        <w:rPr>
          <w:rFonts w:hAnsi="標楷體" w:hint="eastAsia"/>
        </w:rPr>
        <w:t>的高低</w:t>
      </w:r>
      <w:r>
        <w:rPr>
          <w:rFonts w:ascii="新細明體" w:eastAsia="新細明體" w:hAnsi="新細明體" w:hint="eastAsia"/>
        </w:rPr>
        <w:t>，</w:t>
      </w:r>
      <w:r>
        <w:rPr>
          <w:rFonts w:hAnsi="標楷體" w:hint="eastAsia"/>
        </w:rPr>
        <w:t>與移送案件</w:t>
      </w:r>
      <w:r w:rsidRPr="00A07501">
        <w:rPr>
          <w:rFonts w:hAnsi="標楷體" w:hint="eastAsia"/>
        </w:rPr>
        <w:t>義務人財產狀況有關</w:t>
      </w:r>
      <w:r>
        <w:rPr>
          <w:rFonts w:ascii="新細明體" w:eastAsia="新細明體" w:hAnsi="新細明體" w:hint="eastAsia"/>
        </w:rPr>
        <w:t>，</w:t>
      </w:r>
      <w:r>
        <w:rPr>
          <w:rFonts w:hAnsi="標楷體" w:hint="eastAsia"/>
        </w:rPr>
        <w:t>尚難</w:t>
      </w:r>
      <w:proofErr w:type="gramStart"/>
      <w:r>
        <w:rPr>
          <w:rFonts w:hAnsi="標楷體" w:hint="eastAsia"/>
        </w:rPr>
        <w:t>逕</w:t>
      </w:r>
      <w:proofErr w:type="gramEnd"/>
      <w:r>
        <w:rPr>
          <w:rFonts w:hAnsi="標楷體" w:hint="eastAsia"/>
        </w:rPr>
        <w:t>以此項數據</w:t>
      </w:r>
      <w:r>
        <w:rPr>
          <w:rFonts w:ascii="新細明體" w:eastAsia="新細明體" w:hAnsi="新細明體" w:hint="eastAsia"/>
        </w:rPr>
        <w:t>，</w:t>
      </w:r>
      <w:r>
        <w:rPr>
          <w:rFonts w:hAnsi="標楷體" w:hint="eastAsia"/>
        </w:rPr>
        <w:t>論斷行政執行效能</w:t>
      </w:r>
      <w:r>
        <w:rPr>
          <w:rFonts w:ascii="新細明體" w:eastAsia="新細明體" w:hAnsi="新細明體" w:hint="eastAsia"/>
        </w:rPr>
        <w:t>。</w:t>
      </w:r>
      <w:r>
        <w:rPr>
          <w:rFonts w:hAnsi="標楷體" w:hint="eastAsia"/>
        </w:rPr>
        <w:t>經查</w:t>
      </w:r>
      <w:r>
        <w:rPr>
          <w:rFonts w:ascii="新細明體" w:eastAsia="新細明體" w:hAnsi="新細明體" w:hint="eastAsia"/>
        </w:rPr>
        <w:t>，</w:t>
      </w:r>
      <w:r>
        <w:rPr>
          <w:rFonts w:hAnsi="標楷體" w:hint="eastAsia"/>
        </w:rPr>
        <w:t>行政執行署</w:t>
      </w:r>
      <w:r w:rsidRPr="00A07501">
        <w:rPr>
          <w:rFonts w:hAnsi="標楷體" w:hint="eastAsia"/>
        </w:rPr>
        <w:t>為避免延</w:t>
      </w:r>
      <w:r w:rsidR="00DC3268">
        <w:rPr>
          <w:rFonts w:hAnsi="標楷體" w:hint="eastAsia"/>
        </w:rPr>
        <w:t>誤執行時效，訂有「法務部行政執行署各分署辦案期限實施要點」，明定</w:t>
      </w:r>
      <w:r w:rsidRPr="00A07501">
        <w:rPr>
          <w:rFonts w:hAnsi="標楷體" w:hint="eastAsia"/>
        </w:rPr>
        <w:t>各分署辦理行政執行事件之期限。又為有效管控將逾執行期間案件，降低各分署以執行期間屆滿終結之件數，及避免執行期間屆滿後仍有執行義務人財產等情事，</w:t>
      </w:r>
      <w:r>
        <w:rPr>
          <w:rFonts w:hAnsi="標楷體" w:hint="eastAsia"/>
        </w:rPr>
        <w:t>該署</w:t>
      </w:r>
      <w:r w:rsidRPr="00A07501">
        <w:rPr>
          <w:rFonts w:hAnsi="標楷體" w:hint="eastAsia"/>
        </w:rPr>
        <w:t>訂有「法務部行政執行署各分署將逾執行期間案件管控計畫」。另該</w:t>
      </w:r>
      <w:r>
        <w:rPr>
          <w:rFonts w:hAnsi="標楷體" w:hint="eastAsia"/>
        </w:rPr>
        <w:t>署每月</w:t>
      </w:r>
      <w:r w:rsidRPr="00A07501">
        <w:rPr>
          <w:rFonts w:hAnsi="標楷體" w:hint="eastAsia"/>
        </w:rPr>
        <w:t>產製財稅舊案</w:t>
      </w:r>
      <w:proofErr w:type="gramStart"/>
      <w:r w:rsidRPr="00A07501">
        <w:rPr>
          <w:rFonts w:hAnsi="標楷體" w:hint="eastAsia"/>
        </w:rPr>
        <w:t>未結件數</w:t>
      </w:r>
      <w:proofErr w:type="gramEnd"/>
      <w:r w:rsidRPr="00A07501">
        <w:rPr>
          <w:rFonts w:hAnsi="標楷體" w:hint="eastAsia"/>
        </w:rPr>
        <w:t>統計參考表、</w:t>
      </w:r>
      <w:proofErr w:type="gramStart"/>
      <w:r w:rsidRPr="00A07501">
        <w:rPr>
          <w:rFonts w:hAnsi="標楷體" w:hint="eastAsia"/>
        </w:rPr>
        <w:t>非稅案件</w:t>
      </w:r>
      <w:proofErr w:type="gramEnd"/>
      <w:r w:rsidRPr="00A07501">
        <w:rPr>
          <w:rFonts w:hAnsi="標楷體" w:hint="eastAsia"/>
        </w:rPr>
        <w:t>執行期間將屆</w:t>
      </w:r>
      <w:proofErr w:type="gramStart"/>
      <w:r w:rsidRPr="00A07501">
        <w:rPr>
          <w:rFonts w:hAnsi="標楷體" w:hint="eastAsia"/>
        </w:rPr>
        <w:t>未結件數</w:t>
      </w:r>
      <w:proofErr w:type="gramEnd"/>
      <w:r w:rsidRPr="00A07501">
        <w:rPr>
          <w:rFonts w:hAnsi="標楷體" w:hint="eastAsia"/>
        </w:rPr>
        <w:t>統計參考表，請各分署加強控管並積極清理。</w:t>
      </w:r>
      <w:proofErr w:type="gramStart"/>
      <w:r w:rsidRPr="00A07501">
        <w:rPr>
          <w:rFonts w:hAnsi="標楷體" w:hint="eastAsia"/>
        </w:rPr>
        <w:t>此外，</w:t>
      </w:r>
      <w:proofErr w:type="gramEnd"/>
      <w:r w:rsidRPr="00A07501">
        <w:rPr>
          <w:rFonts w:hAnsi="標楷體" w:hint="eastAsia"/>
        </w:rPr>
        <w:t>該署引進企業化經營理念，實施目標管理、績效評比機制，訂有「行政執行分署執行人員每人每月（年）基本徵起責任金額」，按月統計各分署之達成率、</w:t>
      </w:r>
      <w:proofErr w:type="gramStart"/>
      <w:r w:rsidRPr="00A07501">
        <w:rPr>
          <w:rFonts w:hAnsi="標楷體" w:hint="eastAsia"/>
        </w:rPr>
        <w:t>徵起率</w:t>
      </w:r>
      <w:proofErr w:type="gramEnd"/>
      <w:r w:rsidRPr="00A07501">
        <w:rPr>
          <w:rFonts w:hAnsi="標楷體" w:hint="eastAsia"/>
        </w:rPr>
        <w:t>、有效結案率等，以監督案件的辦理情形是否達到預期成效。另為督促各分署積極執行，訂有「法</w:t>
      </w:r>
      <w:r w:rsidRPr="00A07501">
        <w:rPr>
          <w:rFonts w:hAnsi="標楷體" w:hint="eastAsia"/>
        </w:rPr>
        <w:lastRenderedPageBreak/>
        <w:t>務部行政執行署各分署每股全年度終結案件數及逾期未結案件數管考基準」，全年度終結案件數</w:t>
      </w:r>
      <w:proofErr w:type="gramStart"/>
      <w:r w:rsidRPr="00A07501">
        <w:rPr>
          <w:rFonts w:hAnsi="標楷體" w:hint="eastAsia"/>
        </w:rPr>
        <w:t>應逾當年度</w:t>
      </w:r>
      <w:proofErr w:type="gramEnd"/>
      <w:r w:rsidRPr="00A07501">
        <w:rPr>
          <w:rFonts w:hAnsi="標楷體" w:hint="eastAsia"/>
        </w:rPr>
        <w:t>新收案件數之一定比例，避免累積龐大未結案件。</w:t>
      </w:r>
    </w:p>
    <w:p w:rsidR="002C1590" w:rsidRDefault="002C1590" w:rsidP="00A07501">
      <w:pPr>
        <w:pStyle w:val="4"/>
        <w:rPr>
          <w:rFonts w:hAnsi="標楷體"/>
        </w:rPr>
      </w:pPr>
      <w:proofErr w:type="gramStart"/>
      <w:r w:rsidRPr="002C1590">
        <w:rPr>
          <w:rFonts w:hAnsi="標楷體" w:hint="eastAsia"/>
        </w:rPr>
        <w:t>此外，</w:t>
      </w:r>
      <w:proofErr w:type="gramEnd"/>
      <w:r w:rsidRPr="002C1590">
        <w:rPr>
          <w:rFonts w:hAnsi="標楷體" w:hint="eastAsia"/>
        </w:rPr>
        <w:t>行政執行署為擴大執行成效，自105年起陸續執行「毒品危害防制條例案件專案」、「強力執行停車費及罰鍰案件專案」、「強力</w:t>
      </w:r>
      <w:proofErr w:type="gramStart"/>
      <w:r w:rsidRPr="002C1590">
        <w:rPr>
          <w:rFonts w:hAnsi="標楷體" w:hint="eastAsia"/>
        </w:rPr>
        <w:t>執行滯欠車輛</w:t>
      </w:r>
      <w:proofErr w:type="gramEnd"/>
      <w:r w:rsidRPr="002C1590">
        <w:rPr>
          <w:rFonts w:hAnsi="標楷體" w:hint="eastAsia"/>
        </w:rPr>
        <w:t>通行費案件專案」、「強力</w:t>
      </w:r>
      <w:proofErr w:type="gramStart"/>
      <w:r w:rsidRPr="002C1590">
        <w:rPr>
          <w:rFonts w:hAnsi="標楷體" w:hint="eastAsia"/>
        </w:rPr>
        <w:t>執行滯欠停車</w:t>
      </w:r>
      <w:proofErr w:type="gramEnd"/>
      <w:r w:rsidRPr="002C1590">
        <w:rPr>
          <w:rFonts w:hAnsi="標楷體" w:hint="eastAsia"/>
        </w:rPr>
        <w:t>費、汽（機）車燃料使用費、車輛通行費案件專案（即三合一專案）」、「強力</w:t>
      </w:r>
      <w:proofErr w:type="gramStart"/>
      <w:r w:rsidRPr="002C1590">
        <w:rPr>
          <w:rFonts w:hAnsi="標楷體" w:hint="eastAsia"/>
        </w:rPr>
        <w:t>執行滯欠第三</w:t>
      </w:r>
      <w:proofErr w:type="gramEnd"/>
      <w:r w:rsidRPr="002C1590">
        <w:rPr>
          <w:rFonts w:hAnsi="標楷體" w:hint="eastAsia"/>
        </w:rPr>
        <w:t>、四級毒品罰鍰及</w:t>
      </w:r>
      <w:proofErr w:type="gramStart"/>
      <w:r w:rsidRPr="002C1590">
        <w:rPr>
          <w:rFonts w:hAnsi="標楷體" w:hint="eastAsia"/>
        </w:rPr>
        <w:t>怠</w:t>
      </w:r>
      <w:proofErr w:type="gramEnd"/>
      <w:r w:rsidRPr="002C1590">
        <w:rPr>
          <w:rFonts w:hAnsi="標楷體" w:hint="eastAsia"/>
        </w:rPr>
        <w:t>金案件專案」，要求13個分署於一段期間內，投入相當之人力、物力等資源，同步展開行動，加強重點執行，吸引媒體擴大報導，喚起</w:t>
      </w:r>
      <w:r w:rsidRPr="00920954">
        <w:rPr>
          <w:rFonts w:hAnsi="標楷體" w:hint="eastAsia"/>
        </w:rPr>
        <w:t>社會大眾注意，間接提高義務人自繳率</w:t>
      </w:r>
      <w:r w:rsidR="00920954" w:rsidRPr="00920954">
        <w:rPr>
          <w:rFonts w:hAnsi="標楷體" w:hint="eastAsia"/>
        </w:rPr>
        <w:t>，上開強力執行專案，徵起金額最高有達5,882萬餘元者</w:t>
      </w:r>
      <w:r w:rsidRPr="00920954">
        <w:rPr>
          <w:rFonts w:hAnsi="標楷體" w:hint="eastAsia"/>
        </w:rPr>
        <w:t>。</w:t>
      </w:r>
    </w:p>
    <w:p w:rsidR="0093451B" w:rsidRPr="0093451B" w:rsidRDefault="008A7A71" w:rsidP="0093451B">
      <w:pPr>
        <w:pStyle w:val="4"/>
        <w:rPr>
          <w:rFonts w:ascii="新細明體" w:eastAsia="新細明體" w:hAnsi="新細明體"/>
        </w:rPr>
      </w:pPr>
      <w:r w:rsidRPr="00DB681E">
        <w:rPr>
          <w:rFonts w:hint="eastAsia"/>
        </w:rPr>
        <w:t>據行政執行署統計，</w:t>
      </w:r>
      <w:r w:rsidR="00DB681E" w:rsidRPr="00DB681E">
        <w:rPr>
          <w:rFonts w:hint="eastAsia"/>
        </w:rPr>
        <w:t>90年</w:t>
      </w:r>
      <w:r w:rsidR="00D33296">
        <w:rPr>
          <w:rFonts w:hint="eastAsia"/>
        </w:rPr>
        <w:t>1月</w:t>
      </w:r>
      <w:r w:rsidRPr="00DB681E">
        <w:rPr>
          <w:rFonts w:hint="eastAsia"/>
        </w:rPr>
        <w:t>至108年6月總結案率達91.8%</w:t>
      </w:r>
      <w:r w:rsidR="00DB681E" w:rsidRPr="00DB681E">
        <w:rPr>
          <w:rFonts w:hint="eastAsia"/>
        </w:rPr>
        <w:t>，累計徵起金額</w:t>
      </w:r>
      <w:r w:rsidR="00DB681E">
        <w:rPr>
          <w:rFonts w:hint="eastAsia"/>
        </w:rPr>
        <w:t>達5,461億元</w:t>
      </w:r>
      <w:r w:rsidR="00DB681E">
        <w:rPr>
          <w:rFonts w:ascii="新細明體" w:eastAsia="新細明體" w:hAnsi="新細明體" w:hint="eastAsia"/>
        </w:rPr>
        <w:t>。</w:t>
      </w:r>
      <w:r w:rsidR="0093451B" w:rsidRPr="0093451B">
        <w:rPr>
          <w:rFonts w:hAnsi="標楷體" w:hint="eastAsia"/>
        </w:rPr>
        <w:t>90年1月至108年6月行政執行案件</w:t>
      </w:r>
      <w:proofErr w:type="gramStart"/>
      <w:r w:rsidR="0093451B" w:rsidRPr="0093451B">
        <w:rPr>
          <w:rFonts w:hAnsi="標楷體" w:hint="eastAsia"/>
        </w:rPr>
        <w:t>收結及徵</w:t>
      </w:r>
      <w:proofErr w:type="gramEnd"/>
      <w:r w:rsidR="0093451B" w:rsidRPr="0093451B">
        <w:rPr>
          <w:rFonts w:hAnsi="標楷體" w:hint="eastAsia"/>
        </w:rPr>
        <w:t>起金額等相關統計數據，詳如表</w:t>
      </w:r>
      <w:r w:rsidR="0085184B">
        <w:rPr>
          <w:rFonts w:hAnsi="標楷體" w:hint="eastAsia"/>
        </w:rPr>
        <w:t>1</w:t>
      </w:r>
      <w:r w:rsidR="0093451B" w:rsidRPr="0093451B">
        <w:rPr>
          <w:rFonts w:hAnsi="標楷體" w:hint="eastAsia"/>
        </w:rPr>
        <w:t>。</w:t>
      </w:r>
    </w:p>
    <w:p w:rsidR="002D77B5" w:rsidRDefault="002D77B5">
      <w:pPr>
        <w:widowControl/>
        <w:overflowPunct/>
        <w:autoSpaceDE/>
        <w:autoSpaceDN/>
        <w:jc w:val="left"/>
        <w:rPr>
          <w:rFonts w:hAnsi="標楷體"/>
          <w:kern w:val="32"/>
          <w:szCs w:val="36"/>
        </w:rPr>
      </w:pPr>
      <w:r>
        <w:rPr>
          <w:rFonts w:hAnsi="標楷體"/>
        </w:rPr>
        <w:br w:type="page"/>
      </w:r>
    </w:p>
    <w:p w:rsidR="002D77B5" w:rsidRPr="002D77B5" w:rsidRDefault="002D77B5" w:rsidP="002D77B5">
      <w:pPr>
        <w:pStyle w:val="4"/>
        <w:numPr>
          <w:ilvl w:val="0"/>
          <w:numId w:val="0"/>
        </w:numPr>
        <w:ind w:left="198" w:hangingChars="76" w:hanging="198"/>
        <w:rPr>
          <w:rFonts w:hAnsi="標楷體"/>
          <w:b/>
          <w:sz w:val="24"/>
          <w:szCs w:val="24"/>
        </w:rPr>
      </w:pPr>
      <w:r w:rsidRPr="002D77B5">
        <w:rPr>
          <w:rFonts w:hAnsi="標楷體" w:hint="eastAsia"/>
          <w:b/>
          <w:sz w:val="24"/>
          <w:szCs w:val="24"/>
        </w:rPr>
        <w:lastRenderedPageBreak/>
        <w:t>表</w:t>
      </w:r>
      <w:r w:rsidR="0085184B">
        <w:rPr>
          <w:rFonts w:hAnsi="標楷體" w:hint="eastAsia"/>
          <w:b/>
          <w:sz w:val="24"/>
          <w:szCs w:val="24"/>
        </w:rPr>
        <w:t>1</w:t>
      </w:r>
      <w:r w:rsidRPr="002D77B5">
        <w:rPr>
          <w:rFonts w:hAnsi="標楷體" w:hint="eastAsia"/>
          <w:b/>
          <w:sz w:val="24"/>
          <w:szCs w:val="24"/>
        </w:rPr>
        <w:t xml:space="preserve"> </w:t>
      </w:r>
      <w:r w:rsidR="0093451B">
        <w:rPr>
          <w:rFonts w:hAnsi="標楷體" w:hint="eastAsia"/>
          <w:b/>
          <w:sz w:val="24"/>
          <w:szCs w:val="24"/>
        </w:rPr>
        <w:t xml:space="preserve"> </w:t>
      </w:r>
      <w:r w:rsidRPr="002D77B5">
        <w:rPr>
          <w:rFonts w:hAnsi="標楷體" w:hint="eastAsia"/>
          <w:b/>
          <w:sz w:val="24"/>
          <w:szCs w:val="24"/>
        </w:rPr>
        <w:t>90年1月至108年6月行政執行案件</w:t>
      </w:r>
      <w:proofErr w:type="gramStart"/>
      <w:r w:rsidRPr="002D77B5">
        <w:rPr>
          <w:rFonts w:hAnsi="標楷體" w:hint="eastAsia"/>
          <w:b/>
          <w:sz w:val="24"/>
          <w:szCs w:val="24"/>
        </w:rPr>
        <w:t>收結及徵</w:t>
      </w:r>
      <w:proofErr w:type="gramEnd"/>
      <w:r w:rsidRPr="002D77B5">
        <w:rPr>
          <w:rFonts w:hAnsi="標楷體" w:hint="eastAsia"/>
          <w:b/>
          <w:sz w:val="24"/>
          <w:szCs w:val="24"/>
        </w:rPr>
        <w:t>起金額統計表</w:t>
      </w:r>
    </w:p>
    <w:tbl>
      <w:tblPr>
        <w:tblW w:w="8861" w:type="dxa"/>
        <w:tblInd w:w="14" w:type="dxa"/>
        <w:tblCellMar>
          <w:left w:w="28" w:type="dxa"/>
          <w:right w:w="28" w:type="dxa"/>
        </w:tblCellMar>
        <w:tblLook w:val="04A0" w:firstRow="1" w:lastRow="0" w:firstColumn="1" w:lastColumn="0" w:noHBand="0" w:noVBand="1"/>
      </w:tblPr>
      <w:tblGrid>
        <w:gridCol w:w="1652"/>
        <w:gridCol w:w="952"/>
        <w:gridCol w:w="1008"/>
        <w:gridCol w:w="1078"/>
        <w:gridCol w:w="1049"/>
        <w:gridCol w:w="1050"/>
        <w:gridCol w:w="1036"/>
        <w:gridCol w:w="1036"/>
      </w:tblGrid>
      <w:tr w:rsidR="002D77B5" w:rsidRPr="008E702E" w:rsidTr="003C1A3F">
        <w:trPr>
          <w:trHeight w:val="345"/>
        </w:trPr>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proofErr w:type="gramStart"/>
            <w:r w:rsidRPr="008E702E">
              <w:rPr>
                <w:rFonts w:hAnsi="標楷體" w:cs="新細明體" w:hint="eastAsia"/>
                <w:b/>
                <w:bCs/>
                <w:color w:val="000000"/>
                <w:kern w:val="0"/>
                <w:sz w:val="24"/>
                <w:szCs w:val="24"/>
              </w:rPr>
              <w:t>年別</w:t>
            </w:r>
            <w:proofErr w:type="gramEnd"/>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新收</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移送</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徵起</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待執行金額</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proofErr w:type="gramStart"/>
            <w:r w:rsidRPr="008E702E">
              <w:rPr>
                <w:rFonts w:hAnsi="標楷體" w:cs="新細明體" w:hint="eastAsia"/>
                <w:b/>
                <w:bCs/>
                <w:color w:val="000000"/>
                <w:kern w:val="0"/>
                <w:sz w:val="24"/>
                <w:szCs w:val="24"/>
              </w:rPr>
              <w:t>徵起率</w:t>
            </w:r>
            <w:proofErr w:type="gramEnd"/>
          </w:p>
        </w:tc>
        <w:tc>
          <w:tcPr>
            <w:tcW w:w="1036" w:type="dxa"/>
            <w:tcBorders>
              <w:top w:val="single" w:sz="4" w:space="0" w:color="auto"/>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終結</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結案率</w:t>
            </w:r>
          </w:p>
        </w:tc>
      </w:tr>
      <w:tr w:rsidR="002D77B5" w:rsidRPr="008E702E" w:rsidTr="003C1A3F">
        <w:trPr>
          <w:trHeight w:val="660"/>
        </w:trPr>
        <w:tc>
          <w:tcPr>
            <w:tcW w:w="1652" w:type="dxa"/>
            <w:vMerge/>
            <w:tcBorders>
              <w:top w:val="single" w:sz="4" w:space="0" w:color="auto"/>
              <w:left w:val="single" w:sz="4" w:space="0" w:color="auto"/>
              <w:bottom w:val="single" w:sz="4" w:space="0" w:color="auto"/>
              <w:right w:val="single" w:sz="4" w:space="0" w:color="auto"/>
            </w:tcBorders>
            <w:vAlign w:val="center"/>
            <w:hideMark/>
          </w:tcPr>
          <w:p w:rsidR="002D77B5" w:rsidRPr="008E702E" w:rsidRDefault="002D77B5" w:rsidP="003C1A3F">
            <w:pPr>
              <w:widowControl/>
              <w:overflowPunct/>
              <w:autoSpaceDE/>
              <w:autoSpaceDN/>
              <w:jc w:val="left"/>
              <w:rPr>
                <w:rFonts w:hAnsi="標楷體" w:cs="新細明體"/>
                <w:b/>
                <w:bCs/>
                <w:color w:val="000000"/>
                <w:kern w:val="0"/>
                <w:sz w:val="24"/>
                <w:szCs w:val="24"/>
              </w:rPr>
            </w:pP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件數</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金額</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金額</w:t>
            </w: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2D77B5" w:rsidRPr="008E702E" w:rsidRDefault="002D77B5" w:rsidP="003C1A3F">
            <w:pPr>
              <w:widowControl/>
              <w:overflowPunct/>
              <w:autoSpaceDE/>
              <w:autoSpaceDN/>
              <w:jc w:val="left"/>
              <w:rPr>
                <w:rFonts w:hAnsi="標楷體" w:cs="新細明體"/>
                <w:b/>
                <w:bCs/>
                <w:color w:val="000000"/>
                <w:kern w:val="0"/>
                <w:sz w:val="24"/>
                <w:szCs w:val="24"/>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2D77B5" w:rsidRPr="008E702E" w:rsidRDefault="002D77B5" w:rsidP="003C1A3F">
            <w:pPr>
              <w:widowControl/>
              <w:overflowPunct/>
              <w:autoSpaceDE/>
              <w:autoSpaceDN/>
              <w:jc w:val="left"/>
              <w:rPr>
                <w:rFonts w:hAnsi="標楷體" w:cs="新細明體"/>
                <w:b/>
                <w:bCs/>
                <w:color w:val="000000"/>
                <w:kern w:val="0"/>
                <w:sz w:val="24"/>
                <w:szCs w:val="24"/>
              </w:rPr>
            </w:pP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件數</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2D77B5" w:rsidRPr="008E702E" w:rsidRDefault="002D77B5" w:rsidP="003C1A3F">
            <w:pPr>
              <w:widowControl/>
              <w:overflowPunct/>
              <w:autoSpaceDE/>
              <w:autoSpaceDN/>
              <w:jc w:val="left"/>
              <w:rPr>
                <w:rFonts w:hAnsi="標楷體" w:cs="新細明體"/>
                <w:b/>
                <w:bCs/>
                <w:color w:val="000000"/>
                <w:kern w:val="0"/>
                <w:sz w:val="24"/>
                <w:szCs w:val="24"/>
              </w:rPr>
            </w:pP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90年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190</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962</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59</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1,171</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4.28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17.56</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91年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423</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830</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159</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1,685</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7.08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194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33.56</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92年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414</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683</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192</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2,017</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7.69</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271</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33.91</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93年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757</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1,220</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224</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2,879</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6.73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450</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35.04</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94年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599</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731</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257</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3,087</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7.09</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734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51.17</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95年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635</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1,340</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242</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3,732</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5.46</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756</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56.54</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96年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358</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952</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261</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4,053</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5.6</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493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52.47</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97年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356</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962</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297</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4,319</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5.93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403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50.25</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98年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459</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966</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270</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4,310</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5.12</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475</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55.27</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99年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532</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1,066</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309</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4,042</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5.78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554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60.44</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100年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614</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724</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475</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3,180</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10.15</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628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64.27</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101年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596</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958</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486</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2,939</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11.86</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602</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63.64</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102年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490</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612</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518</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2,512</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14.73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508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60.9</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103年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477</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523</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462</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2,119</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15.43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485</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60.36</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104年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653</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517</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296</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1,940</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11.38</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587</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60.42</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105年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809</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561</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243</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1,866</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9.83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632</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52.98</w:t>
            </w:r>
          </w:p>
        </w:tc>
      </w:tr>
      <w:tr w:rsidR="002D77B5" w:rsidRPr="008E702E" w:rsidTr="003C1A3F">
        <w:trPr>
          <w:trHeight w:val="33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106年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936</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534</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276</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1,857</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11.63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749</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50.05</w:t>
            </w:r>
          </w:p>
        </w:tc>
      </w:tr>
      <w:tr w:rsidR="002D77B5" w:rsidRPr="008E702E" w:rsidTr="003C1A3F">
        <w:trPr>
          <w:trHeight w:val="30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107年</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1021</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559</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300</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1,711</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12.55</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1003</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56.70</w:t>
            </w:r>
          </w:p>
        </w:tc>
      </w:tr>
      <w:tr w:rsidR="002D77B5" w:rsidRPr="008E702E" w:rsidTr="003C1A3F">
        <w:trPr>
          <w:trHeight w:val="45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108年1-6月</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648</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289</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135</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1,694</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6.80</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514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36.35</w:t>
            </w:r>
          </w:p>
        </w:tc>
      </w:tr>
      <w:tr w:rsidR="002D77B5" w:rsidRPr="008E702E" w:rsidTr="003C1A3F">
        <w:trPr>
          <w:trHeight w:val="615"/>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總計</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10,967</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14,989</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5,461</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1,694</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35.24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10,071</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91.80</w:t>
            </w:r>
          </w:p>
        </w:tc>
      </w:tr>
      <w:tr w:rsidR="002D77B5" w:rsidRPr="008E702E" w:rsidTr="003C1A3F">
        <w:trPr>
          <w:trHeight w:val="480"/>
        </w:trPr>
        <w:tc>
          <w:tcPr>
            <w:tcW w:w="1652" w:type="dxa"/>
            <w:tcBorders>
              <w:top w:val="nil"/>
              <w:left w:val="single" w:sz="4" w:space="0" w:color="auto"/>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center"/>
              <w:rPr>
                <w:rFonts w:hAnsi="標楷體" w:cs="新細明體"/>
                <w:b/>
                <w:bCs/>
                <w:color w:val="000000"/>
                <w:kern w:val="0"/>
                <w:sz w:val="24"/>
                <w:szCs w:val="24"/>
              </w:rPr>
            </w:pPr>
            <w:r w:rsidRPr="008E702E">
              <w:rPr>
                <w:rFonts w:hAnsi="標楷體" w:cs="新細明體" w:hint="eastAsia"/>
                <w:b/>
                <w:bCs/>
                <w:color w:val="000000"/>
                <w:kern w:val="0"/>
                <w:sz w:val="24"/>
                <w:szCs w:val="24"/>
              </w:rPr>
              <w:t>年平均</w:t>
            </w:r>
          </w:p>
        </w:tc>
        <w:tc>
          <w:tcPr>
            <w:tcW w:w="952"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593</w:t>
            </w:r>
          </w:p>
        </w:tc>
        <w:tc>
          <w:tcPr>
            <w:tcW w:w="100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810</w:t>
            </w:r>
          </w:p>
        </w:tc>
        <w:tc>
          <w:tcPr>
            <w:tcW w:w="1078"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295</w:t>
            </w:r>
          </w:p>
        </w:tc>
        <w:tc>
          <w:tcPr>
            <w:tcW w:w="1049"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 xml:space="preserve">　</w:t>
            </w:r>
          </w:p>
        </w:tc>
        <w:tc>
          <w:tcPr>
            <w:tcW w:w="1050"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 xml:space="preserve">　</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color w:val="000000"/>
                <w:kern w:val="0"/>
                <w:sz w:val="24"/>
                <w:szCs w:val="24"/>
              </w:rPr>
            </w:pPr>
            <w:r w:rsidRPr="008E702E">
              <w:rPr>
                <w:rFonts w:ascii="Times New Roman" w:eastAsia="新細明體"/>
                <w:color w:val="000000"/>
                <w:kern w:val="0"/>
                <w:sz w:val="24"/>
                <w:szCs w:val="24"/>
              </w:rPr>
              <w:t>544</w:t>
            </w:r>
          </w:p>
        </w:tc>
        <w:tc>
          <w:tcPr>
            <w:tcW w:w="1036" w:type="dxa"/>
            <w:tcBorders>
              <w:top w:val="nil"/>
              <w:left w:val="nil"/>
              <w:bottom w:val="single" w:sz="4" w:space="0" w:color="auto"/>
              <w:right w:val="single" w:sz="4" w:space="0" w:color="auto"/>
            </w:tcBorders>
            <w:shd w:val="clear" w:color="auto" w:fill="auto"/>
            <w:vAlign w:val="center"/>
            <w:hideMark/>
          </w:tcPr>
          <w:p w:rsidR="002D77B5" w:rsidRPr="008E702E" w:rsidRDefault="002D77B5" w:rsidP="003C1A3F">
            <w:pPr>
              <w:widowControl/>
              <w:overflowPunct/>
              <w:autoSpaceDE/>
              <w:autoSpaceDN/>
              <w:jc w:val="right"/>
              <w:rPr>
                <w:rFonts w:ascii="Times New Roman" w:eastAsia="新細明體"/>
                <w:i/>
                <w:iCs/>
                <w:color w:val="000000"/>
                <w:kern w:val="0"/>
                <w:sz w:val="24"/>
                <w:szCs w:val="24"/>
              </w:rPr>
            </w:pPr>
            <w:r w:rsidRPr="008E702E">
              <w:rPr>
                <w:rFonts w:ascii="Times New Roman" w:eastAsia="新細明體"/>
                <w:i/>
                <w:iCs/>
                <w:color w:val="000000"/>
                <w:kern w:val="0"/>
                <w:sz w:val="24"/>
                <w:szCs w:val="24"/>
              </w:rPr>
              <w:t xml:space="preserve">　</w:t>
            </w:r>
          </w:p>
        </w:tc>
      </w:tr>
    </w:tbl>
    <w:p w:rsidR="002D77B5" w:rsidRPr="002D77B5" w:rsidRDefault="002D77B5" w:rsidP="002D77B5">
      <w:pPr>
        <w:pStyle w:val="4"/>
        <w:numPr>
          <w:ilvl w:val="0"/>
          <w:numId w:val="0"/>
        </w:numPr>
        <w:snapToGrid w:val="0"/>
        <w:spacing w:afterLines="100" w:after="457"/>
        <w:ind w:left="460" w:hangingChars="177" w:hanging="460"/>
        <w:rPr>
          <w:rFonts w:hAnsi="標楷體"/>
          <w:sz w:val="24"/>
          <w:szCs w:val="24"/>
        </w:rPr>
      </w:pPr>
      <w:proofErr w:type="gramStart"/>
      <w:r w:rsidRPr="002D77B5">
        <w:rPr>
          <w:rFonts w:hAnsi="標楷體" w:hint="eastAsia"/>
          <w:sz w:val="24"/>
          <w:szCs w:val="24"/>
        </w:rPr>
        <w:t>註</w:t>
      </w:r>
      <w:proofErr w:type="gramEnd"/>
      <w:r w:rsidRPr="002D77B5">
        <w:rPr>
          <w:rFonts w:hAnsi="標楷體" w:hint="eastAsia"/>
          <w:sz w:val="24"/>
          <w:szCs w:val="24"/>
        </w:rPr>
        <w:t>：</w:t>
      </w:r>
      <w:proofErr w:type="gramStart"/>
      <w:r w:rsidRPr="002D77B5">
        <w:rPr>
          <w:rFonts w:hAnsi="標楷體" w:hint="eastAsia"/>
          <w:sz w:val="24"/>
          <w:szCs w:val="24"/>
        </w:rPr>
        <w:t>徵起率</w:t>
      </w:r>
      <w:proofErr w:type="gramEnd"/>
      <w:r w:rsidRPr="002D77B5">
        <w:rPr>
          <w:rFonts w:hAnsi="標楷體" w:hint="eastAsia"/>
          <w:sz w:val="24"/>
          <w:szCs w:val="24"/>
        </w:rPr>
        <w:t>=徵起金額/應執行金額；結案率=終結件數/(終結件數+</w:t>
      </w:r>
      <w:proofErr w:type="gramStart"/>
      <w:r w:rsidRPr="002D77B5">
        <w:rPr>
          <w:rFonts w:hAnsi="標楷體" w:hint="eastAsia"/>
          <w:sz w:val="24"/>
          <w:szCs w:val="24"/>
        </w:rPr>
        <w:t>未結件數）</w:t>
      </w:r>
      <w:proofErr w:type="gramEnd"/>
      <w:r w:rsidRPr="002D77B5">
        <w:rPr>
          <w:rFonts w:hAnsi="標楷體" w:hint="eastAsia"/>
          <w:sz w:val="24"/>
          <w:szCs w:val="24"/>
        </w:rPr>
        <w:t>。</w:t>
      </w:r>
      <w:proofErr w:type="gramStart"/>
      <w:r w:rsidRPr="002D77B5">
        <w:rPr>
          <w:rFonts w:hAnsi="標楷體" w:hint="eastAsia"/>
          <w:sz w:val="24"/>
          <w:szCs w:val="24"/>
        </w:rPr>
        <w:t>（</w:t>
      </w:r>
      <w:proofErr w:type="gramEnd"/>
      <w:r w:rsidRPr="002D77B5">
        <w:rPr>
          <w:rFonts w:hAnsi="標楷體" w:hint="eastAsia"/>
          <w:sz w:val="24"/>
          <w:szCs w:val="24"/>
        </w:rPr>
        <w:t>資料來源：行政執行署</w:t>
      </w:r>
      <w:proofErr w:type="gramStart"/>
      <w:r w:rsidRPr="002D77B5">
        <w:rPr>
          <w:rFonts w:hAnsi="標楷體" w:hint="eastAsia"/>
          <w:sz w:val="24"/>
          <w:szCs w:val="24"/>
        </w:rPr>
        <w:t>）</w:t>
      </w:r>
      <w:proofErr w:type="gramEnd"/>
    </w:p>
    <w:p w:rsidR="00724FC6" w:rsidRPr="00157B55" w:rsidRDefault="00E1173A" w:rsidP="003A1E39">
      <w:pPr>
        <w:pStyle w:val="3"/>
        <w:numPr>
          <w:ilvl w:val="2"/>
          <w:numId w:val="1"/>
        </w:numPr>
        <w:rPr>
          <w:rFonts w:hAnsi="標楷體"/>
        </w:rPr>
      </w:pPr>
      <w:bookmarkStart w:id="42" w:name="_Toc14970854"/>
      <w:r w:rsidRPr="00CA4149">
        <w:rPr>
          <w:rFonts w:hAnsi="標楷體" w:hint="eastAsia"/>
          <w:b/>
        </w:rPr>
        <w:t>罰鍰案件小額量大，</w:t>
      </w:r>
      <w:r w:rsidR="008A7C23" w:rsidRPr="00CA4149">
        <w:rPr>
          <w:rFonts w:hAnsi="標楷體" w:hint="eastAsia"/>
          <w:b/>
        </w:rPr>
        <w:t>行政執行署</w:t>
      </w:r>
      <w:r w:rsidR="00157B55" w:rsidRPr="00CA4149">
        <w:rPr>
          <w:rFonts w:hAnsi="標楷體" w:hint="eastAsia"/>
          <w:b/>
        </w:rPr>
        <w:t>人力</w:t>
      </w:r>
      <w:r w:rsidR="008A7C23" w:rsidRPr="00CA4149">
        <w:rPr>
          <w:rFonts w:hAnsi="標楷體" w:hint="eastAsia"/>
          <w:b/>
        </w:rPr>
        <w:t>資源</w:t>
      </w:r>
      <w:r w:rsidR="00157B55" w:rsidRPr="00CA4149">
        <w:rPr>
          <w:rFonts w:hAnsi="標楷體" w:hint="eastAsia"/>
          <w:b/>
        </w:rPr>
        <w:t>有限，</w:t>
      </w:r>
      <w:r w:rsidR="00CA4149" w:rsidRPr="00CA4149">
        <w:rPr>
          <w:rFonts w:hAnsi="標楷體" w:hint="eastAsia"/>
          <w:b/>
        </w:rPr>
        <w:t>該</w:t>
      </w:r>
      <w:proofErr w:type="gramStart"/>
      <w:r w:rsidR="00CA4149" w:rsidRPr="00CA4149">
        <w:rPr>
          <w:rFonts w:hAnsi="標楷體" w:hint="eastAsia"/>
          <w:b/>
        </w:rPr>
        <w:t>署</w:t>
      </w:r>
      <w:r w:rsidR="008A7C23" w:rsidRPr="00CA4149">
        <w:rPr>
          <w:rFonts w:hAnsi="標楷體" w:hint="eastAsia"/>
          <w:b/>
        </w:rPr>
        <w:t>宜</w:t>
      </w:r>
      <w:r w:rsidR="00157B55" w:rsidRPr="00CA4149">
        <w:rPr>
          <w:rFonts w:hAnsi="標楷體" w:hint="eastAsia"/>
          <w:b/>
        </w:rPr>
        <w:t>持續研</w:t>
      </w:r>
      <w:proofErr w:type="gramEnd"/>
      <w:r w:rsidR="00157B55" w:rsidRPr="00CA4149">
        <w:rPr>
          <w:rFonts w:hAnsi="標楷體" w:hint="eastAsia"/>
          <w:b/>
        </w:rPr>
        <w:t>謀提升執行效能；又罰鍰終結案件，全</w:t>
      </w:r>
      <w:r w:rsidR="00157B55" w:rsidRPr="00157B55">
        <w:rPr>
          <w:rFonts w:hAnsi="標楷體" w:hint="eastAsia"/>
          <w:b/>
        </w:rPr>
        <w:t>部核發債權憑證結案率</w:t>
      </w:r>
      <w:r w:rsidRPr="00157B55">
        <w:rPr>
          <w:rFonts w:hAnsi="標楷體" w:hint="eastAsia"/>
          <w:b/>
        </w:rPr>
        <w:t>高</w:t>
      </w:r>
      <w:r w:rsidR="00157B55" w:rsidRPr="00157B55">
        <w:rPr>
          <w:rFonts w:hAnsi="標楷體" w:hint="eastAsia"/>
          <w:b/>
        </w:rPr>
        <w:t>達</w:t>
      </w:r>
      <w:proofErr w:type="gramStart"/>
      <w:r w:rsidR="00157B55" w:rsidRPr="00157B55">
        <w:rPr>
          <w:rFonts w:hAnsi="標楷體" w:hint="eastAsia"/>
          <w:b/>
        </w:rPr>
        <w:t>7成</w:t>
      </w:r>
      <w:proofErr w:type="gramEnd"/>
      <w:r w:rsidRPr="00157B55">
        <w:rPr>
          <w:rFonts w:hAnsi="標楷體" w:hint="eastAsia"/>
          <w:b/>
        </w:rPr>
        <w:t>，</w:t>
      </w:r>
      <w:r w:rsidR="00157B55" w:rsidRPr="00157B55">
        <w:rPr>
          <w:rFonts w:hAnsi="標楷體" w:hint="eastAsia"/>
          <w:b/>
        </w:rPr>
        <w:t>有效結案率僅</w:t>
      </w:r>
      <w:r w:rsidR="00157B55">
        <w:rPr>
          <w:rFonts w:hAnsi="標楷體" w:hint="eastAsia"/>
          <w:b/>
        </w:rPr>
        <w:t>2至</w:t>
      </w:r>
      <w:proofErr w:type="gramStart"/>
      <w:r w:rsidR="00157B55">
        <w:rPr>
          <w:rFonts w:hAnsi="標楷體" w:hint="eastAsia"/>
          <w:b/>
        </w:rPr>
        <w:t>3</w:t>
      </w:r>
      <w:r w:rsidR="00157B55" w:rsidRPr="008A7C23">
        <w:rPr>
          <w:rFonts w:hAnsi="標楷體" w:hint="eastAsia"/>
          <w:b/>
        </w:rPr>
        <w:t>成</w:t>
      </w:r>
      <w:proofErr w:type="gramEnd"/>
      <w:r w:rsidR="00157B55" w:rsidRPr="008A7C23">
        <w:rPr>
          <w:rFonts w:hAnsi="標楷體" w:hint="eastAsia"/>
          <w:b/>
        </w:rPr>
        <w:t>，為杜絕</w:t>
      </w:r>
      <w:proofErr w:type="gramStart"/>
      <w:r w:rsidR="00157B55" w:rsidRPr="008A7C23">
        <w:rPr>
          <w:rFonts w:hAnsi="標楷體" w:hint="eastAsia"/>
          <w:b/>
        </w:rPr>
        <w:t>惡意滯欠</w:t>
      </w:r>
      <w:proofErr w:type="gramEnd"/>
      <w:r w:rsidR="00157B55" w:rsidRPr="008A7C23">
        <w:rPr>
          <w:rFonts w:hAnsi="標楷體" w:hint="eastAsia"/>
          <w:b/>
        </w:rPr>
        <w:t>，</w:t>
      </w:r>
      <w:proofErr w:type="gramStart"/>
      <w:r w:rsidR="008A7C23" w:rsidRPr="008A7C23">
        <w:rPr>
          <w:rFonts w:hAnsi="標楷體" w:hint="eastAsia"/>
          <w:b/>
        </w:rPr>
        <w:t>該署</w:t>
      </w:r>
      <w:r w:rsidRPr="008A7C23">
        <w:rPr>
          <w:rFonts w:hAnsi="標楷體" w:hint="eastAsia"/>
          <w:b/>
        </w:rPr>
        <w:t>宜</w:t>
      </w:r>
      <w:r w:rsidR="008A7C23">
        <w:rPr>
          <w:rFonts w:hAnsi="標楷體" w:hint="eastAsia"/>
          <w:b/>
        </w:rPr>
        <w:t>善</w:t>
      </w:r>
      <w:proofErr w:type="gramEnd"/>
      <w:r w:rsidR="008A7C23">
        <w:rPr>
          <w:rFonts w:hAnsi="標楷體" w:hint="eastAsia"/>
          <w:b/>
        </w:rPr>
        <w:t>用各種執法手段</w:t>
      </w:r>
      <w:r w:rsidR="008A7C23">
        <w:rPr>
          <w:rFonts w:ascii="新細明體" w:eastAsia="新細明體" w:hAnsi="新細明體" w:hint="eastAsia"/>
          <w:b/>
        </w:rPr>
        <w:t>，</w:t>
      </w:r>
      <w:r w:rsidR="008A7C23">
        <w:rPr>
          <w:rFonts w:hAnsi="標楷體" w:hint="eastAsia"/>
          <w:b/>
        </w:rPr>
        <w:t>並</w:t>
      </w:r>
      <w:proofErr w:type="gramStart"/>
      <w:r w:rsidRPr="008A7C23">
        <w:rPr>
          <w:rFonts w:hAnsi="標楷體" w:hint="eastAsia"/>
          <w:b/>
        </w:rPr>
        <w:t>賡</w:t>
      </w:r>
      <w:proofErr w:type="gramEnd"/>
      <w:r w:rsidRPr="008A7C23">
        <w:rPr>
          <w:rFonts w:hAnsi="標楷體" w:hint="eastAsia"/>
          <w:b/>
        </w:rPr>
        <w:t>續規劃實施各項強</w:t>
      </w:r>
      <w:r w:rsidRPr="00157B55">
        <w:rPr>
          <w:rFonts w:hAnsi="標楷體" w:hint="eastAsia"/>
          <w:b/>
        </w:rPr>
        <w:t>力執行專案，</w:t>
      </w:r>
      <w:r w:rsidR="00157B55">
        <w:rPr>
          <w:rFonts w:hAnsi="標楷體" w:hint="eastAsia"/>
          <w:b/>
        </w:rPr>
        <w:t>以提升民眾守法意識</w:t>
      </w:r>
      <w:r w:rsidR="001C0B71">
        <w:rPr>
          <w:rFonts w:ascii="新細明體" w:eastAsia="新細明體" w:hAnsi="新細明體" w:hint="eastAsia"/>
          <w:b/>
        </w:rPr>
        <w:t>。</w:t>
      </w:r>
      <w:bookmarkEnd w:id="42"/>
    </w:p>
    <w:p w:rsidR="001F3E07" w:rsidRDefault="008E2486" w:rsidP="002C1590">
      <w:pPr>
        <w:pStyle w:val="4"/>
        <w:rPr>
          <w:rFonts w:hAnsi="標楷體"/>
        </w:rPr>
      </w:pPr>
      <w:r w:rsidRPr="008E2486">
        <w:rPr>
          <w:rFonts w:hAnsi="標楷體" w:hint="eastAsia"/>
        </w:rPr>
        <w:t>據行政執行署統計，</w:t>
      </w:r>
      <w:r w:rsidR="00E1173A" w:rsidRPr="008E2486">
        <w:rPr>
          <w:rFonts w:hAnsi="標楷體" w:hint="eastAsia"/>
        </w:rPr>
        <w:t>罰鍰</w:t>
      </w:r>
      <w:r w:rsidRPr="008E2486">
        <w:rPr>
          <w:rFonts w:hAnsi="標楷體" w:hint="eastAsia"/>
        </w:rPr>
        <w:t>案件新收件數逐年大</w:t>
      </w:r>
      <w:r w:rsidR="0085184B">
        <w:rPr>
          <w:rFonts w:hAnsi="標楷體" w:hint="eastAsia"/>
        </w:rPr>
        <w:lastRenderedPageBreak/>
        <w:t>增，其中以違反道</w:t>
      </w:r>
      <w:r w:rsidRPr="008E2486">
        <w:rPr>
          <w:rFonts w:hAnsi="標楷體" w:hint="eastAsia"/>
        </w:rPr>
        <w:t>路交通管理處罰條例之罰鍰件數占最大比例，</w:t>
      </w:r>
      <w:proofErr w:type="gramStart"/>
      <w:r w:rsidRPr="008E2486">
        <w:rPr>
          <w:rFonts w:hAnsi="標楷體" w:hint="eastAsia"/>
        </w:rPr>
        <w:t>104</w:t>
      </w:r>
      <w:proofErr w:type="gramEnd"/>
      <w:r w:rsidRPr="008E2486">
        <w:rPr>
          <w:rFonts w:hAnsi="標楷體" w:hint="eastAsia"/>
        </w:rPr>
        <w:t>年度占53%、</w:t>
      </w:r>
      <w:proofErr w:type="gramStart"/>
      <w:r w:rsidRPr="008E2486">
        <w:rPr>
          <w:rFonts w:hAnsi="標楷體" w:hint="eastAsia"/>
        </w:rPr>
        <w:t>105</w:t>
      </w:r>
      <w:proofErr w:type="gramEnd"/>
      <w:r w:rsidRPr="008E2486">
        <w:rPr>
          <w:rFonts w:hAnsi="標楷體" w:hint="eastAsia"/>
        </w:rPr>
        <w:t>年度占57%、</w:t>
      </w:r>
      <w:proofErr w:type="gramStart"/>
      <w:r w:rsidRPr="008E2486">
        <w:rPr>
          <w:rFonts w:hAnsi="標楷體" w:hint="eastAsia"/>
        </w:rPr>
        <w:t>106</w:t>
      </w:r>
      <w:proofErr w:type="gramEnd"/>
      <w:r w:rsidRPr="008E2486">
        <w:rPr>
          <w:rFonts w:hAnsi="標楷體" w:hint="eastAsia"/>
        </w:rPr>
        <w:t>年度占50%、</w:t>
      </w:r>
      <w:proofErr w:type="gramStart"/>
      <w:r w:rsidRPr="008E2486">
        <w:rPr>
          <w:rFonts w:hAnsi="標楷體" w:hint="eastAsia"/>
        </w:rPr>
        <w:t>107</w:t>
      </w:r>
      <w:proofErr w:type="gramEnd"/>
      <w:r w:rsidRPr="008E2486">
        <w:rPr>
          <w:rFonts w:hAnsi="標楷體" w:hint="eastAsia"/>
        </w:rPr>
        <w:t>年度1月至10月占49%，幾近達罰鍰案件之半數。該署分析，罰鍰案件中，移送金額小於1萬元之小額案件，占總罰鍰案件之新收比例：104年為61%、105年72%、</w:t>
      </w:r>
      <w:proofErr w:type="gramStart"/>
      <w:r w:rsidRPr="008E2486">
        <w:rPr>
          <w:rFonts w:hAnsi="標楷體" w:hint="eastAsia"/>
        </w:rPr>
        <w:t>106</w:t>
      </w:r>
      <w:proofErr w:type="gramEnd"/>
      <w:r w:rsidRPr="008E2486">
        <w:rPr>
          <w:rFonts w:hAnsi="標楷體" w:hint="eastAsia"/>
        </w:rPr>
        <w:t>年度62%、107年1月至10月57%。是</w:t>
      </w:r>
      <w:proofErr w:type="gramStart"/>
      <w:r w:rsidRPr="008E2486">
        <w:rPr>
          <w:rFonts w:hAnsi="標楷體" w:hint="eastAsia"/>
        </w:rPr>
        <w:t>以</w:t>
      </w:r>
      <w:proofErr w:type="gramEnd"/>
      <w:r w:rsidRPr="008E2486">
        <w:rPr>
          <w:rFonts w:hAnsi="標楷體" w:hint="eastAsia"/>
        </w:rPr>
        <w:t>，罰鍰</w:t>
      </w:r>
      <w:r>
        <w:rPr>
          <w:rFonts w:hAnsi="標楷體" w:hint="eastAsia"/>
        </w:rPr>
        <w:t>移送行政執行</w:t>
      </w:r>
      <w:r w:rsidRPr="008E2486">
        <w:rPr>
          <w:rFonts w:hAnsi="標楷體" w:hint="eastAsia"/>
        </w:rPr>
        <w:t>案件</w:t>
      </w:r>
      <w:r>
        <w:rPr>
          <w:rFonts w:ascii="新細明體" w:eastAsia="新細明體" w:hAnsi="新細明體" w:hint="eastAsia"/>
        </w:rPr>
        <w:t>，</w:t>
      </w:r>
      <w:r w:rsidRPr="008E2486">
        <w:rPr>
          <w:rFonts w:hAnsi="標楷體" w:hint="eastAsia"/>
        </w:rPr>
        <w:t>具有小額量大之特性。</w:t>
      </w:r>
    </w:p>
    <w:p w:rsidR="008E2486" w:rsidRPr="007803E8" w:rsidRDefault="008E2486" w:rsidP="002C1590">
      <w:pPr>
        <w:pStyle w:val="4"/>
        <w:rPr>
          <w:rFonts w:hAnsi="標楷體"/>
        </w:rPr>
      </w:pPr>
      <w:r w:rsidRPr="007803E8">
        <w:rPr>
          <w:rFonts w:hAnsi="標楷體" w:hint="eastAsia"/>
        </w:rPr>
        <w:t>另據行政執行署統計執行</w:t>
      </w:r>
      <w:proofErr w:type="gramStart"/>
      <w:r w:rsidRPr="007803E8">
        <w:rPr>
          <w:rFonts w:hAnsi="標楷體" w:hint="eastAsia"/>
        </w:rPr>
        <w:t>案件收</w:t>
      </w:r>
      <w:r w:rsidR="003339DD">
        <w:rPr>
          <w:rFonts w:hAnsi="標楷體" w:hint="eastAsia"/>
        </w:rPr>
        <w:t>結</w:t>
      </w:r>
      <w:r w:rsidRPr="007803E8">
        <w:rPr>
          <w:rFonts w:hAnsi="標楷體" w:hint="eastAsia"/>
        </w:rPr>
        <w:t>情形</w:t>
      </w:r>
      <w:proofErr w:type="gramEnd"/>
      <w:r w:rsidRPr="007803E8">
        <w:rPr>
          <w:rFonts w:hAnsi="標楷體" w:hint="eastAsia"/>
        </w:rPr>
        <w:t>，罰鍰案件</w:t>
      </w:r>
      <w:r w:rsidR="001F3E07" w:rsidRPr="007803E8">
        <w:rPr>
          <w:rFonts w:hAnsi="標楷體" w:hint="eastAsia"/>
        </w:rPr>
        <w:t>105年至107年10月的結案率分別為52.34%、52.74%、51.34%，</w:t>
      </w:r>
      <w:r w:rsidR="00157B55" w:rsidRPr="007803E8">
        <w:rPr>
          <w:rFonts w:hAnsi="標楷體" w:hint="eastAsia"/>
        </w:rPr>
        <w:t>而有效結案率</w:t>
      </w:r>
      <w:r w:rsidR="00506EC0" w:rsidRPr="007803E8">
        <w:rPr>
          <w:rFonts w:hAnsi="標楷體" w:hint="eastAsia"/>
        </w:rPr>
        <w:t>僅分別為24.95%、31.48%、25.58%，僅約2至</w:t>
      </w:r>
      <w:proofErr w:type="gramStart"/>
      <w:r w:rsidR="00506EC0" w:rsidRPr="007803E8">
        <w:rPr>
          <w:rFonts w:hAnsi="標楷體" w:hint="eastAsia"/>
        </w:rPr>
        <w:t>3成</w:t>
      </w:r>
      <w:proofErr w:type="gramEnd"/>
      <w:r w:rsidR="00506EC0" w:rsidRPr="007803E8">
        <w:rPr>
          <w:rFonts w:hAnsi="標楷體" w:hint="eastAsia"/>
        </w:rPr>
        <w:t>。又</w:t>
      </w:r>
      <w:r w:rsidR="007803E8" w:rsidRPr="007803E8">
        <w:rPr>
          <w:rFonts w:hAnsi="標楷體" w:hint="eastAsia"/>
        </w:rPr>
        <w:t>罰鍰案件以全部發債權憑證結案者，為無執行實益之案件，</w:t>
      </w:r>
      <w:r w:rsidR="007803E8">
        <w:rPr>
          <w:rFonts w:hAnsi="標楷體" w:hint="eastAsia"/>
        </w:rPr>
        <w:t>然</w:t>
      </w:r>
      <w:r w:rsidR="00506EC0" w:rsidRPr="007803E8">
        <w:rPr>
          <w:rFonts w:hAnsi="標楷體" w:hint="eastAsia"/>
        </w:rPr>
        <w:t>據該署統計</w:t>
      </w:r>
      <w:r w:rsidR="003339DD">
        <w:rPr>
          <w:rFonts w:ascii="新細明體" w:eastAsia="新細明體" w:hAnsi="新細明體" w:hint="eastAsia"/>
        </w:rPr>
        <w:t>，</w:t>
      </w:r>
      <w:r w:rsidR="00506EC0" w:rsidRPr="007803E8">
        <w:rPr>
          <w:rFonts w:hAnsi="標楷體" w:hint="eastAsia"/>
        </w:rPr>
        <w:t>103年至107年12月11日終結罰鍰案件，全部發債權憑證結案率，分別</w:t>
      </w:r>
      <w:r w:rsidR="007803E8" w:rsidRPr="007803E8">
        <w:rPr>
          <w:rFonts w:hAnsi="標楷體" w:hint="eastAsia"/>
        </w:rPr>
        <w:t>為75%、77%、73%、67%、71%，高達</w:t>
      </w:r>
      <w:proofErr w:type="gramStart"/>
      <w:r w:rsidR="007803E8" w:rsidRPr="007803E8">
        <w:rPr>
          <w:rFonts w:hAnsi="標楷體" w:hint="eastAsia"/>
        </w:rPr>
        <w:t>7成</w:t>
      </w:r>
      <w:proofErr w:type="gramEnd"/>
      <w:r w:rsidR="007803E8">
        <w:rPr>
          <w:rFonts w:ascii="新細明體" w:eastAsia="新細明體" w:hAnsi="新細明體" w:hint="eastAsia"/>
        </w:rPr>
        <w:t>。</w:t>
      </w:r>
    </w:p>
    <w:p w:rsidR="007803E8" w:rsidRPr="003339DD" w:rsidRDefault="007803E8" w:rsidP="002C1590">
      <w:pPr>
        <w:pStyle w:val="4"/>
        <w:rPr>
          <w:rFonts w:hAnsi="標楷體"/>
        </w:rPr>
      </w:pPr>
      <w:r w:rsidRPr="00920954">
        <w:rPr>
          <w:rFonts w:hAnsi="標楷體" w:hint="eastAsia"/>
        </w:rPr>
        <w:t>雖據行政執行署檢討表示：罰鍰案件多為小額案件，義務人財產亦屬有限，且交通違規罰鍰的性質為普通債權，義務人如同時積欠稅捐或其不動產已設定抵押權，則案件</w:t>
      </w:r>
      <w:proofErr w:type="gramStart"/>
      <w:r w:rsidRPr="00920954">
        <w:rPr>
          <w:rFonts w:hAnsi="標楷體" w:hint="eastAsia"/>
        </w:rPr>
        <w:t>受償更形</w:t>
      </w:r>
      <w:proofErr w:type="gramEnd"/>
      <w:r w:rsidRPr="00920954">
        <w:rPr>
          <w:rFonts w:hAnsi="標楷體" w:hint="eastAsia"/>
        </w:rPr>
        <w:t>困難，該署因應罰鍰案件小額量大之特性，已推動小額案件批次查詢義務人</w:t>
      </w:r>
      <w:r w:rsidR="00920954" w:rsidRPr="00920954">
        <w:rPr>
          <w:rFonts w:hAnsi="標楷體" w:hint="eastAsia"/>
        </w:rPr>
        <w:t>金融帳戶存款餘額，</w:t>
      </w:r>
      <w:proofErr w:type="gramStart"/>
      <w:r w:rsidR="00920954" w:rsidRPr="00920954">
        <w:rPr>
          <w:rFonts w:hAnsi="標楷體" w:hint="eastAsia"/>
        </w:rPr>
        <w:t>俾</w:t>
      </w:r>
      <w:proofErr w:type="gramEnd"/>
      <w:r w:rsidRPr="00920954">
        <w:rPr>
          <w:rFonts w:hAnsi="標楷體" w:hint="eastAsia"/>
        </w:rPr>
        <w:t>有效執行為提高徵起金額，並避免執行憑證一再移送執行，浪費人力及物力</w:t>
      </w:r>
      <w:r w:rsidR="00920954" w:rsidRPr="00920954">
        <w:rPr>
          <w:rFonts w:hAnsi="標楷體" w:hint="eastAsia"/>
        </w:rPr>
        <w:t>等語</w:t>
      </w:r>
      <w:r w:rsidR="00920954">
        <w:rPr>
          <w:rFonts w:ascii="新細明體" w:eastAsia="新細明體" w:hAnsi="新細明體" w:hint="eastAsia"/>
        </w:rPr>
        <w:t>。</w:t>
      </w:r>
      <w:proofErr w:type="gramStart"/>
      <w:r w:rsidR="00920954">
        <w:rPr>
          <w:rFonts w:hAnsi="標楷體" w:hint="eastAsia"/>
        </w:rPr>
        <w:t>惟</w:t>
      </w:r>
      <w:proofErr w:type="gramEnd"/>
      <w:r w:rsidR="00DC3268">
        <w:rPr>
          <w:rFonts w:hAnsi="標楷體" w:hint="eastAsia"/>
        </w:rPr>
        <w:t>罰鍰</w:t>
      </w:r>
      <w:r w:rsidR="00920954">
        <w:rPr>
          <w:rFonts w:hAnsi="標楷體" w:hint="eastAsia"/>
        </w:rPr>
        <w:t>雖多屬小額欠款</w:t>
      </w:r>
      <w:r w:rsidR="00920954">
        <w:rPr>
          <w:rFonts w:ascii="新細明體" w:eastAsia="新細明體" w:hAnsi="新細明體" w:hint="eastAsia"/>
        </w:rPr>
        <w:t>，</w:t>
      </w:r>
      <w:r w:rsidR="00D641B5" w:rsidRPr="00FF3187">
        <w:rPr>
          <w:rFonts w:hAnsi="標楷體" w:hint="eastAsia"/>
          <w:color w:val="000000" w:themeColor="text1"/>
        </w:rPr>
        <w:t>然</w:t>
      </w:r>
      <w:r w:rsidR="003339DD" w:rsidRPr="00FF3187">
        <w:rPr>
          <w:rFonts w:hAnsi="標楷體" w:hint="eastAsia"/>
          <w:color w:val="000000" w:themeColor="text1"/>
        </w:rPr>
        <w:t>依</w:t>
      </w:r>
      <w:r w:rsidR="00920954" w:rsidRPr="00FF3187">
        <w:rPr>
          <w:rFonts w:hAnsi="標楷體" w:hint="eastAsia"/>
          <w:color w:val="000000" w:themeColor="text1"/>
        </w:rPr>
        <w:t>行政執行署105年起陸續規劃執行各項強力</w:t>
      </w:r>
      <w:r w:rsidR="00920954" w:rsidRPr="00920954">
        <w:rPr>
          <w:rFonts w:hAnsi="標楷體" w:hint="eastAsia"/>
        </w:rPr>
        <w:t>執行專案結果以觀，</w:t>
      </w:r>
      <w:r w:rsidR="003339DD">
        <w:rPr>
          <w:rFonts w:hAnsi="標楷體" w:hint="eastAsia"/>
        </w:rPr>
        <w:t>部分案件義務人恐為</w:t>
      </w:r>
      <w:proofErr w:type="gramStart"/>
      <w:r w:rsidR="003339DD">
        <w:rPr>
          <w:rFonts w:hAnsi="標楷體" w:hint="eastAsia"/>
        </w:rPr>
        <w:t>惡意滯</w:t>
      </w:r>
      <w:r w:rsidR="003339DD" w:rsidRPr="003339DD">
        <w:rPr>
          <w:rFonts w:hAnsi="標楷體" w:hint="eastAsia"/>
        </w:rPr>
        <w:t>欠</w:t>
      </w:r>
      <w:proofErr w:type="gramEnd"/>
      <w:r w:rsidR="003339DD" w:rsidRPr="003339DD">
        <w:rPr>
          <w:rFonts w:hAnsi="標楷體" w:hint="eastAsia"/>
        </w:rPr>
        <w:t>，而非無資力，行政執行署仍宜善用各種執法手段，並</w:t>
      </w:r>
      <w:proofErr w:type="gramStart"/>
      <w:r w:rsidR="003339DD" w:rsidRPr="003339DD">
        <w:rPr>
          <w:rFonts w:hAnsi="標楷體" w:hint="eastAsia"/>
        </w:rPr>
        <w:t>賡</w:t>
      </w:r>
      <w:proofErr w:type="gramEnd"/>
      <w:r w:rsidR="003339DD" w:rsidRPr="003339DD">
        <w:rPr>
          <w:rFonts w:hAnsi="標楷體" w:hint="eastAsia"/>
        </w:rPr>
        <w:t>續規劃實施各項強力執行專案，以</w:t>
      </w:r>
      <w:r w:rsidR="003339DD">
        <w:rPr>
          <w:rFonts w:hAnsi="標楷體" w:hint="eastAsia"/>
        </w:rPr>
        <w:t>杜絕</w:t>
      </w:r>
      <w:proofErr w:type="gramStart"/>
      <w:r w:rsidR="003339DD">
        <w:rPr>
          <w:rFonts w:hAnsi="標楷體" w:hint="eastAsia"/>
        </w:rPr>
        <w:t>惡意滯欠</w:t>
      </w:r>
      <w:proofErr w:type="gramEnd"/>
      <w:r w:rsidR="003339DD">
        <w:rPr>
          <w:rFonts w:ascii="新細明體" w:eastAsia="新細明體" w:hAnsi="新細明體" w:hint="eastAsia"/>
        </w:rPr>
        <w:t>，</w:t>
      </w:r>
      <w:r w:rsidR="003339DD" w:rsidRPr="003339DD">
        <w:rPr>
          <w:rFonts w:hAnsi="標楷體" w:hint="eastAsia"/>
        </w:rPr>
        <w:t>提升民眾守法意識。</w:t>
      </w:r>
    </w:p>
    <w:p w:rsidR="00724FC6" w:rsidRPr="003339DD" w:rsidRDefault="003339DD" w:rsidP="003A1E39">
      <w:pPr>
        <w:pStyle w:val="3"/>
        <w:numPr>
          <w:ilvl w:val="2"/>
          <w:numId w:val="1"/>
        </w:numPr>
        <w:rPr>
          <w:rFonts w:hAnsi="標楷體"/>
        </w:rPr>
      </w:pPr>
      <w:bookmarkStart w:id="43" w:name="_Toc14970855"/>
      <w:r w:rsidRPr="003339DD">
        <w:rPr>
          <w:rFonts w:hAnsi="標楷體" w:hint="eastAsia"/>
        </w:rPr>
        <w:t>綜上，行政執行署自90年1月掛牌運作後，每年新收</w:t>
      </w:r>
      <w:r w:rsidRPr="003339DD">
        <w:rPr>
          <w:rFonts w:hAnsi="標楷體" w:hint="eastAsia"/>
        </w:rPr>
        <w:lastRenderedPageBreak/>
        <w:t>行政執行件數從90</w:t>
      </w:r>
      <w:r w:rsidR="0085184B">
        <w:rPr>
          <w:rFonts w:hAnsi="標楷體" w:hint="eastAsia"/>
        </w:rPr>
        <w:t>年</w:t>
      </w:r>
      <w:r w:rsidRPr="003339DD">
        <w:rPr>
          <w:rFonts w:hAnsi="標楷體" w:hint="eastAsia"/>
        </w:rPr>
        <w:t>190萬件大幅增加至107</w:t>
      </w:r>
      <w:r w:rsidR="0085184B">
        <w:rPr>
          <w:rFonts w:hAnsi="標楷體" w:hint="eastAsia"/>
        </w:rPr>
        <w:t>年底</w:t>
      </w:r>
      <w:r w:rsidRPr="003339DD">
        <w:rPr>
          <w:rFonts w:hAnsi="標楷體" w:hint="eastAsia"/>
        </w:rPr>
        <w:t>1,021萬件，平均年增率</w:t>
      </w:r>
      <w:proofErr w:type="gramStart"/>
      <w:r w:rsidRPr="003339DD">
        <w:rPr>
          <w:rFonts w:hAnsi="標楷體" w:hint="eastAsia"/>
        </w:rPr>
        <w:t>1成</w:t>
      </w:r>
      <w:proofErr w:type="gramEnd"/>
      <w:r w:rsidRPr="003339DD">
        <w:rPr>
          <w:rFonts w:hAnsi="標楷體" w:hint="eastAsia"/>
        </w:rPr>
        <w:t>，該署為避免延誤執行時效及累積龐大未結案件，訂有各分署將逾執行期間管控計畫、分署執行人員每人每月（年）基本徵起責任金額、各分署全年度終結案件數</w:t>
      </w:r>
      <w:proofErr w:type="gramStart"/>
      <w:r w:rsidRPr="003339DD">
        <w:rPr>
          <w:rFonts w:hAnsi="標楷體" w:hint="eastAsia"/>
        </w:rPr>
        <w:t>應逾當年度</w:t>
      </w:r>
      <w:proofErr w:type="gramEnd"/>
      <w:r w:rsidRPr="003339DD">
        <w:rPr>
          <w:rFonts w:hAnsi="標楷體" w:hint="eastAsia"/>
        </w:rPr>
        <w:t>新收案件數一定比率之管考基準等多項監督考核措施，並自105年起不定期結合全國13分署辦理強力執行專案，90年</w:t>
      </w:r>
      <w:r w:rsidR="00CA4149">
        <w:rPr>
          <w:rFonts w:hAnsi="標楷體" w:hint="eastAsia"/>
        </w:rPr>
        <w:t>1月</w:t>
      </w:r>
      <w:r w:rsidRPr="003339DD">
        <w:rPr>
          <w:rFonts w:hAnsi="標楷體" w:hint="eastAsia"/>
        </w:rPr>
        <w:t>至108年6</w:t>
      </w:r>
      <w:r w:rsidR="00CA4149">
        <w:rPr>
          <w:rFonts w:hAnsi="標楷體" w:hint="eastAsia"/>
        </w:rPr>
        <w:t>月累計徵起金額達</w:t>
      </w:r>
      <w:r w:rsidRPr="003339DD">
        <w:rPr>
          <w:rFonts w:hAnsi="標楷體" w:hint="eastAsia"/>
        </w:rPr>
        <w:t>5</w:t>
      </w:r>
      <w:r w:rsidRPr="003339DD">
        <w:rPr>
          <w:rFonts w:hAnsi="標楷體"/>
        </w:rPr>
        <w:t>,</w:t>
      </w:r>
      <w:r w:rsidRPr="003339DD">
        <w:rPr>
          <w:rFonts w:hAnsi="標楷體" w:hint="eastAsia"/>
        </w:rPr>
        <w:t>461億元，增裕國庫，就此部分應予肯定。惟新收案件數中占比最高的罰鍰案件，小額量大，且全部核發債權憑證結案率高達</w:t>
      </w:r>
      <w:proofErr w:type="gramStart"/>
      <w:r w:rsidRPr="003339DD">
        <w:rPr>
          <w:rFonts w:hAnsi="標楷體" w:hint="eastAsia"/>
        </w:rPr>
        <w:t>7成</w:t>
      </w:r>
      <w:proofErr w:type="gramEnd"/>
      <w:r w:rsidRPr="003339DD">
        <w:rPr>
          <w:rFonts w:hAnsi="標楷體" w:hint="eastAsia"/>
        </w:rPr>
        <w:t>，</w:t>
      </w:r>
      <w:r w:rsidR="0085184B">
        <w:rPr>
          <w:rFonts w:hAnsi="標楷體" w:hint="eastAsia"/>
        </w:rPr>
        <w:t>罰鍰案件有效結案率僅2至</w:t>
      </w:r>
      <w:proofErr w:type="gramStart"/>
      <w:r w:rsidR="0085184B">
        <w:rPr>
          <w:rFonts w:hAnsi="標楷體" w:hint="eastAsia"/>
        </w:rPr>
        <w:t>3成</w:t>
      </w:r>
      <w:proofErr w:type="gramEnd"/>
      <w:r w:rsidR="0085184B">
        <w:rPr>
          <w:rFonts w:ascii="新細明體" w:eastAsia="新細明體" w:hAnsi="新細明體" w:hint="eastAsia"/>
        </w:rPr>
        <w:t>，</w:t>
      </w:r>
      <w:r w:rsidRPr="003339DD">
        <w:rPr>
          <w:rFonts w:hAnsi="標楷體" w:hint="eastAsia"/>
        </w:rPr>
        <w:t>行政執行</w:t>
      </w:r>
      <w:proofErr w:type="gramStart"/>
      <w:r w:rsidRPr="003339DD">
        <w:rPr>
          <w:rFonts w:hAnsi="標楷體" w:hint="eastAsia"/>
        </w:rPr>
        <w:t>署宜持續研</w:t>
      </w:r>
      <w:proofErr w:type="gramEnd"/>
      <w:r w:rsidRPr="003339DD">
        <w:rPr>
          <w:rFonts w:hAnsi="標楷體" w:hint="eastAsia"/>
        </w:rPr>
        <w:t>謀提升執行效能</w:t>
      </w:r>
      <w:proofErr w:type="gramStart"/>
      <w:r w:rsidRPr="003339DD">
        <w:rPr>
          <w:rFonts w:hAnsi="標楷體" w:hint="eastAsia"/>
        </w:rPr>
        <w:t>之善策</w:t>
      </w:r>
      <w:proofErr w:type="gramEnd"/>
      <w:r w:rsidRPr="003339DD">
        <w:rPr>
          <w:rFonts w:hAnsi="標楷體" w:hint="eastAsia"/>
        </w:rPr>
        <w:t>，並</w:t>
      </w:r>
      <w:proofErr w:type="gramStart"/>
      <w:r w:rsidRPr="003339DD">
        <w:rPr>
          <w:rFonts w:hAnsi="標楷體" w:hint="eastAsia"/>
        </w:rPr>
        <w:t>賡</w:t>
      </w:r>
      <w:proofErr w:type="gramEnd"/>
      <w:r w:rsidRPr="003339DD">
        <w:rPr>
          <w:rFonts w:hAnsi="標楷體" w:hint="eastAsia"/>
        </w:rPr>
        <w:t>續規劃實施各項強力執行專案，以杜絕</w:t>
      </w:r>
      <w:proofErr w:type="gramStart"/>
      <w:r w:rsidRPr="003339DD">
        <w:rPr>
          <w:rFonts w:hAnsi="標楷體" w:hint="eastAsia"/>
        </w:rPr>
        <w:t>惡意滯欠</w:t>
      </w:r>
      <w:proofErr w:type="gramEnd"/>
      <w:r w:rsidRPr="003339DD">
        <w:rPr>
          <w:rFonts w:hAnsi="標楷體" w:hint="eastAsia"/>
        </w:rPr>
        <w:t>，增進民眾守法意識。</w:t>
      </w:r>
      <w:bookmarkEnd w:id="43"/>
    </w:p>
    <w:p w:rsidR="00724FC6" w:rsidRPr="002C2FAB" w:rsidRDefault="004F5079" w:rsidP="00763748">
      <w:pPr>
        <w:pStyle w:val="2"/>
        <w:rPr>
          <w:b/>
          <w:bCs w:val="0"/>
        </w:rPr>
      </w:pPr>
      <w:bookmarkStart w:id="44" w:name="_Toc14970856"/>
      <w:r w:rsidRPr="005F3665">
        <w:rPr>
          <w:rFonts w:hint="eastAsia"/>
          <w:b/>
          <w:bCs w:val="0"/>
        </w:rPr>
        <w:t>行政執行署於9</w:t>
      </w:r>
      <w:r w:rsidRPr="005F3665">
        <w:rPr>
          <w:b/>
          <w:bCs w:val="0"/>
        </w:rPr>
        <w:t>2</w:t>
      </w:r>
      <w:r w:rsidRPr="005F3665">
        <w:rPr>
          <w:rFonts w:hint="eastAsia"/>
          <w:b/>
          <w:bCs w:val="0"/>
        </w:rPr>
        <w:t>年</w:t>
      </w:r>
      <w:r w:rsidR="00A8777D" w:rsidRPr="005F3665">
        <w:rPr>
          <w:rFonts w:hint="eastAsia"/>
          <w:b/>
          <w:bCs w:val="0"/>
        </w:rPr>
        <w:t>1月</w:t>
      </w:r>
      <w:r w:rsidR="00FF6972" w:rsidRPr="005F3665">
        <w:rPr>
          <w:rFonts w:hint="eastAsia"/>
          <w:b/>
          <w:bCs w:val="0"/>
        </w:rPr>
        <w:t>訂定</w:t>
      </w:r>
      <w:r w:rsidR="00FF6972" w:rsidRPr="005F3665">
        <w:rPr>
          <w:rFonts w:hAnsi="標楷體" w:hint="eastAsia"/>
          <w:b/>
          <w:bCs w:val="0"/>
        </w:rPr>
        <w:t>「</w:t>
      </w:r>
      <w:proofErr w:type="gramStart"/>
      <w:r w:rsidR="00FF6972" w:rsidRPr="005F3665">
        <w:rPr>
          <w:rFonts w:hint="eastAsia"/>
          <w:b/>
          <w:bCs w:val="0"/>
        </w:rPr>
        <w:t>加強滯欠大戶</w:t>
      </w:r>
      <w:proofErr w:type="gramEnd"/>
      <w:r w:rsidR="00FF6972" w:rsidRPr="005F3665">
        <w:rPr>
          <w:rFonts w:hint="eastAsia"/>
          <w:b/>
          <w:bCs w:val="0"/>
        </w:rPr>
        <w:t>執行計畫</w:t>
      </w:r>
      <w:r w:rsidR="00FF6972" w:rsidRPr="005F3665">
        <w:rPr>
          <w:rFonts w:hAnsi="標楷體" w:hint="eastAsia"/>
          <w:b/>
          <w:bCs w:val="0"/>
        </w:rPr>
        <w:t>」，</w:t>
      </w:r>
      <w:r w:rsidR="00CB3036" w:rsidRPr="005F3665">
        <w:rPr>
          <w:rFonts w:hAnsi="標楷體" w:hint="eastAsia"/>
          <w:b/>
          <w:bCs w:val="0"/>
        </w:rPr>
        <w:t>針對</w:t>
      </w:r>
      <w:proofErr w:type="gramStart"/>
      <w:r w:rsidR="00CB3036" w:rsidRPr="005F3665">
        <w:rPr>
          <w:rFonts w:hAnsi="標楷體" w:hint="eastAsia"/>
          <w:b/>
          <w:bCs w:val="0"/>
        </w:rPr>
        <w:t>個人滯欠金額</w:t>
      </w:r>
      <w:proofErr w:type="gramEnd"/>
      <w:r w:rsidR="00CB3036" w:rsidRPr="005F3665">
        <w:rPr>
          <w:rFonts w:hAnsi="標楷體" w:hint="eastAsia"/>
          <w:b/>
          <w:bCs w:val="0"/>
        </w:rPr>
        <w:t>累計1</w:t>
      </w:r>
      <w:proofErr w:type="gramStart"/>
      <w:r w:rsidR="00CB3036" w:rsidRPr="005F3665">
        <w:rPr>
          <w:rFonts w:hAnsi="標楷體" w:hint="eastAsia"/>
          <w:b/>
          <w:bCs w:val="0"/>
        </w:rPr>
        <w:t>千萬</w:t>
      </w:r>
      <w:proofErr w:type="gramEnd"/>
      <w:r w:rsidR="00CB3036" w:rsidRPr="005F3665">
        <w:rPr>
          <w:rFonts w:hAnsi="標楷體" w:hint="eastAsia"/>
          <w:b/>
          <w:bCs w:val="0"/>
        </w:rPr>
        <w:t>元以上及營利</w:t>
      </w:r>
      <w:proofErr w:type="gramStart"/>
      <w:r w:rsidR="00CB3036" w:rsidRPr="005F3665">
        <w:rPr>
          <w:rFonts w:hAnsi="標楷體" w:hint="eastAsia"/>
          <w:b/>
          <w:bCs w:val="0"/>
        </w:rPr>
        <w:t>事業</w:t>
      </w:r>
      <w:r w:rsidR="00CB3036" w:rsidRPr="001F30DA">
        <w:rPr>
          <w:rFonts w:hAnsi="標楷體" w:hint="eastAsia"/>
          <w:b/>
          <w:bCs w:val="0"/>
        </w:rPr>
        <w:t>滯欠金額</w:t>
      </w:r>
      <w:proofErr w:type="gramEnd"/>
      <w:r w:rsidR="00CB3036" w:rsidRPr="001F30DA">
        <w:rPr>
          <w:rFonts w:hAnsi="標楷體" w:hint="eastAsia"/>
          <w:b/>
          <w:bCs w:val="0"/>
        </w:rPr>
        <w:t>累計1億元以上案件，</w:t>
      </w:r>
      <w:proofErr w:type="gramStart"/>
      <w:r w:rsidR="00F22A6D" w:rsidRPr="001F30DA">
        <w:rPr>
          <w:rFonts w:hAnsi="標楷體" w:hint="eastAsia"/>
          <w:b/>
          <w:bCs w:val="0"/>
        </w:rPr>
        <w:t>成立督管小組</w:t>
      </w:r>
      <w:proofErr w:type="gramEnd"/>
      <w:r w:rsidR="001F30DA" w:rsidRPr="001F30DA">
        <w:rPr>
          <w:rFonts w:hAnsi="標楷體" w:hint="eastAsia"/>
          <w:b/>
          <w:bCs w:val="0"/>
        </w:rPr>
        <w:t>負責</w:t>
      </w:r>
      <w:r w:rsidR="00F22A6D" w:rsidRPr="001F30DA">
        <w:rPr>
          <w:rFonts w:hAnsi="標楷體" w:hint="eastAsia"/>
          <w:b/>
          <w:bCs w:val="0"/>
        </w:rPr>
        <w:t>督</w:t>
      </w:r>
      <w:r w:rsidR="00F22A6D" w:rsidRPr="00F22A6D">
        <w:rPr>
          <w:rFonts w:hAnsi="標楷體" w:hint="eastAsia"/>
          <w:b/>
          <w:bCs w:val="0"/>
        </w:rPr>
        <w:t>導</w:t>
      </w:r>
      <w:r w:rsidR="00F22A6D">
        <w:rPr>
          <w:rFonts w:ascii="新細明體" w:eastAsia="新細明體" w:hAnsi="新細明體" w:hint="eastAsia"/>
          <w:b/>
          <w:bCs w:val="0"/>
        </w:rPr>
        <w:t>、</w:t>
      </w:r>
      <w:r w:rsidR="00F22A6D" w:rsidRPr="00F22A6D">
        <w:rPr>
          <w:rFonts w:hAnsi="標楷體" w:hint="eastAsia"/>
          <w:b/>
          <w:bCs w:val="0"/>
        </w:rPr>
        <w:t>考核各分署執行情形，</w:t>
      </w:r>
      <w:r w:rsidR="006335D5" w:rsidRPr="005F3665">
        <w:rPr>
          <w:rFonts w:hAnsi="標楷體" w:hint="eastAsia"/>
          <w:b/>
          <w:bCs w:val="0"/>
        </w:rPr>
        <w:t>9</w:t>
      </w:r>
      <w:r w:rsidR="006335D5" w:rsidRPr="005F3665">
        <w:rPr>
          <w:rFonts w:hAnsi="標楷體"/>
          <w:b/>
          <w:bCs w:val="0"/>
        </w:rPr>
        <w:t>9</w:t>
      </w:r>
      <w:r w:rsidR="006335D5" w:rsidRPr="005F3665">
        <w:rPr>
          <w:rFonts w:hAnsi="標楷體" w:hint="eastAsia"/>
          <w:b/>
          <w:bCs w:val="0"/>
        </w:rPr>
        <w:t>年2月行政執行法</w:t>
      </w:r>
      <w:r w:rsidR="00DA7286" w:rsidRPr="005F3665">
        <w:rPr>
          <w:rFonts w:hAnsi="標楷體" w:hint="eastAsia"/>
          <w:b/>
          <w:bCs w:val="0"/>
        </w:rPr>
        <w:t>修法增訂第1</w:t>
      </w:r>
      <w:r w:rsidR="00DA7286" w:rsidRPr="005F3665">
        <w:rPr>
          <w:rFonts w:hAnsi="標楷體"/>
          <w:b/>
          <w:bCs w:val="0"/>
        </w:rPr>
        <w:t>7</w:t>
      </w:r>
      <w:r w:rsidR="00DA7286" w:rsidRPr="005F3665">
        <w:rPr>
          <w:rFonts w:hAnsi="標楷體" w:hint="eastAsia"/>
          <w:b/>
          <w:bCs w:val="0"/>
        </w:rPr>
        <w:t>條之1禁</w:t>
      </w:r>
      <w:proofErr w:type="gramStart"/>
      <w:r w:rsidR="00DA7286" w:rsidRPr="005F3665">
        <w:rPr>
          <w:rFonts w:hAnsi="標楷體" w:hint="eastAsia"/>
          <w:b/>
          <w:bCs w:val="0"/>
        </w:rPr>
        <w:t>奢</w:t>
      </w:r>
      <w:proofErr w:type="gramEnd"/>
      <w:r w:rsidR="00DA7286" w:rsidRPr="005F3665">
        <w:rPr>
          <w:rFonts w:hAnsi="標楷體" w:hint="eastAsia"/>
          <w:b/>
          <w:bCs w:val="0"/>
        </w:rPr>
        <w:t>條款，</w:t>
      </w:r>
      <w:r w:rsidR="00CB3036" w:rsidRPr="005F3665">
        <w:rPr>
          <w:rFonts w:hAnsi="標楷體" w:hint="eastAsia"/>
          <w:b/>
          <w:bCs w:val="0"/>
        </w:rPr>
        <w:t>該署</w:t>
      </w:r>
      <w:r w:rsidR="00DA7286" w:rsidRPr="005F3665">
        <w:rPr>
          <w:rFonts w:hAnsi="標楷體" w:hint="eastAsia"/>
          <w:b/>
          <w:bCs w:val="0"/>
        </w:rPr>
        <w:t>運用核發禁</w:t>
      </w:r>
      <w:proofErr w:type="gramStart"/>
      <w:r w:rsidR="00DA7286" w:rsidRPr="005F3665">
        <w:rPr>
          <w:rFonts w:hAnsi="標楷體" w:hint="eastAsia"/>
          <w:b/>
          <w:bCs w:val="0"/>
        </w:rPr>
        <w:t>奢</w:t>
      </w:r>
      <w:proofErr w:type="gramEnd"/>
      <w:r w:rsidR="00DA7286" w:rsidRPr="005F3665">
        <w:rPr>
          <w:rFonts w:hAnsi="標楷體" w:hint="eastAsia"/>
          <w:b/>
          <w:bCs w:val="0"/>
        </w:rPr>
        <w:t>命令等各項強制</w:t>
      </w:r>
      <w:r w:rsidR="00BE1D14" w:rsidRPr="005F3665">
        <w:rPr>
          <w:rFonts w:hAnsi="標楷體" w:hint="eastAsia"/>
          <w:b/>
          <w:bCs w:val="0"/>
        </w:rPr>
        <w:t>措施</w:t>
      </w:r>
      <w:r w:rsidR="00DA7286" w:rsidRPr="005F3665">
        <w:rPr>
          <w:rFonts w:hAnsi="標楷體" w:hint="eastAsia"/>
          <w:b/>
          <w:bCs w:val="0"/>
        </w:rPr>
        <w:t>，</w:t>
      </w:r>
      <w:bookmarkStart w:id="45" w:name="_Hlk14618168"/>
      <w:r w:rsidR="00EB4DE5">
        <w:rPr>
          <w:rFonts w:hAnsi="標楷體" w:hint="eastAsia"/>
          <w:b/>
          <w:bCs w:val="0"/>
        </w:rPr>
        <w:t>並於99年8月實施</w:t>
      </w:r>
      <w:r w:rsidR="00EB4DE5">
        <w:rPr>
          <w:rFonts w:ascii="新細明體" w:eastAsia="新細明體" w:hAnsi="新細明體" w:hint="eastAsia"/>
          <w:b/>
          <w:bCs w:val="0"/>
        </w:rPr>
        <w:t>「</w:t>
      </w:r>
      <w:r w:rsidR="00EB4DE5">
        <w:rPr>
          <w:rFonts w:hAnsi="標楷體" w:hint="eastAsia"/>
          <w:b/>
          <w:bCs w:val="0"/>
        </w:rPr>
        <w:t>強化稅捐</w:t>
      </w:r>
      <w:proofErr w:type="gramStart"/>
      <w:r w:rsidR="00EB4DE5">
        <w:rPr>
          <w:rFonts w:hAnsi="標楷體" w:hint="eastAsia"/>
          <w:b/>
          <w:bCs w:val="0"/>
        </w:rPr>
        <w:t>稽</w:t>
      </w:r>
      <w:proofErr w:type="gramEnd"/>
      <w:r w:rsidR="00EB4DE5">
        <w:rPr>
          <w:rFonts w:hAnsi="標楷體" w:hint="eastAsia"/>
          <w:b/>
          <w:bCs w:val="0"/>
        </w:rPr>
        <w:t>徵機關與行政執行機關執行案件追查具體措施</w:t>
      </w:r>
      <w:r w:rsidR="00EB4DE5">
        <w:rPr>
          <w:rFonts w:ascii="新細明體" w:eastAsia="新細明體" w:hAnsi="新細明體" w:hint="eastAsia"/>
          <w:b/>
          <w:bCs w:val="0"/>
        </w:rPr>
        <w:t>」，</w:t>
      </w:r>
      <w:proofErr w:type="gramStart"/>
      <w:r w:rsidR="00CB3036" w:rsidRPr="005F3665">
        <w:rPr>
          <w:rFonts w:hAnsi="標楷體" w:hint="eastAsia"/>
          <w:b/>
          <w:bCs w:val="0"/>
        </w:rPr>
        <w:t>滯欠大戶</w:t>
      </w:r>
      <w:proofErr w:type="gramEnd"/>
      <w:r w:rsidR="00CD47CA" w:rsidRPr="005F3665">
        <w:rPr>
          <w:rFonts w:hAnsi="標楷體" w:hint="eastAsia"/>
          <w:b/>
          <w:bCs w:val="0"/>
        </w:rPr>
        <w:t>案件</w:t>
      </w:r>
      <w:bookmarkEnd w:id="45"/>
      <w:r w:rsidR="00EB4DE5">
        <w:rPr>
          <w:rFonts w:hAnsi="標楷體" w:hint="eastAsia"/>
          <w:b/>
          <w:bCs w:val="0"/>
        </w:rPr>
        <w:t>列管人數</w:t>
      </w:r>
      <w:r w:rsidR="00CD47CA" w:rsidRPr="005F3665">
        <w:rPr>
          <w:rFonts w:hAnsi="標楷體" w:hint="eastAsia"/>
          <w:b/>
          <w:bCs w:val="0"/>
        </w:rPr>
        <w:t>從9</w:t>
      </w:r>
      <w:r w:rsidR="00CD47CA" w:rsidRPr="005F3665">
        <w:rPr>
          <w:rFonts w:hAnsi="標楷體"/>
          <w:b/>
          <w:bCs w:val="0"/>
        </w:rPr>
        <w:t>8</w:t>
      </w:r>
      <w:r w:rsidR="00CD47CA" w:rsidRPr="005F3665">
        <w:rPr>
          <w:rFonts w:hAnsi="標楷體" w:hint="eastAsia"/>
          <w:b/>
          <w:bCs w:val="0"/>
        </w:rPr>
        <w:t>年1</w:t>
      </w:r>
      <w:r w:rsidR="00CD47CA" w:rsidRPr="005F3665">
        <w:rPr>
          <w:rFonts w:hAnsi="標楷體"/>
          <w:b/>
          <w:bCs w:val="0"/>
        </w:rPr>
        <w:t>,644</w:t>
      </w:r>
      <w:r w:rsidR="00EB4DE5">
        <w:rPr>
          <w:rFonts w:hAnsi="標楷體" w:hint="eastAsia"/>
          <w:b/>
          <w:bCs w:val="0"/>
        </w:rPr>
        <w:t>人</w:t>
      </w:r>
      <w:r w:rsidR="00CD47CA" w:rsidRPr="005F3665">
        <w:rPr>
          <w:rFonts w:hAnsi="標楷體" w:hint="eastAsia"/>
          <w:b/>
          <w:bCs w:val="0"/>
        </w:rPr>
        <w:t>高峰，</w:t>
      </w:r>
      <w:r w:rsidR="00DA7286" w:rsidRPr="005F3665">
        <w:rPr>
          <w:rFonts w:hAnsi="標楷體" w:hint="eastAsia"/>
          <w:b/>
          <w:bCs w:val="0"/>
        </w:rPr>
        <w:t>遞</w:t>
      </w:r>
      <w:r w:rsidR="00CD47CA" w:rsidRPr="005F3665">
        <w:rPr>
          <w:rFonts w:hAnsi="標楷體" w:hint="eastAsia"/>
          <w:b/>
          <w:bCs w:val="0"/>
        </w:rPr>
        <w:t>減至1</w:t>
      </w:r>
      <w:r w:rsidR="00CD47CA" w:rsidRPr="005F3665">
        <w:rPr>
          <w:rFonts w:hAnsi="標楷體"/>
          <w:b/>
          <w:bCs w:val="0"/>
        </w:rPr>
        <w:t>07</w:t>
      </w:r>
      <w:r w:rsidR="00CD47CA" w:rsidRPr="005F3665">
        <w:rPr>
          <w:rFonts w:hAnsi="標楷體" w:hint="eastAsia"/>
          <w:b/>
          <w:bCs w:val="0"/>
        </w:rPr>
        <w:t>年</w:t>
      </w:r>
      <w:r w:rsidR="00EB4DE5">
        <w:rPr>
          <w:rFonts w:hAnsi="標楷體" w:hint="eastAsia"/>
          <w:b/>
          <w:bCs w:val="0"/>
        </w:rPr>
        <w:t>632人</w:t>
      </w:r>
      <w:r w:rsidR="00CD47CA" w:rsidRPr="005F3665">
        <w:rPr>
          <w:rFonts w:hAnsi="標楷體" w:hint="eastAsia"/>
          <w:b/>
          <w:bCs w:val="0"/>
        </w:rPr>
        <w:t>，</w:t>
      </w:r>
      <w:proofErr w:type="gramStart"/>
      <w:r w:rsidR="001F30DA">
        <w:rPr>
          <w:rFonts w:hAnsi="標楷體" w:hint="eastAsia"/>
          <w:b/>
          <w:bCs w:val="0"/>
        </w:rPr>
        <w:t>促</w:t>
      </w:r>
      <w:r w:rsidR="00046635" w:rsidRPr="005F3665">
        <w:rPr>
          <w:rFonts w:hAnsi="標楷體" w:hint="eastAsia"/>
          <w:b/>
          <w:bCs w:val="0"/>
        </w:rPr>
        <w:t>使滯欠大戶</w:t>
      </w:r>
      <w:proofErr w:type="gramEnd"/>
      <w:r w:rsidR="00046635" w:rsidRPr="005F3665">
        <w:rPr>
          <w:rFonts w:hAnsi="標楷體" w:hint="eastAsia"/>
          <w:b/>
          <w:bCs w:val="0"/>
        </w:rPr>
        <w:t>履行義務，有助於</w:t>
      </w:r>
      <w:r w:rsidR="007A2A86" w:rsidRPr="005F3665">
        <w:rPr>
          <w:rFonts w:hAnsi="標楷體" w:hint="eastAsia"/>
          <w:b/>
          <w:bCs w:val="0"/>
        </w:rPr>
        <w:t>彰顯公權力</w:t>
      </w:r>
      <w:r w:rsidR="000D4B7E" w:rsidRPr="005F3665">
        <w:rPr>
          <w:rFonts w:hAnsi="標楷體" w:hint="eastAsia"/>
          <w:b/>
          <w:bCs w:val="0"/>
        </w:rPr>
        <w:t>。</w:t>
      </w:r>
      <w:proofErr w:type="gramStart"/>
      <w:r w:rsidR="007A2A86" w:rsidRPr="005F3665">
        <w:rPr>
          <w:rFonts w:hAnsi="標楷體" w:hint="eastAsia"/>
          <w:b/>
          <w:bCs w:val="0"/>
        </w:rPr>
        <w:t>惟</w:t>
      </w:r>
      <w:proofErr w:type="gramEnd"/>
      <w:r w:rsidR="007A2A86" w:rsidRPr="005F3665">
        <w:rPr>
          <w:rFonts w:hAnsi="標楷體" w:hint="eastAsia"/>
          <w:b/>
          <w:bCs w:val="0"/>
        </w:rPr>
        <w:t>截至</w:t>
      </w:r>
      <w:r w:rsidR="00046635" w:rsidRPr="00AA2E6A">
        <w:rPr>
          <w:rFonts w:hAnsi="標楷體" w:hint="eastAsia"/>
          <w:b/>
          <w:bCs w:val="0"/>
        </w:rPr>
        <w:t>1</w:t>
      </w:r>
      <w:r w:rsidR="00046635" w:rsidRPr="00AA2E6A">
        <w:rPr>
          <w:rFonts w:hAnsi="標楷體"/>
          <w:b/>
          <w:bCs w:val="0"/>
        </w:rPr>
        <w:t>07</w:t>
      </w:r>
      <w:r w:rsidR="00046635" w:rsidRPr="00AA2E6A">
        <w:rPr>
          <w:rFonts w:hAnsi="標楷體" w:hint="eastAsia"/>
          <w:b/>
          <w:bCs w:val="0"/>
        </w:rPr>
        <w:t>年1</w:t>
      </w:r>
      <w:r w:rsidR="00EB4DE5" w:rsidRPr="00AA2E6A">
        <w:rPr>
          <w:rFonts w:hAnsi="標楷體" w:hint="eastAsia"/>
          <w:b/>
          <w:bCs w:val="0"/>
        </w:rPr>
        <w:t>2月底</w:t>
      </w:r>
      <w:r w:rsidR="00046635" w:rsidRPr="005F3665">
        <w:rPr>
          <w:rFonts w:hAnsi="標楷體" w:hint="eastAsia"/>
          <w:b/>
          <w:bCs w:val="0"/>
        </w:rPr>
        <w:t>，</w:t>
      </w:r>
      <w:proofErr w:type="gramStart"/>
      <w:r w:rsidR="00046635" w:rsidRPr="005F3665">
        <w:rPr>
          <w:rFonts w:hAnsi="標楷體" w:hint="eastAsia"/>
          <w:b/>
          <w:bCs w:val="0"/>
        </w:rPr>
        <w:t>滯欠大戶</w:t>
      </w:r>
      <w:proofErr w:type="gramEnd"/>
      <w:r w:rsidR="00046635" w:rsidRPr="005F3665">
        <w:rPr>
          <w:rFonts w:hAnsi="標楷體" w:hint="eastAsia"/>
          <w:b/>
          <w:bCs w:val="0"/>
        </w:rPr>
        <w:t>案件待執行金額</w:t>
      </w:r>
      <w:r w:rsidR="00870AE5">
        <w:rPr>
          <w:rFonts w:hAnsi="標楷體" w:hint="eastAsia"/>
          <w:b/>
          <w:bCs w:val="0"/>
        </w:rPr>
        <w:t>總計</w:t>
      </w:r>
      <w:r w:rsidR="00046635" w:rsidRPr="005F3665">
        <w:rPr>
          <w:rFonts w:hAnsi="標楷體" w:hint="eastAsia"/>
          <w:b/>
          <w:bCs w:val="0"/>
        </w:rPr>
        <w:t>仍</w:t>
      </w:r>
      <w:r w:rsidR="00870AE5">
        <w:rPr>
          <w:rFonts w:hAnsi="標楷體" w:hint="eastAsia"/>
          <w:b/>
          <w:bCs w:val="0"/>
        </w:rPr>
        <w:t>高達</w:t>
      </w:r>
      <w:r w:rsidR="00EB4DE5" w:rsidRPr="00AA2E6A">
        <w:rPr>
          <w:rFonts w:hAnsi="標楷體" w:hint="eastAsia"/>
          <w:b/>
          <w:bCs w:val="0"/>
        </w:rPr>
        <w:t>1,711</w:t>
      </w:r>
      <w:r w:rsidR="00046635" w:rsidRPr="00AA2E6A">
        <w:rPr>
          <w:rFonts w:hAnsi="標楷體" w:hint="eastAsia"/>
          <w:b/>
          <w:bCs w:val="0"/>
        </w:rPr>
        <w:t>億</w:t>
      </w:r>
      <w:r w:rsidR="004B3571" w:rsidRPr="00AA2E6A">
        <w:rPr>
          <w:rFonts w:hAnsi="標楷體" w:hint="eastAsia"/>
          <w:b/>
          <w:bCs w:val="0"/>
        </w:rPr>
        <w:t>餘</w:t>
      </w:r>
      <w:r w:rsidR="00046635" w:rsidRPr="00AA2E6A">
        <w:rPr>
          <w:rFonts w:hAnsi="標楷體" w:hint="eastAsia"/>
          <w:b/>
          <w:bCs w:val="0"/>
        </w:rPr>
        <w:t>元</w:t>
      </w:r>
      <w:r w:rsidR="004B3571" w:rsidRPr="005F3665">
        <w:rPr>
          <w:rFonts w:hAnsi="標楷體" w:hint="eastAsia"/>
          <w:b/>
          <w:bCs w:val="0"/>
        </w:rPr>
        <w:t>，行政</w:t>
      </w:r>
      <w:proofErr w:type="gramStart"/>
      <w:r w:rsidR="004B3571" w:rsidRPr="005F3665">
        <w:rPr>
          <w:rFonts w:hAnsi="標楷體" w:hint="eastAsia"/>
          <w:b/>
          <w:bCs w:val="0"/>
        </w:rPr>
        <w:t>執行署</w:t>
      </w:r>
      <w:r w:rsidR="00CD6B27">
        <w:rPr>
          <w:rFonts w:hAnsi="標楷體" w:hint="eastAsia"/>
          <w:b/>
          <w:bCs w:val="0"/>
        </w:rPr>
        <w:t>允</w:t>
      </w:r>
      <w:r w:rsidR="004B3571" w:rsidRPr="005F3665">
        <w:rPr>
          <w:rFonts w:hAnsi="標楷體" w:hint="eastAsia"/>
          <w:b/>
          <w:bCs w:val="0"/>
        </w:rPr>
        <w:t>應</w:t>
      </w:r>
      <w:proofErr w:type="gramEnd"/>
      <w:r w:rsidR="004B3571" w:rsidRPr="005F3665">
        <w:rPr>
          <w:rFonts w:hAnsi="標楷體" w:hint="eastAsia"/>
          <w:b/>
          <w:bCs w:val="0"/>
        </w:rPr>
        <w:t>持續</w:t>
      </w:r>
      <w:r w:rsidR="00CD6B27">
        <w:rPr>
          <w:rFonts w:hAnsi="標楷體" w:hint="eastAsia"/>
          <w:b/>
          <w:bCs w:val="0"/>
        </w:rPr>
        <w:t>落實執行</w:t>
      </w:r>
      <w:r w:rsidR="004B3571" w:rsidRPr="005F3665">
        <w:rPr>
          <w:rFonts w:hAnsi="標楷體" w:hint="eastAsia"/>
          <w:b/>
          <w:bCs w:val="0"/>
        </w:rPr>
        <w:t>，並</w:t>
      </w:r>
      <w:r w:rsidR="00A45D71" w:rsidRPr="00A45D71">
        <w:rPr>
          <w:rFonts w:hAnsi="標楷體" w:hint="eastAsia"/>
          <w:b/>
          <w:bCs w:val="0"/>
        </w:rPr>
        <w:t>檢討</w:t>
      </w:r>
      <w:proofErr w:type="gramStart"/>
      <w:r w:rsidR="00A45D71" w:rsidRPr="00A45D71">
        <w:rPr>
          <w:rFonts w:hAnsi="標楷體" w:hint="eastAsia"/>
          <w:b/>
          <w:bCs w:val="0"/>
        </w:rPr>
        <w:t>徵起率</w:t>
      </w:r>
      <w:r w:rsidR="00FD7BFB">
        <w:rPr>
          <w:rFonts w:hAnsi="標楷體" w:hint="eastAsia"/>
          <w:b/>
          <w:bCs w:val="0"/>
        </w:rPr>
        <w:t>明顯</w:t>
      </w:r>
      <w:proofErr w:type="gramEnd"/>
      <w:r w:rsidR="00A45D71" w:rsidRPr="00A45D71">
        <w:rPr>
          <w:rFonts w:hAnsi="標楷體" w:hint="eastAsia"/>
          <w:b/>
          <w:bCs w:val="0"/>
        </w:rPr>
        <w:t>不佳案件，與移送機關</w:t>
      </w:r>
      <w:proofErr w:type="gramStart"/>
      <w:r w:rsidR="00A45D71" w:rsidRPr="00A45D71">
        <w:rPr>
          <w:rFonts w:hAnsi="標楷體" w:hint="eastAsia"/>
          <w:b/>
          <w:bCs w:val="0"/>
        </w:rPr>
        <w:t>研</w:t>
      </w:r>
      <w:proofErr w:type="gramEnd"/>
      <w:r w:rsidR="00A45D71" w:rsidRPr="00A45D71">
        <w:rPr>
          <w:rFonts w:hAnsi="標楷體" w:hint="eastAsia"/>
          <w:b/>
          <w:bCs w:val="0"/>
        </w:rPr>
        <w:t>商</w:t>
      </w:r>
      <w:r w:rsidR="00CD6B27">
        <w:rPr>
          <w:rFonts w:hAnsi="標楷體" w:hint="eastAsia"/>
          <w:b/>
          <w:bCs w:val="0"/>
        </w:rPr>
        <w:t>改進措施</w:t>
      </w:r>
      <w:r w:rsidR="00CD6B27">
        <w:rPr>
          <w:rFonts w:ascii="新細明體" w:eastAsia="新細明體" w:hAnsi="新細明體" w:hint="eastAsia"/>
          <w:b/>
          <w:bCs w:val="0"/>
        </w:rPr>
        <w:t>，</w:t>
      </w:r>
      <w:r w:rsidR="00CD6B27">
        <w:rPr>
          <w:rFonts w:hAnsi="標楷體" w:hint="eastAsia"/>
          <w:b/>
          <w:bCs w:val="0"/>
        </w:rPr>
        <w:t>共同</w:t>
      </w:r>
      <w:r w:rsidR="00A45D71" w:rsidRPr="00A45D71">
        <w:rPr>
          <w:rFonts w:hAnsi="標楷體" w:hint="eastAsia"/>
          <w:b/>
          <w:bCs w:val="0"/>
        </w:rPr>
        <w:t>防免義務人</w:t>
      </w:r>
      <w:r w:rsidR="001F30DA" w:rsidRPr="001F30DA">
        <w:rPr>
          <w:rFonts w:hAnsi="標楷體" w:hint="eastAsia"/>
          <w:b/>
          <w:bCs w:val="0"/>
        </w:rPr>
        <w:t>趁機</w:t>
      </w:r>
      <w:r w:rsidR="00A45D71" w:rsidRPr="00A45D71">
        <w:rPr>
          <w:rFonts w:hAnsi="標楷體" w:hint="eastAsia"/>
          <w:b/>
          <w:bCs w:val="0"/>
        </w:rPr>
        <w:t>隱匿或脫產</w:t>
      </w:r>
      <w:r w:rsidR="00A45D71">
        <w:rPr>
          <w:rFonts w:hAnsi="標楷體" w:hint="eastAsia"/>
          <w:b/>
          <w:bCs w:val="0"/>
        </w:rPr>
        <w:t>，</w:t>
      </w:r>
      <w:r w:rsidR="005F3665" w:rsidRPr="005F3665">
        <w:rPr>
          <w:rFonts w:hAnsi="標楷體" w:hint="eastAsia"/>
          <w:b/>
          <w:bCs w:val="0"/>
        </w:rPr>
        <w:t>以實現公平正義。</w:t>
      </w:r>
      <w:bookmarkEnd w:id="44"/>
    </w:p>
    <w:p w:rsidR="002C2FAB" w:rsidRPr="001C0B71" w:rsidRDefault="001F747F" w:rsidP="00F22A6D">
      <w:pPr>
        <w:pStyle w:val="3"/>
        <w:rPr>
          <w:rFonts w:hAnsi="標楷體"/>
          <w:b/>
        </w:rPr>
      </w:pPr>
      <w:bookmarkStart w:id="46" w:name="_Toc14970857"/>
      <w:r w:rsidRPr="001C0B71">
        <w:rPr>
          <w:rFonts w:hAnsi="標楷體" w:hint="eastAsia"/>
          <w:b/>
        </w:rPr>
        <w:t>行政執行署</w:t>
      </w:r>
      <w:proofErr w:type="gramStart"/>
      <w:r w:rsidRPr="001C0B71">
        <w:rPr>
          <w:rFonts w:hAnsi="標楷體" w:hint="eastAsia"/>
          <w:b/>
        </w:rPr>
        <w:t>對於</w:t>
      </w:r>
      <w:r w:rsidR="00BB5207" w:rsidRPr="001C0B71">
        <w:rPr>
          <w:rFonts w:hAnsi="標楷體" w:hint="eastAsia"/>
          <w:b/>
        </w:rPr>
        <w:t>滯欠</w:t>
      </w:r>
      <w:proofErr w:type="gramEnd"/>
      <w:r w:rsidR="00BB5207" w:rsidRPr="001C0B71">
        <w:rPr>
          <w:rFonts w:hAnsi="標楷體" w:hint="eastAsia"/>
          <w:b/>
        </w:rPr>
        <w:t>大戶</w:t>
      </w:r>
      <w:r w:rsidR="00C43E3C" w:rsidRPr="001C0B71">
        <w:rPr>
          <w:rFonts w:hAnsi="標楷體" w:hint="eastAsia"/>
          <w:b/>
        </w:rPr>
        <w:t>案件</w:t>
      </w:r>
      <w:r w:rsidR="00AC0E95" w:rsidRPr="001C0B71">
        <w:rPr>
          <w:rFonts w:hAnsi="標楷體" w:hint="eastAsia"/>
          <w:b/>
        </w:rPr>
        <w:t>之執行情形，</w:t>
      </w:r>
      <w:r w:rsidR="001C0B71" w:rsidRPr="001C0B71">
        <w:rPr>
          <w:rFonts w:hAnsi="標楷體" w:hint="eastAsia"/>
          <w:b/>
        </w:rPr>
        <w:t>訂</w:t>
      </w:r>
      <w:r w:rsidR="00AC0E95" w:rsidRPr="001C0B71">
        <w:rPr>
          <w:rFonts w:hAnsi="標楷體" w:hint="eastAsia"/>
          <w:b/>
        </w:rPr>
        <w:t>有</w:t>
      </w:r>
      <w:proofErr w:type="gramStart"/>
      <w:r w:rsidR="00AC0E95" w:rsidRPr="001C0B71">
        <w:rPr>
          <w:rFonts w:hAnsi="標楷體" w:hint="eastAsia"/>
          <w:b/>
        </w:rPr>
        <w:t>嚴密</w:t>
      </w:r>
      <w:r w:rsidRPr="001C0B71">
        <w:rPr>
          <w:rFonts w:hAnsi="標楷體" w:hint="eastAsia"/>
          <w:b/>
        </w:rPr>
        <w:t>督管考核</w:t>
      </w:r>
      <w:proofErr w:type="gramEnd"/>
      <w:r w:rsidRPr="001C0B71">
        <w:rPr>
          <w:rFonts w:hAnsi="標楷體" w:hint="eastAsia"/>
          <w:b/>
        </w:rPr>
        <w:t>措施</w:t>
      </w:r>
      <w:r w:rsidR="001C0B71" w:rsidRPr="001C0B71">
        <w:rPr>
          <w:rFonts w:hAnsi="標楷體" w:hint="eastAsia"/>
          <w:b/>
        </w:rPr>
        <w:t>。</w:t>
      </w:r>
      <w:bookmarkEnd w:id="46"/>
    </w:p>
    <w:p w:rsidR="00297958" w:rsidRPr="00E272B8" w:rsidRDefault="00297958" w:rsidP="00297958">
      <w:pPr>
        <w:pStyle w:val="4"/>
      </w:pPr>
      <w:r w:rsidRPr="00297958">
        <w:rPr>
          <w:rFonts w:hint="eastAsia"/>
        </w:rPr>
        <w:lastRenderedPageBreak/>
        <w:t>行政執行署為</w:t>
      </w:r>
      <w:proofErr w:type="gramStart"/>
      <w:r w:rsidRPr="00297958">
        <w:rPr>
          <w:rFonts w:hint="eastAsia"/>
        </w:rPr>
        <w:t>加強滯欠大戶</w:t>
      </w:r>
      <w:proofErr w:type="gramEnd"/>
      <w:r w:rsidRPr="00297958">
        <w:rPr>
          <w:rFonts w:hint="eastAsia"/>
        </w:rPr>
        <w:t>案件之執行，</w:t>
      </w:r>
      <w:r w:rsidR="00E272B8">
        <w:rPr>
          <w:rFonts w:hint="eastAsia"/>
        </w:rPr>
        <w:t>貫徹公權力</w:t>
      </w:r>
      <w:r w:rsidR="00E272B8">
        <w:rPr>
          <w:rFonts w:ascii="新細明體" w:eastAsia="新細明體" w:hAnsi="新細明體" w:hint="eastAsia"/>
        </w:rPr>
        <w:t>，</w:t>
      </w:r>
      <w:r>
        <w:rPr>
          <w:rFonts w:hint="eastAsia"/>
        </w:rPr>
        <w:t>於</w:t>
      </w:r>
      <w:r w:rsidRPr="00297958">
        <w:rPr>
          <w:rFonts w:hint="eastAsia"/>
        </w:rPr>
        <w:t>92年1月28日</w:t>
      </w:r>
      <w:r>
        <w:rPr>
          <w:rFonts w:hint="eastAsia"/>
        </w:rPr>
        <w:t>訂定</w:t>
      </w:r>
      <w:r w:rsidRPr="00297958">
        <w:rPr>
          <w:rFonts w:hint="eastAsia"/>
        </w:rPr>
        <w:t>發布「法務部行政執行署</w:t>
      </w:r>
      <w:proofErr w:type="gramStart"/>
      <w:r w:rsidRPr="00297958">
        <w:rPr>
          <w:rFonts w:hint="eastAsia"/>
        </w:rPr>
        <w:t>加強滯欠大戶</w:t>
      </w:r>
      <w:proofErr w:type="gramEnd"/>
      <w:r w:rsidRPr="00297958">
        <w:rPr>
          <w:rFonts w:hint="eastAsia"/>
        </w:rPr>
        <w:t>執行計畫」</w:t>
      </w:r>
      <w:r>
        <w:rPr>
          <w:rFonts w:ascii="新細明體" w:eastAsia="新細明體" w:hAnsi="新細明體" w:hint="eastAsia"/>
        </w:rPr>
        <w:t>，</w:t>
      </w:r>
      <w:r w:rsidRPr="00297958">
        <w:rPr>
          <w:rFonts w:hint="eastAsia"/>
        </w:rPr>
        <w:t>針對</w:t>
      </w:r>
      <w:proofErr w:type="gramStart"/>
      <w:r w:rsidRPr="00297958">
        <w:rPr>
          <w:rFonts w:hint="eastAsia"/>
        </w:rPr>
        <w:t>個人滯欠金額</w:t>
      </w:r>
      <w:proofErr w:type="gramEnd"/>
      <w:r w:rsidRPr="00297958">
        <w:rPr>
          <w:rFonts w:hint="eastAsia"/>
        </w:rPr>
        <w:t>累計1</w:t>
      </w:r>
      <w:proofErr w:type="gramStart"/>
      <w:r w:rsidRPr="00297958">
        <w:rPr>
          <w:rFonts w:hint="eastAsia"/>
        </w:rPr>
        <w:t>千萬</w:t>
      </w:r>
      <w:proofErr w:type="gramEnd"/>
      <w:r w:rsidRPr="00297958">
        <w:rPr>
          <w:rFonts w:hint="eastAsia"/>
        </w:rPr>
        <w:t>元以上或營利事業(含法人)</w:t>
      </w:r>
      <w:proofErr w:type="gramStart"/>
      <w:r w:rsidRPr="00297958">
        <w:rPr>
          <w:rFonts w:hint="eastAsia"/>
        </w:rPr>
        <w:t>滯欠金額</w:t>
      </w:r>
      <w:proofErr w:type="gramEnd"/>
      <w:r w:rsidRPr="00297958">
        <w:rPr>
          <w:rFonts w:hint="eastAsia"/>
        </w:rPr>
        <w:t>累計1</w:t>
      </w:r>
      <w:r w:rsidR="000A42E4">
        <w:rPr>
          <w:rFonts w:hint="eastAsia"/>
        </w:rPr>
        <w:t>億元以上案件</w:t>
      </w:r>
      <w:r w:rsidRPr="00297958">
        <w:rPr>
          <w:rFonts w:hint="eastAsia"/>
        </w:rPr>
        <w:t>予以列管。</w:t>
      </w:r>
      <w:r>
        <w:rPr>
          <w:rFonts w:hint="eastAsia"/>
        </w:rPr>
        <w:t>由該署</w:t>
      </w:r>
      <w:r w:rsidRPr="00297958">
        <w:rPr>
          <w:rFonts w:hint="eastAsia"/>
        </w:rPr>
        <w:t>成立督導小組負責督導、考核所屬各分署案件之執行</w:t>
      </w:r>
      <w:r>
        <w:rPr>
          <w:rFonts w:ascii="新細明體" w:eastAsia="新細明體" w:hAnsi="新細明體" w:hint="eastAsia"/>
        </w:rPr>
        <w:t>，</w:t>
      </w:r>
      <w:r w:rsidR="000A42E4">
        <w:rPr>
          <w:rFonts w:hint="eastAsia"/>
        </w:rPr>
        <w:t>各分署成立專案小組，按月陳報</w:t>
      </w:r>
      <w:r>
        <w:rPr>
          <w:rFonts w:hint="eastAsia"/>
        </w:rPr>
        <w:t>辦理情形</w:t>
      </w:r>
      <w:r w:rsidR="000A42E4">
        <w:rPr>
          <w:rFonts w:ascii="新細明體" w:eastAsia="新細明體" w:hAnsi="新細明體" w:hint="eastAsia"/>
        </w:rPr>
        <w:t>，</w:t>
      </w:r>
      <w:r w:rsidR="00E272B8">
        <w:rPr>
          <w:rFonts w:hint="eastAsia"/>
        </w:rPr>
        <w:t>該</w:t>
      </w:r>
      <w:r w:rsidR="00E272B8" w:rsidRPr="00E272B8">
        <w:rPr>
          <w:rFonts w:hint="eastAsia"/>
        </w:rPr>
        <w:t>署每3</w:t>
      </w:r>
      <w:r w:rsidR="000A42E4">
        <w:rPr>
          <w:rFonts w:hint="eastAsia"/>
        </w:rPr>
        <w:t>個月</w:t>
      </w:r>
      <w:proofErr w:type="gramStart"/>
      <w:r w:rsidR="00E272B8" w:rsidRPr="00E272B8">
        <w:rPr>
          <w:rFonts w:hint="eastAsia"/>
        </w:rPr>
        <w:t>召開滯欠大戶</w:t>
      </w:r>
      <w:proofErr w:type="gramEnd"/>
      <w:r w:rsidR="00E272B8" w:rsidRPr="00E272B8">
        <w:rPr>
          <w:rFonts w:hint="eastAsia"/>
        </w:rPr>
        <w:t>督導小組會議，</w:t>
      </w:r>
      <w:r w:rsidR="00E272B8">
        <w:rPr>
          <w:rFonts w:hint="eastAsia"/>
        </w:rPr>
        <w:t>就</w:t>
      </w:r>
      <w:r w:rsidR="00E272B8" w:rsidRPr="00E272B8">
        <w:rPr>
          <w:rFonts w:hint="eastAsia"/>
        </w:rPr>
        <w:t>各</w:t>
      </w:r>
      <w:proofErr w:type="gramStart"/>
      <w:r w:rsidR="00E272B8" w:rsidRPr="00E272B8">
        <w:rPr>
          <w:rFonts w:hint="eastAsia"/>
        </w:rPr>
        <w:t>分署滯欠大戶</w:t>
      </w:r>
      <w:proofErr w:type="gramEnd"/>
      <w:r w:rsidR="00E272B8" w:rsidRPr="00E272B8">
        <w:rPr>
          <w:rFonts w:hint="eastAsia"/>
        </w:rPr>
        <w:t>案件選報提會討論，</w:t>
      </w:r>
      <w:r w:rsidR="00E272B8">
        <w:rPr>
          <w:rFonts w:hint="eastAsia"/>
        </w:rPr>
        <w:t>共同</w:t>
      </w:r>
      <w:proofErr w:type="gramStart"/>
      <w:r w:rsidR="00E272B8" w:rsidRPr="00E272B8">
        <w:rPr>
          <w:rFonts w:hint="eastAsia"/>
        </w:rPr>
        <w:t>研</w:t>
      </w:r>
      <w:proofErr w:type="gramEnd"/>
      <w:r w:rsidR="00E272B8" w:rsidRPr="00E272B8">
        <w:rPr>
          <w:rFonts w:hint="eastAsia"/>
        </w:rPr>
        <w:t>商解決</w:t>
      </w:r>
      <w:r w:rsidR="00E272B8">
        <w:rPr>
          <w:rFonts w:ascii="新細明體" w:eastAsia="新細明體" w:hAnsi="新細明體" w:hint="eastAsia"/>
        </w:rPr>
        <w:t>。</w:t>
      </w:r>
    </w:p>
    <w:p w:rsidR="00E272B8" w:rsidRPr="004F7EC8" w:rsidRDefault="00E272B8" w:rsidP="00297958">
      <w:pPr>
        <w:pStyle w:val="4"/>
        <w:rPr>
          <w:rFonts w:hAnsi="標楷體"/>
        </w:rPr>
      </w:pPr>
      <w:r w:rsidRPr="004F7EC8">
        <w:rPr>
          <w:rFonts w:hAnsi="標楷體" w:hint="eastAsia"/>
        </w:rPr>
        <w:t>據行政執行署統計，自92年3月28日起至107年9月21日止，共舉辦</w:t>
      </w:r>
      <w:proofErr w:type="gramStart"/>
      <w:r w:rsidRPr="004F7EC8">
        <w:rPr>
          <w:rFonts w:hAnsi="標楷體" w:hint="eastAsia"/>
        </w:rPr>
        <w:t>加強滯欠大戶</w:t>
      </w:r>
      <w:proofErr w:type="gramEnd"/>
      <w:r w:rsidRPr="004F7EC8">
        <w:rPr>
          <w:rFonts w:hAnsi="標楷體" w:hint="eastAsia"/>
        </w:rPr>
        <w:t>督導會議70次，合計討論641件案件，徵起金額</w:t>
      </w:r>
      <w:r w:rsidR="004F7EC8" w:rsidRPr="004F7EC8">
        <w:rPr>
          <w:rFonts w:hAnsi="標楷體" w:hint="eastAsia"/>
        </w:rPr>
        <w:t>合</w:t>
      </w:r>
      <w:r w:rsidRPr="004F7EC8">
        <w:rPr>
          <w:rFonts w:hAnsi="標楷體" w:hint="eastAsia"/>
        </w:rPr>
        <w:t>計</w:t>
      </w:r>
      <w:r w:rsidR="004F7EC8" w:rsidRPr="004F7EC8">
        <w:rPr>
          <w:rFonts w:hAnsi="標楷體" w:hint="eastAsia"/>
        </w:rPr>
        <w:t>達</w:t>
      </w:r>
      <w:r w:rsidRPr="00AA2E6A">
        <w:rPr>
          <w:rFonts w:hAnsi="標楷體" w:hint="eastAsia"/>
        </w:rPr>
        <w:t>139億2,868萬3,784</w:t>
      </w:r>
      <w:r w:rsidRPr="004F7EC8">
        <w:rPr>
          <w:rFonts w:hAnsi="標楷體" w:hint="eastAsia"/>
        </w:rPr>
        <w:t>元</w:t>
      </w:r>
      <w:r w:rsidR="004F7EC8">
        <w:rPr>
          <w:rFonts w:ascii="新細明體" w:eastAsia="新細明體" w:hAnsi="新細明體" w:hint="eastAsia"/>
        </w:rPr>
        <w:t>；</w:t>
      </w:r>
      <w:r w:rsidR="004F7EC8" w:rsidRPr="00EB4DE5">
        <w:rPr>
          <w:rFonts w:hAnsi="標楷體" w:hint="eastAsia"/>
        </w:rPr>
        <w:t>累</w:t>
      </w:r>
      <w:r w:rsidR="004F7EC8" w:rsidRPr="004F7EC8">
        <w:rPr>
          <w:rFonts w:hAnsi="標楷體" w:hint="eastAsia"/>
        </w:rPr>
        <w:t>計90年1月至107年12月底，各分署</w:t>
      </w:r>
      <w:proofErr w:type="gramStart"/>
      <w:r w:rsidR="004F7EC8" w:rsidRPr="004F7EC8">
        <w:rPr>
          <w:rFonts w:hAnsi="標楷體" w:hint="eastAsia"/>
        </w:rPr>
        <w:t>執行滯欠大戶</w:t>
      </w:r>
      <w:proofErr w:type="gramEnd"/>
      <w:r w:rsidR="004F7EC8" w:rsidRPr="004F7EC8">
        <w:rPr>
          <w:rFonts w:hAnsi="標楷體" w:hint="eastAsia"/>
        </w:rPr>
        <w:t>案件</w:t>
      </w:r>
      <w:r w:rsidR="000A42E4">
        <w:rPr>
          <w:rFonts w:hAnsi="標楷體" w:hint="eastAsia"/>
        </w:rPr>
        <w:t>總</w:t>
      </w:r>
      <w:r w:rsidR="004F7EC8" w:rsidRPr="004F7EC8">
        <w:rPr>
          <w:rFonts w:hAnsi="標楷體" w:hint="eastAsia"/>
        </w:rPr>
        <w:t>共徵起2,481億7,699萬9,962元</w:t>
      </w:r>
      <w:r w:rsidR="004F7EC8">
        <w:rPr>
          <w:rStyle w:val="aff"/>
          <w:rFonts w:hAnsi="標楷體"/>
        </w:rPr>
        <w:footnoteReference w:id="1"/>
      </w:r>
      <w:r w:rsidR="004F7EC8" w:rsidRPr="004F7EC8">
        <w:rPr>
          <w:rFonts w:hAnsi="標楷體" w:hint="eastAsia"/>
        </w:rPr>
        <w:t>。</w:t>
      </w:r>
    </w:p>
    <w:p w:rsidR="001F747F" w:rsidRPr="00C24145" w:rsidRDefault="001F747F" w:rsidP="00F22A6D">
      <w:pPr>
        <w:pStyle w:val="3"/>
        <w:rPr>
          <w:b/>
        </w:rPr>
      </w:pPr>
      <w:bookmarkStart w:id="47" w:name="_Toc14970858"/>
      <w:proofErr w:type="gramStart"/>
      <w:r w:rsidRPr="00C24145">
        <w:rPr>
          <w:rFonts w:hint="eastAsia"/>
          <w:b/>
        </w:rPr>
        <w:t>滯欠大戶</w:t>
      </w:r>
      <w:proofErr w:type="gramEnd"/>
      <w:r w:rsidRPr="00C24145">
        <w:rPr>
          <w:rFonts w:hint="eastAsia"/>
          <w:b/>
        </w:rPr>
        <w:t>案件</w:t>
      </w:r>
      <w:r w:rsidR="00791ABF" w:rsidRPr="00C24145">
        <w:rPr>
          <w:rFonts w:hint="eastAsia"/>
          <w:b/>
        </w:rPr>
        <w:t>列管</w:t>
      </w:r>
      <w:r w:rsidR="006307BE" w:rsidRPr="00C24145">
        <w:rPr>
          <w:rFonts w:hint="eastAsia"/>
          <w:b/>
        </w:rPr>
        <w:t>人數</w:t>
      </w:r>
      <w:r w:rsidR="00AC0E95">
        <w:rPr>
          <w:rFonts w:hint="eastAsia"/>
          <w:b/>
        </w:rPr>
        <w:t>已持續減少</w:t>
      </w:r>
      <w:r w:rsidR="00AC0E95">
        <w:rPr>
          <w:rFonts w:ascii="新細明體" w:eastAsia="新細明體" w:hAnsi="新細明體" w:hint="eastAsia"/>
          <w:b/>
        </w:rPr>
        <w:t>，</w:t>
      </w:r>
      <w:r w:rsidR="00AC0E95">
        <w:rPr>
          <w:rFonts w:hint="eastAsia"/>
          <w:b/>
        </w:rPr>
        <w:t>但</w:t>
      </w:r>
      <w:r w:rsidR="006307BE" w:rsidRPr="00C24145">
        <w:rPr>
          <w:rFonts w:hint="eastAsia"/>
          <w:b/>
        </w:rPr>
        <w:t>待</w:t>
      </w:r>
      <w:r w:rsidR="00791ABF" w:rsidRPr="00C24145">
        <w:rPr>
          <w:rFonts w:hint="eastAsia"/>
          <w:b/>
        </w:rPr>
        <w:t>執行</w:t>
      </w:r>
      <w:r w:rsidR="006307BE" w:rsidRPr="00C24145">
        <w:rPr>
          <w:rFonts w:hint="eastAsia"/>
          <w:b/>
        </w:rPr>
        <w:t>金額</w:t>
      </w:r>
      <w:r w:rsidR="00AC0E95">
        <w:rPr>
          <w:rFonts w:hint="eastAsia"/>
          <w:b/>
        </w:rPr>
        <w:t>仍高</w:t>
      </w:r>
      <w:r w:rsidR="001C0B71">
        <w:rPr>
          <w:rFonts w:ascii="新細明體" w:eastAsia="新細明體" w:hAnsi="新細明體" w:hint="eastAsia"/>
          <w:b/>
        </w:rPr>
        <w:t>。</w:t>
      </w:r>
      <w:bookmarkEnd w:id="47"/>
    </w:p>
    <w:p w:rsidR="004F7EC8" w:rsidRPr="006307BE" w:rsidRDefault="004F7EC8" w:rsidP="00E30B81">
      <w:pPr>
        <w:pStyle w:val="4"/>
        <w:rPr>
          <w:rFonts w:hAnsi="標楷體"/>
        </w:rPr>
      </w:pPr>
      <w:r w:rsidRPr="000E3F49">
        <w:rPr>
          <w:rFonts w:hAnsi="標楷體" w:hint="eastAsia"/>
        </w:rPr>
        <w:t>據行政執行署統計，</w:t>
      </w:r>
      <w:proofErr w:type="gramStart"/>
      <w:r w:rsidR="00E30B81" w:rsidRPr="000E3F49">
        <w:rPr>
          <w:rFonts w:hAnsi="標楷體" w:hint="eastAsia"/>
        </w:rPr>
        <w:t>滯欠大戶</w:t>
      </w:r>
      <w:proofErr w:type="gramEnd"/>
      <w:r w:rsidR="006307BE">
        <w:rPr>
          <w:rFonts w:hAnsi="標楷體" w:hint="eastAsia"/>
        </w:rPr>
        <w:t>案件</w:t>
      </w:r>
      <w:r w:rsidR="00E30B81" w:rsidRPr="000E3F49">
        <w:rPr>
          <w:rFonts w:hAnsi="標楷體" w:hint="eastAsia"/>
        </w:rPr>
        <w:t>列管人數，從92年918人（自然人784人，法人134人），增至98年1,644人（自然人1,328人，法人316</w:t>
      </w:r>
      <w:r w:rsidR="00C24145">
        <w:rPr>
          <w:rFonts w:hAnsi="標楷體" w:hint="eastAsia"/>
        </w:rPr>
        <w:t>人）高峰</w:t>
      </w:r>
      <w:r w:rsidR="008B2BEB">
        <w:rPr>
          <w:rFonts w:hAnsi="標楷體" w:hint="eastAsia"/>
        </w:rPr>
        <w:t>後，逐年</w:t>
      </w:r>
      <w:r w:rsidR="00C24145">
        <w:rPr>
          <w:rFonts w:hAnsi="標楷體" w:hint="eastAsia"/>
        </w:rPr>
        <w:t>遞減為</w:t>
      </w:r>
      <w:r w:rsidR="00E30B81" w:rsidRPr="000E3F49">
        <w:rPr>
          <w:rFonts w:hAnsi="標楷體" w:hint="eastAsia"/>
        </w:rPr>
        <w:t>107年</w:t>
      </w:r>
      <w:r w:rsidR="00C24145">
        <w:rPr>
          <w:rFonts w:hAnsi="標楷體" w:hint="eastAsia"/>
        </w:rPr>
        <w:t>底的</w:t>
      </w:r>
      <w:r w:rsidR="000E3F49">
        <w:rPr>
          <w:rFonts w:hAnsi="標楷體" w:hint="eastAsia"/>
        </w:rPr>
        <w:t>632人</w:t>
      </w:r>
      <w:r w:rsidR="00E30B81" w:rsidRPr="000E3F49">
        <w:rPr>
          <w:rFonts w:hAnsi="標楷體" w:hint="eastAsia"/>
        </w:rPr>
        <w:t>（自然人</w:t>
      </w:r>
      <w:r w:rsidR="000E3F49">
        <w:rPr>
          <w:rFonts w:hAnsi="標楷體" w:hint="eastAsia"/>
        </w:rPr>
        <w:t>463</w:t>
      </w:r>
      <w:r w:rsidR="00E30B81" w:rsidRPr="000E3F49">
        <w:rPr>
          <w:rFonts w:hAnsi="標楷體" w:hint="eastAsia"/>
        </w:rPr>
        <w:t>人，法人</w:t>
      </w:r>
      <w:r w:rsidR="000E3F49">
        <w:rPr>
          <w:rFonts w:hAnsi="標楷體" w:hint="eastAsia"/>
        </w:rPr>
        <w:t>169</w:t>
      </w:r>
      <w:r w:rsidR="00E30B81" w:rsidRPr="000E3F49">
        <w:rPr>
          <w:rFonts w:hAnsi="標楷體" w:hint="eastAsia"/>
        </w:rPr>
        <w:t>人）</w:t>
      </w:r>
      <w:r w:rsidR="000E3F49">
        <w:rPr>
          <w:rFonts w:ascii="新細明體" w:eastAsia="新細明體" w:hAnsi="新細明體" w:hint="eastAsia"/>
        </w:rPr>
        <w:t>。</w:t>
      </w:r>
    </w:p>
    <w:p w:rsidR="006307BE" w:rsidRPr="00C24145" w:rsidRDefault="006307BE" w:rsidP="00E30B81">
      <w:pPr>
        <w:pStyle w:val="4"/>
        <w:rPr>
          <w:rFonts w:hAnsi="標楷體"/>
        </w:rPr>
      </w:pPr>
      <w:r w:rsidRPr="006307BE">
        <w:rPr>
          <w:rFonts w:hAnsi="標楷體" w:hint="eastAsia"/>
        </w:rPr>
        <w:t>另據該署統計，</w:t>
      </w:r>
      <w:proofErr w:type="gramStart"/>
      <w:r w:rsidRPr="006307BE">
        <w:rPr>
          <w:rFonts w:hAnsi="標楷體" w:hint="eastAsia"/>
        </w:rPr>
        <w:t>滯欠大戶</w:t>
      </w:r>
      <w:proofErr w:type="gramEnd"/>
      <w:r w:rsidRPr="006307BE">
        <w:rPr>
          <w:rFonts w:hAnsi="標楷體" w:hint="eastAsia"/>
        </w:rPr>
        <w:t>案件</w:t>
      </w:r>
      <w:r>
        <w:rPr>
          <w:rFonts w:hAnsi="標楷體" w:hint="eastAsia"/>
        </w:rPr>
        <w:t>待執行金額</w:t>
      </w:r>
      <w:r>
        <w:rPr>
          <w:rFonts w:ascii="新細明體" w:eastAsia="新細明體" w:hAnsi="新細明體" w:hint="eastAsia"/>
        </w:rPr>
        <w:t>，</w:t>
      </w:r>
      <w:r w:rsidR="008B2BEB">
        <w:rPr>
          <w:rFonts w:hAnsi="標楷體" w:hint="eastAsia"/>
        </w:rPr>
        <w:t>於</w:t>
      </w:r>
      <w:r w:rsidR="00C24145">
        <w:rPr>
          <w:rFonts w:hAnsi="標楷體" w:hint="eastAsia"/>
        </w:rPr>
        <w:t>97</w:t>
      </w:r>
      <w:r w:rsidR="00C24145" w:rsidRPr="00C24145">
        <w:rPr>
          <w:rFonts w:hAnsi="標楷體" w:hint="eastAsia"/>
        </w:rPr>
        <w:t>年達到4</w:t>
      </w:r>
      <w:r w:rsidR="00BE0ADF">
        <w:rPr>
          <w:rFonts w:hAnsi="標楷體" w:hint="eastAsia"/>
        </w:rPr>
        <w:t>,</w:t>
      </w:r>
      <w:r w:rsidR="00C24145" w:rsidRPr="00C24145">
        <w:rPr>
          <w:rFonts w:hAnsi="標楷體" w:hint="eastAsia"/>
        </w:rPr>
        <w:t>31</w:t>
      </w:r>
      <w:r w:rsidR="00C24145">
        <w:rPr>
          <w:rFonts w:hAnsi="標楷體" w:hint="eastAsia"/>
        </w:rPr>
        <w:t>8</w:t>
      </w:r>
      <w:r w:rsidR="00C24145" w:rsidRPr="00C24145">
        <w:rPr>
          <w:rFonts w:hAnsi="標楷體" w:hint="eastAsia"/>
        </w:rPr>
        <w:t>億</w:t>
      </w:r>
      <w:r w:rsidR="0065566D">
        <w:rPr>
          <w:rFonts w:hAnsi="標楷體" w:hint="eastAsia"/>
        </w:rPr>
        <w:t>5</w:t>
      </w:r>
      <w:r w:rsidR="00C24145">
        <w:rPr>
          <w:rFonts w:hAnsi="標楷體" w:hint="eastAsia"/>
        </w:rPr>
        <w:t>,</w:t>
      </w:r>
      <w:r w:rsidR="0065566D">
        <w:rPr>
          <w:rFonts w:hAnsi="標楷體" w:hint="eastAsia"/>
        </w:rPr>
        <w:t>9</w:t>
      </w:r>
      <w:r w:rsidR="00C24145" w:rsidRPr="00C24145">
        <w:rPr>
          <w:rFonts w:hAnsi="標楷體" w:hint="eastAsia"/>
        </w:rPr>
        <w:t>0</w:t>
      </w:r>
      <w:r w:rsidR="00C24145">
        <w:rPr>
          <w:rFonts w:hAnsi="標楷體" w:hint="eastAsia"/>
        </w:rPr>
        <w:t>7</w:t>
      </w:r>
      <w:r w:rsidR="00C24145" w:rsidRPr="00C24145">
        <w:rPr>
          <w:rFonts w:hAnsi="標楷體" w:hint="eastAsia"/>
        </w:rPr>
        <w:t>萬</w:t>
      </w:r>
      <w:r w:rsidR="00C24145">
        <w:rPr>
          <w:rFonts w:hAnsi="標楷體" w:hint="eastAsia"/>
        </w:rPr>
        <w:t>餘</w:t>
      </w:r>
      <w:r w:rsidR="008B2BEB">
        <w:rPr>
          <w:rFonts w:hAnsi="標楷體" w:hint="eastAsia"/>
        </w:rPr>
        <w:t>元高峰</w:t>
      </w:r>
      <w:r w:rsidR="00C24145" w:rsidRPr="00C24145">
        <w:rPr>
          <w:rFonts w:hAnsi="標楷體" w:hint="eastAsia"/>
        </w:rPr>
        <w:t>，</w:t>
      </w:r>
      <w:r w:rsidR="008B2BEB">
        <w:rPr>
          <w:rFonts w:hAnsi="標楷體" w:hint="eastAsia"/>
        </w:rPr>
        <w:t>其後</w:t>
      </w:r>
      <w:r w:rsidR="00C24145" w:rsidRPr="00C24145">
        <w:rPr>
          <w:rFonts w:hAnsi="標楷體" w:hint="eastAsia"/>
        </w:rPr>
        <w:t>逐年遞</w:t>
      </w:r>
      <w:r w:rsidR="00C43E3C">
        <w:rPr>
          <w:rFonts w:hAnsi="標楷體" w:hint="eastAsia"/>
        </w:rPr>
        <w:t>減為</w:t>
      </w:r>
      <w:r w:rsidR="00C24145" w:rsidRPr="00C24145">
        <w:rPr>
          <w:rFonts w:hAnsi="標楷體" w:hint="eastAsia"/>
        </w:rPr>
        <w:t>107年</w:t>
      </w:r>
      <w:r w:rsidR="00C24145">
        <w:rPr>
          <w:rFonts w:hAnsi="標楷體" w:hint="eastAsia"/>
        </w:rPr>
        <w:t>底之</w:t>
      </w:r>
      <w:r w:rsidR="00C24145" w:rsidRPr="00C24145">
        <w:rPr>
          <w:rFonts w:hAnsi="標楷體" w:hint="eastAsia"/>
        </w:rPr>
        <w:t>1</w:t>
      </w:r>
      <w:r w:rsidR="00C24145">
        <w:rPr>
          <w:rFonts w:hAnsi="標楷體" w:hint="eastAsia"/>
        </w:rPr>
        <w:t>,</w:t>
      </w:r>
      <w:r w:rsidR="00C24145" w:rsidRPr="00C24145">
        <w:rPr>
          <w:rFonts w:hAnsi="標楷體" w:hint="eastAsia"/>
        </w:rPr>
        <w:t>71</w:t>
      </w:r>
      <w:r w:rsidR="00C24145">
        <w:rPr>
          <w:rFonts w:hAnsi="標楷體" w:hint="eastAsia"/>
        </w:rPr>
        <w:t>1億4,365萬餘元</w:t>
      </w:r>
      <w:r w:rsidR="00C24145">
        <w:rPr>
          <w:rFonts w:ascii="新細明體" w:eastAsia="新細明體" w:hAnsi="新細明體" w:hint="eastAsia"/>
        </w:rPr>
        <w:t>。</w:t>
      </w:r>
    </w:p>
    <w:p w:rsidR="001F747F" w:rsidRPr="00A45D71" w:rsidRDefault="00A45D71" w:rsidP="00F22A6D">
      <w:pPr>
        <w:pStyle w:val="3"/>
        <w:rPr>
          <w:rFonts w:hAnsi="標楷體"/>
          <w:b/>
        </w:rPr>
      </w:pPr>
      <w:bookmarkStart w:id="48" w:name="_Toc14970859"/>
      <w:proofErr w:type="gramStart"/>
      <w:r w:rsidRPr="00A45D71">
        <w:rPr>
          <w:rFonts w:hAnsi="標楷體" w:hint="eastAsia"/>
          <w:b/>
        </w:rPr>
        <w:t>滯欠大戶</w:t>
      </w:r>
      <w:proofErr w:type="gramEnd"/>
      <w:r w:rsidRPr="00A45D71">
        <w:rPr>
          <w:rFonts w:hAnsi="標楷體" w:hint="eastAsia"/>
          <w:b/>
        </w:rPr>
        <w:t>或有</w:t>
      </w:r>
      <w:proofErr w:type="gramStart"/>
      <w:r w:rsidRPr="00A45D71">
        <w:rPr>
          <w:rFonts w:hAnsi="標楷體" w:hint="eastAsia"/>
          <w:b/>
        </w:rPr>
        <w:t>惡意滯欠</w:t>
      </w:r>
      <w:proofErr w:type="gramEnd"/>
      <w:r w:rsidRPr="00A45D71">
        <w:rPr>
          <w:rFonts w:hAnsi="標楷體" w:hint="eastAsia"/>
          <w:b/>
        </w:rPr>
        <w:t>，拒繳</w:t>
      </w:r>
      <w:r>
        <w:rPr>
          <w:rFonts w:hAnsi="標楷體" w:hint="eastAsia"/>
          <w:b/>
        </w:rPr>
        <w:t>鉅</w:t>
      </w:r>
      <w:r w:rsidRPr="00A45D71">
        <w:rPr>
          <w:rFonts w:hAnsi="標楷體" w:hint="eastAsia"/>
          <w:b/>
        </w:rPr>
        <w:t>額款項卻過奢華生活</w:t>
      </w:r>
      <w:r w:rsidR="004C7330">
        <w:rPr>
          <w:rFonts w:hAnsi="標楷體" w:hint="eastAsia"/>
          <w:b/>
        </w:rPr>
        <w:t>情</w:t>
      </w:r>
      <w:r w:rsidR="00354F0B">
        <w:rPr>
          <w:rFonts w:hAnsi="標楷體" w:hint="eastAsia"/>
          <w:b/>
        </w:rPr>
        <w:t>形</w:t>
      </w:r>
      <w:r w:rsidRPr="00A45D71">
        <w:rPr>
          <w:rFonts w:hAnsi="標楷體" w:hint="eastAsia"/>
          <w:b/>
        </w:rPr>
        <w:t>，有違社會公平正義</w:t>
      </w:r>
      <w:r w:rsidRPr="00A45D71">
        <w:rPr>
          <w:rFonts w:ascii="新細明體" w:eastAsia="新細明體" w:hAnsi="新細明體" w:hint="eastAsia"/>
          <w:b/>
        </w:rPr>
        <w:t>，</w:t>
      </w:r>
      <w:r w:rsidR="001F747F" w:rsidRPr="00A45D71">
        <w:rPr>
          <w:rFonts w:hAnsi="標楷體" w:hint="eastAsia"/>
          <w:b/>
        </w:rPr>
        <w:t>行政執行署</w:t>
      </w:r>
      <w:r w:rsidR="00331E0E">
        <w:rPr>
          <w:rFonts w:hAnsi="標楷體" w:hint="eastAsia"/>
          <w:b/>
        </w:rPr>
        <w:t>已</w:t>
      </w:r>
      <w:proofErr w:type="gramStart"/>
      <w:r w:rsidR="00331E0E">
        <w:rPr>
          <w:rFonts w:hAnsi="標楷體" w:hint="eastAsia"/>
          <w:b/>
        </w:rPr>
        <w:t>研</w:t>
      </w:r>
      <w:proofErr w:type="gramEnd"/>
      <w:r w:rsidR="00331E0E">
        <w:rPr>
          <w:rFonts w:hAnsi="標楷體" w:hint="eastAsia"/>
          <w:b/>
        </w:rPr>
        <w:t>商</w:t>
      </w:r>
      <w:r w:rsidR="00354F0B">
        <w:rPr>
          <w:rFonts w:hAnsi="標楷體" w:hint="eastAsia"/>
          <w:b/>
        </w:rPr>
        <w:t>提出</w:t>
      </w:r>
      <w:r w:rsidRPr="00D23A33">
        <w:rPr>
          <w:rFonts w:hAnsi="標楷體" w:hint="eastAsia"/>
          <w:b/>
        </w:rPr>
        <w:t>強化執行之</w:t>
      </w:r>
      <w:r w:rsidR="00331E0E">
        <w:rPr>
          <w:rFonts w:hAnsi="標楷體" w:hint="eastAsia"/>
          <w:b/>
        </w:rPr>
        <w:t>檢討</w:t>
      </w:r>
      <w:r w:rsidRPr="00D23A33">
        <w:rPr>
          <w:rFonts w:hAnsi="標楷體" w:hint="eastAsia"/>
          <w:b/>
        </w:rPr>
        <w:t>改善措施，</w:t>
      </w:r>
      <w:proofErr w:type="gramStart"/>
      <w:r w:rsidR="00CC2D35">
        <w:rPr>
          <w:rFonts w:hAnsi="標楷體" w:hint="eastAsia"/>
          <w:b/>
        </w:rPr>
        <w:t>允</w:t>
      </w:r>
      <w:r w:rsidRPr="00D23A33">
        <w:rPr>
          <w:rFonts w:hAnsi="標楷體" w:hint="eastAsia"/>
          <w:b/>
        </w:rPr>
        <w:t>請該</w:t>
      </w:r>
      <w:proofErr w:type="gramEnd"/>
      <w:r w:rsidRPr="00D23A33">
        <w:rPr>
          <w:rFonts w:hAnsi="標楷體" w:hint="eastAsia"/>
          <w:b/>
        </w:rPr>
        <w:t>署</w:t>
      </w:r>
      <w:r w:rsidR="00331E0E">
        <w:rPr>
          <w:rFonts w:hAnsi="標楷體" w:hint="eastAsia"/>
          <w:b/>
        </w:rPr>
        <w:t>持續</w:t>
      </w:r>
      <w:r w:rsidR="00CD6B27">
        <w:rPr>
          <w:rFonts w:hAnsi="標楷體" w:hint="eastAsia"/>
          <w:b/>
        </w:rPr>
        <w:t>落實</w:t>
      </w:r>
      <w:r w:rsidRPr="00D23A33">
        <w:rPr>
          <w:rFonts w:hAnsi="標楷體" w:hint="eastAsia"/>
          <w:b/>
        </w:rPr>
        <w:t>，</w:t>
      </w:r>
      <w:r w:rsidRPr="00D23A33">
        <w:rPr>
          <w:rFonts w:hAnsi="標楷體" w:hint="eastAsia"/>
          <w:b/>
        </w:rPr>
        <w:lastRenderedPageBreak/>
        <w:t>並</w:t>
      </w:r>
      <w:r w:rsidR="00331E0E">
        <w:rPr>
          <w:rFonts w:hAnsi="標楷體" w:hint="eastAsia"/>
          <w:b/>
        </w:rPr>
        <w:t>深入</w:t>
      </w:r>
      <w:r w:rsidRPr="00A45D71">
        <w:rPr>
          <w:rFonts w:hAnsi="標楷體" w:hint="eastAsia"/>
          <w:b/>
        </w:rPr>
        <w:t>檢討</w:t>
      </w:r>
      <w:proofErr w:type="gramStart"/>
      <w:r w:rsidRPr="00A45D71">
        <w:rPr>
          <w:rFonts w:hAnsi="標楷體" w:hint="eastAsia"/>
          <w:b/>
        </w:rPr>
        <w:t>徵起率</w:t>
      </w:r>
      <w:r w:rsidR="00FD7BFB">
        <w:rPr>
          <w:rFonts w:hAnsi="標楷體" w:hint="eastAsia"/>
          <w:b/>
        </w:rPr>
        <w:t>明顯</w:t>
      </w:r>
      <w:proofErr w:type="gramEnd"/>
      <w:r w:rsidRPr="00A45D71">
        <w:rPr>
          <w:rFonts w:hAnsi="標楷體" w:hint="eastAsia"/>
          <w:b/>
        </w:rPr>
        <w:t>不佳案件</w:t>
      </w:r>
      <w:r w:rsidRPr="00A45D71">
        <w:rPr>
          <w:rFonts w:ascii="新細明體" w:eastAsia="新細明體" w:hAnsi="新細明體" w:hint="eastAsia"/>
          <w:b/>
        </w:rPr>
        <w:t>，</w:t>
      </w:r>
      <w:r w:rsidRPr="00A45D71">
        <w:rPr>
          <w:rFonts w:hAnsi="標楷體" w:hint="eastAsia"/>
          <w:b/>
        </w:rPr>
        <w:t>與移送機關</w:t>
      </w:r>
      <w:proofErr w:type="gramStart"/>
      <w:r w:rsidRPr="00A45D71">
        <w:rPr>
          <w:rFonts w:hAnsi="標楷體" w:hint="eastAsia"/>
          <w:b/>
        </w:rPr>
        <w:t>研</w:t>
      </w:r>
      <w:proofErr w:type="gramEnd"/>
      <w:r w:rsidRPr="00A45D71">
        <w:rPr>
          <w:rFonts w:hAnsi="標楷體" w:hint="eastAsia"/>
          <w:b/>
        </w:rPr>
        <w:t>商</w:t>
      </w:r>
      <w:r w:rsidR="004C7330">
        <w:rPr>
          <w:rFonts w:hAnsi="標楷體" w:hint="eastAsia"/>
          <w:b/>
        </w:rPr>
        <w:t>改進措施</w:t>
      </w:r>
      <w:r w:rsidR="00F96D1F">
        <w:rPr>
          <w:rFonts w:ascii="新細明體" w:eastAsia="新細明體" w:hAnsi="新細明體" w:hint="eastAsia"/>
          <w:b/>
        </w:rPr>
        <w:t>，</w:t>
      </w:r>
      <w:r w:rsidR="004C7330" w:rsidRPr="004C7330">
        <w:rPr>
          <w:rFonts w:hAnsi="標楷體" w:hint="eastAsia"/>
          <w:b/>
        </w:rPr>
        <w:t>共同</w:t>
      </w:r>
      <w:r w:rsidRPr="004C7330">
        <w:rPr>
          <w:rFonts w:hAnsi="標楷體" w:hint="eastAsia"/>
          <w:b/>
        </w:rPr>
        <w:t>防免義務人</w:t>
      </w:r>
      <w:r w:rsidR="00354F0B" w:rsidRPr="00354F0B">
        <w:rPr>
          <w:rFonts w:hAnsi="標楷體" w:hint="eastAsia"/>
          <w:b/>
        </w:rPr>
        <w:t>趁機</w:t>
      </w:r>
      <w:r w:rsidRPr="004C7330">
        <w:rPr>
          <w:rFonts w:hAnsi="標楷體" w:hint="eastAsia"/>
          <w:b/>
        </w:rPr>
        <w:t>隱匿或脫產</w:t>
      </w:r>
      <w:r w:rsidR="001C0B71">
        <w:rPr>
          <w:rFonts w:ascii="新細明體" w:eastAsia="新細明體" w:hAnsi="新細明體" w:hint="eastAsia"/>
          <w:b/>
        </w:rPr>
        <w:t>。</w:t>
      </w:r>
      <w:bookmarkEnd w:id="48"/>
    </w:p>
    <w:p w:rsidR="00C24145" w:rsidRDefault="00F711F3" w:rsidP="00C24145">
      <w:pPr>
        <w:pStyle w:val="4"/>
      </w:pPr>
      <w:proofErr w:type="gramStart"/>
      <w:r>
        <w:rPr>
          <w:rFonts w:hint="eastAsia"/>
        </w:rPr>
        <w:t>滯欠大戶</w:t>
      </w:r>
      <w:proofErr w:type="gramEnd"/>
      <w:r>
        <w:rPr>
          <w:rFonts w:hint="eastAsia"/>
        </w:rPr>
        <w:t>或有</w:t>
      </w:r>
      <w:proofErr w:type="gramStart"/>
      <w:r>
        <w:rPr>
          <w:rFonts w:hint="eastAsia"/>
        </w:rPr>
        <w:t>惡意滯欠</w:t>
      </w:r>
      <w:proofErr w:type="gramEnd"/>
      <w:r>
        <w:rPr>
          <w:rFonts w:hint="eastAsia"/>
        </w:rPr>
        <w:t>，拒繳鉅額款項卻過奢華生活</w:t>
      </w:r>
      <w:r w:rsidR="00CC2D35" w:rsidRPr="00CC2D35">
        <w:rPr>
          <w:rFonts w:hint="eastAsia"/>
        </w:rPr>
        <w:t>情</w:t>
      </w:r>
      <w:r>
        <w:rPr>
          <w:rFonts w:hint="eastAsia"/>
        </w:rPr>
        <w:t>形</w:t>
      </w:r>
      <w:r w:rsidR="00CC2D35" w:rsidRPr="00CC2D35">
        <w:rPr>
          <w:rFonts w:hint="eastAsia"/>
        </w:rPr>
        <w:t>，有違社會公平正義</w:t>
      </w:r>
      <w:r w:rsidR="00CC2D35">
        <w:rPr>
          <w:rFonts w:ascii="新細明體" w:eastAsia="新細明體" w:hAnsi="新細明體" w:hint="eastAsia"/>
        </w:rPr>
        <w:t>。</w:t>
      </w:r>
      <w:r w:rsidR="00CC2D35">
        <w:rPr>
          <w:rFonts w:hint="eastAsia"/>
        </w:rPr>
        <w:t>行政執行署為</w:t>
      </w:r>
      <w:proofErr w:type="gramStart"/>
      <w:r w:rsidR="00CC2D35">
        <w:rPr>
          <w:rFonts w:hint="eastAsia"/>
        </w:rPr>
        <w:t>強化滯欠大戶</w:t>
      </w:r>
      <w:proofErr w:type="gramEnd"/>
      <w:r w:rsidR="00CC2D35">
        <w:rPr>
          <w:rFonts w:hint="eastAsia"/>
        </w:rPr>
        <w:t>案件之執行</w:t>
      </w:r>
      <w:r w:rsidR="00CC2D35">
        <w:rPr>
          <w:rFonts w:ascii="新細明體" w:eastAsia="新細明體" w:hAnsi="新細明體" w:hint="eastAsia"/>
        </w:rPr>
        <w:t>，</w:t>
      </w:r>
      <w:r w:rsidR="00CC2D35">
        <w:rPr>
          <w:rFonts w:hint="eastAsia"/>
        </w:rPr>
        <w:t>提出下列檢討改善措施</w:t>
      </w:r>
      <w:r w:rsidR="00CC2D35">
        <w:rPr>
          <w:rFonts w:ascii="新細明體" w:eastAsia="新細明體" w:hAnsi="新細明體" w:hint="eastAsia"/>
        </w:rPr>
        <w:t>：</w:t>
      </w:r>
    </w:p>
    <w:p w:rsidR="00CC2D35" w:rsidRPr="00CC2D35" w:rsidRDefault="00F711F3" w:rsidP="00CC2D35">
      <w:pPr>
        <w:pStyle w:val="5"/>
      </w:pPr>
      <w:r>
        <w:rPr>
          <w:rFonts w:hint="eastAsia"/>
        </w:rPr>
        <w:t>與移送機關</w:t>
      </w:r>
      <w:proofErr w:type="gramStart"/>
      <w:r>
        <w:rPr>
          <w:rFonts w:hint="eastAsia"/>
        </w:rPr>
        <w:t>建立滯欠大戶</w:t>
      </w:r>
      <w:proofErr w:type="gramEnd"/>
      <w:r>
        <w:rPr>
          <w:rFonts w:hint="eastAsia"/>
        </w:rPr>
        <w:t>案件</w:t>
      </w:r>
      <w:r w:rsidR="00CC2D35">
        <w:rPr>
          <w:rFonts w:hint="eastAsia"/>
        </w:rPr>
        <w:t>橫向聯</w:t>
      </w:r>
      <w:r w:rsidR="00CC2D35" w:rsidRPr="00CC2D35">
        <w:rPr>
          <w:rFonts w:hint="eastAsia"/>
        </w:rPr>
        <w:t>繫機制</w:t>
      </w:r>
      <w:r w:rsidR="00CC2D35">
        <w:rPr>
          <w:rFonts w:ascii="新細明體" w:eastAsia="新細明體" w:hAnsi="新細明體" w:hint="eastAsia"/>
        </w:rPr>
        <w:t>：</w:t>
      </w:r>
    </w:p>
    <w:p w:rsidR="00CC2D35" w:rsidRDefault="00CC2D35" w:rsidP="00CC2D35">
      <w:pPr>
        <w:pStyle w:val="6"/>
      </w:pPr>
      <w:r w:rsidRPr="00CC2D35">
        <w:rPr>
          <w:rFonts w:hint="eastAsia"/>
        </w:rPr>
        <w:t>行政執行署與財政部賦稅署定期召開「欠稅移送執行案件業務聯繫會議」，共商具體解決作法或改善方案，復要求各分署應持續與財政部各區國稅局及地方稅捐</w:t>
      </w:r>
      <w:proofErr w:type="gramStart"/>
      <w:r w:rsidRPr="00CC2D35">
        <w:rPr>
          <w:rFonts w:hint="eastAsia"/>
        </w:rPr>
        <w:t>稽</w:t>
      </w:r>
      <w:proofErr w:type="gramEnd"/>
      <w:r w:rsidRPr="00CC2D35">
        <w:rPr>
          <w:rFonts w:hint="eastAsia"/>
        </w:rPr>
        <w:t>徵機關進行業務交流聯繫，強化欠稅案件之執行。</w:t>
      </w:r>
    </w:p>
    <w:p w:rsidR="00CC2D35" w:rsidRDefault="00CC2D35" w:rsidP="00CC2D35">
      <w:pPr>
        <w:pStyle w:val="6"/>
      </w:pPr>
      <w:r w:rsidRPr="00CC2D35">
        <w:rPr>
          <w:rFonts w:hint="eastAsia"/>
        </w:rPr>
        <w:t>針對食安、環保等社會矚目</w:t>
      </w:r>
      <w:proofErr w:type="gramStart"/>
      <w:r w:rsidRPr="00CC2D35">
        <w:rPr>
          <w:rFonts w:hint="eastAsia"/>
        </w:rPr>
        <w:t>之滯欠</w:t>
      </w:r>
      <w:proofErr w:type="gramEnd"/>
      <w:r w:rsidRPr="00CC2D35">
        <w:rPr>
          <w:rFonts w:hint="eastAsia"/>
        </w:rPr>
        <w:t>大戶案件，各分署於案件移送前適時與主管機關及檢察機關進行橫向聯繫，以即時掌握義務人可供執行之財產</w:t>
      </w:r>
      <w:r>
        <w:rPr>
          <w:rFonts w:ascii="新細明體" w:eastAsia="新細明體" w:hAnsi="新細明體" w:hint="eastAsia"/>
        </w:rPr>
        <w:t>。</w:t>
      </w:r>
    </w:p>
    <w:p w:rsidR="00CC2D35" w:rsidRDefault="00CC2D35" w:rsidP="00CC2D35">
      <w:pPr>
        <w:pStyle w:val="5"/>
      </w:pPr>
      <w:r w:rsidRPr="00CC2D35">
        <w:rPr>
          <w:rFonts w:hint="eastAsia"/>
        </w:rPr>
        <w:t>充分運用強化稅捐機關與行政執行機關執行案件追查措施</w:t>
      </w:r>
      <w:r>
        <w:rPr>
          <w:rFonts w:ascii="新細明體" w:eastAsia="新細明體" w:hAnsi="新細明體" w:hint="eastAsia"/>
        </w:rPr>
        <w:t>：</w:t>
      </w:r>
    </w:p>
    <w:p w:rsidR="00CC2D35" w:rsidRDefault="00CC2D35" w:rsidP="00B4795B">
      <w:pPr>
        <w:pStyle w:val="6"/>
        <w:numPr>
          <w:ilvl w:val="0"/>
          <w:numId w:val="0"/>
        </w:numPr>
        <w:ind w:left="2030" w:firstLineChars="218" w:firstLine="742"/>
      </w:pPr>
      <w:r w:rsidRPr="00CC2D35">
        <w:rPr>
          <w:rFonts w:hint="eastAsia"/>
        </w:rPr>
        <w:t>法務部與財政部為強化欠稅移送執行案件之合作機制，共同訂定「強化稅捐</w:t>
      </w:r>
      <w:proofErr w:type="gramStart"/>
      <w:r w:rsidRPr="00CC2D35">
        <w:rPr>
          <w:rFonts w:hint="eastAsia"/>
        </w:rPr>
        <w:t>稽</w:t>
      </w:r>
      <w:proofErr w:type="gramEnd"/>
      <w:r w:rsidRPr="00CC2D35">
        <w:rPr>
          <w:rFonts w:hint="eastAsia"/>
        </w:rPr>
        <w:t>徵機關與行政執行機關執行案件追查具體措施」</w:t>
      </w:r>
      <w:r w:rsidR="00F711F3">
        <w:rPr>
          <w:rFonts w:ascii="新細明體" w:eastAsia="新細明體" w:hAnsi="新細明體" w:hint="eastAsia"/>
        </w:rPr>
        <w:t>，</w:t>
      </w:r>
      <w:r w:rsidRPr="00CC2D35">
        <w:rPr>
          <w:rFonts w:hint="eastAsia"/>
        </w:rPr>
        <w:t>自99年8月1日起實施。依上開具體措施，行政執行署所屬各分署與稅捐</w:t>
      </w:r>
      <w:proofErr w:type="gramStart"/>
      <w:r w:rsidRPr="00CC2D35">
        <w:rPr>
          <w:rFonts w:hint="eastAsia"/>
        </w:rPr>
        <w:t>稽</w:t>
      </w:r>
      <w:proofErr w:type="gramEnd"/>
      <w:r w:rsidRPr="00CC2D35">
        <w:rPr>
          <w:rFonts w:hint="eastAsia"/>
        </w:rPr>
        <w:t>徵機關，就</w:t>
      </w:r>
      <w:proofErr w:type="gramStart"/>
      <w:r w:rsidRPr="00CC2D35">
        <w:rPr>
          <w:rFonts w:hint="eastAsia"/>
        </w:rPr>
        <w:t>轄內滯欠稅</w:t>
      </w:r>
      <w:proofErr w:type="gramEnd"/>
      <w:r w:rsidRPr="00CC2D35">
        <w:rPr>
          <w:rFonts w:hint="eastAsia"/>
        </w:rPr>
        <w:t>款金額累計達1,000萬元以上、軍公教（含公營事業）</w:t>
      </w:r>
      <w:proofErr w:type="gramStart"/>
      <w:r w:rsidRPr="00CC2D35">
        <w:rPr>
          <w:rFonts w:hint="eastAsia"/>
        </w:rPr>
        <w:t>人員滯欠金額</w:t>
      </w:r>
      <w:proofErr w:type="gramEnd"/>
      <w:r w:rsidRPr="00CC2D35">
        <w:rPr>
          <w:rFonts w:hint="eastAsia"/>
        </w:rPr>
        <w:t>累計100萬元以上、社會關注及具指標性意義等重大欠稅執行案件，共同派員加強合作，並透過資料蒐集、查證、聯合舉辦查核實務課程、適時召開相關會議及定期通報等方式密切合作，強化執行案件之追查。</w:t>
      </w:r>
    </w:p>
    <w:p w:rsidR="00CC2D35" w:rsidRPr="00CC2D35" w:rsidRDefault="00CC2D35" w:rsidP="00CC2D35">
      <w:pPr>
        <w:pStyle w:val="5"/>
      </w:pPr>
      <w:r w:rsidRPr="00CC2D35">
        <w:rPr>
          <w:rFonts w:hint="eastAsia"/>
        </w:rPr>
        <w:t>運用獎勵制度，鼓勵民眾檢舉義務人可供執行</w:t>
      </w:r>
      <w:r w:rsidRPr="00CC2D35">
        <w:rPr>
          <w:rFonts w:hint="eastAsia"/>
        </w:rPr>
        <w:lastRenderedPageBreak/>
        <w:t>財產及奢華行為</w:t>
      </w:r>
      <w:r>
        <w:rPr>
          <w:rFonts w:ascii="新細明體" w:eastAsia="新細明體" w:hAnsi="新細明體" w:hint="eastAsia"/>
        </w:rPr>
        <w:t>：</w:t>
      </w:r>
    </w:p>
    <w:p w:rsidR="00CC2D35" w:rsidRDefault="00CC2D35" w:rsidP="00CC2D35">
      <w:pPr>
        <w:pStyle w:val="5"/>
        <w:numPr>
          <w:ilvl w:val="0"/>
          <w:numId w:val="0"/>
        </w:numPr>
        <w:ind w:left="2041" w:firstLineChars="192" w:firstLine="653"/>
        <w:rPr>
          <w:rFonts w:hAnsi="標楷體"/>
        </w:rPr>
      </w:pPr>
      <w:r w:rsidRPr="00CC2D35">
        <w:rPr>
          <w:rFonts w:hAnsi="標楷體" w:hint="eastAsia"/>
        </w:rPr>
        <w:t>行政執行法於99年2月修正增訂第17條之1「禁止奢侈浪費」規定，鼓勵民眾及有關機關人員就義務人行蹤、財產、奢侈消費行為提供線索，以提高執行效能，</w:t>
      </w:r>
      <w:proofErr w:type="gramStart"/>
      <w:r w:rsidRPr="00CC2D35">
        <w:rPr>
          <w:rFonts w:hAnsi="標楷體" w:hint="eastAsia"/>
        </w:rPr>
        <w:t>讓滯欠</w:t>
      </w:r>
      <w:proofErr w:type="gramEnd"/>
      <w:r w:rsidRPr="00CC2D35">
        <w:rPr>
          <w:rFonts w:hAnsi="標楷體" w:hint="eastAsia"/>
        </w:rPr>
        <w:t>大戶及惡意拒繳者無所遁形，並杜絕義務人欠繳鉅額款項卻過奢華生活之不合理現象，維護社會公平正義。該署於每年1、4、7、10月公告獎勵檢舉被檢舉人之確實行蹤及義務人可供執行財產之資料；每月公告獎勵檢舉行政執行法第17條之1義務人生活逾越一般人通常程度或義務人違反禁止命令情形之具體（人、事、時、地、物）資料，內含執行案號、</w:t>
      </w:r>
      <w:proofErr w:type="gramStart"/>
      <w:r w:rsidRPr="00CC2D35">
        <w:rPr>
          <w:rFonts w:hAnsi="標楷體" w:hint="eastAsia"/>
        </w:rPr>
        <w:t>滯欠金額</w:t>
      </w:r>
      <w:proofErr w:type="gramEnd"/>
      <w:r w:rsidRPr="00CC2D35">
        <w:rPr>
          <w:rFonts w:hAnsi="標楷體" w:hint="eastAsia"/>
        </w:rPr>
        <w:t>、被檢舉人或義務人之姓名、住所等人別資料及已核發禁止命令之內容等相關資訊。</w:t>
      </w:r>
    </w:p>
    <w:p w:rsidR="00CC2D35" w:rsidRPr="001A5145" w:rsidRDefault="0039392D" w:rsidP="00CC2D35">
      <w:pPr>
        <w:pStyle w:val="4"/>
        <w:rPr>
          <w:rFonts w:hAnsi="標楷體"/>
        </w:rPr>
      </w:pPr>
      <w:r>
        <w:rPr>
          <w:rFonts w:hAnsi="標楷體" w:hint="eastAsia"/>
        </w:rPr>
        <w:t>經查</w:t>
      </w:r>
      <w:r w:rsidR="001A5145" w:rsidRPr="001A5145">
        <w:rPr>
          <w:rFonts w:hAnsi="標楷體" w:hint="eastAsia"/>
        </w:rPr>
        <w:t>行政執行署彙整提供之</w:t>
      </w:r>
      <w:proofErr w:type="gramStart"/>
      <w:r w:rsidR="001A5145" w:rsidRPr="001A5145">
        <w:rPr>
          <w:rFonts w:hAnsi="標楷體" w:hint="eastAsia"/>
        </w:rPr>
        <w:t>罰鍰</w:t>
      </w:r>
      <w:r w:rsidR="00CC2D35" w:rsidRPr="001A5145">
        <w:rPr>
          <w:rFonts w:hAnsi="標楷體" w:hint="eastAsia"/>
        </w:rPr>
        <w:t>滯欠大戶</w:t>
      </w:r>
      <w:proofErr w:type="gramEnd"/>
      <w:r w:rsidR="001A5145" w:rsidRPr="001A5145">
        <w:rPr>
          <w:rFonts w:hAnsi="標楷體" w:hint="eastAsia"/>
        </w:rPr>
        <w:t>自然人與</w:t>
      </w:r>
      <w:proofErr w:type="gramStart"/>
      <w:r w:rsidR="001A5145" w:rsidRPr="001A5145">
        <w:rPr>
          <w:rFonts w:hAnsi="標楷體" w:hint="eastAsia"/>
        </w:rPr>
        <w:t>法人各前20名</w:t>
      </w:r>
      <w:proofErr w:type="gramEnd"/>
      <w:r w:rsidR="001A5145" w:rsidRPr="001A5145">
        <w:rPr>
          <w:rFonts w:hAnsi="標楷體" w:hint="eastAsia"/>
        </w:rPr>
        <w:t>名單，其中有多起移送案件，移送執行金額高達數億元，徵起金額卻為0元</w:t>
      </w:r>
      <w:r w:rsidR="000F77F8">
        <w:rPr>
          <w:rFonts w:hAnsi="標楷體" w:hint="eastAsia"/>
        </w:rPr>
        <w:t>或明顯偏低</w:t>
      </w:r>
      <w:r w:rsidR="001A5145" w:rsidRPr="001A5145">
        <w:rPr>
          <w:rFonts w:hAnsi="標楷體" w:hint="eastAsia"/>
        </w:rPr>
        <w:t>，</w:t>
      </w:r>
      <w:r w:rsidR="001A5145">
        <w:rPr>
          <w:rFonts w:hAnsi="標楷體" w:hint="eastAsia"/>
        </w:rPr>
        <w:t>除請行政執行署持續</w:t>
      </w:r>
      <w:r>
        <w:rPr>
          <w:rFonts w:hAnsi="標楷體" w:hint="eastAsia"/>
        </w:rPr>
        <w:t>積極落實督導管控</w:t>
      </w:r>
      <w:r w:rsidR="001A5145">
        <w:rPr>
          <w:rFonts w:ascii="新細明體" w:eastAsia="新細明體" w:hAnsi="新細明體" w:hint="eastAsia"/>
        </w:rPr>
        <w:t>，</w:t>
      </w:r>
      <w:r w:rsidR="001A5145">
        <w:rPr>
          <w:rFonts w:hAnsi="標楷體" w:hint="eastAsia"/>
        </w:rPr>
        <w:t>為</w:t>
      </w:r>
      <w:r>
        <w:rPr>
          <w:rFonts w:hAnsi="標楷體" w:hint="eastAsia"/>
        </w:rPr>
        <w:t>促使移送機關爾後移送行政執行前</w:t>
      </w:r>
      <w:r w:rsidR="001A5145" w:rsidRPr="001A5145">
        <w:rPr>
          <w:rFonts w:hAnsi="標楷體" w:hint="eastAsia"/>
        </w:rPr>
        <w:t>，</w:t>
      </w:r>
      <w:r>
        <w:rPr>
          <w:rFonts w:hAnsi="標楷體" w:hint="eastAsia"/>
        </w:rPr>
        <w:t>確實</w:t>
      </w:r>
      <w:r w:rsidR="001A5145" w:rsidRPr="001A5145">
        <w:rPr>
          <w:rFonts w:hAnsi="標楷體" w:hint="eastAsia"/>
        </w:rPr>
        <w:t>調</w:t>
      </w:r>
      <w:r>
        <w:rPr>
          <w:rFonts w:hAnsi="標楷體" w:hint="eastAsia"/>
        </w:rPr>
        <w:t>查</w:t>
      </w:r>
      <w:r>
        <w:rPr>
          <w:rFonts w:ascii="新細明體" w:eastAsia="新細明體" w:hAnsi="新細明體" w:hint="eastAsia"/>
        </w:rPr>
        <w:t>、</w:t>
      </w:r>
      <w:r>
        <w:rPr>
          <w:rFonts w:hAnsi="標楷體" w:hint="eastAsia"/>
        </w:rPr>
        <w:t>保全義務人財產，行政</w:t>
      </w:r>
      <w:proofErr w:type="gramStart"/>
      <w:r>
        <w:rPr>
          <w:rFonts w:hAnsi="標楷體" w:hint="eastAsia"/>
        </w:rPr>
        <w:t>執行</w:t>
      </w:r>
      <w:r w:rsidR="001A5145" w:rsidRPr="001A5145">
        <w:rPr>
          <w:rFonts w:hAnsi="標楷體" w:hint="eastAsia"/>
        </w:rPr>
        <w:t>署宜持續</w:t>
      </w:r>
      <w:proofErr w:type="gramEnd"/>
      <w:r w:rsidR="001A5145" w:rsidRPr="001A5145">
        <w:rPr>
          <w:rFonts w:hAnsi="標楷體" w:hint="eastAsia"/>
        </w:rPr>
        <w:t>檢討</w:t>
      </w:r>
      <w:proofErr w:type="gramStart"/>
      <w:r w:rsidR="001A5145" w:rsidRPr="001A5145">
        <w:rPr>
          <w:rFonts w:hAnsi="標楷體" w:hint="eastAsia"/>
        </w:rPr>
        <w:t>徵起率明顯</w:t>
      </w:r>
      <w:proofErr w:type="gramEnd"/>
      <w:r w:rsidR="001A5145" w:rsidRPr="001A5145">
        <w:rPr>
          <w:rFonts w:hAnsi="標楷體" w:hint="eastAsia"/>
        </w:rPr>
        <w:t>不佳案件，與移送機關</w:t>
      </w:r>
      <w:proofErr w:type="gramStart"/>
      <w:r w:rsidR="001A5145" w:rsidRPr="001A5145">
        <w:rPr>
          <w:rFonts w:hAnsi="標楷體" w:hint="eastAsia"/>
        </w:rPr>
        <w:t>研</w:t>
      </w:r>
      <w:proofErr w:type="gramEnd"/>
      <w:r w:rsidR="001A5145" w:rsidRPr="001A5145">
        <w:rPr>
          <w:rFonts w:hAnsi="標楷體" w:hint="eastAsia"/>
        </w:rPr>
        <w:t>商改進措施，共同防免義務人隱匿或趁機脫產</w:t>
      </w:r>
      <w:r w:rsidR="001A5145">
        <w:rPr>
          <w:rFonts w:ascii="新細明體" w:eastAsia="新細明體" w:hAnsi="新細明體" w:hint="eastAsia"/>
        </w:rPr>
        <w:t>。</w:t>
      </w:r>
    </w:p>
    <w:p w:rsidR="001F747F" w:rsidRPr="001A5145" w:rsidRDefault="001A5145" w:rsidP="00F22A6D">
      <w:pPr>
        <w:pStyle w:val="3"/>
        <w:rPr>
          <w:rFonts w:hAnsi="標楷體"/>
        </w:rPr>
      </w:pPr>
      <w:bookmarkStart w:id="49" w:name="_Toc14970860"/>
      <w:r w:rsidRPr="001A5145">
        <w:rPr>
          <w:rFonts w:hAnsi="標楷體" w:hint="eastAsia"/>
        </w:rPr>
        <w:t>綜上，行政執行署於9</w:t>
      </w:r>
      <w:r w:rsidRPr="001A5145">
        <w:rPr>
          <w:rFonts w:hAnsi="標楷體"/>
        </w:rPr>
        <w:t>2</w:t>
      </w:r>
      <w:r w:rsidRPr="001A5145">
        <w:rPr>
          <w:rFonts w:hAnsi="標楷體" w:hint="eastAsia"/>
        </w:rPr>
        <w:t>年1月訂定「</w:t>
      </w:r>
      <w:proofErr w:type="gramStart"/>
      <w:r w:rsidRPr="001A5145">
        <w:rPr>
          <w:rFonts w:hAnsi="標楷體" w:hint="eastAsia"/>
        </w:rPr>
        <w:t>加強滯欠大戶</w:t>
      </w:r>
      <w:proofErr w:type="gramEnd"/>
      <w:r w:rsidRPr="001A5145">
        <w:rPr>
          <w:rFonts w:hAnsi="標楷體" w:hint="eastAsia"/>
        </w:rPr>
        <w:t>執行計畫」，針對</w:t>
      </w:r>
      <w:proofErr w:type="gramStart"/>
      <w:r w:rsidRPr="001A5145">
        <w:rPr>
          <w:rFonts w:hAnsi="標楷體" w:hint="eastAsia"/>
        </w:rPr>
        <w:t>個人滯欠金額</w:t>
      </w:r>
      <w:proofErr w:type="gramEnd"/>
      <w:r w:rsidRPr="001A5145">
        <w:rPr>
          <w:rFonts w:hAnsi="標楷體" w:hint="eastAsia"/>
        </w:rPr>
        <w:t>累計1</w:t>
      </w:r>
      <w:proofErr w:type="gramStart"/>
      <w:r w:rsidRPr="001A5145">
        <w:rPr>
          <w:rFonts w:hAnsi="標楷體" w:hint="eastAsia"/>
        </w:rPr>
        <w:t>千萬</w:t>
      </w:r>
      <w:proofErr w:type="gramEnd"/>
      <w:r w:rsidRPr="001A5145">
        <w:rPr>
          <w:rFonts w:hAnsi="標楷體" w:hint="eastAsia"/>
        </w:rPr>
        <w:t>元以上及營利</w:t>
      </w:r>
      <w:proofErr w:type="gramStart"/>
      <w:r w:rsidRPr="001A5145">
        <w:rPr>
          <w:rFonts w:hAnsi="標楷體" w:hint="eastAsia"/>
        </w:rPr>
        <w:t>事業滯欠金額</w:t>
      </w:r>
      <w:proofErr w:type="gramEnd"/>
      <w:r w:rsidRPr="001A5145">
        <w:rPr>
          <w:rFonts w:hAnsi="標楷體" w:hint="eastAsia"/>
        </w:rPr>
        <w:t>累計1</w:t>
      </w:r>
      <w:r w:rsidR="00B10DBD">
        <w:rPr>
          <w:rFonts w:hAnsi="標楷體" w:hint="eastAsia"/>
        </w:rPr>
        <w:t>億元以上案件，</w:t>
      </w:r>
      <w:proofErr w:type="gramStart"/>
      <w:r w:rsidR="00B10DBD">
        <w:rPr>
          <w:rFonts w:hAnsi="標楷體" w:hint="eastAsia"/>
        </w:rPr>
        <w:t>成立督管小組</w:t>
      </w:r>
      <w:proofErr w:type="gramEnd"/>
      <w:r w:rsidR="00B10DBD">
        <w:rPr>
          <w:rFonts w:hAnsi="標楷體" w:hint="eastAsia"/>
        </w:rPr>
        <w:t>負責</w:t>
      </w:r>
      <w:r w:rsidRPr="001A5145">
        <w:rPr>
          <w:rFonts w:hAnsi="標楷體" w:hint="eastAsia"/>
        </w:rPr>
        <w:t>督導、考核各分署執行情形，9</w:t>
      </w:r>
      <w:r w:rsidRPr="001A5145">
        <w:rPr>
          <w:rFonts w:hAnsi="標楷體"/>
        </w:rPr>
        <w:t>9</w:t>
      </w:r>
      <w:r w:rsidRPr="001A5145">
        <w:rPr>
          <w:rFonts w:hAnsi="標楷體" w:hint="eastAsia"/>
        </w:rPr>
        <w:t>年2月行政執行法修法增訂第1</w:t>
      </w:r>
      <w:r w:rsidRPr="001A5145">
        <w:rPr>
          <w:rFonts w:hAnsi="標楷體"/>
        </w:rPr>
        <w:t>7</w:t>
      </w:r>
      <w:r w:rsidRPr="001A5145">
        <w:rPr>
          <w:rFonts w:hAnsi="標楷體" w:hint="eastAsia"/>
        </w:rPr>
        <w:t>條之1禁</w:t>
      </w:r>
      <w:proofErr w:type="gramStart"/>
      <w:r w:rsidRPr="001A5145">
        <w:rPr>
          <w:rFonts w:hAnsi="標楷體" w:hint="eastAsia"/>
        </w:rPr>
        <w:t>奢</w:t>
      </w:r>
      <w:proofErr w:type="gramEnd"/>
      <w:r w:rsidRPr="001A5145">
        <w:rPr>
          <w:rFonts w:hAnsi="標楷體" w:hint="eastAsia"/>
        </w:rPr>
        <w:t>條款，該署運用核發禁</w:t>
      </w:r>
      <w:proofErr w:type="gramStart"/>
      <w:r w:rsidRPr="001A5145">
        <w:rPr>
          <w:rFonts w:hAnsi="標楷體" w:hint="eastAsia"/>
        </w:rPr>
        <w:t>奢</w:t>
      </w:r>
      <w:proofErr w:type="gramEnd"/>
      <w:r w:rsidRPr="001A5145">
        <w:rPr>
          <w:rFonts w:hAnsi="標楷體" w:hint="eastAsia"/>
        </w:rPr>
        <w:t>命令等各項強制措施，並於99年8月實施「強化稅捐</w:t>
      </w:r>
      <w:proofErr w:type="gramStart"/>
      <w:r w:rsidRPr="001A5145">
        <w:rPr>
          <w:rFonts w:hAnsi="標楷體" w:hint="eastAsia"/>
        </w:rPr>
        <w:t>稽</w:t>
      </w:r>
      <w:proofErr w:type="gramEnd"/>
      <w:r w:rsidRPr="001A5145">
        <w:rPr>
          <w:rFonts w:hAnsi="標楷體" w:hint="eastAsia"/>
        </w:rPr>
        <w:t>徵機關與行政執行機關執行案件追查具</w:t>
      </w:r>
      <w:r w:rsidRPr="001A5145">
        <w:rPr>
          <w:rFonts w:hAnsi="標楷體" w:hint="eastAsia"/>
        </w:rPr>
        <w:lastRenderedPageBreak/>
        <w:t>體措施」，</w:t>
      </w:r>
      <w:proofErr w:type="gramStart"/>
      <w:r w:rsidRPr="001A5145">
        <w:rPr>
          <w:rFonts w:hAnsi="標楷體" w:hint="eastAsia"/>
        </w:rPr>
        <w:t>滯欠大戶</w:t>
      </w:r>
      <w:proofErr w:type="gramEnd"/>
      <w:r w:rsidRPr="001A5145">
        <w:rPr>
          <w:rFonts w:hAnsi="標楷體" w:hint="eastAsia"/>
        </w:rPr>
        <w:t>案件列管人數從9</w:t>
      </w:r>
      <w:r w:rsidRPr="001A5145">
        <w:rPr>
          <w:rFonts w:hAnsi="標楷體"/>
        </w:rPr>
        <w:t>8</w:t>
      </w:r>
      <w:r w:rsidRPr="001A5145">
        <w:rPr>
          <w:rFonts w:hAnsi="標楷體" w:hint="eastAsia"/>
        </w:rPr>
        <w:t>年1</w:t>
      </w:r>
      <w:r w:rsidRPr="001A5145">
        <w:rPr>
          <w:rFonts w:hAnsi="標楷體"/>
        </w:rPr>
        <w:t>,644</w:t>
      </w:r>
      <w:r w:rsidR="00B10DBD">
        <w:rPr>
          <w:rFonts w:hAnsi="標楷體" w:hint="eastAsia"/>
        </w:rPr>
        <w:t>人</w:t>
      </w:r>
      <w:r w:rsidRPr="001A5145">
        <w:rPr>
          <w:rFonts w:hAnsi="標楷體" w:hint="eastAsia"/>
        </w:rPr>
        <w:t>高峰，遞減至1</w:t>
      </w:r>
      <w:r w:rsidRPr="001A5145">
        <w:rPr>
          <w:rFonts w:hAnsi="標楷體"/>
        </w:rPr>
        <w:t>07</w:t>
      </w:r>
      <w:r w:rsidRPr="001A5145">
        <w:rPr>
          <w:rFonts w:hAnsi="標楷體" w:hint="eastAsia"/>
        </w:rPr>
        <w:t>年632人，</w:t>
      </w:r>
      <w:proofErr w:type="gramStart"/>
      <w:r w:rsidR="00B10DBD">
        <w:rPr>
          <w:rFonts w:hAnsi="標楷體" w:hint="eastAsia"/>
        </w:rPr>
        <w:t>促</w:t>
      </w:r>
      <w:r w:rsidRPr="001A5145">
        <w:rPr>
          <w:rFonts w:hAnsi="標楷體" w:hint="eastAsia"/>
        </w:rPr>
        <w:t>使滯欠大戶</w:t>
      </w:r>
      <w:proofErr w:type="gramEnd"/>
      <w:r w:rsidRPr="001A5145">
        <w:rPr>
          <w:rFonts w:hAnsi="標楷體" w:hint="eastAsia"/>
        </w:rPr>
        <w:t>履行義務，有助於彰顯公權力。</w:t>
      </w:r>
      <w:proofErr w:type="gramStart"/>
      <w:r w:rsidRPr="001A5145">
        <w:rPr>
          <w:rFonts w:hAnsi="標楷體" w:hint="eastAsia"/>
        </w:rPr>
        <w:t>惟</w:t>
      </w:r>
      <w:proofErr w:type="gramEnd"/>
      <w:r w:rsidRPr="001A5145">
        <w:rPr>
          <w:rFonts w:hAnsi="標楷體" w:hint="eastAsia"/>
        </w:rPr>
        <w:t>截至1</w:t>
      </w:r>
      <w:r w:rsidRPr="001A5145">
        <w:rPr>
          <w:rFonts w:hAnsi="標楷體"/>
        </w:rPr>
        <w:t>07</w:t>
      </w:r>
      <w:r w:rsidRPr="001A5145">
        <w:rPr>
          <w:rFonts w:hAnsi="標楷體" w:hint="eastAsia"/>
        </w:rPr>
        <w:t>年12月底，</w:t>
      </w:r>
      <w:proofErr w:type="gramStart"/>
      <w:r w:rsidRPr="001A5145">
        <w:rPr>
          <w:rFonts w:hAnsi="標楷體" w:hint="eastAsia"/>
        </w:rPr>
        <w:t>滯欠大戶</w:t>
      </w:r>
      <w:proofErr w:type="gramEnd"/>
      <w:r w:rsidRPr="001A5145">
        <w:rPr>
          <w:rFonts w:hAnsi="標楷體" w:hint="eastAsia"/>
        </w:rPr>
        <w:t>案件待執行金額總計仍高達1,711億餘元，行政</w:t>
      </w:r>
      <w:proofErr w:type="gramStart"/>
      <w:r w:rsidRPr="001A5145">
        <w:rPr>
          <w:rFonts w:hAnsi="標楷體" w:hint="eastAsia"/>
        </w:rPr>
        <w:t>執行署允應</w:t>
      </w:r>
      <w:proofErr w:type="gramEnd"/>
      <w:r w:rsidRPr="001A5145">
        <w:rPr>
          <w:rFonts w:hAnsi="標楷體" w:hint="eastAsia"/>
        </w:rPr>
        <w:t>持續落實執行，並檢討</w:t>
      </w:r>
      <w:proofErr w:type="gramStart"/>
      <w:r w:rsidRPr="001A5145">
        <w:rPr>
          <w:rFonts w:hAnsi="標楷體" w:hint="eastAsia"/>
        </w:rPr>
        <w:t>徵起率明顯</w:t>
      </w:r>
      <w:proofErr w:type="gramEnd"/>
      <w:r w:rsidRPr="001A5145">
        <w:rPr>
          <w:rFonts w:hAnsi="標楷體" w:hint="eastAsia"/>
        </w:rPr>
        <w:t>不佳案件，與移送機關</w:t>
      </w:r>
      <w:proofErr w:type="gramStart"/>
      <w:r w:rsidRPr="001A5145">
        <w:rPr>
          <w:rFonts w:hAnsi="標楷體" w:hint="eastAsia"/>
        </w:rPr>
        <w:t>研</w:t>
      </w:r>
      <w:proofErr w:type="gramEnd"/>
      <w:r w:rsidRPr="001A5145">
        <w:rPr>
          <w:rFonts w:hAnsi="標楷體" w:hint="eastAsia"/>
        </w:rPr>
        <w:t>商改進措施，共同防免義務人隱匿或趁機脫產，以實現公平正義。</w:t>
      </w:r>
      <w:bookmarkEnd w:id="49"/>
    </w:p>
    <w:p w:rsidR="001F747F" w:rsidRPr="00253095" w:rsidRDefault="00F97AE3" w:rsidP="001F747F">
      <w:pPr>
        <w:pStyle w:val="2"/>
        <w:rPr>
          <w:rFonts w:hAnsi="標楷體"/>
          <w:b/>
        </w:rPr>
      </w:pPr>
      <w:bookmarkStart w:id="50" w:name="_Toc14970861"/>
      <w:r w:rsidRPr="00F97AE3">
        <w:rPr>
          <w:rFonts w:hAnsi="標楷體" w:hint="eastAsia"/>
          <w:b/>
        </w:rPr>
        <w:t>道路交通違規與欠繳機車汽燃費事件，分別為行政執行</w:t>
      </w:r>
      <w:r w:rsidR="00D06622">
        <w:rPr>
          <w:rFonts w:hAnsi="標楷體" w:hint="eastAsia"/>
          <w:b/>
        </w:rPr>
        <w:t>署新收</w:t>
      </w:r>
      <w:r w:rsidR="00D12DBE">
        <w:rPr>
          <w:rFonts w:hAnsi="標楷體" w:hint="eastAsia"/>
          <w:b/>
        </w:rPr>
        <w:t>「罰鍰」與「費用」案件最大宗</w:t>
      </w:r>
      <w:r w:rsidRPr="00F97AE3">
        <w:rPr>
          <w:rFonts w:hAnsi="標楷體" w:hint="eastAsia"/>
          <w:b/>
        </w:rPr>
        <w:t>案由</w:t>
      </w:r>
      <w:r w:rsidR="00561DF1" w:rsidRPr="00417E79">
        <w:rPr>
          <w:rFonts w:hAnsi="標楷體" w:hint="eastAsia"/>
          <w:b/>
        </w:rPr>
        <w:t>，</w:t>
      </w:r>
      <w:r w:rsidR="00202AD4">
        <w:rPr>
          <w:rFonts w:hAnsi="標楷體" w:hint="eastAsia"/>
          <w:b/>
        </w:rPr>
        <w:t>公路總局已針對該等移送</w:t>
      </w:r>
      <w:r w:rsidR="00561DF1" w:rsidRPr="00417E79">
        <w:rPr>
          <w:rFonts w:hAnsi="標楷體" w:hint="eastAsia"/>
          <w:b/>
        </w:rPr>
        <w:t>案件「小額量大」之特性，</w:t>
      </w:r>
      <w:r w:rsidR="00616F8E" w:rsidRPr="00417E79">
        <w:rPr>
          <w:rFonts w:hAnsi="標楷體" w:hint="eastAsia"/>
          <w:b/>
        </w:rPr>
        <w:t>提出</w:t>
      </w:r>
      <w:r w:rsidR="00E646DF" w:rsidRPr="00417E79">
        <w:rPr>
          <w:rFonts w:hAnsi="標楷體" w:hint="eastAsia"/>
          <w:b/>
        </w:rPr>
        <w:t>「增進</w:t>
      </w:r>
      <w:r w:rsidR="00202AD4">
        <w:rPr>
          <w:rFonts w:hAnsi="標楷體" w:hint="eastAsia"/>
          <w:b/>
        </w:rPr>
        <w:t>繳費意願」、「執行欠費大戶專案催繳」等，於源頭減少移送行政執行</w:t>
      </w:r>
      <w:r w:rsidR="00E646DF" w:rsidRPr="00417E79">
        <w:rPr>
          <w:rFonts w:hAnsi="標楷體" w:hint="eastAsia"/>
          <w:b/>
        </w:rPr>
        <w:t>件數的改善措施，並與行政執行署合作規劃推動「簡化監理案件移送及分案流程」，</w:t>
      </w:r>
      <w:r w:rsidR="009045C8" w:rsidRPr="00417E79">
        <w:rPr>
          <w:rFonts w:hAnsi="標楷體" w:hint="eastAsia"/>
          <w:b/>
        </w:rPr>
        <w:t>以</w:t>
      </w:r>
      <w:r w:rsidR="00E646DF" w:rsidRPr="00417E79">
        <w:rPr>
          <w:rFonts w:hAnsi="標楷體" w:hint="eastAsia"/>
          <w:b/>
        </w:rPr>
        <w:t>提升行政執行效率，</w:t>
      </w:r>
      <w:r w:rsidR="00DA45FE">
        <w:rPr>
          <w:rFonts w:hAnsi="標楷體" w:hint="eastAsia"/>
          <w:b/>
        </w:rPr>
        <w:t>宜請</w:t>
      </w:r>
      <w:r w:rsidR="009045C8" w:rsidRPr="00417E79">
        <w:rPr>
          <w:rFonts w:hAnsi="標楷體" w:hint="eastAsia"/>
          <w:b/>
        </w:rPr>
        <w:t>公路總局</w:t>
      </w:r>
      <w:proofErr w:type="gramStart"/>
      <w:r w:rsidR="00DA45FE">
        <w:rPr>
          <w:rFonts w:hAnsi="標楷體" w:hint="eastAsia"/>
          <w:b/>
        </w:rPr>
        <w:t>賡</w:t>
      </w:r>
      <w:proofErr w:type="gramEnd"/>
      <w:r w:rsidR="00417E79" w:rsidRPr="00417E79">
        <w:rPr>
          <w:rFonts w:hAnsi="標楷體" w:hint="eastAsia"/>
          <w:b/>
        </w:rPr>
        <w:t>續落實各項</w:t>
      </w:r>
      <w:r w:rsidR="00E646DF" w:rsidRPr="00417E79">
        <w:rPr>
          <w:rFonts w:hAnsi="標楷體" w:hint="eastAsia"/>
          <w:b/>
        </w:rPr>
        <w:t>改</w:t>
      </w:r>
      <w:r w:rsidR="009045C8" w:rsidRPr="00417E79">
        <w:rPr>
          <w:rFonts w:hAnsi="標楷體" w:hint="eastAsia"/>
          <w:b/>
        </w:rPr>
        <w:t>善措施</w:t>
      </w:r>
      <w:r w:rsidR="00AD4088">
        <w:rPr>
          <w:rFonts w:ascii="新細明體" w:eastAsia="新細明體" w:hAnsi="新細明體" w:hint="eastAsia"/>
          <w:b/>
        </w:rPr>
        <w:t>；</w:t>
      </w:r>
      <w:r w:rsidR="00DA45FE">
        <w:rPr>
          <w:rFonts w:hAnsi="標楷體" w:hint="eastAsia"/>
          <w:b/>
        </w:rPr>
        <w:t>另請</w:t>
      </w:r>
      <w:r w:rsidR="00202AD4">
        <w:rPr>
          <w:rFonts w:hAnsi="標楷體" w:hint="eastAsia"/>
          <w:b/>
        </w:rPr>
        <w:t>行政執行署</w:t>
      </w:r>
      <w:r w:rsidR="00DA45FE">
        <w:rPr>
          <w:rFonts w:hAnsi="標楷體" w:hint="eastAsia"/>
          <w:b/>
        </w:rPr>
        <w:t>檢視</w:t>
      </w:r>
      <w:r w:rsidR="00417E79" w:rsidRPr="00417E79">
        <w:rPr>
          <w:rFonts w:hAnsi="標楷體" w:hint="eastAsia"/>
          <w:b/>
        </w:rPr>
        <w:t>該局作法有無</w:t>
      </w:r>
      <w:r w:rsidR="009045C8" w:rsidRPr="00417E79">
        <w:rPr>
          <w:rFonts w:hAnsi="標楷體" w:hint="eastAsia"/>
          <w:b/>
        </w:rPr>
        <w:t>值得其他移送機關參</w:t>
      </w:r>
      <w:proofErr w:type="gramStart"/>
      <w:r w:rsidR="009045C8" w:rsidRPr="00417E79">
        <w:rPr>
          <w:rFonts w:hAnsi="標楷體" w:hint="eastAsia"/>
          <w:b/>
        </w:rPr>
        <w:t>採</w:t>
      </w:r>
      <w:proofErr w:type="gramEnd"/>
      <w:r w:rsidR="00A6566B" w:rsidRPr="00A6566B">
        <w:rPr>
          <w:rFonts w:hAnsi="標楷體" w:hint="eastAsia"/>
          <w:b/>
        </w:rPr>
        <w:t>借鏡</w:t>
      </w:r>
      <w:r w:rsidR="00417E79" w:rsidRPr="00417E79">
        <w:rPr>
          <w:rFonts w:hAnsi="標楷體" w:hint="eastAsia"/>
          <w:b/>
        </w:rPr>
        <w:t>之處</w:t>
      </w:r>
      <w:r w:rsidR="009045C8" w:rsidRPr="00417E79">
        <w:rPr>
          <w:rFonts w:hAnsi="標楷體" w:hint="eastAsia"/>
          <w:b/>
        </w:rPr>
        <w:t>，</w:t>
      </w:r>
      <w:r w:rsidR="00417E79">
        <w:rPr>
          <w:rFonts w:hAnsi="標楷體" w:hint="eastAsia"/>
          <w:b/>
        </w:rPr>
        <w:t>持續改善</w:t>
      </w:r>
      <w:r w:rsidR="00417E79" w:rsidRPr="00417E79">
        <w:rPr>
          <w:rFonts w:hAnsi="標楷體" w:hint="eastAsia"/>
          <w:b/>
        </w:rPr>
        <w:t>與</w:t>
      </w:r>
      <w:r w:rsidR="00202AD4">
        <w:rPr>
          <w:rFonts w:hAnsi="標楷體" w:hint="eastAsia"/>
          <w:b/>
        </w:rPr>
        <w:t>大量</w:t>
      </w:r>
      <w:r w:rsidR="00417E79" w:rsidRPr="00417E79">
        <w:rPr>
          <w:rFonts w:hAnsi="標楷體" w:hint="eastAsia"/>
          <w:b/>
        </w:rPr>
        <w:t>移送</w:t>
      </w:r>
      <w:proofErr w:type="gramStart"/>
      <w:r w:rsidR="00417E79" w:rsidRPr="00417E79">
        <w:rPr>
          <w:rFonts w:hAnsi="標楷體" w:hint="eastAsia"/>
          <w:b/>
        </w:rPr>
        <w:t>機關</w:t>
      </w:r>
      <w:r w:rsidR="00417E79">
        <w:rPr>
          <w:rFonts w:hAnsi="標楷體" w:hint="eastAsia"/>
          <w:b/>
        </w:rPr>
        <w:t>間的合作</w:t>
      </w:r>
      <w:proofErr w:type="gramEnd"/>
      <w:r w:rsidR="00417E79">
        <w:rPr>
          <w:rFonts w:hAnsi="標楷體" w:hint="eastAsia"/>
          <w:b/>
        </w:rPr>
        <w:t>互助模式</w:t>
      </w:r>
      <w:r w:rsidR="00DA45FE">
        <w:rPr>
          <w:rFonts w:ascii="新細明體" w:eastAsia="新細明體" w:hAnsi="新細明體" w:hint="eastAsia"/>
          <w:b/>
        </w:rPr>
        <w:t>，</w:t>
      </w:r>
      <w:r w:rsidR="00DA45FE">
        <w:rPr>
          <w:rFonts w:hAnsi="標楷體" w:hint="eastAsia"/>
          <w:b/>
        </w:rPr>
        <w:t>以提升行政執行效能</w:t>
      </w:r>
      <w:r w:rsidR="00417E79">
        <w:rPr>
          <w:rFonts w:ascii="新細明體" w:eastAsia="新細明體" w:hAnsi="新細明體" w:hint="eastAsia"/>
          <w:b/>
        </w:rPr>
        <w:t>。</w:t>
      </w:r>
      <w:bookmarkEnd w:id="50"/>
    </w:p>
    <w:p w:rsidR="008F0170" w:rsidRDefault="008F0170" w:rsidP="00253095">
      <w:pPr>
        <w:pStyle w:val="3"/>
        <w:rPr>
          <w:rFonts w:hAnsi="標楷體"/>
        </w:rPr>
      </w:pPr>
      <w:bookmarkStart w:id="51" w:name="_Toc14970862"/>
      <w:r>
        <w:rPr>
          <w:rFonts w:hAnsi="標楷體" w:hint="eastAsia"/>
          <w:b/>
        </w:rPr>
        <w:t>道路交通違規與欠繳機車汽燃費</w:t>
      </w:r>
      <w:r>
        <w:rPr>
          <w:rFonts w:ascii="新細明體" w:eastAsia="新細明體" w:hAnsi="新細明體" w:hint="eastAsia"/>
          <w:b/>
        </w:rPr>
        <w:t>，</w:t>
      </w:r>
      <w:r>
        <w:rPr>
          <w:rFonts w:hAnsi="標楷體" w:hint="eastAsia"/>
          <w:b/>
        </w:rPr>
        <w:t>分別為</w:t>
      </w:r>
      <w:r w:rsidR="0021268D">
        <w:rPr>
          <w:rFonts w:hAnsi="標楷體" w:hint="eastAsia"/>
          <w:b/>
        </w:rPr>
        <w:t>行政執行署新收</w:t>
      </w:r>
      <w:r w:rsidRPr="008F0170">
        <w:rPr>
          <w:rFonts w:hAnsi="標楷體" w:hint="eastAsia"/>
          <w:b/>
        </w:rPr>
        <w:t>「罰鍰」與「費用」案件</w:t>
      </w:r>
      <w:r>
        <w:rPr>
          <w:rFonts w:hAnsi="標楷體" w:hint="eastAsia"/>
          <w:b/>
        </w:rPr>
        <w:t>最大宗</w:t>
      </w:r>
      <w:r w:rsidR="0021268D">
        <w:rPr>
          <w:rFonts w:hAnsi="標楷體" w:hint="eastAsia"/>
          <w:b/>
        </w:rPr>
        <w:t>案由</w:t>
      </w:r>
      <w:r w:rsidR="001C0B71">
        <w:rPr>
          <w:rFonts w:ascii="新細明體" w:eastAsia="新細明體" w:hAnsi="新細明體" w:hint="eastAsia"/>
          <w:b/>
        </w:rPr>
        <w:t>。</w:t>
      </w:r>
      <w:bookmarkEnd w:id="51"/>
    </w:p>
    <w:p w:rsidR="008F0170" w:rsidRPr="008F0170" w:rsidRDefault="00D72685" w:rsidP="008F0170">
      <w:pPr>
        <w:pStyle w:val="4"/>
      </w:pPr>
      <w:r w:rsidRPr="00D72685">
        <w:rPr>
          <w:rFonts w:hint="eastAsia"/>
        </w:rPr>
        <w:t>據行政執行署統計，90年至107年10月底止，行政執行「新收案件」案由中，道路交通管理處罰條例占罰鍰案件80%；汽車燃料使用費徵收及分配辦法占費用案件比率28.1%</w:t>
      </w:r>
      <w:r w:rsidR="008F0170">
        <w:rPr>
          <w:rFonts w:ascii="新細明體" w:eastAsia="新細明體" w:hAnsi="新細明體" w:hint="eastAsia"/>
        </w:rPr>
        <w:t>。</w:t>
      </w:r>
    </w:p>
    <w:p w:rsidR="00253095" w:rsidRDefault="00D72685" w:rsidP="008F0170">
      <w:pPr>
        <w:pStyle w:val="4"/>
      </w:pPr>
      <w:r w:rsidRPr="00D72685">
        <w:rPr>
          <w:rFonts w:hint="eastAsia"/>
        </w:rPr>
        <w:t>同時期，行政執行「待執行案件」</w:t>
      </w:r>
      <w:r w:rsidR="008F0170">
        <w:rPr>
          <w:rFonts w:hint="eastAsia"/>
        </w:rPr>
        <w:t>亦</w:t>
      </w:r>
      <w:r w:rsidRPr="00D72685">
        <w:rPr>
          <w:rFonts w:hint="eastAsia"/>
        </w:rPr>
        <w:t>即未結案件中，上開法令亦為最多的移送案由(</w:t>
      </w:r>
      <w:r>
        <w:rPr>
          <w:rFonts w:hint="eastAsia"/>
        </w:rPr>
        <w:t>道路交通管理處罰條例占罰鍰案件</w:t>
      </w:r>
      <w:r w:rsidRPr="00D72685">
        <w:rPr>
          <w:rFonts w:hint="eastAsia"/>
        </w:rPr>
        <w:t>77.5%；汽車燃料使用費徵收及分配辦法</w:t>
      </w:r>
      <w:r>
        <w:rPr>
          <w:rFonts w:hint="eastAsia"/>
        </w:rPr>
        <w:t>中的機車，占費用案件</w:t>
      </w:r>
      <w:r w:rsidRPr="00D72685">
        <w:rPr>
          <w:rFonts w:hint="eastAsia"/>
        </w:rPr>
        <w:t>36.2%)</w:t>
      </w:r>
      <w:r>
        <w:rPr>
          <w:rFonts w:ascii="新細明體" w:eastAsia="新細明體" w:hAnsi="新細明體" w:hint="eastAsia"/>
        </w:rPr>
        <w:t>。</w:t>
      </w:r>
    </w:p>
    <w:p w:rsidR="00367354" w:rsidRPr="008F0170" w:rsidRDefault="008F0170" w:rsidP="00253095">
      <w:pPr>
        <w:pStyle w:val="3"/>
        <w:rPr>
          <w:rFonts w:hAnsi="標楷體"/>
          <w:b/>
        </w:rPr>
      </w:pPr>
      <w:bookmarkStart w:id="52" w:name="_Toc14970863"/>
      <w:r>
        <w:rPr>
          <w:rFonts w:hAnsi="標楷體" w:hint="eastAsia"/>
          <w:b/>
        </w:rPr>
        <w:t>道路交通違規與欠繳</w:t>
      </w:r>
      <w:r w:rsidR="00D66059">
        <w:rPr>
          <w:rFonts w:hAnsi="標楷體" w:hint="eastAsia"/>
          <w:b/>
        </w:rPr>
        <w:t>機車</w:t>
      </w:r>
      <w:r w:rsidR="00367354" w:rsidRPr="008F0170">
        <w:rPr>
          <w:rFonts w:hAnsi="標楷體" w:hint="eastAsia"/>
          <w:b/>
        </w:rPr>
        <w:t>汽燃費移送行政執行事件多屬小額欠款</w:t>
      </w:r>
      <w:r>
        <w:rPr>
          <w:rFonts w:ascii="新細明體" w:eastAsia="新細明體" w:hAnsi="新細明體" w:hint="eastAsia"/>
          <w:b/>
        </w:rPr>
        <w:t>，</w:t>
      </w:r>
      <w:r w:rsidR="000B31D9">
        <w:rPr>
          <w:rFonts w:hAnsi="標楷體" w:hint="eastAsia"/>
          <w:b/>
        </w:rPr>
        <w:t>每年近百萬輛機車未依</w:t>
      </w:r>
      <w:proofErr w:type="gramStart"/>
      <w:r w:rsidR="000B31D9">
        <w:rPr>
          <w:rFonts w:hAnsi="標楷體" w:hint="eastAsia"/>
          <w:b/>
        </w:rPr>
        <w:t>規</w:t>
      </w:r>
      <w:proofErr w:type="gramEnd"/>
      <w:r>
        <w:rPr>
          <w:rFonts w:hAnsi="標楷體" w:hint="eastAsia"/>
          <w:b/>
        </w:rPr>
        <w:t>繳費</w:t>
      </w:r>
      <w:r w:rsidR="001C0B71">
        <w:rPr>
          <w:rFonts w:ascii="新細明體" w:eastAsia="新細明體" w:hAnsi="新細明體" w:hint="eastAsia"/>
          <w:b/>
        </w:rPr>
        <w:t>。</w:t>
      </w:r>
      <w:bookmarkEnd w:id="52"/>
    </w:p>
    <w:p w:rsidR="00D72685" w:rsidRDefault="008F0170" w:rsidP="00367354">
      <w:pPr>
        <w:pStyle w:val="4"/>
      </w:pPr>
      <w:r>
        <w:rPr>
          <w:rFonts w:hint="eastAsia"/>
        </w:rPr>
        <w:t>據公路總局統計</w:t>
      </w:r>
      <w:r>
        <w:rPr>
          <w:rFonts w:ascii="新細明體" w:eastAsia="新細明體" w:hAnsi="新細明體" w:hint="eastAsia"/>
        </w:rPr>
        <w:t>，</w:t>
      </w:r>
      <w:r w:rsidR="00D72685" w:rsidRPr="00367354">
        <w:rPr>
          <w:rFonts w:hint="eastAsia"/>
        </w:rPr>
        <w:t>近3年違反道路交通管理事件</w:t>
      </w:r>
      <w:r w:rsidR="00D72685" w:rsidRPr="00367354">
        <w:rPr>
          <w:rFonts w:hint="eastAsia"/>
        </w:rPr>
        <w:lastRenderedPageBreak/>
        <w:t>移送行政執行案件數，6都直轄市政府移送數約占57%，</w:t>
      </w:r>
      <w:r w:rsidR="00367354">
        <w:rPr>
          <w:rFonts w:hint="eastAsia"/>
        </w:rPr>
        <w:t>公路總</w:t>
      </w:r>
      <w:r w:rsidR="00D72685" w:rsidRPr="00367354">
        <w:rPr>
          <w:rFonts w:hint="eastAsia"/>
        </w:rPr>
        <w:t>局所屬各處罰機關移送數約占43%，如按移送違規情節觀之，107年該局所屬移送案件中係以汽車行駛於應繳費之公路經催繳不依規定繳費者，違反道路交通管理處罰條例第27</w:t>
      </w:r>
      <w:r>
        <w:rPr>
          <w:rFonts w:hint="eastAsia"/>
        </w:rPr>
        <w:t>條規定者為最</w:t>
      </w:r>
      <w:proofErr w:type="gramStart"/>
      <w:r>
        <w:rPr>
          <w:rFonts w:hint="eastAsia"/>
        </w:rPr>
        <w:t>大宗，</w:t>
      </w:r>
      <w:proofErr w:type="gramEnd"/>
      <w:r>
        <w:rPr>
          <w:rFonts w:hint="eastAsia"/>
        </w:rPr>
        <w:t>約占</w:t>
      </w:r>
      <w:r w:rsidR="00D72685" w:rsidRPr="00367354">
        <w:rPr>
          <w:rFonts w:hint="eastAsia"/>
        </w:rPr>
        <w:t>全部移送案件數59%，其次分別為未依規定繳納停車費、超速、違規停車等行為，占全部移送案件數25%，其法定罰鍰額度介於300元至2,400元，大多屬小額欠費違規之情形。</w:t>
      </w:r>
    </w:p>
    <w:p w:rsidR="00367354" w:rsidRPr="008F0170" w:rsidRDefault="008F0170" w:rsidP="00367354">
      <w:pPr>
        <w:pStyle w:val="4"/>
        <w:rPr>
          <w:rFonts w:hAnsi="標楷體"/>
        </w:rPr>
      </w:pPr>
      <w:r w:rsidRPr="008F0170">
        <w:rPr>
          <w:rFonts w:hAnsi="標楷體" w:hint="eastAsia"/>
        </w:rPr>
        <w:t>又據該局統計，截至108年4月底，全國機車登記數</w:t>
      </w:r>
      <w:r w:rsidR="002C6B82">
        <w:rPr>
          <w:rFonts w:hAnsi="標楷體" w:hint="eastAsia"/>
        </w:rPr>
        <w:t>量龐大達</w:t>
      </w:r>
      <w:r w:rsidRPr="008F0170">
        <w:rPr>
          <w:rFonts w:hAnsi="標楷體"/>
        </w:rPr>
        <w:t>1</w:t>
      </w:r>
      <w:r w:rsidRPr="008F0170">
        <w:rPr>
          <w:rFonts w:hAnsi="標楷體" w:hint="eastAsia"/>
        </w:rPr>
        <w:t>,</w:t>
      </w:r>
      <w:r w:rsidRPr="008F0170">
        <w:rPr>
          <w:rFonts w:hAnsi="標楷體"/>
        </w:rPr>
        <w:t>38</w:t>
      </w:r>
      <w:r w:rsidRPr="008F0170">
        <w:rPr>
          <w:rFonts w:hAnsi="標楷體" w:hint="eastAsia"/>
        </w:rPr>
        <w:t>7萬1,557輛，近3年執行機車汽燃費徵收率均達</w:t>
      </w:r>
      <w:proofErr w:type="gramStart"/>
      <w:r w:rsidRPr="008F0170">
        <w:rPr>
          <w:rFonts w:hAnsi="標楷體" w:hint="eastAsia"/>
        </w:rPr>
        <w:t>9成</w:t>
      </w:r>
      <w:proofErr w:type="gramEnd"/>
      <w:r w:rsidRPr="008F0170">
        <w:rPr>
          <w:rFonts w:hAnsi="標楷體" w:hint="eastAsia"/>
        </w:rPr>
        <w:t>以上，惟每年仍有近100</w:t>
      </w:r>
      <w:r w:rsidR="000B31D9">
        <w:rPr>
          <w:rFonts w:hAnsi="標楷體" w:hint="eastAsia"/>
        </w:rPr>
        <w:t>萬輛機車</w:t>
      </w:r>
      <w:r w:rsidRPr="008F0170">
        <w:rPr>
          <w:rFonts w:hAnsi="標楷體" w:hint="eastAsia"/>
        </w:rPr>
        <w:t>未依規定繳費。</w:t>
      </w:r>
    </w:p>
    <w:p w:rsidR="00367354" w:rsidRPr="00BC003B" w:rsidRDefault="00367354" w:rsidP="00367354">
      <w:pPr>
        <w:pStyle w:val="3"/>
        <w:rPr>
          <w:rFonts w:hAnsi="標楷體"/>
          <w:b/>
        </w:rPr>
      </w:pPr>
      <w:bookmarkStart w:id="53" w:name="_Toc14970864"/>
      <w:r w:rsidRPr="00BC003B">
        <w:rPr>
          <w:rFonts w:hAnsi="標楷體" w:hint="eastAsia"/>
          <w:b/>
        </w:rPr>
        <w:t>公路總局</w:t>
      </w:r>
      <w:r w:rsidR="00BC003B" w:rsidRPr="00BC003B">
        <w:rPr>
          <w:rFonts w:hAnsi="標楷體" w:hint="eastAsia"/>
          <w:b/>
        </w:rPr>
        <w:t>針對移送案件小額量大之特性，從</w:t>
      </w:r>
      <w:r w:rsidR="001E26CD" w:rsidRPr="00BC003B">
        <w:rPr>
          <w:rFonts w:hAnsi="標楷體" w:hint="eastAsia"/>
          <w:b/>
        </w:rPr>
        <w:t>「增進繳費意</w:t>
      </w:r>
      <w:r w:rsidR="0021268D">
        <w:rPr>
          <w:rFonts w:hAnsi="標楷體" w:hint="eastAsia"/>
          <w:b/>
        </w:rPr>
        <w:t>願」、「減少移送行政執行件數」、「協助提升行政執行效能」等面向</w:t>
      </w:r>
      <w:r w:rsidR="00660F3F" w:rsidRPr="00BC003B">
        <w:rPr>
          <w:rFonts w:hAnsi="標楷體" w:hint="eastAsia"/>
          <w:b/>
        </w:rPr>
        <w:t>提出</w:t>
      </w:r>
      <w:r w:rsidR="001E26CD" w:rsidRPr="00BC003B">
        <w:rPr>
          <w:rFonts w:hAnsi="標楷體" w:hint="eastAsia"/>
          <w:b/>
        </w:rPr>
        <w:t>相關改善措施</w:t>
      </w:r>
      <w:r w:rsidR="00B565A5" w:rsidRPr="00BC003B">
        <w:rPr>
          <w:rFonts w:hAnsi="標楷體" w:hint="eastAsia"/>
          <w:b/>
        </w:rPr>
        <w:t>，</w:t>
      </w:r>
      <w:r w:rsidR="00BC003B" w:rsidRPr="00BC003B">
        <w:rPr>
          <w:rFonts w:hAnsi="標楷體" w:hint="eastAsia"/>
          <w:b/>
        </w:rPr>
        <w:t>近來</w:t>
      </w:r>
      <w:r w:rsidR="00B565A5" w:rsidRPr="00BC003B">
        <w:rPr>
          <w:rFonts w:hAnsi="標楷體" w:hint="eastAsia"/>
          <w:b/>
        </w:rPr>
        <w:t>已</w:t>
      </w:r>
      <w:r w:rsidR="00BC003B" w:rsidRPr="00BC003B">
        <w:rPr>
          <w:rFonts w:hAnsi="標楷體" w:hint="eastAsia"/>
          <w:b/>
        </w:rPr>
        <w:t>漸收</w:t>
      </w:r>
      <w:r w:rsidR="00B565A5" w:rsidRPr="00BC003B">
        <w:rPr>
          <w:rFonts w:hAnsi="標楷體" w:hint="eastAsia"/>
          <w:b/>
        </w:rPr>
        <w:t>成效，機車汽燃費全年度徵收率提升</w:t>
      </w:r>
      <w:proofErr w:type="gramStart"/>
      <w:r w:rsidR="00B565A5" w:rsidRPr="00BC003B">
        <w:rPr>
          <w:rFonts w:hAnsi="標楷體" w:hint="eastAsia"/>
          <w:b/>
        </w:rPr>
        <w:t>1成</w:t>
      </w:r>
      <w:proofErr w:type="gramEnd"/>
      <w:r w:rsidR="00B565A5" w:rsidRPr="00BC003B">
        <w:rPr>
          <w:rFonts w:hAnsi="標楷體" w:hint="eastAsia"/>
          <w:b/>
        </w:rPr>
        <w:t>，</w:t>
      </w:r>
      <w:r w:rsidR="00BC003B" w:rsidRPr="00BC003B">
        <w:rPr>
          <w:rFonts w:hAnsi="標楷體" w:hint="eastAsia"/>
          <w:b/>
        </w:rPr>
        <w:t>移送行政執行案件以電子化取代人工檢核、分案，107</w:t>
      </w:r>
      <w:r w:rsidR="0085184B">
        <w:rPr>
          <w:rFonts w:hAnsi="標楷體" w:hint="eastAsia"/>
          <w:b/>
        </w:rPr>
        <w:t>年協助簡化</w:t>
      </w:r>
      <w:r w:rsidR="00BC003B" w:rsidRPr="00BC003B">
        <w:rPr>
          <w:rFonts w:hAnsi="標楷體" w:hint="eastAsia"/>
          <w:b/>
        </w:rPr>
        <w:t>分案流程逾70萬件</w:t>
      </w:r>
      <w:r w:rsidR="001C0B71">
        <w:rPr>
          <w:rFonts w:ascii="新細明體" w:eastAsia="新細明體" w:hAnsi="新細明體" w:hint="eastAsia"/>
          <w:b/>
        </w:rPr>
        <w:t>。</w:t>
      </w:r>
      <w:bookmarkEnd w:id="53"/>
    </w:p>
    <w:p w:rsidR="00660F3F" w:rsidRPr="00BC003B" w:rsidRDefault="001E26CD" w:rsidP="00660F3F">
      <w:pPr>
        <w:pStyle w:val="4"/>
      </w:pPr>
      <w:r w:rsidRPr="00BC003B">
        <w:rPr>
          <w:rFonts w:hint="eastAsia"/>
        </w:rPr>
        <w:t>「增進繳交汽燃費、罰鍰意願」措施</w:t>
      </w:r>
    </w:p>
    <w:p w:rsidR="001E26CD" w:rsidRDefault="001E26CD" w:rsidP="001E26CD">
      <w:pPr>
        <w:pStyle w:val="5"/>
      </w:pPr>
      <w:r w:rsidRPr="001E26CD">
        <w:rPr>
          <w:rFonts w:hint="eastAsia"/>
        </w:rPr>
        <w:t>汽燃費繳納通知書</w:t>
      </w:r>
      <w:proofErr w:type="gramStart"/>
      <w:r w:rsidRPr="001E26CD">
        <w:rPr>
          <w:rFonts w:hint="eastAsia"/>
        </w:rPr>
        <w:t>採</w:t>
      </w:r>
      <w:proofErr w:type="gramEnd"/>
      <w:r w:rsidRPr="001E26CD">
        <w:rPr>
          <w:rFonts w:hint="eastAsia"/>
        </w:rPr>
        <w:t>總歸戶合併</w:t>
      </w:r>
      <w:proofErr w:type="gramStart"/>
      <w:r w:rsidRPr="001E26CD">
        <w:rPr>
          <w:rFonts w:hint="eastAsia"/>
        </w:rPr>
        <w:t>掣</w:t>
      </w:r>
      <w:proofErr w:type="gramEnd"/>
      <w:r w:rsidRPr="001E26CD">
        <w:rPr>
          <w:rFonts w:hint="eastAsia"/>
        </w:rPr>
        <w:t>單：於開徵時，將車主名下登記</w:t>
      </w:r>
      <w:proofErr w:type="gramStart"/>
      <w:r w:rsidRPr="001E26CD">
        <w:rPr>
          <w:rFonts w:hint="eastAsia"/>
        </w:rPr>
        <w:t>所有汽、</w:t>
      </w:r>
      <w:proofErr w:type="gramEnd"/>
      <w:r w:rsidRPr="001E26CD">
        <w:rPr>
          <w:rFonts w:hint="eastAsia"/>
        </w:rPr>
        <w:t>機車，歸戶合併印製一份繳納通知書寄送，讓車主能持一單一次完成繳納，可減少多單(</w:t>
      </w:r>
      <w:proofErr w:type="gramStart"/>
      <w:r w:rsidRPr="001E26CD">
        <w:rPr>
          <w:rFonts w:hint="eastAsia"/>
        </w:rPr>
        <w:t>一</w:t>
      </w:r>
      <w:proofErr w:type="gramEnd"/>
      <w:r w:rsidRPr="001E26CD">
        <w:rPr>
          <w:rFonts w:hint="eastAsia"/>
        </w:rPr>
        <w:t>車一單)疏漏未繳之情形。</w:t>
      </w:r>
    </w:p>
    <w:p w:rsidR="001E26CD" w:rsidRDefault="00B565A5" w:rsidP="001E26CD">
      <w:pPr>
        <w:pStyle w:val="5"/>
      </w:pPr>
      <w:r w:rsidRPr="00B565A5">
        <w:rPr>
          <w:rFonts w:hint="eastAsia"/>
        </w:rPr>
        <w:t>舉辦政策宣導行銷活動</w:t>
      </w:r>
      <w:r>
        <w:rPr>
          <w:rFonts w:ascii="新細明體" w:eastAsia="新細明體" w:hAnsi="新細明體" w:hint="eastAsia"/>
        </w:rPr>
        <w:t>：</w:t>
      </w:r>
      <w:r w:rsidRPr="00B565A5">
        <w:rPr>
          <w:rFonts w:hint="eastAsia"/>
        </w:rPr>
        <w:t>公路總局自104年起以「機車汽燃費徵收制度變革及鼓勵按時繳納」為宣導主軸，於每年7月開徵期間舉辦全國性抽獎之政策行銷活動；機車汽燃費開徵期(7月1</w:t>
      </w:r>
      <w:r w:rsidRPr="00B565A5">
        <w:rPr>
          <w:rFonts w:hint="eastAsia"/>
        </w:rPr>
        <w:lastRenderedPageBreak/>
        <w:t>日至7月31日)</w:t>
      </w:r>
      <w:r w:rsidR="0085184B">
        <w:rPr>
          <w:rFonts w:hint="eastAsia"/>
        </w:rPr>
        <w:t>徵收率</w:t>
      </w:r>
      <w:r w:rsidRPr="00B565A5">
        <w:rPr>
          <w:rFonts w:hint="eastAsia"/>
        </w:rPr>
        <w:t>由</w:t>
      </w:r>
      <w:r w:rsidRPr="00B565A5">
        <w:t>103</w:t>
      </w:r>
      <w:r w:rsidRPr="00B565A5">
        <w:rPr>
          <w:rFonts w:hint="eastAsia"/>
        </w:rPr>
        <w:t>年為</w:t>
      </w:r>
      <w:r w:rsidRPr="00B565A5">
        <w:t>65%</w:t>
      </w:r>
      <w:r w:rsidRPr="00B565A5">
        <w:rPr>
          <w:rFonts w:hint="eastAsia"/>
        </w:rPr>
        <w:t>提升至</w:t>
      </w:r>
      <w:r w:rsidRPr="00B565A5">
        <w:t>107</w:t>
      </w:r>
      <w:r w:rsidRPr="00B565A5">
        <w:rPr>
          <w:rFonts w:hint="eastAsia"/>
        </w:rPr>
        <w:t>年為</w:t>
      </w:r>
      <w:r w:rsidRPr="00B565A5">
        <w:t>84%</w:t>
      </w:r>
      <w:r w:rsidR="0085184B">
        <w:rPr>
          <w:rFonts w:hint="eastAsia"/>
        </w:rPr>
        <w:t>；逾開徵期限未繳納之案件，經該</w:t>
      </w:r>
      <w:r w:rsidRPr="00B565A5">
        <w:rPr>
          <w:rFonts w:hint="eastAsia"/>
        </w:rPr>
        <w:t>局所屬監理機關辦理補繳及催繳通知後，全年度徵收率由103</w:t>
      </w:r>
      <w:r w:rsidR="0085184B">
        <w:rPr>
          <w:rFonts w:hint="eastAsia"/>
        </w:rPr>
        <w:t>年</w:t>
      </w:r>
      <w:r w:rsidRPr="00B565A5">
        <w:rPr>
          <w:rFonts w:hint="eastAsia"/>
        </w:rPr>
        <w:t>81%提升至107</w:t>
      </w:r>
      <w:r w:rsidR="0085184B">
        <w:rPr>
          <w:rFonts w:hint="eastAsia"/>
        </w:rPr>
        <w:t>年</w:t>
      </w:r>
      <w:r w:rsidRPr="00B565A5">
        <w:rPr>
          <w:rFonts w:hint="eastAsia"/>
        </w:rPr>
        <w:t>93%</w:t>
      </w:r>
      <w:r>
        <w:rPr>
          <w:rFonts w:ascii="新細明體" w:eastAsia="新細明體" w:hAnsi="新細明體" w:hint="eastAsia"/>
        </w:rPr>
        <w:t>。</w:t>
      </w:r>
    </w:p>
    <w:p w:rsidR="00B565A5" w:rsidRDefault="00BC003B" w:rsidP="001E26CD">
      <w:pPr>
        <w:pStyle w:val="5"/>
      </w:pPr>
      <w:proofErr w:type="gramStart"/>
      <w:r w:rsidRPr="00BC003B">
        <w:rPr>
          <w:rFonts w:hint="eastAsia"/>
        </w:rPr>
        <w:t>賡</w:t>
      </w:r>
      <w:proofErr w:type="gramEnd"/>
      <w:r w:rsidRPr="00BC003B">
        <w:rPr>
          <w:rFonts w:hint="eastAsia"/>
        </w:rPr>
        <w:t>續強化宣導措施</w:t>
      </w:r>
      <w:r>
        <w:rPr>
          <w:rFonts w:ascii="新細明體" w:eastAsia="新細明體" w:hAnsi="新細明體" w:hint="eastAsia"/>
        </w:rPr>
        <w:t>。</w:t>
      </w:r>
    </w:p>
    <w:p w:rsidR="00BC003B" w:rsidRPr="00BC003B" w:rsidRDefault="00BC003B" w:rsidP="001E26CD">
      <w:pPr>
        <w:pStyle w:val="5"/>
      </w:pPr>
      <w:r w:rsidRPr="00BC003B">
        <w:rPr>
          <w:rFonts w:hint="eastAsia"/>
        </w:rPr>
        <w:t>提供多元繳費管道</w:t>
      </w:r>
      <w:r w:rsidRPr="00BC003B">
        <w:rPr>
          <w:rFonts w:ascii="新細明體" w:eastAsia="新細明體" w:hAnsi="新細明體" w:hint="eastAsia"/>
        </w:rPr>
        <w:t>。</w:t>
      </w:r>
    </w:p>
    <w:p w:rsidR="00BC003B" w:rsidRDefault="00BC003B" w:rsidP="001E26CD">
      <w:pPr>
        <w:pStyle w:val="5"/>
      </w:pPr>
      <w:r w:rsidRPr="00BC003B">
        <w:rPr>
          <w:rFonts w:hint="eastAsia"/>
        </w:rPr>
        <w:t>電子化通知服務</w:t>
      </w:r>
      <w:r>
        <w:rPr>
          <w:rFonts w:ascii="新細明體" w:eastAsia="新細明體" w:hAnsi="新細明體" w:hint="eastAsia"/>
        </w:rPr>
        <w:t>。</w:t>
      </w:r>
    </w:p>
    <w:p w:rsidR="00BC003B" w:rsidRPr="00BC003B" w:rsidRDefault="00BC003B" w:rsidP="001E26CD">
      <w:pPr>
        <w:pStyle w:val="5"/>
      </w:pPr>
      <w:r w:rsidRPr="00BC003B">
        <w:rPr>
          <w:rFonts w:hint="eastAsia"/>
        </w:rPr>
        <w:t>宣導教育駕駛人及汽車所有人建立正確交通安全觀念</w:t>
      </w:r>
      <w:r>
        <w:rPr>
          <w:rFonts w:ascii="新細明體" w:eastAsia="新細明體" w:hAnsi="新細明體" w:hint="eastAsia"/>
        </w:rPr>
        <w:t>。</w:t>
      </w:r>
    </w:p>
    <w:p w:rsidR="00BC003B" w:rsidRDefault="00BC003B" w:rsidP="00BC003B">
      <w:pPr>
        <w:pStyle w:val="4"/>
      </w:pPr>
      <w:r w:rsidRPr="00BC003B">
        <w:rPr>
          <w:rFonts w:hint="eastAsia"/>
        </w:rPr>
        <w:t>「減少移送行政執行案件數」措施</w:t>
      </w:r>
    </w:p>
    <w:p w:rsidR="00DA45FE" w:rsidRDefault="00DA45FE" w:rsidP="00DA45FE">
      <w:pPr>
        <w:pStyle w:val="5"/>
      </w:pPr>
      <w:r>
        <w:rPr>
          <w:rFonts w:hint="eastAsia"/>
        </w:rPr>
        <w:t>滾動執行欠費大戶專案催繳：107年1月，公路總局針對汽</w:t>
      </w:r>
      <w:proofErr w:type="gramStart"/>
      <w:r>
        <w:rPr>
          <w:rFonts w:hint="eastAsia"/>
        </w:rPr>
        <w:t>燃費欠費</w:t>
      </w:r>
      <w:proofErr w:type="gramEnd"/>
      <w:r>
        <w:rPr>
          <w:rFonts w:hint="eastAsia"/>
        </w:rPr>
        <w:t>車輛</w:t>
      </w:r>
      <w:proofErr w:type="gramStart"/>
      <w:r>
        <w:rPr>
          <w:rFonts w:hint="eastAsia"/>
        </w:rPr>
        <w:t>數暨欠</w:t>
      </w:r>
      <w:proofErr w:type="gramEnd"/>
      <w:r>
        <w:rPr>
          <w:rFonts w:hint="eastAsia"/>
        </w:rPr>
        <w:t>費總金額前30名之車輛所有人，訂</w:t>
      </w:r>
      <w:proofErr w:type="gramStart"/>
      <w:r>
        <w:rPr>
          <w:rFonts w:hint="eastAsia"/>
        </w:rPr>
        <w:t>定欠費催</w:t>
      </w:r>
      <w:proofErr w:type="gramEnd"/>
      <w:r>
        <w:rPr>
          <w:rFonts w:hint="eastAsia"/>
        </w:rPr>
        <w:t>繳專案管制，督請所屬監理機關提具改善措施，積極辦理</w:t>
      </w:r>
      <w:proofErr w:type="gramStart"/>
      <w:r>
        <w:rPr>
          <w:rFonts w:hint="eastAsia"/>
        </w:rPr>
        <w:t>欠費催繳</w:t>
      </w:r>
      <w:proofErr w:type="gramEnd"/>
      <w:r>
        <w:rPr>
          <w:rFonts w:hint="eastAsia"/>
        </w:rPr>
        <w:t>作業，並於該局每月例行監理運輸會議報告執行成效。經執行8個月後，107年8月統計列管</w:t>
      </w:r>
      <w:proofErr w:type="gramStart"/>
      <w:r>
        <w:rPr>
          <w:rFonts w:hint="eastAsia"/>
        </w:rPr>
        <w:t>案件總欠費</w:t>
      </w:r>
      <w:proofErr w:type="gramEnd"/>
      <w:r>
        <w:rPr>
          <w:rFonts w:hint="eastAsia"/>
        </w:rPr>
        <w:t>數</w:t>
      </w:r>
      <w:proofErr w:type="gramStart"/>
      <w:r>
        <w:rPr>
          <w:rFonts w:hint="eastAsia"/>
        </w:rPr>
        <w:t>9成以上均已完成</w:t>
      </w:r>
      <w:proofErr w:type="gramEnd"/>
      <w:r>
        <w:rPr>
          <w:rFonts w:hint="eastAsia"/>
        </w:rPr>
        <w:t>催繳，後續責請監理機關</w:t>
      </w:r>
      <w:proofErr w:type="gramStart"/>
      <w:r>
        <w:rPr>
          <w:rFonts w:hint="eastAsia"/>
        </w:rPr>
        <w:t>賡</w:t>
      </w:r>
      <w:proofErr w:type="gramEnd"/>
      <w:r>
        <w:rPr>
          <w:rFonts w:hint="eastAsia"/>
        </w:rPr>
        <w:t>續辦理</w:t>
      </w:r>
      <w:proofErr w:type="gramStart"/>
      <w:r>
        <w:rPr>
          <w:rFonts w:hint="eastAsia"/>
        </w:rPr>
        <w:t>滾動挑檔管制</w:t>
      </w:r>
      <w:proofErr w:type="gramEnd"/>
      <w:r>
        <w:rPr>
          <w:rFonts w:hint="eastAsia"/>
        </w:rPr>
        <w:t>欠費大戶，並列入</w:t>
      </w:r>
      <w:proofErr w:type="gramStart"/>
      <w:r>
        <w:rPr>
          <w:rFonts w:hint="eastAsia"/>
        </w:rPr>
        <w:t>該局監理</w:t>
      </w:r>
      <w:proofErr w:type="gramEnd"/>
      <w:r>
        <w:rPr>
          <w:rFonts w:hint="eastAsia"/>
        </w:rPr>
        <w:t>業務不定期抽查稽核重點。</w:t>
      </w:r>
    </w:p>
    <w:p w:rsidR="00DA45FE" w:rsidRDefault="00DA45FE" w:rsidP="00DA45FE">
      <w:pPr>
        <w:pStyle w:val="5"/>
      </w:pPr>
      <w:r>
        <w:rPr>
          <w:rFonts w:hint="eastAsia"/>
        </w:rPr>
        <w:t>建立個人名下車輛登記數異常管理機制：公路總局於</w:t>
      </w:r>
      <w:proofErr w:type="gramStart"/>
      <w:r>
        <w:rPr>
          <w:rFonts w:hint="eastAsia"/>
        </w:rPr>
        <w:t>上述欠</w:t>
      </w:r>
      <w:proofErr w:type="gramEnd"/>
      <w:r>
        <w:rPr>
          <w:rFonts w:hint="eastAsia"/>
        </w:rPr>
        <w:t>費大戶專案執行時，查有部分車主為自然人，惟名下登記車輛達10</w:t>
      </w:r>
      <w:r w:rsidR="00627C94">
        <w:rPr>
          <w:rFonts w:hint="eastAsia"/>
        </w:rPr>
        <w:t>輛以上，</w:t>
      </w:r>
      <w:proofErr w:type="gramStart"/>
      <w:r w:rsidR="00627C94">
        <w:rPr>
          <w:rFonts w:hint="eastAsia"/>
        </w:rPr>
        <w:t>其汽燃</w:t>
      </w:r>
      <w:proofErr w:type="gramEnd"/>
      <w:r w:rsidR="00627C94">
        <w:rPr>
          <w:rFonts w:hint="eastAsia"/>
        </w:rPr>
        <w:t>費及罰鍰欠繳金額頗</w:t>
      </w:r>
      <w:proofErr w:type="gramStart"/>
      <w:r w:rsidR="00627C94">
        <w:rPr>
          <w:rFonts w:hint="eastAsia"/>
        </w:rPr>
        <w:t>鉅</w:t>
      </w:r>
      <w:proofErr w:type="gramEnd"/>
      <w:r>
        <w:rPr>
          <w:rFonts w:hint="eastAsia"/>
        </w:rPr>
        <w:t>；為讓個人名下之自用車輛使用目的符合道路交通安全規則第5條規定，且督促車輛所有人善盡車輛管理責任，該局於107年7月12日召會</w:t>
      </w:r>
      <w:proofErr w:type="gramStart"/>
      <w:r>
        <w:rPr>
          <w:rFonts w:hint="eastAsia"/>
        </w:rPr>
        <w:t>研</w:t>
      </w:r>
      <w:proofErr w:type="gramEnd"/>
      <w:r>
        <w:rPr>
          <w:rFonts w:hint="eastAsia"/>
        </w:rPr>
        <w:t>商建立「個人名下車輛登記數異常管理機制」，對於個人名下單一汽車或單一機車登記數量10輛以上者，如有積欠汽燃費或交通違規罰鍰未結清，禁止其新增登記車輛，避免有惡意欠費仍</w:t>
      </w:r>
      <w:proofErr w:type="gramStart"/>
      <w:r>
        <w:rPr>
          <w:rFonts w:hint="eastAsia"/>
        </w:rPr>
        <w:t>持續增車情</w:t>
      </w:r>
      <w:r>
        <w:rPr>
          <w:rFonts w:hint="eastAsia"/>
        </w:rPr>
        <w:lastRenderedPageBreak/>
        <w:t>形</w:t>
      </w:r>
      <w:proofErr w:type="gramEnd"/>
      <w:r>
        <w:rPr>
          <w:rFonts w:hint="eastAsia"/>
        </w:rPr>
        <w:t>。</w:t>
      </w:r>
    </w:p>
    <w:p w:rsidR="00DA45FE" w:rsidRDefault="00DA45FE" w:rsidP="00DA45FE">
      <w:pPr>
        <w:pStyle w:val="5"/>
      </w:pPr>
      <w:r>
        <w:rPr>
          <w:rFonts w:hint="eastAsia"/>
        </w:rPr>
        <w:t>提升行政通知文書送達率：公路總局公路監理資訊系統已與內政部戶政系統建立連線更新機制，及</w:t>
      </w:r>
      <w:proofErr w:type="gramStart"/>
      <w:r>
        <w:rPr>
          <w:rFonts w:hint="eastAsia"/>
        </w:rPr>
        <w:t>介</w:t>
      </w:r>
      <w:proofErr w:type="gramEnd"/>
      <w:r>
        <w:rPr>
          <w:rFonts w:hint="eastAsia"/>
        </w:rPr>
        <w:t>接經濟部公司行號登記資料交換平台，以擷取「自然人」、「法人」最新地址；另</w:t>
      </w:r>
      <w:proofErr w:type="gramStart"/>
      <w:r>
        <w:rPr>
          <w:rFonts w:hint="eastAsia"/>
        </w:rPr>
        <w:t>賡</w:t>
      </w:r>
      <w:proofErr w:type="gramEnd"/>
      <w:r>
        <w:rPr>
          <w:rFonts w:hint="eastAsia"/>
        </w:rPr>
        <w:t>續與外部機關(例如內政部移民署、法務部矯正署等)洽談系統</w:t>
      </w:r>
      <w:proofErr w:type="gramStart"/>
      <w:r>
        <w:rPr>
          <w:rFonts w:hint="eastAsia"/>
        </w:rPr>
        <w:t>介</w:t>
      </w:r>
      <w:proofErr w:type="gramEnd"/>
      <w:r>
        <w:rPr>
          <w:rFonts w:hint="eastAsia"/>
        </w:rPr>
        <w:t>接事宜，取得最新、正確之通知文書寄送地址，以提升汽</w:t>
      </w:r>
      <w:proofErr w:type="gramStart"/>
      <w:r>
        <w:rPr>
          <w:rFonts w:hint="eastAsia"/>
        </w:rPr>
        <w:t>燃費催繳</w:t>
      </w:r>
      <w:proofErr w:type="gramEnd"/>
      <w:r>
        <w:rPr>
          <w:rFonts w:hint="eastAsia"/>
        </w:rPr>
        <w:t>、交通違規裁決處分等通知文書送達率，進而減少欠費案件及移送行政執行案件數。</w:t>
      </w:r>
    </w:p>
    <w:p w:rsidR="00DA45FE" w:rsidRDefault="00DA45FE" w:rsidP="00DA45FE">
      <w:pPr>
        <w:pStyle w:val="5"/>
      </w:pPr>
      <w:r>
        <w:rPr>
          <w:rFonts w:hint="eastAsia"/>
        </w:rPr>
        <w:t>宣導協助申辦交通違規罰鍰分期繳納：違反道路交通管理事件統一裁罰基準及處理細則第八</w:t>
      </w:r>
      <w:proofErr w:type="gramStart"/>
      <w:r>
        <w:rPr>
          <w:rFonts w:hint="eastAsia"/>
        </w:rPr>
        <w:t>章已敘明</w:t>
      </w:r>
      <w:proofErr w:type="gramEnd"/>
      <w:r>
        <w:rPr>
          <w:rFonts w:hint="eastAsia"/>
        </w:rPr>
        <w:t>現行對於反道路交通管理事件之受處分人因經濟狀況或因天災、事變或其他不可抗力遭受重大財產損失，於違規案件尚未移送強制執行前，無法一次完納罰鍰者，已提供受理分期繳納之服務，得向處罰機關敘明理由申請分期繳納罰鍰。</w:t>
      </w:r>
    </w:p>
    <w:p w:rsidR="00BC003B" w:rsidRDefault="00DA45FE" w:rsidP="00DA45FE">
      <w:pPr>
        <w:pStyle w:val="5"/>
      </w:pPr>
      <w:r>
        <w:rPr>
          <w:rFonts w:hint="eastAsia"/>
        </w:rPr>
        <w:t>建議高速公路管理機關或停車管理機關再</w:t>
      </w:r>
      <w:proofErr w:type="gramStart"/>
      <w:r>
        <w:rPr>
          <w:rFonts w:hint="eastAsia"/>
        </w:rPr>
        <w:t>研</w:t>
      </w:r>
      <w:proofErr w:type="gramEnd"/>
      <w:r>
        <w:rPr>
          <w:rFonts w:hint="eastAsia"/>
        </w:rPr>
        <w:t>議增加繳費通知作業程序：現行車輛行駛於應繳費之公路或於道路收費停車處所停車皆為通知繳費，逾期不繳方有處罰條例第27條及第56條未依規定繳費之處罰適用，考量近3年移送案件涉及通行費或停車費未繳案件約</w:t>
      </w:r>
      <w:r w:rsidR="00395D6C">
        <w:rPr>
          <w:rFonts w:hint="eastAsia"/>
        </w:rPr>
        <w:t>占</w:t>
      </w:r>
      <w:r>
        <w:rPr>
          <w:rFonts w:hint="eastAsia"/>
        </w:rPr>
        <w:t>74%(107年為88萬7,543件)，如由前端收費主管機關再多一次催繳通知作業程序，提醒車主依規定期限內繳銷，以減少後續逾期繳費衍生舉發、裁罰、申訴、移送行政執行等情形發生。另外，現行高速公路局依違反道路交通管理事件統一裁罰基準及處理細則第12條之1規定，對於違反</w:t>
      </w:r>
      <w:r>
        <w:rPr>
          <w:rFonts w:hint="eastAsia"/>
        </w:rPr>
        <w:lastRenderedPageBreak/>
        <w:t>本條例第27條第1項規定屬情節輕微，以</w:t>
      </w:r>
      <w:proofErr w:type="gramStart"/>
      <w:r>
        <w:rPr>
          <w:rFonts w:hint="eastAsia"/>
        </w:rPr>
        <w:t>不</w:t>
      </w:r>
      <w:proofErr w:type="gramEnd"/>
      <w:r>
        <w:rPr>
          <w:rFonts w:hint="eastAsia"/>
        </w:rPr>
        <w:t>舉發為適當者，由該局寄發勸導通知方式對其施以勸導，免予舉發，若不聽勸導者，方予舉發，建議未來可由停車主管機關</w:t>
      </w:r>
      <w:proofErr w:type="gramStart"/>
      <w:r>
        <w:rPr>
          <w:rFonts w:hint="eastAsia"/>
        </w:rPr>
        <w:t>研</w:t>
      </w:r>
      <w:proofErr w:type="gramEnd"/>
      <w:r>
        <w:rPr>
          <w:rFonts w:hint="eastAsia"/>
        </w:rPr>
        <w:t>議是否參照上開作法，並配套修正處理細則規定明確規範，應可降低該等小額欠費衍生違規情形。</w:t>
      </w:r>
    </w:p>
    <w:p w:rsidR="00627C94" w:rsidRDefault="00627C94" w:rsidP="00627C94">
      <w:pPr>
        <w:pStyle w:val="4"/>
      </w:pPr>
      <w:r w:rsidRPr="00627C94">
        <w:rPr>
          <w:rFonts w:hint="eastAsia"/>
        </w:rPr>
        <w:t>「協助提升移送行政執行案件移送金額</w:t>
      </w:r>
      <w:proofErr w:type="gramStart"/>
      <w:r w:rsidRPr="00627C94">
        <w:rPr>
          <w:rFonts w:hint="eastAsia"/>
        </w:rPr>
        <w:t>徵起率</w:t>
      </w:r>
      <w:proofErr w:type="gramEnd"/>
      <w:r w:rsidRPr="00627C94">
        <w:rPr>
          <w:rFonts w:hint="eastAsia"/>
        </w:rPr>
        <w:t>」措施</w:t>
      </w:r>
    </w:p>
    <w:p w:rsidR="00627C94" w:rsidRDefault="00627C94" w:rsidP="00627C94">
      <w:pPr>
        <w:pStyle w:val="5"/>
      </w:pPr>
      <w:r>
        <w:rPr>
          <w:rFonts w:hint="eastAsia"/>
        </w:rPr>
        <w:t>推動執行憑證電子化：102年機車汽燃費徵收制度之變革，促使欠</w:t>
      </w:r>
      <w:proofErr w:type="gramStart"/>
      <w:r>
        <w:rPr>
          <w:rFonts w:hint="eastAsia"/>
        </w:rPr>
        <w:t>費催徵</w:t>
      </w:r>
      <w:proofErr w:type="gramEnd"/>
      <w:r>
        <w:rPr>
          <w:rFonts w:hint="eastAsia"/>
        </w:rPr>
        <w:t>機制建立，移送執行案件量驟增，後續行政執行署各執行分署因查無可供執行之財產、所得，而核發紙本執行憑證量亦大幅增加。每一執行憑證</w:t>
      </w:r>
      <w:proofErr w:type="gramStart"/>
      <w:r>
        <w:rPr>
          <w:rFonts w:hint="eastAsia"/>
        </w:rPr>
        <w:t>資料均須經</w:t>
      </w:r>
      <w:proofErr w:type="gramEnd"/>
      <w:r>
        <w:rPr>
          <w:rFonts w:hint="eastAsia"/>
        </w:rPr>
        <w:t>監理人員逐筆鍵入及掃描存檔</w:t>
      </w:r>
      <w:r w:rsidR="006D1A95">
        <w:rPr>
          <w:rFonts w:hint="eastAsia"/>
        </w:rPr>
        <w:t>，並將清冊</w:t>
      </w:r>
      <w:proofErr w:type="gramStart"/>
      <w:r w:rsidR="006D1A95">
        <w:rPr>
          <w:rFonts w:hint="eastAsia"/>
        </w:rPr>
        <w:t>併</w:t>
      </w:r>
      <w:proofErr w:type="gramEnd"/>
      <w:r w:rsidR="006D1A95">
        <w:rPr>
          <w:rFonts w:hint="eastAsia"/>
        </w:rPr>
        <w:t>同執行憑證正本，交由出納單位點收保管，相關程序既繁瑣</w:t>
      </w:r>
      <w:r>
        <w:rPr>
          <w:rFonts w:hint="eastAsia"/>
        </w:rPr>
        <w:t>且耗時。公路總局</w:t>
      </w:r>
      <w:proofErr w:type="gramStart"/>
      <w:r>
        <w:rPr>
          <w:rFonts w:hint="eastAsia"/>
        </w:rPr>
        <w:t>爰</w:t>
      </w:r>
      <w:proofErr w:type="gramEnd"/>
      <w:r>
        <w:rPr>
          <w:rFonts w:hint="eastAsia"/>
        </w:rPr>
        <w:t>規劃推動「執行憑證電子化」，於105年9月30日邀集各區監理所、法務部行政執行署13分署及六都交通事件裁決單位等，辦理「執行憑證電子化業務說明暨成果觀摩會」，並與行政執行署取得共識，自105年11月1日起監理案件全面實施執行憑證電子化，實施迄今，電子化作業比例已達</w:t>
      </w:r>
      <w:proofErr w:type="gramStart"/>
      <w:r>
        <w:rPr>
          <w:rFonts w:hint="eastAsia"/>
        </w:rPr>
        <w:t>9成</w:t>
      </w:r>
      <w:proofErr w:type="gramEnd"/>
      <w:r>
        <w:rPr>
          <w:rFonts w:hint="eastAsia"/>
        </w:rPr>
        <w:t>以上，對行政執行分署或公路監理機關而</w:t>
      </w:r>
      <w:r w:rsidR="005A496A">
        <w:rPr>
          <w:rFonts w:hint="eastAsia"/>
        </w:rPr>
        <w:t>言，均可達到減少人力、提升效率之效，可使人力投注於</w:t>
      </w:r>
      <w:r>
        <w:rPr>
          <w:rFonts w:hint="eastAsia"/>
        </w:rPr>
        <w:t>執行</w:t>
      </w:r>
      <w:proofErr w:type="gramStart"/>
      <w:r>
        <w:rPr>
          <w:rFonts w:hint="eastAsia"/>
        </w:rPr>
        <w:t>程序或催繳</w:t>
      </w:r>
      <w:proofErr w:type="gramEnd"/>
      <w:r>
        <w:rPr>
          <w:rFonts w:hint="eastAsia"/>
        </w:rPr>
        <w:t>作業。</w:t>
      </w:r>
    </w:p>
    <w:p w:rsidR="00627C94" w:rsidRDefault="00627C94" w:rsidP="00627C94">
      <w:pPr>
        <w:pStyle w:val="5"/>
      </w:pPr>
      <w:r>
        <w:rPr>
          <w:rFonts w:hint="eastAsia"/>
        </w:rPr>
        <w:t>簡化監理案件移送及分案流程：為使汽</w:t>
      </w:r>
      <w:proofErr w:type="gramStart"/>
      <w:r>
        <w:rPr>
          <w:rFonts w:hint="eastAsia"/>
        </w:rPr>
        <w:t>燃費欠費</w:t>
      </w:r>
      <w:proofErr w:type="gramEnd"/>
      <w:r>
        <w:rPr>
          <w:rFonts w:hint="eastAsia"/>
        </w:rPr>
        <w:t>案件加速進入執行程序，進而提升繳納結案率，公路總局於106年規劃推動「簡化監理案件移送及分案流程」，經由監理機關與行政執行分署跨機關合作，透過雙方作業流程改造與整</w:t>
      </w:r>
      <w:r>
        <w:rPr>
          <w:rFonts w:hint="eastAsia"/>
        </w:rPr>
        <w:lastRenderedPageBreak/>
        <w:t>合，將移送行政執行案件以電子化取代人工之檢核、分案作業。107年2月5日公路總局與行政執行署共同上線實施，</w:t>
      </w:r>
      <w:proofErr w:type="gramStart"/>
      <w:r>
        <w:rPr>
          <w:rFonts w:hint="eastAsia"/>
        </w:rPr>
        <w:t>除汽燃</w:t>
      </w:r>
      <w:proofErr w:type="gramEnd"/>
      <w:r>
        <w:rPr>
          <w:rFonts w:hint="eastAsia"/>
        </w:rPr>
        <w:t>費案件外，同年10月1日違規案件亦已上線。按行政執行署統計</w:t>
      </w:r>
      <w:r>
        <w:rPr>
          <w:rFonts w:ascii="新細明體" w:eastAsia="新細明體" w:hAnsi="新細明體" w:hint="eastAsia"/>
        </w:rPr>
        <w:t>，</w:t>
      </w:r>
      <w:r>
        <w:rPr>
          <w:rFonts w:hint="eastAsia"/>
        </w:rPr>
        <w:t>107年2月5日至10月31日公路總局配合協助簡化分案流程已達70萬餘件，對於加速各分署分</w:t>
      </w:r>
      <w:r w:rsidR="00766CF3">
        <w:rPr>
          <w:rFonts w:hint="eastAsia"/>
        </w:rPr>
        <w:t>案作業</w:t>
      </w:r>
      <w:r>
        <w:rPr>
          <w:rFonts w:hint="eastAsia"/>
        </w:rPr>
        <w:t>有</w:t>
      </w:r>
      <w:r w:rsidR="00766CF3">
        <w:rPr>
          <w:rFonts w:hint="eastAsia"/>
        </w:rPr>
        <w:t>其</w:t>
      </w:r>
      <w:r>
        <w:rPr>
          <w:rFonts w:hint="eastAsia"/>
        </w:rPr>
        <w:t>助益。</w:t>
      </w:r>
    </w:p>
    <w:p w:rsidR="00F97AE3" w:rsidRPr="00F97AE3" w:rsidRDefault="00F97AE3" w:rsidP="00F97AE3">
      <w:pPr>
        <w:pStyle w:val="3"/>
        <w:rPr>
          <w:rFonts w:hAnsi="標楷體"/>
        </w:rPr>
      </w:pPr>
      <w:bookmarkStart w:id="54" w:name="_Toc14970865"/>
      <w:r w:rsidRPr="00F97AE3">
        <w:rPr>
          <w:rFonts w:hAnsi="標楷體" w:hint="eastAsia"/>
        </w:rPr>
        <w:t>綜上，道路交通違規與欠繳機車汽燃費</w:t>
      </w:r>
      <w:r>
        <w:rPr>
          <w:rFonts w:hAnsi="標楷體" w:hint="eastAsia"/>
        </w:rPr>
        <w:t>事件</w:t>
      </w:r>
      <w:r w:rsidRPr="00F97AE3">
        <w:rPr>
          <w:rFonts w:hAnsi="標楷體" w:hint="eastAsia"/>
        </w:rPr>
        <w:t>，分別為</w:t>
      </w:r>
      <w:r>
        <w:rPr>
          <w:rFonts w:hAnsi="標楷體" w:hint="eastAsia"/>
        </w:rPr>
        <w:t>行政執行</w:t>
      </w:r>
      <w:r w:rsidR="00D06622">
        <w:rPr>
          <w:rFonts w:hAnsi="標楷體" w:hint="eastAsia"/>
        </w:rPr>
        <w:t>署新收</w:t>
      </w:r>
      <w:r w:rsidRPr="00F97AE3">
        <w:rPr>
          <w:rFonts w:hAnsi="標楷體" w:hint="eastAsia"/>
        </w:rPr>
        <w:t>「罰鍰」與「費用」</w:t>
      </w:r>
      <w:r>
        <w:rPr>
          <w:rFonts w:hAnsi="標楷體" w:hint="eastAsia"/>
        </w:rPr>
        <w:t>案件</w:t>
      </w:r>
      <w:r w:rsidR="00D12DBE">
        <w:rPr>
          <w:rFonts w:hAnsi="標楷體" w:hint="eastAsia"/>
        </w:rPr>
        <w:t>最大宗</w:t>
      </w:r>
      <w:r>
        <w:rPr>
          <w:rFonts w:hAnsi="標楷體" w:hint="eastAsia"/>
        </w:rPr>
        <w:t>案</w:t>
      </w:r>
      <w:r w:rsidRPr="00F97AE3">
        <w:rPr>
          <w:rFonts w:hAnsi="標楷體" w:hint="eastAsia"/>
        </w:rPr>
        <w:t>由，公路總局已針對該等移送案件「小額量大」之特性，提出「增進繳費意願」、「執行欠費大戶專案催繳」等，於源頭減少移送行政執行件數的改善措施，並與行政執行署合作規劃推動「簡化監理案件移送及分案流程」，以提升行政執行效率，宜請公路總局</w:t>
      </w:r>
      <w:proofErr w:type="gramStart"/>
      <w:r w:rsidRPr="00F97AE3">
        <w:rPr>
          <w:rFonts w:hAnsi="標楷體" w:hint="eastAsia"/>
        </w:rPr>
        <w:t>賡</w:t>
      </w:r>
      <w:proofErr w:type="gramEnd"/>
      <w:r w:rsidRPr="00F97AE3">
        <w:rPr>
          <w:rFonts w:hAnsi="標楷體" w:hint="eastAsia"/>
        </w:rPr>
        <w:t>續落實各項改善措施，另請行政執行署檢視該局作法有無值得其他移送機關參</w:t>
      </w:r>
      <w:proofErr w:type="gramStart"/>
      <w:r w:rsidRPr="00F97AE3">
        <w:rPr>
          <w:rFonts w:hAnsi="標楷體" w:hint="eastAsia"/>
        </w:rPr>
        <w:t>採</w:t>
      </w:r>
      <w:proofErr w:type="gramEnd"/>
      <w:r w:rsidRPr="00F97AE3">
        <w:rPr>
          <w:rFonts w:hAnsi="標楷體" w:hint="eastAsia"/>
        </w:rPr>
        <w:t>借鏡之處，持續改善與大量移送</w:t>
      </w:r>
      <w:proofErr w:type="gramStart"/>
      <w:r w:rsidRPr="00F97AE3">
        <w:rPr>
          <w:rFonts w:hAnsi="標楷體" w:hint="eastAsia"/>
        </w:rPr>
        <w:t>機關間的合作</w:t>
      </w:r>
      <w:proofErr w:type="gramEnd"/>
      <w:r w:rsidRPr="00F97AE3">
        <w:rPr>
          <w:rFonts w:hAnsi="標楷體" w:hint="eastAsia"/>
        </w:rPr>
        <w:t>互助模式，以提升行政執行效能。</w:t>
      </w:r>
      <w:bookmarkEnd w:id="54"/>
    </w:p>
    <w:p w:rsidR="00417E79" w:rsidRPr="0054357B" w:rsidRDefault="0039733F" w:rsidP="001F747F">
      <w:pPr>
        <w:pStyle w:val="2"/>
        <w:rPr>
          <w:rFonts w:hAnsi="標楷體"/>
          <w:b/>
        </w:rPr>
      </w:pPr>
      <w:bookmarkStart w:id="55" w:name="_Toc14970866"/>
      <w:r w:rsidRPr="009A1074">
        <w:rPr>
          <w:rFonts w:hAnsi="標楷體" w:hint="eastAsia"/>
          <w:b/>
        </w:rPr>
        <w:t>廉政署依</w:t>
      </w:r>
      <w:r w:rsidR="00ED315B" w:rsidRPr="00ED315B">
        <w:rPr>
          <w:rFonts w:hAnsi="標楷體" w:hint="eastAsia"/>
          <w:b/>
        </w:rPr>
        <w:t>修正前</w:t>
      </w:r>
      <w:r w:rsidR="009A1074" w:rsidRPr="009A1074">
        <w:rPr>
          <w:rFonts w:hAnsi="標楷體" w:hint="eastAsia"/>
          <w:b/>
        </w:rPr>
        <w:t>公職人員</w:t>
      </w:r>
      <w:r w:rsidRPr="009A1074">
        <w:rPr>
          <w:rFonts w:hAnsi="標楷體" w:hint="eastAsia"/>
          <w:b/>
        </w:rPr>
        <w:t>利</w:t>
      </w:r>
      <w:r w:rsidR="009A1074" w:rsidRPr="009A1074">
        <w:rPr>
          <w:rFonts w:hAnsi="標楷體" w:hint="eastAsia"/>
          <w:b/>
        </w:rPr>
        <w:t>益</w:t>
      </w:r>
      <w:r w:rsidRPr="009A1074">
        <w:rPr>
          <w:rFonts w:hAnsi="標楷體" w:hint="eastAsia"/>
          <w:b/>
        </w:rPr>
        <w:t>衝</w:t>
      </w:r>
      <w:r w:rsidR="009A1074" w:rsidRPr="009A1074">
        <w:rPr>
          <w:rFonts w:hAnsi="標楷體" w:hint="eastAsia"/>
          <w:b/>
        </w:rPr>
        <w:t>突迴避</w:t>
      </w:r>
      <w:r w:rsidR="00681E8F">
        <w:rPr>
          <w:rFonts w:hAnsi="標楷體" w:hint="eastAsia"/>
          <w:b/>
        </w:rPr>
        <w:t>法</w:t>
      </w:r>
      <w:r w:rsidR="00320DC6">
        <w:rPr>
          <w:rFonts w:hAnsi="標楷體" w:hint="eastAsia"/>
          <w:b/>
        </w:rPr>
        <w:t>第15條規定</w:t>
      </w:r>
      <w:r w:rsidR="00ED315B">
        <w:rPr>
          <w:rFonts w:hAnsi="標楷體" w:hint="eastAsia"/>
          <w:b/>
        </w:rPr>
        <w:t>裁罰案件，裁罰金額</w:t>
      </w:r>
      <w:r w:rsidR="00E87DD8">
        <w:rPr>
          <w:rFonts w:hAnsi="標楷體" w:hint="eastAsia"/>
          <w:b/>
        </w:rPr>
        <w:t>甚</w:t>
      </w:r>
      <w:proofErr w:type="gramStart"/>
      <w:r w:rsidR="00E87DD8">
        <w:rPr>
          <w:rFonts w:hAnsi="標楷體" w:hint="eastAsia"/>
          <w:b/>
        </w:rPr>
        <w:t>鉅</w:t>
      </w:r>
      <w:proofErr w:type="gramEnd"/>
      <w:r w:rsidR="00681E8F">
        <w:rPr>
          <w:rFonts w:hAnsi="標楷體" w:hint="eastAsia"/>
          <w:b/>
        </w:rPr>
        <w:t>，受處分人</w:t>
      </w:r>
      <w:r w:rsidRPr="009A1074">
        <w:rPr>
          <w:rFonts w:hAnsi="標楷體" w:hint="eastAsia"/>
          <w:b/>
        </w:rPr>
        <w:t>恐有脫產疑</w:t>
      </w:r>
      <w:r w:rsidRPr="00320DC6">
        <w:rPr>
          <w:rFonts w:hAnsi="標楷體" w:hint="eastAsia"/>
          <w:b/>
        </w:rPr>
        <w:t>慮，該署</w:t>
      </w:r>
      <w:r w:rsidR="00A44784" w:rsidRPr="00320DC6">
        <w:rPr>
          <w:rFonts w:hAnsi="標楷體" w:hint="eastAsia"/>
          <w:b/>
        </w:rPr>
        <w:t>卻</w:t>
      </w:r>
      <w:r w:rsidR="007B18B6" w:rsidRPr="00320DC6">
        <w:rPr>
          <w:rFonts w:hAnsi="標楷體" w:hint="eastAsia"/>
          <w:b/>
        </w:rPr>
        <w:t>以</w:t>
      </w:r>
      <w:r w:rsidR="00320DC6" w:rsidRPr="00320DC6">
        <w:rPr>
          <w:rFonts w:hAnsi="標楷體" w:hint="eastAsia"/>
          <w:b/>
        </w:rPr>
        <w:t>高額裁罰案件多會提起行政救濟，為</w:t>
      </w:r>
      <w:r w:rsidR="00112E24" w:rsidRPr="00320DC6">
        <w:rPr>
          <w:rFonts w:hAnsi="標楷體" w:hint="eastAsia"/>
          <w:b/>
        </w:rPr>
        <w:t>確認違法行為可罰性</w:t>
      </w:r>
      <w:r w:rsidR="00653540" w:rsidRPr="00320DC6">
        <w:rPr>
          <w:rFonts w:hAnsi="標楷體" w:hint="eastAsia"/>
          <w:b/>
        </w:rPr>
        <w:t>，</w:t>
      </w:r>
      <w:proofErr w:type="gramStart"/>
      <w:r w:rsidR="007964B0" w:rsidRPr="00320DC6">
        <w:rPr>
          <w:rFonts w:hAnsi="標楷體" w:hint="eastAsia"/>
          <w:b/>
        </w:rPr>
        <w:t>均</w:t>
      </w:r>
      <w:r w:rsidR="00A44784" w:rsidRPr="00320DC6">
        <w:rPr>
          <w:rFonts w:hAnsi="標楷體" w:hint="eastAsia"/>
          <w:b/>
        </w:rPr>
        <w:t>待行政</w:t>
      </w:r>
      <w:proofErr w:type="gramEnd"/>
      <w:r w:rsidR="00A44784" w:rsidRPr="00320DC6">
        <w:rPr>
          <w:rFonts w:hAnsi="標楷體" w:hint="eastAsia"/>
          <w:b/>
        </w:rPr>
        <w:t>爭</w:t>
      </w:r>
      <w:proofErr w:type="gramStart"/>
      <w:r w:rsidR="00A44784" w:rsidRPr="00320DC6">
        <w:rPr>
          <w:rFonts w:hAnsi="標楷體" w:hint="eastAsia"/>
          <w:b/>
        </w:rPr>
        <w:t>訟</w:t>
      </w:r>
      <w:proofErr w:type="gramEnd"/>
      <w:r w:rsidR="009A1074" w:rsidRPr="00320DC6">
        <w:rPr>
          <w:rFonts w:hAnsi="標楷體" w:hint="eastAsia"/>
          <w:b/>
        </w:rPr>
        <w:t>確定</w:t>
      </w:r>
      <w:r w:rsidR="00A44784" w:rsidRPr="00320DC6">
        <w:rPr>
          <w:rFonts w:hAnsi="標楷體" w:hint="eastAsia"/>
          <w:b/>
        </w:rPr>
        <w:t>後</w:t>
      </w:r>
      <w:r w:rsidR="009A1074" w:rsidRPr="00320DC6">
        <w:rPr>
          <w:rFonts w:hAnsi="標楷體" w:hint="eastAsia"/>
          <w:b/>
        </w:rPr>
        <w:t>，</w:t>
      </w:r>
      <w:r w:rsidR="00A44784" w:rsidRPr="00320DC6">
        <w:rPr>
          <w:rFonts w:hAnsi="標楷體" w:hint="eastAsia"/>
          <w:b/>
        </w:rPr>
        <w:t>再</w:t>
      </w:r>
      <w:r w:rsidRPr="00320DC6">
        <w:rPr>
          <w:rFonts w:hAnsi="標楷體" w:hint="eastAsia"/>
          <w:b/>
        </w:rPr>
        <w:t>年度</w:t>
      </w:r>
      <w:r w:rsidRPr="009A1074">
        <w:rPr>
          <w:rFonts w:hAnsi="標楷體" w:hint="eastAsia"/>
          <w:b/>
        </w:rPr>
        <w:t>定期</w:t>
      </w:r>
      <w:r w:rsidRPr="00A44784">
        <w:rPr>
          <w:rFonts w:hAnsi="標楷體" w:hint="eastAsia"/>
          <w:b/>
        </w:rPr>
        <w:t>整批移送</w:t>
      </w:r>
      <w:r w:rsidR="00A44784" w:rsidRPr="00A44784">
        <w:rPr>
          <w:rFonts w:hAnsi="標楷體" w:hint="eastAsia"/>
          <w:b/>
        </w:rPr>
        <w:t>行政執行</w:t>
      </w:r>
      <w:r w:rsidRPr="00A44784">
        <w:rPr>
          <w:rFonts w:hAnsi="標楷體" w:hint="eastAsia"/>
          <w:b/>
        </w:rPr>
        <w:t>，</w:t>
      </w:r>
      <w:r w:rsidR="009A1074" w:rsidRPr="00A44784">
        <w:rPr>
          <w:rFonts w:hAnsi="標楷體" w:hint="eastAsia"/>
          <w:b/>
        </w:rPr>
        <w:t>復</w:t>
      </w:r>
      <w:r w:rsidRPr="00A44784">
        <w:rPr>
          <w:rFonts w:hAnsi="標楷體" w:hint="eastAsia"/>
          <w:b/>
        </w:rPr>
        <w:t>以</w:t>
      </w:r>
      <w:r w:rsidR="00A44784" w:rsidRPr="00A44784">
        <w:rPr>
          <w:rFonts w:hAnsi="標楷體" w:hint="eastAsia"/>
          <w:b/>
        </w:rPr>
        <w:t>該</w:t>
      </w:r>
      <w:r w:rsidR="00050C1F">
        <w:rPr>
          <w:rFonts w:hAnsi="標楷體" w:hint="eastAsia"/>
          <w:b/>
        </w:rPr>
        <w:t>法尚</w:t>
      </w:r>
      <w:r w:rsidRPr="00A44784">
        <w:rPr>
          <w:rFonts w:hAnsi="標楷體" w:hint="eastAsia"/>
          <w:b/>
        </w:rPr>
        <w:t>無</w:t>
      </w:r>
      <w:r w:rsidR="009A1074" w:rsidRPr="00A44784">
        <w:rPr>
          <w:rFonts w:hAnsi="標楷體" w:hint="eastAsia"/>
          <w:b/>
        </w:rPr>
        <w:t>免</w:t>
      </w:r>
      <w:r w:rsidR="007525E3">
        <w:rPr>
          <w:rFonts w:hAnsi="標楷體" w:hint="eastAsia"/>
          <w:b/>
        </w:rPr>
        <w:t>提</w:t>
      </w:r>
      <w:r w:rsidR="009A1074" w:rsidRPr="00A44784">
        <w:rPr>
          <w:rFonts w:hAnsi="標楷體" w:hint="eastAsia"/>
          <w:b/>
        </w:rPr>
        <w:t>供擔</w:t>
      </w:r>
      <w:r w:rsidR="009A1074" w:rsidRPr="009A1074">
        <w:rPr>
          <w:rFonts w:hAnsi="標楷體" w:hint="eastAsia"/>
          <w:b/>
        </w:rPr>
        <w:t>保聲請假扣</w:t>
      </w:r>
      <w:r w:rsidR="007964B0">
        <w:rPr>
          <w:rFonts w:hAnsi="標楷體" w:hint="eastAsia"/>
          <w:b/>
        </w:rPr>
        <w:t>押之規定為由，未於</w:t>
      </w:r>
      <w:r w:rsidR="009A1074" w:rsidRPr="00A44784">
        <w:rPr>
          <w:rFonts w:hAnsi="標楷體" w:hint="eastAsia"/>
          <w:b/>
        </w:rPr>
        <w:t>移送行政執行前</w:t>
      </w:r>
      <w:r w:rsidR="00320DC6">
        <w:rPr>
          <w:rFonts w:hAnsi="標楷體" w:hint="eastAsia"/>
          <w:b/>
        </w:rPr>
        <w:t>確實掌握受</w:t>
      </w:r>
      <w:r w:rsidR="00320DC6" w:rsidRPr="004734F4">
        <w:rPr>
          <w:rFonts w:hAnsi="標楷體" w:hint="eastAsia"/>
          <w:b/>
        </w:rPr>
        <w:t>處分</w:t>
      </w:r>
      <w:r w:rsidR="00320DC6" w:rsidRPr="00E87DD8">
        <w:rPr>
          <w:rFonts w:hAnsi="標楷體" w:hint="eastAsia"/>
          <w:b/>
        </w:rPr>
        <w:t>人資</w:t>
      </w:r>
      <w:r w:rsidR="009A1074" w:rsidRPr="00E87DD8">
        <w:rPr>
          <w:rFonts w:hAnsi="標楷體" w:hint="eastAsia"/>
          <w:b/>
        </w:rPr>
        <w:t>產</w:t>
      </w:r>
      <w:r w:rsidR="00320DC6" w:rsidRPr="00E87DD8">
        <w:rPr>
          <w:rFonts w:hAnsi="標楷體" w:hint="eastAsia"/>
          <w:b/>
        </w:rPr>
        <w:t>動態</w:t>
      </w:r>
      <w:r w:rsidR="00A44784" w:rsidRPr="00E87DD8">
        <w:rPr>
          <w:rFonts w:hAnsi="標楷體" w:hint="eastAsia"/>
          <w:b/>
        </w:rPr>
        <w:t>並</w:t>
      </w:r>
      <w:r w:rsidR="00320DC6" w:rsidRPr="00E87DD8">
        <w:rPr>
          <w:rFonts w:hAnsi="標楷體" w:hint="eastAsia"/>
          <w:b/>
        </w:rPr>
        <w:t>積極</w:t>
      </w:r>
      <w:r w:rsidR="009A1074" w:rsidRPr="00E87DD8">
        <w:rPr>
          <w:rFonts w:hAnsi="標楷體" w:hint="eastAsia"/>
          <w:b/>
        </w:rPr>
        <w:t>採取保全措施</w:t>
      </w:r>
      <w:r w:rsidR="00BB2871" w:rsidRPr="00E87DD8">
        <w:rPr>
          <w:rFonts w:hAnsi="標楷體" w:hint="eastAsia"/>
          <w:b/>
        </w:rPr>
        <w:t>，</w:t>
      </w:r>
      <w:r w:rsidR="00E50EAE">
        <w:rPr>
          <w:rFonts w:hAnsi="標楷體" w:hint="eastAsia"/>
          <w:b/>
        </w:rPr>
        <w:t>該</w:t>
      </w:r>
      <w:proofErr w:type="gramStart"/>
      <w:r w:rsidR="00E50EAE">
        <w:rPr>
          <w:rFonts w:hAnsi="標楷體" w:hint="eastAsia"/>
          <w:b/>
        </w:rPr>
        <w:t>署作</w:t>
      </w:r>
      <w:proofErr w:type="gramEnd"/>
      <w:r w:rsidR="00E50EAE">
        <w:rPr>
          <w:rFonts w:hAnsi="標楷體" w:hint="eastAsia"/>
          <w:b/>
        </w:rPr>
        <w:t>法</w:t>
      </w:r>
      <w:r w:rsidR="00EA4932">
        <w:rPr>
          <w:rFonts w:hAnsi="標楷體" w:hint="eastAsia"/>
          <w:b/>
        </w:rPr>
        <w:t>不僅</w:t>
      </w:r>
      <w:r w:rsidR="00681E8F" w:rsidRPr="00E87DD8">
        <w:rPr>
          <w:rFonts w:hAnsi="標楷體" w:hint="eastAsia"/>
          <w:b/>
        </w:rPr>
        <w:t>與「</w:t>
      </w:r>
      <w:r w:rsidR="00320DC6" w:rsidRPr="00E87DD8">
        <w:rPr>
          <w:rFonts w:hAnsi="標楷體" w:hint="eastAsia"/>
          <w:b/>
        </w:rPr>
        <w:t>行政救</w:t>
      </w:r>
      <w:r w:rsidR="00320DC6">
        <w:rPr>
          <w:rFonts w:hAnsi="標楷體" w:hint="eastAsia"/>
          <w:b/>
        </w:rPr>
        <w:t>濟不停止執行」原則</w:t>
      </w:r>
      <w:r w:rsidR="00681E8F" w:rsidRPr="00F1603D">
        <w:rPr>
          <w:rFonts w:hAnsi="標楷體" w:hint="eastAsia"/>
          <w:b/>
        </w:rPr>
        <w:t>有悖，</w:t>
      </w:r>
      <w:r w:rsidR="00E87DD8">
        <w:rPr>
          <w:rFonts w:hAnsi="標楷體" w:hint="eastAsia"/>
          <w:b/>
        </w:rPr>
        <w:t>且司法院雖於102年12月</w:t>
      </w:r>
      <w:r w:rsidR="00E50EAE">
        <w:rPr>
          <w:rFonts w:hAnsi="標楷體" w:hint="eastAsia"/>
          <w:b/>
        </w:rPr>
        <w:t>27日</w:t>
      </w:r>
      <w:r w:rsidR="00E87DD8">
        <w:rPr>
          <w:rFonts w:hAnsi="標楷體" w:hint="eastAsia"/>
          <w:b/>
        </w:rPr>
        <w:t>作出釋字第716</w:t>
      </w:r>
      <w:r w:rsidR="00497A12">
        <w:rPr>
          <w:rFonts w:hAnsi="標楷體" w:hint="eastAsia"/>
          <w:b/>
        </w:rPr>
        <w:t>號解釋宣告上開條文不符比例原則而</w:t>
      </w:r>
      <w:r w:rsidR="00E87DD8">
        <w:rPr>
          <w:rFonts w:hAnsi="標楷體" w:hint="eastAsia"/>
          <w:b/>
        </w:rPr>
        <w:t>違</w:t>
      </w:r>
      <w:r w:rsidR="00497A12">
        <w:rPr>
          <w:rFonts w:hAnsi="標楷體" w:hint="eastAsia"/>
          <w:b/>
        </w:rPr>
        <w:t>憲，然係自公布日起屆滿一年向後失效，</w:t>
      </w:r>
      <w:r w:rsidR="00EA4932">
        <w:rPr>
          <w:rFonts w:hAnsi="標楷體" w:hint="eastAsia"/>
          <w:b/>
        </w:rPr>
        <w:t>並</w:t>
      </w:r>
      <w:r w:rsidR="00497A12">
        <w:rPr>
          <w:rFonts w:hAnsi="標楷體" w:hint="eastAsia"/>
          <w:b/>
        </w:rPr>
        <w:t>非</w:t>
      </w:r>
      <w:r w:rsidR="00497A12" w:rsidRPr="00497A12">
        <w:rPr>
          <w:rFonts w:hAnsi="標楷體" w:hint="eastAsia"/>
          <w:b/>
        </w:rPr>
        <w:t>自始當然無效，該署先前認有可罰性</w:t>
      </w:r>
      <w:r w:rsidR="0085184B">
        <w:rPr>
          <w:rFonts w:hAnsi="標楷體" w:hint="eastAsia"/>
          <w:b/>
        </w:rPr>
        <w:t>疑義</w:t>
      </w:r>
      <w:r w:rsidR="00497A12" w:rsidRPr="00497A12">
        <w:rPr>
          <w:rFonts w:hAnsi="標楷體" w:hint="eastAsia"/>
          <w:b/>
        </w:rPr>
        <w:t>之見解，</w:t>
      </w:r>
      <w:proofErr w:type="gramStart"/>
      <w:r w:rsidR="00497A12" w:rsidRPr="00497A12">
        <w:rPr>
          <w:rFonts w:hAnsi="標楷體" w:hint="eastAsia"/>
          <w:b/>
        </w:rPr>
        <w:t>縱非無見</w:t>
      </w:r>
      <w:proofErr w:type="gramEnd"/>
      <w:r w:rsidR="00497A12" w:rsidRPr="00497A12">
        <w:rPr>
          <w:rFonts w:hAnsi="標楷體" w:hint="eastAsia"/>
          <w:b/>
        </w:rPr>
        <w:t>，</w:t>
      </w:r>
      <w:r w:rsidR="00E50EAE">
        <w:rPr>
          <w:rFonts w:hAnsi="標楷體" w:hint="eastAsia"/>
          <w:b/>
        </w:rPr>
        <w:t>然</w:t>
      </w:r>
      <w:r w:rsidR="00497A12" w:rsidRPr="00497A12">
        <w:rPr>
          <w:rFonts w:hAnsi="標楷體" w:hint="eastAsia"/>
          <w:b/>
        </w:rPr>
        <w:t>該署並未積極推動修法，</w:t>
      </w:r>
      <w:r w:rsidR="00330A79" w:rsidRPr="00497A12">
        <w:rPr>
          <w:rFonts w:hAnsi="標楷體" w:hint="eastAsia"/>
          <w:b/>
        </w:rPr>
        <w:t>又</w:t>
      </w:r>
      <w:r w:rsidR="004734F4" w:rsidRPr="00497A12">
        <w:rPr>
          <w:rFonts w:hAnsi="標楷體" w:hint="eastAsia"/>
          <w:b/>
        </w:rPr>
        <w:t>該</w:t>
      </w:r>
      <w:r w:rsidR="004734F4" w:rsidRPr="00497A12">
        <w:rPr>
          <w:rFonts w:hAnsi="標楷體" w:hint="eastAsia"/>
          <w:b/>
        </w:rPr>
        <w:lastRenderedPageBreak/>
        <w:t>法修正前第15條規定</w:t>
      </w:r>
      <w:r w:rsidR="00E50EAE">
        <w:rPr>
          <w:rFonts w:hAnsi="標楷體" w:hint="eastAsia"/>
          <w:b/>
        </w:rPr>
        <w:t>已</w:t>
      </w:r>
      <w:r w:rsidR="004734F4" w:rsidRPr="00497A12">
        <w:rPr>
          <w:rFonts w:hAnsi="標楷體" w:hint="eastAsia"/>
          <w:b/>
        </w:rPr>
        <w:t>於103年11月26日修正調整</w:t>
      </w:r>
      <w:proofErr w:type="gramStart"/>
      <w:r w:rsidR="004734F4" w:rsidRPr="00497A12">
        <w:rPr>
          <w:rFonts w:hAnsi="標楷體" w:hint="eastAsia"/>
          <w:b/>
        </w:rPr>
        <w:t>裁罰級距</w:t>
      </w:r>
      <w:proofErr w:type="gramEnd"/>
      <w:r w:rsidR="00A913F2" w:rsidRPr="00497A12">
        <w:rPr>
          <w:rFonts w:hAnsi="標楷體" w:hint="eastAsia"/>
          <w:b/>
        </w:rPr>
        <w:t>（現行</w:t>
      </w:r>
      <w:r w:rsidR="00BB2871" w:rsidRPr="00497A12">
        <w:rPr>
          <w:rFonts w:hAnsi="標楷體" w:hint="eastAsia"/>
          <w:b/>
        </w:rPr>
        <w:t>條文</w:t>
      </w:r>
      <w:r w:rsidR="00A913F2" w:rsidRPr="00497A12">
        <w:rPr>
          <w:rFonts w:hAnsi="標楷體" w:hint="eastAsia"/>
          <w:b/>
        </w:rPr>
        <w:t>第18條規定）</w:t>
      </w:r>
      <w:r w:rsidR="004734F4" w:rsidRPr="00497A12">
        <w:rPr>
          <w:rFonts w:hAnsi="標楷體" w:hint="eastAsia"/>
          <w:b/>
        </w:rPr>
        <w:t>，</w:t>
      </w:r>
      <w:r w:rsidR="0085184B">
        <w:rPr>
          <w:rFonts w:hAnsi="標楷體" w:hint="eastAsia"/>
          <w:b/>
        </w:rPr>
        <w:t>其後</w:t>
      </w:r>
      <w:r w:rsidR="0085184B">
        <w:rPr>
          <w:rFonts w:ascii="新細明體" w:eastAsia="新細明體" w:hAnsi="新細明體" w:hint="eastAsia"/>
          <w:b/>
        </w:rPr>
        <w:t>，</w:t>
      </w:r>
      <w:r w:rsidR="004734F4" w:rsidRPr="00497A12">
        <w:rPr>
          <w:rFonts w:hAnsi="標楷體" w:hint="eastAsia"/>
          <w:b/>
        </w:rPr>
        <w:t>該署</w:t>
      </w:r>
      <w:r w:rsidR="008A12B9" w:rsidRPr="00497A12">
        <w:rPr>
          <w:rFonts w:hAnsi="標楷體" w:hint="eastAsia"/>
          <w:b/>
        </w:rPr>
        <w:t>卻</w:t>
      </w:r>
      <w:r w:rsidR="004734F4" w:rsidRPr="00497A12">
        <w:rPr>
          <w:rFonts w:hAnsi="標楷體" w:hint="eastAsia"/>
          <w:b/>
        </w:rPr>
        <w:t>仍依循往例，</w:t>
      </w:r>
      <w:r w:rsidR="001F3235" w:rsidRPr="00497A12">
        <w:rPr>
          <w:rFonts w:hAnsi="標楷體" w:hint="eastAsia"/>
          <w:b/>
        </w:rPr>
        <w:t>「</w:t>
      </w:r>
      <w:r w:rsidR="004734F4" w:rsidRPr="00497A12">
        <w:rPr>
          <w:rFonts w:hAnsi="標楷體" w:hint="eastAsia"/>
          <w:b/>
        </w:rPr>
        <w:t>待案件確定</w:t>
      </w:r>
      <w:r w:rsidR="001F3235" w:rsidRPr="00497A12">
        <w:rPr>
          <w:rFonts w:hAnsi="標楷體" w:hint="eastAsia"/>
          <w:b/>
        </w:rPr>
        <w:t>」</w:t>
      </w:r>
      <w:r w:rsidR="005C45B0" w:rsidRPr="00497A12">
        <w:rPr>
          <w:rFonts w:hAnsi="標楷體" w:hint="eastAsia"/>
          <w:b/>
        </w:rPr>
        <w:t>、</w:t>
      </w:r>
      <w:r w:rsidR="001F3235" w:rsidRPr="00497A12">
        <w:rPr>
          <w:rFonts w:hAnsi="標楷體" w:hint="eastAsia"/>
          <w:b/>
        </w:rPr>
        <w:t>「</w:t>
      </w:r>
      <w:r w:rsidR="004734F4" w:rsidRPr="00497A12">
        <w:rPr>
          <w:rFonts w:hAnsi="標楷體" w:hint="eastAsia"/>
          <w:b/>
        </w:rPr>
        <w:t>年</w:t>
      </w:r>
      <w:r w:rsidR="004734F4" w:rsidRPr="004734F4">
        <w:rPr>
          <w:rFonts w:hAnsi="標楷體" w:hint="eastAsia"/>
          <w:b/>
        </w:rPr>
        <w:t>度定期整批移送</w:t>
      </w:r>
      <w:r w:rsidR="001F3235">
        <w:rPr>
          <w:rFonts w:ascii="新細明體" w:eastAsia="新細明體" w:hAnsi="新細明體" w:hint="eastAsia"/>
          <w:b/>
        </w:rPr>
        <w:t>」</w:t>
      </w:r>
      <w:r w:rsidR="00ED315B">
        <w:rPr>
          <w:rFonts w:ascii="新細明體" w:eastAsia="新細明體" w:hAnsi="新細明體" w:hint="eastAsia"/>
          <w:b/>
        </w:rPr>
        <w:t>，</w:t>
      </w:r>
      <w:r w:rsidR="006C0CA2" w:rsidRPr="00F1603D">
        <w:rPr>
          <w:rFonts w:hAnsi="標楷體" w:hint="eastAsia"/>
          <w:b/>
        </w:rPr>
        <w:t>裁罰處分至移送執行</w:t>
      </w:r>
      <w:r w:rsidR="00ED315B">
        <w:rPr>
          <w:rFonts w:ascii="新細明體" w:eastAsia="新細明體" w:hAnsi="新細明體" w:hint="eastAsia"/>
          <w:b/>
        </w:rPr>
        <w:t>，</w:t>
      </w:r>
      <w:r w:rsidR="002D2CCE">
        <w:rPr>
          <w:rFonts w:hAnsi="標楷體" w:hint="eastAsia"/>
          <w:b/>
        </w:rPr>
        <w:t>時程</w:t>
      </w:r>
      <w:r w:rsidR="00A913F2">
        <w:rPr>
          <w:rFonts w:hAnsi="標楷體" w:hint="eastAsia"/>
          <w:b/>
        </w:rPr>
        <w:t>冗長又</w:t>
      </w:r>
      <w:r w:rsidR="00330A79">
        <w:rPr>
          <w:rFonts w:hAnsi="標楷體" w:hint="eastAsia"/>
          <w:b/>
        </w:rPr>
        <w:t>無</w:t>
      </w:r>
      <w:r w:rsidR="00F1603D">
        <w:rPr>
          <w:rFonts w:hAnsi="標楷體" w:hint="eastAsia"/>
          <w:b/>
        </w:rPr>
        <w:t>保全措施</w:t>
      </w:r>
      <w:r w:rsidR="00F1603D" w:rsidRPr="00F1603D">
        <w:rPr>
          <w:rFonts w:hAnsi="標楷體" w:hint="eastAsia"/>
          <w:b/>
        </w:rPr>
        <w:t>，</w:t>
      </w:r>
      <w:r w:rsidR="00681E8F" w:rsidRPr="00F1603D">
        <w:rPr>
          <w:rFonts w:hAnsi="標楷體" w:hint="eastAsia"/>
          <w:b/>
        </w:rPr>
        <w:t>容留受處分人隱匿或脫產機會，</w:t>
      </w:r>
      <w:r w:rsidR="00A913F2">
        <w:rPr>
          <w:rFonts w:hAnsi="標楷體" w:hint="eastAsia"/>
          <w:b/>
        </w:rPr>
        <w:t>作法消極</w:t>
      </w:r>
      <w:r w:rsidR="00A913F2">
        <w:rPr>
          <w:rFonts w:ascii="新細明體" w:eastAsia="新細明體" w:hAnsi="新細明體" w:hint="eastAsia"/>
          <w:b/>
        </w:rPr>
        <w:t>，</w:t>
      </w:r>
      <w:proofErr w:type="gramStart"/>
      <w:r w:rsidR="00681E8F" w:rsidRPr="004734F4">
        <w:rPr>
          <w:rFonts w:hAnsi="標楷體" w:hint="eastAsia"/>
          <w:b/>
        </w:rPr>
        <w:t>難認</w:t>
      </w:r>
      <w:r w:rsidR="009A1074" w:rsidRPr="004734F4">
        <w:rPr>
          <w:rFonts w:hAnsi="標楷體" w:hint="eastAsia"/>
          <w:b/>
        </w:rPr>
        <w:t>妥適</w:t>
      </w:r>
      <w:proofErr w:type="gramEnd"/>
      <w:r w:rsidR="00ED315B">
        <w:rPr>
          <w:rFonts w:ascii="新細明體" w:eastAsia="新細明體" w:hAnsi="新細明體" w:hint="eastAsia"/>
          <w:b/>
        </w:rPr>
        <w:t>。</w:t>
      </w:r>
      <w:r w:rsidR="00681E8F" w:rsidRPr="004734F4">
        <w:rPr>
          <w:rFonts w:hAnsi="標楷體" w:hint="eastAsia"/>
          <w:b/>
        </w:rPr>
        <w:t>上開問題，</w:t>
      </w:r>
      <w:r w:rsidR="00E50EAE">
        <w:rPr>
          <w:rFonts w:hAnsi="標楷體" w:hint="eastAsia"/>
          <w:b/>
        </w:rPr>
        <w:t>廉政</w:t>
      </w:r>
      <w:r w:rsidR="00ED315B">
        <w:rPr>
          <w:rFonts w:hAnsi="標楷體" w:hint="eastAsia"/>
          <w:b/>
        </w:rPr>
        <w:t>署</w:t>
      </w:r>
      <w:r w:rsidR="00497A12">
        <w:rPr>
          <w:rFonts w:hAnsi="標楷體" w:hint="eastAsia"/>
          <w:b/>
        </w:rPr>
        <w:t>雖</w:t>
      </w:r>
      <w:r w:rsidR="00ED315B">
        <w:rPr>
          <w:rFonts w:hAnsi="標楷體" w:hint="eastAsia"/>
          <w:b/>
        </w:rPr>
        <w:t>於本院</w:t>
      </w:r>
      <w:r w:rsidR="0022133B" w:rsidRPr="004734F4">
        <w:rPr>
          <w:rFonts w:hAnsi="標楷體" w:hint="eastAsia"/>
          <w:b/>
        </w:rPr>
        <w:t>詢問</w:t>
      </w:r>
      <w:r w:rsidR="00101A8D" w:rsidRPr="004734F4">
        <w:rPr>
          <w:rFonts w:hAnsi="標楷體" w:hint="eastAsia"/>
          <w:b/>
        </w:rPr>
        <w:t>時</w:t>
      </w:r>
      <w:r w:rsidR="00681E8F" w:rsidRPr="004734F4">
        <w:rPr>
          <w:rFonts w:hAnsi="標楷體" w:hint="eastAsia"/>
          <w:b/>
        </w:rPr>
        <w:t>表示</w:t>
      </w:r>
      <w:r w:rsidR="002D2CCE">
        <w:rPr>
          <w:rFonts w:ascii="新細明體" w:eastAsia="新細明體" w:hAnsi="新細明體" w:hint="eastAsia"/>
          <w:b/>
        </w:rPr>
        <w:t>，</w:t>
      </w:r>
      <w:r w:rsidR="007964B0" w:rsidRPr="004734F4">
        <w:rPr>
          <w:rFonts w:hAnsi="標楷體" w:hint="eastAsia"/>
          <w:b/>
        </w:rPr>
        <w:t>刻</w:t>
      </w:r>
      <w:r w:rsidR="007A682D">
        <w:rPr>
          <w:rFonts w:hAnsi="標楷體" w:hint="eastAsia"/>
          <w:b/>
        </w:rPr>
        <w:t>正</w:t>
      </w:r>
      <w:r w:rsidR="004734F4">
        <w:rPr>
          <w:rFonts w:hAnsi="標楷體" w:hint="eastAsia"/>
          <w:b/>
        </w:rPr>
        <w:t>積極檢討移送作業</w:t>
      </w:r>
      <w:r w:rsidR="00681E8F" w:rsidRPr="004734F4">
        <w:rPr>
          <w:rFonts w:hAnsi="標楷體" w:hint="eastAsia"/>
          <w:b/>
        </w:rPr>
        <w:t>時</w:t>
      </w:r>
      <w:r w:rsidR="00681E8F" w:rsidRPr="0054357B">
        <w:rPr>
          <w:rFonts w:hAnsi="標楷體" w:hint="eastAsia"/>
          <w:b/>
        </w:rPr>
        <w:t>點，</w:t>
      </w:r>
      <w:r w:rsidR="00101A8D" w:rsidRPr="0054357B">
        <w:rPr>
          <w:rFonts w:hAnsi="標楷體" w:hint="eastAsia"/>
          <w:b/>
        </w:rPr>
        <w:t>並</w:t>
      </w:r>
      <w:proofErr w:type="gramStart"/>
      <w:r w:rsidR="00101A8D" w:rsidRPr="0054357B">
        <w:rPr>
          <w:rFonts w:hAnsi="標楷體" w:hint="eastAsia"/>
          <w:b/>
        </w:rPr>
        <w:t>研</w:t>
      </w:r>
      <w:proofErr w:type="gramEnd"/>
      <w:r w:rsidR="00101A8D" w:rsidRPr="0054357B">
        <w:rPr>
          <w:rFonts w:hAnsi="標楷體" w:hint="eastAsia"/>
          <w:b/>
        </w:rPr>
        <w:t>擬</w:t>
      </w:r>
      <w:r w:rsidR="003451D5" w:rsidRPr="0054357B">
        <w:rPr>
          <w:rFonts w:hAnsi="標楷體" w:hint="eastAsia"/>
          <w:b/>
        </w:rPr>
        <w:t>防免義務人脫產之相關</w:t>
      </w:r>
      <w:r w:rsidR="0022133B" w:rsidRPr="0054357B">
        <w:rPr>
          <w:rFonts w:hAnsi="標楷體" w:hint="eastAsia"/>
          <w:b/>
        </w:rPr>
        <w:t>策進</w:t>
      </w:r>
      <w:r w:rsidR="003451D5" w:rsidRPr="0054357B">
        <w:rPr>
          <w:rFonts w:hAnsi="標楷體" w:hint="eastAsia"/>
          <w:b/>
        </w:rPr>
        <w:t>作為</w:t>
      </w:r>
      <w:r w:rsidR="002A49E2" w:rsidRPr="0054357B">
        <w:rPr>
          <w:rFonts w:hAnsi="標楷體" w:hint="eastAsia"/>
          <w:b/>
        </w:rPr>
        <w:t>。</w:t>
      </w:r>
      <w:proofErr w:type="gramStart"/>
      <w:r w:rsidR="00497A12">
        <w:rPr>
          <w:rFonts w:hAnsi="標楷體" w:hint="eastAsia"/>
          <w:b/>
        </w:rPr>
        <w:t>惟所稱</w:t>
      </w:r>
      <w:proofErr w:type="gramEnd"/>
      <w:r w:rsidR="00497A12">
        <w:rPr>
          <w:rFonts w:hAnsi="標楷體" w:hint="eastAsia"/>
          <w:b/>
        </w:rPr>
        <w:t>檢討移送作業時點之</w:t>
      </w:r>
      <w:r w:rsidR="00E50EAE">
        <w:rPr>
          <w:rFonts w:hAnsi="標楷體" w:hint="eastAsia"/>
          <w:b/>
        </w:rPr>
        <w:t>改善方案</w:t>
      </w:r>
      <w:r w:rsidR="00497A12">
        <w:rPr>
          <w:rFonts w:hAnsi="標楷體" w:hint="eastAsia"/>
          <w:b/>
        </w:rPr>
        <w:t>內容仍有欠</w:t>
      </w:r>
      <w:r w:rsidR="00E50EAE">
        <w:rPr>
          <w:rFonts w:hAnsi="標楷體" w:hint="eastAsia"/>
          <w:b/>
        </w:rPr>
        <w:t>明確</w:t>
      </w:r>
      <w:r w:rsidR="00497A12">
        <w:rPr>
          <w:rFonts w:ascii="新細明體" w:eastAsia="新細明體" w:hAnsi="新細明體" w:hint="eastAsia"/>
          <w:b/>
        </w:rPr>
        <w:t>，</w:t>
      </w:r>
      <w:r w:rsidR="00497A12">
        <w:rPr>
          <w:rFonts w:hAnsi="標楷體" w:hint="eastAsia"/>
          <w:b/>
        </w:rPr>
        <w:t>應</w:t>
      </w:r>
      <w:r w:rsidR="0022133B" w:rsidRPr="0054357B">
        <w:rPr>
          <w:rFonts w:hAnsi="標楷體" w:hint="eastAsia"/>
          <w:b/>
        </w:rPr>
        <w:t>請</w:t>
      </w:r>
      <w:r w:rsidR="00497A12">
        <w:rPr>
          <w:rFonts w:hAnsi="標楷體" w:hint="eastAsia"/>
          <w:b/>
        </w:rPr>
        <w:t>法務部督促</w:t>
      </w:r>
      <w:r w:rsidR="0022133B" w:rsidRPr="0054357B">
        <w:rPr>
          <w:rFonts w:hAnsi="標楷體" w:hint="eastAsia"/>
          <w:b/>
        </w:rPr>
        <w:t>該署</w:t>
      </w:r>
      <w:r w:rsidR="00497A12">
        <w:rPr>
          <w:rFonts w:hAnsi="標楷體" w:hint="eastAsia"/>
          <w:b/>
        </w:rPr>
        <w:t>持續檢討</w:t>
      </w:r>
      <w:r w:rsidR="00497A12">
        <w:rPr>
          <w:rFonts w:ascii="新細明體" w:eastAsia="新細明體" w:hAnsi="新細明體" w:hint="eastAsia"/>
          <w:b/>
        </w:rPr>
        <w:t>，</w:t>
      </w:r>
      <w:r w:rsidR="00497A12">
        <w:rPr>
          <w:rFonts w:hAnsi="標楷體" w:hint="eastAsia"/>
          <w:b/>
        </w:rPr>
        <w:t>具體說明裁罰案件移送行政執行的作業時點</w:t>
      </w:r>
      <w:r w:rsidR="00780500">
        <w:rPr>
          <w:rFonts w:ascii="新細明體" w:eastAsia="新細明體" w:hAnsi="新細明體" w:hint="eastAsia"/>
          <w:b/>
        </w:rPr>
        <w:t>，</w:t>
      </w:r>
      <w:r w:rsidR="00780500">
        <w:rPr>
          <w:rFonts w:hAnsi="標楷體" w:hint="eastAsia"/>
          <w:b/>
        </w:rPr>
        <w:t>以</w:t>
      </w:r>
      <w:r w:rsidR="00497A12">
        <w:rPr>
          <w:rFonts w:hAnsi="標楷體" w:hint="eastAsia"/>
          <w:b/>
        </w:rPr>
        <w:t>及</w:t>
      </w:r>
      <w:r w:rsidR="00497A12" w:rsidRPr="00497A12">
        <w:rPr>
          <w:rFonts w:hAnsi="標楷體" w:hint="eastAsia"/>
          <w:b/>
        </w:rPr>
        <w:t>防免受處分</w:t>
      </w:r>
      <w:r w:rsidR="00E50EAE">
        <w:rPr>
          <w:rFonts w:hAnsi="標楷體" w:hint="eastAsia"/>
          <w:b/>
        </w:rPr>
        <w:t>人假借行政救濟期間趁機</w:t>
      </w:r>
      <w:r w:rsidR="00497A12" w:rsidRPr="00497A12">
        <w:rPr>
          <w:rFonts w:hAnsi="標楷體" w:hint="eastAsia"/>
          <w:b/>
        </w:rPr>
        <w:t>脫產的</w:t>
      </w:r>
      <w:r w:rsidR="00780500">
        <w:rPr>
          <w:rFonts w:hAnsi="標楷體" w:hint="eastAsia"/>
          <w:b/>
        </w:rPr>
        <w:t>相關配套措施</w:t>
      </w:r>
      <w:r w:rsidR="00780500">
        <w:rPr>
          <w:rFonts w:ascii="新細明體" w:eastAsia="新細明體" w:hAnsi="新細明體" w:hint="eastAsia"/>
          <w:b/>
        </w:rPr>
        <w:t>，</w:t>
      </w:r>
      <w:r w:rsidR="00780500">
        <w:rPr>
          <w:rFonts w:hAnsi="標楷體" w:hint="eastAsia"/>
          <w:b/>
        </w:rPr>
        <w:t>另請該署</w:t>
      </w:r>
      <w:r w:rsidR="002A49E2" w:rsidRPr="0054357B">
        <w:rPr>
          <w:rFonts w:hAnsi="標楷體" w:hint="eastAsia"/>
          <w:b/>
        </w:rPr>
        <w:t>加強宣導</w:t>
      </w:r>
      <w:r w:rsidR="00780500">
        <w:rPr>
          <w:rFonts w:hAnsi="標楷體" w:hint="eastAsia"/>
          <w:b/>
        </w:rPr>
        <w:t>該法有關禁止關係人交易等相關法令</w:t>
      </w:r>
      <w:r w:rsidR="002A49E2" w:rsidRPr="0054357B">
        <w:rPr>
          <w:rFonts w:hAnsi="標楷體" w:hint="eastAsia"/>
          <w:b/>
        </w:rPr>
        <w:t>，</w:t>
      </w:r>
      <w:r w:rsidR="00780500">
        <w:rPr>
          <w:rFonts w:hAnsi="標楷體" w:hint="eastAsia"/>
          <w:b/>
        </w:rPr>
        <w:t>以免</w:t>
      </w:r>
      <w:r w:rsidR="0054357B">
        <w:rPr>
          <w:rFonts w:hAnsi="標楷體" w:hint="eastAsia"/>
          <w:b/>
        </w:rPr>
        <w:t>行為</w:t>
      </w:r>
      <w:r w:rsidR="0054357B" w:rsidRPr="0054357B">
        <w:rPr>
          <w:rFonts w:hAnsi="標楷體" w:hint="eastAsia"/>
          <w:b/>
        </w:rPr>
        <w:t>人</w:t>
      </w:r>
      <w:r w:rsidR="002A49E2" w:rsidRPr="0054357B">
        <w:rPr>
          <w:rFonts w:hAnsi="標楷體" w:hint="eastAsia"/>
          <w:b/>
        </w:rPr>
        <w:t>不知情而觸法</w:t>
      </w:r>
      <w:r w:rsidR="0022133B" w:rsidRPr="0054357B">
        <w:rPr>
          <w:rFonts w:hAnsi="標楷體" w:hint="eastAsia"/>
          <w:b/>
        </w:rPr>
        <w:t>。</w:t>
      </w:r>
      <w:bookmarkEnd w:id="55"/>
    </w:p>
    <w:p w:rsidR="00C4063D" w:rsidRPr="00C4063D" w:rsidRDefault="00C4063D" w:rsidP="00C4063D">
      <w:pPr>
        <w:pStyle w:val="3"/>
        <w:numPr>
          <w:ilvl w:val="2"/>
          <w:numId w:val="39"/>
        </w:numPr>
        <w:rPr>
          <w:b/>
        </w:rPr>
      </w:pPr>
      <w:bookmarkStart w:id="56" w:name="_Toc14970867"/>
      <w:r w:rsidRPr="00C4063D">
        <w:rPr>
          <w:rFonts w:hint="eastAsia"/>
          <w:b/>
        </w:rPr>
        <w:t>行政處分不因</w:t>
      </w:r>
      <w:r w:rsidR="001C6A06">
        <w:rPr>
          <w:rFonts w:hint="eastAsia"/>
          <w:b/>
        </w:rPr>
        <w:t>提起</w:t>
      </w:r>
      <w:r w:rsidRPr="00C4063D">
        <w:rPr>
          <w:rFonts w:hint="eastAsia"/>
          <w:b/>
        </w:rPr>
        <w:t>行政救濟而停止執行</w:t>
      </w:r>
      <w:r w:rsidR="00702C44">
        <w:rPr>
          <w:rFonts w:hint="eastAsia"/>
          <w:b/>
        </w:rPr>
        <w:t>為原則</w:t>
      </w:r>
      <w:r w:rsidR="00896DDD">
        <w:rPr>
          <w:rFonts w:ascii="新細明體" w:eastAsia="新細明體" w:hAnsi="新細明體" w:hint="eastAsia"/>
          <w:b/>
        </w:rPr>
        <w:t>。</w:t>
      </w:r>
      <w:bookmarkEnd w:id="56"/>
    </w:p>
    <w:p w:rsidR="001C6A06" w:rsidRDefault="00C4063D" w:rsidP="00170646">
      <w:pPr>
        <w:pStyle w:val="4"/>
        <w:numPr>
          <w:ilvl w:val="3"/>
          <w:numId w:val="1"/>
        </w:numPr>
        <w:ind w:left="1722" w:hanging="532"/>
      </w:pPr>
      <w:r w:rsidRPr="00115553">
        <w:t>按「原行政處分之執行，除法律另有規定外，不因提起訴願而停止。」「原處分或決定之執行，除法律另有規定外，不因提起行政訴訟而停止。」訴願法第</w:t>
      </w:r>
      <w:r w:rsidR="00BB2871">
        <w:t>93</w:t>
      </w:r>
      <w:r w:rsidRPr="00115553">
        <w:t>條第</w:t>
      </w:r>
      <w:r>
        <w:t>1</w:t>
      </w:r>
      <w:r w:rsidRPr="00115553">
        <w:t>項、行政訴訟法第</w:t>
      </w:r>
      <w:r>
        <w:t>116</w:t>
      </w:r>
      <w:r w:rsidRPr="00115553">
        <w:t>條第</w:t>
      </w:r>
      <w:r>
        <w:t>1</w:t>
      </w:r>
      <w:r w:rsidRPr="00115553">
        <w:t>項定有明文。是</w:t>
      </w:r>
      <w:proofErr w:type="gramStart"/>
      <w:r w:rsidRPr="00115553">
        <w:t>以</w:t>
      </w:r>
      <w:proofErr w:type="gramEnd"/>
      <w:r w:rsidRPr="00115553">
        <w:t>，行政處分在依法撤銷或變更前，具有執行力，原則上不因提起訴願或行政訴訟而停止執行。且為督促執行機關迅速執行，行政執行法第</w:t>
      </w:r>
      <w:r>
        <w:t>7</w:t>
      </w:r>
      <w:r w:rsidRPr="00115553">
        <w:t>條第</w:t>
      </w:r>
      <w:r>
        <w:t>1</w:t>
      </w:r>
      <w:r w:rsidRPr="00115553">
        <w:t>項復明定執行</w:t>
      </w:r>
      <w:proofErr w:type="gramStart"/>
      <w:r w:rsidRPr="00115553">
        <w:t>期間，</w:t>
      </w:r>
      <w:proofErr w:type="gramEnd"/>
      <w:r w:rsidRPr="00115553">
        <w:t>以免義務人之義務陷於</w:t>
      </w:r>
      <w:proofErr w:type="gramStart"/>
      <w:r w:rsidRPr="00115553">
        <w:t>永懸不</w:t>
      </w:r>
      <w:proofErr w:type="gramEnd"/>
      <w:r w:rsidRPr="00115553">
        <w:t>決之狀態。</w:t>
      </w:r>
    </w:p>
    <w:p w:rsidR="00C4063D" w:rsidRPr="003451D5" w:rsidRDefault="00C4063D" w:rsidP="00170646">
      <w:pPr>
        <w:pStyle w:val="4"/>
        <w:numPr>
          <w:ilvl w:val="3"/>
          <w:numId w:val="1"/>
        </w:numPr>
        <w:ind w:left="1722" w:hanging="532"/>
      </w:pPr>
      <w:proofErr w:type="gramStart"/>
      <w:r w:rsidRPr="00115553">
        <w:t>復按</w:t>
      </w:r>
      <w:proofErr w:type="gramEnd"/>
      <w:r w:rsidRPr="00115553">
        <w:t>「原行政處分之合法性顯有疑義者，或原行政處分之執行將發生難以回復之損害，且有急迫情事，並非為維護重大公共利益所必要者，受理訴願機關或原行政處分機關得依職權或依申請，就原行政處分之全部或一部，停止執行。」「行政訴訟</w:t>
      </w:r>
      <w:proofErr w:type="gramStart"/>
      <w:r w:rsidRPr="00115553">
        <w:t>繫</w:t>
      </w:r>
      <w:proofErr w:type="gramEnd"/>
      <w:r w:rsidRPr="00115553">
        <w:t>屬中，行政法院認為原處分或決定之執行，將發生難於回復之損害，且有急迫情事</w:t>
      </w:r>
      <w:r w:rsidRPr="00115553">
        <w:lastRenderedPageBreak/>
        <w:t>者，得依職權</w:t>
      </w:r>
      <w:proofErr w:type="gramStart"/>
      <w:r w:rsidRPr="00115553">
        <w:t>或依聲請</w:t>
      </w:r>
      <w:proofErr w:type="gramEnd"/>
      <w:r w:rsidRPr="00115553">
        <w:t>裁定停止執行。但於公益有重大影響，或原告</w:t>
      </w:r>
      <w:proofErr w:type="gramStart"/>
      <w:r w:rsidRPr="00115553">
        <w:t>之訴在法律</w:t>
      </w:r>
      <w:proofErr w:type="gramEnd"/>
      <w:r w:rsidRPr="00115553">
        <w:t>上顯</w:t>
      </w:r>
      <w:proofErr w:type="gramStart"/>
      <w:r w:rsidRPr="00115553">
        <w:t>無理由者</w:t>
      </w:r>
      <w:proofErr w:type="gramEnd"/>
      <w:r w:rsidRPr="00115553">
        <w:t>，不得為之。」「於行政訴訟起訴前，如原處分或決定之執行將發生難於回復之損害，且有急迫情事者，行政法院亦得依受處分人或訴願人之聲請，裁定停止執行。但於公益有重大影響者，不在此限。」訴願法第</w:t>
      </w:r>
      <w:r>
        <w:t>93</w:t>
      </w:r>
      <w:r w:rsidRPr="00115553">
        <w:t>條第</w:t>
      </w:r>
      <w:r>
        <w:t>2</w:t>
      </w:r>
      <w:r w:rsidRPr="00115553">
        <w:t>項、行政訴訟法第</w:t>
      </w:r>
      <w:r>
        <w:t>116</w:t>
      </w:r>
      <w:r w:rsidRPr="00115553">
        <w:t>條第2項、第</w:t>
      </w:r>
      <w:r>
        <w:t>3</w:t>
      </w:r>
      <w:r w:rsidRPr="00115553">
        <w:t>項亦分別定有明文。</w:t>
      </w:r>
    </w:p>
    <w:p w:rsidR="008D0288" w:rsidRPr="00896DDD" w:rsidRDefault="008D0288" w:rsidP="00115553">
      <w:pPr>
        <w:pStyle w:val="3"/>
        <w:rPr>
          <w:rFonts w:hAnsi="標楷體"/>
          <w:b/>
        </w:rPr>
      </w:pPr>
      <w:bookmarkStart w:id="57" w:name="_Toc14970868"/>
      <w:r w:rsidRPr="00B8529A">
        <w:rPr>
          <w:rFonts w:hAnsi="標楷體" w:hint="eastAsia"/>
          <w:b/>
        </w:rPr>
        <w:t>廉政署</w:t>
      </w:r>
      <w:r w:rsidR="007B18B6">
        <w:rPr>
          <w:rFonts w:hAnsi="標楷體" w:hint="eastAsia"/>
          <w:b/>
        </w:rPr>
        <w:t>4件</w:t>
      </w:r>
      <w:r w:rsidR="00BB2871">
        <w:rPr>
          <w:rFonts w:hAnsi="標楷體" w:hint="eastAsia"/>
          <w:b/>
        </w:rPr>
        <w:t>依</w:t>
      </w:r>
      <w:r w:rsidR="007B18B6">
        <w:rPr>
          <w:rFonts w:hAnsi="標楷體" w:hint="eastAsia"/>
          <w:b/>
        </w:rPr>
        <w:t>高額罰鍰</w:t>
      </w:r>
      <w:r w:rsidR="00B8529A" w:rsidRPr="00B8529A">
        <w:rPr>
          <w:rFonts w:hAnsi="標楷體" w:hint="eastAsia"/>
          <w:b/>
        </w:rPr>
        <w:t>移</w:t>
      </w:r>
      <w:r w:rsidRPr="00B8529A">
        <w:rPr>
          <w:rFonts w:hAnsi="標楷體" w:hint="eastAsia"/>
          <w:b/>
        </w:rPr>
        <w:t>送行政執行案，</w:t>
      </w:r>
      <w:r w:rsidR="000743FE">
        <w:rPr>
          <w:rFonts w:hAnsi="標楷體" w:hint="eastAsia"/>
          <w:b/>
        </w:rPr>
        <w:t>名列</w:t>
      </w:r>
      <w:r w:rsidR="004F22B5">
        <w:rPr>
          <w:rFonts w:hAnsi="標楷體" w:hint="eastAsia"/>
          <w:b/>
        </w:rPr>
        <w:t>行政執行署</w:t>
      </w:r>
      <w:proofErr w:type="gramStart"/>
      <w:r w:rsidR="000743FE">
        <w:rPr>
          <w:rFonts w:hAnsi="標楷體" w:hint="eastAsia"/>
          <w:b/>
        </w:rPr>
        <w:t>罰鍰滯欠大戶</w:t>
      </w:r>
      <w:proofErr w:type="gramEnd"/>
      <w:r w:rsidR="000743FE">
        <w:rPr>
          <w:rFonts w:hAnsi="標楷體" w:hint="eastAsia"/>
          <w:b/>
        </w:rPr>
        <w:t>法人名單前20名</w:t>
      </w:r>
      <w:r w:rsidR="000743FE">
        <w:rPr>
          <w:rFonts w:ascii="新細明體" w:eastAsia="新細明體" w:hAnsi="新細明體" w:hint="eastAsia"/>
          <w:b/>
        </w:rPr>
        <w:t>，</w:t>
      </w:r>
      <w:r w:rsidR="000743FE">
        <w:rPr>
          <w:rFonts w:hAnsi="標楷體" w:hint="eastAsia"/>
          <w:b/>
        </w:rPr>
        <w:t>該等</w:t>
      </w:r>
      <w:proofErr w:type="gramStart"/>
      <w:r w:rsidR="000743FE">
        <w:rPr>
          <w:rFonts w:hAnsi="標楷體" w:hint="eastAsia"/>
          <w:b/>
        </w:rPr>
        <w:t>案件</w:t>
      </w:r>
      <w:r w:rsidR="007B18B6">
        <w:rPr>
          <w:rFonts w:hAnsi="標楷體" w:hint="eastAsia"/>
          <w:b/>
        </w:rPr>
        <w:t>從</w:t>
      </w:r>
      <w:r w:rsidR="00B8529A" w:rsidRPr="00B8529A">
        <w:rPr>
          <w:rFonts w:hAnsi="標楷體" w:hint="eastAsia"/>
          <w:b/>
        </w:rPr>
        <w:t>裁罰</w:t>
      </w:r>
      <w:proofErr w:type="gramEnd"/>
      <w:r w:rsidR="00B8529A" w:rsidRPr="00B8529A">
        <w:rPr>
          <w:rFonts w:hAnsi="標楷體" w:hint="eastAsia"/>
          <w:b/>
        </w:rPr>
        <w:t>處分至移送</w:t>
      </w:r>
      <w:proofErr w:type="gramStart"/>
      <w:r w:rsidR="00B8529A" w:rsidRPr="00B8529A">
        <w:rPr>
          <w:rFonts w:hAnsi="標楷體" w:hint="eastAsia"/>
          <w:b/>
        </w:rPr>
        <w:t>執行</w:t>
      </w:r>
      <w:r w:rsidR="007B18B6">
        <w:rPr>
          <w:rFonts w:hAnsi="標楷體" w:hint="eastAsia"/>
          <w:b/>
        </w:rPr>
        <w:t>相</w:t>
      </w:r>
      <w:r w:rsidR="00B8529A" w:rsidRPr="00B8529A">
        <w:rPr>
          <w:rFonts w:hAnsi="標楷體" w:hint="eastAsia"/>
          <w:b/>
        </w:rPr>
        <w:t>隔2年</w:t>
      </w:r>
      <w:proofErr w:type="gramEnd"/>
      <w:r w:rsidR="00B8529A" w:rsidRPr="00B8529A">
        <w:rPr>
          <w:rFonts w:hAnsi="標楷體" w:hint="eastAsia"/>
          <w:b/>
        </w:rPr>
        <w:t>餘，</w:t>
      </w:r>
      <w:r w:rsidR="00832A17">
        <w:rPr>
          <w:rFonts w:hAnsi="標楷體" w:hint="eastAsia"/>
          <w:b/>
        </w:rPr>
        <w:t>且移送執行前</w:t>
      </w:r>
      <w:r w:rsidR="00896DDD">
        <w:rPr>
          <w:rFonts w:hAnsi="標楷體" w:hint="eastAsia"/>
          <w:b/>
        </w:rPr>
        <w:t>並</w:t>
      </w:r>
      <w:r w:rsidR="00832A17">
        <w:rPr>
          <w:rFonts w:hAnsi="標楷體" w:hint="eastAsia"/>
          <w:b/>
        </w:rPr>
        <w:t>未</w:t>
      </w:r>
      <w:r w:rsidR="00832A17" w:rsidRPr="00896DDD">
        <w:rPr>
          <w:rFonts w:hAnsi="標楷體" w:hint="eastAsia"/>
          <w:b/>
        </w:rPr>
        <w:t>採取保全措施</w:t>
      </w:r>
      <w:r w:rsidR="000743FE" w:rsidRPr="00896DDD">
        <w:rPr>
          <w:rFonts w:hAnsi="標楷體" w:hint="eastAsia"/>
          <w:b/>
        </w:rPr>
        <w:t>，</w:t>
      </w:r>
      <w:r w:rsidR="00896DDD" w:rsidRPr="00896DDD">
        <w:rPr>
          <w:rFonts w:hAnsi="標楷體" w:hint="eastAsia"/>
          <w:b/>
        </w:rPr>
        <w:t>行政執行</w:t>
      </w:r>
      <w:r w:rsidR="000743FE" w:rsidRPr="00896DDD">
        <w:rPr>
          <w:rFonts w:hAnsi="標楷體" w:hint="eastAsia"/>
          <w:b/>
        </w:rPr>
        <w:t>徵起成效明顯不佳，待執行金額高達7億2,412萬餘元。</w:t>
      </w:r>
      <w:bookmarkEnd w:id="57"/>
    </w:p>
    <w:p w:rsidR="00B8529A" w:rsidRDefault="00050C1F" w:rsidP="00B8529A">
      <w:pPr>
        <w:pStyle w:val="4"/>
      </w:pPr>
      <w:r w:rsidRPr="008D0288">
        <w:rPr>
          <w:rFonts w:hint="eastAsia"/>
        </w:rPr>
        <w:t>經查行政執行署提供</w:t>
      </w:r>
      <w:r w:rsidR="008D0288" w:rsidRPr="008D0288">
        <w:rPr>
          <w:rFonts w:hint="eastAsia"/>
        </w:rPr>
        <w:t>截至107年</w:t>
      </w:r>
      <w:r w:rsidR="00E266BF">
        <w:rPr>
          <w:rFonts w:hint="eastAsia"/>
        </w:rPr>
        <w:t>10</w:t>
      </w:r>
      <w:r w:rsidR="00832A17">
        <w:rPr>
          <w:rFonts w:hint="eastAsia"/>
        </w:rPr>
        <w:t>月</w:t>
      </w:r>
      <w:r w:rsidR="00E266BF">
        <w:rPr>
          <w:rFonts w:hint="eastAsia"/>
        </w:rPr>
        <w:t>之罰鍰</w:t>
      </w:r>
      <w:proofErr w:type="gramStart"/>
      <w:r w:rsidR="00E266BF">
        <w:rPr>
          <w:rFonts w:hint="eastAsia"/>
        </w:rPr>
        <w:t>案件滯欠大戶</w:t>
      </w:r>
      <w:proofErr w:type="gramEnd"/>
      <w:r w:rsidRPr="008D0288">
        <w:rPr>
          <w:rFonts w:hint="eastAsia"/>
        </w:rPr>
        <w:t>前20</w:t>
      </w:r>
      <w:r w:rsidR="00E266BF">
        <w:rPr>
          <w:rFonts w:hint="eastAsia"/>
        </w:rPr>
        <w:t>名</w:t>
      </w:r>
      <w:r w:rsidRPr="008D0288">
        <w:rPr>
          <w:rFonts w:hint="eastAsia"/>
        </w:rPr>
        <w:t>法人名單</w:t>
      </w:r>
      <w:r w:rsidR="00E266BF">
        <w:rPr>
          <w:rFonts w:hint="eastAsia"/>
        </w:rPr>
        <w:t>中</w:t>
      </w:r>
      <w:r w:rsidR="00766CF3" w:rsidRPr="008D0288">
        <w:rPr>
          <w:rFonts w:hint="eastAsia"/>
        </w:rPr>
        <w:t>，</w:t>
      </w:r>
      <w:proofErr w:type="gramStart"/>
      <w:r w:rsidR="00766CF3" w:rsidRPr="008D0288">
        <w:rPr>
          <w:rFonts w:hint="eastAsia"/>
        </w:rPr>
        <w:t>列有廉政</w:t>
      </w:r>
      <w:proofErr w:type="gramEnd"/>
      <w:r w:rsidR="00766CF3" w:rsidRPr="008D0288">
        <w:rPr>
          <w:rFonts w:hint="eastAsia"/>
        </w:rPr>
        <w:t>署移送「日新營造廠、</w:t>
      </w:r>
      <w:proofErr w:type="gramStart"/>
      <w:r w:rsidR="00766CF3" w:rsidRPr="008D0288">
        <w:rPr>
          <w:rFonts w:hint="eastAsia"/>
        </w:rPr>
        <w:t>冠堤環</w:t>
      </w:r>
      <w:proofErr w:type="gramEnd"/>
      <w:r w:rsidR="00766CF3" w:rsidRPr="008D0288">
        <w:rPr>
          <w:rFonts w:hint="eastAsia"/>
        </w:rPr>
        <w:t>科股份有限公司、</w:t>
      </w:r>
      <w:r w:rsidR="00766CF3" w:rsidRPr="00832A17">
        <w:rPr>
          <w:rFonts w:hint="eastAsia"/>
        </w:rPr>
        <w:t>環球策展股份有限公司、</w:t>
      </w:r>
      <w:proofErr w:type="gramStart"/>
      <w:r w:rsidR="00766CF3" w:rsidRPr="008D0288">
        <w:rPr>
          <w:rFonts w:hint="eastAsia"/>
        </w:rPr>
        <w:t>乘立營造</w:t>
      </w:r>
      <w:proofErr w:type="gramEnd"/>
      <w:r w:rsidR="00766CF3" w:rsidRPr="008D0288">
        <w:rPr>
          <w:rFonts w:hint="eastAsia"/>
        </w:rPr>
        <w:t>有限公司違反公職人員利益衝突迴避法」</w:t>
      </w:r>
      <w:r w:rsidR="003351E2" w:rsidRPr="008D0288">
        <w:rPr>
          <w:rFonts w:hint="eastAsia"/>
        </w:rPr>
        <w:t>等</w:t>
      </w:r>
      <w:r w:rsidR="00766CF3" w:rsidRPr="008D0288">
        <w:rPr>
          <w:rFonts w:hint="eastAsia"/>
        </w:rPr>
        <w:t>4</w:t>
      </w:r>
      <w:r w:rsidR="00832A17">
        <w:rPr>
          <w:rFonts w:hint="eastAsia"/>
        </w:rPr>
        <w:t>案</w:t>
      </w:r>
      <w:r w:rsidR="00766CF3" w:rsidRPr="008D0288">
        <w:rPr>
          <w:rFonts w:hint="eastAsia"/>
        </w:rPr>
        <w:t>，</w:t>
      </w:r>
      <w:r w:rsidR="00832A17">
        <w:rPr>
          <w:rFonts w:hint="eastAsia"/>
        </w:rPr>
        <w:t>該等案件</w:t>
      </w:r>
      <w:r w:rsidR="003351E2" w:rsidRPr="008D0288">
        <w:rPr>
          <w:rFonts w:hint="eastAsia"/>
        </w:rPr>
        <w:t>移送行政執行金額</w:t>
      </w:r>
      <w:r w:rsidR="00B718BC" w:rsidRPr="008D0288">
        <w:rPr>
          <w:rFonts w:hint="eastAsia"/>
        </w:rPr>
        <w:t>從</w:t>
      </w:r>
      <w:r w:rsidR="008D0288" w:rsidRPr="008D0288">
        <w:rPr>
          <w:rFonts w:hint="eastAsia"/>
        </w:rPr>
        <w:t>1</w:t>
      </w:r>
      <w:r w:rsidR="00832A17">
        <w:rPr>
          <w:rFonts w:hint="eastAsia"/>
        </w:rPr>
        <w:t>,</w:t>
      </w:r>
      <w:r w:rsidR="008D0288" w:rsidRPr="008D0288">
        <w:rPr>
          <w:rFonts w:hint="eastAsia"/>
        </w:rPr>
        <w:t>995萬元至</w:t>
      </w:r>
      <w:r w:rsidR="00B718BC" w:rsidRPr="008D0288">
        <w:rPr>
          <w:rFonts w:hint="eastAsia"/>
        </w:rPr>
        <w:t>5億1</w:t>
      </w:r>
      <w:r w:rsidR="008D0288" w:rsidRPr="008D0288">
        <w:rPr>
          <w:rFonts w:hint="eastAsia"/>
        </w:rPr>
        <w:t>,</w:t>
      </w:r>
      <w:r w:rsidR="00B718BC" w:rsidRPr="008D0288">
        <w:rPr>
          <w:rFonts w:hint="eastAsia"/>
        </w:rPr>
        <w:t>925萬餘元</w:t>
      </w:r>
      <w:r w:rsidR="008D0288" w:rsidRPr="008D0288">
        <w:rPr>
          <w:rFonts w:hint="eastAsia"/>
        </w:rPr>
        <w:t>不等，其中2</w:t>
      </w:r>
      <w:proofErr w:type="gramStart"/>
      <w:r w:rsidR="008D0288" w:rsidRPr="008D0288">
        <w:rPr>
          <w:rFonts w:hint="eastAsia"/>
        </w:rPr>
        <w:t>案徵起</w:t>
      </w:r>
      <w:proofErr w:type="gramEnd"/>
      <w:r w:rsidR="008D0288" w:rsidRPr="008D0288">
        <w:rPr>
          <w:rFonts w:hint="eastAsia"/>
        </w:rPr>
        <w:t>金額0元</w:t>
      </w:r>
      <w:r w:rsidR="008D0288">
        <w:rPr>
          <w:rFonts w:ascii="新細明體" w:eastAsia="新細明體" w:hAnsi="新細明體" w:hint="eastAsia"/>
        </w:rPr>
        <w:t>，</w:t>
      </w:r>
      <w:r w:rsidR="00E266BF">
        <w:rPr>
          <w:rFonts w:hint="eastAsia"/>
        </w:rPr>
        <w:t>移送執行徵起成效</w:t>
      </w:r>
      <w:r w:rsidR="008D0288">
        <w:rPr>
          <w:rFonts w:hint="eastAsia"/>
        </w:rPr>
        <w:t>不佳</w:t>
      </w:r>
      <w:r w:rsidR="008D0288" w:rsidRPr="008D0288">
        <w:rPr>
          <w:rFonts w:hint="eastAsia"/>
        </w:rPr>
        <w:t>。</w:t>
      </w:r>
    </w:p>
    <w:p w:rsidR="00050C1F" w:rsidRPr="0037462F" w:rsidRDefault="00E266BF" w:rsidP="00B8529A">
      <w:pPr>
        <w:pStyle w:val="4"/>
        <w:rPr>
          <w:rFonts w:hAnsi="標楷體"/>
        </w:rPr>
      </w:pPr>
      <w:proofErr w:type="gramStart"/>
      <w:r>
        <w:rPr>
          <w:rFonts w:hAnsi="標楷體" w:hint="eastAsia"/>
        </w:rPr>
        <w:t>詢據</w:t>
      </w:r>
      <w:r w:rsidR="00B8529A" w:rsidRPr="000743FE">
        <w:rPr>
          <w:rFonts w:hAnsi="標楷體" w:hint="eastAsia"/>
        </w:rPr>
        <w:t>廉</w:t>
      </w:r>
      <w:proofErr w:type="gramEnd"/>
      <w:r w:rsidR="00B8529A" w:rsidRPr="000743FE">
        <w:rPr>
          <w:rFonts w:hAnsi="標楷體" w:hint="eastAsia"/>
        </w:rPr>
        <w:t>政</w:t>
      </w:r>
      <w:r w:rsidR="008D0288" w:rsidRPr="000743FE">
        <w:rPr>
          <w:rFonts w:hAnsi="標楷體" w:hint="eastAsia"/>
        </w:rPr>
        <w:t>署</w:t>
      </w:r>
      <w:r w:rsidR="00B8529A" w:rsidRPr="000743FE">
        <w:rPr>
          <w:rFonts w:hAnsi="標楷體" w:hint="eastAsia"/>
        </w:rPr>
        <w:t>表示，上開案</w:t>
      </w:r>
      <w:r w:rsidR="00832A17" w:rsidRPr="000743FE">
        <w:rPr>
          <w:rFonts w:hAnsi="標楷體" w:hint="eastAsia"/>
        </w:rPr>
        <w:t>件</w:t>
      </w:r>
      <w:r w:rsidR="00B8529A" w:rsidRPr="000743FE">
        <w:rPr>
          <w:rFonts w:hAnsi="標楷體" w:hint="eastAsia"/>
        </w:rPr>
        <w:t>裁罰處分時間為</w:t>
      </w:r>
      <w:r w:rsidR="00832A17" w:rsidRPr="000743FE">
        <w:rPr>
          <w:rFonts w:hAnsi="標楷體" w:hint="eastAsia"/>
        </w:rPr>
        <w:t>98年1月</w:t>
      </w:r>
      <w:r w:rsidR="000743FE" w:rsidRPr="000743FE">
        <w:rPr>
          <w:rFonts w:hAnsi="標楷體" w:hint="eastAsia"/>
        </w:rPr>
        <w:t>（</w:t>
      </w:r>
      <w:r w:rsidR="00766CF3" w:rsidRPr="000743FE">
        <w:rPr>
          <w:rFonts w:hAnsi="標楷體" w:hint="eastAsia"/>
        </w:rPr>
        <w:t>日新營造廠</w:t>
      </w:r>
      <w:r w:rsidR="00832A17" w:rsidRPr="000743FE">
        <w:rPr>
          <w:rFonts w:hAnsi="標楷體" w:hint="eastAsia"/>
        </w:rPr>
        <w:t>、</w:t>
      </w:r>
      <w:r w:rsidR="00766CF3" w:rsidRPr="000743FE">
        <w:rPr>
          <w:rFonts w:hAnsi="標楷體" w:hint="eastAsia"/>
        </w:rPr>
        <w:t>冠堤環科股份有限公司</w:t>
      </w:r>
      <w:r w:rsidR="000743FE" w:rsidRPr="000743FE">
        <w:rPr>
          <w:rFonts w:hAnsi="標楷體" w:hint="eastAsia"/>
        </w:rPr>
        <w:t>）、</w:t>
      </w:r>
      <w:r w:rsidR="00832A17" w:rsidRPr="000743FE">
        <w:rPr>
          <w:rFonts w:hAnsi="標楷體" w:hint="eastAsia"/>
        </w:rPr>
        <w:t>102年10月</w:t>
      </w:r>
      <w:r w:rsidR="000743FE" w:rsidRPr="000743FE">
        <w:rPr>
          <w:rFonts w:hAnsi="標楷體" w:hint="eastAsia"/>
        </w:rPr>
        <w:t>（環球策展股份有限公司）</w:t>
      </w:r>
      <w:r w:rsidR="00832A17" w:rsidRPr="000743FE">
        <w:rPr>
          <w:rFonts w:hAnsi="標楷體" w:hint="eastAsia"/>
        </w:rPr>
        <w:t>、106年5月</w:t>
      </w:r>
      <w:r w:rsidR="000743FE" w:rsidRPr="000743FE">
        <w:rPr>
          <w:rFonts w:hAnsi="標楷體" w:hint="eastAsia"/>
        </w:rPr>
        <w:t>（</w:t>
      </w:r>
      <w:r w:rsidR="00766CF3" w:rsidRPr="000743FE">
        <w:rPr>
          <w:rFonts w:hAnsi="標楷體" w:hint="eastAsia"/>
        </w:rPr>
        <w:t>乘立營造有限公司</w:t>
      </w:r>
      <w:r w:rsidR="000743FE" w:rsidRPr="000743FE">
        <w:rPr>
          <w:rFonts w:hAnsi="標楷體" w:hint="eastAsia"/>
        </w:rPr>
        <w:t>）</w:t>
      </w:r>
      <w:r w:rsidR="00832A17" w:rsidRPr="000743FE">
        <w:rPr>
          <w:rFonts w:hAnsi="標楷體" w:hint="eastAsia"/>
        </w:rPr>
        <w:t>，移送行政執行時間</w:t>
      </w:r>
      <w:r w:rsidR="000743FE">
        <w:rPr>
          <w:rFonts w:hAnsi="標楷體" w:hint="eastAsia"/>
        </w:rPr>
        <w:t>分別</w:t>
      </w:r>
      <w:r w:rsidR="00832A17" w:rsidRPr="000743FE">
        <w:rPr>
          <w:rFonts w:hAnsi="標楷體" w:hint="eastAsia"/>
        </w:rPr>
        <w:t>為100年3月</w:t>
      </w:r>
      <w:r w:rsidR="000743FE" w:rsidRPr="000743FE">
        <w:rPr>
          <w:rFonts w:hAnsi="標楷體" w:hint="eastAsia"/>
        </w:rPr>
        <w:t>、101年5月、</w:t>
      </w:r>
      <w:r w:rsidR="000743FE">
        <w:rPr>
          <w:rFonts w:hAnsi="標楷體" w:hint="eastAsia"/>
        </w:rPr>
        <w:t>104年6月</w:t>
      </w:r>
      <w:r w:rsidR="000743FE">
        <w:rPr>
          <w:rFonts w:ascii="新細明體" w:eastAsia="新細明體" w:hAnsi="新細明體" w:hint="eastAsia"/>
        </w:rPr>
        <w:t>、</w:t>
      </w:r>
      <w:r w:rsidR="000743FE">
        <w:rPr>
          <w:rFonts w:hAnsi="標楷體" w:hint="eastAsia"/>
        </w:rPr>
        <w:t>107年9月</w:t>
      </w:r>
      <w:r w:rsidR="000743FE">
        <w:rPr>
          <w:rFonts w:ascii="新細明體" w:eastAsia="新細明體" w:hAnsi="新細明體" w:hint="eastAsia"/>
        </w:rPr>
        <w:t>，</w:t>
      </w:r>
      <w:proofErr w:type="gramStart"/>
      <w:r w:rsidR="008663D4" w:rsidRPr="008663D4">
        <w:rPr>
          <w:rFonts w:hAnsi="標楷體" w:hint="eastAsia"/>
        </w:rPr>
        <w:t>從裁罰</w:t>
      </w:r>
      <w:proofErr w:type="gramEnd"/>
      <w:r w:rsidR="008663D4" w:rsidRPr="008663D4">
        <w:rPr>
          <w:rFonts w:hAnsi="標楷體" w:hint="eastAsia"/>
        </w:rPr>
        <w:t>處分至移送執行</w:t>
      </w:r>
      <w:r>
        <w:rPr>
          <w:rFonts w:ascii="新細明體" w:eastAsia="新細明體" w:hAnsi="新細明體" w:hint="eastAsia"/>
        </w:rPr>
        <w:t>，</w:t>
      </w:r>
      <w:proofErr w:type="gramStart"/>
      <w:r>
        <w:rPr>
          <w:rFonts w:hAnsi="標楷體" w:hint="eastAsia"/>
        </w:rPr>
        <w:t>期間</w:t>
      </w:r>
      <w:r w:rsidR="008663D4" w:rsidRPr="008663D4">
        <w:rPr>
          <w:rFonts w:hAnsi="標楷體" w:hint="eastAsia"/>
        </w:rPr>
        <w:t>相隔2年</w:t>
      </w:r>
      <w:proofErr w:type="gramEnd"/>
      <w:r w:rsidR="008663D4" w:rsidRPr="008663D4">
        <w:rPr>
          <w:rFonts w:hAnsi="標楷體" w:hint="eastAsia"/>
        </w:rPr>
        <w:t>餘，</w:t>
      </w:r>
      <w:r>
        <w:rPr>
          <w:rFonts w:hAnsi="標楷體" w:hint="eastAsia"/>
        </w:rPr>
        <w:t>該署統計</w:t>
      </w:r>
      <w:r w:rsidRPr="00E266BF">
        <w:rPr>
          <w:rFonts w:hAnsi="標楷體" w:hint="eastAsia"/>
        </w:rPr>
        <w:t>截至108年3月，</w:t>
      </w:r>
      <w:r w:rsidR="000743FE" w:rsidRPr="008663D4">
        <w:rPr>
          <w:rFonts w:hAnsi="標楷體" w:hint="eastAsia"/>
        </w:rPr>
        <w:t>4</w:t>
      </w:r>
      <w:r w:rsidR="000743FE">
        <w:rPr>
          <w:rFonts w:hAnsi="標楷體" w:hint="eastAsia"/>
        </w:rPr>
        <w:t>案待執行金額合計高達7億2,412萬8,727元</w:t>
      </w:r>
      <w:r w:rsidR="000743FE">
        <w:rPr>
          <w:rFonts w:ascii="新細明體" w:eastAsia="新細明體" w:hAnsi="新細明體" w:hint="eastAsia"/>
        </w:rPr>
        <w:t>。</w:t>
      </w:r>
    </w:p>
    <w:p w:rsidR="0037462F" w:rsidRPr="00896DDD" w:rsidRDefault="005B450F" w:rsidP="0037462F">
      <w:pPr>
        <w:pStyle w:val="3"/>
        <w:rPr>
          <w:rFonts w:hAnsi="標楷體"/>
          <w:b/>
        </w:rPr>
      </w:pPr>
      <w:bookmarkStart w:id="58" w:name="_Toc14970869"/>
      <w:r>
        <w:rPr>
          <w:rFonts w:hAnsi="標楷體" w:hint="eastAsia"/>
          <w:b/>
        </w:rPr>
        <w:t>廉政署雖稱</w:t>
      </w:r>
      <w:r>
        <w:rPr>
          <w:rFonts w:ascii="新細明體" w:eastAsia="新細明體" w:hAnsi="新細明體" w:hint="eastAsia"/>
          <w:b/>
        </w:rPr>
        <w:t>：</w:t>
      </w:r>
      <w:r w:rsidR="00134146" w:rsidRPr="00134146">
        <w:rPr>
          <w:rFonts w:hAnsi="標楷體" w:hint="eastAsia"/>
          <w:b/>
        </w:rPr>
        <w:t>89年7月12日制定公布的</w:t>
      </w:r>
      <w:r w:rsidR="00900D89" w:rsidRPr="00134146">
        <w:rPr>
          <w:rFonts w:hAnsi="標楷體" w:hint="eastAsia"/>
          <w:b/>
        </w:rPr>
        <w:t>公職人員利益衝突迴避法第15條</w:t>
      </w:r>
      <w:r w:rsidR="00B03C52">
        <w:rPr>
          <w:rFonts w:ascii="新細明體" w:eastAsia="新細明體" w:hAnsi="新細明體" w:hint="eastAsia"/>
          <w:b/>
        </w:rPr>
        <w:t>「</w:t>
      </w:r>
      <w:r w:rsidR="00134146" w:rsidRPr="00134146">
        <w:rPr>
          <w:rFonts w:hAnsi="標楷體" w:hint="eastAsia"/>
          <w:b/>
        </w:rPr>
        <w:t>處交易行為</w:t>
      </w:r>
      <w:r w:rsidR="00B03C52">
        <w:rPr>
          <w:rFonts w:hAnsi="標楷體" w:hint="eastAsia"/>
          <w:b/>
        </w:rPr>
        <w:t>金額</w:t>
      </w:r>
      <w:r w:rsidR="00134146" w:rsidRPr="00134146">
        <w:rPr>
          <w:rFonts w:hAnsi="標楷體" w:hint="eastAsia"/>
          <w:b/>
        </w:rPr>
        <w:t>1至3倍罰</w:t>
      </w:r>
      <w:r w:rsidR="00134146" w:rsidRPr="00134146">
        <w:rPr>
          <w:rFonts w:hAnsi="標楷體" w:hint="eastAsia"/>
          <w:b/>
        </w:rPr>
        <w:lastRenderedPageBreak/>
        <w:t>鍰</w:t>
      </w:r>
      <w:r w:rsidR="00B03C52">
        <w:rPr>
          <w:rFonts w:ascii="新細明體" w:eastAsia="新細明體" w:hAnsi="新細明體" w:hint="eastAsia"/>
          <w:b/>
        </w:rPr>
        <w:t>」</w:t>
      </w:r>
      <w:r w:rsidR="00134146" w:rsidRPr="00134146">
        <w:rPr>
          <w:rFonts w:hAnsi="標楷體" w:hint="eastAsia"/>
          <w:b/>
        </w:rPr>
        <w:t>之規定，</w:t>
      </w:r>
      <w:r w:rsidR="00896DDD">
        <w:rPr>
          <w:rFonts w:hAnsi="標楷體" w:hint="eastAsia"/>
          <w:b/>
        </w:rPr>
        <w:t>不符比例原則</w:t>
      </w:r>
      <w:r w:rsidR="00896DDD">
        <w:rPr>
          <w:rFonts w:ascii="新細明體" w:eastAsia="新細明體" w:hAnsi="新細明體" w:hint="eastAsia"/>
          <w:b/>
        </w:rPr>
        <w:t>，</w:t>
      </w:r>
      <w:r w:rsidR="00134146" w:rsidRPr="00134146">
        <w:rPr>
          <w:rFonts w:hAnsi="標楷體" w:hint="eastAsia"/>
          <w:b/>
        </w:rPr>
        <w:t>有可罰性疑義</w:t>
      </w:r>
      <w:r w:rsidR="00896DDD">
        <w:rPr>
          <w:rFonts w:ascii="新細明體" w:eastAsia="新細明體" w:hAnsi="新細明體" w:hint="eastAsia"/>
          <w:b/>
        </w:rPr>
        <w:t>。</w:t>
      </w:r>
      <w:r>
        <w:rPr>
          <w:rFonts w:hAnsi="標楷體" w:hint="eastAsia"/>
          <w:b/>
        </w:rPr>
        <w:t>惟該署</w:t>
      </w:r>
      <w:r w:rsidR="00896DDD">
        <w:rPr>
          <w:rFonts w:hAnsi="標楷體" w:hint="eastAsia"/>
          <w:b/>
        </w:rPr>
        <w:t>於司法院102年12月27日作成釋字第716號解釋宣告該</w:t>
      </w:r>
      <w:proofErr w:type="gramStart"/>
      <w:r w:rsidR="00896DDD">
        <w:rPr>
          <w:rFonts w:hAnsi="標楷體" w:hint="eastAsia"/>
          <w:b/>
        </w:rPr>
        <w:t>條違憲前</w:t>
      </w:r>
      <w:proofErr w:type="gramEnd"/>
      <w:r w:rsidR="00896DDD">
        <w:rPr>
          <w:rFonts w:ascii="新細明體" w:eastAsia="新細明體" w:hAnsi="新細明體" w:hint="eastAsia"/>
          <w:b/>
        </w:rPr>
        <w:t>，</w:t>
      </w:r>
      <w:r w:rsidR="00D17553">
        <w:rPr>
          <w:rFonts w:hAnsi="標楷體" w:hint="eastAsia"/>
          <w:b/>
        </w:rPr>
        <w:t>並</w:t>
      </w:r>
      <w:r w:rsidR="00134146" w:rsidRPr="00134146">
        <w:rPr>
          <w:rFonts w:hAnsi="標楷體" w:hint="eastAsia"/>
          <w:b/>
        </w:rPr>
        <w:t>未積極會商相關機關意見推動修法，</w:t>
      </w:r>
      <w:r w:rsidR="00D17553">
        <w:rPr>
          <w:rFonts w:hAnsi="標楷體" w:hint="eastAsia"/>
          <w:b/>
        </w:rPr>
        <w:t>又該條規定</w:t>
      </w:r>
      <w:r w:rsidR="00900D89" w:rsidRPr="00134146">
        <w:rPr>
          <w:rFonts w:hAnsi="標楷體" w:hint="eastAsia"/>
          <w:b/>
        </w:rPr>
        <w:t>於103年11月26日修正調整</w:t>
      </w:r>
      <w:proofErr w:type="gramStart"/>
      <w:r w:rsidR="00900D89" w:rsidRPr="00134146">
        <w:rPr>
          <w:rFonts w:hAnsi="標楷體" w:hint="eastAsia"/>
          <w:b/>
        </w:rPr>
        <w:t>裁罰級距</w:t>
      </w:r>
      <w:proofErr w:type="gramEnd"/>
      <w:r w:rsidR="00900D89" w:rsidRPr="00134146">
        <w:rPr>
          <w:rFonts w:hAnsi="標楷體" w:hint="eastAsia"/>
          <w:b/>
        </w:rPr>
        <w:t>（現行</w:t>
      </w:r>
      <w:r w:rsidR="00134146">
        <w:rPr>
          <w:rFonts w:hAnsi="標楷體" w:hint="eastAsia"/>
          <w:b/>
        </w:rPr>
        <w:t>條文</w:t>
      </w:r>
      <w:r w:rsidR="00900D89" w:rsidRPr="00134146">
        <w:rPr>
          <w:rFonts w:hAnsi="標楷體" w:hint="eastAsia"/>
          <w:b/>
        </w:rPr>
        <w:t>第18</w:t>
      </w:r>
      <w:r w:rsidR="00D17553">
        <w:rPr>
          <w:rFonts w:hAnsi="標楷體" w:hint="eastAsia"/>
          <w:b/>
        </w:rPr>
        <w:t>條）</w:t>
      </w:r>
      <w:r>
        <w:rPr>
          <w:rFonts w:hAnsi="標楷體" w:hint="eastAsia"/>
          <w:b/>
        </w:rPr>
        <w:t>後</w:t>
      </w:r>
      <w:r w:rsidR="00D17553">
        <w:rPr>
          <w:rFonts w:ascii="新細明體" w:eastAsia="新細明體" w:hAnsi="新細明體" w:hint="eastAsia"/>
          <w:b/>
        </w:rPr>
        <w:t>，</w:t>
      </w:r>
      <w:r w:rsidR="00900D89" w:rsidRPr="00134146">
        <w:rPr>
          <w:rFonts w:hAnsi="標楷體" w:hint="eastAsia"/>
          <w:b/>
        </w:rPr>
        <w:t>該署</w:t>
      </w:r>
      <w:r w:rsidR="005B6A29">
        <w:rPr>
          <w:rFonts w:hAnsi="標楷體" w:hint="eastAsia"/>
          <w:b/>
        </w:rPr>
        <w:t>卻</w:t>
      </w:r>
      <w:r w:rsidR="00900D89" w:rsidRPr="00134146">
        <w:rPr>
          <w:rFonts w:hAnsi="標楷體" w:hint="eastAsia"/>
          <w:b/>
        </w:rPr>
        <w:t>仍依循往例，</w:t>
      </w:r>
      <w:r w:rsidR="00134146">
        <w:rPr>
          <w:rFonts w:ascii="新細明體" w:eastAsia="新細明體" w:hAnsi="新細明體" w:hint="eastAsia"/>
          <w:b/>
        </w:rPr>
        <w:t>「</w:t>
      </w:r>
      <w:r w:rsidR="00900D89" w:rsidRPr="00134146">
        <w:rPr>
          <w:rFonts w:hAnsi="標楷體" w:hint="eastAsia"/>
          <w:b/>
        </w:rPr>
        <w:t>待案件確定後</w:t>
      </w:r>
      <w:r w:rsidR="00134146">
        <w:rPr>
          <w:rFonts w:ascii="新細明體" w:eastAsia="新細明體" w:hAnsi="新細明體" w:hint="eastAsia"/>
          <w:b/>
        </w:rPr>
        <w:t>」</w:t>
      </w:r>
      <w:r>
        <w:rPr>
          <w:rFonts w:ascii="新細明體" w:eastAsia="新細明體" w:hAnsi="新細明體" w:hint="eastAsia"/>
          <w:b/>
        </w:rPr>
        <w:t>、</w:t>
      </w:r>
      <w:r w:rsidR="00134146">
        <w:rPr>
          <w:rFonts w:ascii="新細明體" w:eastAsia="新細明體" w:hAnsi="新細明體" w:hint="eastAsia"/>
          <w:b/>
        </w:rPr>
        <w:t>「</w:t>
      </w:r>
      <w:r w:rsidR="00900D89" w:rsidRPr="00134146">
        <w:rPr>
          <w:rFonts w:hAnsi="標楷體" w:hint="eastAsia"/>
          <w:b/>
        </w:rPr>
        <w:t>年度定期整批移</w:t>
      </w:r>
      <w:r w:rsidR="00900D89" w:rsidRPr="00896DDD">
        <w:rPr>
          <w:rFonts w:hAnsi="標楷體" w:hint="eastAsia"/>
          <w:b/>
        </w:rPr>
        <w:t>送</w:t>
      </w:r>
      <w:r w:rsidR="00134146" w:rsidRPr="00896DDD">
        <w:rPr>
          <w:rFonts w:hAnsi="標楷體" w:hint="eastAsia"/>
          <w:b/>
        </w:rPr>
        <w:t>」</w:t>
      </w:r>
      <w:r w:rsidR="00900D89" w:rsidRPr="00896DDD">
        <w:rPr>
          <w:rFonts w:hAnsi="標楷體" w:hint="eastAsia"/>
          <w:b/>
        </w:rPr>
        <w:t>行政執行</w:t>
      </w:r>
      <w:r w:rsidR="00896DDD" w:rsidRPr="00896DDD">
        <w:rPr>
          <w:rFonts w:hAnsi="標楷體" w:hint="eastAsia"/>
          <w:b/>
        </w:rPr>
        <w:t>，且移送行政執行前未採取保全措施，</w:t>
      </w:r>
      <w:r w:rsidR="00B03C52">
        <w:rPr>
          <w:rFonts w:hAnsi="標楷體" w:hint="eastAsia"/>
          <w:b/>
        </w:rPr>
        <w:t>作法消極</w:t>
      </w:r>
      <w:r w:rsidR="00B03C52">
        <w:rPr>
          <w:rFonts w:ascii="新細明體" w:eastAsia="新細明體" w:hAnsi="新細明體" w:hint="eastAsia"/>
          <w:b/>
        </w:rPr>
        <w:t>。</w:t>
      </w:r>
      <w:bookmarkEnd w:id="58"/>
    </w:p>
    <w:p w:rsidR="00112E24" w:rsidRPr="001410CE" w:rsidRDefault="005C133F" w:rsidP="00112E24">
      <w:pPr>
        <w:pStyle w:val="4"/>
        <w:rPr>
          <w:rFonts w:hAnsi="標楷體"/>
        </w:rPr>
      </w:pPr>
      <w:r w:rsidRPr="0032722A">
        <w:rPr>
          <w:rFonts w:hAnsi="標楷體" w:hint="eastAsia"/>
        </w:rPr>
        <w:t>修正前公職人員利益衝突迴避法第15條規定：「違反第9條規定</w:t>
      </w:r>
      <w:r w:rsidRPr="0032722A">
        <w:rPr>
          <w:rStyle w:val="aff"/>
          <w:rFonts w:hAnsi="標楷體"/>
        </w:rPr>
        <w:footnoteReference w:id="2"/>
      </w:r>
      <w:r w:rsidRPr="0032722A">
        <w:rPr>
          <w:rFonts w:hAnsi="標楷體" w:hint="eastAsia"/>
        </w:rPr>
        <w:t>者，處該交易行為金額1倍至3倍之罰鍰」。</w:t>
      </w:r>
      <w:r w:rsidR="0032722A" w:rsidRPr="0032722A">
        <w:rPr>
          <w:rFonts w:hAnsi="標楷體" w:hint="eastAsia"/>
        </w:rPr>
        <w:t>廉政署認</w:t>
      </w:r>
      <w:r w:rsidR="001410CE">
        <w:rPr>
          <w:rFonts w:hAnsi="標楷體" w:hint="eastAsia"/>
        </w:rPr>
        <w:t>為依</w:t>
      </w:r>
      <w:r w:rsidR="0032722A" w:rsidRPr="0032722A">
        <w:rPr>
          <w:rFonts w:hAnsi="標楷體" w:hint="eastAsia"/>
        </w:rPr>
        <w:t>該條規定裁罰</w:t>
      </w:r>
      <w:r w:rsidR="001410CE">
        <w:rPr>
          <w:rFonts w:hAnsi="標楷體" w:hint="eastAsia"/>
        </w:rPr>
        <w:t>之</w:t>
      </w:r>
      <w:r w:rsidR="0032722A" w:rsidRPr="0032722A">
        <w:rPr>
          <w:rFonts w:hAnsi="標楷體" w:hint="eastAsia"/>
        </w:rPr>
        <w:t>金額過高，有違比例原則，</w:t>
      </w:r>
      <w:r w:rsidR="00112E24" w:rsidRPr="0032722A">
        <w:rPr>
          <w:rFonts w:hAnsi="標楷體" w:hint="eastAsia"/>
        </w:rPr>
        <w:t>本應</w:t>
      </w:r>
      <w:r w:rsidR="0032722A" w:rsidRPr="0032722A">
        <w:rPr>
          <w:rFonts w:hAnsi="標楷體" w:hint="eastAsia"/>
        </w:rPr>
        <w:t>會商相關機關意見</w:t>
      </w:r>
      <w:r w:rsidR="001410CE">
        <w:rPr>
          <w:rFonts w:hAnsi="標楷體" w:hint="eastAsia"/>
        </w:rPr>
        <w:t>積極檢討推動修法，於</w:t>
      </w:r>
      <w:r w:rsidR="00112E24" w:rsidRPr="0032722A">
        <w:rPr>
          <w:rFonts w:hAnsi="標楷體" w:hint="eastAsia"/>
        </w:rPr>
        <w:t>完成修法前，仍為有效之法律，既依法裁罰，且明知為高額罰鍰，在冗長的行政救濟</w:t>
      </w:r>
      <w:proofErr w:type="gramStart"/>
      <w:r w:rsidR="00112E24" w:rsidRPr="0032722A">
        <w:rPr>
          <w:rFonts w:hAnsi="標楷體" w:hint="eastAsia"/>
        </w:rPr>
        <w:t>期間，</w:t>
      </w:r>
      <w:proofErr w:type="gramEnd"/>
      <w:r w:rsidR="00112E24" w:rsidRPr="0032722A">
        <w:rPr>
          <w:rFonts w:hAnsi="標楷體" w:hint="eastAsia"/>
        </w:rPr>
        <w:t>消</w:t>
      </w:r>
      <w:r w:rsidR="00D17553">
        <w:rPr>
          <w:rFonts w:hAnsi="標楷體" w:hint="eastAsia"/>
        </w:rPr>
        <w:t>極不為查封、假扣押等保全措施，甚</w:t>
      </w:r>
      <w:proofErr w:type="gramStart"/>
      <w:r w:rsidR="00D17553">
        <w:rPr>
          <w:rFonts w:hAnsi="標楷體" w:hint="eastAsia"/>
        </w:rPr>
        <w:t>且</w:t>
      </w:r>
      <w:r w:rsidR="001410CE">
        <w:rPr>
          <w:rFonts w:hAnsi="標楷體" w:hint="eastAsia"/>
        </w:rPr>
        <w:t>於</w:t>
      </w:r>
      <w:r w:rsidR="001410CE" w:rsidRPr="001410CE">
        <w:rPr>
          <w:rFonts w:hAnsi="標楷體" w:hint="eastAsia"/>
        </w:rPr>
        <w:t>裁罰</w:t>
      </w:r>
      <w:proofErr w:type="gramEnd"/>
      <w:r w:rsidR="001410CE" w:rsidRPr="001410CE">
        <w:rPr>
          <w:rFonts w:hAnsi="標楷體" w:hint="eastAsia"/>
        </w:rPr>
        <w:t>案件</w:t>
      </w:r>
      <w:r w:rsidR="00B012BD" w:rsidRPr="001410CE">
        <w:rPr>
          <w:rFonts w:hAnsi="標楷體" w:hint="eastAsia"/>
        </w:rPr>
        <w:t>行政救濟確定後</w:t>
      </w:r>
      <w:r w:rsidR="00D17553">
        <w:rPr>
          <w:rFonts w:hAnsi="標楷體" w:hint="eastAsia"/>
        </w:rPr>
        <w:t>，</w:t>
      </w:r>
      <w:r w:rsidR="001410CE" w:rsidRPr="001410CE">
        <w:rPr>
          <w:rFonts w:hAnsi="標楷體" w:hint="eastAsia"/>
        </w:rPr>
        <w:t>採</w:t>
      </w:r>
      <w:r w:rsidR="00D17553">
        <w:rPr>
          <w:rFonts w:hAnsi="標楷體" w:hint="eastAsia"/>
        </w:rPr>
        <w:t>取</w:t>
      </w:r>
      <w:r w:rsidR="001410CE" w:rsidRPr="001410CE">
        <w:rPr>
          <w:rFonts w:hAnsi="標楷體" w:hint="eastAsia"/>
        </w:rPr>
        <w:t>「年度定期整批移送」</w:t>
      </w:r>
      <w:r w:rsidR="00D17553">
        <w:rPr>
          <w:rFonts w:hAnsi="標楷體" w:hint="eastAsia"/>
        </w:rPr>
        <w:t>之作法</w:t>
      </w:r>
      <w:r w:rsidR="001410CE" w:rsidRPr="001410CE">
        <w:rPr>
          <w:rFonts w:hAnsi="標楷體" w:hint="eastAsia"/>
        </w:rPr>
        <w:t>，</w:t>
      </w:r>
      <w:r w:rsidR="0032722A" w:rsidRPr="001410CE">
        <w:rPr>
          <w:rFonts w:hAnsi="標楷體" w:hint="eastAsia"/>
        </w:rPr>
        <w:t>裁罰處分至移送行政執行</w:t>
      </w:r>
      <w:r w:rsidR="00D17553">
        <w:rPr>
          <w:rFonts w:ascii="新細明體" w:eastAsia="新細明體" w:hAnsi="新細明體" w:hint="eastAsia"/>
        </w:rPr>
        <w:t>，</w:t>
      </w:r>
      <w:r w:rsidR="00D17553">
        <w:rPr>
          <w:rFonts w:hAnsi="標楷體" w:hint="eastAsia"/>
        </w:rPr>
        <w:t>時程</w:t>
      </w:r>
      <w:r w:rsidR="0032722A" w:rsidRPr="001410CE">
        <w:rPr>
          <w:rFonts w:hAnsi="標楷體" w:hint="eastAsia"/>
        </w:rPr>
        <w:t>冗長，</w:t>
      </w:r>
      <w:r w:rsidR="001410CE">
        <w:rPr>
          <w:rFonts w:hAnsi="標楷體" w:hint="eastAsia"/>
        </w:rPr>
        <w:t>容留受處分人</w:t>
      </w:r>
      <w:r w:rsidR="0032722A" w:rsidRPr="001410CE">
        <w:rPr>
          <w:rFonts w:hAnsi="標楷體" w:hint="eastAsia"/>
        </w:rPr>
        <w:t>隱匿或</w:t>
      </w:r>
      <w:r w:rsidR="00112E24" w:rsidRPr="001410CE">
        <w:rPr>
          <w:rFonts w:hAnsi="標楷體" w:hint="eastAsia"/>
        </w:rPr>
        <w:t>脫產機會。</w:t>
      </w:r>
    </w:p>
    <w:p w:rsidR="00B012BD" w:rsidRPr="005B6A29" w:rsidRDefault="001410CE" w:rsidP="00B012BD">
      <w:pPr>
        <w:pStyle w:val="4"/>
        <w:rPr>
          <w:rFonts w:hAnsi="標楷體"/>
        </w:rPr>
      </w:pPr>
      <w:r>
        <w:rPr>
          <w:rFonts w:hAnsi="標楷體" w:hint="eastAsia"/>
        </w:rPr>
        <w:t>另查</w:t>
      </w:r>
      <w:r w:rsidR="0032722A" w:rsidRPr="00B012BD">
        <w:rPr>
          <w:rFonts w:hAnsi="標楷體" w:hint="eastAsia"/>
        </w:rPr>
        <w:t>，</w:t>
      </w:r>
      <w:proofErr w:type="gramStart"/>
      <w:r w:rsidR="0032722A" w:rsidRPr="00B012BD">
        <w:rPr>
          <w:rFonts w:hAnsi="標楷體" w:hint="eastAsia"/>
        </w:rPr>
        <w:t>冠堤環</w:t>
      </w:r>
      <w:proofErr w:type="gramEnd"/>
      <w:r w:rsidR="0032722A" w:rsidRPr="00B012BD">
        <w:rPr>
          <w:rFonts w:hAnsi="標楷體" w:hint="eastAsia"/>
        </w:rPr>
        <w:t>科</w:t>
      </w:r>
      <w:proofErr w:type="gramStart"/>
      <w:r w:rsidR="0032722A" w:rsidRPr="00B012BD">
        <w:rPr>
          <w:rFonts w:hAnsi="標楷體" w:hint="eastAsia"/>
        </w:rPr>
        <w:t>股份有限公司遭裁罰</w:t>
      </w:r>
      <w:proofErr w:type="gramEnd"/>
      <w:r w:rsidR="0032722A" w:rsidRPr="00B012BD">
        <w:rPr>
          <w:rFonts w:hAnsi="標楷體" w:hint="eastAsia"/>
        </w:rPr>
        <w:t>後，提起訴願、行政訴訟，經最高</w:t>
      </w:r>
      <w:r>
        <w:rPr>
          <w:rFonts w:hAnsi="標楷體" w:hint="eastAsia"/>
        </w:rPr>
        <w:t>行政</w:t>
      </w:r>
      <w:r w:rsidR="0032722A" w:rsidRPr="00B012BD">
        <w:rPr>
          <w:rFonts w:hAnsi="標楷體" w:hint="eastAsia"/>
        </w:rPr>
        <w:t>法院判決駁回後，續向司法院大法官提起釋憲，司法院於102年12月27日作成釋字第716號解釋，</w:t>
      </w:r>
      <w:r w:rsidR="00B012BD" w:rsidRPr="00B012BD">
        <w:rPr>
          <w:rFonts w:hAnsi="標楷體" w:hint="eastAsia"/>
        </w:rPr>
        <w:t>宣告該條規定違反比例原則而違憲，</w:t>
      </w:r>
      <w:r w:rsidR="00B012BD" w:rsidRPr="00B012BD">
        <w:rPr>
          <w:rFonts w:hAnsi="標楷體"/>
        </w:rPr>
        <w:t>自</w:t>
      </w:r>
      <w:r w:rsidR="00B012BD" w:rsidRPr="00B012BD">
        <w:rPr>
          <w:rFonts w:hAnsi="標楷體" w:hint="eastAsia"/>
        </w:rPr>
        <w:t>該</w:t>
      </w:r>
      <w:r w:rsidR="00B012BD" w:rsidRPr="00B012BD">
        <w:rPr>
          <w:rFonts w:hAnsi="標楷體"/>
        </w:rPr>
        <w:t>解釋公布之日起，至遲於屆滿</w:t>
      </w:r>
      <w:proofErr w:type="gramStart"/>
      <w:r w:rsidR="00B012BD" w:rsidRPr="00B012BD">
        <w:rPr>
          <w:rFonts w:hAnsi="標楷體"/>
        </w:rPr>
        <w:t>一</w:t>
      </w:r>
      <w:proofErr w:type="gramEnd"/>
      <w:r w:rsidR="00B012BD" w:rsidRPr="00B012BD">
        <w:rPr>
          <w:rFonts w:hAnsi="標楷體"/>
        </w:rPr>
        <w:t>年時失其效力</w:t>
      </w:r>
      <w:r w:rsidR="00C04199">
        <w:rPr>
          <w:rStyle w:val="aff"/>
          <w:rFonts w:hAnsi="標楷體"/>
        </w:rPr>
        <w:footnoteReference w:id="3"/>
      </w:r>
      <w:r w:rsidR="00B012BD" w:rsidRPr="00B012BD">
        <w:rPr>
          <w:rFonts w:hAnsi="標楷體" w:hint="eastAsia"/>
        </w:rPr>
        <w:t>。公職人員利益衝突迴避</w:t>
      </w:r>
      <w:r w:rsidR="00B012BD" w:rsidRPr="005B6A29">
        <w:rPr>
          <w:rFonts w:hAnsi="標楷體" w:hint="eastAsia"/>
        </w:rPr>
        <w:t>法</w:t>
      </w:r>
      <w:r w:rsidR="00B012BD" w:rsidRPr="005B6A29">
        <w:rPr>
          <w:rFonts w:hAnsi="標楷體" w:hint="eastAsia"/>
        </w:rPr>
        <w:lastRenderedPageBreak/>
        <w:t>於103年11月26日修正公布第15條規定，調整</w:t>
      </w:r>
      <w:proofErr w:type="gramStart"/>
      <w:r w:rsidR="00B012BD" w:rsidRPr="005B6A29">
        <w:rPr>
          <w:rFonts w:hAnsi="標楷體" w:hint="eastAsia"/>
        </w:rPr>
        <w:t>裁罰級距</w:t>
      </w:r>
      <w:proofErr w:type="gramEnd"/>
      <w:r w:rsidR="00B012BD" w:rsidRPr="005B6A29">
        <w:rPr>
          <w:rFonts w:hAnsi="標楷體" w:hint="eastAsia"/>
        </w:rPr>
        <w:t>（現行條文第18條）</w:t>
      </w:r>
      <w:r w:rsidR="005B6A29" w:rsidRPr="005B6A29">
        <w:rPr>
          <w:rFonts w:hAnsi="標楷體" w:hint="eastAsia"/>
        </w:rPr>
        <w:t>，其後，</w:t>
      </w:r>
      <w:r w:rsidR="00B012BD" w:rsidRPr="005B6A29">
        <w:rPr>
          <w:rFonts w:hAnsi="標楷體" w:hint="eastAsia"/>
        </w:rPr>
        <w:t>廉政署</w:t>
      </w:r>
      <w:r w:rsidR="00EE540B" w:rsidRPr="005B6A29">
        <w:rPr>
          <w:rFonts w:hAnsi="標楷體" w:hint="eastAsia"/>
        </w:rPr>
        <w:t>卻</w:t>
      </w:r>
      <w:r w:rsidR="005B6A29">
        <w:rPr>
          <w:rFonts w:hAnsi="標楷體" w:hint="eastAsia"/>
        </w:rPr>
        <w:t>仍</w:t>
      </w:r>
      <w:r w:rsidR="00B012BD" w:rsidRPr="005B6A29">
        <w:rPr>
          <w:rFonts w:hAnsi="標楷體" w:hint="eastAsia"/>
        </w:rPr>
        <w:t>依循往例，「待案件確定後」、「年度定期整批移送」行政執行，且移送行政執行前未採取保全措施，</w:t>
      </w:r>
      <w:r w:rsidR="008D57B1" w:rsidRPr="005B6A29">
        <w:rPr>
          <w:rFonts w:hAnsi="標楷體" w:hint="eastAsia"/>
        </w:rPr>
        <w:t>作法消極，有欠妥適。</w:t>
      </w:r>
      <w:proofErr w:type="gramStart"/>
      <w:r w:rsidR="00716E6D">
        <w:rPr>
          <w:rFonts w:hAnsi="標楷體" w:hint="eastAsia"/>
        </w:rPr>
        <w:t>以</w:t>
      </w:r>
      <w:r w:rsidR="008D57B1" w:rsidRPr="005B6A29">
        <w:rPr>
          <w:rFonts w:hAnsi="標楷體" w:hint="eastAsia"/>
        </w:rPr>
        <w:t>乘立營造</w:t>
      </w:r>
      <w:proofErr w:type="gramEnd"/>
      <w:r w:rsidR="008D57B1" w:rsidRPr="005B6A29">
        <w:rPr>
          <w:rFonts w:hAnsi="標楷體" w:hint="eastAsia"/>
        </w:rPr>
        <w:t>有限公司</w:t>
      </w:r>
      <w:proofErr w:type="gramStart"/>
      <w:r w:rsidR="008D57B1" w:rsidRPr="005B6A29">
        <w:rPr>
          <w:rFonts w:hAnsi="標楷體" w:hint="eastAsia"/>
        </w:rPr>
        <w:t>裁罰案為</w:t>
      </w:r>
      <w:proofErr w:type="gramEnd"/>
      <w:r w:rsidR="008D57B1" w:rsidRPr="005B6A29">
        <w:rPr>
          <w:rFonts w:hAnsi="標楷體" w:hint="eastAsia"/>
        </w:rPr>
        <w:t>例，該案係</w:t>
      </w:r>
      <w:r w:rsidR="00D31ABF" w:rsidRPr="005B6A29">
        <w:rPr>
          <w:rFonts w:hAnsi="標楷體" w:hint="eastAsia"/>
        </w:rPr>
        <w:t>該署</w:t>
      </w:r>
      <w:r w:rsidR="00716E6D">
        <w:rPr>
          <w:rFonts w:hAnsi="標楷體" w:hint="eastAsia"/>
        </w:rPr>
        <w:t>依修正後</w:t>
      </w:r>
      <w:r w:rsidR="008D57B1" w:rsidRPr="005B6A29">
        <w:rPr>
          <w:rFonts w:hAnsi="標楷體" w:hint="eastAsia"/>
        </w:rPr>
        <w:t>公職人員利益衝突迴避法第15條規定（現行條文第18條）裁罰，</w:t>
      </w:r>
      <w:r w:rsidR="001E2F76">
        <w:rPr>
          <w:rFonts w:hAnsi="標楷體" w:hint="eastAsia"/>
        </w:rPr>
        <w:t>應</w:t>
      </w:r>
      <w:proofErr w:type="gramStart"/>
      <w:r w:rsidR="001E2F76">
        <w:rPr>
          <w:rFonts w:hAnsi="標楷體" w:hint="eastAsia"/>
        </w:rPr>
        <w:t>已無裁罰</w:t>
      </w:r>
      <w:proofErr w:type="gramEnd"/>
      <w:r w:rsidR="001E2F76">
        <w:rPr>
          <w:rFonts w:hAnsi="標楷體" w:hint="eastAsia"/>
        </w:rPr>
        <w:t>不符比例原則之</w:t>
      </w:r>
      <w:r w:rsidR="008D57B1" w:rsidRPr="005B6A29">
        <w:rPr>
          <w:rFonts w:hAnsi="標楷體" w:hint="eastAsia"/>
        </w:rPr>
        <w:t>疑慮，然該署於106年9月裁罰、同年10月訴願決定駁回確定，卻於107年9月始移送行政執行</w:t>
      </w:r>
      <w:r w:rsidR="00B13AA1" w:rsidRPr="005B6A29">
        <w:rPr>
          <w:rFonts w:hAnsi="標楷體" w:hint="eastAsia"/>
        </w:rPr>
        <w:t>，移送時點是否妥適</w:t>
      </w:r>
      <w:r w:rsidR="0038494A" w:rsidRPr="005B6A29">
        <w:rPr>
          <w:rFonts w:hAnsi="標楷體" w:hint="eastAsia"/>
        </w:rPr>
        <w:t>？作業標準為何？容有</w:t>
      </w:r>
      <w:r w:rsidR="00B13AA1" w:rsidRPr="005B6A29">
        <w:rPr>
          <w:rFonts w:hAnsi="標楷體" w:hint="eastAsia"/>
        </w:rPr>
        <w:t>檢討</w:t>
      </w:r>
      <w:r w:rsidR="0038494A" w:rsidRPr="005B6A29">
        <w:rPr>
          <w:rFonts w:hAnsi="標楷體" w:hint="eastAsia"/>
        </w:rPr>
        <w:t>餘地</w:t>
      </w:r>
      <w:r w:rsidR="00B012BD" w:rsidRPr="005B6A29">
        <w:rPr>
          <w:rFonts w:hAnsi="標楷體" w:hint="eastAsia"/>
        </w:rPr>
        <w:t>。</w:t>
      </w:r>
    </w:p>
    <w:p w:rsidR="007A682D" w:rsidRPr="005E359F" w:rsidRDefault="007A682D" w:rsidP="007A682D">
      <w:pPr>
        <w:pStyle w:val="3"/>
        <w:rPr>
          <w:rFonts w:hAnsi="標楷體"/>
          <w:b/>
        </w:rPr>
      </w:pPr>
      <w:bookmarkStart w:id="59" w:name="_Toc14970870"/>
      <w:r w:rsidRPr="005E359F">
        <w:rPr>
          <w:rFonts w:hAnsi="標楷體" w:hint="eastAsia"/>
          <w:b/>
        </w:rPr>
        <w:t>有關移送行政執行時點與</w:t>
      </w:r>
      <w:r w:rsidR="00640CA8" w:rsidRPr="005E359F">
        <w:rPr>
          <w:rFonts w:hAnsi="標楷體" w:hint="eastAsia"/>
          <w:b/>
        </w:rPr>
        <w:t>防免義務人脫產</w:t>
      </w:r>
      <w:r w:rsidRPr="005E359F">
        <w:rPr>
          <w:rFonts w:hAnsi="標楷體" w:hint="eastAsia"/>
          <w:b/>
        </w:rPr>
        <w:t>問題，廉政署於本院108年5月詢問</w:t>
      </w:r>
      <w:r w:rsidR="00640CA8" w:rsidRPr="005E359F">
        <w:rPr>
          <w:rFonts w:hAnsi="標楷體" w:hint="eastAsia"/>
          <w:b/>
        </w:rPr>
        <w:t>後，</w:t>
      </w:r>
      <w:r w:rsidR="005E359F" w:rsidRPr="005E359F">
        <w:rPr>
          <w:rFonts w:hAnsi="標楷體" w:hint="eastAsia"/>
          <w:b/>
        </w:rPr>
        <w:t>已</w:t>
      </w:r>
      <w:r w:rsidRPr="005E359F">
        <w:rPr>
          <w:rFonts w:hAnsi="標楷體" w:hint="eastAsia"/>
          <w:b/>
        </w:rPr>
        <w:t>檢討</w:t>
      </w:r>
      <w:r w:rsidR="005E359F" w:rsidRPr="005E359F">
        <w:rPr>
          <w:rFonts w:hAnsi="標楷體" w:hint="eastAsia"/>
          <w:b/>
        </w:rPr>
        <w:t>提出相關</w:t>
      </w:r>
      <w:r w:rsidR="00D31ABF">
        <w:rPr>
          <w:rFonts w:hAnsi="標楷體" w:hint="eastAsia"/>
          <w:b/>
        </w:rPr>
        <w:t>檢討</w:t>
      </w:r>
      <w:r w:rsidRPr="005E359F">
        <w:rPr>
          <w:rFonts w:hAnsi="標楷體" w:hint="eastAsia"/>
          <w:b/>
        </w:rPr>
        <w:t>策進作為</w:t>
      </w:r>
      <w:r w:rsidR="0082767B">
        <w:rPr>
          <w:rFonts w:ascii="新細明體" w:eastAsia="新細明體" w:hAnsi="新細明體" w:hint="eastAsia"/>
          <w:b/>
        </w:rPr>
        <w:t>。</w:t>
      </w:r>
      <w:r w:rsidR="0082767B">
        <w:rPr>
          <w:rFonts w:hAnsi="標楷體" w:hint="eastAsia"/>
          <w:b/>
        </w:rPr>
        <w:t>摘要</w:t>
      </w:r>
      <w:r w:rsidRPr="005E359F">
        <w:rPr>
          <w:rFonts w:hAnsi="標楷體" w:hint="eastAsia"/>
          <w:b/>
        </w:rPr>
        <w:t>如下：</w:t>
      </w:r>
      <w:bookmarkEnd w:id="59"/>
    </w:p>
    <w:p w:rsidR="00640CA8" w:rsidRPr="00640CA8" w:rsidRDefault="00716E6D" w:rsidP="00640CA8">
      <w:pPr>
        <w:pStyle w:val="4"/>
      </w:pPr>
      <w:r>
        <w:rPr>
          <w:rFonts w:hint="eastAsia"/>
        </w:rPr>
        <w:t>該署將就受處分對象</w:t>
      </w:r>
      <w:proofErr w:type="gramStart"/>
      <w:r w:rsidR="00640CA8">
        <w:rPr>
          <w:rFonts w:hint="eastAsia"/>
        </w:rPr>
        <w:t>裁</w:t>
      </w:r>
      <w:proofErr w:type="gramEnd"/>
      <w:r w:rsidR="00640CA8">
        <w:rPr>
          <w:rFonts w:hint="eastAsia"/>
        </w:rPr>
        <w:t>罰金額逾一定金額者，</w:t>
      </w:r>
      <w:proofErr w:type="gramStart"/>
      <w:r w:rsidR="00640CA8">
        <w:rPr>
          <w:rFonts w:hint="eastAsia"/>
        </w:rPr>
        <w:t>研</w:t>
      </w:r>
      <w:proofErr w:type="gramEnd"/>
      <w:r w:rsidR="00640CA8">
        <w:rPr>
          <w:rFonts w:hint="eastAsia"/>
        </w:rPr>
        <w:t>議移送行政執行之期程。</w:t>
      </w:r>
    </w:p>
    <w:p w:rsidR="00640CA8" w:rsidRPr="00640CA8" w:rsidRDefault="00640CA8" w:rsidP="00640CA8">
      <w:pPr>
        <w:pStyle w:val="4"/>
      </w:pPr>
      <w:r>
        <w:rPr>
          <w:rFonts w:hint="eastAsia"/>
        </w:rPr>
        <w:t>法務部</w:t>
      </w:r>
      <w:r w:rsidR="00716E6D">
        <w:rPr>
          <w:rFonts w:hint="eastAsia"/>
        </w:rPr>
        <w:t>業</w:t>
      </w:r>
      <w:r>
        <w:rPr>
          <w:rFonts w:hint="eastAsia"/>
        </w:rPr>
        <w:t>已擬具</w:t>
      </w:r>
      <w:r w:rsidRPr="00640CA8">
        <w:rPr>
          <w:rFonts w:hint="eastAsia"/>
        </w:rPr>
        <w:t>行政執行法修正草案</w:t>
      </w:r>
      <w:r>
        <w:rPr>
          <w:rFonts w:hint="eastAsia"/>
        </w:rPr>
        <w:t>函報行政院審查中</w:t>
      </w:r>
      <w:r>
        <w:rPr>
          <w:rFonts w:ascii="新細明體" w:eastAsia="新細明體" w:hAnsi="新細明體" w:hint="eastAsia"/>
        </w:rPr>
        <w:t>，</w:t>
      </w:r>
      <w:r>
        <w:rPr>
          <w:rFonts w:hint="eastAsia"/>
        </w:rPr>
        <w:t>修正草案</w:t>
      </w:r>
      <w:r w:rsidRPr="00640CA8">
        <w:rPr>
          <w:rFonts w:hint="eastAsia"/>
        </w:rPr>
        <w:t>第15條</w:t>
      </w:r>
      <w:r>
        <w:rPr>
          <w:rFonts w:hint="eastAsia"/>
        </w:rPr>
        <w:t>規定</w:t>
      </w:r>
      <w:r w:rsidRPr="00640CA8">
        <w:rPr>
          <w:rFonts w:hint="eastAsia"/>
        </w:rPr>
        <w:t>，已就所有負有行政法上金錢給付義務之行政處分裁罰後</w:t>
      </w:r>
      <w:r w:rsidR="00716E6D">
        <w:rPr>
          <w:rFonts w:ascii="新細明體" w:eastAsia="新細明體" w:hAnsi="新細明體" w:hint="eastAsia"/>
        </w:rPr>
        <w:t>，</w:t>
      </w:r>
      <w:r w:rsidRPr="00640CA8">
        <w:rPr>
          <w:rFonts w:hint="eastAsia"/>
        </w:rPr>
        <w:t>增</w:t>
      </w:r>
      <w:r>
        <w:rPr>
          <w:rFonts w:hint="eastAsia"/>
        </w:rPr>
        <w:t>列</w:t>
      </w:r>
      <w:proofErr w:type="gramStart"/>
      <w:r>
        <w:rPr>
          <w:rFonts w:hint="eastAsia"/>
        </w:rPr>
        <w:t>得免供擔保</w:t>
      </w:r>
      <w:proofErr w:type="gramEnd"/>
      <w:r>
        <w:rPr>
          <w:rFonts w:hint="eastAsia"/>
        </w:rPr>
        <w:t>向行政法院聲請假扣押之規定，該署將積極配合草案之修正進度，依據</w:t>
      </w:r>
      <w:r w:rsidRPr="00640CA8">
        <w:rPr>
          <w:rFonts w:hint="eastAsia"/>
        </w:rPr>
        <w:t>修正後之行政執行法規定，進行保全措施。</w:t>
      </w:r>
    </w:p>
    <w:p w:rsidR="00640CA8" w:rsidRPr="00640CA8" w:rsidRDefault="00640CA8" w:rsidP="00640CA8">
      <w:pPr>
        <w:pStyle w:val="4"/>
      </w:pPr>
      <w:r w:rsidRPr="00640CA8">
        <w:rPr>
          <w:rFonts w:hint="eastAsia"/>
        </w:rPr>
        <w:t>高額裁罰案件，將暢通聯繫管道，向財政部財政資訊中心查調義務人之財產資料，包括不動產、汽車、投資等狀況，以積極收取</w:t>
      </w:r>
      <w:proofErr w:type="gramStart"/>
      <w:r w:rsidRPr="00640CA8">
        <w:rPr>
          <w:rFonts w:hint="eastAsia"/>
        </w:rPr>
        <w:t>裁</w:t>
      </w:r>
      <w:proofErr w:type="gramEnd"/>
      <w:r w:rsidRPr="00640CA8">
        <w:rPr>
          <w:rFonts w:hint="eastAsia"/>
        </w:rPr>
        <w:t>罰款項。</w:t>
      </w:r>
    </w:p>
    <w:p w:rsidR="00640CA8" w:rsidRPr="00640CA8" w:rsidRDefault="00640CA8" w:rsidP="00640CA8">
      <w:pPr>
        <w:pStyle w:val="4"/>
      </w:pPr>
      <w:r w:rsidRPr="00640CA8">
        <w:rPr>
          <w:rFonts w:hint="eastAsia"/>
        </w:rPr>
        <w:t>依行政執行法第13條第1項第3款規定</w:t>
      </w:r>
      <w:r>
        <w:rPr>
          <w:rFonts w:ascii="新細明體" w:eastAsia="新細明體" w:hAnsi="新細明體" w:hint="eastAsia"/>
        </w:rPr>
        <w:t>：</w:t>
      </w:r>
      <w:r w:rsidRPr="00640CA8">
        <w:rPr>
          <w:rFonts w:hint="eastAsia"/>
        </w:rPr>
        <w:t>「移送執行時應檢附</w:t>
      </w:r>
      <w:r>
        <w:rPr>
          <w:rFonts w:hint="eastAsia"/>
        </w:rPr>
        <w:t>義務人之財產目錄。但移送機關</w:t>
      </w:r>
      <w:proofErr w:type="gramStart"/>
      <w:r>
        <w:rPr>
          <w:rFonts w:hint="eastAsia"/>
        </w:rPr>
        <w:t>不</w:t>
      </w:r>
      <w:proofErr w:type="gramEnd"/>
      <w:r>
        <w:rPr>
          <w:rFonts w:hint="eastAsia"/>
        </w:rPr>
        <w:t>知悉義務人之財產者，</w:t>
      </w:r>
      <w:proofErr w:type="gramStart"/>
      <w:r>
        <w:rPr>
          <w:rFonts w:hint="eastAsia"/>
        </w:rPr>
        <w:t>免予檢附</w:t>
      </w:r>
      <w:proofErr w:type="gramEnd"/>
      <w:r>
        <w:rPr>
          <w:rFonts w:hint="eastAsia"/>
        </w:rPr>
        <w:t>」。該</w:t>
      </w:r>
      <w:r w:rsidRPr="00640CA8">
        <w:rPr>
          <w:rFonts w:hint="eastAsia"/>
        </w:rPr>
        <w:t>署於移送行</w:t>
      </w:r>
      <w:r w:rsidRPr="00640CA8">
        <w:rPr>
          <w:rFonts w:hint="eastAsia"/>
        </w:rPr>
        <w:lastRenderedPageBreak/>
        <w:t>政執行時，將積極查報義務人相關財產資料</w:t>
      </w:r>
      <w:proofErr w:type="gramStart"/>
      <w:r w:rsidRPr="00640CA8">
        <w:rPr>
          <w:rFonts w:hint="eastAsia"/>
        </w:rPr>
        <w:t>併</w:t>
      </w:r>
      <w:proofErr w:type="gramEnd"/>
      <w:r w:rsidRPr="00640CA8">
        <w:rPr>
          <w:rFonts w:hint="eastAsia"/>
        </w:rPr>
        <w:t>同相關文件，供行政</w:t>
      </w:r>
      <w:proofErr w:type="gramStart"/>
      <w:r w:rsidRPr="00640CA8">
        <w:rPr>
          <w:rFonts w:hint="eastAsia"/>
        </w:rPr>
        <w:t>執行署參處</w:t>
      </w:r>
      <w:proofErr w:type="gramEnd"/>
      <w:r w:rsidRPr="00640CA8">
        <w:rPr>
          <w:rFonts w:hint="eastAsia"/>
        </w:rPr>
        <w:t>。</w:t>
      </w:r>
    </w:p>
    <w:p w:rsidR="00640CA8" w:rsidRPr="00640CA8" w:rsidRDefault="00640CA8" w:rsidP="00640CA8">
      <w:pPr>
        <w:pStyle w:val="4"/>
      </w:pPr>
      <w:r w:rsidRPr="00640CA8">
        <w:rPr>
          <w:rFonts w:hint="eastAsia"/>
        </w:rPr>
        <w:t>加強與行政執行署協調溝通支援，執行工作平日除由</w:t>
      </w:r>
      <w:r>
        <w:rPr>
          <w:rFonts w:hint="eastAsia"/>
        </w:rPr>
        <w:t>配合執行人員與行政執行署執行人員密切溝通合作外，如有特殊案件，該</w:t>
      </w:r>
      <w:r w:rsidRPr="00640CA8">
        <w:rPr>
          <w:rFonts w:hint="eastAsia"/>
        </w:rPr>
        <w:t>署將事先前往行政執行署先行溝通</w:t>
      </w:r>
      <w:r>
        <w:rPr>
          <w:rFonts w:hint="eastAsia"/>
        </w:rPr>
        <w:t>案情</w:t>
      </w:r>
      <w:r w:rsidRPr="00640CA8">
        <w:rPr>
          <w:rFonts w:hint="eastAsia"/>
        </w:rPr>
        <w:t>，以減少執行上之困難。</w:t>
      </w:r>
    </w:p>
    <w:p w:rsidR="007A682D" w:rsidRDefault="00640CA8" w:rsidP="00640CA8">
      <w:pPr>
        <w:pStyle w:val="4"/>
      </w:pPr>
      <w:r w:rsidRPr="00640CA8">
        <w:rPr>
          <w:rFonts w:hint="eastAsia"/>
        </w:rPr>
        <w:t>加強與行政</w:t>
      </w:r>
      <w:proofErr w:type="gramStart"/>
      <w:r w:rsidRPr="00640CA8">
        <w:rPr>
          <w:rFonts w:hint="eastAsia"/>
        </w:rPr>
        <w:t>執行署視需要</w:t>
      </w:r>
      <w:proofErr w:type="gramEnd"/>
      <w:r w:rsidRPr="00640CA8">
        <w:rPr>
          <w:rFonts w:hint="eastAsia"/>
        </w:rPr>
        <w:t>召開相關會議，</w:t>
      </w:r>
      <w:proofErr w:type="gramStart"/>
      <w:r w:rsidRPr="00640CA8">
        <w:rPr>
          <w:rFonts w:hint="eastAsia"/>
        </w:rPr>
        <w:t>研</w:t>
      </w:r>
      <w:proofErr w:type="gramEnd"/>
      <w:r w:rsidRPr="00640CA8">
        <w:rPr>
          <w:rFonts w:hint="eastAsia"/>
        </w:rPr>
        <w:t>議強化執行徵起之作業方式，檢討案件執行情形，以掌握合作成效。</w:t>
      </w:r>
    </w:p>
    <w:p w:rsidR="005E359F" w:rsidRPr="005E359F" w:rsidRDefault="005E359F" w:rsidP="005E359F">
      <w:pPr>
        <w:pStyle w:val="3"/>
        <w:rPr>
          <w:rFonts w:hAnsi="標楷體"/>
        </w:rPr>
      </w:pPr>
      <w:bookmarkStart w:id="60" w:name="_Toc14970871"/>
      <w:r w:rsidRPr="005E359F">
        <w:rPr>
          <w:rFonts w:hAnsi="標楷體" w:hint="eastAsia"/>
        </w:rPr>
        <w:t>綜上，</w:t>
      </w:r>
      <w:r w:rsidR="00C62464" w:rsidRPr="00C62464">
        <w:rPr>
          <w:rFonts w:hAnsi="標楷體" w:hint="eastAsia"/>
        </w:rPr>
        <w:t>廉政署依修正前公職人員利益衝突迴避法第15條規定裁罰案件，裁罰金額甚</w:t>
      </w:r>
      <w:proofErr w:type="gramStart"/>
      <w:r w:rsidR="00C62464" w:rsidRPr="00C62464">
        <w:rPr>
          <w:rFonts w:hAnsi="標楷體" w:hint="eastAsia"/>
        </w:rPr>
        <w:t>鉅</w:t>
      </w:r>
      <w:proofErr w:type="gramEnd"/>
      <w:r w:rsidR="00C62464" w:rsidRPr="00C62464">
        <w:rPr>
          <w:rFonts w:hAnsi="標楷體" w:hint="eastAsia"/>
        </w:rPr>
        <w:t>，受處分人恐有脫產疑慮，該署卻以高額裁罰案件多會提起行政救濟，為確認違法行為可罰性，</w:t>
      </w:r>
      <w:proofErr w:type="gramStart"/>
      <w:r w:rsidR="00C62464" w:rsidRPr="00C62464">
        <w:rPr>
          <w:rFonts w:hAnsi="標楷體" w:hint="eastAsia"/>
        </w:rPr>
        <w:t>均待行政</w:t>
      </w:r>
      <w:proofErr w:type="gramEnd"/>
      <w:r w:rsidR="00C62464" w:rsidRPr="00C62464">
        <w:rPr>
          <w:rFonts w:hAnsi="標楷體" w:hint="eastAsia"/>
        </w:rPr>
        <w:t>爭</w:t>
      </w:r>
      <w:proofErr w:type="gramStart"/>
      <w:r w:rsidR="00C62464" w:rsidRPr="00C62464">
        <w:rPr>
          <w:rFonts w:hAnsi="標楷體" w:hint="eastAsia"/>
        </w:rPr>
        <w:t>訟</w:t>
      </w:r>
      <w:proofErr w:type="gramEnd"/>
      <w:r w:rsidR="00C62464" w:rsidRPr="00C62464">
        <w:rPr>
          <w:rFonts w:hAnsi="標楷體" w:hint="eastAsia"/>
        </w:rPr>
        <w:t>確定後，再年度定期整批移送行政執行，復以該法尚無免提供擔保聲請假扣押之規定為由，未於移送行政執行前確實掌握受處分人資產動態並積極採取保全措施，該</w:t>
      </w:r>
      <w:proofErr w:type="gramStart"/>
      <w:r w:rsidR="00C62464" w:rsidRPr="00C62464">
        <w:rPr>
          <w:rFonts w:hAnsi="標楷體" w:hint="eastAsia"/>
        </w:rPr>
        <w:t>署作</w:t>
      </w:r>
      <w:proofErr w:type="gramEnd"/>
      <w:r w:rsidR="00C62464" w:rsidRPr="00C62464">
        <w:rPr>
          <w:rFonts w:hAnsi="標楷體" w:hint="eastAsia"/>
        </w:rPr>
        <w:t>法核與「行政救濟不停止執行」原則有悖，且司法院雖於102年12月27日作出釋字第716號解釋宣告上開條文不符比例原則而違憲，然係自公布日起屆滿一年向後失效，</w:t>
      </w:r>
      <w:r w:rsidR="001E2F76">
        <w:rPr>
          <w:rFonts w:hAnsi="標楷體" w:hint="eastAsia"/>
        </w:rPr>
        <w:t>並</w:t>
      </w:r>
      <w:r w:rsidR="00C62464" w:rsidRPr="00C62464">
        <w:rPr>
          <w:rFonts w:hAnsi="標楷體" w:hint="eastAsia"/>
        </w:rPr>
        <w:t>非自始當然無效，該署先前認有可罰性</w:t>
      </w:r>
      <w:r w:rsidR="001E2F76">
        <w:rPr>
          <w:rFonts w:hAnsi="標楷體" w:hint="eastAsia"/>
        </w:rPr>
        <w:t>疑義</w:t>
      </w:r>
      <w:r w:rsidR="00C62464" w:rsidRPr="00C62464">
        <w:rPr>
          <w:rFonts w:hAnsi="標楷體" w:hint="eastAsia"/>
        </w:rPr>
        <w:t>之見解，</w:t>
      </w:r>
      <w:proofErr w:type="gramStart"/>
      <w:r w:rsidR="00C62464" w:rsidRPr="00C62464">
        <w:rPr>
          <w:rFonts w:hAnsi="標楷體" w:hint="eastAsia"/>
        </w:rPr>
        <w:t>縱非無見</w:t>
      </w:r>
      <w:proofErr w:type="gramEnd"/>
      <w:r w:rsidR="00C62464" w:rsidRPr="00C62464">
        <w:rPr>
          <w:rFonts w:hAnsi="標楷體" w:hint="eastAsia"/>
        </w:rPr>
        <w:t>，然該署並未積極推動修法，又該法修正前第15條規定已於103年11月26日修正調整</w:t>
      </w:r>
      <w:proofErr w:type="gramStart"/>
      <w:r w:rsidR="00C62464" w:rsidRPr="00C62464">
        <w:rPr>
          <w:rFonts w:hAnsi="標楷體" w:hint="eastAsia"/>
        </w:rPr>
        <w:t>裁罰級距</w:t>
      </w:r>
      <w:proofErr w:type="gramEnd"/>
      <w:r w:rsidR="00C62464" w:rsidRPr="00C62464">
        <w:rPr>
          <w:rFonts w:hAnsi="標楷體" w:hint="eastAsia"/>
        </w:rPr>
        <w:t>（現行條文第18條規定），</w:t>
      </w:r>
      <w:r w:rsidR="001E2F76">
        <w:rPr>
          <w:rFonts w:hAnsi="標楷體" w:hint="eastAsia"/>
        </w:rPr>
        <w:t>其後</w:t>
      </w:r>
      <w:r w:rsidR="001E2F76">
        <w:rPr>
          <w:rFonts w:ascii="新細明體" w:eastAsia="新細明體" w:hAnsi="新細明體" w:hint="eastAsia"/>
        </w:rPr>
        <w:t>，</w:t>
      </w:r>
      <w:r w:rsidR="00C62464" w:rsidRPr="00C62464">
        <w:rPr>
          <w:rFonts w:hAnsi="標楷體" w:hint="eastAsia"/>
        </w:rPr>
        <w:t>該署卻仍依循往例，「待案件確定」、「年度定期整批移送」，裁罰處分至移送執行，時程冗長又無保全措施，容留受處分人隱匿或脫產機會，作法消極，</w:t>
      </w:r>
      <w:proofErr w:type="gramStart"/>
      <w:r w:rsidR="00C62464" w:rsidRPr="00C62464">
        <w:rPr>
          <w:rFonts w:hAnsi="標楷體" w:hint="eastAsia"/>
        </w:rPr>
        <w:t>難認妥適</w:t>
      </w:r>
      <w:proofErr w:type="gramEnd"/>
      <w:r w:rsidR="00C62464" w:rsidRPr="00C62464">
        <w:rPr>
          <w:rFonts w:hAnsi="標楷體" w:hint="eastAsia"/>
        </w:rPr>
        <w:t>。上開問題，廉政署雖於本院詢問時表示，刻正積極檢討移送作業時點，並</w:t>
      </w:r>
      <w:proofErr w:type="gramStart"/>
      <w:r w:rsidR="00C62464" w:rsidRPr="00C62464">
        <w:rPr>
          <w:rFonts w:hAnsi="標楷體" w:hint="eastAsia"/>
        </w:rPr>
        <w:t>研</w:t>
      </w:r>
      <w:proofErr w:type="gramEnd"/>
      <w:r w:rsidR="00C62464" w:rsidRPr="00C62464">
        <w:rPr>
          <w:rFonts w:hAnsi="標楷體" w:hint="eastAsia"/>
        </w:rPr>
        <w:t>擬防免義務人脫產之相關策進作為。</w:t>
      </w:r>
      <w:proofErr w:type="gramStart"/>
      <w:r w:rsidR="00C62464" w:rsidRPr="00C62464">
        <w:rPr>
          <w:rFonts w:hAnsi="標楷體" w:hint="eastAsia"/>
        </w:rPr>
        <w:t>惟所稱</w:t>
      </w:r>
      <w:proofErr w:type="gramEnd"/>
      <w:r w:rsidR="00C62464" w:rsidRPr="00C62464">
        <w:rPr>
          <w:rFonts w:hAnsi="標楷體" w:hint="eastAsia"/>
        </w:rPr>
        <w:t>檢討移送作業時點之改善方案內容仍有欠明</w:t>
      </w:r>
      <w:r w:rsidR="00C62464" w:rsidRPr="00C62464">
        <w:rPr>
          <w:rFonts w:hAnsi="標楷體" w:hint="eastAsia"/>
        </w:rPr>
        <w:lastRenderedPageBreak/>
        <w:t>確，應請法務部督促該署持續檢討，具體說明裁罰案件移送行政執行的作業時點，以及防免受處分人假借行政救濟期間趁機脫產的相關配套措施，另請該署加強宣導該法有關禁止關係人交易等相關法令，以免行為人不知情而觸法。</w:t>
      </w:r>
      <w:bookmarkEnd w:id="60"/>
    </w:p>
    <w:p w:rsidR="003451D5" w:rsidRDefault="00990F7E" w:rsidP="001F747F">
      <w:pPr>
        <w:pStyle w:val="2"/>
        <w:rPr>
          <w:rFonts w:hAnsi="標楷體"/>
          <w:b/>
        </w:rPr>
      </w:pPr>
      <w:bookmarkStart w:id="61" w:name="_Toc14970872"/>
      <w:r>
        <w:rPr>
          <w:rFonts w:hAnsi="標楷體" w:hint="eastAsia"/>
          <w:b/>
        </w:rPr>
        <w:t>行政</w:t>
      </w:r>
      <w:proofErr w:type="gramStart"/>
      <w:r>
        <w:rPr>
          <w:rFonts w:hAnsi="標楷體" w:hint="eastAsia"/>
          <w:b/>
        </w:rPr>
        <w:t>執行署列管</w:t>
      </w:r>
      <w:r w:rsidR="0085184B">
        <w:rPr>
          <w:rFonts w:hAnsi="標楷體" w:hint="eastAsia"/>
          <w:b/>
        </w:rPr>
        <w:t>罰鍰滯欠大戶</w:t>
      </w:r>
      <w:proofErr w:type="gramEnd"/>
      <w:r w:rsidR="0085184B">
        <w:rPr>
          <w:rFonts w:hAnsi="標楷體" w:hint="eastAsia"/>
          <w:b/>
        </w:rPr>
        <w:t>案件中，有11件為</w:t>
      </w:r>
      <w:r w:rsidR="007525E3" w:rsidRPr="00370903">
        <w:rPr>
          <w:rFonts w:hAnsi="標楷體" w:hint="eastAsia"/>
          <w:b/>
        </w:rPr>
        <w:t>地方環保機關</w:t>
      </w:r>
      <w:r w:rsidR="00370903" w:rsidRPr="00370903">
        <w:rPr>
          <w:rFonts w:hAnsi="標楷體" w:hint="eastAsia"/>
          <w:b/>
        </w:rPr>
        <w:t>移送</w:t>
      </w:r>
      <w:r w:rsidR="00370903">
        <w:rPr>
          <w:rFonts w:hAnsi="標楷體" w:hint="eastAsia"/>
          <w:b/>
        </w:rPr>
        <w:t>非法棄置</w:t>
      </w:r>
      <w:r w:rsidR="007525E3" w:rsidRPr="00370903">
        <w:rPr>
          <w:rFonts w:hAnsi="標楷體" w:hint="eastAsia"/>
          <w:b/>
        </w:rPr>
        <w:t>廢棄物</w:t>
      </w:r>
      <w:r w:rsidR="0085184B">
        <w:rPr>
          <w:rFonts w:hAnsi="標楷體" w:hint="eastAsia"/>
          <w:b/>
        </w:rPr>
        <w:t>案</w:t>
      </w:r>
      <w:r w:rsidR="00575FE9">
        <w:rPr>
          <w:rFonts w:hAnsi="標楷體" w:hint="eastAsia"/>
          <w:b/>
        </w:rPr>
        <w:t>，</w:t>
      </w:r>
      <w:r w:rsidR="001120E4">
        <w:rPr>
          <w:rFonts w:hAnsi="標楷體" w:hint="eastAsia"/>
          <w:b/>
        </w:rPr>
        <w:t>地方環保機關依廢棄物清理法</w:t>
      </w:r>
      <w:r w:rsidR="009715A7">
        <w:rPr>
          <w:rFonts w:hAnsi="標楷體" w:hint="eastAsia"/>
          <w:b/>
        </w:rPr>
        <w:t>裁罰及</w:t>
      </w:r>
      <w:r w:rsidR="00FB39D1" w:rsidRPr="00370903">
        <w:rPr>
          <w:rFonts w:hAnsi="標楷體" w:hint="eastAsia"/>
          <w:b/>
        </w:rPr>
        <w:t>代</w:t>
      </w:r>
      <w:r w:rsidR="009715A7">
        <w:rPr>
          <w:rFonts w:hAnsi="標楷體" w:hint="eastAsia"/>
          <w:b/>
        </w:rPr>
        <w:t>為清理的代</w:t>
      </w:r>
      <w:r w:rsidR="00FB39D1" w:rsidRPr="00370903">
        <w:rPr>
          <w:rFonts w:hAnsi="標楷體" w:hint="eastAsia"/>
          <w:b/>
        </w:rPr>
        <w:t>履行費用金額甚高，</w:t>
      </w:r>
      <w:r w:rsidR="009459CE">
        <w:rPr>
          <w:rFonts w:hAnsi="標楷體" w:hint="eastAsia"/>
          <w:b/>
        </w:rPr>
        <w:t>動軋上億元</w:t>
      </w:r>
      <w:r w:rsidR="009459CE">
        <w:rPr>
          <w:rFonts w:ascii="新細明體" w:eastAsia="新細明體" w:hAnsi="新細明體" w:hint="eastAsia"/>
          <w:b/>
        </w:rPr>
        <w:t>，</w:t>
      </w:r>
      <w:r w:rsidR="009715A7">
        <w:rPr>
          <w:rFonts w:hAnsi="標楷體" w:hint="eastAsia"/>
          <w:b/>
        </w:rPr>
        <w:t>惟</w:t>
      </w:r>
      <w:r w:rsidR="00C637A2">
        <w:rPr>
          <w:rFonts w:hAnsi="標楷體" w:hint="eastAsia"/>
          <w:b/>
        </w:rPr>
        <w:t>移送行政執行</w:t>
      </w:r>
      <w:r w:rsidR="00FB39D1" w:rsidRPr="00370903">
        <w:rPr>
          <w:rFonts w:hAnsi="標楷體" w:hint="eastAsia"/>
          <w:b/>
        </w:rPr>
        <w:t>徵起金額偏低</w:t>
      </w:r>
      <w:r w:rsidR="00A45A9C" w:rsidRPr="00370903">
        <w:rPr>
          <w:rFonts w:hAnsi="標楷體" w:hint="eastAsia"/>
          <w:b/>
        </w:rPr>
        <w:t>，甚有</w:t>
      </w:r>
      <w:r w:rsidR="00A45A9C" w:rsidRPr="00C43E3C">
        <w:rPr>
          <w:rFonts w:hAnsi="標楷體" w:hint="eastAsia"/>
          <w:b/>
        </w:rPr>
        <w:t>多起案件徵起金額0元，</w:t>
      </w:r>
      <w:proofErr w:type="gramStart"/>
      <w:r w:rsidR="0085184B">
        <w:rPr>
          <w:rFonts w:hAnsi="標楷體" w:hint="eastAsia"/>
          <w:b/>
        </w:rPr>
        <w:t>徵起率僅</w:t>
      </w:r>
      <w:proofErr w:type="gramEnd"/>
      <w:r w:rsidR="0085184B">
        <w:rPr>
          <w:rFonts w:hAnsi="標楷體" w:hint="eastAsia"/>
          <w:b/>
        </w:rPr>
        <w:t>1.8%</w:t>
      </w:r>
      <w:r w:rsidR="0085184B">
        <w:rPr>
          <w:rFonts w:ascii="新細明體" w:eastAsia="新細明體" w:hAnsi="新細明體" w:hint="eastAsia"/>
          <w:b/>
        </w:rPr>
        <w:t>，</w:t>
      </w:r>
      <w:r w:rsidR="00BE0ADF" w:rsidRPr="00C43E3C">
        <w:rPr>
          <w:rFonts w:hAnsi="標楷體" w:hint="eastAsia"/>
          <w:b/>
        </w:rPr>
        <w:t>未能使</w:t>
      </w:r>
      <w:r w:rsidR="00A45A9C" w:rsidRPr="00C43E3C">
        <w:rPr>
          <w:rFonts w:hAnsi="標楷體" w:hint="eastAsia"/>
          <w:b/>
        </w:rPr>
        <w:t>行為</w:t>
      </w:r>
      <w:r w:rsidR="00A45A9C" w:rsidRPr="00370903">
        <w:rPr>
          <w:rFonts w:hAnsi="標楷體" w:hint="eastAsia"/>
          <w:b/>
        </w:rPr>
        <w:t>人</w:t>
      </w:r>
      <w:r w:rsidR="00575FE9">
        <w:rPr>
          <w:rFonts w:hAnsi="標楷體" w:hint="eastAsia"/>
          <w:b/>
        </w:rPr>
        <w:t>就</w:t>
      </w:r>
      <w:r w:rsidR="00A45A9C" w:rsidRPr="00370903">
        <w:rPr>
          <w:rFonts w:hAnsi="標楷體" w:hint="eastAsia"/>
          <w:b/>
        </w:rPr>
        <w:t>破壞環境</w:t>
      </w:r>
      <w:r w:rsidR="00575FE9">
        <w:rPr>
          <w:rFonts w:hAnsi="標楷體" w:hint="eastAsia"/>
          <w:b/>
        </w:rPr>
        <w:t>一事</w:t>
      </w:r>
      <w:r w:rsidR="00681AE1">
        <w:rPr>
          <w:rFonts w:hAnsi="標楷體" w:hint="eastAsia"/>
          <w:b/>
        </w:rPr>
        <w:t>付出</w:t>
      </w:r>
      <w:r w:rsidR="00A45A9C" w:rsidRPr="00370903">
        <w:rPr>
          <w:rFonts w:hAnsi="標楷體" w:hint="eastAsia"/>
          <w:b/>
        </w:rPr>
        <w:t>代價，不僅</w:t>
      </w:r>
      <w:proofErr w:type="gramStart"/>
      <w:r w:rsidR="00C637A2">
        <w:rPr>
          <w:rFonts w:hAnsi="標楷體" w:hint="eastAsia"/>
          <w:b/>
        </w:rPr>
        <w:t>減損</w:t>
      </w:r>
      <w:r w:rsidR="00BE0ADF">
        <w:rPr>
          <w:rFonts w:hAnsi="標楷體" w:hint="eastAsia"/>
          <w:b/>
        </w:rPr>
        <w:t>裁罰</w:t>
      </w:r>
      <w:proofErr w:type="gramEnd"/>
      <w:r w:rsidR="00A45A9C" w:rsidRPr="00370903">
        <w:rPr>
          <w:rFonts w:hAnsi="標楷體" w:hint="eastAsia"/>
          <w:b/>
        </w:rPr>
        <w:t>遏阻成效，</w:t>
      </w:r>
      <w:r w:rsidR="009715A7">
        <w:rPr>
          <w:rFonts w:hAnsi="標楷體" w:hint="eastAsia"/>
          <w:b/>
        </w:rPr>
        <w:t>政府機關</w:t>
      </w:r>
      <w:r w:rsidR="00273443" w:rsidRPr="00370903">
        <w:rPr>
          <w:rFonts w:hAnsi="標楷體" w:hint="eastAsia"/>
          <w:b/>
        </w:rPr>
        <w:t>代履行費用求償無門，形同轉嫁全民買單，更有</w:t>
      </w:r>
      <w:proofErr w:type="gramStart"/>
      <w:r w:rsidR="00A45A9C" w:rsidRPr="00370903">
        <w:rPr>
          <w:rFonts w:hAnsi="標楷體" w:hint="eastAsia"/>
          <w:b/>
        </w:rPr>
        <w:t>違</w:t>
      </w:r>
      <w:proofErr w:type="gramEnd"/>
      <w:r w:rsidR="00A45A9C" w:rsidRPr="00370903">
        <w:rPr>
          <w:rFonts w:hAnsi="標楷體" w:hint="eastAsia"/>
          <w:b/>
        </w:rPr>
        <w:t>公平正義</w:t>
      </w:r>
      <w:r w:rsidR="001120E4">
        <w:rPr>
          <w:rFonts w:hAnsi="標楷體" w:hint="eastAsia"/>
          <w:b/>
        </w:rPr>
        <w:t>，深究問題原</w:t>
      </w:r>
      <w:r w:rsidR="00273443" w:rsidRPr="00370903">
        <w:rPr>
          <w:rFonts w:hAnsi="標楷體" w:hint="eastAsia"/>
          <w:b/>
        </w:rPr>
        <w:t>因，</w:t>
      </w:r>
      <w:r w:rsidR="009715A7">
        <w:rPr>
          <w:rFonts w:hAnsi="標楷體" w:hint="eastAsia"/>
          <w:b/>
        </w:rPr>
        <w:t>源於</w:t>
      </w:r>
      <w:r w:rsidR="00273443" w:rsidRPr="00370903">
        <w:rPr>
          <w:rFonts w:hAnsi="標楷體" w:hint="eastAsia"/>
          <w:b/>
        </w:rPr>
        <w:t>早年地方環保機關</w:t>
      </w:r>
      <w:r w:rsidR="00BE0ADF">
        <w:rPr>
          <w:rFonts w:hAnsi="標楷體" w:hint="eastAsia"/>
          <w:b/>
        </w:rPr>
        <w:t>以</w:t>
      </w:r>
      <w:r w:rsidR="00370903" w:rsidRPr="00370903">
        <w:rPr>
          <w:rFonts w:hAnsi="標楷體" w:hint="eastAsia"/>
          <w:b/>
        </w:rPr>
        <w:t>非法棄置</w:t>
      </w:r>
      <w:r w:rsidR="00BE0ADF">
        <w:rPr>
          <w:rFonts w:hAnsi="標楷體" w:hint="eastAsia"/>
          <w:b/>
        </w:rPr>
        <w:t>廢棄物</w:t>
      </w:r>
      <w:r w:rsidR="00370903" w:rsidRPr="00370903">
        <w:rPr>
          <w:rFonts w:hAnsi="標楷體" w:hint="eastAsia"/>
          <w:b/>
        </w:rPr>
        <w:t>案件同時觸犯刑事</w:t>
      </w:r>
      <w:r w:rsidR="009459CE">
        <w:rPr>
          <w:rFonts w:hAnsi="標楷體" w:hint="eastAsia"/>
          <w:b/>
        </w:rPr>
        <w:t>與行政</w:t>
      </w:r>
      <w:r w:rsidR="00370903" w:rsidRPr="00370903">
        <w:rPr>
          <w:rFonts w:hAnsi="標楷體" w:hint="eastAsia"/>
          <w:b/>
        </w:rPr>
        <w:t>責</w:t>
      </w:r>
      <w:r>
        <w:rPr>
          <w:rFonts w:hAnsi="標楷體" w:hint="eastAsia"/>
          <w:b/>
        </w:rPr>
        <w:t>任，多於</w:t>
      </w:r>
      <w:r w:rsidR="00370903" w:rsidRPr="00370903">
        <w:rPr>
          <w:rFonts w:hAnsi="標楷體" w:hint="eastAsia"/>
          <w:b/>
        </w:rPr>
        <w:t>刑事判決確定後再</w:t>
      </w:r>
      <w:r w:rsidR="009715A7">
        <w:rPr>
          <w:rFonts w:hAnsi="標楷體" w:hint="eastAsia"/>
          <w:b/>
        </w:rPr>
        <w:t>據以</w:t>
      </w:r>
      <w:r w:rsidR="00370903" w:rsidRPr="00370903">
        <w:rPr>
          <w:rFonts w:hAnsi="標楷體" w:hint="eastAsia"/>
          <w:b/>
        </w:rPr>
        <w:t>作成行政處分，</w:t>
      </w:r>
      <w:r w:rsidR="004C4EBA">
        <w:rPr>
          <w:rFonts w:hAnsi="標楷體" w:hint="eastAsia"/>
          <w:b/>
        </w:rPr>
        <w:t>地方環保機關</w:t>
      </w:r>
      <w:r w:rsidR="00370903" w:rsidRPr="00370903">
        <w:rPr>
          <w:rFonts w:hAnsi="標楷體" w:hint="eastAsia"/>
          <w:b/>
        </w:rPr>
        <w:t>未能及時啟動行政調查，又不諳公法上債權保全程序之運作方式，</w:t>
      </w:r>
      <w:r w:rsidR="009715A7">
        <w:rPr>
          <w:rFonts w:hAnsi="標楷體" w:hint="eastAsia"/>
          <w:b/>
        </w:rPr>
        <w:t>事件發生至處分限期</w:t>
      </w:r>
      <w:r w:rsidR="009715A7" w:rsidRPr="00C637A2">
        <w:rPr>
          <w:rFonts w:hAnsi="標楷體" w:hint="eastAsia"/>
          <w:b/>
        </w:rPr>
        <w:t>清理</w:t>
      </w:r>
      <w:r w:rsidR="00C637A2">
        <w:rPr>
          <w:rFonts w:ascii="新細明體" w:eastAsia="新細明體" w:hAnsi="新細明體" w:hint="eastAsia"/>
          <w:b/>
        </w:rPr>
        <w:t>，</w:t>
      </w:r>
      <w:r w:rsidR="009715A7" w:rsidRPr="00C637A2">
        <w:rPr>
          <w:rFonts w:hAnsi="標楷體" w:hint="eastAsia"/>
          <w:b/>
        </w:rPr>
        <w:t>時程冗長，行為人早已脫產，求償效果</w:t>
      </w:r>
      <w:proofErr w:type="gramStart"/>
      <w:r w:rsidR="009715A7" w:rsidRPr="00C637A2">
        <w:rPr>
          <w:rFonts w:hAnsi="標楷體" w:hint="eastAsia"/>
          <w:b/>
        </w:rPr>
        <w:t>不</w:t>
      </w:r>
      <w:proofErr w:type="gramEnd"/>
      <w:r w:rsidR="009715A7">
        <w:rPr>
          <w:rFonts w:hAnsi="標楷體" w:hint="eastAsia"/>
          <w:b/>
        </w:rPr>
        <w:t>彰</w:t>
      </w:r>
      <w:r w:rsidR="009715A7">
        <w:rPr>
          <w:rFonts w:ascii="新細明體" w:eastAsia="新細明體" w:hAnsi="新細明體" w:hint="eastAsia"/>
          <w:b/>
        </w:rPr>
        <w:t>，</w:t>
      </w:r>
      <w:r w:rsidR="009715A7">
        <w:rPr>
          <w:rFonts w:hAnsi="標楷體" w:hint="eastAsia"/>
          <w:b/>
        </w:rPr>
        <w:t>環保署雖曾於100年</w:t>
      </w:r>
      <w:r w:rsidR="00A534F6">
        <w:rPr>
          <w:rFonts w:hAnsi="標楷體" w:hint="eastAsia"/>
          <w:b/>
        </w:rPr>
        <w:t>10月</w:t>
      </w:r>
      <w:r w:rsidR="009715A7">
        <w:rPr>
          <w:rFonts w:hAnsi="標楷體" w:hint="eastAsia"/>
          <w:b/>
        </w:rPr>
        <w:t>設置</w:t>
      </w:r>
      <w:r w:rsidR="009715A7">
        <w:rPr>
          <w:rFonts w:ascii="新細明體" w:eastAsia="新細明體" w:hAnsi="新細明體" w:hint="eastAsia"/>
          <w:b/>
        </w:rPr>
        <w:t>「</w:t>
      </w:r>
      <w:r w:rsidR="009715A7">
        <w:rPr>
          <w:rFonts w:hAnsi="標楷體" w:hint="eastAsia"/>
          <w:b/>
        </w:rPr>
        <w:t>協助</w:t>
      </w:r>
      <w:r w:rsidR="009459CE">
        <w:rPr>
          <w:rFonts w:hAnsi="標楷體" w:hint="eastAsia"/>
          <w:b/>
        </w:rPr>
        <w:t>地方政府代清理廢棄物求償</w:t>
      </w:r>
      <w:r w:rsidR="009459CE" w:rsidRPr="009459CE">
        <w:rPr>
          <w:rFonts w:hAnsi="標楷體" w:hint="eastAsia"/>
          <w:b/>
        </w:rPr>
        <w:t>案件債權保全追蹤小組」，然因</w:t>
      </w:r>
      <w:r w:rsidR="009459CE">
        <w:rPr>
          <w:rFonts w:hAnsi="標楷體" w:hint="eastAsia"/>
          <w:b/>
        </w:rPr>
        <w:t>運作方式為消極被動協助地方政府</w:t>
      </w:r>
      <w:r w:rsidR="009459CE">
        <w:rPr>
          <w:rFonts w:ascii="新細明體" w:eastAsia="新細明體" w:hAnsi="新細明體" w:hint="eastAsia"/>
          <w:b/>
        </w:rPr>
        <w:t>，</w:t>
      </w:r>
      <w:r w:rsidR="009459CE">
        <w:rPr>
          <w:rFonts w:hAnsi="標楷體" w:hint="eastAsia"/>
          <w:b/>
        </w:rPr>
        <w:t>並未</w:t>
      </w:r>
      <w:r w:rsidR="009459CE" w:rsidRPr="00681AE1">
        <w:rPr>
          <w:rFonts w:hAnsi="標楷體" w:hint="eastAsia"/>
          <w:b/>
        </w:rPr>
        <w:t>發揮預期成效</w:t>
      </w:r>
      <w:r w:rsidR="00BE0ADF">
        <w:rPr>
          <w:rFonts w:ascii="新細明體" w:eastAsia="新細明體" w:hAnsi="新細明體" w:hint="eastAsia"/>
          <w:b/>
        </w:rPr>
        <w:t>。</w:t>
      </w:r>
      <w:r w:rsidR="00353440">
        <w:rPr>
          <w:rFonts w:hAnsi="標楷體" w:hint="eastAsia"/>
          <w:b/>
        </w:rPr>
        <w:t>上述問題</w:t>
      </w:r>
      <w:r w:rsidR="00BE0ADF">
        <w:rPr>
          <w:rFonts w:ascii="新細明體" w:eastAsia="新細明體" w:hAnsi="新細明體" w:hint="eastAsia"/>
          <w:b/>
        </w:rPr>
        <w:t>，</w:t>
      </w:r>
      <w:r w:rsidR="00BE0ADF" w:rsidRPr="00BE0ADF">
        <w:rPr>
          <w:rFonts w:hAnsi="標楷體" w:hint="eastAsia"/>
          <w:b/>
        </w:rPr>
        <w:t>環保署</w:t>
      </w:r>
      <w:r w:rsidR="00353440">
        <w:rPr>
          <w:rFonts w:hAnsi="標楷體" w:hint="eastAsia"/>
          <w:b/>
        </w:rPr>
        <w:t>於</w:t>
      </w:r>
      <w:r w:rsidR="006B2000">
        <w:rPr>
          <w:rFonts w:hAnsi="標楷體" w:hint="eastAsia"/>
          <w:b/>
        </w:rPr>
        <w:t>本院</w:t>
      </w:r>
      <w:r w:rsidR="00353440">
        <w:rPr>
          <w:rFonts w:hAnsi="標楷體" w:hint="eastAsia"/>
          <w:b/>
        </w:rPr>
        <w:t>詢問時表示</w:t>
      </w:r>
      <w:r w:rsidR="00353440">
        <w:rPr>
          <w:rFonts w:ascii="新細明體" w:eastAsia="新細明體" w:hAnsi="新細明體" w:hint="eastAsia"/>
          <w:b/>
        </w:rPr>
        <w:t>，</w:t>
      </w:r>
      <w:r w:rsidR="00353440">
        <w:rPr>
          <w:rFonts w:hAnsi="標楷體" w:hint="eastAsia"/>
          <w:b/>
        </w:rPr>
        <w:t>為提升債權保全成效</w:t>
      </w:r>
      <w:r w:rsidR="00681AE1">
        <w:rPr>
          <w:rFonts w:ascii="新細明體" w:eastAsia="新細明體" w:hAnsi="新細明體" w:hint="eastAsia"/>
          <w:b/>
        </w:rPr>
        <w:t>，</w:t>
      </w:r>
      <w:r w:rsidR="00353440">
        <w:rPr>
          <w:rFonts w:hAnsi="標楷體" w:hint="eastAsia"/>
          <w:b/>
        </w:rPr>
        <w:t>已</w:t>
      </w:r>
      <w:r w:rsidR="00681AE1">
        <w:rPr>
          <w:rFonts w:hAnsi="標楷體" w:hint="eastAsia"/>
          <w:b/>
        </w:rPr>
        <w:t>於</w:t>
      </w:r>
      <w:r w:rsidR="00353440">
        <w:rPr>
          <w:rFonts w:hAnsi="標楷體" w:hint="eastAsia"/>
          <w:b/>
        </w:rPr>
        <w:t>108年修改廢棄物棄置案件管理系統</w:t>
      </w:r>
      <w:r w:rsidR="00353440">
        <w:rPr>
          <w:rFonts w:ascii="新細明體" w:eastAsia="新細明體" w:hAnsi="新細明體" w:hint="eastAsia"/>
          <w:b/>
        </w:rPr>
        <w:t>，</w:t>
      </w:r>
      <w:r w:rsidR="00F0134B">
        <w:rPr>
          <w:rFonts w:hAnsi="標楷體" w:hint="eastAsia"/>
          <w:b/>
        </w:rPr>
        <w:t>增列</w:t>
      </w:r>
      <w:r w:rsidR="00353440">
        <w:rPr>
          <w:rFonts w:hAnsi="標楷體" w:hint="eastAsia"/>
          <w:b/>
        </w:rPr>
        <w:t>案件未辦理債權保全的提醒</w:t>
      </w:r>
      <w:r w:rsidR="00353440">
        <w:rPr>
          <w:rFonts w:ascii="新細明體" w:eastAsia="新細明體" w:hAnsi="新細明體" w:hint="eastAsia"/>
          <w:b/>
        </w:rPr>
        <w:t>、</w:t>
      </w:r>
      <w:r w:rsidR="00353440">
        <w:rPr>
          <w:rFonts w:hAnsi="標楷體" w:hint="eastAsia"/>
          <w:b/>
        </w:rPr>
        <w:t>預警功能</w:t>
      </w:r>
      <w:r w:rsidR="00353440">
        <w:rPr>
          <w:rFonts w:ascii="新細明體" w:eastAsia="新細明體" w:hAnsi="新細明體" w:hint="eastAsia"/>
          <w:b/>
        </w:rPr>
        <w:t>，</w:t>
      </w:r>
      <w:r w:rsidR="00353440">
        <w:rPr>
          <w:rFonts w:hAnsi="標楷體" w:hint="eastAsia"/>
          <w:b/>
        </w:rPr>
        <w:t>並將加強對地方環保機關的專業</w:t>
      </w:r>
      <w:r w:rsidR="00353440" w:rsidRPr="00353440">
        <w:rPr>
          <w:rFonts w:hAnsi="標楷體" w:hint="eastAsia"/>
          <w:b/>
        </w:rPr>
        <w:t>知能教育訓練</w:t>
      </w:r>
      <w:r w:rsidR="00BE0ADF">
        <w:rPr>
          <w:rFonts w:ascii="新細明體" w:eastAsia="新細明體" w:hAnsi="新細明體" w:hint="eastAsia"/>
          <w:b/>
        </w:rPr>
        <w:t>。</w:t>
      </w:r>
      <w:r w:rsidR="00296F3B">
        <w:rPr>
          <w:rFonts w:hAnsi="標楷體" w:hint="eastAsia"/>
          <w:b/>
        </w:rPr>
        <w:t>宜</w:t>
      </w:r>
      <w:r w:rsidR="009C15FB">
        <w:rPr>
          <w:rFonts w:hAnsi="標楷體" w:hint="eastAsia"/>
          <w:b/>
        </w:rPr>
        <w:t>請</w:t>
      </w:r>
      <w:r w:rsidR="00296F3B">
        <w:rPr>
          <w:rFonts w:hAnsi="標楷體" w:hint="eastAsia"/>
          <w:b/>
        </w:rPr>
        <w:t>環保</w:t>
      </w:r>
      <w:r w:rsidR="00353440" w:rsidRPr="00353440">
        <w:rPr>
          <w:rFonts w:hAnsi="標楷體" w:hint="eastAsia"/>
          <w:b/>
        </w:rPr>
        <w:t>署</w:t>
      </w:r>
      <w:proofErr w:type="gramStart"/>
      <w:r w:rsidR="00353440">
        <w:rPr>
          <w:rFonts w:hAnsi="標楷體" w:hint="eastAsia"/>
          <w:b/>
        </w:rPr>
        <w:t>賡</w:t>
      </w:r>
      <w:proofErr w:type="gramEnd"/>
      <w:r w:rsidR="00F0134B">
        <w:rPr>
          <w:rFonts w:hAnsi="標楷體" w:hint="eastAsia"/>
          <w:b/>
        </w:rPr>
        <w:t>續</w:t>
      </w:r>
      <w:r w:rsidR="00353440" w:rsidRPr="00353440">
        <w:rPr>
          <w:rFonts w:hAnsi="標楷體" w:hint="eastAsia"/>
          <w:b/>
        </w:rPr>
        <w:t>落實執行</w:t>
      </w:r>
      <w:r w:rsidR="003472A5">
        <w:rPr>
          <w:rFonts w:hAnsi="標楷體" w:hint="eastAsia"/>
          <w:b/>
        </w:rPr>
        <w:t>所提改善措施</w:t>
      </w:r>
      <w:r w:rsidR="004D6A93" w:rsidRPr="004D6A93">
        <w:rPr>
          <w:rFonts w:hAnsi="標楷體" w:hint="eastAsia"/>
          <w:b/>
        </w:rPr>
        <w:t>，</w:t>
      </w:r>
      <w:r w:rsidR="00296F3B">
        <w:rPr>
          <w:rFonts w:hAnsi="標楷體" w:hint="eastAsia"/>
          <w:b/>
        </w:rPr>
        <w:t>並</w:t>
      </w:r>
      <w:r w:rsidR="003472A5">
        <w:rPr>
          <w:rFonts w:hAnsi="標楷體" w:hint="eastAsia"/>
          <w:b/>
        </w:rPr>
        <w:t>建立</w:t>
      </w:r>
      <w:r w:rsidR="004D6A93" w:rsidRPr="004D6A93">
        <w:rPr>
          <w:rFonts w:hAnsi="標楷體" w:hint="eastAsia"/>
          <w:b/>
        </w:rPr>
        <w:t>督</w:t>
      </w:r>
      <w:r w:rsidR="00296F3B">
        <w:rPr>
          <w:rFonts w:hAnsi="標楷體" w:hint="eastAsia"/>
          <w:b/>
        </w:rPr>
        <w:t>導考核</w:t>
      </w:r>
      <w:r w:rsidR="003472A5">
        <w:rPr>
          <w:rFonts w:hAnsi="標楷體" w:hint="eastAsia"/>
          <w:b/>
        </w:rPr>
        <w:t>機制</w:t>
      </w:r>
      <w:r w:rsidR="003472A5">
        <w:rPr>
          <w:rFonts w:ascii="新細明體" w:eastAsia="新細明體" w:hAnsi="新細明體" w:hint="eastAsia"/>
          <w:b/>
        </w:rPr>
        <w:t>，</w:t>
      </w:r>
      <w:r w:rsidR="003472A5">
        <w:rPr>
          <w:rFonts w:hAnsi="標楷體" w:hint="eastAsia"/>
          <w:b/>
        </w:rPr>
        <w:t>促使</w:t>
      </w:r>
      <w:r w:rsidR="004D6A93">
        <w:rPr>
          <w:rFonts w:hAnsi="標楷體" w:hint="eastAsia"/>
          <w:b/>
        </w:rPr>
        <w:t>地方環保機關於查獲個人</w:t>
      </w:r>
      <w:r w:rsidR="004D6A93" w:rsidRPr="003472A5">
        <w:rPr>
          <w:rFonts w:hAnsi="標楷體" w:hint="eastAsia"/>
          <w:b/>
        </w:rPr>
        <w:t>違法棄置廢棄物時，</w:t>
      </w:r>
      <w:r w:rsidR="003472A5" w:rsidRPr="003472A5">
        <w:rPr>
          <w:rFonts w:hAnsi="標楷體" w:hint="eastAsia"/>
          <w:b/>
        </w:rPr>
        <w:t>確實</w:t>
      </w:r>
      <w:r w:rsidR="004D6A93" w:rsidRPr="003472A5">
        <w:rPr>
          <w:rFonts w:hAnsi="標楷體" w:hint="eastAsia"/>
          <w:b/>
        </w:rPr>
        <w:t>查處其所屬法人之董事、監</w:t>
      </w:r>
      <w:r w:rsidR="004D6A93">
        <w:rPr>
          <w:rFonts w:hAnsi="標楷體" w:hint="eastAsia"/>
          <w:b/>
        </w:rPr>
        <w:t>察</w:t>
      </w:r>
      <w:r w:rsidR="004D6A93" w:rsidRPr="004D6A93">
        <w:rPr>
          <w:rFonts w:hAnsi="標楷體" w:hint="eastAsia"/>
          <w:b/>
        </w:rPr>
        <w:t>人是否知情或有無共犯</w:t>
      </w:r>
      <w:r w:rsidR="00F0134B">
        <w:rPr>
          <w:rFonts w:ascii="新細明體" w:eastAsia="新細明體" w:hAnsi="新細明體" w:hint="eastAsia"/>
          <w:b/>
        </w:rPr>
        <w:t>，</w:t>
      </w:r>
      <w:r w:rsidR="00F0134B">
        <w:rPr>
          <w:rFonts w:hAnsi="標楷體" w:hint="eastAsia"/>
          <w:b/>
        </w:rPr>
        <w:t>以避免真正行為人卸責</w:t>
      </w:r>
      <w:r w:rsidR="004D6A93" w:rsidRPr="004D6A93">
        <w:rPr>
          <w:rFonts w:hAnsi="標楷體" w:hint="eastAsia"/>
          <w:b/>
        </w:rPr>
        <w:t>。</w:t>
      </w:r>
      <w:bookmarkEnd w:id="61"/>
    </w:p>
    <w:p w:rsidR="0005640E" w:rsidRDefault="00DC3B29" w:rsidP="00575FE9">
      <w:pPr>
        <w:pStyle w:val="3"/>
      </w:pPr>
      <w:bookmarkStart w:id="62" w:name="_Toc14970873"/>
      <w:r>
        <w:rPr>
          <w:rFonts w:hint="eastAsia"/>
        </w:rPr>
        <w:t>經查行政執行署提供之</w:t>
      </w:r>
      <w:proofErr w:type="gramStart"/>
      <w:r w:rsidRPr="00DC3B29">
        <w:rPr>
          <w:rFonts w:hint="eastAsia"/>
        </w:rPr>
        <w:t>罰鍰滯欠大戶</w:t>
      </w:r>
      <w:proofErr w:type="gramEnd"/>
      <w:r w:rsidRPr="00DC3B29">
        <w:rPr>
          <w:rFonts w:hint="eastAsia"/>
        </w:rPr>
        <w:t>自然人及法人</w:t>
      </w:r>
      <w:proofErr w:type="gramStart"/>
      <w:r w:rsidRPr="00DC3B29">
        <w:rPr>
          <w:rFonts w:hint="eastAsia"/>
        </w:rPr>
        <w:lastRenderedPageBreak/>
        <w:t>名單各前20</w:t>
      </w:r>
      <w:r>
        <w:rPr>
          <w:rFonts w:hint="eastAsia"/>
        </w:rPr>
        <w:t>名</w:t>
      </w:r>
      <w:proofErr w:type="gramEnd"/>
      <w:r w:rsidR="00955A49">
        <w:rPr>
          <w:rFonts w:hint="eastAsia"/>
        </w:rPr>
        <w:t>中</w:t>
      </w:r>
      <w:r w:rsidR="00083815">
        <w:rPr>
          <w:rFonts w:hint="eastAsia"/>
        </w:rPr>
        <w:t>，有</w:t>
      </w:r>
      <w:r w:rsidRPr="00DC3B29">
        <w:rPr>
          <w:rFonts w:hint="eastAsia"/>
        </w:rPr>
        <w:t>11件</w:t>
      </w:r>
      <w:r w:rsidR="00083815">
        <w:rPr>
          <w:rFonts w:hint="eastAsia"/>
        </w:rPr>
        <w:t>為</w:t>
      </w:r>
      <w:r w:rsidR="0005640E">
        <w:rPr>
          <w:rFonts w:hint="eastAsia"/>
        </w:rPr>
        <w:t>地方環保機關依</w:t>
      </w:r>
      <w:r w:rsidRPr="00DC3B29">
        <w:rPr>
          <w:rFonts w:hint="eastAsia"/>
        </w:rPr>
        <w:t>廢棄物清理法及水污染防治法</w:t>
      </w:r>
      <w:r w:rsidR="0005640E">
        <w:rPr>
          <w:rFonts w:hint="eastAsia"/>
        </w:rPr>
        <w:t>裁罰</w:t>
      </w:r>
      <w:r>
        <w:rPr>
          <w:rFonts w:hint="eastAsia"/>
        </w:rPr>
        <w:t>案件，累計移送</w:t>
      </w:r>
      <w:r w:rsidR="00083815">
        <w:rPr>
          <w:rFonts w:hint="eastAsia"/>
        </w:rPr>
        <w:t>執行</w:t>
      </w:r>
      <w:r>
        <w:rPr>
          <w:rFonts w:hint="eastAsia"/>
        </w:rPr>
        <w:t>金額</w:t>
      </w:r>
      <w:r w:rsidRPr="00DC3B29">
        <w:rPr>
          <w:rFonts w:hint="eastAsia"/>
        </w:rPr>
        <w:t>7億559</w:t>
      </w:r>
      <w:r>
        <w:rPr>
          <w:rFonts w:hint="eastAsia"/>
        </w:rPr>
        <w:t>萬餘元，待執行金額</w:t>
      </w:r>
      <w:r w:rsidR="00083815">
        <w:rPr>
          <w:rFonts w:hint="eastAsia"/>
        </w:rPr>
        <w:t>高達</w:t>
      </w:r>
      <w:r w:rsidRPr="00DC3B29">
        <w:rPr>
          <w:rFonts w:hint="eastAsia"/>
        </w:rPr>
        <w:t>6億9,288萬餘元，徵起金額</w:t>
      </w:r>
      <w:r w:rsidR="001E2F76">
        <w:rPr>
          <w:rFonts w:hint="eastAsia"/>
        </w:rPr>
        <w:t>僅</w:t>
      </w:r>
      <w:r w:rsidRPr="00DC3B29">
        <w:rPr>
          <w:rFonts w:hint="eastAsia"/>
        </w:rPr>
        <w:t>1,270</w:t>
      </w:r>
      <w:r w:rsidR="001E2F76">
        <w:rPr>
          <w:rFonts w:hint="eastAsia"/>
        </w:rPr>
        <w:t>萬餘元，</w:t>
      </w:r>
      <w:proofErr w:type="gramStart"/>
      <w:r w:rsidR="001E2F76">
        <w:rPr>
          <w:rFonts w:hint="eastAsia"/>
        </w:rPr>
        <w:t>徵起率</w:t>
      </w:r>
      <w:proofErr w:type="gramEnd"/>
      <w:r w:rsidRPr="00DC3B29">
        <w:rPr>
          <w:rFonts w:hint="eastAsia"/>
        </w:rPr>
        <w:t>1.8%</w:t>
      </w:r>
      <w:r w:rsidR="00083815">
        <w:rPr>
          <w:rFonts w:ascii="新細明體" w:eastAsia="新細明體" w:hAnsi="新細明體" w:hint="eastAsia"/>
        </w:rPr>
        <w:t>，</w:t>
      </w:r>
      <w:r w:rsidR="00083815">
        <w:rPr>
          <w:rFonts w:hint="eastAsia"/>
        </w:rPr>
        <w:t>成效</w:t>
      </w:r>
      <w:proofErr w:type="gramStart"/>
      <w:r w:rsidR="00083815">
        <w:rPr>
          <w:rFonts w:hint="eastAsia"/>
        </w:rPr>
        <w:t>不</w:t>
      </w:r>
      <w:proofErr w:type="gramEnd"/>
      <w:r w:rsidR="00083815">
        <w:rPr>
          <w:rFonts w:hint="eastAsia"/>
        </w:rPr>
        <w:t>彰</w:t>
      </w:r>
      <w:r w:rsidRPr="00DC3B29">
        <w:rPr>
          <w:rFonts w:hint="eastAsia"/>
        </w:rPr>
        <w:t>。</w:t>
      </w:r>
      <w:r w:rsidR="0005640E">
        <w:rPr>
          <w:rFonts w:hint="eastAsia"/>
        </w:rPr>
        <w:t>高移送</w:t>
      </w:r>
      <w:r w:rsidR="00083815">
        <w:rPr>
          <w:rFonts w:hint="eastAsia"/>
        </w:rPr>
        <w:t>執行</w:t>
      </w:r>
      <w:r w:rsidR="0005640E">
        <w:rPr>
          <w:rFonts w:hint="eastAsia"/>
        </w:rPr>
        <w:t>金額</w:t>
      </w:r>
      <w:r w:rsidR="00083815">
        <w:rPr>
          <w:rFonts w:hint="eastAsia"/>
        </w:rPr>
        <w:t>原因，乃</w:t>
      </w:r>
      <w:r w:rsidR="0005640E" w:rsidRPr="0005640E">
        <w:rPr>
          <w:rFonts w:hint="eastAsia"/>
        </w:rPr>
        <w:t>違反廢棄物清理法案件，地方環保機關</w:t>
      </w:r>
      <w:r w:rsidR="00083815">
        <w:rPr>
          <w:rFonts w:hint="eastAsia"/>
        </w:rPr>
        <w:t>於</w:t>
      </w:r>
      <w:r w:rsidR="0005640E" w:rsidRPr="0005640E">
        <w:rPr>
          <w:rFonts w:hint="eastAsia"/>
        </w:rPr>
        <w:t>查獲違法行為後，代為清除及處理廢棄物所衍生的代履行費用</w:t>
      </w:r>
      <w:r w:rsidR="00344030">
        <w:rPr>
          <w:rFonts w:hint="eastAsia"/>
        </w:rPr>
        <w:t>甚</w:t>
      </w:r>
      <w:proofErr w:type="gramStart"/>
      <w:r w:rsidR="00344030">
        <w:rPr>
          <w:rFonts w:hint="eastAsia"/>
        </w:rPr>
        <w:t>鉅</w:t>
      </w:r>
      <w:proofErr w:type="gramEnd"/>
      <w:r w:rsidR="0005640E" w:rsidRPr="0005640E">
        <w:rPr>
          <w:rFonts w:hint="eastAsia"/>
        </w:rPr>
        <w:t>（移送金</w:t>
      </w:r>
      <w:r w:rsidR="00344030">
        <w:rPr>
          <w:rFonts w:hint="eastAsia"/>
        </w:rPr>
        <w:t>額包含罰鍰及代履行</w:t>
      </w:r>
      <w:r w:rsidR="0005640E" w:rsidRPr="0005640E">
        <w:rPr>
          <w:rFonts w:hint="eastAsia"/>
        </w:rPr>
        <w:t>費用）。</w:t>
      </w:r>
      <w:bookmarkEnd w:id="62"/>
    </w:p>
    <w:p w:rsidR="008D6A6D" w:rsidRPr="004776A0" w:rsidRDefault="004776A0" w:rsidP="004776A0">
      <w:pPr>
        <w:pStyle w:val="3"/>
        <w:rPr>
          <w:rFonts w:hAnsi="標楷體"/>
        </w:rPr>
      </w:pPr>
      <w:bookmarkStart w:id="63" w:name="_Toc14970874"/>
      <w:r w:rsidRPr="004776A0">
        <w:rPr>
          <w:rFonts w:hAnsi="標楷體" w:hint="eastAsia"/>
        </w:rPr>
        <w:t>非法廢棄物場址廢棄物數量龐大，所需清理及環境復原所需費用甚</w:t>
      </w:r>
      <w:proofErr w:type="gramStart"/>
      <w:r w:rsidRPr="004776A0">
        <w:rPr>
          <w:rFonts w:hAnsi="標楷體" w:hint="eastAsia"/>
        </w:rPr>
        <w:t>鉅</w:t>
      </w:r>
      <w:proofErr w:type="gramEnd"/>
      <w:r w:rsidRPr="004776A0">
        <w:rPr>
          <w:rFonts w:hAnsi="標楷體" w:hint="eastAsia"/>
        </w:rPr>
        <w:t>，公法上債權之保全，在時效上尤為重要。</w:t>
      </w:r>
      <w:r>
        <w:rPr>
          <w:rFonts w:hAnsi="標楷體" w:hint="eastAsia"/>
        </w:rPr>
        <w:t>依廢棄物清理法第71條第1項規定</w:t>
      </w:r>
      <w:r>
        <w:rPr>
          <w:rFonts w:ascii="新細明體" w:eastAsia="新細明體" w:hAnsi="新細明體" w:hint="eastAsia"/>
        </w:rPr>
        <w:t>：</w:t>
      </w:r>
      <w:r w:rsidRPr="004776A0">
        <w:rPr>
          <w:rFonts w:hAnsi="標楷體" w:hint="eastAsia"/>
        </w:rPr>
        <w:t>「不依規定清除、處理之廢棄物，直轄市、縣（市）主管機關或執行機關得命事業、受託清除處理廢棄物者、仲介非法清除處理廢棄物者、容許或因重大過失致廢棄物遭非法棄置於其土地之土地所有人、管理人或使用人，限期清除處理。屆期不為清除處理時，直轄市、縣（市）主管機關或執行機關得代為清除、處理，並向其求償清理、改善及衍生之必要費用。屆期未清償者，移送強制執行；直轄市、縣（市）主管機關或執行機關得免提供擔保向行政法</w:t>
      </w:r>
      <w:r w:rsidRPr="00955A49">
        <w:rPr>
          <w:rFonts w:hAnsi="標楷體" w:hint="eastAsia"/>
        </w:rPr>
        <w:t>院聲請假扣押、假處分。」</w:t>
      </w:r>
      <w:r w:rsidR="00955A49" w:rsidRPr="00955A49">
        <w:rPr>
          <w:rFonts w:hAnsi="標楷體" w:hint="eastAsia"/>
        </w:rPr>
        <w:t>是</w:t>
      </w:r>
      <w:proofErr w:type="gramStart"/>
      <w:r w:rsidR="00955A49" w:rsidRPr="00955A49">
        <w:rPr>
          <w:rFonts w:hAnsi="標楷體" w:hint="eastAsia"/>
        </w:rPr>
        <w:t>以</w:t>
      </w:r>
      <w:proofErr w:type="gramEnd"/>
      <w:r w:rsidR="00955A49" w:rsidRPr="00955A49">
        <w:rPr>
          <w:rFonts w:hAnsi="標楷體" w:hint="eastAsia"/>
        </w:rPr>
        <w:t>，環保主管機關</w:t>
      </w:r>
      <w:r w:rsidR="00955A49">
        <w:rPr>
          <w:rFonts w:hAnsi="標楷體" w:hint="eastAsia"/>
        </w:rPr>
        <w:t>代</w:t>
      </w:r>
      <w:r w:rsidR="002B1D94">
        <w:rPr>
          <w:rFonts w:hAnsi="標楷體" w:hint="eastAsia"/>
        </w:rPr>
        <w:t>為清理廢棄的代履行費用</w:t>
      </w:r>
      <w:r w:rsidR="00955A49" w:rsidRPr="00955A49">
        <w:rPr>
          <w:rFonts w:hAnsi="標楷體" w:hint="eastAsia"/>
        </w:rPr>
        <w:t>高</w:t>
      </w:r>
      <w:r w:rsidR="002B1D94">
        <w:rPr>
          <w:rFonts w:hAnsi="標楷體" w:hint="eastAsia"/>
        </w:rPr>
        <w:t>昂，</w:t>
      </w:r>
      <w:r w:rsidR="00955A49" w:rsidRPr="00955A49">
        <w:rPr>
          <w:rFonts w:hAnsi="標楷體" w:hint="eastAsia"/>
        </w:rPr>
        <w:t>廢棄物清理法</w:t>
      </w:r>
      <w:r w:rsidR="00955A49">
        <w:rPr>
          <w:rFonts w:hAnsi="標楷體" w:hint="eastAsia"/>
        </w:rPr>
        <w:t>為利機關日後求償</w:t>
      </w:r>
      <w:r w:rsidR="00955A49">
        <w:rPr>
          <w:rFonts w:ascii="新細明體" w:eastAsia="新細明體" w:hAnsi="新細明體" w:hint="eastAsia"/>
        </w:rPr>
        <w:t>，</w:t>
      </w:r>
      <w:r w:rsidR="00A36593">
        <w:rPr>
          <w:rFonts w:hAnsi="標楷體" w:hint="eastAsia"/>
        </w:rPr>
        <w:t>明定得免提供擔保向行政法院聲請假扣押</w:t>
      </w:r>
      <w:r w:rsidR="00A36593">
        <w:rPr>
          <w:rFonts w:ascii="新細明體" w:eastAsia="新細明體" w:hAnsi="新細明體" w:hint="eastAsia"/>
        </w:rPr>
        <w:t>。</w:t>
      </w:r>
      <w:proofErr w:type="gramStart"/>
      <w:r w:rsidR="00A36593">
        <w:rPr>
          <w:rFonts w:hAnsi="標楷體" w:hint="eastAsia"/>
        </w:rPr>
        <w:t>惟查</w:t>
      </w:r>
      <w:proofErr w:type="gramEnd"/>
      <w:r w:rsidR="00A36593">
        <w:rPr>
          <w:rFonts w:ascii="新細明體" w:eastAsia="新細明體" w:hAnsi="新細明體" w:hint="eastAsia"/>
        </w:rPr>
        <w:t>，</w:t>
      </w:r>
      <w:r w:rsidR="008D6A6D" w:rsidRPr="00955A49">
        <w:rPr>
          <w:rFonts w:hAnsi="標楷體" w:hint="eastAsia"/>
        </w:rPr>
        <w:t>上</w:t>
      </w:r>
      <w:r w:rsidR="008D6A6D" w:rsidRPr="004776A0">
        <w:rPr>
          <w:rFonts w:hAnsi="標楷體" w:hint="eastAsia"/>
        </w:rPr>
        <w:t>開11件</w:t>
      </w:r>
      <w:r w:rsidR="002B1D94">
        <w:rPr>
          <w:rFonts w:hAnsi="標楷體" w:hint="eastAsia"/>
        </w:rPr>
        <w:t>地方環保機關移送行政執行</w:t>
      </w:r>
      <w:r w:rsidR="00A36593">
        <w:rPr>
          <w:rFonts w:hAnsi="標楷體" w:hint="eastAsia"/>
        </w:rPr>
        <w:t>案，移送行政執行前，</w:t>
      </w:r>
      <w:proofErr w:type="gramStart"/>
      <w:r w:rsidR="00A36593">
        <w:rPr>
          <w:rFonts w:hAnsi="標楷體" w:hint="eastAsia"/>
        </w:rPr>
        <w:t>均未聲</w:t>
      </w:r>
      <w:proofErr w:type="gramEnd"/>
      <w:r w:rsidR="00A36593">
        <w:rPr>
          <w:rFonts w:hAnsi="標楷體" w:hint="eastAsia"/>
        </w:rPr>
        <w:t>請</w:t>
      </w:r>
      <w:r w:rsidR="008D6A6D" w:rsidRPr="004776A0">
        <w:rPr>
          <w:rFonts w:hAnsi="標楷體" w:hint="eastAsia"/>
        </w:rPr>
        <w:t>假扣押等債權保全措施，</w:t>
      </w:r>
      <w:r w:rsidRPr="004776A0">
        <w:rPr>
          <w:rFonts w:hAnsi="標楷體" w:hint="eastAsia"/>
        </w:rPr>
        <w:t>義務人恐早已脫產。</w:t>
      </w:r>
      <w:bookmarkEnd w:id="63"/>
    </w:p>
    <w:p w:rsidR="00A9402F" w:rsidRDefault="00B371F1" w:rsidP="00575FE9">
      <w:pPr>
        <w:pStyle w:val="3"/>
        <w:rPr>
          <w:rFonts w:hAnsi="標楷體"/>
        </w:rPr>
      </w:pPr>
      <w:bookmarkStart w:id="64" w:name="_Toc14970875"/>
      <w:r>
        <w:rPr>
          <w:rFonts w:hAnsi="標楷體" w:hint="eastAsia"/>
        </w:rPr>
        <w:t>地方環保機關於實務上未</w:t>
      </w:r>
      <w:r w:rsidR="002B1D94">
        <w:rPr>
          <w:rFonts w:hAnsi="標楷體" w:hint="eastAsia"/>
        </w:rPr>
        <w:t>能</w:t>
      </w:r>
      <w:r>
        <w:rPr>
          <w:rFonts w:hAnsi="標楷體" w:hint="eastAsia"/>
        </w:rPr>
        <w:t>落執行保全措施的原因及改善措施</w:t>
      </w:r>
      <w:r>
        <w:rPr>
          <w:rFonts w:ascii="新細明體" w:eastAsia="新細明體" w:hAnsi="新細明體" w:hint="eastAsia"/>
        </w:rPr>
        <w:t>，</w:t>
      </w:r>
      <w:r w:rsidR="00A9402F">
        <w:rPr>
          <w:rFonts w:hAnsi="標楷體" w:hint="eastAsia"/>
        </w:rPr>
        <w:t>環保署</w:t>
      </w:r>
      <w:r>
        <w:rPr>
          <w:rFonts w:hAnsi="標楷體" w:hint="eastAsia"/>
        </w:rPr>
        <w:t>於本院108年5月詢問時</w:t>
      </w:r>
      <w:r w:rsidR="004776A0" w:rsidRPr="00A9402F">
        <w:rPr>
          <w:rFonts w:hAnsi="標楷體" w:hint="eastAsia"/>
        </w:rPr>
        <w:t>檢討表示</w:t>
      </w:r>
      <w:r w:rsidR="00A9402F" w:rsidRPr="00A9402F">
        <w:rPr>
          <w:rFonts w:hAnsi="標楷體" w:hint="eastAsia"/>
        </w:rPr>
        <w:t>：</w:t>
      </w:r>
      <w:bookmarkEnd w:id="64"/>
    </w:p>
    <w:p w:rsidR="00A9402F" w:rsidRDefault="00A9402F" w:rsidP="00A9402F">
      <w:pPr>
        <w:pStyle w:val="4"/>
      </w:pPr>
      <w:r w:rsidRPr="00A9402F">
        <w:rPr>
          <w:rFonts w:hint="eastAsia"/>
        </w:rPr>
        <w:t>100年11月23</w:t>
      </w:r>
      <w:r w:rsidR="00136A44">
        <w:rPr>
          <w:rFonts w:hint="eastAsia"/>
        </w:rPr>
        <w:t>日修正公布前之</w:t>
      </w:r>
      <w:r w:rsidRPr="00A9402F">
        <w:rPr>
          <w:rFonts w:hint="eastAsia"/>
        </w:rPr>
        <w:t>行政罰法第26條規</w:t>
      </w:r>
      <w:r w:rsidRPr="00A9402F">
        <w:rPr>
          <w:rFonts w:hint="eastAsia"/>
        </w:rPr>
        <w:lastRenderedPageBreak/>
        <w:t>定：「</w:t>
      </w:r>
      <w:proofErr w:type="gramStart"/>
      <w:r w:rsidRPr="00A9402F">
        <w:rPr>
          <w:rFonts w:hint="eastAsia"/>
        </w:rPr>
        <w:t>一</w:t>
      </w:r>
      <w:proofErr w:type="gramEnd"/>
      <w:r w:rsidRPr="00A9402F">
        <w:rPr>
          <w:rFonts w:hint="eastAsia"/>
        </w:rPr>
        <w:t>行為同時觸犯刑事法律及違反行政法上義務規定者，依刑事法律處罰之。但其行為應處以其他種類行政罰或得沒入之物而未經法院宣告沒收者，亦得裁處之。前項行為如經不起訴處分或為無罪、</w:t>
      </w:r>
      <w:proofErr w:type="gramStart"/>
      <w:r w:rsidRPr="00A9402F">
        <w:rPr>
          <w:rFonts w:hint="eastAsia"/>
        </w:rPr>
        <w:t>免訴</w:t>
      </w:r>
      <w:proofErr w:type="gramEnd"/>
      <w:r w:rsidRPr="00A9402F">
        <w:rPr>
          <w:rFonts w:hint="eastAsia"/>
        </w:rPr>
        <w:t>、不受理、不付審理之裁判確定者，得依違反行政法上義務規定裁處之。</w:t>
      </w:r>
      <w:r>
        <w:rPr>
          <w:rFonts w:hint="eastAsia"/>
        </w:rPr>
        <w:t>」</w:t>
      </w:r>
      <w:r w:rsidR="00136A44">
        <w:rPr>
          <w:rFonts w:hint="eastAsia"/>
        </w:rPr>
        <w:t>上開</w:t>
      </w:r>
      <w:proofErr w:type="gramStart"/>
      <w:r w:rsidRPr="00A9402F">
        <w:rPr>
          <w:rFonts w:hint="eastAsia"/>
        </w:rPr>
        <w:t>11件滯欠</w:t>
      </w:r>
      <w:proofErr w:type="gramEnd"/>
      <w:r w:rsidRPr="00A9402F">
        <w:rPr>
          <w:rFonts w:hint="eastAsia"/>
        </w:rPr>
        <w:t>大戶環保法規案件（其中9</w:t>
      </w:r>
      <w:r w:rsidR="002B1D94">
        <w:rPr>
          <w:rFonts w:hint="eastAsia"/>
        </w:rPr>
        <w:t>件為涉及刑事犯罪之廢棄物棄置案件），棄置時</w:t>
      </w:r>
      <w:proofErr w:type="gramStart"/>
      <w:r w:rsidRPr="00A9402F">
        <w:rPr>
          <w:rFonts w:hint="eastAsia"/>
        </w:rPr>
        <w:t>點均於100</w:t>
      </w:r>
      <w:r w:rsidR="002B1D94">
        <w:rPr>
          <w:rFonts w:hint="eastAsia"/>
        </w:rPr>
        <w:t>年</w:t>
      </w:r>
      <w:proofErr w:type="gramEnd"/>
      <w:r w:rsidR="002B1D94">
        <w:rPr>
          <w:rFonts w:hint="eastAsia"/>
        </w:rPr>
        <w:t>以前，當時地方環保機關辦理此</w:t>
      </w:r>
      <w:r w:rsidRPr="00A9402F">
        <w:rPr>
          <w:rFonts w:hint="eastAsia"/>
        </w:rPr>
        <w:t>類案件，普遍認</w:t>
      </w:r>
      <w:r w:rsidR="002B1D94">
        <w:rPr>
          <w:rFonts w:hint="eastAsia"/>
        </w:rPr>
        <w:t>為</w:t>
      </w:r>
      <w:r w:rsidRPr="00A9402F">
        <w:rPr>
          <w:rFonts w:hint="eastAsia"/>
        </w:rPr>
        <w:t>刑罰優先於行政罰，於刑事判決確定後再據以</w:t>
      </w:r>
      <w:r w:rsidR="002B1D94">
        <w:rPr>
          <w:rFonts w:hint="eastAsia"/>
        </w:rPr>
        <w:t>作成行政處分，抑或完全仰賴刑事偵查事證作為處分依據，缺乏債權保全意識，致</w:t>
      </w:r>
      <w:r w:rsidRPr="00A9402F">
        <w:rPr>
          <w:rFonts w:hint="eastAsia"/>
        </w:rPr>
        <w:t>未積極聲請假扣押。</w:t>
      </w:r>
    </w:p>
    <w:p w:rsidR="004776A0" w:rsidRDefault="00A9402F" w:rsidP="00A9402F">
      <w:pPr>
        <w:pStyle w:val="4"/>
      </w:pPr>
      <w:r w:rsidRPr="00A534F6">
        <w:rPr>
          <w:rFonts w:hAnsi="標楷體" w:hint="eastAsia"/>
        </w:rPr>
        <w:t>法務部於101年3月1日</w:t>
      </w:r>
      <w:r w:rsidR="001E2F76" w:rsidRPr="001E2F76">
        <w:rPr>
          <w:rFonts w:hAnsi="標楷體" w:hint="eastAsia"/>
        </w:rPr>
        <w:t>函釋</w:t>
      </w:r>
      <w:r w:rsidR="001E2F76" w:rsidRPr="001E2F76">
        <w:rPr>
          <w:rFonts w:hAnsi="標楷體"/>
          <w:vertAlign w:val="superscript"/>
        </w:rPr>
        <w:footnoteReference w:id="4"/>
      </w:r>
      <w:r w:rsidRPr="00A534F6">
        <w:rPr>
          <w:rFonts w:hAnsi="標楷體" w:hint="eastAsia"/>
        </w:rPr>
        <w:t>：</w:t>
      </w:r>
      <w:r w:rsidR="00A534F6" w:rsidRPr="00A534F6">
        <w:rPr>
          <w:rFonts w:hAnsi="標楷體" w:hint="eastAsia"/>
        </w:rPr>
        <w:t>「</w:t>
      </w:r>
      <w:r w:rsidRPr="00A534F6">
        <w:rPr>
          <w:rFonts w:hAnsi="標楷體" w:hint="eastAsia"/>
        </w:rPr>
        <w:t>行政處分與刑罰之要件未必相同，且刑事判決與行政處分原可各自認定事實，是以行政處</w:t>
      </w:r>
      <w:r w:rsidR="00F60611">
        <w:rPr>
          <w:rFonts w:hAnsi="標楷體" w:hint="eastAsia"/>
        </w:rPr>
        <w:t>分之作成決定，並不受刑事事件認定事實拘束，惟認定事實，當憑證據</w:t>
      </w:r>
      <w:r w:rsidR="001E2F76">
        <w:rPr>
          <w:rFonts w:ascii="新細明體" w:eastAsia="新細明體" w:hAnsi="新細明體" w:hint="eastAsia"/>
        </w:rPr>
        <w:t>。</w:t>
      </w:r>
      <w:r w:rsidR="001E2F76">
        <w:rPr>
          <w:rFonts w:hAnsi="標楷體" w:hint="eastAsia"/>
        </w:rPr>
        <w:t>」</w:t>
      </w:r>
      <w:r w:rsidR="00136A44">
        <w:rPr>
          <w:rFonts w:hAnsi="標楷體" w:hint="eastAsia"/>
        </w:rPr>
        <w:t>後</w:t>
      </w:r>
      <w:r w:rsidR="00F60611">
        <w:rPr>
          <w:rFonts w:ascii="新細明體" w:eastAsia="新細明體" w:hAnsi="新細明體" w:hint="eastAsia"/>
        </w:rPr>
        <w:t>，</w:t>
      </w:r>
      <w:r w:rsidR="00A534F6" w:rsidRPr="00A534F6">
        <w:rPr>
          <w:rFonts w:hAnsi="標楷體" w:hint="eastAsia"/>
        </w:rPr>
        <w:t>環保署</w:t>
      </w:r>
      <w:proofErr w:type="gramStart"/>
      <w:r w:rsidR="00A534F6" w:rsidRPr="00A534F6">
        <w:rPr>
          <w:rFonts w:hAnsi="標楷體" w:hint="eastAsia"/>
        </w:rPr>
        <w:t>鑑</w:t>
      </w:r>
      <w:proofErr w:type="gramEnd"/>
      <w:r w:rsidR="00A534F6">
        <w:rPr>
          <w:rFonts w:hAnsi="標楷體" w:hint="eastAsia"/>
        </w:rPr>
        <w:t>於地方環保機關</w:t>
      </w:r>
      <w:r w:rsidR="00A534F6" w:rsidRPr="00A534F6">
        <w:rPr>
          <w:rFonts w:hAnsi="標楷體" w:hint="eastAsia"/>
        </w:rPr>
        <w:t>不諳公法上債權保全程序之運作方式，</w:t>
      </w:r>
      <w:r w:rsidR="00A534F6">
        <w:rPr>
          <w:rFonts w:hAnsi="標楷體" w:hint="eastAsia"/>
        </w:rPr>
        <w:t>於</w:t>
      </w:r>
      <w:r w:rsidR="00A534F6" w:rsidRPr="00A534F6">
        <w:rPr>
          <w:rFonts w:hAnsi="標楷體"/>
        </w:rPr>
        <w:t>100年10</w:t>
      </w:r>
      <w:r w:rsidR="00B371F1">
        <w:rPr>
          <w:rFonts w:hAnsi="標楷體"/>
        </w:rPr>
        <w:t>月</w:t>
      </w:r>
      <w:r w:rsidR="00A534F6" w:rsidRPr="00A534F6">
        <w:rPr>
          <w:rFonts w:hAnsi="標楷體"/>
        </w:rPr>
        <w:t>設置「協助地方政府代清理廢棄物求償案件債權保全追蹤小組」</w:t>
      </w:r>
      <w:r w:rsidR="00B371F1">
        <w:rPr>
          <w:rFonts w:ascii="新細明體" w:eastAsia="新細明體" w:hAnsi="新細明體" w:hint="eastAsia"/>
        </w:rPr>
        <w:t>，</w:t>
      </w:r>
      <w:r w:rsidR="00A534F6" w:rsidRPr="00A534F6">
        <w:rPr>
          <w:rFonts w:hAnsi="標楷體" w:hint="eastAsia"/>
        </w:rPr>
        <w:t>於101年12月4日</w:t>
      </w:r>
      <w:proofErr w:type="gramStart"/>
      <w:r w:rsidR="00A534F6" w:rsidRPr="00A534F6">
        <w:rPr>
          <w:rFonts w:hAnsi="標楷體" w:hint="eastAsia"/>
        </w:rPr>
        <w:t>函頒「</w:t>
      </w:r>
      <w:proofErr w:type="gramEnd"/>
      <w:r w:rsidR="00A534F6" w:rsidRPr="00A534F6">
        <w:rPr>
          <w:rFonts w:hAnsi="標楷體" w:hint="eastAsia"/>
        </w:rPr>
        <w:t>行政</w:t>
      </w:r>
      <w:r w:rsidR="00A534F6" w:rsidRPr="00A534F6">
        <w:rPr>
          <w:rFonts w:hint="eastAsia"/>
        </w:rPr>
        <w:t>院環境保護署協助地方政府代清理廢棄物求償案件債權保全追蹤運作標準作業程序」，明定地方查獲非法棄置場址後續作為及債權保全措施，</w:t>
      </w:r>
      <w:r w:rsidR="00A534F6">
        <w:rPr>
          <w:rFonts w:hint="eastAsia"/>
        </w:rPr>
        <w:t>並</w:t>
      </w:r>
      <w:r w:rsidR="00A534F6" w:rsidRPr="00A534F6">
        <w:rPr>
          <w:rFonts w:hint="eastAsia"/>
        </w:rPr>
        <w:t>於103年1月3日</w:t>
      </w:r>
      <w:r w:rsidR="00A534F6">
        <w:rPr>
          <w:rFonts w:hint="eastAsia"/>
        </w:rPr>
        <w:t>通</w:t>
      </w:r>
      <w:r w:rsidR="00A534F6" w:rsidRPr="00A534F6">
        <w:rPr>
          <w:rFonts w:hint="eastAsia"/>
        </w:rPr>
        <w:t>函</w:t>
      </w:r>
      <w:r w:rsidR="00A534F6">
        <w:rPr>
          <w:rStyle w:val="aff"/>
        </w:rPr>
        <w:footnoteReference w:id="5"/>
      </w:r>
      <w:r w:rsidR="00A534F6" w:rsidRPr="00A534F6">
        <w:rPr>
          <w:rFonts w:hint="eastAsia"/>
        </w:rPr>
        <w:t>地方政府：「地方環保主管機關查處非法棄置案件，不受法院審判或檢察官起訴與否或所認定事實之拘束，應本職權儘速調查證據，並依廢棄物清理法、行政程序法及行政執行法相關規</w:t>
      </w:r>
      <w:r w:rsidR="00A534F6" w:rsidRPr="00A534F6">
        <w:rPr>
          <w:rFonts w:hint="eastAsia"/>
        </w:rPr>
        <w:lastRenderedPageBreak/>
        <w:t>定，以各種合法取得之證據資料認定事實，作成命清理義務人限期清理之行政處分，並及時辦理債權保全，以伸張環境正義。」</w:t>
      </w:r>
    </w:p>
    <w:p w:rsidR="00B371F1" w:rsidRDefault="00F60611" w:rsidP="00DC2225">
      <w:pPr>
        <w:pStyle w:val="3"/>
        <w:rPr>
          <w:rFonts w:hAnsi="標楷體"/>
        </w:rPr>
      </w:pPr>
      <w:bookmarkStart w:id="65" w:name="_Toc14970876"/>
      <w:r>
        <w:rPr>
          <w:rFonts w:hAnsi="標楷體" w:hint="eastAsia"/>
        </w:rPr>
        <w:t>經</w:t>
      </w:r>
      <w:r w:rsidR="00DC2225" w:rsidRPr="00E00C4D">
        <w:rPr>
          <w:rFonts w:hAnsi="標楷體" w:hint="eastAsia"/>
        </w:rPr>
        <w:t>查環保署103年2月19日修正發布之「行政院環境保護署協助地方政府辦理非法棄置事業廢棄物案件債權保全追蹤運作標準作業程序」，運作方式係由地方定期篩選彙整涉有應啟動債權保全機制案件，提送環保署協助地方政府代清理廢棄物求償案件債權保全追蹤小組</w:t>
      </w:r>
      <w:proofErr w:type="gramStart"/>
      <w:r w:rsidR="00DC2225" w:rsidRPr="00E00C4D">
        <w:rPr>
          <w:rFonts w:hAnsi="標楷體" w:hint="eastAsia"/>
        </w:rPr>
        <w:t>研</w:t>
      </w:r>
      <w:proofErr w:type="gramEnd"/>
      <w:r w:rsidR="00DC2225" w:rsidRPr="00E00C4D">
        <w:rPr>
          <w:rFonts w:hAnsi="標楷體" w:hint="eastAsia"/>
        </w:rPr>
        <w:t>析，若需中央協助個案者，必要時召開小組會議。因運作方式為消極被動協助地方政府，</w:t>
      </w:r>
      <w:r w:rsidR="00E00C4D" w:rsidRPr="00E00C4D">
        <w:rPr>
          <w:rFonts w:hAnsi="標楷體" w:hint="eastAsia"/>
        </w:rPr>
        <w:t>該小組僅於100年12月間召開</w:t>
      </w:r>
      <w:r>
        <w:rPr>
          <w:rFonts w:hAnsi="標楷體" w:hint="eastAsia"/>
        </w:rPr>
        <w:t>幾次</w:t>
      </w:r>
      <w:r w:rsidR="00E00C4D">
        <w:rPr>
          <w:rFonts w:hAnsi="標楷體" w:hint="eastAsia"/>
        </w:rPr>
        <w:t>小組</w:t>
      </w:r>
      <w:r w:rsidR="00E00C4D" w:rsidRPr="00E00C4D">
        <w:rPr>
          <w:rFonts w:hAnsi="標楷體" w:hint="eastAsia"/>
        </w:rPr>
        <w:t>會</w:t>
      </w:r>
      <w:r w:rsidR="00E00C4D" w:rsidRPr="00FD74ED">
        <w:rPr>
          <w:rFonts w:hAnsi="標楷體" w:hint="eastAsia"/>
        </w:rPr>
        <w:t>議，後續</w:t>
      </w:r>
      <w:r w:rsidR="001E2F76">
        <w:rPr>
          <w:rFonts w:hAnsi="標楷體" w:hint="eastAsia"/>
        </w:rPr>
        <w:t>未見</w:t>
      </w:r>
      <w:r>
        <w:rPr>
          <w:rFonts w:hAnsi="標楷體" w:hint="eastAsia"/>
        </w:rPr>
        <w:t>運作</w:t>
      </w:r>
      <w:r w:rsidR="001E2F76">
        <w:rPr>
          <w:rFonts w:hAnsi="標楷體" w:hint="eastAsia"/>
        </w:rPr>
        <w:t>情形</w:t>
      </w:r>
      <w:r>
        <w:rPr>
          <w:rFonts w:ascii="新細明體" w:eastAsia="新細明體" w:hAnsi="新細明體" w:hint="eastAsia"/>
        </w:rPr>
        <w:t>，</w:t>
      </w:r>
      <w:r w:rsidR="00DC2225" w:rsidRPr="00FD74ED">
        <w:rPr>
          <w:rFonts w:hAnsi="標楷體" w:hint="eastAsia"/>
        </w:rPr>
        <w:t>並未發揮預期成效</w:t>
      </w:r>
      <w:r w:rsidR="00E00C4D" w:rsidRPr="00FD74ED">
        <w:rPr>
          <w:rFonts w:hAnsi="標楷體" w:hint="eastAsia"/>
        </w:rPr>
        <w:t>。</w:t>
      </w:r>
      <w:r w:rsidR="00FD74ED">
        <w:rPr>
          <w:rFonts w:hAnsi="標楷體" w:hint="eastAsia"/>
        </w:rPr>
        <w:t>據</w:t>
      </w:r>
      <w:r>
        <w:rPr>
          <w:rFonts w:hAnsi="標楷體" w:hint="eastAsia"/>
        </w:rPr>
        <w:t>環保</w:t>
      </w:r>
      <w:r w:rsidR="00FD74ED" w:rsidRPr="00FD74ED">
        <w:rPr>
          <w:rFonts w:hAnsi="標楷體" w:hint="eastAsia"/>
        </w:rPr>
        <w:t>署檢討表示：為提升債權保全成效，</w:t>
      </w:r>
      <w:r>
        <w:rPr>
          <w:rFonts w:hAnsi="標楷體" w:hint="eastAsia"/>
        </w:rPr>
        <w:t>該署</w:t>
      </w:r>
      <w:r w:rsidR="00FD74ED" w:rsidRPr="00FD74ED">
        <w:rPr>
          <w:rFonts w:hAnsi="標楷體" w:hint="eastAsia"/>
        </w:rPr>
        <w:t>已於108年修改廢棄物棄置案件管理系統，增列案件未辦理債權保全的提醒、預警功能，</w:t>
      </w:r>
      <w:r w:rsidR="00FD74ED">
        <w:rPr>
          <w:rFonts w:hAnsi="標楷體" w:hint="eastAsia"/>
        </w:rPr>
        <w:t>後續</w:t>
      </w:r>
      <w:r w:rsidR="00FD74ED" w:rsidRPr="00FD74ED">
        <w:rPr>
          <w:rFonts w:hAnsi="標楷體" w:hint="eastAsia"/>
        </w:rPr>
        <w:t>將加強對地方環保機關的專業知能教育訓練。</w:t>
      </w:r>
      <w:bookmarkEnd w:id="65"/>
    </w:p>
    <w:p w:rsidR="00FD74ED" w:rsidRPr="00AD4088" w:rsidRDefault="00FD74ED" w:rsidP="00DC2225">
      <w:pPr>
        <w:pStyle w:val="3"/>
        <w:rPr>
          <w:rFonts w:hAnsi="標楷體"/>
        </w:rPr>
      </w:pPr>
      <w:bookmarkStart w:id="66" w:name="_Toc14970877"/>
      <w:proofErr w:type="gramStart"/>
      <w:r w:rsidRPr="00AD4088">
        <w:rPr>
          <w:rFonts w:hAnsi="標楷體" w:hint="eastAsia"/>
        </w:rPr>
        <w:t>另查</w:t>
      </w:r>
      <w:r w:rsidR="00AD4088" w:rsidRPr="00AD4088">
        <w:rPr>
          <w:rFonts w:hAnsi="標楷體" w:hint="eastAsia"/>
        </w:rPr>
        <w:t>上開</w:t>
      </w:r>
      <w:proofErr w:type="gramEnd"/>
      <w:r w:rsidR="00AD4088" w:rsidRPr="00AD4088">
        <w:rPr>
          <w:rFonts w:hAnsi="標楷體"/>
        </w:rPr>
        <w:t>11件</w:t>
      </w:r>
      <w:r w:rsidR="00F60611">
        <w:rPr>
          <w:rFonts w:hAnsi="標楷體" w:hint="eastAsia"/>
        </w:rPr>
        <w:t>地方</w:t>
      </w:r>
      <w:r w:rsidR="00F60611">
        <w:rPr>
          <w:rFonts w:hAnsi="標楷體"/>
        </w:rPr>
        <w:t>環保機關移送行政執行案</w:t>
      </w:r>
      <w:r w:rsidR="00AD4088" w:rsidRPr="00AD4088">
        <w:rPr>
          <w:rFonts w:hAnsi="標楷體"/>
        </w:rPr>
        <w:t>，</w:t>
      </w:r>
      <w:r w:rsidR="00AD4088" w:rsidRPr="00AD4088">
        <w:rPr>
          <w:rFonts w:hAnsi="標楷體" w:hint="eastAsia"/>
        </w:rPr>
        <w:t>9件違反廢棄物清理法</w:t>
      </w:r>
      <w:r w:rsidR="00F60611">
        <w:rPr>
          <w:rFonts w:hAnsi="標楷體" w:hint="eastAsia"/>
        </w:rPr>
        <w:t>案件</w:t>
      </w:r>
      <w:r w:rsidR="00AD4088" w:rsidRPr="00AD4088">
        <w:rPr>
          <w:rFonts w:hAnsi="標楷體" w:hint="eastAsia"/>
        </w:rPr>
        <w:t>中</w:t>
      </w:r>
      <w:r w:rsidR="00F60611">
        <w:rPr>
          <w:rFonts w:ascii="新細明體" w:eastAsia="新細明體" w:hAnsi="新細明體" w:hint="eastAsia"/>
        </w:rPr>
        <w:t>，</w:t>
      </w:r>
      <w:r w:rsidR="00F60611">
        <w:rPr>
          <w:rFonts w:hAnsi="標楷體" w:hint="eastAsia"/>
        </w:rPr>
        <w:t>有</w:t>
      </w:r>
      <w:r w:rsidR="00AD4088" w:rsidRPr="00AD4088">
        <w:rPr>
          <w:rFonts w:hAnsi="標楷體" w:hint="eastAsia"/>
        </w:rPr>
        <w:t>7件</w:t>
      </w:r>
      <w:r w:rsidR="00F60611" w:rsidRPr="00F60611">
        <w:rPr>
          <w:rFonts w:hAnsi="標楷體" w:hint="eastAsia"/>
        </w:rPr>
        <w:t>執行義務人</w:t>
      </w:r>
      <w:r w:rsidR="00F60611">
        <w:rPr>
          <w:rFonts w:hAnsi="標楷體" w:hint="eastAsia"/>
        </w:rPr>
        <w:t>為自然人</w:t>
      </w:r>
      <w:r w:rsidR="00AD4088" w:rsidRPr="00AD4088">
        <w:rPr>
          <w:rFonts w:hAnsi="標楷體" w:hint="eastAsia"/>
        </w:rPr>
        <w:t>，按</w:t>
      </w:r>
      <w:r w:rsidR="00AD4088" w:rsidRPr="00AD4088">
        <w:rPr>
          <w:rFonts w:hAnsi="標楷體"/>
        </w:rPr>
        <w:t>機關代清理廢棄物的代履行費用動</w:t>
      </w:r>
      <w:r w:rsidR="00AD4088" w:rsidRPr="00AD4088">
        <w:rPr>
          <w:rFonts w:hAnsi="標楷體" w:hint="eastAsia"/>
        </w:rPr>
        <w:t>輒</w:t>
      </w:r>
      <w:r w:rsidR="00AD4088" w:rsidRPr="00AD4088">
        <w:rPr>
          <w:rFonts w:hAnsi="標楷體"/>
        </w:rPr>
        <w:t>高達上億元，個人有無能力完成清理，公司是否卸責推給個人承擔，</w:t>
      </w:r>
      <w:r w:rsidR="00F60611">
        <w:rPr>
          <w:rFonts w:hAnsi="標楷體" w:hint="eastAsia"/>
        </w:rPr>
        <w:t>不無疑義</w:t>
      </w:r>
      <w:r w:rsidR="00F60611">
        <w:rPr>
          <w:rFonts w:ascii="新細明體" w:eastAsia="新細明體" w:hAnsi="新細明體" w:hint="eastAsia"/>
        </w:rPr>
        <w:t>，</w:t>
      </w:r>
      <w:r w:rsidR="00F60611">
        <w:rPr>
          <w:rFonts w:hAnsi="標楷體" w:hint="eastAsia"/>
        </w:rPr>
        <w:t>爾後環保機關調查</w:t>
      </w:r>
      <w:r w:rsidR="00975CD3">
        <w:rPr>
          <w:rFonts w:hAnsi="標楷體" w:hint="eastAsia"/>
        </w:rPr>
        <w:t>處理非法棄置廢棄物案件時</w:t>
      </w:r>
      <w:r w:rsidR="00AD4088" w:rsidRPr="00AD4088">
        <w:rPr>
          <w:rFonts w:hAnsi="標楷體"/>
        </w:rPr>
        <w:t>，</w:t>
      </w:r>
      <w:r w:rsidR="00975CD3">
        <w:rPr>
          <w:rFonts w:hAnsi="標楷體" w:hint="eastAsia"/>
        </w:rPr>
        <w:t>允應</w:t>
      </w:r>
      <w:r w:rsidR="00AD4088">
        <w:rPr>
          <w:rFonts w:hAnsi="標楷體" w:hint="eastAsia"/>
        </w:rPr>
        <w:t>本於職權</w:t>
      </w:r>
      <w:proofErr w:type="gramStart"/>
      <w:r w:rsidR="00AD4088">
        <w:rPr>
          <w:rFonts w:hAnsi="標楷體" w:hint="eastAsia"/>
        </w:rPr>
        <w:t>審慎究</w:t>
      </w:r>
      <w:proofErr w:type="gramEnd"/>
      <w:r w:rsidR="00AD4088">
        <w:rPr>
          <w:rFonts w:hAnsi="標楷體" w:hint="eastAsia"/>
        </w:rPr>
        <w:t>明</w:t>
      </w:r>
      <w:r w:rsidR="00AD4088">
        <w:rPr>
          <w:rFonts w:ascii="新細明體" w:eastAsia="新細明體" w:hAnsi="新細明體" w:hint="eastAsia"/>
        </w:rPr>
        <w:t>。</w:t>
      </w:r>
      <w:bookmarkEnd w:id="66"/>
    </w:p>
    <w:p w:rsidR="00FD74ED" w:rsidRPr="00AD4088" w:rsidRDefault="00FD74ED" w:rsidP="00DC2225">
      <w:pPr>
        <w:pStyle w:val="3"/>
        <w:rPr>
          <w:rFonts w:hAnsi="標楷體"/>
        </w:rPr>
      </w:pPr>
      <w:bookmarkStart w:id="67" w:name="_Toc14970878"/>
      <w:r w:rsidRPr="00AD4088">
        <w:rPr>
          <w:rFonts w:hAnsi="標楷體" w:hint="eastAsia"/>
        </w:rPr>
        <w:t>綜上，</w:t>
      </w:r>
      <w:r w:rsidR="00FD7305">
        <w:rPr>
          <w:rFonts w:hAnsi="標楷體" w:hint="eastAsia"/>
        </w:rPr>
        <w:t>行政</w:t>
      </w:r>
      <w:proofErr w:type="gramStart"/>
      <w:r w:rsidR="00FD7305">
        <w:rPr>
          <w:rFonts w:hAnsi="標楷體" w:hint="eastAsia"/>
        </w:rPr>
        <w:t>執行署列管</w:t>
      </w:r>
      <w:r w:rsidR="001E2F76">
        <w:rPr>
          <w:rFonts w:hAnsi="標楷體" w:hint="eastAsia"/>
        </w:rPr>
        <w:t>罰鍰滯欠大戶</w:t>
      </w:r>
      <w:proofErr w:type="gramEnd"/>
      <w:r w:rsidR="001E2F76">
        <w:rPr>
          <w:rFonts w:hAnsi="標楷體" w:hint="eastAsia"/>
        </w:rPr>
        <w:t>案件中，有11件為地方環保機關移送非法棄置廢棄物案</w:t>
      </w:r>
      <w:r w:rsidR="00AD4088" w:rsidRPr="00AD4088">
        <w:rPr>
          <w:rFonts w:hAnsi="標楷體" w:hint="eastAsia"/>
        </w:rPr>
        <w:t>，地方環保機關依廢棄物清理法</w:t>
      </w:r>
      <w:r w:rsidR="00FD7305">
        <w:rPr>
          <w:rFonts w:hAnsi="標楷體" w:hint="eastAsia"/>
        </w:rPr>
        <w:t>裁罰及代為清理的代履行費用金額甚高，動軋上億元，惟移送行政執行</w:t>
      </w:r>
      <w:r w:rsidR="00AD4088" w:rsidRPr="00AD4088">
        <w:rPr>
          <w:rFonts w:hAnsi="標楷體" w:hint="eastAsia"/>
        </w:rPr>
        <w:t>徵起金額偏低，甚有多起案件徵起金額0</w:t>
      </w:r>
      <w:r w:rsidR="00FD7305">
        <w:rPr>
          <w:rFonts w:hAnsi="標楷體" w:hint="eastAsia"/>
        </w:rPr>
        <w:t>元，</w:t>
      </w:r>
      <w:proofErr w:type="gramStart"/>
      <w:r w:rsidR="001E2F76">
        <w:rPr>
          <w:rFonts w:hAnsi="標楷體" w:hint="eastAsia"/>
        </w:rPr>
        <w:t>徵起率僅</w:t>
      </w:r>
      <w:proofErr w:type="gramEnd"/>
      <w:r w:rsidR="001E2F76">
        <w:rPr>
          <w:rFonts w:hAnsi="標楷體" w:hint="eastAsia"/>
        </w:rPr>
        <w:t>1.8%</w:t>
      </w:r>
      <w:r w:rsidR="001E2F76">
        <w:rPr>
          <w:rFonts w:ascii="新細明體" w:eastAsia="新細明體" w:hAnsi="新細明體" w:hint="eastAsia"/>
        </w:rPr>
        <w:t>，</w:t>
      </w:r>
      <w:r w:rsidR="00FD7305">
        <w:rPr>
          <w:rFonts w:hAnsi="標楷體" w:hint="eastAsia"/>
        </w:rPr>
        <w:t>未能使行為人就破壞環境一事付出代價，不僅</w:t>
      </w:r>
      <w:proofErr w:type="gramStart"/>
      <w:r w:rsidR="00FD7305">
        <w:rPr>
          <w:rFonts w:hAnsi="標楷體" w:hint="eastAsia"/>
        </w:rPr>
        <w:t>減損裁罰</w:t>
      </w:r>
      <w:proofErr w:type="gramEnd"/>
      <w:r w:rsidR="00AD4088" w:rsidRPr="00AD4088">
        <w:rPr>
          <w:rFonts w:hAnsi="標楷體" w:hint="eastAsia"/>
        </w:rPr>
        <w:t>遏阻</w:t>
      </w:r>
      <w:r w:rsidR="00FD7305">
        <w:rPr>
          <w:rFonts w:hAnsi="標楷體" w:hint="eastAsia"/>
        </w:rPr>
        <w:t>成效，政府機關</w:t>
      </w:r>
      <w:r w:rsidR="00AD4088" w:rsidRPr="00AD4088">
        <w:rPr>
          <w:rFonts w:hAnsi="標楷體" w:hint="eastAsia"/>
        </w:rPr>
        <w:t>代履行費用求償無門，形同轉嫁全民買單，更有</w:t>
      </w:r>
      <w:proofErr w:type="gramStart"/>
      <w:r w:rsidR="00AD4088" w:rsidRPr="00AD4088">
        <w:rPr>
          <w:rFonts w:hAnsi="標楷體" w:hint="eastAsia"/>
        </w:rPr>
        <w:t>違</w:t>
      </w:r>
      <w:proofErr w:type="gramEnd"/>
      <w:r w:rsidR="00AD4088" w:rsidRPr="00AD4088">
        <w:rPr>
          <w:rFonts w:hAnsi="標楷體" w:hint="eastAsia"/>
        </w:rPr>
        <w:t>公平正義，深究問</w:t>
      </w:r>
      <w:r w:rsidR="00AD4088" w:rsidRPr="00AD4088">
        <w:rPr>
          <w:rFonts w:hAnsi="標楷體" w:hint="eastAsia"/>
        </w:rPr>
        <w:lastRenderedPageBreak/>
        <w:t>題原因，源於</w:t>
      </w:r>
      <w:r w:rsidR="00FD7305">
        <w:rPr>
          <w:rFonts w:hAnsi="標楷體" w:hint="eastAsia"/>
        </w:rPr>
        <w:t>早年地方環保機關以非法棄置廢棄物案件同時觸犯刑事與行政責任，多於</w:t>
      </w:r>
      <w:r w:rsidR="00AD4088" w:rsidRPr="00AD4088">
        <w:rPr>
          <w:rFonts w:hAnsi="標楷體" w:hint="eastAsia"/>
        </w:rPr>
        <w:t>刑事判決確定後再據以作成行政處分，地方環保機關未能及時啟動行政調查，又不諳公法上債權保全程序之運作方式，事件發生至處分限期清理，時程冗長，行為人早已脫產，求償效果</w:t>
      </w:r>
      <w:proofErr w:type="gramStart"/>
      <w:r w:rsidR="00AD4088" w:rsidRPr="00AD4088">
        <w:rPr>
          <w:rFonts w:hAnsi="標楷體" w:hint="eastAsia"/>
        </w:rPr>
        <w:t>不</w:t>
      </w:r>
      <w:proofErr w:type="gramEnd"/>
      <w:r w:rsidR="00AD4088" w:rsidRPr="00AD4088">
        <w:rPr>
          <w:rFonts w:hAnsi="標楷體" w:hint="eastAsia"/>
        </w:rPr>
        <w:t>彰，環保署雖曾於100年10月設置「協助地方政府代清理廢棄物求償案件債權保全追蹤小組」，然因運作方式為消極被動協助地方政府，並未發揮預期成效。上述問題，環保署於本院詢問時表示，為提升債權保全成效，已於108年修改廢棄物棄置案件管理系統，增列案件未辦理債權保</w:t>
      </w:r>
      <w:r w:rsidR="00296F3B">
        <w:rPr>
          <w:rFonts w:hAnsi="標楷體" w:hint="eastAsia"/>
        </w:rPr>
        <w:t>全的提醒、預警功能，並將加強對地方環保機關的專業知能教育訓練。宜</w:t>
      </w:r>
      <w:r w:rsidR="003472A5">
        <w:rPr>
          <w:rFonts w:hAnsi="標楷體" w:hint="eastAsia"/>
        </w:rPr>
        <w:t>請環保</w:t>
      </w:r>
      <w:r w:rsidR="00296F3B">
        <w:rPr>
          <w:rFonts w:hAnsi="標楷體" w:hint="eastAsia"/>
        </w:rPr>
        <w:t>署</w:t>
      </w:r>
      <w:proofErr w:type="gramStart"/>
      <w:r w:rsidR="00296F3B">
        <w:rPr>
          <w:rFonts w:hAnsi="標楷體" w:hint="eastAsia"/>
        </w:rPr>
        <w:t>賡</w:t>
      </w:r>
      <w:proofErr w:type="gramEnd"/>
      <w:r w:rsidR="00296F3B">
        <w:rPr>
          <w:rFonts w:hAnsi="標楷體" w:hint="eastAsia"/>
        </w:rPr>
        <w:t>續落實執行</w:t>
      </w:r>
      <w:r w:rsidR="003472A5">
        <w:rPr>
          <w:rFonts w:hAnsi="標楷體" w:hint="eastAsia"/>
        </w:rPr>
        <w:t>所提改善措施</w:t>
      </w:r>
      <w:r w:rsidR="00296F3B">
        <w:rPr>
          <w:rFonts w:hAnsi="標楷體" w:hint="eastAsia"/>
        </w:rPr>
        <w:t>，並</w:t>
      </w:r>
      <w:r w:rsidR="003472A5">
        <w:rPr>
          <w:rFonts w:hAnsi="標楷體" w:hint="eastAsia"/>
        </w:rPr>
        <w:t>建立</w:t>
      </w:r>
      <w:r w:rsidR="00296F3B">
        <w:rPr>
          <w:rFonts w:hAnsi="標楷體" w:hint="eastAsia"/>
        </w:rPr>
        <w:t>督導考核</w:t>
      </w:r>
      <w:r w:rsidR="003472A5">
        <w:rPr>
          <w:rFonts w:hAnsi="標楷體" w:hint="eastAsia"/>
        </w:rPr>
        <w:t>機制</w:t>
      </w:r>
      <w:r w:rsidR="003472A5">
        <w:rPr>
          <w:rFonts w:ascii="新細明體" w:eastAsia="新細明體" w:hAnsi="新細明體" w:hint="eastAsia"/>
        </w:rPr>
        <w:t>，</w:t>
      </w:r>
      <w:r w:rsidR="003472A5">
        <w:rPr>
          <w:rFonts w:hAnsi="標楷體" w:hint="eastAsia"/>
        </w:rPr>
        <w:t>促使</w:t>
      </w:r>
      <w:r w:rsidR="00AD4088" w:rsidRPr="00AD4088">
        <w:rPr>
          <w:rFonts w:hAnsi="標楷體" w:hint="eastAsia"/>
        </w:rPr>
        <w:t>地方環保機關於查獲個人違法棄置廢棄物時，</w:t>
      </w:r>
      <w:r w:rsidR="003472A5">
        <w:rPr>
          <w:rFonts w:hAnsi="標楷體" w:hint="eastAsia"/>
        </w:rPr>
        <w:t>確實</w:t>
      </w:r>
      <w:r w:rsidR="00AD4088" w:rsidRPr="00AD4088">
        <w:rPr>
          <w:rFonts w:hAnsi="標楷體" w:hint="eastAsia"/>
        </w:rPr>
        <w:t>查處其所屬法人之董事、監察人是否知情或有無共犯，以避免真正行為人卸責。</w:t>
      </w:r>
      <w:bookmarkEnd w:id="67"/>
    </w:p>
    <w:p w:rsidR="003A1E39" w:rsidRDefault="003A1E39" w:rsidP="003A1E39">
      <w:pPr>
        <w:pStyle w:val="32"/>
        <w:ind w:left="1361" w:firstLine="680"/>
      </w:pPr>
    </w:p>
    <w:p w:rsidR="003A1E39" w:rsidRDefault="003A1E39" w:rsidP="003A1E39">
      <w:pPr>
        <w:pStyle w:val="1"/>
        <w:numPr>
          <w:ilvl w:val="0"/>
          <w:numId w:val="1"/>
        </w:numPr>
        <w:ind w:left="2380" w:hanging="2380"/>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14970879"/>
      <w:bookmarkEnd w:id="38"/>
      <w:r>
        <w:rPr>
          <w:rFonts w:hint="eastAsia"/>
        </w:rPr>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3A1E39" w:rsidRDefault="00AD4088" w:rsidP="003A1E39">
      <w:pPr>
        <w:pStyle w:val="2"/>
        <w:numPr>
          <w:ilvl w:val="1"/>
          <w:numId w:val="1"/>
        </w:numPr>
        <w:spacing w:beforeLines="25" w:before="114"/>
        <w:ind w:left="1020" w:hanging="680"/>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14970880"/>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2"/>
      <w:bookmarkEnd w:id="93"/>
      <w:bookmarkEnd w:id="94"/>
      <w:r>
        <w:rPr>
          <w:rFonts w:hint="eastAsia"/>
        </w:rPr>
        <w:t>調查意見一至三，函請法務部</w:t>
      </w:r>
      <w:r w:rsidR="00BE62C4">
        <w:rPr>
          <w:rFonts w:hint="eastAsia"/>
        </w:rPr>
        <w:t>督促</w:t>
      </w:r>
      <w:r w:rsidR="00B74207">
        <w:rPr>
          <w:rFonts w:hint="eastAsia"/>
        </w:rPr>
        <w:t>行政執行署</w:t>
      </w:r>
      <w:r>
        <w:rPr>
          <w:rFonts w:hint="eastAsia"/>
        </w:rPr>
        <w:t>檢討辦理</w:t>
      </w:r>
      <w:proofErr w:type="gramStart"/>
      <w:r>
        <w:rPr>
          <w:rFonts w:hint="eastAsia"/>
        </w:rPr>
        <w:t>見復</w:t>
      </w:r>
      <w:r w:rsidR="003A1E39">
        <w:rPr>
          <w:rFonts w:hAnsi="標楷體" w:hint="eastAsia"/>
        </w:rPr>
        <w:t>。</w:t>
      </w:r>
      <w:bookmarkEnd w:id="95"/>
      <w:bookmarkEnd w:id="96"/>
      <w:bookmarkEnd w:id="97"/>
      <w:bookmarkEnd w:id="98"/>
      <w:bookmarkEnd w:id="99"/>
      <w:bookmarkEnd w:id="100"/>
      <w:bookmarkEnd w:id="101"/>
      <w:bookmarkEnd w:id="102"/>
      <w:proofErr w:type="gramEnd"/>
    </w:p>
    <w:p w:rsidR="003A1E39" w:rsidRDefault="00AD4088" w:rsidP="003A1E39">
      <w:pPr>
        <w:pStyle w:val="2"/>
        <w:numPr>
          <w:ilvl w:val="1"/>
          <w:numId w:val="1"/>
        </w:numPr>
      </w:pPr>
      <w:bookmarkStart w:id="122" w:name="_Toc421794877"/>
      <w:bookmarkStart w:id="123" w:name="_Toc421795443"/>
      <w:bookmarkStart w:id="124" w:name="_Toc421796024"/>
      <w:bookmarkStart w:id="125" w:name="_Toc422728959"/>
      <w:bookmarkStart w:id="126" w:name="_Toc422834162"/>
      <w:bookmarkStart w:id="127" w:name="_Toc14970881"/>
      <w:r>
        <w:rPr>
          <w:rFonts w:hint="eastAsia"/>
        </w:rPr>
        <w:t>調查意見</w:t>
      </w:r>
      <w:proofErr w:type="gramStart"/>
      <w:r>
        <w:rPr>
          <w:rFonts w:hint="eastAsia"/>
        </w:rPr>
        <w:t>三</w:t>
      </w:r>
      <w:proofErr w:type="gramEnd"/>
      <w:r w:rsidR="003A1E39">
        <w:rPr>
          <w:rFonts w:hint="eastAsia"/>
        </w:rPr>
        <w:t>，</w:t>
      </w:r>
      <w:r>
        <w:rPr>
          <w:rFonts w:hint="eastAsia"/>
        </w:rPr>
        <w:t>函請交通部</w:t>
      </w:r>
      <w:r w:rsidR="00BE62C4">
        <w:rPr>
          <w:rFonts w:hint="eastAsia"/>
        </w:rPr>
        <w:t>督促</w:t>
      </w:r>
      <w:r w:rsidR="00296F3B">
        <w:rPr>
          <w:rFonts w:hint="eastAsia"/>
        </w:rPr>
        <w:t>公路總局</w:t>
      </w:r>
      <w:r w:rsidR="003A1E39">
        <w:rPr>
          <w:rFonts w:hint="eastAsia"/>
        </w:rPr>
        <w:t>檢討</w:t>
      </w:r>
      <w:r>
        <w:rPr>
          <w:rFonts w:hint="eastAsia"/>
        </w:rPr>
        <w:t>辦理</w:t>
      </w:r>
      <w:proofErr w:type="gramStart"/>
      <w:r w:rsidR="003A1E39">
        <w:rPr>
          <w:rFonts w:hint="eastAsia"/>
        </w:rPr>
        <w:t>見復。</w:t>
      </w:r>
      <w:bookmarkEnd w:id="103"/>
      <w:bookmarkEnd w:id="104"/>
      <w:bookmarkEnd w:id="105"/>
      <w:bookmarkEnd w:id="106"/>
      <w:bookmarkEnd w:id="107"/>
      <w:bookmarkEnd w:id="108"/>
      <w:bookmarkEnd w:id="109"/>
      <w:bookmarkEnd w:id="110"/>
      <w:bookmarkEnd w:id="122"/>
      <w:bookmarkEnd w:id="123"/>
      <w:bookmarkEnd w:id="124"/>
      <w:bookmarkEnd w:id="125"/>
      <w:bookmarkEnd w:id="126"/>
      <w:bookmarkEnd w:id="127"/>
      <w:proofErr w:type="gramEnd"/>
    </w:p>
    <w:p w:rsidR="005148A4" w:rsidRDefault="005148A4" w:rsidP="003A1E39">
      <w:pPr>
        <w:pStyle w:val="2"/>
        <w:numPr>
          <w:ilvl w:val="1"/>
          <w:numId w:val="1"/>
        </w:numPr>
      </w:pPr>
      <w:bookmarkStart w:id="128" w:name="_Toc14970882"/>
      <w:bookmarkStart w:id="129" w:name="_Toc70241819"/>
      <w:bookmarkStart w:id="130" w:name="_Toc70242208"/>
      <w:bookmarkStart w:id="131" w:name="_Toc421794878"/>
      <w:bookmarkStart w:id="132" w:name="_Toc421795444"/>
      <w:bookmarkStart w:id="133" w:name="_Toc421796025"/>
      <w:bookmarkStart w:id="134" w:name="_Toc422728960"/>
      <w:bookmarkStart w:id="135" w:name="_Toc422834163"/>
      <w:bookmarkStart w:id="136" w:name="_Toc70241818"/>
      <w:bookmarkStart w:id="137" w:name="_Toc70242207"/>
      <w:r>
        <w:rPr>
          <w:rFonts w:hint="eastAsia"/>
        </w:rPr>
        <w:t>調查意見四</w:t>
      </w:r>
      <w:r w:rsidR="003A1E39">
        <w:rPr>
          <w:rFonts w:hint="eastAsia"/>
        </w:rPr>
        <w:t>，函</w:t>
      </w:r>
      <w:r>
        <w:rPr>
          <w:rFonts w:hint="eastAsia"/>
        </w:rPr>
        <w:t>請法務部督促</w:t>
      </w:r>
      <w:r w:rsidR="00B74207">
        <w:rPr>
          <w:rFonts w:hint="eastAsia"/>
        </w:rPr>
        <w:t>廉政署</w:t>
      </w:r>
      <w:r>
        <w:rPr>
          <w:rFonts w:hint="eastAsia"/>
        </w:rPr>
        <w:t>確實檢討改善</w:t>
      </w:r>
      <w:proofErr w:type="gramStart"/>
      <w:r>
        <w:rPr>
          <w:rFonts w:hint="eastAsia"/>
        </w:rPr>
        <w:t>見復</w:t>
      </w:r>
      <w:r>
        <w:rPr>
          <w:rFonts w:ascii="新細明體" w:eastAsia="新細明體" w:hAnsi="新細明體" w:hint="eastAsia"/>
        </w:rPr>
        <w:t>。</w:t>
      </w:r>
      <w:bookmarkEnd w:id="128"/>
      <w:proofErr w:type="gramEnd"/>
    </w:p>
    <w:p w:rsidR="005148A4" w:rsidRDefault="005148A4" w:rsidP="003A1E39">
      <w:pPr>
        <w:pStyle w:val="2"/>
        <w:numPr>
          <w:ilvl w:val="1"/>
          <w:numId w:val="1"/>
        </w:numPr>
      </w:pPr>
      <w:bookmarkStart w:id="138" w:name="_Toc14970883"/>
      <w:r>
        <w:rPr>
          <w:rFonts w:hint="eastAsia"/>
        </w:rPr>
        <w:t>調查意見五</w:t>
      </w:r>
      <w:r>
        <w:rPr>
          <w:rFonts w:ascii="新細明體" w:eastAsia="新細明體" w:hAnsi="新細明體" w:hint="eastAsia"/>
        </w:rPr>
        <w:t>，</w:t>
      </w:r>
      <w:r>
        <w:rPr>
          <w:rFonts w:hint="eastAsia"/>
        </w:rPr>
        <w:t>函請行政院環境保護署</w:t>
      </w:r>
      <w:r w:rsidRPr="005148A4">
        <w:rPr>
          <w:rFonts w:hint="eastAsia"/>
        </w:rPr>
        <w:t>確實檢討改善</w:t>
      </w:r>
      <w:proofErr w:type="gramStart"/>
      <w:r w:rsidRPr="005148A4">
        <w:rPr>
          <w:rFonts w:hint="eastAsia"/>
        </w:rPr>
        <w:t>見復。</w:t>
      </w:r>
      <w:bookmarkEnd w:id="138"/>
      <w:proofErr w:type="gramEnd"/>
    </w:p>
    <w:p w:rsidR="003A1E39" w:rsidRDefault="005148A4" w:rsidP="003A1E39">
      <w:pPr>
        <w:pStyle w:val="2"/>
        <w:numPr>
          <w:ilvl w:val="1"/>
          <w:numId w:val="1"/>
        </w:numPr>
      </w:pPr>
      <w:bookmarkStart w:id="139" w:name="_Toc14970884"/>
      <w:r>
        <w:rPr>
          <w:rFonts w:hint="eastAsia"/>
        </w:rPr>
        <w:t>調查意見</w:t>
      </w:r>
      <w:r>
        <w:rPr>
          <w:rFonts w:ascii="新細明體" w:eastAsia="新細明體" w:hAnsi="新細明體" w:hint="eastAsia"/>
        </w:rPr>
        <w:t>，</w:t>
      </w:r>
      <w:r>
        <w:rPr>
          <w:rFonts w:hint="eastAsia"/>
        </w:rPr>
        <w:t>函</w:t>
      </w:r>
      <w:r w:rsidR="003A1E39">
        <w:rPr>
          <w:rFonts w:hint="eastAsia"/>
        </w:rPr>
        <w:t>復審計部。</w:t>
      </w:r>
      <w:bookmarkEnd w:id="129"/>
      <w:bookmarkEnd w:id="130"/>
      <w:bookmarkEnd w:id="131"/>
      <w:bookmarkEnd w:id="132"/>
      <w:bookmarkEnd w:id="133"/>
      <w:bookmarkEnd w:id="134"/>
      <w:bookmarkEnd w:id="135"/>
      <w:bookmarkEnd w:id="139"/>
    </w:p>
    <w:p w:rsidR="003A1E39" w:rsidRDefault="005148A4" w:rsidP="003A1E39">
      <w:pPr>
        <w:pStyle w:val="2"/>
        <w:numPr>
          <w:ilvl w:val="1"/>
          <w:numId w:val="1"/>
        </w:numPr>
      </w:pPr>
      <w:bookmarkStart w:id="140" w:name="_Toc2400397"/>
      <w:bookmarkStart w:id="141" w:name="_Toc4316191"/>
      <w:bookmarkStart w:id="142" w:name="_Toc4473332"/>
      <w:bookmarkStart w:id="143" w:name="_Toc69556901"/>
      <w:bookmarkStart w:id="144" w:name="_Toc69556950"/>
      <w:bookmarkStart w:id="145" w:name="_Toc69609824"/>
      <w:bookmarkStart w:id="146" w:name="_Toc70241822"/>
      <w:bookmarkStart w:id="147" w:name="_Toc70242211"/>
      <w:bookmarkStart w:id="148" w:name="_Toc421794881"/>
      <w:bookmarkStart w:id="149" w:name="_Toc421795447"/>
      <w:bookmarkStart w:id="150" w:name="_Toc421796028"/>
      <w:bookmarkStart w:id="151" w:name="_Toc422728963"/>
      <w:bookmarkStart w:id="152" w:name="_Toc422834166"/>
      <w:bookmarkStart w:id="153" w:name="_Toc14970885"/>
      <w:bookmarkEnd w:id="111"/>
      <w:bookmarkEnd w:id="112"/>
      <w:bookmarkEnd w:id="113"/>
      <w:bookmarkEnd w:id="114"/>
      <w:bookmarkEnd w:id="115"/>
      <w:bookmarkEnd w:id="116"/>
      <w:bookmarkEnd w:id="117"/>
      <w:bookmarkEnd w:id="118"/>
      <w:bookmarkEnd w:id="119"/>
      <w:bookmarkEnd w:id="120"/>
      <w:bookmarkEnd w:id="121"/>
      <w:bookmarkEnd w:id="136"/>
      <w:bookmarkEnd w:id="137"/>
      <w:r>
        <w:rPr>
          <w:rFonts w:hint="eastAsia"/>
          <w:color w:val="000000"/>
        </w:rPr>
        <w:t>檢</w:t>
      </w:r>
      <w:proofErr w:type="gramStart"/>
      <w:r>
        <w:rPr>
          <w:rFonts w:hint="eastAsia"/>
          <w:color w:val="000000"/>
        </w:rPr>
        <w:t>附派查函</w:t>
      </w:r>
      <w:proofErr w:type="gramEnd"/>
      <w:r>
        <w:rPr>
          <w:rFonts w:hint="eastAsia"/>
          <w:color w:val="000000"/>
        </w:rPr>
        <w:t>及相關附件，送請司法及獄政</w:t>
      </w:r>
      <w:r w:rsidR="003A1E39">
        <w:rPr>
          <w:rFonts w:hint="eastAsia"/>
          <w:color w:val="000000"/>
        </w:rPr>
        <w:t>委員會、</w:t>
      </w:r>
      <w:r>
        <w:rPr>
          <w:rFonts w:hint="eastAsia"/>
          <w:color w:val="000000"/>
        </w:rPr>
        <w:t>交通及採購</w:t>
      </w:r>
      <w:r w:rsidR="003A1E39">
        <w:rPr>
          <w:rFonts w:hint="eastAsia"/>
          <w:color w:val="000000"/>
        </w:rPr>
        <w:t>委員會、</w:t>
      </w:r>
      <w:r>
        <w:rPr>
          <w:rFonts w:hint="eastAsia"/>
          <w:color w:val="000000"/>
        </w:rPr>
        <w:t>財政及經濟委員會</w:t>
      </w:r>
      <w:r w:rsidR="003A1E39">
        <w:rPr>
          <w:rFonts w:hAnsi="標楷體" w:hint="eastAsia"/>
          <w:color w:val="000000"/>
        </w:rPr>
        <w:t>聯席會議</w:t>
      </w:r>
      <w:r w:rsidR="003A1E39">
        <w:rPr>
          <w:rFonts w:hint="eastAsia"/>
          <w:color w:val="000000"/>
        </w:rPr>
        <w:t>處理。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37720" w:rsidRDefault="003A1E39" w:rsidP="00937720">
      <w:pPr>
        <w:pStyle w:val="aa"/>
        <w:spacing w:beforeLines="50" w:before="228" w:afterLines="100" w:after="457" w:line="600" w:lineRule="atLeast"/>
        <w:ind w:leftChars="667" w:left="3739" w:hangingChars="331" w:hanging="1470"/>
        <w:rPr>
          <w:rFonts w:ascii="Times New Roman"/>
          <w:b w:val="0"/>
          <w:bCs/>
          <w:snapToGrid/>
          <w:spacing w:val="0"/>
          <w:kern w:val="0"/>
          <w:sz w:val="40"/>
        </w:rPr>
      </w:pPr>
      <w:r>
        <w:rPr>
          <w:rFonts w:hint="eastAsia"/>
          <w:b w:val="0"/>
          <w:bCs/>
          <w:snapToGrid/>
          <w:spacing w:val="12"/>
          <w:kern w:val="0"/>
          <w:sz w:val="40"/>
        </w:rPr>
        <w:lastRenderedPageBreak/>
        <w:t>調查委員：</w:t>
      </w:r>
      <w:r w:rsidR="00FC6CFE">
        <w:rPr>
          <w:rFonts w:hint="eastAsia"/>
          <w:b w:val="0"/>
          <w:bCs/>
          <w:snapToGrid/>
          <w:spacing w:val="12"/>
          <w:kern w:val="0"/>
          <w:sz w:val="40"/>
        </w:rPr>
        <w:t>仉桂美</w:t>
      </w:r>
      <w:r w:rsidR="00937720">
        <w:rPr>
          <w:rFonts w:ascii="Times New Roman" w:hint="eastAsia"/>
          <w:b w:val="0"/>
          <w:bCs/>
          <w:snapToGrid/>
          <w:spacing w:val="0"/>
          <w:kern w:val="0"/>
          <w:sz w:val="40"/>
        </w:rPr>
        <w:t xml:space="preserve"> </w:t>
      </w:r>
      <w:r w:rsidR="00937720">
        <w:rPr>
          <w:rFonts w:ascii="Times New Roman" w:hint="eastAsia"/>
          <w:b w:val="0"/>
          <w:bCs/>
          <w:snapToGrid/>
          <w:spacing w:val="0"/>
          <w:kern w:val="0"/>
          <w:sz w:val="40"/>
        </w:rPr>
        <w:t>江明蒼</w:t>
      </w:r>
      <w:r w:rsidR="00937720">
        <w:rPr>
          <w:rFonts w:ascii="Times New Roman" w:hint="eastAsia"/>
          <w:b w:val="0"/>
          <w:bCs/>
          <w:snapToGrid/>
          <w:spacing w:val="0"/>
          <w:kern w:val="0"/>
          <w:sz w:val="40"/>
        </w:rPr>
        <w:t xml:space="preserve"> </w:t>
      </w:r>
      <w:bookmarkStart w:id="154" w:name="_GoBack"/>
      <w:bookmarkEnd w:id="154"/>
      <w:r w:rsidR="00937720">
        <w:rPr>
          <w:rFonts w:ascii="Times New Roman" w:hint="eastAsia"/>
          <w:b w:val="0"/>
          <w:bCs/>
          <w:snapToGrid/>
          <w:spacing w:val="0"/>
          <w:kern w:val="0"/>
          <w:sz w:val="40"/>
        </w:rPr>
        <w:t>趙永清</w:t>
      </w:r>
    </w:p>
    <w:p w:rsidR="00AA21EE" w:rsidRDefault="00AA21EE" w:rsidP="00937720">
      <w:pPr>
        <w:pStyle w:val="aa"/>
        <w:spacing w:before="0" w:after="0" w:line="600" w:lineRule="atLeast"/>
        <w:ind w:leftChars="1100" w:left="3742"/>
        <w:rPr>
          <w:rFonts w:ascii="Times New Roman"/>
          <w:b w:val="0"/>
          <w:bCs/>
          <w:snapToGrid/>
          <w:spacing w:val="0"/>
          <w:kern w:val="0"/>
          <w:sz w:val="40"/>
        </w:rPr>
      </w:pPr>
    </w:p>
    <w:p w:rsidR="00AA21EE" w:rsidRDefault="00AA21EE" w:rsidP="003A1E39">
      <w:pPr>
        <w:pStyle w:val="aa"/>
        <w:spacing w:before="0" w:after="0"/>
        <w:ind w:leftChars="1100" w:left="3742"/>
        <w:rPr>
          <w:rFonts w:ascii="Times New Roman"/>
          <w:b w:val="0"/>
          <w:bCs/>
          <w:snapToGrid/>
          <w:spacing w:val="0"/>
          <w:kern w:val="0"/>
          <w:sz w:val="40"/>
        </w:rPr>
      </w:pPr>
    </w:p>
    <w:p w:rsidR="006C3D7C" w:rsidRDefault="006C3D7C" w:rsidP="003A1E39">
      <w:pPr>
        <w:widowControl/>
        <w:overflowPunct/>
        <w:autoSpaceDE/>
        <w:autoSpaceDN/>
        <w:jc w:val="left"/>
        <w:rPr>
          <w:bCs/>
          <w:kern w:val="0"/>
        </w:rPr>
      </w:pPr>
    </w:p>
    <w:p w:rsidR="00551B0B" w:rsidRDefault="00551B0B" w:rsidP="003A1E39">
      <w:pPr>
        <w:widowControl/>
        <w:overflowPunct/>
        <w:autoSpaceDE/>
        <w:autoSpaceDN/>
        <w:jc w:val="left"/>
        <w:rPr>
          <w:bCs/>
          <w:kern w:val="0"/>
        </w:rPr>
      </w:pPr>
    </w:p>
    <w:sectPr w:rsidR="00551B0B" w:rsidSect="00FC6CFE">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99" w:rsidRDefault="008F0A99">
      <w:r>
        <w:separator/>
      </w:r>
    </w:p>
  </w:endnote>
  <w:endnote w:type="continuationSeparator" w:id="0">
    <w:p w:rsidR="008F0A99" w:rsidRDefault="008F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268" w:rsidRDefault="00DC326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37720">
      <w:rPr>
        <w:rStyle w:val="ac"/>
        <w:noProof/>
        <w:sz w:val="24"/>
      </w:rPr>
      <w:t>27</w:t>
    </w:r>
    <w:r>
      <w:rPr>
        <w:rStyle w:val="ac"/>
        <w:sz w:val="24"/>
      </w:rPr>
      <w:fldChar w:fldCharType="end"/>
    </w:r>
  </w:p>
  <w:p w:rsidR="00DC3268" w:rsidRDefault="00DC326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99" w:rsidRDefault="008F0A99">
      <w:r>
        <w:separator/>
      </w:r>
    </w:p>
  </w:footnote>
  <w:footnote w:type="continuationSeparator" w:id="0">
    <w:p w:rsidR="008F0A99" w:rsidRDefault="008F0A99">
      <w:r>
        <w:continuationSeparator/>
      </w:r>
    </w:p>
  </w:footnote>
  <w:footnote w:id="1">
    <w:p w:rsidR="00DC3268" w:rsidRDefault="00DC3268">
      <w:pPr>
        <w:pStyle w:val="afd"/>
      </w:pPr>
      <w:r>
        <w:rPr>
          <w:rStyle w:val="aff"/>
        </w:rPr>
        <w:footnoteRef/>
      </w:r>
      <w:r>
        <w:t xml:space="preserve"> </w:t>
      </w:r>
      <w:r>
        <w:rPr>
          <w:rFonts w:hint="eastAsia"/>
        </w:rPr>
        <w:t>參見行政執行署</w:t>
      </w:r>
      <w:proofErr w:type="gramStart"/>
      <w:r>
        <w:rPr>
          <w:rFonts w:hint="eastAsia"/>
        </w:rPr>
        <w:t>107</w:t>
      </w:r>
      <w:proofErr w:type="gramEnd"/>
      <w:r>
        <w:rPr>
          <w:rFonts w:hint="eastAsia"/>
        </w:rPr>
        <w:t>年度施政績效報告</w:t>
      </w:r>
      <w:r>
        <w:rPr>
          <w:rFonts w:ascii="新細明體" w:eastAsia="新細明體" w:hAnsi="新細明體" w:hint="eastAsia"/>
        </w:rPr>
        <w:t>，</w:t>
      </w:r>
      <w:r>
        <w:rPr>
          <w:rFonts w:hint="eastAsia"/>
        </w:rPr>
        <w:t>頁3</w:t>
      </w:r>
      <w:r>
        <w:rPr>
          <w:rFonts w:ascii="新細明體" w:eastAsia="新細明體" w:hAnsi="新細明體" w:hint="eastAsia"/>
        </w:rPr>
        <w:t>。</w:t>
      </w:r>
    </w:p>
  </w:footnote>
  <w:footnote w:id="2">
    <w:p w:rsidR="00DC3268" w:rsidRDefault="00DC3268" w:rsidP="00D17553">
      <w:pPr>
        <w:pStyle w:val="afd"/>
        <w:ind w:left="222" w:hangingChars="101" w:hanging="222"/>
      </w:pPr>
      <w:r>
        <w:rPr>
          <w:rStyle w:val="aff"/>
        </w:rPr>
        <w:footnoteRef/>
      </w:r>
      <w:r>
        <w:rPr>
          <w:rFonts w:hint="eastAsia"/>
        </w:rPr>
        <w:t xml:space="preserve"> </w:t>
      </w:r>
      <w:r w:rsidRPr="00D17553">
        <w:rPr>
          <w:rFonts w:hint="eastAsia"/>
        </w:rPr>
        <w:t>修正前公職人員利益衝突迴避法第</w:t>
      </w:r>
      <w:r>
        <w:rPr>
          <w:rFonts w:hint="eastAsia"/>
        </w:rPr>
        <w:t>9</w:t>
      </w:r>
      <w:r>
        <w:rPr>
          <w:rFonts w:hint="eastAsia"/>
        </w:rPr>
        <w:t>條規定</w:t>
      </w:r>
      <w:r>
        <w:rPr>
          <w:rFonts w:ascii="新細明體" w:eastAsia="新細明體" w:hAnsi="新細明體" w:hint="eastAsia"/>
        </w:rPr>
        <w:t>：</w:t>
      </w:r>
      <w:r w:rsidRPr="005C133F">
        <w:rPr>
          <w:rFonts w:hint="eastAsia"/>
        </w:rPr>
        <w:t>「</w:t>
      </w:r>
      <w:r w:rsidRPr="005C133F">
        <w:t>公職人員或其關係人，不得與公職人員服務之機關或受其監督之機關為買賣、租賃、承攬等交易行為</w:t>
      </w:r>
      <w:r>
        <w:rPr>
          <w:rFonts w:ascii="新細明體" w:eastAsia="新細明體" w:hAnsi="新細明體" w:hint="eastAsia"/>
        </w:rPr>
        <w:t>。</w:t>
      </w:r>
      <w:r w:rsidRPr="005C133F">
        <w:rPr>
          <w:rFonts w:hint="eastAsia"/>
        </w:rPr>
        <w:t>」</w:t>
      </w:r>
    </w:p>
  </w:footnote>
  <w:footnote w:id="3">
    <w:p w:rsidR="00DC3268" w:rsidRPr="005B6A29" w:rsidRDefault="00DC3268" w:rsidP="005B6A29">
      <w:pPr>
        <w:pStyle w:val="afd"/>
        <w:ind w:left="238" w:hangingChars="108" w:hanging="238"/>
        <w:jc w:val="both"/>
        <w:rPr>
          <w:rFonts w:hAnsi="標楷體"/>
        </w:rPr>
      </w:pPr>
      <w:r w:rsidRPr="005B6A29">
        <w:rPr>
          <w:rStyle w:val="aff"/>
          <w:rFonts w:hAnsi="標楷體"/>
        </w:rPr>
        <w:footnoteRef/>
      </w:r>
      <w:r w:rsidRPr="005B6A29">
        <w:rPr>
          <w:rFonts w:hAnsi="標楷體"/>
        </w:rPr>
        <w:t xml:space="preserve"> </w:t>
      </w:r>
      <w:proofErr w:type="gramStart"/>
      <w:r w:rsidRPr="005B6A29">
        <w:rPr>
          <w:rFonts w:hAnsi="標楷體" w:hint="eastAsia"/>
        </w:rPr>
        <w:t>冠堤環</w:t>
      </w:r>
      <w:proofErr w:type="gramEnd"/>
      <w:r w:rsidRPr="005B6A29">
        <w:rPr>
          <w:rFonts w:hAnsi="標楷體" w:hint="eastAsia"/>
        </w:rPr>
        <w:t>科股份有限公司於司法院釋字第716號解釋宣告修正前公職人員利益衝突迴避法第15條規定違憲後，向最高行政法院提再審之訴，經該院以司法院釋字第716號解釋明定行為時利益迴避法第15條應自該解釋公布之日即102年12月27日起，至遲於屆滿1年時，失其效力，是</w:t>
      </w:r>
      <w:r w:rsidRPr="001E2F76">
        <w:rPr>
          <w:rFonts w:hAnsi="標楷體" w:hint="eastAsia"/>
          <w:b/>
          <w:u w:val="single"/>
        </w:rPr>
        <w:t>在該解釋所定期限屆滿前，行為時公職人員利益衝突迴避法第15條仍屬有效</w:t>
      </w:r>
      <w:r w:rsidRPr="005B6A29">
        <w:rPr>
          <w:rFonts w:hAnsi="標楷體" w:hint="eastAsia"/>
        </w:rPr>
        <w:t>。</w:t>
      </w:r>
      <w:proofErr w:type="gramStart"/>
      <w:r w:rsidRPr="005B6A29">
        <w:rPr>
          <w:rFonts w:hAnsi="標楷體" w:hint="eastAsia"/>
        </w:rPr>
        <w:t>故原確定</w:t>
      </w:r>
      <w:proofErr w:type="gramEnd"/>
      <w:r w:rsidRPr="005B6A29">
        <w:rPr>
          <w:rFonts w:hAnsi="標楷體" w:hint="eastAsia"/>
        </w:rPr>
        <w:t>判決雖屬該解釋之原因案件，對屬原因案件之原確定判決，並不發生溯及效力；以及原確定判決及原審判決自100年4月28日確定時起，迄再審原告105年11月25日提起再審</w:t>
      </w:r>
      <w:proofErr w:type="gramStart"/>
      <w:r w:rsidRPr="005B6A29">
        <w:rPr>
          <w:rFonts w:hAnsi="標楷體" w:hint="eastAsia"/>
        </w:rPr>
        <w:t>之訴時</w:t>
      </w:r>
      <w:proofErr w:type="gramEnd"/>
      <w:r w:rsidRPr="005B6A29">
        <w:rPr>
          <w:rFonts w:hAnsi="標楷體" w:hint="eastAsia"/>
        </w:rPr>
        <w:t>，既已逾5年，且其再審事由非屬行政訴訟法第273條第1項第5款、第6款或第12款之情形，予以駁回（參見最高行政法院104年判字第89號判決、</w:t>
      </w:r>
      <w:proofErr w:type="gramStart"/>
      <w:r w:rsidRPr="005B6A29">
        <w:rPr>
          <w:rFonts w:hAnsi="標楷體" w:hint="eastAsia"/>
        </w:rPr>
        <w:t>104</w:t>
      </w:r>
      <w:proofErr w:type="gramEnd"/>
      <w:r w:rsidRPr="005B6A29">
        <w:rPr>
          <w:rFonts w:hAnsi="標楷體" w:hint="eastAsia"/>
        </w:rPr>
        <w:t>年度裁字第376號裁定、</w:t>
      </w:r>
      <w:proofErr w:type="gramStart"/>
      <w:r w:rsidRPr="005B6A29">
        <w:rPr>
          <w:rFonts w:hAnsi="標楷體" w:hint="eastAsia"/>
        </w:rPr>
        <w:t>106</w:t>
      </w:r>
      <w:proofErr w:type="gramEnd"/>
      <w:r w:rsidRPr="005B6A29">
        <w:rPr>
          <w:rFonts w:hAnsi="標楷體" w:hint="eastAsia"/>
        </w:rPr>
        <w:t>年度裁字第1159號裁定）。</w:t>
      </w:r>
    </w:p>
  </w:footnote>
  <w:footnote w:id="4">
    <w:p w:rsidR="00DC3268" w:rsidRDefault="00DC3268" w:rsidP="001E2F76">
      <w:pPr>
        <w:pStyle w:val="afd"/>
      </w:pPr>
      <w:r>
        <w:rPr>
          <w:rStyle w:val="aff"/>
        </w:rPr>
        <w:footnoteRef/>
      </w:r>
      <w:r>
        <w:t xml:space="preserve"> </w:t>
      </w:r>
      <w:r w:rsidRPr="00A9402F">
        <w:rPr>
          <w:rFonts w:hint="eastAsia"/>
        </w:rPr>
        <w:t>法務部101</w:t>
      </w:r>
      <w:r w:rsidRPr="00A9402F">
        <w:rPr>
          <w:rFonts w:hint="eastAsia"/>
        </w:rPr>
        <w:t>年3月1日法律字第10100013560號函</w:t>
      </w:r>
      <w:r>
        <w:rPr>
          <w:rFonts w:ascii="新細明體" w:eastAsia="新細明體" w:hAnsi="新細明體" w:hint="eastAsia"/>
        </w:rPr>
        <w:t>。</w:t>
      </w:r>
    </w:p>
  </w:footnote>
  <w:footnote w:id="5">
    <w:p w:rsidR="00DC3268" w:rsidRDefault="00DC3268">
      <w:pPr>
        <w:pStyle w:val="afd"/>
      </w:pPr>
      <w:r>
        <w:rPr>
          <w:rStyle w:val="aff"/>
        </w:rPr>
        <w:footnoteRef/>
      </w:r>
      <w:r>
        <w:t xml:space="preserve"> </w:t>
      </w:r>
      <w:r>
        <w:rPr>
          <w:rFonts w:hint="eastAsia"/>
        </w:rPr>
        <w:t>環保署</w:t>
      </w:r>
      <w:r w:rsidRPr="00A534F6">
        <w:rPr>
          <w:rFonts w:hint="eastAsia"/>
        </w:rPr>
        <w:t>103年1月3</w:t>
      </w:r>
      <w:r>
        <w:rPr>
          <w:rFonts w:hint="eastAsia"/>
        </w:rPr>
        <w:t>日</w:t>
      </w:r>
      <w:r w:rsidRPr="00A534F6">
        <w:rPr>
          <w:rFonts w:hint="eastAsia"/>
        </w:rPr>
        <w:t>環</w:t>
      </w:r>
      <w:proofErr w:type="gramStart"/>
      <w:r w:rsidRPr="00A534F6">
        <w:rPr>
          <w:rFonts w:hint="eastAsia"/>
        </w:rPr>
        <w:t>署督字</w:t>
      </w:r>
      <w:proofErr w:type="gramEnd"/>
      <w:r w:rsidRPr="00A534F6">
        <w:rPr>
          <w:rFonts w:hint="eastAsia"/>
        </w:rPr>
        <w:t>第1020115111號函</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9D0B64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03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5632C10"/>
    <w:multiLevelType w:val="hybridMultilevel"/>
    <w:tmpl w:val="386AB00E"/>
    <w:lvl w:ilvl="0" w:tplc="E9FC31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D6D36E8"/>
    <w:multiLevelType w:val="hybridMultilevel"/>
    <w:tmpl w:val="0BCE2FF0"/>
    <w:lvl w:ilvl="0" w:tplc="D25A5A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745A54"/>
    <w:multiLevelType w:val="hybridMultilevel"/>
    <w:tmpl w:val="3B0E08B6"/>
    <w:lvl w:ilvl="0" w:tplc="79F65C0A">
      <w:start w:val="1"/>
      <w:numFmt w:val="decimal"/>
      <w:lvlText w:val="%1."/>
      <w:lvlJc w:val="left"/>
      <w:pPr>
        <w:ind w:left="1268"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3"/>
    <w:lvlOverride w:ilvl="0">
      <w:startOverride w:val="1"/>
    </w:lvlOverride>
  </w:num>
  <w:num w:numId="5">
    <w:abstractNumId w:val="8"/>
  </w:num>
  <w:num w:numId="6">
    <w:abstractNumId w:val="5"/>
  </w:num>
  <w:num w:numId="7">
    <w:abstractNumId w:val="9"/>
  </w:num>
  <w:num w:numId="8">
    <w:abstractNumId w:val="1"/>
  </w:num>
  <w:num w:numId="9">
    <w:abstractNumId w:val="1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0"/>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1D"/>
    <w:rsid w:val="000112BF"/>
    <w:rsid w:val="00012233"/>
    <w:rsid w:val="00016C6A"/>
    <w:rsid w:val="00017318"/>
    <w:rsid w:val="000229AD"/>
    <w:rsid w:val="000246F7"/>
    <w:rsid w:val="0003114D"/>
    <w:rsid w:val="00036D76"/>
    <w:rsid w:val="00044BD1"/>
    <w:rsid w:val="00046635"/>
    <w:rsid w:val="00050B08"/>
    <w:rsid w:val="00050C1F"/>
    <w:rsid w:val="0005640E"/>
    <w:rsid w:val="00057F32"/>
    <w:rsid w:val="00062A25"/>
    <w:rsid w:val="00070824"/>
    <w:rsid w:val="0007206C"/>
    <w:rsid w:val="00073CB5"/>
    <w:rsid w:val="0007425C"/>
    <w:rsid w:val="000743FE"/>
    <w:rsid w:val="00077553"/>
    <w:rsid w:val="00083815"/>
    <w:rsid w:val="000851A2"/>
    <w:rsid w:val="00085DDF"/>
    <w:rsid w:val="00090955"/>
    <w:rsid w:val="0009352E"/>
    <w:rsid w:val="000960BD"/>
    <w:rsid w:val="00096B96"/>
    <w:rsid w:val="000A2F3F"/>
    <w:rsid w:val="000A42E4"/>
    <w:rsid w:val="000A5C55"/>
    <w:rsid w:val="000B0B4A"/>
    <w:rsid w:val="000B279A"/>
    <w:rsid w:val="000B31D9"/>
    <w:rsid w:val="000B48B8"/>
    <w:rsid w:val="000B61D2"/>
    <w:rsid w:val="000B70A7"/>
    <w:rsid w:val="000B73DD"/>
    <w:rsid w:val="000C371F"/>
    <w:rsid w:val="000C495F"/>
    <w:rsid w:val="000D146E"/>
    <w:rsid w:val="000D4B7E"/>
    <w:rsid w:val="000D66D9"/>
    <w:rsid w:val="000E182F"/>
    <w:rsid w:val="000E3F49"/>
    <w:rsid w:val="000E6431"/>
    <w:rsid w:val="000E797B"/>
    <w:rsid w:val="000F06ED"/>
    <w:rsid w:val="000F21A5"/>
    <w:rsid w:val="000F77F8"/>
    <w:rsid w:val="00101A8D"/>
    <w:rsid w:val="00101B32"/>
    <w:rsid w:val="00102B9F"/>
    <w:rsid w:val="0010728A"/>
    <w:rsid w:val="001120E4"/>
    <w:rsid w:val="00112637"/>
    <w:rsid w:val="00112ABC"/>
    <w:rsid w:val="00112E24"/>
    <w:rsid w:val="00114EE8"/>
    <w:rsid w:val="00115553"/>
    <w:rsid w:val="0012001E"/>
    <w:rsid w:val="00126222"/>
    <w:rsid w:val="00126A55"/>
    <w:rsid w:val="0013378E"/>
    <w:rsid w:val="00133F08"/>
    <w:rsid w:val="00134146"/>
    <w:rsid w:val="001345E6"/>
    <w:rsid w:val="00134F27"/>
    <w:rsid w:val="00135FF8"/>
    <w:rsid w:val="00136A44"/>
    <w:rsid w:val="001378B0"/>
    <w:rsid w:val="001410CE"/>
    <w:rsid w:val="00142E00"/>
    <w:rsid w:val="00150166"/>
    <w:rsid w:val="00152793"/>
    <w:rsid w:val="00153B7E"/>
    <w:rsid w:val="001545A9"/>
    <w:rsid w:val="001551B5"/>
    <w:rsid w:val="00157B55"/>
    <w:rsid w:val="00160819"/>
    <w:rsid w:val="00162AEF"/>
    <w:rsid w:val="001637C7"/>
    <w:rsid w:val="0016480E"/>
    <w:rsid w:val="00164BBB"/>
    <w:rsid w:val="00170646"/>
    <w:rsid w:val="00174297"/>
    <w:rsid w:val="00180015"/>
    <w:rsid w:val="00180E06"/>
    <w:rsid w:val="001817B3"/>
    <w:rsid w:val="00183014"/>
    <w:rsid w:val="001868A0"/>
    <w:rsid w:val="00187704"/>
    <w:rsid w:val="00195965"/>
    <w:rsid w:val="001959C2"/>
    <w:rsid w:val="001A0356"/>
    <w:rsid w:val="001A3052"/>
    <w:rsid w:val="001A5145"/>
    <w:rsid w:val="001A51E3"/>
    <w:rsid w:val="001A7968"/>
    <w:rsid w:val="001A7B06"/>
    <w:rsid w:val="001B1EE6"/>
    <w:rsid w:val="001B2E98"/>
    <w:rsid w:val="001B32D7"/>
    <w:rsid w:val="001B3483"/>
    <w:rsid w:val="001B3C1E"/>
    <w:rsid w:val="001B4494"/>
    <w:rsid w:val="001C08D8"/>
    <w:rsid w:val="001C0B71"/>
    <w:rsid w:val="001C0D8B"/>
    <w:rsid w:val="001C0DA8"/>
    <w:rsid w:val="001C6A06"/>
    <w:rsid w:val="001C704D"/>
    <w:rsid w:val="001D4AD7"/>
    <w:rsid w:val="001E0985"/>
    <w:rsid w:val="001E0D8A"/>
    <w:rsid w:val="001E1189"/>
    <w:rsid w:val="001E13A7"/>
    <w:rsid w:val="001E2188"/>
    <w:rsid w:val="001E26CD"/>
    <w:rsid w:val="001E2F76"/>
    <w:rsid w:val="001E67BA"/>
    <w:rsid w:val="001E74C2"/>
    <w:rsid w:val="001F0841"/>
    <w:rsid w:val="001F30DA"/>
    <w:rsid w:val="001F3235"/>
    <w:rsid w:val="001F36AF"/>
    <w:rsid w:val="001F3E07"/>
    <w:rsid w:val="001F4F82"/>
    <w:rsid w:val="001F5A48"/>
    <w:rsid w:val="001F5EE3"/>
    <w:rsid w:val="001F6260"/>
    <w:rsid w:val="001F7213"/>
    <w:rsid w:val="001F747F"/>
    <w:rsid w:val="00200007"/>
    <w:rsid w:val="00201B9A"/>
    <w:rsid w:val="00202AD4"/>
    <w:rsid w:val="002030A5"/>
    <w:rsid w:val="00203131"/>
    <w:rsid w:val="0021268D"/>
    <w:rsid w:val="00212E88"/>
    <w:rsid w:val="00213C9C"/>
    <w:rsid w:val="0022009E"/>
    <w:rsid w:val="0022133B"/>
    <w:rsid w:val="00223241"/>
    <w:rsid w:val="0022425C"/>
    <w:rsid w:val="002246DE"/>
    <w:rsid w:val="002429E2"/>
    <w:rsid w:val="00244F50"/>
    <w:rsid w:val="00252BC4"/>
    <w:rsid w:val="00253095"/>
    <w:rsid w:val="00254014"/>
    <w:rsid w:val="00254B39"/>
    <w:rsid w:val="00256E0A"/>
    <w:rsid w:val="002645E4"/>
    <w:rsid w:val="0026504D"/>
    <w:rsid w:val="00273443"/>
    <w:rsid w:val="00273A2F"/>
    <w:rsid w:val="00275FEC"/>
    <w:rsid w:val="00277150"/>
    <w:rsid w:val="00280986"/>
    <w:rsid w:val="00281ECE"/>
    <w:rsid w:val="002831C7"/>
    <w:rsid w:val="002840C6"/>
    <w:rsid w:val="00285411"/>
    <w:rsid w:val="00285749"/>
    <w:rsid w:val="00295174"/>
    <w:rsid w:val="00296172"/>
    <w:rsid w:val="00296B92"/>
    <w:rsid w:val="00296F3B"/>
    <w:rsid w:val="00297958"/>
    <w:rsid w:val="002A216B"/>
    <w:rsid w:val="002A2C22"/>
    <w:rsid w:val="002A49E2"/>
    <w:rsid w:val="002B02EB"/>
    <w:rsid w:val="002B18CE"/>
    <w:rsid w:val="002B1D94"/>
    <w:rsid w:val="002B585E"/>
    <w:rsid w:val="002C0602"/>
    <w:rsid w:val="002C1590"/>
    <w:rsid w:val="002C2FAB"/>
    <w:rsid w:val="002C6B82"/>
    <w:rsid w:val="002D2CCE"/>
    <w:rsid w:val="002D5C16"/>
    <w:rsid w:val="002D5C3F"/>
    <w:rsid w:val="002D64DF"/>
    <w:rsid w:val="002D77B5"/>
    <w:rsid w:val="002E57ED"/>
    <w:rsid w:val="002F2476"/>
    <w:rsid w:val="002F3DFF"/>
    <w:rsid w:val="002F5E05"/>
    <w:rsid w:val="002F7396"/>
    <w:rsid w:val="00302C56"/>
    <w:rsid w:val="00307A76"/>
    <w:rsid w:val="00312101"/>
    <w:rsid w:val="0031455E"/>
    <w:rsid w:val="00315A16"/>
    <w:rsid w:val="00317053"/>
    <w:rsid w:val="00320DC6"/>
    <w:rsid w:val="0032109C"/>
    <w:rsid w:val="00322B45"/>
    <w:rsid w:val="00323809"/>
    <w:rsid w:val="00323D41"/>
    <w:rsid w:val="003248F2"/>
    <w:rsid w:val="003250F1"/>
    <w:rsid w:val="00325414"/>
    <w:rsid w:val="0032722A"/>
    <w:rsid w:val="003302F1"/>
    <w:rsid w:val="00330A79"/>
    <w:rsid w:val="0033149D"/>
    <w:rsid w:val="00331E0E"/>
    <w:rsid w:val="003335C3"/>
    <w:rsid w:val="003339DD"/>
    <w:rsid w:val="00334126"/>
    <w:rsid w:val="003351E2"/>
    <w:rsid w:val="003363AE"/>
    <w:rsid w:val="00336752"/>
    <w:rsid w:val="003414C0"/>
    <w:rsid w:val="00341A31"/>
    <w:rsid w:val="00342ED6"/>
    <w:rsid w:val="00344030"/>
    <w:rsid w:val="0034470E"/>
    <w:rsid w:val="003451D5"/>
    <w:rsid w:val="003472A5"/>
    <w:rsid w:val="00352DB0"/>
    <w:rsid w:val="00353440"/>
    <w:rsid w:val="00354F0B"/>
    <w:rsid w:val="003604A1"/>
    <w:rsid w:val="00361063"/>
    <w:rsid w:val="00367354"/>
    <w:rsid w:val="00370903"/>
    <w:rsid w:val="0037094A"/>
    <w:rsid w:val="00371ED3"/>
    <w:rsid w:val="00372659"/>
    <w:rsid w:val="00372FFC"/>
    <w:rsid w:val="0037462F"/>
    <w:rsid w:val="00376F19"/>
    <w:rsid w:val="0037728A"/>
    <w:rsid w:val="00380B7D"/>
    <w:rsid w:val="00380CE0"/>
    <w:rsid w:val="00380DD2"/>
    <w:rsid w:val="00381A99"/>
    <w:rsid w:val="003829C2"/>
    <w:rsid w:val="003830B2"/>
    <w:rsid w:val="00384724"/>
    <w:rsid w:val="0038494A"/>
    <w:rsid w:val="003919B7"/>
    <w:rsid w:val="00391D57"/>
    <w:rsid w:val="00392292"/>
    <w:rsid w:val="0039392D"/>
    <w:rsid w:val="00394F45"/>
    <w:rsid w:val="00395D6C"/>
    <w:rsid w:val="0039733F"/>
    <w:rsid w:val="003A1AA3"/>
    <w:rsid w:val="003A1E39"/>
    <w:rsid w:val="003A2551"/>
    <w:rsid w:val="003A5927"/>
    <w:rsid w:val="003A6A36"/>
    <w:rsid w:val="003B1017"/>
    <w:rsid w:val="003B3C07"/>
    <w:rsid w:val="003B6081"/>
    <w:rsid w:val="003B6775"/>
    <w:rsid w:val="003C1A3F"/>
    <w:rsid w:val="003C27CE"/>
    <w:rsid w:val="003C5FE2"/>
    <w:rsid w:val="003C78E2"/>
    <w:rsid w:val="003C7D01"/>
    <w:rsid w:val="003D05FB"/>
    <w:rsid w:val="003D0E03"/>
    <w:rsid w:val="003D1B16"/>
    <w:rsid w:val="003D1B7E"/>
    <w:rsid w:val="003D2E14"/>
    <w:rsid w:val="003D45BF"/>
    <w:rsid w:val="003D4CCF"/>
    <w:rsid w:val="003D508A"/>
    <w:rsid w:val="003D536E"/>
    <w:rsid w:val="003D537F"/>
    <w:rsid w:val="003D7B75"/>
    <w:rsid w:val="003D7D94"/>
    <w:rsid w:val="003E0208"/>
    <w:rsid w:val="003E39B2"/>
    <w:rsid w:val="003E4B57"/>
    <w:rsid w:val="003F27E1"/>
    <w:rsid w:val="003F3FF5"/>
    <w:rsid w:val="003F437A"/>
    <w:rsid w:val="003F5C2B"/>
    <w:rsid w:val="003F62C9"/>
    <w:rsid w:val="00401BEB"/>
    <w:rsid w:val="00402240"/>
    <w:rsid w:val="004023E9"/>
    <w:rsid w:val="0040454A"/>
    <w:rsid w:val="004068C6"/>
    <w:rsid w:val="00413F83"/>
    <w:rsid w:val="0041490C"/>
    <w:rsid w:val="00415BC9"/>
    <w:rsid w:val="00415F0D"/>
    <w:rsid w:val="00416191"/>
    <w:rsid w:val="00416721"/>
    <w:rsid w:val="00417E79"/>
    <w:rsid w:val="00421EF0"/>
    <w:rsid w:val="004224FA"/>
    <w:rsid w:val="00423D07"/>
    <w:rsid w:val="004242A9"/>
    <w:rsid w:val="00427936"/>
    <w:rsid w:val="00434A85"/>
    <w:rsid w:val="00442B64"/>
    <w:rsid w:val="0044346F"/>
    <w:rsid w:val="004502F1"/>
    <w:rsid w:val="00453FF6"/>
    <w:rsid w:val="00456EEA"/>
    <w:rsid w:val="00460C57"/>
    <w:rsid w:val="00464A88"/>
    <w:rsid w:val="0046520A"/>
    <w:rsid w:val="004672AB"/>
    <w:rsid w:val="004714FE"/>
    <w:rsid w:val="00473424"/>
    <w:rsid w:val="004734F4"/>
    <w:rsid w:val="004768DE"/>
    <w:rsid w:val="004776A0"/>
    <w:rsid w:val="00477BAA"/>
    <w:rsid w:val="0048235B"/>
    <w:rsid w:val="00484D41"/>
    <w:rsid w:val="004869EB"/>
    <w:rsid w:val="00492963"/>
    <w:rsid w:val="00495053"/>
    <w:rsid w:val="00497A12"/>
    <w:rsid w:val="004A1F59"/>
    <w:rsid w:val="004A29BE"/>
    <w:rsid w:val="004A3225"/>
    <w:rsid w:val="004A33EE"/>
    <w:rsid w:val="004A3AA8"/>
    <w:rsid w:val="004A6058"/>
    <w:rsid w:val="004A641D"/>
    <w:rsid w:val="004A705B"/>
    <w:rsid w:val="004B02CA"/>
    <w:rsid w:val="004B11D1"/>
    <w:rsid w:val="004B13C7"/>
    <w:rsid w:val="004B3571"/>
    <w:rsid w:val="004B424D"/>
    <w:rsid w:val="004B778F"/>
    <w:rsid w:val="004C0609"/>
    <w:rsid w:val="004C0707"/>
    <w:rsid w:val="004C4EBA"/>
    <w:rsid w:val="004C639F"/>
    <w:rsid w:val="004C7330"/>
    <w:rsid w:val="004D1280"/>
    <w:rsid w:val="004D141F"/>
    <w:rsid w:val="004D2742"/>
    <w:rsid w:val="004D6310"/>
    <w:rsid w:val="004D6A93"/>
    <w:rsid w:val="004E0062"/>
    <w:rsid w:val="004E04F0"/>
    <w:rsid w:val="004E05A1"/>
    <w:rsid w:val="004E6505"/>
    <w:rsid w:val="004F22B5"/>
    <w:rsid w:val="004F472A"/>
    <w:rsid w:val="004F5079"/>
    <w:rsid w:val="004F5E57"/>
    <w:rsid w:val="004F6710"/>
    <w:rsid w:val="004F7EC8"/>
    <w:rsid w:val="00500C3E"/>
    <w:rsid w:val="00502849"/>
    <w:rsid w:val="00504334"/>
    <w:rsid w:val="0050498D"/>
    <w:rsid w:val="00504993"/>
    <w:rsid w:val="00506EC0"/>
    <w:rsid w:val="005104D7"/>
    <w:rsid w:val="00510B32"/>
    <w:rsid w:val="00510B9E"/>
    <w:rsid w:val="00511A25"/>
    <w:rsid w:val="00514007"/>
    <w:rsid w:val="005148A4"/>
    <w:rsid w:val="005344C5"/>
    <w:rsid w:val="005367F3"/>
    <w:rsid w:val="00536BC2"/>
    <w:rsid w:val="00541245"/>
    <w:rsid w:val="005425E1"/>
    <w:rsid w:val="005427C5"/>
    <w:rsid w:val="00542CF6"/>
    <w:rsid w:val="0054357B"/>
    <w:rsid w:val="005438F4"/>
    <w:rsid w:val="00546F3E"/>
    <w:rsid w:val="00551B0B"/>
    <w:rsid w:val="00552E38"/>
    <w:rsid w:val="00553C03"/>
    <w:rsid w:val="00560DDA"/>
    <w:rsid w:val="00561623"/>
    <w:rsid w:val="00561DF1"/>
    <w:rsid w:val="00563692"/>
    <w:rsid w:val="00567C7F"/>
    <w:rsid w:val="00571679"/>
    <w:rsid w:val="00575FE9"/>
    <w:rsid w:val="005814D6"/>
    <w:rsid w:val="00584235"/>
    <w:rsid w:val="005844E7"/>
    <w:rsid w:val="00584805"/>
    <w:rsid w:val="00584DD1"/>
    <w:rsid w:val="005908B8"/>
    <w:rsid w:val="0059512E"/>
    <w:rsid w:val="005964EA"/>
    <w:rsid w:val="005A4205"/>
    <w:rsid w:val="005A496A"/>
    <w:rsid w:val="005A6DD2"/>
    <w:rsid w:val="005B0C0E"/>
    <w:rsid w:val="005B21D0"/>
    <w:rsid w:val="005B450F"/>
    <w:rsid w:val="005B59EE"/>
    <w:rsid w:val="005B6A29"/>
    <w:rsid w:val="005C133F"/>
    <w:rsid w:val="005C385D"/>
    <w:rsid w:val="005C45B0"/>
    <w:rsid w:val="005D0156"/>
    <w:rsid w:val="005D3B20"/>
    <w:rsid w:val="005D4A78"/>
    <w:rsid w:val="005D71B7"/>
    <w:rsid w:val="005E116F"/>
    <w:rsid w:val="005E359F"/>
    <w:rsid w:val="005E4759"/>
    <w:rsid w:val="005E5C68"/>
    <w:rsid w:val="005E65C0"/>
    <w:rsid w:val="005F0390"/>
    <w:rsid w:val="005F3665"/>
    <w:rsid w:val="00600B51"/>
    <w:rsid w:val="0060595B"/>
    <w:rsid w:val="006063AB"/>
    <w:rsid w:val="006072CD"/>
    <w:rsid w:val="00612023"/>
    <w:rsid w:val="00614190"/>
    <w:rsid w:val="0061630D"/>
    <w:rsid w:val="00616F8E"/>
    <w:rsid w:val="00622A99"/>
    <w:rsid w:val="00622B24"/>
    <w:rsid w:val="00622E67"/>
    <w:rsid w:val="00626B57"/>
    <w:rsid w:val="00626EDC"/>
    <w:rsid w:val="00627C94"/>
    <w:rsid w:val="006307BE"/>
    <w:rsid w:val="006335D5"/>
    <w:rsid w:val="00633C64"/>
    <w:rsid w:val="00637349"/>
    <w:rsid w:val="00640CA8"/>
    <w:rsid w:val="00644C1C"/>
    <w:rsid w:val="006452D3"/>
    <w:rsid w:val="00645EDA"/>
    <w:rsid w:val="006470EC"/>
    <w:rsid w:val="00653540"/>
    <w:rsid w:val="006542D6"/>
    <w:rsid w:val="00654545"/>
    <w:rsid w:val="00654638"/>
    <w:rsid w:val="0065566D"/>
    <w:rsid w:val="0065598E"/>
    <w:rsid w:val="00655AF2"/>
    <w:rsid w:val="00655BC5"/>
    <w:rsid w:val="00655FFE"/>
    <w:rsid w:val="006568BE"/>
    <w:rsid w:val="0066025D"/>
    <w:rsid w:val="0066091A"/>
    <w:rsid w:val="00660F3F"/>
    <w:rsid w:val="00662426"/>
    <w:rsid w:val="0066729E"/>
    <w:rsid w:val="006773EC"/>
    <w:rsid w:val="00680504"/>
    <w:rsid w:val="00681AE1"/>
    <w:rsid w:val="00681CD9"/>
    <w:rsid w:val="00681E8F"/>
    <w:rsid w:val="00683451"/>
    <w:rsid w:val="006839B2"/>
    <w:rsid w:val="00683E30"/>
    <w:rsid w:val="00687024"/>
    <w:rsid w:val="00691C3C"/>
    <w:rsid w:val="00695E22"/>
    <w:rsid w:val="006A64B9"/>
    <w:rsid w:val="006B1966"/>
    <w:rsid w:val="006B2000"/>
    <w:rsid w:val="006B41BC"/>
    <w:rsid w:val="006B6EA9"/>
    <w:rsid w:val="006B7093"/>
    <w:rsid w:val="006B7376"/>
    <w:rsid w:val="006B7417"/>
    <w:rsid w:val="006C0CA2"/>
    <w:rsid w:val="006C3D7C"/>
    <w:rsid w:val="006C4935"/>
    <w:rsid w:val="006C797D"/>
    <w:rsid w:val="006D1A95"/>
    <w:rsid w:val="006D2864"/>
    <w:rsid w:val="006D31F9"/>
    <w:rsid w:val="006D3691"/>
    <w:rsid w:val="006D680B"/>
    <w:rsid w:val="006D7931"/>
    <w:rsid w:val="006E5EF0"/>
    <w:rsid w:val="006E7D05"/>
    <w:rsid w:val="006F0525"/>
    <w:rsid w:val="006F3563"/>
    <w:rsid w:val="006F42B9"/>
    <w:rsid w:val="006F6103"/>
    <w:rsid w:val="006F6EBB"/>
    <w:rsid w:val="0070111D"/>
    <w:rsid w:val="00702899"/>
    <w:rsid w:val="00702C44"/>
    <w:rsid w:val="00704E00"/>
    <w:rsid w:val="00716E6D"/>
    <w:rsid w:val="007171C8"/>
    <w:rsid w:val="007209E7"/>
    <w:rsid w:val="0072357A"/>
    <w:rsid w:val="00724FC6"/>
    <w:rsid w:val="00726182"/>
    <w:rsid w:val="00726FEA"/>
    <w:rsid w:val="00727635"/>
    <w:rsid w:val="00732329"/>
    <w:rsid w:val="007337CA"/>
    <w:rsid w:val="00734CE4"/>
    <w:rsid w:val="00735123"/>
    <w:rsid w:val="00741837"/>
    <w:rsid w:val="007453E6"/>
    <w:rsid w:val="00746E35"/>
    <w:rsid w:val="007525E3"/>
    <w:rsid w:val="00763748"/>
    <w:rsid w:val="00765101"/>
    <w:rsid w:val="007658D8"/>
    <w:rsid w:val="00766CF3"/>
    <w:rsid w:val="00770453"/>
    <w:rsid w:val="0077309D"/>
    <w:rsid w:val="007774EE"/>
    <w:rsid w:val="007803E8"/>
    <w:rsid w:val="00780500"/>
    <w:rsid w:val="00781822"/>
    <w:rsid w:val="00783F21"/>
    <w:rsid w:val="00787159"/>
    <w:rsid w:val="00787546"/>
    <w:rsid w:val="0079043A"/>
    <w:rsid w:val="00791668"/>
    <w:rsid w:val="00791AA1"/>
    <w:rsid w:val="00791ABF"/>
    <w:rsid w:val="007964B0"/>
    <w:rsid w:val="007A2509"/>
    <w:rsid w:val="007A2A86"/>
    <w:rsid w:val="007A3793"/>
    <w:rsid w:val="007A682D"/>
    <w:rsid w:val="007B18B6"/>
    <w:rsid w:val="007B7137"/>
    <w:rsid w:val="007C1BA2"/>
    <w:rsid w:val="007C283F"/>
    <w:rsid w:val="007C2B48"/>
    <w:rsid w:val="007D1BD5"/>
    <w:rsid w:val="007D20E9"/>
    <w:rsid w:val="007D3FF3"/>
    <w:rsid w:val="007D6C12"/>
    <w:rsid w:val="007D7881"/>
    <w:rsid w:val="007D7E3A"/>
    <w:rsid w:val="007E0698"/>
    <w:rsid w:val="007E0E10"/>
    <w:rsid w:val="007E4768"/>
    <w:rsid w:val="007E5224"/>
    <w:rsid w:val="007E777B"/>
    <w:rsid w:val="007F2070"/>
    <w:rsid w:val="007F63C1"/>
    <w:rsid w:val="007F7D91"/>
    <w:rsid w:val="008053F5"/>
    <w:rsid w:val="008075CE"/>
    <w:rsid w:val="0080778F"/>
    <w:rsid w:val="00807AF7"/>
    <w:rsid w:val="00810198"/>
    <w:rsid w:val="00815DA8"/>
    <w:rsid w:val="00816E70"/>
    <w:rsid w:val="0082194D"/>
    <w:rsid w:val="008221F9"/>
    <w:rsid w:val="00826EF5"/>
    <w:rsid w:val="0082767B"/>
    <w:rsid w:val="00831693"/>
    <w:rsid w:val="00832A17"/>
    <w:rsid w:val="0083380A"/>
    <w:rsid w:val="00835734"/>
    <w:rsid w:val="00837351"/>
    <w:rsid w:val="00840104"/>
    <w:rsid w:val="00840C1F"/>
    <w:rsid w:val="008411C9"/>
    <w:rsid w:val="00841DE6"/>
    <w:rsid w:val="00841FC5"/>
    <w:rsid w:val="00843D0F"/>
    <w:rsid w:val="00845709"/>
    <w:rsid w:val="0085184B"/>
    <w:rsid w:val="008576BD"/>
    <w:rsid w:val="00860463"/>
    <w:rsid w:val="008663D4"/>
    <w:rsid w:val="00870AE5"/>
    <w:rsid w:val="0087186A"/>
    <w:rsid w:val="008733DA"/>
    <w:rsid w:val="008738B4"/>
    <w:rsid w:val="00875067"/>
    <w:rsid w:val="0087682C"/>
    <w:rsid w:val="00876DB2"/>
    <w:rsid w:val="00880D87"/>
    <w:rsid w:val="008850E4"/>
    <w:rsid w:val="008939AB"/>
    <w:rsid w:val="00896DDD"/>
    <w:rsid w:val="008A12B9"/>
    <w:rsid w:val="008A12F5"/>
    <w:rsid w:val="008A2EEC"/>
    <w:rsid w:val="008A7A71"/>
    <w:rsid w:val="008A7C23"/>
    <w:rsid w:val="008B1587"/>
    <w:rsid w:val="008B1B01"/>
    <w:rsid w:val="008B2BEB"/>
    <w:rsid w:val="008B3BCD"/>
    <w:rsid w:val="008B6A19"/>
    <w:rsid w:val="008B6BBF"/>
    <w:rsid w:val="008B6DF8"/>
    <w:rsid w:val="008C106C"/>
    <w:rsid w:val="008C10F1"/>
    <w:rsid w:val="008C1926"/>
    <w:rsid w:val="008C1E99"/>
    <w:rsid w:val="008D0288"/>
    <w:rsid w:val="008D1A2C"/>
    <w:rsid w:val="008D57B1"/>
    <w:rsid w:val="008D6A6D"/>
    <w:rsid w:val="008E0085"/>
    <w:rsid w:val="008E2486"/>
    <w:rsid w:val="008E2919"/>
    <w:rsid w:val="008E2AA6"/>
    <w:rsid w:val="008E311B"/>
    <w:rsid w:val="008E4F07"/>
    <w:rsid w:val="008E702E"/>
    <w:rsid w:val="008F0170"/>
    <w:rsid w:val="008F0836"/>
    <w:rsid w:val="008F0A99"/>
    <w:rsid w:val="008F46E7"/>
    <w:rsid w:val="008F4D42"/>
    <w:rsid w:val="008F64CA"/>
    <w:rsid w:val="008F6F0B"/>
    <w:rsid w:val="008F7E4B"/>
    <w:rsid w:val="00900D89"/>
    <w:rsid w:val="00902C8D"/>
    <w:rsid w:val="009045C8"/>
    <w:rsid w:val="00907BA7"/>
    <w:rsid w:val="0091064E"/>
    <w:rsid w:val="00911D6F"/>
    <w:rsid w:val="00911FC5"/>
    <w:rsid w:val="009120DC"/>
    <w:rsid w:val="00920954"/>
    <w:rsid w:val="00931A10"/>
    <w:rsid w:val="00932D1D"/>
    <w:rsid w:val="0093451B"/>
    <w:rsid w:val="00934A3B"/>
    <w:rsid w:val="00937720"/>
    <w:rsid w:val="009459CE"/>
    <w:rsid w:val="00947967"/>
    <w:rsid w:val="009537D7"/>
    <w:rsid w:val="00954496"/>
    <w:rsid w:val="009549CE"/>
    <w:rsid w:val="00955201"/>
    <w:rsid w:val="00955A49"/>
    <w:rsid w:val="00965200"/>
    <w:rsid w:val="009668B3"/>
    <w:rsid w:val="00971471"/>
    <w:rsid w:val="009715A7"/>
    <w:rsid w:val="00975CD3"/>
    <w:rsid w:val="0098470E"/>
    <w:rsid w:val="009849C2"/>
    <w:rsid w:val="00984D24"/>
    <w:rsid w:val="009858EB"/>
    <w:rsid w:val="00990F7E"/>
    <w:rsid w:val="009965ED"/>
    <w:rsid w:val="009A081B"/>
    <w:rsid w:val="009A1074"/>
    <w:rsid w:val="009A3F47"/>
    <w:rsid w:val="009A45BB"/>
    <w:rsid w:val="009A5435"/>
    <w:rsid w:val="009B0046"/>
    <w:rsid w:val="009B21F6"/>
    <w:rsid w:val="009C1440"/>
    <w:rsid w:val="009C15FB"/>
    <w:rsid w:val="009C2107"/>
    <w:rsid w:val="009C2AF0"/>
    <w:rsid w:val="009C5680"/>
    <w:rsid w:val="009C5D9E"/>
    <w:rsid w:val="009D2C3E"/>
    <w:rsid w:val="009D3726"/>
    <w:rsid w:val="009D5072"/>
    <w:rsid w:val="009E0625"/>
    <w:rsid w:val="009E3034"/>
    <w:rsid w:val="009E549F"/>
    <w:rsid w:val="009F28A8"/>
    <w:rsid w:val="009F473E"/>
    <w:rsid w:val="009F5247"/>
    <w:rsid w:val="009F682A"/>
    <w:rsid w:val="00A022BE"/>
    <w:rsid w:val="00A02D78"/>
    <w:rsid w:val="00A05F45"/>
    <w:rsid w:val="00A07501"/>
    <w:rsid w:val="00A07B4B"/>
    <w:rsid w:val="00A247F7"/>
    <w:rsid w:val="00A24C95"/>
    <w:rsid w:val="00A2599A"/>
    <w:rsid w:val="00A26094"/>
    <w:rsid w:val="00A301BF"/>
    <w:rsid w:val="00A302B2"/>
    <w:rsid w:val="00A331B4"/>
    <w:rsid w:val="00A3484E"/>
    <w:rsid w:val="00A356D3"/>
    <w:rsid w:val="00A36593"/>
    <w:rsid w:val="00A36ADA"/>
    <w:rsid w:val="00A37C4D"/>
    <w:rsid w:val="00A40A4A"/>
    <w:rsid w:val="00A438D8"/>
    <w:rsid w:val="00A44784"/>
    <w:rsid w:val="00A45A9C"/>
    <w:rsid w:val="00A45D71"/>
    <w:rsid w:val="00A473F5"/>
    <w:rsid w:val="00A51F9D"/>
    <w:rsid w:val="00A534F6"/>
    <w:rsid w:val="00A5416A"/>
    <w:rsid w:val="00A639F4"/>
    <w:rsid w:val="00A6566B"/>
    <w:rsid w:val="00A65864"/>
    <w:rsid w:val="00A65E67"/>
    <w:rsid w:val="00A65FAE"/>
    <w:rsid w:val="00A71DE8"/>
    <w:rsid w:val="00A81A32"/>
    <w:rsid w:val="00A835BD"/>
    <w:rsid w:val="00A84CDC"/>
    <w:rsid w:val="00A8777D"/>
    <w:rsid w:val="00A913F2"/>
    <w:rsid w:val="00A9402F"/>
    <w:rsid w:val="00A94D6F"/>
    <w:rsid w:val="00A95FCA"/>
    <w:rsid w:val="00A97B15"/>
    <w:rsid w:val="00AA21EE"/>
    <w:rsid w:val="00AA2E6A"/>
    <w:rsid w:val="00AA42D5"/>
    <w:rsid w:val="00AB01A0"/>
    <w:rsid w:val="00AB05A4"/>
    <w:rsid w:val="00AB2FAB"/>
    <w:rsid w:val="00AB5C14"/>
    <w:rsid w:val="00AC0E95"/>
    <w:rsid w:val="00AC0F94"/>
    <w:rsid w:val="00AC1EE7"/>
    <w:rsid w:val="00AC333F"/>
    <w:rsid w:val="00AC43E2"/>
    <w:rsid w:val="00AC585C"/>
    <w:rsid w:val="00AC7270"/>
    <w:rsid w:val="00AD116B"/>
    <w:rsid w:val="00AD1925"/>
    <w:rsid w:val="00AD2F7B"/>
    <w:rsid w:val="00AD31A9"/>
    <w:rsid w:val="00AD4088"/>
    <w:rsid w:val="00AD731A"/>
    <w:rsid w:val="00AE067D"/>
    <w:rsid w:val="00AF1181"/>
    <w:rsid w:val="00AF2F79"/>
    <w:rsid w:val="00AF4653"/>
    <w:rsid w:val="00AF6069"/>
    <w:rsid w:val="00AF7DB7"/>
    <w:rsid w:val="00B012BD"/>
    <w:rsid w:val="00B02484"/>
    <w:rsid w:val="00B03C52"/>
    <w:rsid w:val="00B10D02"/>
    <w:rsid w:val="00B10DBD"/>
    <w:rsid w:val="00B13AA1"/>
    <w:rsid w:val="00B14FFF"/>
    <w:rsid w:val="00B15C82"/>
    <w:rsid w:val="00B160EF"/>
    <w:rsid w:val="00B201E2"/>
    <w:rsid w:val="00B21BD0"/>
    <w:rsid w:val="00B2693A"/>
    <w:rsid w:val="00B30C16"/>
    <w:rsid w:val="00B3330C"/>
    <w:rsid w:val="00B371F1"/>
    <w:rsid w:val="00B41566"/>
    <w:rsid w:val="00B443E4"/>
    <w:rsid w:val="00B4795B"/>
    <w:rsid w:val="00B5052E"/>
    <w:rsid w:val="00B514C0"/>
    <w:rsid w:val="00B5484D"/>
    <w:rsid w:val="00B55465"/>
    <w:rsid w:val="00B563EA"/>
    <w:rsid w:val="00B565A5"/>
    <w:rsid w:val="00B56CDF"/>
    <w:rsid w:val="00B57E61"/>
    <w:rsid w:val="00B60E51"/>
    <w:rsid w:val="00B63A54"/>
    <w:rsid w:val="00B66278"/>
    <w:rsid w:val="00B70C9A"/>
    <w:rsid w:val="00B718BC"/>
    <w:rsid w:val="00B73D56"/>
    <w:rsid w:val="00B74207"/>
    <w:rsid w:val="00B764F9"/>
    <w:rsid w:val="00B77D18"/>
    <w:rsid w:val="00B80556"/>
    <w:rsid w:val="00B8313A"/>
    <w:rsid w:val="00B8529A"/>
    <w:rsid w:val="00B874DC"/>
    <w:rsid w:val="00B87B0C"/>
    <w:rsid w:val="00B92214"/>
    <w:rsid w:val="00B93503"/>
    <w:rsid w:val="00BA1C41"/>
    <w:rsid w:val="00BA31E8"/>
    <w:rsid w:val="00BA43BF"/>
    <w:rsid w:val="00BA55E0"/>
    <w:rsid w:val="00BA6BD4"/>
    <w:rsid w:val="00BA6C7A"/>
    <w:rsid w:val="00BB17D1"/>
    <w:rsid w:val="00BB2871"/>
    <w:rsid w:val="00BB2D3B"/>
    <w:rsid w:val="00BB3752"/>
    <w:rsid w:val="00BB5207"/>
    <w:rsid w:val="00BB6688"/>
    <w:rsid w:val="00BC003B"/>
    <w:rsid w:val="00BC26D4"/>
    <w:rsid w:val="00BC490C"/>
    <w:rsid w:val="00BC59B0"/>
    <w:rsid w:val="00BD11A2"/>
    <w:rsid w:val="00BD718A"/>
    <w:rsid w:val="00BE0ADF"/>
    <w:rsid w:val="00BE0C80"/>
    <w:rsid w:val="00BE1D14"/>
    <w:rsid w:val="00BE62C4"/>
    <w:rsid w:val="00BF2A42"/>
    <w:rsid w:val="00C0030A"/>
    <w:rsid w:val="00C03D8C"/>
    <w:rsid w:val="00C04199"/>
    <w:rsid w:val="00C055EC"/>
    <w:rsid w:val="00C10DC9"/>
    <w:rsid w:val="00C123DF"/>
    <w:rsid w:val="00C12FB3"/>
    <w:rsid w:val="00C17341"/>
    <w:rsid w:val="00C235D6"/>
    <w:rsid w:val="00C24145"/>
    <w:rsid w:val="00C24EEF"/>
    <w:rsid w:val="00C25CF6"/>
    <w:rsid w:val="00C26C36"/>
    <w:rsid w:val="00C32768"/>
    <w:rsid w:val="00C33147"/>
    <w:rsid w:val="00C4063D"/>
    <w:rsid w:val="00C41CAB"/>
    <w:rsid w:val="00C431DF"/>
    <w:rsid w:val="00C43E3C"/>
    <w:rsid w:val="00C456BD"/>
    <w:rsid w:val="00C460B3"/>
    <w:rsid w:val="00C530DC"/>
    <w:rsid w:val="00C5350D"/>
    <w:rsid w:val="00C6123C"/>
    <w:rsid w:val="00C62464"/>
    <w:rsid w:val="00C6311A"/>
    <w:rsid w:val="00C637A2"/>
    <w:rsid w:val="00C63B7C"/>
    <w:rsid w:val="00C67098"/>
    <w:rsid w:val="00C7084D"/>
    <w:rsid w:val="00C71368"/>
    <w:rsid w:val="00C7315E"/>
    <w:rsid w:val="00C732F9"/>
    <w:rsid w:val="00C75895"/>
    <w:rsid w:val="00C76F22"/>
    <w:rsid w:val="00C772EC"/>
    <w:rsid w:val="00C77518"/>
    <w:rsid w:val="00C81304"/>
    <w:rsid w:val="00C82B12"/>
    <w:rsid w:val="00C83ADE"/>
    <w:rsid w:val="00C83C9F"/>
    <w:rsid w:val="00C84D02"/>
    <w:rsid w:val="00C85970"/>
    <w:rsid w:val="00C900D1"/>
    <w:rsid w:val="00C901A1"/>
    <w:rsid w:val="00C94840"/>
    <w:rsid w:val="00CA33F7"/>
    <w:rsid w:val="00CA4149"/>
    <w:rsid w:val="00CA4EE3"/>
    <w:rsid w:val="00CB027F"/>
    <w:rsid w:val="00CB3036"/>
    <w:rsid w:val="00CB65BD"/>
    <w:rsid w:val="00CB6940"/>
    <w:rsid w:val="00CC0EBB"/>
    <w:rsid w:val="00CC2D35"/>
    <w:rsid w:val="00CC6297"/>
    <w:rsid w:val="00CC7690"/>
    <w:rsid w:val="00CD11F0"/>
    <w:rsid w:val="00CD1986"/>
    <w:rsid w:val="00CD339B"/>
    <w:rsid w:val="00CD47CA"/>
    <w:rsid w:val="00CD54BF"/>
    <w:rsid w:val="00CD6B27"/>
    <w:rsid w:val="00CE4D5C"/>
    <w:rsid w:val="00CE5F15"/>
    <w:rsid w:val="00CF05DA"/>
    <w:rsid w:val="00CF2959"/>
    <w:rsid w:val="00CF58EB"/>
    <w:rsid w:val="00CF6FEC"/>
    <w:rsid w:val="00D0106E"/>
    <w:rsid w:val="00D0165A"/>
    <w:rsid w:val="00D059BA"/>
    <w:rsid w:val="00D06383"/>
    <w:rsid w:val="00D06622"/>
    <w:rsid w:val="00D12DBE"/>
    <w:rsid w:val="00D13B34"/>
    <w:rsid w:val="00D17553"/>
    <w:rsid w:val="00D20E85"/>
    <w:rsid w:val="00D23A33"/>
    <w:rsid w:val="00D2432E"/>
    <w:rsid w:val="00D24615"/>
    <w:rsid w:val="00D25028"/>
    <w:rsid w:val="00D31ABF"/>
    <w:rsid w:val="00D33296"/>
    <w:rsid w:val="00D37798"/>
    <w:rsid w:val="00D37842"/>
    <w:rsid w:val="00D42DC2"/>
    <w:rsid w:val="00D4302B"/>
    <w:rsid w:val="00D531C7"/>
    <w:rsid w:val="00D537E1"/>
    <w:rsid w:val="00D55BB2"/>
    <w:rsid w:val="00D6091A"/>
    <w:rsid w:val="00D641B5"/>
    <w:rsid w:val="00D66059"/>
    <w:rsid w:val="00D6605A"/>
    <w:rsid w:val="00D6695F"/>
    <w:rsid w:val="00D709B6"/>
    <w:rsid w:val="00D72685"/>
    <w:rsid w:val="00D75644"/>
    <w:rsid w:val="00D80F23"/>
    <w:rsid w:val="00D81656"/>
    <w:rsid w:val="00D83D87"/>
    <w:rsid w:val="00D84252"/>
    <w:rsid w:val="00D84A6D"/>
    <w:rsid w:val="00D86A30"/>
    <w:rsid w:val="00D91365"/>
    <w:rsid w:val="00D93A2C"/>
    <w:rsid w:val="00D97CB4"/>
    <w:rsid w:val="00D97DD4"/>
    <w:rsid w:val="00DA45FE"/>
    <w:rsid w:val="00DA5A8A"/>
    <w:rsid w:val="00DA7286"/>
    <w:rsid w:val="00DB1170"/>
    <w:rsid w:val="00DB26CD"/>
    <w:rsid w:val="00DB441C"/>
    <w:rsid w:val="00DB44AF"/>
    <w:rsid w:val="00DB681E"/>
    <w:rsid w:val="00DB7C16"/>
    <w:rsid w:val="00DC1F58"/>
    <w:rsid w:val="00DC2225"/>
    <w:rsid w:val="00DC3268"/>
    <w:rsid w:val="00DC339B"/>
    <w:rsid w:val="00DC3B29"/>
    <w:rsid w:val="00DC5D40"/>
    <w:rsid w:val="00DC5DE0"/>
    <w:rsid w:val="00DC69A7"/>
    <w:rsid w:val="00DD2406"/>
    <w:rsid w:val="00DD30E9"/>
    <w:rsid w:val="00DD3CEC"/>
    <w:rsid w:val="00DD4F47"/>
    <w:rsid w:val="00DD7FBB"/>
    <w:rsid w:val="00DE0B9F"/>
    <w:rsid w:val="00DE2A9E"/>
    <w:rsid w:val="00DE4238"/>
    <w:rsid w:val="00DE657F"/>
    <w:rsid w:val="00DE7B11"/>
    <w:rsid w:val="00DF0E77"/>
    <w:rsid w:val="00DF1218"/>
    <w:rsid w:val="00DF31B2"/>
    <w:rsid w:val="00DF6462"/>
    <w:rsid w:val="00DF6656"/>
    <w:rsid w:val="00E00C4D"/>
    <w:rsid w:val="00E02FA0"/>
    <w:rsid w:val="00E036DC"/>
    <w:rsid w:val="00E10454"/>
    <w:rsid w:val="00E112E5"/>
    <w:rsid w:val="00E1173A"/>
    <w:rsid w:val="00E122D8"/>
    <w:rsid w:val="00E12CC8"/>
    <w:rsid w:val="00E13C6A"/>
    <w:rsid w:val="00E15352"/>
    <w:rsid w:val="00E21CC7"/>
    <w:rsid w:val="00E24D9E"/>
    <w:rsid w:val="00E25849"/>
    <w:rsid w:val="00E266BF"/>
    <w:rsid w:val="00E272B8"/>
    <w:rsid w:val="00E30B81"/>
    <w:rsid w:val="00E3197E"/>
    <w:rsid w:val="00E342F8"/>
    <w:rsid w:val="00E351ED"/>
    <w:rsid w:val="00E40721"/>
    <w:rsid w:val="00E4299F"/>
    <w:rsid w:val="00E42B19"/>
    <w:rsid w:val="00E500F1"/>
    <w:rsid w:val="00E50EAE"/>
    <w:rsid w:val="00E6034B"/>
    <w:rsid w:val="00E646DF"/>
    <w:rsid w:val="00E6549E"/>
    <w:rsid w:val="00E65EDE"/>
    <w:rsid w:val="00E70F81"/>
    <w:rsid w:val="00E73DF6"/>
    <w:rsid w:val="00E77055"/>
    <w:rsid w:val="00E77460"/>
    <w:rsid w:val="00E819B4"/>
    <w:rsid w:val="00E83361"/>
    <w:rsid w:val="00E83ABC"/>
    <w:rsid w:val="00E840D4"/>
    <w:rsid w:val="00E844F2"/>
    <w:rsid w:val="00E87DD8"/>
    <w:rsid w:val="00E90AD0"/>
    <w:rsid w:val="00E92FCB"/>
    <w:rsid w:val="00EA147F"/>
    <w:rsid w:val="00EA4932"/>
    <w:rsid w:val="00EA4A27"/>
    <w:rsid w:val="00EA4FA6"/>
    <w:rsid w:val="00EB168F"/>
    <w:rsid w:val="00EB1A25"/>
    <w:rsid w:val="00EB1EC0"/>
    <w:rsid w:val="00EB49EB"/>
    <w:rsid w:val="00EB4DE5"/>
    <w:rsid w:val="00EC7363"/>
    <w:rsid w:val="00ED03AB"/>
    <w:rsid w:val="00ED054B"/>
    <w:rsid w:val="00ED1963"/>
    <w:rsid w:val="00ED1CD4"/>
    <w:rsid w:val="00ED1D2B"/>
    <w:rsid w:val="00ED315B"/>
    <w:rsid w:val="00ED64B5"/>
    <w:rsid w:val="00EE540B"/>
    <w:rsid w:val="00EE6055"/>
    <w:rsid w:val="00EE7CCA"/>
    <w:rsid w:val="00F0134B"/>
    <w:rsid w:val="00F01F59"/>
    <w:rsid w:val="00F02A4F"/>
    <w:rsid w:val="00F06E53"/>
    <w:rsid w:val="00F11181"/>
    <w:rsid w:val="00F1603D"/>
    <w:rsid w:val="00F16A14"/>
    <w:rsid w:val="00F22A6D"/>
    <w:rsid w:val="00F35DB9"/>
    <w:rsid w:val="00F362D7"/>
    <w:rsid w:val="00F3760D"/>
    <w:rsid w:val="00F37D7B"/>
    <w:rsid w:val="00F513E3"/>
    <w:rsid w:val="00F5314C"/>
    <w:rsid w:val="00F5688C"/>
    <w:rsid w:val="00F60048"/>
    <w:rsid w:val="00F60611"/>
    <w:rsid w:val="00F616B5"/>
    <w:rsid w:val="00F635DD"/>
    <w:rsid w:val="00F63665"/>
    <w:rsid w:val="00F6627B"/>
    <w:rsid w:val="00F711F3"/>
    <w:rsid w:val="00F7336E"/>
    <w:rsid w:val="00F734F2"/>
    <w:rsid w:val="00F75052"/>
    <w:rsid w:val="00F804D3"/>
    <w:rsid w:val="00F81124"/>
    <w:rsid w:val="00F816CB"/>
    <w:rsid w:val="00F81CD2"/>
    <w:rsid w:val="00F82641"/>
    <w:rsid w:val="00F8447E"/>
    <w:rsid w:val="00F86781"/>
    <w:rsid w:val="00F90F18"/>
    <w:rsid w:val="00F937E4"/>
    <w:rsid w:val="00F95EE7"/>
    <w:rsid w:val="00F96D1F"/>
    <w:rsid w:val="00F97AE3"/>
    <w:rsid w:val="00FA39E6"/>
    <w:rsid w:val="00FA58FE"/>
    <w:rsid w:val="00FA7BC9"/>
    <w:rsid w:val="00FB01BB"/>
    <w:rsid w:val="00FB1236"/>
    <w:rsid w:val="00FB378E"/>
    <w:rsid w:val="00FB37F1"/>
    <w:rsid w:val="00FB39D1"/>
    <w:rsid w:val="00FB47C0"/>
    <w:rsid w:val="00FB501B"/>
    <w:rsid w:val="00FB5326"/>
    <w:rsid w:val="00FB557E"/>
    <w:rsid w:val="00FB719A"/>
    <w:rsid w:val="00FB7770"/>
    <w:rsid w:val="00FC1DBD"/>
    <w:rsid w:val="00FC4161"/>
    <w:rsid w:val="00FC5BA7"/>
    <w:rsid w:val="00FC6CFE"/>
    <w:rsid w:val="00FD36B0"/>
    <w:rsid w:val="00FD3B91"/>
    <w:rsid w:val="00FD576B"/>
    <w:rsid w:val="00FD579E"/>
    <w:rsid w:val="00FD626C"/>
    <w:rsid w:val="00FD6845"/>
    <w:rsid w:val="00FD7305"/>
    <w:rsid w:val="00FD74ED"/>
    <w:rsid w:val="00FD7BFB"/>
    <w:rsid w:val="00FE1D35"/>
    <w:rsid w:val="00FE4516"/>
    <w:rsid w:val="00FE64C8"/>
    <w:rsid w:val="00FE7E58"/>
    <w:rsid w:val="00FF3187"/>
    <w:rsid w:val="00FF32BE"/>
    <w:rsid w:val="00FF69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3D7D94"/>
    <w:rPr>
      <w:rFonts w:ascii="標楷體" w:eastAsia="標楷體" w:hAnsi="Arial"/>
      <w:bCs/>
      <w:kern w:val="32"/>
      <w:sz w:val="32"/>
      <w:szCs w:val="52"/>
    </w:rPr>
  </w:style>
  <w:style w:type="character" w:customStyle="1" w:styleId="30">
    <w:name w:val="標題 3 字元"/>
    <w:basedOn w:val="a7"/>
    <w:link w:val="3"/>
    <w:rsid w:val="003D7D94"/>
    <w:rPr>
      <w:rFonts w:ascii="標楷體" w:eastAsia="標楷體" w:hAnsi="Arial"/>
      <w:bCs/>
      <w:kern w:val="32"/>
      <w:sz w:val="32"/>
      <w:szCs w:val="36"/>
    </w:rPr>
  </w:style>
  <w:style w:type="character" w:customStyle="1" w:styleId="40">
    <w:name w:val="標題 4 字元"/>
    <w:basedOn w:val="a7"/>
    <w:link w:val="4"/>
    <w:rsid w:val="003D7D94"/>
    <w:rPr>
      <w:rFonts w:ascii="標楷體" w:eastAsia="標楷體" w:hAnsi="Arial"/>
      <w:kern w:val="32"/>
      <w:sz w:val="32"/>
      <w:szCs w:val="36"/>
    </w:rPr>
  </w:style>
  <w:style w:type="paragraph" w:styleId="afd">
    <w:name w:val="footnote text"/>
    <w:basedOn w:val="a6"/>
    <w:link w:val="afe"/>
    <w:uiPriority w:val="99"/>
    <w:semiHidden/>
    <w:unhideWhenUsed/>
    <w:rsid w:val="003D7D94"/>
    <w:pPr>
      <w:snapToGrid w:val="0"/>
      <w:jc w:val="left"/>
    </w:pPr>
    <w:rPr>
      <w:sz w:val="20"/>
    </w:rPr>
  </w:style>
  <w:style w:type="character" w:customStyle="1" w:styleId="afe">
    <w:name w:val="註腳文字 字元"/>
    <w:basedOn w:val="a7"/>
    <w:link w:val="afd"/>
    <w:uiPriority w:val="99"/>
    <w:semiHidden/>
    <w:rsid w:val="003D7D94"/>
    <w:rPr>
      <w:rFonts w:ascii="標楷體" w:eastAsia="標楷體"/>
      <w:kern w:val="2"/>
    </w:rPr>
  </w:style>
  <w:style w:type="character" w:styleId="aff">
    <w:name w:val="footnote reference"/>
    <w:basedOn w:val="a7"/>
    <w:uiPriority w:val="99"/>
    <w:semiHidden/>
    <w:unhideWhenUsed/>
    <w:rsid w:val="003D7D94"/>
    <w:rPr>
      <w:vertAlign w:val="superscript"/>
    </w:rPr>
  </w:style>
  <w:style w:type="table" w:customStyle="1" w:styleId="13">
    <w:name w:val="表格格線1"/>
    <w:basedOn w:val="a8"/>
    <w:next w:val="af6"/>
    <w:uiPriority w:val="59"/>
    <w:rsid w:val="00E407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1B32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A05F4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5D4A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39"/>
    <w:rsid w:val="00F844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7"/>
    <w:uiPriority w:val="99"/>
    <w:semiHidden/>
    <w:unhideWhenUsed/>
    <w:rsid w:val="00EB168F"/>
  </w:style>
  <w:style w:type="character" w:customStyle="1" w:styleId="af8">
    <w:name w:val="清單段落 字元"/>
    <w:link w:val="af7"/>
    <w:uiPriority w:val="34"/>
    <w:locked/>
    <w:rsid w:val="006B1966"/>
    <w:rPr>
      <w:rFonts w:ascii="標楷體" w:eastAsia="標楷體"/>
      <w:kern w:val="2"/>
      <w:sz w:val="32"/>
    </w:rPr>
  </w:style>
  <w:style w:type="table" w:customStyle="1" w:styleId="62">
    <w:name w:val="表格格線6"/>
    <w:basedOn w:val="a8"/>
    <w:next w:val="af6"/>
    <w:uiPriority w:val="59"/>
    <w:rsid w:val="00A02D7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B012BD"/>
    <w:rPr>
      <w:rFonts w:ascii="Courier New" w:hAnsi="Courier New" w:cs="Courier New"/>
      <w:sz w:val="20"/>
    </w:rPr>
  </w:style>
  <w:style w:type="character" w:customStyle="1" w:styleId="HTML0">
    <w:name w:val="HTML 預設格式 字元"/>
    <w:basedOn w:val="a7"/>
    <w:link w:val="HTML"/>
    <w:uiPriority w:val="99"/>
    <w:semiHidden/>
    <w:rsid w:val="00B012BD"/>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basedOn w:val="a7"/>
    <w:link w:val="1"/>
    <w:rsid w:val="003D7D94"/>
    <w:rPr>
      <w:rFonts w:ascii="標楷體" w:eastAsia="標楷體" w:hAnsi="Arial"/>
      <w:bCs/>
      <w:kern w:val="32"/>
      <w:sz w:val="32"/>
      <w:szCs w:val="52"/>
    </w:rPr>
  </w:style>
  <w:style w:type="character" w:customStyle="1" w:styleId="30">
    <w:name w:val="標題 3 字元"/>
    <w:basedOn w:val="a7"/>
    <w:link w:val="3"/>
    <w:rsid w:val="003D7D94"/>
    <w:rPr>
      <w:rFonts w:ascii="標楷體" w:eastAsia="標楷體" w:hAnsi="Arial"/>
      <w:bCs/>
      <w:kern w:val="32"/>
      <w:sz w:val="32"/>
      <w:szCs w:val="36"/>
    </w:rPr>
  </w:style>
  <w:style w:type="character" w:customStyle="1" w:styleId="40">
    <w:name w:val="標題 4 字元"/>
    <w:basedOn w:val="a7"/>
    <w:link w:val="4"/>
    <w:rsid w:val="003D7D94"/>
    <w:rPr>
      <w:rFonts w:ascii="標楷體" w:eastAsia="標楷體" w:hAnsi="Arial"/>
      <w:kern w:val="32"/>
      <w:sz w:val="32"/>
      <w:szCs w:val="36"/>
    </w:rPr>
  </w:style>
  <w:style w:type="paragraph" w:styleId="afd">
    <w:name w:val="footnote text"/>
    <w:basedOn w:val="a6"/>
    <w:link w:val="afe"/>
    <w:uiPriority w:val="99"/>
    <w:semiHidden/>
    <w:unhideWhenUsed/>
    <w:rsid w:val="003D7D94"/>
    <w:pPr>
      <w:snapToGrid w:val="0"/>
      <w:jc w:val="left"/>
    </w:pPr>
    <w:rPr>
      <w:sz w:val="20"/>
    </w:rPr>
  </w:style>
  <w:style w:type="character" w:customStyle="1" w:styleId="afe">
    <w:name w:val="註腳文字 字元"/>
    <w:basedOn w:val="a7"/>
    <w:link w:val="afd"/>
    <w:uiPriority w:val="99"/>
    <w:semiHidden/>
    <w:rsid w:val="003D7D94"/>
    <w:rPr>
      <w:rFonts w:ascii="標楷體" w:eastAsia="標楷體"/>
      <w:kern w:val="2"/>
    </w:rPr>
  </w:style>
  <w:style w:type="character" w:styleId="aff">
    <w:name w:val="footnote reference"/>
    <w:basedOn w:val="a7"/>
    <w:uiPriority w:val="99"/>
    <w:semiHidden/>
    <w:unhideWhenUsed/>
    <w:rsid w:val="003D7D94"/>
    <w:rPr>
      <w:vertAlign w:val="superscript"/>
    </w:rPr>
  </w:style>
  <w:style w:type="table" w:customStyle="1" w:styleId="13">
    <w:name w:val="表格格線1"/>
    <w:basedOn w:val="a8"/>
    <w:next w:val="af6"/>
    <w:uiPriority w:val="59"/>
    <w:rsid w:val="00E407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1B32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A05F4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5D4A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39"/>
    <w:rsid w:val="00F8447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7"/>
    <w:uiPriority w:val="99"/>
    <w:semiHidden/>
    <w:unhideWhenUsed/>
    <w:rsid w:val="00EB168F"/>
  </w:style>
  <w:style w:type="character" w:customStyle="1" w:styleId="af8">
    <w:name w:val="清單段落 字元"/>
    <w:link w:val="af7"/>
    <w:uiPriority w:val="34"/>
    <w:locked/>
    <w:rsid w:val="006B1966"/>
    <w:rPr>
      <w:rFonts w:ascii="標楷體" w:eastAsia="標楷體"/>
      <w:kern w:val="2"/>
      <w:sz w:val="32"/>
    </w:rPr>
  </w:style>
  <w:style w:type="table" w:customStyle="1" w:styleId="62">
    <w:name w:val="表格格線6"/>
    <w:basedOn w:val="a8"/>
    <w:next w:val="af6"/>
    <w:uiPriority w:val="59"/>
    <w:rsid w:val="00A02D7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B012BD"/>
    <w:rPr>
      <w:rFonts w:ascii="Courier New" w:hAnsi="Courier New" w:cs="Courier New"/>
      <w:sz w:val="20"/>
    </w:rPr>
  </w:style>
  <w:style w:type="character" w:customStyle="1" w:styleId="HTML0">
    <w:name w:val="HTML 預設格式 字元"/>
    <w:basedOn w:val="a7"/>
    <w:link w:val="HTML"/>
    <w:uiPriority w:val="99"/>
    <w:semiHidden/>
    <w:rsid w:val="00B012BD"/>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84804">
      <w:bodyDiv w:val="1"/>
      <w:marLeft w:val="0"/>
      <w:marRight w:val="0"/>
      <w:marTop w:val="0"/>
      <w:marBottom w:val="0"/>
      <w:divBdr>
        <w:top w:val="none" w:sz="0" w:space="0" w:color="auto"/>
        <w:left w:val="none" w:sz="0" w:space="0" w:color="auto"/>
        <w:bottom w:val="none" w:sz="0" w:space="0" w:color="auto"/>
        <w:right w:val="none" w:sz="0" w:space="0" w:color="auto"/>
      </w:divBdr>
    </w:div>
    <w:div w:id="521548672">
      <w:bodyDiv w:val="1"/>
      <w:marLeft w:val="0"/>
      <w:marRight w:val="0"/>
      <w:marTop w:val="0"/>
      <w:marBottom w:val="0"/>
      <w:divBdr>
        <w:top w:val="none" w:sz="0" w:space="0" w:color="auto"/>
        <w:left w:val="none" w:sz="0" w:space="0" w:color="auto"/>
        <w:bottom w:val="none" w:sz="0" w:space="0" w:color="auto"/>
        <w:right w:val="none" w:sz="0" w:space="0" w:color="auto"/>
      </w:divBdr>
    </w:div>
    <w:div w:id="617950161">
      <w:bodyDiv w:val="1"/>
      <w:marLeft w:val="0"/>
      <w:marRight w:val="0"/>
      <w:marTop w:val="0"/>
      <w:marBottom w:val="0"/>
      <w:divBdr>
        <w:top w:val="none" w:sz="0" w:space="0" w:color="auto"/>
        <w:left w:val="none" w:sz="0" w:space="0" w:color="auto"/>
        <w:bottom w:val="none" w:sz="0" w:space="0" w:color="auto"/>
        <w:right w:val="none" w:sz="0" w:space="0" w:color="auto"/>
      </w:divBdr>
      <w:divsChild>
        <w:div w:id="1711303805">
          <w:marLeft w:val="0"/>
          <w:marRight w:val="0"/>
          <w:marTop w:val="0"/>
          <w:marBottom w:val="0"/>
          <w:divBdr>
            <w:top w:val="none" w:sz="0" w:space="0" w:color="auto"/>
            <w:left w:val="none" w:sz="0" w:space="0" w:color="auto"/>
            <w:bottom w:val="none" w:sz="0" w:space="0" w:color="auto"/>
            <w:right w:val="none" w:sz="0" w:space="0" w:color="auto"/>
          </w:divBdr>
          <w:divsChild>
            <w:div w:id="632641334">
              <w:marLeft w:val="-225"/>
              <w:marRight w:val="-225"/>
              <w:marTop w:val="0"/>
              <w:marBottom w:val="0"/>
              <w:divBdr>
                <w:top w:val="none" w:sz="0" w:space="0" w:color="auto"/>
                <w:left w:val="none" w:sz="0" w:space="0" w:color="auto"/>
                <w:bottom w:val="none" w:sz="0" w:space="0" w:color="auto"/>
                <w:right w:val="none" w:sz="0" w:space="0" w:color="auto"/>
              </w:divBdr>
              <w:divsChild>
                <w:div w:id="641423417">
                  <w:marLeft w:val="0"/>
                  <w:marRight w:val="0"/>
                  <w:marTop w:val="240"/>
                  <w:marBottom w:val="240"/>
                  <w:divBdr>
                    <w:top w:val="none" w:sz="0" w:space="0" w:color="auto"/>
                    <w:left w:val="none" w:sz="0" w:space="0" w:color="auto"/>
                    <w:bottom w:val="none" w:sz="0" w:space="0" w:color="auto"/>
                    <w:right w:val="none" w:sz="0" w:space="0" w:color="auto"/>
                  </w:divBdr>
                  <w:divsChild>
                    <w:div w:id="677663097">
                      <w:marLeft w:val="-225"/>
                      <w:marRight w:val="-225"/>
                      <w:marTop w:val="0"/>
                      <w:marBottom w:val="0"/>
                      <w:divBdr>
                        <w:top w:val="none" w:sz="0" w:space="0" w:color="auto"/>
                        <w:left w:val="none" w:sz="0" w:space="0" w:color="auto"/>
                        <w:bottom w:val="none" w:sz="0" w:space="0" w:color="auto"/>
                        <w:right w:val="none" w:sz="0" w:space="0" w:color="auto"/>
                      </w:divBdr>
                      <w:divsChild>
                        <w:div w:id="1442802536">
                          <w:marLeft w:val="0"/>
                          <w:marRight w:val="0"/>
                          <w:marTop w:val="0"/>
                          <w:marBottom w:val="0"/>
                          <w:divBdr>
                            <w:top w:val="none" w:sz="0" w:space="0" w:color="auto"/>
                            <w:left w:val="none" w:sz="0" w:space="0" w:color="auto"/>
                            <w:bottom w:val="none" w:sz="0" w:space="0" w:color="auto"/>
                            <w:right w:val="none" w:sz="0" w:space="0" w:color="auto"/>
                          </w:divBdr>
                          <w:divsChild>
                            <w:div w:id="1159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63275045">
      <w:bodyDiv w:val="1"/>
      <w:marLeft w:val="0"/>
      <w:marRight w:val="0"/>
      <w:marTop w:val="0"/>
      <w:marBottom w:val="0"/>
      <w:divBdr>
        <w:top w:val="none" w:sz="0" w:space="0" w:color="auto"/>
        <w:left w:val="none" w:sz="0" w:space="0" w:color="auto"/>
        <w:bottom w:val="none" w:sz="0" w:space="0" w:color="auto"/>
        <w:right w:val="none" w:sz="0" w:space="0" w:color="auto"/>
      </w:divBdr>
      <w:divsChild>
        <w:div w:id="431711112">
          <w:marLeft w:val="0"/>
          <w:marRight w:val="0"/>
          <w:marTop w:val="0"/>
          <w:marBottom w:val="0"/>
          <w:divBdr>
            <w:top w:val="none" w:sz="0" w:space="0" w:color="auto"/>
            <w:left w:val="none" w:sz="0" w:space="0" w:color="auto"/>
            <w:bottom w:val="none" w:sz="0" w:space="0" w:color="auto"/>
            <w:right w:val="none" w:sz="0" w:space="0" w:color="auto"/>
          </w:divBdr>
          <w:divsChild>
            <w:div w:id="800416258">
              <w:marLeft w:val="-225"/>
              <w:marRight w:val="-225"/>
              <w:marTop w:val="0"/>
              <w:marBottom w:val="0"/>
              <w:divBdr>
                <w:top w:val="none" w:sz="0" w:space="0" w:color="auto"/>
                <w:left w:val="none" w:sz="0" w:space="0" w:color="auto"/>
                <w:bottom w:val="none" w:sz="0" w:space="0" w:color="auto"/>
                <w:right w:val="none" w:sz="0" w:space="0" w:color="auto"/>
              </w:divBdr>
              <w:divsChild>
                <w:div w:id="726563673">
                  <w:marLeft w:val="0"/>
                  <w:marRight w:val="0"/>
                  <w:marTop w:val="240"/>
                  <w:marBottom w:val="240"/>
                  <w:divBdr>
                    <w:top w:val="none" w:sz="0" w:space="0" w:color="auto"/>
                    <w:left w:val="none" w:sz="0" w:space="0" w:color="auto"/>
                    <w:bottom w:val="none" w:sz="0" w:space="0" w:color="auto"/>
                    <w:right w:val="none" w:sz="0" w:space="0" w:color="auto"/>
                  </w:divBdr>
                  <w:divsChild>
                    <w:div w:id="374277391">
                      <w:marLeft w:val="-225"/>
                      <w:marRight w:val="-225"/>
                      <w:marTop w:val="0"/>
                      <w:marBottom w:val="0"/>
                      <w:divBdr>
                        <w:top w:val="none" w:sz="0" w:space="0" w:color="auto"/>
                        <w:left w:val="none" w:sz="0" w:space="0" w:color="auto"/>
                        <w:bottom w:val="none" w:sz="0" w:space="0" w:color="auto"/>
                        <w:right w:val="none" w:sz="0" w:space="0" w:color="auto"/>
                      </w:divBdr>
                      <w:divsChild>
                        <w:div w:id="2086218729">
                          <w:marLeft w:val="0"/>
                          <w:marRight w:val="0"/>
                          <w:marTop w:val="0"/>
                          <w:marBottom w:val="0"/>
                          <w:divBdr>
                            <w:top w:val="none" w:sz="0" w:space="0" w:color="auto"/>
                            <w:left w:val="none" w:sz="0" w:space="0" w:color="auto"/>
                            <w:bottom w:val="none" w:sz="0" w:space="0" w:color="auto"/>
                            <w:right w:val="none" w:sz="0" w:space="0" w:color="auto"/>
                          </w:divBdr>
                          <w:divsChild>
                            <w:div w:id="6676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F050-626F-4DAC-A22C-D180ADF9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28</Pages>
  <Words>2525</Words>
  <Characters>14397</Characters>
  <Application>Microsoft Office Word</Application>
  <DocSecurity>0</DocSecurity>
  <Lines>119</Lines>
  <Paragraphs>33</Paragraphs>
  <ScaleCrop>false</ScaleCrop>
  <Company>cy</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4</cp:revision>
  <cp:lastPrinted>2019-08-02T06:04:00Z</cp:lastPrinted>
  <dcterms:created xsi:type="dcterms:W3CDTF">2019-08-02T07:04:00Z</dcterms:created>
  <dcterms:modified xsi:type="dcterms:W3CDTF">2019-08-15T08:58:00Z</dcterms:modified>
</cp:coreProperties>
</file>