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w:t>
      </w:r>
      <w:r w:rsidR="00116331">
        <w:rPr>
          <w:rFonts w:hint="eastAsia"/>
        </w:rPr>
        <w:t>意見</w:t>
      </w:r>
    </w:p>
    <w:p w:rsidR="002862F9" w:rsidRPr="00A7070A" w:rsidRDefault="002862F9" w:rsidP="002862F9">
      <w:pPr>
        <w:pStyle w:val="1"/>
        <w:numPr>
          <w:ilvl w:val="0"/>
          <w:numId w:val="1"/>
        </w:numPr>
        <w:ind w:left="2380" w:hanging="2380"/>
        <w:jc w:val="left"/>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4892368"/>
      <w:bookmarkStart w:id="11" w:name="_Toc524895638"/>
      <w:bookmarkStart w:id="12" w:name="_Toc524896184"/>
      <w:bookmarkStart w:id="13" w:name="_Toc524896214"/>
      <w:bookmarkStart w:id="14" w:name="_Toc524902720"/>
      <w:bookmarkStart w:id="15" w:name="_Toc525066139"/>
      <w:bookmarkStart w:id="16" w:name="_Toc525070829"/>
      <w:bookmarkStart w:id="17" w:name="_Toc525938369"/>
      <w:bookmarkStart w:id="18" w:name="_Toc525939217"/>
      <w:bookmarkStart w:id="19" w:name="_Toc525939722"/>
      <w:bookmarkStart w:id="20" w:name="_Toc422834150"/>
      <w:bookmarkStart w:id="21" w:name="_Toc421794865"/>
      <w:bookmarkStart w:id="22" w:name="_Toc529218256"/>
      <w:bookmarkStart w:id="23" w:name="_Toc529222679"/>
      <w:bookmarkStart w:id="24" w:name="_Toc529223101"/>
      <w:bookmarkStart w:id="25" w:name="_Toc529223852"/>
      <w:bookmarkStart w:id="26" w:name="_Toc529228248"/>
      <w:bookmarkStart w:id="27" w:name="_Toc2400384"/>
      <w:bookmarkStart w:id="28" w:name="_Toc4316179"/>
      <w:bookmarkStart w:id="29" w:name="_Toc4473320"/>
      <w:bookmarkStart w:id="30" w:name="_Toc69556887"/>
      <w:bookmarkStart w:id="31" w:name="_Toc69556936"/>
      <w:bookmarkStart w:id="32" w:name="_Toc69609810"/>
      <w:bookmarkStart w:id="33" w:name="_Toc70241806"/>
      <w:bookmarkStart w:id="34" w:name="_Toc70242195"/>
      <w:r>
        <w:rPr>
          <w:rFonts w:hint="eastAsia"/>
        </w:rPr>
        <w:t>案　　由：</w:t>
      </w:r>
      <w:bookmarkStart w:id="35" w:name="_Toc524892369"/>
      <w:bookmarkStart w:id="36" w:name="_Toc524895639"/>
      <w:bookmarkStart w:id="37" w:name="_Toc524896185"/>
      <w:bookmarkStart w:id="38" w:name="_Toc524896215"/>
      <w:bookmarkStart w:id="39" w:name="_Toc524902721"/>
      <w:bookmarkStart w:id="40" w:name="_Toc525066140"/>
      <w:bookmarkStart w:id="41" w:name="_Toc525070830"/>
      <w:bookmarkStart w:id="42" w:name="_Toc525938370"/>
      <w:bookmarkStart w:id="43" w:name="_Toc525939218"/>
      <w:bookmarkStart w:id="44" w:name="_Toc525939723"/>
      <w:bookmarkStart w:id="45" w:name="_Toc529218257"/>
      <w:bookmarkStart w:id="46" w:name="_Toc529222680"/>
      <w:bookmarkStart w:id="47" w:name="_Toc529223102"/>
      <w:bookmarkStart w:id="48" w:name="_Toc529223853"/>
      <w:bookmarkStart w:id="49" w:name="_Toc529228249"/>
      <w:bookmarkStart w:id="50" w:name="_Toc2400385"/>
      <w:bookmarkStart w:id="51" w:name="_Toc4316180"/>
      <w:bookmarkStart w:id="52" w:name="_Toc4473321"/>
      <w:bookmarkStart w:id="53" w:name="_Toc69556888"/>
      <w:bookmarkStart w:id="54" w:name="_Toc69556937"/>
      <w:bookmarkStart w:id="55" w:name="_Toc69609811"/>
      <w:bookmarkStart w:id="56" w:name="_Toc70241807"/>
      <w:bookmarkStart w:id="57" w:name="_Toc70242196"/>
      <w:bookmarkStart w:id="58" w:name="_Toc421794866"/>
      <w:bookmarkStart w:id="59" w:name="_Toc42283415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762AF9">
        <w:rPr>
          <w:rFonts w:hAnsi="標楷體" w:hint="eastAsia"/>
          <w:color w:val="000000"/>
        </w:rPr>
        <w:t>據悉，2016年5月初歐洲食品安全局公告發現各類經高溫處理的植物油加工食品</w:t>
      </w:r>
      <w:r w:rsidR="00404EE6">
        <w:rPr>
          <w:rFonts w:hAnsi="標楷體" w:hint="eastAsia"/>
          <w:color w:val="000000"/>
        </w:rPr>
        <w:t>，</w:t>
      </w:r>
      <w:r w:rsidRPr="00762AF9">
        <w:rPr>
          <w:rFonts w:hAnsi="標楷體" w:hint="eastAsia"/>
          <w:color w:val="000000"/>
        </w:rPr>
        <w:t>尤以棕櫚油為甚，經動物實驗發現可能含有具致癌性的物質</w:t>
      </w:r>
      <w:r w:rsidR="00404EE6">
        <w:rPr>
          <w:rFonts w:ascii="新細明體" w:eastAsia="新細明體" w:hAnsi="新細明體" w:hint="eastAsia"/>
          <w:color w:val="000000"/>
        </w:rPr>
        <w:t>「</w:t>
      </w:r>
      <w:r w:rsidRPr="00762AF9">
        <w:rPr>
          <w:rFonts w:hAnsi="標楷體" w:hint="eastAsia"/>
          <w:color w:val="000000"/>
        </w:rPr>
        <w:t>縮水甘油脂肪酸酯</w:t>
      </w:r>
      <w:r w:rsidR="00404EE6">
        <w:rPr>
          <w:rFonts w:hAnsi="標楷體" w:hint="eastAsia"/>
          <w:color w:val="000000"/>
        </w:rPr>
        <w:t>」</w:t>
      </w:r>
      <w:r w:rsidRPr="00762AF9">
        <w:rPr>
          <w:rFonts w:hAnsi="標楷體" w:hint="eastAsia"/>
          <w:color w:val="000000"/>
        </w:rPr>
        <w:t>。經查衛生福利部食品藥物管理署於</w:t>
      </w:r>
      <w:r w:rsidR="00404EE6">
        <w:rPr>
          <w:rFonts w:hAnsi="標楷體" w:hint="eastAsia"/>
          <w:color w:val="000000"/>
        </w:rPr>
        <w:t>西元</w:t>
      </w:r>
      <w:r w:rsidRPr="00762AF9">
        <w:rPr>
          <w:rFonts w:hAnsi="標楷體" w:hint="eastAsia"/>
          <w:color w:val="000000"/>
        </w:rPr>
        <w:t>2016年6月24日訂定公告「巧克力之品名及標示規定」，並自2017年1月1日生效；惟該規定僅規範市場</w:t>
      </w:r>
      <w:r w:rsidR="00404EE6">
        <w:rPr>
          <w:rFonts w:hAnsi="標楷體" w:hint="eastAsia"/>
          <w:color w:val="000000"/>
        </w:rPr>
        <w:t>占</w:t>
      </w:r>
      <w:r w:rsidRPr="00762AF9">
        <w:rPr>
          <w:rFonts w:hAnsi="標楷體" w:hint="eastAsia"/>
          <w:color w:val="000000"/>
        </w:rPr>
        <w:t>有率不高之黑巧克力、白巧克力及牛奶巧克力之總可可固形物（%）【含可可脂（%）及非脂可可固形物（%）】，並未對以棕櫚油為主原料、市場</w:t>
      </w:r>
      <w:r w:rsidR="00404EE6">
        <w:rPr>
          <w:rFonts w:hAnsi="標楷體" w:hint="eastAsia"/>
          <w:color w:val="000000"/>
        </w:rPr>
        <w:t>占</w:t>
      </w:r>
      <w:r w:rsidRPr="00762AF9">
        <w:rPr>
          <w:rFonts w:hAnsi="標楷體" w:hint="eastAsia"/>
          <w:color w:val="000000"/>
        </w:rPr>
        <w:t>有率達90%以上之「棕色巧克力」進行管理。食藥署為何於「巧克力之品名及標示規定」獨漏「棕色巧克力」？關於縮水甘油脂肪酸酯於食品中的限量，食藥署為何未加以規範？均有深究之必要案。</w:t>
      </w:r>
    </w:p>
    <w:p w:rsidR="00A471CD" w:rsidRPr="00A471CD" w:rsidRDefault="00A471CD" w:rsidP="00772CC7">
      <w:pPr>
        <w:pStyle w:val="2"/>
        <w:rPr>
          <w:b/>
        </w:rPr>
      </w:pPr>
      <w:bookmarkStart w:id="60" w:name="_Toc524902730"/>
      <w:bookmarkStart w:id="61" w:name="_GoBack"/>
      <w:bookmarkEnd w:id="0"/>
      <w:bookmarkEnd w:id="1"/>
      <w:bookmarkEnd w:id="2"/>
      <w:bookmarkEnd w:id="3"/>
      <w:bookmarkEnd w:id="4"/>
      <w:bookmarkEnd w:id="5"/>
      <w:bookmarkEnd w:id="6"/>
      <w:bookmarkEnd w:id="7"/>
      <w:bookmarkEnd w:id="8"/>
      <w:bookmarkEnd w:id="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1"/>
      <w:r w:rsidRPr="00A471CD">
        <w:rPr>
          <w:rFonts w:hint="eastAsia"/>
          <w:b/>
        </w:rPr>
        <w:t>衛福部公告之</w:t>
      </w:r>
      <w:r w:rsidRPr="00A471CD">
        <w:rPr>
          <w:rFonts w:hint="eastAsia"/>
          <w:b/>
          <w:szCs w:val="36"/>
        </w:rPr>
        <w:t>「巧克力之品名及標示規定」，僅規範</w:t>
      </w:r>
      <w:r w:rsidRPr="00A471CD">
        <w:rPr>
          <w:rFonts w:hint="eastAsia"/>
          <w:b/>
        </w:rPr>
        <w:t>固體型態不含內餡之黑巧克力、牛奶巧克力及白巧克力，對於市占率高達九成以上之「含餡」及非固體型態之巧克力，其</w:t>
      </w:r>
      <w:r w:rsidRPr="00A471CD">
        <w:rPr>
          <w:rFonts w:hint="eastAsia"/>
          <w:b/>
          <w:szCs w:val="36"/>
        </w:rPr>
        <w:t>總可可固形物含量</w:t>
      </w:r>
      <w:r w:rsidRPr="00A471CD">
        <w:rPr>
          <w:rFonts w:hint="eastAsia"/>
          <w:b/>
        </w:rPr>
        <w:t>及</w:t>
      </w:r>
      <w:r w:rsidR="0055496A">
        <w:rPr>
          <w:rFonts w:hint="eastAsia"/>
          <w:b/>
        </w:rPr>
        <w:t>品名</w:t>
      </w:r>
      <w:r w:rsidRPr="00A471CD">
        <w:rPr>
          <w:rFonts w:hint="eastAsia"/>
          <w:b/>
          <w:szCs w:val="36"/>
        </w:rPr>
        <w:t>卻不受管理，</w:t>
      </w:r>
      <w:r w:rsidRPr="00A471CD">
        <w:rPr>
          <w:rFonts w:hint="eastAsia"/>
          <w:b/>
        </w:rPr>
        <w:t>甚</w:t>
      </w:r>
      <w:r w:rsidRPr="00A471CD">
        <w:rPr>
          <w:rFonts w:hint="eastAsia"/>
          <w:b/>
          <w:szCs w:val="36"/>
        </w:rPr>
        <w:t>常因可可固形物含量</w:t>
      </w:r>
      <w:r w:rsidR="00E67F52">
        <w:rPr>
          <w:rFonts w:hint="eastAsia"/>
          <w:b/>
          <w:szCs w:val="36"/>
        </w:rPr>
        <w:t>過</w:t>
      </w:r>
      <w:r w:rsidRPr="00A471CD">
        <w:rPr>
          <w:rFonts w:hint="eastAsia"/>
          <w:b/>
          <w:szCs w:val="36"/>
        </w:rPr>
        <w:t>低而招致</w:t>
      </w:r>
      <w:r w:rsidRPr="00A471CD">
        <w:rPr>
          <w:rFonts w:hint="eastAsia"/>
          <w:b/>
        </w:rPr>
        <w:t>「市面上巧克力都是假的！」</w:t>
      </w:r>
      <w:r w:rsidR="001D55A9">
        <w:rPr>
          <w:rFonts w:hint="eastAsia"/>
          <w:b/>
        </w:rPr>
        <w:t>訾議</w:t>
      </w:r>
      <w:r w:rsidRPr="00A471CD">
        <w:rPr>
          <w:rFonts w:hint="eastAsia"/>
          <w:b/>
        </w:rPr>
        <w:t>，</w:t>
      </w:r>
      <w:r w:rsidR="0055496A">
        <w:rPr>
          <w:rFonts w:hint="eastAsia"/>
          <w:b/>
        </w:rPr>
        <w:t>衛福部應儘速</w:t>
      </w:r>
      <w:r w:rsidRPr="00A471CD">
        <w:rPr>
          <w:rFonts w:hint="eastAsia"/>
          <w:b/>
        </w:rPr>
        <w:t>重新檢討</w:t>
      </w:r>
      <w:r w:rsidR="0055496A">
        <w:rPr>
          <w:rFonts w:hint="eastAsia"/>
          <w:b/>
        </w:rPr>
        <w:t>現行規定</w:t>
      </w:r>
      <w:r w:rsidRPr="00A471CD">
        <w:rPr>
          <w:rFonts w:hint="eastAsia"/>
          <w:b/>
        </w:rPr>
        <w:t>。</w:t>
      </w:r>
    </w:p>
    <w:p w:rsidR="00C56FF0" w:rsidRDefault="00C56FF0" w:rsidP="00C56FF0">
      <w:pPr>
        <w:pStyle w:val="3"/>
      </w:pPr>
      <w:r>
        <w:rPr>
          <w:rFonts w:hint="eastAsia"/>
        </w:rPr>
        <w:t>按</w:t>
      </w:r>
      <w:r w:rsidR="00E41224" w:rsidRPr="00082E50">
        <w:rPr>
          <w:rFonts w:hint="eastAsia"/>
          <w:szCs w:val="20"/>
        </w:rPr>
        <w:t>食品安全衛生管理法(下稱食安法)</w:t>
      </w:r>
      <w:r w:rsidRPr="00C56FF0">
        <w:rPr>
          <w:rFonts w:hint="eastAsia"/>
        </w:rPr>
        <w:t>第22條第1項第10款</w:t>
      </w:r>
      <w:r>
        <w:rPr>
          <w:rFonts w:hint="eastAsia"/>
        </w:rPr>
        <w:t>及第25條第2項規定，食品之容器或外包裝，應以中文及通用符號，明顯標示經中央主管機關公告之事項；另經中央主管機關公告之特定食品品項與散裝食品品項，得對直接供應飲食之場所，就其供應之食品，要求以中文標示原產地及其他應</w:t>
      </w:r>
      <w:r>
        <w:rPr>
          <w:rFonts w:hint="eastAsia"/>
        </w:rPr>
        <w:lastRenderedPageBreak/>
        <w:t>標示事項，特定散裝食品販賣者，得要求以中文標示品名、原產地（國）、含基因改造食品原料、製造日期或有效日期及其他應標示事項</w:t>
      </w:r>
      <w:r w:rsidR="00E41224">
        <w:rPr>
          <w:rFonts w:hint="eastAsia"/>
        </w:rPr>
        <w:t>。爰此，衛福部於</w:t>
      </w:r>
      <w:r w:rsidR="00E41224" w:rsidRPr="00082E50">
        <w:rPr>
          <w:rFonts w:hint="eastAsia"/>
          <w:szCs w:val="20"/>
        </w:rPr>
        <w:t>105年6月24日公告「巧克力之品名及標示規定」</w:t>
      </w:r>
      <w:r w:rsidR="0055496A">
        <w:rPr>
          <w:rFonts w:hint="eastAsia"/>
          <w:szCs w:val="20"/>
        </w:rPr>
        <w:t>，以明確規定巧克力內容物含量及品名</w:t>
      </w:r>
      <w:r w:rsidR="00E41224">
        <w:rPr>
          <w:rFonts w:hint="eastAsia"/>
          <w:szCs w:val="20"/>
        </w:rPr>
        <w:t>。</w:t>
      </w:r>
    </w:p>
    <w:p w:rsidR="00E41224" w:rsidRDefault="00E41224" w:rsidP="00C56FF0">
      <w:pPr>
        <w:pStyle w:val="3"/>
      </w:pPr>
      <w:r w:rsidRPr="009F71D1">
        <w:rPr>
          <w:rFonts w:hint="eastAsia"/>
        </w:rPr>
        <w:t>依</w:t>
      </w:r>
      <w:r w:rsidRPr="00082E50">
        <w:rPr>
          <w:rFonts w:hint="eastAsia"/>
          <w:szCs w:val="20"/>
        </w:rPr>
        <w:t>「巧克力之品名及標示規定」</w:t>
      </w:r>
      <w:r>
        <w:rPr>
          <w:rFonts w:hint="eastAsia"/>
          <w:szCs w:val="20"/>
        </w:rPr>
        <w:t>第</w:t>
      </w:r>
      <w:r w:rsidR="00491D66">
        <w:rPr>
          <w:rFonts w:hint="eastAsia"/>
          <w:szCs w:val="20"/>
        </w:rPr>
        <w:t>2點</w:t>
      </w:r>
      <w:r>
        <w:rPr>
          <w:rFonts w:hint="eastAsia"/>
          <w:szCs w:val="20"/>
        </w:rPr>
        <w:t>，</w:t>
      </w:r>
      <w:r w:rsidR="0055496A">
        <w:rPr>
          <w:rFonts w:hint="eastAsia"/>
        </w:rPr>
        <w:t>該</w:t>
      </w:r>
      <w:r w:rsidRPr="00F23BF5">
        <w:rPr>
          <w:rFonts w:hint="eastAsia"/>
        </w:rPr>
        <w:t>規定所定</w:t>
      </w:r>
      <w:r w:rsidRPr="00156EE2">
        <w:rPr>
          <w:rFonts w:hint="eastAsia"/>
          <w:b/>
        </w:rPr>
        <w:t>巧克力</w:t>
      </w:r>
      <w:r w:rsidRPr="00F23BF5">
        <w:rPr>
          <w:rFonts w:hint="eastAsia"/>
        </w:rPr>
        <w:t>為以可可製品為原料，並可添加糖、乳製品或食品添加物等製成，為</w:t>
      </w:r>
      <w:r w:rsidRPr="00E41224">
        <w:rPr>
          <w:rFonts w:hint="eastAsia"/>
          <w:b/>
        </w:rPr>
        <w:t>固體型態不含內餡</w:t>
      </w:r>
      <w:r w:rsidRPr="00F23BF5">
        <w:rPr>
          <w:rFonts w:hint="eastAsia"/>
        </w:rPr>
        <w:t>之</w:t>
      </w:r>
      <w:r w:rsidRPr="00156EE2">
        <w:rPr>
          <w:rFonts w:hint="eastAsia"/>
          <w:b/>
        </w:rPr>
        <w:t>黑巧克力</w:t>
      </w:r>
      <w:r w:rsidRPr="00F23BF5">
        <w:rPr>
          <w:rFonts w:hint="eastAsia"/>
        </w:rPr>
        <w:t>、</w:t>
      </w:r>
      <w:r w:rsidRPr="00156EE2">
        <w:rPr>
          <w:rFonts w:hint="eastAsia"/>
          <w:b/>
        </w:rPr>
        <w:t>牛奶巧克力</w:t>
      </w:r>
      <w:r w:rsidRPr="00F23BF5">
        <w:rPr>
          <w:rFonts w:hint="eastAsia"/>
        </w:rPr>
        <w:t>及</w:t>
      </w:r>
      <w:r w:rsidRPr="00156EE2">
        <w:rPr>
          <w:rFonts w:hint="eastAsia"/>
          <w:b/>
        </w:rPr>
        <w:t>白巧克力</w:t>
      </w:r>
      <w:r w:rsidRPr="00F23BF5">
        <w:rPr>
          <w:rFonts w:hint="eastAsia"/>
        </w:rPr>
        <w:t>。</w:t>
      </w:r>
      <w:r>
        <w:rPr>
          <w:rFonts w:hint="eastAsia"/>
        </w:rPr>
        <w:t>同規定第3</w:t>
      </w:r>
      <w:r w:rsidR="009D4576">
        <w:rPr>
          <w:rFonts w:hint="eastAsia"/>
        </w:rPr>
        <w:t>點</w:t>
      </w:r>
      <w:r>
        <w:rPr>
          <w:rFonts w:hint="eastAsia"/>
        </w:rPr>
        <w:t>規</w:t>
      </w:r>
      <w:r w:rsidR="009D4576">
        <w:rPr>
          <w:rFonts w:hint="eastAsia"/>
        </w:rPr>
        <w:t>範</w:t>
      </w:r>
      <w:r w:rsidRPr="00E41224">
        <w:rPr>
          <w:rFonts w:hint="eastAsia"/>
        </w:rPr>
        <w:t>巧克力</w:t>
      </w:r>
      <w:r>
        <w:rPr>
          <w:rFonts w:hint="eastAsia"/>
        </w:rPr>
        <w:t>品名應依下列規定標示</w:t>
      </w:r>
      <w:r w:rsidRPr="00E41224">
        <w:rPr>
          <w:rFonts w:hint="eastAsia"/>
        </w:rPr>
        <w:t>：</w:t>
      </w:r>
    </w:p>
    <w:p w:rsidR="00E41224" w:rsidRPr="00A7070A" w:rsidRDefault="00E41224" w:rsidP="00E41224">
      <w:pPr>
        <w:pStyle w:val="4"/>
      </w:pPr>
      <w:r w:rsidRPr="00A7070A">
        <w:rPr>
          <w:rFonts w:hint="eastAsia"/>
        </w:rPr>
        <w:t>品名標示為「黑巧克力」者，其應以可可脂混合可可粉、可可膏為原料，且其總可可固形物含量至少35%、可可脂至少18%、非脂可可固形物至少14%。</w:t>
      </w:r>
    </w:p>
    <w:p w:rsidR="00E41224" w:rsidRPr="00A7070A" w:rsidRDefault="00E41224" w:rsidP="00E41224">
      <w:pPr>
        <w:pStyle w:val="4"/>
      </w:pPr>
      <w:r w:rsidRPr="00A7070A">
        <w:rPr>
          <w:rFonts w:hint="eastAsia"/>
        </w:rPr>
        <w:t>品名標示為「白巧克力」者，其應以可可脂及乳粉為原料，且其可可脂含量至少20%、牛乳固形物至少14%。</w:t>
      </w:r>
    </w:p>
    <w:p w:rsidR="00E41224" w:rsidRPr="00A7070A" w:rsidRDefault="00E41224" w:rsidP="00E41224">
      <w:pPr>
        <w:pStyle w:val="4"/>
      </w:pPr>
      <w:r w:rsidRPr="00A7070A">
        <w:rPr>
          <w:rFonts w:hint="eastAsia"/>
        </w:rPr>
        <w:t>品名標示為「牛奶巧克力」者，其應以可可脂及乳粉混合可可粉、可可膏為原料，且其總可可固形物含量至少25%、</w:t>
      </w:r>
      <w:r w:rsidR="00597BA2" w:rsidRPr="00A7070A">
        <w:rPr>
          <w:rFonts w:hint="eastAsia"/>
        </w:rPr>
        <w:t>非脂可可固形物</w:t>
      </w:r>
      <w:r w:rsidRPr="00A7070A">
        <w:rPr>
          <w:rFonts w:hint="eastAsia"/>
        </w:rPr>
        <w:t>至少2.5%、牛乳固形物至少12%。</w:t>
      </w:r>
    </w:p>
    <w:p w:rsidR="00E41224" w:rsidRPr="00A7070A" w:rsidRDefault="00E41224" w:rsidP="00E41224">
      <w:pPr>
        <w:pStyle w:val="4"/>
      </w:pPr>
      <w:r w:rsidRPr="0055496A">
        <w:rPr>
          <w:rFonts w:hint="eastAsia"/>
          <w:u w:val="single"/>
        </w:rPr>
        <w:t>以「巧克力」為品名標示者，其原料及含量應以前3款為限</w:t>
      </w:r>
      <w:r w:rsidRPr="00A7070A">
        <w:rPr>
          <w:rFonts w:hint="eastAsia"/>
        </w:rPr>
        <w:t>。</w:t>
      </w:r>
    </w:p>
    <w:p w:rsidR="00597BA2" w:rsidRDefault="0088485C" w:rsidP="009B03F2">
      <w:pPr>
        <w:pStyle w:val="3"/>
        <w:numPr>
          <w:ilvl w:val="0"/>
          <w:numId w:val="0"/>
        </w:numPr>
        <w:ind w:left="1361" w:firstLineChars="225" w:firstLine="765"/>
      </w:pPr>
      <w:r>
        <w:rPr>
          <w:rFonts w:hint="eastAsia"/>
        </w:rPr>
        <w:t>審諸上開規定，</w:t>
      </w:r>
      <w:r w:rsidR="00597BA2">
        <w:rPr>
          <w:rFonts w:hint="eastAsia"/>
        </w:rPr>
        <w:t>僅以</w:t>
      </w:r>
      <w:r w:rsidR="00597BA2">
        <w:rPr>
          <w:rFonts w:ascii="新細明體" w:eastAsia="新細明體" w:hAnsi="新細明體" w:hint="eastAsia"/>
        </w:rPr>
        <w:t>「</w:t>
      </w:r>
      <w:r w:rsidR="00597BA2" w:rsidRPr="00F23BF5">
        <w:rPr>
          <w:rFonts w:hint="eastAsia"/>
        </w:rPr>
        <w:t>固體型態不含內餡</w:t>
      </w:r>
      <w:r w:rsidR="00597BA2">
        <w:rPr>
          <w:rFonts w:hAnsi="標楷體" w:hint="eastAsia"/>
        </w:rPr>
        <w:t>」之</w:t>
      </w:r>
      <w:r w:rsidR="00597BA2" w:rsidRPr="009B03F2">
        <w:rPr>
          <w:rFonts w:hint="eastAsia"/>
        </w:rPr>
        <w:t>黑巧克力、牛奶巧克力及白巧克力為</w:t>
      </w:r>
      <w:r w:rsidRPr="009B03F2">
        <w:rPr>
          <w:rFonts w:hint="eastAsia"/>
        </w:rPr>
        <w:t>規範</w:t>
      </w:r>
      <w:r>
        <w:rPr>
          <w:rFonts w:hint="eastAsia"/>
        </w:rPr>
        <w:t>對象</w:t>
      </w:r>
      <w:r>
        <w:rPr>
          <w:rFonts w:hAnsi="標楷體" w:hint="eastAsia"/>
        </w:rPr>
        <w:t>，</w:t>
      </w:r>
      <w:r w:rsidR="00597BA2">
        <w:rPr>
          <w:rFonts w:hAnsi="標楷體" w:hint="eastAsia"/>
        </w:rPr>
        <w:t>且明定其</w:t>
      </w:r>
      <w:r w:rsidR="00597BA2" w:rsidRPr="00A7070A">
        <w:rPr>
          <w:rFonts w:hint="eastAsia"/>
        </w:rPr>
        <w:t>總可可固形物</w:t>
      </w:r>
      <w:r w:rsidR="00597BA2">
        <w:rPr>
          <w:rFonts w:hint="eastAsia"/>
        </w:rPr>
        <w:t>、</w:t>
      </w:r>
      <w:r w:rsidR="00597BA2" w:rsidRPr="00A7070A">
        <w:rPr>
          <w:rFonts w:hint="eastAsia"/>
        </w:rPr>
        <w:t>可可脂膏</w:t>
      </w:r>
      <w:r w:rsidR="00597BA2">
        <w:rPr>
          <w:rFonts w:hAnsi="標楷體" w:hint="eastAsia"/>
        </w:rPr>
        <w:t>含量、</w:t>
      </w:r>
      <w:r w:rsidR="00597BA2" w:rsidRPr="00A7070A">
        <w:rPr>
          <w:rFonts w:hint="eastAsia"/>
        </w:rPr>
        <w:t>非脂可可固形物</w:t>
      </w:r>
      <w:r w:rsidR="00597BA2">
        <w:rPr>
          <w:rFonts w:hint="eastAsia"/>
        </w:rPr>
        <w:t>……等須符合一定含量。</w:t>
      </w:r>
    </w:p>
    <w:p w:rsidR="009B03F2" w:rsidRDefault="00E41224" w:rsidP="009B03F2">
      <w:pPr>
        <w:pStyle w:val="3"/>
      </w:pPr>
      <w:r>
        <w:rPr>
          <w:rFonts w:hint="eastAsia"/>
        </w:rPr>
        <w:t>有關衛福部何以</w:t>
      </w:r>
      <w:r w:rsidR="00B36C18">
        <w:rPr>
          <w:rFonts w:hint="eastAsia"/>
        </w:rPr>
        <w:t>僅規範</w:t>
      </w:r>
      <w:r w:rsidR="00B36C18">
        <w:rPr>
          <w:rFonts w:ascii="新細明體" w:eastAsia="新細明體" w:hAnsi="新細明體" w:hint="eastAsia"/>
        </w:rPr>
        <w:t>「</w:t>
      </w:r>
      <w:r w:rsidR="00B36C18" w:rsidRPr="00F23BF5">
        <w:rPr>
          <w:rFonts w:hint="eastAsia"/>
        </w:rPr>
        <w:t>固體型態不含內餡</w:t>
      </w:r>
      <w:r w:rsidR="00B36C18">
        <w:rPr>
          <w:rFonts w:hAnsi="標楷體" w:hint="eastAsia"/>
        </w:rPr>
        <w:t>」</w:t>
      </w:r>
      <w:r w:rsidR="009B03F2">
        <w:rPr>
          <w:rFonts w:hAnsi="標楷體" w:hint="eastAsia"/>
        </w:rPr>
        <w:t>之</w:t>
      </w:r>
      <w:r w:rsidR="009B03F2" w:rsidRPr="009B03F2">
        <w:rPr>
          <w:rFonts w:hint="eastAsia"/>
        </w:rPr>
        <w:t>黑巧克力、牛奶巧克力及白巧克力</w:t>
      </w:r>
      <w:r w:rsidR="00B36C18">
        <w:rPr>
          <w:rFonts w:hAnsi="標楷體" w:hint="eastAsia"/>
        </w:rPr>
        <w:t>，</w:t>
      </w:r>
      <w:r w:rsidR="009B03F2">
        <w:rPr>
          <w:rFonts w:hint="eastAsia"/>
        </w:rPr>
        <w:t>據衛福部查復表示：</w:t>
      </w:r>
    </w:p>
    <w:p w:rsidR="009B03F2" w:rsidRDefault="009B03F2" w:rsidP="009B03F2">
      <w:pPr>
        <w:pStyle w:val="4"/>
      </w:pPr>
      <w:r w:rsidRPr="009B03F2">
        <w:rPr>
          <w:rFonts w:ascii="Times New Roman"/>
          <w:color w:val="000000"/>
          <w:szCs w:val="32"/>
        </w:rPr>
        <w:lastRenderedPageBreak/>
        <w:t>各國對巧克力種類及內容物含量等規範各有不同，加拿大及新加坡未規範，</w:t>
      </w:r>
      <w:r w:rsidR="001E248C">
        <w:rPr>
          <w:rFonts w:ascii="Times New Roman" w:hint="eastAsia"/>
          <w:color w:val="000000"/>
          <w:szCs w:val="32"/>
        </w:rPr>
        <w:t>國際食品法典</w:t>
      </w:r>
      <w:r w:rsidR="001E248C">
        <w:rPr>
          <w:rFonts w:ascii="Times New Roman" w:hint="eastAsia"/>
          <w:color w:val="000000"/>
          <w:szCs w:val="32"/>
        </w:rPr>
        <w:t>(</w:t>
      </w:r>
      <w:r w:rsidR="001E248C">
        <w:rPr>
          <w:rFonts w:ascii="Times New Roman" w:hint="eastAsia"/>
          <w:color w:val="000000"/>
          <w:szCs w:val="32"/>
        </w:rPr>
        <w:t>下稱</w:t>
      </w:r>
      <w:r w:rsidR="001E248C" w:rsidRPr="009B03F2">
        <w:rPr>
          <w:rFonts w:ascii="Times New Roman"/>
          <w:color w:val="000000"/>
          <w:szCs w:val="32"/>
        </w:rPr>
        <w:t>CODEX</w:t>
      </w:r>
      <w:r w:rsidR="001E248C">
        <w:rPr>
          <w:rFonts w:ascii="Times New Roman" w:hint="eastAsia"/>
          <w:color w:val="000000"/>
          <w:szCs w:val="32"/>
        </w:rPr>
        <w:t>)</w:t>
      </w:r>
      <w:r w:rsidR="001E248C" w:rsidRPr="009B03F2">
        <w:rPr>
          <w:rFonts w:ascii="Times New Roman"/>
          <w:color w:val="000000"/>
          <w:szCs w:val="32"/>
        </w:rPr>
        <w:t>、</w:t>
      </w:r>
      <w:r w:rsidRPr="009B03F2">
        <w:rPr>
          <w:rFonts w:ascii="Times New Roman"/>
          <w:color w:val="000000"/>
          <w:szCs w:val="32"/>
        </w:rPr>
        <w:t>美國、加拿大、歐盟、中國、韓國、日本對巧克力組成分及其含量有規範，其中以黑巧克力、牛奶巧克力、白巧克力等</w:t>
      </w:r>
      <w:r w:rsidRPr="009B03F2">
        <w:rPr>
          <w:rFonts w:ascii="Times New Roman"/>
          <w:color w:val="000000"/>
          <w:szCs w:val="32"/>
        </w:rPr>
        <w:t>3</w:t>
      </w:r>
      <w:r w:rsidRPr="009B03F2">
        <w:rPr>
          <w:rFonts w:ascii="Times New Roman"/>
          <w:color w:val="000000"/>
          <w:szCs w:val="32"/>
        </w:rPr>
        <w:t>類巧克力之組成分及其含量規範較為一致。</w:t>
      </w:r>
    </w:p>
    <w:p w:rsidR="009B03F2" w:rsidRDefault="009B03F2" w:rsidP="009B03F2">
      <w:pPr>
        <w:pStyle w:val="4"/>
      </w:pPr>
      <w:r w:rsidRPr="009F71D1">
        <w:rPr>
          <w:rFonts w:hint="eastAsia"/>
        </w:rPr>
        <w:t>以巧克力為品名者，其應以可可製品為原料，並可添加糖、乳製品或食品添加物等製成，且其總可可固形物、可可脂、非脂可可固形物、牛乳固形物等含量應符合各該類別巧克力之含量規定。倘添加非前開製成巧克力之基礎原料，則歸屬為</w:t>
      </w:r>
      <w:r w:rsidRPr="009B03F2">
        <w:rPr>
          <w:rFonts w:ascii="新細明體" w:eastAsia="新細明體" w:hAnsi="新細明體" w:hint="eastAsia"/>
          <w:u w:val="single"/>
        </w:rPr>
        <w:t>「</w:t>
      </w:r>
      <w:r w:rsidRPr="009B03F2">
        <w:rPr>
          <w:rFonts w:hint="eastAsia"/>
          <w:u w:val="single"/>
        </w:rPr>
        <w:t>含餡</w:t>
      </w:r>
      <w:r w:rsidRPr="009B03F2">
        <w:rPr>
          <w:rFonts w:hAnsi="標楷體" w:hint="eastAsia"/>
          <w:u w:val="single"/>
        </w:rPr>
        <w:t>」</w:t>
      </w:r>
      <w:r w:rsidRPr="009B03F2">
        <w:rPr>
          <w:rFonts w:hint="eastAsia"/>
          <w:u w:val="single"/>
        </w:rPr>
        <w:t>巧克力</w:t>
      </w:r>
      <w:r w:rsidRPr="009F71D1">
        <w:rPr>
          <w:rFonts w:hint="eastAsia"/>
        </w:rPr>
        <w:t>，雖非「巧克力之品名及標示規定」規範對象，惟其品名仍應依食品安全衛生管理法施行細則第7條</w:t>
      </w:r>
      <w:r>
        <w:rPr>
          <w:rStyle w:val="afe"/>
        </w:rPr>
        <w:footnoteReference w:id="1"/>
      </w:r>
      <w:r w:rsidRPr="009F71D1">
        <w:rPr>
          <w:rFonts w:hint="eastAsia"/>
        </w:rPr>
        <w:t>之規定，與食品本質相符，且內容物應依實標示之。</w:t>
      </w:r>
    </w:p>
    <w:p w:rsidR="0055496A" w:rsidRDefault="0055496A" w:rsidP="009B03F2">
      <w:pPr>
        <w:pStyle w:val="4"/>
      </w:pPr>
      <w:r>
        <w:rPr>
          <w:rFonts w:hint="eastAsia"/>
        </w:rPr>
        <w:t>因</w:t>
      </w:r>
      <w:r w:rsidRPr="00725728">
        <w:rPr>
          <w:rFonts w:hint="eastAsia"/>
        </w:rPr>
        <w:t>外界關切巧克力產品以精煉的植物油及巧克力香料來填充</w:t>
      </w:r>
      <w:r w:rsidRPr="00301110">
        <w:rPr>
          <w:rFonts w:hint="eastAsia"/>
        </w:rPr>
        <w:t>，</w:t>
      </w:r>
      <w:r w:rsidRPr="00725728">
        <w:rPr>
          <w:rFonts w:hint="eastAsia"/>
        </w:rPr>
        <w:t>巧克力含量不足，爰就不含餡</w:t>
      </w:r>
      <w:r w:rsidRPr="00725728">
        <w:t>固體型態</w:t>
      </w:r>
      <w:r w:rsidRPr="00725728">
        <w:rPr>
          <w:rFonts w:hint="eastAsia"/>
        </w:rPr>
        <w:t>巧克力，規範其應有組成及含量。</w:t>
      </w:r>
    </w:p>
    <w:p w:rsidR="00384E82" w:rsidRDefault="0055496A" w:rsidP="007A4F94">
      <w:pPr>
        <w:pStyle w:val="3"/>
      </w:pPr>
      <w:r>
        <w:rPr>
          <w:rFonts w:hint="eastAsia"/>
          <w:spacing w:val="-4"/>
          <w:szCs w:val="32"/>
        </w:rPr>
        <w:t>惟</w:t>
      </w:r>
      <w:r w:rsidR="0033233C" w:rsidRPr="007A4F94">
        <w:rPr>
          <w:rFonts w:hint="eastAsia"/>
          <w:spacing w:val="-4"/>
          <w:szCs w:val="32"/>
        </w:rPr>
        <w:t>我國市面上巧克力產品，九成以上均屬</w:t>
      </w:r>
      <w:r w:rsidR="0033233C" w:rsidRPr="007A4F94">
        <w:rPr>
          <w:rFonts w:ascii="新細明體" w:eastAsia="新細明體" w:hAnsi="新細明體" w:hint="eastAsia"/>
          <w:spacing w:val="-4"/>
          <w:szCs w:val="32"/>
        </w:rPr>
        <w:t>「</w:t>
      </w:r>
      <w:r w:rsidR="0033233C" w:rsidRPr="007A4F94">
        <w:rPr>
          <w:rFonts w:hint="eastAsia"/>
          <w:spacing w:val="-4"/>
          <w:szCs w:val="32"/>
        </w:rPr>
        <w:t>含餡</w:t>
      </w:r>
      <w:r>
        <w:rPr>
          <w:rFonts w:hAnsi="標楷體" w:hint="eastAsia"/>
          <w:spacing w:val="-4"/>
          <w:szCs w:val="32"/>
        </w:rPr>
        <w:t>」者，</w:t>
      </w:r>
      <w:r w:rsidR="0033233C" w:rsidRPr="0055496A">
        <w:rPr>
          <w:rFonts w:hAnsi="標楷體" w:hint="eastAsia"/>
          <w:b/>
          <w:spacing w:val="-4"/>
          <w:szCs w:val="32"/>
          <w:u w:val="single"/>
        </w:rPr>
        <w:t>按現行</w:t>
      </w:r>
      <w:r w:rsidR="0033233C" w:rsidRPr="0055496A">
        <w:rPr>
          <w:rFonts w:hint="eastAsia"/>
          <w:b/>
          <w:u w:val="single"/>
        </w:rPr>
        <w:t>「巧克力之品名及標示規定」，</w:t>
      </w:r>
      <w:r w:rsidR="00C3063E" w:rsidRPr="0055496A">
        <w:rPr>
          <w:rFonts w:ascii="新細明體" w:eastAsia="新細明體" w:hAnsi="新細明體" w:hint="eastAsia"/>
          <w:b/>
          <w:spacing w:val="-4"/>
          <w:szCs w:val="32"/>
          <w:u w:val="single"/>
        </w:rPr>
        <w:t>「</w:t>
      </w:r>
      <w:r w:rsidR="00C3063E" w:rsidRPr="0055496A">
        <w:rPr>
          <w:rFonts w:hint="eastAsia"/>
          <w:b/>
          <w:spacing w:val="-4"/>
          <w:szCs w:val="32"/>
          <w:u w:val="single"/>
        </w:rPr>
        <w:t>含餡</w:t>
      </w:r>
      <w:r w:rsidR="00C3063E" w:rsidRPr="0055496A">
        <w:rPr>
          <w:rFonts w:hAnsi="標楷體" w:hint="eastAsia"/>
          <w:b/>
          <w:spacing w:val="-4"/>
          <w:szCs w:val="32"/>
          <w:u w:val="single"/>
        </w:rPr>
        <w:t>」者</w:t>
      </w:r>
      <w:r w:rsidR="00C3063E" w:rsidRPr="0055496A">
        <w:rPr>
          <w:rFonts w:hint="eastAsia"/>
          <w:b/>
          <w:u w:val="single"/>
        </w:rPr>
        <w:t>不屬規範範圍，其可可固形物含量不受要求，即使僅有1%</w:t>
      </w:r>
      <w:r w:rsidR="007A4F94" w:rsidRPr="0055496A">
        <w:rPr>
          <w:rFonts w:hint="eastAsia"/>
          <w:b/>
          <w:u w:val="single"/>
        </w:rPr>
        <w:t>，</w:t>
      </w:r>
      <w:r w:rsidR="00C3063E" w:rsidRPr="0055496A">
        <w:rPr>
          <w:rFonts w:hint="eastAsia"/>
          <w:b/>
          <w:u w:val="single"/>
        </w:rPr>
        <w:t>也不涉及違法，且液狀及膏狀巧克力亦不受該規定管理範疇</w:t>
      </w:r>
      <w:r w:rsidR="00C3063E" w:rsidRPr="007A4F94">
        <w:rPr>
          <w:rFonts w:hint="eastAsia"/>
        </w:rPr>
        <w:t>，因總可可固形物含量不足，而常招致「市面上巧克力都是假的！」之</w:t>
      </w:r>
      <w:r w:rsidR="00D065C9">
        <w:rPr>
          <w:rFonts w:hint="eastAsia"/>
        </w:rPr>
        <w:t>訾議</w:t>
      </w:r>
      <w:r w:rsidR="0054161B" w:rsidRPr="007A4F94">
        <w:rPr>
          <w:rFonts w:hint="eastAsia"/>
        </w:rPr>
        <w:t>，衛福部僅針對市占率不到10%的巧克力產品納管，顯有未當</w:t>
      </w:r>
      <w:r w:rsidR="007A4F94" w:rsidRPr="007A4F94">
        <w:rPr>
          <w:rFonts w:hint="eastAsia"/>
        </w:rPr>
        <w:t>。</w:t>
      </w:r>
      <w:r w:rsidR="0054161B" w:rsidRPr="007A4F94">
        <w:rPr>
          <w:rFonts w:hint="eastAsia"/>
        </w:rPr>
        <w:t>查</w:t>
      </w:r>
      <w:r w:rsidR="001E248C" w:rsidRPr="00CF1442">
        <w:rPr>
          <w:rFonts w:hint="eastAsia"/>
        </w:rPr>
        <w:t>C</w:t>
      </w:r>
      <w:r w:rsidR="001E248C">
        <w:rPr>
          <w:rFonts w:hint="eastAsia"/>
        </w:rPr>
        <w:t>ODEX</w:t>
      </w:r>
      <w:r w:rsidR="003A0899" w:rsidRPr="007A4F94">
        <w:t>、韓國及日本</w:t>
      </w:r>
      <w:r w:rsidR="003A0899" w:rsidRPr="007A4F94">
        <w:rPr>
          <w:rFonts w:hint="eastAsia"/>
        </w:rPr>
        <w:t>對於巧克力規範分為</w:t>
      </w:r>
      <w:r w:rsidR="003A0899" w:rsidRPr="007A4F94">
        <w:t>9類</w:t>
      </w:r>
      <w:r w:rsidR="003A0899" w:rsidRPr="007A4F94">
        <w:rPr>
          <w:rFonts w:hint="eastAsia"/>
        </w:rPr>
        <w:t>、7</w:t>
      </w:r>
      <w:r w:rsidR="003A0899" w:rsidRPr="007A4F94">
        <w:t>類</w:t>
      </w:r>
      <w:r w:rsidR="003A0899" w:rsidRPr="007A4F94">
        <w:rPr>
          <w:rFonts w:hint="eastAsia"/>
        </w:rPr>
        <w:t>及5</w:t>
      </w:r>
      <w:r w:rsidR="003A0899" w:rsidRPr="007A4F94">
        <w:t>類</w:t>
      </w:r>
      <w:r w:rsidR="003A0899" w:rsidRPr="007A4F94">
        <w:rPr>
          <w:rFonts w:hint="eastAsia"/>
        </w:rPr>
        <w:t>，</w:t>
      </w:r>
      <w:r w:rsidR="0054161B" w:rsidRPr="007A4F94">
        <w:rPr>
          <w:rFonts w:hint="eastAsia"/>
        </w:rPr>
        <w:t>均較我國3類(</w:t>
      </w:r>
      <w:r w:rsidR="0054161B" w:rsidRPr="009B03F2">
        <w:rPr>
          <w:rFonts w:hint="eastAsia"/>
        </w:rPr>
        <w:t>黑巧克力、牛奶巧克</w:t>
      </w:r>
      <w:r w:rsidR="0054161B" w:rsidRPr="009B03F2">
        <w:rPr>
          <w:rFonts w:hint="eastAsia"/>
        </w:rPr>
        <w:lastRenderedPageBreak/>
        <w:t>力</w:t>
      </w:r>
      <w:r w:rsidR="0054161B">
        <w:rPr>
          <w:rFonts w:hint="eastAsia"/>
        </w:rPr>
        <w:t>及</w:t>
      </w:r>
      <w:r w:rsidR="0054161B" w:rsidRPr="009B03F2">
        <w:rPr>
          <w:rFonts w:hint="eastAsia"/>
        </w:rPr>
        <w:t>白巧克力</w:t>
      </w:r>
      <w:r w:rsidR="0054161B" w:rsidRPr="007A4F94">
        <w:rPr>
          <w:rFonts w:hint="eastAsia"/>
        </w:rPr>
        <w:t>)為</w:t>
      </w:r>
      <w:r>
        <w:rPr>
          <w:rFonts w:hint="eastAsia"/>
        </w:rPr>
        <w:t>周延</w:t>
      </w:r>
      <w:r w:rsidR="0054161B" w:rsidRPr="007A4F94">
        <w:rPr>
          <w:rFonts w:hint="eastAsia"/>
        </w:rPr>
        <w:t>，其對於</w:t>
      </w:r>
      <w:r w:rsidR="0033233C" w:rsidRPr="007A4F94">
        <w:rPr>
          <w:rFonts w:hint="eastAsia"/>
        </w:rPr>
        <w:t>名稱及含量組成均有一定規範，</w:t>
      </w:r>
      <w:r w:rsidR="00384E82" w:rsidRPr="007A4F94">
        <w:rPr>
          <w:rFonts w:hint="eastAsia"/>
        </w:rPr>
        <w:t>茲分別敘述如下：</w:t>
      </w:r>
    </w:p>
    <w:p w:rsidR="007A4F94" w:rsidRDefault="007A4F94" w:rsidP="007A4F94">
      <w:pPr>
        <w:pStyle w:val="4"/>
      </w:pPr>
      <w:r>
        <w:rPr>
          <w:rFonts w:hint="eastAsia"/>
        </w:rPr>
        <w:t>C</w:t>
      </w:r>
      <w:r w:rsidR="001E248C">
        <w:rPr>
          <w:rFonts w:hint="eastAsia"/>
        </w:rPr>
        <w:t>ODEX</w:t>
      </w:r>
    </w:p>
    <w:p w:rsidR="007A4F94" w:rsidRDefault="007A4F94" w:rsidP="001D37C3">
      <w:pPr>
        <w:pStyle w:val="4"/>
        <w:numPr>
          <w:ilvl w:val="0"/>
          <w:numId w:val="0"/>
        </w:numPr>
        <w:ind w:left="1701" w:firstLineChars="208" w:firstLine="708"/>
      </w:pPr>
      <w:r>
        <w:rPr>
          <w:rFonts w:hint="eastAsia"/>
        </w:rPr>
        <w:t>將巧克力分為9類，包括：</w:t>
      </w:r>
      <w:r w:rsidRPr="00222128">
        <w:rPr>
          <w:rFonts w:hint="eastAsia"/>
        </w:rPr>
        <w:t>「黑巧克力」、「牛奶巧克力」、「白巧克力」、「占度亞巧克力」「占度亞牛奶巧克力」「甜巧克力」「調溫巧克力」「家庭牛奶巧克力」「調溫牛奶巧克力」等，總可可固形物或牛乳固形物需符合各類別規定</w:t>
      </w:r>
      <w:r w:rsidR="00222128">
        <w:rPr>
          <w:rFonts w:hint="eastAsia"/>
        </w:rPr>
        <w:t>，其中</w:t>
      </w:r>
      <w:r w:rsidR="00222128" w:rsidRPr="00222128">
        <w:rPr>
          <w:rFonts w:hint="eastAsia"/>
        </w:rPr>
        <w:t>「黑巧克力」</w:t>
      </w:r>
      <w:r w:rsidR="00222128">
        <w:rPr>
          <w:rFonts w:hint="eastAsia"/>
        </w:rPr>
        <w:t>之</w:t>
      </w:r>
      <w:r w:rsidR="00222128" w:rsidRPr="00222128">
        <w:rPr>
          <w:rFonts w:hint="eastAsia"/>
        </w:rPr>
        <w:t>總可可固形物含量須達35%以上</w:t>
      </w:r>
      <w:r w:rsidR="0055496A">
        <w:rPr>
          <w:rFonts w:hint="eastAsia"/>
        </w:rPr>
        <w:t>，詳如下表</w:t>
      </w:r>
      <w:r w:rsidRPr="00222128">
        <w:rPr>
          <w:rFonts w:hint="eastAsia"/>
        </w:rPr>
        <w:t>。</w:t>
      </w:r>
    </w:p>
    <w:p w:rsidR="0055496A" w:rsidRPr="00147FF8" w:rsidRDefault="0055496A" w:rsidP="0055496A">
      <w:pPr>
        <w:pStyle w:val="a3"/>
        <w:jc w:val="center"/>
      </w:pPr>
      <w:r w:rsidRPr="00E76C28">
        <w:t>C</w:t>
      </w:r>
      <w:r>
        <w:rPr>
          <w:rFonts w:hint="eastAsia"/>
        </w:rPr>
        <w:t>ODEX</w:t>
      </w:r>
      <w:r w:rsidRPr="00E76C28">
        <w:rPr>
          <w:rFonts w:hint="eastAsia"/>
        </w:rPr>
        <w:t>對於巧</w:t>
      </w:r>
      <w:r w:rsidRPr="00147FF8">
        <w:rPr>
          <w:rFonts w:hint="eastAsia"/>
        </w:rPr>
        <w:t>克力之分類及內容物含量規定</w:t>
      </w:r>
    </w:p>
    <w:p w:rsidR="0055496A" w:rsidRPr="00147FF8" w:rsidRDefault="0055496A" w:rsidP="0055496A">
      <w:pPr>
        <w:jc w:val="right"/>
        <w:rPr>
          <w:sz w:val="24"/>
          <w:szCs w:val="24"/>
        </w:rPr>
      </w:pPr>
      <w:r w:rsidRPr="00147FF8">
        <w:rPr>
          <w:rFonts w:hint="eastAsia"/>
          <w:sz w:val="24"/>
          <w:szCs w:val="24"/>
        </w:rPr>
        <w:t>單位：%</w:t>
      </w:r>
    </w:p>
    <w:tbl>
      <w:tblPr>
        <w:tblStyle w:val="af6"/>
        <w:tblW w:w="10268" w:type="dxa"/>
        <w:tblInd w:w="-459" w:type="dxa"/>
        <w:tblLayout w:type="fixed"/>
        <w:tblLook w:val="04A0" w:firstRow="1" w:lastRow="0" w:firstColumn="1" w:lastColumn="0" w:noHBand="0" w:noVBand="1"/>
      </w:tblPr>
      <w:tblGrid>
        <w:gridCol w:w="1826"/>
        <w:gridCol w:w="1193"/>
        <w:gridCol w:w="1160"/>
        <w:gridCol w:w="1491"/>
        <w:gridCol w:w="1133"/>
        <w:gridCol w:w="1701"/>
        <w:gridCol w:w="1764"/>
      </w:tblGrid>
      <w:tr w:rsidR="0055496A" w:rsidRPr="00147FF8" w:rsidTr="0055496A">
        <w:trPr>
          <w:trHeight w:val="738"/>
        </w:trPr>
        <w:tc>
          <w:tcPr>
            <w:tcW w:w="1826" w:type="dxa"/>
          </w:tcPr>
          <w:p w:rsidR="0055496A" w:rsidRPr="00147FF8" w:rsidRDefault="0055496A" w:rsidP="0055496A">
            <w:pPr>
              <w:rPr>
                <w:sz w:val="28"/>
                <w:szCs w:val="28"/>
              </w:rPr>
            </w:pPr>
          </w:p>
        </w:tc>
        <w:tc>
          <w:tcPr>
            <w:tcW w:w="1193" w:type="dxa"/>
            <w:vAlign w:val="center"/>
          </w:tcPr>
          <w:p w:rsidR="0055496A" w:rsidRPr="00147FF8" w:rsidRDefault="0055496A" w:rsidP="0055496A">
            <w:pPr>
              <w:rPr>
                <w:b/>
                <w:sz w:val="28"/>
                <w:szCs w:val="28"/>
              </w:rPr>
            </w:pPr>
            <w:r w:rsidRPr="00147FF8">
              <w:rPr>
                <w:rFonts w:hint="eastAsia"/>
                <w:b/>
                <w:sz w:val="28"/>
                <w:szCs w:val="28"/>
              </w:rPr>
              <w:t>總可可固形物</w:t>
            </w:r>
          </w:p>
        </w:tc>
        <w:tc>
          <w:tcPr>
            <w:tcW w:w="1160" w:type="dxa"/>
          </w:tcPr>
          <w:p w:rsidR="0055496A" w:rsidRPr="00147FF8" w:rsidRDefault="0055496A" w:rsidP="0055496A">
            <w:pPr>
              <w:jc w:val="center"/>
              <w:rPr>
                <w:sz w:val="24"/>
                <w:szCs w:val="24"/>
              </w:rPr>
            </w:pPr>
          </w:p>
          <w:p w:rsidR="0055496A" w:rsidRPr="00147FF8" w:rsidRDefault="0055496A" w:rsidP="0055496A">
            <w:pPr>
              <w:jc w:val="center"/>
              <w:rPr>
                <w:sz w:val="28"/>
                <w:szCs w:val="28"/>
              </w:rPr>
            </w:pPr>
            <w:r w:rsidRPr="00147FF8">
              <w:rPr>
                <w:rFonts w:hint="eastAsia"/>
                <w:sz w:val="24"/>
                <w:szCs w:val="24"/>
              </w:rPr>
              <w:t>可可脂</w:t>
            </w:r>
          </w:p>
        </w:tc>
        <w:tc>
          <w:tcPr>
            <w:tcW w:w="1491" w:type="dxa"/>
          </w:tcPr>
          <w:p w:rsidR="0055496A" w:rsidRPr="00147FF8" w:rsidRDefault="0055496A" w:rsidP="0055496A">
            <w:pPr>
              <w:jc w:val="center"/>
              <w:rPr>
                <w:sz w:val="24"/>
                <w:szCs w:val="24"/>
              </w:rPr>
            </w:pPr>
          </w:p>
          <w:p w:rsidR="0055496A" w:rsidRPr="00147FF8" w:rsidRDefault="0055496A" w:rsidP="0055496A">
            <w:pPr>
              <w:jc w:val="center"/>
              <w:rPr>
                <w:sz w:val="28"/>
                <w:szCs w:val="28"/>
              </w:rPr>
            </w:pPr>
            <w:r w:rsidRPr="00147FF8">
              <w:rPr>
                <w:rFonts w:hint="eastAsia"/>
                <w:sz w:val="24"/>
                <w:szCs w:val="24"/>
              </w:rPr>
              <w:t>非脂可可固形物</w:t>
            </w:r>
          </w:p>
        </w:tc>
        <w:tc>
          <w:tcPr>
            <w:tcW w:w="1133" w:type="dxa"/>
            <w:vAlign w:val="center"/>
          </w:tcPr>
          <w:p w:rsidR="0055496A" w:rsidRPr="00147FF8" w:rsidRDefault="0055496A" w:rsidP="0055496A">
            <w:pPr>
              <w:rPr>
                <w:b/>
                <w:sz w:val="28"/>
                <w:szCs w:val="28"/>
              </w:rPr>
            </w:pPr>
            <w:r w:rsidRPr="00147FF8">
              <w:rPr>
                <w:rFonts w:hint="eastAsia"/>
                <w:b/>
                <w:sz w:val="28"/>
                <w:szCs w:val="28"/>
              </w:rPr>
              <w:t>牛乳固形物</w:t>
            </w:r>
          </w:p>
        </w:tc>
        <w:tc>
          <w:tcPr>
            <w:tcW w:w="1701" w:type="dxa"/>
            <w:vAlign w:val="center"/>
          </w:tcPr>
          <w:p w:rsidR="0055496A" w:rsidRPr="00147FF8" w:rsidRDefault="0055496A" w:rsidP="0055496A">
            <w:pPr>
              <w:jc w:val="center"/>
              <w:rPr>
                <w:b/>
                <w:sz w:val="28"/>
                <w:szCs w:val="28"/>
              </w:rPr>
            </w:pPr>
            <w:r w:rsidRPr="00147FF8">
              <w:rPr>
                <w:rFonts w:hint="eastAsia"/>
                <w:sz w:val="24"/>
                <w:szCs w:val="24"/>
              </w:rPr>
              <w:t>乳脂</w:t>
            </w:r>
          </w:p>
        </w:tc>
        <w:tc>
          <w:tcPr>
            <w:tcW w:w="1764" w:type="dxa"/>
            <w:vAlign w:val="center"/>
          </w:tcPr>
          <w:p w:rsidR="0055496A" w:rsidRPr="00147FF8" w:rsidRDefault="0055496A" w:rsidP="0055496A">
            <w:pPr>
              <w:jc w:val="center"/>
              <w:rPr>
                <w:b/>
                <w:sz w:val="28"/>
                <w:szCs w:val="28"/>
              </w:rPr>
            </w:pPr>
            <w:r w:rsidRPr="00147FF8">
              <w:rPr>
                <w:rFonts w:hint="eastAsia"/>
                <w:b/>
                <w:sz w:val="28"/>
                <w:szCs w:val="28"/>
              </w:rPr>
              <w:t>臻果</w:t>
            </w:r>
          </w:p>
        </w:tc>
      </w:tr>
      <w:tr w:rsidR="0055496A" w:rsidRPr="00147FF8" w:rsidTr="0055496A">
        <w:tc>
          <w:tcPr>
            <w:tcW w:w="1826" w:type="dxa"/>
          </w:tcPr>
          <w:p w:rsidR="0055496A" w:rsidRPr="00147FF8" w:rsidRDefault="0055496A" w:rsidP="0055496A">
            <w:pPr>
              <w:rPr>
                <w:spacing w:val="-20"/>
                <w:sz w:val="28"/>
                <w:szCs w:val="28"/>
              </w:rPr>
            </w:pPr>
            <w:r w:rsidRPr="00147FF8">
              <w:rPr>
                <w:rFonts w:hint="eastAsia"/>
                <w:spacing w:val="-20"/>
                <w:sz w:val="28"/>
                <w:szCs w:val="28"/>
              </w:rPr>
              <w:t>黑巧克力</w:t>
            </w:r>
          </w:p>
        </w:tc>
        <w:tc>
          <w:tcPr>
            <w:tcW w:w="1193" w:type="dxa"/>
            <w:vAlign w:val="center"/>
          </w:tcPr>
          <w:p w:rsidR="0055496A" w:rsidRPr="00147FF8" w:rsidRDefault="0055496A" w:rsidP="0055496A">
            <w:pPr>
              <w:jc w:val="center"/>
              <w:rPr>
                <w:sz w:val="28"/>
                <w:szCs w:val="28"/>
              </w:rPr>
            </w:pPr>
            <w:r w:rsidRPr="00147FF8">
              <w:rPr>
                <w:rFonts w:hAnsi="標楷體" w:hint="eastAsia"/>
                <w:sz w:val="28"/>
                <w:szCs w:val="28"/>
              </w:rPr>
              <w:t>≧35</w:t>
            </w:r>
          </w:p>
        </w:tc>
        <w:tc>
          <w:tcPr>
            <w:tcW w:w="1160" w:type="dxa"/>
            <w:vAlign w:val="center"/>
          </w:tcPr>
          <w:p w:rsidR="0055496A" w:rsidRPr="00147FF8" w:rsidRDefault="0055496A" w:rsidP="0055496A">
            <w:pPr>
              <w:jc w:val="center"/>
              <w:rPr>
                <w:rFonts w:hAnsi="標楷體"/>
                <w:sz w:val="24"/>
                <w:szCs w:val="24"/>
              </w:rPr>
            </w:pPr>
            <w:r w:rsidRPr="00147FF8">
              <w:rPr>
                <w:rFonts w:hAnsi="標楷體" w:hint="eastAsia"/>
                <w:sz w:val="24"/>
                <w:szCs w:val="24"/>
              </w:rPr>
              <w:t>≧18</w:t>
            </w:r>
          </w:p>
        </w:tc>
        <w:tc>
          <w:tcPr>
            <w:tcW w:w="1491" w:type="dxa"/>
            <w:vAlign w:val="center"/>
          </w:tcPr>
          <w:p w:rsidR="0055496A" w:rsidRPr="00147FF8" w:rsidRDefault="0055496A" w:rsidP="0055496A">
            <w:pPr>
              <w:jc w:val="center"/>
              <w:rPr>
                <w:sz w:val="24"/>
                <w:szCs w:val="24"/>
              </w:rPr>
            </w:pPr>
            <w:r w:rsidRPr="00147FF8">
              <w:rPr>
                <w:rFonts w:hAnsi="標楷體" w:hint="eastAsia"/>
                <w:sz w:val="24"/>
                <w:szCs w:val="24"/>
              </w:rPr>
              <w:t>≧14</w:t>
            </w:r>
          </w:p>
        </w:tc>
        <w:tc>
          <w:tcPr>
            <w:tcW w:w="1133" w:type="dxa"/>
            <w:vAlign w:val="center"/>
          </w:tcPr>
          <w:p w:rsidR="0055496A" w:rsidRPr="00147FF8" w:rsidRDefault="0055496A" w:rsidP="0055496A">
            <w:pPr>
              <w:jc w:val="center"/>
              <w:rPr>
                <w:sz w:val="28"/>
                <w:szCs w:val="28"/>
              </w:rPr>
            </w:pPr>
          </w:p>
        </w:tc>
        <w:tc>
          <w:tcPr>
            <w:tcW w:w="1701" w:type="dxa"/>
            <w:vAlign w:val="center"/>
          </w:tcPr>
          <w:p w:rsidR="0055496A" w:rsidRPr="00147FF8" w:rsidRDefault="0055496A" w:rsidP="0055496A">
            <w:pPr>
              <w:jc w:val="center"/>
              <w:rPr>
                <w:sz w:val="28"/>
                <w:szCs w:val="28"/>
              </w:rPr>
            </w:pPr>
          </w:p>
        </w:tc>
        <w:tc>
          <w:tcPr>
            <w:tcW w:w="1764" w:type="dxa"/>
            <w:vAlign w:val="center"/>
          </w:tcPr>
          <w:p w:rsidR="0055496A" w:rsidRPr="00147FF8" w:rsidRDefault="0055496A" w:rsidP="0055496A">
            <w:pPr>
              <w:jc w:val="center"/>
              <w:rPr>
                <w:sz w:val="28"/>
                <w:szCs w:val="28"/>
              </w:rPr>
            </w:pPr>
          </w:p>
        </w:tc>
      </w:tr>
      <w:tr w:rsidR="0055496A" w:rsidRPr="00147FF8" w:rsidTr="0055496A">
        <w:tc>
          <w:tcPr>
            <w:tcW w:w="1826" w:type="dxa"/>
          </w:tcPr>
          <w:p w:rsidR="0055496A" w:rsidRPr="00147FF8" w:rsidRDefault="0055496A" w:rsidP="0055496A">
            <w:pPr>
              <w:rPr>
                <w:spacing w:val="-20"/>
                <w:sz w:val="28"/>
                <w:szCs w:val="28"/>
              </w:rPr>
            </w:pPr>
            <w:r w:rsidRPr="00147FF8">
              <w:rPr>
                <w:rFonts w:hint="eastAsia"/>
                <w:spacing w:val="-20"/>
                <w:sz w:val="28"/>
                <w:szCs w:val="28"/>
              </w:rPr>
              <w:t>牛奶巧克力</w:t>
            </w:r>
          </w:p>
        </w:tc>
        <w:tc>
          <w:tcPr>
            <w:tcW w:w="1193" w:type="dxa"/>
            <w:vAlign w:val="center"/>
          </w:tcPr>
          <w:p w:rsidR="0055496A" w:rsidRPr="00147FF8" w:rsidRDefault="0055496A" w:rsidP="0055496A">
            <w:pPr>
              <w:jc w:val="center"/>
              <w:rPr>
                <w:sz w:val="28"/>
                <w:szCs w:val="28"/>
              </w:rPr>
            </w:pPr>
            <w:r w:rsidRPr="00147FF8">
              <w:rPr>
                <w:rFonts w:hAnsi="標楷體" w:hint="eastAsia"/>
                <w:sz w:val="28"/>
                <w:szCs w:val="28"/>
              </w:rPr>
              <w:t>≧25</w:t>
            </w:r>
          </w:p>
        </w:tc>
        <w:tc>
          <w:tcPr>
            <w:tcW w:w="1160" w:type="dxa"/>
            <w:vAlign w:val="center"/>
          </w:tcPr>
          <w:p w:rsidR="0055496A" w:rsidRPr="00147FF8" w:rsidRDefault="0055496A" w:rsidP="0055496A">
            <w:pPr>
              <w:jc w:val="center"/>
              <w:rPr>
                <w:rFonts w:hAnsi="標楷體"/>
                <w:sz w:val="24"/>
                <w:szCs w:val="24"/>
              </w:rPr>
            </w:pPr>
          </w:p>
        </w:tc>
        <w:tc>
          <w:tcPr>
            <w:tcW w:w="1491" w:type="dxa"/>
            <w:vAlign w:val="center"/>
          </w:tcPr>
          <w:p w:rsidR="0055496A" w:rsidRPr="00147FF8" w:rsidRDefault="0055496A" w:rsidP="0055496A">
            <w:pPr>
              <w:jc w:val="center"/>
              <w:rPr>
                <w:sz w:val="24"/>
                <w:szCs w:val="24"/>
              </w:rPr>
            </w:pPr>
            <w:r w:rsidRPr="00147FF8">
              <w:rPr>
                <w:rFonts w:hAnsi="標楷體" w:hint="eastAsia"/>
                <w:sz w:val="24"/>
                <w:szCs w:val="24"/>
              </w:rPr>
              <w:t>≧2.5</w:t>
            </w:r>
          </w:p>
        </w:tc>
        <w:tc>
          <w:tcPr>
            <w:tcW w:w="1133" w:type="dxa"/>
            <w:vAlign w:val="center"/>
          </w:tcPr>
          <w:p w:rsidR="0055496A" w:rsidRPr="00147FF8" w:rsidRDefault="0055496A" w:rsidP="0055496A">
            <w:pPr>
              <w:ind w:leftChars="-29" w:left="-99" w:rightChars="-37" w:right="-126"/>
              <w:jc w:val="center"/>
              <w:rPr>
                <w:rFonts w:hAnsi="標楷體"/>
                <w:sz w:val="28"/>
                <w:szCs w:val="28"/>
              </w:rPr>
            </w:pPr>
            <w:r w:rsidRPr="00147FF8">
              <w:rPr>
                <w:rFonts w:hAnsi="標楷體" w:hint="eastAsia"/>
                <w:sz w:val="28"/>
                <w:szCs w:val="28"/>
              </w:rPr>
              <w:t>≧12-14</w:t>
            </w:r>
          </w:p>
        </w:tc>
        <w:tc>
          <w:tcPr>
            <w:tcW w:w="1701" w:type="dxa"/>
            <w:vAlign w:val="center"/>
          </w:tcPr>
          <w:p w:rsidR="0055496A" w:rsidRPr="00147FF8" w:rsidRDefault="0055496A" w:rsidP="0055496A">
            <w:pPr>
              <w:jc w:val="center"/>
              <w:rPr>
                <w:rFonts w:hAnsi="標楷體"/>
                <w:sz w:val="24"/>
                <w:szCs w:val="24"/>
              </w:rPr>
            </w:pPr>
            <w:r w:rsidRPr="00147FF8">
              <w:rPr>
                <w:rFonts w:hAnsi="標楷體" w:hint="eastAsia"/>
                <w:sz w:val="24"/>
                <w:szCs w:val="24"/>
              </w:rPr>
              <w:t>≧2.5-3.5</w:t>
            </w:r>
          </w:p>
        </w:tc>
        <w:tc>
          <w:tcPr>
            <w:tcW w:w="1764" w:type="dxa"/>
            <w:vAlign w:val="center"/>
          </w:tcPr>
          <w:p w:rsidR="0055496A" w:rsidRPr="00147FF8" w:rsidRDefault="0055496A" w:rsidP="0055496A">
            <w:pPr>
              <w:jc w:val="center"/>
              <w:rPr>
                <w:sz w:val="28"/>
                <w:szCs w:val="28"/>
              </w:rPr>
            </w:pPr>
          </w:p>
        </w:tc>
      </w:tr>
      <w:tr w:rsidR="0055496A" w:rsidRPr="00147FF8" w:rsidTr="0055496A">
        <w:tc>
          <w:tcPr>
            <w:tcW w:w="1826" w:type="dxa"/>
          </w:tcPr>
          <w:p w:rsidR="0055496A" w:rsidRPr="00147FF8" w:rsidRDefault="0055496A" w:rsidP="0055496A">
            <w:pPr>
              <w:rPr>
                <w:spacing w:val="-20"/>
                <w:sz w:val="28"/>
                <w:szCs w:val="28"/>
              </w:rPr>
            </w:pPr>
            <w:r w:rsidRPr="00147FF8">
              <w:rPr>
                <w:rFonts w:hint="eastAsia"/>
                <w:spacing w:val="-20"/>
                <w:sz w:val="28"/>
                <w:szCs w:val="28"/>
              </w:rPr>
              <w:t>白巧克力</w:t>
            </w:r>
          </w:p>
        </w:tc>
        <w:tc>
          <w:tcPr>
            <w:tcW w:w="1193" w:type="dxa"/>
            <w:vAlign w:val="center"/>
          </w:tcPr>
          <w:p w:rsidR="0055496A" w:rsidRPr="00147FF8" w:rsidRDefault="0055496A" w:rsidP="0055496A">
            <w:pPr>
              <w:jc w:val="center"/>
              <w:rPr>
                <w:sz w:val="28"/>
                <w:szCs w:val="28"/>
              </w:rPr>
            </w:pPr>
          </w:p>
        </w:tc>
        <w:tc>
          <w:tcPr>
            <w:tcW w:w="1160" w:type="dxa"/>
            <w:vAlign w:val="center"/>
          </w:tcPr>
          <w:p w:rsidR="0055496A" w:rsidRPr="00147FF8" w:rsidRDefault="0055496A" w:rsidP="0055496A">
            <w:pPr>
              <w:jc w:val="center"/>
              <w:rPr>
                <w:sz w:val="24"/>
                <w:szCs w:val="24"/>
              </w:rPr>
            </w:pPr>
            <w:r w:rsidRPr="00147FF8">
              <w:rPr>
                <w:rFonts w:hAnsi="標楷體" w:hint="eastAsia"/>
                <w:sz w:val="24"/>
                <w:szCs w:val="24"/>
              </w:rPr>
              <w:t>≧20</w:t>
            </w:r>
          </w:p>
        </w:tc>
        <w:tc>
          <w:tcPr>
            <w:tcW w:w="1491" w:type="dxa"/>
            <w:vAlign w:val="center"/>
          </w:tcPr>
          <w:p w:rsidR="0055496A" w:rsidRPr="00147FF8" w:rsidRDefault="0055496A" w:rsidP="0055496A">
            <w:pPr>
              <w:jc w:val="center"/>
              <w:rPr>
                <w:sz w:val="24"/>
                <w:szCs w:val="24"/>
              </w:rPr>
            </w:pPr>
          </w:p>
        </w:tc>
        <w:tc>
          <w:tcPr>
            <w:tcW w:w="1133" w:type="dxa"/>
            <w:vAlign w:val="center"/>
          </w:tcPr>
          <w:p w:rsidR="0055496A" w:rsidRPr="00147FF8" w:rsidRDefault="0055496A" w:rsidP="0055496A">
            <w:pPr>
              <w:jc w:val="center"/>
              <w:rPr>
                <w:sz w:val="28"/>
                <w:szCs w:val="28"/>
              </w:rPr>
            </w:pPr>
            <w:r w:rsidRPr="00147FF8">
              <w:rPr>
                <w:rFonts w:hAnsi="標楷體" w:hint="eastAsia"/>
                <w:sz w:val="28"/>
                <w:szCs w:val="28"/>
              </w:rPr>
              <w:t>≧14</w:t>
            </w:r>
          </w:p>
        </w:tc>
        <w:tc>
          <w:tcPr>
            <w:tcW w:w="1701" w:type="dxa"/>
            <w:vAlign w:val="center"/>
          </w:tcPr>
          <w:p w:rsidR="0055496A" w:rsidRPr="00147FF8" w:rsidRDefault="0055496A" w:rsidP="0055496A">
            <w:pPr>
              <w:jc w:val="center"/>
              <w:rPr>
                <w:sz w:val="24"/>
                <w:szCs w:val="24"/>
              </w:rPr>
            </w:pPr>
            <w:r w:rsidRPr="00147FF8">
              <w:rPr>
                <w:rFonts w:hAnsi="標楷體" w:hint="eastAsia"/>
                <w:sz w:val="24"/>
                <w:szCs w:val="24"/>
              </w:rPr>
              <w:t>≧2.5-3.5</w:t>
            </w:r>
          </w:p>
        </w:tc>
        <w:tc>
          <w:tcPr>
            <w:tcW w:w="1764" w:type="dxa"/>
            <w:vAlign w:val="center"/>
          </w:tcPr>
          <w:p w:rsidR="0055496A" w:rsidRPr="00147FF8" w:rsidRDefault="0055496A" w:rsidP="0055496A">
            <w:pPr>
              <w:jc w:val="center"/>
              <w:rPr>
                <w:sz w:val="28"/>
                <w:szCs w:val="28"/>
              </w:rPr>
            </w:pPr>
          </w:p>
        </w:tc>
      </w:tr>
      <w:tr w:rsidR="0055496A" w:rsidRPr="00147FF8" w:rsidTr="0055496A">
        <w:tc>
          <w:tcPr>
            <w:tcW w:w="1826" w:type="dxa"/>
          </w:tcPr>
          <w:p w:rsidR="0055496A" w:rsidRPr="00147FF8" w:rsidRDefault="0055496A" w:rsidP="0055496A">
            <w:pPr>
              <w:rPr>
                <w:spacing w:val="-20"/>
                <w:sz w:val="28"/>
                <w:szCs w:val="28"/>
              </w:rPr>
            </w:pPr>
            <w:r w:rsidRPr="00147FF8">
              <w:rPr>
                <w:rFonts w:hint="eastAsia"/>
                <w:spacing w:val="-20"/>
                <w:sz w:val="28"/>
                <w:szCs w:val="28"/>
              </w:rPr>
              <w:t>占度亞巧克力</w:t>
            </w:r>
          </w:p>
        </w:tc>
        <w:tc>
          <w:tcPr>
            <w:tcW w:w="1193" w:type="dxa"/>
            <w:vAlign w:val="center"/>
          </w:tcPr>
          <w:p w:rsidR="0055496A" w:rsidRPr="00147FF8" w:rsidRDefault="0055496A" w:rsidP="0055496A">
            <w:pPr>
              <w:jc w:val="center"/>
              <w:rPr>
                <w:sz w:val="28"/>
                <w:szCs w:val="28"/>
              </w:rPr>
            </w:pPr>
            <w:r w:rsidRPr="00147FF8">
              <w:rPr>
                <w:rFonts w:hAnsi="標楷體" w:hint="eastAsia"/>
                <w:sz w:val="28"/>
                <w:szCs w:val="28"/>
              </w:rPr>
              <w:t>≧32</w:t>
            </w:r>
          </w:p>
        </w:tc>
        <w:tc>
          <w:tcPr>
            <w:tcW w:w="1160" w:type="dxa"/>
            <w:vAlign w:val="center"/>
          </w:tcPr>
          <w:p w:rsidR="0055496A" w:rsidRPr="00147FF8" w:rsidRDefault="0055496A" w:rsidP="0055496A">
            <w:pPr>
              <w:jc w:val="center"/>
              <w:rPr>
                <w:sz w:val="24"/>
                <w:szCs w:val="24"/>
              </w:rPr>
            </w:pPr>
          </w:p>
        </w:tc>
        <w:tc>
          <w:tcPr>
            <w:tcW w:w="1491" w:type="dxa"/>
            <w:vAlign w:val="center"/>
          </w:tcPr>
          <w:p w:rsidR="0055496A" w:rsidRPr="00147FF8" w:rsidRDefault="0055496A" w:rsidP="0055496A">
            <w:pPr>
              <w:jc w:val="center"/>
              <w:rPr>
                <w:sz w:val="24"/>
                <w:szCs w:val="24"/>
              </w:rPr>
            </w:pPr>
            <w:r w:rsidRPr="00147FF8">
              <w:rPr>
                <w:rFonts w:hAnsi="標楷體" w:hint="eastAsia"/>
                <w:sz w:val="24"/>
                <w:szCs w:val="24"/>
              </w:rPr>
              <w:t>≧8</w:t>
            </w:r>
          </w:p>
        </w:tc>
        <w:tc>
          <w:tcPr>
            <w:tcW w:w="1133" w:type="dxa"/>
            <w:vAlign w:val="center"/>
          </w:tcPr>
          <w:p w:rsidR="0055496A" w:rsidRPr="00147FF8" w:rsidRDefault="0055496A" w:rsidP="0055496A">
            <w:pPr>
              <w:jc w:val="center"/>
              <w:rPr>
                <w:sz w:val="28"/>
                <w:szCs w:val="28"/>
              </w:rPr>
            </w:pPr>
          </w:p>
        </w:tc>
        <w:tc>
          <w:tcPr>
            <w:tcW w:w="1701" w:type="dxa"/>
            <w:vAlign w:val="center"/>
          </w:tcPr>
          <w:p w:rsidR="0055496A" w:rsidRPr="00147FF8" w:rsidRDefault="0055496A" w:rsidP="0055496A">
            <w:pPr>
              <w:jc w:val="center"/>
              <w:rPr>
                <w:sz w:val="24"/>
                <w:szCs w:val="24"/>
              </w:rPr>
            </w:pPr>
          </w:p>
        </w:tc>
        <w:tc>
          <w:tcPr>
            <w:tcW w:w="1764" w:type="dxa"/>
            <w:vAlign w:val="center"/>
          </w:tcPr>
          <w:p w:rsidR="0055496A" w:rsidRPr="00147FF8" w:rsidRDefault="0055496A" w:rsidP="0055496A">
            <w:pPr>
              <w:jc w:val="center"/>
              <w:rPr>
                <w:sz w:val="28"/>
                <w:szCs w:val="28"/>
              </w:rPr>
            </w:pPr>
            <w:r w:rsidRPr="00147FF8">
              <w:rPr>
                <w:rFonts w:hAnsi="標楷體" w:hint="eastAsia"/>
                <w:sz w:val="28"/>
                <w:szCs w:val="28"/>
              </w:rPr>
              <w:t>≧20et≦40</w:t>
            </w:r>
          </w:p>
        </w:tc>
      </w:tr>
      <w:tr w:rsidR="0055496A" w:rsidRPr="00147FF8" w:rsidTr="0055496A">
        <w:tc>
          <w:tcPr>
            <w:tcW w:w="1826" w:type="dxa"/>
          </w:tcPr>
          <w:p w:rsidR="0055496A" w:rsidRPr="00147FF8" w:rsidRDefault="0055496A" w:rsidP="0055496A">
            <w:pPr>
              <w:rPr>
                <w:spacing w:val="-20"/>
                <w:sz w:val="28"/>
                <w:szCs w:val="28"/>
              </w:rPr>
            </w:pPr>
            <w:r w:rsidRPr="00147FF8">
              <w:rPr>
                <w:rFonts w:hint="eastAsia"/>
                <w:spacing w:val="-20"/>
                <w:sz w:val="28"/>
                <w:szCs w:val="28"/>
              </w:rPr>
              <w:t>占度亞牛奶巧克力</w:t>
            </w:r>
          </w:p>
        </w:tc>
        <w:tc>
          <w:tcPr>
            <w:tcW w:w="1193" w:type="dxa"/>
            <w:vAlign w:val="center"/>
          </w:tcPr>
          <w:p w:rsidR="0055496A" w:rsidRPr="00147FF8" w:rsidRDefault="0055496A" w:rsidP="0055496A">
            <w:pPr>
              <w:jc w:val="center"/>
              <w:rPr>
                <w:sz w:val="28"/>
                <w:szCs w:val="28"/>
              </w:rPr>
            </w:pPr>
          </w:p>
        </w:tc>
        <w:tc>
          <w:tcPr>
            <w:tcW w:w="1160" w:type="dxa"/>
            <w:vAlign w:val="center"/>
          </w:tcPr>
          <w:p w:rsidR="0055496A" w:rsidRPr="00147FF8" w:rsidRDefault="0055496A" w:rsidP="0055496A">
            <w:pPr>
              <w:jc w:val="center"/>
              <w:rPr>
                <w:sz w:val="24"/>
                <w:szCs w:val="24"/>
              </w:rPr>
            </w:pPr>
          </w:p>
        </w:tc>
        <w:tc>
          <w:tcPr>
            <w:tcW w:w="1491" w:type="dxa"/>
            <w:vAlign w:val="center"/>
          </w:tcPr>
          <w:p w:rsidR="0055496A" w:rsidRPr="00147FF8" w:rsidRDefault="0055496A" w:rsidP="0055496A">
            <w:pPr>
              <w:jc w:val="center"/>
              <w:rPr>
                <w:sz w:val="24"/>
                <w:szCs w:val="24"/>
              </w:rPr>
            </w:pPr>
          </w:p>
        </w:tc>
        <w:tc>
          <w:tcPr>
            <w:tcW w:w="1133" w:type="dxa"/>
            <w:vAlign w:val="center"/>
          </w:tcPr>
          <w:p w:rsidR="0055496A" w:rsidRPr="00147FF8" w:rsidRDefault="0055496A" w:rsidP="0055496A">
            <w:pPr>
              <w:jc w:val="center"/>
              <w:rPr>
                <w:sz w:val="28"/>
                <w:szCs w:val="28"/>
              </w:rPr>
            </w:pPr>
            <w:r w:rsidRPr="00147FF8">
              <w:rPr>
                <w:rFonts w:hAnsi="標楷體" w:hint="eastAsia"/>
                <w:sz w:val="28"/>
                <w:szCs w:val="28"/>
              </w:rPr>
              <w:t>≧10</w:t>
            </w:r>
          </w:p>
        </w:tc>
        <w:tc>
          <w:tcPr>
            <w:tcW w:w="1701" w:type="dxa"/>
            <w:vAlign w:val="center"/>
          </w:tcPr>
          <w:p w:rsidR="0055496A" w:rsidRPr="00147FF8" w:rsidRDefault="0055496A" w:rsidP="0055496A">
            <w:pPr>
              <w:jc w:val="center"/>
              <w:rPr>
                <w:sz w:val="24"/>
                <w:szCs w:val="24"/>
              </w:rPr>
            </w:pPr>
            <w:r w:rsidRPr="00147FF8">
              <w:rPr>
                <w:rFonts w:hAnsi="標楷體" w:hint="eastAsia"/>
                <w:sz w:val="24"/>
                <w:szCs w:val="24"/>
              </w:rPr>
              <w:t>≧2.5-3.5</w:t>
            </w:r>
          </w:p>
        </w:tc>
        <w:tc>
          <w:tcPr>
            <w:tcW w:w="1764" w:type="dxa"/>
            <w:vAlign w:val="center"/>
          </w:tcPr>
          <w:p w:rsidR="0055496A" w:rsidRPr="00147FF8" w:rsidRDefault="0055496A" w:rsidP="0055496A">
            <w:pPr>
              <w:jc w:val="center"/>
              <w:rPr>
                <w:sz w:val="28"/>
                <w:szCs w:val="28"/>
              </w:rPr>
            </w:pPr>
            <w:r w:rsidRPr="00147FF8">
              <w:rPr>
                <w:rFonts w:hint="eastAsia"/>
                <w:sz w:val="28"/>
                <w:szCs w:val="28"/>
              </w:rPr>
              <w:t>≧15et≦40</w:t>
            </w:r>
          </w:p>
        </w:tc>
      </w:tr>
      <w:tr w:rsidR="0055496A" w:rsidRPr="00147FF8" w:rsidTr="0055496A">
        <w:tc>
          <w:tcPr>
            <w:tcW w:w="1826" w:type="dxa"/>
          </w:tcPr>
          <w:p w:rsidR="0055496A" w:rsidRPr="00147FF8" w:rsidRDefault="0055496A" w:rsidP="0055496A">
            <w:pPr>
              <w:rPr>
                <w:spacing w:val="-20"/>
                <w:sz w:val="28"/>
                <w:szCs w:val="28"/>
              </w:rPr>
            </w:pPr>
            <w:r w:rsidRPr="00147FF8">
              <w:rPr>
                <w:rFonts w:hint="eastAsia"/>
                <w:spacing w:val="-20"/>
                <w:sz w:val="28"/>
                <w:szCs w:val="28"/>
              </w:rPr>
              <w:t>甜巧克力</w:t>
            </w:r>
          </w:p>
        </w:tc>
        <w:tc>
          <w:tcPr>
            <w:tcW w:w="1193" w:type="dxa"/>
            <w:vAlign w:val="center"/>
          </w:tcPr>
          <w:p w:rsidR="0055496A" w:rsidRPr="00147FF8" w:rsidRDefault="0055496A" w:rsidP="0055496A">
            <w:pPr>
              <w:jc w:val="center"/>
              <w:rPr>
                <w:sz w:val="28"/>
                <w:szCs w:val="28"/>
              </w:rPr>
            </w:pPr>
            <w:r w:rsidRPr="00147FF8">
              <w:rPr>
                <w:rFonts w:hAnsi="標楷體" w:hint="eastAsia"/>
                <w:sz w:val="28"/>
                <w:szCs w:val="28"/>
              </w:rPr>
              <w:t>≧30</w:t>
            </w:r>
          </w:p>
        </w:tc>
        <w:tc>
          <w:tcPr>
            <w:tcW w:w="1160" w:type="dxa"/>
            <w:vAlign w:val="center"/>
          </w:tcPr>
          <w:p w:rsidR="0055496A" w:rsidRPr="00147FF8" w:rsidRDefault="0055496A" w:rsidP="0055496A">
            <w:pPr>
              <w:jc w:val="center"/>
              <w:rPr>
                <w:sz w:val="24"/>
                <w:szCs w:val="24"/>
              </w:rPr>
            </w:pPr>
            <w:r w:rsidRPr="00147FF8">
              <w:rPr>
                <w:rFonts w:hAnsi="標楷體" w:hint="eastAsia"/>
                <w:sz w:val="24"/>
                <w:szCs w:val="24"/>
              </w:rPr>
              <w:t>≧18</w:t>
            </w:r>
          </w:p>
        </w:tc>
        <w:tc>
          <w:tcPr>
            <w:tcW w:w="1491" w:type="dxa"/>
            <w:vAlign w:val="center"/>
          </w:tcPr>
          <w:p w:rsidR="0055496A" w:rsidRPr="00147FF8" w:rsidRDefault="0055496A" w:rsidP="0055496A">
            <w:pPr>
              <w:jc w:val="center"/>
              <w:rPr>
                <w:sz w:val="24"/>
                <w:szCs w:val="24"/>
              </w:rPr>
            </w:pPr>
            <w:r w:rsidRPr="00147FF8">
              <w:rPr>
                <w:rFonts w:hAnsi="標楷體" w:hint="eastAsia"/>
                <w:sz w:val="24"/>
                <w:szCs w:val="24"/>
              </w:rPr>
              <w:t>≧12</w:t>
            </w:r>
          </w:p>
        </w:tc>
        <w:tc>
          <w:tcPr>
            <w:tcW w:w="1133" w:type="dxa"/>
            <w:vAlign w:val="center"/>
          </w:tcPr>
          <w:p w:rsidR="0055496A" w:rsidRPr="00147FF8" w:rsidRDefault="0055496A" w:rsidP="0055496A">
            <w:pPr>
              <w:jc w:val="center"/>
              <w:rPr>
                <w:sz w:val="28"/>
                <w:szCs w:val="28"/>
              </w:rPr>
            </w:pPr>
          </w:p>
        </w:tc>
        <w:tc>
          <w:tcPr>
            <w:tcW w:w="1701" w:type="dxa"/>
            <w:vAlign w:val="center"/>
          </w:tcPr>
          <w:p w:rsidR="0055496A" w:rsidRPr="00147FF8" w:rsidRDefault="0055496A" w:rsidP="0055496A">
            <w:pPr>
              <w:jc w:val="center"/>
              <w:rPr>
                <w:sz w:val="24"/>
                <w:szCs w:val="24"/>
              </w:rPr>
            </w:pPr>
          </w:p>
        </w:tc>
        <w:tc>
          <w:tcPr>
            <w:tcW w:w="1764" w:type="dxa"/>
            <w:vAlign w:val="center"/>
          </w:tcPr>
          <w:p w:rsidR="0055496A" w:rsidRPr="00147FF8" w:rsidRDefault="0055496A" w:rsidP="0055496A">
            <w:pPr>
              <w:jc w:val="center"/>
              <w:rPr>
                <w:sz w:val="28"/>
                <w:szCs w:val="28"/>
              </w:rPr>
            </w:pPr>
          </w:p>
        </w:tc>
      </w:tr>
      <w:tr w:rsidR="0055496A" w:rsidRPr="00147FF8" w:rsidTr="0055496A">
        <w:tc>
          <w:tcPr>
            <w:tcW w:w="1826" w:type="dxa"/>
          </w:tcPr>
          <w:p w:rsidR="0055496A" w:rsidRPr="00147FF8" w:rsidRDefault="0055496A" w:rsidP="0055496A">
            <w:pPr>
              <w:rPr>
                <w:spacing w:val="-20"/>
                <w:sz w:val="28"/>
                <w:szCs w:val="28"/>
              </w:rPr>
            </w:pPr>
            <w:r w:rsidRPr="00147FF8">
              <w:rPr>
                <w:rFonts w:hint="eastAsia"/>
                <w:spacing w:val="-20"/>
                <w:sz w:val="28"/>
                <w:szCs w:val="28"/>
              </w:rPr>
              <w:t>調溫巧克力</w:t>
            </w:r>
          </w:p>
        </w:tc>
        <w:tc>
          <w:tcPr>
            <w:tcW w:w="1193" w:type="dxa"/>
            <w:vAlign w:val="center"/>
          </w:tcPr>
          <w:p w:rsidR="0055496A" w:rsidRPr="00147FF8" w:rsidRDefault="0055496A" w:rsidP="0055496A">
            <w:pPr>
              <w:jc w:val="center"/>
              <w:rPr>
                <w:sz w:val="28"/>
                <w:szCs w:val="28"/>
              </w:rPr>
            </w:pPr>
            <w:r w:rsidRPr="00147FF8">
              <w:rPr>
                <w:rFonts w:hAnsi="標楷體" w:hint="eastAsia"/>
                <w:sz w:val="28"/>
                <w:szCs w:val="28"/>
              </w:rPr>
              <w:t>≧35</w:t>
            </w:r>
          </w:p>
        </w:tc>
        <w:tc>
          <w:tcPr>
            <w:tcW w:w="1160" w:type="dxa"/>
            <w:vAlign w:val="center"/>
          </w:tcPr>
          <w:p w:rsidR="0055496A" w:rsidRPr="00147FF8" w:rsidRDefault="0055496A" w:rsidP="0055496A">
            <w:pPr>
              <w:jc w:val="center"/>
              <w:rPr>
                <w:sz w:val="24"/>
                <w:szCs w:val="24"/>
              </w:rPr>
            </w:pPr>
            <w:r w:rsidRPr="00147FF8">
              <w:rPr>
                <w:rFonts w:hAnsi="標楷體" w:hint="eastAsia"/>
                <w:sz w:val="24"/>
                <w:szCs w:val="24"/>
              </w:rPr>
              <w:t>≧31</w:t>
            </w:r>
          </w:p>
        </w:tc>
        <w:tc>
          <w:tcPr>
            <w:tcW w:w="1491" w:type="dxa"/>
            <w:vAlign w:val="center"/>
          </w:tcPr>
          <w:p w:rsidR="0055496A" w:rsidRPr="00147FF8" w:rsidRDefault="0055496A" w:rsidP="0055496A">
            <w:pPr>
              <w:jc w:val="center"/>
              <w:rPr>
                <w:sz w:val="24"/>
                <w:szCs w:val="24"/>
              </w:rPr>
            </w:pPr>
            <w:r w:rsidRPr="00147FF8">
              <w:rPr>
                <w:rFonts w:hAnsi="標楷體" w:hint="eastAsia"/>
                <w:sz w:val="24"/>
                <w:szCs w:val="24"/>
              </w:rPr>
              <w:t>≧2.5</w:t>
            </w:r>
          </w:p>
        </w:tc>
        <w:tc>
          <w:tcPr>
            <w:tcW w:w="1133" w:type="dxa"/>
            <w:vAlign w:val="center"/>
          </w:tcPr>
          <w:p w:rsidR="0055496A" w:rsidRPr="00147FF8" w:rsidRDefault="0055496A" w:rsidP="0055496A">
            <w:pPr>
              <w:jc w:val="center"/>
              <w:rPr>
                <w:sz w:val="28"/>
                <w:szCs w:val="28"/>
              </w:rPr>
            </w:pPr>
          </w:p>
        </w:tc>
        <w:tc>
          <w:tcPr>
            <w:tcW w:w="1701" w:type="dxa"/>
            <w:vAlign w:val="center"/>
          </w:tcPr>
          <w:p w:rsidR="0055496A" w:rsidRPr="00147FF8" w:rsidRDefault="0055496A" w:rsidP="0055496A">
            <w:pPr>
              <w:jc w:val="center"/>
              <w:rPr>
                <w:sz w:val="24"/>
                <w:szCs w:val="24"/>
              </w:rPr>
            </w:pPr>
          </w:p>
        </w:tc>
        <w:tc>
          <w:tcPr>
            <w:tcW w:w="1764" w:type="dxa"/>
            <w:vAlign w:val="center"/>
          </w:tcPr>
          <w:p w:rsidR="0055496A" w:rsidRPr="00147FF8" w:rsidRDefault="0055496A" w:rsidP="0055496A">
            <w:pPr>
              <w:jc w:val="center"/>
              <w:rPr>
                <w:sz w:val="28"/>
                <w:szCs w:val="28"/>
              </w:rPr>
            </w:pPr>
          </w:p>
        </w:tc>
      </w:tr>
      <w:tr w:rsidR="0055496A" w:rsidRPr="00147FF8" w:rsidTr="0055496A">
        <w:tc>
          <w:tcPr>
            <w:tcW w:w="1826" w:type="dxa"/>
          </w:tcPr>
          <w:p w:rsidR="0055496A" w:rsidRPr="00147FF8" w:rsidRDefault="0055496A" w:rsidP="0055496A">
            <w:pPr>
              <w:rPr>
                <w:spacing w:val="-20"/>
                <w:sz w:val="28"/>
                <w:szCs w:val="28"/>
              </w:rPr>
            </w:pPr>
            <w:r w:rsidRPr="00147FF8">
              <w:rPr>
                <w:rFonts w:hint="eastAsia"/>
                <w:spacing w:val="-20"/>
                <w:sz w:val="28"/>
                <w:szCs w:val="28"/>
              </w:rPr>
              <w:t>家庭牛奶巧克力</w:t>
            </w:r>
          </w:p>
        </w:tc>
        <w:tc>
          <w:tcPr>
            <w:tcW w:w="1193" w:type="dxa"/>
            <w:vAlign w:val="center"/>
          </w:tcPr>
          <w:p w:rsidR="0055496A" w:rsidRPr="00147FF8" w:rsidRDefault="0055496A" w:rsidP="0055496A">
            <w:pPr>
              <w:jc w:val="center"/>
              <w:rPr>
                <w:sz w:val="28"/>
                <w:szCs w:val="28"/>
              </w:rPr>
            </w:pPr>
            <w:r w:rsidRPr="00147FF8">
              <w:rPr>
                <w:rFonts w:hAnsi="標楷體" w:hint="eastAsia"/>
                <w:sz w:val="28"/>
                <w:szCs w:val="28"/>
              </w:rPr>
              <w:t>≧20</w:t>
            </w:r>
          </w:p>
        </w:tc>
        <w:tc>
          <w:tcPr>
            <w:tcW w:w="1160" w:type="dxa"/>
            <w:vAlign w:val="center"/>
          </w:tcPr>
          <w:p w:rsidR="0055496A" w:rsidRPr="00147FF8" w:rsidRDefault="0055496A" w:rsidP="0055496A">
            <w:pPr>
              <w:jc w:val="center"/>
              <w:rPr>
                <w:sz w:val="24"/>
                <w:szCs w:val="24"/>
              </w:rPr>
            </w:pPr>
          </w:p>
        </w:tc>
        <w:tc>
          <w:tcPr>
            <w:tcW w:w="1491" w:type="dxa"/>
            <w:vAlign w:val="center"/>
          </w:tcPr>
          <w:p w:rsidR="0055496A" w:rsidRPr="00147FF8" w:rsidRDefault="0055496A" w:rsidP="0055496A">
            <w:pPr>
              <w:jc w:val="center"/>
              <w:rPr>
                <w:sz w:val="24"/>
                <w:szCs w:val="24"/>
              </w:rPr>
            </w:pPr>
            <w:r w:rsidRPr="00147FF8">
              <w:rPr>
                <w:rFonts w:hAnsi="標楷體" w:hint="eastAsia"/>
                <w:sz w:val="24"/>
                <w:szCs w:val="24"/>
              </w:rPr>
              <w:t>≧2.5</w:t>
            </w:r>
          </w:p>
        </w:tc>
        <w:tc>
          <w:tcPr>
            <w:tcW w:w="1133" w:type="dxa"/>
            <w:vAlign w:val="center"/>
          </w:tcPr>
          <w:p w:rsidR="0055496A" w:rsidRPr="00147FF8" w:rsidRDefault="0055496A" w:rsidP="0055496A">
            <w:pPr>
              <w:jc w:val="center"/>
              <w:rPr>
                <w:sz w:val="28"/>
                <w:szCs w:val="28"/>
              </w:rPr>
            </w:pPr>
            <w:r w:rsidRPr="00147FF8">
              <w:rPr>
                <w:rFonts w:hAnsi="標楷體" w:hint="eastAsia"/>
                <w:sz w:val="28"/>
                <w:szCs w:val="28"/>
              </w:rPr>
              <w:t>≧20</w:t>
            </w:r>
          </w:p>
        </w:tc>
        <w:tc>
          <w:tcPr>
            <w:tcW w:w="1701" w:type="dxa"/>
            <w:vAlign w:val="center"/>
          </w:tcPr>
          <w:p w:rsidR="0055496A" w:rsidRPr="00147FF8" w:rsidRDefault="0055496A" w:rsidP="0055496A">
            <w:pPr>
              <w:jc w:val="center"/>
              <w:rPr>
                <w:sz w:val="24"/>
                <w:szCs w:val="24"/>
              </w:rPr>
            </w:pPr>
            <w:r w:rsidRPr="00147FF8">
              <w:rPr>
                <w:rFonts w:hAnsi="標楷體" w:hint="eastAsia"/>
                <w:sz w:val="24"/>
                <w:szCs w:val="24"/>
              </w:rPr>
              <w:t>≧5</w:t>
            </w:r>
          </w:p>
        </w:tc>
        <w:tc>
          <w:tcPr>
            <w:tcW w:w="1764" w:type="dxa"/>
            <w:vAlign w:val="center"/>
          </w:tcPr>
          <w:p w:rsidR="0055496A" w:rsidRPr="00147FF8" w:rsidRDefault="0055496A" w:rsidP="0055496A">
            <w:pPr>
              <w:jc w:val="center"/>
              <w:rPr>
                <w:sz w:val="28"/>
                <w:szCs w:val="28"/>
              </w:rPr>
            </w:pPr>
          </w:p>
        </w:tc>
      </w:tr>
      <w:tr w:rsidR="0055496A" w:rsidRPr="00147FF8" w:rsidTr="0055496A">
        <w:tc>
          <w:tcPr>
            <w:tcW w:w="1826" w:type="dxa"/>
          </w:tcPr>
          <w:p w:rsidR="0055496A" w:rsidRPr="00147FF8" w:rsidRDefault="0055496A" w:rsidP="0055496A">
            <w:pPr>
              <w:rPr>
                <w:spacing w:val="-20"/>
                <w:sz w:val="28"/>
                <w:szCs w:val="28"/>
              </w:rPr>
            </w:pPr>
            <w:r w:rsidRPr="00147FF8">
              <w:rPr>
                <w:rFonts w:hint="eastAsia"/>
                <w:spacing w:val="-20"/>
                <w:sz w:val="28"/>
                <w:szCs w:val="28"/>
              </w:rPr>
              <w:t>調溫牛奶巧克力</w:t>
            </w:r>
          </w:p>
        </w:tc>
        <w:tc>
          <w:tcPr>
            <w:tcW w:w="1193" w:type="dxa"/>
            <w:vAlign w:val="center"/>
          </w:tcPr>
          <w:p w:rsidR="0055496A" w:rsidRPr="00147FF8" w:rsidRDefault="0055496A" w:rsidP="0055496A">
            <w:pPr>
              <w:jc w:val="center"/>
              <w:rPr>
                <w:sz w:val="28"/>
                <w:szCs w:val="28"/>
              </w:rPr>
            </w:pPr>
            <w:r w:rsidRPr="00147FF8">
              <w:rPr>
                <w:rFonts w:hAnsi="標楷體" w:hint="eastAsia"/>
                <w:sz w:val="28"/>
                <w:szCs w:val="28"/>
              </w:rPr>
              <w:t>≧25</w:t>
            </w:r>
          </w:p>
        </w:tc>
        <w:tc>
          <w:tcPr>
            <w:tcW w:w="1160" w:type="dxa"/>
            <w:vAlign w:val="center"/>
          </w:tcPr>
          <w:p w:rsidR="0055496A" w:rsidRPr="00147FF8" w:rsidRDefault="0055496A" w:rsidP="0055496A">
            <w:pPr>
              <w:jc w:val="center"/>
              <w:rPr>
                <w:sz w:val="24"/>
                <w:szCs w:val="24"/>
              </w:rPr>
            </w:pPr>
          </w:p>
        </w:tc>
        <w:tc>
          <w:tcPr>
            <w:tcW w:w="1491" w:type="dxa"/>
            <w:vAlign w:val="center"/>
          </w:tcPr>
          <w:p w:rsidR="0055496A" w:rsidRPr="00147FF8" w:rsidRDefault="0055496A" w:rsidP="0055496A">
            <w:pPr>
              <w:jc w:val="center"/>
              <w:rPr>
                <w:sz w:val="24"/>
                <w:szCs w:val="24"/>
              </w:rPr>
            </w:pPr>
            <w:r w:rsidRPr="00147FF8">
              <w:rPr>
                <w:rFonts w:hint="eastAsia"/>
                <w:sz w:val="24"/>
                <w:szCs w:val="24"/>
              </w:rPr>
              <w:t>≧2.5</w:t>
            </w:r>
          </w:p>
        </w:tc>
        <w:tc>
          <w:tcPr>
            <w:tcW w:w="1133" w:type="dxa"/>
            <w:vAlign w:val="center"/>
          </w:tcPr>
          <w:p w:rsidR="0055496A" w:rsidRPr="00147FF8" w:rsidRDefault="0055496A" w:rsidP="0055496A">
            <w:pPr>
              <w:jc w:val="center"/>
              <w:rPr>
                <w:sz w:val="28"/>
                <w:szCs w:val="28"/>
              </w:rPr>
            </w:pPr>
            <w:r w:rsidRPr="00147FF8">
              <w:rPr>
                <w:rFonts w:hAnsi="標楷體" w:hint="eastAsia"/>
                <w:sz w:val="28"/>
                <w:szCs w:val="28"/>
              </w:rPr>
              <w:t>≧14</w:t>
            </w:r>
          </w:p>
        </w:tc>
        <w:tc>
          <w:tcPr>
            <w:tcW w:w="1701" w:type="dxa"/>
            <w:vAlign w:val="center"/>
          </w:tcPr>
          <w:p w:rsidR="0055496A" w:rsidRPr="00147FF8" w:rsidRDefault="0055496A" w:rsidP="0055496A">
            <w:pPr>
              <w:jc w:val="center"/>
              <w:rPr>
                <w:sz w:val="24"/>
                <w:szCs w:val="24"/>
              </w:rPr>
            </w:pPr>
            <w:r w:rsidRPr="00147FF8">
              <w:rPr>
                <w:rFonts w:hAnsi="標楷體" w:hint="eastAsia"/>
                <w:sz w:val="24"/>
                <w:szCs w:val="24"/>
              </w:rPr>
              <w:t>≧3.5</w:t>
            </w:r>
          </w:p>
        </w:tc>
        <w:tc>
          <w:tcPr>
            <w:tcW w:w="1764" w:type="dxa"/>
            <w:vAlign w:val="center"/>
          </w:tcPr>
          <w:p w:rsidR="0055496A" w:rsidRPr="00147FF8" w:rsidRDefault="0055496A" w:rsidP="0055496A">
            <w:pPr>
              <w:jc w:val="center"/>
              <w:rPr>
                <w:sz w:val="28"/>
                <w:szCs w:val="28"/>
              </w:rPr>
            </w:pPr>
          </w:p>
        </w:tc>
      </w:tr>
    </w:tbl>
    <w:p w:rsidR="0055496A" w:rsidRPr="00147FF8" w:rsidRDefault="0055496A" w:rsidP="0055496A">
      <w:pPr>
        <w:rPr>
          <w:sz w:val="24"/>
          <w:szCs w:val="24"/>
        </w:rPr>
      </w:pPr>
      <w:r w:rsidRPr="00147FF8">
        <w:rPr>
          <w:rFonts w:hint="eastAsia"/>
          <w:sz w:val="24"/>
          <w:szCs w:val="24"/>
        </w:rPr>
        <w:t>(資料來源：衛福部)</w:t>
      </w:r>
    </w:p>
    <w:p w:rsidR="0055496A" w:rsidRPr="007A4F94" w:rsidRDefault="0055496A" w:rsidP="0055496A">
      <w:pPr>
        <w:pStyle w:val="4"/>
        <w:numPr>
          <w:ilvl w:val="0"/>
          <w:numId w:val="0"/>
        </w:numPr>
        <w:ind w:left="507" w:hangingChars="149" w:hanging="507"/>
      </w:pPr>
    </w:p>
    <w:p w:rsidR="00222128" w:rsidRPr="00222128" w:rsidRDefault="0033233C" w:rsidP="00222128">
      <w:pPr>
        <w:pStyle w:val="4"/>
        <w:rPr>
          <w:rFonts w:hAnsi="標楷體"/>
        </w:rPr>
      </w:pPr>
      <w:r w:rsidRPr="0054161B">
        <w:rPr>
          <w:rFonts w:hint="eastAsia"/>
          <w:szCs w:val="20"/>
        </w:rPr>
        <w:t>韓國</w:t>
      </w:r>
    </w:p>
    <w:p w:rsidR="0033233C" w:rsidRDefault="00222128" w:rsidP="001D37C3">
      <w:pPr>
        <w:pStyle w:val="4"/>
        <w:numPr>
          <w:ilvl w:val="0"/>
          <w:numId w:val="0"/>
        </w:numPr>
        <w:ind w:left="1701" w:firstLineChars="208" w:firstLine="708"/>
        <w:rPr>
          <w:rFonts w:hAnsi="標楷體"/>
        </w:rPr>
      </w:pPr>
      <w:r>
        <w:rPr>
          <w:rFonts w:hint="eastAsia"/>
          <w:szCs w:val="20"/>
        </w:rPr>
        <w:t>將</w:t>
      </w:r>
      <w:r w:rsidR="0033233C" w:rsidRPr="0054161B">
        <w:rPr>
          <w:rFonts w:hint="eastAsia"/>
          <w:szCs w:val="20"/>
        </w:rPr>
        <w:t>巧克力類別分為「黑巧克力」、「牛奶巧克力」、「白巧克力」、「甜巧克力」、「家庭</w:t>
      </w:r>
      <w:r w:rsidR="0033233C" w:rsidRPr="0054161B">
        <w:rPr>
          <w:rFonts w:hint="eastAsia"/>
        </w:rPr>
        <w:t>牛奶巧克</w:t>
      </w:r>
      <w:r w:rsidR="0033233C" w:rsidRPr="0054161B">
        <w:rPr>
          <w:rFonts w:hint="eastAsia"/>
        </w:rPr>
        <w:lastRenderedPageBreak/>
        <w:t>力」、「半巧克力」及「加工巧克力產品」等7類，而「加工巧克力產品」</w:t>
      </w:r>
      <w:r w:rsidR="0054161B">
        <w:rPr>
          <w:rFonts w:hint="eastAsia"/>
        </w:rPr>
        <w:t>(即含餡巧克力)</w:t>
      </w:r>
      <w:r w:rsidR="0033233C" w:rsidRPr="0054161B">
        <w:rPr>
          <w:rFonts w:hint="eastAsia"/>
        </w:rPr>
        <w:t>所指為：「以前6項巧克力添加堅果、糖果、餅乾或其他食物混合、填充、覆蓋之巧克力產品</w:t>
      </w:r>
      <w:r w:rsidR="0055496A">
        <w:rPr>
          <w:rFonts w:hint="eastAsia"/>
        </w:rPr>
        <w:t>。</w:t>
      </w:r>
      <w:r w:rsidR="0033233C" w:rsidRPr="0054161B">
        <w:rPr>
          <w:rFonts w:hint="eastAsia"/>
        </w:rPr>
        <w:t>」</w:t>
      </w:r>
      <w:r w:rsidR="0055496A">
        <w:rPr>
          <w:rFonts w:hint="eastAsia"/>
        </w:rPr>
        <w:t>(詳如下表)</w:t>
      </w:r>
      <w:r w:rsidR="0033233C" w:rsidRPr="0054161B">
        <w:rPr>
          <w:rFonts w:hint="eastAsia"/>
        </w:rPr>
        <w:t>要言之，「加工巧克力產品」雖可添加其他原料，惟必須以前6項</w:t>
      </w:r>
      <w:r w:rsidR="0054161B">
        <w:rPr>
          <w:rFonts w:hint="eastAsia"/>
        </w:rPr>
        <w:t>巧克力為基質，是其總可可固形物、牛乳固形物等均須達一定含量以上，</w:t>
      </w:r>
      <w:r w:rsidR="0054161B" w:rsidRPr="00ED5F51">
        <w:rPr>
          <w:rFonts w:hint="eastAsia"/>
          <w:b/>
        </w:rPr>
        <w:t>故韓國對於</w:t>
      </w:r>
      <w:r w:rsidR="0054161B" w:rsidRPr="00ED5F51">
        <w:rPr>
          <w:rFonts w:ascii="新細明體" w:eastAsia="新細明體" w:hAnsi="新細明體" w:hint="eastAsia"/>
          <w:b/>
        </w:rPr>
        <w:t>「</w:t>
      </w:r>
      <w:r w:rsidR="0054161B" w:rsidRPr="00ED5F51">
        <w:rPr>
          <w:rFonts w:hint="eastAsia"/>
          <w:b/>
        </w:rPr>
        <w:t>含餡</w:t>
      </w:r>
      <w:r w:rsidR="0054161B" w:rsidRPr="00ED5F51">
        <w:rPr>
          <w:rFonts w:hAnsi="標楷體" w:hint="eastAsia"/>
          <w:b/>
        </w:rPr>
        <w:t>」巧克力，仍有一定總可可固形物之要求</w:t>
      </w:r>
      <w:r w:rsidR="0054161B">
        <w:rPr>
          <w:rFonts w:hAnsi="標楷體" w:hint="eastAsia"/>
        </w:rPr>
        <w:t>。</w:t>
      </w:r>
    </w:p>
    <w:p w:rsidR="0055496A" w:rsidRDefault="0055496A" w:rsidP="0055496A">
      <w:pPr>
        <w:pStyle w:val="a3"/>
        <w:jc w:val="center"/>
      </w:pPr>
      <w:r w:rsidRPr="00147FF8">
        <w:rPr>
          <w:rFonts w:hint="eastAsia"/>
        </w:rPr>
        <w:t>韓國對於巧克力之分類及內容物含量規定</w:t>
      </w:r>
    </w:p>
    <w:p w:rsidR="0055496A" w:rsidRPr="00147FF8" w:rsidRDefault="0055496A" w:rsidP="0055496A">
      <w:pPr>
        <w:jc w:val="right"/>
        <w:rPr>
          <w:sz w:val="24"/>
          <w:szCs w:val="24"/>
        </w:rPr>
      </w:pPr>
      <w:r w:rsidRPr="00147FF8">
        <w:rPr>
          <w:rFonts w:hint="eastAsia"/>
          <w:sz w:val="24"/>
          <w:szCs w:val="24"/>
        </w:rPr>
        <w:t>單位：%</w:t>
      </w:r>
    </w:p>
    <w:tbl>
      <w:tblPr>
        <w:tblStyle w:val="af6"/>
        <w:tblW w:w="8788" w:type="dxa"/>
        <w:tblInd w:w="959" w:type="dxa"/>
        <w:tblLayout w:type="fixed"/>
        <w:tblLook w:val="04A0" w:firstRow="1" w:lastRow="0" w:firstColumn="1" w:lastColumn="0" w:noHBand="0" w:noVBand="1"/>
      </w:tblPr>
      <w:tblGrid>
        <w:gridCol w:w="2110"/>
        <w:gridCol w:w="1193"/>
        <w:gridCol w:w="1160"/>
        <w:gridCol w:w="1491"/>
        <w:gridCol w:w="1133"/>
        <w:gridCol w:w="1701"/>
      </w:tblGrid>
      <w:tr w:rsidR="0055496A" w:rsidRPr="00147FF8" w:rsidTr="0055496A">
        <w:trPr>
          <w:trHeight w:val="738"/>
        </w:trPr>
        <w:tc>
          <w:tcPr>
            <w:tcW w:w="2110" w:type="dxa"/>
          </w:tcPr>
          <w:p w:rsidR="0055496A" w:rsidRPr="00147FF8" w:rsidRDefault="0055496A" w:rsidP="0055496A">
            <w:pPr>
              <w:rPr>
                <w:sz w:val="28"/>
                <w:szCs w:val="28"/>
              </w:rPr>
            </w:pPr>
          </w:p>
        </w:tc>
        <w:tc>
          <w:tcPr>
            <w:tcW w:w="1193" w:type="dxa"/>
            <w:vAlign w:val="center"/>
          </w:tcPr>
          <w:p w:rsidR="0055496A" w:rsidRPr="00147FF8" w:rsidRDefault="0055496A" w:rsidP="0055496A">
            <w:pPr>
              <w:rPr>
                <w:b/>
                <w:sz w:val="28"/>
                <w:szCs w:val="28"/>
              </w:rPr>
            </w:pPr>
            <w:r w:rsidRPr="00147FF8">
              <w:rPr>
                <w:rFonts w:hint="eastAsia"/>
                <w:b/>
                <w:sz w:val="28"/>
                <w:szCs w:val="28"/>
              </w:rPr>
              <w:t>總可可固形物</w:t>
            </w:r>
          </w:p>
        </w:tc>
        <w:tc>
          <w:tcPr>
            <w:tcW w:w="1160" w:type="dxa"/>
          </w:tcPr>
          <w:p w:rsidR="0055496A" w:rsidRPr="00147FF8" w:rsidRDefault="0055496A" w:rsidP="0055496A">
            <w:pPr>
              <w:jc w:val="center"/>
              <w:rPr>
                <w:sz w:val="24"/>
                <w:szCs w:val="24"/>
              </w:rPr>
            </w:pPr>
          </w:p>
          <w:p w:rsidR="0055496A" w:rsidRPr="00147FF8" w:rsidRDefault="0055496A" w:rsidP="0055496A">
            <w:pPr>
              <w:jc w:val="center"/>
              <w:rPr>
                <w:sz w:val="28"/>
                <w:szCs w:val="28"/>
              </w:rPr>
            </w:pPr>
            <w:r w:rsidRPr="00147FF8">
              <w:rPr>
                <w:rFonts w:hint="eastAsia"/>
                <w:sz w:val="24"/>
                <w:szCs w:val="24"/>
              </w:rPr>
              <w:t>可可脂</w:t>
            </w:r>
          </w:p>
        </w:tc>
        <w:tc>
          <w:tcPr>
            <w:tcW w:w="1491" w:type="dxa"/>
          </w:tcPr>
          <w:p w:rsidR="0055496A" w:rsidRPr="00147FF8" w:rsidRDefault="0055496A" w:rsidP="0055496A">
            <w:pPr>
              <w:jc w:val="center"/>
              <w:rPr>
                <w:sz w:val="24"/>
                <w:szCs w:val="24"/>
              </w:rPr>
            </w:pPr>
          </w:p>
          <w:p w:rsidR="0055496A" w:rsidRPr="00147FF8" w:rsidRDefault="0055496A" w:rsidP="0055496A">
            <w:pPr>
              <w:jc w:val="center"/>
              <w:rPr>
                <w:sz w:val="28"/>
                <w:szCs w:val="28"/>
              </w:rPr>
            </w:pPr>
            <w:r w:rsidRPr="00147FF8">
              <w:rPr>
                <w:rFonts w:hint="eastAsia"/>
                <w:sz w:val="24"/>
                <w:szCs w:val="24"/>
              </w:rPr>
              <w:t>非脂可可固形物</w:t>
            </w:r>
          </w:p>
        </w:tc>
        <w:tc>
          <w:tcPr>
            <w:tcW w:w="1133" w:type="dxa"/>
            <w:vAlign w:val="center"/>
          </w:tcPr>
          <w:p w:rsidR="0055496A" w:rsidRPr="00147FF8" w:rsidRDefault="0055496A" w:rsidP="0055496A">
            <w:pPr>
              <w:rPr>
                <w:b/>
                <w:sz w:val="28"/>
                <w:szCs w:val="28"/>
              </w:rPr>
            </w:pPr>
            <w:r w:rsidRPr="00147FF8">
              <w:rPr>
                <w:rFonts w:hint="eastAsia"/>
                <w:b/>
                <w:sz w:val="28"/>
                <w:szCs w:val="28"/>
              </w:rPr>
              <w:t>牛乳固形物</w:t>
            </w:r>
          </w:p>
        </w:tc>
        <w:tc>
          <w:tcPr>
            <w:tcW w:w="1701" w:type="dxa"/>
            <w:vAlign w:val="center"/>
          </w:tcPr>
          <w:p w:rsidR="0055496A" w:rsidRPr="00147FF8" w:rsidRDefault="0055496A" w:rsidP="0055496A">
            <w:pPr>
              <w:jc w:val="center"/>
              <w:rPr>
                <w:sz w:val="24"/>
                <w:szCs w:val="24"/>
              </w:rPr>
            </w:pPr>
            <w:r w:rsidRPr="00147FF8">
              <w:rPr>
                <w:rFonts w:hint="eastAsia"/>
                <w:sz w:val="24"/>
                <w:szCs w:val="24"/>
              </w:rPr>
              <w:t>乳脂</w:t>
            </w:r>
          </w:p>
        </w:tc>
      </w:tr>
      <w:tr w:rsidR="0055496A" w:rsidRPr="00147FF8" w:rsidTr="0055496A">
        <w:tc>
          <w:tcPr>
            <w:tcW w:w="2110" w:type="dxa"/>
          </w:tcPr>
          <w:p w:rsidR="0055496A" w:rsidRPr="00147FF8" w:rsidRDefault="0055496A" w:rsidP="0055496A">
            <w:pPr>
              <w:rPr>
                <w:spacing w:val="-20"/>
                <w:sz w:val="28"/>
                <w:szCs w:val="28"/>
              </w:rPr>
            </w:pPr>
            <w:r w:rsidRPr="00147FF8">
              <w:rPr>
                <w:rFonts w:hint="eastAsia"/>
                <w:spacing w:val="-20"/>
                <w:sz w:val="28"/>
                <w:szCs w:val="28"/>
              </w:rPr>
              <w:t>黑巧克力</w:t>
            </w:r>
          </w:p>
        </w:tc>
        <w:tc>
          <w:tcPr>
            <w:tcW w:w="1193" w:type="dxa"/>
            <w:vAlign w:val="center"/>
          </w:tcPr>
          <w:p w:rsidR="0055496A" w:rsidRPr="00147FF8" w:rsidRDefault="0055496A" w:rsidP="0055496A">
            <w:pPr>
              <w:jc w:val="center"/>
              <w:rPr>
                <w:sz w:val="28"/>
                <w:szCs w:val="28"/>
              </w:rPr>
            </w:pPr>
            <w:r w:rsidRPr="00147FF8">
              <w:rPr>
                <w:rFonts w:hAnsi="標楷體" w:hint="eastAsia"/>
                <w:sz w:val="28"/>
                <w:szCs w:val="28"/>
              </w:rPr>
              <w:t>≧35</w:t>
            </w:r>
          </w:p>
        </w:tc>
        <w:tc>
          <w:tcPr>
            <w:tcW w:w="1160" w:type="dxa"/>
            <w:vAlign w:val="center"/>
          </w:tcPr>
          <w:p w:rsidR="0055496A" w:rsidRPr="00147FF8" w:rsidRDefault="0055496A" w:rsidP="0055496A">
            <w:pPr>
              <w:jc w:val="center"/>
              <w:rPr>
                <w:rFonts w:hAnsi="標楷體"/>
                <w:sz w:val="24"/>
                <w:szCs w:val="24"/>
              </w:rPr>
            </w:pPr>
            <w:r w:rsidRPr="00147FF8">
              <w:rPr>
                <w:rFonts w:hAnsi="標楷體" w:hint="eastAsia"/>
                <w:sz w:val="24"/>
                <w:szCs w:val="24"/>
              </w:rPr>
              <w:t>≧18</w:t>
            </w:r>
          </w:p>
        </w:tc>
        <w:tc>
          <w:tcPr>
            <w:tcW w:w="1491" w:type="dxa"/>
            <w:vAlign w:val="center"/>
          </w:tcPr>
          <w:p w:rsidR="0055496A" w:rsidRPr="00147FF8" w:rsidRDefault="0055496A" w:rsidP="0055496A">
            <w:pPr>
              <w:jc w:val="center"/>
              <w:rPr>
                <w:sz w:val="24"/>
                <w:szCs w:val="24"/>
              </w:rPr>
            </w:pPr>
            <w:r w:rsidRPr="00147FF8">
              <w:rPr>
                <w:rFonts w:hAnsi="標楷體" w:hint="eastAsia"/>
                <w:sz w:val="24"/>
                <w:szCs w:val="24"/>
              </w:rPr>
              <w:t>≧14</w:t>
            </w:r>
          </w:p>
        </w:tc>
        <w:tc>
          <w:tcPr>
            <w:tcW w:w="1133" w:type="dxa"/>
            <w:vAlign w:val="center"/>
          </w:tcPr>
          <w:p w:rsidR="0055496A" w:rsidRPr="00147FF8" w:rsidRDefault="0055496A" w:rsidP="0055496A">
            <w:pPr>
              <w:jc w:val="center"/>
              <w:rPr>
                <w:sz w:val="28"/>
                <w:szCs w:val="28"/>
              </w:rPr>
            </w:pPr>
          </w:p>
        </w:tc>
        <w:tc>
          <w:tcPr>
            <w:tcW w:w="1701" w:type="dxa"/>
            <w:vAlign w:val="center"/>
          </w:tcPr>
          <w:p w:rsidR="0055496A" w:rsidRPr="00147FF8" w:rsidRDefault="0055496A" w:rsidP="0055496A">
            <w:pPr>
              <w:jc w:val="center"/>
              <w:rPr>
                <w:sz w:val="28"/>
                <w:szCs w:val="28"/>
              </w:rPr>
            </w:pPr>
          </w:p>
        </w:tc>
      </w:tr>
      <w:tr w:rsidR="0055496A" w:rsidRPr="00147FF8" w:rsidTr="0055496A">
        <w:tc>
          <w:tcPr>
            <w:tcW w:w="2110" w:type="dxa"/>
          </w:tcPr>
          <w:p w:rsidR="0055496A" w:rsidRPr="00147FF8" w:rsidRDefault="0055496A" w:rsidP="0055496A">
            <w:pPr>
              <w:rPr>
                <w:spacing w:val="-20"/>
                <w:sz w:val="28"/>
                <w:szCs w:val="28"/>
              </w:rPr>
            </w:pPr>
            <w:r w:rsidRPr="00147FF8">
              <w:rPr>
                <w:rFonts w:hint="eastAsia"/>
                <w:spacing w:val="-20"/>
                <w:sz w:val="28"/>
                <w:szCs w:val="28"/>
              </w:rPr>
              <w:t>牛奶巧克力</w:t>
            </w:r>
          </w:p>
        </w:tc>
        <w:tc>
          <w:tcPr>
            <w:tcW w:w="1193" w:type="dxa"/>
            <w:vAlign w:val="center"/>
          </w:tcPr>
          <w:p w:rsidR="0055496A" w:rsidRPr="00147FF8" w:rsidRDefault="0055496A" w:rsidP="0055496A">
            <w:pPr>
              <w:jc w:val="center"/>
              <w:rPr>
                <w:sz w:val="28"/>
                <w:szCs w:val="28"/>
              </w:rPr>
            </w:pPr>
            <w:r w:rsidRPr="00147FF8">
              <w:rPr>
                <w:rFonts w:hAnsi="標楷體" w:hint="eastAsia"/>
                <w:sz w:val="28"/>
                <w:szCs w:val="28"/>
              </w:rPr>
              <w:t>≧25</w:t>
            </w:r>
          </w:p>
        </w:tc>
        <w:tc>
          <w:tcPr>
            <w:tcW w:w="1160" w:type="dxa"/>
            <w:vAlign w:val="center"/>
          </w:tcPr>
          <w:p w:rsidR="0055496A" w:rsidRPr="00147FF8" w:rsidRDefault="0055496A" w:rsidP="0055496A">
            <w:pPr>
              <w:jc w:val="center"/>
              <w:rPr>
                <w:rFonts w:hAnsi="標楷體"/>
                <w:sz w:val="24"/>
                <w:szCs w:val="24"/>
              </w:rPr>
            </w:pPr>
          </w:p>
        </w:tc>
        <w:tc>
          <w:tcPr>
            <w:tcW w:w="1491" w:type="dxa"/>
            <w:vAlign w:val="center"/>
          </w:tcPr>
          <w:p w:rsidR="0055496A" w:rsidRPr="00147FF8" w:rsidRDefault="0055496A" w:rsidP="0055496A">
            <w:pPr>
              <w:jc w:val="center"/>
              <w:rPr>
                <w:sz w:val="24"/>
                <w:szCs w:val="24"/>
              </w:rPr>
            </w:pPr>
            <w:r w:rsidRPr="00147FF8">
              <w:rPr>
                <w:rFonts w:hAnsi="標楷體" w:hint="eastAsia"/>
                <w:sz w:val="24"/>
                <w:szCs w:val="24"/>
              </w:rPr>
              <w:t>≧2.5</w:t>
            </w:r>
          </w:p>
        </w:tc>
        <w:tc>
          <w:tcPr>
            <w:tcW w:w="1133" w:type="dxa"/>
            <w:vAlign w:val="center"/>
          </w:tcPr>
          <w:p w:rsidR="0055496A" w:rsidRPr="00147FF8" w:rsidRDefault="0055496A" w:rsidP="0055496A">
            <w:pPr>
              <w:ind w:leftChars="-29" w:left="-99" w:rightChars="-37" w:right="-126"/>
              <w:jc w:val="center"/>
              <w:rPr>
                <w:rFonts w:hAnsi="標楷體"/>
                <w:sz w:val="28"/>
                <w:szCs w:val="28"/>
              </w:rPr>
            </w:pPr>
            <w:r w:rsidRPr="00147FF8">
              <w:rPr>
                <w:rFonts w:hAnsi="標楷體" w:hint="eastAsia"/>
                <w:sz w:val="28"/>
                <w:szCs w:val="28"/>
              </w:rPr>
              <w:t>≧12</w:t>
            </w:r>
          </w:p>
        </w:tc>
        <w:tc>
          <w:tcPr>
            <w:tcW w:w="1701" w:type="dxa"/>
            <w:vAlign w:val="center"/>
          </w:tcPr>
          <w:p w:rsidR="0055496A" w:rsidRPr="00147FF8" w:rsidRDefault="0055496A" w:rsidP="0055496A">
            <w:pPr>
              <w:jc w:val="center"/>
              <w:rPr>
                <w:rFonts w:hAnsi="標楷體"/>
                <w:sz w:val="24"/>
                <w:szCs w:val="24"/>
              </w:rPr>
            </w:pPr>
            <w:r w:rsidRPr="00147FF8">
              <w:rPr>
                <w:rFonts w:hAnsi="標楷體" w:hint="eastAsia"/>
                <w:sz w:val="24"/>
                <w:szCs w:val="24"/>
              </w:rPr>
              <w:t>≧2.5</w:t>
            </w:r>
          </w:p>
        </w:tc>
      </w:tr>
      <w:tr w:rsidR="0055496A" w:rsidRPr="00147FF8" w:rsidTr="0055496A">
        <w:tc>
          <w:tcPr>
            <w:tcW w:w="2110" w:type="dxa"/>
          </w:tcPr>
          <w:p w:rsidR="0055496A" w:rsidRPr="00147FF8" w:rsidRDefault="0055496A" w:rsidP="0055496A">
            <w:pPr>
              <w:rPr>
                <w:spacing w:val="-20"/>
                <w:sz w:val="28"/>
                <w:szCs w:val="28"/>
              </w:rPr>
            </w:pPr>
            <w:r w:rsidRPr="00147FF8">
              <w:rPr>
                <w:rFonts w:hint="eastAsia"/>
                <w:spacing w:val="-20"/>
                <w:sz w:val="28"/>
                <w:szCs w:val="28"/>
              </w:rPr>
              <w:t>白巧克力</w:t>
            </w:r>
          </w:p>
        </w:tc>
        <w:tc>
          <w:tcPr>
            <w:tcW w:w="1193" w:type="dxa"/>
            <w:vAlign w:val="center"/>
          </w:tcPr>
          <w:p w:rsidR="0055496A" w:rsidRPr="00147FF8" w:rsidRDefault="0055496A" w:rsidP="0055496A">
            <w:pPr>
              <w:jc w:val="center"/>
              <w:rPr>
                <w:sz w:val="28"/>
                <w:szCs w:val="28"/>
              </w:rPr>
            </w:pPr>
          </w:p>
        </w:tc>
        <w:tc>
          <w:tcPr>
            <w:tcW w:w="1160" w:type="dxa"/>
            <w:vAlign w:val="center"/>
          </w:tcPr>
          <w:p w:rsidR="0055496A" w:rsidRPr="00147FF8" w:rsidRDefault="0055496A" w:rsidP="0055496A">
            <w:pPr>
              <w:jc w:val="center"/>
              <w:rPr>
                <w:sz w:val="24"/>
                <w:szCs w:val="24"/>
              </w:rPr>
            </w:pPr>
            <w:r w:rsidRPr="00147FF8">
              <w:rPr>
                <w:rFonts w:hAnsi="標楷體" w:hint="eastAsia"/>
                <w:sz w:val="24"/>
                <w:szCs w:val="24"/>
              </w:rPr>
              <w:t>≧20</w:t>
            </w:r>
          </w:p>
        </w:tc>
        <w:tc>
          <w:tcPr>
            <w:tcW w:w="1491" w:type="dxa"/>
            <w:vAlign w:val="center"/>
          </w:tcPr>
          <w:p w:rsidR="0055496A" w:rsidRPr="00147FF8" w:rsidRDefault="0055496A" w:rsidP="0055496A">
            <w:pPr>
              <w:jc w:val="center"/>
              <w:rPr>
                <w:sz w:val="24"/>
                <w:szCs w:val="24"/>
              </w:rPr>
            </w:pPr>
          </w:p>
        </w:tc>
        <w:tc>
          <w:tcPr>
            <w:tcW w:w="1133" w:type="dxa"/>
            <w:vAlign w:val="center"/>
          </w:tcPr>
          <w:p w:rsidR="0055496A" w:rsidRPr="00147FF8" w:rsidRDefault="0055496A" w:rsidP="0055496A">
            <w:pPr>
              <w:jc w:val="center"/>
              <w:rPr>
                <w:sz w:val="28"/>
                <w:szCs w:val="28"/>
              </w:rPr>
            </w:pPr>
            <w:r w:rsidRPr="00147FF8">
              <w:rPr>
                <w:rFonts w:hAnsi="標楷體" w:hint="eastAsia"/>
                <w:sz w:val="28"/>
                <w:szCs w:val="28"/>
              </w:rPr>
              <w:t>≧14</w:t>
            </w:r>
          </w:p>
        </w:tc>
        <w:tc>
          <w:tcPr>
            <w:tcW w:w="1701" w:type="dxa"/>
            <w:vAlign w:val="center"/>
          </w:tcPr>
          <w:p w:rsidR="0055496A" w:rsidRPr="00147FF8" w:rsidRDefault="0055496A" w:rsidP="0055496A">
            <w:pPr>
              <w:jc w:val="center"/>
              <w:rPr>
                <w:sz w:val="24"/>
                <w:szCs w:val="24"/>
              </w:rPr>
            </w:pPr>
            <w:r w:rsidRPr="00147FF8">
              <w:rPr>
                <w:rFonts w:hAnsi="標楷體" w:hint="eastAsia"/>
                <w:sz w:val="24"/>
                <w:szCs w:val="24"/>
              </w:rPr>
              <w:t>≧2.5</w:t>
            </w:r>
          </w:p>
        </w:tc>
      </w:tr>
      <w:tr w:rsidR="0055496A" w:rsidRPr="00147FF8" w:rsidTr="0055496A">
        <w:tc>
          <w:tcPr>
            <w:tcW w:w="2110" w:type="dxa"/>
          </w:tcPr>
          <w:p w:rsidR="0055496A" w:rsidRPr="00147FF8" w:rsidRDefault="0055496A" w:rsidP="0055496A">
            <w:pPr>
              <w:rPr>
                <w:spacing w:val="-20"/>
                <w:sz w:val="28"/>
                <w:szCs w:val="28"/>
              </w:rPr>
            </w:pPr>
            <w:r w:rsidRPr="00147FF8">
              <w:rPr>
                <w:rFonts w:hint="eastAsia"/>
                <w:spacing w:val="-20"/>
                <w:sz w:val="28"/>
                <w:szCs w:val="28"/>
              </w:rPr>
              <w:t>甜巧克力</w:t>
            </w:r>
          </w:p>
        </w:tc>
        <w:tc>
          <w:tcPr>
            <w:tcW w:w="1193" w:type="dxa"/>
            <w:vAlign w:val="center"/>
          </w:tcPr>
          <w:p w:rsidR="0055496A" w:rsidRPr="00147FF8" w:rsidRDefault="0055496A" w:rsidP="0055496A">
            <w:pPr>
              <w:jc w:val="center"/>
              <w:rPr>
                <w:sz w:val="28"/>
                <w:szCs w:val="28"/>
              </w:rPr>
            </w:pPr>
            <w:r w:rsidRPr="00147FF8">
              <w:rPr>
                <w:rFonts w:hAnsi="標楷體" w:hint="eastAsia"/>
                <w:sz w:val="28"/>
                <w:szCs w:val="28"/>
              </w:rPr>
              <w:t>≧30</w:t>
            </w:r>
          </w:p>
        </w:tc>
        <w:tc>
          <w:tcPr>
            <w:tcW w:w="1160" w:type="dxa"/>
            <w:vAlign w:val="center"/>
          </w:tcPr>
          <w:p w:rsidR="0055496A" w:rsidRPr="00147FF8" w:rsidRDefault="0055496A" w:rsidP="0055496A">
            <w:pPr>
              <w:jc w:val="center"/>
              <w:rPr>
                <w:sz w:val="24"/>
                <w:szCs w:val="24"/>
              </w:rPr>
            </w:pPr>
            <w:r w:rsidRPr="00147FF8">
              <w:rPr>
                <w:rFonts w:hAnsi="標楷體" w:hint="eastAsia"/>
                <w:sz w:val="24"/>
                <w:szCs w:val="24"/>
              </w:rPr>
              <w:t>≧18</w:t>
            </w:r>
          </w:p>
        </w:tc>
        <w:tc>
          <w:tcPr>
            <w:tcW w:w="1491" w:type="dxa"/>
            <w:vAlign w:val="center"/>
          </w:tcPr>
          <w:p w:rsidR="0055496A" w:rsidRPr="00147FF8" w:rsidRDefault="0055496A" w:rsidP="0055496A">
            <w:pPr>
              <w:jc w:val="center"/>
              <w:rPr>
                <w:sz w:val="24"/>
                <w:szCs w:val="24"/>
              </w:rPr>
            </w:pPr>
            <w:r w:rsidRPr="00147FF8">
              <w:rPr>
                <w:rFonts w:hAnsi="標楷體" w:hint="eastAsia"/>
                <w:sz w:val="24"/>
                <w:szCs w:val="24"/>
              </w:rPr>
              <w:t>≧12</w:t>
            </w:r>
          </w:p>
        </w:tc>
        <w:tc>
          <w:tcPr>
            <w:tcW w:w="1133" w:type="dxa"/>
            <w:vAlign w:val="center"/>
          </w:tcPr>
          <w:p w:rsidR="0055496A" w:rsidRPr="00147FF8" w:rsidRDefault="0055496A" w:rsidP="0055496A">
            <w:pPr>
              <w:jc w:val="center"/>
              <w:rPr>
                <w:sz w:val="28"/>
                <w:szCs w:val="28"/>
              </w:rPr>
            </w:pPr>
          </w:p>
        </w:tc>
        <w:tc>
          <w:tcPr>
            <w:tcW w:w="1701" w:type="dxa"/>
            <w:vAlign w:val="center"/>
          </w:tcPr>
          <w:p w:rsidR="0055496A" w:rsidRPr="00147FF8" w:rsidRDefault="0055496A" w:rsidP="0055496A">
            <w:pPr>
              <w:jc w:val="center"/>
              <w:rPr>
                <w:sz w:val="24"/>
                <w:szCs w:val="24"/>
              </w:rPr>
            </w:pPr>
          </w:p>
        </w:tc>
      </w:tr>
      <w:tr w:rsidR="0055496A" w:rsidRPr="00147FF8" w:rsidTr="0055496A">
        <w:tc>
          <w:tcPr>
            <w:tcW w:w="2110" w:type="dxa"/>
          </w:tcPr>
          <w:p w:rsidR="0055496A" w:rsidRPr="00147FF8" w:rsidRDefault="0055496A" w:rsidP="0055496A">
            <w:pPr>
              <w:rPr>
                <w:spacing w:val="-20"/>
                <w:sz w:val="28"/>
                <w:szCs w:val="28"/>
              </w:rPr>
            </w:pPr>
            <w:r w:rsidRPr="00147FF8">
              <w:rPr>
                <w:rFonts w:hint="eastAsia"/>
                <w:spacing w:val="-20"/>
                <w:sz w:val="28"/>
                <w:szCs w:val="28"/>
              </w:rPr>
              <w:t>家庭牛奶巧克力</w:t>
            </w:r>
          </w:p>
        </w:tc>
        <w:tc>
          <w:tcPr>
            <w:tcW w:w="1193" w:type="dxa"/>
            <w:vAlign w:val="center"/>
          </w:tcPr>
          <w:p w:rsidR="0055496A" w:rsidRPr="00147FF8" w:rsidRDefault="0055496A" w:rsidP="0055496A">
            <w:pPr>
              <w:jc w:val="center"/>
              <w:rPr>
                <w:sz w:val="28"/>
                <w:szCs w:val="28"/>
              </w:rPr>
            </w:pPr>
            <w:r w:rsidRPr="00147FF8">
              <w:rPr>
                <w:rFonts w:hAnsi="標楷體" w:hint="eastAsia"/>
                <w:sz w:val="28"/>
                <w:szCs w:val="28"/>
              </w:rPr>
              <w:t>≧20</w:t>
            </w:r>
          </w:p>
        </w:tc>
        <w:tc>
          <w:tcPr>
            <w:tcW w:w="1160" w:type="dxa"/>
            <w:vAlign w:val="center"/>
          </w:tcPr>
          <w:p w:rsidR="0055496A" w:rsidRPr="00147FF8" w:rsidRDefault="0055496A" w:rsidP="0055496A">
            <w:pPr>
              <w:jc w:val="center"/>
              <w:rPr>
                <w:sz w:val="24"/>
                <w:szCs w:val="24"/>
              </w:rPr>
            </w:pPr>
          </w:p>
        </w:tc>
        <w:tc>
          <w:tcPr>
            <w:tcW w:w="1491" w:type="dxa"/>
            <w:vAlign w:val="center"/>
          </w:tcPr>
          <w:p w:rsidR="0055496A" w:rsidRPr="00147FF8" w:rsidRDefault="0055496A" w:rsidP="0055496A">
            <w:pPr>
              <w:jc w:val="center"/>
              <w:rPr>
                <w:sz w:val="24"/>
                <w:szCs w:val="24"/>
              </w:rPr>
            </w:pPr>
            <w:r w:rsidRPr="00147FF8">
              <w:rPr>
                <w:rFonts w:hAnsi="標楷體" w:hint="eastAsia"/>
                <w:sz w:val="24"/>
                <w:szCs w:val="24"/>
              </w:rPr>
              <w:t>≧2.5</w:t>
            </w:r>
          </w:p>
        </w:tc>
        <w:tc>
          <w:tcPr>
            <w:tcW w:w="1133" w:type="dxa"/>
            <w:vAlign w:val="center"/>
          </w:tcPr>
          <w:p w:rsidR="0055496A" w:rsidRPr="00147FF8" w:rsidRDefault="0055496A" w:rsidP="0055496A">
            <w:pPr>
              <w:jc w:val="center"/>
              <w:rPr>
                <w:sz w:val="28"/>
                <w:szCs w:val="28"/>
              </w:rPr>
            </w:pPr>
            <w:r w:rsidRPr="00147FF8">
              <w:rPr>
                <w:rFonts w:hAnsi="標楷體" w:hint="eastAsia"/>
                <w:sz w:val="28"/>
                <w:szCs w:val="28"/>
              </w:rPr>
              <w:t>≧20</w:t>
            </w:r>
          </w:p>
        </w:tc>
        <w:tc>
          <w:tcPr>
            <w:tcW w:w="1701" w:type="dxa"/>
            <w:vAlign w:val="center"/>
          </w:tcPr>
          <w:p w:rsidR="0055496A" w:rsidRPr="00147FF8" w:rsidRDefault="0055496A" w:rsidP="0055496A">
            <w:pPr>
              <w:jc w:val="center"/>
              <w:rPr>
                <w:sz w:val="24"/>
                <w:szCs w:val="24"/>
              </w:rPr>
            </w:pPr>
            <w:r w:rsidRPr="00147FF8">
              <w:rPr>
                <w:rFonts w:hAnsi="標楷體" w:hint="eastAsia"/>
                <w:sz w:val="24"/>
                <w:szCs w:val="24"/>
              </w:rPr>
              <w:t>≧5</w:t>
            </w:r>
          </w:p>
        </w:tc>
      </w:tr>
      <w:tr w:rsidR="0055496A" w:rsidRPr="00147FF8" w:rsidTr="0055496A">
        <w:tc>
          <w:tcPr>
            <w:tcW w:w="2110" w:type="dxa"/>
          </w:tcPr>
          <w:p w:rsidR="0055496A" w:rsidRPr="00147FF8" w:rsidRDefault="0055496A" w:rsidP="0055496A">
            <w:pPr>
              <w:rPr>
                <w:spacing w:val="-20"/>
                <w:sz w:val="28"/>
                <w:szCs w:val="28"/>
              </w:rPr>
            </w:pPr>
            <w:r w:rsidRPr="00147FF8">
              <w:rPr>
                <w:rFonts w:hint="eastAsia"/>
                <w:spacing w:val="-20"/>
                <w:sz w:val="28"/>
                <w:szCs w:val="28"/>
              </w:rPr>
              <w:t>半巧克力</w:t>
            </w:r>
          </w:p>
        </w:tc>
        <w:tc>
          <w:tcPr>
            <w:tcW w:w="1193" w:type="dxa"/>
            <w:vAlign w:val="center"/>
          </w:tcPr>
          <w:p w:rsidR="0055496A" w:rsidRPr="00147FF8" w:rsidRDefault="0055496A" w:rsidP="0055496A">
            <w:pPr>
              <w:jc w:val="center"/>
              <w:rPr>
                <w:sz w:val="28"/>
                <w:szCs w:val="28"/>
              </w:rPr>
            </w:pPr>
            <w:r w:rsidRPr="00147FF8">
              <w:rPr>
                <w:rFonts w:hAnsi="標楷體" w:hint="eastAsia"/>
                <w:sz w:val="28"/>
                <w:szCs w:val="28"/>
              </w:rPr>
              <w:t>≧7</w:t>
            </w:r>
          </w:p>
        </w:tc>
        <w:tc>
          <w:tcPr>
            <w:tcW w:w="1160" w:type="dxa"/>
            <w:vAlign w:val="center"/>
          </w:tcPr>
          <w:p w:rsidR="0055496A" w:rsidRPr="00147FF8" w:rsidRDefault="0055496A" w:rsidP="0055496A">
            <w:pPr>
              <w:jc w:val="center"/>
              <w:rPr>
                <w:sz w:val="24"/>
                <w:szCs w:val="24"/>
              </w:rPr>
            </w:pPr>
          </w:p>
        </w:tc>
        <w:tc>
          <w:tcPr>
            <w:tcW w:w="1491" w:type="dxa"/>
            <w:vAlign w:val="center"/>
          </w:tcPr>
          <w:p w:rsidR="0055496A" w:rsidRPr="00147FF8" w:rsidRDefault="0055496A" w:rsidP="0055496A">
            <w:pPr>
              <w:jc w:val="center"/>
              <w:rPr>
                <w:sz w:val="24"/>
                <w:szCs w:val="24"/>
              </w:rPr>
            </w:pPr>
          </w:p>
        </w:tc>
        <w:tc>
          <w:tcPr>
            <w:tcW w:w="1133" w:type="dxa"/>
            <w:vAlign w:val="center"/>
          </w:tcPr>
          <w:p w:rsidR="0055496A" w:rsidRPr="00147FF8" w:rsidRDefault="0055496A" w:rsidP="0055496A">
            <w:pPr>
              <w:jc w:val="center"/>
              <w:rPr>
                <w:sz w:val="28"/>
                <w:szCs w:val="28"/>
              </w:rPr>
            </w:pPr>
          </w:p>
        </w:tc>
        <w:tc>
          <w:tcPr>
            <w:tcW w:w="1701" w:type="dxa"/>
            <w:vAlign w:val="center"/>
          </w:tcPr>
          <w:p w:rsidR="0055496A" w:rsidRPr="00147FF8" w:rsidRDefault="0055496A" w:rsidP="0055496A">
            <w:pPr>
              <w:jc w:val="center"/>
              <w:rPr>
                <w:sz w:val="28"/>
                <w:szCs w:val="28"/>
              </w:rPr>
            </w:pPr>
          </w:p>
        </w:tc>
      </w:tr>
      <w:tr w:rsidR="0055496A" w:rsidRPr="00147FF8" w:rsidTr="0055496A">
        <w:tc>
          <w:tcPr>
            <w:tcW w:w="2110" w:type="dxa"/>
          </w:tcPr>
          <w:p w:rsidR="0055496A" w:rsidRPr="00147FF8" w:rsidRDefault="0055496A" w:rsidP="0055496A">
            <w:pPr>
              <w:rPr>
                <w:spacing w:val="-20"/>
                <w:sz w:val="28"/>
                <w:szCs w:val="28"/>
              </w:rPr>
            </w:pPr>
            <w:r w:rsidRPr="00147FF8">
              <w:rPr>
                <w:rFonts w:hint="eastAsia"/>
                <w:spacing w:val="-20"/>
                <w:sz w:val="28"/>
                <w:szCs w:val="28"/>
              </w:rPr>
              <w:t>加工巧克力</w:t>
            </w:r>
          </w:p>
        </w:tc>
        <w:tc>
          <w:tcPr>
            <w:tcW w:w="6678" w:type="dxa"/>
            <w:gridSpan w:val="5"/>
            <w:vAlign w:val="center"/>
          </w:tcPr>
          <w:p w:rsidR="0055496A" w:rsidRPr="00147FF8" w:rsidRDefault="0055496A" w:rsidP="0055496A">
            <w:pPr>
              <w:jc w:val="left"/>
              <w:rPr>
                <w:rFonts w:hAnsi="標楷體"/>
                <w:sz w:val="28"/>
                <w:szCs w:val="28"/>
              </w:rPr>
            </w:pPr>
            <w:r w:rsidRPr="00147FF8">
              <w:rPr>
                <w:rFonts w:hAnsi="標楷體" w:hint="eastAsia"/>
                <w:sz w:val="28"/>
                <w:szCs w:val="28"/>
              </w:rPr>
              <w:t>以前6種巧克力添加堅果、糖果、餅乾或其他食品混合、填充、覆蓋之巧克力產品</w:t>
            </w:r>
          </w:p>
        </w:tc>
      </w:tr>
    </w:tbl>
    <w:p w:rsidR="0055496A" w:rsidRPr="00147FF8" w:rsidRDefault="0055496A" w:rsidP="0055496A">
      <w:pPr>
        <w:ind w:firstLineChars="327" w:firstLine="851"/>
        <w:rPr>
          <w:sz w:val="24"/>
          <w:szCs w:val="24"/>
        </w:rPr>
      </w:pPr>
      <w:r w:rsidRPr="00147FF8">
        <w:rPr>
          <w:rFonts w:hint="eastAsia"/>
          <w:sz w:val="24"/>
          <w:szCs w:val="24"/>
        </w:rPr>
        <w:t>(資料來源：衛福部)</w:t>
      </w:r>
    </w:p>
    <w:p w:rsidR="0055496A" w:rsidRDefault="0055496A" w:rsidP="001D37C3">
      <w:pPr>
        <w:pStyle w:val="4"/>
        <w:numPr>
          <w:ilvl w:val="0"/>
          <w:numId w:val="0"/>
        </w:numPr>
        <w:ind w:left="1701" w:firstLineChars="208" w:firstLine="708"/>
        <w:rPr>
          <w:rFonts w:hAnsi="標楷體"/>
        </w:rPr>
      </w:pPr>
    </w:p>
    <w:p w:rsidR="00222128" w:rsidRDefault="00222128" w:rsidP="00222128">
      <w:pPr>
        <w:pStyle w:val="4"/>
      </w:pPr>
      <w:r>
        <w:rPr>
          <w:rFonts w:hint="eastAsia"/>
        </w:rPr>
        <w:t>日本</w:t>
      </w:r>
    </w:p>
    <w:p w:rsidR="00222128" w:rsidRDefault="00222128" w:rsidP="001D37C3">
      <w:pPr>
        <w:pStyle w:val="4"/>
        <w:numPr>
          <w:ilvl w:val="0"/>
          <w:numId w:val="0"/>
        </w:numPr>
        <w:ind w:left="1701" w:firstLineChars="208" w:firstLine="708"/>
      </w:pPr>
      <w:r>
        <w:rPr>
          <w:rFonts w:hint="eastAsia"/>
        </w:rPr>
        <w:t>將巧克力類別分為</w:t>
      </w:r>
      <w:r w:rsidRPr="00222128">
        <w:rPr>
          <w:rFonts w:hint="eastAsia"/>
        </w:rPr>
        <w:t>為「黑巧克力」、「牛奶巧克力」、「以乳製品替代可可成分之巧克力」「準巧克力」及「準牛奶巧克力」等5類，其中「黑巧克力」之總可可固形物含量須達35%以上，「準巧克力」及「準牛奶巧克力」則分別須達15%及7%以上</w:t>
      </w:r>
      <w:r w:rsidR="0055496A">
        <w:rPr>
          <w:rFonts w:hint="eastAsia"/>
        </w:rPr>
        <w:t>，詳如下表</w:t>
      </w:r>
      <w:r w:rsidRPr="00222128">
        <w:rPr>
          <w:rFonts w:hint="eastAsia"/>
        </w:rPr>
        <w:t>。</w:t>
      </w:r>
    </w:p>
    <w:p w:rsidR="0055496A" w:rsidRDefault="0055496A" w:rsidP="0055496A">
      <w:pPr>
        <w:pStyle w:val="a3"/>
        <w:jc w:val="center"/>
      </w:pPr>
      <w:r w:rsidRPr="00147FF8">
        <w:rPr>
          <w:rFonts w:hint="eastAsia"/>
        </w:rPr>
        <w:lastRenderedPageBreak/>
        <w:t>日本對於巧克力之分類及內容物含量規定</w:t>
      </w:r>
    </w:p>
    <w:p w:rsidR="0055496A" w:rsidRPr="00147FF8" w:rsidRDefault="0055496A" w:rsidP="0055496A">
      <w:pPr>
        <w:jc w:val="right"/>
        <w:rPr>
          <w:sz w:val="24"/>
          <w:szCs w:val="24"/>
        </w:rPr>
      </w:pPr>
      <w:r w:rsidRPr="00147FF8">
        <w:rPr>
          <w:rFonts w:hint="eastAsia"/>
          <w:sz w:val="24"/>
          <w:szCs w:val="24"/>
        </w:rPr>
        <w:t>單位：%</w:t>
      </w:r>
    </w:p>
    <w:tbl>
      <w:tblPr>
        <w:tblStyle w:val="af6"/>
        <w:tblW w:w="8897" w:type="dxa"/>
        <w:jc w:val="center"/>
        <w:tblLayout w:type="fixed"/>
        <w:tblLook w:val="04A0" w:firstRow="1" w:lastRow="0" w:firstColumn="1" w:lastColumn="0" w:noHBand="0" w:noVBand="1"/>
      </w:tblPr>
      <w:tblGrid>
        <w:gridCol w:w="2110"/>
        <w:gridCol w:w="1193"/>
        <w:gridCol w:w="1160"/>
        <w:gridCol w:w="1491"/>
        <w:gridCol w:w="1133"/>
        <w:gridCol w:w="818"/>
        <w:gridCol w:w="992"/>
      </w:tblGrid>
      <w:tr w:rsidR="0055496A" w:rsidRPr="00E76C28" w:rsidTr="0055496A">
        <w:trPr>
          <w:trHeight w:val="738"/>
          <w:jc w:val="center"/>
        </w:trPr>
        <w:tc>
          <w:tcPr>
            <w:tcW w:w="2110" w:type="dxa"/>
          </w:tcPr>
          <w:p w:rsidR="0055496A" w:rsidRPr="00E76C28" w:rsidRDefault="0055496A" w:rsidP="0055496A">
            <w:pPr>
              <w:rPr>
                <w:sz w:val="28"/>
                <w:szCs w:val="28"/>
              </w:rPr>
            </w:pPr>
          </w:p>
        </w:tc>
        <w:tc>
          <w:tcPr>
            <w:tcW w:w="1193" w:type="dxa"/>
            <w:vAlign w:val="center"/>
          </w:tcPr>
          <w:p w:rsidR="0055496A" w:rsidRPr="00E76C28" w:rsidRDefault="0055496A" w:rsidP="0055496A">
            <w:pPr>
              <w:rPr>
                <w:b/>
                <w:sz w:val="28"/>
                <w:szCs w:val="28"/>
              </w:rPr>
            </w:pPr>
            <w:r w:rsidRPr="00E76C28">
              <w:rPr>
                <w:rFonts w:hint="eastAsia"/>
                <w:b/>
                <w:sz w:val="28"/>
                <w:szCs w:val="28"/>
              </w:rPr>
              <w:t>總可可固形物</w:t>
            </w:r>
          </w:p>
        </w:tc>
        <w:tc>
          <w:tcPr>
            <w:tcW w:w="1160" w:type="dxa"/>
          </w:tcPr>
          <w:p w:rsidR="0055496A" w:rsidRPr="00E76C28" w:rsidRDefault="0055496A" w:rsidP="0055496A">
            <w:pPr>
              <w:jc w:val="center"/>
              <w:rPr>
                <w:sz w:val="24"/>
                <w:szCs w:val="24"/>
              </w:rPr>
            </w:pPr>
          </w:p>
          <w:p w:rsidR="0055496A" w:rsidRPr="00E76C28" w:rsidRDefault="0055496A" w:rsidP="0055496A">
            <w:pPr>
              <w:jc w:val="center"/>
              <w:rPr>
                <w:sz w:val="28"/>
                <w:szCs w:val="28"/>
              </w:rPr>
            </w:pPr>
            <w:r w:rsidRPr="00E76C28">
              <w:rPr>
                <w:rFonts w:hint="eastAsia"/>
                <w:sz w:val="24"/>
                <w:szCs w:val="24"/>
              </w:rPr>
              <w:t>可可脂</w:t>
            </w:r>
          </w:p>
        </w:tc>
        <w:tc>
          <w:tcPr>
            <w:tcW w:w="1491" w:type="dxa"/>
          </w:tcPr>
          <w:p w:rsidR="0055496A" w:rsidRPr="00E76C28" w:rsidRDefault="0055496A" w:rsidP="0055496A">
            <w:pPr>
              <w:jc w:val="center"/>
              <w:rPr>
                <w:sz w:val="24"/>
                <w:szCs w:val="24"/>
              </w:rPr>
            </w:pPr>
          </w:p>
          <w:p w:rsidR="0055496A" w:rsidRPr="00E76C28" w:rsidRDefault="0055496A" w:rsidP="0055496A">
            <w:pPr>
              <w:jc w:val="center"/>
              <w:rPr>
                <w:sz w:val="28"/>
                <w:szCs w:val="28"/>
              </w:rPr>
            </w:pPr>
            <w:r w:rsidRPr="00E76C28">
              <w:rPr>
                <w:rFonts w:hint="eastAsia"/>
                <w:sz w:val="24"/>
                <w:szCs w:val="24"/>
              </w:rPr>
              <w:t>非脂可可固形物</w:t>
            </w:r>
          </w:p>
        </w:tc>
        <w:tc>
          <w:tcPr>
            <w:tcW w:w="1133" w:type="dxa"/>
            <w:vAlign w:val="center"/>
          </w:tcPr>
          <w:p w:rsidR="0055496A" w:rsidRPr="00E76C28" w:rsidRDefault="0055496A" w:rsidP="0055496A">
            <w:pPr>
              <w:rPr>
                <w:b/>
                <w:sz w:val="28"/>
                <w:szCs w:val="28"/>
              </w:rPr>
            </w:pPr>
            <w:r w:rsidRPr="00E76C28">
              <w:rPr>
                <w:rFonts w:hint="eastAsia"/>
                <w:b/>
                <w:sz w:val="28"/>
                <w:szCs w:val="28"/>
              </w:rPr>
              <w:t>牛乳固形物</w:t>
            </w:r>
          </w:p>
        </w:tc>
        <w:tc>
          <w:tcPr>
            <w:tcW w:w="818" w:type="dxa"/>
            <w:vAlign w:val="center"/>
          </w:tcPr>
          <w:p w:rsidR="0055496A" w:rsidRPr="00147FF8" w:rsidRDefault="0055496A" w:rsidP="0055496A">
            <w:pPr>
              <w:jc w:val="center"/>
              <w:rPr>
                <w:sz w:val="24"/>
                <w:szCs w:val="24"/>
              </w:rPr>
            </w:pPr>
            <w:r w:rsidRPr="00147FF8">
              <w:rPr>
                <w:rFonts w:hint="eastAsia"/>
                <w:sz w:val="24"/>
                <w:szCs w:val="24"/>
              </w:rPr>
              <w:t>乳脂</w:t>
            </w:r>
          </w:p>
        </w:tc>
        <w:tc>
          <w:tcPr>
            <w:tcW w:w="992" w:type="dxa"/>
          </w:tcPr>
          <w:p w:rsidR="0055496A" w:rsidRPr="00147FF8" w:rsidRDefault="0055496A" w:rsidP="0055496A">
            <w:pPr>
              <w:rPr>
                <w:sz w:val="24"/>
                <w:szCs w:val="24"/>
              </w:rPr>
            </w:pPr>
            <w:r w:rsidRPr="00147FF8">
              <w:rPr>
                <w:rFonts w:hint="eastAsia"/>
                <w:b/>
                <w:sz w:val="28"/>
                <w:szCs w:val="28"/>
              </w:rPr>
              <w:t>脂肪</w:t>
            </w:r>
          </w:p>
        </w:tc>
      </w:tr>
      <w:tr w:rsidR="0055496A" w:rsidRPr="00E76C28" w:rsidTr="0055496A">
        <w:trPr>
          <w:jc w:val="center"/>
        </w:trPr>
        <w:tc>
          <w:tcPr>
            <w:tcW w:w="2110" w:type="dxa"/>
          </w:tcPr>
          <w:p w:rsidR="0055496A" w:rsidRPr="00E76C28" w:rsidRDefault="0055496A" w:rsidP="0055496A">
            <w:pPr>
              <w:rPr>
                <w:spacing w:val="-20"/>
                <w:sz w:val="28"/>
                <w:szCs w:val="28"/>
              </w:rPr>
            </w:pPr>
            <w:r w:rsidRPr="00E76C28">
              <w:rPr>
                <w:rFonts w:hint="eastAsia"/>
                <w:spacing w:val="-20"/>
                <w:sz w:val="28"/>
                <w:szCs w:val="28"/>
              </w:rPr>
              <w:t>黑巧克力</w:t>
            </w:r>
          </w:p>
        </w:tc>
        <w:tc>
          <w:tcPr>
            <w:tcW w:w="1193" w:type="dxa"/>
            <w:vAlign w:val="center"/>
          </w:tcPr>
          <w:p w:rsidR="0055496A" w:rsidRPr="00E76C28" w:rsidRDefault="0055496A" w:rsidP="0055496A">
            <w:pPr>
              <w:jc w:val="center"/>
              <w:rPr>
                <w:sz w:val="28"/>
                <w:szCs w:val="28"/>
              </w:rPr>
            </w:pPr>
            <w:r w:rsidRPr="00E76C28">
              <w:rPr>
                <w:rFonts w:hAnsi="標楷體" w:hint="eastAsia"/>
                <w:sz w:val="28"/>
                <w:szCs w:val="28"/>
              </w:rPr>
              <w:t>≧35</w:t>
            </w:r>
          </w:p>
        </w:tc>
        <w:tc>
          <w:tcPr>
            <w:tcW w:w="1160" w:type="dxa"/>
            <w:vAlign w:val="center"/>
          </w:tcPr>
          <w:p w:rsidR="0055496A" w:rsidRPr="00E76C28" w:rsidRDefault="0055496A" w:rsidP="0055496A">
            <w:pPr>
              <w:jc w:val="center"/>
              <w:rPr>
                <w:rFonts w:hAnsi="標楷體"/>
                <w:sz w:val="24"/>
                <w:szCs w:val="24"/>
              </w:rPr>
            </w:pPr>
            <w:r w:rsidRPr="00E76C28">
              <w:rPr>
                <w:rFonts w:hAnsi="標楷體" w:hint="eastAsia"/>
                <w:sz w:val="24"/>
                <w:szCs w:val="24"/>
              </w:rPr>
              <w:t>≧18</w:t>
            </w:r>
          </w:p>
        </w:tc>
        <w:tc>
          <w:tcPr>
            <w:tcW w:w="1491" w:type="dxa"/>
            <w:vAlign w:val="center"/>
          </w:tcPr>
          <w:p w:rsidR="0055496A" w:rsidRPr="00E76C28" w:rsidRDefault="0055496A" w:rsidP="0055496A">
            <w:pPr>
              <w:jc w:val="center"/>
              <w:rPr>
                <w:sz w:val="24"/>
                <w:szCs w:val="24"/>
              </w:rPr>
            </w:pPr>
          </w:p>
        </w:tc>
        <w:tc>
          <w:tcPr>
            <w:tcW w:w="1133" w:type="dxa"/>
            <w:vAlign w:val="center"/>
          </w:tcPr>
          <w:p w:rsidR="0055496A" w:rsidRPr="00E76C28" w:rsidRDefault="0055496A" w:rsidP="0055496A">
            <w:pPr>
              <w:jc w:val="center"/>
              <w:rPr>
                <w:sz w:val="28"/>
                <w:szCs w:val="28"/>
              </w:rPr>
            </w:pPr>
          </w:p>
        </w:tc>
        <w:tc>
          <w:tcPr>
            <w:tcW w:w="818" w:type="dxa"/>
            <w:vAlign w:val="center"/>
          </w:tcPr>
          <w:p w:rsidR="0055496A" w:rsidRPr="00E76C28" w:rsidRDefault="0055496A" w:rsidP="0055496A">
            <w:pPr>
              <w:jc w:val="center"/>
              <w:rPr>
                <w:sz w:val="28"/>
                <w:szCs w:val="28"/>
              </w:rPr>
            </w:pPr>
          </w:p>
        </w:tc>
        <w:tc>
          <w:tcPr>
            <w:tcW w:w="992" w:type="dxa"/>
          </w:tcPr>
          <w:p w:rsidR="0055496A" w:rsidRPr="00E76C28" w:rsidRDefault="0055496A" w:rsidP="0055496A">
            <w:pPr>
              <w:jc w:val="center"/>
              <w:rPr>
                <w:sz w:val="28"/>
                <w:szCs w:val="28"/>
              </w:rPr>
            </w:pPr>
          </w:p>
        </w:tc>
      </w:tr>
      <w:tr w:rsidR="0055496A" w:rsidRPr="00E76C28" w:rsidTr="0055496A">
        <w:trPr>
          <w:jc w:val="center"/>
        </w:trPr>
        <w:tc>
          <w:tcPr>
            <w:tcW w:w="2110" w:type="dxa"/>
          </w:tcPr>
          <w:p w:rsidR="0055496A" w:rsidRPr="00E76C28" w:rsidRDefault="0055496A" w:rsidP="0055496A">
            <w:pPr>
              <w:rPr>
                <w:spacing w:val="-20"/>
                <w:sz w:val="28"/>
                <w:szCs w:val="28"/>
              </w:rPr>
            </w:pPr>
            <w:r w:rsidRPr="00E76C28">
              <w:rPr>
                <w:rFonts w:hint="eastAsia"/>
                <w:spacing w:val="-20"/>
                <w:sz w:val="28"/>
                <w:szCs w:val="28"/>
              </w:rPr>
              <w:t>牛奶巧克力</w:t>
            </w:r>
          </w:p>
        </w:tc>
        <w:tc>
          <w:tcPr>
            <w:tcW w:w="1193" w:type="dxa"/>
            <w:vAlign w:val="center"/>
          </w:tcPr>
          <w:p w:rsidR="0055496A" w:rsidRPr="00E76C28" w:rsidRDefault="0055496A" w:rsidP="0055496A">
            <w:pPr>
              <w:jc w:val="center"/>
              <w:rPr>
                <w:sz w:val="28"/>
                <w:szCs w:val="28"/>
              </w:rPr>
            </w:pPr>
          </w:p>
        </w:tc>
        <w:tc>
          <w:tcPr>
            <w:tcW w:w="1160" w:type="dxa"/>
            <w:vAlign w:val="center"/>
          </w:tcPr>
          <w:p w:rsidR="0055496A" w:rsidRPr="00E76C28" w:rsidRDefault="0055496A" w:rsidP="0055496A">
            <w:pPr>
              <w:jc w:val="center"/>
              <w:rPr>
                <w:rFonts w:hAnsi="標楷體"/>
                <w:sz w:val="24"/>
                <w:szCs w:val="24"/>
              </w:rPr>
            </w:pPr>
          </w:p>
        </w:tc>
        <w:tc>
          <w:tcPr>
            <w:tcW w:w="1491" w:type="dxa"/>
            <w:vAlign w:val="center"/>
          </w:tcPr>
          <w:p w:rsidR="0055496A" w:rsidRPr="00E76C28" w:rsidRDefault="0055496A" w:rsidP="0055496A">
            <w:pPr>
              <w:jc w:val="center"/>
              <w:rPr>
                <w:sz w:val="24"/>
                <w:szCs w:val="24"/>
              </w:rPr>
            </w:pPr>
          </w:p>
        </w:tc>
        <w:tc>
          <w:tcPr>
            <w:tcW w:w="1133" w:type="dxa"/>
            <w:vAlign w:val="center"/>
          </w:tcPr>
          <w:p w:rsidR="0055496A" w:rsidRPr="00E76C28" w:rsidRDefault="0055496A" w:rsidP="0055496A">
            <w:pPr>
              <w:ind w:leftChars="-29" w:left="-99" w:rightChars="-37" w:right="-126"/>
              <w:jc w:val="center"/>
              <w:rPr>
                <w:rFonts w:hAnsi="標楷體"/>
                <w:sz w:val="28"/>
                <w:szCs w:val="28"/>
              </w:rPr>
            </w:pPr>
            <w:r w:rsidRPr="00E76C28">
              <w:rPr>
                <w:rFonts w:hAnsi="標楷體" w:hint="eastAsia"/>
                <w:sz w:val="28"/>
                <w:szCs w:val="28"/>
              </w:rPr>
              <w:t>≧1</w:t>
            </w:r>
            <w:r>
              <w:rPr>
                <w:rFonts w:hAnsi="標楷體" w:hint="eastAsia"/>
                <w:sz w:val="28"/>
                <w:szCs w:val="28"/>
              </w:rPr>
              <w:t>4</w:t>
            </w:r>
          </w:p>
        </w:tc>
        <w:tc>
          <w:tcPr>
            <w:tcW w:w="818" w:type="dxa"/>
            <w:vAlign w:val="center"/>
          </w:tcPr>
          <w:p w:rsidR="0055496A" w:rsidRPr="00E76C28" w:rsidRDefault="0055496A" w:rsidP="0055496A">
            <w:pPr>
              <w:jc w:val="center"/>
              <w:rPr>
                <w:rFonts w:hAnsi="標楷體"/>
                <w:sz w:val="24"/>
                <w:szCs w:val="24"/>
              </w:rPr>
            </w:pPr>
            <w:r w:rsidRPr="00E76C28">
              <w:rPr>
                <w:rFonts w:hAnsi="標楷體" w:hint="eastAsia"/>
                <w:sz w:val="24"/>
                <w:szCs w:val="24"/>
              </w:rPr>
              <w:t>≧</w:t>
            </w:r>
            <w:r>
              <w:rPr>
                <w:rFonts w:hAnsi="標楷體" w:hint="eastAsia"/>
                <w:sz w:val="24"/>
                <w:szCs w:val="24"/>
              </w:rPr>
              <w:t>3</w:t>
            </w:r>
          </w:p>
        </w:tc>
        <w:tc>
          <w:tcPr>
            <w:tcW w:w="992" w:type="dxa"/>
          </w:tcPr>
          <w:p w:rsidR="0055496A" w:rsidRPr="00E76C28" w:rsidRDefault="0055496A" w:rsidP="0055496A">
            <w:pPr>
              <w:jc w:val="center"/>
              <w:rPr>
                <w:rFonts w:hAnsi="標楷體"/>
                <w:sz w:val="24"/>
                <w:szCs w:val="24"/>
              </w:rPr>
            </w:pPr>
          </w:p>
        </w:tc>
      </w:tr>
      <w:tr w:rsidR="0055496A" w:rsidRPr="00E76C28" w:rsidTr="0055496A">
        <w:trPr>
          <w:jc w:val="center"/>
        </w:trPr>
        <w:tc>
          <w:tcPr>
            <w:tcW w:w="2110" w:type="dxa"/>
          </w:tcPr>
          <w:p w:rsidR="0055496A" w:rsidRPr="00E76C28" w:rsidRDefault="0055496A" w:rsidP="0055496A">
            <w:pPr>
              <w:rPr>
                <w:spacing w:val="-20"/>
                <w:sz w:val="28"/>
                <w:szCs w:val="28"/>
              </w:rPr>
            </w:pPr>
            <w:r>
              <w:rPr>
                <w:rFonts w:hint="eastAsia"/>
                <w:spacing w:val="-20"/>
                <w:sz w:val="28"/>
                <w:szCs w:val="28"/>
              </w:rPr>
              <w:t>準</w:t>
            </w:r>
            <w:r w:rsidRPr="00E76C28">
              <w:rPr>
                <w:rFonts w:hint="eastAsia"/>
                <w:spacing w:val="-20"/>
                <w:sz w:val="28"/>
                <w:szCs w:val="28"/>
              </w:rPr>
              <w:t>巧克力</w:t>
            </w:r>
          </w:p>
        </w:tc>
        <w:tc>
          <w:tcPr>
            <w:tcW w:w="1193" w:type="dxa"/>
            <w:vAlign w:val="center"/>
          </w:tcPr>
          <w:p w:rsidR="0055496A" w:rsidRPr="00E76C28" w:rsidRDefault="0055496A" w:rsidP="0055496A">
            <w:pPr>
              <w:jc w:val="center"/>
              <w:rPr>
                <w:sz w:val="28"/>
                <w:szCs w:val="28"/>
              </w:rPr>
            </w:pPr>
            <w:r>
              <w:rPr>
                <w:rFonts w:hAnsi="標楷體" w:hint="eastAsia"/>
                <w:sz w:val="28"/>
                <w:szCs w:val="28"/>
              </w:rPr>
              <w:t>≧15</w:t>
            </w:r>
          </w:p>
        </w:tc>
        <w:tc>
          <w:tcPr>
            <w:tcW w:w="1160" w:type="dxa"/>
            <w:vAlign w:val="center"/>
          </w:tcPr>
          <w:p w:rsidR="0055496A" w:rsidRPr="00E76C28" w:rsidRDefault="0055496A" w:rsidP="0055496A">
            <w:pPr>
              <w:jc w:val="center"/>
              <w:rPr>
                <w:sz w:val="24"/>
                <w:szCs w:val="24"/>
              </w:rPr>
            </w:pPr>
            <w:r w:rsidRPr="00E76C28">
              <w:rPr>
                <w:rFonts w:hAnsi="標楷體" w:hint="eastAsia"/>
                <w:sz w:val="24"/>
                <w:szCs w:val="24"/>
              </w:rPr>
              <w:t>≧</w:t>
            </w:r>
            <w:r>
              <w:rPr>
                <w:rFonts w:hAnsi="標楷體" w:hint="eastAsia"/>
                <w:sz w:val="24"/>
                <w:szCs w:val="24"/>
              </w:rPr>
              <w:t>3</w:t>
            </w:r>
          </w:p>
        </w:tc>
        <w:tc>
          <w:tcPr>
            <w:tcW w:w="1491" w:type="dxa"/>
            <w:vAlign w:val="center"/>
          </w:tcPr>
          <w:p w:rsidR="0055496A" w:rsidRPr="00E76C28" w:rsidRDefault="0055496A" w:rsidP="0055496A">
            <w:pPr>
              <w:jc w:val="center"/>
              <w:rPr>
                <w:sz w:val="24"/>
                <w:szCs w:val="24"/>
              </w:rPr>
            </w:pPr>
          </w:p>
        </w:tc>
        <w:tc>
          <w:tcPr>
            <w:tcW w:w="1133" w:type="dxa"/>
            <w:vAlign w:val="center"/>
          </w:tcPr>
          <w:p w:rsidR="0055496A" w:rsidRPr="00E76C28" w:rsidRDefault="0055496A" w:rsidP="0055496A">
            <w:pPr>
              <w:jc w:val="center"/>
              <w:rPr>
                <w:sz w:val="28"/>
                <w:szCs w:val="28"/>
              </w:rPr>
            </w:pPr>
          </w:p>
        </w:tc>
        <w:tc>
          <w:tcPr>
            <w:tcW w:w="818" w:type="dxa"/>
            <w:vAlign w:val="center"/>
          </w:tcPr>
          <w:p w:rsidR="0055496A" w:rsidRPr="00E76C28" w:rsidRDefault="0055496A" w:rsidP="0055496A">
            <w:pPr>
              <w:jc w:val="center"/>
              <w:rPr>
                <w:sz w:val="24"/>
                <w:szCs w:val="24"/>
              </w:rPr>
            </w:pPr>
          </w:p>
        </w:tc>
        <w:tc>
          <w:tcPr>
            <w:tcW w:w="992" w:type="dxa"/>
          </w:tcPr>
          <w:p w:rsidR="0055496A" w:rsidRPr="00E76C28" w:rsidRDefault="0055496A" w:rsidP="0055496A">
            <w:pPr>
              <w:jc w:val="center"/>
              <w:rPr>
                <w:rFonts w:hAnsi="標楷體"/>
                <w:sz w:val="24"/>
                <w:szCs w:val="24"/>
              </w:rPr>
            </w:pPr>
            <w:r>
              <w:rPr>
                <w:rFonts w:hAnsi="標楷體" w:hint="eastAsia"/>
                <w:sz w:val="28"/>
                <w:szCs w:val="28"/>
              </w:rPr>
              <w:t>≧18</w:t>
            </w:r>
          </w:p>
        </w:tc>
      </w:tr>
      <w:tr w:rsidR="0055496A" w:rsidRPr="00E76C28" w:rsidTr="0055496A">
        <w:trPr>
          <w:jc w:val="center"/>
        </w:trPr>
        <w:tc>
          <w:tcPr>
            <w:tcW w:w="2110" w:type="dxa"/>
          </w:tcPr>
          <w:p w:rsidR="0055496A" w:rsidRPr="00E76C28" w:rsidRDefault="0055496A" w:rsidP="0055496A">
            <w:pPr>
              <w:rPr>
                <w:spacing w:val="-20"/>
                <w:sz w:val="28"/>
                <w:szCs w:val="28"/>
              </w:rPr>
            </w:pPr>
            <w:r>
              <w:rPr>
                <w:rFonts w:hint="eastAsia"/>
                <w:spacing w:val="-20"/>
                <w:sz w:val="28"/>
                <w:szCs w:val="28"/>
              </w:rPr>
              <w:t>準牛奶</w:t>
            </w:r>
            <w:r w:rsidRPr="00E76C28">
              <w:rPr>
                <w:rFonts w:hint="eastAsia"/>
                <w:spacing w:val="-20"/>
                <w:sz w:val="28"/>
                <w:szCs w:val="28"/>
              </w:rPr>
              <w:t>巧克力</w:t>
            </w:r>
          </w:p>
        </w:tc>
        <w:tc>
          <w:tcPr>
            <w:tcW w:w="1193" w:type="dxa"/>
            <w:vAlign w:val="center"/>
          </w:tcPr>
          <w:p w:rsidR="0055496A" w:rsidRPr="00E76C28" w:rsidRDefault="0055496A" w:rsidP="0055496A">
            <w:pPr>
              <w:jc w:val="center"/>
              <w:rPr>
                <w:sz w:val="28"/>
                <w:szCs w:val="28"/>
              </w:rPr>
            </w:pPr>
            <w:r w:rsidRPr="00E76C28">
              <w:rPr>
                <w:rFonts w:hAnsi="標楷體" w:hint="eastAsia"/>
                <w:sz w:val="28"/>
                <w:szCs w:val="28"/>
              </w:rPr>
              <w:t>≧</w:t>
            </w:r>
            <w:r>
              <w:rPr>
                <w:rFonts w:hAnsi="標楷體" w:hint="eastAsia"/>
                <w:sz w:val="28"/>
                <w:szCs w:val="28"/>
              </w:rPr>
              <w:t>7</w:t>
            </w:r>
          </w:p>
        </w:tc>
        <w:tc>
          <w:tcPr>
            <w:tcW w:w="1160" w:type="dxa"/>
            <w:vAlign w:val="center"/>
          </w:tcPr>
          <w:p w:rsidR="0055496A" w:rsidRPr="00E76C28" w:rsidRDefault="0055496A" w:rsidP="0055496A">
            <w:pPr>
              <w:jc w:val="center"/>
              <w:rPr>
                <w:sz w:val="24"/>
                <w:szCs w:val="24"/>
              </w:rPr>
            </w:pPr>
            <w:r w:rsidRPr="00E76C28">
              <w:rPr>
                <w:rFonts w:hAnsi="標楷體" w:hint="eastAsia"/>
                <w:sz w:val="24"/>
                <w:szCs w:val="24"/>
              </w:rPr>
              <w:t>≧</w:t>
            </w:r>
            <w:r>
              <w:rPr>
                <w:rFonts w:hAnsi="標楷體" w:hint="eastAsia"/>
                <w:sz w:val="24"/>
                <w:szCs w:val="24"/>
              </w:rPr>
              <w:t>3</w:t>
            </w:r>
          </w:p>
        </w:tc>
        <w:tc>
          <w:tcPr>
            <w:tcW w:w="1491" w:type="dxa"/>
            <w:vAlign w:val="center"/>
          </w:tcPr>
          <w:p w:rsidR="0055496A" w:rsidRPr="00E76C28" w:rsidRDefault="0055496A" w:rsidP="0055496A">
            <w:pPr>
              <w:jc w:val="center"/>
              <w:rPr>
                <w:sz w:val="24"/>
                <w:szCs w:val="24"/>
              </w:rPr>
            </w:pPr>
          </w:p>
        </w:tc>
        <w:tc>
          <w:tcPr>
            <w:tcW w:w="1133" w:type="dxa"/>
            <w:vAlign w:val="center"/>
          </w:tcPr>
          <w:p w:rsidR="0055496A" w:rsidRPr="00E76C28" w:rsidRDefault="0055496A" w:rsidP="0055496A">
            <w:pPr>
              <w:jc w:val="center"/>
              <w:rPr>
                <w:sz w:val="28"/>
                <w:szCs w:val="28"/>
              </w:rPr>
            </w:pPr>
            <w:r>
              <w:rPr>
                <w:rFonts w:hAnsi="標楷體" w:hint="eastAsia"/>
                <w:sz w:val="28"/>
                <w:szCs w:val="28"/>
              </w:rPr>
              <w:t>≧12.5</w:t>
            </w:r>
          </w:p>
        </w:tc>
        <w:tc>
          <w:tcPr>
            <w:tcW w:w="818" w:type="dxa"/>
            <w:vAlign w:val="center"/>
          </w:tcPr>
          <w:p w:rsidR="0055496A" w:rsidRPr="00E76C28" w:rsidRDefault="0055496A" w:rsidP="0055496A">
            <w:pPr>
              <w:jc w:val="center"/>
              <w:rPr>
                <w:sz w:val="24"/>
                <w:szCs w:val="24"/>
              </w:rPr>
            </w:pPr>
            <w:r>
              <w:rPr>
                <w:rFonts w:hAnsi="標楷體" w:hint="eastAsia"/>
                <w:sz w:val="28"/>
                <w:szCs w:val="28"/>
              </w:rPr>
              <w:t>≧2</w:t>
            </w:r>
          </w:p>
        </w:tc>
        <w:tc>
          <w:tcPr>
            <w:tcW w:w="992" w:type="dxa"/>
          </w:tcPr>
          <w:p w:rsidR="0055496A" w:rsidRPr="00E76C28" w:rsidRDefault="0055496A" w:rsidP="0055496A">
            <w:pPr>
              <w:jc w:val="center"/>
              <w:rPr>
                <w:sz w:val="24"/>
                <w:szCs w:val="24"/>
              </w:rPr>
            </w:pPr>
            <w:r>
              <w:rPr>
                <w:rFonts w:hAnsi="標楷體" w:hint="eastAsia"/>
                <w:sz w:val="28"/>
                <w:szCs w:val="28"/>
              </w:rPr>
              <w:t>≧18</w:t>
            </w:r>
          </w:p>
        </w:tc>
      </w:tr>
      <w:tr w:rsidR="0055496A" w:rsidRPr="00E76C28" w:rsidTr="0055496A">
        <w:trPr>
          <w:jc w:val="center"/>
        </w:trPr>
        <w:tc>
          <w:tcPr>
            <w:tcW w:w="2110" w:type="dxa"/>
          </w:tcPr>
          <w:p w:rsidR="0055496A" w:rsidRPr="00E76C28" w:rsidRDefault="0055496A" w:rsidP="0055496A">
            <w:pPr>
              <w:rPr>
                <w:spacing w:val="-20"/>
                <w:sz w:val="28"/>
                <w:szCs w:val="28"/>
              </w:rPr>
            </w:pPr>
            <w:r>
              <w:rPr>
                <w:rFonts w:hint="eastAsia"/>
                <w:spacing w:val="-20"/>
                <w:sz w:val="28"/>
                <w:szCs w:val="28"/>
              </w:rPr>
              <w:t>以乳製品替代可可成分之巧克力</w:t>
            </w:r>
          </w:p>
        </w:tc>
        <w:tc>
          <w:tcPr>
            <w:tcW w:w="1193" w:type="dxa"/>
            <w:vAlign w:val="center"/>
          </w:tcPr>
          <w:p w:rsidR="0055496A" w:rsidRPr="00E76C28" w:rsidRDefault="0055496A" w:rsidP="0055496A">
            <w:pPr>
              <w:jc w:val="center"/>
              <w:rPr>
                <w:sz w:val="28"/>
                <w:szCs w:val="28"/>
              </w:rPr>
            </w:pPr>
            <w:r w:rsidRPr="00E76C28">
              <w:rPr>
                <w:rFonts w:hAnsi="標楷體" w:hint="eastAsia"/>
                <w:sz w:val="28"/>
                <w:szCs w:val="28"/>
              </w:rPr>
              <w:t>≧2</w:t>
            </w:r>
            <w:r>
              <w:rPr>
                <w:rFonts w:hAnsi="標楷體" w:hint="eastAsia"/>
                <w:sz w:val="28"/>
                <w:szCs w:val="28"/>
              </w:rPr>
              <w:t>1</w:t>
            </w:r>
          </w:p>
        </w:tc>
        <w:tc>
          <w:tcPr>
            <w:tcW w:w="1160" w:type="dxa"/>
            <w:vAlign w:val="center"/>
          </w:tcPr>
          <w:p w:rsidR="0055496A" w:rsidRPr="00E76C28" w:rsidRDefault="0055496A" w:rsidP="0055496A">
            <w:pPr>
              <w:jc w:val="center"/>
              <w:rPr>
                <w:sz w:val="24"/>
                <w:szCs w:val="24"/>
              </w:rPr>
            </w:pPr>
            <w:r>
              <w:rPr>
                <w:rFonts w:hAnsi="標楷體" w:hint="eastAsia"/>
                <w:sz w:val="28"/>
                <w:szCs w:val="28"/>
              </w:rPr>
              <w:t>≧18</w:t>
            </w:r>
          </w:p>
        </w:tc>
        <w:tc>
          <w:tcPr>
            <w:tcW w:w="1491" w:type="dxa"/>
            <w:vAlign w:val="center"/>
          </w:tcPr>
          <w:p w:rsidR="0055496A" w:rsidRPr="00E76C28" w:rsidRDefault="0055496A" w:rsidP="0055496A">
            <w:pPr>
              <w:jc w:val="center"/>
              <w:rPr>
                <w:sz w:val="24"/>
                <w:szCs w:val="24"/>
              </w:rPr>
            </w:pPr>
          </w:p>
        </w:tc>
        <w:tc>
          <w:tcPr>
            <w:tcW w:w="1133" w:type="dxa"/>
            <w:vAlign w:val="center"/>
          </w:tcPr>
          <w:p w:rsidR="0055496A" w:rsidRPr="00E76C28" w:rsidRDefault="0055496A" w:rsidP="0055496A">
            <w:pPr>
              <w:jc w:val="center"/>
              <w:rPr>
                <w:sz w:val="28"/>
                <w:szCs w:val="28"/>
              </w:rPr>
            </w:pPr>
          </w:p>
        </w:tc>
        <w:tc>
          <w:tcPr>
            <w:tcW w:w="818" w:type="dxa"/>
            <w:vAlign w:val="center"/>
          </w:tcPr>
          <w:p w:rsidR="0055496A" w:rsidRPr="00E76C28" w:rsidRDefault="0055496A" w:rsidP="0055496A">
            <w:pPr>
              <w:jc w:val="center"/>
              <w:rPr>
                <w:sz w:val="24"/>
                <w:szCs w:val="24"/>
              </w:rPr>
            </w:pPr>
            <w:r w:rsidRPr="00E76C28">
              <w:rPr>
                <w:rFonts w:hAnsi="標楷體" w:hint="eastAsia"/>
                <w:sz w:val="24"/>
                <w:szCs w:val="24"/>
              </w:rPr>
              <w:t>≧</w:t>
            </w:r>
            <w:r>
              <w:rPr>
                <w:rFonts w:hAnsi="標楷體" w:hint="eastAsia"/>
                <w:sz w:val="24"/>
                <w:szCs w:val="24"/>
              </w:rPr>
              <w:t>3</w:t>
            </w:r>
          </w:p>
        </w:tc>
        <w:tc>
          <w:tcPr>
            <w:tcW w:w="992" w:type="dxa"/>
          </w:tcPr>
          <w:p w:rsidR="0055496A" w:rsidRPr="00E76C28" w:rsidRDefault="0055496A" w:rsidP="0055496A">
            <w:pPr>
              <w:jc w:val="center"/>
              <w:rPr>
                <w:rFonts w:hAnsi="標楷體"/>
                <w:sz w:val="24"/>
                <w:szCs w:val="24"/>
              </w:rPr>
            </w:pPr>
          </w:p>
        </w:tc>
      </w:tr>
    </w:tbl>
    <w:p w:rsidR="0055496A" w:rsidRPr="00E76C28" w:rsidRDefault="0055496A" w:rsidP="0055496A">
      <w:pPr>
        <w:rPr>
          <w:sz w:val="24"/>
          <w:szCs w:val="24"/>
        </w:rPr>
      </w:pPr>
      <w:r w:rsidRPr="00E76C28">
        <w:rPr>
          <w:rFonts w:hint="eastAsia"/>
          <w:sz w:val="24"/>
          <w:szCs w:val="24"/>
        </w:rPr>
        <w:t xml:space="preserve"> (資料來源：衛福部)</w:t>
      </w:r>
    </w:p>
    <w:p w:rsidR="0055496A" w:rsidRPr="00222128" w:rsidRDefault="0055496A" w:rsidP="001D37C3">
      <w:pPr>
        <w:pStyle w:val="4"/>
        <w:numPr>
          <w:ilvl w:val="0"/>
          <w:numId w:val="0"/>
        </w:numPr>
        <w:ind w:left="1701" w:firstLineChars="208" w:firstLine="708"/>
      </w:pPr>
    </w:p>
    <w:p w:rsidR="003A0899" w:rsidRPr="003A0899" w:rsidRDefault="001D37C3" w:rsidP="001E248C">
      <w:pPr>
        <w:pStyle w:val="4"/>
        <w:numPr>
          <w:ilvl w:val="0"/>
          <w:numId w:val="0"/>
        </w:numPr>
        <w:ind w:left="1361" w:firstLineChars="266" w:firstLine="905"/>
      </w:pPr>
      <w:r w:rsidRPr="001E248C">
        <w:rPr>
          <w:rFonts w:hint="eastAsia"/>
          <w:szCs w:val="20"/>
        </w:rPr>
        <w:t>據上，</w:t>
      </w:r>
      <w:r w:rsidR="001E248C">
        <w:rPr>
          <w:rFonts w:hint="eastAsia"/>
        </w:rPr>
        <w:t>CODEX</w:t>
      </w:r>
      <w:r w:rsidR="00222128" w:rsidRPr="001E248C">
        <w:rPr>
          <w:rFonts w:hint="eastAsia"/>
          <w:szCs w:val="20"/>
        </w:rPr>
        <w:t>、韓國及日本對於巧克力類別及品名規定範圍均較我國周延，</w:t>
      </w:r>
      <w:r w:rsidR="00B17F7F" w:rsidRPr="001E248C">
        <w:rPr>
          <w:rFonts w:hint="eastAsia"/>
          <w:szCs w:val="20"/>
        </w:rPr>
        <w:t>且其品名標示為「Chocolate」即代表總可可固形物含量達35%以上，</w:t>
      </w:r>
      <w:r w:rsidR="00B17F7F" w:rsidRPr="0055496A">
        <w:rPr>
          <w:rFonts w:hint="eastAsia"/>
          <w:b/>
          <w:szCs w:val="20"/>
          <w:u w:val="single"/>
        </w:rPr>
        <w:t>反觀我國市面上琳瑯滿目品名標示為「巧克力」之產品，其總可可固形物含量不足，惟因非標示為黑巧克力、白巧克力及牛奶巧克力，</w:t>
      </w:r>
      <w:r w:rsidR="007C4667" w:rsidRPr="0055496A">
        <w:rPr>
          <w:rFonts w:hint="eastAsia"/>
          <w:b/>
          <w:szCs w:val="20"/>
          <w:u w:val="single"/>
        </w:rPr>
        <w:t>故不</w:t>
      </w:r>
      <w:r w:rsidR="00B17F7F" w:rsidRPr="0055496A">
        <w:rPr>
          <w:rFonts w:hint="eastAsia"/>
          <w:b/>
          <w:szCs w:val="20"/>
          <w:u w:val="single"/>
        </w:rPr>
        <w:t>受現行「巧克力之品名及標示規定」規範</w:t>
      </w:r>
      <w:r w:rsidR="007C4667" w:rsidRPr="0055496A">
        <w:rPr>
          <w:rFonts w:hint="eastAsia"/>
          <w:b/>
          <w:szCs w:val="20"/>
          <w:u w:val="single"/>
        </w:rPr>
        <w:t>，</w:t>
      </w:r>
      <w:r w:rsidR="00B17F7F" w:rsidRPr="0055496A">
        <w:rPr>
          <w:rFonts w:hint="eastAsia"/>
          <w:b/>
          <w:szCs w:val="20"/>
          <w:u w:val="single"/>
        </w:rPr>
        <w:t>尤有甚者，</w:t>
      </w:r>
      <w:r w:rsidR="005128D6" w:rsidRPr="0055496A">
        <w:rPr>
          <w:rFonts w:hint="eastAsia"/>
          <w:b/>
          <w:szCs w:val="20"/>
          <w:u w:val="single"/>
        </w:rPr>
        <w:t>若為</w:t>
      </w:r>
      <w:r w:rsidR="007C4667" w:rsidRPr="0055496A">
        <w:rPr>
          <w:rFonts w:ascii="新細明體" w:eastAsia="新細明體" w:hAnsi="新細明體" w:hint="eastAsia"/>
          <w:b/>
          <w:szCs w:val="20"/>
          <w:u w:val="single"/>
        </w:rPr>
        <w:t>「</w:t>
      </w:r>
      <w:r w:rsidR="007C4667" w:rsidRPr="0055496A">
        <w:rPr>
          <w:rFonts w:hint="eastAsia"/>
          <w:b/>
          <w:szCs w:val="20"/>
          <w:u w:val="single"/>
        </w:rPr>
        <w:t>含餡</w:t>
      </w:r>
      <w:r w:rsidR="007C4667" w:rsidRPr="0055496A">
        <w:rPr>
          <w:rFonts w:hAnsi="標楷體" w:hint="eastAsia"/>
          <w:b/>
          <w:szCs w:val="20"/>
          <w:u w:val="single"/>
        </w:rPr>
        <w:t>」</w:t>
      </w:r>
      <w:r w:rsidR="005128D6" w:rsidRPr="0055496A">
        <w:rPr>
          <w:rFonts w:hint="eastAsia"/>
          <w:b/>
          <w:szCs w:val="20"/>
          <w:u w:val="single"/>
        </w:rPr>
        <w:t>者，更可明確</w:t>
      </w:r>
      <w:r w:rsidR="007C4667" w:rsidRPr="0055496A">
        <w:rPr>
          <w:rFonts w:hint="eastAsia"/>
          <w:b/>
          <w:szCs w:val="20"/>
          <w:u w:val="single"/>
        </w:rPr>
        <w:t>不受</w:t>
      </w:r>
      <w:r w:rsidR="005128D6" w:rsidRPr="0055496A">
        <w:rPr>
          <w:rFonts w:hint="eastAsia"/>
          <w:b/>
          <w:szCs w:val="20"/>
          <w:u w:val="single"/>
        </w:rPr>
        <w:t>該規定</w:t>
      </w:r>
      <w:r w:rsidR="007C4667" w:rsidRPr="0055496A">
        <w:rPr>
          <w:rFonts w:hint="eastAsia"/>
          <w:b/>
          <w:szCs w:val="20"/>
          <w:u w:val="single"/>
        </w:rPr>
        <w:t>規範</w:t>
      </w:r>
      <w:r w:rsidR="007C4667" w:rsidRPr="001E248C">
        <w:rPr>
          <w:rFonts w:hint="eastAsia"/>
          <w:szCs w:val="20"/>
        </w:rPr>
        <w:t>；</w:t>
      </w:r>
      <w:r w:rsidR="0055496A">
        <w:rPr>
          <w:rFonts w:hint="eastAsia"/>
          <w:szCs w:val="20"/>
        </w:rPr>
        <w:t>另</w:t>
      </w:r>
      <w:r w:rsidR="007C4667" w:rsidRPr="001E248C">
        <w:rPr>
          <w:rFonts w:hint="eastAsia"/>
          <w:szCs w:val="20"/>
        </w:rPr>
        <w:t>韓國明定</w:t>
      </w:r>
      <w:r w:rsidR="007C4667" w:rsidRPr="0054161B">
        <w:rPr>
          <w:rFonts w:hint="eastAsia"/>
        </w:rPr>
        <w:t>「加工巧克力產品」雖可添加其他原料</w:t>
      </w:r>
      <w:r w:rsidR="005128D6">
        <w:rPr>
          <w:rFonts w:hint="eastAsia"/>
        </w:rPr>
        <w:t>(即</w:t>
      </w:r>
      <w:r w:rsidR="005128D6" w:rsidRPr="005128D6">
        <w:rPr>
          <w:rFonts w:hint="eastAsia"/>
        </w:rPr>
        <w:t>「含餡」</w:t>
      </w:r>
      <w:r w:rsidR="005128D6">
        <w:rPr>
          <w:rFonts w:hint="eastAsia"/>
        </w:rPr>
        <w:t>)</w:t>
      </w:r>
      <w:r w:rsidR="007C4667" w:rsidRPr="0054161B">
        <w:rPr>
          <w:rFonts w:hint="eastAsia"/>
        </w:rPr>
        <w:t>，惟必須以</w:t>
      </w:r>
      <w:r w:rsidR="007C4667">
        <w:rPr>
          <w:rFonts w:hint="eastAsia"/>
        </w:rPr>
        <w:t>規定之</w:t>
      </w:r>
      <w:r w:rsidR="007C4667" w:rsidRPr="0054161B">
        <w:rPr>
          <w:rFonts w:hint="eastAsia"/>
        </w:rPr>
        <w:t>6項</w:t>
      </w:r>
      <w:r w:rsidR="007C4667">
        <w:rPr>
          <w:rFonts w:hint="eastAsia"/>
        </w:rPr>
        <w:t>巧克力(</w:t>
      </w:r>
      <w:r w:rsidR="007C4667" w:rsidRPr="001E248C">
        <w:rPr>
          <w:rFonts w:hint="eastAsia"/>
          <w:szCs w:val="20"/>
        </w:rPr>
        <w:t>黑巧克力、牛奶巧克力、白巧克力、甜巧克力、家庭</w:t>
      </w:r>
      <w:r w:rsidR="007C4667" w:rsidRPr="0054161B">
        <w:rPr>
          <w:rFonts w:hint="eastAsia"/>
        </w:rPr>
        <w:t>牛奶巧克力</w:t>
      </w:r>
      <w:r w:rsidR="007C4667">
        <w:rPr>
          <w:rFonts w:hint="eastAsia"/>
        </w:rPr>
        <w:t>、</w:t>
      </w:r>
      <w:r w:rsidR="007C4667" w:rsidRPr="0054161B">
        <w:rPr>
          <w:rFonts w:hint="eastAsia"/>
        </w:rPr>
        <w:t>半巧克力</w:t>
      </w:r>
      <w:r w:rsidR="007C4667">
        <w:rPr>
          <w:rFonts w:hint="eastAsia"/>
        </w:rPr>
        <w:t>)為基質，是其總可可固形物、牛乳固形物等</w:t>
      </w:r>
      <w:r w:rsidR="005128D6">
        <w:rPr>
          <w:rFonts w:hint="eastAsia"/>
        </w:rPr>
        <w:t>仍</w:t>
      </w:r>
      <w:r w:rsidR="007C4667">
        <w:rPr>
          <w:rFonts w:hint="eastAsia"/>
        </w:rPr>
        <w:t>須達一定含量以上</w:t>
      </w:r>
      <w:r w:rsidR="005128D6">
        <w:rPr>
          <w:rFonts w:hint="eastAsia"/>
        </w:rPr>
        <w:t>，我國管理明顯寬鬆。</w:t>
      </w:r>
    </w:p>
    <w:p w:rsidR="005128D6" w:rsidRDefault="005128D6" w:rsidP="001D55A9">
      <w:pPr>
        <w:pStyle w:val="3"/>
      </w:pPr>
      <w:r w:rsidRPr="002A58DE">
        <w:rPr>
          <w:rFonts w:hint="eastAsia"/>
        </w:rPr>
        <w:t>綜上以論</w:t>
      </w:r>
      <w:r>
        <w:rPr>
          <w:rFonts w:hint="eastAsia"/>
        </w:rPr>
        <w:t>，</w:t>
      </w:r>
      <w:r w:rsidR="0055496A" w:rsidRPr="0055496A">
        <w:rPr>
          <w:rFonts w:hint="eastAsia"/>
        </w:rPr>
        <w:t>衛福部公告之「巧克力之品名及標示規定」，僅規範固體型態不含內餡之黑巧克力、牛奶巧克力及白巧克力，對於市占率高達九成以上之「含餡」及非固體型態之巧克力，其總可可固形物含量及品名卻不受管理，甚常因可可固形物含量</w:t>
      </w:r>
      <w:r w:rsidR="004D2ED9">
        <w:rPr>
          <w:rFonts w:hint="eastAsia"/>
        </w:rPr>
        <w:t>過</w:t>
      </w:r>
      <w:r w:rsidR="0055496A" w:rsidRPr="0055496A">
        <w:rPr>
          <w:rFonts w:hint="eastAsia"/>
        </w:rPr>
        <w:t>低而招致「市面上巧克力都是假的！」訾議，衛福</w:t>
      </w:r>
      <w:r w:rsidR="0055496A" w:rsidRPr="0055496A">
        <w:rPr>
          <w:rFonts w:hint="eastAsia"/>
        </w:rPr>
        <w:lastRenderedPageBreak/>
        <w:t>部應儘速重新檢討現行規定。</w:t>
      </w:r>
    </w:p>
    <w:p w:rsidR="00684EB1" w:rsidRPr="00684EB1" w:rsidRDefault="00684EB1" w:rsidP="00684EB1">
      <w:pPr>
        <w:pStyle w:val="2"/>
        <w:rPr>
          <w:b/>
          <w:szCs w:val="36"/>
        </w:rPr>
      </w:pPr>
      <w:r w:rsidRPr="00684EB1">
        <w:rPr>
          <w:rFonts w:hint="eastAsia"/>
          <w:b/>
        </w:rPr>
        <w:t>我國對於巧克力產品中之「植物油」含量規定相較於國際規範寬鬆，甚無上限規定，若含量超過5%，僅需於產品之品名前加標示「代可可脂」字樣即可，惟儘管如此，食藥署對於巧克力產品標示稽查之作業，並未輔以工廠製程資料查核其植物油實際使用量</w:t>
      </w:r>
      <w:r w:rsidR="00E67F52">
        <w:rPr>
          <w:rFonts w:hint="eastAsia"/>
          <w:b/>
        </w:rPr>
        <w:t>是否超過5%而需標示</w:t>
      </w:r>
      <w:r w:rsidR="00E67F52" w:rsidRPr="00684EB1">
        <w:rPr>
          <w:rFonts w:hint="eastAsia"/>
          <w:b/>
        </w:rPr>
        <w:t>「代可可脂」字樣</w:t>
      </w:r>
      <w:r w:rsidRPr="00684EB1">
        <w:rPr>
          <w:rFonts w:hint="eastAsia"/>
          <w:b/>
        </w:rPr>
        <w:t>，即逕行認定並無標示違規情事，</w:t>
      </w:r>
      <w:r w:rsidR="00E67F52">
        <w:rPr>
          <w:rFonts w:hint="eastAsia"/>
          <w:b/>
        </w:rPr>
        <w:t>不但</w:t>
      </w:r>
      <w:r w:rsidRPr="00684EB1">
        <w:rPr>
          <w:rFonts w:hint="eastAsia"/>
          <w:b/>
        </w:rPr>
        <w:t>法規過於寬鬆且稽查作業未臻確實，均有</w:t>
      </w:r>
      <w:r w:rsidR="0023666C">
        <w:rPr>
          <w:rFonts w:hint="eastAsia"/>
          <w:b/>
        </w:rPr>
        <w:t>欠當</w:t>
      </w:r>
      <w:r w:rsidRPr="00684EB1">
        <w:rPr>
          <w:rFonts w:hint="eastAsia"/>
          <w:b/>
        </w:rPr>
        <w:t>。</w:t>
      </w:r>
    </w:p>
    <w:p w:rsidR="00A471CD" w:rsidRPr="00F23BF5" w:rsidRDefault="00A471CD" w:rsidP="00684EB1">
      <w:pPr>
        <w:pStyle w:val="3"/>
      </w:pPr>
      <w:r>
        <w:rPr>
          <w:rFonts w:hint="eastAsia"/>
        </w:rPr>
        <w:t>按</w:t>
      </w:r>
      <w:r w:rsidRPr="00082E50">
        <w:rPr>
          <w:rFonts w:hint="eastAsia"/>
          <w:szCs w:val="20"/>
        </w:rPr>
        <w:t>「巧克力之品名及標示規定」</w:t>
      </w:r>
      <w:r>
        <w:rPr>
          <w:rFonts w:hint="eastAsia"/>
          <w:szCs w:val="20"/>
        </w:rPr>
        <w:t>第4</w:t>
      </w:r>
      <w:r w:rsidR="00491D66">
        <w:rPr>
          <w:rFonts w:hint="eastAsia"/>
          <w:szCs w:val="20"/>
        </w:rPr>
        <w:t>點</w:t>
      </w:r>
      <w:r>
        <w:rPr>
          <w:rFonts w:hint="eastAsia"/>
          <w:szCs w:val="20"/>
        </w:rPr>
        <w:t>及第5</w:t>
      </w:r>
      <w:r w:rsidR="00491D66">
        <w:rPr>
          <w:rFonts w:hint="eastAsia"/>
          <w:szCs w:val="20"/>
        </w:rPr>
        <w:t>點</w:t>
      </w:r>
      <w:r>
        <w:rPr>
          <w:rFonts w:hint="eastAsia"/>
          <w:szCs w:val="20"/>
        </w:rPr>
        <w:t>規定，</w:t>
      </w:r>
      <w:r w:rsidRPr="00F23BF5">
        <w:rPr>
          <w:rFonts w:hint="eastAsia"/>
        </w:rPr>
        <w:t>添加植物油取代可可脂之巧克力，其添加量未超過該產品總重量之</w:t>
      </w:r>
      <w:r>
        <w:rPr>
          <w:rFonts w:hint="eastAsia"/>
        </w:rPr>
        <w:t>5%</w:t>
      </w:r>
      <w:r w:rsidRPr="00F23BF5">
        <w:rPr>
          <w:rFonts w:hint="eastAsia"/>
        </w:rPr>
        <w:t>者</w:t>
      </w:r>
      <w:r>
        <w:rPr>
          <w:rFonts w:hint="eastAsia"/>
        </w:rPr>
        <w:t>，</w:t>
      </w:r>
      <w:r w:rsidRPr="00F23BF5">
        <w:rPr>
          <w:rFonts w:hint="eastAsia"/>
        </w:rPr>
        <w:t>應於品名附近標示「可可脂中添加植物油」或等同字義</w:t>
      </w:r>
      <w:r>
        <w:rPr>
          <w:rFonts w:hint="eastAsia"/>
        </w:rPr>
        <w:t>；</w:t>
      </w:r>
      <w:r w:rsidRPr="00F23BF5">
        <w:rPr>
          <w:rFonts w:hint="eastAsia"/>
        </w:rPr>
        <w:t>添加植物油取代可可脂之巧克力，其添加量超過該產品總重量之</w:t>
      </w:r>
      <w:r>
        <w:rPr>
          <w:rFonts w:hint="eastAsia"/>
        </w:rPr>
        <w:t>5%</w:t>
      </w:r>
      <w:r w:rsidRPr="00F23BF5">
        <w:rPr>
          <w:rFonts w:hint="eastAsia"/>
        </w:rPr>
        <w:t>者</w:t>
      </w:r>
      <w:r>
        <w:rPr>
          <w:rFonts w:hint="eastAsia"/>
        </w:rPr>
        <w:t>，</w:t>
      </w:r>
      <w:r w:rsidRPr="00F23BF5">
        <w:rPr>
          <w:rFonts w:hint="eastAsia"/>
        </w:rPr>
        <w:t>應於品名前加標示「代可可脂」字樣。</w:t>
      </w:r>
    </w:p>
    <w:p w:rsidR="00BB7E67" w:rsidRPr="00BB7E67" w:rsidRDefault="00563875" w:rsidP="00394C8D">
      <w:pPr>
        <w:pStyle w:val="3"/>
        <w:rPr>
          <w:rFonts w:ascii="Times New Roman" w:hAnsi="Times New Roman"/>
        </w:rPr>
      </w:pPr>
      <w:r>
        <w:rPr>
          <w:rFonts w:hint="eastAsia"/>
        </w:rPr>
        <w:t>查</w:t>
      </w:r>
      <w:r w:rsidR="001E248C" w:rsidRPr="00CF1442">
        <w:rPr>
          <w:rFonts w:hint="eastAsia"/>
        </w:rPr>
        <w:t>C</w:t>
      </w:r>
      <w:r w:rsidR="001E248C">
        <w:rPr>
          <w:rFonts w:hint="eastAsia"/>
        </w:rPr>
        <w:t>ODEX</w:t>
      </w:r>
      <w:r w:rsidRPr="00563875">
        <w:t xml:space="preserve"> STAN 87 STANDARD FOR CHOCOLATE AND CHOCOLATE PRODUCTS「</w:t>
      </w:r>
      <w:r w:rsidRPr="0055496A">
        <w:rPr>
          <w:b/>
          <w:u w:val="single"/>
        </w:rPr>
        <w:t>The addition of vegetable fats other than cocoa butter shall not exceed 5% of the finished product</w:t>
      </w:r>
      <w:r w:rsidRPr="00563875">
        <w:t>, after deduction of the total weight of any other added edible foodstuffs, without reducing the minimum contents of cocoa materials.」</w:t>
      </w:r>
      <w:r w:rsidR="00C35316">
        <w:rPr>
          <w:rFonts w:hint="eastAsia"/>
        </w:rPr>
        <w:t>即巧克力</w:t>
      </w:r>
      <w:r w:rsidR="00394C8D" w:rsidRPr="00394C8D">
        <w:rPr>
          <w:rFonts w:ascii="Times New Roman" w:hAnsi="Times New Roman" w:hint="eastAsia"/>
        </w:rPr>
        <w:t>在扣除其他添加</w:t>
      </w:r>
      <w:r w:rsidR="00C35316">
        <w:rPr>
          <w:rFonts w:ascii="Times New Roman" w:hAnsi="Times New Roman" w:hint="eastAsia"/>
        </w:rPr>
        <w:t>於產品</w:t>
      </w:r>
      <w:r w:rsidR="00394C8D" w:rsidRPr="00394C8D">
        <w:rPr>
          <w:rFonts w:ascii="Times New Roman" w:hAnsi="Times New Roman" w:hint="eastAsia"/>
        </w:rPr>
        <w:t>的食</w:t>
      </w:r>
      <w:r w:rsidR="00C35316">
        <w:rPr>
          <w:rFonts w:ascii="Times New Roman" w:hAnsi="Times New Roman" w:hint="eastAsia"/>
        </w:rPr>
        <w:t>品原料</w:t>
      </w:r>
      <w:r w:rsidR="00394C8D" w:rsidRPr="00394C8D">
        <w:rPr>
          <w:rFonts w:ascii="Times New Roman" w:hAnsi="Times New Roman" w:hint="eastAsia"/>
        </w:rPr>
        <w:t>後，</w:t>
      </w:r>
      <w:r w:rsidR="00C35316">
        <w:rPr>
          <w:rFonts w:ascii="Times New Roman" w:hAnsi="Times New Roman" w:hint="eastAsia"/>
        </w:rPr>
        <w:t>其所</w:t>
      </w:r>
      <w:r w:rsidR="00394C8D" w:rsidRPr="00C35316">
        <w:rPr>
          <w:rFonts w:ascii="Times New Roman" w:hAnsi="Times New Roman" w:hint="eastAsia"/>
          <w:b/>
        </w:rPr>
        <w:t>添加</w:t>
      </w:r>
      <w:r w:rsidR="00C35316" w:rsidRPr="00C35316">
        <w:rPr>
          <w:rFonts w:ascii="Times New Roman" w:hAnsi="Times New Roman" w:hint="eastAsia"/>
          <w:b/>
        </w:rPr>
        <w:t>之</w:t>
      </w:r>
      <w:r w:rsidR="00394C8D" w:rsidRPr="00C35316">
        <w:rPr>
          <w:rFonts w:ascii="Times New Roman" w:hAnsi="Times New Roman" w:hint="eastAsia"/>
          <w:b/>
        </w:rPr>
        <w:t>植物</w:t>
      </w:r>
      <w:r w:rsidR="00C35316" w:rsidRPr="00C35316">
        <w:rPr>
          <w:rFonts w:ascii="Times New Roman" w:hAnsi="Times New Roman" w:hint="eastAsia"/>
          <w:b/>
        </w:rPr>
        <w:t>油</w:t>
      </w:r>
      <w:r w:rsidR="00C35316">
        <w:rPr>
          <w:rFonts w:ascii="Times New Roman" w:hAnsi="Times New Roman" w:hint="eastAsia"/>
          <w:b/>
        </w:rPr>
        <w:t>含</w:t>
      </w:r>
      <w:r w:rsidR="00C35316" w:rsidRPr="00C35316">
        <w:rPr>
          <w:rFonts w:ascii="Times New Roman" w:hAnsi="Times New Roman" w:hint="eastAsia"/>
          <w:b/>
        </w:rPr>
        <w:t>量</w:t>
      </w:r>
      <w:r w:rsidR="00394C8D" w:rsidRPr="00C35316">
        <w:rPr>
          <w:rFonts w:ascii="Times New Roman" w:hAnsi="Times New Roman" w:hint="eastAsia"/>
          <w:b/>
        </w:rPr>
        <w:t>不得超過成品的</w:t>
      </w:r>
      <w:r w:rsidR="00394C8D" w:rsidRPr="00C35316">
        <w:rPr>
          <w:rFonts w:ascii="Times New Roman" w:hAnsi="Times New Roman" w:hint="eastAsia"/>
          <w:b/>
        </w:rPr>
        <w:t>5</w:t>
      </w:r>
      <w:r w:rsidR="00C35316" w:rsidRPr="00C35316">
        <w:rPr>
          <w:rFonts w:hint="eastAsia"/>
          <w:b/>
        </w:rPr>
        <w:t>%</w:t>
      </w:r>
      <w:r w:rsidR="00C35316">
        <w:rPr>
          <w:rFonts w:ascii="Times New Roman" w:hAnsi="Times New Roman" w:hint="eastAsia"/>
        </w:rPr>
        <w:t>；復查歐盟及英國對於巧克力產品之植物油容許量亦訂定為</w:t>
      </w:r>
      <w:r w:rsidR="00C35316" w:rsidRPr="00C35316">
        <w:rPr>
          <w:rFonts w:ascii="Times New Roman" w:hAnsi="Times New Roman" w:hint="eastAsia"/>
        </w:rPr>
        <w:t>5</w:t>
      </w:r>
      <w:r w:rsidR="00C35316">
        <w:rPr>
          <w:rFonts w:hint="eastAsia"/>
        </w:rPr>
        <w:t>%</w:t>
      </w:r>
      <w:r w:rsidR="00BB7E67">
        <w:rPr>
          <w:rFonts w:hint="eastAsia"/>
        </w:rPr>
        <w:t>，</w:t>
      </w:r>
      <w:r w:rsidR="00C35316">
        <w:rPr>
          <w:rFonts w:hint="eastAsia"/>
        </w:rPr>
        <w:t>反觀我國容許巧克力之植物油</w:t>
      </w:r>
      <w:r w:rsidR="00BB7E67">
        <w:rPr>
          <w:rFonts w:hint="eastAsia"/>
        </w:rPr>
        <w:t>含量可超過5%，且無上限規定，僅需於產品之</w:t>
      </w:r>
      <w:r w:rsidR="00BB7E67" w:rsidRPr="00F23BF5">
        <w:rPr>
          <w:rFonts w:hint="eastAsia"/>
        </w:rPr>
        <w:t>品名前加標示「代可可脂」字樣</w:t>
      </w:r>
      <w:r w:rsidR="00BB7E67">
        <w:rPr>
          <w:rFonts w:hint="eastAsia"/>
        </w:rPr>
        <w:t>即可，遠較國際規定寬鬆。</w:t>
      </w:r>
    </w:p>
    <w:p w:rsidR="00A23794" w:rsidRDefault="00BB7E67" w:rsidP="00A23794">
      <w:pPr>
        <w:pStyle w:val="3"/>
      </w:pPr>
      <w:r>
        <w:rPr>
          <w:rFonts w:ascii="Times New Roman" w:hAnsi="Times New Roman" w:hint="eastAsia"/>
        </w:rPr>
        <w:t>至於食藥署</w:t>
      </w:r>
      <w:r w:rsidR="00102507" w:rsidRPr="00563875">
        <w:rPr>
          <w:rFonts w:ascii="Times New Roman" w:hAnsi="Times New Roman"/>
        </w:rPr>
        <w:t>如何確認</w:t>
      </w:r>
      <w:r>
        <w:rPr>
          <w:rFonts w:ascii="Times New Roman" w:hAnsi="Times New Roman" w:hint="eastAsia"/>
        </w:rPr>
        <w:t>巧克力產品之</w:t>
      </w:r>
      <w:r w:rsidR="00A23794" w:rsidRPr="00563875">
        <w:rPr>
          <w:rFonts w:ascii="Times New Roman" w:hAnsi="Times New Roman"/>
        </w:rPr>
        <w:t>植物油</w:t>
      </w:r>
      <w:r w:rsidR="00102507" w:rsidRPr="00563875">
        <w:rPr>
          <w:rFonts w:ascii="Times New Roman" w:hAnsi="Times New Roman"/>
        </w:rPr>
        <w:t>添加</w:t>
      </w:r>
      <w:r>
        <w:rPr>
          <w:rFonts w:ascii="新細明體" w:eastAsia="新細明體" w:hAnsi="新細明體" w:hint="eastAsia"/>
        </w:rPr>
        <w:t>「</w:t>
      </w:r>
      <w:r w:rsidR="00102507" w:rsidRPr="00563875">
        <w:rPr>
          <w:rFonts w:ascii="Times New Roman" w:hAnsi="Times New Roman"/>
        </w:rPr>
        <w:t>量</w:t>
      </w:r>
      <w:r w:rsidR="00A23794" w:rsidRPr="00563875">
        <w:rPr>
          <w:rFonts w:ascii="Times New Roman" w:hAnsi="Times New Roman"/>
        </w:rPr>
        <w:t>」</w:t>
      </w:r>
      <w:r w:rsidR="00102507">
        <w:rPr>
          <w:rFonts w:hint="eastAsia"/>
        </w:rPr>
        <w:t>，衛福部查復</w:t>
      </w:r>
      <w:r w:rsidR="00A23794">
        <w:rPr>
          <w:rFonts w:hint="eastAsia"/>
        </w:rPr>
        <w:t>：</w:t>
      </w:r>
      <w:r w:rsidR="00A23794" w:rsidRPr="00102507">
        <w:rPr>
          <w:rFonts w:hint="eastAsia"/>
        </w:rPr>
        <w:t>「倘產品標示為</w:t>
      </w:r>
      <w:r w:rsidR="00A23794" w:rsidRPr="00A23794">
        <w:rPr>
          <w:rFonts w:hAnsi="標楷體" w:hint="eastAsia"/>
        </w:rPr>
        <w:t>『</w:t>
      </w:r>
      <w:r w:rsidR="00A23794" w:rsidRPr="00102507">
        <w:rPr>
          <w:rFonts w:hint="eastAsia"/>
        </w:rPr>
        <w:t>○○巧克</w:t>
      </w:r>
      <w:r w:rsidR="00A23794" w:rsidRPr="00102507">
        <w:rPr>
          <w:rFonts w:hint="eastAsia"/>
        </w:rPr>
        <w:lastRenderedPageBreak/>
        <w:t>力</w:t>
      </w:r>
      <w:r w:rsidR="00A23794" w:rsidRPr="00A23794">
        <w:rPr>
          <w:rFonts w:hAnsi="標楷體" w:hint="eastAsia"/>
        </w:rPr>
        <w:t>』</w:t>
      </w:r>
      <w:r w:rsidR="00A23794" w:rsidRPr="00102507">
        <w:rPr>
          <w:rFonts w:hint="eastAsia"/>
        </w:rPr>
        <w:t>，且原料標示含有棕櫚油，衛生單位得依食安法第41條授權，檢驗查核製造廠商之投料單等相關製程資料確認成分含量。」</w:t>
      </w:r>
      <w:r w:rsidR="00A23794">
        <w:rPr>
          <w:rFonts w:hint="eastAsia"/>
        </w:rPr>
        <w:t>簡言之，衛福部認為必須藉由實際查核工廠之製程相關資料</w:t>
      </w:r>
      <w:r w:rsidR="00E80FBD">
        <w:rPr>
          <w:rFonts w:hint="eastAsia"/>
        </w:rPr>
        <w:t>，</w:t>
      </w:r>
      <w:r w:rsidR="00A23794">
        <w:rPr>
          <w:rFonts w:hint="eastAsia"/>
        </w:rPr>
        <w:t>始可確認植物油添加量。</w:t>
      </w:r>
    </w:p>
    <w:p w:rsidR="00A23794" w:rsidRDefault="00E80FBD" w:rsidP="006E6081">
      <w:pPr>
        <w:pStyle w:val="3"/>
        <w:numPr>
          <w:ilvl w:val="0"/>
          <w:numId w:val="0"/>
        </w:numPr>
        <w:ind w:left="1361" w:firstLineChars="225" w:firstLine="765"/>
      </w:pPr>
      <w:r>
        <w:rPr>
          <w:rFonts w:hint="eastAsia"/>
        </w:rPr>
        <w:t>查近年食藥署對於市售巧克力產品之標示查核，依</w:t>
      </w:r>
      <w:r w:rsidR="00A23794">
        <w:rPr>
          <w:rFonts w:hint="eastAsia"/>
        </w:rPr>
        <w:t>該部表示：</w:t>
      </w:r>
      <w:r w:rsidR="00A23794" w:rsidRPr="00A23794">
        <w:rPr>
          <w:rFonts w:hint="eastAsia"/>
        </w:rPr>
        <w:t>「為落實巧克力產品依規定標示，本部食藥署責成地方政府衛生局依據上揭規定查核市售巧克力相關產品，倘查獲其標示與實際成分不符合，涉及違反食安法第28條規定。查106年1月1日至107年8月20日，衛生單位查核市售巧克力相關產品共計5,214件次，尚無本項所述</w:t>
      </w:r>
      <w:r w:rsidRPr="004A190E">
        <w:rPr>
          <w:rFonts w:hint="eastAsia"/>
        </w:rPr>
        <w:t>『</w:t>
      </w:r>
      <w:r w:rsidR="00A23794" w:rsidRPr="00A23794">
        <w:rPr>
          <w:rFonts w:hint="eastAsia"/>
        </w:rPr>
        <w:t>使用之植物油未於內容物名稱如實標示</w:t>
      </w:r>
      <w:r w:rsidRPr="004A190E">
        <w:rPr>
          <w:rFonts w:hint="eastAsia"/>
        </w:rPr>
        <w:t>』</w:t>
      </w:r>
      <w:r w:rsidR="00A23794" w:rsidRPr="00A23794">
        <w:rPr>
          <w:rFonts w:hint="eastAsia"/>
        </w:rPr>
        <w:t>之缺失。</w:t>
      </w:r>
      <w:r w:rsidR="00A23794" w:rsidRPr="004A190E">
        <w:rPr>
          <w:rFonts w:hint="eastAsia"/>
        </w:rPr>
        <w:t>」</w:t>
      </w:r>
      <w:r w:rsidRPr="004A190E">
        <w:rPr>
          <w:rFonts w:hint="eastAsia"/>
        </w:rPr>
        <w:t>本院進一步詢問查核方式，該部</w:t>
      </w:r>
      <w:r w:rsidR="006E6081" w:rsidRPr="004A190E">
        <w:rPr>
          <w:rFonts w:hint="eastAsia"/>
        </w:rPr>
        <w:t>回</w:t>
      </w:r>
      <w:r w:rsidRPr="004A190E">
        <w:rPr>
          <w:rFonts w:hint="eastAsia"/>
        </w:rPr>
        <w:t>復：</w:t>
      </w:r>
      <w:r w:rsidR="00A23794">
        <w:rPr>
          <w:rFonts w:hint="eastAsia"/>
        </w:rPr>
        <w:t>「</w:t>
      </w:r>
      <w:r w:rsidR="00A23794" w:rsidRPr="004A190E">
        <w:rPr>
          <w:rFonts w:hint="eastAsia"/>
        </w:rPr>
        <w:t>衛生單位針對市售巧克力皆依據食安法及</w:t>
      </w:r>
      <w:r w:rsidRPr="004A190E">
        <w:rPr>
          <w:rFonts w:hint="eastAsia"/>
        </w:rPr>
        <w:t>『</w:t>
      </w:r>
      <w:r w:rsidR="00A23794" w:rsidRPr="004A190E">
        <w:rPr>
          <w:rFonts w:hint="eastAsia"/>
        </w:rPr>
        <w:t>巧克力之品名及標示規定</w:t>
      </w:r>
      <w:r w:rsidRPr="004A190E">
        <w:rPr>
          <w:rFonts w:hint="eastAsia"/>
        </w:rPr>
        <w:t>』</w:t>
      </w:r>
      <w:r w:rsidR="00A23794" w:rsidRPr="004A190E">
        <w:rPr>
          <w:rFonts w:hint="eastAsia"/>
        </w:rPr>
        <w:t>進行查核。</w:t>
      </w:r>
      <w:r w:rsidRPr="004A190E">
        <w:rPr>
          <w:rFonts w:hint="eastAsia"/>
        </w:rPr>
        <w:t>『</w:t>
      </w:r>
      <w:r w:rsidR="00A23794" w:rsidRPr="004A190E">
        <w:rPr>
          <w:rFonts w:hint="eastAsia"/>
        </w:rPr>
        <w:t>巧克力品名及標示規定</w:t>
      </w:r>
      <w:r w:rsidRPr="004A190E">
        <w:rPr>
          <w:rFonts w:hint="eastAsia"/>
        </w:rPr>
        <w:t>』</w:t>
      </w:r>
      <w:r w:rsidR="00A23794" w:rsidRPr="004A190E">
        <w:rPr>
          <w:rFonts w:hint="eastAsia"/>
        </w:rPr>
        <w:t>係規範以巧克力為品名者，應以可可製品為原料，並可添加糖、乳製品或食品添加物等製成，且其總可可固形物、可可脂、非脂可可固形物、牛乳固形物等含量應符合各該類別巧克力之含量規定。如添加植物油（含棕櫚油）取代可可脂之巧克力，則應依前開規定標示，並依據食安法第22條規定，內容物依其含量多寡由高至低分別標示之，衛生單位皆依相關規定進行查核。」</w:t>
      </w:r>
      <w:r w:rsidR="00BB7E67">
        <w:rPr>
          <w:rFonts w:hint="eastAsia"/>
        </w:rPr>
        <w:t>足</w:t>
      </w:r>
      <w:r w:rsidRPr="004A190E">
        <w:rPr>
          <w:rFonts w:hint="eastAsia"/>
        </w:rPr>
        <w:t>見該部</w:t>
      </w:r>
      <w:r w:rsidR="006E6081" w:rsidRPr="004A190E">
        <w:rPr>
          <w:rFonts w:hint="eastAsia"/>
        </w:rPr>
        <w:t>以相關法規敷衍搪塞，</w:t>
      </w:r>
      <w:r w:rsidRPr="004A190E">
        <w:rPr>
          <w:rFonts w:hint="eastAsia"/>
        </w:rPr>
        <w:t>規避</w:t>
      </w:r>
      <w:r w:rsidR="00BB7E67">
        <w:rPr>
          <w:rFonts w:hint="eastAsia"/>
        </w:rPr>
        <w:t>查復</w:t>
      </w:r>
      <w:r w:rsidR="006E6081" w:rsidRPr="004A190E">
        <w:rPr>
          <w:rFonts w:hint="eastAsia"/>
        </w:rPr>
        <w:t>何以稽查確認</w:t>
      </w:r>
      <w:r w:rsidRPr="00A23794">
        <w:rPr>
          <w:rFonts w:hint="eastAsia"/>
        </w:rPr>
        <w:t>5,214件次</w:t>
      </w:r>
      <w:r>
        <w:rPr>
          <w:rFonts w:hint="eastAsia"/>
        </w:rPr>
        <w:t>巧力產品查無所使用植物油未</w:t>
      </w:r>
      <w:r w:rsidR="006E6081">
        <w:rPr>
          <w:rFonts w:hint="eastAsia"/>
        </w:rPr>
        <w:t>如實標示之實情，食藥署</w:t>
      </w:r>
      <w:r w:rsidR="00BB7E67">
        <w:rPr>
          <w:rFonts w:hint="eastAsia"/>
        </w:rPr>
        <w:t>顯</w:t>
      </w:r>
      <w:r w:rsidR="004A190E">
        <w:rPr>
          <w:rFonts w:hint="eastAsia"/>
        </w:rPr>
        <w:t>未實地查核工廠製程資料以確認植物油含量是否如實標示</w:t>
      </w:r>
      <w:r w:rsidR="00BB7E67">
        <w:rPr>
          <w:rFonts w:hint="eastAsia"/>
        </w:rPr>
        <w:t>，</w:t>
      </w:r>
      <w:r w:rsidR="004A190E">
        <w:rPr>
          <w:rFonts w:hint="eastAsia"/>
        </w:rPr>
        <w:t>即認定無違規情事</w:t>
      </w:r>
      <w:r w:rsidR="006E6081">
        <w:rPr>
          <w:rFonts w:hint="eastAsia"/>
        </w:rPr>
        <w:t>，</w:t>
      </w:r>
      <w:r w:rsidR="004A190E">
        <w:rPr>
          <w:rFonts w:hint="eastAsia"/>
        </w:rPr>
        <w:t>其對於巧克力產品標示查核之作業，</w:t>
      </w:r>
      <w:r w:rsidR="006E6081">
        <w:rPr>
          <w:rFonts w:hint="eastAsia"/>
        </w:rPr>
        <w:t>未</w:t>
      </w:r>
      <w:r w:rsidR="004A190E">
        <w:rPr>
          <w:rFonts w:hint="eastAsia"/>
        </w:rPr>
        <w:t>臻</w:t>
      </w:r>
      <w:r w:rsidR="006E6081">
        <w:rPr>
          <w:rFonts w:hint="eastAsia"/>
        </w:rPr>
        <w:t>確實</w:t>
      </w:r>
      <w:r w:rsidR="004A190E">
        <w:rPr>
          <w:rFonts w:hint="eastAsia"/>
        </w:rPr>
        <w:t>。</w:t>
      </w:r>
    </w:p>
    <w:p w:rsidR="00684EB1" w:rsidRDefault="00BB7E67" w:rsidP="00684EB1">
      <w:pPr>
        <w:pStyle w:val="3"/>
      </w:pPr>
      <w:r>
        <w:rPr>
          <w:rFonts w:hint="eastAsia"/>
        </w:rPr>
        <w:t>承上述，</w:t>
      </w:r>
      <w:r w:rsidR="00684EB1" w:rsidRPr="00684EB1">
        <w:rPr>
          <w:rFonts w:hint="eastAsia"/>
        </w:rPr>
        <w:t>我國對於巧克力產品中之「植物油」含量</w:t>
      </w:r>
      <w:r w:rsidR="00684EB1" w:rsidRPr="00684EB1">
        <w:rPr>
          <w:rFonts w:hint="eastAsia"/>
        </w:rPr>
        <w:lastRenderedPageBreak/>
        <w:t>規定相較於國際規範寬鬆，甚無上限規定，若含量超過5%，僅需於產品之品名前加標示「代可可脂」字樣即可，惟儘管如此，食藥署對於巧克力產品標示稽查之作業，並未輔以工廠製程資料查核其植物油實際使用量，即逕行認定並無標示違規情事，</w:t>
      </w:r>
      <w:r w:rsidR="00684EB1">
        <w:rPr>
          <w:rFonts w:hint="eastAsia"/>
        </w:rPr>
        <w:t>法規過於寬鬆且稽查作業</w:t>
      </w:r>
      <w:r w:rsidR="00684EB1" w:rsidRPr="00684EB1">
        <w:rPr>
          <w:rFonts w:hint="eastAsia"/>
        </w:rPr>
        <w:t>未臻確實，均有</w:t>
      </w:r>
      <w:r w:rsidR="0023666C">
        <w:rPr>
          <w:rFonts w:hint="eastAsia"/>
        </w:rPr>
        <w:t>欠當</w:t>
      </w:r>
      <w:r w:rsidR="00684EB1">
        <w:rPr>
          <w:rFonts w:hint="eastAsia"/>
        </w:rPr>
        <w:t>。</w:t>
      </w:r>
    </w:p>
    <w:p w:rsidR="00684EB1" w:rsidRPr="00772CC7" w:rsidRDefault="00772CC7" w:rsidP="00684EB1">
      <w:pPr>
        <w:pStyle w:val="2"/>
        <w:rPr>
          <w:b/>
        </w:rPr>
      </w:pPr>
      <w:r w:rsidRPr="00772CC7">
        <w:rPr>
          <w:rFonts w:hAnsi="標楷體" w:hint="eastAsia"/>
          <w:b/>
        </w:rPr>
        <w:t>棕櫚油為廣泛且普遍使用之植物油，惟在高溫精煉過程中所產生之</w:t>
      </w:r>
      <w:r w:rsidRPr="00772CC7">
        <w:rPr>
          <w:rFonts w:ascii="新細明體" w:eastAsia="新細明體" w:hAnsi="新細明體" w:hint="eastAsia"/>
          <w:b/>
        </w:rPr>
        <w:t>「</w:t>
      </w:r>
      <w:r w:rsidRPr="00772CC7">
        <w:rPr>
          <w:rFonts w:hint="eastAsia"/>
          <w:b/>
        </w:rPr>
        <w:t>縮水甘油脂肪酸酯</w:t>
      </w:r>
      <w:r w:rsidRPr="00772CC7">
        <w:rPr>
          <w:rFonts w:hAnsi="標楷體" w:hint="eastAsia"/>
          <w:b/>
        </w:rPr>
        <w:t>」，</w:t>
      </w:r>
      <w:r w:rsidRPr="00772CC7">
        <w:rPr>
          <w:rFonts w:hint="eastAsia"/>
          <w:b/>
        </w:rPr>
        <w:t>國際癌症研究中心已將</w:t>
      </w:r>
      <w:r w:rsidRPr="00772CC7">
        <w:rPr>
          <w:rFonts w:ascii="新細明體" w:eastAsia="新細明體" w:hAnsi="新細明體" w:hint="eastAsia"/>
          <w:b/>
        </w:rPr>
        <w:t>「</w:t>
      </w:r>
      <w:r w:rsidRPr="00772CC7">
        <w:rPr>
          <w:rFonts w:hint="eastAsia"/>
          <w:b/>
        </w:rPr>
        <w:t>縮水甘油脂肪酸酯</w:t>
      </w:r>
      <w:r w:rsidRPr="00772CC7">
        <w:rPr>
          <w:rFonts w:hAnsi="標楷體" w:hint="eastAsia"/>
          <w:b/>
        </w:rPr>
        <w:t>」列為Group 2A，且</w:t>
      </w:r>
      <w:r w:rsidRPr="00772CC7">
        <w:rPr>
          <w:rFonts w:hint="eastAsia"/>
          <w:b/>
        </w:rPr>
        <w:t>歐洲食品安全局於西元2018年發布之2018/290 COMMISSION REGULATION規章，已明確規範其於食品中之限量標準，衛福部應本於中央主管機關職責，儘速完備相關管理規定並研擬查核措施，以維護國人飲食安全。</w:t>
      </w:r>
    </w:p>
    <w:p w:rsidR="003A5927" w:rsidRDefault="00AB78DB" w:rsidP="00294537">
      <w:pPr>
        <w:pStyle w:val="3"/>
      </w:pPr>
      <w:r>
        <w:rPr>
          <w:rFonts w:hint="eastAsia"/>
        </w:rPr>
        <w:t>按食安法第1條</w:t>
      </w:r>
      <w:r w:rsidR="00294537">
        <w:rPr>
          <w:rFonts w:hint="eastAsia"/>
        </w:rPr>
        <w:t>及</w:t>
      </w:r>
      <w:r w:rsidR="007E7E85">
        <w:rPr>
          <w:rFonts w:hint="eastAsia"/>
        </w:rPr>
        <w:t>第15條第1項第3款</w:t>
      </w:r>
      <w:r w:rsidR="00294537">
        <w:rPr>
          <w:rFonts w:hint="eastAsia"/>
        </w:rPr>
        <w:t>規定，食安法制定之目的在於</w:t>
      </w:r>
      <w:r w:rsidRPr="00294537">
        <w:rPr>
          <w:rFonts w:hint="eastAsia"/>
        </w:rPr>
        <w:t>管理食品衛生安全及品質，維護國民健康</w:t>
      </w:r>
      <w:r w:rsidR="00294537" w:rsidRPr="00294537">
        <w:rPr>
          <w:rFonts w:hint="eastAsia"/>
        </w:rPr>
        <w:t>；另食品或食品添加物有毒或含有害人體健康之物質或異物者，不得製造、加工、調配、包裝、運送、貯存、販賣、輸入、輸出、作為贈品或公開陳列。是</w:t>
      </w:r>
      <w:r w:rsidR="00294537">
        <w:rPr>
          <w:rFonts w:hint="eastAsia"/>
        </w:rPr>
        <w:t>衛福部</w:t>
      </w:r>
      <w:r w:rsidR="008008EA">
        <w:rPr>
          <w:rFonts w:hint="eastAsia"/>
        </w:rPr>
        <w:t>應</w:t>
      </w:r>
      <w:r w:rsidR="001D55A9">
        <w:rPr>
          <w:rFonts w:hint="eastAsia"/>
        </w:rPr>
        <w:t>本於職責，</w:t>
      </w:r>
      <w:r w:rsidR="008008EA">
        <w:rPr>
          <w:rFonts w:hint="eastAsia"/>
        </w:rPr>
        <w:t>適時就國際認定</w:t>
      </w:r>
      <w:r w:rsidR="00B149D3">
        <w:rPr>
          <w:rFonts w:hint="eastAsia"/>
        </w:rPr>
        <w:t>具致癌風險之</w:t>
      </w:r>
      <w:r w:rsidR="008008EA">
        <w:rPr>
          <w:rFonts w:hint="eastAsia"/>
        </w:rPr>
        <w:t>食品，</w:t>
      </w:r>
      <w:r w:rsidR="001D55A9">
        <w:rPr>
          <w:rFonts w:hint="eastAsia"/>
        </w:rPr>
        <w:t>主動</w:t>
      </w:r>
      <w:r w:rsidR="008008EA">
        <w:rPr>
          <w:rFonts w:hint="eastAsia"/>
        </w:rPr>
        <w:t>研訂相關管理規定，以確保國人飲食安全。</w:t>
      </w:r>
    </w:p>
    <w:p w:rsidR="003A5927" w:rsidRDefault="00A23794" w:rsidP="001D55A9">
      <w:pPr>
        <w:pStyle w:val="3"/>
      </w:pPr>
      <w:r w:rsidRPr="00102507">
        <w:rPr>
          <w:rFonts w:hint="eastAsia"/>
        </w:rPr>
        <w:t>由於棕櫚油質性與可可脂相似，且屬大宗原料取得容易，全球廣泛</w:t>
      </w:r>
      <w:r w:rsidR="001D55A9">
        <w:rPr>
          <w:rFonts w:hint="eastAsia"/>
        </w:rPr>
        <w:t>使用作為取代可可脂原料之一</w:t>
      </w:r>
      <w:r w:rsidR="0023666C">
        <w:rPr>
          <w:rFonts w:hint="eastAsia"/>
        </w:rPr>
        <w:t>。</w:t>
      </w:r>
      <w:r w:rsidR="001D55A9">
        <w:rPr>
          <w:rFonts w:hint="eastAsia"/>
        </w:rPr>
        <w:t>據衛福部查復，</w:t>
      </w:r>
      <w:r w:rsidR="001D55A9" w:rsidRPr="001D55A9">
        <w:rPr>
          <w:rFonts w:hint="eastAsia"/>
        </w:rPr>
        <w:t>經食藥署初步調查市售20件「代可可脂巧克力」相關產品，其中計有19</w:t>
      </w:r>
      <w:r w:rsidR="00731A15">
        <w:rPr>
          <w:rFonts w:hint="eastAsia"/>
        </w:rPr>
        <w:t>件</w:t>
      </w:r>
      <w:r w:rsidR="001D55A9" w:rsidRPr="001D55A9">
        <w:rPr>
          <w:rFonts w:hint="eastAsia"/>
        </w:rPr>
        <w:t>外包裝成分標示含棕櫚油或棕櫚仁油</w:t>
      </w:r>
      <w:r w:rsidR="001D55A9">
        <w:rPr>
          <w:rFonts w:hint="eastAsia"/>
        </w:rPr>
        <w:t>，</w:t>
      </w:r>
      <w:r w:rsidR="0023666C">
        <w:rPr>
          <w:rFonts w:hint="eastAsia"/>
        </w:rPr>
        <w:t>顯見</w:t>
      </w:r>
      <w:r w:rsidR="001D55A9">
        <w:rPr>
          <w:rFonts w:hint="eastAsia"/>
        </w:rPr>
        <w:t>市面上巧克</w:t>
      </w:r>
      <w:r w:rsidR="00731A15">
        <w:rPr>
          <w:rFonts w:hint="eastAsia"/>
        </w:rPr>
        <w:t>力</w:t>
      </w:r>
      <w:r w:rsidR="001D55A9">
        <w:rPr>
          <w:rFonts w:hint="eastAsia"/>
        </w:rPr>
        <w:t>加工產品所使用之植物油，幾乎都為棕櫚油。</w:t>
      </w:r>
    </w:p>
    <w:p w:rsidR="004F59E0" w:rsidRDefault="001D55A9" w:rsidP="0023666C">
      <w:pPr>
        <w:pStyle w:val="3"/>
        <w:numPr>
          <w:ilvl w:val="0"/>
          <w:numId w:val="0"/>
        </w:numPr>
        <w:ind w:leftChars="417" w:left="1418" w:firstLineChars="208" w:firstLine="708"/>
      </w:pPr>
      <w:r>
        <w:rPr>
          <w:rFonts w:hint="eastAsia"/>
        </w:rPr>
        <w:t>惟查</w:t>
      </w:r>
      <w:r w:rsidRPr="001D55A9">
        <w:rPr>
          <w:rFonts w:hint="eastAsia"/>
        </w:rPr>
        <w:t>棕櫚油中含有豐富的甘油二酯，約占總成分4</w:t>
      </w:r>
      <w:r>
        <w:rPr>
          <w:rFonts w:hint="eastAsia"/>
        </w:rPr>
        <w:t>至</w:t>
      </w:r>
      <w:r w:rsidRPr="001D55A9">
        <w:rPr>
          <w:rFonts w:hint="eastAsia"/>
        </w:rPr>
        <w:t>12%，甘油二酯經高溫（&gt;200 ℃）加工</w:t>
      </w:r>
      <w:r>
        <w:rPr>
          <w:rFonts w:hint="eastAsia"/>
        </w:rPr>
        <w:t>後，</w:t>
      </w:r>
      <w:r>
        <w:rPr>
          <w:rFonts w:hint="eastAsia"/>
        </w:rPr>
        <w:lastRenderedPageBreak/>
        <w:t>會</w:t>
      </w:r>
      <w:r w:rsidRPr="001D55A9">
        <w:rPr>
          <w:rFonts w:hint="eastAsia"/>
        </w:rPr>
        <w:t>形成</w:t>
      </w:r>
      <w:r>
        <w:rPr>
          <w:rFonts w:ascii="新細明體" w:eastAsia="新細明體" w:hAnsi="新細明體" w:hint="eastAsia"/>
        </w:rPr>
        <w:t>「</w:t>
      </w:r>
      <w:r w:rsidRPr="001D55A9">
        <w:rPr>
          <w:rFonts w:hint="eastAsia"/>
        </w:rPr>
        <w:t>縮水甘油脂肪酸酯</w:t>
      </w:r>
      <w:r>
        <w:rPr>
          <w:rFonts w:hAnsi="標楷體" w:hint="eastAsia"/>
        </w:rPr>
        <w:t>」</w:t>
      </w:r>
      <w:r w:rsidR="004F59E0">
        <w:rPr>
          <w:rFonts w:hint="eastAsia"/>
        </w:rPr>
        <w:t>，其</w:t>
      </w:r>
      <w:r w:rsidR="00985EAD">
        <w:rPr>
          <w:rFonts w:hint="eastAsia"/>
        </w:rPr>
        <w:t>進</w:t>
      </w:r>
      <w:r w:rsidRPr="001D55A9">
        <w:rPr>
          <w:rFonts w:hint="eastAsia"/>
        </w:rPr>
        <w:t>入人體內後，</w:t>
      </w:r>
      <w:r w:rsidR="00985EAD">
        <w:rPr>
          <w:rFonts w:hint="eastAsia"/>
        </w:rPr>
        <w:t>於</w:t>
      </w:r>
      <w:r w:rsidR="00985EAD" w:rsidRPr="00985EAD">
        <w:rPr>
          <w:rFonts w:hint="eastAsia"/>
        </w:rPr>
        <w:t>胃腸道中</w:t>
      </w:r>
      <w:r w:rsidR="00985EAD">
        <w:rPr>
          <w:rFonts w:hint="eastAsia"/>
        </w:rPr>
        <w:t>會</w:t>
      </w:r>
      <w:r w:rsidR="00985EAD" w:rsidRPr="00985EAD">
        <w:rPr>
          <w:rFonts w:hint="eastAsia"/>
        </w:rPr>
        <w:t>水解成縮水甘油</w:t>
      </w:r>
      <w:r w:rsidR="0023666C">
        <w:rPr>
          <w:rFonts w:hint="eastAsia"/>
        </w:rPr>
        <w:t>，</w:t>
      </w:r>
      <w:r w:rsidR="0023666C" w:rsidRPr="00985EAD">
        <w:rPr>
          <w:rFonts w:hint="eastAsia"/>
        </w:rPr>
        <w:t>縮水甘油</w:t>
      </w:r>
      <w:r w:rsidR="0023666C">
        <w:rPr>
          <w:rFonts w:hint="eastAsia"/>
        </w:rPr>
        <w:t>具有毒性</w:t>
      </w:r>
      <w:r w:rsidR="00BE2887">
        <w:rPr>
          <w:rFonts w:hint="eastAsia"/>
        </w:rPr>
        <w:t>，國際癌症研究中心已將</w:t>
      </w:r>
      <w:r w:rsidR="00BE2887">
        <w:rPr>
          <w:rFonts w:ascii="新細明體" w:eastAsia="新細明體" w:hAnsi="新細明體" w:hint="eastAsia"/>
        </w:rPr>
        <w:t>「</w:t>
      </w:r>
      <w:r w:rsidR="00BE2887" w:rsidRPr="001D55A9">
        <w:rPr>
          <w:rFonts w:hint="eastAsia"/>
        </w:rPr>
        <w:t>縮水甘油脂肪酸酯</w:t>
      </w:r>
      <w:r w:rsidR="00BE2887">
        <w:rPr>
          <w:rFonts w:hAnsi="標楷體" w:hint="eastAsia"/>
        </w:rPr>
        <w:t>」列為Group 2A(極有可能為人類致癌物)</w:t>
      </w:r>
      <w:r w:rsidR="004F59E0">
        <w:rPr>
          <w:rFonts w:hint="eastAsia"/>
        </w:rPr>
        <w:t>；</w:t>
      </w:r>
      <w:r w:rsidR="00985EAD">
        <w:rPr>
          <w:rFonts w:hint="eastAsia"/>
        </w:rPr>
        <w:t>歐洲食品安全局</w:t>
      </w:r>
      <w:r w:rsidR="004F59E0" w:rsidRPr="00192190">
        <w:rPr>
          <w:rFonts w:hint="eastAsia"/>
        </w:rPr>
        <w:t>於</w:t>
      </w:r>
      <w:r w:rsidR="004F59E0">
        <w:rPr>
          <w:rFonts w:hint="eastAsia"/>
        </w:rPr>
        <w:t>西元</w:t>
      </w:r>
      <w:r w:rsidR="004F59E0" w:rsidRPr="00192190">
        <w:rPr>
          <w:rFonts w:hint="eastAsia"/>
        </w:rPr>
        <w:t>2018年發布之2018/290</w:t>
      </w:r>
      <w:r w:rsidR="004F59E0">
        <w:rPr>
          <w:rFonts w:hint="eastAsia"/>
        </w:rPr>
        <w:t xml:space="preserve"> COMMISSION REGULATION</w:t>
      </w:r>
      <w:r w:rsidR="00985EAD">
        <w:rPr>
          <w:rFonts w:hint="eastAsia"/>
        </w:rPr>
        <w:t>規章，表示</w:t>
      </w:r>
      <w:r w:rsidR="00985EAD" w:rsidRPr="00985EAD">
        <w:rPr>
          <w:rFonts w:hint="eastAsia"/>
        </w:rPr>
        <w:t>縮水甘油</w:t>
      </w:r>
      <w:r w:rsidR="00985EAD">
        <w:rPr>
          <w:rFonts w:hint="eastAsia"/>
        </w:rPr>
        <w:t>具基因及致癌性，因而訂定</w:t>
      </w:r>
      <w:r w:rsidR="00985EAD">
        <w:rPr>
          <w:rFonts w:ascii="新細明體" w:eastAsia="新細明體" w:hAnsi="新細明體" w:hint="eastAsia"/>
        </w:rPr>
        <w:t>「</w:t>
      </w:r>
      <w:r w:rsidR="00985EAD" w:rsidRPr="001D55A9">
        <w:rPr>
          <w:rFonts w:hint="eastAsia"/>
        </w:rPr>
        <w:t>縮水甘油脂肪酸酯</w:t>
      </w:r>
      <w:r w:rsidR="00985EAD">
        <w:rPr>
          <w:rFonts w:hAnsi="標楷體" w:hint="eastAsia"/>
        </w:rPr>
        <w:t>」</w:t>
      </w:r>
      <w:r w:rsidR="00985EAD">
        <w:rPr>
          <w:rFonts w:hint="eastAsia"/>
        </w:rPr>
        <w:t>於</w:t>
      </w:r>
      <w:r w:rsidR="00985EAD" w:rsidRPr="00985EAD">
        <w:rPr>
          <w:rFonts w:hint="eastAsia"/>
        </w:rPr>
        <w:t>植物油、嬰兒配方食品、嬰幼兒特殊食品中之限量要求</w:t>
      </w:r>
      <w:r w:rsidR="00A64F1E">
        <w:rPr>
          <w:rFonts w:hint="eastAsia"/>
        </w:rPr>
        <w:t>，詳</w:t>
      </w:r>
      <w:r w:rsidR="00985EAD">
        <w:rPr>
          <w:rFonts w:hint="eastAsia"/>
        </w:rPr>
        <w:t>如下表。</w:t>
      </w:r>
    </w:p>
    <w:p w:rsidR="00AC1C44" w:rsidRDefault="00AC1C44" w:rsidP="00AC1C44">
      <w:pPr>
        <w:pStyle w:val="a3"/>
        <w:ind w:left="1985" w:hanging="709"/>
      </w:pPr>
      <w:r>
        <w:rPr>
          <w:rFonts w:hint="eastAsia"/>
        </w:rPr>
        <w:t>歐洲食品安全局</w:t>
      </w:r>
      <w:r w:rsidRPr="00192190">
        <w:rPr>
          <w:rFonts w:hint="eastAsia"/>
        </w:rPr>
        <w:t>2018/290</w:t>
      </w:r>
      <w:r>
        <w:rPr>
          <w:rFonts w:hint="eastAsia"/>
        </w:rPr>
        <w:t xml:space="preserve"> COMMISSION REGULATION規章關於食品中縮水甘油之限量規定</w:t>
      </w:r>
    </w:p>
    <w:tbl>
      <w:tblPr>
        <w:tblStyle w:val="af6"/>
        <w:tblW w:w="0" w:type="auto"/>
        <w:tblInd w:w="1361" w:type="dxa"/>
        <w:tblLook w:val="04A0" w:firstRow="1" w:lastRow="0" w:firstColumn="1" w:lastColumn="0" w:noHBand="0" w:noVBand="1"/>
      </w:tblPr>
      <w:tblGrid>
        <w:gridCol w:w="590"/>
        <w:gridCol w:w="4392"/>
        <w:gridCol w:w="2717"/>
      </w:tblGrid>
      <w:tr w:rsidR="00BE2887" w:rsidTr="00AC1C44">
        <w:tc>
          <w:tcPr>
            <w:tcW w:w="590" w:type="dxa"/>
          </w:tcPr>
          <w:p w:rsidR="00BE2887" w:rsidRPr="00AC1C44" w:rsidRDefault="00BE2887" w:rsidP="001D55A9">
            <w:pPr>
              <w:pStyle w:val="3"/>
              <w:numPr>
                <w:ilvl w:val="0"/>
                <w:numId w:val="0"/>
              </w:numPr>
              <w:rPr>
                <w:sz w:val="28"/>
                <w:szCs w:val="28"/>
              </w:rPr>
            </w:pPr>
          </w:p>
        </w:tc>
        <w:tc>
          <w:tcPr>
            <w:tcW w:w="4392" w:type="dxa"/>
          </w:tcPr>
          <w:p w:rsidR="00BE2887" w:rsidRPr="00AC1C44" w:rsidRDefault="000044F8" w:rsidP="009D4576">
            <w:pPr>
              <w:pStyle w:val="3"/>
              <w:numPr>
                <w:ilvl w:val="0"/>
                <w:numId w:val="0"/>
              </w:numPr>
              <w:jc w:val="center"/>
              <w:rPr>
                <w:sz w:val="28"/>
                <w:szCs w:val="28"/>
              </w:rPr>
            </w:pPr>
            <w:r w:rsidRPr="00AC1C44">
              <w:rPr>
                <w:rFonts w:hint="eastAsia"/>
                <w:sz w:val="28"/>
                <w:szCs w:val="28"/>
              </w:rPr>
              <w:t>食品</w:t>
            </w:r>
          </w:p>
        </w:tc>
        <w:tc>
          <w:tcPr>
            <w:tcW w:w="2717" w:type="dxa"/>
          </w:tcPr>
          <w:p w:rsidR="00BE2887" w:rsidRPr="00AC1C44" w:rsidRDefault="000044F8" w:rsidP="009D4576">
            <w:pPr>
              <w:pStyle w:val="3"/>
              <w:numPr>
                <w:ilvl w:val="0"/>
                <w:numId w:val="0"/>
              </w:numPr>
              <w:jc w:val="center"/>
              <w:rPr>
                <w:sz w:val="28"/>
                <w:szCs w:val="28"/>
              </w:rPr>
            </w:pPr>
            <w:r w:rsidRPr="00AC1C44">
              <w:rPr>
                <w:rFonts w:hint="eastAsia"/>
                <w:sz w:val="28"/>
                <w:szCs w:val="28"/>
              </w:rPr>
              <w:t>限量</w:t>
            </w:r>
          </w:p>
          <w:p w:rsidR="000044F8" w:rsidRPr="00AC1C44" w:rsidRDefault="000044F8" w:rsidP="009D4576">
            <w:pPr>
              <w:pStyle w:val="3"/>
              <w:numPr>
                <w:ilvl w:val="0"/>
                <w:numId w:val="0"/>
              </w:numPr>
              <w:jc w:val="center"/>
              <w:rPr>
                <w:sz w:val="28"/>
                <w:szCs w:val="28"/>
              </w:rPr>
            </w:pPr>
            <w:r w:rsidRPr="00AC1C44">
              <w:rPr>
                <w:rFonts w:hint="eastAsia"/>
                <w:sz w:val="28"/>
                <w:szCs w:val="28"/>
              </w:rPr>
              <w:t>(微克/千克)</w:t>
            </w:r>
          </w:p>
        </w:tc>
      </w:tr>
      <w:tr w:rsidR="00BE2887" w:rsidTr="00AC1C44">
        <w:tc>
          <w:tcPr>
            <w:tcW w:w="590" w:type="dxa"/>
          </w:tcPr>
          <w:p w:rsidR="00BE2887" w:rsidRPr="00AC1C44" w:rsidRDefault="00AC1C44" w:rsidP="001D55A9">
            <w:pPr>
              <w:pStyle w:val="3"/>
              <w:numPr>
                <w:ilvl w:val="0"/>
                <w:numId w:val="0"/>
              </w:numPr>
              <w:rPr>
                <w:sz w:val="28"/>
                <w:szCs w:val="28"/>
              </w:rPr>
            </w:pPr>
            <w:r w:rsidRPr="00AC1C44">
              <w:rPr>
                <w:rFonts w:hint="eastAsia"/>
                <w:sz w:val="28"/>
                <w:szCs w:val="28"/>
              </w:rPr>
              <w:t>1</w:t>
            </w:r>
          </w:p>
        </w:tc>
        <w:tc>
          <w:tcPr>
            <w:tcW w:w="4392" w:type="dxa"/>
          </w:tcPr>
          <w:p w:rsidR="00BE2887" w:rsidRPr="00AC1C44" w:rsidRDefault="000044F8" w:rsidP="000044F8">
            <w:pPr>
              <w:pStyle w:val="3"/>
              <w:numPr>
                <w:ilvl w:val="0"/>
                <w:numId w:val="0"/>
              </w:numPr>
              <w:rPr>
                <w:sz w:val="28"/>
                <w:szCs w:val="28"/>
              </w:rPr>
            </w:pPr>
            <w:r w:rsidRPr="00AC1C44">
              <w:rPr>
                <w:rFonts w:hint="eastAsia"/>
                <w:sz w:val="28"/>
                <w:szCs w:val="28"/>
              </w:rPr>
              <w:t>直接食用或供加工用途之</w:t>
            </w:r>
            <w:r w:rsidR="00BE2887" w:rsidRPr="00AC1C44">
              <w:rPr>
                <w:rFonts w:hint="eastAsia"/>
                <w:sz w:val="28"/>
                <w:szCs w:val="28"/>
              </w:rPr>
              <w:t>植物油</w:t>
            </w:r>
            <w:r w:rsidRPr="00AC1C44">
              <w:rPr>
                <w:rFonts w:hint="eastAsia"/>
                <w:sz w:val="28"/>
                <w:szCs w:val="28"/>
              </w:rPr>
              <w:t>及脂肪</w:t>
            </w:r>
          </w:p>
        </w:tc>
        <w:tc>
          <w:tcPr>
            <w:tcW w:w="2717" w:type="dxa"/>
            <w:vAlign w:val="center"/>
          </w:tcPr>
          <w:p w:rsidR="00BE2887" w:rsidRPr="00AC1C44" w:rsidRDefault="000044F8" w:rsidP="00AC1C44">
            <w:pPr>
              <w:pStyle w:val="3"/>
              <w:numPr>
                <w:ilvl w:val="0"/>
                <w:numId w:val="0"/>
              </w:numPr>
              <w:jc w:val="center"/>
              <w:rPr>
                <w:sz w:val="28"/>
                <w:szCs w:val="28"/>
              </w:rPr>
            </w:pPr>
            <w:r w:rsidRPr="00AC1C44">
              <w:rPr>
                <w:rFonts w:hint="eastAsia"/>
                <w:sz w:val="28"/>
                <w:szCs w:val="28"/>
              </w:rPr>
              <w:t>1000</w:t>
            </w:r>
          </w:p>
        </w:tc>
      </w:tr>
      <w:tr w:rsidR="00BE2887" w:rsidTr="00AC1C44">
        <w:tc>
          <w:tcPr>
            <w:tcW w:w="590" w:type="dxa"/>
          </w:tcPr>
          <w:p w:rsidR="00BE2887" w:rsidRPr="00AC1C44" w:rsidRDefault="00AC1C44" w:rsidP="001D55A9">
            <w:pPr>
              <w:pStyle w:val="3"/>
              <w:numPr>
                <w:ilvl w:val="0"/>
                <w:numId w:val="0"/>
              </w:numPr>
              <w:rPr>
                <w:sz w:val="28"/>
                <w:szCs w:val="28"/>
              </w:rPr>
            </w:pPr>
            <w:r w:rsidRPr="00AC1C44">
              <w:rPr>
                <w:rFonts w:hint="eastAsia"/>
                <w:sz w:val="28"/>
                <w:szCs w:val="28"/>
              </w:rPr>
              <w:t>2</w:t>
            </w:r>
          </w:p>
        </w:tc>
        <w:tc>
          <w:tcPr>
            <w:tcW w:w="4392" w:type="dxa"/>
          </w:tcPr>
          <w:p w:rsidR="00BE2887" w:rsidRPr="00AC1C44" w:rsidRDefault="000044F8" w:rsidP="001D55A9">
            <w:pPr>
              <w:pStyle w:val="3"/>
              <w:numPr>
                <w:ilvl w:val="0"/>
                <w:numId w:val="0"/>
              </w:numPr>
              <w:rPr>
                <w:sz w:val="28"/>
                <w:szCs w:val="28"/>
              </w:rPr>
            </w:pPr>
            <w:r w:rsidRPr="00AC1C44">
              <w:rPr>
                <w:rFonts w:hint="eastAsia"/>
                <w:sz w:val="28"/>
                <w:szCs w:val="28"/>
              </w:rPr>
              <w:t>提供為生產嬰幼兒副食品及嬰幼兒穀類輔助食品之植物油及脂肪</w:t>
            </w:r>
          </w:p>
        </w:tc>
        <w:tc>
          <w:tcPr>
            <w:tcW w:w="2717" w:type="dxa"/>
            <w:vAlign w:val="center"/>
          </w:tcPr>
          <w:p w:rsidR="00BE2887" w:rsidRPr="00AC1C44" w:rsidRDefault="000044F8" w:rsidP="00AC1C44">
            <w:pPr>
              <w:pStyle w:val="3"/>
              <w:numPr>
                <w:ilvl w:val="0"/>
                <w:numId w:val="0"/>
              </w:numPr>
              <w:jc w:val="center"/>
              <w:rPr>
                <w:sz w:val="28"/>
                <w:szCs w:val="28"/>
              </w:rPr>
            </w:pPr>
            <w:r w:rsidRPr="00AC1C44">
              <w:rPr>
                <w:rFonts w:hint="eastAsia"/>
                <w:sz w:val="28"/>
                <w:szCs w:val="28"/>
              </w:rPr>
              <w:t>500</w:t>
            </w:r>
          </w:p>
        </w:tc>
      </w:tr>
      <w:tr w:rsidR="00AC1C44" w:rsidTr="00AC1C44">
        <w:tc>
          <w:tcPr>
            <w:tcW w:w="590" w:type="dxa"/>
            <w:vMerge w:val="restart"/>
          </w:tcPr>
          <w:p w:rsidR="00AC1C44" w:rsidRPr="00AC1C44" w:rsidRDefault="00AC1C44" w:rsidP="001D55A9">
            <w:pPr>
              <w:pStyle w:val="3"/>
              <w:numPr>
                <w:ilvl w:val="0"/>
                <w:numId w:val="0"/>
              </w:numPr>
              <w:rPr>
                <w:sz w:val="28"/>
                <w:szCs w:val="28"/>
              </w:rPr>
            </w:pPr>
            <w:r w:rsidRPr="00AC1C44">
              <w:rPr>
                <w:rFonts w:hint="eastAsia"/>
                <w:sz w:val="28"/>
                <w:szCs w:val="28"/>
              </w:rPr>
              <w:t>3</w:t>
            </w:r>
          </w:p>
        </w:tc>
        <w:tc>
          <w:tcPr>
            <w:tcW w:w="4392" w:type="dxa"/>
          </w:tcPr>
          <w:p w:rsidR="00AC1C44" w:rsidRPr="00AC1C44" w:rsidRDefault="00AC1C44" w:rsidP="001D55A9">
            <w:pPr>
              <w:pStyle w:val="3"/>
              <w:numPr>
                <w:ilvl w:val="0"/>
                <w:numId w:val="0"/>
              </w:numPr>
              <w:rPr>
                <w:sz w:val="28"/>
                <w:szCs w:val="28"/>
              </w:rPr>
            </w:pPr>
            <w:r w:rsidRPr="00AC1C44">
              <w:rPr>
                <w:rFonts w:hint="eastAsia"/>
                <w:sz w:val="28"/>
                <w:szCs w:val="28"/>
              </w:rPr>
              <w:t>嬰兒配方食品、較大嬰兒配方輔助食品及特殊醫療用途嬰兒配方食品</w:t>
            </w:r>
          </w:p>
        </w:tc>
        <w:tc>
          <w:tcPr>
            <w:tcW w:w="2717" w:type="dxa"/>
          </w:tcPr>
          <w:p w:rsidR="00AC1C44" w:rsidRPr="00AC1C44" w:rsidRDefault="00AC1C44" w:rsidP="001D55A9">
            <w:pPr>
              <w:pStyle w:val="3"/>
              <w:numPr>
                <w:ilvl w:val="0"/>
                <w:numId w:val="0"/>
              </w:numPr>
              <w:rPr>
                <w:sz w:val="28"/>
                <w:szCs w:val="28"/>
              </w:rPr>
            </w:pPr>
          </w:p>
        </w:tc>
      </w:tr>
      <w:tr w:rsidR="00AC1C44" w:rsidTr="00AC1C44">
        <w:tc>
          <w:tcPr>
            <w:tcW w:w="590" w:type="dxa"/>
            <w:vMerge/>
          </w:tcPr>
          <w:p w:rsidR="00AC1C44" w:rsidRPr="00AC1C44" w:rsidRDefault="00AC1C44" w:rsidP="001D55A9">
            <w:pPr>
              <w:pStyle w:val="3"/>
              <w:numPr>
                <w:ilvl w:val="0"/>
                <w:numId w:val="0"/>
              </w:numPr>
              <w:rPr>
                <w:sz w:val="28"/>
                <w:szCs w:val="28"/>
              </w:rPr>
            </w:pPr>
          </w:p>
        </w:tc>
        <w:tc>
          <w:tcPr>
            <w:tcW w:w="4392" w:type="dxa"/>
          </w:tcPr>
          <w:p w:rsidR="00AC1C44" w:rsidRPr="00AC1C44" w:rsidRDefault="00AC1C44" w:rsidP="001D55A9">
            <w:pPr>
              <w:pStyle w:val="3"/>
              <w:numPr>
                <w:ilvl w:val="0"/>
                <w:numId w:val="0"/>
              </w:numPr>
              <w:rPr>
                <w:sz w:val="28"/>
                <w:szCs w:val="28"/>
              </w:rPr>
            </w:pPr>
            <w:r w:rsidRPr="00AC1C44">
              <w:rPr>
                <w:rFonts w:hint="eastAsia"/>
                <w:sz w:val="28"/>
                <w:szCs w:val="28"/>
              </w:rPr>
              <w:t xml:space="preserve">    粉狀</w:t>
            </w:r>
          </w:p>
        </w:tc>
        <w:tc>
          <w:tcPr>
            <w:tcW w:w="2717" w:type="dxa"/>
          </w:tcPr>
          <w:p w:rsidR="00AC1C44" w:rsidRPr="00AC1C44" w:rsidRDefault="00AC1C44" w:rsidP="001D55A9">
            <w:pPr>
              <w:pStyle w:val="3"/>
              <w:numPr>
                <w:ilvl w:val="0"/>
                <w:numId w:val="0"/>
              </w:numPr>
              <w:rPr>
                <w:sz w:val="28"/>
                <w:szCs w:val="28"/>
              </w:rPr>
            </w:pPr>
            <w:r w:rsidRPr="00AC1C44">
              <w:rPr>
                <w:rFonts w:hint="eastAsia"/>
                <w:sz w:val="28"/>
                <w:szCs w:val="28"/>
              </w:rPr>
              <w:t>75(2019年7月1日下修至50)</w:t>
            </w:r>
          </w:p>
        </w:tc>
      </w:tr>
      <w:tr w:rsidR="00AC1C44" w:rsidTr="00AC1C44">
        <w:tc>
          <w:tcPr>
            <w:tcW w:w="590" w:type="dxa"/>
            <w:vMerge/>
          </w:tcPr>
          <w:p w:rsidR="00AC1C44" w:rsidRPr="00AC1C44" w:rsidRDefault="00AC1C44" w:rsidP="001D55A9">
            <w:pPr>
              <w:pStyle w:val="3"/>
              <w:numPr>
                <w:ilvl w:val="0"/>
                <w:numId w:val="0"/>
              </w:numPr>
              <w:rPr>
                <w:sz w:val="28"/>
                <w:szCs w:val="28"/>
              </w:rPr>
            </w:pPr>
          </w:p>
        </w:tc>
        <w:tc>
          <w:tcPr>
            <w:tcW w:w="4392" w:type="dxa"/>
          </w:tcPr>
          <w:p w:rsidR="00AC1C44" w:rsidRPr="00AC1C44" w:rsidRDefault="00AC1C44" w:rsidP="001D55A9">
            <w:pPr>
              <w:pStyle w:val="3"/>
              <w:numPr>
                <w:ilvl w:val="0"/>
                <w:numId w:val="0"/>
              </w:numPr>
              <w:rPr>
                <w:sz w:val="28"/>
                <w:szCs w:val="28"/>
              </w:rPr>
            </w:pPr>
            <w:r w:rsidRPr="00AC1C44">
              <w:rPr>
                <w:rFonts w:hint="eastAsia"/>
                <w:sz w:val="28"/>
                <w:szCs w:val="28"/>
              </w:rPr>
              <w:t xml:space="preserve">    液狀</w:t>
            </w:r>
          </w:p>
        </w:tc>
        <w:tc>
          <w:tcPr>
            <w:tcW w:w="2717" w:type="dxa"/>
          </w:tcPr>
          <w:p w:rsidR="00AC1C44" w:rsidRPr="00AC1C44" w:rsidRDefault="00AC1C44" w:rsidP="001D55A9">
            <w:pPr>
              <w:pStyle w:val="3"/>
              <w:numPr>
                <w:ilvl w:val="0"/>
                <w:numId w:val="0"/>
              </w:numPr>
              <w:rPr>
                <w:sz w:val="28"/>
                <w:szCs w:val="28"/>
              </w:rPr>
            </w:pPr>
            <w:r w:rsidRPr="00AC1C44">
              <w:rPr>
                <w:rFonts w:hint="eastAsia"/>
                <w:sz w:val="28"/>
                <w:szCs w:val="28"/>
              </w:rPr>
              <w:t>10.0(2019年7月1日下修至6.0)</w:t>
            </w:r>
          </w:p>
        </w:tc>
      </w:tr>
    </w:tbl>
    <w:p w:rsidR="004F59E0" w:rsidRPr="00AC1C44" w:rsidRDefault="00AC1C44" w:rsidP="001D55A9">
      <w:pPr>
        <w:pStyle w:val="3"/>
        <w:numPr>
          <w:ilvl w:val="0"/>
          <w:numId w:val="0"/>
        </w:numPr>
        <w:ind w:left="1361"/>
        <w:rPr>
          <w:sz w:val="24"/>
          <w:szCs w:val="24"/>
        </w:rPr>
      </w:pPr>
      <w:r w:rsidRPr="00AC1C44">
        <w:rPr>
          <w:rFonts w:hint="eastAsia"/>
          <w:sz w:val="24"/>
          <w:szCs w:val="24"/>
        </w:rPr>
        <w:t>資料來源：official Journal the European Union/COMMISSION REGULATION 2018/290</w:t>
      </w:r>
    </w:p>
    <w:p w:rsidR="004F59E0" w:rsidRDefault="004F59E0" w:rsidP="001D55A9">
      <w:pPr>
        <w:pStyle w:val="3"/>
        <w:numPr>
          <w:ilvl w:val="0"/>
          <w:numId w:val="0"/>
        </w:numPr>
        <w:ind w:left="1361"/>
      </w:pPr>
    </w:p>
    <w:p w:rsidR="0049294B" w:rsidRPr="0049294B" w:rsidRDefault="0049294B" w:rsidP="00A64F1E">
      <w:pPr>
        <w:pStyle w:val="3"/>
      </w:pPr>
      <w:r>
        <w:rPr>
          <w:rFonts w:hint="eastAsia"/>
        </w:rPr>
        <w:t>據衛福部108年3月27日查復，關於食品中</w:t>
      </w:r>
      <w:r w:rsidRPr="0049294B">
        <w:rPr>
          <w:rFonts w:hint="eastAsia"/>
        </w:rPr>
        <w:t>「</w:t>
      </w:r>
      <w:r w:rsidRPr="001D55A9">
        <w:rPr>
          <w:rFonts w:hint="eastAsia"/>
        </w:rPr>
        <w:t>縮水甘油脂肪酸酯</w:t>
      </w:r>
      <w:r w:rsidRPr="0049294B">
        <w:rPr>
          <w:rFonts w:hint="eastAsia"/>
        </w:rPr>
        <w:t>」之限量，該部已參考國際規範，擬比照歐盟2018/29法規，針對供直接食用或作為食品加工用途之食用油及脂肪、嬰兒及嬰幼兒相關食品，研擬「</w:t>
      </w:r>
      <w:r w:rsidRPr="001D55A9">
        <w:rPr>
          <w:rFonts w:hint="eastAsia"/>
        </w:rPr>
        <w:t>縮水甘油脂肪酸酯</w:t>
      </w:r>
      <w:r w:rsidRPr="0049294B">
        <w:rPr>
          <w:rFonts w:hint="eastAsia"/>
        </w:rPr>
        <w:t>」限量規範，增訂於</w:t>
      </w:r>
      <w:r w:rsidRPr="0049294B">
        <w:rPr>
          <w:rFonts w:hint="eastAsia"/>
        </w:rPr>
        <w:lastRenderedPageBreak/>
        <w:t>「食品中污染物質及毒素衛生標準」，刻正進行相關行政作業程序。</w:t>
      </w:r>
    </w:p>
    <w:p w:rsidR="004506C0" w:rsidRDefault="00A64F1E" w:rsidP="001E248C">
      <w:pPr>
        <w:pStyle w:val="4"/>
        <w:numPr>
          <w:ilvl w:val="0"/>
          <w:numId w:val="0"/>
        </w:numPr>
        <w:ind w:left="1361" w:firstLineChars="225" w:firstLine="765"/>
      </w:pPr>
      <w:r w:rsidRPr="001E248C">
        <w:rPr>
          <w:rFonts w:ascii="新細明體" w:eastAsia="新細明體" w:hAnsi="新細明體" w:hint="eastAsia"/>
        </w:rPr>
        <w:t>「</w:t>
      </w:r>
      <w:r w:rsidRPr="001D55A9">
        <w:rPr>
          <w:rFonts w:hint="eastAsia"/>
        </w:rPr>
        <w:t>縮水甘油脂肪酸酯</w:t>
      </w:r>
      <w:r w:rsidRPr="001E248C">
        <w:rPr>
          <w:rFonts w:hAnsi="標楷體" w:hint="eastAsia"/>
        </w:rPr>
        <w:t>」是近年</w:t>
      </w:r>
      <w:r w:rsidR="00C31252" w:rsidRPr="001E248C">
        <w:rPr>
          <w:rFonts w:hAnsi="標楷體" w:hint="eastAsia"/>
        </w:rPr>
        <w:t>在高溫精煉植物油中被發現具有高含量之物質，而使用植物油之加工食品中亦含有此物質，</w:t>
      </w:r>
      <w:r w:rsidR="004506C0" w:rsidRPr="001E248C">
        <w:rPr>
          <w:rFonts w:hAnsi="標楷體" w:hint="eastAsia"/>
        </w:rPr>
        <w:t>棕櫚油為廣泛且普遍使用之植物油，其所含有之</w:t>
      </w:r>
      <w:r w:rsidR="004506C0" w:rsidRPr="001E248C">
        <w:rPr>
          <w:rFonts w:ascii="新細明體" w:eastAsia="新細明體" w:hAnsi="新細明體" w:hint="eastAsia"/>
        </w:rPr>
        <w:t>「</w:t>
      </w:r>
      <w:r w:rsidR="004506C0" w:rsidRPr="001D55A9">
        <w:rPr>
          <w:rFonts w:hint="eastAsia"/>
        </w:rPr>
        <w:t>縮水甘油脂肪酸酯</w:t>
      </w:r>
      <w:r w:rsidR="004506C0" w:rsidRPr="001E248C">
        <w:rPr>
          <w:rFonts w:hAnsi="標楷體" w:hint="eastAsia"/>
        </w:rPr>
        <w:t>」，衛福部自當重視及管理，尤其</w:t>
      </w:r>
      <w:r w:rsidR="004506C0">
        <w:rPr>
          <w:rFonts w:hint="eastAsia"/>
        </w:rPr>
        <w:t>巧克</w:t>
      </w:r>
      <w:r w:rsidR="00731A15">
        <w:rPr>
          <w:rFonts w:hint="eastAsia"/>
        </w:rPr>
        <w:t>力</w:t>
      </w:r>
      <w:r w:rsidR="004506C0">
        <w:rPr>
          <w:rFonts w:hint="eastAsia"/>
        </w:rPr>
        <w:t>加工產品幾乎都添加有棕櫚油以取代可可脂，且我國對於巧克力產品中之植物油並無上限規範(</w:t>
      </w:r>
      <w:r w:rsidR="001E248C">
        <w:rPr>
          <w:rFonts w:hint="eastAsia"/>
        </w:rPr>
        <w:t>CODEX</w:t>
      </w:r>
      <w:r w:rsidR="004506C0" w:rsidRPr="004506C0">
        <w:rPr>
          <w:rFonts w:hint="eastAsia"/>
        </w:rPr>
        <w:t>規定巧克力</w:t>
      </w:r>
      <w:r w:rsidR="004506C0" w:rsidRPr="001E248C">
        <w:rPr>
          <w:rFonts w:ascii="Times New Roman" w:hAnsi="Times New Roman" w:hint="eastAsia"/>
        </w:rPr>
        <w:t>在扣除其他添加於產品的食品原料後，其所添加之植物油含量不得超過成品的</w:t>
      </w:r>
      <w:r w:rsidR="004506C0" w:rsidRPr="001E248C">
        <w:rPr>
          <w:rFonts w:ascii="Times New Roman" w:hAnsi="Times New Roman" w:hint="eastAsia"/>
        </w:rPr>
        <w:t>5</w:t>
      </w:r>
      <w:r w:rsidR="004506C0" w:rsidRPr="004506C0">
        <w:rPr>
          <w:rFonts w:hint="eastAsia"/>
        </w:rPr>
        <w:t>%</w:t>
      </w:r>
      <w:r w:rsidR="004506C0">
        <w:rPr>
          <w:rFonts w:hint="eastAsia"/>
        </w:rPr>
        <w:t>，如上段意見所述)，是衛福部應</w:t>
      </w:r>
      <w:r w:rsidR="0049294B">
        <w:rPr>
          <w:rFonts w:hint="eastAsia"/>
        </w:rPr>
        <w:t>正視並</w:t>
      </w:r>
      <w:r w:rsidR="004506C0">
        <w:rPr>
          <w:rFonts w:hint="eastAsia"/>
        </w:rPr>
        <w:t>儘速</w:t>
      </w:r>
      <w:r w:rsidR="0049294B">
        <w:rPr>
          <w:rFonts w:hint="eastAsia"/>
        </w:rPr>
        <w:t>完備</w:t>
      </w:r>
      <w:r w:rsidR="004506C0">
        <w:rPr>
          <w:rFonts w:hint="eastAsia"/>
        </w:rPr>
        <w:t>相關管理規定。</w:t>
      </w:r>
    </w:p>
    <w:p w:rsidR="00A64F1E" w:rsidRDefault="0049294B" w:rsidP="00A64F1E">
      <w:pPr>
        <w:pStyle w:val="3"/>
      </w:pPr>
      <w:r>
        <w:rPr>
          <w:rFonts w:hint="eastAsia"/>
        </w:rPr>
        <w:t>綜上，</w:t>
      </w:r>
      <w:r>
        <w:rPr>
          <w:rFonts w:hAnsi="標楷體" w:hint="eastAsia"/>
        </w:rPr>
        <w:t>棕櫚油為廣泛且普遍使用之植物油，惟在高溫精煉過程中所產生之</w:t>
      </w:r>
      <w:r>
        <w:rPr>
          <w:rFonts w:ascii="新細明體" w:eastAsia="新細明體" w:hAnsi="新細明體" w:hint="eastAsia"/>
        </w:rPr>
        <w:t>「</w:t>
      </w:r>
      <w:r w:rsidRPr="001D55A9">
        <w:rPr>
          <w:rFonts w:hint="eastAsia"/>
        </w:rPr>
        <w:t>縮水甘油脂肪酸酯</w:t>
      </w:r>
      <w:r>
        <w:rPr>
          <w:rFonts w:hAnsi="標楷體" w:hint="eastAsia"/>
        </w:rPr>
        <w:t>」，</w:t>
      </w:r>
      <w:r>
        <w:rPr>
          <w:rFonts w:hint="eastAsia"/>
        </w:rPr>
        <w:t>國際癌症研究中心已將</w:t>
      </w:r>
      <w:r>
        <w:rPr>
          <w:rFonts w:ascii="新細明體" w:eastAsia="新細明體" w:hAnsi="新細明體" w:hint="eastAsia"/>
        </w:rPr>
        <w:t>「</w:t>
      </w:r>
      <w:r w:rsidRPr="001D55A9">
        <w:rPr>
          <w:rFonts w:hint="eastAsia"/>
        </w:rPr>
        <w:t>縮水甘油脂肪酸酯</w:t>
      </w:r>
      <w:r>
        <w:rPr>
          <w:rFonts w:hAnsi="標楷體" w:hint="eastAsia"/>
        </w:rPr>
        <w:t>」列為Group 2A，且</w:t>
      </w:r>
      <w:r>
        <w:rPr>
          <w:rFonts w:hint="eastAsia"/>
        </w:rPr>
        <w:t>歐洲食品安全局</w:t>
      </w:r>
      <w:r w:rsidRPr="00192190">
        <w:rPr>
          <w:rFonts w:hint="eastAsia"/>
        </w:rPr>
        <w:t>於</w:t>
      </w:r>
      <w:r>
        <w:rPr>
          <w:rFonts w:hint="eastAsia"/>
        </w:rPr>
        <w:t>西元</w:t>
      </w:r>
      <w:r w:rsidRPr="00192190">
        <w:rPr>
          <w:rFonts w:hint="eastAsia"/>
        </w:rPr>
        <w:t>2018年發布之2018/290</w:t>
      </w:r>
      <w:r>
        <w:rPr>
          <w:rFonts w:hint="eastAsia"/>
        </w:rPr>
        <w:t xml:space="preserve"> COMMISSION REGULATION規章，已明確規範其於食品中之限量標準，</w:t>
      </w:r>
      <w:r w:rsidR="00021688">
        <w:rPr>
          <w:rFonts w:hint="eastAsia"/>
        </w:rPr>
        <w:t>衛福部應本於中央主管機關職責，儘速完備相關管理規定並研擬查核措施，以維護國人飲食安全。</w:t>
      </w:r>
    </w:p>
    <w:p w:rsidR="00985EAD" w:rsidRDefault="00985EAD" w:rsidP="001D55A9">
      <w:pPr>
        <w:pStyle w:val="3"/>
        <w:numPr>
          <w:ilvl w:val="0"/>
          <w:numId w:val="0"/>
        </w:numPr>
        <w:ind w:left="1361"/>
      </w:pPr>
    </w:p>
    <w:p w:rsidR="00985EAD" w:rsidRDefault="00985EAD" w:rsidP="001D55A9">
      <w:pPr>
        <w:pStyle w:val="3"/>
        <w:numPr>
          <w:ilvl w:val="0"/>
          <w:numId w:val="0"/>
        </w:numPr>
        <w:ind w:left="1361"/>
      </w:pPr>
    </w:p>
    <w:p w:rsidR="00985EAD" w:rsidRDefault="00985EAD" w:rsidP="001D55A9">
      <w:pPr>
        <w:pStyle w:val="3"/>
        <w:numPr>
          <w:ilvl w:val="0"/>
          <w:numId w:val="0"/>
        </w:numPr>
        <w:ind w:left="1361"/>
      </w:pPr>
    </w:p>
    <w:p w:rsidR="003A5927" w:rsidRDefault="003A5927" w:rsidP="003A5927">
      <w:pPr>
        <w:pStyle w:val="32"/>
        <w:ind w:leftChars="0" w:left="0" w:firstLineChars="0" w:firstLine="0"/>
      </w:pPr>
    </w:p>
    <w:p w:rsidR="00E25849" w:rsidRDefault="00E25849" w:rsidP="004E05A1">
      <w:pPr>
        <w:pStyle w:val="1"/>
        <w:ind w:left="2380" w:hanging="2380"/>
      </w:pPr>
      <w:bookmarkStart w:id="62" w:name="_Toc524895648"/>
      <w:bookmarkStart w:id="63" w:name="_Toc524896194"/>
      <w:bookmarkStart w:id="64" w:name="_Toc524896224"/>
      <w:bookmarkStart w:id="65" w:name="_Toc524902734"/>
      <w:bookmarkStart w:id="66" w:name="_Toc525066148"/>
      <w:bookmarkStart w:id="67" w:name="_Toc525070839"/>
      <w:bookmarkStart w:id="68" w:name="_Toc525938379"/>
      <w:bookmarkStart w:id="69" w:name="_Toc525939227"/>
      <w:bookmarkStart w:id="70" w:name="_Toc525939732"/>
      <w:bookmarkStart w:id="71" w:name="_Toc529218272"/>
      <w:bookmarkEnd w:id="60"/>
      <w:r>
        <w:br w:type="page"/>
      </w:r>
      <w:bookmarkStart w:id="72" w:name="_Toc529222689"/>
      <w:bookmarkStart w:id="73" w:name="_Toc529223111"/>
      <w:bookmarkStart w:id="74" w:name="_Toc529223862"/>
      <w:bookmarkStart w:id="75" w:name="_Toc529228265"/>
      <w:bookmarkStart w:id="76" w:name="_Toc2400395"/>
      <w:bookmarkStart w:id="77" w:name="_Toc4316189"/>
      <w:bookmarkStart w:id="78" w:name="_Toc4473330"/>
      <w:bookmarkStart w:id="79" w:name="_Toc69556897"/>
      <w:bookmarkStart w:id="80" w:name="_Toc69556946"/>
      <w:bookmarkStart w:id="81" w:name="_Toc69609820"/>
      <w:bookmarkStart w:id="82" w:name="_Toc70241816"/>
      <w:bookmarkStart w:id="83" w:name="_Toc70242205"/>
      <w:bookmarkStart w:id="84" w:name="_Toc421794875"/>
      <w:bookmarkStart w:id="85" w:name="_Toc422834160"/>
      <w:r>
        <w:rPr>
          <w:rFonts w:hint="eastAsia"/>
        </w:rPr>
        <w:lastRenderedPageBreak/>
        <w:t>處理辦法：</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25849" w:rsidRDefault="00FB7770" w:rsidP="000470BE">
      <w:pPr>
        <w:pStyle w:val="2"/>
        <w:spacing w:beforeLines="25" w:before="114"/>
        <w:ind w:left="1020" w:hanging="680"/>
      </w:pPr>
      <w:bookmarkStart w:id="86" w:name="_Toc524895649"/>
      <w:bookmarkStart w:id="87" w:name="_Toc524896195"/>
      <w:bookmarkStart w:id="88" w:name="_Toc524896225"/>
      <w:bookmarkStart w:id="89" w:name="_Toc70241820"/>
      <w:bookmarkStart w:id="90" w:name="_Toc70242209"/>
      <w:bookmarkStart w:id="91" w:name="_Toc421794876"/>
      <w:bookmarkStart w:id="92" w:name="_Toc421795442"/>
      <w:bookmarkStart w:id="93" w:name="_Toc421796023"/>
      <w:bookmarkStart w:id="94" w:name="_Toc422728958"/>
      <w:bookmarkStart w:id="95" w:name="_Toc422834161"/>
      <w:bookmarkStart w:id="96" w:name="_Toc2400396"/>
      <w:bookmarkStart w:id="97" w:name="_Toc4316190"/>
      <w:bookmarkStart w:id="98" w:name="_Toc4473331"/>
      <w:bookmarkStart w:id="99" w:name="_Toc69556898"/>
      <w:bookmarkStart w:id="100" w:name="_Toc69556947"/>
      <w:bookmarkStart w:id="101" w:name="_Toc69609821"/>
      <w:bookmarkStart w:id="102" w:name="_Toc70241817"/>
      <w:bookmarkStart w:id="103" w:name="_Toc70242206"/>
      <w:bookmarkStart w:id="104" w:name="_Toc524902735"/>
      <w:bookmarkStart w:id="105" w:name="_Toc525066149"/>
      <w:bookmarkStart w:id="106" w:name="_Toc525070840"/>
      <w:bookmarkStart w:id="107" w:name="_Toc525938380"/>
      <w:bookmarkStart w:id="108" w:name="_Toc525939228"/>
      <w:bookmarkStart w:id="109" w:name="_Toc525939733"/>
      <w:bookmarkStart w:id="110" w:name="_Toc529218273"/>
      <w:bookmarkStart w:id="111" w:name="_Toc529222690"/>
      <w:bookmarkStart w:id="112" w:name="_Toc529223112"/>
      <w:bookmarkStart w:id="113" w:name="_Toc529223863"/>
      <w:bookmarkStart w:id="114" w:name="_Toc529228266"/>
      <w:bookmarkEnd w:id="86"/>
      <w:bookmarkEnd w:id="87"/>
      <w:bookmarkEnd w:id="88"/>
      <w:r>
        <w:rPr>
          <w:rFonts w:hint="eastAsia"/>
        </w:rPr>
        <w:t>調查意見</w:t>
      </w:r>
      <w:r w:rsidR="00D065C9">
        <w:rPr>
          <w:rFonts w:hint="eastAsia"/>
        </w:rPr>
        <w:t>一至三</w:t>
      </w:r>
      <w:r>
        <w:rPr>
          <w:rFonts w:hint="eastAsia"/>
        </w:rPr>
        <w:t>，</w:t>
      </w:r>
      <w:bookmarkStart w:id="115" w:name="_Toc421794877"/>
      <w:bookmarkStart w:id="116" w:name="_Toc421795443"/>
      <w:bookmarkStart w:id="117" w:name="_Toc421796024"/>
      <w:bookmarkStart w:id="118" w:name="_Toc422728959"/>
      <w:bookmarkStart w:id="119" w:name="_Toc422834162"/>
      <w:bookmarkEnd w:id="89"/>
      <w:bookmarkEnd w:id="90"/>
      <w:bookmarkEnd w:id="91"/>
      <w:bookmarkEnd w:id="92"/>
      <w:bookmarkEnd w:id="93"/>
      <w:bookmarkEnd w:id="94"/>
      <w:bookmarkEnd w:id="95"/>
      <w:r w:rsidR="00E25849">
        <w:rPr>
          <w:rFonts w:hint="eastAsia"/>
        </w:rPr>
        <w:t>函請</w:t>
      </w:r>
      <w:r w:rsidR="00D065C9">
        <w:rPr>
          <w:rFonts w:hint="eastAsia"/>
        </w:rPr>
        <w:t>衛生福利部</w:t>
      </w:r>
      <w:r w:rsidR="000470BE">
        <w:rPr>
          <w:rFonts w:hint="eastAsia"/>
        </w:rPr>
        <w:t>檢討改進</w:t>
      </w:r>
      <w:r w:rsidR="00E25849">
        <w:rPr>
          <w:rFonts w:hint="eastAsia"/>
        </w:rPr>
        <w:t>見復。</w:t>
      </w:r>
      <w:bookmarkEnd w:id="96"/>
      <w:bookmarkEnd w:id="97"/>
      <w:bookmarkEnd w:id="98"/>
      <w:bookmarkEnd w:id="99"/>
      <w:bookmarkEnd w:id="100"/>
      <w:bookmarkEnd w:id="101"/>
      <w:bookmarkEnd w:id="102"/>
      <w:bookmarkEnd w:id="103"/>
      <w:bookmarkEnd w:id="115"/>
      <w:bookmarkEnd w:id="116"/>
      <w:bookmarkEnd w:id="117"/>
      <w:bookmarkEnd w:id="118"/>
      <w:bookmarkEnd w:id="119"/>
    </w:p>
    <w:p w:rsidR="00E25849" w:rsidRDefault="00E25849">
      <w:pPr>
        <w:pStyle w:val="2"/>
      </w:pPr>
      <w:bookmarkStart w:id="120" w:name="_Toc2400397"/>
      <w:bookmarkStart w:id="121" w:name="_Toc4316191"/>
      <w:bookmarkStart w:id="122" w:name="_Toc4473332"/>
      <w:bookmarkStart w:id="123" w:name="_Toc69556901"/>
      <w:bookmarkStart w:id="124" w:name="_Toc69556950"/>
      <w:bookmarkStart w:id="125" w:name="_Toc69609824"/>
      <w:bookmarkStart w:id="126" w:name="_Toc70241822"/>
      <w:bookmarkStart w:id="127" w:name="_Toc70242211"/>
      <w:bookmarkStart w:id="128" w:name="_Toc421794881"/>
      <w:bookmarkStart w:id="129" w:name="_Toc421795447"/>
      <w:bookmarkStart w:id="130" w:name="_Toc421796028"/>
      <w:bookmarkStart w:id="131" w:name="_Toc422728963"/>
      <w:bookmarkStart w:id="132" w:name="_Toc422834166"/>
      <w:bookmarkEnd w:id="104"/>
      <w:bookmarkEnd w:id="105"/>
      <w:bookmarkEnd w:id="106"/>
      <w:bookmarkEnd w:id="107"/>
      <w:bookmarkEnd w:id="108"/>
      <w:bookmarkEnd w:id="109"/>
      <w:bookmarkEnd w:id="110"/>
      <w:bookmarkEnd w:id="111"/>
      <w:bookmarkEnd w:id="112"/>
      <w:bookmarkEnd w:id="113"/>
      <w:bookmarkEnd w:id="114"/>
      <w:r>
        <w:rPr>
          <w:rFonts w:hint="eastAsia"/>
          <w:color w:val="000000"/>
        </w:rPr>
        <w:t>檢附派查函及相關附件，送請</w:t>
      </w:r>
      <w:r w:rsidR="000470BE">
        <w:rPr>
          <w:rFonts w:hint="eastAsia"/>
          <w:color w:val="000000"/>
        </w:rPr>
        <w:t>內政及少數民族</w:t>
      </w:r>
      <w:r>
        <w:rPr>
          <w:rFonts w:hint="eastAsia"/>
          <w:color w:val="000000"/>
        </w:rPr>
        <w:t>委員會處理。</w:t>
      </w:r>
      <w:bookmarkEnd w:id="120"/>
      <w:bookmarkEnd w:id="121"/>
      <w:bookmarkEnd w:id="122"/>
      <w:bookmarkEnd w:id="123"/>
      <w:bookmarkEnd w:id="124"/>
      <w:bookmarkEnd w:id="125"/>
      <w:bookmarkEnd w:id="126"/>
      <w:bookmarkEnd w:id="127"/>
      <w:bookmarkEnd w:id="128"/>
      <w:bookmarkEnd w:id="129"/>
      <w:bookmarkEnd w:id="130"/>
      <w:bookmarkEnd w:id="131"/>
      <w:bookmarkEnd w:id="132"/>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116331" w:rsidP="00116331">
      <w:pPr>
        <w:pStyle w:val="aa"/>
        <w:spacing w:beforeLines="50" w:before="228" w:afterLines="100" w:after="457"/>
        <w:ind w:left="0"/>
        <w:rPr>
          <w:b w:val="0"/>
          <w:bCs/>
          <w:snapToGrid/>
          <w:spacing w:val="12"/>
          <w:kern w:val="0"/>
          <w:sz w:val="40"/>
        </w:rPr>
      </w:pPr>
      <w:r>
        <w:rPr>
          <w:rFonts w:hint="eastAsia"/>
          <w:b w:val="0"/>
          <w:bCs/>
          <w:snapToGrid/>
          <w:spacing w:val="12"/>
          <w:kern w:val="0"/>
          <w:sz w:val="40"/>
        </w:rPr>
        <w:t xml:space="preserve">   </w:t>
      </w:r>
      <w:r w:rsidR="00E25849">
        <w:rPr>
          <w:rFonts w:hint="eastAsia"/>
          <w:b w:val="0"/>
          <w:bCs/>
          <w:snapToGrid/>
          <w:spacing w:val="12"/>
          <w:kern w:val="0"/>
          <w:sz w:val="40"/>
        </w:rPr>
        <w:t>調查委員：</w:t>
      </w:r>
      <w:r>
        <w:rPr>
          <w:rFonts w:hint="eastAsia"/>
          <w:b w:val="0"/>
          <w:bCs/>
          <w:snapToGrid/>
          <w:spacing w:val="12"/>
          <w:kern w:val="0"/>
          <w:sz w:val="40"/>
        </w:rPr>
        <w:t>田秋堇</w:t>
      </w:r>
      <w:r>
        <w:rPr>
          <w:rFonts w:hAnsi="標楷體" w:hint="eastAsia"/>
          <w:b w:val="0"/>
          <w:bCs/>
          <w:snapToGrid/>
          <w:spacing w:val="12"/>
          <w:kern w:val="0"/>
          <w:sz w:val="40"/>
        </w:rPr>
        <w:t>、</w:t>
      </w:r>
      <w:r>
        <w:rPr>
          <w:rFonts w:hint="eastAsia"/>
          <w:b w:val="0"/>
          <w:bCs/>
          <w:snapToGrid/>
          <w:spacing w:val="12"/>
          <w:kern w:val="0"/>
          <w:sz w:val="40"/>
        </w:rPr>
        <w:t>蔡崇義</w:t>
      </w:r>
    </w:p>
    <w:p w:rsidR="00770453" w:rsidRDefault="00770453" w:rsidP="00770453">
      <w:pPr>
        <w:pStyle w:val="aa"/>
        <w:spacing w:before="0" w:after="0"/>
        <w:ind w:leftChars="1100" w:left="3742"/>
        <w:rPr>
          <w:rFonts w:ascii="Times New Roman"/>
          <w:b w:val="0"/>
          <w:bCs/>
          <w:snapToGrid/>
          <w:spacing w:val="0"/>
          <w:kern w:val="0"/>
          <w:sz w:val="40"/>
        </w:rPr>
      </w:pPr>
    </w:p>
    <w:sectPr w:rsidR="0077045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957" w:rsidRDefault="00C23957">
      <w:r>
        <w:separator/>
      </w:r>
    </w:p>
  </w:endnote>
  <w:endnote w:type="continuationSeparator" w:id="0">
    <w:p w:rsidR="00C23957" w:rsidRDefault="00C23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宋体"/>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96A" w:rsidRDefault="0055496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16331">
      <w:rPr>
        <w:rStyle w:val="ac"/>
        <w:noProof/>
        <w:sz w:val="24"/>
      </w:rPr>
      <w:t>2</w:t>
    </w:r>
    <w:r>
      <w:rPr>
        <w:rStyle w:val="ac"/>
        <w:sz w:val="24"/>
      </w:rPr>
      <w:fldChar w:fldCharType="end"/>
    </w:r>
  </w:p>
  <w:p w:rsidR="0055496A" w:rsidRDefault="0055496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957" w:rsidRDefault="00C23957">
      <w:r>
        <w:separator/>
      </w:r>
    </w:p>
  </w:footnote>
  <w:footnote w:type="continuationSeparator" w:id="0">
    <w:p w:rsidR="00C23957" w:rsidRDefault="00C23957">
      <w:r>
        <w:continuationSeparator/>
      </w:r>
    </w:p>
  </w:footnote>
  <w:footnote w:id="1">
    <w:p w:rsidR="0055496A" w:rsidRPr="00E75F51" w:rsidRDefault="0055496A" w:rsidP="009B03F2">
      <w:pPr>
        <w:pStyle w:val="afc"/>
      </w:pPr>
      <w:r>
        <w:rPr>
          <w:rStyle w:val="afe"/>
        </w:rPr>
        <w:footnoteRef/>
      </w:r>
      <w:r>
        <w:t xml:space="preserve"> </w:t>
      </w:r>
      <w:r w:rsidRPr="00E75F51">
        <w:rPr>
          <w:rFonts w:hint="eastAsia"/>
        </w:rPr>
        <w:t>食品安全衛生管理法施行細則第7條</w:t>
      </w:r>
      <w:r>
        <w:rPr>
          <w:rFonts w:hint="eastAsia"/>
        </w:rPr>
        <w:t>：</w:t>
      </w:r>
      <w:r>
        <w:rPr>
          <w:rFonts w:ascii="新細明體" w:eastAsia="新細明體" w:hAnsi="新細明體" w:hint="eastAsia"/>
        </w:rPr>
        <w:t>「</w:t>
      </w:r>
      <w:r>
        <w:rPr>
          <w:rFonts w:hint="eastAsia"/>
        </w:rPr>
        <w:t>本法第22條第1項第1款及第25條第1項所定品名，其標示應依下列規定辦理：一、名稱與食品本質相符。二、經中央主管機關規定者，依中央主管機關規定之名稱；未規定者，得使用中華民國國家標準所定之名稱或自定其名稱。</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FA73874"/>
    <w:multiLevelType w:val="hybridMultilevel"/>
    <w:tmpl w:val="81B0C164"/>
    <w:lvl w:ilvl="0" w:tplc="04090015">
      <w:start w:val="1"/>
      <w:numFmt w:val="taiwaneseCountingThousand"/>
      <w:lvlText w:val="%1、"/>
      <w:lvlJc w:val="left"/>
      <w:pPr>
        <w:ind w:left="2465" w:hanging="480"/>
      </w:pPr>
      <w:rPr>
        <w:rFonts w:hint="default"/>
      </w:rPr>
    </w:lvl>
    <w:lvl w:ilvl="1" w:tplc="A658291C">
      <w:start w:val="1"/>
      <w:numFmt w:val="taiwaneseCountingThousand"/>
      <w:lvlText w:val="(%2)"/>
      <w:lvlJc w:val="left"/>
      <w:pPr>
        <w:ind w:left="844" w:hanging="560"/>
      </w:pPr>
      <w:rPr>
        <w:rFonts w:ascii="標楷體" w:eastAsia="標楷體" w:hAnsi="標楷體" w:hint="default"/>
        <w:sz w:val="27"/>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D80C61"/>
    <w:multiLevelType w:val="hybridMultilevel"/>
    <w:tmpl w:val="A77A7416"/>
    <w:lvl w:ilvl="0" w:tplc="0409000F">
      <w:start w:val="1"/>
      <w:numFmt w:val="decimal"/>
      <w:lvlText w:val="%1."/>
      <w:lvlJc w:val="left"/>
      <w:pPr>
        <w:ind w:left="1495" w:hanging="360"/>
      </w:pPr>
    </w:lvl>
    <w:lvl w:ilvl="1" w:tplc="B2B8AE0E">
      <w:start w:val="1"/>
      <w:numFmt w:val="taiwaneseCountingThousand"/>
      <w:lvlText w:val="(%2)"/>
      <w:lvlJc w:val="left"/>
      <w:pPr>
        <w:ind w:left="1429" w:hanging="720"/>
      </w:pPr>
      <w:rPr>
        <w:rFonts w:hint="default"/>
        <w:b/>
      </w:r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1898" w:hanging="480"/>
      </w:pPr>
      <w:rPr>
        <w:rFonts w:ascii="標楷體" w:eastAsia="標楷體" w:hint="eastAsia"/>
        <w:b w:val="0"/>
        <w:i w:val="0"/>
        <w:sz w:val="28"/>
        <w:lang w:val="en-US"/>
      </w:rPr>
    </w:lvl>
    <w:lvl w:ilvl="1" w:tplc="04090019">
      <w:start w:val="1"/>
      <w:numFmt w:val="ideographTraditional"/>
      <w:lvlText w:val="%2、"/>
      <w:lvlJc w:val="left"/>
      <w:pPr>
        <w:tabs>
          <w:tab w:val="num" w:pos="3937"/>
        </w:tabs>
        <w:ind w:left="3937" w:hanging="480"/>
      </w:pPr>
    </w:lvl>
    <w:lvl w:ilvl="2" w:tplc="0409001B" w:tentative="1">
      <w:start w:val="1"/>
      <w:numFmt w:val="lowerRoman"/>
      <w:lvlText w:val="%3."/>
      <w:lvlJc w:val="right"/>
      <w:pPr>
        <w:tabs>
          <w:tab w:val="num" w:pos="4417"/>
        </w:tabs>
        <w:ind w:left="4417" w:hanging="480"/>
      </w:pPr>
    </w:lvl>
    <w:lvl w:ilvl="3" w:tplc="0409000F" w:tentative="1">
      <w:start w:val="1"/>
      <w:numFmt w:val="decimal"/>
      <w:lvlText w:val="%4."/>
      <w:lvlJc w:val="left"/>
      <w:pPr>
        <w:tabs>
          <w:tab w:val="num" w:pos="4897"/>
        </w:tabs>
        <w:ind w:left="4897" w:hanging="480"/>
      </w:pPr>
    </w:lvl>
    <w:lvl w:ilvl="4" w:tplc="04090019" w:tentative="1">
      <w:start w:val="1"/>
      <w:numFmt w:val="ideographTraditional"/>
      <w:lvlText w:val="%5、"/>
      <w:lvlJc w:val="left"/>
      <w:pPr>
        <w:tabs>
          <w:tab w:val="num" w:pos="5377"/>
        </w:tabs>
        <w:ind w:left="5377" w:hanging="480"/>
      </w:pPr>
    </w:lvl>
    <w:lvl w:ilvl="5" w:tplc="0409001B" w:tentative="1">
      <w:start w:val="1"/>
      <w:numFmt w:val="lowerRoman"/>
      <w:lvlText w:val="%6."/>
      <w:lvlJc w:val="right"/>
      <w:pPr>
        <w:tabs>
          <w:tab w:val="num" w:pos="5857"/>
        </w:tabs>
        <w:ind w:left="5857" w:hanging="480"/>
      </w:pPr>
    </w:lvl>
    <w:lvl w:ilvl="6" w:tplc="0409000F" w:tentative="1">
      <w:start w:val="1"/>
      <w:numFmt w:val="decimal"/>
      <w:lvlText w:val="%7."/>
      <w:lvlJc w:val="left"/>
      <w:pPr>
        <w:tabs>
          <w:tab w:val="num" w:pos="6337"/>
        </w:tabs>
        <w:ind w:left="6337" w:hanging="480"/>
      </w:pPr>
    </w:lvl>
    <w:lvl w:ilvl="7" w:tplc="04090019" w:tentative="1">
      <w:start w:val="1"/>
      <w:numFmt w:val="ideographTraditional"/>
      <w:lvlText w:val="%8、"/>
      <w:lvlJc w:val="left"/>
      <w:pPr>
        <w:tabs>
          <w:tab w:val="num" w:pos="6817"/>
        </w:tabs>
        <w:ind w:left="6817" w:hanging="480"/>
      </w:pPr>
    </w:lvl>
    <w:lvl w:ilvl="8" w:tplc="0409001B" w:tentative="1">
      <w:start w:val="1"/>
      <w:numFmt w:val="lowerRoman"/>
      <w:lvlText w:val="%9."/>
      <w:lvlJc w:val="right"/>
      <w:pPr>
        <w:tabs>
          <w:tab w:val="num" w:pos="7297"/>
        </w:tabs>
        <w:ind w:left="7297"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A651D2D"/>
    <w:multiLevelType w:val="hybridMultilevel"/>
    <w:tmpl w:val="5866BC54"/>
    <w:lvl w:ilvl="0" w:tplc="165888A4">
      <w:start w:val="1"/>
      <w:numFmt w:val="taiwaneseCountingThousand"/>
      <w:suff w:val="nothing"/>
      <w:lvlText w:val="%1、"/>
      <w:lvlJc w:val="left"/>
      <w:pPr>
        <w:ind w:left="283" w:hanging="141"/>
      </w:pPr>
      <w:rPr>
        <w:rFonts w:ascii="標楷體" w:eastAsia="標楷體" w:hAnsi="標楷體" w:hint="default"/>
        <w:color w:val="auto"/>
        <w:sz w:val="32"/>
        <w:szCs w:val="32"/>
        <w:lang w:val="en-US"/>
      </w:rPr>
    </w:lvl>
    <w:lvl w:ilvl="1" w:tplc="0409000F">
      <w:start w:val="1"/>
      <w:numFmt w:val="decimal"/>
      <w:lvlText w:val="%2."/>
      <w:lvlJc w:val="left"/>
      <w:pPr>
        <w:ind w:left="436" w:hanging="720"/>
      </w:pPr>
      <w:rPr>
        <w:rFonts w:hint="default"/>
        <w:b/>
      </w:rPr>
    </w:lvl>
    <w:lvl w:ilvl="2" w:tplc="0E66CC78">
      <w:start w:val="1"/>
      <w:numFmt w:val="taiwaneseCountingThousand"/>
      <w:lvlText w:val="(%3)"/>
      <w:lvlJc w:val="left"/>
      <w:pPr>
        <w:ind w:left="153" w:hanging="720"/>
      </w:pPr>
      <w:rPr>
        <w:rFonts w:hint="default"/>
      </w:rPr>
    </w:lvl>
    <w:lvl w:ilvl="3" w:tplc="0409000F">
      <w:start w:val="1"/>
      <w:numFmt w:val="decimal"/>
      <w:lvlText w:val="%4."/>
      <w:lvlJc w:val="left"/>
      <w:pPr>
        <w:ind w:left="196" w:hanging="480"/>
      </w:pPr>
    </w:lvl>
    <w:lvl w:ilvl="4" w:tplc="6E1CB7A2">
      <w:start w:val="1"/>
      <w:numFmt w:val="decimal"/>
      <w:lvlText w:val="(%5)"/>
      <w:lvlJc w:val="left"/>
      <w:pPr>
        <w:ind w:left="2782" w:hanging="720"/>
      </w:pPr>
      <w:rPr>
        <w:rFonts w:hint="default"/>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8"/>
  </w:num>
  <w:num w:numId="23">
    <w:abstractNumId w:val="4"/>
  </w:num>
  <w:num w:numId="24">
    <w:abstractNumId w:val="9"/>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0"/>
  </w:num>
  <w:num w:numId="29">
    <w:abstractNumId w:val="10"/>
  </w:num>
  <w:num w:numId="30">
    <w:abstractNumId w:val="6"/>
  </w:num>
  <w:num w:numId="31">
    <w:abstractNumId w:val="6"/>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5"/>
  </w:num>
  <w:num w:numId="36">
    <w:abstractNumId w:val="11"/>
  </w:num>
  <w:num w:numId="37">
    <w:abstractNumId w:val="1"/>
  </w:num>
  <w:num w:numId="38">
    <w:abstractNumId w:val="1"/>
  </w:num>
  <w:num w:numId="39">
    <w:abstractNumId w:val="7"/>
  </w:num>
  <w:num w:numId="40">
    <w:abstractNumId w:val="1"/>
  </w:num>
  <w:num w:numId="41">
    <w:abstractNumId w:val="1"/>
  </w:num>
  <w:num w:numId="42">
    <w:abstractNumId w:val="1"/>
  </w:num>
  <w:num w:numId="43">
    <w:abstractNumId w:val="1"/>
  </w:num>
  <w:num w:numId="44">
    <w:abstractNumId w:val="1"/>
  </w:num>
  <w:num w:numId="4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4F8"/>
    <w:rsid w:val="00006961"/>
    <w:rsid w:val="000112BF"/>
    <w:rsid w:val="00012233"/>
    <w:rsid w:val="00017318"/>
    <w:rsid w:val="00021688"/>
    <w:rsid w:val="000216DC"/>
    <w:rsid w:val="000229AD"/>
    <w:rsid w:val="000246F7"/>
    <w:rsid w:val="0003114D"/>
    <w:rsid w:val="00036D76"/>
    <w:rsid w:val="000470BE"/>
    <w:rsid w:val="000470ED"/>
    <w:rsid w:val="00047ABE"/>
    <w:rsid w:val="00057F32"/>
    <w:rsid w:val="00062A25"/>
    <w:rsid w:val="00073CB5"/>
    <w:rsid w:val="0007425C"/>
    <w:rsid w:val="00077553"/>
    <w:rsid w:val="000851A2"/>
    <w:rsid w:val="0008723D"/>
    <w:rsid w:val="000921AE"/>
    <w:rsid w:val="0009352E"/>
    <w:rsid w:val="00094C55"/>
    <w:rsid w:val="00096B96"/>
    <w:rsid w:val="000A0F09"/>
    <w:rsid w:val="000A2F3F"/>
    <w:rsid w:val="000B0B4A"/>
    <w:rsid w:val="000B279A"/>
    <w:rsid w:val="000B61D2"/>
    <w:rsid w:val="000B70A7"/>
    <w:rsid w:val="000B73DD"/>
    <w:rsid w:val="000C495F"/>
    <w:rsid w:val="000D66D9"/>
    <w:rsid w:val="000E6431"/>
    <w:rsid w:val="000F21A5"/>
    <w:rsid w:val="00102507"/>
    <w:rsid w:val="00102B9F"/>
    <w:rsid w:val="00112637"/>
    <w:rsid w:val="00112ABC"/>
    <w:rsid w:val="00116331"/>
    <w:rsid w:val="0012001E"/>
    <w:rsid w:val="00126A55"/>
    <w:rsid w:val="00133F08"/>
    <w:rsid w:val="001345E6"/>
    <w:rsid w:val="001378B0"/>
    <w:rsid w:val="00142E00"/>
    <w:rsid w:val="00147FF8"/>
    <w:rsid w:val="00152793"/>
    <w:rsid w:val="00153B7E"/>
    <w:rsid w:val="001545A9"/>
    <w:rsid w:val="001637C7"/>
    <w:rsid w:val="0016480E"/>
    <w:rsid w:val="00174297"/>
    <w:rsid w:val="00180E06"/>
    <w:rsid w:val="001817B3"/>
    <w:rsid w:val="00183014"/>
    <w:rsid w:val="00192190"/>
    <w:rsid w:val="001959C2"/>
    <w:rsid w:val="001A51E3"/>
    <w:rsid w:val="001A7968"/>
    <w:rsid w:val="001B2E98"/>
    <w:rsid w:val="001B3483"/>
    <w:rsid w:val="001B3C1E"/>
    <w:rsid w:val="001B4494"/>
    <w:rsid w:val="001C0D8B"/>
    <w:rsid w:val="001C0DA8"/>
    <w:rsid w:val="001D37C3"/>
    <w:rsid w:val="001D4AD7"/>
    <w:rsid w:val="001D55A9"/>
    <w:rsid w:val="001E0D8A"/>
    <w:rsid w:val="001E248C"/>
    <w:rsid w:val="001E67BA"/>
    <w:rsid w:val="001E74C2"/>
    <w:rsid w:val="001F4F82"/>
    <w:rsid w:val="001F5A48"/>
    <w:rsid w:val="001F6260"/>
    <w:rsid w:val="00200007"/>
    <w:rsid w:val="002030A5"/>
    <w:rsid w:val="00203131"/>
    <w:rsid w:val="00212E88"/>
    <w:rsid w:val="00213C9C"/>
    <w:rsid w:val="0022009E"/>
    <w:rsid w:val="00222128"/>
    <w:rsid w:val="00223241"/>
    <w:rsid w:val="0022425C"/>
    <w:rsid w:val="002246DE"/>
    <w:rsid w:val="0023666C"/>
    <w:rsid w:val="002429E2"/>
    <w:rsid w:val="00242D8E"/>
    <w:rsid w:val="00252BC4"/>
    <w:rsid w:val="00254014"/>
    <w:rsid w:val="00254B39"/>
    <w:rsid w:val="0026504D"/>
    <w:rsid w:val="00273A2F"/>
    <w:rsid w:val="00280986"/>
    <w:rsid w:val="00281ECE"/>
    <w:rsid w:val="002831C7"/>
    <w:rsid w:val="002840C6"/>
    <w:rsid w:val="002862F9"/>
    <w:rsid w:val="00294537"/>
    <w:rsid w:val="00295174"/>
    <w:rsid w:val="00296172"/>
    <w:rsid w:val="00296B92"/>
    <w:rsid w:val="002A2C22"/>
    <w:rsid w:val="002A76F1"/>
    <w:rsid w:val="002B02EB"/>
    <w:rsid w:val="002C0602"/>
    <w:rsid w:val="002D501C"/>
    <w:rsid w:val="002D5C16"/>
    <w:rsid w:val="002F2476"/>
    <w:rsid w:val="002F3DFF"/>
    <w:rsid w:val="002F5E05"/>
    <w:rsid w:val="00301110"/>
    <w:rsid w:val="00307A76"/>
    <w:rsid w:val="0031455E"/>
    <w:rsid w:val="00315A16"/>
    <w:rsid w:val="00317053"/>
    <w:rsid w:val="0032109C"/>
    <w:rsid w:val="00322B45"/>
    <w:rsid w:val="00323809"/>
    <w:rsid w:val="00323D41"/>
    <w:rsid w:val="00325414"/>
    <w:rsid w:val="003302F1"/>
    <w:rsid w:val="0033233C"/>
    <w:rsid w:val="00336624"/>
    <w:rsid w:val="0034470E"/>
    <w:rsid w:val="003458CC"/>
    <w:rsid w:val="00352DB0"/>
    <w:rsid w:val="00361063"/>
    <w:rsid w:val="0037094A"/>
    <w:rsid w:val="00371ED3"/>
    <w:rsid w:val="00372659"/>
    <w:rsid w:val="00372FFC"/>
    <w:rsid w:val="003754E8"/>
    <w:rsid w:val="0037728A"/>
    <w:rsid w:val="00380B7D"/>
    <w:rsid w:val="00381A99"/>
    <w:rsid w:val="003829C2"/>
    <w:rsid w:val="003830B2"/>
    <w:rsid w:val="00384724"/>
    <w:rsid w:val="00384E82"/>
    <w:rsid w:val="003919B7"/>
    <w:rsid w:val="00391D57"/>
    <w:rsid w:val="00392292"/>
    <w:rsid w:val="00394C8D"/>
    <w:rsid w:val="00394F45"/>
    <w:rsid w:val="003A0899"/>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04EE6"/>
    <w:rsid w:val="00413F83"/>
    <w:rsid w:val="0041490C"/>
    <w:rsid w:val="00416191"/>
    <w:rsid w:val="00416721"/>
    <w:rsid w:val="00421EF0"/>
    <w:rsid w:val="004224FA"/>
    <w:rsid w:val="0042312E"/>
    <w:rsid w:val="00423D07"/>
    <w:rsid w:val="0042480C"/>
    <w:rsid w:val="00427936"/>
    <w:rsid w:val="0044346F"/>
    <w:rsid w:val="004506C0"/>
    <w:rsid w:val="00453FF6"/>
    <w:rsid w:val="0046520A"/>
    <w:rsid w:val="004672AB"/>
    <w:rsid w:val="004714FE"/>
    <w:rsid w:val="00477BAA"/>
    <w:rsid w:val="00491D66"/>
    <w:rsid w:val="0049294B"/>
    <w:rsid w:val="00494DF0"/>
    <w:rsid w:val="00495053"/>
    <w:rsid w:val="004A190E"/>
    <w:rsid w:val="004A1F59"/>
    <w:rsid w:val="004A29BE"/>
    <w:rsid w:val="004A2BF3"/>
    <w:rsid w:val="004A3225"/>
    <w:rsid w:val="004A33EE"/>
    <w:rsid w:val="004A3AA8"/>
    <w:rsid w:val="004B13C7"/>
    <w:rsid w:val="004B778F"/>
    <w:rsid w:val="004C0609"/>
    <w:rsid w:val="004C639F"/>
    <w:rsid w:val="004D141F"/>
    <w:rsid w:val="004D2742"/>
    <w:rsid w:val="004D2ED9"/>
    <w:rsid w:val="004D6310"/>
    <w:rsid w:val="004E0062"/>
    <w:rsid w:val="004E05A1"/>
    <w:rsid w:val="004F472A"/>
    <w:rsid w:val="004F59E0"/>
    <w:rsid w:val="004F5E57"/>
    <w:rsid w:val="004F6710"/>
    <w:rsid w:val="00500C3E"/>
    <w:rsid w:val="00502849"/>
    <w:rsid w:val="00504334"/>
    <w:rsid w:val="0050498D"/>
    <w:rsid w:val="005104D7"/>
    <w:rsid w:val="00510B9E"/>
    <w:rsid w:val="005128D6"/>
    <w:rsid w:val="00536BC2"/>
    <w:rsid w:val="0054161B"/>
    <w:rsid w:val="005425E1"/>
    <w:rsid w:val="005427C5"/>
    <w:rsid w:val="00542CF6"/>
    <w:rsid w:val="00553C03"/>
    <w:rsid w:val="0055496A"/>
    <w:rsid w:val="00560DDA"/>
    <w:rsid w:val="00563692"/>
    <w:rsid w:val="00563875"/>
    <w:rsid w:val="00571679"/>
    <w:rsid w:val="005761A2"/>
    <w:rsid w:val="00584235"/>
    <w:rsid w:val="005844E7"/>
    <w:rsid w:val="005908B8"/>
    <w:rsid w:val="0059512E"/>
    <w:rsid w:val="00597BA2"/>
    <w:rsid w:val="005A6DD2"/>
    <w:rsid w:val="005C385D"/>
    <w:rsid w:val="005D3B20"/>
    <w:rsid w:val="005D71B7"/>
    <w:rsid w:val="005E4759"/>
    <w:rsid w:val="005E5C68"/>
    <w:rsid w:val="005E65C0"/>
    <w:rsid w:val="005F0390"/>
    <w:rsid w:val="006072CD"/>
    <w:rsid w:val="00612023"/>
    <w:rsid w:val="00614190"/>
    <w:rsid w:val="00622A99"/>
    <w:rsid w:val="00622E67"/>
    <w:rsid w:val="00626B57"/>
    <w:rsid w:val="00626EDC"/>
    <w:rsid w:val="006452D3"/>
    <w:rsid w:val="006470EC"/>
    <w:rsid w:val="006542D6"/>
    <w:rsid w:val="0065598E"/>
    <w:rsid w:val="00655AF2"/>
    <w:rsid w:val="00655BC5"/>
    <w:rsid w:val="006568BE"/>
    <w:rsid w:val="0066025D"/>
    <w:rsid w:val="0066091A"/>
    <w:rsid w:val="006773EC"/>
    <w:rsid w:val="00680504"/>
    <w:rsid w:val="00681CD9"/>
    <w:rsid w:val="00683E30"/>
    <w:rsid w:val="00684EB1"/>
    <w:rsid w:val="00687024"/>
    <w:rsid w:val="00695E22"/>
    <w:rsid w:val="006B7093"/>
    <w:rsid w:val="006B7417"/>
    <w:rsid w:val="006D31F9"/>
    <w:rsid w:val="006D3691"/>
    <w:rsid w:val="006E5EF0"/>
    <w:rsid w:val="006E6081"/>
    <w:rsid w:val="006F3563"/>
    <w:rsid w:val="006F42B9"/>
    <w:rsid w:val="006F6103"/>
    <w:rsid w:val="00704E00"/>
    <w:rsid w:val="00716168"/>
    <w:rsid w:val="007209E7"/>
    <w:rsid w:val="00726182"/>
    <w:rsid w:val="00727635"/>
    <w:rsid w:val="00731A15"/>
    <w:rsid w:val="00732329"/>
    <w:rsid w:val="007337CA"/>
    <w:rsid w:val="00734CE4"/>
    <w:rsid w:val="00735123"/>
    <w:rsid w:val="00741837"/>
    <w:rsid w:val="007453E6"/>
    <w:rsid w:val="00770453"/>
    <w:rsid w:val="00772CC7"/>
    <w:rsid w:val="0077309D"/>
    <w:rsid w:val="007774EE"/>
    <w:rsid w:val="00781822"/>
    <w:rsid w:val="00783F21"/>
    <w:rsid w:val="00787159"/>
    <w:rsid w:val="0079043A"/>
    <w:rsid w:val="00791668"/>
    <w:rsid w:val="00791AA1"/>
    <w:rsid w:val="007A3793"/>
    <w:rsid w:val="007A4F94"/>
    <w:rsid w:val="007C1BA2"/>
    <w:rsid w:val="007C2B48"/>
    <w:rsid w:val="007C4667"/>
    <w:rsid w:val="007D20E9"/>
    <w:rsid w:val="007D7881"/>
    <w:rsid w:val="007D7E3A"/>
    <w:rsid w:val="007E0E10"/>
    <w:rsid w:val="007E4768"/>
    <w:rsid w:val="007E777B"/>
    <w:rsid w:val="007E7E85"/>
    <w:rsid w:val="007F2070"/>
    <w:rsid w:val="007F63C1"/>
    <w:rsid w:val="008008EA"/>
    <w:rsid w:val="008053F5"/>
    <w:rsid w:val="00807AF7"/>
    <w:rsid w:val="00810198"/>
    <w:rsid w:val="00815DA8"/>
    <w:rsid w:val="0082194D"/>
    <w:rsid w:val="008221F9"/>
    <w:rsid w:val="00826EF5"/>
    <w:rsid w:val="00831693"/>
    <w:rsid w:val="00840104"/>
    <w:rsid w:val="00840C1F"/>
    <w:rsid w:val="008411C9"/>
    <w:rsid w:val="00841FC5"/>
    <w:rsid w:val="00843D0F"/>
    <w:rsid w:val="00845709"/>
    <w:rsid w:val="008576BD"/>
    <w:rsid w:val="00860463"/>
    <w:rsid w:val="008733DA"/>
    <w:rsid w:val="0088485C"/>
    <w:rsid w:val="008850E4"/>
    <w:rsid w:val="008939AB"/>
    <w:rsid w:val="008A12F5"/>
    <w:rsid w:val="008B1587"/>
    <w:rsid w:val="008B1B01"/>
    <w:rsid w:val="008B3BCD"/>
    <w:rsid w:val="008B6DF8"/>
    <w:rsid w:val="008C106C"/>
    <w:rsid w:val="008C10F1"/>
    <w:rsid w:val="008C1926"/>
    <w:rsid w:val="008C1E99"/>
    <w:rsid w:val="008D5552"/>
    <w:rsid w:val="008E0085"/>
    <w:rsid w:val="008E2AA6"/>
    <w:rsid w:val="008E311B"/>
    <w:rsid w:val="008F46E7"/>
    <w:rsid w:val="008F64CA"/>
    <w:rsid w:val="008F6F0B"/>
    <w:rsid w:val="008F7E4B"/>
    <w:rsid w:val="00907BA7"/>
    <w:rsid w:val="0091064E"/>
    <w:rsid w:val="00911FC5"/>
    <w:rsid w:val="00931A10"/>
    <w:rsid w:val="00947967"/>
    <w:rsid w:val="00955201"/>
    <w:rsid w:val="00965200"/>
    <w:rsid w:val="009668B3"/>
    <w:rsid w:val="00971471"/>
    <w:rsid w:val="009849C2"/>
    <w:rsid w:val="00984D24"/>
    <w:rsid w:val="009858EB"/>
    <w:rsid w:val="00985EAD"/>
    <w:rsid w:val="009A3F47"/>
    <w:rsid w:val="009B0046"/>
    <w:rsid w:val="009B03F2"/>
    <w:rsid w:val="009C1440"/>
    <w:rsid w:val="009C2107"/>
    <w:rsid w:val="009C5D9E"/>
    <w:rsid w:val="009D2C3E"/>
    <w:rsid w:val="009D4576"/>
    <w:rsid w:val="009E0625"/>
    <w:rsid w:val="009E3034"/>
    <w:rsid w:val="009E549F"/>
    <w:rsid w:val="009F28A8"/>
    <w:rsid w:val="009F473E"/>
    <w:rsid w:val="009F5247"/>
    <w:rsid w:val="009F682A"/>
    <w:rsid w:val="00A022BE"/>
    <w:rsid w:val="00A07B4B"/>
    <w:rsid w:val="00A23794"/>
    <w:rsid w:val="00A24C95"/>
    <w:rsid w:val="00A2599A"/>
    <w:rsid w:val="00A26094"/>
    <w:rsid w:val="00A301BF"/>
    <w:rsid w:val="00A302B2"/>
    <w:rsid w:val="00A331B4"/>
    <w:rsid w:val="00A3484E"/>
    <w:rsid w:val="00A356D3"/>
    <w:rsid w:val="00A36ADA"/>
    <w:rsid w:val="00A37C4D"/>
    <w:rsid w:val="00A438D8"/>
    <w:rsid w:val="00A43DCD"/>
    <w:rsid w:val="00A471CD"/>
    <w:rsid w:val="00A473F5"/>
    <w:rsid w:val="00A51F9D"/>
    <w:rsid w:val="00A5416A"/>
    <w:rsid w:val="00A639F4"/>
    <w:rsid w:val="00A64F1E"/>
    <w:rsid w:val="00A65864"/>
    <w:rsid w:val="00A65FAE"/>
    <w:rsid w:val="00A81A32"/>
    <w:rsid w:val="00A835BD"/>
    <w:rsid w:val="00A97B15"/>
    <w:rsid w:val="00AA42D5"/>
    <w:rsid w:val="00AB2FAB"/>
    <w:rsid w:val="00AB5C14"/>
    <w:rsid w:val="00AB78DB"/>
    <w:rsid w:val="00AC1C44"/>
    <w:rsid w:val="00AC1EE7"/>
    <w:rsid w:val="00AC333F"/>
    <w:rsid w:val="00AC585C"/>
    <w:rsid w:val="00AD1925"/>
    <w:rsid w:val="00AE067D"/>
    <w:rsid w:val="00AF1181"/>
    <w:rsid w:val="00AF2F79"/>
    <w:rsid w:val="00AF4653"/>
    <w:rsid w:val="00AF7DB7"/>
    <w:rsid w:val="00B10D02"/>
    <w:rsid w:val="00B149D3"/>
    <w:rsid w:val="00B17F7F"/>
    <w:rsid w:val="00B201E2"/>
    <w:rsid w:val="00B2594A"/>
    <w:rsid w:val="00B36C18"/>
    <w:rsid w:val="00B4024F"/>
    <w:rsid w:val="00B443E4"/>
    <w:rsid w:val="00B5484D"/>
    <w:rsid w:val="00B563EA"/>
    <w:rsid w:val="00B56CDF"/>
    <w:rsid w:val="00B60E51"/>
    <w:rsid w:val="00B63A54"/>
    <w:rsid w:val="00B77D18"/>
    <w:rsid w:val="00B8313A"/>
    <w:rsid w:val="00B93503"/>
    <w:rsid w:val="00BA31E8"/>
    <w:rsid w:val="00BA55E0"/>
    <w:rsid w:val="00BA6BD4"/>
    <w:rsid w:val="00BA6C7A"/>
    <w:rsid w:val="00BB17D1"/>
    <w:rsid w:val="00BB3752"/>
    <w:rsid w:val="00BB6688"/>
    <w:rsid w:val="00BB7E67"/>
    <w:rsid w:val="00BC26D4"/>
    <w:rsid w:val="00BE0C80"/>
    <w:rsid w:val="00BE2887"/>
    <w:rsid w:val="00BF2A42"/>
    <w:rsid w:val="00C03D8C"/>
    <w:rsid w:val="00C055EC"/>
    <w:rsid w:val="00C10DC9"/>
    <w:rsid w:val="00C12FB3"/>
    <w:rsid w:val="00C17341"/>
    <w:rsid w:val="00C22500"/>
    <w:rsid w:val="00C23957"/>
    <w:rsid w:val="00C24EEF"/>
    <w:rsid w:val="00C25CF6"/>
    <w:rsid w:val="00C26C36"/>
    <w:rsid w:val="00C3063E"/>
    <w:rsid w:val="00C31252"/>
    <w:rsid w:val="00C32768"/>
    <w:rsid w:val="00C35316"/>
    <w:rsid w:val="00C431DF"/>
    <w:rsid w:val="00C456BD"/>
    <w:rsid w:val="00C460B3"/>
    <w:rsid w:val="00C530DC"/>
    <w:rsid w:val="00C5350D"/>
    <w:rsid w:val="00C56334"/>
    <w:rsid w:val="00C56FF0"/>
    <w:rsid w:val="00C6123C"/>
    <w:rsid w:val="00C6311A"/>
    <w:rsid w:val="00C7084D"/>
    <w:rsid w:val="00C7315E"/>
    <w:rsid w:val="00C75895"/>
    <w:rsid w:val="00C83C9F"/>
    <w:rsid w:val="00C861BF"/>
    <w:rsid w:val="00C94840"/>
    <w:rsid w:val="00CA4EE3"/>
    <w:rsid w:val="00CB027F"/>
    <w:rsid w:val="00CC0EBB"/>
    <w:rsid w:val="00CC6297"/>
    <w:rsid w:val="00CC7690"/>
    <w:rsid w:val="00CD1986"/>
    <w:rsid w:val="00CD54BF"/>
    <w:rsid w:val="00CE4D5C"/>
    <w:rsid w:val="00CF05DA"/>
    <w:rsid w:val="00CF1442"/>
    <w:rsid w:val="00CF58EB"/>
    <w:rsid w:val="00CF6FEC"/>
    <w:rsid w:val="00CF7117"/>
    <w:rsid w:val="00D0106E"/>
    <w:rsid w:val="00D06383"/>
    <w:rsid w:val="00D065C9"/>
    <w:rsid w:val="00D20E85"/>
    <w:rsid w:val="00D24615"/>
    <w:rsid w:val="00D37842"/>
    <w:rsid w:val="00D42DC2"/>
    <w:rsid w:val="00D4302B"/>
    <w:rsid w:val="00D47B4E"/>
    <w:rsid w:val="00D537E1"/>
    <w:rsid w:val="00D55BB2"/>
    <w:rsid w:val="00D6091A"/>
    <w:rsid w:val="00D6605A"/>
    <w:rsid w:val="00D6695F"/>
    <w:rsid w:val="00D75644"/>
    <w:rsid w:val="00D81656"/>
    <w:rsid w:val="00D83D87"/>
    <w:rsid w:val="00D84A6D"/>
    <w:rsid w:val="00D86A30"/>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44DE"/>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41224"/>
    <w:rsid w:val="00E42B19"/>
    <w:rsid w:val="00E52505"/>
    <w:rsid w:val="00E6034B"/>
    <w:rsid w:val="00E6549E"/>
    <w:rsid w:val="00E65EDE"/>
    <w:rsid w:val="00E67F52"/>
    <w:rsid w:val="00E70F81"/>
    <w:rsid w:val="00E76C28"/>
    <w:rsid w:val="00E77055"/>
    <w:rsid w:val="00E77460"/>
    <w:rsid w:val="00E80FBD"/>
    <w:rsid w:val="00E83ABC"/>
    <w:rsid w:val="00E844F2"/>
    <w:rsid w:val="00E90AD0"/>
    <w:rsid w:val="00E92FCB"/>
    <w:rsid w:val="00EA147F"/>
    <w:rsid w:val="00EA31D3"/>
    <w:rsid w:val="00EA4A27"/>
    <w:rsid w:val="00EA4FA6"/>
    <w:rsid w:val="00EB1A25"/>
    <w:rsid w:val="00EC7363"/>
    <w:rsid w:val="00ED03AB"/>
    <w:rsid w:val="00ED1963"/>
    <w:rsid w:val="00ED1CD4"/>
    <w:rsid w:val="00ED1D2B"/>
    <w:rsid w:val="00ED5F51"/>
    <w:rsid w:val="00ED64B5"/>
    <w:rsid w:val="00EE7CCA"/>
    <w:rsid w:val="00F05DCA"/>
    <w:rsid w:val="00F06B2C"/>
    <w:rsid w:val="00F06E53"/>
    <w:rsid w:val="00F16A14"/>
    <w:rsid w:val="00F362D7"/>
    <w:rsid w:val="00F37D7B"/>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5EE7"/>
    <w:rsid w:val="00FA39E6"/>
    <w:rsid w:val="00FA7BC9"/>
    <w:rsid w:val="00FB0E5F"/>
    <w:rsid w:val="00FB378E"/>
    <w:rsid w:val="00FB37F1"/>
    <w:rsid w:val="00FB47C0"/>
    <w:rsid w:val="00FB501B"/>
    <w:rsid w:val="00FB719A"/>
    <w:rsid w:val="00FB7770"/>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6A244F-5D2A-40EC-954B-37393EEB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47FF8"/>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2862F9"/>
    <w:pPr>
      <w:snapToGrid w:val="0"/>
      <w:jc w:val="left"/>
    </w:pPr>
    <w:rPr>
      <w:sz w:val="20"/>
    </w:rPr>
  </w:style>
  <w:style w:type="character" w:customStyle="1" w:styleId="afd">
    <w:name w:val="註腳文字 字元"/>
    <w:basedOn w:val="a7"/>
    <w:link w:val="afc"/>
    <w:uiPriority w:val="99"/>
    <w:semiHidden/>
    <w:rsid w:val="002862F9"/>
    <w:rPr>
      <w:rFonts w:ascii="標楷體" w:eastAsia="標楷體"/>
      <w:kern w:val="2"/>
    </w:rPr>
  </w:style>
  <w:style w:type="character" w:styleId="afe">
    <w:name w:val="footnote reference"/>
    <w:uiPriority w:val="99"/>
    <w:semiHidden/>
    <w:unhideWhenUsed/>
    <w:rsid w:val="002862F9"/>
    <w:rPr>
      <w:vertAlign w:val="superscript"/>
    </w:rPr>
  </w:style>
  <w:style w:type="paragraph" w:customStyle="1" w:styleId="aff">
    <w:name w:val="分項段落"/>
    <w:basedOn w:val="a6"/>
    <w:rsid w:val="00047ABE"/>
    <w:pPr>
      <w:overflowPunct/>
      <w:autoSpaceDE/>
      <w:autoSpaceDN/>
      <w:jc w:val="left"/>
    </w:pPr>
    <w:rPr>
      <w:rFonts w:ascii="Times New Roman" w:eastAsia="新細明體"/>
      <w:sz w:val="24"/>
    </w:rPr>
  </w:style>
  <w:style w:type="character" w:customStyle="1" w:styleId="30">
    <w:name w:val="標題 3 字元"/>
    <w:basedOn w:val="a7"/>
    <w:link w:val="3"/>
    <w:rsid w:val="00301110"/>
    <w:rPr>
      <w:rFonts w:ascii="標楷體" w:eastAsia="標楷體" w:hAnsi="Arial"/>
      <w:bCs/>
      <w:kern w:val="32"/>
      <w:sz w:val="32"/>
      <w:szCs w:val="36"/>
    </w:rPr>
  </w:style>
  <w:style w:type="character" w:customStyle="1" w:styleId="50">
    <w:name w:val="標題 5 字元"/>
    <w:basedOn w:val="a7"/>
    <w:link w:val="5"/>
    <w:rsid w:val="00D065C9"/>
    <w:rPr>
      <w:rFonts w:ascii="標楷體" w:eastAsia="標楷體" w:hAnsi="Arial"/>
      <w:bCs/>
      <w:kern w:val="32"/>
      <w:sz w:val="32"/>
      <w:szCs w:val="36"/>
    </w:rPr>
  </w:style>
  <w:style w:type="character" w:customStyle="1" w:styleId="40">
    <w:name w:val="標題 4 字元"/>
    <w:basedOn w:val="a7"/>
    <w:link w:val="4"/>
    <w:rsid w:val="001E248C"/>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70516-681F-4654-A1E6-FE95814D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12</Pages>
  <Words>987</Words>
  <Characters>5632</Characters>
  <Application>Microsoft Office Word</Application>
  <DocSecurity>0</DocSecurity>
  <Lines>46</Lines>
  <Paragraphs>13</Paragraphs>
  <ScaleCrop>false</ScaleCrop>
  <Company>cy</Company>
  <LinksUpToDate>false</LinksUpToDate>
  <CharactersWithSpaces>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謝琦瑛</cp:lastModifiedBy>
  <cp:revision>2</cp:revision>
  <cp:lastPrinted>2019-08-05T08:50:00Z</cp:lastPrinted>
  <dcterms:created xsi:type="dcterms:W3CDTF">2019-08-15T06:38:00Z</dcterms:created>
  <dcterms:modified xsi:type="dcterms:W3CDTF">2019-08-15T06:38:00Z</dcterms:modified>
</cp:coreProperties>
</file>