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64" w:rsidRDefault="00361864" w:rsidP="008C309C">
      <w:pPr>
        <w:pStyle w:val="1"/>
        <w:numPr>
          <w:ilvl w:val="0"/>
          <w:numId w:val="0"/>
        </w:numPr>
        <w:spacing w:beforeLines="50" w:before="228" w:afterLines="50" w:after="228"/>
        <w:jc w:val="center"/>
        <w:rPr>
          <w:sz w:val="40"/>
        </w:rPr>
      </w:pPr>
      <w:bookmarkStart w:id="0" w:name="_Toc524892371"/>
      <w:bookmarkStart w:id="1" w:name="_Toc524895642"/>
      <w:bookmarkStart w:id="2" w:name="_Toc524896188"/>
      <w:bookmarkStart w:id="3" w:name="_Toc524896218"/>
      <w:bookmarkStart w:id="4" w:name="_Toc524902724"/>
      <w:bookmarkStart w:id="5" w:name="_Toc525066143"/>
      <w:bookmarkStart w:id="6" w:name="_Toc525070833"/>
      <w:bookmarkStart w:id="7" w:name="_Toc525938373"/>
      <w:bookmarkStart w:id="8" w:name="_Toc525939221"/>
      <w:bookmarkStart w:id="9" w:name="_Toc525939726"/>
      <w:bookmarkStart w:id="10" w:name="_Toc529218260"/>
      <w:bookmarkStart w:id="11" w:name="_Toc529222683"/>
      <w:bookmarkStart w:id="12" w:name="_Toc529223105"/>
      <w:bookmarkStart w:id="13" w:name="_Toc529223856"/>
      <w:bookmarkStart w:id="14" w:name="_Toc529228252"/>
      <w:bookmarkStart w:id="15" w:name="_Toc2400389"/>
      <w:bookmarkStart w:id="16" w:name="_Toc4316183"/>
      <w:bookmarkStart w:id="17" w:name="_Toc4473324"/>
      <w:bookmarkStart w:id="18" w:name="_Toc69556891"/>
      <w:bookmarkStart w:id="19" w:name="_Toc69556940"/>
      <w:bookmarkStart w:id="20" w:name="_Toc69609814"/>
      <w:bookmarkStart w:id="21" w:name="_Toc70241810"/>
      <w:bookmarkStart w:id="22" w:name="_Toc70242199"/>
      <w:bookmarkStart w:id="23" w:name="_Toc421794869"/>
      <w:bookmarkStart w:id="24" w:name="_Toc422834154"/>
    </w:p>
    <w:p w:rsidR="00361864" w:rsidRDefault="00361864" w:rsidP="00361864">
      <w:pPr>
        <w:pStyle w:val="1"/>
        <w:ind w:left="2296" w:hanging="2296"/>
        <w:rPr>
          <w:rFonts w:hAnsi="標楷體"/>
          <w:color w:val="000000" w:themeColor="text1"/>
        </w:rPr>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2834150"/>
      <w:bookmarkStart w:id="36" w:name="_Toc421794865"/>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r w:rsidRPr="00D50953">
        <w:rPr>
          <w:rFonts w:hAnsi="標楷體" w:hint="eastAsia"/>
          <w:color w:val="000000" w:themeColor="text1"/>
        </w:rPr>
        <w:t>案　　由</w:t>
      </w:r>
      <w:r w:rsidRPr="00821C83">
        <w:rPr>
          <w:rFonts w:hAnsi="標楷體" w:hint="eastAsia"/>
          <w:color w:val="000000" w:themeColor="text1"/>
          <w:spacing w:val="4"/>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Ansi="標楷體" w:hint="eastAsia"/>
          <w:noProof/>
          <w:color w:val="000000" w:themeColor="text1"/>
        </w:rPr>
        <w:t>據訴，</w:t>
      </w:r>
      <w:r>
        <w:t>嘉義市西區大安街</w:t>
      </w:r>
      <w:r w:rsidR="00326B5C">
        <w:rPr>
          <w:rFonts w:hAnsi="標楷體" w:hint="eastAsia"/>
        </w:rPr>
        <w:t>○○</w:t>
      </w:r>
      <w:bookmarkStart w:id="50" w:name="_GoBack"/>
      <w:bookmarkEnd w:id="50"/>
      <w:r>
        <w:t>號等4間</w:t>
      </w:r>
      <w:r>
        <w:rPr>
          <w:rFonts w:hint="eastAsia"/>
        </w:rPr>
        <w:t>新</w:t>
      </w:r>
      <w:r>
        <w:t>建</w:t>
      </w:r>
      <w:r>
        <w:rPr>
          <w:rFonts w:hint="eastAsia"/>
        </w:rPr>
        <w:t>建築物</w:t>
      </w:r>
      <w:r>
        <w:t>停車空間違建，未見嘉義市政府依法妥適處理，涉有違失等情案</w:t>
      </w:r>
      <w:r w:rsidRPr="00D50953">
        <w:rPr>
          <w:rFonts w:hAnsi="標楷體" w:hint="eastAsia"/>
          <w:color w:val="000000" w:themeColor="text1"/>
        </w:rPr>
        <w:t>。</w:t>
      </w: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361864" w:rsidRDefault="00361864" w:rsidP="00361864">
      <w:pPr>
        <w:pStyle w:val="1"/>
        <w:numPr>
          <w:ilvl w:val="0"/>
          <w:numId w:val="0"/>
        </w:numPr>
        <w:ind w:left="2381" w:hanging="2381"/>
        <w:rPr>
          <w:rFonts w:hAnsi="標楷體"/>
          <w:color w:val="000000" w:themeColor="text1"/>
        </w:rPr>
      </w:pPr>
    </w:p>
    <w:p w:rsidR="008A7AB4" w:rsidRPr="00361864" w:rsidRDefault="005C04E6" w:rsidP="00361864">
      <w:pPr>
        <w:pStyle w:val="1"/>
        <w:ind w:left="2296" w:hanging="2296"/>
        <w:rPr>
          <w:rFonts w:hAnsi="標楷體"/>
          <w:color w:val="000000" w:themeColor="text1"/>
          <w:szCs w:val="32"/>
        </w:rPr>
      </w:pPr>
      <w:r w:rsidRPr="00361864">
        <w:rPr>
          <w:rFonts w:hint="eastAsia"/>
          <w:szCs w:val="32"/>
        </w:rPr>
        <w:lastRenderedPageBreak/>
        <w:t>調查意見</w:t>
      </w:r>
    </w:p>
    <w:p w:rsidR="00417A49" w:rsidRPr="00D54D82" w:rsidRDefault="00417A49" w:rsidP="007B6CD0">
      <w:pPr>
        <w:pStyle w:val="2"/>
        <w:rPr>
          <w:b/>
        </w:rPr>
      </w:pPr>
      <w:r w:rsidRPr="00D54D82">
        <w:rPr>
          <w:rFonts w:hint="eastAsia"/>
          <w:b/>
        </w:rPr>
        <w:t>嘉義市政府</w:t>
      </w:r>
      <w:r w:rsidR="002F4D08" w:rsidRPr="00D54D82">
        <w:rPr>
          <w:rFonts w:hint="eastAsia"/>
          <w:b/>
        </w:rPr>
        <w:t>工務</w:t>
      </w:r>
      <w:r w:rsidR="00BE56A6">
        <w:rPr>
          <w:rFonts w:hint="eastAsia"/>
          <w:b/>
        </w:rPr>
        <w:t>處</w:t>
      </w:r>
      <w:r w:rsidR="002F4D08" w:rsidRPr="00D54D82">
        <w:rPr>
          <w:rFonts w:hint="eastAsia"/>
          <w:b/>
        </w:rPr>
        <w:t>處</w:t>
      </w:r>
      <w:r w:rsidR="002F4D08" w:rsidRPr="00D54D82">
        <w:rPr>
          <w:b/>
        </w:rPr>
        <w:t>理</w:t>
      </w:r>
      <w:r w:rsidR="002F4D08" w:rsidRPr="00D54D82">
        <w:rPr>
          <w:rFonts w:hint="eastAsia"/>
          <w:b/>
        </w:rPr>
        <w:t>該市西區大溪里大安街</w:t>
      </w:r>
      <w:r w:rsidR="008C309C">
        <w:rPr>
          <w:rFonts w:hint="eastAsia"/>
          <w:b/>
        </w:rPr>
        <w:t>○</w:t>
      </w:r>
      <w:r w:rsidR="002F4D08" w:rsidRPr="00D54D82">
        <w:rPr>
          <w:rFonts w:hint="eastAsia"/>
          <w:b/>
        </w:rPr>
        <w:t>號施工中之違章建築</w:t>
      </w:r>
      <w:r w:rsidR="002F4D08" w:rsidRPr="00D54D82">
        <w:rPr>
          <w:b/>
        </w:rPr>
        <w:t>案，</w:t>
      </w:r>
      <w:r w:rsidR="002F4D08" w:rsidRPr="00D54D82">
        <w:rPr>
          <w:rFonts w:hint="eastAsia"/>
          <w:b/>
        </w:rPr>
        <w:t>雖</w:t>
      </w:r>
      <w:r w:rsidR="002F4D08" w:rsidRPr="00D54D82">
        <w:rPr>
          <w:b/>
        </w:rPr>
        <w:t>依建築法暨相關規定</w:t>
      </w:r>
      <w:r w:rsidR="002F4D08" w:rsidRPr="00D54D82">
        <w:rPr>
          <w:rFonts w:hint="eastAsia"/>
          <w:b/>
        </w:rPr>
        <w:t>2次</w:t>
      </w:r>
      <w:r w:rsidR="002F4D08" w:rsidRPr="00D54D82">
        <w:rPr>
          <w:b/>
        </w:rPr>
        <w:t>勒令停工，</w:t>
      </w:r>
      <w:r w:rsidR="002F4D08" w:rsidRPr="00D54D82">
        <w:rPr>
          <w:rFonts w:hint="eastAsia"/>
          <w:b/>
        </w:rPr>
        <w:t>並移送法辦，</w:t>
      </w:r>
      <w:r w:rsidR="00AC069D" w:rsidRPr="00D54D82">
        <w:rPr>
          <w:rFonts w:hint="eastAsia"/>
          <w:b/>
        </w:rPr>
        <w:t>惟未依即報即拆作業規定確實執行</w:t>
      </w:r>
      <w:r w:rsidR="008B494C" w:rsidRPr="00D54D82">
        <w:rPr>
          <w:rFonts w:hint="eastAsia"/>
          <w:b/>
        </w:rPr>
        <w:t>，且未裁處罰鍰</w:t>
      </w:r>
      <w:r w:rsidR="00AC069D" w:rsidRPr="00D54D82">
        <w:rPr>
          <w:rFonts w:hint="eastAsia"/>
          <w:b/>
        </w:rPr>
        <w:t>，</w:t>
      </w:r>
      <w:r w:rsidR="002F4D08" w:rsidRPr="00D54D82">
        <w:rPr>
          <w:b/>
        </w:rPr>
        <w:t>任令違建施作至完工，</w:t>
      </w:r>
      <w:r w:rsidR="00D54D82" w:rsidRPr="00D54D82">
        <w:rPr>
          <w:rFonts w:hint="eastAsia"/>
          <w:b/>
        </w:rPr>
        <w:t>核</w:t>
      </w:r>
      <w:r w:rsidR="002F4D08" w:rsidRPr="00D54D82">
        <w:rPr>
          <w:b/>
        </w:rPr>
        <w:t>有疏失。</w:t>
      </w:r>
    </w:p>
    <w:p w:rsidR="00417A49" w:rsidRDefault="00F07C9E" w:rsidP="00F07C9E">
      <w:pPr>
        <w:pStyle w:val="3"/>
      </w:pPr>
      <w:r>
        <w:rPr>
          <w:rFonts w:hint="eastAsia"/>
        </w:rPr>
        <w:t>按</w:t>
      </w:r>
      <w:r>
        <w:t>建築法第25條規定</w:t>
      </w:r>
      <w:r>
        <w:rPr>
          <w:rFonts w:hint="eastAsia"/>
        </w:rPr>
        <w:t>略以</w:t>
      </w:r>
      <w:r>
        <w:t>：「建築物非經申請直轄市、縣(市)(局)主管建築機關之審查許可並發給執照，不得擅自建造或使用或拆除。</w:t>
      </w:r>
      <w:r>
        <w:rPr>
          <w:rFonts w:hint="eastAsia"/>
        </w:rPr>
        <w:t>……直轄市、縣</w:t>
      </w:r>
      <w:r>
        <w:t>(市)(局)</w:t>
      </w:r>
      <w:r>
        <w:rPr>
          <w:rFonts w:hint="eastAsia"/>
        </w:rPr>
        <w:t>主管建築機關為處理擅自建造或使用或拆除之建築物，得派員攜帶證明文件，進入公私有土地或建築物內勘查。</w:t>
      </w:r>
      <w:r>
        <w:t>」</w:t>
      </w:r>
      <w:r>
        <w:rPr>
          <w:rFonts w:hint="eastAsia"/>
        </w:rPr>
        <w:t>此係為查報未經許可而擅自建造或使用或拆除之建築物，俾能爭取時效，於事實發生後，得派檢查員或查報人員即予處理，以利執行。</w:t>
      </w:r>
      <w:r>
        <w:t>同法第86條第1項</w:t>
      </w:r>
      <w:r>
        <w:rPr>
          <w:rFonts w:hint="eastAsia"/>
        </w:rPr>
        <w:t>第1款</w:t>
      </w:r>
      <w:r>
        <w:t>規定：「違反第</w:t>
      </w:r>
      <w:r>
        <w:rPr>
          <w:rFonts w:hint="eastAsia"/>
        </w:rPr>
        <w:t>25</w:t>
      </w:r>
      <w:r>
        <w:t>條之規定</w:t>
      </w:r>
      <w:r>
        <w:rPr>
          <w:rFonts w:hint="eastAsia"/>
        </w:rPr>
        <w:t>擅自建造者，處以建築物造價千分之五十以下罰鍰，並勒令停工補辦手續；必要時得強制拆除其建築物。</w:t>
      </w:r>
      <w:r>
        <w:t>」同法第93條規定：「依本法規定勒令停工之建築物，非經許可不得擅自復工；未經許可擅自復工經制止不從者，除強制拆除其建築物或勒令恢復原狀外，處</w:t>
      </w:r>
      <w:r>
        <w:rPr>
          <w:rFonts w:hint="eastAsia"/>
        </w:rPr>
        <w:t>1</w:t>
      </w:r>
      <w:r>
        <w:t>年以下有期徒刑、拘役或科或併科</w:t>
      </w:r>
      <w:r>
        <w:rPr>
          <w:rFonts w:hint="eastAsia"/>
        </w:rPr>
        <w:t>3</w:t>
      </w:r>
      <w:r>
        <w:t>萬元以下罰金。」</w:t>
      </w:r>
      <w:r>
        <w:rPr>
          <w:rFonts w:hint="eastAsia"/>
        </w:rPr>
        <w:t>均有明文。</w:t>
      </w:r>
    </w:p>
    <w:p w:rsidR="005545EE" w:rsidRDefault="00F07C9E" w:rsidP="00DC6E53">
      <w:pPr>
        <w:pStyle w:val="3"/>
      </w:pPr>
      <w:r w:rsidRPr="005545EE">
        <w:rPr>
          <w:rFonts w:hint="eastAsia"/>
        </w:rPr>
        <w:t>依據「</w:t>
      </w:r>
      <w:r w:rsidRPr="005545EE">
        <w:t>違章建築處理辦法</w:t>
      </w:r>
      <w:r w:rsidRPr="005545EE">
        <w:rPr>
          <w:rFonts w:hint="eastAsia"/>
        </w:rPr>
        <w:t>」第4條</w:t>
      </w:r>
      <w:r>
        <w:rPr>
          <w:rFonts w:hint="eastAsia"/>
        </w:rPr>
        <w:t>亦</w:t>
      </w:r>
      <w:r w:rsidRPr="005545EE">
        <w:rPr>
          <w:rFonts w:hint="eastAsia"/>
        </w:rPr>
        <w:t>規定：「</w:t>
      </w:r>
      <w:r w:rsidR="00417A49" w:rsidRPr="005545EE">
        <w:t>違章建築查報人員遇有違反建築法規之新建、增建、改建、修建情事時，應立即報告主管建築機關處理，並執行主管建築機關指定辦理之事項。主管建築機關因查報，檢舉或其他情事知有違章建築情事而在施工中者，應立即勒令停工。違章建築查報及拆除人員，於執行職務時，應佩帶由直轄市、縣(市)政府核發之識別證；拆除人員並應攜帶拆除文件。</w:t>
      </w:r>
      <w:r w:rsidRPr="005545EE">
        <w:rPr>
          <w:rFonts w:hint="eastAsia"/>
        </w:rPr>
        <w:t>」</w:t>
      </w:r>
      <w:r w:rsidR="005545EE">
        <w:rPr>
          <w:rFonts w:hint="eastAsia"/>
        </w:rPr>
        <w:t>復據</w:t>
      </w:r>
      <w:r w:rsidR="005545EE">
        <w:t>「嘉</w:t>
      </w:r>
      <w:r w:rsidR="005545EE">
        <w:lastRenderedPageBreak/>
        <w:t>義市施工中之違章建築即報即拆作業</w:t>
      </w:r>
      <w:r w:rsidR="005545EE">
        <w:rPr>
          <w:rFonts w:hint="eastAsia"/>
        </w:rPr>
        <w:t>規定</w:t>
      </w:r>
      <w:r w:rsidR="005545EE">
        <w:t>」第2點</w:t>
      </w:r>
      <w:r w:rsidR="005545EE">
        <w:rPr>
          <w:rFonts w:hint="eastAsia"/>
        </w:rPr>
        <w:t>即包括</w:t>
      </w:r>
      <w:r w:rsidR="005545EE">
        <w:t>：施工中之違章建築為查報時正在施工，其結構體(梁、柱、版及基礎等等)或牆壁尚未完成之建築物。</w:t>
      </w:r>
      <w:r w:rsidR="005545EE">
        <w:rPr>
          <w:rFonts w:hint="eastAsia"/>
        </w:rPr>
        <w:t>且</w:t>
      </w:r>
      <w:r w:rsidR="005545EE">
        <w:t>「嘉義市政府辦理新領使用執照建築物之複查作業要點」第4點、第5點規定：「主辦單位應於收到使用執照影本日起</w:t>
      </w:r>
      <w:r w:rsidR="005545EE">
        <w:rPr>
          <w:rFonts w:hint="eastAsia"/>
        </w:rPr>
        <w:t>2</w:t>
      </w:r>
      <w:r w:rsidR="005545EE">
        <w:t>至</w:t>
      </w:r>
      <w:r w:rsidR="005545EE">
        <w:rPr>
          <w:rFonts w:hint="eastAsia"/>
        </w:rPr>
        <w:t>6</w:t>
      </w:r>
      <w:r w:rsidR="005545EE">
        <w:t>個月內，不定期派員至現場複查，其複查次數不得少於</w:t>
      </w:r>
      <w:r w:rsidR="005545EE">
        <w:rPr>
          <w:rFonts w:hint="eastAsia"/>
        </w:rPr>
        <w:t>2</w:t>
      </w:r>
      <w:r w:rsidR="005545EE">
        <w:t>次。」「辦理現場複查時，應拍照存檔，如發現有</w:t>
      </w:r>
      <w:r w:rsidR="005545EE">
        <w:rPr>
          <w:rFonts w:hint="eastAsia"/>
        </w:rPr>
        <w:t>2</w:t>
      </w:r>
      <w:r w:rsidR="005545EE">
        <w:t>次施工情事，除依法要求恢復原狀或強制拆除外，並應於改善完成後</w:t>
      </w:r>
      <w:r w:rsidR="005545EE">
        <w:rPr>
          <w:rFonts w:hint="eastAsia"/>
        </w:rPr>
        <w:t>3</w:t>
      </w:r>
      <w:r w:rsidR="005545EE">
        <w:t>個月內派員巡查。」</w:t>
      </w:r>
      <w:r w:rsidR="005545EE">
        <w:rPr>
          <w:rFonts w:hint="eastAsia"/>
        </w:rPr>
        <w:t>均為</w:t>
      </w:r>
      <w:r w:rsidR="005545EE" w:rsidRPr="00E2636C">
        <w:t>遏阻擅自改建行為並拆除現有違建，</w:t>
      </w:r>
      <w:r w:rsidR="005545EE" w:rsidRPr="00E2636C">
        <w:rPr>
          <w:rFonts w:hint="eastAsia"/>
        </w:rPr>
        <w:t>以</w:t>
      </w:r>
      <w:r w:rsidR="005545EE" w:rsidRPr="00E2636C">
        <w:t>杜絕投機，強化違章建築處理</w:t>
      </w:r>
      <w:r w:rsidR="00E2636C" w:rsidRPr="00E2636C">
        <w:rPr>
          <w:rFonts w:hint="eastAsia"/>
        </w:rPr>
        <w:t>之</w:t>
      </w:r>
      <w:r w:rsidR="005545EE" w:rsidRPr="00E2636C">
        <w:t>機制</w:t>
      </w:r>
      <w:r w:rsidR="00E2636C" w:rsidRPr="00E2636C">
        <w:t>。</w:t>
      </w:r>
    </w:p>
    <w:p w:rsidR="005545EE" w:rsidRDefault="005545EE" w:rsidP="00417A49">
      <w:pPr>
        <w:pStyle w:val="3"/>
      </w:pPr>
      <w:r>
        <w:rPr>
          <w:rFonts w:hint="eastAsia"/>
        </w:rPr>
        <w:t>本案</w:t>
      </w:r>
      <w:r>
        <w:t>建物起造人</w:t>
      </w:r>
      <w:r>
        <w:rPr>
          <w:rFonts w:hint="eastAsia"/>
        </w:rPr>
        <w:t>金龍建設有限公司於嘉義市湖東段(溪東段之誤繕</w:t>
      </w:r>
      <w:r w:rsidR="008C309C">
        <w:rPr>
          <w:rFonts w:hint="eastAsia"/>
        </w:rPr>
        <w:t>)○</w:t>
      </w:r>
      <w:r>
        <w:rPr>
          <w:rFonts w:hint="eastAsia"/>
        </w:rPr>
        <w:t>地號等11筆土地，新建地上4層2幢9棟9戶鋼筋混凝土構造，</w:t>
      </w:r>
      <w:r w:rsidRPr="00ED3254">
        <w:rPr>
          <w:rFonts w:hAnsi="標楷體" w:hint="eastAsia"/>
        </w:rPr>
        <w:t>嘉義市</w:t>
      </w:r>
      <w:r>
        <w:rPr>
          <w:rFonts w:hint="eastAsia"/>
        </w:rPr>
        <w:t>政府104年8月10日核發</w:t>
      </w:r>
      <w:r w:rsidRPr="00220292">
        <w:t>104</w:t>
      </w:r>
      <w:r>
        <w:rPr>
          <w:rFonts w:hint="eastAsia"/>
        </w:rPr>
        <w:t>嘉市府都建執字第</w:t>
      </w:r>
      <w:r w:rsidR="008C309C">
        <w:rPr>
          <w:rFonts w:hint="eastAsia"/>
        </w:rPr>
        <w:t>○</w:t>
      </w:r>
      <w:r w:rsidRPr="00220292">
        <w:t>號</w:t>
      </w:r>
      <w:r>
        <w:rPr>
          <w:rFonts w:hint="eastAsia"/>
        </w:rPr>
        <w:t>之建造</w:t>
      </w:r>
      <w:r w:rsidRPr="00220292">
        <w:t>執照</w:t>
      </w:r>
      <w:r>
        <w:t>，</w:t>
      </w:r>
      <w:r>
        <w:rPr>
          <w:rFonts w:hint="eastAsia"/>
        </w:rPr>
        <w:t>基地面積1,011</w:t>
      </w:r>
      <w:r>
        <w:t>.</w:t>
      </w:r>
      <w:r>
        <w:rPr>
          <w:rFonts w:hint="eastAsia"/>
        </w:rPr>
        <w:t>89平方公尺、設計建蔽率49.59%、設計容積率149</w:t>
      </w:r>
      <w:r>
        <w:t>.</w:t>
      </w:r>
      <w:r>
        <w:rPr>
          <w:rFonts w:hint="eastAsia"/>
        </w:rPr>
        <w:t>48</w:t>
      </w:r>
      <w:r>
        <w:t>%、</w:t>
      </w:r>
      <w:r>
        <w:rPr>
          <w:rFonts w:hint="eastAsia"/>
        </w:rPr>
        <w:t>法定空地面積334.53平方公尺、總樓地板面積1,601.42平方公尺、建物高度13.7公尺，並設</w:t>
      </w:r>
      <w:r w:rsidRPr="00220292">
        <w:t>1樓前側為戶外法定停車空間7位。</w:t>
      </w:r>
      <w:r w:rsidR="00E2636C">
        <w:t>起造人</w:t>
      </w:r>
      <w:r>
        <w:t>於106年8月2日申請使用執照，</w:t>
      </w:r>
      <w:r>
        <w:rPr>
          <w:rFonts w:hint="eastAsia"/>
        </w:rPr>
        <w:t>嘉義市政</w:t>
      </w:r>
      <w:r>
        <w:t>府106年8月21日委託</w:t>
      </w:r>
      <w:r>
        <w:rPr>
          <w:rFonts w:hint="eastAsia"/>
        </w:rPr>
        <w:t>嘉義</w:t>
      </w:r>
      <w:r>
        <w:t>市建築師公會建築師竣工查驗合格，符合建築法</w:t>
      </w:r>
      <w:r>
        <w:rPr>
          <w:rFonts w:hint="eastAsia"/>
        </w:rPr>
        <w:t>及嘉義市政府</w:t>
      </w:r>
      <w:r>
        <w:t>核發建築物使用執照要點</w:t>
      </w:r>
      <w:r>
        <w:rPr>
          <w:rFonts w:hint="eastAsia"/>
        </w:rPr>
        <w:t>之</w:t>
      </w:r>
      <w:r>
        <w:t>規定，</w:t>
      </w:r>
      <w:r>
        <w:rPr>
          <w:rFonts w:hint="eastAsia"/>
        </w:rPr>
        <w:t>即</w:t>
      </w:r>
      <w:r>
        <w:t>於106年9月28日發給使用執照。</w:t>
      </w:r>
    </w:p>
    <w:p w:rsidR="00E2636C" w:rsidRDefault="00E2636C" w:rsidP="00417A49">
      <w:pPr>
        <w:pStyle w:val="3"/>
      </w:pPr>
      <w:r>
        <w:rPr>
          <w:rFonts w:hint="eastAsia"/>
        </w:rPr>
        <w:t>經查</w:t>
      </w:r>
      <w:r>
        <w:t>嘉義市政府</w:t>
      </w:r>
      <w:r>
        <w:rPr>
          <w:rFonts w:hint="eastAsia"/>
        </w:rPr>
        <w:t>為</w:t>
      </w:r>
      <w:r w:rsidRPr="00E2636C">
        <w:t>遏</w:t>
      </w:r>
      <w:r>
        <w:rPr>
          <w:rFonts w:hint="eastAsia"/>
        </w:rPr>
        <w:t>止</w:t>
      </w:r>
      <w:r w:rsidR="008E46DF">
        <w:t>新領使用執照建築物</w:t>
      </w:r>
      <w:r>
        <w:rPr>
          <w:rFonts w:hint="eastAsia"/>
        </w:rPr>
        <w:t>2次施工之違建</w:t>
      </w:r>
      <w:r w:rsidR="008E46DF">
        <w:rPr>
          <w:rFonts w:hint="eastAsia"/>
        </w:rPr>
        <w:t>行為</w:t>
      </w:r>
      <w:r>
        <w:rPr>
          <w:rFonts w:hint="eastAsia"/>
        </w:rPr>
        <w:t>，</w:t>
      </w:r>
      <w:r w:rsidR="00DC6E53">
        <w:rPr>
          <w:rFonts w:hint="eastAsia"/>
        </w:rPr>
        <w:t>依前開規定於106年11月28日後開始辦理複查作業，</w:t>
      </w:r>
      <w:r w:rsidR="008E46DF">
        <w:rPr>
          <w:rFonts w:hint="eastAsia"/>
        </w:rPr>
        <w:t>惟該府</w:t>
      </w:r>
      <w:r>
        <w:rPr>
          <w:rFonts w:hint="eastAsia"/>
        </w:rPr>
        <w:t>於106年11月20日即</w:t>
      </w:r>
      <w:r w:rsidRPr="00E2636C">
        <w:t>接獲</w:t>
      </w:r>
      <w:r w:rsidRPr="00E2636C">
        <w:rPr>
          <w:rFonts w:hint="eastAsia"/>
        </w:rPr>
        <w:t>檢舉，</w:t>
      </w:r>
      <w:r>
        <w:rPr>
          <w:rFonts w:hint="eastAsia"/>
        </w:rPr>
        <w:t>隔天</w:t>
      </w:r>
      <w:r w:rsidRPr="00E2636C">
        <w:rPr>
          <w:rFonts w:hint="eastAsia"/>
        </w:rPr>
        <w:t>21日</w:t>
      </w:r>
      <w:r w:rsidRPr="00E2636C">
        <w:t>派員至現地勘查，</w:t>
      </w:r>
      <w:r>
        <w:rPr>
          <w:rFonts w:hint="eastAsia"/>
        </w:rPr>
        <w:t>發現</w:t>
      </w:r>
      <w:r w:rsidRPr="00E2636C">
        <w:t>該建築物1樓停車位上方違建物之結構體已完成(模板未拆)，</w:t>
      </w:r>
      <w:r w:rsidRPr="00E2636C">
        <w:rPr>
          <w:rFonts w:hint="eastAsia"/>
        </w:rPr>
        <w:t>該府106年11月22日及12月29日2次函文通知</w:t>
      </w:r>
      <w:r w:rsidRPr="00E2636C">
        <w:t>依建築</w:t>
      </w:r>
      <w:r w:rsidRPr="00E2636C">
        <w:lastRenderedPageBreak/>
        <w:t>法勒令停工，</w:t>
      </w:r>
      <w:r w:rsidRPr="00E2636C">
        <w:rPr>
          <w:rFonts w:hint="eastAsia"/>
        </w:rPr>
        <w:t>並以</w:t>
      </w:r>
      <w:r w:rsidRPr="00E2636C">
        <w:t>106</w:t>
      </w:r>
      <w:r w:rsidRPr="00E2636C">
        <w:rPr>
          <w:rFonts w:hint="eastAsia"/>
        </w:rPr>
        <w:t>年</w:t>
      </w:r>
      <w:r w:rsidRPr="00E2636C">
        <w:t>12</w:t>
      </w:r>
      <w:r w:rsidRPr="00E2636C">
        <w:rPr>
          <w:rFonts w:hint="eastAsia"/>
        </w:rPr>
        <w:t>月</w:t>
      </w:r>
      <w:r w:rsidRPr="00E2636C">
        <w:t>27</w:t>
      </w:r>
      <w:r w:rsidRPr="00E2636C">
        <w:rPr>
          <w:rFonts w:hint="eastAsia"/>
        </w:rPr>
        <w:t>日</w:t>
      </w:r>
      <w:r w:rsidRPr="00E2636C">
        <w:t>都違字第1062616428號裁處書裁定為違章建築</w:t>
      </w:r>
      <w:r w:rsidR="00AE495F">
        <w:t>。</w:t>
      </w:r>
      <w:r w:rsidR="008E46DF">
        <w:rPr>
          <w:rFonts w:hint="eastAsia"/>
        </w:rPr>
        <w:t>嘉義市政</w:t>
      </w:r>
      <w:r w:rsidR="00AE495F">
        <w:rPr>
          <w:rFonts w:hint="eastAsia"/>
        </w:rPr>
        <w:t>府</w:t>
      </w:r>
      <w:r>
        <w:rPr>
          <w:rFonts w:hint="eastAsia"/>
        </w:rPr>
        <w:t>復於</w:t>
      </w:r>
      <w:r>
        <w:t>107年1月25日第2次</w:t>
      </w:r>
      <w:r>
        <w:rPr>
          <w:rFonts w:hint="eastAsia"/>
        </w:rPr>
        <w:t>辦理</w:t>
      </w:r>
      <w:r>
        <w:t>複查</w:t>
      </w:r>
      <w:r>
        <w:rPr>
          <w:rFonts w:hint="eastAsia"/>
        </w:rPr>
        <w:t>作業，亦發現本案</w:t>
      </w:r>
      <w:r>
        <w:t>1樓停車位上方違建物之牆面裝飾材料近施作完成</w:t>
      </w:r>
      <w:r w:rsidR="008E46DF">
        <w:t>，</w:t>
      </w:r>
      <w:r w:rsidR="00AE495F">
        <w:rPr>
          <w:rFonts w:hint="eastAsia"/>
        </w:rPr>
        <w:t>該府</w:t>
      </w:r>
      <w:r w:rsidR="008E46DF">
        <w:rPr>
          <w:rFonts w:hint="eastAsia"/>
        </w:rPr>
        <w:t>即以</w:t>
      </w:r>
      <w:r w:rsidR="00AE495F">
        <w:rPr>
          <w:rFonts w:hint="eastAsia"/>
        </w:rPr>
        <w:t>土地所有權人經勒令停工不從，依違反建築法第93條規定，以</w:t>
      </w:r>
      <w:r w:rsidR="00AE495F" w:rsidRPr="00AE495F">
        <w:t>107</w:t>
      </w:r>
      <w:r w:rsidR="00AE495F" w:rsidRPr="00AE495F">
        <w:rPr>
          <w:rFonts w:hint="eastAsia"/>
        </w:rPr>
        <w:t>年</w:t>
      </w:r>
      <w:r w:rsidR="00AE495F" w:rsidRPr="00AE495F">
        <w:t>4</w:t>
      </w:r>
      <w:r w:rsidR="00AE495F" w:rsidRPr="00AE495F">
        <w:rPr>
          <w:rFonts w:hint="eastAsia"/>
        </w:rPr>
        <w:t>月</w:t>
      </w:r>
      <w:r w:rsidR="00AE495F" w:rsidRPr="00AE495F">
        <w:t>24</w:t>
      </w:r>
      <w:r w:rsidR="00AE495F" w:rsidRPr="00AE495F">
        <w:rPr>
          <w:rFonts w:hint="eastAsia"/>
        </w:rPr>
        <w:t>日</w:t>
      </w:r>
      <w:r w:rsidR="00AE495F" w:rsidRPr="00AE495F">
        <w:t>府工使字第1072105340號函移送臺灣嘉義地方法院檢察署偵辦</w:t>
      </w:r>
      <w:r w:rsidR="00AE495F">
        <w:t>，</w:t>
      </w:r>
      <w:r w:rsidR="00AE495F">
        <w:rPr>
          <w:rFonts w:hint="eastAsia"/>
        </w:rPr>
        <w:t>案經</w:t>
      </w:r>
      <w:r w:rsidR="00AE495F" w:rsidRPr="009443B5">
        <w:rPr>
          <w:rFonts w:hint="eastAsia"/>
        </w:rPr>
        <w:t>臺灣嘉義地方法院</w:t>
      </w:r>
      <w:r w:rsidR="00AE495F">
        <w:rPr>
          <w:rFonts w:hint="eastAsia"/>
        </w:rPr>
        <w:t>107年12月22日</w:t>
      </w:r>
      <w:r w:rsidR="00AE495F" w:rsidRPr="009443B5">
        <w:rPr>
          <w:rFonts w:hint="eastAsia"/>
        </w:rPr>
        <w:t>107年度嘉簡字第1308號刑事判決</w:t>
      </w:r>
      <w:r w:rsidR="00AE495F">
        <w:rPr>
          <w:rFonts w:hint="eastAsia"/>
        </w:rPr>
        <w:t>，金龍建設有限公司負責人蕭金龍</w:t>
      </w:r>
      <w:r w:rsidR="00AE495F" w:rsidRPr="009443B5">
        <w:rPr>
          <w:rFonts w:hint="eastAsia"/>
        </w:rPr>
        <w:t>處有期徒刑</w:t>
      </w:r>
      <w:r w:rsidR="00AE495F" w:rsidRPr="00AE495F">
        <w:rPr>
          <w:rFonts w:hint="eastAsia"/>
        </w:rPr>
        <w:t>6個</w:t>
      </w:r>
      <w:r w:rsidR="00AE495F" w:rsidRPr="009443B5">
        <w:rPr>
          <w:rFonts w:hint="eastAsia"/>
        </w:rPr>
        <w:t>月</w:t>
      </w:r>
      <w:r w:rsidR="00AE495F">
        <w:rPr>
          <w:rFonts w:hint="eastAsia"/>
        </w:rPr>
        <w:t>在案</w:t>
      </w:r>
      <w:r>
        <w:t>。</w:t>
      </w:r>
    </w:p>
    <w:p w:rsidR="008B494C" w:rsidRDefault="008B494C" w:rsidP="00417A49">
      <w:pPr>
        <w:pStyle w:val="3"/>
      </w:pPr>
      <w:r>
        <w:rPr>
          <w:rFonts w:hint="eastAsia"/>
        </w:rPr>
        <w:t>復查嘉義市政府於106年11月21日第1次複查，登載「新領使用執照建築物複查作業勘查表」僅勾選所見缺失：二、不影響公共安全部分</w:t>
      </w:r>
      <w:r w:rsidR="006E436F">
        <w:rPr>
          <w:rFonts w:hint="eastAsia"/>
        </w:rPr>
        <w:t>之</w:t>
      </w:r>
      <w:r>
        <w:rPr>
          <w:rFonts w:hint="eastAsia"/>
        </w:rPr>
        <w:t>3、一般法定空地增建：「有」，並備註：「前」。檢視所附勘查照片顯示</w:t>
      </w:r>
      <w:r w:rsidR="006E436F">
        <w:rPr>
          <w:rFonts w:hint="eastAsia"/>
        </w:rPr>
        <w:t>「</w:t>
      </w:r>
      <w:r>
        <w:rPr>
          <w:rFonts w:hint="eastAsia"/>
        </w:rPr>
        <w:t>模板未拆</w:t>
      </w:r>
      <w:r w:rsidR="006E436F">
        <w:rPr>
          <w:rFonts w:hint="eastAsia"/>
        </w:rPr>
        <w:t>」</w:t>
      </w:r>
      <w:r>
        <w:rPr>
          <w:rFonts w:hint="eastAsia"/>
        </w:rPr>
        <w:t>，且該府</w:t>
      </w:r>
      <w:r w:rsidR="006E436F">
        <w:rPr>
          <w:rFonts w:hint="eastAsia"/>
        </w:rPr>
        <w:t>認定「現地勘查該建築物增建尚在施工中（鋼筋已組立及澆置混凝土）」</w:t>
      </w:r>
      <w:r w:rsidR="007F21CA">
        <w:rPr>
          <w:rFonts w:hint="eastAsia"/>
        </w:rPr>
        <w:t>。是以，澆置混凝土之模板若尚未拆除，即應</w:t>
      </w:r>
      <w:r w:rsidR="006E436F">
        <w:rPr>
          <w:rFonts w:hint="eastAsia"/>
        </w:rPr>
        <w:t>屬</w:t>
      </w:r>
      <w:r w:rsidR="006E436F">
        <w:t>結構體</w:t>
      </w:r>
      <w:r w:rsidR="007F21CA">
        <w:rPr>
          <w:rFonts w:hint="eastAsia"/>
        </w:rPr>
        <w:t>正在施工且</w:t>
      </w:r>
      <w:r w:rsidR="006E436F">
        <w:t>尚未完成之建築物</w:t>
      </w:r>
      <w:r w:rsidR="007F21CA">
        <w:t>，</w:t>
      </w:r>
      <w:r>
        <w:rPr>
          <w:rFonts w:hint="eastAsia"/>
        </w:rPr>
        <w:t>惟嘉義市政府</w:t>
      </w:r>
      <w:r w:rsidR="006E436F">
        <w:rPr>
          <w:rFonts w:hint="eastAsia"/>
        </w:rPr>
        <w:t>卻</w:t>
      </w:r>
      <w:r>
        <w:rPr>
          <w:rFonts w:hint="eastAsia"/>
        </w:rPr>
        <w:t>認定</w:t>
      </w:r>
      <w:r>
        <w:t>本案違建結構體已完成，非屬上開規定即報即拆建築物</w:t>
      </w:r>
      <w:r w:rsidR="00CE33E0">
        <w:t>。</w:t>
      </w:r>
      <w:r w:rsidR="00CE33E0">
        <w:rPr>
          <w:rFonts w:hint="eastAsia"/>
        </w:rPr>
        <w:t>該府107年1月25日辦理第2次複查，本案違建1樓停車位上方違建物之牆面裝飾材料近施作完成，復以尚無危害公共安全之慮，非屬嘉義市執行違章建築取締措施第6點規定優先拆除建築物標的，而未列為優先拆除範圍</w:t>
      </w:r>
      <w:r w:rsidR="00BE56A6">
        <w:rPr>
          <w:rFonts w:hint="eastAsia"/>
        </w:rPr>
        <w:t>。綜上，嘉義市政府</w:t>
      </w:r>
      <w:r w:rsidR="00BE56A6" w:rsidRPr="00BE56A6">
        <w:rPr>
          <w:rFonts w:hint="eastAsia"/>
        </w:rPr>
        <w:t>工務處</w:t>
      </w:r>
      <w:r w:rsidR="00D54D82">
        <w:rPr>
          <w:rFonts w:hint="eastAsia"/>
        </w:rPr>
        <w:t>明顯</w:t>
      </w:r>
      <w:r w:rsidR="007F21CA">
        <w:rPr>
          <w:rFonts w:hint="eastAsia"/>
        </w:rPr>
        <w:t>錯失為</w:t>
      </w:r>
      <w:r w:rsidR="007F21CA" w:rsidRPr="00E2636C">
        <w:t>遏阻擅自</w:t>
      </w:r>
      <w:r w:rsidR="007F21CA">
        <w:rPr>
          <w:rFonts w:hint="eastAsia"/>
        </w:rPr>
        <w:t>增</w:t>
      </w:r>
      <w:r w:rsidR="007F21CA" w:rsidRPr="00E2636C">
        <w:t>建</w:t>
      </w:r>
      <w:r w:rsidR="007F21CA">
        <w:rPr>
          <w:rFonts w:hint="eastAsia"/>
        </w:rPr>
        <w:t>之</w:t>
      </w:r>
      <w:r w:rsidR="006E436F">
        <w:rPr>
          <w:rFonts w:hint="eastAsia"/>
        </w:rPr>
        <w:t>即報即拆作業</w:t>
      </w:r>
      <w:r w:rsidR="007F21CA">
        <w:rPr>
          <w:rFonts w:hint="eastAsia"/>
        </w:rPr>
        <w:t>機制</w:t>
      </w:r>
      <w:r w:rsidR="006E436F">
        <w:rPr>
          <w:rFonts w:hint="eastAsia"/>
        </w:rPr>
        <w:t>，且未</w:t>
      </w:r>
      <w:r w:rsidR="006E436F" w:rsidRPr="0029619A">
        <w:rPr>
          <w:rFonts w:hint="eastAsia"/>
        </w:rPr>
        <w:t>裁處罰鍰</w:t>
      </w:r>
      <w:r w:rsidR="006E436F">
        <w:rPr>
          <w:rFonts w:hint="eastAsia"/>
        </w:rPr>
        <w:t>，亦未</w:t>
      </w:r>
      <w:r w:rsidR="006E436F">
        <w:t>列管至該建築物拆除為止，</w:t>
      </w:r>
      <w:r w:rsidR="007F21CA">
        <w:rPr>
          <w:rFonts w:hint="eastAsia"/>
        </w:rPr>
        <w:t>而</w:t>
      </w:r>
      <w:r w:rsidR="006E436F" w:rsidRPr="002F4D08">
        <w:t>任令違建施作至完工</w:t>
      </w:r>
      <w:r w:rsidR="006E436F">
        <w:t>，</w:t>
      </w:r>
      <w:r w:rsidR="00D54D82">
        <w:rPr>
          <w:rFonts w:hint="eastAsia"/>
        </w:rPr>
        <w:t>核</w:t>
      </w:r>
      <w:r w:rsidR="006E436F" w:rsidRPr="002F4D08">
        <w:t>有疏失</w:t>
      </w:r>
      <w:r w:rsidR="00D54D82">
        <w:t>，</w:t>
      </w:r>
      <w:r w:rsidR="00D54D82">
        <w:rPr>
          <w:rFonts w:hint="eastAsia"/>
        </w:rPr>
        <w:t>亟待檢討改善</w:t>
      </w:r>
      <w:r w:rsidR="006E436F">
        <w:t>。</w:t>
      </w:r>
    </w:p>
    <w:p w:rsidR="005C04E6" w:rsidRPr="004F0C9E" w:rsidRDefault="004F0C9E" w:rsidP="007B6CD0">
      <w:pPr>
        <w:pStyle w:val="2"/>
        <w:rPr>
          <w:b/>
        </w:rPr>
      </w:pPr>
      <w:r w:rsidRPr="004F0C9E">
        <w:rPr>
          <w:b/>
        </w:rPr>
        <w:t>內政部函</w:t>
      </w:r>
      <w:r w:rsidRPr="004F0C9E">
        <w:rPr>
          <w:rFonts w:hint="eastAsia"/>
          <w:b/>
        </w:rPr>
        <w:t>定「</w:t>
      </w:r>
      <w:r w:rsidRPr="004F0C9E">
        <w:rPr>
          <w:b/>
          <w:szCs w:val="36"/>
        </w:rPr>
        <w:t>加強既存違章建築處理指導綱領</w:t>
      </w:r>
      <w:r w:rsidRPr="004F0C9E">
        <w:rPr>
          <w:rFonts w:hint="eastAsia"/>
          <w:b/>
        </w:rPr>
        <w:t>」，</w:t>
      </w:r>
      <w:r w:rsidRPr="004F0C9E">
        <w:rPr>
          <w:b/>
        </w:rPr>
        <w:t>建議地方政府透過多重通報管道，提升清查違建成效，</w:t>
      </w:r>
      <w:r w:rsidRPr="004F0C9E">
        <w:rPr>
          <w:rFonts w:hint="eastAsia"/>
          <w:b/>
        </w:rPr>
        <w:t>惟近10年間違章建築案件仍增加37%，內政部營建署允</w:t>
      </w:r>
      <w:r w:rsidRPr="004F0C9E">
        <w:rPr>
          <w:rFonts w:hint="eastAsia"/>
          <w:b/>
        </w:rPr>
        <w:lastRenderedPageBreak/>
        <w:t>應檢討</w:t>
      </w:r>
      <w:r w:rsidRPr="004F0C9E">
        <w:rPr>
          <w:b/>
        </w:rPr>
        <w:t>現行法</w:t>
      </w:r>
      <w:r w:rsidRPr="004F0C9E">
        <w:rPr>
          <w:rFonts w:hint="eastAsia"/>
          <w:b/>
        </w:rPr>
        <w:t>令規定，以</w:t>
      </w:r>
      <w:r w:rsidRPr="004F0C9E">
        <w:rPr>
          <w:b/>
        </w:rPr>
        <w:t>有效遏阻違</w:t>
      </w:r>
      <w:r w:rsidRPr="004F0C9E">
        <w:rPr>
          <w:rFonts w:hint="eastAsia"/>
          <w:b/>
        </w:rPr>
        <w:t>章</w:t>
      </w:r>
      <w:r w:rsidRPr="004F0C9E">
        <w:rPr>
          <w:b/>
        </w:rPr>
        <w:t>建</w:t>
      </w:r>
      <w:r w:rsidRPr="004F0C9E">
        <w:rPr>
          <w:rFonts w:hint="eastAsia"/>
          <w:b/>
        </w:rPr>
        <w:t>築</w:t>
      </w:r>
      <w:r w:rsidRPr="004F0C9E">
        <w:rPr>
          <w:b/>
        </w:rPr>
        <w:t>歪風</w:t>
      </w:r>
      <w:r w:rsidRPr="004F0C9E">
        <w:rPr>
          <w:rFonts w:hint="eastAsia"/>
          <w:b/>
        </w:rPr>
        <w:t>及</w:t>
      </w:r>
      <w:r w:rsidRPr="004F0C9E">
        <w:rPr>
          <w:b/>
        </w:rPr>
        <w:t>投機行為。</w:t>
      </w:r>
    </w:p>
    <w:p w:rsidR="007F21CA" w:rsidRDefault="004E1739" w:rsidP="00AB3321">
      <w:pPr>
        <w:pStyle w:val="3"/>
      </w:pPr>
      <w:r>
        <w:rPr>
          <w:rFonts w:hint="eastAsia"/>
        </w:rPr>
        <w:t>依據</w:t>
      </w:r>
      <w:r w:rsidRPr="00516D6B">
        <w:t>違章建築處理辦法</w:t>
      </w:r>
      <w:r w:rsidRPr="00516D6B">
        <w:rPr>
          <w:rFonts w:hint="eastAsia"/>
        </w:rPr>
        <w:t>第</w:t>
      </w:r>
      <w:r>
        <w:rPr>
          <w:rFonts w:hint="eastAsia"/>
        </w:rPr>
        <w:t>1</w:t>
      </w:r>
      <w:r w:rsidRPr="00516D6B">
        <w:rPr>
          <w:rFonts w:hint="eastAsia"/>
        </w:rPr>
        <w:t>條規定：</w:t>
      </w:r>
      <w:r>
        <w:rPr>
          <w:rFonts w:hint="eastAsia"/>
        </w:rPr>
        <w:t>「本辦法依建築法第97條之2規定訂定之。」同辦法</w:t>
      </w:r>
      <w:r w:rsidRPr="00516D6B">
        <w:rPr>
          <w:rFonts w:hint="eastAsia"/>
        </w:rPr>
        <w:t>第</w:t>
      </w:r>
      <w:r>
        <w:rPr>
          <w:rFonts w:hint="eastAsia"/>
        </w:rPr>
        <w:t>2</w:t>
      </w:r>
      <w:r w:rsidRPr="00516D6B">
        <w:rPr>
          <w:rFonts w:hint="eastAsia"/>
        </w:rPr>
        <w:t>條規定：</w:t>
      </w:r>
      <w:r>
        <w:rPr>
          <w:rFonts w:hint="eastAsia"/>
        </w:rPr>
        <w:t>「</w:t>
      </w:r>
      <w:r w:rsidRPr="00516D6B">
        <w:rPr>
          <w:rFonts w:hint="eastAsia"/>
        </w:rPr>
        <w:t>本辦法所稱之違章建築，為建築法適用地區內，依法應申請當地主管建築機關之審查許可並發給執照方能建築，而擅自建築之建築物。</w:t>
      </w:r>
      <w:r>
        <w:rPr>
          <w:rFonts w:hint="eastAsia"/>
        </w:rPr>
        <w:t>」同辦法</w:t>
      </w:r>
      <w:r w:rsidRPr="00516D6B">
        <w:rPr>
          <w:rFonts w:hint="eastAsia"/>
        </w:rPr>
        <w:t>第</w:t>
      </w:r>
      <w:r>
        <w:rPr>
          <w:rFonts w:hint="eastAsia"/>
        </w:rPr>
        <w:t>3</w:t>
      </w:r>
      <w:r w:rsidRPr="00516D6B">
        <w:rPr>
          <w:rFonts w:hint="eastAsia"/>
        </w:rPr>
        <w:t>條規定：</w:t>
      </w:r>
      <w:r>
        <w:rPr>
          <w:rFonts w:hint="eastAsia"/>
        </w:rPr>
        <w:t>「</w:t>
      </w:r>
      <w:r w:rsidRPr="00516D6B">
        <w:rPr>
          <w:rFonts w:hint="eastAsia"/>
        </w:rPr>
        <w:t>違章建築之拆除，由直轄市、縣(市</w:t>
      </w:r>
      <w:r>
        <w:rPr>
          <w:rFonts w:hint="eastAsia"/>
        </w:rPr>
        <w:t>)</w:t>
      </w:r>
      <w:r w:rsidRPr="00516D6B">
        <w:rPr>
          <w:rFonts w:hint="eastAsia"/>
        </w:rPr>
        <w:t>主管建築機關執行之。直轄市、縣(市)主管建築機關應視實際需要置違章建築查報人員在轄區執行違章建築查報事項。鄉(鎮、市、區)公所得指定人員辦理違章建築之查報工作。</w:t>
      </w:r>
      <w:r>
        <w:rPr>
          <w:rFonts w:hint="eastAsia"/>
        </w:rPr>
        <w:t>」同辦法</w:t>
      </w:r>
      <w:r w:rsidRPr="00516D6B">
        <w:rPr>
          <w:rFonts w:hint="eastAsia"/>
        </w:rPr>
        <w:t>第5條規定：「直轄市、縣(市)主管建築機關，應於接到違章建築查報人員報告之日起5日內實施勘查，認定必須拆除者，應即拆除之。認定尚未構成拆除要件者，通知違建人於收到通知後30日內，依建築法第30條之規定補行申請執照……。」</w:t>
      </w:r>
      <w:r>
        <w:rPr>
          <w:rFonts w:hint="eastAsia"/>
        </w:rPr>
        <w:t>同辦法</w:t>
      </w:r>
      <w:r w:rsidRPr="00516D6B">
        <w:rPr>
          <w:rFonts w:hint="eastAsia"/>
        </w:rPr>
        <w:t>第</w:t>
      </w:r>
      <w:r>
        <w:rPr>
          <w:rFonts w:hint="eastAsia"/>
        </w:rPr>
        <w:t>6</w:t>
      </w:r>
      <w:r w:rsidRPr="00516D6B">
        <w:rPr>
          <w:rFonts w:hint="eastAsia"/>
        </w:rPr>
        <w:t>條規定：</w:t>
      </w:r>
      <w:r>
        <w:rPr>
          <w:rFonts w:hint="eastAsia"/>
        </w:rPr>
        <w:t>「</w:t>
      </w:r>
      <w:r w:rsidRPr="00516D6B">
        <w:rPr>
          <w:rFonts w:hint="eastAsia"/>
        </w:rPr>
        <w:t>依規定應拆除之違章建築，不得准許緩拆或免拆。</w:t>
      </w:r>
      <w:r>
        <w:rPr>
          <w:rFonts w:hint="eastAsia"/>
        </w:rPr>
        <w:t>」</w:t>
      </w:r>
    </w:p>
    <w:p w:rsidR="004F0C9E" w:rsidRDefault="00BE56A6" w:rsidP="00516267">
      <w:pPr>
        <w:pStyle w:val="3"/>
      </w:pPr>
      <w:r>
        <w:rPr>
          <w:rFonts w:hint="eastAsia"/>
        </w:rPr>
        <w:t>本案</w:t>
      </w:r>
      <w:r w:rsidRPr="00D20E9C">
        <w:rPr>
          <w:rFonts w:hint="eastAsia"/>
        </w:rPr>
        <w:t>內政部營建署署長信箱分別於</w:t>
      </w:r>
      <w:r w:rsidRPr="00D20E9C">
        <w:t>107</w:t>
      </w:r>
      <w:r w:rsidRPr="00D20E9C">
        <w:rPr>
          <w:rFonts w:hint="eastAsia"/>
        </w:rPr>
        <w:t>年</w:t>
      </w:r>
      <w:r w:rsidRPr="00D20E9C">
        <w:t>1</w:t>
      </w:r>
      <w:r w:rsidRPr="00D20E9C">
        <w:rPr>
          <w:rFonts w:hint="eastAsia"/>
        </w:rPr>
        <w:t>月2日、26日</w:t>
      </w:r>
      <w:r w:rsidRPr="00D20E9C">
        <w:t>接獲</w:t>
      </w:r>
      <w:r w:rsidRPr="00D20E9C">
        <w:rPr>
          <w:rFonts w:hint="eastAsia"/>
        </w:rPr>
        <w:t>民眾舉報</w:t>
      </w:r>
      <w:r>
        <w:rPr>
          <w:rFonts w:hint="eastAsia"/>
        </w:rPr>
        <w:t>，</w:t>
      </w:r>
      <w:r w:rsidRPr="00D20E9C">
        <w:rPr>
          <w:rFonts w:hint="eastAsia"/>
        </w:rPr>
        <w:t>位於嘉義市西區</w:t>
      </w:r>
      <w:r>
        <w:rPr>
          <w:rFonts w:hint="eastAsia"/>
        </w:rPr>
        <w:t>「</w:t>
      </w:r>
      <w:r w:rsidRPr="00D20E9C">
        <w:rPr>
          <w:rFonts w:hint="eastAsia"/>
        </w:rPr>
        <w:t>湖東段</w:t>
      </w:r>
      <w:r w:rsidR="008C309C">
        <w:rPr>
          <w:rFonts w:hint="eastAsia"/>
        </w:rPr>
        <w:t>○</w:t>
      </w:r>
      <w:r w:rsidRPr="00D20E9C">
        <w:rPr>
          <w:rFonts w:hint="eastAsia"/>
        </w:rPr>
        <w:t>地號</w:t>
      </w:r>
      <w:r>
        <w:rPr>
          <w:rFonts w:hint="eastAsia"/>
        </w:rPr>
        <w:t>」</w:t>
      </w:r>
      <w:r w:rsidRPr="00D20E9C">
        <w:rPr>
          <w:rFonts w:hint="eastAsia"/>
        </w:rPr>
        <w:t>等11筆土地涉有違建情事，</w:t>
      </w:r>
      <w:r>
        <w:rPr>
          <w:rFonts w:hint="eastAsia"/>
        </w:rPr>
        <w:t>業經嘉義市政府107年3月19日府工使字第1075007125號函復，經查該地段無此地號。此係本案建物起造人金龍建設有限公司於嘉義市湖東段(溪東段之誤繕)</w:t>
      </w:r>
      <w:r w:rsidR="003E10C2">
        <w:rPr>
          <w:rFonts w:hint="eastAsia"/>
        </w:rPr>
        <w:t>○</w:t>
      </w:r>
      <w:r>
        <w:rPr>
          <w:rFonts w:hint="eastAsia"/>
        </w:rPr>
        <w:t>地號等11筆土地，新建地上4層2幢9棟9戶鋼筋混凝土構造，其建造執照至104年9月5日始更正為嘉義市「溪東段</w:t>
      </w:r>
      <w:r w:rsidR="008C309C">
        <w:rPr>
          <w:rFonts w:hint="eastAsia"/>
        </w:rPr>
        <w:t>○</w:t>
      </w:r>
      <w:r>
        <w:rPr>
          <w:rFonts w:hint="eastAsia"/>
        </w:rPr>
        <w:t>地號」等11筆土地</w:t>
      </w:r>
      <w:r w:rsidR="0030147B">
        <w:rPr>
          <w:rFonts w:hint="eastAsia"/>
        </w:rPr>
        <w:t>所致</w:t>
      </w:r>
      <w:r w:rsidR="002320D3">
        <w:rPr>
          <w:rFonts w:hint="eastAsia"/>
        </w:rPr>
        <w:t>，尚屬實情</w:t>
      </w:r>
      <w:r>
        <w:rPr>
          <w:rFonts w:hint="eastAsia"/>
        </w:rPr>
        <w:t>。</w:t>
      </w:r>
      <w:r w:rsidR="004F0C9E">
        <w:rPr>
          <w:rFonts w:hint="eastAsia"/>
        </w:rPr>
        <w:t>惟本院派員現場履勘亦發現，本案違建基地內，除</w:t>
      </w:r>
      <w:r w:rsidR="004F0C9E" w:rsidRPr="00220292">
        <w:t>A1、A2、A3、A5</w:t>
      </w:r>
      <w:r w:rsidR="004F0C9E">
        <w:rPr>
          <w:rFonts w:hint="eastAsia"/>
        </w:rPr>
        <w:t>之4</w:t>
      </w:r>
      <w:r w:rsidR="004F0C9E" w:rsidRPr="00220292">
        <w:t>戶1樓前側</w:t>
      </w:r>
      <w:r w:rsidR="004F0C9E">
        <w:rPr>
          <w:rFonts w:hint="eastAsia"/>
        </w:rPr>
        <w:t>原</w:t>
      </w:r>
      <w:r w:rsidR="004F0C9E" w:rsidRPr="00220292">
        <w:t>為戶外7</w:t>
      </w:r>
      <w:r w:rsidR="004F0C9E">
        <w:rPr>
          <w:rFonts w:hint="eastAsia"/>
        </w:rPr>
        <w:t>個</w:t>
      </w:r>
      <w:r w:rsidR="004F0C9E" w:rsidRPr="00220292">
        <w:t>法定停車</w:t>
      </w:r>
      <w:r w:rsidR="004F0C9E">
        <w:rPr>
          <w:rFonts w:hint="eastAsia"/>
        </w:rPr>
        <w:t>位，增建為4個室內停車空間或住居之外，該社區原設有0.81平</w:t>
      </w:r>
      <w:r w:rsidR="004F0C9E">
        <w:rPr>
          <w:rFonts w:hint="eastAsia"/>
        </w:rPr>
        <w:lastRenderedPageBreak/>
        <w:t>方公尺之管理室，亦遭違法拆除，已闢建為A8住戶之違建停車</w:t>
      </w:r>
      <w:r w:rsidR="004F0C9E" w:rsidRPr="00220292">
        <w:t>空間</w:t>
      </w:r>
      <w:r w:rsidR="004F0C9E">
        <w:t>，</w:t>
      </w:r>
      <w:r w:rsidR="004F0C9E">
        <w:rPr>
          <w:rFonts w:hint="eastAsia"/>
        </w:rPr>
        <w:t>且</w:t>
      </w:r>
      <w:r w:rsidR="004F0C9E" w:rsidRPr="00220292">
        <w:t>A</w:t>
      </w:r>
      <w:r w:rsidR="004F0C9E">
        <w:rPr>
          <w:rFonts w:hint="eastAsia"/>
        </w:rPr>
        <w:t>6</w:t>
      </w:r>
      <w:r w:rsidR="004F0C9E" w:rsidRPr="00220292">
        <w:t>、A</w:t>
      </w:r>
      <w:r w:rsidR="004F0C9E">
        <w:rPr>
          <w:rFonts w:hint="eastAsia"/>
        </w:rPr>
        <w:t>7</w:t>
      </w:r>
      <w:r w:rsidR="004F0C9E" w:rsidRPr="00220292">
        <w:t>、A</w:t>
      </w:r>
      <w:r w:rsidR="004F0C9E">
        <w:rPr>
          <w:rFonts w:hint="eastAsia"/>
        </w:rPr>
        <w:t>9、A10住戶亦涉有違建停車位之虞；另檢視違建基地外，亦多存有鐵皮屋等違章建築。是以，</w:t>
      </w:r>
      <w:r w:rsidR="004F0C9E" w:rsidRPr="00F81EBC">
        <w:t>違章建築</w:t>
      </w:r>
      <w:r w:rsidR="004F0C9E">
        <w:rPr>
          <w:rFonts w:hint="eastAsia"/>
        </w:rPr>
        <w:t>不僅危害公共安全，復因</w:t>
      </w:r>
      <w:r w:rsidR="004F0C9E" w:rsidRPr="00F81EBC">
        <w:t>違建拆除速度比不上新蓋違建</w:t>
      </w:r>
      <w:r w:rsidR="004F0C9E">
        <w:rPr>
          <w:rFonts w:hint="eastAsia"/>
        </w:rPr>
        <w:t>之</w:t>
      </w:r>
      <w:r w:rsidR="004F0C9E" w:rsidRPr="00F81EBC">
        <w:t>效率</w:t>
      </w:r>
      <w:r w:rsidR="004F0C9E">
        <w:t>，</w:t>
      </w:r>
      <w:r w:rsidR="004F0C9E">
        <w:rPr>
          <w:rFonts w:hint="eastAsia"/>
        </w:rPr>
        <w:t>造成民眾</w:t>
      </w:r>
      <w:r w:rsidR="004F0C9E" w:rsidRPr="00F81EBC">
        <w:t>心存僥倖</w:t>
      </w:r>
      <w:r w:rsidR="004F0C9E">
        <w:t>，</w:t>
      </w:r>
      <w:r w:rsidR="004F0C9E">
        <w:rPr>
          <w:rFonts w:hint="eastAsia"/>
        </w:rPr>
        <w:t>且檢舉違建及</w:t>
      </w:r>
      <w:r w:rsidR="004F0C9E" w:rsidRPr="00F81EBC">
        <w:rPr>
          <w:rFonts w:hint="eastAsia"/>
        </w:rPr>
        <w:t>關說違建風氣盛行</w:t>
      </w:r>
      <w:r w:rsidR="004F0C9E">
        <w:rPr>
          <w:rFonts w:hint="eastAsia"/>
        </w:rPr>
        <w:t>。</w:t>
      </w:r>
    </w:p>
    <w:p w:rsidR="004F0C9E" w:rsidRDefault="004F0C9E" w:rsidP="004F0C9E">
      <w:pPr>
        <w:pStyle w:val="3"/>
        <w:kinsoku w:val="0"/>
        <w:wordWrap w:val="0"/>
        <w:ind w:left="1360" w:hanging="680"/>
      </w:pPr>
      <w:r>
        <w:rPr>
          <w:rFonts w:hint="eastAsia"/>
        </w:rPr>
        <w:t>經</w:t>
      </w:r>
      <w:r w:rsidR="00DB3A7D">
        <w:rPr>
          <w:rFonts w:hint="eastAsia"/>
        </w:rPr>
        <w:t>查，</w:t>
      </w:r>
      <w:r w:rsidR="00DB3A7D" w:rsidRPr="00DB3A7D">
        <w:t>內政部</w:t>
      </w:r>
      <w:r w:rsidR="00DB3A7D">
        <w:rPr>
          <w:rFonts w:hint="eastAsia"/>
        </w:rPr>
        <w:t>以</w:t>
      </w:r>
      <w:r w:rsidR="00DB3A7D" w:rsidRPr="00DB3A7D">
        <w:t>107</w:t>
      </w:r>
      <w:r w:rsidR="00DB3A7D">
        <w:rPr>
          <w:rFonts w:hint="eastAsia"/>
        </w:rPr>
        <w:t>年</w:t>
      </w:r>
      <w:r w:rsidR="00DB3A7D" w:rsidRPr="00DB3A7D">
        <w:t>1</w:t>
      </w:r>
      <w:r w:rsidR="00DB3A7D">
        <w:rPr>
          <w:rFonts w:hint="eastAsia"/>
        </w:rPr>
        <w:t>月</w:t>
      </w:r>
      <w:r w:rsidR="00DB3A7D" w:rsidRPr="00DB3A7D">
        <w:t>16</w:t>
      </w:r>
      <w:r w:rsidR="00DB3A7D">
        <w:rPr>
          <w:rFonts w:hint="eastAsia"/>
        </w:rPr>
        <w:t>日</w:t>
      </w:r>
      <w:r w:rsidR="00DB3A7D" w:rsidRPr="00DB3A7D">
        <w:t>內授營建管字第1070800670號函</w:t>
      </w:r>
      <w:r w:rsidR="00DB3A7D">
        <w:rPr>
          <w:rFonts w:hint="eastAsia"/>
        </w:rPr>
        <w:t>定「</w:t>
      </w:r>
      <w:r w:rsidR="00DB3A7D" w:rsidRPr="00DB3A7D">
        <w:t>加強既存違章建築處理指導綱領</w:t>
      </w:r>
      <w:r w:rsidR="00DB3A7D">
        <w:rPr>
          <w:rFonts w:hint="eastAsia"/>
        </w:rPr>
        <w:t>」，</w:t>
      </w:r>
      <w:r w:rsidR="00DB3A7D" w:rsidRPr="00DB3A7D">
        <w:t>建議地方政府透過多重通報管道，提升清查違建成效，同時列出優先執行類型，檢討違建存在的危險程度，進行調整、分類</w:t>
      </w:r>
      <w:r w:rsidR="00DB3A7D">
        <w:rPr>
          <w:rFonts w:hint="eastAsia"/>
        </w:rPr>
        <w:t>及</w:t>
      </w:r>
      <w:r w:rsidR="00DB3A7D" w:rsidRPr="00DB3A7D">
        <w:t>訂定稽查標準，持續管考各地方政府年度執行處理</w:t>
      </w:r>
      <w:r w:rsidR="00DB3A7D">
        <w:t>、</w:t>
      </w:r>
      <w:r w:rsidR="00DB3A7D">
        <w:rPr>
          <w:rFonts w:hint="eastAsia"/>
        </w:rPr>
        <w:t>清查</w:t>
      </w:r>
      <w:r w:rsidR="00DB3A7D" w:rsidRPr="00DB3A7D">
        <w:t>計畫及執行績效</w:t>
      </w:r>
      <w:r w:rsidR="00DB3A7D">
        <w:t>，</w:t>
      </w:r>
      <w:r w:rsidR="00DB3A7D">
        <w:rPr>
          <w:rFonts w:hint="eastAsia"/>
        </w:rPr>
        <w:t>並</w:t>
      </w:r>
      <w:r w:rsidR="00DB3A7D">
        <w:t>納入「內政部處理違章建築督導考核計畫」督導考核評分指標(加重其配分)，</w:t>
      </w:r>
      <w:r w:rsidR="00DB3A7D">
        <w:rPr>
          <w:rFonts w:hint="eastAsia"/>
        </w:rPr>
        <w:t>亦</w:t>
      </w:r>
      <w:r w:rsidR="00DB3A7D">
        <w:t>請各地方政府持續清查並滾動式檢討查處案件，以維建築物之公共安全。</w:t>
      </w:r>
      <w:r>
        <w:rPr>
          <w:rFonts w:hint="eastAsia"/>
        </w:rPr>
        <w:t>然</w:t>
      </w:r>
      <w:r w:rsidR="00DB3A7D">
        <w:rPr>
          <w:rFonts w:hint="eastAsia"/>
        </w:rPr>
        <w:t>據內政部營建署「違章建築案件」統計</w:t>
      </w:r>
      <w:r w:rsidR="00DB3A7D">
        <w:rPr>
          <w:rStyle w:val="aff0"/>
        </w:rPr>
        <w:footnoteReference w:id="1"/>
      </w:r>
      <w:r w:rsidR="00DB3A7D">
        <w:rPr>
          <w:rFonts w:hint="eastAsia"/>
        </w:rPr>
        <w:t>，至108年5月止，</w:t>
      </w:r>
      <w:r w:rsidR="00DB3A7D" w:rsidRPr="00E35C8B">
        <w:rPr>
          <w:rFonts w:hint="eastAsia"/>
        </w:rPr>
        <w:t>既存違章建築</w:t>
      </w:r>
      <w:r w:rsidR="00DB3A7D" w:rsidRPr="00E35C8B">
        <w:t>313</w:t>
      </w:r>
      <w:r w:rsidR="00DB3A7D">
        <w:rPr>
          <w:rFonts w:hint="eastAsia"/>
        </w:rPr>
        <w:t>,</w:t>
      </w:r>
      <w:r w:rsidR="00DB3A7D" w:rsidRPr="00E35C8B">
        <w:t>622</w:t>
      </w:r>
      <w:r w:rsidR="00DB3A7D">
        <w:rPr>
          <w:rFonts w:hint="eastAsia"/>
        </w:rPr>
        <w:t>件、新違章建築359,853件，總計673,475件，拆除後重建而移送法辦者亦累計有18件，相較於98年5月違章建築尚未拆除總數</w:t>
      </w:r>
      <w:r w:rsidR="00DB3A7D" w:rsidRPr="00AB3321">
        <w:t>490</w:t>
      </w:r>
      <w:r w:rsidR="00DB3A7D">
        <w:rPr>
          <w:rFonts w:hint="eastAsia"/>
        </w:rPr>
        <w:t>,</w:t>
      </w:r>
      <w:r w:rsidR="00DB3A7D" w:rsidRPr="00AB3321">
        <w:t>025</w:t>
      </w:r>
      <w:r w:rsidR="00DB3A7D">
        <w:rPr>
          <w:rFonts w:hint="eastAsia"/>
        </w:rPr>
        <w:t>件，近10年間增加37%。本案違章建築案雖屬地方政府權責，業經</w:t>
      </w:r>
      <w:r w:rsidR="00DB3A7D">
        <w:t>嘉義市政府</w:t>
      </w:r>
      <w:r w:rsidR="00DB3A7D">
        <w:rPr>
          <w:rFonts w:hint="eastAsia"/>
        </w:rPr>
        <w:t>2</w:t>
      </w:r>
      <w:r w:rsidR="00DB3A7D">
        <w:t>次勒令停工</w:t>
      </w:r>
      <w:r w:rsidR="00DB3A7D">
        <w:rPr>
          <w:rFonts w:hint="eastAsia"/>
        </w:rPr>
        <w:t>，惟違規</w:t>
      </w:r>
      <w:r w:rsidR="00DB3A7D">
        <w:t>行為人無視勒令停工通知仍持續施工。</w:t>
      </w:r>
      <w:r w:rsidR="00DB3A7D">
        <w:rPr>
          <w:rFonts w:hint="eastAsia"/>
        </w:rPr>
        <w:t>經核，</w:t>
      </w:r>
      <w:r w:rsidR="00DB3A7D">
        <w:t>現行建築法第</w:t>
      </w:r>
      <w:r w:rsidR="00DB3A7D">
        <w:rPr>
          <w:rFonts w:hint="eastAsia"/>
        </w:rPr>
        <w:t>86</w:t>
      </w:r>
      <w:r w:rsidR="00DB3A7D">
        <w:t>條規定，對於違建行為須依「建築物造價千分之五十」開罰，地方政府</w:t>
      </w:r>
      <w:r>
        <w:rPr>
          <w:rFonts w:hint="eastAsia"/>
        </w:rPr>
        <w:t>卻</w:t>
      </w:r>
      <w:r w:rsidR="00DB3A7D">
        <w:t>礙於人力，建築物造價評估困難，實務上對違建或違規使用者施予行政罰鍰者</w:t>
      </w:r>
      <w:r w:rsidR="00DB3A7D">
        <w:rPr>
          <w:rFonts w:hint="eastAsia"/>
        </w:rPr>
        <w:t>亦</w:t>
      </w:r>
      <w:r w:rsidR="00DB3A7D">
        <w:t>少之又少。</w:t>
      </w:r>
      <w:r w:rsidR="00DB3A7D">
        <w:rPr>
          <w:rFonts w:hint="eastAsia"/>
        </w:rPr>
        <w:t>況</w:t>
      </w:r>
      <w:r w:rsidR="00DB3A7D">
        <w:t>嘉義市政府</w:t>
      </w:r>
      <w:r w:rsidR="00DB3A7D">
        <w:rPr>
          <w:rFonts w:hint="eastAsia"/>
        </w:rPr>
        <w:t>對於</w:t>
      </w:r>
      <w:r w:rsidR="00DB3A7D">
        <w:t>施工中之違章建築即報即拆作業</w:t>
      </w:r>
      <w:r w:rsidR="00DB3A7D">
        <w:rPr>
          <w:rFonts w:hint="eastAsia"/>
        </w:rPr>
        <w:t>規定，亦定有新領使用執照建築物之</w:t>
      </w:r>
      <w:r w:rsidR="00DB3A7D" w:rsidRPr="00D548E5">
        <w:t>複查作業要點</w:t>
      </w:r>
      <w:r w:rsidR="00DB3A7D">
        <w:t>，</w:t>
      </w:r>
      <w:r w:rsidR="00DB3A7D">
        <w:rPr>
          <w:rFonts w:hint="eastAsia"/>
        </w:rPr>
        <w:t>卻依然無法具體落實，且各地方政府亦存有</w:t>
      </w:r>
      <w:r w:rsidR="00DB3A7D" w:rsidRPr="00A37A6D">
        <w:t>編列違建拆除費</w:t>
      </w:r>
      <w:r w:rsidR="00DB3A7D" w:rsidRPr="00A37A6D">
        <w:lastRenderedPageBreak/>
        <w:t>用不易與不足</w:t>
      </w:r>
      <w:r w:rsidR="00DB3A7D" w:rsidRPr="00A37A6D">
        <w:rPr>
          <w:rFonts w:hint="eastAsia"/>
        </w:rPr>
        <w:t>之</w:t>
      </w:r>
      <w:r w:rsidR="00DB3A7D" w:rsidRPr="00A37A6D">
        <w:t>問題</w:t>
      </w:r>
      <w:r w:rsidR="00DB3A7D">
        <w:t>。</w:t>
      </w:r>
      <w:r w:rsidR="00DB3A7D">
        <w:rPr>
          <w:rFonts w:hint="eastAsia"/>
        </w:rPr>
        <w:t>在在</w:t>
      </w:r>
      <w:r w:rsidR="00DB3A7D">
        <w:t>顯</w:t>
      </w:r>
      <w:r w:rsidR="00DB3A7D">
        <w:rPr>
          <w:rFonts w:hint="eastAsia"/>
        </w:rPr>
        <w:t>示，</w:t>
      </w:r>
      <w:r w:rsidR="00DB3A7D">
        <w:t>現行法</w:t>
      </w:r>
      <w:r w:rsidR="00DB3A7D">
        <w:rPr>
          <w:rFonts w:hint="eastAsia"/>
        </w:rPr>
        <w:t>令規定</w:t>
      </w:r>
      <w:r w:rsidR="00DB3A7D">
        <w:t>並無法有效遏阻違建歪風</w:t>
      </w:r>
      <w:r>
        <w:rPr>
          <w:rFonts w:hint="eastAsia"/>
        </w:rPr>
        <w:t>及</w:t>
      </w:r>
      <w:r w:rsidR="00DB3A7D">
        <w:t>投機行為</w:t>
      </w:r>
      <w:r>
        <w:t>。</w:t>
      </w: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numPr>
          <w:ilvl w:val="0"/>
          <w:numId w:val="0"/>
        </w:numPr>
        <w:ind w:left="2381"/>
      </w:pPr>
    </w:p>
    <w:p w:rsidR="00361864" w:rsidRDefault="00361864" w:rsidP="00361864">
      <w:pPr>
        <w:pStyle w:val="1"/>
      </w:pPr>
      <w:r>
        <w:rPr>
          <w:rFonts w:hint="eastAsia"/>
        </w:rPr>
        <w:lastRenderedPageBreak/>
        <w:t>處理辦法：</w:t>
      </w:r>
    </w:p>
    <w:p w:rsidR="00361864" w:rsidRDefault="00361864" w:rsidP="00361864">
      <w:pPr>
        <w:pStyle w:val="2"/>
        <w:numPr>
          <w:ilvl w:val="1"/>
          <w:numId w:val="10"/>
        </w:numPr>
        <w:ind w:left="1021"/>
        <w:rPr>
          <w:rFonts w:hAnsi="標楷體"/>
          <w:color w:val="000000" w:themeColor="text1"/>
        </w:rPr>
      </w:pPr>
      <w:bookmarkStart w:id="51" w:name="_Toc70241820"/>
      <w:bookmarkStart w:id="52" w:name="_Toc70242209"/>
      <w:bookmarkStart w:id="53" w:name="_Toc421794876"/>
      <w:bookmarkStart w:id="54" w:name="_Toc421795442"/>
      <w:bookmarkStart w:id="55" w:name="_Toc421796023"/>
      <w:bookmarkStart w:id="56" w:name="_Toc422728958"/>
      <w:bookmarkStart w:id="57" w:name="_Toc422834161"/>
      <w:bookmarkStart w:id="58" w:name="_Toc2400396"/>
      <w:bookmarkStart w:id="59" w:name="_Toc4316190"/>
      <w:bookmarkStart w:id="60" w:name="_Toc4473331"/>
      <w:bookmarkStart w:id="61" w:name="_Toc69556898"/>
      <w:bookmarkStart w:id="62" w:name="_Toc69556947"/>
      <w:bookmarkStart w:id="63" w:name="_Toc69609821"/>
      <w:bookmarkStart w:id="64" w:name="_Toc70241817"/>
      <w:bookmarkStart w:id="65" w:name="_Toc70242206"/>
      <w:bookmarkStart w:id="66" w:name="_Toc524902735"/>
      <w:bookmarkStart w:id="67" w:name="_Toc525066149"/>
      <w:bookmarkStart w:id="68" w:name="_Toc525070840"/>
      <w:bookmarkStart w:id="69" w:name="_Toc525938380"/>
      <w:bookmarkStart w:id="70" w:name="_Toc525939228"/>
      <w:bookmarkStart w:id="71" w:name="_Toc525939733"/>
      <w:bookmarkStart w:id="72" w:name="_Toc529218273"/>
      <w:bookmarkStart w:id="73" w:name="_Toc529222690"/>
      <w:bookmarkStart w:id="74" w:name="_Toc529223112"/>
      <w:bookmarkStart w:id="75" w:name="_Toc529223863"/>
      <w:bookmarkStart w:id="76" w:name="_Toc529228266"/>
      <w:r w:rsidRPr="005A6C47">
        <w:rPr>
          <w:rFonts w:hAnsi="標楷體" w:hint="eastAsia"/>
          <w:color w:val="000000" w:themeColor="text1"/>
        </w:rPr>
        <w:t>調查意見函請</w:t>
      </w:r>
      <w:r>
        <w:rPr>
          <w:rFonts w:hAnsi="標楷體" w:hint="eastAsia"/>
          <w:color w:val="000000" w:themeColor="text1"/>
        </w:rPr>
        <w:t>嘉義市政府、內政部督飭所屬</w:t>
      </w:r>
      <w:r w:rsidRPr="005A6C47">
        <w:rPr>
          <w:rFonts w:hAnsi="標楷體" w:hint="eastAsia"/>
          <w:color w:val="000000" w:themeColor="text1"/>
        </w:rPr>
        <w:t>確實檢討改進見復。</w:t>
      </w:r>
      <w:bookmarkEnd w:id="51"/>
      <w:bookmarkEnd w:id="52"/>
      <w:bookmarkEnd w:id="53"/>
      <w:bookmarkEnd w:id="54"/>
      <w:bookmarkEnd w:id="55"/>
      <w:bookmarkEnd w:id="56"/>
      <w:bookmarkEnd w:id="57"/>
    </w:p>
    <w:p w:rsidR="00361864" w:rsidRPr="00386381" w:rsidRDefault="00361864" w:rsidP="00361864">
      <w:pPr>
        <w:pStyle w:val="2"/>
        <w:numPr>
          <w:ilvl w:val="1"/>
          <w:numId w:val="10"/>
        </w:numPr>
        <w:ind w:left="1021"/>
        <w:rPr>
          <w:rFonts w:hAnsi="標楷體"/>
          <w:color w:val="000000" w:themeColor="text1"/>
        </w:rPr>
      </w:pPr>
      <w:bookmarkStart w:id="77" w:name="_Toc70241819"/>
      <w:bookmarkStart w:id="78" w:name="_Toc70242208"/>
      <w:bookmarkStart w:id="79" w:name="_Toc421794878"/>
      <w:bookmarkStart w:id="80" w:name="_Toc421795444"/>
      <w:bookmarkStart w:id="81" w:name="_Toc421796025"/>
      <w:bookmarkStart w:id="82" w:name="_Toc422728960"/>
      <w:bookmarkStart w:id="83" w:name="_Toc422834163"/>
      <w:bookmarkStart w:id="84" w:name="_Toc70241818"/>
      <w:bookmarkStart w:id="85" w:name="_Toc70242207"/>
      <w:bookmarkStart w:id="86" w:name="_Toc69556899"/>
      <w:bookmarkStart w:id="87" w:name="_Toc69556948"/>
      <w:bookmarkStart w:id="88" w:name="_Toc69609822"/>
      <w:bookmarkStart w:id="89" w:name="_Toc2400397"/>
      <w:bookmarkStart w:id="90" w:name="_Toc4316191"/>
      <w:bookmarkStart w:id="91" w:name="_Toc4473332"/>
      <w:bookmarkStart w:id="92" w:name="_Toc69556901"/>
      <w:bookmarkStart w:id="93" w:name="_Toc69556950"/>
      <w:bookmarkStart w:id="94" w:name="_Toc69609824"/>
      <w:bookmarkStart w:id="95" w:name="_Toc70241822"/>
      <w:bookmarkStart w:id="96" w:name="_Toc70242211"/>
      <w:bookmarkStart w:id="97" w:name="_Toc421794881"/>
      <w:bookmarkStart w:id="98" w:name="_Toc421795447"/>
      <w:bookmarkStart w:id="99" w:name="_Toc421796028"/>
      <w:bookmarkStart w:id="100" w:name="_Toc422728963"/>
      <w:bookmarkStart w:id="101" w:name="_Toc42283416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386381">
        <w:rPr>
          <w:rFonts w:hAnsi="標楷體" w:hint="eastAsia"/>
          <w:color w:val="000000" w:themeColor="text1"/>
        </w:rPr>
        <w:t>調查意見函復陳訴人。</w:t>
      </w:r>
      <w:bookmarkEnd w:id="77"/>
      <w:bookmarkEnd w:id="78"/>
      <w:bookmarkEnd w:id="79"/>
      <w:bookmarkEnd w:id="80"/>
      <w:bookmarkEnd w:id="81"/>
      <w:bookmarkEnd w:id="82"/>
      <w:bookmarkEnd w:id="83"/>
    </w:p>
    <w:bookmarkEnd w:id="84"/>
    <w:bookmarkEnd w:id="85"/>
    <w:bookmarkEnd w:id="86"/>
    <w:bookmarkEnd w:id="87"/>
    <w:bookmarkEnd w:id="88"/>
    <w:p w:rsidR="00361864" w:rsidRPr="005A6C47" w:rsidRDefault="00361864" w:rsidP="00361864">
      <w:pPr>
        <w:pStyle w:val="2"/>
        <w:numPr>
          <w:ilvl w:val="1"/>
          <w:numId w:val="10"/>
        </w:numPr>
        <w:ind w:left="1021"/>
        <w:rPr>
          <w:rFonts w:hAnsi="標楷體"/>
          <w:color w:val="000000" w:themeColor="text1"/>
        </w:rPr>
      </w:pPr>
      <w:r w:rsidRPr="005A6C47">
        <w:rPr>
          <w:rFonts w:hAnsi="標楷體" w:hint="eastAsia"/>
          <w:color w:val="000000" w:themeColor="text1"/>
        </w:rPr>
        <w:t>檢附派查函及相關附件，送請內政及少數民族委員會處理。</w:t>
      </w:r>
    </w:p>
    <w:bookmarkEnd w:id="89"/>
    <w:bookmarkEnd w:id="90"/>
    <w:bookmarkEnd w:id="91"/>
    <w:bookmarkEnd w:id="92"/>
    <w:bookmarkEnd w:id="93"/>
    <w:bookmarkEnd w:id="94"/>
    <w:bookmarkEnd w:id="95"/>
    <w:bookmarkEnd w:id="96"/>
    <w:bookmarkEnd w:id="97"/>
    <w:bookmarkEnd w:id="98"/>
    <w:bookmarkEnd w:id="99"/>
    <w:bookmarkEnd w:id="100"/>
    <w:bookmarkEnd w:id="101"/>
    <w:p w:rsidR="00361864" w:rsidRPr="005A6C47" w:rsidRDefault="00361864" w:rsidP="00361864">
      <w:pPr>
        <w:pStyle w:val="1"/>
        <w:numPr>
          <w:ilvl w:val="0"/>
          <w:numId w:val="0"/>
        </w:numPr>
        <w:ind w:left="2381" w:hanging="2381"/>
        <w:rPr>
          <w:rFonts w:hAnsi="標楷體"/>
          <w:color w:val="000000" w:themeColor="text1"/>
        </w:rPr>
      </w:pPr>
    </w:p>
    <w:p w:rsidR="00361864" w:rsidRPr="005A6C47" w:rsidRDefault="00361864" w:rsidP="00361864">
      <w:pPr>
        <w:pStyle w:val="1"/>
        <w:numPr>
          <w:ilvl w:val="0"/>
          <w:numId w:val="0"/>
        </w:numPr>
        <w:ind w:left="2381" w:hanging="2381"/>
        <w:rPr>
          <w:rFonts w:hAnsi="標楷體"/>
          <w:color w:val="000000" w:themeColor="text1"/>
        </w:rPr>
      </w:pPr>
    </w:p>
    <w:p w:rsidR="00361864" w:rsidRPr="005A6C47" w:rsidRDefault="00361864" w:rsidP="00361864">
      <w:pPr>
        <w:pStyle w:val="1"/>
        <w:numPr>
          <w:ilvl w:val="0"/>
          <w:numId w:val="0"/>
        </w:numPr>
        <w:ind w:left="2381" w:hanging="2381"/>
        <w:rPr>
          <w:rFonts w:hAnsi="標楷體"/>
          <w:color w:val="000000" w:themeColor="text1"/>
        </w:rPr>
      </w:pPr>
    </w:p>
    <w:p w:rsidR="00361864" w:rsidRPr="005A6C47" w:rsidRDefault="00361864" w:rsidP="00361864">
      <w:pPr>
        <w:pStyle w:val="1"/>
        <w:numPr>
          <w:ilvl w:val="0"/>
          <w:numId w:val="0"/>
        </w:numPr>
        <w:ind w:left="2381" w:hanging="2381"/>
        <w:rPr>
          <w:rFonts w:hAnsi="標楷體"/>
          <w:color w:val="000000" w:themeColor="text1"/>
        </w:rPr>
      </w:pPr>
    </w:p>
    <w:p w:rsidR="00361864" w:rsidRPr="005A6C47" w:rsidRDefault="00361864" w:rsidP="00361864">
      <w:pPr>
        <w:pStyle w:val="ab"/>
        <w:spacing w:beforeLines="50" w:before="228" w:after="0"/>
        <w:ind w:leftChars="1100" w:left="3742"/>
        <w:rPr>
          <w:rFonts w:hAnsi="標楷體"/>
          <w:b/>
          <w:bCs/>
          <w:snapToGrid/>
          <w:color w:val="000000" w:themeColor="text1"/>
          <w:spacing w:val="0"/>
          <w:kern w:val="0"/>
          <w:sz w:val="40"/>
        </w:rPr>
      </w:pPr>
      <w:r w:rsidRPr="005A6C47">
        <w:rPr>
          <w:rFonts w:hAnsi="標楷體" w:hint="eastAsia"/>
          <w:bCs/>
          <w:snapToGrid/>
          <w:color w:val="000000" w:themeColor="text1"/>
          <w:spacing w:val="12"/>
          <w:kern w:val="0"/>
          <w:sz w:val="40"/>
        </w:rPr>
        <w:t>調查委員：</w:t>
      </w:r>
      <w:r>
        <w:rPr>
          <w:rFonts w:hAnsi="標楷體" w:hint="eastAsia"/>
          <w:bCs/>
          <w:snapToGrid/>
          <w:color w:val="000000" w:themeColor="text1"/>
          <w:spacing w:val="12"/>
          <w:kern w:val="0"/>
          <w:sz w:val="40"/>
        </w:rPr>
        <w:t>瓦歷斯．貝林</w:t>
      </w:r>
    </w:p>
    <w:p w:rsidR="00361864" w:rsidRDefault="00361864" w:rsidP="00361864">
      <w:pPr>
        <w:pStyle w:val="1"/>
        <w:numPr>
          <w:ilvl w:val="0"/>
          <w:numId w:val="0"/>
        </w:numPr>
        <w:ind w:left="2381" w:hanging="2381"/>
        <w:jc w:val="left"/>
      </w:pPr>
    </w:p>
    <w:p w:rsidR="00361864" w:rsidRDefault="00361864" w:rsidP="00361864">
      <w:pPr>
        <w:pStyle w:val="1"/>
        <w:numPr>
          <w:ilvl w:val="0"/>
          <w:numId w:val="0"/>
        </w:numPr>
        <w:ind w:left="2381"/>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5C04E6" w:rsidRDefault="005C04E6">
      <w:pPr>
        <w:widowControl/>
        <w:overflowPunct/>
        <w:autoSpaceDE/>
        <w:autoSpaceDN/>
        <w:jc w:val="left"/>
        <w:rPr>
          <w:rFonts w:hAnsi="Arial"/>
          <w:bCs/>
          <w:kern w:val="32"/>
          <w:szCs w:val="36"/>
        </w:rPr>
      </w:pPr>
    </w:p>
    <w:sectPr w:rsidR="005C04E6" w:rsidSect="009425C1">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F2E" w:rsidRDefault="00EC6F2E">
      <w:r>
        <w:separator/>
      </w:r>
    </w:p>
  </w:endnote>
  <w:endnote w:type="continuationSeparator" w:id="0">
    <w:p w:rsidR="00EC6F2E" w:rsidRDefault="00EC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BC" w:rsidRDefault="00F81EBC">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326B5C">
      <w:rPr>
        <w:rStyle w:val="ae"/>
        <w:noProof/>
        <w:sz w:val="24"/>
      </w:rPr>
      <w:t>4</w:t>
    </w:r>
    <w:r>
      <w:rPr>
        <w:rStyle w:val="ae"/>
        <w:sz w:val="24"/>
      </w:rPr>
      <w:fldChar w:fldCharType="end"/>
    </w:r>
  </w:p>
  <w:p w:rsidR="00F81EBC" w:rsidRPr="009425C1" w:rsidRDefault="00F81EBC" w:rsidP="009425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F2E" w:rsidRDefault="00EC6F2E">
      <w:r>
        <w:separator/>
      </w:r>
    </w:p>
  </w:footnote>
  <w:footnote w:type="continuationSeparator" w:id="0">
    <w:p w:rsidR="00EC6F2E" w:rsidRDefault="00EC6F2E">
      <w:r>
        <w:continuationSeparator/>
      </w:r>
    </w:p>
  </w:footnote>
  <w:footnote w:id="1">
    <w:p w:rsidR="00DB3A7D" w:rsidRDefault="00DB3A7D" w:rsidP="00DB3A7D">
      <w:pPr>
        <w:pStyle w:val="afe"/>
      </w:pPr>
      <w:r>
        <w:rPr>
          <w:rStyle w:val="aff0"/>
        </w:rPr>
        <w:footnoteRef/>
      </w:r>
      <w:r>
        <w:t xml:space="preserve"> </w:t>
      </w:r>
      <w:r>
        <w:rPr>
          <w:rFonts w:hint="eastAsia"/>
        </w:rPr>
        <w:t>參據內政部營建署全球資訊網（</w:t>
      </w:r>
      <w:r w:rsidRPr="007B6CD0">
        <w:t>https://www.cpami.gov.tw/政府資訊公開/</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645A27"/>
    <w:multiLevelType w:val="multilevel"/>
    <w:tmpl w:val="A844A96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958"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40E010C"/>
    <w:multiLevelType w:val="multilevel"/>
    <w:tmpl w:val="057A7AE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237603"/>
    <w:multiLevelType w:val="singleLevel"/>
    <w:tmpl w:val="62F84590"/>
    <w:lvl w:ilvl="0">
      <w:start w:val="1"/>
      <w:numFmt w:val="taiwaneseCountingThousand"/>
      <w:pStyle w:val="a6"/>
      <w:lvlText w:val="(%1)、"/>
      <w:lvlJc w:val="left"/>
      <w:pPr>
        <w:tabs>
          <w:tab w:val="num" w:pos="720"/>
        </w:tabs>
        <w:ind w:left="0" w:firstLine="0"/>
      </w:pPr>
      <w:rPr>
        <w:rFonts w:hint="eastAsia"/>
      </w:r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187"/>
    <w:rsid w:val="000112BF"/>
    <w:rsid w:val="00012233"/>
    <w:rsid w:val="0001561A"/>
    <w:rsid w:val="00017318"/>
    <w:rsid w:val="0002430F"/>
    <w:rsid w:val="00024684"/>
    <w:rsid w:val="000246F7"/>
    <w:rsid w:val="0003114D"/>
    <w:rsid w:val="0003254A"/>
    <w:rsid w:val="00036D76"/>
    <w:rsid w:val="00052C4A"/>
    <w:rsid w:val="00053B22"/>
    <w:rsid w:val="00057F32"/>
    <w:rsid w:val="00062A25"/>
    <w:rsid w:val="00065224"/>
    <w:rsid w:val="00073CB5"/>
    <w:rsid w:val="0007425C"/>
    <w:rsid w:val="00077553"/>
    <w:rsid w:val="00080B7B"/>
    <w:rsid w:val="000851A2"/>
    <w:rsid w:val="0009352E"/>
    <w:rsid w:val="00096AA1"/>
    <w:rsid w:val="00096B96"/>
    <w:rsid w:val="000A23B2"/>
    <w:rsid w:val="000A2F3F"/>
    <w:rsid w:val="000B0B4A"/>
    <w:rsid w:val="000B279A"/>
    <w:rsid w:val="000B49D6"/>
    <w:rsid w:val="000B61D2"/>
    <w:rsid w:val="000B70A7"/>
    <w:rsid w:val="000C305D"/>
    <w:rsid w:val="000C495F"/>
    <w:rsid w:val="000C666A"/>
    <w:rsid w:val="000D2F69"/>
    <w:rsid w:val="000E4998"/>
    <w:rsid w:val="000E6431"/>
    <w:rsid w:val="000F21A5"/>
    <w:rsid w:val="00102B9F"/>
    <w:rsid w:val="00105463"/>
    <w:rsid w:val="00106E72"/>
    <w:rsid w:val="00111CFF"/>
    <w:rsid w:val="00112637"/>
    <w:rsid w:val="00112ABC"/>
    <w:rsid w:val="00117B2D"/>
    <w:rsid w:val="0012001E"/>
    <w:rsid w:val="00123A14"/>
    <w:rsid w:val="00126A55"/>
    <w:rsid w:val="00133F08"/>
    <w:rsid w:val="001345E6"/>
    <w:rsid w:val="00136340"/>
    <w:rsid w:val="001378B0"/>
    <w:rsid w:val="00140889"/>
    <w:rsid w:val="001419E5"/>
    <w:rsid w:val="00142E00"/>
    <w:rsid w:val="00152793"/>
    <w:rsid w:val="0015318C"/>
    <w:rsid w:val="00153B7E"/>
    <w:rsid w:val="001545A9"/>
    <w:rsid w:val="00157732"/>
    <w:rsid w:val="0016252D"/>
    <w:rsid w:val="001637C7"/>
    <w:rsid w:val="0016480E"/>
    <w:rsid w:val="00174297"/>
    <w:rsid w:val="00180E06"/>
    <w:rsid w:val="001817B3"/>
    <w:rsid w:val="00183014"/>
    <w:rsid w:val="0018436D"/>
    <w:rsid w:val="00190A7D"/>
    <w:rsid w:val="001959C2"/>
    <w:rsid w:val="00197F6A"/>
    <w:rsid w:val="001A51E3"/>
    <w:rsid w:val="001A7968"/>
    <w:rsid w:val="001B2E98"/>
    <w:rsid w:val="001B306A"/>
    <w:rsid w:val="001B3483"/>
    <w:rsid w:val="001B3C1E"/>
    <w:rsid w:val="001B4494"/>
    <w:rsid w:val="001C0D8B"/>
    <w:rsid w:val="001C0DA8"/>
    <w:rsid w:val="001C3C47"/>
    <w:rsid w:val="001C4655"/>
    <w:rsid w:val="001C5145"/>
    <w:rsid w:val="001D0A7E"/>
    <w:rsid w:val="001D2ADE"/>
    <w:rsid w:val="001E0D8A"/>
    <w:rsid w:val="001E67BA"/>
    <w:rsid w:val="001E74C2"/>
    <w:rsid w:val="001F317C"/>
    <w:rsid w:val="001F5A48"/>
    <w:rsid w:val="001F6260"/>
    <w:rsid w:val="00200007"/>
    <w:rsid w:val="002009BE"/>
    <w:rsid w:val="002030A5"/>
    <w:rsid w:val="00203131"/>
    <w:rsid w:val="00212E88"/>
    <w:rsid w:val="00213C9C"/>
    <w:rsid w:val="00217AB7"/>
    <w:rsid w:val="0022009E"/>
    <w:rsid w:val="00220292"/>
    <w:rsid w:val="00223241"/>
    <w:rsid w:val="002238AD"/>
    <w:rsid w:val="0022425C"/>
    <w:rsid w:val="002246DE"/>
    <w:rsid w:val="0022508A"/>
    <w:rsid w:val="002320D3"/>
    <w:rsid w:val="00232E54"/>
    <w:rsid w:val="00251F9D"/>
    <w:rsid w:val="00252BC4"/>
    <w:rsid w:val="00254014"/>
    <w:rsid w:val="00254AD0"/>
    <w:rsid w:val="00261117"/>
    <w:rsid w:val="0026504D"/>
    <w:rsid w:val="00265152"/>
    <w:rsid w:val="0026532F"/>
    <w:rsid w:val="00273A2F"/>
    <w:rsid w:val="002743F8"/>
    <w:rsid w:val="00280986"/>
    <w:rsid w:val="00281ECE"/>
    <w:rsid w:val="002831C7"/>
    <w:rsid w:val="002831E5"/>
    <w:rsid w:val="002840C6"/>
    <w:rsid w:val="002849C4"/>
    <w:rsid w:val="00295174"/>
    <w:rsid w:val="00296172"/>
    <w:rsid w:val="0029619A"/>
    <w:rsid w:val="00296B92"/>
    <w:rsid w:val="002A2C22"/>
    <w:rsid w:val="002A5B45"/>
    <w:rsid w:val="002B02EB"/>
    <w:rsid w:val="002B4848"/>
    <w:rsid w:val="002C0602"/>
    <w:rsid w:val="002C51A3"/>
    <w:rsid w:val="002D5C16"/>
    <w:rsid w:val="002D6DC5"/>
    <w:rsid w:val="002F3DFF"/>
    <w:rsid w:val="002F453B"/>
    <w:rsid w:val="002F4D08"/>
    <w:rsid w:val="002F5E05"/>
    <w:rsid w:val="00300075"/>
    <w:rsid w:val="0030147B"/>
    <w:rsid w:val="0030735D"/>
    <w:rsid w:val="00312861"/>
    <w:rsid w:val="00315A16"/>
    <w:rsid w:val="00317053"/>
    <w:rsid w:val="0032109C"/>
    <w:rsid w:val="00321A50"/>
    <w:rsid w:val="00322B45"/>
    <w:rsid w:val="00323809"/>
    <w:rsid w:val="00323D41"/>
    <w:rsid w:val="00325414"/>
    <w:rsid w:val="00326B5C"/>
    <w:rsid w:val="003302F1"/>
    <w:rsid w:val="00334261"/>
    <w:rsid w:val="0033768F"/>
    <w:rsid w:val="0034470E"/>
    <w:rsid w:val="003517BB"/>
    <w:rsid w:val="00352DB0"/>
    <w:rsid w:val="00352EA2"/>
    <w:rsid w:val="0035546C"/>
    <w:rsid w:val="00361063"/>
    <w:rsid w:val="00361864"/>
    <w:rsid w:val="0037094A"/>
    <w:rsid w:val="00371ED3"/>
    <w:rsid w:val="00372FFC"/>
    <w:rsid w:val="00376ACD"/>
    <w:rsid w:val="0037728A"/>
    <w:rsid w:val="00380B7D"/>
    <w:rsid w:val="00381A99"/>
    <w:rsid w:val="003829C2"/>
    <w:rsid w:val="003830B2"/>
    <w:rsid w:val="00383CEA"/>
    <w:rsid w:val="00384724"/>
    <w:rsid w:val="00386381"/>
    <w:rsid w:val="003919B7"/>
    <w:rsid w:val="00391D57"/>
    <w:rsid w:val="00392292"/>
    <w:rsid w:val="00395004"/>
    <w:rsid w:val="003A59F6"/>
    <w:rsid w:val="003B1017"/>
    <w:rsid w:val="003B3C07"/>
    <w:rsid w:val="003B4BF7"/>
    <w:rsid w:val="003B6775"/>
    <w:rsid w:val="003C5FE2"/>
    <w:rsid w:val="003D05FB"/>
    <w:rsid w:val="003D1B16"/>
    <w:rsid w:val="003D273E"/>
    <w:rsid w:val="003D45BF"/>
    <w:rsid w:val="003D4C25"/>
    <w:rsid w:val="003D508A"/>
    <w:rsid w:val="003D537F"/>
    <w:rsid w:val="003D7B75"/>
    <w:rsid w:val="003E0208"/>
    <w:rsid w:val="003E10C2"/>
    <w:rsid w:val="003E2796"/>
    <w:rsid w:val="003E4B57"/>
    <w:rsid w:val="003E6D9E"/>
    <w:rsid w:val="003F27E1"/>
    <w:rsid w:val="003F437A"/>
    <w:rsid w:val="003F5C2B"/>
    <w:rsid w:val="004023E9"/>
    <w:rsid w:val="0040454A"/>
    <w:rsid w:val="004054FD"/>
    <w:rsid w:val="00405ABC"/>
    <w:rsid w:val="00413F83"/>
    <w:rsid w:val="0041490C"/>
    <w:rsid w:val="00416191"/>
    <w:rsid w:val="00416721"/>
    <w:rsid w:val="00416952"/>
    <w:rsid w:val="00416B9F"/>
    <w:rsid w:val="00417A49"/>
    <w:rsid w:val="00417BB9"/>
    <w:rsid w:val="00421D40"/>
    <w:rsid w:val="00421EF0"/>
    <w:rsid w:val="004224FA"/>
    <w:rsid w:val="00423D07"/>
    <w:rsid w:val="00430852"/>
    <w:rsid w:val="0044346F"/>
    <w:rsid w:val="00453303"/>
    <w:rsid w:val="00461AA2"/>
    <w:rsid w:val="0046520A"/>
    <w:rsid w:val="00465C1E"/>
    <w:rsid w:val="00466496"/>
    <w:rsid w:val="004672AB"/>
    <w:rsid w:val="004714FE"/>
    <w:rsid w:val="00472BF3"/>
    <w:rsid w:val="00477BAA"/>
    <w:rsid w:val="0048181F"/>
    <w:rsid w:val="00486EC5"/>
    <w:rsid w:val="00495053"/>
    <w:rsid w:val="004A02F3"/>
    <w:rsid w:val="004A0BE2"/>
    <w:rsid w:val="004A1F59"/>
    <w:rsid w:val="004A2788"/>
    <w:rsid w:val="004A29BE"/>
    <w:rsid w:val="004A3225"/>
    <w:rsid w:val="004A33EE"/>
    <w:rsid w:val="004A3AA8"/>
    <w:rsid w:val="004B026A"/>
    <w:rsid w:val="004B13C7"/>
    <w:rsid w:val="004B3B7F"/>
    <w:rsid w:val="004B5316"/>
    <w:rsid w:val="004B778F"/>
    <w:rsid w:val="004C5FEE"/>
    <w:rsid w:val="004D141F"/>
    <w:rsid w:val="004D2742"/>
    <w:rsid w:val="004D6310"/>
    <w:rsid w:val="004E0062"/>
    <w:rsid w:val="004E05A1"/>
    <w:rsid w:val="004E1739"/>
    <w:rsid w:val="004E47E4"/>
    <w:rsid w:val="004F0C9E"/>
    <w:rsid w:val="004F5E57"/>
    <w:rsid w:val="004F6710"/>
    <w:rsid w:val="00500C3E"/>
    <w:rsid w:val="00502849"/>
    <w:rsid w:val="00504334"/>
    <w:rsid w:val="005104D7"/>
    <w:rsid w:val="00510B9E"/>
    <w:rsid w:val="00510F5C"/>
    <w:rsid w:val="00516267"/>
    <w:rsid w:val="00526E66"/>
    <w:rsid w:val="005350E6"/>
    <w:rsid w:val="00536BC2"/>
    <w:rsid w:val="005425E1"/>
    <w:rsid w:val="005427C5"/>
    <w:rsid w:val="00542AFE"/>
    <w:rsid w:val="00542CF6"/>
    <w:rsid w:val="00550642"/>
    <w:rsid w:val="00553C03"/>
    <w:rsid w:val="005545EE"/>
    <w:rsid w:val="005601BE"/>
    <w:rsid w:val="00563692"/>
    <w:rsid w:val="00571679"/>
    <w:rsid w:val="00571DAB"/>
    <w:rsid w:val="005737B1"/>
    <w:rsid w:val="005844E7"/>
    <w:rsid w:val="005908B8"/>
    <w:rsid w:val="0059512E"/>
    <w:rsid w:val="005A3352"/>
    <w:rsid w:val="005A3BD2"/>
    <w:rsid w:val="005A3DEF"/>
    <w:rsid w:val="005A6DD2"/>
    <w:rsid w:val="005C04E6"/>
    <w:rsid w:val="005C13DA"/>
    <w:rsid w:val="005C385D"/>
    <w:rsid w:val="005C6C2C"/>
    <w:rsid w:val="005D3B20"/>
    <w:rsid w:val="005E4723"/>
    <w:rsid w:val="005E4759"/>
    <w:rsid w:val="005E5C68"/>
    <w:rsid w:val="005E65C0"/>
    <w:rsid w:val="005F0390"/>
    <w:rsid w:val="005F5241"/>
    <w:rsid w:val="00601AA9"/>
    <w:rsid w:val="00603E10"/>
    <w:rsid w:val="00612023"/>
    <w:rsid w:val="00614190"/>
    <w:rsid w:val="00622A99"/>
    <w:rsid w:val="00622E67"/>
    <w:rsid w:val="00626EDC"/>
    <w:rsid w:val="00627310"/>
    <w:rsid w:val="00630BD7"/>
    <w:rsid w:val="006470EC"/>
    <w:rsid w:val="0065598E"/>
    <w:rsid w:val="00655AF2"/>
    <w:rsid w:val="00655BC5"/>
    <w:rsid w:val="006568BE"/>
    <w:rsid w:val="0066025D"/>
    <w:rsid w:val="0066091A"/>
    <w:rsid w:val="00663C70"/>
    <w:rsid w:val="00666586"/>
    <w:rsid w:val="00666964"/>
    <w:rsid w:val="006773EC"/>
    <w:rsid w:val="00677ED6"/>
    <w:rsid w:val="00680504"/>
    <w:rsid w:val="00681CD9"/>
    <w:rsid w:val="00683E30"/>
    <w:rsid w:val="00684C6D"/>
    <w:rsid w:val="00687024"/>
    <w:rsid w:val="00691D98"/>
    <w:rsid w:val="00695D1A"/>
    <w:rsid w:val="00695E22"/>
    <w:rsid w:val="006A1E3C"/>
    <w:rsid w:val="006A5F4D"/>
    <w:rsid w:val="006B7093"/>
    <w:rsid w:val="006D3691"/>
    <w:rsid w:val="006E399B"/>
    <w:rsid w:val="006E436F"/>
    <w:rsid w:val="006E5EF0"/>
    <w:rsid w:val="006F3563"/>
    <w:rsid w:val="006F42B9"/>
    <w:rsid w:val="006F6103"/>
    <w:rsid w:val="0070269A"/>
    <w:rsid w:val="00704E00"/>
    <w:rsid w:val="00711941"/>
    <w:rsid w:val="00711F75"/>
    <w:rsid w:val="007209E7"/>
    <w:rsid w:val="00722872"/>
    <w:rsid w:val="00723BDE"/>
    <w:rsid w:val="00726182"/>
    <w:rsid w:val="00727635"/>
    <w:rsid w:val="00730B87"/>
    <w:rsid w:val="00732329"/>
    <w:rsid w:val="007337CA"/>
    <w:rsid w:val="00734CE4"/>
    <w:rsid w:val="00735123"/>
    <w:rsid w:val="00741837"/>
    <w:rsid w:val="007453E6"/>
    <w:rsid w:val="00747F0F"/>
    <w:rsid w:val="00754507"/>
    <w:rsid w:val="00772876"/>
    <w:rsid w:val="0077309D"/>
    <w:rsid w:val="00774584"/>
    <w:rsid w:val="007774EE"/>
    <w:rsid w:val="00781822"/>
    <w:rsid w:val="00782E7C"/>
    <w:rsid w:val="00783F21"/>
    <w:rsid w:val="00787159"/>
    <w:rsid w:val="00791668"/>
    <w:rsid w:val="00791AA1"/>
    <w:rsid w:val="007A0403"/>
    <w:rsid w:val="007A3793"/>
    <w:rsid w:val="007B6CD0"/>
    <w:rsid w:val="007C1BA2"/>
    <w:rsid w:val="007C2B48"/>
    <w:rsid w:val="007C6E5C"/>
    <w:rsid w:val="007D20E9"/>
    <w:rsid w:val="007D5773"/>
    <w:rsid w:val="007D679E"/>
    <w:rsid w:val="007D7881"/>
    <w:rsid w:val="007D7E3A"/>
    <w:rsid w:val="007E0D1D"/>
    <w:rsid w:val="007E0E10"/>
    <w:rsid w:val="007E4768"/>
    <w:rsid w:val="007E678D"/>
    <w:rsid w:val="007E777B"/>
    <w:rsid w:val="007F2070"/>
    <w:rsid w:val="007F21CA"/>
    <w:rsid w:val="007F30DA"/>
    <w:rsid w:val="007F4B82"/>
    <w:rsid w:val="007F56F0"/>
    <w:rsid w:val="007F6F95"/>
    <w:rsid w:val="0080348D"/>
    <w:rsid w:val="008053F5"/>
    <w:rsid w:val="00807AF7"/>
    <w:rsid w:val="00810198"/>
    <w:rsid w:val="00815DA8"/>
    <w:rsid w:val="0082194D"/>
    <w:rsid w:val="00821C83"/>
    <w:rsid w:val="00824A61"/>
    <w:rsid w:val="00826EF5"/>
    <w:rsid w:val="00831693"/>
    <w:rsid w:val="00840104"/>
    <w:rsid w:val="00840C1F"/>
    <w:rsid w:val="00841FC5"/>
    <w:rsid w:val="0084232D"/>
    <w:rsid w:val="00843E4E"/>
    <w:rsid w:val="00845709"/>
    <w:rsid w:val="008469E1"/>
    <w:rsid w:val="00847C89"/>
    <w:rsid w:val="00852672"/>
    <w:rsid w:val="00853047"/>
    <w:rsid w:val="008553CC"/>
    <w:rsid w:val="008576BD"/>
    <w:rsid w:val="00860463"/>
    <w:rsid w:val="008668B1"/>
    <w:rsid w:val="0087007F"/>
    <w:rsid w:val="008733DA"/>
    <w:rsid w:val="008850E4"/>
    <w:rsid w:val="00890721"/>
    <w:rsid w:val="008939AB"/>
    <w:rsid w:val="008A12F5"/>
    <w:rsid w:val="008A7AB4"/>
    <w:rsid w:val="008B0B7D"/>
    <w:rsid w:val="008B1587"/>
    <w:rsid w:val="008B1B01"/>
    <w:rsid w:val="008B3BCD"/>
    <w:rsid w:val="008B494C"/>
    <w:rsid w:val="008B6DF8"/>
    <w:rsid w:val="008C106C"/>
    <w:rsid w:val="008C10F1"/>
    <w:rsid w:val="008C1926"/>
    <w:rsid w:val="008C1E99"/>
    <w:rsid w:val="008C309C"/>
    <w:rsid w:val="008C3BF4"/>
    <w:rsid w:val="008C60CC"/>
    <w:rsid w:val="008D1E8F"/>
    <w:rsid w:val="008E0085"/>
    <w:rsid w:val="008E2AA6"/>
    <w:rsid w:val="008E311B"/>
    <w:rsid w:val="008E42D3"/>
    <w:rsid w:val="008E46DF"/>
    <w:rsid w:val="008E5AE2"/>
    <w:rsid w:val="008E6299"/>
    <w:rsid w:val="008F46E7"/>
    <w:rsid w:val="008F6F0B"/>
    <w:rsid w:val="00907BA7"/>
    <w:rsid w:val="0091064E"/>
    <w:rsid w:val="00911FC5"/>
    <w:rsid w:val="00925CFA"/>
    <w:rsid w:val="0092683D"/>
    <w:rsid w:val="00931A10"/>
    <w:rsid w:val="009338DB"/>
    <w:rsid w:val="009425C1"/>
    <w:rsid w:val="009438AD"/>
    <w:rsid w:val="00946D73"/>
    <w:rsid w:val="00947967"/>
    <w:rsid w:val="00955201"/>
    <w:rsid w:val="00965200"/>
    <w:rsid w:val="009668B3"/>
    <w:rsid w:val="00971471"/>
    <w:rsid w:val="009849C2"/>
    <w:rsid w:val="00984D24"/>
    <w:rsid w:val="00985148"/>
    <w:rsid w:val="009858EB"/>
    <w:rsid w:val="00995883"/>
    <w:rsid w:val="00996F17"/>
    <w:rsid w:val="009977E0"/>
    <w:rsid w:val="009A5D7F"/>
    <w:rsid w:val="009B0046"/>
    <w:rsid w:val="009B4DCE"/>
    <w:rsid w:val="009B759B"/>
    <w:rsid w:val="009C1440"/>
    <w:rsid w:val="009C2107"/>
    <w:rsid w:val="009C5D9E"/>
    <w:rsid w:val="009D2C3E"/>
    <w:rsid w:val="009E0625"/>
    <w:rsid w:val="009E3034"/>
    <w:rsid w:val="009E40FE"/>
    <w:rsid w:val="009E549F"/>
    <w:rsid w:val="009F28A8"/>
    <w:rsid w:val="009F473E"/>
    <w:rsid w:val="009F4F55"/>
    <w:rsid w:val="009F58F4"/>
    <w:rsid w:val="009F682A"/>
    <w:rsid w:val="00A00BC4"/>
    <w:rsid w:val="00A022BE"/>
    <w:rsid w:val="00A07DA6"/>
    <w:rsid w:val="00A24C95"/>
    <w:rsid w:val="00A25664"/>
    <w:rsid w:val="00A2599A"/>
    <w:rsid w:val="00A26094"/>
    <w:rsid w:val="00A27E5F"/>
    <w:rsid w:val="00A301BF"/>
    <w:rsid w:val="00A302B2"/>
    <w:rsid w:val="00A31783"/>
    <w:rsid w:val="00A32D7E"/>
    <w:rsid w:val="00A331B4"/>
    <w:rsid w:val="00A3484E"/>
    <w:rsid w:val="00A356D3"/>
    <w:rsid w:val="00A36ADA"/>
    <w:rsid w:val="00A37055"/>
    <w:rsid w:val="00A37A6D"/>
    <w:rsid w:val="00A438D8"/>
    <w:rsid w:val="00A473F5"/>
    <w:rsid w:val="00A51F9D"/>
    <w:rsid w:val="00A5416A"/>
    <w:rsid w:val="00A55033"/>
    <w:rsid w:val="00A62928"/>
    <w:rsid w:val="00A639F4"/>
    <w:rsid w:val="00A64770"/>
    <w:rsid w:val="00A65069"/>
    <w:rsid w:val="00A70107"/>
    <w:rsid w:val="00A72896"/>
    <w:rsid w:val="00A73171"/>
    <w:rsid w:val="00A80197"/>
    <w:rsid w:val="00A80DDF"/>
    <w:rsid w:val="00A81A32"/>
    <w:rsid w:val="00A835BD"/>
    <w:rsid w:val="00A84772"/>
    <w:rsid w:val="00A85699"/>
    <w:rsid w:val="00A90810"/>
    <w:rsid w:val="00A93B95"/>
    <w:rsid w:val="00A97B15"/>
    <w:rsid w:val="00AA42D5"/>
    <w:rsid w:val="00AB2FAB"/>
    <w:rsid w:val="00AB3321"/>
    <w:rsid w:val="00AB5C14"/>
    <w:rsid w:val="00AB7F1D"/>
    <w:rsid w:val="00AC069D"/>
    <w:rsid w:val="00AC1EE7"/>
    <w:rsid w:val="00AC333F"/>
    <w:rsid w:val="00AC585C"/>
    <w:rsid w:val="00AC6F6B"/>
    <w:rsid w:val="00AD1925"/>
    <w:rsid w:val="00AE067D"/>
    <w:rsid w:val="00AE495F"/>
    <w:rsid w:val="00AF1181"/>
    <w:rsid w:val="00AF2F79"/>
    <w:rsid w:val="00AF4653"/>
    <w:rsid w:val="00AF7DB7"/>
    <w:rsid w:val="00B00821"/>
    <w:rsid w:val="00B201E2"/>
    <w:rsid w:val="00B3185F"/>
    <w:rsid w:val="00B434F7"/>
    <w:rsid w:val="00B443E4"/>
    <w:rsid w:val="00B563EA"/>
    <w:rsid w:val="00B577F0"/>
    <w:rsid w:val="00B60E51"/>
    <w:rsid w:val="00B63A54"/>
    <w:rsid w:val="00B741EC"/>
    <w:rsid w:val="00B77D18"/>
    <w:rsid w:val="00B8313A"/>
    <w:rsid w:val="00B869B8"/>
    <w:rsid w:val="00B93503"/>
    <w:rsid w:val="00BA31E8"/>
    <w:rsid w:val="00BA55E0"/>
    <w:rsid w:val="00BA6BD4"/>
    <w:rsid w:val="00BA6C7A"/>
    <w:rsid w:val="00BB3752"/>
    <w:rsid w:val="00BB6688"/>
    <w:rsid w:val="00BC041E"/>
    <w:rsid w:val="00BC0BD9"/>
    <w:rsid w:val="00BC26D4"/>
    <w:rsid w:val="00BC2968"/>
    <w:rsid w:val="00BC2A6E"/>
    <w:rsid w:val="00BC4614"/>
    <w:rsid w:val="00BD39C2"/>
    <w:rsid w:val="00BE0C80"/>
    <w:rsid w:val="00BE2E94"/>
    <w:rsid w:val="00BE56A6"/>
    <w:rsid w:val="00BF2A42"/>
    <w:rsid w:val="00BF7E12"/>
    <w:rsid w:val="00C03D8C"/>
    <w:rsid w:val="00C055EC"/>
    <w:rsid w:val="00C10DC9"/>
    <w:rsid w:val="00C12FB3"/>
    <w:rsid w:val="00C16D47"/>
    <w:rsid w:val="00C17341"/>
    <w:rsid w:val="00C2267E"/>
    <w:rsid w:val="00C227E2"/>
    <w:rsid w:val="00C24EEF"/>
    <w:rsid w:val="00C25CF6"/>
    <w:rsid w:val="00C26C36"/>
    <w:rsid w:val="00C27D79"/>
    <w:rsid w:val="00C32768"/>
    <w:rsid w:val="00C431DF"/>
    <w:rsid w:val="00C456BD"/>
    <w:rsid w:val="00C530DC"/>
    <w:rsid w:val="00C5350D"/>
    <w:rsid w:val="00C55078"/>
    <w:rsid w:val="00C6123C"/>
    <w:rsid w:val="00C6311A"/>
    <w:rsid w:val="00C668CF"/>
    <w:rsid w:val="00C7084D"/>
    <w:rsid w:val="00C7315E"/>
    <w:rsid w:val="00C75895"/>
    <w:rsid w:val="00C818ED"/>
    <w:rsid w:val="00C83C9F"/>
    <w:rsid w:val="00C86E14"/>
    <w:rsid w:val="00C934B2"/>
    <w:rsid w:val="00C94840"/>
    <w:rsid w:val="00C975C0"/>
    <w:rsid w:val="00CA4EE3"/>
    <w:rsid w:val="00CA7B32"/>
    <w:rsid w:val="00CB027F"/>
    <w:rsid w:val="00CB0D15"/>
    <w:rsid w:val="00CB1BA9"/>
    <w:rsid w:val="00CC0EBB"/>
    <w:rsid w:val="00CC5579"/>
    <w:rsid w:val="00CC6297"/>
    <w:rsid w:val="00CC7690"/>
    <w:rsid w:val="00CD1986"/>
    <w:rsid w:val="00CD54BF"/>
    <w:rsid w:val="00CE1434"/>
    <w:rsid w:val="00CE33E0"/>
    <w:rsid w:val="00CE4D5C"/>
    <w:rsid w:val="00CE5628"/>
    <w:rsid w:val="00CE62B7"/>
    <w:rsid w:val="00CF05DA"/>
    <w:rsid w:val="00CF305D"/>
    <w:rsid w:val="00CF58EB"/>
    <w:rsid w:val="00CF6FEC"/>
    <w:rsid w:val="00D0106E"/>
    <w:rsid w:val="00D06383"/>
    <w:rsid w:val="00D20E85"/>
    <w:rsid w:val="00D20E9C"/>
    <w:rsid w:val="00D23FB3"/>
    <w:rsid w:val="00D24615"/>
    <w:rsid w:val="00D354F1"/>
    <w:rsid w:val="00D35DCD"/>
    <w:rsid w:val="00D37842"/>
    <w:rsid w:val="00D42DC2"/>
    <w:rsid w:val="00D438EE"/>
    <w:rsid w:val="00D50953"/>
    <w:rsid w:val="00D537E1"/>
    <w:rsid w:val="00D548E5"/>
    <w:rsid w:val="00D54D82"/>
    <w:rsid w:val="00D552B1"/>
    <w:rsid w:val="00D55BB2"/>
    <w:rsid w:val="00D5714E"/>
    <w:rsid w:val="00D6091A"/>
    <w:rsid w:val="00D6605A"/>
    <w:rsid w:val="00D6695F"/>
    <w:rsid w:val="00D75644"/>
    <w:rsid w:val="00D81656"/>
    <w:rsid w:val="00D83D87"/>
    <w:rsid w:val="00D84A6D"/>
    <w:rsid w:val="00D86A30"/>
    <w:rsid w:val="00D97CB4"/>
    <w:rsid w:val="00D97DD4"/>
    <w:rsid w:val="00DA12C4"/>
    <w:rsid w:val="00DA3AA5"/>
    <w:rsid w:val="00DA5A8A"/>
    <w:rsid w:val="00DA7DA0"/>
    <w:rsid w:val="00DB16DA"/>
    <w:rsid w:val="00DB26CD"/>
    <w:rsid w:val="00DB3A7D"/>
    <w:rsid w:val="00DB441C"/>
    <w:rsid w:val="00DB44AF"/>
    <w:rsid w:val="00DB733B"/>
    <w:rsid w:val="00DC1F58"/>
    <w:rsid w:val="00DC2776"/>
    <w:rsid w:val="00DC339B"/>
    <w:rsid w:val="00DC3BAB"/>
    <w:rsid w:val="00DC5D40"/>
    <w:rsid w:val="00DC69A7"/>
    <w:rsid w:val="00DC6E53"/>
    <w:rsid w:val="00DD30E9"/>
    <w:rsid w:val="00DD4F47"/>
    <w:rsid w:val="00DD7FBB"/>
    <w:rsid w:val="00DE0B9F"/>
    <w:rsid w:val="00DE30F0"/>
    <w:rsid w:val="00DE3DEE"/>
    <w:rsid w:val="00DE4238"/>
    <w:rsid w:val="00DE657F"/>
    <w:rsid w:val="00DE7065"/>
    <w:rsid w:val="00DF1218"/>
    <w:rsid w:val="00DF1C70"/>
    <w:rsid w:val="00DF6462"/>
    <w:rsid w:val="00E01F93"/>
    <w:rsid w:val="00E02FA0"/>
    <w:rsid w:val="00E036DC"/>
    <w:rsid w:val="00E10454"/>
    <w:rsid w:val="00E112E5"/>
    <w:rsid w:val="00E12CC8"/>
    <w:rsid w:val="00E13D8E"/>
    <w:rsid w:val="00E15FA2"/>
    <w:rsid w:val="00E21CC7"/>
    <w:rsid w:val="00E24D9E"/>
    <w:rsid w:val="00E25849"/>
    <w:rsid w:val="00E2636C"/>
    <w:rsid w:val="00E3197E"/>
    <w:rsid w:val="00E342F8"/>
    <w:rsid w:val="00E351ED"/>
    <w:rsid w:val="00E3570E"/>
    <w:rsid w:val="00E35C8B"/>
    <w:rsid w:val="00E421C4"/>
    <w:rsid w:val="00E514CC"/>
    <w:rsid w:val="00E57AB4"/>
    <w:rsid w:val="00E6034B"/>
    <w:rsid w:val="00E6549E"/>
    <w:rsid w:val="00E65EDE"/>
    <w:rsid w:val="00E70F81"/>
    <w:rsid w:val="00E736BF"/>
    <w:rsid w:val="00E73DFB"/>
    <w:rsid w:val="00E75C67"/>
    <w:rsid w:val="00E77055"/>
    <w:rsid w:val="00E77460"/>
    <w:rsid w:val="00E815E4"/>
    <w:rsid w:val="00E83ABC"/>
    <w:rsid w:val="00E844F2"/>
    <w:rsid w:val="00E90AD0"/>
    <w:rsid w:val="00E92FCB"/>
    <w:rsid w:val="00E94AB4"/>
    <w:rsid w:val="00E94F68"/>
    <w:rsid w:val="00E9500B"/>
    <w:rsid w:val="00EA147F"/>
    <w:rsid w:val="00EA4A27"/>
    <w:rsid w:val="00EA4FA6"/>
    <w:rsid w:val="00EB1A25"/>
    <w:rsid w:val="00EB4A2C"/>
    <w:rsid w:val="00EB6E52"/>
    <w:rsid w:val="00EC6F2E"/>
    <w:rsid w:val="00ED03AB"/>
    <w:rsid w:val="00ED1CD4"/>
    <w:rsid w:val="00ED1D2B"/>
    <w:rsid w:val="00ED3254"/>
    <w:rsid w:val="00ED4706"/>
    <w:rsid w:val="00ED64B5"/>
    <w:rsid w:val="00EE7CCA"/>
    <w:rsid w:val="00EF3815"/>
    <w:rsid w:val="00F07C9E"/>
    <w:rsid w:val="00F16A14"/>
    <w:rsid w:val="00F2053D"/>
    <w:rsid w:val="00F24E23"/>
    <w:rsid w:val="00F35B70"/>
    <w:rsid w:val="00F362D7"/>
    <w:rsid w:val="00F3773D"/>
    <w:rsid w:val="00F37D7B"/>
    <w:rsid w:val="00F50974"/>
    <w:rsid w:val="00F5314C"/>
    <w:rsid w:val="00F5688C"/>
    <w:rsid w:val="00F635DD"/>
    <w:rsid w:val="00F6627B"/>
    <w:rsid w:val="00F6630A"/>
    <w:rsid w:val="00F70980"/>
    <w:rsid w:val="00F7336E"/>
    <w:rsid w:val="00F734F2"/>
    <w:rsid w:val="00F75052"/>
    <w:rsid w:val="00F77641"/>
    <w:rsid w:val="00F804D3"/>
    <w:rsid w:val="00F81CD2"/>
    <w:rsid w:val="00F81EBC"/>
    <w:rsid w:val="00F82641"/>
    <w:rsid w:val="00F90F18"/>
    <w:rsid w:val="00F937E4"/>
    <w:rsid w:val="00F9599A"/>
    <w:rsid w:val="00F95EE7"/>
    <w:rsid w:val="00FA2BAE"/>
    <w:rsid w:val="00FA39E6"/>
    <w:rsid w:val="00FA7978"/>
    <w:rsid w:val="00FA7BC9"/>
    <w:rsid w:val="00FB378E"/>
    <w:rsid w:val="00FB37F1"/>
    <w:rsid w:val="00FB47C0"/>
    <w:rsid w:val="00FB501B"/>
    <w:rsid w:val="00FB703C"/>
    <w:rsid w:val="00FB7770"/>
    <w:rsid w:val="00FC0CB2"/>
    <w:rsid w:val="00FC1FC3"/>
    <w:rsid w:val="00FD3B91"/>
    <w:rsid w:val="00FD576B"/>
    <w:rsid w:val="00FD579E"/>
    <w:rsid w:val="00FD6845"/>
    <w:rsid w:val="00FE4516"/>
    <w:rsid w:val="00FE5BF5"/>
    <w:rsid w:val="00FE64C8"/>
    <w:rsid w:val="00FF4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7DAFCA-932B-405F-AA44-0686FEFA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章,壹,題號1"/>
    <w:basedOn w:val="a7"/>
    <w:qFormat/>
    <w:rsid w:val="004F5E57"/>
    <w:pPr>
      <w:numPr>
        <w:numId w:val="6"/>
      </w:numPr>
      <w:outlineLvl w:val="0"/>
    </w:pPr>
    <w:rPr>
      <w:rFonts w:hAnsi="Arial"/>
      <w:bCs/>
      <w:kern w:val="32"/>
      <w:szCs w:val="52"/>
    </w:rPr>
  </w:style>
  <w:style w:type="paragraph" w:styleId="2">
    <w:name w:val="heading 2"/>
    <w:aliases w:val="標題110/111,節,一.,節1"/>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aliases w:val="表格,1.,一"/>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b"/>
    <w:qFormat/>
    <w:rsid w:val="00352EA2"/>
    <w:pPr>
      <w:spacing w:before="0" w:after="0"/>
      <w:ind w:left="0"/>
      <w:jc w:val="left"/>
    </w:pPr>
    <w:rPr>
      <w:b/>
      <w:bCs/>
      <w:szCs w:val="28"/>
    </w:rPr>
  </w:style>
  <w:style w:type="paragraph" w:customStyle="1" w:styleId="afd">
    <w:name w:val="協查人員"/>
    <w:basedOn w:val="ab"/>
    <w:qFormat/>
    <w:rsid w:val="00A62928"/>
    <w:pPr>
      <w:spacing w:beforeLines="50" w:before="228" w:after="0"/>
      <w:ind w:leftChars="1100" w:left="3742"/>
      <w:jc w:val="left"/>
    </w:pPr>
    <w:rPr>
      <w:bCs/>
      <w:snapToGrid/>
      <w:kern w:val="0"/>
      <w:szCs w:val="36"/>
    </w:rPr>
  </w:style>
  <w:style w:type="character" w:customStyle="1" w:styleId="st">
    <w:name w:val="st"/>
    <w:basedOn w:val="a8"/>
    <w:rsid w:val="00B577F0"/>
  </w:style>
  <w:style w:type="paragraph" w:customStyle="1" w:styleId="13">
    <w:name w:val="字元1"/>
    <w:basedOn w:val="a7"/>
    <w:rsid w:val="002C51A3"/>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c">
    <w:name w:val="簽名 字元"/>
    <w:basedOn w:val="a8"/>
    <w:link w:val="ab"/>
    <w:semiHidden/>
    <w:rsid w:val="00995883"/>
    <w:rPr>
      <w:rFonts w:ascii="標楷體" w:eastAsia="標楷體"/>
      <w:snapToGrid w:val="0"/>
      <w:spacing w:val="10"/>
      <w:kern w:val="2"/>
      <w:sz w:val="36"/>
    </w:rPr>
  </w:style>
  <w:style w:type="paragraph" w:styleId="HTML">
    <w:name w:val="HTML Preformatted"/>
    <w:basedOn w:val="a7"/>
    <w:link w:val="HTML0"/>
    <w:uiPriority w:val="99"/>
    <w:unhideWhenUsed/>
    <w:rsid w:val="00FA2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2BAE"/>
    <w:rPr>
      <w:rFonts w:ascii="細明體" w:eastAsia="細明體" w:hAnsi="細明體" w:cs="細明體"/>
      <w:sz w:val="24"/>
      <w:szCs w:val="24"/>
    </w:rPr>
  </w:style>
  <w:style w:type="paragraph" w:styleId="Web">
    <w:name w:val="Normal (Web)"/>
    <w:basedOn w:val="a7"/>
    <w:uiPriority w:val="99"/>
    <w:semiHidden/>
    <w:unhideWhenUsed/>
    <w:rsid w:val="003A59F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footnote text"/>
    <w:basedOn w:val="a7"/>
    <w:link w:val="aff"/>
    <w:uiPriority w:val="99"/>
    <w:semiHidden/>
    <w:unhideWhenUsed/>
    <w:rsid w:val="00890721"/>
    <w:pPr>
      <w:snapToGrid w:val="0"/>
      <w:jc w:val="left"/>
    </w:pPr>
    <w:rPr>
      <w:sz w:val="20"/>
    </w:rPr>
  </w:style>
  <w:style w:type="character" w:customStyle="1" w:styleId="aff">
    <w:name w:val="註腳文字 字元"/>
    <w:basedOn w:val="a8"/>
    <w:link w:val="afe"/>
    <w:uiPriority w:val="99"/>
    <w:semiHidden/>
    <w:rsid w:val="00890721"/>
    <w:rPr>
      <w:rFonts w:ascii="標楷體" w:eastAsia="標楷體"/>
      <w:kern w:val="2"/>
    </w:rPr>
  </w:style>
  <w:style w:type="character" w:styleId="aff0">
    <w:name w:val="footnote reference"/>
    <w:basedOn w:val="a8"/>
    <w:uiPriority w:val="99"/>
    <w:semiHidden/>
    <w:unhideWhenUsed/>
    <w:rsid w:val="00890721"/>
    <w:rPr>
      <w:vertAlign w:val="superscript"/>
    </w:rPr>
  </w:style>
  <w:style w:type="paragraph" w:customStyle="1" w:styleId="a6">
    <w:name w:val="條文三"/>
    <w:basedOn w:val="a7"/>
    <w:rsid w:val="008553CC"/>
    <w:pPr>
      <w:numPr>
        <w:numId w:val="9"/>
      </w:numPr>
      <w:overflowPunct/>
      <w:autoSpaceDE/>
      <w:autoSpaceDN/>
      <w:adjustRightInd w:val="0"/>
      <w:ind w:right="57"/>
      <w:textAlignment w:val="baseline"/>
    </w:pPr>
    <w:rPr>
      <w:rFonts w:ascii="全真楷書" w:eastAsia="全真楷書"/>
      <w:sz w:val="28"/>
    </w:rPr>
  </w:style>
  <w:style w:type="character" w:styleId="aff1">
    <w:name w:val="Strong"/>
    <w:qFormat/>
    <w:rsid w:val="00BC4614"/>
    <w:rPr>
      <w:b/>
    </w:rPr>
  </w:style>
  <w:style w:type="paragraph" w:customStyle="1" w:styleId="Default">
    <w:name w:val="Default"/>
    <w:rsid w:val="00DE30F0"/>
    <w:pPr>
      <w:widowControl w:val="0"/>
      <w:autoSpaceDE w:val="0"/>
      <w:autoSpaceDN w:val="0"/>
      <w:adjustRightInd w:val="0"/>
    </w:pPr>
    <w:rPr>
      <w:rFonts w:ascii="標楷體" w:eastAsia="標楷體" w:hAnsiTheme="minorHAnsi" w:cs="標楷體"/>
      <w:color w:val="000000"/>
      <w:sz w:val="24"/>
      <w:szCs w:val="24"/>
    </w:rPr>
  </w:style>
  <w:style w:type="character" w:styleId="aff2">
    <w:name w:val="Emphasis"/>
    <w:basedOn w:val="a8"/>
    <w:uiPriority w:val="20"/>
    <w:qFormat/>
    <w:rsid w:val="00251F9D"/>
    <w:rPr>
      <w:b w:val="0"/>
      <w:bCs w:val="0"/>
      <w:i w:val="0"/>
      <w:iCs w:val="0"/>
      <w:color w:val="DD4B39"/>
    </w:rPr>
  </w:style>
  <w:style w:type="character" w:customStyle="1" w:styleId="st1">
    <w:name w:val="st1"/>
    <w:basedOn w:val="a8"/>
    <w:rsid w:val="0025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6966">
      <w:bodyDiv w:val="1"/>
      <w:marLeft w:val="0"/>
      <w:marRight w:val="0"/>
      <w:marTop w:val="0"/>
      <w:marBottom w:val="0"/>
      <w:divBdr>
        <w:top w:val="none" w:sz="0" w:space="0" w:color="auto"/>
        <w:left w:val="none" w:sz="0" w:space="0" w:color="auto"/>
        <w:bottom w:val="none" w:sz="0" w:space="0" w:color="auto"/>
        <w:right w:val="none" w:sz="0" w:space="0" w:color="auto"/>
      </w:divBdr>
      <w:divsChild>
        <w:div w:id="36398144">
          <w:marLeft w:val="0"/>
          <w:marRight w:val="0"/>
          <w:marTop w:val="0"/>
          <w:marBottom w:val="0"/>
          <w:divBdr>
            <w:top w:val="none" w:sz="0" w:space="0" w:color="auto"/>
            <w:left w:val="none" w:sz="0" w:space="0" w:color="auto"/>
            <w:bottom w:val="none" w:sz="0" w:space="0" w:color="auto"/>
            <w:right w:val="none" w:sz="0" w:space="0" w:color="auto"/>
          </w:divBdr>
          <w:divsChild>
            <w:div w:id="2030250864">
              <w:marLeft w:val="0"/>
              <w:marRight w:val="0"/>
              <w:marTop w:val="0"/>
              <w:marBottom w:val="0"/>
              <w:divBdr>
                <w:top w:val="none" w:sz="0" w:space="0" w:color="auto"/>
                <w:left w:val="none" w:sz="0" w:space="0" w:color="auto"/>
                <w:bottom w:val="none" w:sz="0" w:space="0" w:color="auto"/>
                <w:right w:val="none" w:sz="0" w:space="0" w:color="auto"/>
              </w:divBdr>
              <w:divsChild>
                <w:div w:id="326372109">
                  <w:marLeft w:val="0"/>
                  <w:marRight w:val="0"/>
                  <w:marTop w:val="0"/>
                  <w:marBottom w:val="0"/>
                  <w:divBdr>
                    <w:top w:val="none" w:sz="0" w:space="0" w:color="auto"/>
                    <w:left w:val="none" w:sz="0" w:space="0" w:color="auto"/>
                    <w:bottom w:val="none" w:sz="0" w:space="0" w:color="auto"/>
                    <w:right w:val="none" w:sz="0" w:space="0" w:color="auto"/>
                  </w:divBdr>
                  <w:divsChild>
                    <w:div w:id="1264339967">
                      <w:marLeft w:val="0"/>
                      <w:marRight w:val="0"/>
                      <w:marTop w:val="0"/>
                      <w:marBottom w:val="150"/>
                      <w:divBdr>
                        <w:top w:val="none" w:sz="0" w:space="0" w:color="auto"/>
                        <w:left w:val="none" w:sz="0" w:space="0" w:color="auto"/>
                        <w:bottom w:val="none" w:sz="0" w:space="0" w:color="auto"/>
                        <w:right w:val="none" w:sz="0" w:space="0" w:color="auto"/>
                      </w:divBdr>
                      <w:divsChild>
                        <w:div w:id="605775217">
                          <w:marLeft w:val="0"/>
                          <w:marRight w:val="0"/>
                          <w:marTop w:val="0"/>
                          <w:marBottom w:val="0"/>
                          <w:divBdr>
                            <w:top w:val="single" w:sz="6" w:space="0" w:color="CCCCCC"/>
                            <w:left w:val="single" w:sz="6" w:space="0" w:color="CCCCCC"/>
                            <w:bottom w:val="none" w:sz="0" w:space="0" w:color="auto"/>
                            <w:right w:val="single" w:sz="6" w:space="0" w:color="CCCCCC"/>
                          </w:divBdr>
                          <w:divsChild>
                            <w:div w:id="772360865">
                              <w:marLeft w:val="0"/>
                              <w:marRight w:val="0"/>
                              <w:marTop w:val="75"/>
                              <w:marBottom w:val="75"/>
                              <w:divBdr>
                                <w:top w:val="none" w:sz="0" w:space="0" w:color="auto"/>
                                <w:left w:val="none" w:sz="0" w:space="0" w:color="auto"/>
                                <w:bottom w:val="none" w:sz="0" w:space="0" w:color="auto"/>
                                <w:right w:val="none" w:sz="0" w:space="0" w:color="auto"/>
                              </w:divBdr>
                              <w:divsChild>
                                <w:div w:id="20555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642891">
      <w:bodyDiv w:val="1"/>
      <w:marLeft w:val="0"/>
      <w:marRight w:val="0"/>
      <w:marTop w:val="0"/>
      <w:marBottom w:val="0"/>
      <w:divBdr>
        <w:top w:val="none" w:sz="0" w:space="0" w:color="auto"/>
        <w:left w:val="none" w:sz="0" w:space="0" w:color="auto"/>
        <w:bottom w:val="none" w:sz="0" w:space="0" w:color="auto"/>
        <w:right w:val="none" w:sz="0" w:space="0" w:color="auto"/>
      </w:divBdr>
      <w:divsChild>
        <w:div w:id="1014771335">
          <w:marLeft w:val="0"/>
          <w:marRight w:val="0"/>
          <w:marTop w:val="0"/>
          <w:marBottom w:val="0"/>
          <w:divBdr>
            <w:top w:val="none" w:sz="0" w:space="0" w:color="auto"/>
            <w:left w:val="none" w:sz="0" w:space="0" w:color="auto"/>
            <w:bottom w:val="none" w:sz="0" w:space="0" w:color="auto"/>
            <w:right w:val="none" w:sz="0" w:space="0" w:color="auto"/>
          </w:divBdr>
          <w:divsChild>
            <w:div w:id="762998206">
              <w:marLeft w:val="0"/>
              <w:marRight w:val="0"/>
              <w:marTop w:val="100"/>
              <w:marBottom w:val="100"/>
              <w:divBdr>
                <w:top w:val="none" w:sz="0" w:space="0" w:color="auto"/>
                <w:left w:val="none" w:sz="0" w:space="0" w:color="auto"/>
                <w:bottom w:val="none" w:sz="0" w:space="0" w:color="auto"/>
                <w:right w:val="none" w:sz="0" w:space="0" w:color="auto"/>
              </w:divBdr>
              <w:divsChild>
                <w:div w:id="133107614">
                  <w:marLeft w:val="0"/>
                  <w:marRight w:val="0"/>
                  <w:marTop w:val="45"/>
                  <w:marBottom w:val="120"/>
                  <w:divBdr>
                    <w:top w:val="none" w:sz="0" w:space="0" w:color="auto"/>
                    <w:left w:val="none" w:sz="0" w:space="0" w:color="auto"/>
                    <w:bottom w:val="none" w:sz="0" w:space="0" w:color="auto"/>
                    <w:right w:val="none" w:sz="0" w:space="0" w:color="auto"/>
                  </w:divBdr>
                  <w:divsChild>
                    <w:div w:id="1397628103">
                      <w:marLeft w:val="0"/>
                      <w:marRight w:val="0"/>
                      <w:marTop w:val="0"/>
                      <w:marBottom w:val="0"/>
                      <w:divBdr>
                        <w:top w:val="none" w:sz="0" w:space="0" w:color="auto"/>
                        <w:left w:val="none" w:sz="0" w:space="0" w:color="auto"/>
                        <w:bottom w:val="none" w:sz="0" w:space="0" w:color="auto"/>
                        <w:right w:val="none" w:sz="0" w:space="0" w:color="auto"/>
                      </w:divBdr>
                      <w:divsChild>
                        <w:div w:id="6353162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01895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1456">
          <w:marLeft w:val="0"/>
          <w:marRight w:val="0"/>
          <w:marTop w:val="0"/>
          <w:marBottom w:val="0"/>
          <w:divBdr>
            <w:top w:val="none" w:sz="0" w:space="0" w:color="auto"/>
            <w:left w:val="none" w:sz="0" w:space="0" w:color="auto"/>
            <w:bottom w:val="none" w:sz="0" w:space="0" w:color="auto"/>
            <w:right w:val="none" w:sz="0" w:space="0" w:color="auto"/>
          </w:divBdr>
          <w:divsChild>
            <w:div w:id="1024594664">
              <w:marLeft w:val="0"/>
              <w:marRight w:val="0"/>
              <w:marTop w:val="0"/>
              <w:marBottom w:val="0"/>
              <w:divBdr>
                <w:top w:val="none" w:sz="0" w:space="0" w:color="auto"/>
                <w:left w:val="none" w:sz="0" w:space="0" w:color="auto"/>
                <w:bottom w:val="none" w:sz="0" w:space="0" w:color="auto"/>
                <w:right w:val="none" w:sz="0" w:space="0" w:color="auto"/>
              </w:divBdr>
              <w:divsChild>
                <w:div w:id="904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4131">
      <w:bodyDiv w:val="1"/>
      <w:marLeft w:val="0"/>
      <w:marRight w:val="0"/>
      <w:marTop w:val="0"/>
      <w:marBottom w:val="0"/>
      <w:divBdr>
        <w:top w:val="none" w:sz="0" w:space="0" w:color="auto"/>
        <w:left w:val="none" w:sz="0" w:space="0" w:color="auto"/>
        <w:bottom w:val="none" w:sz="0" w:space="0" w:color="auto"/>
        <w:right w:val="none" w:sz="0" w:space="0" w:color="auto"/>
      </w:divBdr>
      <w:divsChild>
        <w:div w:id="605817214">
          <w:marLeft w:val="0"/>
          <w:marRight w:val="0"/>
          <w:marTop w:val="0"/>
          <w:marBottom w:val="0"/>
          <w:divBdr>
            <w:top w:val="none" w:sz="0" w:space="0" w:color="auto"/>
            <w:left w:val="none" w:sz="0" w:space="0" w:color="auto"/>
            <w:bottom w:val="none" w:sz="0" w:space="0" w:color="auto"/>
            <w:right w:val="none" w:sz="0" w:space="0" w:color="auto"/>
          </w:divBdr>
          <w:divsChild>
            <w:div w:id="1505435237">
              <w:marLeft w:val="0"/>
              <w:marRight w:val="0"/>
              <w:marTop w:val="100"/>
              <w:marBottom w:val="100"/>
              <w:divBdr>
                <w:top w:val="none" w:sz="0" w:space="0" w:color="auto"/>
                <w:left w:val="none" w:sz="0" w:space="0" w:color="auto"/>
                <w:bottom w:val="none" w:sz="0" w:space="0" w:color="auto"/>
                <w:right w:val="none" w:sz="0" w:space="0" w:color="auto"/>
              </w:divBdr>
              <w:divsChild>
                <w:div w:id="1164976283">
                  <w:marLeft w:val="0"/>
                  <w:marRight w:val="0"/>
                  <w:marTop w:val="45"/>
                  <w:marBottom w:val="120"/>
                  <w:divBdr>
                    <w:top w:val="none" w:sz="0" w:space="0" w:color="auto"/>
                    <w:left w:val="none" w:sz="0" w:space="0" w:color="auto"/>
                    <w:bottom w:val="none" w:sz="0" w:space="0" w:color="auto"/>
                    <w:right w:val="none" w:sz="0" w:space="0" w:color="auto"/>
                  </w:divBdr>
                  <w:divsChild>
                    <w:div w:id="893737615">
                      <w:marLeft w:val="0"/>
                      <w:marRight w:val="0"/>
                      <w:marTop w:val="0"/>
                      <w:marBottom w:val="0"/>
                      <w:divBdr>
                        <w:top w:val="none" w:sz="0" w:space="0" w:color="auto"/>
                        <w:left w:val="none" w:sz="0" w:space="0" w:color="auto"/>
                        <w:bottom w:val="none" w:sz="0" w:space="0" w:color="auto"/>
                        <w:right w:val="none" w:sz="0" w:space="0" w:color="auto"/>
                      </w:divBdr>
                      <w:divsChild>
                        <w:div w:id="539439739">
                          <w:marLeft w:val="0"/>
                          <w:marRight w:val="0"/>
                          <w:marTop w:val="180"/>
                          <w:marBottom w:val="180"/>
                          <w:divBdr>
                            <w:top w:val="single" w:sz="6" w:space="0" w:color="4EA3E9"/>
                            <w:left w:val="single" w:sz="6" w:space="0" w:color="4EA3E9"/>
                            <w:bottom w:val="single" w:sz="6" w:space="12" w:color="4EA3E9"/>
                            <w:right w:val="single" w:sz="6" w:space="0" w:color="4EA3E9"/>
                          </w:divBdr>
                          <w:divsChild>
                            <w:div w:id="206265047">
                              <w:marLeft w:val="0"/>
                              <w:marRight w:val="0"/>
                              <w:marTop w:val="0"/>
                              <w:marBottom w:val="720"/>
                              <w:divBdr>
                                <w:top w:val="single" w:sz="6" w:space="10" w:color="FF9933"/>
                                <w:left w:val="single" w:sz="6" w:space="10" w:color="FF9933"/>
                                <w:bottom w:val="single" w:sz="6" w:space="10" w:color="FF9933"/>
                                <w:right w:val="single" w:sz="6" w:space="10" w:color="FF9933"/>
                              </w:divBdr>
                              <w:divsChild>
                                <w:div w:id="1633485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562140">
      <w:bodyDiv w:val="1"/>
      <w:marLeft w:val="0"/>
      <w:marRight w:val="0"/>
      <w:marTop w:val="0"/>
      <w:marBottom w:val="0"/>
      <w:divBdr>
        <w:top w:val="none" w:sz="0" w:space="0" w:color="auto"/>
        <w:left w:val="none" w:sz="0" w:space="0" w:color="auto"/>
        <w:bottom w:val="none" w:sz="0" w:space="0" w:color="auto"/>
        <w:right w:val="none" w:sz="0" w:space="0" w:color="auto"/>
      </w:divBdr>
      <w:divsChild>
        <w:div w:id="564995059">
          <w:marLeft w:val="0"/>
          <w:marRight w:val="0"/>
          <w:marTop w:val="0"/>
          <w:marBottom w:val="0"/>
          <w:divBdr>
            <w:top w:val="none" w:sz="0" w:space="0" w:color="auto"/>
            <w:left w:val="none" w:sz="0" w:space="0" w:color="auto"/>
            <w:bottom w:val="none" w:sz="0" w:space="0" w:color="auto"/>
            <w:right w:val="none" w:sz="0" w:space="0" w:color="auto"/>
          </w:divBdr>
        </w:div>
        <w:div w:id="1715733976">
          <w:marLeft w:val="0"/>
          <w:marRight w:val="0"/>
          <w:marTop w:val="0"/>
          <w:marBottom w:val="0"/>
          <w:divBdr>
            <w:top w:val="none" w:sz="0" w:space="0" w:color="auto"/>
            <w:left w:val="none" w:sz="0" w:space="0" w:color="auto"/>
            <w:bottom w:val="none" w:sz="0" w:space="0" w:color="auto"/>
            <w:right w:val="none" w:sz="0" w:space="0" w:color="auto"/>
          </w:divBdr>
          <w:divsChild>
            <w:div w:id="837118002">
              <w:marLeft w:val="0"/>
              <w:marRight w:val="0"/>
              <w:marTop w:val="0"/>
              <w:marBottom w:val="240"/>
              <w:divBdr>
                <w:top w:val="none" w:sz="0" w:space="0" w:color="auto"/>
                <w:left w:val="none" w:sz="0" w:space="0" w:color="auto"/>
                <w:bottom w:val="single" w:sz="6" w:space="2" w:color="EFEFEF"/>
                <w:right w:val="none" w:sz="0" w:space="0" w:color="auto"/>
              </w:divBdr>
              <w:divsChild>
                <w:div w:id="843974822">
                  <w:marLeft w:val="0"/>
                  <w:marRight w:val="0"/>
                  <w:marTop w:val="0"/>
                  <w:marBottom w:val="0"/>
                  <w:divBdr>
                    <w:top w:val="none" w:sz="0" w:space="0" w:color="auto"/>
                    <w:left w:val="none" w:sz="0" w:space="0" w:color="auto"/>
                    <w:bottom w:val="none" w:sz="0" w:space="0" w:color="auto"/>
                    <w:right w:val="none" w:sz="0" w:space="0" w:color="auto"/>
                  </w:divBdr>
                </w:div>
                <w:div w:id="1120033336">
                  <w:marLeft w:val="0"/>
                  <w:marRight w:val="0"/>
                  <w:marTop w:val="0"/>
                  <w:marBottom w:val="0"/>
                  <w:divBdr>
                    <w:top w:val="none" w:sz="0" w:space="0" w:color="auto"/>
                    <w:left w:val="single" w:sz="6" w:space="8" w:color="EFEFEF"/>
                    <w:bottom w:val="none" w:sz="0" w:space="0" w:color="auto"/>
                    <w:right w:val="none" w:sz="0" w:space="0" w:color="auto"/>
                  </w:divBdr>
                </w:div>
              </w:divsChild>
            </w:div>
            <w:div w:id="19996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8606">
      <w:bodyDiv w:val="1"/>
      <w:marLeft w:val="0"/>
      <w:marRight w:val="0"/>
      <w:marTop w:val="0"/>
      <w:marBottom w:val="0"/>
      <w:divBdr>
        <w:top w:val="none" w:sz="0" w:space="0" w:color="auto"/>
        <w:left w:val="none" w:sz="0" w:space="0" w:color="auto"/>
        <w:bottom w:val="none" w:sz="0" w:space="0" w:color="auto"/>
        <w:right w:val="none" w:sz="0" w:space="0" w:color="auto"/>
      </w:divBdr>
      <w:divsChild>
        <w:div w:id="1250652597">
          <w:marLeft w:val="0"/>
          <w:marRight w:val="0"/>
          <w:marTop w:val="0"/>
          <w:marBottom w:val="0"/>
          <w:divBdr>
            <w:top w:val="none" w:sz="0" w:space="0" w:color="auto"/>
            <w:left w:val="none" w:sz="0" w:space="0" w:color="auto"/>
            <w:bottom w:val="none" w:sz="0" w:space="0" w:color="auto"/>
            <w:right w:val="none" w:sz="0" w:space="0" w:color="auto"/>
          </w:divBdr>
          <w:divsChild>
            <w:div w:id="1224676075">
              <w:marLeft w:val="0"/>
              <w:marRight w:val="0"/>
              <w:marTop w:val="100"/>
              <w:marBottom w:val="100"/>
              <w:divBdr>
                <w:top w:val="none" w:sz="0" w:space="0" w:color="auto"/>
                <w:left w:val="none" w:sz="0" w:space="0" w:color="auto"/>
                <w:bottom w:val="none" w:sz="0" w:space="0" w:color="auto"/>
                <w:right w:val="none" w:sz="0" w:space="0" w:color="auto"/>
              </w:divBdr>
              <w:divsChild>
                <w:div w:id="1845124578">
                  <w:marLeft w:val="0"/>
                  <w:marRight w:val="0"/>
                  <w:marTop w:val="45"/>
                  <w:marBottom w:val="120"/>
                  <w:divBdr>
                    <w:top w:val="none" w:sz="0" w:space="0" w:color="auto"/>
                    <w:left w:val="none" w:sz="0" w:space="0" w:color="auto"/>
                    <w:bottom w:val="none" w:sz="0" w:space="0" w:color="auto"/>
                    <w:right w:val="none" w:sz="0" w:space="0" w:color="auto"/>
                  </w:divBdr>
                  <w:divsChild>
                    <w:div w:id="1069377359">
                      <w:marLeft w:val="0"/>
                      <w:marRight w:val="0"/>
                      <w:marTop w:val="0"/>
                      <w:marBottom w:val="0"/>
                      <w:divBdr>
                        <w:top w:val="none" w:sz="0" w:space="0" w:color="auto"/>
                        <w:left w:val="none" w:sz="0" w:space="0" w:color="auto"/>
                        <w:bottom w:val="none" w:sz="0" w:space="0" w:color="auto"/>
                        <w:right w:val="none" w:sz="0" w:space="0" w:color="auto"/>
                      </w:divBdr>
                      <w:divsChild>
                        <w:div w:id="157354549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42173656">
      <w:bodyDiv w:val="1"/>
      <w:marLeft w:val="0"/>
      <w:marRight w:val="0"/>
      <w:marTop w:val="0"/>
      <w:marBottom w:val="0"/>
      <w:divBdr>
        <w:top w:val="none" w:sz="0" w:space="0" w:color="auto"/>
        <w:left w:val="none" w:sz="0" w:space="0" w:color="auto"/>
        <w:bottom w:val="none" w:sz="0" w:space="0" w:color="auto"/>
        <w:right w:val="none" w:sz="0" w:space="0" w:color="auto"/>
      </w:divBdr>
      <w:divsChild>
        <w:div w:id="571625901">
          <w:marLeft w:val="0"/>
          <w:marRight w:val="0"/>
          <w:marTop w:val="0"/>
          <w:marBottom w:val="0"/>
          <w:divBdr>
            <w:top w:val="none" w:sz="0" w:space="0" w:color="auto"/>
            <w:left w:val="none" w:sz="0" w:space="0" w:color="auto"/>
            <w:bottom w:val="none" w:sz="0" w:space="0" w:color="auto"/>
            <w:right w:val="none" w:sz="0" w:space="0" w:color="auto"/>
          </w:divBdr>
          <w:divsChild>
            <w:div w:id="729113081">
              <w:marLeft w:val="0"/>
              <w:marRight w:val="0"/>
              <w:marTop w:val="0"/>
              <w:marBottom w:val="0"/>
              <w:divBdr>
                <w:top w:val="none" w:sz="0" w:space="0" w:color="auto"/>
                <w:left w:val="none" w:sz="0" w:space="0" w:color="auto"/>
                <w:bottom w:val="none" w:sz="0" w:space="0" w:color="auto"/>
                <w:right w:val="none" w:sz="0" w:space="0" w:color="auto"/>
              </w:divBdr>
              <w:divsChild>
                <w:div w:id="895772827">
                  <w:marLeft w:val="0"/>
                  <w:marRight w:val="0"/>
                  <w:marTop w:val="450"/>
                  <w:marBottom w:val="0"/>
                  <w:divBdr>
                    <w:top w:val="none" w:sz="0" w:space="0" w:color="auto"/>
                    <w:left w:val="none" w:sz="0" w:space="0" w:color="auto"/>
                    <w:bottom w:val="none" w:sz="0" w:space="0" w:color="auto"/>
                    <w:right w:val="none" w:sz="0" w:space="0" w:color="auto"/>
                  </w:divBdr>
                  <w:divsChild>
                    <w:div w:id="1883589922">
                      <w:marLeft w:val="0"/>
                      <w:marRight w:val="0"/>
                      <w:marTop w:val="0"/>
                      <w:marBottom w:val="0"/>
                      <w:divBdr>
                        <w:top w:val="none" w:sz="0" w:space="0" w:color="auto"/>
                        <w:left w:val="none" w:sz="0" w:space="0" w:color="auto"/>
                        <w:bottom w:val="none" w:sz="0" w:space="0" w:color="auto"/>
                        <w:right w:val="none" w:sz="0" w:space="0" w:color="auto"/>
                      </w:divBdr>
                      <w:divsChild>
                        <w:div w:id="1222788104">
                          <w:marLeft w:val="-225"/>
                          <w:marRight w:val="-225"/>
                          <w:marTop w:val="0"/>
                          <w:marBottom w:val="0"/>
                          <w:divBdr>
                            <w:top w:val="none" w:sz="0" w:space="0" w:color="auto"/>
                            <w:left w:val="none" w:sz="0" w:space="0" w:color="auto"/>
                            <w:bottom w:val="none" w:sz="0" w:space="0" w:color="auto"/>
                            <w:right w:val="none" w:sz="0" w:space="0" w:color="auto"/>
                          </w:divBdr>
                          <w:divsChild>
                            <w:div w:id="1506555840">
                              <w:marLeft w:val="0"/>
                              <w:marRight w:val="0"/>
                              <w:marTop w:val="0"/>
                              <w:marBottom w:val="0"/>
                              <w:divBdr>
                                <w:top w:val="none" w:sz="0" w:space="0" w:color="auto"/>
                                <w:left w:val="none" w:sz="0" w:space="0" w:color="auto"/>
                                <w:bottom w:val="none" w:sz="0" w:space="0" w:color="auto"/>
                                <w:right w:val="none" w:sz="0" w:space="0" w:color="auto"/>
                              </w:divBdr>
                              <w:divsChild>
                                <w:div w:id="1192568517">
                                  <w:marLeft w:val="0"/>
                                  <w:marRight w:val="0"/>
                                  <w:marTop w:val="0"/>
                                  <w:marBottom w:val="0"/>
                                  <w:divBdr>
                                    <w:top w:val="none" w:sz="0" w:space="0" w:color="auto"/>
                                    <w:left w:val="none" w:sz="0" w:space="0" w:color="auto"/>
                                    <w:bottom w:val="none" w:sz="0" w:space="0" w:color="auto"/>
                                    <w:right w:val="none" w:sz="0" w:space="0" w:color="auto"/>
                                  </w:divBdr>
                                  <w:divsChild>
                                    <w:div w:id="1589267790">
                                      <w:marLeft w:val="0"/>
                                      <w:marRight w:val="0"/>
                                      <w:marTop w:val="0"/>
                                      <w:marBottom w:val="0"/>
                                      <w:divBdr>
                                        <w:top w:val="none" w:sz="0" w:space="0" w:color="auto"/>
                                        <w:left w:val="none" w:sz="0" w:space="0" w:color="auto"/>
                                        <w:bottom w:val="none" w:sz="0" w:space="0" w:color="auto"/>
                                        <w:right w:val="none" w:sz="0" w:space="0" w:color="auto"/>
                                      </w:divBdr>
                                      <w:divsChild>
                                        <w:div w:id="18972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759">
      <w:bodyDiv w:val="1"/>
      <w:marLeft w:val="0"/>
      <w:marRight w:val="0"/>
      <w:marTop w:val="0"/>
      <w:marBottom w:val="0"/>
      <w:divBdr>
        <w:top w:val="none" w:sz="0" w:space="0" w:color="auto"/>
        <w:left w:val="none" w:sz="0" w:space="0" w:color="auto"/>
        <w:bottom w:val="none" w:sz="0" w:space="0" w:color="auto"/>
        <w:right w:val="none" w:sz="0" w:space="0" w:color="auto"/>
      </w:divBdr>
      <w:divsChild>
        <w:div w:id="560286571">
          <w:marLeft w:val="0"/>
          <w:marRight w:val="0"/>
          <w:marTop w:val="0"/>
          <w:marBottom w:val="0"/>
          <w:divBdr>
            <w:top w:val="none" w:sz="0" w:space="0" w:color="auto"/>
            <w:left w:val="none" w:sz="0" w:space="0" w:color="auto"/>
            <w:bottom w:val="none" w:sz="0" w:space="0" w:color="auto"/>
            <w:right w:val="none" w:sz="0" w:space="0" w:color="auto"/>
          </w:divBdr>
          <w:divsChild>
            <w:div w:id="1758166286">
              <w:marLeft w:val="0"/>
              <w:marRight w:val="0"/>
              <w:marTop w:val="0"/>
              <w:marBottom w:val="0"/>
              <w:divBdr>
                <w:top w:val="none" w:sz="0" w:space="0" w:color="auto"/>
                <w:left w:val="none" w:sz="0" w:space="0" w:color="auto"/>
                <w:bottom w:val="none" w:sz="0" w:space="0" w:color="auto"/>
                <w:right w:val="none" w:sz="0" w:space="0" w:color="auto"/>
              </w:divBdr>
              <w:divsChild>
                <w:div w:id="237522225">
                  <w:marLeft w:val="0"/>
                  <w:marRight w:val="0"/>
                  <w:marTop w:val="0"/>
                  <w:marBottom w:val="0"/>
                  <w:divBdr>
                    <w:top w:val="none" w:sz="0" w:space="0" w:color="auto"/>
                    <w:left w:val="none" w:sz="0" w:space="0" w:color="auto"/>
                    <w:bottom w:val="none" w:sz="0" w:space="0" w:color="auto"/>
                    <w:right w:val="none" w:sz="0" w:space="0" w:color="auto"/>
                  </w:divBdr>
                  <w:divsChild>
                    <w:div w:id="1166239418">
                      <w:marLeft w:val="0"/>
                      <w:marRight w:val="0"/>
                      <w:marTop w:val="0"/>
                      <w:marBottom w:val="150"/>
                      <w:divBdr>
                        <w:top w:val="none" w:sz="0" w:space="0" w:color="auto"/>
                        <w:left w:val="none" w:sz="0" w:space="0" w:color="auto"/>
                        <w:bottom w:val="none" w:sz="0" w:space="0" w:color="auto"/>
                        <w:right w:val="none" w:sz="0" w:space="0" w:color="auto"/>
                      </w:divBdr>
                      <w:divsChild>
                        <w:div w:id="167333905">
                          <w:marLeft w:val="0"/>
                          <w:marRight w:val="0"/>
                          <w:marTop w:val="0"/>
                          <w:marBottom w:val="0"/>
                          <w:divBdr>
                            <w:top w:val="single" w:sz="6" w:space="0" w:color="CCCCCC"/>
                            <w:left w:val="single" w:sz="6" w:space="0" w:color="CCCCCC"/>
                            <w:bottom w:val="none" w:sz="0" w:space="0" w:color="auto"/>
                            <w:right w:val="single" w:sz="6" w:space="0" w:color="CCCCCC"/>
                          </w:divBdr>
                          <w:divsChild>
                            <w:div w:id="2126804000">
                              <w:marLeft w:val="0"/>
                              <w:marRight w:val="0"/>
                              <w:marTop w:val="75"/>
                              <w:marBottom w:val="75"/>
                              <w:divBdr>
                                <w:top w:val="none" w:sz="0" w:space="0" w:color="auto"/>
                                <w:left w:val="none" w:sz="0" w:space="0" w:color="auto"/>
                                <w:bottom w:val="none" w:sz="0" w:space="0" w:color="auto"/>
                                <w:right w:val="none" w:sz="0" w:space="0" w:color="auto"/>
                              </w:divBdr>
                              <w:divsChild>
                                <w:div w:id="17970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FFE6-05AD-4E15-93FB-55F14D0E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8</Pages>
  <Words>542</Words>
  <Characters>3091</Characters>
  <Application>Microsoft Office Word</Application>
  <DocSecurity>0</DocSecurity>
  <Lines>25</Lines>
  <Paragraphs>7</Paragraphs>
  <ScaleCrop>false</ScaleCrop>
  <Company>cy</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陳宏彰</dc:creator>
  <cp:lastModifiedBy>曾莉雯</cp:lastModifiedBy>
  <cp:revision>3</cp:revision>
  <cp:lastPrinted>2019-07-11T03:42:00Z</cp:lastPrinted>
  <dcterms:created xsi:type="dcterms:W3CDTF">2019-08-15T06:27:00Z</dcterms:created>
  <dcterms:modified xsi:type="dcterms:W3CDTF">2019-08-15T06:27:00Z</dcterms:modified>
</cp:coreProperties>
</file>