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3214D" w:rsidRDefault="00D75644" w:rsidP="00F37D7B">
      <w:pPr>
        <w:pStyle w:val="af6"/>
        <w:rPr>
          <w:rFonts w:hAnsi="標楷體"/>
        </w:rPr>
      </w:pPr>
      <w:r w:rsidRPr="00E3214D">
        <w:rPr>
          <w:rFonts w:hAnsi="標楷體" w:hint="eastAsia"/>
        </w:rPr>
        <w:t>調查報告</w:t>
      </w:r>
    </w:p>
    <w:p w:rsidR="00B970BB" w:rsidRPr="00472EE3" w:rsidRDefault="00E25849" w:rsidP="00472EE3">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3214D">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558E7" w:rsidRPr="00E3214D">
        <w:rPr>
          <w:rFonts w:hAnsi="標楷體"/>
        </w:rPr>
        <w:t>據悉，越南前駐</w:t>
      </w:r>
      <w:proofErr w:type="gramStart"/>
      <w:r w:rsidR="00E558E7" w:rsidRPr="00E3214D">
        <w:rPr>
          <w:rFonts w:hAnsi="標楷體"/>
        </w:rPr>
        <w:t>臺</w:t>
      </w:r>
      <w:proofErr w:type="gramEnd"/>
      <w:r w:rsidR="00E558E7" w:rsidRPr="00E3214D">
        <w:rPr>
          <w:rFonts w:hAnsi="標楷體"/>
        </w:rPr>
        <w:t>代表陳維海於近日離任，除了表示</w:t>
      </w:r>
      <w:proofErr w:type="gramStart"/>
      <w:r w:rsidR="00E558E7" w:rsidRPr="00E3214D">
        <w:rPr>
          <w:rFonts w:hAnsi="標楷體"/>
        </w:rPr>
        <w:t>臺</w:t>
      </w:r>
      <w:proofErr w:type="gramEnd"/>
      <w:r w:rsidR="00E558E7" w:rsidRPr="00E3214D">
        <w:rPr>
          <w:rFonts w:hAnsi="標楷體"/>
        </w:rPr>
        <w:t>越雙方近年有諸多的合作具體進展之外，再次強調目前五萬多名</w:t>
      </w:r>
      <w:r w:rsidR="00E558E7" w:rsidRPr="00E3214D">
        <w:rPr>
          <w:rFonts w:hAnsi="標楷體" w:hint="eastAsia"/>
        </w:rPr>
        <w:t>行蹤不明</w:t>
      </w:r>
      <w:r w:rsidR="00501864" w:rsidRPr="00E3214D">
        <w:rPr>
          <w:rFonts w:hAnsi="標楷體"/>
        </w:rPr>
        <w:t>外籍勞工</w:t>
      </w:r>
      <w:r w:rsidR="00E558E7" w:rsidRPr="00E3214D">
        <w:rPr>
          <w:rFonts w:hAnsi="標楷體"/>
        </w:rPr>
        <w:t>中越南籍居多，並指出越南籍</w:t>
      </w:r>
      <w:r w:rsidR="00E558E7" w:rsidRPr="00E3214D">
        <w:rPr>
          <w:rFonts w:hAnsi="標楷體" w:hint="eastAsia"/>
        </w:rPr>
        <w:t>勞</w:t>
      </w:r>
      <w:r w:rsidR="00E558E7" w:rsidRPr="00E3214D">
        <w:rPr>
          <w:rFonts w:hAnsi="標楷體"/>
        </w:rPr>
        <w:t>工來</w:t>
      </w:r>
      <w:proofErr w:type="gramStart"/>
      <w:r w:rsidR="00E558E7" w:rsidRPr="00E3214D">
        <w:rPr>
          <w:rFonts w:hAnsi="標楷體"/>
        </w:rPr>
        <w:t>臺</w:t>
      </w:r>
      <w:proofErr w:type="gramEnd"/>
      <w:r w:rsidR="00E558E7" w:rsidRPr="00E3214D">
        <w:rPr>
          <w:rFonts w:hAnsi="標楷體"/>
        </w:rPr>
        <w:t>工作需支付高額仲介費，間接造成容易逃跑從事其他工作等。此造成</w:t>
      </w:r>
      <w:proofErr w:type="gramStart"/>
      <w:r w:rsidR="00E558E7" w:rsidRPr="00E3214D">
        <w:rPr>
          <w:rFonts w:hAnsi="標楷體"/>
        </w:rPr>
        <w:t>臺</w:t>
      </w:r>
      <w:proofErr w:type="gramEnd"/>
      <w:r w:rsidR="00E558E7" w:rsidRPr="00E3214D">
        <w:rPr>
          <w:rFonts w:hAnsi="標楷體"/>
        </w:rPr>
        <w:t>越雙方困擾之議題，多年來陳代表公開呼籲</w:t>
      </w:r>
      <w:proofErr w:type="gramStart"/>
      <w:r w:rsidR="00E558E7" w:rsidRPr="00E3214D">
        <w:rPr>
          <w:rFonts w:hAnsi="標楷體"/>
        </w:rPr>
        <w:t>臺</w:t>
      </w:r>
      <w:proofErr w:type="gramEnd"/>
      <w:r w:rsidR="00E558E7" w:rsidRPr="00E3214D">
        <w:rPr>
          <w:rFonts w:hAnsi="標楷體"/>
        </w:rPr>
        <w:t>越雙方積極改善；對此，我國相關行政部門是否已尋求解決之道，提供行</w:t>
      </w:r>
      <w:r w:rsidR="00630898" w:rsidRPr="00E3214D">
        <w:rPr>
          <w:rFonts w:hAnsi="標楷體"/>
        </w:rPr>
        <w:t>政改善措施？相關法令是否周全？雙方是否能更有效積極地改善越南籍</w:t>
      </w:r>
      <w:r w:rsidR="00630898" w:rsidRPr="00E3214D">
        <w:rPr>
          <w:rFonts w:hAnsi="標楷體" w:hint="eastAsia"/>
        </w:rPr>
        <w:t>勞</w:t>
      </w:r>
      <w:r w:rsidR="00E558E7" w:rsidRPr="00E3214D">
        <w:rPr>
          <w:rFonts w:hAnsi="標楷體"/>
        </w:rPr>
        <w:t>工來</w:t>
      </w:r>
      <w:proofErr w:type="gramStart"/>
      <w:r w:rsidR="00E558E7" w:rsidRPr="00E3214D">
        <w:rPr>
          <w:rFonts w:hAnsi="標楷體"/>
        </w:rPr>
        <w:t>臺</w:t>
      </w:r>
      <w:proofErr w:type="gramEnd"/>
      <w:r w:rsidR="00E558E7" w:rsidRPr="00E3214D">
        <w:rPr>
          <w:rFonts w:hAnsi="標楷體"/>
        </w:rPr>
        <w:t>工作狀況？</w:t>
      </w:r>
      <w:proofErr w:type="gramStart"/>
      <w:r w:rsidR="00E558E7" w:rsidRPr="00E3214D">
        <w:rPr>
          <w:rFonts w:hAnsi="標楷體"/>
        </w:rPr>
        <w:t>均有深入</w:t>
      </w:r>
      <w:proofErr w:type="gramEnd"/>
      <w:r w:rsidR="00E558E7" w:rsidRPr="00E3214D">
        <w:rPr>
          <w:rFonts w:hAnsi="標楷體"/>
        </w:rPr>
        <w:t>調查之必要案。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C96EAA" w:rsidRPr="00472EE3" w:rsidRDefault="00C96EAA" w:rsidP="00472EE3">
      <w:pPr>
        <w:pStyle w:val="1"/>
        <w:ind w:left="2380" w:hanging="2380"/>
        <w:rPr>
          <w:rFonts w:hAnsi="標楷體"/>
        </w:rPr>
      </w:pPr>
      <w:r w:rsidRPr="00472EE3">
        <w:rPr>
          <w:rFonts w:hAnsi="標楷體" w:hint="eastAsia"/>
        </w:rPr>
        <w:t>調查意見：</w:t>
      </w:r>
    </w:p>
    <w:p w:rsidR="00C96EAA" w:rsidRPr="00E3214D" w:rsidRDefault="00C96EAA" w:rsidP="00C96EAA">
      <w:pPr>
        <w:pStyle w:val="11"/>
        <w:ind w:left="680" w:firstLine="680"/>
        <w:rPr>
          <w:rFonts w:hAnsi="標楷體"/>
        </w:rPr>
      </w:pPr>
      <w:r w:rsidRPr="00E3214D">
        <w:rPr>
          <w:rFonts w:hAnsi="標楷體" w:hint="eastAsia"/>
        </w:rPr>
        <w:t>本案經請勞動部說明及調閱相關卷證資料，並於107年12月17日詢問勞動部勞動力發展署黃秋桂署長、外交部亞東太平洋司范惠君副司長、外交部領事事務局鄒元飛副組長等相關主管及承辦人員；108年（下同）1月14日詢問勞動部勞動力發展署跨國勞動力管理組</w:t>
      </w:r>
      <w:proofErr w:type="gramStart"/>
      <w:r w:rsidRPr="00E3214D">
        <w:rPr>
          <w:rFonts w:hAnsi="標楷體" w:hint="eastAsia"/>
        </w:rPr>
        <w:t>薛鑑</w:t>
      </w:r>
      <w:proofErr w:type="gramEnd"/>
      <w:r w:rsidRPr="00E3214D">
        <w:rPr>
          <w:rFonts w:hAnsi="標楷體" w:hint="eastAsia"/>
        </w:rPr>
        <w:t>忠組長、衛生福利部長期照護司楊雅嵐專門委員、衛生福利部疾病管制署周志浩署長等相關主管及承辦人員；</w:t>
      </w:r>
      <w:proofErr w:type="gramStart"/>
      <w:r w:rsidRPr="00E3214D">
        <w:rPr>
          <w:rFonts w:hAnsi="標楷體" w:hint="eastAsia"/>
        </w:rPr>
        <w:t>嗣</w:t>
      </w:r>
      <w:proofErr w:type="gramEnd"/>
      <w:r w:rsidRPr="00E3214D">
        <w:rPr>
          <w:rFonts w:hAnsi="標楷體" w:hint="eastAsia"/>
        </w:rPr>
        <w:t>本案調查委員於4月3日訪問瑞士，就外籍勞工議題拜會蘇黎世邦經濟勞工局；另於3月4日實地履</w:t>
      </w:r>
      <w:proofErr w:type="gramStart"/>
      <w:r w:rsidRPr="00E3214D">
        <w:rPr>
          <w:rFonts w:hAnsi="標楷體" w:hint="eastAsia"/>
        </w:rPr>
        <w:t>勘</w:t>
      </w:r>
      <w:proofErr w:type="gramEnd"/>
      <w:r w:rsidRPr="00E3214D">
        <w:rPr>
          <w:rFonts w:hAnsi="標楷體" w:hint="eastAsia"/>
        </w:rPr>
        <w:t>內政部移民署北區事務大隊</w:t>
      </w:r>
      <w:proofErr w:type="gramStart"/>
      <w:r w:rsidRPr="00E3214D">
        <w:rPr>
          <w:rFonts w:hAnsi="標楷體" w:hint="eastAsia"/>
        </w:rPr>
        <w:t>臺</w:t>
      </w:r>
      <w:proofErr w:type="gramEnd"/>
      <w:r w:rsidRPr="00E3214D">
        <w:rPr>
          <w:rFonts w:hAnsi="標楷體" w:hint="eastAsia"/>
        </w:rPr>
        <w:t>北收容所並訪談10名越南籍勞工，4月10日至桃園國際機場履</w:t>
      </w:r>
      <w:proofErr w:type="gramStart"/>
      <w:r w:rsidRPr="00E3214D">
        <w:rPr>
          <w:rFonts w:hAnsi="標楷體" w:hint="eastAsia"/>
        </w:rPr>
        <w:t>勘</w:t>
      </w:r>
      <w:proofErr w:type="gramEnd"/>
      <w:r w:rsidRPr="00E3214D">
        <w:rPr>
          <w:rFonts w:hAnsi="標楷體" w:hint="eastAsia"/>
        </w:rPr>
        <w:t>內政部移民署北區事務大隊</w:t>
      </w:r>
      <w:proofErr w:type="gramStart"/>
      <w:r w:rsidRPr="00E3214D">
        <w:rPr>
          <w:rFonts w:hAnsi="標楷體" w:hint="eastAsia"/>
        </w:rPr>
        <w:t>臺</w:t>
      </w:r>
      <w:proofErr w:type="gramEnd"/>
      <w:r w:rsidRPr="00E3214D">
        <w:rPr>
          <w:rFonts w:hAnsi="標楷體" w:hint="eastAsia"/>
        </w:rPr>
        <w:t>北收容所將受收容外國人遣送出境之實際作業情形，及履</w:t>
      </w:r>
      <w:proofErr w:type="gramStart"/>
      <w:r w:rsidRPr="00E3214D">
        <w:rPr>
          <w:rFonts w:hAnsi="標楷體" w:hint="eastAsia"/>
        </w:rPr>
        <w:t>勘</w:t>
      </w:r>
      <w:proofErr w:type="gramEnd"/>
      <w:r w:rsidRPr="00E3214D">
        <w:rPr>
          <w:rFonts w:hAnsi="標楷體" w:hint="eastAsia"/>
        </w:rPr>
        <w:t>勞動部勞動力發展署設置接機服務台辦理外籍勞工入境講習之宣導情形，已調查完成</w:t>
      </w:r>
      <w:r w:rsidRPr="00E3214D">
        <w:rPr>
          <w:rFonts w:hint="eastAsia"/>
        </w:rPr>
        <w:t>，茲</w:t>
      </w:r>
      <w:proofErr w:type="gramStart"/>
      <w:r w:rsidRPr="00E3214D">
        <w:rPr>
          <w:rFonts w:hint="eastAsia"/>
        </w:rPr>
        <w:t>臚</w:t>
      </w:r>
      <w:proofErr w:type="gramEnd"/>
      <w:r w:rsidRPr="00E3214D">
        <w:rPr>
          <w:rFonts w:hint="eastAsia"/>
        </w:rPr>
        <w:t>列調查意見如下：</w:t>
      </w:r>
    </w:p>
    <w:p w:rsidR="00C96EAA" w:rsidRPr="00E3214D" w:rsidRDefault="00C96EAA" w:rsidP="007323A0">
      <w:pPr>
        <w:pStyle w:val="2"/>
        <w:numPr>
          <w:ilvl w:val="1"/>
          <w:numId w:val="13"/>
        </w:numPr>
        <w:rPr>
          <w:b/>
        </w:rPr>
      </w:pPr>
      <w:r w:rsidRPr="00E3214D">
        <w:rPr>
          <w:rFonts w:hint="eastAsia"/>
          <w:b/>
        </w:rPr>
        <w:t>據勞動部調查，金錢因素是在</w:t>
      </w:r>
      <w:proofErr w:type="gramStart"/>
      <w:r w:rsidRPr="00E3214D">
        <w:rPr>
          <w:rFonts w:hint="eastAsia"/>
          <w:b/>
        </w:rPr>
        <w:t>臺</w:t>
      </w:r>
      <w:proofErr w:type="gramEnd"/>
      <w:r w:rsidRPr="00E3214D">
        <w:rPr>
          <w:rFonts w:hint="eastAsia"/>
          <w:b/>
        </w:rPr>
        <w:t>工作的外籍勞工離開</w:t>
      </w:r>
      <w:r w:rsidRPr="00E3214D">
        <w:rPr>
          <w:rFonts w:hint="eastAsia"/>
          <w:b/>
        </w:rPr>
        <w:lastRenderedPageBreak/>
        <w:t>原合法雇主的最主要原因，與越南前駐</w:t>
      </w:r>
      <w:proofErr w:type="gramStart"/>
      <w:r w:rsidRPr="00E3214D">
        <w:rPr>
          <w:rFonts w:hint="eastAsia"/>
          <w:b/>
        </w:rPr>
        <w:t>臺</w:t>
      </w:r>
      <w:proofErr w:type="gramEnd"/>
      <w:r w:rsidRPr="00E3214D">
        <w:rPr>
          <w:rFonts w:hint="eastAsia"/>
          <w:b/>
        </w:rPr>
        <w:t>代表陳維海意見及本院訪談受收容外籍勞工之結果大致相符。然我國對於外籍勞工來</w:t>
      </w:r>
      <w:proofErr w:type="gramStart"/>
      <w:r w:rsidRPr="00E3214D">
        <w:rPr>
          <w:rFonts w:hint="eastAsia"/>
          <w:b/>
        </w:rPr>
        <w:t>臺</w:t>
      </w:r>
      <w:proofErr w:type="gramEnd"/>
      <w:r w:rsidRPr="00E3214D">
        <w:rPr>
          <w:rFonts w:hint="eastAsia"/>
          <w:b/>
        </w:rPr>
        <w:t>後</w:t>
      </w:r>
      <w:proofErr w:type="gramStart"/>
      <w:r w:rsidRPr="00E3214D">
        <w:rPr>
          <w:rFonts w:hint="eastAsia"/>
          <w:b/>
        </w:rPr>
        <w:t>依法令需支付費用均有相關</w:t>
      </w:r>
      <w:proofErr w:type="gramEnd"/>
      <w:r w:rsidRPr="00E3214D">
        <w:rPr>
          <w:rFonts w:hint="eastAsia"/>
          <w:b/>
        </w:rPr>
        <w:t>法令依據，</w:t>
      </w:r>
      <w:proofErr w:type="gramStart"/>
      <w:r w:rsidRPr="00E3214D">
        <w:rPr>
          <w:rFonts w:hint="eastAsia"/>
          <w:b/>
        </w:rPr>
        <w:t>勞動部亦就</w:t>
      </w:r>
      <w:proofErr w:type="gramEnd"/>
      <w:r w:rsidRPr="00E3214D">
        <w:rPr>
          <w:rFonts w:hint="eastAsia"/>
          <w:b/>
        </w:rPr>
        <w:t>私立就業服務機構得向外籍勞工收取之費用項目及金額予以明確規範，尚難認有未當；</w:t>
      </w:r>
      <w:proofErr w:type="gramStart"/>
      <w:r w:rsidRPr="00E3214D">
        <w:rPr>
          <w:rFonts w:hint="eastAsia"/>
          <w:b/>
        </w:rPr>
        <w:t>惟</w:t>
      </w:r>
      <w:proofErr w:type="gramEnd"/>
      <w:r w:rsidRPr="00E3214D">
        <w:rPr>
          <w:rFonts w:hint="eastAsia"/>
          <w:b/>
        </w:rPr>
        <w:t>私立就業服務機構向外籍勞工收取標準外之費用的新聞仍時有所聞，</w:t>
      </w:r>
      <w:proofErr w:type="gramStart"/>
      <w:r w:rsidRPr="00E3214D">
        <w:rPr>
          <w:rFonts w:hint="eastAsia"/>
          <w:b/>
        </w:rPr>
        <w:t>勞動部仍應</w:t>
      </w:r>
      <w:proofErr w:type="gramEnd"/>
      <w:r w:rsidRPr="00E3214D">
        <w:rPr>
          <w:rFonts w:hint="eastAsia"/>
          <w:b/>
        </w:rPr>
        <w:t>持續積極查處。</w:t>
      </w:r>
    </w:p>
    <w:p w:rsidR="00C96EAA" w:rsidRPr="00E3214D" w:rsidRDefault="00C96EAA" w:rsidP="007323A0">
      <w:pPr>
        <w:pStyle w:val="3"/>
        <w:numPr>
          <w:ilvl w:val="2"/>
          <w:numId w:val="13"/>
        </w:numPr>
      </w:pPr>
      <w:r w:rsidRPr="00E3214D">
        <w:rPr>
          <w:rFonts w:hint="eastAsia"/>
        </w:rPr>
        <w:t>勞動部105年委託辦理「防制外籍勞工行蹤不明對策」研究計畫，以問卷調查收容所內行蹤不明外籍勞工離開原合法雇主原因，依序為金錢因素、雇主因素、工作量及環境因素。其中，金錢因素源頭為勞工出國工作必須支付仲介費、訓練費及機票費用等，勞工必須在母國貸款以繳交各項費用；然來</w:t>
      </w:r>
      <w:proofErr w:type="gramStart"/>
      <w:r w:rsidRPr="00E3214D">
        <w:rPr>
          <w:rFonts w:hint="eastAsia"/>
        </w:rPr>
        <w:t>臺</w:t>
      </w:r>
      <w:proofErr w:type="gramEnd"/>
      <w:r w:rsidRPr="00E3214D">
        <w:rPr>
          <w:rFonts w:hint="eastAsia"/>
        </w:rPr>
        <w:t>後實質薪資不如預期或過低</w:t>
      </w:r>
      <w:r w:rsidR="00945DFE" w:rsidRPr="00E3214D">
        <w:rPr>
          <w:rFonts w:hint="eastAsia"/>
        </w:rPr>
        <w:t>（</w:t>
      </w:r>
      <w:r w:rsidRPr="00E3214D">
        <w:rPr>
          <w:rFonts w:hint="eastAsia"/>
        </w:rPr>
        <w:t>如缺少加班機會等</w:t>
      </w:r>
      <w:r w:rsidR="00945DFE" w:rsidRPr="00E3214D">
        <w:rPr>
          <w:rFonts w:hint="eastAsia"/>
        </w:rPr>
        <w:t>）</w:t>
      </w:r>
      <w:r w:rsidRPr="00E3214D">
        <w:rPr>
          <w:rFonts w:hint="eastAsia"/>
        </w:rPr>
        <w:t>以及非法工作可賺取較高薪資，</w:t>
      </w:r>
      <w:proofErr w:type="gramStart"/>
      <w:r w:rsidRPr="00E3214D">
        <w:rPr>
          <w:rFonts w:hint="eastAsia"/>
        </w:rPr>
        <w:t>爰誘</w:t>
      </w:r>
      <w:proofErr w:type="gramEnd"/>
      <w:r w:rsidRPr="00E3214D">
        <w:rPr>
          <w:rFonts w:hint="eastAsia"/>
        </w:rPr>
        <w:t>使外籍勞工發生行蹤不明。不僅與前越南駐臺北經濟文化辦事處代表陳維海於104年到任接受專訪時表示「讓勞工放心工作的最佳辦法，就是我們辦事處與臺灣當局配合，減少勞工的仲介費</w:t>
      </w:r>
      <w:proofErr w:type="gramStart"/>
      <w:r w:rsidRPr="00E3214D">
        <w:t>—</w:t>
      </w:r>
      <w:proofErr w:type="gramEnd"/>
      <w:r w:rsidRPr="00E3214D">
        <w:rPr>
          <w:rFonts w:hint="eastAsia"/>
        </w:rPr>
        <w:t>這是越南勞工逃跑的主因。</w:t>
      </w:r>
      <w:r w:rsidRPr="00E3214D">
        <w:rPr>
          <w:rFonts w:hAnsi="標楷體" w:hint="eastAsia"/>
          <w:bCs w:val="0"/>
        </w:rPr>
        <w:t>…</w:t>
      </w:r>
      <w:proofErr w:type="gramStart"/>
      <w:r w:rsidRPr="00E3214D">
        <w:rPr>
          <w:rFonts w:hAnsi="標楷體" w:hint="eastAsia"/>
          <w:bCs w:val="0"/>
        </w:rPr>
        <w:t>…</w:t>
      </w:r>
      <w:proofErr w:type="gramEnd"/>
      <w:r w:rsidRPr="00E3214D">
        <w:rPr>
          <w:rFonts w:hint="eastAsia"/>
        </w:rPr>
        <w:t>就我所知，越南勞工需付一筆龐大的仲介費，勞工們要工作兩年才能賺回這筆支出。</w:t>
      </w:r>
      <w:r w:rsidRPr="00E3214D">
        <w:rPr>
          <w:rStyle w:val="aff3"/>
        </w:rPr>
        <w:footnoteReference w:id="1"/>
      </w:r>
      <w:r w:rsidRPr="00E3214D">
        <w:rPr>
          <w:rFonts w:hint="eastAsia"/>
        </w:rPr>
        <w:t>」至107年離任前再次表示「越南勞工</w:t>
      </w:r>
      <w:r w:rsidR="00E5057C" w:rsidRPr="00E3214D">
        <w:rPr>
          <w:rFonts w:hint="eastAsia"/>
        </w:rPr>
        <w:t>來</w:t>
      </w:r>
      <w:proofErr w:type="gramStart"/>
      <w:r w:rsidR="00E5057C" w:rsidRPr="00E3214D">
        <w:rPr>
          <w:rFonts w:hint="eastAsia"/>
        </w:rPr>
        <w:t>臺</w:t>
      </w:r>
      <w:proofErr w:type="gramEnd"/>
      <w:r w:rsidRPr="00E3214D">
        <w:rPr>
          <w:rFonts w:hint="eastAsia"/>
        </w:rPr>
        <w:t>工作需支付高額仲介費，工作存錢不易，因此有些越</w:t>
      </w:r>
      <w:proofErr w:type="gramStart"/>
      <w:r w:rsidRPr="00E3214D">
        <w:rPr>
          <w:rFonts w:hint="eastAsia"/>
        </w:rPr>
        <w:t>勞</w:t>
      </w:r>
      <w:proofErr w:type="gramEnd"/>
      <w:r w:rsidRPr="00E3214D">
        <w:rPr>
          <w:rFonts w:hint="eastAsia"/>
        </w:rPr>
        <w:t>選擇逃跑，從事其他工作</w:t>
      </w:r>
      <w:r w:rsidRPr="00E3214D">
        <w:rPr>
          <w:rStyle w:val="aff3"/>
        </w:rPr>
        <w:footnoteReference w:id="2"/>
      </w:r>
      <w:r w:rsidRPr="00E3214D">
        <w:rPr>
          <w:rFonts w:hint="eastAsia"/>
        </w:rPr>
        <w:t>」，亦與本院108年3月4日實地履</w:t>
      </w:r>
      <w:proofErr w:type="gramStart"/>
      <w:r w:rsidRPr="00E3214D">
        <w:rPr>
          <w:rFonts w:hint="eastAsia"/>
        </w:rPr>
        <w:t>勘</w:t>
      </w:r>
      <w:proofErr w:type="gramEnd"/>
      <w:r w:rsidRPr="00E3214D">
        <w:rPr>
          <w:rFonts w:hint="eastAsia"/>
        </w:rPr>
        <w:t>內政部移民署北區事務大隊</w:t>
      </w:r>
      <w:proofErr w:type="gramStart"/>
      <w:r w:rsidRPr="00E3214D">
        <w:rPr>
          <w:rFonts w:hint="eastAsia"/>
        </w:rPr>
        <w:t>臺</w:t>
      </w:r>
      <w:proofErr w:type="gramEnd"/>
      <w:r w:rsidRPr="00E3214D">
        <w:rPr>
          <w:rFonts w:hint="eastAsia"/>
        </w:rPr>
        <w:t>北收容所訪談越南籍</w:t>
      </w:r>
      <w:r w:rsidRPr="00E3214D">
        <w:rPr>
          <w:rFonts w:hint="eastAsia"/>
        </w:rPr>
        <w:lastRenderedPageBreak/>
        <w:t>受收容人結果大致相符。</w:t>
      </w:r>
    </w:p>
    <w:p w:rsidR="00C96EAA" w:rsidRPr="00E3214D" w:rsidRDefault="00C96EAA" w:rsidP="007323A0">
      <w:pPr>
        <w:pStyle w:val="a3"/>
        <w:numPr>
          <w:ilvl w:val="0"/>
          <w:numId w:val="16"/>
        </w:numPr>
        <w:textAlignment w:val="auto"/>
      </w:pPr>
      <w:r w:rsidRPr="00E3214D">
        <w:rPr>
          <w:rFonts w:hint="eastAsia"/>
        </w:rPr>
        <w:t>接受訪談之收容人來</w:t>
      </w:r>
      <w:proofErr w:type="gramStart"/>
      <w:r w:rsidRPr="00E3214D">
        <w:rPr>
          <w:rFonts w:hint="eastAsia"/>
        </w:rPr>
        <w:t>臺</w:t>
      </w:r>
      <w:proofErr w:type="gramEnd"/>
      <w:r w:rsidRPr="00E3214D">
        <w:rPr>
          <w:rFonts w:hint="eastAsia"/>
        </w:rPr>
        <w:t>因希望獲得較高待遇致發生行蹤不明</w:t>
      </w:r>
    </w:p>
    <w:tbl>
      <w:tblPr>
        <w:tblW w:w="88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67"/>
        <w:gridCol w:w="2553"/>
        <w:gridCol w:w="3261"/>
        <w:gridCol w:w="2469"/>
      </w:tblGrid>
      <w:tr w:rsidR="00E3214D" w:rsidRPr="00E3214D" w:rsidTr="00C96EAA">
        <w:trPr>
          <w:trHeight w:val="388"/>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96EAA" w:rsidRPr="00E3214D" w:rsidRDefault="00C96EAA">
            <w:pPr>
              <w:pStyle w:val="14"/>
              <w:jc w:val="center"/>
            </w:pPr>
            <w:r w:rsidRPr="00E3214D">
              <w:rPr>
                <w:rFonts w:hint="eastAsia"/>
              </w:rPr>
              <w:t>代號</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96EAA" w:rsidRPr="00E3214D" w:rsidRDefault="00C96EAA">
            <w:pPr>
              <w:pStyle w:val="14"/>
              <w:jc w:val="center"/>
            </w:pPr>
            <w:r w:rsidRPr="00E3214D">
              <w:rPr>
                <w:rFonts w:hint="eastAsia"/>
              </w:rPr>
              <w:t>來</w:t>
            </w:r>
            <w:proofErr w:type="gramStart"/>
            <w:r w:rsidRPr="00E3214D">
              <w:rPr>
                <w:rFonts w:hint="eastAsia"/>
              </w:rPr>
              <w:t>臺</w:t>
            </w:r>
            <w:proofErr w:type="gramEnd"/>
            <w:r w:rsidRPr="00E3214D">
              <w:rPr>
                <w:rFonts w:hint="eastAsia"/>
              </w:rPr>
              <w:t>從事</w:t>
            </w:r>
          </w:p>
          <w:p w:rsidR="00C96EAA" w:rsidRPr="00E3214D" w:rsidRDefault="00C96EAA">
            <w:pPr>
              <w:pStyle w:val="14"/>
              <w:jc w:val="center"/>
            </w:pPr>
            <w:r w:rsidRPr="00E3214D">
              <w:rPr>
                <w:rFonts w:hint="eastAsia"/>
              </w:rPr>
              <w:t>工作</w:t>
            </w:r>
          </w:p>
        </w:tc>
        <w:tc>
          <w:tcPr>
            <w:tcW w:w="5728"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96EAA" w:rsidRPr="00E3214D" w:rsidRDefault="00C96EAA">
            <w:pPr>
              <w:pStyle w:val="14"/>
              <w:jc w:val="center"/>
            </w:pPr>
            <w:r w:rsidRPr="00E3214D">
              <w:rPr>
                <w:rFonts w:hint="eastAsia"/>
              </w:rPr>
              <w:t>發生行蹤不明</w:t>
            </w:r>
          </w:p>
        </w:tc>
      </w:tr>
      <w:tr w:rsidR="00E3214D" w:rsidRPr="00E3214D" w:rsidTr="00C96EAA">
        <w:trPr>
          <w:trHeight w:val="326"/>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widowControl/>
              <w:overflowPunct/>
              <w:autoSpaceDE/>
              <w:autoSpaceDN/>
              <w:jc w:val="left"/>
              <w:rPr>
                <w:spacing w:val="-14"/>
                <w:kern w:val="0"/>
                <w:sz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widowControl/>
              <w:overflowPunct/>
              <w:autoSpaceDE/>
              <w:autoSpaceDN/>
              <w:jc w:val="left"/>
              <w:rPr>
                <w:spacing w:val="-14"/>
                <w:kern w:val="0"/>
                <w:sz w:val="28"/>
              </w:rPr>
            </w:pPr>
          </w:p>
        </w:tc>
        <w:tc>
          <w:tcPr>
            <w:tcW w:w="32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96EAA" w:rsidRPr="00E3214D" w:rsidRDefault="00C96EAA">
            <w:pPr>
              <w:pStyle w:val="14"/>
              <w:jc w:val="center"/>
            </w:pPr>
            <w:r w:rsidRPr="00E3214D">
              <w:rPr>
                <w:rFonts w:hint="eastAsia"/>
              </w:rPr>
              <w:t>自述行蹤不明理由</w:t>
            </w:r>
          </w:p>
        </w:tc>
        <w:tc>
          <w:tcPr>
            <w:tcW w:w="24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96EAA" w:rsidRPr="00E3214D" w:rsidRDefault="00C96EAA">
            <w:pPr>
              <w:pStyle w:val="14"/>
              <w:jc w:val="center"/>
            </w:pPr>
            <w:r w:rsidRPr="00E3214D">
              <w:rPr>
                <w:rFonts w:hint="eastAsia"/>
              </w:rPr>
              <w:t>歸納行蹤不明原因</w:t>
            </w:r>
          </w:p>
        </w:tc>
      </w:tr>
      <w:tr w:rsidR="00E3214D" w:rsidRPr="00E3214D" w:rsidTr="00C96EAA">
        <w:trPr>
          <w:trHeight w:val="128"/>
        </w:trPr>
        <w:tc>
          <w:tcPr>
            <w:tcW w:w="567"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營建業技工</w:t>
            </w:r>
          </w:p>
        </w:tc>
        <w:tc>
          <w:tcPr>
            <w:tcW w:w="3260"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工作1年多還沒有賺錢</w:t>
            </w:r>
          </w:p>
        </w:tc>
        <w:tc>
          <w:tcPr>
            <w:tcW w:w="2468"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ascii="Times New Roman" w:hint="eastAsia"/>
              </w:rPr>
              <w:t>希望獲得較高待遇</w:t>
            </w:r>
          </w:p>
        </w:tc>
      </w:tr>
      <w:tr w:rsidR="00E3214D" w:rsidRPr="00E3214D" w:rsidTr="00C96EAA">
        <w:trPr>
          <w:trHeight w:val="134"/>
        </w:trPr>
        <w:tc>
          <w:tcPr>
            <w:tcW w:w="567"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製造業技工</w:t>
            </w:r>
          </w:p>
        </w:tc>
        <w:tc>
          <w:tcPr>
            <w:tcW w:w="3260"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工資被積欠、沒有加班</w:t>
            </w:r>
          </w:p>
        </w:tc>
        <w:tc>
          <w:tcPr>
            <w:tcW w:w="2468"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ascii="Times New Roman" w:hint="eastAsia"/>
              </w:rPr>
              <w:t>希望獲得較高待遇</w:t>
            </w:r>
          </w:p>
        </w:tc>
      </w:tr>
      <w:tr w:rsidR="00E3214D" w:rsidRPr="00E3214D" w:rsidTr="00C96EAA">
        <w:trPr>
          <w:trHeight w:val="134"/>
        </w:trPr>
        <w:tc>
          <w:tcPr>
            <w:tcW w:w="567"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家庭監護工</w:t>
            </w:r>
            <w:r w:rsidR="00945DFE" w:rsidRPr="00E3214D">
              <w:rPr>
                <w:rFonts w:hint="eastAsia"/>
              </w:rPr>
              <w:t>（</w:t>
            </w:r>
            <w:r w:rsidRPr="00E3214D">
              <w:rPr>
                <w:rFonts w:hint="eastAsia"/>
              </w:rPr>
              <w:t>第1次</w:t>
            </w:r>
            <w:r w:rsidR="00945DFE" w:rsidRPr="00E3214D">
              <w:rPr>
                <w:rFonts w:hint="eastAsia"/>
              </w:rPr>
              <w:t>）</w:t>
            </w:r>
          </w:p>
          <w:p w:rsidR="00C96EAA" w:rsidRPr="00E3214D" w:rsidRDefault="00C96EAA">
            <w:pPr>
              <w:pStyle w:val="14"/>
              <w:jc w:val="center"/>
            </w:pPr>
            <w:r w:rsidRPr="00E3214D">
              <w:rPr>
                <w:rFonts w:hint="eastAsia"/>
              </w:rPr>
              <w:t>製造業技工</w:t>
            </w:r>
            <w:r w:rsidR="00945DFE" w:rsidRPr="00E3214D">
              <w:rPr>
                <w:rFonts w:hint="eastAsia"/>
              </w:rPr>
              <w:t>（</w:t>
            </w:r>
            <w:r w:rsidRPr="00E3214D">
              <w:rPr>
                <w:rFonts w:hint="eastAsia"/>
              </w:rPr>
              <w:t>第2次</w:t>
            </w:r>
            <w:r w:rsidR="00945DFE" w:rsidRPr="00E3214D">
              <w:rPr>
                <w:rFonts w:hint="eastAsia"/>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hint="eastAsia"/>
              </w:rPr>
              <w:t>工作6個月才賺3萬元臺幣，想換雇主但仲介不幫忙</w:t>
            </w:r>
          </w:p>
        </w:tc>
        <w:tc>
          <w:tcPr>
            <w:tcW w:w="2468" w:type="dxa"/>
            <w:tcBorders>
              <w:top w:val="single" w:sz="4" w:space="0" w:color="auto"/>
              <w:left w:val="single" w:sz="4" w:space="0" w:color="auto"/>
              <w:bottom w:val="single" w:sz="4" w:space="0" w:color="auto"/>
              <w:right w:val="single" w:sz="4" w:space="0" w:color="auto"/>
            </w:tcBorders>
            <w:vAlign w:val="center"/>
            <w:hideMark/>
          </w:tcPr>
          <w:p w:rsidR="00C96EAA" w:rsidRPr="00E3214D" w:rsidRDefault="00C96EAA">
            <w:pPr>
              <w:pStyle w:val="14"/>
              <w:jc w:val="center"/>
            </w:pPr>
            <w:r w:rsidRPr="00E3214D">
              <w:rPr>
                <w:rFonts w:ascii="Times New Roman" w:hint="eastAsia"/>
              </w:rPr>
              <w:t>希望獲得較高待遇</w:t>
            </w:r>
          </w:p>
        </w:tc>
      </w:tr>
    </w:tbl>
    <w:p w:rsidR="00C96EAA" w:rsidRPr="00E3214D" w:rsidRDefault="00C96EAA" w:rsidP="00C96EAA">
      <w:pPr>
        <w:pStyle w:val="afa"/>
      </w:pPr>
      <w:r w:rsidRPr="00E3214D">
        <w:rPr>
          <w:rFonts w:hint="eastAsia"/>
        </w:rPr>
        <w:t>資料來源：自行整理</w:t>
      </w:r>
    </w:p>
    <w:p w:rsidR="00C96EAA" w:rsidRPr="00E3214D" w:rsidRDefault="00C96EAA" w:rsidP="007323A0">
      <w:pPr>
        <w:pStyle w:val="3"/>
        <w:numPr>
          <w:ilvl w:val="2"/>
          <w:numId w:val="13"/>
        </w:numPr>
      </w:pPr>
      <w:r w:rsidRPr="00E3214D">
        <w:rPr>
          <w:rFonts w:hint="eastAsia"/>
        </w:rPr>
        <w:t>經</w:t>
      </w:r>
      <w:proofErr w:type="gramStart"/>
      <w:r w:rsidRPr="00E3214D">
        <w:rPr>
          <w:rFonts w:hint="eastAsia"/>
        </w:rPr>
        <w:t>勞動部函復</w:t>
      </w:r>
      <w:proofErr w:type="gramEnd"/>
      <w:r w:rsidRPr="00E3214D">
        <w:rPr>
          <w:rFonts w:hint="eastAsia"/>
        </w:rPr>
        <w:t>盤點越南籍勞工入境及來臺灣後應支付費用包括護照費、簽證費、單程機票費、居留證費、入境後健康檢查費、膳宿費，及其他依法應由勞工自行負擔給付之費用：如全民健康保險費、勞工保險費及所得稅。</w:t>
      </w:r>
    </w:p>
    <w:p w:rsidR="00C96EAA" w:rsidRPr="00E3214D" w:rsidRDefault="00C96EAA" w:rsidP="007323A0">
      <w:pPr>
        <w:pStyle w:val="4"/>
        <w:numPr>
          <w:ilvl w:val="3"/>
          <w:numId w:val="13"/>
        </w:numPr>
      </w:pPr>
      <w:r w:rsidRPr="00E3214D">
        <w:rPr>
          <w:rFonts w:hint="eastAsia"/>
        </w:rPr>
        <w:t>駐</w:t>
      </w:r>
      <w:proofErr w:type="gramStart"/>
      <w:r w:rsidRPr="00E3214D">
        <w:rPr>
          <w:rFonts w:hint="eastAsia"/>
        </w:rPr>
        <w:t>臺</w:t>
      </w:r>
      <w:proofErr w:type="gramEnd"/>
      <w:r w:rsidRPr="00E3214D">
        <w:rPr>
          <w:rFonts w:hint="eastAsia"/>
        </w:rPr>
        <w:t>北越南經濟文化辦事處表示，入境臺灣之護照</w:t>
      </w:r>
      <w:proofErr w:type="gramStart"/>
      <w:r w:rsidRPr="00E3214D">
        <w:rPr>
          <w:rFonts w:hint="eastAsia"/>
        </w:rPr>
        <w:t>費約新臺幣</w:t>
      </w:r>
      <w:proofErr w:type="gramEnd"/>
      <w:r w:rsidR="00945DFE" w:rsidRPr="00E3214D">
        <w:rPr>
          <w:rFonts w:hint="eastAsia"/>
        </w:rPr>
        <w:t>（</w:t>
      </w:r>
      <w:r w:rsidRPr="00E3214D">
        <w:rPr>
          <w:rFonts w:hint="eastAsia"/>
        </w:rPr>
        <w:t>下同</w:t>
      </w:r>
      <w:r w:rsidR="00945DFE" w:rsidRPr="00E3214D">
        <w:rPr>
          <w:rFonts w:hint="eastAsia"/>
        </w:rPr>
        <w:t>）</w:t>
      </w:r>
      <w:r w:rsidRPr="00E3214D">
        <w:rPr>
          <w:rFonts w:hint="eastAsia"/>
        </w:rPr>
        <w:t>278元、簽證費2,112元（依我國外交部駐外單位規定，如速件為3,168元）、單程機票費7,000元。</w:t>
      </w:r>
    </w:p>
    <w:p w:rsidR="00C96EAA" w:rsidRPr="00E3214D" w:rsidRDefault="00C96EAA" w:rsidP="007323A0">
      <w:pPr>
        <w:pStyle w:val="4"/>
        <w:numPr>
          <w:ilvl w:val="3"/>
          <w:numId w:val="13"/>
        </w:numPr>
      </w:pPr>
      <w:r w:rsidRPr="00E3214D">
        <w:rPr>
          <w:rFonts w:hint="eastAsia"/>
        </w:rPr>
        <w:t>來臺灣後所需支付費用</w:t>
      </w:r>
    </w:p>
    <w:p w:rsidR="00C96EAA" w:rsidRPr="00E3214D" w:rsidRDefault="00C96EAA" w:rsidP="007323A0">
      <w:pPr>
        <w:pStyle w:val="5"/>
        <w:numPr>
          <w:ilvl w:val="4"/>
          <w:numId w:val="13"/>
        </w:numPr>
        <w:rPr>
          <w:rFonts w:hAnsi="標楷體"/>
        </w:rPr>
      </w:pPr>
      <w:r w:rsidRPr="00E3214D">
        <w:rPr>
          <w:rFonts w:hint="eastAsia"/>
        </w:rPr>
        <w:t>居留證費：依內政部移民署規定，外籍勞工應於入境後15日內申辦居留證，</w:t>
      </w:r>
      <w:r w:rsidRPr="00E3214D">
        <w:rPr>
          <w:rFonts w:hAnsi="標楷體" w:hint="eastAsia"/>
        </w:rPr>
        <w:t>居留證效期1年之費用為1,000元，3年為3,000元，由外籍勞工自行負擔。</w:t>
      </w:r>
    </w:p>
    <w:p w:rsidR="00C96EAA" w:rsidRPr="00E3214D" w:rsidRDefault="00C96EAA" w:rsidP="007323A0">
      <w:pPr>
        <w:pStyle w:val="5"/>
        <w:numPr>
          <w:ilvl w:val="4"/>
          <w:numId w:val="13"/>
        </w:numPr>
        <w:rPr>
          <w:rFonts w:hAnsi="標楷體"/>
        </w:rPr>
      </w:pPr>
      <w:r w:rsidRPr="00E3214D">
        <w:rPr>
          <w:rFonts w:hAnsi="標楷體" w:hint="eastAsia"/>
        </w:rPr>
        <w:t>入境後健康檢查費：依衛生福利部（下稱衛福部）發布「受聘僱外國人健康檢查管理辦法」第5條規定，外籍勞工入國後3個工作日內、入國工作滿6個月、18個月及30個月，雇主應安排至指定醫院接受定期健康檢查，其費用由外籍勞工自行負擔（依前往指定醫院實際之收費支</w:t>
      </w:r>
      <w:r w:rsidRPr="00E3214D">
        <w:rPr>
          <w:rFonts w:hAnsi="標楷體" w:hint="eastAsia"/>
        </w:rPr>
        <w:lastRenderedPageBreak/>
        <w:t>付）。</w:t>
      </w:r>
    </w:p>
    <w:p w:rsidR="00C96EAA" w:rsidRPr="00E3214D" w:rsidRDefault="00C96EAA" w:rsidP="007323A0">
      <w:pPr>
        <w:pStyle w:val="5"/>
        <w:numPr>
          <w:ilvl w:val="4"/>
          <w:numId w:val="13"/>
        </w:numPr>
        <w:rPr>
          <w:rFonts w:hAnsi="標楷體"/>
        </w:rPr>
      </w:pPr>
      <w:r w:rsidRPr="00E3214D">
        <w:rPr>
          <w:rFonts w:hAnsi="標楷體" w:hint="eastAsia"/>
        </w:rPr>
        <w:t>其他依法外籍勞工應自行負擔給付之費用：如全民健康保險費、勞工保險費及所得稅。</w:t>
      </w:r>
    </w:p>
    <w:p w:rsidR="00CD0F66" w:rsidRPr="00E3214D" w:rsidRDefault="00C96EAA" w:rsidP="00472EE3">
      <w:pPr>
        <w:pStyle w:val="5"/>
        <w:numPr>
          <w:ilvl w:val="4"/>
          <w:numId w:val="13"/>
        </w:numPr>
      </w:pPr>
      <w:r w:rsidRPr="00E3214D">
        <w:rPr>
          <w:rFonts w:hAnsi="標楷體" w:hint="eastAsia"/>
        </w:rPr>
        <w:t>膳宿費：越南籍勞工如受</w:t>
      </w:r>
      <w:proofErr w:type="gramStart"/>
      <w:r w:rsidRPr="00E3214D">
        <w:rPr>
          <w:rFonts w:hAnsi="標楷體" w:hint="eastAsia"/>
        </w:rPr>
        <w:t>僱</w:t>
      </w:r>
      <w:proofErr w:type="gramEnd"/>
      <w:r w:rsidRPr="00E3214D">
        <w:rPr>
          <w:rFonts w:hAnsi="標楷體" w:hint="eastAsia"/>
        </w:rPr>
        <w:t>於適用勞動基準法之行業，依勞動基準法第22條規定，工資得於勞動契約中約定一部分以實物給付，外籍勞工應支付之膳宿費，由外籍勞工與雇主雙方協議，並明定於勞動契約。實務上，雇主提供越南籍勞工膳宿，每月得自其薪資扣除膳宿費約2,500元（</w:t>
      </w:r>
      <w:r w:rsidRPr="00E3214D">
        <w:rPr>
          <w:rFonts w:hint="eastAsia"/>
        </w:rPr>
        <w:t>上限為5,000元</w:t>
      </w:r>
      <w:r w:rsidRPr="00E3214D">
        <w:rPr>
          <w:rStyle w:val="aff3"/>
          <w:szCs w:val="32"/>
        </w:rPr>
        <w:footnoteReference w:id="3"/>
      </w:r>
      <w:r w:rsidRPr="00E3214D">
        <w:rPr>
          <w:rFonts w:hint="eastAsia"/>
        </w:rPr>
        <w:t>）。</w:t>
      </w:r>
    </w:p>
    <w:p w:rsidR="00C96EAA" w:rsidRPr="00E3214D" w:rsidRDefault="00C96EAA" w:rsidP="007323A0">
      <w:pPr>
        <w:pStyle w:val="4"/>
        <w:numPr>
          <w:ilvl w:val="3"/>
          <w:numId w:val="13"/>
        </w:numPr>
      </w:pPr>
      <w:r w:rsidRPr="00E3214D">
        <w:rPr>
          <w:rFonts w:hint="eastAsia"/>
        </w:rPr>
        <w:t>其他：如外籍勞工個人因素就醫、換發護照、返鄉探親渡假衍生之交通費用等，由外籍勞工自行支付，以使用者自行支付為原則。</w:t>
      </w:r>
    </w:p>
    <w:p w:rsidR="00C96EAA" w:rsidRPr="00E3214D" w:rsidRDefault="00C96EAA" w:rsidP="007323A0">
      <w:pPr>
        <w:pStyle w:val="3"/>
        <w:numPr>
          <w:ilvl w:val="2"/>
          <w:numId w:val="13"/>
        </w:numPr>
      </w:pPr>
      <w:r w:rsidRPr="00E3214D">
        <w:rPr>
          <w:rFonts w:hint="eastAsia"/>
        </w:rPr>
        <w:t>我國對於外籍勞工來臺灣後委託私立就業服務機構</w:t>
      </w:r>
      <w:r w:rsidR="00CD0F66" w:rsidRPr="00E3214D">
        <w:rPr>
          <w:rFonts w:hint="eastAsia"/>
        </w:rPr>
        <w:t>(俗稱仲介)</w:t>
      </w:r>
      <w:r w:rsidRPr="00E3214D">
        <w:rPr>
          <w:rFonts w:hint="eastAsia"/>
        </w:rPr>
        <w:t>提供服務所應支付費用業訂有收費標準以為管制</w:t>
      </w:r>
      <w:r w:rsidR="007F30FE" w:rsidRPr="00E3214D">
        <w:rPr>
          <w:rFonts w:hint="eastAsia"/>
        </w:rPr>
        <w:t>。</w:t>
      </w:r>
    </w:p>
    <w:p w:rsidR="00C96EAA" w:rsidRPr="00E3214D" w:rsidRDefault="00C96EAA" w:rsidP="007323A0">
      <w:pPr>
        <w:pStyle w:val="4"/>
        <w:numPr>
          <w:ilvl w:val="3"/>
          <w:numId w:val="13"/>
        </w:numPr>
      </w:pPr>
      <w:proofErr w:type="gramStart"/>
      <w:r w:rsidRPr="00E3214D">
        <w:rPr>
          <w:rFonts w:hint="eastAsia"/>
        </w:rPr>
        <w:t>勞動部依就業</w:t>
      </w:r>
      <w:proofErr w:type="gramEnd"/>
      <w:r w:rsidRPr="00E3214D">
        <w:rPr>
          <w:rFonts w:hint="eastAsia"/>
        </w:rPr>
        <w:t>服務法第35條第2項規定，就私立就業服務機構經營前項就業服務業務</w:t>
      </w:r>
      <w:r w:rsidRPr="00E3214D">
        <w:rPr>
          <w:rStyle w:val="aff3"/>
        </w:rPr>
        <w:footnoteReference w:id="4"/>
      </w:r>
      <w:r w:rsidRPr="00E3214D">
        <w:rPr>
          <w:rFonts w:hint="eastAsia"/>
        </w:rPr>
        <w:t>得收取費用；其收費項目及金額，訂定「私立就業服務機構收費項目及金額標準」。該標準第2條規定收費項目包含登記費、介紹費、職業心理測驗費、就業諮詢費及服務費；並無「仲介費」項目。勞動部勞動力發展署黃秋桂署長於本院約</w:t>
      </w:r>
      <w:proofErr w:type="gramStart"/>
      <w:r w:rsidRPr="00E3214D">
        <w:rPr>
          <w:rFonts w:hint="eastAsia"/>
        </w:rPr>
        <w:t>詢</w:t>
      </w:r>
      <w:proofErr w:type="gramEnd"/>
      <w:r w:rsidRPr="00E3214D">
        <w:rPr>
          <w:rFonts w:hint="eastAsia"/>
        </w:rPr>
        <w:t>時表示：「現行法令僅允許我國的仲介公司向外籍勞工收取服務費，不允許收取仲介費。」</w:t>
      </w:r>
    </w:p>
    <w:p w:rsidR="00C96EAA" w:rsidRPr="00E3214D" w:rsidRDefault="00C96EAA" w:rsidP="007323A0">
      <w:pPr>
        <w:pStyle w:val="4"/>
        <w:numPr>
          <w:ilvl w:val="3"/>
          <w:numId w:val="13"/>
        </w:numPr>
      </w:pPr>
      <w:r w:rsidRPr="00E3214D">
        <w:rPr>
          <w:rFonts w:hint="eastAsia"/>
        </w:rPr>
        <w:lastRenderedPageBreak/>
        <w:t>我國私立就業服務機構若接受外國人委任辦理從事就業服務法第46條第1項第8款至第10款規定工作之就業服務業務，得向外國人收取服務費之金額，依「私立就業服務機構收費項目及金額標準」規定為「依外國人</w:t>
      </w:r>
      <w:proofErr w:type="gramStart"/>
      <w:r w:rsidRPr="00E3214D">
        <w:rPr>
          <w:rFonts w:hint="eastAsia"/>
        </w:rPr>
        <w:t>當次入國</w:t>
      </w:r>
      <w:proofErr w:type="gramEnd"/>
      <w:r w:rsidRPr="00E3214D">
        <w:rPr>
          <w:rFonts w:hint="eastAsia"/>
        </w:rPr>
        <w:t>後在</w:t>
      </w:r>
      <w:proofErr w:type="gramStart"/>
      <w:r w:rsidRPr="00E3214D">
        <w:rPr>
          <w:rFonts w:hint="eastAsia"/>
        </w:rPr>
        <w:t>臺</w:t>
      </w:r>
      <w:proofErr w:type="gramEnd"/>
      <w:r w:rsidRPr="00E3214D">
        <w:rPr>
          <w:rFonts w:hint="eastAsia"/>
        </w:rPr>
        <w:t>工作累計</w:t>
      </w:r>
      <w:proofErr w:type="gramStart"/>
      <w:r w:rsidRPr="00E3214D">
        <w:rPr>
          <w:rFonts w:hint="eastAsia"/>
        </w:rPr>
        <w:t>期間，</w:t>
      </w:r>
      <w:proofErr w:type="gramEnd"/>
      <w:r w:rsidRPr="00E3214D">
        <w:rPr>
          <w:rFonts w:hint="eastAsia"/>
        </w:rPr>
        <w:t>第1年每月不得超過1,800元，第2年每月不得超過1,700元，第3年起每月不得超過1,500元。」外交部函復表示「就我方而言，仲介服務費及相關規費</w:t>
      </w:r>
      <w:proofErr w:type="gramStart"/>
      <w:r w:rsidRPr="00E3214D">
        <w:rPr>
          <w:rFonts w:hint="eastAsia"/>
        </w:rPr>
        <w:t>等均有明確</w:t>
      </w:r>
      <w:proofErr w:type="gramEnd"/>
      <w:r w:rsidRPr="00E3214D">
        <w:rPr>
          <w:rFonts w:hint="eastAsia"/>
        </w:rPr>
        <w:t>規範，</w:t>
      </w:r>
      <w:proofErr w:type="gramStart"/>
      <w:r w:rsidRPr="00E3214D">
        <w:rPr>
          <w:rFonts w:hint="eastAsia"/>
        </w:rPr>
        <w:t>倘獲舉</w:t>
      </w:r>
      <w:proofErr w:type="gramEnd"/>
      <w:r w:rsidRPr="00E3214D">
        <w:rPr>
          <w:rFonts w:hint="eastAsia"/>
        </w:rPr>
        <w:t>報違規超收，均可依法查處」。</w:t>
      </w:r>
    </w:p>
    <w:p w:rsidR="00C96EAA" w:rsidRPr="00E3214D" w:rsidRDefault="00C96EAA" w:rsidP="007323A0">
      <w:pPr>
        <w:pStyle w:val="4"/>
        <w:numPr>
          <w:ilvl w:val="3"/>
          <w:numId w:val="13"/>
        </w:numPr>
      </w:pPr>
      <w:r w:rsidRPr="00E3214D">
        <w:rPr>
          <w:rFonts w:hint="eastAsia"/>
        </w:rPr>
        <w:t>依勞動部提供資料，自105年1月1日至108年5月17日止，私立就業服務機構向外國人收取標準外之費用而違反就業服務法第40條第1項第5款受裁處罰鍰或停業之處分共16件</w:t>
      </w:r>
      <w:r w:rsidR="00945DFE" w:rsidRPr="00E3214D">
        <w:rPr>
          <w:rFonts w:hint="eastAsia"/>
        </w:rPr>
        <w:t>（</w:t>
      </w:r>
      <w:r w:rsidRPr="00E3214D">
        <w:rPr>
          <w:rFonts w:hint="eastAsia"/>
        </w:rPr>
        <w:t>罰鍰處分11件、停業處分5件</w:t>
      </w:r>
      <w:r w:rsidR="00945DFE" w:rsidRPr="00E3214D">
        <w:rPr>
          <w:rFonts w:hint="eastAsia"/>
        </w:rPr>
        <w:t>）</w:t>
      </w:r>
      <w:r w:rsidRPr="00E3214D">
        <w:rPr>
          <w:rFonts w:hint="eastAsia"/>
        </w:rPr>
        <w:t>，共裁處10家私立就業服務機構；違法樣態包括向外國人超收服務費、收取辦理接續聘僱或期滿續聘之費用、收取轉換雇主介紹費、收取行蹤不明押金、浮報健檢費等。加以日前仍有勞團向媒體表示「就業服務法第52條修正後，讓勞工可省下8至15萬元的仲介費，但卻有仲介變相改收取其他費用，造成外籍勞工更大的負擔。</w:t>
      </w:r>
      <w:r w:rsidRPr="00E3214D">
        <w:rPr>
          <w:rFonts w:hAnsi="標楷體" w:hint="eastAsia"/>
        </w:rPr>
        <w:t>…</w:t>
      </w:r>
      <w:proofErr w:type="gramStart"/>
      <w:r w:rsidRPr="00E3214D">
        <w:rPr>
          <w:rFonts w:hAnsi="標楷體" w:hint="eastAsia"/>
        </w:rPr>
        <w:t>…</w:t>
      </w:r>
      <w:proofErr w:type="gramEnd"/>
      <w:r w:rsidRPr="00E3214D">
        <w:rPr>
          <w:rFonts w:hint="eastAsia"/>
        </w:rPr>
        <w:t>這問題已存在一年到一年半</w:t>
      </w:r>
      <w:r w:rsidRPr="00E3214D">
        <w:rPr>
          <w:rFonts w:hAnsi="標楷體" w:hint="eastAsia"/>
        </w:rPr>
        <w:t>…</w:t>
      </w:r>
      <w:proofErr w:type="gramStart"/>
      <w:r w:rsidRPr="00E3214D">
        <w:rPr>
          <w:rFonts w:hAnsi="標楷體" w:hint="eastAsia"/>
        </w:rPr>
        <w:t>…</w:t>
      </w:r>
      <w:proofErr w:type="gramEnd"/>
      <w:r w:rsidRPr="00E3214D">
        <w:rPr>
          <w:rFonts w:hint="eastAsia"/>
        </w:rPr>
        <w:t>。</w:t>
      </w:r>
      <w:r w:rsidRPr="00E3214D">
        <w:rPr>
          <w:rStyle w:val="aff3"/>
        </w:rPr>
        <w:footnoteReference w:id="5"/>
      </w:r>
      <w:r w:rsidRPr="00E3214D">
        <w:rPr>
          <w:rFonts w:hint="eastAsia"/>
        </w:rPr>
        <w:t>」，在</w:t>
      </w:r>
      <w:proofErr w:type="gramStart"/>
      <w:r w:rsidRPr="00E3214D">
        <w:rPr>
          <w:rFonts w:hint="eastAsia"/>
        </w:rPr>
        <w:t>在</w:t>
      </w:r>
      <w:proofErr w:type="gramEnd"/>
      <w:r w:rsidRPr="00E3214D">
        <w:rPr>
          <w:rFonts w:hint="eastAsia"/>
        </w:rPr>
        <w:t>顯示仍有心存僥倖之私立就業服務機構向外國人收取標準外之費用情形。</w:t>
      </w:r>
    </w:p>
    <w:p w:rsidR="00C96EAA" w:rsidRPr="00E3214D" w:rsidRDefault="00C96EAA" w:rsidP="003D71E5">
      <w:pPr>
        <w:pStyle w:val="3"/>
        <w:numPr>
          <w:ilvl w:val="2"/>
          <w:numId w:val="13"/>
        </w:numPr>
      </w:pPr>
      <w:r w:rsidRPr="00E3214D">
        <w:rPr>
          <w:rFonts w:hint="eastAsia"/>
        </w:rPr>
        <w:t>綜上，據勞動部調查，金錢因素是在</w:t>
      </w:r>
      <w:proofErr w:type="gramStart"/>
      <w:r w:rsidRPr="00E3214D">
        <w:rPr>
          <w:rFonts w:hint="eastAsia"/>
        </w:rPr>
        <w:t>臺</w:t>
      </w:r>
      <w:proofErr w:type="gramEnd"/>
      <w:r w:rsidRPr="00E3214D">
        <w:rPr>
          <w:rFonts w:hint="eastAsia"/>
        </w:rPr>
        <w:t>工作的外籍勞工離開原合法雇主的最主要原因，與越南前駐</w:t>
      </w:r>
      <w:proofErr w:type="gramStart"/>
      <w:r w:rsidRPr="00E3214D">
        <w:rPr>
          <w:rFonts w:hint="eastAsia"/>
        </w:rPr>
        <w:t>臺</w:t>
      </w:r>
      <w:proofErr w:type="gramEnd"/>
      <w:r w:rsidRPr="00E3214D">
        <w:rPr>
          <w:rFonts w:hint="eastAsia"/>
        </w:rPr>
        <w:t>代表陳維海意見及本院訪談受收容外籍勞工之結</w:t>
      </w:r>
      <w:r w:rsidRPr="00E3214D">
        <w:rPr>
          <w:rFonts w:hint="eastAsia"/>
        </w:rPr>
        <w:lastRenderedPageBreak/>
        <w:t>果大致相符。然我國對於外籍勞工來</w:t>
      </w:r>
      <w:proofErr w:type="gramStart"/>
      <w:r w:rsidRPr="00E3214D">
        <w:rPr>
          <w:rFonts w:hint="eastAsia"/>
        </w:rPr>
        <w:t>臺</w:t>
      </w:r>
      <w:proofErr w:type="gramEnd"/>
      <w:r w:rsidRPr="00E3214D">
        <w:rPr>
          <w:rFonts w:hint="eastAsia"/>
        </w:rPr>
        <w:t>後</w:t>
      </w:r>
      <w:proofErr w:type="gramStart"/>
      <w:r w:rsidRPr="00E3214D">
        <w:rPr>
          <w:rFonts w:hint="eastAsia"/>
        </w:rPr>
        <w:t>依法令需支付費用均有相關</w:t>
      </w:r>
      <w:proofErr w:type="gramEnd"/>
      <w:r w:rsidRPr="00E3214D">
        <w:rPr>
          <w:rFonts w:hint="eastAsia"/>
        </w:rPr>
        <w:t>法令依據，</w:t>
      </w:r>
      <w:proofErr w:type="gramStart"/>
      <w:r w:rsidRPr="00E3214D">
        <w:rPr>
          <w:rFonts w:hint="eastAsia"/>
        </w:rPr>
        <w:t>勞動部亦就</w:t>
      </w:r>
      <w:proofErr w:type="gramEnd"/>
      <w:r w:rsidRPr="00E3214D">
        <w:rPr>
          <w:rFonts w:hint="eastAsia"/>
        </w:rPr>
        <w:t>私立就業服務機構得向外籍勞工收取之費用項目及金額予以明確規範，尚難認有未當；</w:t>
      </w:r>
      <w:proofErr w:type="gramStart"/>
      <w:r w:rsidRPr="00E3214D">
        <w:rPr>
          <w:rFonts w:hint="eastAsia"/>
        </w:rPr>
        <w:t>惟</w:t>
      </w:r>
      <w:proofErr w:type="gramEnd"/>
      <w:r w:rsidRPr="00E3214D">
        <w:rPr>
          <w:rFonts w:hint="eastAsia"/>
        </w:rPr>
        <w:t>私立就業服務機構向外籍勞工收取標準外之費用的新聞仍時有所聞，</w:t>
      </w:r>
      <w:proofErr w:type="gramStart"/>
      <w:r w:rsidRPr="00E3214D">
        <w:rPr>
          <w:rFonts w:hint="eastAsia"/>
        </w:rPr>
        <w:t>勞動部仍應</w:t>
      </w:r>
      <w:proofErr w:type="gramEnd"/>
      <w:r w:rsidRPr="00E3214D">
        <w:rPr>
          <w:rFonts w:hint="eastAsia"/>
        </w:rPr>
        <w:t>持續積極查處。</w:t>
      </w:r>
    </w:p>
    <w:p w:rsidR="00C96EAA" w:rsidRPr="00E3214D" w:rsidRDefault="00C96EAA" w:rsidP="007323A0">
      <w:pPr>
        <w:pStyle w:val="2"/>
        <w:numPr>
          <w:ilvl w:val="1"/>
          <w:numId w:val="13"/>
        </w:numPr>
        <w:rPr>
          <w:b/>
        </w:rPr>
      </w:pPr>
      <w:r w:rsidRPr="00E3214D">
        <w:rPr>
          <w:rFonts w:hint="eastAsia"/>
          <w:b/>
        </w:rPr>
        <w:t>越南為我主要外籍勞工來源國中人均國內生產總值排名最後的國家，惟其勞工為來</w:t>
      </w:r>
      <w:proofErr w:type="gramStart"/>
      <w:r w:rsidRPr="00E3214D">
        <w:rPr>
          <w:rFonts w:hint="eastAsia"/>
          <w:b/>
        </w:rPr>
        <w:t>臺</w:t>
      </w:r>
      <w:proofErr w:type="gramEnd"/>
      <w:r w:rsidRPr="00E3214D">
        <w:rPr>
          <w:rFonts w:hint="eastAsia"/>
          <w:b/>
        </w:rPr>
        <w:t>工作所支付之仲介費與其他費用卻遠高於其他國家，究其主因乃在於該國仲介業者</w:t>
      </w:r>
      <w:r w:rsidRPr="00E3214D">
        <w:rPr>
          <w:rFonts w:hAnsi="標楷體" w:hint="eastAsia"/>
          <w:b/>
        </w:rPr>
        <w:t>收取高額仲介費</w:t>
      </w:r>
      <w:r w:rsidRPr="00E3214D">
        <w:rPr>
          <w:rFonts w:hint="eastAsia"/>
          <w:b/>
        </w:rPr>
        <w:t>，間接造成該國勞工來</w:t>
      </w:r>
      <w:proofErr w:type="gramStart"/>
      <w:r w:rsidRPr="00E3214D">
        <w:rPr>
          <w:rFonts w:hint="eastAsia"/>
          <w:b/>
        </w:rPr>
        <w:t>臺</w:t>
      </w:r>
      <w:proofErr w:type="gramEnd"/>
      <w:r w:rsidRPr="00E3214D">
        <w:rPr>
          <w:rFonts w:hint="eastAsia"/>
          <w:b/>
        </w:rPr>
        <w:t>後較其他國家勞工更容易發生</w:t>
      </w:r>
      <w:r w:rsidR="00CD0F66" w:rsidRPr="00E3214D">
        <w:rPr>
          <w:rFonts w:hint="eastAsia"/>
          <w:b/>
        </w:rPr>
        <w:t>行蹤不明</w:t>
      </w:r>
      <w:r w:rsidRPr="00E3214D">
        <w:rPr>
          <w:rFonts w:hint="eastAsia"/>
          <w:b/>
        </w:rPr>
        <w:t>情事，進而違反我國勞動、就業、移民等相關法令，並造成我國社會治安隱憂，終致大量該國勞工遭查緝、遣送並禁止一定年限進入我國，亦造成該國負面之國際形象。</w:t>
      </w:r>
      <w:proofErr w:type="gramStart"/>
      <w:r w:rsidRPr="00E3214D">
        <w:rPr>
          <w:rFonts w:hint="eastAsia"/>
          <w:b/>
        </w:rPr>
        <w:t>勞動部及外交部</w:t>
      </w:r>
      <w:proofErr w:type="gramEnd"/>
      <w:r w:rsidRPr="00E3214D">
        <w:rPr>
          <w:rFonts w:hint="eastAsia"/>
          <w:b/>
        </w:rPr>
        <w:t>歷年來越南政府談判與協調結論，及採取暫停引進管制措施，雖有成效仍未竟其功，應持續積極與該國談判與協調，降低該國勞工所負擔之仲介費或出國總費用以減輕其經濟負擔，</w:t>
      </w:r>
      <w:proofErr w:type="gramStart"/>
      <w:r w:rsidRPr="00E3214D">
        <w:rPr>
          <w:rFonts w:hint="eastAsia"/>
          <w:b/>
        </w:rPr>
        <w:t>俾</w:t>
      </w:r>
      <w:proofErr w:type="gramEnd"/>
      <w:r w:rsidRPr="00E3214D">
        <w:rPr>
          <w:rFonts w:hint="eastAsia"/>
          <w:b/>
        </w:rPr>
        <w:t>利降低該國勞工來</w:t>
      </w:r>
      <w:proofErr w:type="gramStart"/>
      <w:r w:rsidRPr="00E3214D">
        <w:rPr>
          <w:rFonts w:hint="eastAsia"/>
          <w:b/>
        </w:rPr>
        <w:t>臺</w:t>
      </w:r>
      <w:proofErr w:type="gramEnd"/>
      <w:r w:rsidRPr="00E3214D">
        <w:rPr>
          <w:rFonts w:hint="eastAsia"/>
          <w:b/>
        </w:rPr>
        <w:t>後發生</w:t>
      </w:r>
      <w:r w:rsidR="00CD0F66" w:rsidRPr="00E3214D">
        <w:rPr>
          <w:rFonts w:hint="eastAsia"/>
          <w:b/>
        </w:rPr>
        <w:t>行蹤不明</w:t>
      </w:r>
      <w:r w:rsidRPr="00E3214D">
        <w:rPr>
          <w:rFonts w:hint="eastAsia"/>
          <w:b/>
        </w:rPr>
        <w:t>情事及增進雙方勞工政策上之合作。</w:t>
      </w:r>
    </w:p>
    <w:p w:rsidR="00E05B9E" w:rsidRPr="00472EE3" w:rsidRDefault="00C96EAA" w:rsidP="00472EE3">
      <w:pPr>
        <w:pStyle w:val="3"/>
        <w:numPr>
          <w:ilvl w:val="2"/>
          <w:numId w:val="13"/>
        </w:numPr>
        <w:rPr>
          <w:rFonts w:hAnsi="標楷體"/>
        </w:rPr>
      </w:pPr>
      <w:r w:rsidRPr="00E3214D">
        <w:rPr>
          <w:rFonts w:hint="eastAsia"/>
        </w:rPr>
        <w:t>據108年5月5日新聞報導</w:t>
      </w:r>
      <w:r w:rsidRPr="00E3214D">
        <w:rPr>
          <w:rStyle w:val="aff3"/>
        </w:rPr>
        <w:footnoteReference w:id="6"/>
      </w:r>
      <w:r w:rsidRPr="00E3214D">
        <w:rPr>
          <w:rFonts w:hint="eastAsia"/>
        </w:rPr>
        <w:t>「越南外籍勞工及外籍勞工團體今天前往駐台北越南經濟文化辦事處召開記者會，抗議越南政府對於仲介業者的放縱，指控仲介收取比其他國家高達3倍的手續費，讓許多越南勞工苦不堪言。」</w:t>
      </w:r>
      <w:proofErr w:type="gramStart"/>
      <w:r w:rsidR="00CD0F66" w:rsidRPr="00E3214D">
        <w:rPr>
          <w:rFonts w:hint="eastAsia"/>
        </w:rPr>
        <w:t>復</w:t>
      </w:r>
      <w:r w:rsidRPr="00E3214D">
        <w:rPr>
          <w:rFonts w:hAnsi="標楷體" w:hint="eastAsia"/>
        </w:rPr>
        <w:t>按各</w:t>
      </w:r>
      <w:proofErr w:type="gramEnd"/>
      <w:r w:rsidRPr="00E3214D">
        <w:rPr>
          <w:rFonts w:hAnsi="標楷體" w:hint="eastAsia"/>
        </w:rPr>
        <w:t>來源國勞工支出仲介費及其他費用與該國人均國內生產總值（GDP，以購買</w:t>
      </w:r>
      <w:r w:rsidRPr="00E3214D">
        <w:rPr>
          <w:rFonts w:hAnsi="標楷體" w:hint="eastAsia"/>
        </w:rPr>
        <w:lastRenderedPageBreak/>
        <w:t>力平價計算）比較表</w:t>
      </w:r>
      <w:r w:rsidR="00B154A2" w:rsidRPr="00E3214D">
        <w:rPr>
          <w:rFonts w:hAnsi="標楷體" w:hint="eastAsia"/>
        </w:rPr>
        <w:t>（如下表）</w:t>
      </w:r>
      <w:r w:rsidR="00CD0F66" w:rsidRPr="00E3214D">
        <w:rPr>
          <w:rFonts w:hAnsi="標楷體" w:hint="eastAsia"/>
        </w:rPr>
        <w:t>可發現越南為我國主要外籍勞工來源國中，人均國內生產總值排名最後的國家；惟依各來源國駐</w:t>
      </w:r>
      <w:proofErr w:type="gramStart"/>
      <w:r w:rsidR="00CD0F66" w:rsidRPr="00E3214D">
        <w:rPr>
          <w:rFonts w:hAnsi="標楷體" w:hint="eastAsia"/>
        </w:rPr>
        <w:t>臺</w:t>
      </w:r>
      <w:proofErr w:type="gramEnd"/>
      <w:r w:rsidR="00CD0F66" w:rsidRPr="00E3214D">
        <w:rPr>
          <w:rFonts w:hAnsi="標楷體" w:hint="eastAsia"/>
        </w:rPr>
        <w:t>代表處提供資料，尤</w:t>
      </w:r>
      <w:r w:rsidR="00B154A2" w:rsidRPr="00E3214D">
        <w:rPr>
          <w:rFonts w:hAnsi="標楷體" w:hint="eastAsia"/>
        </w:rPr>
        <w:t>其是</w:t>
      </w:r>
      <w:r w:rsidR="00CD0F66" w:rsidRPr="00E3214D">
        <w:rPr>
          <w:rFonts w:hAnsi="標楷體" w:hint="eastAsia"/>
        </w:rPr>
        <w:t>越南勞工來</w:t>
      </w:r>
      <w:proofErr w:type="gramStart"/>
      <w:r w:rsidR="00CD0F66" w:rsidRPr="00E3214D">
        <w:rPr>
          <w:rFonts w:hAnsi="標楷體" w:hint="eastAsia"/>
        </w:rPr>
        <w:t>臺</w:t>
      </w:r>
      <w:proofErr w:type="gramEnd"/>
      <w:r w:rsidR="00CD0F66" w:rsidRPr="00E3214D">
        <w:rPr>
          <w:rFonts w:hAnsi="標楷體" w:hint="eastAsia"/>
        </w:rPr>
        <w:t>從事製造業工作所應支付其母國仲介費及其他費用，明顯遠高於印尼、菲律賓及泰國。</w:t>
      </w:r>
    </w:p>
    <w:p w:rsidR="003D71E5" w:rsidRPr="00E3214D" w:rsidRDefault="003D71E5" w:rsidP="003D71E5">
      <w:pPr>
        <w:pStyle w:val="a3"/>
        <w:ind w:left="709" w:hanging="709"/>
        <w:rPr>
          <w:rFonts w:hAnsi="標楷體"/>
          <w:w w:val="96"/>
        </w:rPr>
      </w:pPr>
      <w:r w:rsidRPr="00E3214D">
        <w:rPr>
          <w:rFonts w:hAnsi="標楷體" w:hint="eastAsia"/>
          <w:w w:val="96"/>
        </w:rPr>
        <w:t>外籍勞工來</w:t>
      </w:r>
      <w:proofErr w:type="gramStart"/>
      <w:r w:rsidRPr="00E3214D">
        <w:rPr>
          <w:rFonts w:hAnsi="標楷體" w:hint="eastAsia"/>
          <w:w w:val="96"/>
        </w:rPr>
        <w:t>臺</w:t>
      </w:r>
      <w:proofErr w:type="gramEnd"/>
      <w:r w:rsidRPr="00E3214D">
        <w:rPr>
          <w:rFonts w:hAnsi="標楷體" w:hint="eastAsia"/>
          <w:w w:val="96"/>
        </w:rPr>
        <w:t>前實際支出費用</w:t>
      </w:r>
      <w:r w:rsidRPr="00E3214D">
        <w:rPr>
          <w:rStyle w:val="aff3"/>
          <w:rFonts w:hAnsi="標楷體"/>
          <w:w w:val="96"/>
        </w:rPr>
        <w:footnoteReference w:id="7"/>
      </w:r>
      <w:r w:rsidRPr="00E3214D">
        <w:rPr>
          <w:rFonts w:hAnsi="標楷體" w:hint="eastAsia"/>
          <w:w w:val="96"/>
        </w:rPr>
        <w:t>與該國人均國內生產總值（GDP）</w:t>
      </w:r>
      <w:r w:rsidRPr="00E3214D">
        <w:rPr>
          <w:rStyle w:val="aff3"/>
          <w:rFonts w:hAnsi="標楷體"/>
          <w:w w:val="96"/>
        </w:rPr>
        <w:footnoteReference w:id="8"/>
      </w:r>
      <w:r w:rsidRPr="00E3214D">
        <w:rPr>
          <w:rFonts w:hAnsi="標楷體" w:hint="eastAsia"/>
          <w:w w:val="96"/>
        </w:rPr>
        <w:t>比較</w:t>
      </w:r>
    </w:p>
    <w:tbl>
      <w:tblPr>
        <w:tblW w:w="935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93"/>
        <w:gridCol w:w="1134"/>
        <w:gridCol w:w="1559"/>
        <w:gridCol w:w="1701"/>
        <w:gridCol w:w="2410"/>
        <w:gridCol w:w="1559"/>
      </w:tblGrid>
      <w:tr w:rsidR="00E3214D" w:rsidRPr="00E3214D" w:rsidTr="00CD0F66">
        <w:trPr>
          <w:tblHeader/>
        </w:trPr>
        <w:tc>
          <w:tcPr>
            <w:tcW w:w="993" w:type="dxa"/>
            <w:vMerge w:val="restart"/>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r w:rsidRPr="00E3214D">
              <w:rPr>
                <w:rFonts w:hAnsi="標楷體" w:hint="eastAsia"/>
              </w:rPr>
              <w:t>國籍</w:t>
            </w:r>
          </w:p>
        </w:tc>
        <w:tc>
          <w:tcPr>
            <w:tcW w:w="1134" w:type="dxa"/>
            <w:vMerge w:val="restart"/>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r w:rsidRPr="00E3214D">
              <w:rPr>
                <w:rFonts w:hAnsi="標楷體" w:hint="eastAsia"/>
              </w:rPr>
              <w:t>行業別</w:t>
            </w:r>
          </w:p>
        </w:tc>
        <w:tc>
          <w:tcPr>
            <w:tcW w:w="1559" w:type="dxa"/>
            <w:vMerge w:val="restart"/>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r w:rsidRPr="00E3214D">
              <w:rPr>
                <w:rFonts w:hAnsi="標楷體" w:hint="eastAsia"/>
              </w:rPr>
              <w:t>仲介費</w:t>
            </w:r>
          </w:p>
          <w:p w:rsidR="003D71E5" w:rsidRPr="00E3214D" w:rsidRDefault="003D71E5" w:rsidP="00E05B9E">
            <w:pPr>
              <w:pStyle w:val="140"/>
              <w:spacing w:before="0" w:after="0" w:line="0" w:lineRule="atLeast"/>
              <w:rPr>
                <w:rFonts w:hAnsi="標楷體"/>
              </w:rPr>
            </w:pPr>
            <w:r w:rsidRPr="00E3214D">
              <w:rPr>
                <w:rFonts w:hAnsi="標楷體" w:hint="eastAsia"/>
              </w:rPr>
              <w:t>（新臺幣元）</w:t>
            </w:r>
          </w:p>
        </w:tc>
        <w:tc>
          <w:tcPr>
            <w:tcW w:w="1701" w:type="dxa"/>
            <w:vMerge w:val="restart"/>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r w:rsidRPr="00E3214D">
              <w:rPr>
                <w:rFonts w:hAnsi="標楷體" w:hint="eastAsia"/>
              </w:rPr>
              <w:t>其他費用</w:t>
            </w:r>
            <w:r w:rsidRPr="00E3214D">
              <w:rPr>
                <w:rStyle w:val="aff3"/>
                <w:rFonts w:hAnsi="標楷體"/>
              </w:rPr>
              <w:footnoteReference w:id="9"/>
            </w:r>
          </w:p>
          <w:p w:rsidR="003D71E5" w:rsidRPr="00E3214D" w:rsidRDefault="003D71E5" w:rsidP="00E05B9E">
            <w:pPr>
              <w:pStyle w:val="140"/>
              <w:spacing w:before="0" w:after="0" w:line="0" w:lineRule="atLeast"/>
              <w:rPr>
                <w:rFonts w:hAnsi="標楷體"/>
              </w:rPr>
            </w:pPr>
            <w:r w:rsidRPr="00E3214D">
              <w:rPr>
                <w:rFonts w:hAnsi="標楷體" w:hint="eastAsia"/>
              </w:rPr>
              <w:t>（新臺幣元）</w:t>
            </w:r>
          </w:p>
        </w:tc>
        <w:tc>
          <w:tcPr>
            <w:tcW w:w="2410" w:type="dxa"/>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r w:rsidRPr="00E3214D">
              <w:rPr>
                <w:rFonts w:hAnsi="標楷體" w:hint="eastAsia"/>
              </w:rPr>
              <w:t>國際貨幣基金組織</w:t>
            </w:r>
            <w:r w:rsidRPr="00E3214D">
              <w:rPr>
                <w:rStyle w:val="aff3"/>
                <w:rFonts w:hAnsi="標楷體"/>
              </w:rPr>
              <w:footnoteReference w:id="10"/>
            </w:r>
          </w:p>
          <w:p w:rsidR="003D71E5" w:rsidRPr="00E3214D" w:rsidRDefault="003D71E5" w:rsidP="00E05B9E">
            <w:pPr>
              <w:pStyle w:val="140"/>
              <w:spacing w:before="0" w:after="0" w:line="0" w:lineRule="atLeast"/>
              <w:rPr>
                <w:rFonts w:hAnsi="標楷體"/>
              </w:rPr>
            </w:pPr>
            <w:r w:rsidRPr="00E3214D">
              <w:rPr>
                <w:rFonts w:hAnsi="標楷體" w:hint="eastAsia"/>
              </w:rPr>
              <w:t>（2018年）</w:t>
            </w:r>
          </w:p>
        </w:tc>
        <w:tc>
          <w:tcPr>
            <w:tcW w:w="1559" w:type="dxa"/>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r w:rsidRPr="00E3214D">
              <w:rPr>
                <w:rFonts w:hAnsi="標楷體" w:hint="eastAsia"/>
              </w:rPr>
              <w:t>世界銀行</w:t>
            </w:r>
            <w:r w:rsidRPr="00E3214D">
              <w:rPr>
                <w:rStyle w:val="aff3"/>
                <w:rFonts w:hAnsi="標楷體"/>
              </w:rPr>
              <w:footnoteReference w:id="11"/>
            </w:r>
            <w:r w:rsidRPr="00E3214D">
              <w:rPr>
                <w:rFonts w:hAnsi="標楷體" w:hint="eastAsia"/>
              </w:rPr>
              <w:t>（2017年）</w:t>
            </w:r>
          </w:p>
        </w:tc>
      </w:tr>
      <w:tr w:rsidR="00E3214D" w:rsidRPr="00E3214D" w:rsidTr="00CD0F66">
        <w:trPr>
          <w:tblHeader/>
        </w:trPr>
        <w:tc>
          <w:tcPr>
            <w:tcW w:w="993" w:type="dxa"/>
            <w:vMerge/>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p>
        </w:tc>
        <w:tc>
          <w:tcPr>
            <w:tcW w:w="1134" w:type="dxa"/>
            <w:vMerge/>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p>
        </w:tc>
        <w:tc>
          <w:tcPr>
            <w:tcW w:w="1559" w:type="dxa"/>
            <w:vMerge/>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p>
        </w:tc>
        <w:tc>
          <w:tcPr>
            <w:tcW w:w="1701" w:type="dxa"/>
            <w:vMerge/>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p>
        </w:tc>
        <w:tc>
          <w:tcPr>
            <w:tcW w:w="3969" w:type="dxa"/>
            <w:gridSpan w:val="2"/>
            <w:shd w:val="clear" w:color="auto" w:fill="EAF1DD" w:themeFill="accent3" w:themeFillTint="33"/>
            <w:vAlign w:val="center"/>
          </w:tcPr>
          <w:p w:rsidR="003D71E5" w:rsidRPr="00E3214D" w:rsidRDefault="003D71E5" w:rsidP="00E05B9E">
            <w:pPr>
              <w:pStyle w:val="140"/>
              <w:spacing w:before="0" w:after="0" w:line="0" w:lineRule="atLeast"/>
              <w:rPr>
                <w:rFonts w:hAnsi="標楷體"/>
              </w:rPr>
            </w:pPr>
            <w:r w:rsidRPr="00E3214D">
              <w:rPr>
                <w:rFonts w:hAnsi="標楷體" w:hint="eastAsia"/>
              </w:rPr>
              <w:t>人均GDP（世界各國排名）</w:t>
            </w:r>
          </w:p>
        </w:tc>
      </w:tr>
      <w:tr w:rsidR="00E3214D" w:rsidRPr="00E3214D" w:rsidTr="00E05B9E">
        <w:trPr>
          <w:trHeight w:val="42"/>
        </w:trPr>
        <w:tc>
          <w:tcPr>
            <w:tcW w:w="993" w:type="dxa"/>
            <w:vMerge w:val="restart"/>
            <w:shd w:val="clear" w:color="auto" w:fill="auto"/>
            <w:vAlign w:val="center"/>
          </w:tcPr>
          <w:p w:rsidR="003D71E5" w:rsidRPr="00E3214D" w:rsidRDefault="003D71E5" w:rsidP="00E05B9E">
            <w:pPr>
              <w:pStyle w:val="14"/>
              <w:spacing w:line="0" w:lineRule="atLeast"/>
              <w:jc w:val="center"/>
              <w:rPr>
                <w:rFonts w:hAnsi="標楷體"/>
              </w:rPr>
            </w:pPr>
            <w:r w:rsidRPr="00E3214D">
              <w:rPr>
                <w:rFonts w:hAnsi="標楷體" w:hint="eastAsia"/>
              </w:rPr>
              <w:t>越南</w:t>
            </w: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事業類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45,750</w:t>
            </w:r>
          </w:p>
        </w:tc>
        <w:tc>
          <w:tcPr>
            <w:tcW w:w="1701" w:type="dxa"/>
            <w:shd w:val="clear" w:color="auto" w:fill="auto"/>
          </w:tcPr>
          <w:p w:rsidR="003D71E5" w:rsidRPr="00E3214D" w:rsidRDefault="003D71E5" w:rsidP="00E05B9E">
            <w:pPr>
              <w:pStyle w:val="1"/>
              <w:numPr>
                <w:ilvl w:val="0"/>
                <w:numId w:val="0"/>
              </w:numPr>
              <w:spacing w:line="0" w:lineRule="atLeast"/>
              <w:ind w:right="140"/>
              <w:jc w:val="right"/>
              <w:rPr>
                <w:rFonts w:hAnsi="標楷體"/>
                <w:sz w:val="28"/>
              </w:rPr>
            </w:pPr>
            <w:r w:rsidRPr="00E3214D">
              <w:rPr>
                <w:rFonts w:hAnsi="標楷體"/>
                <w:sz w:val="28"/>
              </w:rPr>
              <w:t>80,392</w:t>
            </w:r>
          </w:p>
        </w:tc>
        <w:tc>
          <w:tcPr>
            <w:tcW w:w="2410" w:type="dxa"/>
            <w:vMerge w:val="restart"/>
            <w:shd w:val="clear" w:color="auto" w:fill="auto"/>
            <w:vAlign w:val="center"/>
          </w:tcPr>
          <w:p w:rsidR="003D71E5" w:rsidRPr="00E3214D" w:rsidRDefault="003D71E5" w:rsidP="00E05B9E">
            <w:pPr>
              <w:pStyle w:val="1"/>
              <w:numPr>
                <w:ilvl w:val="0"/>
                <w:numId w:val="0"/>
              </w:numPr>
              <w:spacing w:line="0" w:lineRule="atLeast"/>
              <w:jc w:val="right"/>
              <w:rPr>
                <w:rFonts w:hAnsi="標楷體"/>
                <w:sz w:val="24"/>
                <w:shd w:val="pct15" w:color="auto" w:fill="FFFFFF"/>
              </w:rPr>
            </w:pPr>
            <w:r w:rsidRPr="00E3214D">
              <w:rPr>
                <w:rFonts w:hAnsi="標楷體" w:hint="eastAsia"/>
                <w:sz w:val="28"/>
              </w:rPr>
              <w:t>2,551</w:t>
            </w:r>
            <w:r w:rsidRPr="00E3214D">
              <w:rPr>
                <w:rFonts w:hAnsi="標楷體" w:hint="eastAsia"/>
                <w:sz w:val="24"/>
                <w:shd w:val="pct15" w:color="auto" w:fill="FFFFFF"/>
              </w:rPr>
              <w:t>美金</w:t>
            </w:r>
          </w:p>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4"/>
                <w:shd w:val="pct15" w:color="auto" w:fill="FFFFFF"/>
              </w:rPr>
              <w:t>排名133</w:t>
            </w:r>
          </w:p>
        </w:tc>
        <w:tc>
          <w:tcPr>
            <w:tcW w:w="1559" w:type="dxa"/>
            <w:vMerge w:val="restart"/>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2,186</w:t>
            </w:r>
            <w:r w:rsidRPr="00E3214D">
              <w:rPr>
                <w:rFonts w:hAnsi="標楷體" w:hint="eastAsia"/>
                <w:sz w:val="24"/>
                <w:shd w:val="pct15" w:color="auto" w:fill="FFFFFF"/>
              </w:rPr>
              <w:t>美金排名127</w:t>
            </w:r>
          </w:p>
        </w:tc>
      </w:tr>
      <w:tr w:rsidR="00E3214D" w:rsidRPr="00E3214D" w:rsidTr="00E05B9E">
        <w:trPr>
          <w:trHeight w:val="42"/>
        </w:trPr>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家庭類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12,200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54,001</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E05B9E">
        <w:trPr>
          <w:trHeight w:val="42"/>
        </w:trPr>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漁工</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12,200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37,946</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E05B9E">
        <w:trPr>
          <w:trHeight w:val="42"/>
        </w:trPr>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機構類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24,400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78,532</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CD0F66">
        <w:tc>
          <w:tcPr>
            <w:tcW w:w="993" w:type="dxa"/>
            <w:vMerge w:val="restart"/>
            <w:shd w:val="clear" w:color="auto" w:fill="auto"/>
            <w:vAlign w:val="center"/>
          </w:tcPr>
          <w:p w:rsidR="003D71E5" w:rsidRPr="00E3214D" w:rsidRDefault="003D71E5" w:rsidP="00E05B9E">
            <w:pPr>
              <w:pStyle w:val="14"/>
              <w:spacing w:line="0" w:lineRule="atLeast"/>
              <w:jc w:val="center"/>
              <w:rPr>
                <w:rFonts w:hAnsi="標楷體"/>
              </w:rPr>
            </w:pPr>
            <w:r w:rsidRPr="00E3214D">
              <w:rPr>
                <w:rFonts w:hAnsi="標楷體" w:hint="eastAsia"/>
              </w:rPr>
              <w:t>印尼</w:t>
            </w: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事業類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22,000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sz w:val="28"/>
              </w:rPr>
              <w:t>32,134</w:t>
            </w:r>
          </w:p>
        </w:tc>
        <w:tc>
          <w:tcPr>
            <w:tcW w:w="2410" w:type="dxa"/>
            <w:vMerge w:val="restart"/>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3,871</w:t>
            </w:r>
            <w:r w:rsidRPr="00E3214D">
              <w:rPr>
                <w:rFonts w:hAnsi="標楷體" w:hint="eastAsia"/>
                <w:sz w:val="24"/>
                <w:shd w:val="pct15" w:color="auto" w:fill="FFFFFF"/>
              </w:rPr>
              <w:t>美金</w:t>
            </w:r>
          </w:p>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4"/>
                <w:shd w:val="pct15" w:color="auto" w:fill="FFFFFF"/>
              </w:rPr>
              <w:t>排名117</w:t>
            </w:r>
          </w:p>
        </w:tc>
        <w:tc>
          <w:tcPr>
            <w:tcW w:w="1559" w:type="dxa"/>
            <w:vMerge w:val="restart"/>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3,570</w:t>
            </w:r>
            <w:r w:rsidRPr="00E3214D">
              <w:rPr>
                <w:rFonts w:hAnsi="標楷體" w:hint="eastAsia"/>
                <w:sz w:val="24"/>
                <w:shd w:val="pct15" w:color="auto" w:fill="FFFFFF"/>
              </w:rPr>
              <w:t>美金</w:t>
            </w:r>
          </w:p>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4"/>
                <w:shd w:val="pct15" w:color="auto" w:fill="FFFFFF"/>
              </w:rPr>
              <w:t>排名109</w:t>
            </w:r>
          </w:p>
        </w:tc>
      </w:tr>
      <w:tr w:rsidR="00E3214D" w:rsidRPr="00E3214D" w:rsidTr="00CD0F66">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家庭類</w:t>
            </w:r>
          </w:p>
        </w:tc>
        <w:tc>
          <w:tcPr>
            <w:tcW w:w="1559"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17,000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sz w:val="28"/>
              </w:rPr>
              <w:t>34,459</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CD0F66">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漁工</w:t>
            </w:r>
          </w:p>
        </w:tc>
        <w:tc>
          <w:tcPr>
            <w:tcW w:w="1559"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22,000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32,134</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CD0F66">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機構類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22,000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32,134</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CD0F66">
        <w:tc>
          <w:tcPr>
            <w:tcW w:w="993" w:type="dxa"/>
            <w:vMerge w:val="restart"/>
            <w:shd w:val="clear" w:color="auto" w:fill="auto"/>
            <w:vAlign w:val="center"/>
          </w:tcPr>
          <w:p w:rsidR="003D71E5" w:rsidRPr="00E3214D" w:rsidRDefault="003D71E5" w:rsidP="00E05B9E">
            <w:pPr>
              <w:pStyle w:val="14"/>
              <w:spacing w:line="0" w:lineRule="atLeast"/>
              <w:jc w:val="center"/>
              <w:rPr>
                <w:rFonts w:hAnsi="標楷體"/>
              </w:rPr>
            </w:pPr>
            <w:r w:rsidRPr="00E3214D">
              <w:rPr>
                <w:rFonts w:hAnsi="標楷體" w:hint="eastAsia"/>
              </w:rPr>
              <w:t>菲律賓</w:t>
            </w: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事業類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22,000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sz w:val="28"/>
              </w:rPr>
              <w:t>35,736</w:t>
            </w:r>
          </w:p>
        </w:tc>
        <w:tc>
          <w:tcPr>
            <w:tcW w:w="2410" w:type="dxa"/>
            <w:vMerge w:val="restart"/>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3,104</w:t>
            </w:r>
            <w:r w:rsidRPr="00E3214D">
              <w:rPr>
                <w:rFonts w:hAnsi="標楷體" w:hint="eastAsia"/>
                <w:sz w:val="24"/>
                <w:shd w:val="pct15" w:color="auto" w:fill="FFFFFF"/>
              </w:rPr>
              <w:t>美金</w:t>
            </w:r>
          </w:p>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4"/>
                <w:shd w:val="pct15" w:color="auto" w:fill="FFFFFF"/>
              </w:rPr>
              <w:t>排名129</w:t>
            </w:r>
          </w:p>
        </w:tc>
        <w:tc>
          <w:tcPr>
            <w:tcW w:w="1559" w:type="dxa"/>
            <w:vMerge w:val="restart"/>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2,951</w:t>
            </w:r>
            <w:r w:rsidRPr="00E3214D">
              <w:rPr>
                <w:rFonts w:hAnsi="標楷體" w:hint="eastAsia"/>
                <w:sz w:val="24"/>
                <w:shd w:val="pct15" w:color="auto" w:fill="FFFFFF"/>
              </w:rPr>
              <w:t>美金</w:t>
            </w:r>
          </w:p>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4"/>
                <w:shd w:val="pct15" w:color="auto" w:fill="FFFFFF"/>
              </w:rPr>
              <w:t>排名117</w:t>
            </w:r>
          </w:p>
        </w:tc>
      </w:tr>
      <w:tr w:rsidR="00E3214D" w:rsidRPr="00E3214D" w:rsidTr="00CD0F66">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家庭類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sz w:val="28"/>
              </w:rPr>
              <w:t>20</w:t>
            </w:r>
            <w:r w:rsidRPr="00E3214D">
              <w:rPr>
                <w:rFonts w:hAnsi="標楷體" w:hint="eastAsia"/>
                <w:sz w:val="28"/>
              </w:rPr>
              <w:t>,</w:t>
            </w:r>
            <w:r w:rsidRPr="00E3214D">
              <w:rPr>
                <w:rFonts w:hAnsi="標楷體"/>
                <w:sz w:val="28"/>
              </w:rPr>
              <w:t>434</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CD0F66">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漁工</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1</w:t>
            </w:r>
            <w:r w:rsidRPr="00E3214D">
              <w:rPr>
                <w:rFonts w:hAnsi="標楷體"/>
                <w:sz w:val="28"/>
              </w:rPr>
              <w:t>2,395</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CD0F66">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機構類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22,000</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35,736</w:t>
            </w:r>
          </w:p>
        </w:tc>
        <w:tc>
          <w:tcPr>
            <w:tcW w:w="2410" w:type="dxa"/>
            <w:vMerge/>
            <w:shd w:val="clear" w:color="auto" w:fill="auto"/>
            <w:vAlign w:val="center"/>
          </w:tcPr>
          <w:p w:rsidR="003D71E5" w:rsidRPr="00E3214D" w:rsidRDefault="003D71E5" w:rsidP="00E05B9E">
            <w:pPr>
              <w:pStyle w:val="14"/>
              <w:spacing w:line="0" w:lineRule="atLeast"/>
              <w:jc w:val="right"/>
              <w:rPr>
                <w:rFonts w:hAnsi="標楷體"/>
              </w:rPr>
            </w:pPr>
          </w:p>
        </w:tc>
        <w:tc>
          <w:tcPr>
            <w:tcW w:w="1559" w:type="dxa"/>
            <w:vMerge/>
            <w:shd w:val="clear" w:color="auto" w:fill="auto"/>
            <w:vAlign w:val="center"/>
          </w:tcPr>
          <w:p w:rsidR="003D71E5" w:rsidRPr="00E3214D" w:rsidRDefault="003D71E5" w:rsidP="00E05B9E">
            <w:pPr>
              <w:pStyle w:val="14"/>
              <w:spacing w:line="0" w:lineRule="atLeast"/>
              <w:jc w:val="right"/>
              <w:rPr>
                <w:rFonts w:hAnsi="標楷體"/>
              </w:rPr>
            </w:pPr>
          </w:p>
        </w:tc>
      </w:tr>
      <w:tr w:rsidR="00E3214D" w:rsidRPr="00E3214D" w:rsidTr="00CD0F66">
        <w:tc>
          <w:tcPr>
            <w:tcW w:w="993" w:type="dxa"/>
            <w:vMerge w:val="restart"/>
            <w:shd w:val="clear" w:color="auto" w:fill="auto"/>
            <w:vAlign w:val="center"/>
          </w:tcPr>
          <w:p w:rsidR="003D71E5" w:rsidRPr="00E3214D" w:rsidRDefault="003D71E5" w:rsidP="00E05B9E">
            <w:pPr>
              <w:pStyle w:val="14"/>
              <w:spacing w:line="0" w:lineRule="atLeast"/>
              <w:jc w:val="center"/>
              <w:rPr>
                <w:rFonts w:hAnsi="標楷體"/>
              </w:rPr>
            </w:pPr>
            <w:r w:rsidRPr="00E3214D">
              <w:rPr>
                <w:rFonts w:hAnsi="標楷體" w:hint="eastAsia"/>
              </w:rPr>
              <w:t>泰國</w:t>
            </w: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事業類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1個月薪資</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8</w:t>
            </w:r>
            <w:r w:rsidRPr="00E3214D">
              <w:rPr>
                <w:rFonts w:hAnsi="標楷體"/>
                <w:sz w:val="28"/>
              </w:rPr>
              <w:t>3,892</w:t>
            </w:r>
          </w:p>
        </w:tc>
        <w:tc>
          <w:tcPr>
            <w:tcW w:w="2410" w:type="dxa"/>
            <w:vMerge w:val="restart"/>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7,187</w:t>
            </w:r>
            <w:r w:rsidRPr="00E3214D">
              <w:rPr>
                <w:rFonts w:hAnsi="標楷體" w:hint="eastAsia"/>
                <w:sz w:val="24"/>
                <w:shd w:val="pct15" w:color="auto" w:fill="FFFFFF"/>
              </w:rPr>
              <w:t>美金</w:t>
            </w:r>
          </w:p>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4"/>
                <w:shd w:val="pct15" w:color="auto" w:fill="FFFFFF"/>
              </w:rPr>
              <w:t>排名83</w:t>
            </w:r>
          </w:p>
        </w:tc>
        <w:tc>
          <w:tcPr>
            <w:tcW w:w="1559" w:type="dxa"/>
            <w:vMerge w:val="restart"/>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5,908</w:t>
            </w:r>
            <w:r w:rsidRPr="00E3214D">
              <w:rPr>
                <w:rFonts w:hAnsi="標楷體" w:hint="eastAsia"/>
                <w:sz w:val="24"/>
                <w:shd w:val="pct15" w:color="auto" w:fill="FFFFFF"/>
              </w:rPr>
              <w:t>美金</w:t>
            </w:r>
          </w:p>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4"/>
                <w:shd w:val="pct15" w:color="auto" w:fill="FFFFFF"/>
              </w:rPr>
              <w:t>排名82</w:t>
            </w:r>
          </w:p>
        </w:tc>
      </w:tr>
      <w:tr w:rsidR="00E3214D" w:rsidRPr="00E3214D" w:rsidTr="00CD0F66">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家庭類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1個月薪資</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8</w:t>
            </w:r>
            <w:r w:rsidRPr="00E3214D">
              <w:rPr>
                <w:rFonts w:hAnsi="標楷體"/>
                <w:sz w:val="28"/>
              </w:rPr>
              <w:t>3,892</w:t>
            </w:r>
          </w:p>
        </w:tc>
        <w:tc>
          <w:tcPr>
            <w:tcW w:w="2410" w:type="dxa"/>
            <w:vMerge/>
            <w:shd w:val="clear" w:color="auto" w:fill="auto"/>
          </w:tcPr>
          <w:p w:rsidR="003D71E5" w:rsidRPr="00E3214D" w:rsidRDefault="003D71E5" w:rsidP="00E05B9E">
            <w:pPr>
              <w:pStyle w:val="14"/>
              <w:spacing w:line="0" w:lineRule="atLeast"/>
              <w:jc w:val="right"/>
              <w:rPr>
                <w:rFonts w:hAnsi="標楷體"/>
              </w:rPr>
            </w:pPr>
          </w:p>
        </w:tc>
        <w:tc>
          <w:tcPr>
            <w:tcW w:w="1559" w:type="dxa"/>
            <w:vMerge/>
            <w:shd w:val="clear" w:color="auto" w:fill="auto"/>
          </w:tcPr>
          <w:p w:rsidR="003D71E5" w:rsidRPr="00E3214D" w:rsidRDefault="003D71E5" w:rsidP="00E05B9E">
            <w:pPr>
              <w:pStyle w:val="14"/>
              <w:spacing w:line="0" w:lineRule="atLeast"/>
              <w:jc w:val="right"/>
              <w:rPr>
                <w:rFonts w:hAnsi="標楷體"/>
              </w:rPr>
            </w:pPr>
          </w:p>
        </w:tc>
      </w:tr>
      <w:tr w:rsidR="00E3214D" w:rsidRPr="00E3214D" w:rsidTr="00CD0F66">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漁工</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1個月薪資</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8</w:t>
            </w:r>
            <w:r w:rsidRPr="00E3214D">
              <w:rPr>
                <w:rFonts w:hAnsi="標楷體"/>
                <w:sz w:val="28"/>
              </w:rPr>
              <w:t>3,892</w:t>
            </w:r>
          </w:p>
        </w:tc>
        <w:tc>
          <w:tcPr>
            <w:tcW w:w="2410" w:type="dxa"/>
            <w:vMerge/>
            <w:shd w:val="clear" w:color="auto" w:fill="auto"/>
          </w:tcPr>
          <w:p w:rsidR="003D71E5" w:rsidRPr="00E3214D" w:rsidRDefault="003D71E5" w:rsidP="00E05B9E">
            <w:pPr>
              <w:pStyle w:val="14"/>
              <w:spacing w:line="0" w:lineRule="atLeast"/>
              <w:jc w:val="right"/>
              <w:rPr>
                <w:rFonts w:hAnsi="標楷體"/>
              </w:rPr>
            </w:pPr>
          </w:p>
        </w:tc>
        <w:tc>
          <w:tcPr>
            <w:tcW w:w="1559" w:type="dxa"/>
            <w:vMerge/>
            <w:shd w:val="clear" w:color="auto" w:fill="auto"/>
          </w:tcPr>
          <w:p w:rsidR="003D71E5" w:rsidRPr="00E3214D" w:rsidRDefault="003D71E5" w:rsidP="00E05B9E">
            <w:pPr>
              <w:pStyle w:val="14"/>
              <w:spacing w:line="0" w:lineRule="atLeast"/>
              <w:jc w:val="right"/>
              <w:rPr>
                <w:rFonts w:hAnsi="標楷體"/>
              </w:rPr>
            </w:pPr>
          </w:p>
        </w:tc>
      </w:tr>
      <w:tr w:rsidR="00E3214D" w:rsidRPr="00E3214D" w:rsidTr="00E05B9E">
        <w:trPr>
          <w:trHeight w:val="42"/>
        </w:trPr>
        <w:tc>
          <w:tcPr>
            <w:tcW w:w="993" w:type="dxa"/>
            <w:vMerge/>
            <w:shd w:val="clear" w:color="auto" w:fill="auto"/>
            <w:vAlign w:val="center"/>
          </w:tcPr>
          <w:p w:rsidR="003D71E5" w:rsidRPr="00E3214D" w:rsidRDefault="003D71E5" w:rsidP="00E05B9E">
            <w:pPr>
              <w:pStyle w:val="14"/>
              <w:spacing w:line="0" w:lineRule="atLeast"/>
              <w:jc w:val="center"/>
              <w:rPr>
                <w:rFonts w:hAnsi="標楷體"/>
              </w:rPr>
            </w:pPr>
          </w:p>
        </w:tc>
        <w:tc>
          <w:tcPr>
            <w:tcW w:w="1134" w:type="dxa"/>
            <w:shd w:val="clear" w:color="auto" w:fill="auto"/>
          </w:tcPr>
          <w:p w:rsidR="003D71E5" w:rsidRPr="00E3214D" w:rsidRDefault="003D71E5" w:rsidP="00E05B9E">
            <w:pPr>
              <w:pStyle w:val="1"/>
              <w:numPr>
                <w:ilvl w:val="0"/>
                <w:numId w:val="0"/>
              </w:numPr>
              <w:spacing w:line="0" w:lineRule="atLeast"/>
              <w:jc w:val="center"/>
              <w:rPr>
                <w:rFonts w:hAnsi="標楷體"/>
                <w:sz w:val="28"/>
              </w:rPr>
            </w:pPr>
            <w:r w:rsidRPr="00E3214D">
              <w:rPr>
                <w:rFonts w:hAnsi="標楷體" w:hint="eastAsia"/>
                <w:sz w:val="28"/>
              </w:rPr>
              <w:t>機構類</w:t>
            </w:r>
          </w:p>
        </w:tc>
        <w:tc>
          <w:tcPr>
            <w:tcW w:w="1559" w:type="dxa"/>
            <w:shd w:val="clear" w:color="auto" w:fill="auto"/>
            <w:vAlign w:val="center"/>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1個月薪資</w:t>
            </w:r>
          </w:p>
        </w:tc>
        <w:tc>
          <w:tcPr>
            <w:tcW w:w="1701" w:type="dxa"/>
            <w:shd w:val="clear" w:color="auto" w:fill="auto"/>
          </w:tcPr>
          <w:p w:rsidR="003D71E5" w:rsidRPr="00E3214D" w:rsidRDefault="003D71E5" w:rsidP="00E05B9E">
            <w:pPr>
              <w:pStyle w:val="1"/>
              <w:numPr>
                <w:ilvl w:val="0"/>
                <w:numId w:val="0"/>
              </w:numPr>
              <w:spacing w:line="0" w:lineRule="atLeast"/>
              <w:jc w:val="right"/>
              <w:rPr>
                <w:rFonts w:hAnsi="標楷體"/>
                <w:sz w:val="28"/>
              </w:rPr>
            </w:pPr>
            <w:r w:rsidRPr="00E3214D">
              <w:rPr>
                <w:rFonts w:hAnsi="標楷體" w:hint="eastAsia"/>
                <w:sz w:val="28"/>
              </w:rPr>
              <w:t>8</w:t>
            </w:r>
            <w:r w:rsidRPr="00E3214D">
              <w:rPr>
                <w:rFonts w:hAnsi="標楷體"/>
                <w:sz w:val="28"/>
              </w:rPr>
              <w:t>3</w:t>
            </w:r>
            <w:r w:rsidRPr="00E3214D">
              <w:rPr>
                <w:rFonts w:hAnsi="標楷體" w:hint="eastAsia"/>
                <w:sz w:val="28"/>
              </w:rPr>
              <w:t>,892</w:t>
            </w:r>
          </w:p>
        </w:tc>
        <w:tc>
          <w:tcPr>
            <w:tcW w:w="2410" w:type="dxa"/>
            <w:vMerge/>
            <w:shd w:val="clear" w:color="auto" w:fill="auto"/>
          </w:tcPr>
          <w:p w:rsidR="003D71E5" w:rsidRPr="00E3214D" w:rsidRDefault="003D71E5" w:rsidP="00E05B9E">
            <w:pPr>
              <w:pStyle w:val="14"/>
              <w:spacing w:line="0" w:lineRule="atLeast"/>
              <w:jc w:val="right"/>
              <w:rPr>
                <w:rFonts w:hAnsi="標楷體"/>
              </w:rPr>
            </w:pPr>
          </w:p>
        </w:tc>
        <w:tc>
          <w:tcPr>
            <w:tcW w:w="1559" w:type="dxa"/>
            <w:vMerge/>
            <w:shd w:val="clear" w:color="auto" w:fill="auto"/>
          </w:tcPr>
          <w:p w:rsidR="003D71E5" w:rsidRPr="00E3214D" w:rsidRDefault="003D71E5" w:rsidP="00E05B9E">
            <w:pPr>
              <w:pStyle w:val="14"/>
              <w:spacing w:line="0" w:lineRule="atLeast"/>
              <w:jc w:val="right"/>
              <w:rPr>
                <w:rFonts w:hAnsi="標楷體"/>
              </w:rPr>
            </w:pPr>
          </w:p>
        </w:tc>
      </w:tr>
    </w:tbl>
    <w:p w:rsidR="00B154A2" w:rsidRPr="00472EE3" w:rsidRDefault="003D71E5" w:rsidP="00472EE3">
      <w:pPr>
        <w:pStyle w:val="3"/>
        <w:numPr>
          <w:ilvl w:val="0"/>
          <w:numId w:val="0"/>
        </w:numPr>
        <w:spacing w:afterLines="50" w:after="228"/>
        <w:rPr>
          <w:rFonts w:hAnsi="標楷體"/>
        </w:rPr>
      </w:pPr>
      <w:r w:rsidRPr="00E3214D">
        <w:rPr>
          <w:rFonts w:hAnsi="標楷體" w:hint="eastAsia"/>
        </w:rPr>
        <w:t>資料來源：勞動部、外交部</w:t>
      </w:r>
    </w:p>
    <w:p w:rsidR="00C96EAA" w:rsidRPr="00E3214D" w:rsidRDefault="00C96EAA" w:rsidP="007323A0">
      <w:pPr>
        <w:pStyle w:val="3"/>
        <w:numPr>
          <w:ilvl w:val="2"/>
          <w:numId w:val="13"/>
        </w:numPr>
        <w:rPr>
          <w:rFonts w:hAnsi="標楷體"/>
        </w:rPr>
      </w:pPr>
      <w:r w:rsidRPr="00E3214D">
        <w:rPr>
          <w:rFonts w:hint="eastAsia"/>
        </w:rPr>
        <w:t>據上，越南籍勞工</w:t>
      </w:r>
      <w:r w:rsidRPr="00E3214D">
        <w:rPr>
          <w:rFonts w:hAnsi="標楷體" w:hint="eastAsia"/>
          <w:szCs w:val="32"/>
        </w:rPr>
        <w:t>來</w:t>
      </w:r>
      <w:proofErr w:type="gramStart"/>
      <w:r w:rsidRPr="00E3214D">
        <w:rPr>
          <w:rFonts w:hAnsi="標楷體" w:hint="eastAsia"/>
          <w:szCs w:val="32"/>
        </w:rPr>
        <w:t>臺</w:t>
      </w:r>
      <w:proofErr w:type="gramEnd"/>
      <w:r w:rsidRPr="00E3214D">
        <w:rPr>
          <w:rFonts w:hAnsi="標楷體" w:hint="eastAsia"/>
          <w:szCs w:val="32"/>
        </w:rPr>
        <w:t>前實際支出費用</w:t>
      </w:r>
      <w:r w:rsidRPr="00E3214D">
        <w:rPr>
          <w:rFonts w:hint="eastAsia"/>
        </w:rPr>
        <w:t>均高於其他3來源國，的確造成重大負擔，而勞動部105年委託辦理「防制外籍勞工行蹤不明對策」研究計畫，亦以金錢因素為首。</w:t>
      </w:r>
      <w:proofErr w:type="gramStart"/>
      <w:r w:rsidRPr="00E3214D">
        <w:rPr>
          <w:rFonts w:hint="eastAsia"/>
        </w:rPr>
        <w:t>詢</w:t>
      </w:r>
      <w:proofErr w:type="gramEnd"/>
      <w:r w:rsidRPr="00E3214D">
        <w:rPr>
          <w:rFonts w:hint="eastAsia"/>
        </w:rPr>
        <w:t>據</w:t>
      </w:r>
      <w:proofErr w:type="gramStart"/>
      <w:r w:rsidRPr="00E3214D">
        <w:rPr>
          <w:rFonts w:hint="eastAsia"/>
        </w:rPr>
        <w:t>勞動部及外交部</w:t>
      </w:r>
      <w:proofErr w:type="gramEnd"/>
      <w:r w:rsidRPr="00E3214D">
        <w:rPr>
          <w:rFonts w:hint="eastAsia"/>
        </w:rPr>
        <w:t>歷年來與越南政府協調降低該國勞工所負擔之仲介費或出國總費用，以減輕其經濟負擔</w:t>
      </w:r>
      <w:r w:rsidRPr="00E3214D">
        <w:rPr>
          <w:rFonts w:hAnsi="標楷體" w:hint="eastAsia"/>
        </w:rPr>
        <w:t>與越南就輸出勞工業務之談判與協調結論，</w:t>
      </w:r>
      <w:proofErr w:type="gramStart"/>
      <w:r w:rsidRPr="00E3214D">
        <w:rPr>
          <w:rFonts w:hAnsi="標楷體" w:hint="eastAsia"/>
        </w:rPr>
        <w:t>摘述如下</w:t>
      </w:r>
      <w:proofErr w:type="gramEnd"/>
      <w:r w:rsidRPr="00E3214D">
        <w:rPr>
          <w:rFonts w:hAnsi="標楷體" w:hint="eastAsia"/>
        </w:rPr>
        <w:t>：</w:t>
      </w:r>
    </w:p>
    <w:p w:rsidR="00C96EAA" w:rsidRPr="00E3214D" w:rsidRDefault="00C96EAA" w:rsidP="007323A0">
      <w:pPr>
        <w:pStyle w:val="4"/>
        <w:numPr>
          <w:ilvl w:val="3"/>
          <w:numId w:val="13"/>
        </w:numPr>
        <w:rPr>
          <w:rFonts w:hAnsi="標楷體"/>
        </w:rPr>
      </w:pPr>
      <w:r w:rsidRPr="00E3214D">
        <w:rPr>
          <w:rFonts w:hAnsi="標楷體" w:hint="eastAsia"/>
        </w:rPr>
        <w:t>91年9月5日第一屆</w:t>
      </w:r>
      <w:proofErr w:type="gramStart"/>
      <w:r w:rsidRPr="00E3214D">
        <w:rPr>
          <w:rFonts w:hAnsi="標楷體" w:hint="eastAsia"/>
        </w:rPr>
        <w:t>臺</w:t>
      </w:r>
      <w:proofErr w:type="gramEnd"/>
      <w:r w:rsidRPr="00E3214D">
        <w:rPr>
          <w:rFonts w:hAnsi="標楷體" w:hint="eastAsia"/>
        </w:rPr>
        <w:t>越勞工會議（</w:t>
      </w:r>
      <w:proofErr w:type="gramStart"/>
      <w:r w:rsidRPr="00E3214D">
        <w:rPr>
          <w:rFonts w:hAnsi="標楷體" w:hint="eastAsia"/>
        </w:rPr>
        <w:t>臺</w:t>
      </w:r>
      <w:proofErr w:type="gramEnd"/>
      <w:r w:rsidRPr="00E3214D">
        <w:rPr>
          <w:rFonts w:hAnsi="標楷體" w:hint="eastAsia"/>
        </w:rPr>
        <w:t>北）</w:t>
      </w:r>
    </w:p>
    <w:p w:rsidR="00C96EAA" w:rsidRDefault="00C96EAA" w:rsidP="00C96EAA">
      <w:pPr>
        <w:pStyle w:val="21"/>
        <w:ind w:leftChars="494" w:left="1680" w:firstLine="680"/>
        <w:rPr>
          <w:rFonts w:hAnsi="標楷體"/>
        </w:rPr>
      </w:pPr>
      <w:r w:rsidRPr="00E3214D">
        <w:rPr>
          <w:rFonts w:hAnsi="標楷體" w:hint="eastAsia"/>
        </w:rPr>
        <w:t>時任越南勞動榮軍社會部阮良潮副部長感謝前行政院勞工委員會（勞動部）規定臺灣仲介公司只能收取服務費措施。惟據仲介業者反應，此項規定並無利潤將扼殺業者生存空間，迫使臺灣業者私下仍要求越南業者給付仲介費，否則不給訂單。時任駐</w:t>
      </w:r>
      <w:proofErr w:type="gramStart"/>
      <w:r w:rsidRPr="00E3214D">
        <w:rPr>
          <w:rFonts w:hAnsi="標楷體" w:hint="eastAsia"/>
        </w:rPr>
        <w:t>臺</w:t>
      </w:r>
      <w:proofErr w:type="gramEnd"/>
      <w:r w:rsidRPr="00E3214D">
        <w:rPr>
          <w:rFonts w:hAnsi="標楷體" w:hint="eastAsia"/>
        </w:rPr>
        <w:t>北越南經濟文化代表處周功逢代表說明越南國稅之計算基礎，係勞工每月薪資扣除膳宿費用後之10%，並由仲介協助匯款。經查目前被臺灣業者侵吞金額高達900萬元，惟越南仲介礙於拿不到訂單，不敢向我方要回。另查部分不肖業者遇有越</w:t>
      </w:r>
      <w:proofErr w:type="gramStart"/>
      <w:r w:rsidRPr="00E3214D">
        <w:rPr>
          <w:rFonts w:hAnsi="標楷體" w:hint="eastAsia"/>
        </w:rPr>
        <w:t>勞</w:t>
      </w:r>
      <w:proofErr w:type="gramEnd"/>
      <w:r w:rsidRPr="00E3214D">
        <w:rPr>
          <w:rFonts w:hAnsi="標楷體" w:hint="eastAsia"/>
        </w:rPr>
        <w:t>逃跑情形，即由所收取之</w:t>
      </w:r>
      <w:proofErr w:type="gramStart"/>
      <w:r w:rsidRPr="00E3214D">
        <w:rPr>
          <w:rFonts w:hAnsi="標楷體" w:hint="eastAsia"/>
        </w:rPr>
        <w:t>國稅中扣除</w:t>
      </w:r>
      <w:proofErr w:type="gramEnd"/>
      <w:r w:rsidRPr="00E3214D">
        <w:rPr>
          <w:rFonts w:hAnsi="標楷體" w:hint="eastAsia"/>
        </w:rPr>
        <w:t>3萬元以示懲罰。</w:t>
      </w:r>
    </w:p>
    <w:p w:rsidR="00472EE3" w:rsidRDefault="00472EE3" w:rsidP="00472EE3">
      <w:pPr>
        <w:pStyle w:val="21"/>
        <w:ind w:leftChars="0" w:left="0" w:firstLineChars="0" w:firstLine="0"/>
        <w:rPr>
          <w:rFonts w:hAnsi="標楷體"/>
        </w:rPr>
      </w:pPr>
    </w:p>
    <w:p w:rsidR="00472EE3" w:rsidRPr="00E3214D" w:rsidRDefault="00472EE3" w:rsidP="00472EE3">
      <w:pPr>
        <w:pStyle w:val="21"/>
        <w:ind w:leftChars="0" w:left="0" w:firstLineChars="0" w:firstLine="0"/>
        <w:rPr>
          <w:rFonts w:hAnsi="標楷體"/>
        </w:rPr>
      </w:pPr>
    </w:p>
    <w:p w:rsidR="00C96EAA" w:rsidRPr="00E3214D" w:rsidRDefault="00C96EAA" w:rsidP="007323A0">
      <w:pPr>
        <w:pStyle w:val="4"/>
        <w:numPr>
          <w:ilvl w:val="3"/>
          <w:numId w:val="13"/>
        </w:numPr>
        <w:rPr>
          <w:rFonts w:hAnsi="標楷體"/>
        </w:rPr>
      </w:pPr>
      <w:r w:rsidRPr="00E3214D">
        <w:rPr>
          <w:rFonts w:hAnsi="標楷體" w:hint="eastAsia"/>
        </w:rPr>
        <w:t>92年8月25日第二屆</w:t>
      </w:r>
      <w:proofErr w:type="gramStart"/>
      <w:r w:rsidRPr="00E3214D">
        <w:rPr>
          <w:rFonts w:hAnsi="標楷體" w:hint="eastAsia"/>
        </w:rPr>
        <w:t>臺</w:t>
      </w:r>
      <w:proofErr w:type="gramEnd"/>
      <w:r w:rsidRPr="00E3214D">
        <w:rPr>
          <w:rFonts w:hAnsi="標楷體" w:hint="eastAsia"/>
        </w:rPr>
        <w:t>越勞工會議（越南河內）</w:t>
      </w:r>
    </w:p>
    <w:p w:rsidR="00C96EAA" w:rsidRPr="00E3214D" w:rsidRDefault="00C96EAA" w:rsidP="00C96EAA">
      <w:pPr>
        <w:pStyle w:val="21"/>
        <w:ind w:leftChars="494" w:left="1680" w:firstLine="680"/>
      </w:pPr>
      <w:r w:rsidRPr="00E3214D">
        <w:rPr>
          <w:rFonts w:hint="eastAsia"/>
        </w:rPr>
        <w:lastRenderedPageBreak/>
        <w:t>越方同意對於擬再赴</w:t>
      </w:r>
      <w:proofErr w:type="gramStart"/>
      <w:r w:rsidRPr="00E3214D">
        <w:rPr>
          <w:rFonts w:hint="eastAsia"/>
        </w:rPr>
        <w:t>臺</w:t>
      </w:r>
      <w:proofErr w:type="gramEnd"/>
      <w:r w:rsidRPr="00E3214D">
        <w:rPr>
          <w:rFonts w:hint="eastAsia"/>
        </w:rPr>
        <w:t>工作之勞工，須經原公司保證，並出具表現良好證明，始得提出申請，並針對該類勞工，</w:t>
      </w:r>
      <w:proofErr w:type="gramStart"/>
      <w:r w:rsidRPr="00E3214D">
        <w:rPr>
          <w:rFonts w:hint="eastAsia"/>
        </w:rPr>
        <w:t>研</w:t>
      </w:r>
      <w:proofErr w:type="gramEnd"/>
      <w:r w:rsidRPr="00E3214D">
        <w:rPr>
          <w:rFonts w:hint="eastAsia"/>
        </w:rPr>
        <w:t>議收取較低之服務費。越方同意訂定合理統一之仲介費收費標準，固定收費匯率。越方同意實際瞭解勞工支付來</w:t>
      </w:r>
      <w:proofErr w:type="gramStart"/>
      <w:r w:rsidRPr="00E3214D">
        <w:rPr>
          <w:rFonts w:hint="eastAsia"/>
        </w:rPr>
        <w:t>臺</w:t>
      </w:r>
      <w:proofErr w:type="gramEnd"/>
      <w:r w:rsidRPr="00E3214D">
        <w:rPr>
          <w:rFonts w:hint="eastAsia"/>
        </w:rPr>
        <w:t>費用情形，落實切結書查驗。同意臺灣仲介公司不得再為越南仲介代扣服務費。</w:t>
      </w:r>
    </w:p>
    <w:p w:rsidR="00C96EAA" w:rsidRPr="00E3214D" w:rsidRDefault="00C96EAA" w:rsidP="007323A0">
      <w:pPr>
        <w:pStyle w:val="4"/>
        <w:numPr>
          <w:ilvl w:val="3"/>
          <w:numId w:val="13"/>
        </w:numPr>
        <w:rPr>
          <w:rFonts w:hAnsi="標楷體"/>
        </w:rPr>
      </w:pPr>
      <w:r w:rsidRPr="00E3214D">
        <w:rPr>
          <w:rFonts w:hAnsi="標楷體" w:hint="eastAsia"/>
        </w:rPr>
        <w:t>93年6月15日第三屆</w:t>
      </w:r>
      <w:proofErr w:type="gramStart"/>
      <w:r w:rsidRPr="00E3214D">
        <w:rPr>
          <w:rFonts w:hAnsi="標楷體" w:hint="eastAsia"/>
        </w:rPr>
        <w:t>臺</w:t>
      </w:r>
      <w:proofErr w:type="gramEnd"/>
      <w:r w:rsidRPr="00E3214D">
        <w:rPr>
          <w:rFonts w:hAnsi="標楷體" w:hint="eastAsia"/>
        </w:rPr>
        <w:t>越勞工會議（</w:t>
      </w:r>
      <w:proofErr w:type="gramStart"/>
      <w:r w:rsidRPr="00E3214D">
        <w:rPr>
          <w:rFonts w:hAnsi="標楷體" w:hint="eastAsia"/>
        </w:rPr>
        <w:t>臺</w:t>
      </w:r>
      <w:proofErr w:type="gramEnd"/>
      <w:r w:rsidRPr="00E3214D">
        <w:rPr>
          <w:rFonts w:hAnsi="標楷體" w:hint="eastAsia"/>
        </w:rPr>
        <w:t>北）</w:t>
      </w:r>
    </w:p>
    <w:p w:rsidR="00C96EAA" w:rsidRPr="00E3214D" w:rsidRDefault="00C96EAA" w:rsidP="00C96EAA">
      <w:pPr>
        <w:pStyle w:val="21"/>
        <w:ind w:leftChars="494" w:left="1680" w:firstLine="680"/>
        <w:rPr>
          <w:rFonts w:hAnsi="標楷體"/>
        </w:rPr>
      </w:pPr>
      <w:r w:rsidRPr="00E3214D">
        <w:rPr>
          <w:rFonts w:hAnsi="標楷體" w:hint="eastAsia"/>
        </w:rPr>
        <w:t>越方配合加強切結書之查驗，將勞工確實借款之</w:t>
      </w:r>
      <w:proofErr w:type="gramStart"/>
      <w:r w:rsidRPr="00E3214D">
        <w:rPr>
          <w:rFonts w:hAnsi="標楷體" w:hint="eastAsia"/>
        </w:rPr>
        <w:t>項</w:t>
      </w:r>
      <w:r w:rsidRPr="00E3214D">
        <w:rPr>
          <w:rFonts w:hint="eastAsia"/>
        </w:rPr>
        <w:t>目於切結</w:t>
      </w:r>
      <w:proofErr w:type="gramEnd"/>
      <w:r w:rsidRPr="00E3214D">
        <w:rPr>
          <w:rFonts w:hint="eastAsia"/>
        </w:rPr>
        <w:t>書中明列，對於不合規定之項目應予以查處。</w:t>
      </w:r>
      <w:r w:rsidRPr="00E3214D">
        <w:rPr>
          <w:rFonts w:hint="eastAsia"/>
          <w:b/>
        </w:rPr>
        <w:t>臺灣仲介代收越南服務費，曾因造成重大爭議，經第一屆</w:t>
      </w:r>
      <w:proofErr w:type="gramStart"/>
      <w:r w:rsidRPr="00E3214D">
        <w:rPr>
          <w:rFonts w:hint="eastAsia"/>
          <w:b/>
        </w:rPr>
        <w:t>臺</w:t>
      </w:r>
      <w:proofErr w:type="gramEnd"/>
      <w:r w:rsidRPr="00E3214D">
        <w:rPr>
          <w:rFonts w:hint="eastAsia"/>
          <w:b/>
        </w:rPr>
        <w:t>越勞工</w:t>
      </w:r>
      <w:proofErr w:type="gramStart"/>
      <w:r w:rsidRPr="00E3214D">
        <w:rPr>
          <w:rFonts w:hint="eastAsia"/>
          <w:b/>
        </w:rPr>
        <w:t>會議由越方</w:t>
      </w:r>
      <w:proofErr w:type="gramEnd"/>
      <w:r w:rsidRPr="00E3214D">
        <w:rPr>
          <w:rFonts w:hint="eastAsia"/>
          <w:b/>
        </w:rPr>
        <w:t>提出建議禁止代收</w:t>
      </w:r>
      <w:r w:rsidRPr="00E3214D">
        <w:rPr>
          <w:rFonts w:hint="eastAsia"/>
        </w:rPr>
        <w:t>。如</w:t>
      </w:r>
      <w:r w:rsidRPr="00E3214D">
        <w:rPr>
          <w:rFonts w:hAnsi="標楷體" w:hint="eastAsia"/>
        </w:rPr>
        <w:t>越方因現況實際業務運作考量及已確無先前之顧慮，我方將再</w:t>
      </w:r>
      <w:proofErr w:type="gramStart"/>
      <w:r w:rsidRPr="00E3214D">
        <w:rPr>
          <w:rFonts w:hAnsi="標楷體" w:hint="eastAsia"/>
        </w:rPr>
        <w:t>研</w:t>
      </w:r>
      <w:proofErr w:type="gramEnd"/>
      <w:r w:rsidRPr="00E3214D">
        <w:rPr>
          <w:rFonts w:hAnsi="標楷體" w:hint="eastAsia"/>
        </w:rPr>
        <w:t>議是否同意臺灣仲介公司代收越南服務費。</w:t>
      </w:r>
    </w:p>
    <w:p w:rsidR="00C96EAA" w:rsidRPr="00E3214D" w:rsidRDefault="00C96EAA" w:rsidP="007323A0">
      <w:pPr>
        <w:pStyle w:val="4"/>
        <w:numPr>
          <w:ilvl w:val="3"/>
          <w:numId w:val="13"/>
        </w:numPr>
        <w:rPr>
          <w:rFonts w:hAnsi="標楷體"/>
        </w:rPr>
      </w:pPr>
      <w:r w:rsidRPr="00E3214D">
        <w:rPr>
          <w:rFonts w:hAnsi="標楷體" w:hint="eastAsia"/>
        </w:rPr>
        <w:t>104年4月27日第四屆</w:t>
      </w:r>
      <w:proofErr w:type="gramStart"/>
      <w:r w:rsidRPr="00E3214D">
        <w:rPr>
          <w:rFonts w:hAnsi="標楷體" w:hint="eastAsia"/>
        </w:rPr>
        <w:t>臺</w:t>
      </w:r>
      <w:proofErr w:type="gramEnd"/>
      <w:r w:rsidRPr="00E3214D">
        <w:rPr>
          <w:rFonts w:hAnsi="標楷體" w:hint="eastAsia"/>
        </w:rPr>
        <w:t>越勞工會議（越南河內）</w:t>
      </w:r>
    </w:p>
    <w:p w:rsidR="004F34FD" w:rsidRPr="00E3214D" w:rsidRDefault="00C96EAA" w:rsidP="00E05B9E">
      <w:pPr>
        <w:pStyle w:val="21"/>
        <w:ind w:leftChars="494" w:left="1680" w:firstLine="680"/>
        <w:rPr>
          <w:rFonts w:hAnsi="標楷體"/>
        </w:rPr>
      </w:pPr>
      <w:r w:rsidRPr="00E3214D">
        <w:rPr>
          <w:rFonts w:hAnsi="標楷體" w:hint="eastAsia"/>
          <w:kern w:val="0"/>
          <w:szCs w:val="52"/>
        </w:rPr>
        <w:t>雙方同意持續加強管理越南勞工來</w:t>
      </w:r>
      <w:proofErr w:type="gramStart"/>
      <w:r w:rsidRPr="00E3214D">
        <w:rPr>
          <w:rFonts w:hAnsi="標楷體" w:hint="eastAsia"/>
          <w:kern w:val="0"/>
          <w:szCs w:val="52"/>
        </w:rPr>
        <w:t>臺</w:t>
      </w:r>
      <w:proofErr w:type="gramEnd"/>
      <w:r w:rsidRPr="00E3214D">
        <w:rPr>
          <w:rFonts w:hAnsi="標楷體" w:hint="eastAsia"/>
          <w:kern w:val="0"/>
          <w:szCs w:val="52"/>
        </w:rPr>
        <w:t>工作收費情事，倘發現有收費違反規定情形，將各自依照相關法令裁處並交換資訊。越方同意持續檢討並落實降低越南勞工赴</w:t>
      </w:r>
      <w:proofErr w:type="gramStart"/>
      <w:r w:rsidRPr="00E3214D">
        <w:rPr>
          <w:rFonts w:hAnsi="標楷體" w:hint="eastAsia"/>
          <w:kern w:val="0"/>
          <w:szCs w:val="52"/>
        </w:rPr>
        <w:t>臺</w:t>
      </w:r>
      <w:proofErr w:type="gramEnd"/>
      <w:r w:rsidRPr="00E3214D">
        <w:rPr>
          <w:rFonts w:hAnsi="標楷體" w:hint="eastAsia"/>
          <w:kern w:val="0"/>
          <w:szCs w:val="52"/>
        </w:rPr>
        <w:t>工作費用相關措施，並提供調降越南勞工赴</w:t>
      </w:r>
      <w:proofErr w:type="gramStart"/>
      <w:r w:rsidRPr="00E3214D">
        <w:rPr>
          <w:rFonts w:hAnsi="標楷體" w:hint="eastAsia"/>
          <w:kern w:val="0"/>
          <w:szCs w:val="52"/>
        </w:rPr>
        <w:t>臺</w:t>
      </w:r>
      <w:proofErr w:type="gramEnd"/>
      <w:r w:rsidRPr="00E3214D">
        <w:rPr>
          <w:rFonts w:hAnsi="標楷體" w:hint="eastAsia"/>
          <w:kern w:val="0"/>
          <w:szCs w:val="52"/>
        </w:rPr>
        <w:t>工作費用相關成效資料予我方。</w:t>
      </w:r>
    </w:p>
    <w:p w:rsidR="00C96EAA" w:rsidRPr="00E3214D" w:rsidRDefault="00C96EAA" w:rsidP="007323A0">
      <w:pPr>
        <w:pStyle w:val="4"/>
        <w:numPr>
          <w:ilvl w:val="3"/>
          <w:numId w:val="13"/>
        </w:numPr>
        <w:rPr>
          <w:rFonts w:hAnsi="標楷體"/>
        </w:rPr>
      </w:pPr>
      <w:r w:rsidRPr="00E3214D">
        <w:rPr>
          <w:rFonts w:hAnsi="標楷體" w:hint="eastAsia"/>
        </w:rPr>
        <w:t>106年9月25日第五屆</w:t>
      </w:r>
      <w:proofErr w:type="gramStart"/>
      <w:r w:rsidRPr="00E3214D">
        <w:rPr>
          <w:rFonts w:hAnsi="標楷體" w:hint="eastAsia"/>
        </w:rPr>
        <w:t>臺</w:t>
      </w:r>
      <w:proofErr w:type="gramEnd"/>
      <w:r w:rsidRPr="00E3214D">
        <w:rPr>
          <w:rFonts w:hAnsi="標楷體" w:hint="eastAsia"/>
        </w:rPr>
        <w:t>越勞工會議（</w:t>
      </w:r>
      <w:proofErr w:type="gramStart"/>
      <w:r w:rsidRPr="00E3214D">
        <w:rPr>
          <w:rFonts w:hAnsi="標楷體" w:hint="eastAsia"/>
        </w:rPr>
        <w:t>臺</w:t>
      </w:r>
      <w:proofErr w:type="gramEnd"/>
      <w:r w:rsidRPr="00E3214D">
        <w:rPr>
          <w:rFonts w:hAnsi="標楷體" w:hint="eastAsia"/>
        </w:rPr>
        <w:t>北）</w:t>
      </w:r>
    </w:p>
    <w:p w:rsidR="00C96EAA" w:rsidRDefault="00C96EAA" w:rsidP="00C96EAA">
      <w:pPr>
        <w:pStyle w:val="21"/>
        <w:ind w:leftChars="494" w:left="1680" w:firstLine="680"/>
        <w:rPr>
          <w:rFonts w:hAnsi="標楷體"/>
        </w:rPr>
      </w:pPr>
      <w:r w:rsidRPr="00E3214D">
        <w:rPr>
          <w:rFonts w:hAnsi="標楷體" w:hint="eastAsia"/>
        </w:rPr>
        <w:t>越南新仲介公司申請認可，</w:t>
      </w:r>
      <w:proofErr w:type="gramStart"/>
      <w:r w:rsidRPr="00E3214D">
        <w:rPr>
          <w:rFonts w:hAnsi="標楷體" w:hint="eastAsia"/>
        </w:rPr>
        <w:t>研</w:t>
      </w:r>
      <w:proofErr w:type="gramEnd"/>
      <w:r w:rsidRPr="00E3214D">
        <w:rPr>
          <w:rFonts w:hAnsi="標楷體" w:hint="eastAsia"/>
        </w:rPr>
        <w:t>議修正文件以利簡化行政手續及費用。請我方</w:t>
      </w:r>
      <w:proofErr w:type="gramStart"/>
      <w:r w:rsidRPr="00E3214D">
        <w:rPr>
          <w:rFonts w:hAnsi="標楷體" w:hint="eastAsia"/>
        </w:rPr>
        <w:t>研</w:t>
      </w:r>
      <w:proofErr w:type="gramEnd"/>
      <w:r w:rsidRPr="00E3214D">
        <w:rPr>
          <w:rFonts w:hAnsi="標楷體" w:hint="eastAsia"/>
        </w:rPr>
        <w:t>議取消</w:t>
      </w:r>
      <w:r w:rsidRPr="00E3214D">
        <w:rPr>
          <w:rFonts w:hAnsi="標楷體" w:hint="eastAsia"/>
          <w:kern w:val="0"/>
          <w:szCs w:val="52"/>
        </w:rPr>
        <w:t>外國人</w:t>
      </w:r>
      <w:r w:rsidRPr="00E3214D">
        <w:rPr>
          <w:rFonts w:hAnsi="標楷體" w:hint="eastAsia"/>
        </w:rPr>
        <w:t>入國工作費用及工資切結書之規定以簡化勞工來源國手續費。</w:t>
      </w:r>
    </w:p>
    <w:p w:rsidR="00472EE3" w:rsidRDefault="00472EE3" w:rsidP="00472EE3">
      <w:pPr>
        <w:pStyle w:val="21"/>
        <w:ind w:leftChars="88" w:left="299" w:firstLineChars="58" w:firstLine="197"/>
        <w:rPr>
          <w:rFonts w:hAnsi="標楷體"/>
        </w:rPr>
      </w:pPr>
    </w:p>
    <w:p w:rsidR="00472EE3" w:rsidRPr="00E3214D" w:rsidRDefault="00472EE3" w:rsidP="00472EE3">
      <w:pPr>
        <w:pStyle w:val="21"/>
        <w:ind w:leftChars="88" w:left="299" w:firstLineChars="58" w:firstLine="197"/>
        <w:rPr>
          <w:rFonts w:hAnsi="標楷體"/>
        </w:rPr>
      </w:pPr>
    </w:p>
    <w:p w:rsidR="00C96EAA" w:rsidRPr="00E3214D" w:rsidRDefault="00C96EAA" w:rsidP="007323A0">
      <w:pPr>
        <w:pStyle w:val="3"/>
        <w:numPr>
          <w:ilvl w:val="2"/>
          <w:numId w:val="13"/>
        </w:numPr>
      </w:pPr>
      <w:r w:rsidRPr="00E3214D">
        <w:rPr>
          <w:rFonts w:hint="eastAsia"/>
        </w:rPr>
        <w:t>與越南歷次就該國勞工來</w:t>
      </w:r>
      <w:proofErr w:type="gramStart"/>
      <w:r w:rsidRPr="00E3214D">
        <w:rPr>
          <w:rFonts w:hint="eastAsia"/>
        </w:rPr>
        <w:t>臺</w:t>
      </w:r>
      <w:proofErr w:type="gramEnd"/>
      <w:r w:rsidRPr="00E3214D">
        <w:rPr>
          <w:rFonts w:hint="eastAsia"/>
        </w:rPr>
        <w:t>前支出費用高於其他國</w:t>
      </w:r>
      <w:r w:rsidRPr="00E3214D">
        <w:rPr>
          <w:rFonts w:hint="eastAsia"/>
        </w:rPr>
        <w:lastRenderedPageBreak/>
        <w:t>家之討論，勞動部表示：</w:t>
      </w:r>
    </w:p>
    <w:p w:rsidR="00C96EAA" w:rsidRPr="00E3214D" w:rsidRDefault="00C96EAA" w:rsidP="007323A0">
      <w:pPr>
        <w:pStyle w:val="4"/>
        <w:numPr>
          <w:ilvl w:val="3"/>
          <w:numId w:val="13"/>
        </w:numPr>
      </w:pPr>
      <w:r w:rsidRPr="00E3214D">
        <w:rPr>
          <w:rFonts w:hint="eastAsia"/>
        </w:rPr>
        <w:t>88年間正式開放引進越南勞工，惟91年起越南勞工行蹤不明人數持續攀升，對本國勞工就業機會、防疫安全及社會安定衍生影響，</w:t>
      </w:r>
      <w:r w:rsidRPr="00E3214D">
        <w:rPr>
          <w:rFonts w:hint="eastAsia"/>
          <w:b/>
        </w:rPr>
        <w:t>勞動部</w:t>
      </w:r>
      <w:proofErr w:type="gramStart"/>
      <w:r w:rsidRPr="00E3214D">
        <w:rPr>
          <w:rFonts w:hint="eastAsia"/>
          <w:b/>
        </w:rPr>
        <w:t>爰</w:t>
      </w:r>
      <w:proofErr w:type="gramEnd"/>
      <w:r w:rsidRPr="00E3214D">
        <w:rPr>
          <w:rFonts w:hint="eastAsia"/>
          <w:b/>
        </w:rPr>
        <w:t>分別於93年及94年實施暫停引進越南籍漁工及越南籍家庭看護工及家庭幫</w:t>
      </w:r>
      <w:proofErr w:type="gramStart"/>
      <w:r w:rsidRPr="00E3214D">
        <w:rPr>
          <w:rFonts w:hint="eastAsia"/>
          <w:b/>
        </w:rPr>
        <w:t>傭</w:t>
      </w:r>
      <w:proofErr w:type="gramEnd"/>
      <w:r w:rsidR="00945DFE" w:rsidRPr="00E3214D">
        <w:rPr>
          <w:rFonts w:hint="eastAsia"/>
          <w:b/>
        </w:rPr>
        <w:t>（</w:t>
      </w:r>
      <w:r w:rsidRPr="00E3214D">
        <w:rPr>
          <w:rFonts w:hint="eastAsia"/>
          <w:b/>
        </w:rPr>
        <w:t>直接聘僱重新招募同一名勞工除外</w:t>
      </w:r>
      <w:r w:rsidR="00945DFE" w:rsidRPr="00E3214D">
        <w:rPr>
          <w:rFonts w:hint="eastAsia"/>
          <w:b/>
        </w:rPr>
        <w:t>）</w:t>
      </w:r>
      <w:r w:rsidRPr="00E3214D">
        <w:rPr>
          <w:rFonts w:hint="eastAsia"/>
          <w:b/>
        </w:rPr>
        <w:t>等管制措施，</w:t>
      </w:r>
      <w:r w:rsidRPr="00E3214D">
        <w:rPr>
          <w:rFonts w:hint="eastAsia"/>
        </w:rPr>
        <w:t>並透過雙邊聯繫管道請越南政府積極</w:t>
      </w:r>
      <w:proofErr w:type="gramStart"/>
      <w:r w:rsidRPr="00E3214D">
        <w:rPr>
          <w:rFonts w:hint="eastAsia"/>
        </w:rPr>
        <w:t>研</w:t>
      </w:r>
      <w:proofErr w:type="gramEnd"/>
      <w:r w:rsidRPr="00E3214D">
        <w:rPr>
          <w:rFonts w:hint="eastAsia"/>
        </w:rPr>
        <w:t>議改善越南勞工來</w:t>
      </w:r>
      <w:proofErr w:type="gramStart"/>
      <w:r w:rsidRPr="00E3214D">
        <w:rPr>
          <w:rFonts w:hint="eastAsia"/>
        </w:rPr>
        <w:t>臺</w:t>
      </w:r>
      <w:proofErr w:type="gramEnd"/>
      <w:r w:rsidRPr="00E3214D">
        <w:rPr>
          <w:rFonts w:hint="eastAsia"/>
        </w:rPr>
        <w:t>行蹤不明問題。</w:t>
      </w:r>
    </w:p>
    <w:p w:rsidR="00C96EAA" w:rsidRPr="00E3214D" w:rsidRDefault="00C96EAA" w:rsidP="007323A0">
      <w:pPr>
        <w:pStyle w:val="4"/>
        <w:numPr>
          <w:ilvl w:val="3"/>
          <w:numId w:val="13"/>
        </w:numPr>
        <w:rPr>
          <w:rFonts w:hAnsi="標楷體"/>
        </w:rPr>
      </w:pPr>
      <w:proofErr w:type="gramStart"/>
      <w:r w:rsidRPr="00E3214D">
        <w:rPr>
          <w:rFonts w:hint="eastAsia"/>
        </w:rPr>
        <w:t>嗣</w:t>
      </w:r>
      <w:proofErr w:type="gramEnd"/>
      <w:r w:rsidRPr="00E3214D">
        <w:rPr>
          <w:rFonts w:hint="eastAsia"/>
        </w:rPr>
        <w:t>第4屆</w:t>
      </w:r>
      <w:proofErr w:type="gramStart"/>
      <w:r w:rsidRPr="00E3214D">
        <w:rPr>
          <w:rFonts w:hint="eastAsia"/>
        </w:rPr>
        <w:t>臺</w:t>
      </w:r>
      <w:proofErr w:type="gramEnd"/>
      <w:r w:rsidRPr="00E3214D">
        <w:rPr>
          <w:rFonts w:hint="eastAsia"/>
        </w:rPr>
        <w:t>越勞工會議局長層級會議，就</w:t>
      </w:r>
      <w:proofErr w:type="gramStart"/>
      <w:r w:rsidRPr="00E3214D">
        <w:rPr>
          <w:rFonts w:hint="eastAsia"/>
        </w:rPr>
        <w:t>臺</w:t>
      </w:r>
      <w:proofErr w:type="gramEnd"/>
      <w:r w:rsidRPr="00E3214D">
        <w:rPr>
          <w:rFonts w:hint="eastAsia"/>
        </w:rPr>
        <w:t>越勞工事務進行交流，會中就越南仲介費部分，</w:t>
      </w:r>
      <w:proofErr w:type="gramStart"/>
      <w:r w:rsidRPr="00E3214D">
        <w:rPr>
          <w:rFonts w:hint="eastAsia"/>
        </w:rPr>
        <w:t>臺</w:t>
      </w:r>
      <w:proofErr w:type="gramEnd"/>
      <w:r w:rsidRPr="00E3214D">
        <w:rPr>
          <w:rFonts w:hint="eastAsia"/>
        </w:rPr>
        <w:t>越雙方達成共識，同意加強落實執行越南籍勞工來</w:t>
      </w:r>
      <w:proofErr w:type="gramStart"/>
      <w:r w:rsidRPr="00E3214D">
        <w:rPr>
          <w:rFonts w:hint="eastAsia"/>
        </w:rPr>
        <w:t>臺</w:t>
      </w:r>
      <w:proofErr w:type="gramEnd"/>
      <w:r w:rsidRPr="00E3214D">
        <w:rPr>
          <w:rFonts w:hint="eastAsia"/>
        </w:rPr>
        <w:t>工作費用之國外驗證及加強入</w:t>
      </w:r>
      <w:proofErr w:type="gramStart"/>
      <w:r w:rsidRPr="00E3214D">
        <w:rPr>
          <w:rFonts w:hint="eastAsia"/>
        </w:rPr>
        <w:t>國後超收費</w:t>
      </w:r>
      <w:proofErr w:type="gramEnd"/>
      <w:r w:rsidRPr="00E3214D">
        <w:rPr>
          <w:rFonts w:hint="eastAsia"/>
        </w:rPr>
        <w:t>用之查處，以減輕越南籍勞工來</w:t>
      </w:r>
      <w:proofErr w:type="gramStart"/>
      <w:r w:rsidRPr="00E3214D">
        <w:rPr>
          <w:rFonts w:hint="eastAsia"/>
        </w:rPr>
        <w:t>臺</w:t>
      </w:r>
      <w:proofErr w:type="gramEnd"/>
      <w:r w:rsidRPr="00E3214D">
        <w:rPr>
          <w:rFonts w:hint="eastAsia"/>
        </w:rPr>
        <w:t>負擔。</w:t>
      </w:r>
      <w:r w:rsidRPr="00E3214D">
        <w:rPr>
          <w:rFonts w:hint="eastAsia"/>
          <w:b/>
        </w:rPr>
        <w:t>另越南</w:t>
      </w:r>
      <w:proofErr w:type="gramStart"/>
      <w:r w:rsidRPr="00E3214D">
        <w:rPr>
          <w:rFonts w:hint="eastAsia"/>
          <w:b/>
        </w:rPr>
        <w:t>政府復告稱</w:t>
      </w:r>
      <w:proofErr w:type="gramEnd"/>
      <w:r w:rsidRPr="00E3214D">
        <w:rPr>
          <w:rFonts w:hint="eastAsia"/>
          <w:b/>
        </w:rPr>
        <w:t>自103年2月1日起，已調降越南勞工來</w:t>
      </w:r>
      <w:proofErr w:type="gramStart"/>
      <w:r w:rsidRPr="00E3214D">
        <w:rPr>
          <w:rFonts w:hint="eastAsia"/>
          <w:b/>
        </w:rPr>
        <w:t>臺</w:t>
      </w:r>
      <w:proofErr w:type="gramEnd"/>
      <w:r w:rsidRPr="00E3214D">
        <w:rPr>
          <w:rFonts w:hint="eastAsia"/>
          <w:b/>
        </w:rPr>
        <w:t>工作費用</w:t>
      </w:r>
      <w:r w:rsidR="00945DFE" w:rsidRPr="00E3214D">
        <w:rPr>
          <w:rFonts w:hint="eastAsia"/>
          <w:b/>
        </w:rPr>
        <w:t>（</w:t>
      </w:r>
      <w:r w:rsidRPr="00E3214D">
        <w:rPr>
          <w:rFonts w:hint="eastAsia"/>
          <w:b/>
        </w:rPr>
        <w:t>包含從事製造業工作勞工之國外仲介費不得超過美金1,500元，從事養護機構工作勞工之國外仲介費不得超過美金800元）</w:t>
      </w:r>
      <w:r w:rsidRPr="00E3214D">
        <w:rPr>
          <w:rFonts w:hAnsi="標楷體" w:hint="eastAsia"/>
          <w:b/>
        </w:rPr>
        <w:t>，</w:t>
      </w:r>
      <w:r w:rsidRPr="00E3214D">
        <w:rPr>
          <w:rFonts w:hAnsi="標楷體" w:hint="eastAsia"/>
        </w:rPr>
        <w:t>衡酌越南政府已提出上開積極作為，且為提供國人多元來源國選擇及平衡我方過度依賴印尼籍勞工情形，</w:t>
      </w:r>
      <w:proofErr w:type="gramStart"/>
      <w:r w:rsidRPr="00E3214D">
        <w:rPr>
          <w:rFonts w:hAnsi="標楷體" w:hint="eastAsia"/>
        </w:rPr>
        <w:t>勞動部已於</w:t>
      </w:r>
      <w:proofErr w:type="gramEnd"/>
      <w:r w:rsidRPr="00E3214D">
        <w:rPr>
          <w:rFonts w:hAnsi="標楷體" w:hint="eastAsia"/>
        </w:rPr>
        <w:t>104年7月15日重新開放越南家庭看護工及漁工引進</w:t>
      </w:r>
      <w:r w:rsidR="00945DFE" w:rsidRPr="00E3214D">
        <w:rPr>
          <w:rFonts w:hAnsi="標楷體" w:hint="eastAsia"/>
        </w:rPr>
        <w:t>（</w:t>
      </w:r>
      <w:r w:rsidRPr="00E3214D">
        <w:rPr>
          <w:rFonts w:hAnsi="標楷體" w:hint="eastAsia"/>
        </w:rPr>
        <w:t>不含家庭幫</w:t>
      </w:r>
      <w:proofErr w:type="gramStart"/>
      <w:r w:rsidRPr="00E3214D">
        <w:rPr>
          <w:rFonts w:hAnsi="標楷體" w:hint="eastAsia"/>
        </w:rPr>
        <w:t>傭</w:t>
      </w:r>
      <w:proofErr w:type="gramEnd"/>
      <w:r w:rsidR="00945DFE" w:rsidRPr="00E3214D">
        <w:rPr>
          <w:rFonts w:hAnsi="標楷體" w:hint="eastAsia"/>
        </w:rPr>
        <w:t>）</w:t>
      </w:r>
      <w:r w:rsidRPr="00E3214D">
        <w:rPr>
          <w:rFonts w:hAnsi="標楷體" w:hint="eastAsia"/>
        </w:rPr>
        <w:t>。</w:t>
      </w:r>
    </w:p>
    <w:p w:rsidR="00C96EAA" w:rsidRPr="00E3214D" w:rsidRDefault="00C96EAA" w:rsidP="007323A0">
      <w:pPr>
        <w:pStyle w:val="4"/>
        <w:numPr>
          <w:ilvl w:val="3"/>
          <w:numId w:val="13"/>
        </w:numPr>
        <w:rPr>
          <w:rFonts w:hAnsi="標楷體"/>
        </w:rPr>
      </w:pPr>
      <w:r w:rsidRPr="00E3214D">
        <w:rPr>
          <w:rFonts w:hAnsi="標楷體" w:hint="eastAsia"/>
        </w:rPr>
        <w:t>越南無法或不願要求該國仲介業者</w:t>
      </w:r>
      <w:r w:rsidRPr="00E3214D">
        <w:rPr>
          <w:rFonts w:hAnsi="標楷體" w:hint="eastAsia"/>
          <w:spacing w:val="-20"/>
        </w:rPr>
        <w:t>（或其他有關單位）</w:t>
      </w:r>
      <w:r w:rsidRPr="00E3214D">
        <w:rPr>
          <w:rFonts w:hAnsi="標楷體" w:hint="eastAsia"/>
        </w:rPr>
        <w:t>降低該國外籍勞工來</w:t>
      </w:r>
      <w:proofErr w:type="gramStart"/>
      <w:r w:rsidRPr="00E3214D">
        <w:rPr>
          <w:rFonts w:hAnsi="標楷體" w:hint="eastAsia"/>
        </w:rPr>
        <w:t>臺</w:t>
      </w:r>
      <w:proofErr w:type="gramEnd"/>
      <w:r w:rsidRPr="00E3214D">
        <w:rPr>
          <w:rFonts w:hAnsi="標楷體" w:hint="eastAsia"/>
        </w:rPr>
        <w:t>前所需支出費用原因：</w:t>
      </w:r>
    </w:p>
    <w:p w:rsidR="00C96EAA" w:rsidRPr="00E3214D" w:rsidRDefault="00C96EAA" w:rsidP="007323A0">
      <w:pPr>
        <w:pStyle w:val="5"/>
        <w:numPr>
          <w:ilvl w:val="4"/>
          <w:numId w:val="13"/>
        </w:numPr>
        <w:rPr>
          <w:rFonts w:hAnsi="標楷體"/>
        </w:rPr>
      </w:pPr>
      <w:r w:rsidRPr="00E3214D">
        <w:rPr>
          <w:rFonts w:hint="eastAsia"/>
        </w:rPr>
        <w:t>就越南勞工來</w:t>
      </w:r>
      <w:proofErr w:type="gramStart"/>
      <w:r w:rsidRPr="00E3214D">
        <w:rPr>
          <w:rFonts w:hint="eastAsia"/>
        </w:rPr>
        <w:t>臺</w:t>
      </w:r>
      <w:proofErr w:type="gramEnd"/>
      <w:r w:rsidRPr="00E3214D">
        <w:rPr>
          <w:rFonts w:hint="eastAsia"/>
        </w:rPr>
        <w:t>工作之仲介費或出國總費</w:t>
      </w:r>
      <w:r w:rsidRPr="00E3214D">
        <w:rPr>
          <w:rFonts w:hAnsi="標楷體" w:hint="eastAsia"/>
        </w:rPr>
        <w:t>用部分進行討論，基於各國政策法令規範不一，該部均予以尊重，尚無以其他來源國費用要求越南政府比照之訴求，僅持續協調越南政府降低勞工所負擔之仲介費或出國總費用，以減輕勞工經濟負擔。至越南政府未能要求或</w:t>
      </w:r>
      <w:proofErr w:type="gramStart"/>
      <w:r w:rsidRPr="00E3214D">
        <w:rPr>
          <w:rFonts w:hAnsi="標楷體" w:hint="eastAsia"/>
        </w:rPr>
        <w:t>逕</w:t>
      </w:r>
      <w:proofErr w:type="gramEnd"/>
      <w:r w:rsidRPr="00E3214D">
        <w:rPr>
          <w:rFonts w:hAnsi="標楷體" w:hint="eastAsia"/>
        </w:rPr>
        <w:t>予降</w:t>
      </w:r>
      <w:r w:rsidRPr="00E3214D">
        <w:rPr>
          <w:rFonts w:hAnsi="標楷體" w:hint="eastAsia"/>
        </w:rPr>
        <w:lastRenderedPageBreak/>
        <w:t>低勞工出國所須負擔費用之因素，勞動部表示尚無法得知。</w:t>
      </w:r>
    </w:p>
    <w:p w:rsidR="00C96EAA" w:rsidRPr="00E3214D" w:rsidRDefault="00C96EAA" w:rsidP="007323A0">
      <w:pPr>
        <w:pStyle w:val="5"/>
        <w:numPr>
          <w:ilvl w:val="4"/>
          <w:numId w:val="13"/>
        </w:numPr>
      </w:pPr>
      <w:r w:rsidRPr="00E3214D">
        <w:rPr>
          <w:rFonts w:hAnsi="標楷體" w:hint="eastAsia"/>
        </w:rPr>
        <w:t>早期引進外籍勞工為避免發生行蹤不明，會透</w:t>
      </w:r>
      <w:r w:rsidRPr="00E3214D">
        <w:rPr>
          <w:rFonts w:hint="eastAsia"/>
        </w:rPr>
        <w:t>過由雇主保管外籍勞工的護照及透過替外籍勞工儲蓄（類保證金），效果最佳，後續因人權議題已取消。現行法令僅允許台灣的仲介公司向外籍勞工收取服務費，不允許收取仲介費；外籍勞工來源國向外籍勞工收取仲介費數額，</w:t>
      </w:r>
      <w:proofErr w:type="gramStart"/>
      <w:r w:rsidRPr="00E3214D">
        <w:rPr>
          <w:rFonts w:hint="eastAsia"/>
        </w:rPr>
        <w:t>勞動部也持續</w:t>
      </w:r>
      <w:proofErr w:type="gramEnd"/>
      <w:r w:rsidRPr="00E3214D">
        <w:rPr>
          <w:rFonts w:hint="eastAsia"/>
        </w:rPr>
        <w:t>透過雙邊會談希望來源國能夠對於仲介費用有一致規定，以期減輕外籍勞工</w:t>
      </w:r>
      <w:r w:rsidR="00E5057C" w:rsidRPr="00E3214D">
        <w:rPr>
          <w:rFonts w:hint="eastAsia"/>
        </w:rPr>
        <w:t>來</w:t>
      </w:r>
      <w:proofErr w:type="gramStart"/>
      <w:r w:rsidR="00E5057C" w:rsidRPr="00E3214D">
        <w:rPr>
          <w:rFonts w:hint="eastAsia"/>
        </w:rPr>
        <w:t>臺</w:t>
      </w:r>
      <w:proofErr w:type="gramEnd"/>
      <w:r w:rsidRPr="00E3214D">
        <w:rPr>
          <w:rFonts w:hint="eastAsia"/>
        </w:rPr>
        <w:t>前之經濟負擔。</w:t>
      </w:r>
    </w:p>
    <w:p w:rsidR="00C96EAA" w:rsidRPr="00E3214D" w:rsidRDefault="00C96EAA" w:rsidP="007323A0">
      <w:pPr>
        <w:pStyle w:val="3"/>
        <w:numPr>
          <w:ilvl w:val="2"/>
          <w:numId w:val="13"/>
        </w:numPr>
      </w:pPr>
      <w:r w:rsidRPr="00E3214D">
        <w:rPr>
          <w:rFonts w:hint="eastAsia"/>
        </w:rPr>
        <w:t>越南勞工來</w:t>
      </w:r>
      <w:proofErr w:type="gramStart"/>
      <w:r w:rsidRPr="00E3214D">
        <w:rPr>
          <w:rFonts w:hint="eastAsia"/>
        </w:rPr>
        <w:t>臺</w:t>
      </w:r>
      <w:proofErr w:type="gramEnd"/>
      <w:r w:rsidRPr="00E3214D">
        <w:rPr>
          <w:rFonts w:hint="eastAsia"/>
        </w:rPr>
        <w:t>前實際支出費用高於其他國家所衍生問題，外交部表示：</w:t>
      </w:r>
    </w:p>
    <w:p w:rsidR="00C96EAA" w:rsidRPr="00E3214D" w:rsidRDefault="00C96EAA" w:rsidP="007323A0">
      <w:pPr>
        <w:pStyle w:val="4"/>
        <w:numPr>
          <w:ilvl w:val="3"/>
          <w:numId w:val="13"/>
        </w:numPr>
      </w:pPr>
      <w:proofErr w:type="gramStart"/>
      <w:r w:rsidRPr="00E3214D">
        <w:rPr>
          <w:rFonts w:hAnsi="標楷體" w:hint="eastAsia"/>
        </w:rPr>
        <w:t>臺</w:t>
      </w:r>
      <w:proofErr w:type="gramEnd"/>
      <w:r w:rsidRPr="00E3214D">
        <w:rPr>
          <w:rFonts w:hAnsi="標楷體" w:hint="eastAsia"/>
        </w:rPr>
        <w:t>越勞工會議由</w:t>
      </w:r>
      <w:proofErr w:type="gramStart"/>
      <w:r w:rsidRPr="00E3214D">
        <w:rPr>
          <w:rFonts w:hAnsi="標楷體" w:hint="eastAsia"/>
        </w:rPr>
        <w:t>勞動部主政</w:t>
      </w:r>
      <w:proofErr w:type="gramEnd"/>
      <w:r w:rsidRPr="00E3214D">
        <w:rPr>
          <w:rFonts w:hAnsi="標楷體" w:hint="eastAsia"/>
        </w:rPr>
        <w:t>，外交部列席並協助，有關雙邊仲介管理及費用等實質議題，於雙方勞動主管機關達成共識後，外交部尊重勞動部權責，並配合辦理外籍勞工簽證業務，而</w:t>
      </w:r>
      <w:r w:rsidRPr="00E3214D">
        <w:rPr>
          <w:rFonts w:hint="eastAsia"/>
        </w:rPr>
        <w:t>越南係我國「新南向政策」重要合作夥伴，兩國關係密切友好，雙方已建構勞動、農漁業、經貿等合作會議，有助雙方</w:t>
      </w:r>
      <w:proofErr w:type="gramStart"/>
      <w:r w:rsidRPr="00E3214D">
        <w:rPr>
          <w:rFonts w:hint="eastAsia"/>
        </w:rPr>
        <w:t>勞動部就本</w:t>
      </w:r>
      <w:proofErr w:type="gramEnd"/>
      <w:r w:rsidRPr="00E3214D">
        <w:rPr>
          <w:rFonts w:hint="eastAsia"/>
        </w:rPr>
        <w:t>案持續溝通協調，以</w:t>
      </w:r>
      <w:proofErr w:type="gramStart"/>
      <w:r w:rsidRPr="00E3214D">
        <w:rPr>
          <w:rFonts w:hint="eastAsia"/>
        </w:rPr>
        <w:t>維護越籍勞工</w:t>
      </w:r>
      <w:proofErr w:type="gramEnd"/>
      <w:r w:rsidRPr="00E3214D">
        <w:rPr>
          <w:rFonts w:hint="eastAsia"/>
        </w:rPr>
        <w:t>及我國雇主權益。因東南亞國家之戶籍登記制度並不完備，部分國家如菲律賓及印尼，偽變造文件情形普遍，故相關館處於審核外籍勞工簽證時，均依照各駐地之實務狀況，規定查核身分文件種類，倘遇疑慮案件則透過請當事人補充相關佐證文件、面談、函請駐在國政府協查，或請內政部移民署協助查察申請人來</w:t>
      </w:r>
      <w:proofErr w:type="gramStart"/>
      <w:r w:rsidRPr="00E3214D">
        <w:rPr>
          <w:rFonts w:hint="eastAsia"/>
        </w:rPr>
        <w:t>臺</w:t>
      </w:r>
      <w:proofErr w:type="gramEnd"/>
      <w:r w:rsidRPr="00E3214D">
        <w:rPr>
          <w:rFonts w:hint="eastAsia"/>
        </w:rPr>
        <w:t>資料等方式交叉比對後審認。目前相關駐外館處並未針對駐在國特定省分之申請件採取特別嚴格之審核措施。</w:t>
      </w:r>
    </w:p>
    <w:p w:rsidR="00C96EAA" w:rsidRPr="00E3214D" w:rsidRDefault="00C96EAA" w:rsidP="007323A0">
      <w:pPr>
        <w:pStyle w:val="4"/>
        <w:numPr>
          <w:ilvl w:val="3"/>
          <w:numId w:val="13"/>
        </w:numPr>
      </w:pPr>
      <w:r w:rsidRPr="00E3214D">
        <w:rPr>
          <w:rFonts w:hint="eastAsia"/>
        </w:rPr>
        <w:lastRenderedPageBreak/>
        <w:t>由於各外籍勞工來源國之外籍勞工輸出制度設計、規費標準、當地消費水準及外籍勞工仲介代辦</w:t>
      </w:r>
      <w:proofErr w:type="gramStart"/>
      <w:r w:rsidRPr="00E3214D">
        <w:rPr>
          <w:rFonts w:hint="eastAsia"/>
        </w:rPr>
        <w:t>文化均不相同</w:t>
      </w:r>
      <w:proofErr w:type="gramEnd"/>
      <w:r w:rsidRPr="00E3214D">
        <w:rPr>
          <w:rFonts w:hint="eastAsia"/>
        </w:rPr>
        <w:t>，故相關費用確實難以一致。就我方而言，仲介服務費及相關規費</w:t>
      </w:r>
      <w:proofErr w:type="gramStart"/>
      <w:r w:rsidRPr="00E3214D">
        <w:rPr>
          <w:rFonts w:hint="eastAsia"/>
        </w:rPr>
        <w:t>等均有明確</w:t>
      </w:r>
      <w:proofErr w:type="gramEnd"/>
      <w:r w:rsidRPr="00E3214D">
        <w:rPr>
          <w:rFonts w:hint="eastAsia"/>
        </w:rPr>
        <w:t>規範，</w:t>
      </w:r>
      <w:proofErr w:type="gramStart"/>
      <w:r w:rsidRPr="00E3214D">
        <w:rPr>
          <w:rFonts w:hint="eastAsia"/>
        </w:rPr>
        <w:t>倘獲舉</w:t>
      </w:r>
      <w:proofErr w:type="gramEnd"/>
      <w:r w:rsidRPr="00E3214D">
        <w:rPr>
          <w:rFonts w:hint="eastAsia"/>
        </w:rPr>
        <w:t>報違規超收，均可依法查處。</w:t>
      </w:r>
      <w:proofErr w:type="gramStart"/>
      <w:r w:rsidRPr="00E3214D">
        <w:rPr>
          <w:rFonts w:hint="eastAsia"/>
        </w:rPr>
        <w:t>惟</w:t>
      </w:r>
      <w:proofErr w:type="gramEnd"/>
      <w:r w:rsidRPr="00E3214D">
        <w:rPr>
          <w:rFonts w:hint="eastAsia"/>
        </w:rPr>
        <w:t>發生於外籍勞工來源國之費用或是否有超收等情事，實非我政府能掌握，有賴各外籍勞工來源國加強管理及查緝。歷來仲介費超收問題向為雙方勞工會議之討論議題，外交部表示，將持續居間協助</w:t>
      </w:r>
      <w:proofErr w:type="gramStart"/>
      <w:r w:rsidRPr="00E3214D">
        <w:rPr>
          <w:rFonts w:hint="eastAsia"/>
        </w:rPr>
        <w:t>勞動部與外籍勞工</w:t>
      </w:r>
      <w:proofErr w:type="gramEnd"/>
      <w:r w:rsidRPr="00E3214D">
        <w:rPr>
          <w:rFonts w:hint="eastAsia"/>
        </w:rPr>
        <w:t>來源國召開雙方勞工會議，就相關議題進行磋商。</w:t>
      </w:r>
    </w:p>
    <w:p w:rsidR="00C96EAA" w:rsidRDefault="00C96EAA" w:rsidP="004F34FD">
      <w:pPr>
        <w:pStyle w:val="3"/>
        <w:numPr>
          <w:ilvl w:val="2"/>
          <w:numId w:val="13"/>
        </w:numPr>
      </w:pPr>
      <w:r w:rsidRPr="00E3214D">
        <w:rPr>
          <w:rFonts w:hint="eastAsia"/>
        </w:rPr>
        <w:t>綜上，越南為我主要外籍勞工來源國中人均國內生產總值排名最後的國家，惟其勞工為來</w:t>
      </w:r>
      <w:proofErr w:type="gramStart"/>
      <w:r w:rsidRPr="00E3214D">
        <w:rPr>
          <w:rFonts w:hint="eastAsia"/>
        </w:rPr>
        <w:t>臺</w:t>
      </w:r>
      <w:proofErr w:type="gramEnd"/>
      <w:r w:rsidRPr="00E3214D">
        <w:rPr>
          <w:rFonts w:hint="eastAsia"/>
        </w:rPr>
        <w:t>工作所支付之仲介費與其他費用卻遠高於其他國家，究其主因乃在於該國仲介業者</w:t>
      </w:r>
      <w:r w:rsidRPr="00E3214D">
        <w:rPr>
          <w:rFonts w:hAnsi="標楷體" w:hint="eastAsia"/>
        </w:rPr>
        <w:t>收取高額仲介費</w:t>
      </w:r>
      <w:r w:rsidRPr="00E3214D">
        <w:rPr>
          <w:rFonts w:hint="eastAsia"/>
        </w:rPr>
        <w:t>，間接造成該國勞工來</w:t>
      </w:r>
      <w:proofErr w:type="gramStart"/>
      <w:r w:rsidRPr="00E3214D">
        <w:rPr>
          <w:rFonts w:hint="eastAsia"/>
        </w:rPr>
        <w:t>臺</w:t>
      </w:r>
      <w:proofErr w:type="gramEnd"/>
      <w:r w:rsidRPr="00E3214D">
        <w:rPr>
          <w:rFonts w:hint="eastAsia"/>
        </w:rPr>
        <w:t>後較其他國家勞工更容易發生</w:t>
      </w:r>
      <w:r w:rsidR="00B42372" w:rsidRPr="00E3214D">
        <w:rPr>
          <w:rFonts w:hint="eastAsia"/>
        </w:rPr>
        <w:t>行蹤不明</w:t>
      </w:r>
      <w:r w:rsidRPr="00E3214D">
        <w:rPr>
          <w:rFonts w:hint="eastAsia"/>
        </w:rPr>
        <w:t>情事，進而違反我國勞動、就業、移民等相關法令，並造成我國社會治安隱憂，終致大量該國勞工遭查緝、遣送並禁止一定年限進入我國</w:t>
      </w:r>
      <w:r w:rsidRPr="00E3214D">
        <w:rPr>
          <w:rStyle w:val="aff3"/>
        </w:rPr>
        <w:footnoteReference w:id="12"/>
      </w:r>
      <w:r w:rsidRPr="00E3214D">
        <w:rPr>
          <w:rFonts w:hint="eastAsia"/>
        </w:rPr>
        <w:t>，亦造成該國負面之國際形象。</w:t>
      </w:r>
      <w:proofErr w:type="gramStart"/>
      <w:r w:rsidRPr="00E3214D">
        <w:rPr>
          <w:rFonts w:hint="eastAsia"/>
        </w:rPr>
        <w:t>勞動部及外交部</w:t>
      </w:r>
      <w:proofErr w:type="gramEnd"/>
      <w:r w:rsidRPr="00E3214D">
        <w:rPr>
          <w:rFonts w:hint="eastAsia"/>
        </w:rPr>
        <w:t>歷年來越南政府</w:t>
      </w:r>
      <w:r w:rsidRPr="00E3214D">
        <w:rPr>
          <w:rFonts w:hAnsi="標楷體" w:hint="eastAsia"/>
        </w:rPr>
        <w:t>談判與協調結論，及採取</w:t>
      </w:r>
      <w:r w:rsidRPr="00E3214D">
        <w:rPr>
          <w:rFonts w:hint="eastAsia"/>
        </w:rPr>
        <w:t>暫停引進管制措施，雖有成效仍未竟其功，應持續積極與該國談判與協調，降低該國勞工所負擔之仲介費或出國總費用以減輕其經濟負擔，</w:t>
      </w:r>
      <w:proofErr w:type="gramStart"/>
      <w:r w:rsidRPr="00E3214D">
        <w:rPr>
          <w:rFonts w:hint="eastAsia"/>
        </w:rPr>
        <w:t>俾</w:t>
      </w:r>
      <w:proofErr w:type="gramEnd"/>
      <w:r w:rsidRPr="00E3214D">
        <w:rPr>
          <w:rFonts w:hint="eastAsia"/>
        </w:rPr>
        <w:t>利降低該國勞工來</w:t>
      </w:r>
      <w:proofErr w:type="gramStart"/>
      <w:r w:rsidRPr="00E3214D">
        <w:rPr>
          <w:rFonts w:hint="eastAsia"/>
        </w:rPr>
        <w:t>臺</w:t>
      </w:r>
      <w:proofErr w:type="gramEnd"/>
      <w:r w:rsidRPr="00E3214D">
        <w:rPr>
          <w:rFonts w:hint="eastAsia"/>
        </w:rPr>
        <w:t>後發生</w:t>
      </w:r>
      <w:r w:rsidR="00B42372" w:rsidRPr="00E3214D">
        <w:rPr>
          <w:rFonts w:hint="eastAsia"/>
        </w:rPr>
        <w:t>行蹤不明</w:t>
      </w:r>
      <w:r w:rsidRPr="00E3214D">
        <w:rPr>
          <w:rFonts w:hint="eastAsia"/>
        </w:rPr>
        <w:t>情事及增進雙方勞工政策上之合作。</w:t>
      </w:r>
    </w:p>
    <w:p w:rsidR="00472EE3" w:rsidRPr="00E3214D" w:rsidRDefault="00472EE3" w:rsidP="00472EE3">
      <w:pPr>
        <w:pStyle w:val="3"/>
        <w:numPr>
          <w:ilvl w:val="0"/>
          <w:numId w:val="0"/>
        </w:numPr>
      </w:pPr>
    </w:p>
    <w:p w:rsidR="00C96EAA" w:rsidRPr="00E3214D" w:rsidRDefault="00C96EAA" w:rsidP="007323A0">
      <w:pPr>
        <w:pStyle w:val="2"/>
        <w:numPr>
          <w:ilvl w:val="1"/>
          <w:numId w:val="18"/>
        </w:numPr>
        <w:rPr>
          <w:rFonts w:hAnsi="標楷體"/>
          <w:b/>
        </w:rPr>
      </w:pPr>
      <w:r w:rsidRPr="00E3214D">
        <w:rPr>
          <w:rFonts w:hAnsi="標楷體" w:hint="eastAsia"/>
          <w:b/>
        </w:rPr>
        <w:t>越南、印尼籍勞工行蹤不明比率居高不下之成因及其</w:t>
      </w:r>
      <w:r w:rsidRPr="00E3214D">
        <w:rPr>
          <w:rFonts w:hAnsi="標楷體" w:hint="eastAsia"/>
          <w:b/>
        </w:rPr>
        <w:lastRenderedPageBreak/>
        <w:t>他相關背景資料，勞動部、內政部移民署等相關機關並無進行分析研究，乃致該如何防制、規範及管理，以對症下藥，相關風險管控之作為付之闕如，即源頭未管理防範，下游之再多人力查緝或政策鼓勵，也是事倍功半。</w:t>
      </w:r>
    </w:p>
    <w:p w:rsidR="00C96EAA" w:rsidRPr="00E3214D" w:rsidRDefault="00C96EAA" w:rsidP="007323A0">
      <w:pPr>
        <w:pStyle w:val="3"/>
        <w:numPr>
          <w:ilvl w:val="2"/>
          <w:numId w:val="13"/>
        </w:numPr>
        <w:autoSpaceDE/>
        <w:ind w:left="1360" w:hanging="680"/>
      </w:pPr>
      <w:r w:rsidRPr="00E3214D">
        <w:rPr>
          <w:rFonts w:hint="eastAsia"/>
        </w:rPr>
        <w:t>至108年5月底止，外籍勞工在</w:t>
      </w:r>
      <w:proofErr w:type="gramStart"/>
      <w:r w:rsidRPr="00E3214D">
        <w:rPr>
          <w:rFonts w:hint="eastAsia"/>
        </w:rPr>
        <w:t>臺</w:t>
      </w:r>
      <w:proofErr w:type="gramEnd"/>
      <w:r w:rsidRPr="00E3214D">
        <w:rPr>
          <w:rFonts w:hint="eastAsia"/>
        </w:rPr>
        <w:t>總人數為705,595人，其中產業外籍勞工人數為448,030人，社福外籍勞工人數為257,565人。以外籍勞工之來源國國籍來看，產業外籍勞工人數以來自越南為最多，其次為菲律賓籍；社福外籍勞工人數則是以來自印尼為最多，其次為菲律賓籍；以總人數來看，依序為印尼、越南及菲律賓。</w:t>
      </w:r>
    </w:p>
    <w:p w:rsidR="004F34FD" w:rsidRPr="00E3214D" w:rsidRDefault="004F34FD" w:rsidP="004F34FD">
      <w:pPr>
        <w:pStyle w:val="a3"/>
        <w:rPr>
          <w:rFonts w:hAnsi="標楷體"/>
        </w:rPr>
      </w:pPr>
      <w:r w:rsidRPr="00E3214D">
        <w:rPr>
          <w:rFonts w:hAnsi="標楷體" w:hint="eastAsia"/>
        </w:rPr>
        <w:t>截至108年5月底外籍勞工在</w:t>
      </w:r>
      <w:proofErr w:type="gramStart"/>
      <w:r w:rsidRPr="00E3214D">
        <w:rPr>
          <w:rFonts w:hAnsi="標楷體" w:hint="eastAsia"/>
        </w:rPr>
        <w:t>臺</w:t>
      </w:r>
      <w:proofErr w:type="gramEnd"/>
      <w:r w:rsidRPr="00E3214D">
        <w:rPr>
          <w:rFonts w:hAnsi="標楷體" w:hint="eastAsia"/>
        </w:rPr>
        <w:t>人數                     單位：人</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01"/>
        <w:gridCol w:w="1985"/>
        <w:gridCol w:w="2410"/>
        <w:gridCol w:w="2691"/>
      </w:tblGrid>
      <w:tr w:rsidR="00E3214D" w:rsidRPr="00E3214D" w:rsidTr="00CD0F66">
        <w:trPr>
          <w:tblHeader/>
        </w:trPr>
        <w:tc>
          <w:tcPr>
            <w:tcW w:w="1701" w:type="dxa"/>
            <w:tcBorders>
              <w:bottom w:val="single" w:sz="4" w:space="0" w:color="auto"/>
            </w:tcBorders>
            <w:shd w:val="clear" w:color="auto" w:fill="EAF1DD" w:themeFill="accent3" w:themeFillTint="33"/>
            <w:vAlign w:val="center"/>
          </w:tcPr>
          <w:p w:rsidR="004F34FD" w:rsidRPr="00E3214D" w:rsidRDefault="004F34FD" w:rsidP="00DC1AF4">
            <w:pPr>
              <w:pStyle w:val="140"/>
              <w:spacing w:before="0" w:after="0" w:line="0" w:lineRule="atLeast"/>
              <w:rPr>
                <w:rFonts w:hAnsi="標楷體"/>
              </w:rPr>
            </w:pPr>
            <w:r w:rsidRPr="00E3214D">
              <w:rPr>
                <w:rFonts w:hAnsi="標楷體" w:hint="eastAsia"/>
              </w:rPr>
              <w:t>國籍</w:t>
            </w:r>
          </w:p>
        </w:tc>
        <w:tc>
          <w:tcPr>
            <w:tcW w:w="1985" w:type="dxa"/>
            <w:tcBorders>
              <w:bottom w:val="single" w:sz="4" w:space="0" w:color="auto"/>
            </w:tcBorders>
            <w:shd w:val="clear" w:color="auto" w:fill="EAF1DD" w:themeFill="accent3" w:themeFillTint="33"/>
            <w:vAlign w:val="center"/>
          </w:tcPr>
          <w:p w:rsidR="004F34FD" w:rsidRPr="00E3214D" w:rsidRDefault="004F34FD" w:rsidP="00DC1AF4">
            <w:pPr>
              <w:pStyle w:val="140"/>
              <w:spacing w:before="0" w:after="0" w:line="0" w:lineRule="atLeast"/>
              <w:rPr>
                <w:rFonts w:hAnsi="標楷體"/>
              </w:rPr>
            </w:pPr>
            <w:r w:rsidRPr="00E3214D">
              <w:rPr>
                <w:rFonts w:hAnsi="標楷體" w:hint="eastAsia"/>
              </w:rPr>
              <w:t>外籍勞工總人數</w:t>
            </w:r>
          </w:p>
        </w:tc>
        <w:tc>
          <w:tcPr>
            <w:tcW w:w="2410" w:type="dxa"/>
            <w:tcBorders>
              <w:bottom w:val="single" w:sz="4" w:space="0" w:color="auto"/>
            </w:tcBorders>
            <w:shd w:val="clear" w:color="auto" w:fill="EAF1DD" w:themeFill="accent3" w:themeFillTint="33"/>
            <w:vAlign w:val="center"/>
          </w:tcPr>
          <w:p w:rsidR="004F34FD" w:rsidRPr="00E3214D" w:rsidRDefault="004F34FD" w:rsidP="00DC1AF4">
            <w:pPr>
              <w:pStyle w:val="140"/>
              <w:spacing w:before="0" w:after="0" w:line="0" w:lineRule="atLeast"/>
              <w:rPr>
                <w:rFonts w:hAnsi="標楷體"/>
              </w:rPr>
            </w:pPr>
            <w:r w:rsidRPr="00E3214D">
              <w:rPr>
                <w:rFonts w:hAnsi="標楷體" w:hint="eastAsia"/>
              </w:rPr>
              <w:t>產業</w:t>
            </w:r>
            <w:r w:rsidRPr="00E3214D">
              <w:rPr>
                <w:rFonts w:hAnsi="標楷體"/>
              </w:rPr>
              <w:t>外</w:t>
            </w:r>
            <w:r w:rsidRPr="00E3214D">
              <w:rPr>
                <w:rFonts w:hAnsi="標楷體" w:hint="eastAsia"/>
              </w:rPr>
              <w:t>籍</w:t>
            </w:r>
            <w:r w:rsidRPr="00E3214D">
              <w:rPr>
                <w:rFonts w:hAnsi="標楷體"/>
              </w:rPr>
              <w:t>勞</w:t>
            </w:r>
            <w:r w:rsidRPr="00E3214D">
              <w:rPr>
                <w:rFonts w:hAnsi="標楷體" w:hint="eastAsia"/>
              </w:rPr>
              <w:t>工人數</w:t>
            </w:r>
          </w:p>
        </w:tc>
        <w:tc>
          <w:tcPr>
            <w:tcW w:w="2691" w:type="dxa"/>
            <w:tcBorders>
              <w:bottom w:val="single" w:sz="4" w:space="0" w:color="auto"/>
            </w:tcBorders>
            <w:shd w:val="clear" w:color="auto" w:fill="EAF1DD" w:themeFill="accent3" w:themeFillTint="33"/>
            <w:vAlign w:val="center"/>
          </w:tcPr>
          <w:p w:rsidR="004F34FD" w:rsidRPr="00E3214D" w:rsidRDefault="004F34FD" w:rsidP="00DC1AF4">
            <w:pPr>
              <w:pStyle w:val="140"/>
              <w:spacing w:before="0" w:after="0" w:line="0" w:lineRule="atLeast"/>
              <w:rPr>
                <w:rFonts w:hAnsi="標楷體"/>
              </w:rPr>
            </w:pPr>
            <w:r w:rsidRPr="00E3214D">
              <w:rPr>
                <w:rFonts w:hAnsi="標楷體" w:hint="eastAsia"/>
              </w:rPr>
              <w:t>社福</w:t>
            </w:r>
            <w:r w:rsidRPr="00E3214D">
              <w:rPr>
                <w:rFonts w:hAnsi="標楷體"/>
              </w:rPr>
              <w:t>外</w:t>
            </w:r>
            <w:r w:rsidRPr="00E3214D">
              <w:rPr>
                <w:rFonts w:hAnsi="標楷體" w:hint="eastAsia"/>
              </w:rPr>
              <w:t>籍</w:t>
            </w:r>
            <w:r w:rsidRPr="00E3214D">
              <w:rPr>
                <w:rFonts w:hAnsi="標楷體"/>
              </w:rPr>
              <w:t>勞</w:t>
            </w:r>
            <w:r w:rsidRPr="00E3214D">
              <w:rPr>
                <w:rFonts w:hAnsi="標楷體" w:hint="eastAsia"/>
              </w:rPr>
              <w:t>工人數</w:t>
            </w:r>
          </w:p>
        </w:tc>
      </w:tr>
      <w:tr w:rsidR="00E3214D" w:rsidRPr="00E3214D" w:rsidTr="00CD0F66">
        <w:tc>
          <w:tcPr>
            <w:tcW w:w="1701" w:type="dxa"/>
            <w:tcBorders>
              <w:top w:val="single" w:sz="4" w:space="0" w:color="auto"/>
              <w:bottom w:val="single" w:sz="24" w:space="0" w:color="auto"/>
            </w:tcBorders>
            <w:shd w:val="clear" w:color="auto" w:fill="auto"/>
          </w:tcPr>
          <w:p w:rsidR="004F34FD" w:rsidRPr="00E3214D" w:rsidRDefault="004F34FD" w:rsidP="00DC1AF4">
            <w:pPr>
              <w:pStyle w:val="14"/>
              <w:spacing w:line="0" w:lineRule="atLeast"/>
              <w:jc w:val="center"/>
              <w:rPr>
                <w:rFonts w:hAnsi="標楷體"/>
              </w:rPr>
            </w:pPr>
            <w:r w:rsidRPr="00E3214D">
              <w:rPr>
                <w:rFonts w:hAnsi="標楷體" w:hint="eastAsia"/>
              </w:rPr>
              <w:t>印尼</w:t>
            </w:r>
          </w:p>
        </w:tc>
        <w:tc>
          <w:tcPr>
            <w:tcW w:w="1985" w:type="dxa"/>
            <w:tcBorders>
              <w:top w:val="single" w:sz="4" w:space="0" w:color="auto"/>
              <w:bottom w:val="single" w:sz="24" w:space="0" w:color="auto"/>
            </w:tcBorders>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269,633</w:t>
            </w:r>
          </w:p>
        </w:tc>
        <w:tc>
          <w:tcPr>
            <w:tcW w:w="2410" w:type="dxa"/>
            <w:tcBorders>
              <w:top w:val="single" w:sz="4" w:space="0" w:color="auto"/>
              <w:bottom w:val="single" w:sz="24" w:space="0" w:color="auto"/>
            </w:tcBorders>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72,251</w:t>
            </w:r>
          </w:p>
        </w:tc>
        <w:tc>
          <w:tcPr>
            <w:tcW w:w="2691" w:type="dxa"/>
            <w:tcBorders>
              <w:top w:val="single" w:sz="4" w:space="0" w:color="auto"/>
              <w:bottom w:val="single" w:sz="24" w:space="0" w:color="auto"/>
            </w:tcBorders>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197,382</w:t>
            </w:r>
          </w:p>
        </w:tc>
      </w:tr>
      <w:tr w:rsidR="00E3214D" w:rsidRPr="00E3214D" w:rsidTr="00CD0F66">
        <w:tc>
          <w:tcPr>
            <w:tcW w:w="1701" w:type="dxa"/>
            <w:tcBorders>
              <w:top w:val="single" w:sz="24" w:space="0" w:color="auto"/>
              <w:left w:val="single" w:sz="24" w:space="0" w:color="auto"/>
              <w:bottom w:val="single" w:sz="24" w:space="0" w:color="auto"/>
            </w:tcBorders>
            <w:shd w:val="clear" w:color="auto" w:fill="auto"/>
          </w:tcPr>
          <w:p w:rsidR="004F34FD" w:rsidRPr="00E3214D" w:rsidRDefault="004F34FD" w:rsidP="00DC1AF4">
            <w:pPr>
              <w:pStyle w:val="14"/>
              <w:spacing w:line="0" w:lineRule="atLeast"/>
              <w:jc w:val="center"/>
              <w:rPr>
                <w:rFonts w:hAnsi="標楷體"/>
              </w:rPr>
            </w:pPr>
            <w:r w:rsidRPr="00E3214D">
              <w:rPr>
                <w:rFonts w:hAnsi="標楷體" w:hint="eastAsia"/>
              </w:rPr>
              <w:t>越南</w:t>
            </w:r>
          </w:p>
        </w:tc>
        <w:tc>
          <w:tcPr>
            <w:tcW w:w="1985" w:type="dxa"/>
            <w:tcBorders>
              <w:top w:val="single" w:sz="24" w:space="0" w:color="auto"/>
              <w:bottom w:val="single" w:sz="24" w:space="0" w:color="auto"/>
            </w:tcBorders>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222,116</w:t>
            </w:r>
          </w:p>
        </w:tc>
        <w:tc>
          <w:tcPr>
            <w:tcW w:w="2410" w:type="dxa"/>
            <w:tcBorders>
              <w:top w:val="single" w:sz="24" w:space="0" w:color="auto"/>
              <w:bottom w:val="single" w:sz="24" w:space="0" w:color="auto"/>
            </w:tcBorders>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193,632</w:t>
            </w:r>
          </w:p>
        </w:tc>
        <w:tc>
          <w:tcPr>
            <w:tcW w:w="2691" w:type="dxa"/>
            <w:tcBorders>
              <w:top w:val="single" w:sz="24" w:space="0" w:color="auto"/>
              <w:bottom w:val="single" w:sz="24" w:space="0" w:color="auto"/>
              <w:right w:val="single" w:sz="24" w:space="0" w:color="auto"/>
            </w:tcBorders>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28,484</w:t>
            </w:r>
          </w:p>
        </w:tc>
      </w:tr>
      <w:tr w:rsidR="00E3214D" w:rsidRPr="00E3214D" w:rsidTr="00CD0F66">
        <w:tc>
          <w:tcPr>
            <w:tcW w:w="1701" w:type="dxa"/>
            <w:shd w:val="clear" w:color="auto" w:fill="auto"/>
          </w:tcPr>
          <w:p w:rsidR="004F34FD" w:rsidRPr="00E3214D" w:rsidRDefault="004F34FD" w:rsidP="00DC1AF4">
            <w:pPr>
              <w:pStyle w:val="14"/>
              <w:spacing w:line="0" w:lineRule="atLeast"/>
              <w:jc w:val="center"/>
              <w:rPr>
                <w:rFonts w:hAnsi="標楷體"/>
              </w:rPr>
            </w:pPr>
            <w:r w:rsidRPr="00E3214D">
              <w:rPr>
                <w:rFonts w:hAnsi="標楷體" w:hint="eastAsia"/>
              </w:rPr>
              <w:t>菲律賓</w:t>
            </w:r>
          </w:p>
        </w:tc>
        <w:tc>
          <w:tcPr>
            <w:tcW w:w="1985"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153,865</w:t>
            </w:r>
          </w:p>
        </w:tc>
        <w:tc>
          <w:tcPr>
            <w:tcW w:w="2410"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122,613</w:t>
            </w:r>
          </w:p>
        </w:tc>
        <w:tc>
          <w:tcPr>
            <w:tcW w:w="2691"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31,252</w:t>
            </w:r>
          </w:p>
        </w:tc>
      </w:tr>
      <w:tr w:rsidR="00E3214D" w:rsidRPr="00E3214D" w:rsidTr="00CD0F66">
        <w:tc>
          <w:tcPr>
            <w:tcW w:w="1701" w:type="dxa"/>
            <w:shd w:val="clear" w:color="auto" w:fill="auto"/>
          </w:tcPr>
          <w:p w:rsidR="004F34FD" w:rsidRPr="00E3214D" w:rsidRDefault="004F34FD" w:rsidP="00DC1AF4">
            <w:pPr>
              <w:pStyle w:val="14"/>
              <w:spacing w:line="0" w:lineRule="atLeast"/>
              <w:jc w:val="center"/>
              <w:rPr>
                <w:rFonts w:hAnsi="標楷體"/>
              </w:rPr>
            </w:pPr>
            <w:r w:rsidRPr="00E3214D">
              <w:rPr>
                <w:rFonts w:hAnsi="標楷體" w:hint="eastAsia"/>
              </w:rPr>
              <w:t>泰國</w:t>
            </w:r>
          </w:p>
        </w:tc>
        <w:tc>
          <w:tcPr>
            <w:tcW w:w="1985"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59,979</w:t>
            </w:r>
          </w:p>
        </w:tc>
        <w:tc>
          <w:tcPr>
            <w:tcW w:w="2410"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59,533</w:t>
            </w:r>
          </w:p>
        </w:tc>
        <w:tc>
          <w:tcPr>
            <w:tcW w:w="2691"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446</w:t>
            </w:r>
          </w:p>
        </w:tc>
      </w:tr>
      <w:tr w:rsidR="00E3214D" w:rsidRPr="00E3214D" w:rsidTr="00CD0F66">
        <w:tc>
          <w:tcPr>
            <w:tcW w:w="1701" w:type="dxa"/>
            <w:shd w:val="clear" w:color="auto" w:fill="auto"/>
          </w:tcPr>
          <w:p w:rsidR="004F34FD" w:rsidRPr="00E3214D" w:rsidRDefault="004F34FD" w:rsidP="00DC1AF4">
            <w:pPr>
              <w:pStyle w:val="14"/>
              <w:spacing w:line="0" w:lineRule="atLeast"/>
              <w:jc w:val="center"/>
              <w:rPr>
                <w:rFonts w:hAnsi="標楷體"/>
              </w:rPr>
            </w:pPr>
            <w:r w:rsidRPr="00E3214D">
              <w:rPr>
                <w:rFonts w:hAnsi="標楷體" w:hint="eastAsia"/>
              </w:rPr>
              <w:t>馬來西亞</w:t>
            </w:r>
          </w:p>
        </w:tc>
        <w:tc>
          <w:tcPr>
            <w:tcW w:w="1985"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1</w:t>
            </w:r>
          </w:p>
        </w:tc>
        <w:tc>
          <w:tcPr>
            <w:tcW w:w="2410"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1</w:t>
            </w:r>
          </w:p>
        </w:tc>
        <w:tc>
          <w:tcPr>
            <w:tcW w:w="2691"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w:t>
            </w:r>
          </w:p>
        </w:tc>
      </w:tr>
      <w:tr w:rsidR="00E3214D" w:rsidRPr="00E3214D" w:rsidTr="00CD0F66">
        <w:tc>
          <w:tcPr>
            <w:tcW w:w="1701" w:type="dxa"/>
            <w:shd w:val="clear" w:color="auto" w:fill="auto"/>
          </w:tcPr>
          <w:p w:rsidR="004F34FD" w:rsidRPr="00E3214D" w:rsidRDefault="004F34FD" w:rsidP="00DC1AF4">
            <w:pPr>
              <w:pStyle w:val="14"/>
              <w:spacing w:line="0" w:lineRule="atLeast"/>
              <w:jc w:val="center"/>
              <w:rPr>
                <w:rFonts w:hAnsi="標楷體"/>
              </w:rPr>
            </w:pPr>
            <w:r w:rsidRPr="00E3214D">
              <w:rPr>
                <w:rFonts w:hAnsi="標楷體" w:hint="eastAsia"/>
              </w:rPr>
              <w:t>其他</w:t>
            </w:r>
          </w:p>
        </w:tc>
        <w:tc>
          <w:tcPr>
            <w:tcW w:w="1985"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1</w:t>
            </w:r>
          </w:p>
        </w:tc>
        <w:tc>
          <w:tcPr>
            <w:tcW w:w="2410"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w:t>
            </w:r>
          </w:p>
        </w:tc>
        <w:tc>
          <w:tcPr>
            <w:tcW w:w="2691"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1</w:t>
            </w:r>
          </w:p>
        </w:tc>
      </w:tr>
      <w:tr w:rsidR="00E3214D" w:rsidRPr="00E3214D" w:rsidTr="00CD0F66">
        <w:tc>
          <w:tcPr>
            <w:tcW w:w="1701" w:type="dxa"/>
            <w:shd w:val="clear" w:color="auto" w:fill="auto"/>
          </w:tcPr>
          <w:p w:rsidR="004F34FD" w:rsidRPr="00E3214D" w:rsidRDefault="004F34FD" w:rsidP="00DC1AF4">
            <w:pPr>
              <w:pStyle w:val="14"/>
              <w:spacing w:line="0" w:lineRule="atLeast"/>
              <w:jc w:val="center"/>
              <w:rPr>
                <w:rFonts w:hAnsi="標楷體"/>
              </w:rPr>
            </w:pPr>
            <w:r w:rsidRPr="00E3214D">
              <w:rPr>
                <w:rFonts w:hAnsi="標楷體" w:hint="eastAsia"/>
              </w:rPr>
              <w:t>合計</w:t>
            </w:r>
          </w:p>
        </w:tc>
        <w:tc>
          <w:tcPr>
            <w:tcW w:w="1985"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 xml:space="preserve"> 705,595</w:t>
            </w:r>
          </w:p>
        </w:tc>
        <w:tc>
          <w:tcPr>
            <w:tcW w:w="2410"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448,030</w:t>
            </w:r>
          </w:p>
        </w:tc>
        <w:tc>
          <w:tcPr>
            <w:tcW w:w="2691" w:type="dxa"/>
            <w:shd w:val="clear" w:color="auto" w:fill="auto"/>
          </w:tcPr>
          <w:p w:rsidR="004F34FD" w:rsidRPr="00E3214D" w:rsidRDefault="004F34FD" w:rsidP="00DC1AF4">
            <w:pPr>
              <w:pStyle w:val="14"/>
              <w:spacing w:line="0" w:lineRule="atLeast"/>
              <w:jc w:val="right"/>
              <w:rPr>
                <w:rFonts w:hAnsi="標楷體"/>
              </w:rPr>
            </w:pPr>
            <w:r w:rsidRPr="00E3214D">
              <w:rPr>
                <w:rFonts w:hAnsi="標楷體" w:hint="eastAsia"/>
              </w:rPr>
              <w:t>257,565</w:t>
            </w:r>
          </w:p>
        </w:tc>
      </w:tr>
    </w:tbl>
    <w:p w:rsidR="004F34FD" w:rsidRPr="00E3214D" w:rsidRDefault="004F34FD" w:rsidP="004F34FD">
      <w:pPr>
        <w:pStyle w:val="afa"/>
        <w:rPr>
          <w:rFonts w:hAnsi="標楷體"/>
        </w:rPr>
      </w:pPr>
      <w:r w:rsidRPr="00E3214D">
        <w:rPr>
          <w:rFonts w:hAnsi="標楷體" w:hint="eastAsia"/>
        </w:rPr>
        <w:t>資料來源：勞動部</w:t>
      </w:r>
    </w:p>
    <w:p w:rsidR="00C96EAA" w:rsidRPr="00E3214D" w:rsidRDefault="00C96EAA" w:rsidP="007323A0">
      <w:pPr>
        <w:pStyle w:val="3"/>
        <w:numPr>
          <w:ilvl w:val="2"/>
          <w:numId w:val="13"/>
        </w:numPr>
        <w:autoSpaceDE/>
        <w:ind w:left="1360" w:hanging="680"/>
      </w:pPr>
      <w:r w:rsidRPr="00E3214D">
        <w:rPr>
          <w:rFonts w:hint="eastAsia"/>
        </w:rPr>
        <w:t>據內政部移民署統計，截至108年4月底止，在</w:t>
      </w:r>
      <w:proofErr w:type="gramStart"/>
      <w:r w:rsidRPr="00E3214D">
        <w:rPr>
          <w:rFonts w:hint="eastAsia"/>
        </w:rPr>
        <w:t>臺</w:t>
      </w:r>
      <w:proofErr w:type="gramEnd"/>
      <w:r w:rsidRPr="00E3214D">
        <w:rPr>
          <w:rFonts w:hint="eastAsia"/>
        </w:rPr>
        <w:t>外籍勞工行蹤不明人數總計</w:t>
      </w:r>
      <w:r w:rsidRPr="00E3214D">
        <w:rPr>
          <w:rFonts w:hint="eastAsia"/>
          <w:spacing w:val="-20"/>
        </w:rPr>
        <w:t>49,157</w:t>
      </w:r>
      <w:r w:rsidRPr="00E3214D">
        <w:rPr>
          <w:rFonts w:hint="eastAsia"/>
        </w:rPr>
        <w:t>人。單108年4月份新增之行蹤不明外籍勞工人數即有</w:t>
      </w:r>
      <w:r w:rsidRPr="00E3214D">
        <w:rPr>
          <w:rFonts w:hint="eastAsia"/>
          <w:spacing w:val="-20"/>
        </w:rPr>
        <w:t>1,509</w:t>
      </w:r>
      <w:r w:rsidRPr="00E3214D">
        <w:rPr>
          <w:rFonts w:hint="eastAsia"/>
        </w:rPr>
        <w:t>人，半數以上為越南籍勞工</w:t>
      </w:r>
      <w:r w:rsidRPr="00E3214D">
        <w:rPr>
          <w:rFonts w:hint="eastAsia"/>
          <w:spacing w:val="-20"/>
        </w:rPr>
        <w:t>（767人，占50.83%）</w:t>
      </w:r>
      <w:r w:rsidRPr="00E3214D">
        <w:rPr>
          <w:rFonts w:hint="eastAsia"/>
        </w:rPr>
        <w:t>；累計行蹤不明以來自越南為最多，其次為印尼，</w:t>
      </w:r>
      <w:proofErr w:type="gramStart"/>
      <w:r w:rsidRPr="00E3214D">
        <w:rPr>
          <w:rFonts w:hint="eastAsia"/>
        </w:rPr>
        <w:t>目前均各有</w:t>
      </w:r>
      <w:proofErr w:type="gramEnd"/>
      <w:r w:rsidRPr="00E3214D">
        <w:rPr>
          <w:rFonts w:hint="eastAsia"/>
        </w:rPr>
        <w:t>逾2萬2千人仍列計在</w:t>
      </w:r>
      <w:proofErr w:type="gramStart"/>
      <w:r w:rsidRPr="00E3214D">
        <w:rPr>
          <w:rFonts w:hint="eastAsia"/>
        </w:rPr>
        <w:t>臺</w:t>
      </w:r>
      <w:proofErr w:type="gramEnd"/>
      <w:r w:rsidRPr="00E3214D">
        <w:rPr>
          <w:rFonts w:hint="eastAsia"/>
        </w:rPr>
        <w:t>行蹤不明；近5年外籍勞工行蹤不明比率，越南則遠超過其他3個主要來源國。</w:t>
      </w:r>
    </w:p>
    <w:p w:rsidR="004F34FD" w:rsidRPr="00E3214D" w:rsidRDefault="004F34FD" w:rsidP="004F34FD">
      <w:pPr>
        <w:pStyle w:val="a3"/>
        <w:rPr>
          <w:rFonts w:hAnsi="標楷體"/>
        </w:rPr>
      </w:pPr>
      <w:r w:rsidRPr="00E3214D">
        <w:rPr>
          <w:rFonts w:hAnsi="標楷體" w:hint="eastAsia"/>
        </w:rPr>
        <w:lastRenderedPageBreak/>
        <w:t>截至108年4月底行蹤不明</w:t>
      </w:r>
      <w:r w:rsidRPr="00E3214D">
        <w:rPr>
          <w:rFonts w:hAnsi="標楷體"/>
        </w:rPr>
        <w:t>外</w:t>
      </w:r>
      <w:r w:rsidRPr="00E3214D">
        <w:rPr>
          <w:rFonts w:hAnsi="標楷體" w:hint="eastAsia"/>
        </w:rPr>
        <w:t>籍</w:t>
      </w:r>
      <w:r w:rsidRPr="00E3214D">
        <w:rPr>
          <w:rFonts w:hAnsi="標楷體"/>
        </w:rPr>
        <w:t>勞</w:t>
      </w:r>
      <w:r w:rsidRPr="00E3214D">
        <w:rPr>
          <w:rFonts w:hAnsi="標楷體" w:hint="eastAsia"/>
        </w:rPr>
        <w:t>工統計表</w:t>
      </w:r>
      <w:r w:rsidRPr="00E3214D">
        <w:rPr>
          <w:rStyle w:val="aff3"/>
          <w:rFonts w:hAnsi="標楷體"/>
        </w:rPr>
        <w:footnoteReference w:id="13"/>
      </w:r>
      <w:r w:rsidRPr="00E3214D">
        <w:rPr>
          <w:rFonts w:hAnsi="標楷體" w:hint="eastAsia"/>
        </w:rPr>
        <w:t xml:space="preserve">　　　　　　單位：人</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76"/>
        <w:gridCol w:w="567"/>
        <w:gridCol w:w="992"/>
        <w:gridCol w:w="1276"/>
        <w:gridCol w:w="992"/>
        <w:gridCol w:w="1276"/>
        <w:gridCol w:w="1250"/>
        <w:gridCol w:w="1158"/>
      </w:tblGrid>
      <w:tr w:rsidR="00E3214D" w:rsidRPr="00E3214D" w:rsidTr="00CD0F66">
        <w:trPr>
          <w:tblHeader/>
        </w:trPr>
        <w:tc>
          <w:tcPr>
            <w:tcW w:w="1276" w:type="dxa"/>
            <w:vMerge w:val="restart"/>
            <w:shd w:val="clear" w:color="auto" w:fill="EAF1DD" w:themeFill="accent3" w:themeFillTint="33"/>
            <w:vAlign w:val="center"/>
          </w:tcPr>
          <w:p w:rsidR="004F34FD" w:rsidRPr="00E3214D" w:rsidRDefault="004F34FD" w:rsidP="00E5057C">
            <w:pPr>
              <w:pStyle w:val="140"/>
              <w:spacing w:before="0" w:after="0" w:line="0" w:lineRule="atLeast"/>
              <w:rPr>
                <w:rFonts w:hAnsi="標楷體"/>
                <w:sz w:val="26"/>
                <w:szCs w:val="26"/>
              </w:rPr>
            </w:pPr>
            <w:r w:rsidRPr="00E3214D">
              <w:rPr>
                <w:rFonts w:hAnsi="標楷體" w:hint="eastAsia"/>
                <w:sz w:val="26"/>
                <w:szCs w:val="26"/>
              </w:rPr>
              <w:t>國籍</w:t>
            </w:r>
          </w:p>
        </w:tc>
        <w:tc>
          <w:tcPr>
            <w:tcW w:w="567" w:type="dxa"/>
            <w:vMerge w:val="restart"/>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sz w:val="26"/>
                <w:szCs w:val="26"/>
              </w:rPr>
              <w:t>性別</w:t>
            </w:r>
          </w:p>
        </w:tc>
        <w:tc>
          <w:tcPr>
            <w:tcW w:w="2268" w:type="dxa"/>
            <w:gridSpan w:val="2"/>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sz w:val="26"/>
                <w:szCs w:val="26"/>
              </w:rPr>
              <w:t>行蹤不明人數</w:t>
            </w:r>
          </w:p>
        </w:tc>
        <w:tc>
          <w:tcPr>
            <w:tcW w:w="2268" w:type="dxa"/>
            <w:gridSpan w:val="2"/>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sz w:val="26"/>
                <w:szCs w:val="26"/>
              </w:rPr>
              <w:t>查處出境人數</w:t>
            </w:r>
          </w:p>
        </w:tc>
        <w:tc>
          <w:tcPr>
            <w:tcW w:w="1250" w:type="dxa"/>
            <w:vMerge w:val="restart"/>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sz w:val="26"/>
                <w:szCs w:val="26"/>
              </w:rPr>
              <w:t>目前在</w:t>
            </w:r>
            <w:proofErr w:type="gramStart"/>
            <w:r w:rsidRPr="00E3214D">
              <w:rPr>
                <w:rFonts w:hAnsi="標楷體"/>
                <w:sz w:val="26"/>
                <w:szCs w:val="26"/>
              </w:rPr>
              <w:t>臺</w:t>
            </w:r>
            <w:proofErr w:type="gramEnd"/>
            <w:r w:rsidRPr="00E3214D">
              <w:rPr>
                <w:rFonts w:hAnsi="標楷體"/>
                <w:sz w:val="26"/>
                <w:szCs w:val="26"/>
              </w:rPr>
              <w:t>仍行蹤不明總人數</w:t>
            </w:r>
          </w:p>
        </w:tc>
        <w:tc>
          <w:tcPr>
            <w:tcW w:w="1158" w:type="dxa"/>
            <w:vMerge w:val="restart"/>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sz w:val="26"/>
                <w:szCs w:val="26"/>
              </w:rPr>
              <w:t>目前在所收容人數</w:t>
            </w:r>
          </w:p>
        </w:tc>
      </w:tr>
      <w:tr w:rsidR="00E3214D" w:rsidRPr="00E3214D" w:rsidTr="00CD0F66">
        <w:trPr>
          <w:tblHeader/>
        </w:trPr>
        <w:tc>
          <w:tcPr>
            <w:tcW w:w="1276" w:type="dxa"/>
            <w:vMerge/>
            <w:tcBorders>
              <w:bottom w:val="single" w:sz="4" w:space="0" w:color="auto"/>
            </w:tcBorders>
            <w:shd w:val="clear" w:color="auto" w:fill="EAF1DD" w:themeFill="accent3" w:themeFillTint="33"/>
            <w:vAlign w:val="center"/>
          </w:tcPr>
          <w:p w:rsidR="004F34FD" w:rsidRPr="00E3214D" w:rsidRDefault="004F34FD" w:rsidP="00E5057C">
            <w:pPr>
              <w:pStyle w:val="140"/>
              <w:spacing w:before="0" w:after="0" w:line="0" w:lineRule="atLeast"/>
              <w:rPr>
                <w:rFonts w:hAnsi="標楷體"/>
                <w:sz w:val="26"/>
                <w:szCs w:val="26"/>
              </w:rPr>
            </w:pPr>
          </w:p>
        </w:tc>
        <w:tc>
          <w:tcPr>
            <w:tcW w:w="567" w:type="dxa"/>
            <w:vMerge/>
            <w:tcBorders>
              <w:bottom w:val="single" w:sz="4" w:space="0" w:color="auto"/>
            </w:tcBorders>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p>
        </w:tc>
        <w:tc>
          <w:tcPr>
            <w:tcW w:w="992" w:type="dxa"/>
            <w:tcBorders>
              <w:bottom w:val="single" w:sz="4" w:space="0" w:color="auto"/>
            </w:tcBorders>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hint="eastAsia"/>
                <w:sz w:val="26"/>
                <w:szCs w:val="26"/>
              </w:rPr>
              <w:t>本月</w:t>
            </w:r>
          </w:p>
          <w:p w:rsidR="004F34FD" w:rsidRPr="00E3214D" w:rsidRDefault="004F34FD" w:rsidP="00E5057C">
            <w:pPr>
              <w:spacing w:line="0" w:lineRule="atLeast"/>
              <w:jc w:val="center"/>
              <w:rPr>
                <w:rFonts w:hAnsi="標楷體"/>
                <w:sz w:val="26"/>
                <w:szCs w:val="26"/>
              </w:rPr>
            </w:pPr>
            <w:r w:rsidRPr="00E3214D">
              <w:rPr>
                <w:rFonts w:hAnsi="標楷體" w:hint="eastAsia"/>
                <w:sz w:val="26"/>
                <w:szCs w:val="26"/>
              </w:rPr>
              <w:t>新增</w:t>
            </w:r>
          </w:p>
        </w:tc>
        <w:tc>
          <w:tcPr>
            <w:tcW w:w="1276" w:type="dxa"/>
            <w:tcBorders>
              <w:bottom w:val="single" w:sz="4" w:space="0" w:color="auto"/>
            </w:tcBorders>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hint="eastAsia"/>
                <w:sz w:val="26"/>
                <w:szCs w:val="26"/>
              </w:rPr>
              <w:t>累計</w:t>
            </w:r>
          </w:p>
          <w:p w:rsidR="004F34FD" w:rsidRPr="00E3214D" w:rsidRDefault="004F34FD" w:rsidP="00E5057C">
            <w:pPr>
              <w:spacing w:line="0" w:lineRule="atLeast"/>
              <w:jc w:val="center"/>
              <w:rPr>
                <w:rFonts w:hAnsi="標楷體"/>
                <w:sz w:val="26"/>
                <w:szCs w:val="26"/>
              </w:rPr>
            </w:pPr>
            <w:r w:rsidRPr="00E3214D">
              <w:rPr>
                <w:rFonts w:hAnsi="標楷體" w:hint="eastAsia"/>
                <w:sz w:val="26"/>
                <w:szCs w:val="26"/>
              </w:rPr>
              <w:t>總數</w:t>
            </w:r>
          </w:p>
        </w:tc>
        <w:tc>
          <w:tcPr>
            <w:tcW w:w="992" w:type="dxa"/>
            <w:tcBorders>
              <w:bottom w:val="single" w:sz="4" w:space="0" w:color="auto"/>
            </w:tcBorders>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hint="eastAsia"/>
                <w:sz w:val="26"/>
                <w:szCs w:val="26"/>
              </w:rPr>
              <w:t>本月</w:t>
            </w:r>
          </w:p>
          <w:p w:rsidR="004F34FD" w:rsidRPr="00E3214D" w:rsidRDefault="004F34FD" w:rsidP="00E5057C">
            <w:pPr>
              <w:spacing w:line="0" w:lineRule="atLeast"/>
              <w:jc w:val="center"/>
              <w:rPr>
                <w:rFonts w:hAnsi="標楷體"/>
                <w:sz w:val="26"/>
                <w:szCs w:val="26"/>
              </w:rPr>
            </w:pPr>
            <w:r w:rsidRPr="00E3214D">
              <w:rPr>
                <w:rFonts w:hAnsi="標楷體" w:hint="eastAsia"/>
                <w:sz w:val="26"/>
                <w:szCs w:val="26"/>
              </w:rPr>
              <w:t>新增</w:t>
            </w:r>
          </w:p>
        </w:tc>
        <w:tc>
          <w:tcPr>
            <w:tcW w:w="1276" w:type="dxa"/>
            <w:tcBorders>
              <w:bottom w:val="single" w:sz="4" w:space="0" w:color="auto"/>
            </w:tcBorders>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r w:rsidRPr="00E3214D">
              <w:rPr>
                <w:rFonts w:hAnsi="標楷體" w:hint="eastAsia"/>
                <w:sz w:val="26"/>
                <w:szCs w:val="26"/>
              </w:rPr>
              <w:t>累計</w:t>
            </w:r>
          </w:p>
          <w:p w:rsidR="004F34FD" w:rsidRPr="00E3214D" w:rsidRDefault="004F34FD" w:rsidP="00E5057C">
            <w:pPr>
              <w:spacing w:line="0" w:lineRule="atLeast"/>
              <w:jc w:val="center"/>
              <w:rPr>
                <w:rFonts w:hAnsi="標楷體"/>
                <w:sz w:val="26"/>
                <w:szCs w:val="26"/>
              </w:rPr>
            </w:pPr>
            <w:r w:rsidRPr="00E3214D">
              <w:rPr>
                <w:rFonts w:hAnsi="標楷體" w:hint="eastAsia"/>
                <w:sz w:val="26"/>
                <w:szCs w:val="26"/>
              </w:rPr>
              <w:t>總數</w:t>
            </w:r>
          </w:p>
        </w:tc>
        <w:tc>
          <w:tcPr>
            <w:tcW w:w="1250" w:type="dxa"/>
            <w:vMerge/>
            <w:tcBorders>
              <w:bottom w:val="single" w:sz="4" w:space="0" w:color="auto"/>
            </w:tcBorders>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p>
        </w:tc>
        <w:tc>
          <w:tcPr>
            <w:tcW w:w="1158" w:type="dxa"/>
            <w:vMerge/>
            <w:tcBorders>
              <w:bottom w:val="single" w:sz="4" w:space="0" w:color="auto"/>
            </w:tcBorders>
            <w:shd w:val="clear" w:color="auto" w:fill="EAF1DD" w:themeFill="accent3" w:themeFillTint="33"/>
            <w:vAlign w:val="center"/>
          </w:tcPr>
          <w:p w:rsidR="004F34FD" w:rsidRPr="00E3214D" w:rsidRDefault="004F34FD" w:rsidP="00E5057C">
            <w:pPr>
              <w:spacing w:line="0" w:lineRule="atLeast"/>
              <w:jc w:val="center"/>
              <w:rPr>
                <w:rFonts w:hAnsi="標楷體"/>
                <w:sz w:val="26"/>
                <w:szCs w:val="26"/>
              </w:rPr>
            </w:pPr>
          </w:p>
        </w:tc>
      </w:tr>
      <w:tr w:rsidR="00E3214D" w:rsidRPr="00E3214D" w:rsidTr="00CD0F66">
        <w:tc>
          <w:tcPr>
            <w:tcW w:w="1276" w:type="dxa"/>
            <w:vMerge w:val="restart"/>
            <w:tcBorders>
              <w:top w:val="single" w:sz="4" w:space="0" w:color="auto"/>
            </w:tcBorders>
            <w:shd w:val="clear" w:color="auto" w:fill="auto"/>
            <w:vAlign w:val="center"/>
          </w:tcPr>
          <w:p w:rsidR="004F34FD" w:rsidRPr="00E3214D" w:rsidRDefault="004F34FD" w:rsidP="00E5057C">
            <w:pPr>
              <w:pStyle w:val="14"/>
              <w:spacing w:line="0" w:lineRule="atLeast"/>
              <w:jc w:val="center"/>
              <w:rPr>
                <w:rFonts w:hAnsi="標楷體"/>
                <w:szCs w:val="28"/>
              </w:rPr>
            </w:pPr>
            <w:r w:rsidRPr="00E3214D">
              <w:rPr>
                <w:rFonts w:hAnsi="標楷體" w:hint="eastAsia"/>
                <w:szCs w:val="28"/>
              </w:rPr>
              <w:t>印尼</w:t>
            </w:r>
          </w:p>
        </w:tc>
        <w:tc>
          <w:tcPr>
            <w:tcW w:w="567" w:type="dxa"/>
            <w:tcBorders>
              <w:top w:val="single" w:sz="4" w:space="0" w:color="auto"/>
            </w:tcBorders>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男</w:t>
            </w:r>
          </w:p>
        </w:tc>
        <w:tc>
          <w:tcPr>
            <w:tcW w:w="992" w:type="dxa"/>
            <w:tcBorders>
              <w:top w:val="single" w:sz="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124 </w:t>
            </w:r>
          </w:p>
        </w:tc>
        <w:tc>
          <w:tcPr>
            <w:tcW w:w="1276" w:type="dxa"/>
            <w:tcBorders>
              <w:top w:val="single" w:sz="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20,147 </w:t>
            </w:r>
          </w:p>
        </w:tc>
        <w:tc>
          <w:tcPr>
            <w:tcW w:w="992" w:type="dxa"/>
            <w:tcBorders>
              <w:top w:val="single" w:sz="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230 </w:t>
            </w:r>
          </w:p>
        </w:tc>
        <w:tc>
          <w:tcPr>
            <w:tcW w:w="1276" w:type="dxa"/>
            <w:tcBorders>
              <w:top w:val="single" w:sz="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16,342 </w:t>
            </w:r>
          </w:p>
        </w:tc>
        <w:tc>
          <w:tcPr>
            <w:tcW w:w="1250" w:type="dxa"/>
            <w:tcBorders>
              <w:top w:val="single" w:sz="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3,770 </w:t>
            </w:r>
          </w:p>
        </w:tc>
        <w:tc>
          <w:tcPr>
            <w:tcW w:w="1158" w:type="dxa"/>
            <w:tcBorders>
              <w:top w:val="single" w:sz="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35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女</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555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94,666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899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75,163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19,373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130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計</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679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114,813 </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1,129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91,505 </w:t>
            </w:r>
          </w:p>
        </w:tc>
        <w:tc>
          <w:tcPr>
            <w:tcW w:w="1250"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23,143 </w:t>
            </w:r>
          </w:p>
        </w:tc>
        <w:tc>
          <w:tcPr>
            <w:tcW w:w="1158"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165 </w:t>
            </w:r>
          </w:p>
        </w:tc>
      </w:tr>
      <w:tr w:rsidR="00E3214D" w:rsidRPr="00E3214D" w:rsidTr="00CD0F66">
        <w:tc>
          <w:tcPr>
            <w:tcW w:w="1276" w:type="dxa"/>
            <w:vMerge w:val="restart"/>
            <w:tcBorders>
              <w:top w:val="single" w:sz="24" w:space="0" w:color="auto"/>
              <w:left w:val="single" w:sz="24" w:space="0" w:color="auto"/>
            </w:tcBorders>
            <w:shd w:val="clear" w:color="auto" w:fill="auto"/>
            <w:vAlign w:val="center"/>
          </w:tcPr>
          <w:p w:rsidR="004F34FD" w:rsidRPr="00E3214D" w:rsidRDefault="004F34FD" w:rsidP="00E5057C">
            <w:pPr>
              <w:pStyle w:val="14"/>
              <w:spacing w:line="0" w:lineRule="atLeast"/>
              <w:jc w:val="center"/>
              <w:rPr>
                <w:rFonts w:hAnsi="標楷體"/>
                <w:szCs w:val="28"/>
              </w:rPr>
            </w:pPr>
            <w:r w:rsidRPr="00E3214D">
              <w:rPr>
                <w:rFonts w:hAnsi="標楷體" w:hint="eastAsia"/>
                <w:szCs w:val="28"/>
              </w:rPr>
              <w:t>越南</w:t>
            </w:r>
          </w:p>
        </w:tc>
        <w:tc>
          <w:tcPr>
            <w:tcW w:w="567" w:type="dxa"/>
            <w:tcBorders>
              <w:top w:val="single" w:sz="24" w:space="0" w:color="auto"/>
            </w:tcBorders>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男</w:t>
            </w:r>
          </w:p>
        </w:tc>
        <w:tc>
          <w:tcPr>
            <w:tcW w:w="992" w:type="dxa"/>
            <w:tcBorders>
              <w:top w:val="single" w:sz="2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520 </w:t>
            </w:r>
          </w:p>
        </w:tc>
        <w:tc>
          <w:tcPr>
            <w:tcW w:w="1276" w:type="dxa"/>
            <w:tcBorders>
              <w:top w:val="single" w:sz="2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73,377 </w:t>
            </w:r>
          </w:p>
        </w:tc>
        <w:tc>
          <w:tcPr>
            <w:tcW w:w="992" w:type="dxa"/>
            <w:tcBorders>
              <w:top w:val="single" w:sz="2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724 </w:t>
            </w:r>
          </w:p>
        </w:tc>
        <w:tc>
          <w:tcPr>
            <w:tcW w:w="1276" w:type="dxa"/>
            <w:tcBorders>
              <w:top w:val="single" w:sz="2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59,422 </w:t>
            </w:r>
          </w:p>
        </w:tc>
        <w:tc>
          <w:tcPr>
            <w:tcW w:w="1250" w:type="dxa"/>
            <w:tcBorders>
              <w:top w:val="single" w:sz="2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13,794 </w:t>
            </w:r>
          </w:p>
        </w:tc>
        <w:tc>
          <w:tcPr>
            <w:tcW w:w="1158" w:type="dxa"/>
            <w:tcBorders>
              <w:top w:val="single" w:sz="24" w:space="0" w:color="auto"/>
              <w:right w:val="single" w:sz="2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161 </w:t>
            </w:r>
          </w:p>
        </w:tc>
      </w:tr>
      <w:tr w:rsidR="00E3214D" w:rsidRPr="00E3214D" w:rsidTr="00CD0F66">
        <w:tc>
          <w:tcPr>
            <w:tcW w:w="1276" w:type="dxa"/>
            <w:vMerge/>
            <w:tcBorders>
              <w:left w:val="single" w:sz="24" w:space="0" w:color="auto"/>
            </w:tcBorders>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女</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247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57,087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317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48,226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8,813 </w:t>
            </w:r>
          </w:p>
        </w:tc>
        <w:tc>
          <w:tcPr>
            <w:tcW w:w="1158" w:type="dxa"/>
            <w:tcBorders>
              <w:right w:val="single" w:sz="24" w:space="0" w:color="auto"/>
            </w:tcBorders>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48 </w:t>
            </w:r>
          </w:p>
        </w:tc>
      </w:tr>
      <w:tr w:rsidR="00E3214D" w:rsidRPr="00E3214D" w:rsidTr="00CD0F66">
        <w:tc>
          <w:tcPr>
            <w:tcW w:w="1276" w:type="dxa"/>
            <w:vMerge/>
            <w:tcBorders>
              <w:left w:val="single" w:sz="24" w:space="0" w:color="auto"/>
              <w:bottom w:val="single" w:sz="24" w:space="0" w:color="auto"/>
            </w:tcBorders>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tcBorders>
              <w:bottom w:val="single" w:sz="24" w:space="0" w:color="auto"/>
            </w:tcBorders>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計</w:t>
            </w:r>
          </w:p>
        </w:tc>
        <w:tc>
          <w:tcPr>
            <w:tcW w:w="992" w:type="dxa"/>
            <w:tcBorders>
              <w:bottom w:val="single" w:sz="24" w:space="0" w:color="auto"/>
            </w:tcBorders>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767 </w:t>
            </w:r>
          </w:p>
        </w:tc>
        <w:tc>
          <w:tcPr>
            <w:tcW w:w="1276" w:type="dxa"/>
            <w:tcBorders>
              <w:bottom w:val="single" w:sz="24" w:space="0" w:color="auto"/>
            </w:tcBorders>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130,464 </w:t>
            </w:r>
          </w:p>
        </w:tc>
        <w:tc>
          <w:tcPr>
            <w:tcW w:w="992" w:type="dxa"/>
            <w:tcBorders>
              <w:bottom w:val="single" w:sz="24" w:space="0" w:color="auto"/>
            </w:tcBorders>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1,041 </w:t>
            </w:r>
          </w:p>
        </w:tc>
        <w:tc>
          <w:tcPr>
            <w:tcW w:w="1276" w:type="dxa"/>
            <w:tcBorders>
              <w:bottom w:val="single" w:sz="24" w:space="0" w:color="auto"/>
            </w:tcBorders>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107,648 </w:t>
            </w:r>
          </w:p>
        </w:tc>
        <w:tc>
          <w:tcPr>
            <w:tcW w:w="1250" w:type="dxa"/>
            <w:tcBorders>
              <w:bottom w:val="single" w:sz="24" w:space="0" w:color="auto"/>
            </w:tcBorders>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22,607 </w:t>
            </w:r>
          </w:p>
        </w:tc>
        <w:tc>
          <w:tcPr>
            <w:tcW w:w="1158" w:type="dxa"/>
            <w:tcBorders>
              <w:bottom w:val="single" w:sz="24" w:space="0" w:color="auto"/>
              <w:right w:val="single" w:sz="24" w:space="0" w:color="auto"/>
            </w:tcBorders>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209 </w:t>
            </w:r>
          </w:p>
        </w:tc>
      </w:tr>
      <w:tr w:rsidR="00E3214D" w:rsidRPr="00E3214D" w:rsidTr="00CD0F66">
        <w:tc>
          <w:tcPr>
            <w:tcW w:w="1276" w:type="dxa"/>
            <w:vMerge w:val="restart"/>
            <w:shd w:val="clear" w:color="auto" w:fill="auto"/>
            <w:vAlign w:val="center"/>
          </w:tcPr>
          <w:p w:rsidR="004F34FD" w:rsidRPr="00E3214D" w:rsidRDefault="004F34FD" w:rsidP="00E5057C">
            <w:pPr>
              <w:pStyle w:val="14"/>
              <w:spacing w:line="0" w:lineRule="atLeast"/>
              <w:jc w:val="center"/>
              <w:rPr>
                <w:rFonts w:hAnsi="標楷體"/>
                <w:szCs w:val="28"/>
              </w:rPr>
            </w:pPr>
            <w:r w:rsidRPr="00E3214D">
              <w:rPr>
                <w:rFonts w:hAnsi="標楷體" w:hint="eastAsia"/>
                <w:szCs w:val="28"/>
              </w:rPr>
              <w:t>菲律賓</w:t>
            </w: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男</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12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3,960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25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3,500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451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9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女</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29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16,016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45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13,839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2,159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18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計</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41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19,976 </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70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17,339 </w:t>
            </w:r>
          </w:p>
        </w:tc>
        <w:tc>
          <w:tcPr>
            <w:tcW w:w="1250"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2,610 </w:t>
            </w:r>
          </w:p>
        </w:tc>
        <w:tc>
          <w:tcPr>
            <w:tcW w:w="1158"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27 </w:t>
            </w:r>
          </w:p>
        </w:tc>
      </w:tr>
      <w:tr w:rsidR="00E3214D" w:rsidRPr="00E3214D" w:rsidTr="00CD0F66">
        <w:tc>
          <w:tcPr>
            <w:tcW w:w="1276" w:type="dxa"/>
            <w:vMerge w:val="restart"/>
            <w:shd w:val="clear" w:color="auto" w:fill="auto"/>
            <w:vAlign w:val="center"/>
          </w:tcPr>
          <w:p w:rsidR="004F34FD" w:rsidRPr="00E3214D" w:rsidRDefault="004F34FD" w:rsidP="00E5057C">
            <w:pPr>
              <w:pStyle w:val="14"/>
              <w:spacing w:line="0" w:lineRule="atLeast"/>
              <w:jc w:val="center"/>
              <w:rPr>
                <w:rFonts w:hAnsi="標楷體"/>
                <w:szCs w:val="28"/>
              </w:rPr>
            </w:pPr>
            <w:r w:rsidRPr="00E3214D">
              <w:rPr>
                <w:rFonts w:hAnsi="標楷體" w:hint="eastAsia"/>
                <w:szCs w:val="28"/>
              </w:rPr>
              <w:t>泰國</w:t>
            </w: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男</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15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16,376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22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15,710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660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6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女</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7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3,361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4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3,224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136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計</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22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19,737 </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26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18,934 </w:t>
            </w:r>
          </w:p>
        </w:tc>
        <w:tc>
          <w:tcPr>
            <w:tcW w:w="1250"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796 </w:t>
            </w:r>
          </w:p>
        </w:tc>
        <w:tc>
          <w:tcPr>
            <w:tcW w:w="1158"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7 </w:t>
            </w:r>
          </w:p>
        </w:tc>
      </w:tr>
      <w:tr w:rsidR="00E3214D" w:rsidRPr="00E3214D" w:rsidTr="00CD0F66">
        <w:tc>
          <w:tcPr>
            <w:tcW w:w="1276" w:type="dxa"/>
            <w:vMerge w:val="restart"/>
            <w:shd w:val="clear" w:color="auto" w:fill="auto"/>
            <w:vAlign w:val="center"/>
          </w:tcPr>
          <w:p w:rsidR="004F34FD" w:rsidRPr="00E3214D" w:rsidRDefault="004F34FD" w:rsidP="00E5057C">
            <w:pPr>
              <w:pStyle w:val="14"/>
              <w:spacing w:line="0" w:lineRule="atLeast"/>
              <w:jc w:val="center"/>
              <w:rPr>
                <w:rFonts w:hAnsi="標楷體"/>
                <w:szCs w:val="28"/>
              </w:rPr>
            </w:pPr>
            <w:r w:rsidRPr="00E3214D">
              <w:rPr>
                <w:rFonts w:hAnsi="標楷體" w:hint="eastAsia"/>
                <w:szCs w:val="28"/>
              </w:rPr>
              <w:t>馬來西亞</w:t>
            </w: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男</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26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25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女</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5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5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計</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0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31 </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0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30 </w:t>
            </w:r>
          </w:p>
        </w:tc>
        <w:tc>
          <w:tcPr>
            <w:tcW w:w="1250"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 </w:t>
            </w:r>
          </w:p>
        </w:tc>
        <w:tc>
          <w:tcPr>
            <w:tcW w:w="1158"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0 </w:t>
            </w:r>
          </w:p>
        </w:tc>
      </w:tr>
      <w:tr w:rsidR="00E3214D" w:rsidRPr="00E3214D" w:rsidTr="00CD0F66">
        <w:tc>
          <w:tcPr>
            <w:tcW w:w="1276" w:type="dxa"/>
            <w:vMerge w:val="restart"/>
            <w:shd w:val="clear" w:color="auto" w:fill="auto"/>
            <w:vAlign w:val="center"/>
          </w:tcPr>
          <w:p w:rsidR="004F34FD" w:rsidRPr="00E3214D" w:rsidRDefault="004F34FD" w:rsidP="00E5057C">
            <w:pPr>
              <w:pStyle w:val="14"/>
              <w:spacing w:line="0" w:lineRule="atLeast"/>
              <w:jc w:val="center"/>
              <w:rPr>
                <w:rFonts w:hAnsi="標楷體"/>
                <w:szCs w:val="28"/>
              </w:rPr>
            </w:pPr>
            <w:r w:rsidRPr="00E3214D">
              <w:rPr>
                <w:rFonts w:hAnsi="標楷體" w:hint="eastAsia"/>
                <w:szCs w:val="28"/>
              </w:rPr>
              <w:t>蒙古</w:t>
            </w: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男</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12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12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r>
      <w:tr w:rsidR="00E3214D" w:rsidRPr="00E3214D" w:rsidTr="00CD0F66">
        <w:tc>
          <w:tcPr>
            <w:tcW w:w="1276" w:type="dxa"/>
            <w:vMerge/>
            <w:shd w:val="clear" w:color="auto" w:fill="auto"/>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女</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14 </w:t>
            </w:r>
          </w:p>
        </w:tc>
        <w:tc>
          <w:tcPr>
            <w:tcW w:w="992"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276"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14 </w:t>
            </w:r>
          </w:p>
        </w:tc>
        <w:tc>
          <w:tcPr>
            <w:tcW w:w="1250"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c>
          <w:tcPr>
            <w:tcW w:w="1158" w:type="dxa"/>
            <w:shd w:val="clear" w:color="auto" w:fill="auto"/>
            <w:vAlign w:val="center"/>
          </w:tcPr>
          <w:p w:rsidR="004F34FD" w:rsidRPr="00E3214D" w:rsidRDefault="004F34FD" w:rsidP="00E5057C">
            <w:pPr>
              <w:spacing w:line="0" w:lineRule="atLeast"/>
              <w:jc w:val="right"/>
              <w:rPr>
                <w:rFonts w:hAnsi="標楷體" w:cs="新細明體"/>
                <w:sz w:val="28"/>
                <w:szCs w:val="24"/>
              </w:rPr>
            </w:pPr>
            <w:r w:rsidRPr="00E3214D">
              <w:rPr>
                <w:rFonts w:hAnsi="標楷體" w:hint="eastAsia"/>
                <w:sz w:val="28"/>
              </w:rPr>
              <w:t xml:space="preserve">0 </w:t>
            </w:r>
          </w:p>
        </w:tc>
      </w:tr>
      <w:tr w:rsidR="00E3214D" w:rsidRPr="00E3214D" w:rsidTr="00CD0F66">
        <w:tc>
          <w:tcPr>
            <w:tcW w:w="1276" w:type="dxa"/>
            <w:vMerge/>
            <w:shd w:val="clear" w:color="auto" w:fill="auto"/>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計</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0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26 </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0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26 </w:t>
            </w:r>
          </w:p>
        </w:tc>
        <w:tc>
          <w:tcPr>
            <w:tcW w:w="1250"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0 </w:t>
            </w:r>
          </w:p>
        </w:tc>
        <w:tc>
          <w:tcPr>
            <w:tcW w:w="1158"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0 </w:t>
            </w:r>
          </w:p>
        </w:tc>
      </w:tr>
      <w:tr w:rsidR="00E3214D" w:rsidRPr="00E3214D" w:rsidTr="00CD0F66">
        <w:tc>
          <w:tcPr>
            <w:tcW w:w="1276" w:type="dxa"/>
            <w:vMerge w:val="restart"/>
            <w:shd w:val="clear" w:color="auto" w:fill="auto"/>
            <w:vAlign w:val="center"/>
          </w:tcPr>
          <w:p w:rsidR="004F34FD" w:rsidRPr="00E3214D" w:rsidRDefault="004F34FD" w:rsidP="00E5057C">
            <w:pPr>
              <w:pStyle w:val="14"/>
              <w:spacing w:line="0" w:lineRule="atLeast"/>
              <w:jc w:val="center"/>
              <w:rPr>
                <w:rFonts w:hAnsi="標楷體"/>
                <w:szCs w:val="28"/>
              </w:rPr>
            </w:pPr>
            <w:r w:rsidRPr="00E3214D">
              <w:rPr>
                <w:rFonts w:hAnsi="標楷體" w:hint="eastAsia"/>
                <w:szCs w:val="28"/>
              </w:rPr>
              <w:t>總計</w:t>
            </w: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男</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671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113,898 </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1,001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95,011 </w:t>
            </w:r>
          </w:p>
        </w:tc>
        <w:tc>
          <w:tcPr>
            <w:tcW w:w="1250"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18,676 </w:t>
            </w:r>
          </w:p>
        </w:tc>
        <w:tc>
          <w:tcPr>
            <w:tcW w:w="1158"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211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女</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838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171,149 </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1,265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140,471 </w:t>
            </w:r>
          </w:p>
        </w:tc>
        <w:tc>
          <w:tcPr>
            <w:tcW w:w="1250"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30,481 </w:t>
            </w:r>
          </w:p>
        </w:tc>
        <w:tc>
          <w:tcPr>
            <w:tcW w:w="1158"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197 </w:t>
            </w:r>
          </w:p>
        </w:tc>
      </w:tr>
      <w:tr w:rsidR="00E3214D" w:rsidRPr="00E3214D" w:rsidTr="00CD0F66">
        <w:tc>
          <w:tcPr>
            <w:tcW w:w="1276" w:type="dxa"/>
            <w:vMerge/>
            <w:shd w:val="clear" w:color="auto" w:fill="auto"/>
            <w:vAlign w:val="center"/>
          </w:tcPr>
          <w:p w:rsidR="004F34FD" w:rsidRPr="00E3214D" w:rsidRDefault="004F34FD" w:rsidP="00E5057C">
            <w:pPr>
              <w:pStyle w:val="14"/>
              <w:spacing w:line="0" w:lineRule="atLeast"/>
              <w:jc w:val="center"/>
              <w:rPr>
                <w:rFonts w:hAnsi="標楷體"/>
                <w:szCs w:val="28"/>
              </w:rPr>
            </w:pPr>
          </w:p>
        </w:tc>
        <w:tc>
          <w:tcPr>
            <w:tcW w:w="567" w:type="dxa"/>
            <w:shd w:val="clear" w:color="auto" w:fill="auto"/>
            <w:vAlign w:val="bottom"/>
          </w:tcPr>
          <w:p w:rsidR="004F34FD" w:rsidRPr="00E3214D" w:rsidRDefault="004F34FD" w:rsidP="00E5057C">
            <w:pPr>
              <w:spacing w:line="0" w:lineRule="atLeast"/>
              <w:jc w:val="center"/>
              <w:rPr>
                <w:rFonts w:hAnsi="標楷體" w:cs="新細明體"/>
                <w:sz w:val="28"/>
                <w:szCs w:val="28"/>
              </w:rPr>
            </w:pPr>
            <w:r w:rsidRPr="00E3214D">
              <w:rPr>
                <w:rFonts w:hAnsi="標楷體" w:hint="eastAsia"/>
                <w:sz w:val="28"/>
                <w:szCs w:val="28"/>
              </w:rPr>
              <w:t>計</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1,509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285,047 </w:t>
            </w:r>
          </w:p>
        </w:tc>
        <w:tc>
          <w:tcPr>
            <w:tcW w:w="992"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2,266 </w:t>
            </w:r>
          </w:p>
        </w:tc>
        <w:tc>
          <w:tcPr>
            <w:tcW w:w="1276"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235,482 </w:t>
            </w:r>
          </w:p>
        </w:tc>
        <w:tc>
          <w:tcPr>
            <w:tcW w:w="1250"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49,157 </w:t>
            </w:r>
          </w:p>
        </w:tc>
        <w:tc>
          <w:tcPr>
            <w:tcW w:w="1158" w:type="dxa"/>
            <w:shd w:val="clear" w:color="auto" w:fill="auto"/>
            <w:vAlign w:val="bottom"/>
          </w:tcPr>
          <w:p w:rsidR="004F34FD" w:rsidRPr="00E3214D" w:rsidRDefault="004F34FD" w:rsidP="00E5057C">
            <w:pPr>
              <w:spacing w:line="0" w:lineRule="atLeast"/>
              <w:jc w:val="right"/>
              <w:rPr>
                <w:rFonts w:hAnsi="標楷體"/>
                <w:sz w:val="28"/>
                <w:szCs w:val="24"/>
              </w:rPr>
            </w:pPr>
            <w:r w:rsidRPr="00E3214D">
              <w:rPr>
                <w:rFonts w:hAnsi="標楷體"/>
                <w:sz w:val="28"/>
              </w:rPr>
              <w:t xml:space="preserve">408 </w:t>
            </w:r>
          </w:p>
        </w:tc>
      </w:tr>
    </w:tbl>
    <w:p w:rsidR="004F34FD" w:rsidRPr="00E3214D" w:rsidRDefault="004F34FD" w:rsidP="004F34FD">
      <w:pPr>
        <w:pStyle w:val="afa"/>
        <w:rPr>
          <w:rFonts w:hAnsi="標楷體"/>
        </w:rPr>
      </w:pPr>
      <w:r w:rsidRPr="00E3214D">
        <w:rPr>
          <w:rFonts w:hAnsi="標楷體" w:hint="eastAsia"/>
        </w:rPr>
        <w:t>資料來源：內政部移民署</w:t>
      </w:r>
    </w:p>
    <w:p w:rsidR="004F34FD" w:rsidRPr="00E3214D" w:rsidRDefault="004F34FD" w:rsidP="004F34FD">
      <w:pPr>
        <w:pStyle w:val="a3"/>
        <w:rPr>
          <w:rFonts w:hAnsi="標楷體"/>
        </w:rPr>
      </w:pPr>
      <w:r w:rsidRPr="00E3214D">
        <w:rPr>
          <w:rFonts w:hAnsi="標楷體" w:hint="eastAsia"/>
        </w:rPr>
        <w:lastRenderedPageBreak/>
        <w:t>近5年外籍勞工行蹤不明比率　　　　　　　　　　　　　單位：%</w:t>
      </w:r>
    </w:p>
    <w:tbl>
      <w:tblPr>
        <w:tblW w:w="878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47"/>
        <w:gridCol w:w="1247"/>
        <w:gridCol w:w="1248"/>
        <w:gridCol w:w="1247"/>
        <w:gridCol w:w="1248"/>
        <w:gridCol w:w="2552"/>
      </w:tblGrid>
      <w:tr w:rsidR="00E3214D" w:rsidRPr="00E3214D" w:rsidTr="00CD0F66">
        <w:trPr>
          <w:tblHeader/>
        </w:trPr>
        <w:tc>
          <w:tcPr>
            <w:tcW w:w="1247" w:type="dxa"/>
            <w:tcBorders>
              <w:bottom w:val="single" w:sz="4" w:space="0" w:color="auto"/>
            </w:tcBorders>
            <w:shd w:val="clear" w:color="auto" w:fill="EAF1DD" w:themeFill="accent3" w:themeFillTint="33"/>
            <w:vAlign w:val="center"/>
          </w:tcPr>
          <w:p w:rsidR="004F34FD" w:rsidRPr="00E3214D" w:rsidRDefault="004F34FD" w:rsidP="00CD0F66">
            <w:pPr>
              <w:pStyle w:val="140"/>
              <w:rPr>
                <w:rFonts w:hAnsi="標楷體"/>
              </w:rPr>
            </w:pPr>
            <w:r w:rsidRPr="00E3214D">
              <w:rPr>
                <w:rFonts w:hAnsi="標楷體" w:hint="eastAsia"/>
              </w:rPr>
              <w:t>國籍</w:t>
            </w:r>
          </w:p>
        </w:tc>
        <w:tc>
          <w:tcPr>
            <w:tcW w:w="1247" w:type="dxa"/>
            <w:tcBorders>
              <w:bottom w:val="single" w:sz="4" w:space="0" w:color="auto"/>
            </w:tcBorders>
            <w:shd w:val="clear" w:color="auto" w:fill="EAF1DD" w:themeFill="accent3" w:themeFillTint="33"/>
            <w:vAlign w:val="center"/>
          </w:tcPr>
          <w:p w:rsidR="004F34FD" w:rsidRPr="00E3214D" w:rsidRDefault="004F34FD" w:rsidP="00CD0F66">
            <w:pPr>
              <w:pStyle w:val="140"/>
              <w:rPr>
                <w:rFonts w:hAnsi="標楷體"/>
              </w:rPr>
            </w:pPr>
            <w:r w:rsidRPr="00E3214D">
              <w:rPr>
                <w:rFonts w:hAnsi="標楷體" w:hint="eastAsia"/>
              </w:rPr>
              <w:t>104年</w:t>
            </w:r>
          </w:p>
        </w:tc>
        <w:tc>
          <w:tcPr>
            <w:tcW w:w="1248" w:type="dxa"/>
            <w:tcBorders>
              <w:bottom w:val="single" w:sz="4" w:space="0" w:color="auto"/>
            </w:tcBorders>
            <w:shd w:val="clear" w:color="auto" w:fill="EAF1DD" w:themeFill="accent3" w:themeFillTint="33"/>
            <w:vAlign w:val="center"/>
          </w:tcPr>
          <w:p w:rsidR="004F34FD" w:rsidRPr="00E3214D" w:rsidRDefault="004F34FD" w:rsidP="00CD0F66">
            <w:pPr>
              <w:pStyle w:val="140"/>
              <w:rPr>
                <w:rFonts w:hAnsi="標楷體"/>
              </w:rPr>
            </w:pPr>
            <w:r w:rsidRPr="00E3214D">
              <w:rPr>
                <w:rFonts w:hAnsi="標楷體" w:hint="eastAsia"/>
              </w:rPr>
              <w:t>105年</w:t>
            </w:r>
          </w:p>
        </w:tc>
        <w:tc>
          <w:tcPr>
            <w:tcW w:w="1247" w:type="dxa"/>
            <w:tcBorders>
              <w:bottom w:val="single" w:sz="4" w:space="0" w:color="auto"/>
            </w:tcBorders>
            <w:shd w:val="clear" w:color="auto" w:fill="EAF1DD" w:themeFill="accent3" w:themeFillTint="33"/>
            <w:vAlign w:val="center"/>
          </w:tcPr>
          <w:p w:rsidR="004F34FD" w:rsidRPr="00E3214D" w:rsidRDefault="004F34FD" w:rsidP="00CD0F66">
            <w:pPr>
              <w:pStyle w:val="140"/>
              <w:rPr>
                <w:rFonts w:hAnsi="標楷體"/>
              </w:rPr>
            </w:pPr>
            <w:r w:rsidRPr="00E3214D">
              <w:rPr>
                <w:rFonts w:hAnsi="標楷體" w:hint="eastAsia"/>
              </w:rPr>
              <w:t>106年</w:t>
            </w:r>
          </w:p>
        </w:tc>
        <w:tc>
          <w:tcPr>
            <w:tcW w:w="1248" w:type="dxa"/>
            <w:tcBorders>
              <w:bottom w:val="single" w:sz="4" w:space="0" w:color="auto"/>
            </w:tcBorders>
            <w:shd w:val="clear" w:color="auto" w:fill="EAF1DD" w:themeFill="accent3" w:themeFillTint="33"/>
            <w:vAlign w:val="center"/>
          </w:tcPr>
          <w:p w:rsidR="004F34FD" w:rsidRPr="00E3214D" w:rsidRDefault="004F34FD" w:rsidP="00CD0F66">
            <w:pPr>
              <w:pStyle w:val="140"/>
              <w:rPr>
                <w:rFonts w:hAnsi="標楷體"/>
              </w:rPr>
            </w:pPr>
            <w:r w:rsidRPr="00E3214D">
              <w:rPr>
                <w:rFonts w:hAnsi="標楷體" w:hint="eastAsia"/>
              </w:rPr>
              <w:t>107年</w:t>
            </w:r>
          </w:p>
        </w:tc>
        <w:tc>
          <w:tcPr>
            <w:tcW w:w="2552" w:type="dxa"/>
            <w:tcBorders>
              <w:bottom w:val="single" w:sz="4" w:space="0" w:color="auto"/>
            </w:tcBorders>
            <w:shd w:val="clear" w:color="auto" w:fill="EAF1DD" w:themeFill="accent3" w:themeFillTint="33"/>
          </w:tcPr>
          <w:p w:rsidR="004F34FD" w:rsidRPr="00E3214D" w:rsidRDefault="004F34FD" w:rsidP="00CD0F66">
            <w:pPr>
              <w:pStyle w:val="140"/>
              <w:rPr>
                <w:rFonts w:hAnsi="標楷體"/>
              </w:rPr>
            </w:pPr>
            <w:r w:rsidRPr="00E3214D">
              <w:rPr>
                <w:rFonts w:hAnsi="標楷體" w:hint="eastAsia"/>
              </w:rPr>
              <w:t>108年（1月至4月）</w:t>
            </w:r>
            <w:r w:rsidRPr="00E3214D">
              <w:rPr>
                <w:rStyle w:val="aff3"/>
                <w:rFonts w:hAnsi="標楷體"/>
              </w:rPr>
              <w:footnoteReference w:id="14"/>
            </w:r>
          </w:p>
        </w:tc>
      </w:tr>
      <w:tr w:rsidR="00E3214D" w:rsidRPr="00E3214D" w:rsidTr="00CD0F66">
        <w:tc>
          <w:tcPr>
            <w:tcW w:w="1247" w:type="dxa"/>
            <w:tcBorders>
              <w:top w:val="single" w:sz="4" w:space="0" w:color="auto"/>
              <w:bottom w:val="single" w:sz="24" w:space="0" w:color="auto"/>
            </w:tcBorders>
            <w:shd w:val="clear" w:color="auto" w:fill="auto"/>
          </w:tcPr>
          <w:p w:rsidR="004F34FD" w:rsidRPr="00E3214D" w:rsidRDefault="004F34FD" w:rsidP="00CD0F66">
            <w:pPr>
              <w:pStyle w:val="14"/>
              <w:jc w:val="center"/>
              <w:rPr>
                <w:rFonts w:hAnsi="標楷體"/>
              </w:rPr>
            </w:pPr>
            <w:r w:rsidRPr="00E3214D">
              <w:rPr>
                <w:rFonts w:hAnsi="標楷體" w:hint="eastAsia"/>
              </w:rPr>
              <w:t>印尼</w:t>
            </w:r>
          </w:p>
        </w:tc>
        <w:tc>
          <w:tcPr>
            <w:tcW w:w="1247" w:type="dxa"/>
            <w:tcBorders>
              <w:top w:val="single" w:sz="4" w:space="0" w:color="auto"/>
              <w:bottom w:val="single" w:sz="24" w:space="0" w:color="auto"/>
            </w:tcBorders>
            <w:vAlign w:val="center"/>
          </w:tcPr>
          <w:p w:rsidR="004F34FD" w:rsidRPr="00E3214D" w:rsidRDefault="004F34FD" w:rsidP="00CD0F66">
            <w:pPr>
              <w:pStyle w:val="14"/>
              <w:jc w:val="center"/>
              <w:rPr>
                <w:rFonts w:hAnsi="標楷體"/>
              </w:rPr>
            </w:pPr>
            <w:r w:rsidRPr="00E3214D">
              <w:rPr>
                <w:rFonts w:hAnsi="標楷體" w:hint="eastAsia"/>
              </w:rPr>
              <w:t>4.05</w:t>
            </w:r>
          </w:p>
        </w:tc>
        <w:tc>
          <w:tcPr>
            <w:tcW w:w="1248" w:type="dxa"/>
            <w:tcBorders>
              <w:top w:val="single" w:sz="4" w:space="0" w:color="auto"/>
              <w:bottom w:val="single" w:sz="24" w:space="0" w:color="auto"/>
            </w:tcBorders>
            <w:vAlign w:val="center"/>
          </w:tcPr>
          <w:p w:rsidR="004F34FD" w:rsidRPr="00E3214D" w:rsidRDefault="004F34FD" w:rsidP="00CD0F66">
            <w:pPr>
              <w:pStyle w:val="14"/>
              <w:jc w:val="center"/>
              <w:rPr>
                <w:rFonts w:hAnsi="標楷體"/>
              </w:rPr>
            </w:pPr>
            <w:r w:rsidRPr="00E3214D">
              <w:rPr>
                <w:rFonts w:hAnsi="標楷體" w:hint="eastAsia"/>
              </w:rPr>
              <w:t>3.68</w:t>
            </w:r>
          </w:p>
        </w:tc>
        <w:tc>
          <w:tcPr>
            <w:tcW w:w="1247" w:type="dxa"/>
            <w:tcBorders>
              <w:top w:val="single" w:sz="4" w:space="0" w:color="auto"/>
              <w:bottom w:val="single" w:sz="24" w:space="0" w:color="auto"/>
            </w:tcBorders>
            <w:vAlign w:val="center"/>
          </w:tcPr>
          <w:p w:rsidR="004F34FD" w:rsidRPr="00E3214D" w:rsidRDefault="004F34FD" w:rsidP="00CD0F66">
            <w:pPr>
              <w:pStyle w:val="14"/>
              <w:jc w:val="center"/>
              <w:rPr>
                <w:rFonts w:hAnsi="標楷體"/>
              </w:rPr>
            </w:pPr>
            <w:r w:rsidRPr="00E3214D">
              <w:rPr>
                <w:rFonts w:hAnsi="標楷體" w:hint="eastAsia"/>
              </w:rPr>
              <w:t>2.91</w:t>
            </w:r>
          </w:p>
        </w:tc>
        <w:tc>
          <w:tcPr>
            <w:tcW w:w="1248" w:type="dxa"/>
            <w:tcBorders>
              <w:top w:val="single" w:sz="4" w:space="0" w:color="auto"/>
              <w:bottom w:val="single" w:sz="24" w:space="0" w:color="auto"/>
            </w:tcBorders>
            <w:vAlign w:val="center"/>
          </w:tcPr>
          <w:p w:rsidR="004F34FD" w:rsidRPr="00E3214D" w:rsidRDefault="004F34FD" w:rsidP="00CD0F66">
            <w:pPr>
              <w:pStyle w:val="14"/>
              <w:jc w:val="center"/>
              <w:rPr>
                <w:rFonts w:hAnsi="標楷體"/>
              </w:rPr>
            </w:pPr>
            <w:r w:rsidRPr="00E3214D">
              <w:rPr>
                <w:rFonts w:hAnsi="標楷體" w:hint="eastAsia"/>
              </w:rPr>
              <w:t>2.88</w:t>
            </w:r>
          </w:p>
        </w:tc>
        <w:tc>
          <w:tcPr>
            <w:tcW w:w="2552" w:type="dxa"/>
            <w:tcBorders>
              <w:top w:val="single" w:sz="4" w:space="0" w:color="auto"/>
              <w:bottom w:val="single" w:sz="24" w:space="0" w:color="auto"/>
            </w:tcBorders>
          </w:tcPr>
          <w:p w:rsidR="004F34FD" w:rsidRPr="00E3214D" w:rsidRDefault="004F34FD" w:rsidP="00CD0F66">
            <w:pPr>
              <w:pStyle w:val="14"/>
              <w:jc w:val="center"/>
              <w:rPr>
                <w:rFonts w:hAnsi="標楷體"/>
              </w:rPr>
            </w:pPr>
            <w:r w:rsidRPr="00E3214D">
              <w:rPr>
                <w:rFonts w:hAnsi="標楷體" w:hint="eastAsia"/>
              </w:rPr>
              <w:t>0.87</w:t>
            </w:r>
          </w:p>
        </w:tc>
      </w:tr>
      <w:tr w:rsidR="00E3214D" w:rsidRPr="00E3214D" w:rsidTr="00CD0F66">
        <w:tc>
          <w:tcPr>
            <w:tcW w:w="1247" w:type="dxa"/>
            <w:tcBorders>
              <w:top w:val="single" w:sz="24" w:space="0" w:color="auto"/>
              <w:left w:val="single" w:sz="24" w:space="0" w:color="auto"/>
              <w:bottom w:val="single" w:sz="24" w:space="0" w:color="auto"/>
              <w:right w:val="single" w:sz="4" w:space="0" w:color="auto"/>
            </w:tcBorders>
            <w:shd w:val="clear" w:color="auto" w:fill="auto"/>
          </w:tcPr>
          <w:p w:rsidR="004F34FD" w:rsidRPr="00E3214D" w:rsidRDefault="004F34FD" w:rsidP="00CD0F66">
            <w:pPr>
              <w:pStyle w:val="14"/>
              <w:jc w:val="center"/>
              <w:rPr>
                <w:rFonts w:hAnsi="標楷體"/>
              </w:rPr>
            </w:pPr>
            <w:r w:rsidRPr="00E3214D">
              <w:rPr>
                <w:rFonts w:hAnsi="標楷體" w:hint="eastAsia"/>
              </w:rPr>
              <w:t>越南</w:t>
            </w:r>
          </w:p>
        </w:tc>
        <w:tc>
          <w:tcPr>
            <w:tcW w:w="1247" w:type="dxa"/>
            <w:tcBorders>
              <w:top w:val="single" w:sz="24" w:space="0" w:color="auto"/>
              <w:left w:val="single" w:sz="4" w:space="0" w:color="auto"/>
              <w:bottom w:val="single" w:sz="24" w:space="0" w:color="auto"/>
              <w:right w:val="single" w:sz="4" w:space="0" w:color="auto"/>
            </w:tcBorders>
            <w:vAlign w:val="center"/>
          </w:tcPr>
          <w:p w:rsidR="004F34FD" w:rsidRPr="00E3214D" w:rsidRDefault="004F34FD" w:rsidP="00CD0F66">
            <w:pPr>
              <w:pStyle w:val="14"/>
              <w:jc w:val="center"/>
              <w:rPr>
                <w:rFonts w:hAnsi="標楷體"/>
              </w:rPr>
            </w:pPr>
            <w:r w:rsidRPr="00E3214D">
              <w:rPr>
                <w:rFonts w:hAnsi="標楷體" w:hint="eastAsia"/>
              </w:rPr>
              <w:t>7.79</w:t>
            </w:r>
          </w:p>
        </w:tc>
        <w:tc>
          <w:tcPr>
            <w:tcW w:w="1248" w:type="dxa"/>
            <w:tcBorders>
              <w:top w:val="single" w:sz="24" w:space="0" w:color="auto"/>
              <w:left w:val="single" w:sz="4" w:space="0" w:color="auto"/>
              <w:bottom w:val="single" w:sz="24" w:space="0" w:color="auto"/>
              <w:right w:val="single" w:sz="4" w:space="0" w:color="auto"/>
            </w:tcBorders>
            <w:vAlign w:val="center"/>
          </w:tcPr>
          <w:p w:rsidR="004F34FD" w:rsidRPr="00E3214D" w:rsidRDefault="004F34FD" w:rsidP="00CD0F66">
            <w:pPr>
              <w:pStyle w:val="14"/>
              <w:jc w:val="center"/>
              <w:rPr>
                <w:rFonts w:hAnsi="標楷體"/>
              </w:rPr>
            </w:pPr>
            <w:r w:rsidRPr="00E3214D">
              <w:rPr>
                <w:rFonts w:hAnsi="標楷體" w:hint="eastAsia"/>
              </w:rPr>
              <w:t>6.86</w:t>
            </w:r>
          </w:p>
        </w:tc>
        <w:tc>
          <w:tcPr>
            <w:tcW w:w="1247" w:type="dxa"/>
            <w:tcBorders>
              <w:top w:val="single" w:sz="24" w:space="0" w:color="auto"/>
              <w:left w:val="single" w:sz="4" w:space="0" w:color="auto"/>
              <w:bottom w:val="single" w:sz="24" w:space="0" w:color="auto"/>
              <w:right w:val="single" w:sz="4" w:space="0" w:color="auto"/>
            </w:tcBorders>
            <w:vAlign w:val="center"/>
          </w:tcPr>
          <w:p w:rsidR="004F34FD" w:rsidRPr="00E3214D" w:rsidRDefault="004F34FD" w:rsidP="00CD0F66">
            <w:pPr>
              <w:pStyle w:val="14"/>
              <w:jc w:val="center"/>
              <w:rPr>
                <w:rFonts w:hAnsi="標楷體"/>
              </w:rPr>
            </w:pPr>
            <w:r w:rsidRPr="00E3214D">
              <w:rPr>
                <w:rFonts w:hAnsi="標楷體" w:hint="eastAsia"/>
              </w:rPr>
              <w:t>5.12</w:t>
            </w:r>
          </w:p>
        </w:tc>
        <w:tc>
          <w:tcPr>
            <w:tcW w:w="1248" w:type="dxa"/>
            <w:tcBorders>
              <w:top w:val="single" w:sz="24" w:space="0" w:color="auto"/>
              <w:left w:val="single" w:sz="4" w:space="0" w:color="auto"/>
              <w:bottom w:val="single" w:sz="24" w:space="0" w:color="auto"/>
              <w:right w:val="single" w:sz="4" w:space="0" w:color="auto"/>
            </w:tcBorders>
            <w:vAlign w:val="center"/>
          </w:tcPr>
          <w:p w:rsidR="004F34FD" w:rsidRPr="00E3214D" w:rsidRDefault="004F34FD" w:rsidP="00CD0F66">
            <w:pPr>
              <w:pStyle w:val="14"/>
              <w:jc w:val="center"/>
              <w:rPr>
                <w:rFonts w:hAnsi="標楷體"/>
              </w:rPr>
            </w:pPr>
            <w:r w:rsidRPr="00E3214D">
              <w:rPr>
                <w:rFonts w:hAnsi="標楷體" w:hint="eastAsia"/>
              </w:rPr>
              <w:t>4.38</w:t>
            </w:r>
          </w:p>
        </w:tc>
        <w:tc>
          <w:tcPr>
            <w:tcW w:w="2552" w:type="dxa"/>
            <w:tcBorders>
              <w:top w:val="single" w:sz="24" w:space="0" w:color="auto"/>
              <w:left w:val="single" w:sz="4" w:space="0" w:color="auto"/>
              <w:bottom w:val="single" w:sz="24" w:space="0" w:color="auto"/>
              <w:right w:val="single" w:sz="24" w:space="0" w:color="auto"/>
            </w:tcBorders>
          </w:tcPr>
          <w:p w:rsidR="004F34FD" w:rsidRPr="00E3214D" w:rsidRDefault="004F34FD" w:rsidP="00CD0F66">
            <w:pPr>
              <w:pStyle w:val="14"/>
              <w:jc w:val="center"/>
              <w:rPr>
                <w:rFonts w:hAnsi="標楷體"/>
              </w:rPr>
            </w:pPr>
            <w:r w:rsidRPr="00E3214D">
              <w:rPr>
                <w:rFonts w:hAnsi="標楷體" w:hint="eastAsia"/>
              </w:rPr>
              <w:t>1.26</w:t>
            </w:r>
          </w:p>
        </w:tc>
      </w:tr>
      <w:tr w:rsidR="00E3214D" w:rsidRPr="00E3214D" w:rsidTr="00CD0F66">
        <w:tc>
          <w:tcPr>
            <w:tcW w:w="1247" w:type="dxa"/>
            <w:shd w:val="clear" w:color="auto" w:fill="auto"/>
          </w:tcPr>
          <w:p w:rsidR="004F34FD" w:rsidRPr="00E3214D" w:rsidRDefault="004F34FD" w:rsidP="00CD0F66">
            <w:pPr>
              <w:pStyle w:val="14"/>
              <w:jc w:val="center"/>
              <w:rPr>
                <w:rFonts w:hAnsi="標楷體"/>
              </w:rPr>
            </w:pPr>
            <w:r w:rsidRPr="00E3214D">
              <w:rPr>
                <w:rFonts w:hAnsi="標楷體" w:hint="eastAsia"/>
              </w:rPr>
              <w:t>菲律賓</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0.58</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0.42</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0.37</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0.41</w:t>
            </w:r>
          </w:p>
        </w:tc>
        <w:tc>
          <w:tcPr>
            <w:tcW w:w="2552" w:type="dxa"/>
          </w:tcPr>
          <w:p w:rsidR="004F34FD" w:rsidRPr="00E3214D" w:rsidRDefault="004F34FD" w:rsidP="00CD0F66">
            <w:pPr>
              <w:pStyle w:val="14"/>
              <w:jc w:val="center"/>
              <w:rPr>
                <w:rFonts w:hAnsi="標楷體"/>
              </w:rPr>
            </w:pPr>
            <w:r w:rsidRPr="00E3214D">
              <w:rPr>
                <w:rFonts w:hAnsi="標楷體" w:hint="eastAsia"/>
              </w:rPr>
              <w:t>0.10</w:t>
            </w:r>
          </w:p>
        </w:tc>
      </w:tr>
      <w:tr w:rsidR="00E3214D" w:rsidRPr="00E3214D" w:rsidTr="00CD0F66">
        <w:tc>
          <w:tcPr>
            <w:tcW w:w="1247" w:type="dxa"/>
            <w:shd w:val="clear" w:color="auto" w:fill="auto"/>
          </w:tcPr>
          <w:p w:rsidR="004F34FD" w:rsidRPr="00E3214D" w:rsidRDefault="004F34FD" w:rsidP="00CD0F66">
            <w:pPr>
              <w:pStyle w:val="14"/>
              <w:jc w:val="center"/>
              <w:rPr>
                <w:rFonts w:hAnsi="標楷體"/>
              </w:rPr>
            </w:pPr>
            <w:r w:rsidRPr="00E3214D">
              <w:rPr>
                <w:rFonts w:hAnsi="標楷體" w:hint="eastAsia"/>
              </w:rPr>
              <w:t>泰國</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0.47</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0.47</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0.37</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0.50</w:t>
            </w:r>
          </w:p>
        </w:tc>
        <w:tc>
          <w:tcPr>
            <w:tcW w:w="2552" w:type="dxa"/>
          </w:tcPr>
          <w:p w:rsidR="004F34FD" w:rsidRPr="00E3214D" w:rsidRDefault="004F34FD" w:rsidP="00CD0F66">
            <w:pPr>
              <w:pStyle w:val="14"/>
              <w:jc w:val="center"/>
              <w:rPr>
                <w:rFonts w:hAnsi="標楷體"/>
              </w:rPr>
            </w:pPr>
            <w:r w:rsidRPr="00E3214D">
              <w:rPr>
                <w:rFonts w:hAnsi="標楷體" w:hint="eastAsia"/>
              </w:rPr>
              <w:t>0.13</w:t>
            </w:r>
          </w:p>
        </w:tc>
      </w:tr>
      <w:tr w:rsidR="00E3214D" w:rsidRPr="00E3214D" w:rsidTr="00CD0F66">
        <w:tc>
          <w:tcPr>
            <w:tcW w:w="1247" w:type="dxa"/>
            <w:shd w:val="clear" w:color="auto" w:fill="auto"/>
          </w:tcPr>
          <w:p w:rsidR="004F34FD" w:rsidRPr="00E3214D" w:rsidRDefault="004F34FD" w:rsidP="00CD0F66">
            <w:pPr>
              <w:pStyle w:val="14"/>
              <w:jc w:val="center"/>
              <w:rPr>
                <w:rFonts w:hAnsi="標楷體"/>
              </w:rPr>
            </w:pPr>
            <w:r w:rsidRPr="00E3214D">
              <w:rPr>
                <w:rFonts w:hAnsi="標楷體" w:hint="eastAsia"/>
              </w:rPr>
              <w:t>馬來西亞</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w:t>
            </w:r>
          </w:p>
        </w:tc>
        <w:tc>
          <w:tcPr>
            <w:tcW w:w="2552" w:type="dxa"/>
          </w:tcPr>
          <w:p w:rsidR="004F34FD" w:rsidRPr="00E3214D" w:rsidRDefault="004F34FD" w:rsidP="00CD0F66">
            <w:pPr>
              <w:pStyle w:val="14"/>
              <w:jc w:val="center"/>
              <w:rPr>
                <w:rFonts w:hAnsi="標楷體"/>
              </w:rPr>
            </w:pPr>
            <w:r w:rsidRPr="00E3214D">
              <w:rPr>
                <w:rFonts w:hAnsi="標楷體" w:hint="eastAsia"/>
              </w:rPr>
              <w:t>-</w:t>
            </w:r>
          </w:p>
        </w:tc>
      </w:tr>
      <w:tr w:rsidR="00E3214D" w:rsidRPr="00E3214D" w:rsidTr="00CD0F66">
        <w:tc>
          <w:tcPr>
            <w:tcW w:w="1247" w:type="dxa"/>
            <w:shd w:val="clear" w:color="auto" w:fill="auto"/>
          </w:tcPr>
          <w:p w:rsidR="004F34FD" w:rsidRPr="00E3214D" w:rsidRDefault="004F34FD" w:rsidP="00CD0F66">
            <w:pPr>
              <w:pStyle w:val="14"/>
              <w:jc w:val="center"/>
              <w:rPr>
                <w:rFonts w:hAnsi="標楷體"/>
              </w:rPr>
            </w:pPr>
            <w:r w:rsidRPr="00E3214D">
              <w:rPr>
                <w:rFonts w:hAnsi="標楷體" w:hint="eastAsia"/>
              </w:rPr>
              <w:t>蒙古</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w:t>
            </w:r>
          </w:p>
        </w:tc>
        <w:tc>
          <w:tcPr>
            <w:tcW w:w="2552" w:type="dxa"/>
          </w:tcPr>
          <w:p w:rsidR="004F34FD" w:rsidRPr="00E3214D" w:rsidRDefault="004F34FD" w:rsidP="00CD0F66">
            <w:pPr>
              <w:pStyle w:val="14"/>
              <w:jc w:val="center"/>
              <w:rPr>
                <w:rFonts w:hAnsi="標楷體"/>
              </w:rPr>
            </w:pPr>
            <w:r w:rsidRPr="00E3214D">
              <w:rPr>
                <w:rFonts w:hAnsi="標楷體" w:hint="eastAsia"/>
              </w:rPr>
              <w:t>-</w:t>
            </w:r>
          </w:p>
        </w:tc>
      </w:tr>
      <w:tr w:rsidR="00E3214D" w:rsidRPr="00E3214D" w:rsidTr="00CD0F66">
        <w:tc>
          <w:tcPr>
            <w:tcW w:w="1247" w:type="dxa"/>
            <w:shd w:val="clear" w:color="auto" w:fill="auto"/>
          </w:tcPr>
          <w:p w:rsidR="004F34FD" w:rsidRPr="00E3214D" w:rsidRDefault="004F34FD" w:rsidP="00CD0F66">
            <w:pPr>
              <w:pStyle w:val="14"/>
              <w:jc w:val="center"/>
              <w:rPr>
                <w:rFonts w:hAnsi="標楷體"/>
              </w:rPr>
            </w:pPr>
            <w:r w:rsidRPr="00E3214D">
              <w:rPr>
                <w:rFonts w:hAnsi="標楷體" w:hint="eastAsia"/>
              </w:rPr>
              <w:t>合計</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4.02</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3.59</w:t>
            </w:r>
          </w:p>
        </w:tc>
        <w:tc>
          <w:tcPr>
            <w:tcW w:w="1247" w:type="dxa"/>
            <w:vAlign w:val="center"/>
          </w:tcPr>
          <w:p w:rsidR="004F34FD" w:rsidRPr="00E3214D" w:rsidRDefault="004F34FD" w:rsidP="00CD0F66">
            <w:pPr>
              <w:pStyle w:val="14"/>
              <w:jc w:val="center"/>
              <w:rPr>
                <w:rFonts w:hAnsi="標楷體"/>
              </w:rPr>
            </w:pPr>
            <w:r w:rsidRPr="00E3214D">
              <w:rPr>
                <w:rFonts w:hAnsi="標楷體" w:hint="eastAsia"/>
              </w:rPr>
              <w:t>2.78</w:t>
            </w:r>
          </w:p>
        </w:tc>
        <w:tc>
          <w:tcPr>
            <w:tcW w:w="1248" w:type="dxa"/>
            <w:vAlign w:val="center"/>
          </w:tcPr>
          <w:p w:rsidR="004F34FD" w:rsidRPr="00E3214D" w:rsidRDefault="004F34FD" w:rsidP="00CD0F66">
            <w:pPr>
              <w:pStyle w:val="14"/>
              <w:jc w:val="center"/>
              <w:rPr>
                <w:rFonts w:hAnsi="標楷體"/>
              </w:rPr>
            </w:pPr>
            <w:r w:rsidRPr="00E3214D">
              <w:rPr>
                <w:rFonts w:hAnsi="標楷體" w:hint="eastAsia"/>
              </w:rPr>
              <w:t>2.59</w:t>
            </w:r>
          </w:p>
        </w:tc>
        <w:tc>
          <w:tcPr>
            <w:tcW w:w="2552" w:type="dxa"/>
          </w:tcPr>
          <w:p w:rsidR="004F34FD" w:rsidRPr="00E3214D" w:rsidRDefault="004F34FD" w:rsidP="00CD0F66">
            <w:pPr>
              <w:pStyle w:val="14"/>
              <w:jc w:val="center"/>
              <w:rPr>
                <w:rFonts w:hAnsi="標楷體"/>
              </w:rPr>
            </w:pPr>
            <w:r w:rsidRPr="00E3214D">
              <w:rPr>
                <w:rFonts w:hAnsi="標楷體" w:hint="eastAsia"/>
              </w:rPr>
              <w:t>0.76</w:t>
            </w:r>
          </w:p>
        </w:tc>
      </w:tr>
    </w:tbl>
    <w:p w:rsidR="004F34FD" w:rsidRPr="00E3214D" w:rsidRDefault="004F34FD" w:rsidP="004F34FD">
      <w:pPr>
        <w:pStyle w:val="afa"/>
        <w:rPr>
          <w:rFonts w:hAnsi="標楷體"/>
        </w:rPr>
      </w:pPr>
      <w:r w:rsidRPr="00E3214D">
        <w:rPr>
          <w:rFonts w:hAnsi="標楷體" w:hint="eastAsia"/>
        </w:rPr>
        <w:t>資料來源：勞動部</w:t>
      </w:r>
    </w:p>
    <w:p w:rsidR="00C96EAA" w:rsidRPr="00E3214D" w:rsidRDefault="00C96EAA" w:rsidP="007323A0">
      <w:pPr>
        <w:pStyle w:val="3"/>
        <w:numPr>
          <w:ilvl w:val="2"/>
          <w:numId w:val="13"/>
        </w:numPr>
      </w:pPr>
      <w:r w:rsidRPr="00E3214D">
        <w:rPr>
          <w:rFonts w:hint="eastAsia"/>
        </w:rPr>
        <w:t>因應外籍勞工行蹤不明情事嚴重，國家安全局雖早於101年7月統合協調各國安單位成立專案，加強查處行蹤不明外籍勞工、非法雇主及非法仲介，惟行蹤不明外籍勞工「總查獲人數」仍不及「新增人數」。故行蹤不明外籍勞工、非法雇主及非法仲介，因隱藏龐大利益，</w:t>
      </w:r>
      <w:proofErr w:type="gramStart"/>
      <w:r w:rsidRPr="00E3214D">
        <w:rPr>
          <w:rFonts w:hint="eastAsia"/>
        </w:rPr>
        <w:t>且恐多有</w:t>
      </w:r>
      <w:proofErr w:type="gramEnd"/>
      <w:r w:rsidRPr="00E3214D">
        <w:rPr>
          <w:rFonts w:hint="eastAsia"/>
        </w:rPr>
        <w:t>以背後操縱之</w:t>
      </w:r>
      <w:r w:rsidRPr="00E3214D">
        <w:rPr>
          <w:rFonts w:hAnsi="標楷體" w:hint="eastAsia"/>
        </w:rPr>
        <w:t>不法集團</w:t>
      </w:r>
      <w:r w:rsidRPr="00E3214D">
        <w:rPr>
          <w:rFonts w:hint="eastAsia"/>
        </w:rPr>
        <w:t>，儼然成為近年來我國治安、人口販運防制之重大隱憂，其中行蹤不明人數</w:t>
      </w:r>
      <w:r w:rsidRPr="00E3214D">
        <w:rPr>
          <w:rFonts w:hAnsi="標楷體" w:hint="eastAsia"/>
        </w:rPr>
        <w:t>與比率</w:t>
      </w:r>
      <w:r w:rsidRPr="00E3214D">
        <w:rPr>
          <w:rFonts w:hint="eastAsia"/>
        </w:rPr>
        <w:t>更以越南、印尼為最。</w:t>
      </w:r>
      <w:proofErr w:type="gramStart"/>
      <w:r w:rsidRPr="00E3214D">
        <w:rPr>
          <w:rFonts w:hint="eastAsia"/>
        </w:rPr>
        <w:t>再者，</w:t>
      </w:r>
      <w:proofErr w:type="gramEnd"/>
      <w:r w:rsidRPr="00E3214D">
        <w:rPr>
          <w:rFonts w:hint="eastAsia"/>
        </w:rPr>
        <w:t>我國人與東南亞籍人士通婚及該等國家人民到我國工作長居我國之人數不</w:t>
      </w:r>
      <w:proofErr w:type="gramStart"/>
      <w:r w:rsidRPr="00E3214D">
        <w:rPr>
          <w:rFonts w:hint="eastAsia"/>
        </w:rPr>
        <w:t>斐</w:t>
      </w:r>
      <w:proofErr w:type="gramEnd"/>
      <w:r w:rsidRPr="00E3214D">
        <w:rPr>
          <w:rFonts w:hint="eastAsia"/>
        </w:rPr>
        <w:t>，且因地理位置接近，交通距離短且航班便利，而曾來</w:t>
      </w:r>
      <w:proofErr w:type="gramStart"/>
      <w:r w:rsidRPr="00E3214D">
        <w:rPr>
          <w:rFonts w:hint="eastAsia"/>
        </w:rPr>
        <w:t>臺</w:t>
      </w:r>
      <w:proofErr w:type="gramEnd"/>
      <w:r w:rsidRPr="00E3214D">
        <w:rPr>
          <w:rFonts w:hint="eastAsia"/>
        </w:rPr>
        <w:t>工作者都具有相關人脈，來</w:t>
      </w:r>
      <w:proofErr w:type="gramStart"/>
      <w:r w:rsidRPr="00E3214D">
        <w:rPr>
          <w:rFonts w:hint="eastAsia"/>
        </w:rPr>
        <w:t>臺</w:t>
      </w:r>
      <w:proofErr w:type="gramEnd"/>
      <w:r w:rsidRPr="00E3214D">
        <w:rPr>
          <w:rFonts w:hint="eastAsia"/>
        </w:rPr>
        <w:t>非法工作及逾期居留之情形，恐將有增無減。另</w:t>
      </w:r>
      <w:r w:rsidRPr="00E3214D">
        <w:rPr>
          <w:rFonts w:hAnsi="標楷體" w:hint="eastAsia"/>
        </w:rPr>
        <w:t>外交部表示，越南係我國「新南向政策</w:t>
      </w:r>
      <w:r w:rsidRPr="00E3214D">
        <w:rPr>
          <w:rFonts w:hAnsi="標楷體" w:hint="eastAsia"/>
          <w:noProof/>
          <w:szCs w:val="32"/>
        </w:rPr>
        <w:t>」重要合作夥伴，兩國關係密切友好，雙方已建構勞動</w:t>
      </w:r>
      <w:r w:rsidRPr="00E3214D">
        <w:rPr>
          <w:rFonts w:hAnsi="標楷體" w:hint="eastAsia"/>
        </w:rPr>
        <w:t>、農漁業、經貿等合作會議等情。</w:t>
      </w:r>
    </w:p>
    <w:p w:rsidR="00DB6EF7" w:rsidRPr="00E3214D" w:rsidRDefault="00AA5265" w:rsidP="00AA5265">
      <w:pPr>
        <w:pStyle w:val="3"/>
        <w:numPr>
          <w:ilvl w:val="2"/>
          <w:numId w:val="13"/>
        </w:numPr>
      </w:pPr>
      <w:r w:rsidRPr="00E3214D">
        <w:rPr>
          <w:rFonts w:hint="eastAsia"/>
        </w:rPr>
        <w:t>本院先前</w:t>
      </w:r>
      <w:r w:rsidR="00A56410" w:rsidRPr="00E3214D">
        <w:rPr>
          <w:rFonts w:hint="eastAsia"/>
        </w:rPr>
        <w:t>針對</w:t>
      </w:r>
      <w:r w:rsidR="00325711" w:rsidRPr="00E3214D">
        <w:rPr>
          <w:rFonts w:hint="eastAsia"/>
        </w:rPr>
        <w:t>行蹤不明外勞議題</w:t>
      </w:r>
      <w:r w:rsidRPr="00E3214D">
        <w:rPr>
          <w:rFonts w:hint="eastAsia"/>
        </w:rPr>
        <w:t>已有提出調查報告</w:t>
      </w:r>
      <w:r w:rsidRPr="00E3214D">
        <w:rPr>
          <w:rStyle w:val="aff3"/>
        </w:rPr>
        <w:footnoteReference w:id="15"/>
      </w:r>
      <w:r w:rsidRPr="00E3214D">
        <w:rPr>
          <w:rFonts w:hint="eastAsia"/>
        </w:rPr>
        <w:t>，請</w:t>
      </w:r>
      <w:proofErr w:type="gramStart"/>
      <w:r w:rsidRPr="00E3214D">
        <w:rPr>
          <w:rFonts w:hint="eastAsia"/>
        </w:rPr>
        <w:t>勞動部或內政部</w:t>
      </w:r>
      <w:proofErr w:type="gramEnd"/>
      <w:r w:rsidRPr="00E3214D">
        <w:rPr>
          <w:rFonts w:hint="eastAsia"/>
        </w:rPr>
        <w:t>移民署檢討改進之相關意見</w:t>
      </w:r>
      <w:r w:rsidRPr="00E3214D">
        <w:rPr>
          <w:rFonts w:hint="eastAsia"/>
        </w:rPr>
        <w:lastRenderedPageBreak/>
        <w:t>包括：</w:t>
      </w:r>
    </w:p>
    <w:p w:rsidR="00DB6EF7" w:rsidRPr="00E3214D" w:rsidRDefault="00DB6EF7" w:rsidP="00DB6EF7">
      <w:pPr>
        <w:pStyle w:val="4"/>
        <w:numPr>
          <w:ilvl w:val="3"/>
          <w:numId w:val="13"/>
        </w:numPr>
      </w:pPr>
      <w:r w:rsidRPr="00E3214D">
        <w:rPr>
          <w:rFonts w:hint="eastAsia"/>
        </w:rPr>
        <w:t>內政部移民署未加強查察逃逸外籍勞工及未整合相關機關資料，復未分析逃逸外籍勞工滯</w:t>
      </w:r>
      <w:proofErr w:type="gramStart"/>
      <w:r w:rsidRPr="00E3214D">
        <w:rPr>
          <w:rFonts w:hint="eastAsia"/>
        </w:rPr>
        <w:t>臺</w:t>
      </w:r>
      <w:proofErr w:type="gramEnd"/>
      <w:r w:rsidRPr="00E3214D">
        <w:rPr>
          <w:rFonts w:hint="eastAsia"/>
        </w:rPr>
        <w:t>期、性別及各行業別</w:t>
      </w:r>
      <w:proofErr w:type="gramStart"/>
      <w:r w:rsidRPr="00E3214D">
        <w:rPr>
          <w:rFonts w:hint="eastAsia"/>
        </w:rPr>
        <w:t>之</w:t>
      </w:r>
      <w:proofErr w:type="gramEnd"/>
      <w:r w:rsidRPr="00E3214D">
        <w:rPr>
          <w:rFonts w:hint="eastAsia"/>
        </w:rPr>
        <w:t>資料，致使每年新增不明外籍勞工人數達1萬餘人，截至99年7月我國境內仍有32,927人逃逸外籍勞工散布各地，造成外籍勞工管理之漏洞，影響社會治安。</w:t>
      </w:r>
    </w:p>
    <w:p w:rsidR="00DB6EF7" w:rsidRPr="00E3214D" w:rsidRDefault="00966335" w:rsidP="00DB6EF7">
      <w:pPr>
        <w:pStyle w:val="4"/>
        <w:numPr>
          <w:ilvl w:val="3"/>
          <w:numId w:val="13"/>
        </w:numPr>
      </w:pPr>
      <w:r w:rsidRPr="00E3214D">
        <w:rPr>
          <w:rFonts w:hint="eastAsia"/>
        </w:rPr>
        <w:t>現行評鑑方式未將外勞仲介公司分支機構納入評鑑，導致部分公司為規避評鑑，將相關案件轉至不需評鑑之分支機構，影響服務品質，雖96年度迄今評鑑劣質之仲介公司家數呈現減少情形，惟外勞逃逸人數日漸增加，足見評鑑制度未盡落實；</w:t>
      </w:r>
      <w:proofErr w:type="gramStart"/>
      <w:r w:rsidRPr="00E3214D">
        <w:rPr>
          <w:rFonts w:hint="eastAsia"/>
        </w:rPr>
        <w:t>復該會</w:t>
      </w:r>
      <w:proofErr w:type="gramEnd"/>
      <w:r w:rsidRPr="00E3214D">
        <w:rPr>
          <w:rFonts w:hint="eastAsia"/>
        </w:rPr>
        <w:t>未能貫徹重罰措施，致地方政府執行重罰案件偏低，造成仲介公司超收外勞仲介費，外勞逃逸情事頻傳，</w:t>
      </w:r>
      <w:proofErr w:type="gramStart"/>
      <w:r w:rsidRPr="00E3214D">
        <w:rPr>
          <w:rFonts w:hint="eastAsia"/>
        </w:rPr>
        <w:t>均有不當</w:t>
      </w:r>
      <w:proofErr w:type="gramEnd"/>
      <w:r w:rsidR="00DB6EF7" w:rsidRPr="00E3214D">
        <w:rPr>
          <w:rFonts w:hint="eastAsia"/>
        </w:rPr>
        <w:t>。</w:t>
      </w:r>
    </w:p>
    <w:p w:rsidR="00DB6EF7" w:rsidRPr="00E3214D" w:rsidRDefault="00DB6EF7" w:rsidP="00DB6EF7">
      <w:pPr>
        <w:pStyle w:val="4"/>
        <w:numPr>
          <w:ilvl w:val="3"/>
          <w:numId w:val="13"/>
        </w:numPr>
      </w:pPr>
      <w:r w:rsidRPr="00E3214D">
        <w:rPr>
          <w:rFonts w:hint="eastAsia"/>
        </w:rPr>
        <w:t>內政部移民署雖自101年7月起結合相關國安單位共同執行「</w:t>
      </w:r>
      <w:proofErr w:type="gramStart"/>
      <w:r w:rsidRPr="00E3214D">
        <w:rPr>
          <w:rFonts w:hint="eastAsia"/>
        </w:rPr>
        <w:t>祥</w:t>
      </w:r>
      <w:proofErr w:type="gramEnd"/>
      <w:r w:rsidRPr="00E3214D">
        <w:rPr>
          <w:rFonts w:hint="eastAsia"/>
        </w:rPr>
        <w:t>安專案」，以加強查處行蹤不明外籍勞工，惟由於未能依據前一年度執行狀況</w:t>
      </w:r>
      <w:proofErr w:type="gramStart"/>
      <w:r w:rsidRPr="00E3214D">
        <w:rPr>
          <w:rFonts w:hint="eastAsia"/>
        </w:rPr>
        <w:t>妥適訂定</w:t>
      </w:r>
      <w:proofErr w:type="gramEnd"/>
      <w:r w:rsidRPr="00E3214D">
        <w:rPr>
          <w:rFonts w:hint="eastAsia"/>
        </w:rPr>
        <w:t>該專案之各項查處目標值，致各國安單位之查處量能未全面發揮，近2年外籍勞工行蹤不明發生率雖有略降，惟在</w:t>
      </w:r>
      <w:proofErr w:type="gramStart"/>
      <w:r w:rsidRPr="00E3214D">
        <w:rPr>
          <w:rFonts w:hint="eastAsia"/>
        </w:rPr>
        <w:t>臺</w:t>
      </w:r>
      <w:proofErr w:type="gramEnd"/>
      <w:r w:rsidRPr="00E3214D">
        <w:rPr>
          <w:rFonts w:hint="eastAsia"/>
        </w:rPr>
        <w:t>行蹤不明外籍勞工總人數已逾5萬人；另內政部移民署對於非法雇主及非法仲介之查察不力，或無法掌握確切事證，致移送案件經地方勞政主管機關</w:t>
      </w:r>
      <w:proofErr w:type="gramStart"/>
      <w:r w:rsidRPr="00E3214D">
        <w:rPr>
          <w:rFonts w:hint="eastAsia"/>
        </w:rPr>
        <w:t>裁罰率偏</w:t>
      </w:r>
      <w:proofErr w:type="gramEnd"/>
      <w:r w:rsidRPr="00E3214D">
        <w:rPr>
          <w:rFonts w:hint="eastAsia"/>
        </w:rPr>
        <w:t>低。</w:t>
      </w:r>
    </w:p>
    <w:p w:rsidR="00DB6EF7" w:rsidRPr="00E3214D" w:rsidRDefault="00DB6EF7" w:rsidP="00DB6EF7">
      <w:pPr>
        <w:pStyle w:val="4"/>
        <w:numPr>
          <w:ilvl w:val="3"/>
          <w:numId w:val="13"/>
        </w:numPr>
      </w:pPr>
      <w:r w:rsidRPr="00E3214D">
        <w:rPr>
          <w:rFonts w:hint="eastAsia"/>
        </w:rPr>
        <w:t>對於查獲之在</w:t>
      </w:r>
      <w:proofErr w:type="gramStart"/>
      <w:r w:rsidRPr="00E3214D">
        <w:rPr>
          <w:rFonts w:hint="eastAsia"/>
        </w:rPr>
        <w:t>臺</w:t>
      </w:r>
      <w:proofErr w:type="gramEnd"/>
      <w:r w:rsidRPr="00E3214D">
        <w:rPr>
          <w:rFonts w:hint="eastAsia"/>
        </w:rPr>
        <w:t>行蹤不明外籍勞工，得依入出國及移民法處以逾期居留之罰鍰，若涉及非法工作之事實者，另得依就業服務法相關規定對該等外籍勞工處以3萬至15萬元之罰鍰處分，惟由於現行實務上針對該等裁罰未能落實核處或執行，致弱化相關法規對於不法行為之嚇阻力，</w:t>
      </w:r>
      <w:proofErr w:type="gramStart"/>
      <w:r w:rsidRPr="00E3214D">
        <w:rPr>
          <w:rFonts w:hint="eastAsia"/>
        </w:rPr>
        <w:t>勞動部與</w:t>
      </w:r>
      <w:r w:rsidRPr="00E3214D">
        <w:rPr>
          <w:rFonts w:hint="eastAsia"/>
        </w:rPr>
        <w:lastRenderedPageBreak/>
        <w:t>內政部</w:t>
      </w:r>
      <w:proofErr w:type="gramEnd"/>
      <w:r w:rsidRPr="00E3214D">
        <w:rPr>
          <w:rFonts w:hint="eastAsia"/>
        </w:rPr>
        <w:t>移民署</w:t>
      </w:r>
      <w:proofErr w:type="gramStart"/>
      <w:r w:rsidRPr="00E3214D">
        <w:rPr>
          <w:rFonts w:hint="eastAsia"/>
        </w:rPr>
        <w:t>均應積極研</w:t>
      </w:r>
      <w:proofErr w:type="gramEnd"/>
      <w:r w:rsidRPr="00E3214D">
        <w:rPr>
          <w:rFonts w:hint="eastAsia"/>
        </w:rPr>
        <w:t>謀改善措施，以強化執法成效。</w:t>
      </w:r>
    </w:p>
    <w:p w:rsidR="00AA5265" w:rsidRPr="00472EE3" w:rsidRDefault="00DB6EF7" w:rsidP="00472EE3">
      <w:pPr>
        <w:pStyle w:val="4"/>
        <w:numPr>
          <w:ilvl w:val="3"/>
          <w:numId w:val="1"/>
        </w:numPr>
        <w:rPr>
          <w:rFonts w:hAnsi="標楷體"/>
        </w:rPr>
      </w:pPr>
      <w:proofErr w:type="gramStart"/>
      <w:r w:rsidRPr="00E3214D">
        <w:rPr>
          <w:rFonts w:hAnsi="標楷體" w:hint="eastAsia"/>
        </w:rPr>
        <w:t>勞動部雖已</w:t>
      </w:r>
      <w:proofErr w:type="gramEnd"/>
      <w:r w:rsidRPr="00E3214D">
        <w:rPr>
          <w:rFonts w:hAnsi="標楷體" w:hint="eastAsia"/>
        </w:rPr>
        <w:t>就私立就業服務機構得向外籍勞工收取之費用項目及金額予以明確規範，惟</w:t>
      </w:r>
      <w:proofErr w:type="gramStart"/>
      <w:r w:rsidRPr="00E3214D">
        <w:rPr>
          <w:rFonts w:hAnsi="標楷體" w:hint="eastAsia"/>
        </w:rPr>
        <w:t>鑑</w:t>
      </w:r>
      <w:proofErr w:type="gramEnd"/>
      <w:r w:rsidRPr="00E3214D">
        <w:rPr>
          <w:rFonts w:hAnsi="標楷體" w:hint="eastAsia"/>
        </w:rPr>
        <w:t>於在</w:t>
      </w:r>
      <w:proofErr w:type="gramStart"/>
      <w:r w:rsidRPr="00E3214D">
        <w:rPr>
          <w:rFonts w:hAnsi="標楷體" w:hint="eastAsia"/>
        </w:rPr>
        <w:t>臺</w:t>
      </w:r>
      <w:proofErr w:type="gramEnd"/>
      <w:r w:rsidRPr="00E3214D">
        <w:rPr>
          <w:rFonts w:hAnsi="標楷體" w:hint="eastAsia"/>
        </w:rPr>
        <w:t>外籍勞工發生行蹤不明現象，與該等來</w:t>
      </w:r>
      <w:proofErr w:type="gramStart"/>
      <w:r w:rsidRPr="00E3214D">
        <w:rPr>
          <w:rFonts w:hAnsi="標楷體" w:hint="eastAsia"/>
        </w:rPr>
        <w:t>臺</w:t>
      </w:r>
      <w:proofErr w:type="gramEnd"/>
      <w:r w:rsidRPr="00E3214D">
        <w:rPr>
          <w:rFonts w:hAnsi="標楷體" w:hint="eastAsia"/>
        </w:rPr>
        <w:t>外籍勞工於母國經收取高額仲介費用有重大關聯，且國外仲介業者疑似有與本國仲介業者</w:t>
      </w:r>
      <w:proofErr w:type="gramStart"/>
      <w:r w:rsidRPr="00E3214D">
        <w:rPr>
          <w:rFonts w:hAnsi="標楷體" w:hint="eastAsia"/>
        </w:rPr>
        <w:t>拆帳</w:t>
      </w:r>
      <w:proofErr w:type="gramEnd"/>
      <w:r w:rsidRPr="00E3214D">
        <w:rPr>
          <w:rFonts w:hAnsi="標楷體" w:hint="eastAsia"/>
        </w:rPr>
        <w:t>分享利益之情事，亟待勞動部深入瞭解，</w:t>
      </w:r>
      <w:proofErr w:type="gramStart"/>
      <w:r w:rsidRPr="00E3214D">
        <w:rPr>
          <w:rFonts w:hAnsi="標楷體" w:hint="eastAsia"/>
        </w:rPr>
        <w:t>並續洽相關</w:t>
      </w:r>
      <w:proofErr w:type="gramEnd"/>
      <w:r w:rsidRPr="00E3214D">
        <w:rPr>
          <w:rFonts w:hAnsi="標楷體" w:hint="eastAsia"/>
        </w:rPr>
        <w:t>外籍勞工來源國積極</w:t>
      </w:r>
      <w:proofErr w:type="gramStart"/>
      <w:r w:rsidRPr="00E3214D">
        <w:rPr>
          <w:rFonts w:hAnsi="標楷體" w:hint="eastAsia"/>
        </w:rPr>
        <w:t>研</w:t>
      </w:r>
      <w:proofErr w:type="gramEnd"/>
      <w:r w:rsidRPr="00E3214D">
        <w:rPr>
          <w:rFonts w:hAnsi="標楷體" w:hint="eastAsia"/>
        </w:rPr>
        <w:t>商合理減輕外籍勞工經濟負擔之方案，</w:t>
      </w:r>
      <w:proofErr w:type="gramStart"/>
      <w:r w:rsidRPr="00E3214D">
        <w:rPr>
          <w:rFonts w:hAnsi="標楷體" w:hint="eastAsia"/>
        </w:rPr>
        <w:t>俾</w:t>
      </w:r>
      <w:proofErr w:type="gramEnd"/>
      <w:r w:rsidRPr="00E3214D">
        <w:rPr>
          <w:rFonts w:hAnsi="標楷體" w:hint="eastAsia"/>
        </w:rPr>
        <w:t>謀改善。</w:t>
      </w:r>
    </w:p>
    <w:p w:rsidR="00C96EAA" w:rsidRPr="00E3214D" w:rsidRDefault="00C96EAA" w:rsidP="007323A0">
      <w:pPr>
        <w:pStyle w:val="3"/>
        <w:numPr>
          <w:ilvl w:val="2"/>
          <w:numId w:val="13"/>
        </w:numPr>
        <w:rPr>
          <w:b/>
        </w:rPr>
      </w:pPr>
      <w:r w:rsidRPr="00E3214D">
        <w:rPr>
          <w:rFonts w:hAnsi="標楷體" w:hint="eastAsia"/>
        </w:rPr>
        <w:t>惟</w:t>
      </w:r>
      <w:r w:rsidRPr="00E3214D">
        <w:rPr>
          <w:rFonts w:hint="eastAsia"/>
        </w:rPr>
        <w:t>據勞動部表示，該部105年委託辦理「防制外籍勞工行蹤不明對策」研究計畫，</w:t>
      </w:r>
      <w:proofErr w:type="gramStart"/>
      <w:r w:rsidRPr="00E3214D">
        <w:rPr>
          <w:rFonts w:hint="eastAsia"/>
        </w:rPr>
        <w:t>係通案</w:t>
      </w:r>
      <w:proofErr w:type="gramEnd"/>
      <w:r w:rsidRPr="00E3214D">
        <w:rPr>
          <w:rFonts w:hint="eastAsia"/>
        </w:rPr>
        <w:t>性研究分析，並未針對單一國籍別</w:t>
      </w:r>
      <w:proofErr w:type="gramStart"/>
      <w:r w:rsidRPr="00E3214D">
        <w:rPr>
          <w:rFonts w:hint="eastAsia"/>
        </w:rPr>
        <w:t>之</w:t>
      </w:r>
      <w:proofErr w:type="gramEnd"/>
      <w:r w:rsidRPr="00E3214D">
        <w:rPr>
          <w:rFonts w:hint="eastAsia"/>
        </w:rPr>
        <w:t>外籍勞工發生行蹤不明原因進行分析研究</w:t>
      </w:r>
      <w:r w:rsidRPr="00E3214D">
        <w:rPr>
          <w:rFonts w:hAnsi="標楷體" w:hint="eastAsia"/>
        </w:rPr>
        <w:t>。另據內政部移民署表示，</w:t>
      </w:r>
      <w:r w:rsidRPr="00E3214D">
        <w:rPr>
          <w:rFonts w:hAnsi="標楷體" w:hint="eastAsia"/>
          <w:bCs w:val="0"/>
          <w:szCs w:val="32"/>
        </w:rPr>
        <w:t>近年來外籍外籍勞工引進持續攀升，失聯外籍勞工滯</w:t>
      </w:r>
      <w:proofErr w:type="gramStart"/>
      <w:r w:rsidRPr="00E3214D">
        <w:rPr>
          <w:rFonts w:hAnsi="標楷體" w:hint="eastAsia"/>
          <w:bCs w:val="0"/>
          <w:szCs w:val="32"/>
        </w:rPr>
        <w:t>臺</w:t>
      </w:r>
      <w:proofErr w:type="gramEnd"/>
      <w:r w:rsidRPr="00E3214D">
        <w:rPr>
          <w:rFonts w:hAnsi="標楷體" w:hint="eastAsia"/>
          <w:bCs w:val="0"/>
          <w:szCs w:val="32"/>
        </w:rPr>
        <w:t>人數約5萬餘人，該署結合了國安團隊</w:t>
      </w:r>
      <w:proofErr w:type="gramStart"/>
      <w:r w:rsidRPr="00E3214D">
        <w:rPr>
          <w:rFonts w:hAnsi="標楷體" w:hint="eastAsia"/>
          <w:bCs w:val="0"/>
          <w:szCs w:val="32"/>
        </w:rPr>
        <w:t>賡</w:t>
      </w:r>
      <w:proofErr w:type="gramEnd"/>
      <w:r w:rsidRPr="00E3214D">
        <w:rPr>
          <w:rFonts w:hAnsi="標楷體" w:hint="eastAsia"/>
          <w:bCs w:val="0"/>
          <w:szCs w:val="32"/>
        </w:rPr>
        <w:t>續推動</w:t>
      </w:r>
      <w:proofErr w:type="gramStart"/>
      <w:r w:rsidRPr="00E3214D">
        <w:rPr>
          <w:rFonts w:hAnsi="標楷體" w:hint="eastAsia"/>
          <w:bCs w:val="0"/>
          <w:szCs w:val="32"/>
        </w:rPr>
        <w:t>祥</w:t>
      </w:r>
      <w:proofErr w:type="gramEnd"/>
      <w:r w:rsidRPr="00E3214D">
        <w:rPr>
          <w:rFonts w:hAnsi="標楷體" w:hint="eastAsia"/>
          <w:bCs w:val="0"/>
          <w:szCs w:val="32"/>
        </w:rPr>
        <w:t>安專案加強查處失聯外籍勞工外，本</w:t>
      </w:r>
      <w:r w:rsidR="00945DFE" w:rsidRPr="00E3214D">
        <w:rPr>
          <w:rFonts w:hAnsi="標楷體" w:hint="eastAsia"/>
          <w:bCs w:val="0"/>
          <w:szCs w:val="32"/>
        </w:rPr>
        <w:t>（</w:t>
      </w:r>
      <w:r w:rsidRPr="00E3214D">
        <w:rPr>
          <w:rFonts w:hAnsi="標楷體" w:hint="eastAsia"/>
          <w:bCs w:val="0"/>
          <w:szCs w:val="32"/>
        </w:rPr>
        <w:t>108</w:t>
      </w:r>
      <w:r w:rsidR="00945DFE" w:rsidRPr="00E3214D">
        <w:rPr>
          <w:rFonts w:hAnsi="標楷體" w:hint="eastAsia"/>
          <w:bCs w:val="0"/>
          <w:szCs w:val="32"/>
        </w:rPr>
        <w:t>）</w:t>
      </w:r>
      <w:r w:rsidRPr="00E3214D">
        <w:rPr>
          <w:rFonts w:hAnsi="標楷體" w:hint="eastAsia"/>
          <w:bCs w:val="0"/>
          <w:szCs w:val="32"/>
        </w:rPr>
        <w:t>年上半年同時推行「擴大自行到案」專案，期望藉由「寬嚴並濟」的政策，鼓勵失聯外籍勞工及逾期外來人口自行到案等情。然源頭未管理防範，下游之再多人力查緝或政策鼓勵，也是事倍功半，查</w:t>
      </w:r>
      <w:r w:rsidRPr="00E3214D">
        <w:rPr>
          <w:rFonts w:hAnsi="標楷體" w:hint="eastAsia"/>
        </w:rPr>
        <w:t>內政部移民署各外國人收容所，或</w:t>
      </w:r>
      <w:r w:rsidRPr="00E3214D">
        <w:rPr>
          <w:rFonts w:hAnsi="標楷體" w:hint="eastAsia"/>
          <w:bCs w:val="0"/>
          <w:szCs w:val="32"/>
        </w:rPr>
        <w:t>失聯外籍勞工「自行到案」時</w:t>
      </w:r>
      <w:r w:rsidRPr="00E3214D">
        <w:rPr>
          <w:rFonts w:hAnsi="標楷體" w:hint="eastAsia"/>
        </w:rPr>
        <w:t>，即可</w:t>
      </w:r>
      <w:proofErr w:type="gramStart"/>
      <w:r w:rsidRPr="00E3214D">
        <w:rPr>
          <w:rFonts w:hAnsi="標楷體" w:hint="eastAsia"/>
        </w:rPr>
        <w:t>釐</w:t>
      </w:r>
      <w:proofErr w:type="gramEnd"/>
      <w:r w:rsidRPr="00E3214D">
        <w:rPr>
          <w:rFonts w:hAnsi="標楷體" w:hint="eastAsia"/>
        </w:rPr>
        <w:t>清</w:t>
      </w:r>
      <w:r w:rsidRPr="00E3214D">
        <w:rPr>
          <w:rFonts w:hint="eastAsia"/>
        </w:rPr>
        <w:t>越南、印尼</w:t>
      </w:r>
      <w:r w:rsidRPr="00E3214D">
        <w:rPr>
          <w:rFonts w:hAnsi="標楷體" w:hint="eastAsia"/>
        </w:rPr>
        <w:t>2國籍勞工行蹤不明比率居高不下之成因及其他相關背景資料，以大數據方式分析歸納，乃致該如何防制、規範及管理，以對症下藥</w:t>
      </w:r>
      <w:r w:rsidRPr="00E3214D">
        <w:rPr>
          <w:rFonts w:hAnsi="標楷體" w:hint="eastAsia"/>
          <w:bCs w:val="0"/>
          <w:szCs w:val="32"/>
        </w:rPr>
        <w:t>。</w:t>
      </w:r>
    </w:p>
    <w:p w:rsidR="00C96EAA" w:rsidRPr="00E3214D" w:rsidRDefault="00C96EAA" w:rsidP="004F34FD">
      <w:pPr>
        <w:pStyle w:val="3"/>
        <w:numPr>
          <w:ilvl w:val="2"/>
          <w:numId w:val="13"/>
        </w:numPr>
        <w:rPr>
          <w:b/>
        </w:rPr>
      </w:pPr>
      <w:r w:rsidRPr="00E3214D">
        <w:rPr>
          <w:rFonts w:hint="eastAsia"/>
        </w:rPr>
        <w:t>綜上，越南、印尼</w:t>
      </w:r>
      <w:r w:rsidRPr="00E3214D">
        <w:rPr>
          <w:rFonts w:hAnsi="標楷體" w:hint="eastAsia"/>
        </w:rPr>
        <w:t>籍勞工行蹤不明比率居高不下之成因及其他相關背景資料，勞動部、內政部移民署等相關機關並無進行分析研究，乃致該如何防制、規範及管理，以對症下藥，相關風險管控之作為付</w:t>
      </w:r>
      <w:r w:rsidRPr="00E3214D">
        <w:rPr>
          <w:rFonts w:hAnsi="標楷體" w:hint="eastAsia"/>
        </w:rPr>
        <w:lastRenderedPageBreak/>
        <w:t>之闕如，</w:t>
      </w:r>
      <w:r w:rsidRPr="00E3214D">
        <w:rPr>
          <w:rFonts w:hAnsi="標楷體" w:hint="eastAsia"/>
          <w:bCs w:val="0"/>
          <w:szCs w:val="32"/>
        </w:rPr>
        <w:t>即源頭未管理防範，下游之再多人力查緝或政策鼓勵，也是事倍功半。</w:t>
      </w:r>
    </w:p>
    <w:p w:rsidR="00C96EAA" w:rsidRPr="00E3214D" w:rsidRDefault="00C96EAA" w:rsidP="007323A0">
      <w:pPr>
        <w:pStyle w:val="2"/>
        <w:numPr>
          <w:ilvl w:val="1"/>
          <w:numId w:val="13"/>
        </w:numPr>
        <w:rPr>
          <w:b/>
        </w:rPr>
      </w:pPr>
      <w:r w:rsidRPr="00E3214D">
        <w:rPr>
          <w:rFonts w:hint="eastAsia"/>
          <w:b/>
        </w:rPr>
        <w:t>目前引進之外籍勞工仍以3K產業或</w:t>
      </w:r>
      <w:r w:rsidRPr="00E3214D">
        <w:rPr>
          <w:rFonts w:hAnsi="標楷體" w:hint="eastAsia"/>
          <w:b/>
        </w:rPr>
        <w:t>家庭看護類為主</w:t>
      </w:r>
      <w:r w:rsidRPr="00E3214D">
        <w:rPr>
          <w:rFonts w:hint="eastAsia"/>
          <w:b/>
        </w:rPr>
        <w:t>，其等是否確實知悉我國法令之規定堪虞，而若</w:t>
      </w:r>
      <w:r w:rsidR="007309E5" w:rsidRPr="00E3214D">
        <w:rPr>
          <w:rFonts w:hint="eastAsia"/>
          <w:b/>
        </w:rPr>
        <w:t>發生行蹤不明</w:t>
      </w:r>
      <w:r w:rsidRPr="00E3214D">
        <w:rPr>
          <w:rFonts w:hint="eastAsia"/>
          <w:b/>
        </w:rPr>
        <w:t>後東藏西躲、可能成為人口</w:t>
      </w:r>
      <w:r w:rsidR="007309E5" w:rsidRPr="00E3214D">
        <w:rPr>
          <w:rFonts w:hint="eastAsia"/>
          <w:b/>
        </w:rPr>
        <w:t>販</w:t>
      </w:r>
      <w:r w:rsidRPr="00E3214D">
        <w:rPr>
          <w:rFonts w:hint="eastAsia"/>
          <w:b/>
        </w:rPr>
        <w:t>運之被害人或遭到不良雇主欺壓之窘境，另收容時失去人身自由之處境，致最終形同人犯之上</w:t>
      </w:r>
      <w:proofErr w:type="gramStart"/>
      <w:r w:rsidRPr="00E3214D">
        <w:rPr>
          <w:rFonts w:hint="eastAsia"/>
          <w:b/>
        </w:rPr>
        <w:t>銬</w:t>
      </w:r>
      <w:proofErr w:type="gramEnd"/>
      <w:r w:rsidRPr="00E3214D">
        <w:rPr>
          <w:rFonts w:hint="eastAsia"/>
          <w:b/>
        </w:rPr>
        <w:t>遣送出境之難堪等，且內政部移民</w:t>
      </w:r>
      <w:proofErr w:type="gramStart"/>
      <w:r w:rsidRPr="00E3214D">
        <w:rPr>
          <w:rFonts w:hint="eastAsia"/>
          <w:b/>
        </w:rPr>
        <w:t>署專勤隊員</w:t>
      </w:r>
      <w:proofErr w:type="gramEnd"/>
      <w:r w:rsidRPr="00E3214D">
        <w:rPr>
          <w:rFonts w:hint="eastAsia"/>
          <w:b/>
        </w:rPr>
        <w:t>及其他國安團隊於查緝行蹤不明外籍勞工之辛勞及危險等情。以上情節若能剪輯成宣導短片，於外籍勞工入境時即予以宣導，</w:t>
      </w:r>
      <w:proofErr w:type="gramStart"/>
      <w:r w:rsidRPr="00E3214D">
        <w:rPr>
          <w:rFonts w:hint="eastAsia"/>
          <w:b/>
        </w:rPr>
        <w:t>其警示</w:t>
      </w:r>
      <w:proofErr w:type="gramEnd"/>
      <w:r w:rsidRPr="00E3214D">
        <w:rPr>
          <w:rFonts w:hint="eastAsia"/>
          <w:b/>
        </w:rPr>
        <w:t>、震撼性及效果，恐遠遠超過於外籍勞工機場關懷服務站在</w:t>
      </w:r>
      <w:proofErr w:type="gramStart"/>
      <w:r w:rsidRPr="00E3214D">
        <w:rPr>
          <w:rFonts w:hint="eastAsia"/>
          <w:b/>
        </w:rPr>
        <w:t>臺</w:t>
      </w:r>
      <w:proofErr w:type="gramEnd"/>
      <w:r w:rsidRPr="00E3214D">
        <w:rPr>
          <w:rFonts w:hint="eastAsia"/>
          <w:b/>
        </w:rPr>
        <w:t>工作須知法令等</w:t>
      </w:r>
      <w:r w:rsidR="007309E5" w:rsidRPr="00E3214D">
        <w:rPr>
          <w:rFonts w:hint="eastAsia"/>
          <w:b/>
        </w:rPr>
        <w:t>制式</w:t>
      </w:r>
      <w:r w:rsidRPr="00E3214D">
        <w:rPr>
          <w:rFonts w:hint="eastAsia"/>
          <w:b/>
        </w:rPr>
        <w:t>講習內容</w:t>
      </w:r>
      <w:r w:rsidR="0018248C" w:rsidRPr="00E3214D">
        <w:rPr>
          <w:rFonts w:hint="eastAsia"/>
          <w:b/>
        </w:rPr>
        <w:t>；</w:t>
      </w:r>
      <w:r w:rsidR="0018248C" w:rsidRPr="00E3214D">
        <w:rPr>
          <w:rFonts w:hAnsi="標楷體" w:hint="eastAsia"/>
          <w:b/>
          <w:szCs w:val="32"/>
        </w:rPr>
        <w:t>另無於勞動契約、相</w:t>
      </w:r>
      <w:proofErr w:type="gramStart"/>
      <w:r w:rsidR="0018248C" w:rsidRPr="00E3214D">
        <w:rPr>
          <w:rFonts w:hAnsi="標楷體" w:hint="eastAsia"/>
          <w:b/>
          <w:szCs w:val="32"/>
        </w:rPr>
        <w:t>關切結</w:t>
      </w:r>
      <w:proofErr w:type="gramEnd"/>
      <w:r w:rsidR="0018248C" w:rsidRPr="00E3214D">
        <w:rPr>
          <w:rFonts w:hAnsi="標楷體" w:hint="eastAsia"/>
          <w:b/>
          <w:szCs w:val="32"/>
        </w:rPr>
        <w:t>書中納入入境後不失聯等宣示書面，或於上述問卷加</w:t>
      </w:r>
      <w:proofErr w:type="gramStart"/>
      <w:r w:rsidR="0018248C" w:rsidRPr="00E3214D">
        <w:rPr>
          <w:rFonts w:hAnsi="標楷體" w:hint="eastAsia"/>
          <w:b/>
          <w:szCs w:val="32"/>
        </w:rPr>
        <w:t>註</w:t>
      </w:r>
      <w:proofErr w:type="gramEnd"/>
      <w:r w:rsidR="0018248C" w:rsidRPr="00E3214D">
        <w:rPr>
          <w:rFonts w:hAnsi="標楷體" w:hint="eastAsia"/>
          <w:b/>
          <w:szCs w:val="32"/>
        </w:rPr>
        <w:t>類似文字並改以記名方式辦理，至</w:t>
      </w:r>
      <w:proofErr w:type="gramStart"/>
      <w:r w:rsidR="0018248C" w:rsidRPr="00E3214D">
        <w:rPr>
          <w:rFonts w:hAnsi="標楷體" w:hint="eastAsia"/>
          <w:b/>
          <w:szCs w:val="32"/>
        </w:rPr>
        <w:t>為可惜</w:t>
      </w:r>
      <w:proofErr w:type="gramEnd"/>
      <w:r w:rsidR="0018248C" w:rsidRPr="00E3214D">
        <w:rPr>
          <w:rFonts w:hint="eastAsia"/>
          <w:b/>
        </w:rPr>
        <w:t>，</w:t>
      </w:r>
      <w:proofErr w:type="gramStart"/>
      <w:r w:rsidR="00350D18" w:rsidRPr="00E3214D">
        <w:rPr>
          <w:rFonts w:hint="eastAsia"/>
          <w:b/>
        </w:rPr>
        <w:t>勞</w:t>
      </w:r>
      <w:r w:rsidRPr="00E3214D">
        <w:rPr>
          <w:rFonts w:hint="eastAsia"/>
          <w:b/>
        </w:rPr>
        <w:t>動部與內政部移民署允宜</w:t>
      </w:r>
      <w:proofErr w:type="gramEnd"/>
      <w:r w:rsidRPr="00E3214D">
        <w:rPr>
          <w:rFonts w:hint="eastAsia"/>
          <w:b/>
        </w:rPr>
        <w:t>共同研究辦理。</w:t>
      </w:r>
    </w:p>
    <w:p w:rsidR="00C96EAA" w:rsidRPr="00E3214D" w:rsidRDefault="00C96EAA" w:rsidP="007323A0">
      <w:pPr>
        <w:pStyle w:val="3"/>
        <w:numPr>
          <w:ilvl w:val="2"/>
          <w:numId w:val="13"/>
        </w:numPr>
      </w:pPr>
      <w:r w:rsidRPr="00E3214D">
        <w:rPr>
          <w:rFonts w:hint="eastAsia"/>
        </w:rPr>
        <w:t>勞動部自95年起辦理「入出國外籍勞工機場關懷服務計畫」，陸續於桃園及高雄國際機場設立外籍勞工機場關懷服務站，以母語指引外籍勞工入境通關，並發送「外籍勞工在</w:t>
      </w:r>
      <w:proofErr w:type="gramStart"/>
      <w:r w:rsidRPr="00E3214D">
        <w:rPr>
          <w:rFonts w:hint="eastAsia"/>
        </w:rPr>
        <w:t>臺</w:t>
      </w:r>
      <w:proofErr w:type="gramEnd"/>
      <w:r w:rsidRPr="00E3214D">
        <w:rPr>
          <w:rFonts w:hint="eastAsia"/>
        </w:rPr>
        <w:t>工作須知」，提供相關法令權益中外文宣導資料、諮詢專線、簡易中文生活用語及母語廣播節目表，如下：</w:t>
      </w:r>
    </w:p>
    <w:p w:rsidR="00C96EAA" w:rsidRPr="00E3214D" w:rsidRDefault="00C96EAA" w:rsidP="007323A0">
      <w:pPr>
        <w:pStyle w:val="4"/>
        <w:numPr>
          <w:ilvl w:val="3"/>
          <w:numId w:val="13"/>
        </w:numPr>
      </w:pPr>
      <w:r w:rsidRPr="00E3214D">
        <w:rPr>
          <w:rFonts w:hint="eastAsia"/>
        </w:rPr>
        <w:t>入出國外籍勞工機場關懷服務計畫</w:t>
      </w:r>
    </w:p>
    <w:p w:rsidR="00C96EAA" w:rsidRPr="00E3214D" w:rsidRDefault="00C96EAA" w:rsidP="007323A0">
      <w:pPr>
        <w:pStyle w:val="5"/>
        <w:numPr>
          <w:ilvl w:val="4"/>
          <w:numId w:val="13"/>
        </w:numPr>
      </w:pPr>
      <w:r w:rsidRPr="00E3214D">
        <w:rPr>
          <w:rFonts w:hAnsi="標楷體" w:hint="eastAsia"/>
        </w:rPr>
        <w:t>服務</w:t>
      </w:r>
      <w:r w:rsidRPr="00E3214D">
        <w:rPr>
          <w:rFonts w:hint="eastAsia"/>
        </w:rPr>
        <w:t>項目</w:t>
      </w:r>
    </w:p>
    <w:p w:rsidR="00C96EAA" w:rsidRPr="00E3214D" w:rsidRDefault="00C96EAA" w:rsidP="007323A0">
      <w:pPr>
        <w:pStyle w:val="6"/>
        <w:numPr>
          <w:ilvl w:val="5"/>
          <w:numId w:val="13"/>
        </w:numPr>
      </w:pPr>
      <w:r w:rsidRPr="00E3214D">
        <w:rPr>
          <w:rFonts w:hint="eastAsia"/>
        </w:rPr>
        <w:t>入境服務：入境外籍勞工接機及指引接機服務、入境外籍勞工法令宣導講習及問卷調查。</w:t>
      </w:r>
    </w:p>
    <w:p w:rsidR="00C96EAA" w:rsidRPr="00E3214D" w:rsidRDefault="00C96EAA" w:rsidP="007323A0">
      <w:pPr>
        <w:pStyle w:val="6"/>
        <w:numPr>
          <w:ilvl w:val="5"/>
          <w:numId w:val="13"/>
        </w:numPr>
      </w:pPr>
      <w:r w:rsidRPr="00E3214D">
        <w:rPr>
          <w:rFonts w:hint="eastAsia"/>
        </w:rPr>
        <w:t>出境服務：出境外籍勞工申訴服務、辦理出境外籍勞工問卷調查。</w:t>
      </w:r>
    </w:p>
    <w:p w:rsidR="00C96EAA" w:rsidRPr="00E3214D" w:rsidRDefault="00C96EAA" w:rsidP="007323A0">
      <w:pPr>
        <w:pStyle w:val="6"/>
        <w:numPr>
          <w:ilvl w:val="5"/>
          <w:numId w:val="13"/>
        </w:numPr>
      </w:pPr>
      <w:r w:rsidRPr="00E3214D">
        <w:rPr>
          <w:rFonts w:hint="eastAsia"/>
        </w:rPr>
        <w:t>其他業務：受理外籍家庭看護工於機場發生行蹤不明通報、外籍勞工臨時留宿服務、配合行政院新聞傳播處免費提供之公益廣告燈</w:t>
      </w:r>
      <w:r w:rsidRPr="00E3214D">
        <w:rPr>
          <w:rFonts w:hint="eastAsia"/>
        </w:rPr>
        <w:lastRenderedPageBreak/>
        <w:t>箱，宣導聘僱外籍勞工政令措施。</w:t>
      </w:r>
    </w:p>
    <w:p w:rsidR="00C96EAA" w:rsidRPr="00E3214D" w:rsidRDefault="00C96EAA" w:rsidP="007323A0">
      <w:pPr>
        <w:pStyle w:val="5"/>
        <w:numPr>
          <w:ilvl w:val="4"/>
          <w:numId w:val="13"/>
        </w:numPr>
      </w:pPr>
      <w:r w:rsidRPr="00E3214D">
        <w:rPr>
          <w:rFonts w:hint="eastAsia"/>
        </w:rPr>
        <w:t>接機</w:t>
      </w:r>
      <w:r w:rsidRPr="00E3214D">
        <w:rPr>
          <w:rFonts w:hAnsi="標楷體" w:hint="eastAsia"/>
        </w:rPr>
        <w:t>服務</w:t>
      </w:r>
      <w:r w:rsidRPr="00E3214D">
        <w:rPr>
          <w:rFonts w:hint="eastAsia"/>
        </w:rPr>
        <w:t>及執行成效</w:t>
      </w:r>
    </w:p>
    <w:p w:rsidR="0020271B" w:rsidRPr="00E3214D" w:rsidRDefault="00C96EAA" w:rsidP="004535E5">
      <w:pPr>
        <w:pStyle w:val="6"/>
        <w:numPr>
          <w:ilvl w:val="5"/>
          <w:numId w:val="13"/>
        </w:numPr>
      </w:pPr>
      <w:r w:rsidRPr="00E3214D">
        <w:rPr>
          <w:rFonts w:hint="eastAsia"/>
        </w:rPr>
        <w:t>接機服務流程為「仲介（雇主）於外籍勞工入境前至『入出國外籍勞工機場關懷服務網』登錄資料」、「服務站人員前往登機門為外籍勞工進行接機服務」、「發送宣導資料及點名核對入境外籍勞工身分」、「通過海關查驗，將外籍勞工帶到入境大廳講習室進行講習宣導」、「接機人與服務站核對外籍勞工身分</w:t>
      </w:r>
      <w:r w:rsidRPr="00E3214D">
        <w:rPr>
          <w:rFonts w:hint="eastAsia"/>
          <w:spacing w:val="-20"/>
        </w:rPr>
        <w:t>，帶領外籍勞工離開」、「外籍勞工至雇主家工作」。</w:t>
      </w:r>
    </w:p>
    <w:p w:rsidR="00C96EAA" w:rsidRPr="00E3214D" w:rsidRDefault="00C96EAA" w:rsidP="007323A0">
      <w:pPr>
        <w:pStyle w:val="5"/>
        <w:numPr>
          <w:ilvl w:val="4"/>
          <w:numId w:val="13"/>
        </w:numPr>
      </w:pPr>
      <w:r w:rsidRPr="00E3214D">
        <w:rPr>
          <w:rFonts w:hint="eastAsia"/>
        </w:rPr>
        <w:t>擴大辦理入境外籍勞工講習服務</w:t>
      </w:r>
    </w:p>
    <w:p w:rsidR="00C96EAA" w:rsidRPr="00E3214D" w:rsidRDefault="00C96EAA" w:rsidP="007323A0">
      <w:pPr>
        <w:pStyle w:val="6"/>
        <w:numPr>
          <w:ilvl w:val="5"/>
          <w:numId w:val="13"/>
        </w:numPr>
      </w:pPr>
      <w:r w:rsidRPr="00E3214D">
        <w:rPr>
          <w:rFonts w:hint="eastAsia"/>
        </w:rPr>
        <w:t>為持續強化入出國外籍勞工機場關懷服務之法令宣導措施，勞動部自102年7月1日起，於機場服務站擴大辦理外籍勞工法令宣導講習，透過宣導短片收看、輔以平面文宣及人員說明等方式進行，內容包括其在</w:t>
      </w:r>
      <w:proofErr w:type="gramStart"/>
      <w:r w:rsidRPr="00E3214D">
        <w:rPr>
          <w:rFonts w:hint="eastAsia"/>
        </w:rPr>
        <w:t>臺</w:t>
      </w:r>
      <w:proofErr w:type="gramEnd"/>
      <w:r w:rsidRPr="00E3214D">
        <w:rPr>
          <w:rFonts w:hint="eastAsia"/>
        </w:rPr>
        <w:t>生活、工作、信仰、待遇、醫療、訓練及諮詢服務管道等與外籍勞工自身權益與法令相關事項，使其迅速瞭解我國法令、民俗風情及自身權益等。</w:t>
      </w:r>
    </w:p>
    <w:p w:rsidR="00C96EAA" w:rsidRPr="00E3214D" w:rsidRDefault="00C96EAA" w:rsidP="007323A0">
      <w:pPr>
        <w:pStyle w:val="6"/>
        <w:numPr>
          <w:ilvl w:val="5"/>
          <w:numId w:val="13"/>
        </w:numPr>
      </w:pPr>
      <w:r w:rsidRPr="00E3214D">
        <w:rPr>
          <w:rFonts w:hint="eastAsia"/>
        </w:rPr>
        <w:t>近3年法令宣導執行成效為104年計154,49人次、105年計187,06人次、106年計186,07人次。</w:t>
      </w:r>
    </w:p>
    <w:p w:rsidR="00C96EAA" w:rsidRPr="00E3214D" w:rsidRDefault="00C96EAA" w:rsidP="007323A0">
      <w:pPr>
        <w:pStyle w:val="4"/>
        <w:numPr>
          <w:ilvl w:val="3"/>
          <w:numId w:val="13"/>
        </w:numPr>
      </w:pPr>
      <w:r w:rsidRPr="00E3214D">
        <w:rPr>
          <w:rFonts w:hint="eastAsia"/>
        </w:rPr>
        <w:t>與防制外籍勞工行蹤不明之法令講習內容</w:t>
      </w:r>
    </w:p>
    <w:p w:rsidR="00C96EAA" w:rsidRPr="00E3214D" w:rsidRDefault="00C96EAA" w:rsidP="007323A0">
      <w:pPr>
        <w:pStyle w:val="5"/>
        <w:numPr>
          <w:ilvl w:val="4"/>
          <w:numId w:val="13"/>
        </w:numPr>
      </w:pPr>
      <w:r w:rsidRPr="00E3214D">
        <w:rPr>
          <w:rFonts w:hint="eastAsia"/>
        </w:rPr>
        <w:t>以</w:t>
      </w:r>
      <w:proofErr w:type="gramStart"/>
      <w:r w:rsidRPr="00E3214D">
        <w:rPr>
          <w:rFonts w:hint="eastAsia"/>
        </w:rPr>
        <w:t>勞動部製播</w:t>
      </w:r>
      <w:proofErr w:type="gramEnd"/>
      <w:r w:rsidRPr="00E3214D">
        <w:rPr>
          <w:rFonts w:hint="eastAsia"/>
        </w:rPr>
        <w:t>之「外籍勞工職前講習影片」</w:t>
      </w:r>
      <w:r w:rsidR="00945DFE" w:rsidRPr="00E3214D">
        <w:rPr>
          <w:rFonts w:hint="eastAsia"/>
        </w:rPr>
        <w:t>（</w:t>
      </w:r>
      <w:r w:rsidRPr="00E3214D">
        <w:rPr>
          <w:rFonts w:hint="eastAsia"/>
        </w:rPr>
        <w:t>10分鐘中文版</w:t>
      </w:r>
      <w:r w:rsidR="00945DFE" w:rsidRPr="00E3214D">
        <w:rPr>
          <w:rFonts w:hint="eastAsia"/>
        </w:rPr>
        <w:t>）</w:t>
      </w:r>
      <w:r w:rsidRPr="00E3214D">
        <w:rPr>
          <w:rFonts w:hint="eastAsia"/>
        </w:rPr>
        <w:t xml:space="preserve"> 為例：第6分37秒至第6分56秒處「如果工作無故連續曠職3日，聘僱許可就有可能被廢止，若行蹤不明期間有非法工作，還將被處以新臺幣3萬元以上15萬元以下的罰鍰，並遣送出國，永遠無法來臺灣工作喔！」</w:t>
      </w:r>
    </w:p>
    <w:p w:rsidR="00C96EAA" w:rsidRPr="00E3214D" w:rsidRDefault="00C96EAA" w:rsidP="007323A0">
      <w:pPr>
        <w:pStyle w:val="5"/>
        <w:numPr>
          <w:ilvl w:val="4"/>
          <w:numId w:val="13"/>
        </w:numPr>
      </w:pPr>
      <w:r w:rsidRPr="00E3214D">
        <w:rPr>
          <w:rFonts w:hint="eastAsia"/>
        </w:rPr>
        <w:lastRenderedPageBreak/>
        <w:t>以勞動部印製之「外籍勞工在</w:t>
      </w:r>
      <w:proofErr w:type="gramStart"/>
      <w:r w:rsidRPr="00E3214D">
        <w:rPr>
          <w:rFonts w:hint="eastAsia"/>
        </w:rPr>
        <w:t>臺</w:t>
      </w:r>
      <w:proofErr w:type="gramEnd"/>
      <w:r w:rsidRPr="00E3214D">
        <w:rPr>
          <w:rFonts w:hint="eastAsia"/>
        </w:rPr>
        <w:t>工作須知」</w:t>
      </w:r>
      <w:r w:rsidR="00945DFE" w:rsidRPr="00E3214D">
        <w:rPr>
          <w:rFonts w:hint="eastAsia"/>
        </w:rPr>
        <w:t>（</w:t>
      </w:r>
      <w:r w:rsidRPr="00E3214D">
        <w:rPr>
          <w:rFonts w:hint="eastAsia"/>
        </w:rPr>
        <w:t>中越南文版</w:t>
      </w:r>
      <w:r w:rsidR="00945DFE" w:rsidRPr="00E3214D">
        <w:rPr>
          <w:rFonts w:hint="eastAsia"/>
        </w:rPr>
        <w:t>）</w:t>
      </w:r>
      <w:r w:rsidRPr="00E3214D">
        <w:rPr>
          <w:rFonts w:hint="eastAsia"/>
        </w:rPr>
        <w:t>為例：</w:t>
      </w:r>
    </w:p>
    <w:p w:rsidR="00C96EAA" w:rsidRPr="00E3214D" w:rsidRDefault="00C96EAA" w:rsidP="007323A0">
      <w:pPr>
        <w:pStyle w:val="6"/>
        <w:numPr>
          <w:ilvl w:val="5"/>
          <w:numId w:val="13"/>
        </w:numPr>
      </w:pPr>
      <w:r w:rsidRPr="00E3214D">
        <w:rPr>
          <w:rFonts w:hint="eastAsia"/>
        </w:rPr>
        <w:t>內容包含「壹、您應遵守的相關規定」、「貳、您在</w:t>
      </w:r>
      <w:proofErr w:type="gramStart"/>
      <w:r w:rsidRPr="00E3214D">
        <w:rPr>
          <w:rFonts w:hint="eastAsia"/>
        </w:rPr>
        <w:t>臺</w:t>
      </w:r>
      <w:proofErr w:type="gramEnd"/>
      <w:r w:rsidRPr="00E3214D">
        <w:rPr>
          <w:rFonts w:hint="eastAsia"/>
        </w:rPr>
        <w:t>工作期間所享有的權益」、「參、明智選擇：合法？非法？」、「肆、其他應注意事項與相關規定」、「伍、尋求法律協助的管道」、「陸、自我照顧與人身保護」、「</w:t>
      </w:r>
      <w:proofErr w:type="gramStart"/>
      <w:r w:rsidRPr="00E3214D">
        <w:rPr>
          <w:rFonts w:hint="eastAsia"/>
        </w:rPr>
        <w:t>柒</w:t>
      </w:r>
      <w:proofErr w:type="gramEnd"/>
      <w:r w:rsidRPr="00E3214D">
        <w:rPr>
          <w:rFonts w:hint="eastAsia"/>
        </w:rPr>
        <w:t>、健康常識與生活</w:t>
      </w:r>
      <w:proofErr w:type="gramStart"/>
      <w:r w:rsidRPr="00E3214D">
        <w:rPr>
          <w:rFonts w:hint="eastAsia"/>
        </w:rPr>
        <w:t>小撇步</w:t>
      </w:r>
      <w:proofErr w:type="gramEnd"/>
      <w:r w:rsidRPr="00E3214D">
        <w:rPr>
          <w:rFonts w:hint="eastAsia"/>
        </w:rPr>
        <w:t>」、「捌、臺灣民俗節慶與著名景點推薦」、「玖、其他法令宣導」、「拾、中文簡易生活用語教學」及其他附表。</w:t>
      </w:r>
    </w:p>
    <w:p w:rsidR="00C96EAA" w:rsidRPr="00E3214D" w:rsidRDefault="00C96EAA" w:rsidP="007323A0">
      <w:pPr>
        <w:pStyle w:val="6"/>
        <w:numPr>
          <w:ilvl w:val="5"/>
          <w:numId w:val="13"/>
        </w:numPr>
      </w:pPr>
      <w:r w:rsidRPr="00E3214D">
        <w:rPr>
          <w:rFonts w:hint="eastAsia"/>
        </w:rPr>
        <w:t>於「參、明智選擇：合法？非法？」篇章中列出如在</w:t>
      </w:r>
      <w:proofErr w:type="gramStart"/>
      <w:r w:rsidRPr="00E3214D">
        <w:rPr>
          <w:rFonts w:hint="eastAsia"/>
        </w:rPr>
        <w:t>臺</w:t>
      </w:r>
      <w:proofErr w:type="gramEnd"/>
      <w:r w:rsidRPr="00E3214D">
        <w:rPr>
          <w:rFonts w:hint="eastAsia"/>
        </w:rPr>
        <w:t>聘僱期間內發生行蹤不明，將依就業服務法第73、74條廢止聘僱許可，並限令出國，不得再於臺灣境內工作；且外籍勞工於行蹤不明期間如非法工作者，將被處以新臺幣3萬元以上15萬元以下的罰鍰，意即行蹤不明之外籍勞工將隨時有可能被追緝並被遣送出國，並不得再以任何理由來</w:t>
      </w:r>
      <w:proofErr w:type="gramStart"/>
      <w:r w:rsidRPr="00E3214D">
        <w:rPr>
          <w:rFonts w:hint="eastAsia"/>
        </w:rPr>
        <w:t>臺</w:t>
      </w:r>
      <w:proofErr w:type="gramEnd"/>
      <w:r w:rsidRPr="00E3214D">
        <w:rPr>
          <w:rFonts w:hint="eastAsia"/>
        </w:rPr>
        <w:t>工作。</w:t>
      </w:r>
    </w:p>
    <w:p w:rsidR="001E0EF1" w:rsidRPr="00E3214D" w:rsidRDefault="00C96EAA" w:rsidP="001E0EF1">
      <w:pPr>
        <w:pStyle w:val="3"/>
        <w:numPr>
          <w:ilvl w:val="2"/>
          <w:numId w:val="13"/>
        </w:numPr>
      </w:pPr>
      <w:r w:rsidRPr="00E3214D">
        <w:rPr>
          <w:rFonts w:hAnsi="標楷體" w:hint="eastAsia"/>
        </w:rPr>
        <w:t>本案至內政部移民署北區事務大隊</w:t>
      </w:r>
      <w:proofErr w:type="gramStart"/>
      <w:r w:rsidRPr="00E3214D">
        <w:rPr>
          <w:rFonts w:hAnsi="標楷體" w:hint="eastAsia"/>
        </w:rPr>
        <w:t>臺</w:t>
      </w:r>
      <w:proofErr w:type="gramEnd"/>
      <w:r w:rsidRPr="00E3214D">
        <w:rPr>
          <w:rFonts w:hAnsi="標楷體" w:hint="eastAsia"/>
        </w:rPr>
        <w:t>北收容所並訪談10名越南籍勞工，</w:t>
      </w:r>
      <w:proofErr w:type="gramStart"/>
      <w:r w:rsidRPr="00E3214D">
        <w:rPr>
          <w:rFonts w:hAnsi="標楷體" w:hint="eastAsia"/>
        </w:rPr>
        <w:t>嗣</w:t>
      </w:r>
      <w:proofErr w:type="gramEnd"/>
      <w:r w:rsidRPr="00E3214D">
        <w:rPr>
          <w:rFonts w:hAnsi="標楷體" w:hint="eastAsia"/>
        </w:rPr>
        <w:t>至桃園國際機場履</w:t>
      </w:r>
      <w:proofErr w:type="gramStart"/>
      <w:r w:rsidRPr="00E3214D">
        <w:rPr>
          <w:rFonts w:hAnsi="標楷體" w:hint="eastAsia"/>
        </w:rPr>
        <w:t>勘</w:t>
      </w:r>
      <w:proofErr w:type="gramEnd"/>
      <w:r w:rsidRPr="00E3214D">
        <w:rPr>
          <w:rFonts w:hAnsi="標楷體" w:hint="eastAsia"/>
        </w:rPr>
        <w:t>內政部移民署北區事務大隊</w:t>
      </w:r>
      <w:proofErr w:type="gramStart"/>
      <w:r w:rsidRPr="00E3214D">
        <w:rPr>
          <w:rFonts w:hAnsi="標楷體" w:hint="eastAsia"/>
        </w:rPr>
        <w:t>臺</w:t>
      </w:r>
      <w:proofErr w:type="gramEnd"/>
      <w:r w:rsidRPr="00E3214D">
        <w:rPr>
          <w:rFonts w:hAnsi="標楷體" w:hint="eastAsia"/>
        </w:rPr>
        <w:t>北收容所將受收容外國人遣送出境之實際作業情形，及履</w:t>
      </w:r>
      <w:proofErr w:type="gramStart"/>
      <w:r w:rsidRPr="00E3214D">
        <w:rPr>
          <w:rFonts w:hAnsi="標楷體" w:hint="eastAsia"/>
        </w:rPr>
        <w:t>勘</w:t>
      </w:r>
      <w:proofErr w:type="gramEnd"/>
      <w:r w:rsidRPr="00E3214D">
        <w:rPr>
          <w:rFonts w:hAnsi="標楷體" w:hint="eastAsia"/>
        </w:rPr>
        <w:t>勞動部勞動力發展署設置接機服務台辦理外籍勞工入境講習之宣導情形。即從</w:t>
      </w:r>
      <w:r w:rsidRPr="00E3214D">
        <w:rPr>
          <w:rFonts w:hint="eastAsia"/>
        </w:rPr>
        <w:t>外籍勞工</w:t>
      </w:r>
      <w:r w:rsidRPr="00E3214D">
        <w:rPr>
          <w:rFonts w:hAnsi="標楷體" w:hint="eastAsia"/>
        </w:rPr>
        <w:t>入境我國開始，乃致有</w:t>
      </w:r>
      <w:r w:rsidR="007309E5" w:rsidRPr="00E3214D">
        <w:rPr>
          <w:rFonts w:hAnsi="標楷體" w:hint="eastAsia"/>
        </w:rPr>
        <w:t>行蹤不明</w:t>
      </w:r>
      <w:r w:rsidRPr="00E3214D">
        <w:rPr>
          <w:rFonts w:hAnsi="標楷體" w:hint="eastAsia"/>
        </w:rPr>
        <w:t>之情事發生，至收容後遣送出境之流程實地履</w:t>
      </w:r>
      <w:proofErr w:type="gramStart"/>
      <w:r w:rsidRPr="00E3214D">
        <w:rPr>
          <w:rFonts w:hAnsi="標楷體" w:hint="eastAsia"/>
        </w:rPr>
        <w:t>勘</w:t>
      </w:r>
      <w:proofErr w:type="gramEnd"/>
      <w:r w:rsidR="00A53CCA" w:rsidRPr="00E3214D">
        <w:rPr>
          <w:rFonts w:hAnsi="標楷體" w:hint="eastAsia"/>
        </w:rPr>
        <w:t>（座談紀錄請參附錄C、D）</w:t>
      </w:r>
      <w:r w:rsidRPr="00E3214D">
        <w:rPr>
          <w:rFonts w:hAnsi="標楷體" w:hint="eastAsia"/>
        </w:rPr>
        <w:t>，發現</w:t>
      </w:r>
      <w:r w:rsidR="007309E5" w:rsidRPr="00E3214D">
        <w:rPr>
          <w:rFonts w:hAnsi="標楷體" w:hint="eastAsia"/>
        </w:rPr>
        <w:t>在</w:t>
      </w:r>
      <w:proofErr w:type="gramStart"/>
      <w:r w:rsidR="007309E5" w:rsidRPr="00E3214D">
        <w:rPr>
          <w:rFonts w:hAnsi="標楷體" w:hint="eastAsia"/>
        </w:rPr>
        <w:t>臺</w:t>
      </w:r>
      <w:proofErr w:type="gramEnd"/>
      <w:r w:rsidR="007309E5" w:rsidRPr="00E3214D">
        <w:rPr>
          <w:rFonts w:hAnsi="標楷體" w:hint="eastAsia"/>
        </w:rPr>
        <w:t>發生行蹤不明</w:t>
      </w:r>
      <w:r w:rsidRPr="00E3214D">
        <w:rPr>
          <w:rFonts w:hAnsi="標楷體" w:hint="eastAsia"/>
        </w:rPr>
        <w:t>之</w:t>
      </w:r>
      <w:r w:rsidRPr="00E3214D">
        <w:rPr>
          <w:rFonts w:hint="eastAsia"/>
        </w:rPr>
        <w:t>外籍勞工，無不有</w:t>
      </w:r>
      <w:proofErr w:type="gramStart"/>
      <w:r w:rsidRPr="00E3214D">
        <w:rPr>
          <w:rFonts w:hint="eastAsia"/>
        </w:rPr>
        <w:t>悛</w:t>
      </w:r>
      <w:proofErr w:type="gramEnd"/>
      <w:r w:rsidRPr="00E3214D">
        <w:rPr>
          <w:rFonts w:hint="eastAsia"/>
        </w:rPr>
        <w:t>悔之情，且都期望早日回國</w:t>
      </w:r>
      <w:r w:rsidRPr="00E3214D">
        <w:rPr>
          <w:rFonts w:hAnsi="標楷體" w:hint="eastAsia"/>
        </w:rPr>
        <w:t>，</w:t>
      </w:r>
      <w:r w:rsidRPr="00E3214D">
        <w:rPr>
          <w:rFonts w:hint="eastAsia"/>
        </w:rPr>
        <w:t>而內政部移民署邱</w:t>
      </w:r>
      <w:r w:rsidR="001E0EF1" w:rsidRPr="00E3214D">
        <w:rPr>
          <w:rFonts w:hint="eastAsia"/>
        </w:rPr>
        <w:t>豐光</w:t>
      </w:r>
      <w:r w:rsidRPr="00E3214D">
        <w:rPr>
          <w:rFonts w:hint="eastAsia"/>
        </w:rPr>
        <w:t>署長於本案</w:t>
      </w:r>
      <w:r w:rsidRPr="00E3214D">
        <w:rPr>
          <w:rFonts w:hAnsi="標楷體" w:hint="eastAsia"/>
        </w:rPr>
        <w:t>實地履</w:t>
      </w:r>
      <w:proofErr w:type="gramStart"/>
      <w:r w:rsidRPr="00E3214D">
        <w:rPr>
          <w:rFonts w:hAnsi="標楷體" w:hint="eastAsia"/>
        </w:rPr>
        <w:t>勘</w:t>
      </w:r>
      <w:proofErr w:type="gramEnd"/>
      <w:r w:rsidRPr="00E3214D">
        <w:rPr>
          <w:rFonts w:hAnsi="標楷體" w:hint="eastAsia"/>
        </w:rPr>
        <w:t>該署</w:t>
      </w:r>
      <w:proofErr w:type="gramStart"/>
      <w:r w:rsidRPr="00E3214D">
        <w:rPr>
          <w:rFonts w:hAnsi="標楷體" w:hint="eastAsia"/>
        </w:rPr>
        <w:t>臺</w:t>
      </w:r>
      <w:proofErr w:type="gramEnd"/>
      <w:r w:rsidRPr="00E3214D">
        <w:rPr>
          <w:rFonts w:hAnsi="標楷體" w:hint="eastAsia"/>
        </w:rPr>
        <w:t>北收容所時</w:t>
      </w:r>
      <w:r w:rsidRPr="00E3214D">
        <w:rPr>
          <w:rFonts w:hint="eastAsia"/>
        </w:rPr>
        <w:t>，亦表示該</w:t>
      </w:r>
      <w:proofErr w:type="gramStart"/>
      <w:r w:rsidRPr="00E3214D">
        <w:rPr>
          <w:rFonts w:hint="eastAsia"/>
        </w:rPr>
        <w:t>署專勤隊員</w:t>
      </w:r>
      <w:proofErr w:type="gramEnd"/>
      <w:r w:rsidRPr="00E3214D">
        <w:rPr>
          <w:rFonts w:hint="eastAsia"/>
        </w:rPr>
        <w:t>及其他國安團隊於查緝行蹤不明外籍勞工之辛勞及危險等情。</w:t>
      </w:r>
      <w:r w:rsidR="001E0EF1" w:rsidRPr="00E3214D">
        <w:rPr>
          <w:rFonts w:hint="eastAsia"/>
        </w:rPr>
        <w:lastRenderedPageBreak/>
        <w:t>惟現地履</w:t>
      </w:r>
      <w:proofErr w:type="gramStart"/>
      <w:r w:rsidR="001E0EF1" w:rsidRPr="00E3214D">
        <w:rPr>
          <w:rFonts w:hint="eastAsia"/>
        </w:rPr>
        <w:t>勘</w:t>
      </w:r>
      <w:proofErr w:type="gramEnd"/>
      <w:r w:rsidR="001E0EF1" w:rsidRPr="00E3214D">
        <w:rPr>
          <w:rFonts w:hint="eastAsia"/>
        </w:rPr>
        <w:t>時發現所播放「外籍勞工職前講習影片」中，並未將</w:t>
      </w:r>
      <w:r w:rsidR="001E0EF1" w:rsidRPr="00E3214D">
        <w:rPr>
          <w:rFonts w:hAnsi="標楷體" w:hint="eastAsia"/>
          <w:szCs w:val="32"/>
        </w:rPr>
        <w:t>外籍勞工在</w:t>
      </w:r>
      <w:proofErr w:type="gramStart"/>
      <w:r w:rsidR="001E0EF1" w:rsidRPr="00E3214D">
        <w:rPr>
          <w:rFonts w:hAnsi="標楷體" w:hint="eastAsia"/>
          <w:szCs w:val="32"/>
        </w:rPr>
        <w:t>臺</w:t>
      </w:r>
      <w:proofErr w:type="gramEnd"/>
      <w:r w:rsidR="001E0EF1" w:rsidRPr="00E3214D">
        <w:rPr>
          <w:rFonts w:hAnsi="標楷體" w:hint="eastAsia"/>
          <w:szCs w:val="32"/>
        </w:rPr>
        <w:t>從事不法活動或在</w:t>
      </w:r>
      <w:proofErr w:type="gramStart"/>
      <w:r w:rsidR="001E0EF1" w:rsidRPr="00E3214D">
        <w:rPr>
          <w:rFonts w:hAnsi="標楷體" w:hint="eastAsia"/>
          <w:szCs w:val="32"/>
        </w:rPr>
        <w:t>臺失聯後處置</w:t>
      </w:r>
      <w:proofErr w:type="gramEnd"/>
      <w:r w:rsidR="001E0EF1" w:rsidRPr="00E3214D">
        <w:rPr>
          <w:rFonts w:hAnsi="標楷體" w:hint="eastAsia"/>
          <w:szCs w:val="32"/>
        </w:rPr>
        <w:t>收容作為納入；影片播放完畢後雖有請外籍勞工填寫問卷，但因不記名，恐亦無法有效瞭解外籍勞工是否確實吸收影片宣導內容</w:t>
      </w:r>
      <w:r w:rsidR="0018248C" w:rsidRPr="00E3214D">
        <w:rPr>
          <w:rFonts w:hAnsi="標楷體" w:hint="eastAsia"/>
          <w:szCs w:val="32"/>
        </w:rPr>
        <w:t>；另為達實質效力，或可於勞動契約或相</w:t>
      </w:r>
      <w:proofErr w:type="gramStart"/>
      <w:r w:rsidR="0018248C" w:rsidRPr="00E3214D">
        <w:rPr>
          <w:rFonts w:hAnsi="標楷體" w:hint="eastAsia"/>
          <w:szCs w:val="32"/>
        </w:rPr>
        <w:t>關切結</w:t>
      </w:r>
      <w:proofErr w:type="gramEnd"/>
      <w:r w:rsidR="0018248C" w:rsidRPr="00E3214D">
        <w:rPr>
          <w:rFonts w:hAnsi="標楷體" w:hint="eastAsia"/>
          <w:szCs w:val="32"/>
        </w:rPr>
        <w:t>書中納入入境後不失聯宣示書面、或於上述問卷加</w:t>
      </w:r>
      <w:proofErr w:type="gramStart"/>
      <w:r w:rsidR="0018248C" w:rsidRPr="00E3214D">
        <w:rPr>
          <w:rFonts w:hAnsi="標楷體" w:hint="eastAsia"/>
          <w:szCs w:val="32"/>
        </w:rPr>
        <w:t>註</w:t>
      </w:r>
      <w:proofErr w:type="gramEnd"/>
      <w:r w:rsidR="0018248C" w:rsidRPr="00E3214D">
        <w:rPr>
          <w:rFonts w:hAnsi="標楷體" w:hint="eastAsia"/>
          <w:szCs w:val="32"/>
        </w:rPr>
        <w:t>類似文字並改以記名方式辦理。</w:t>
      </w:r>
    </w:p>
    <w:p w:rsidR="00C96EAA" w:rsidRPr="00E3214D" w:rsidRDefault="00C96EAA" w:rsidP="00350D18">
      <w:pPr>
        <w:pStyle w:val="3"/>
        <w:numPr>
          <w:ilvl w:val="2"/>
          <w:numId w:val="13"/>
        </w:numPr>
        <w:rPr>
          <w:b/>
        </w:rPr>
      </w:pPr>
      <w:r w:rsidRPr="00E3214D">
        <w:rPr>
          <w:rFonts w:hint="eastAsia"/>
        </w:rPr>
        <w:t>綜上，目前引進之外籍勞工仍以3K產業</w:t>
      </w:r>
      <w:r w:rsidRPr="00E3214D">
        <w:rPr>
          <w:rStyle w:val="aff3"/>
        </w:rPr>
        <w:footnoteReference w:id="16"/>
      </w:r>
      <w:r w:rsidRPr="00E3214D">
        <w:rPr>
          <w:rFonts w:hint="eastAsia"/>
        </w:rPr>
        <w:t>或</w:t>
      </w:r>
      <w:r w:rsidRPr="00E3214D">
        <w:rPr>
          <w:rFonts w:hAnsi="標楷體" w:hint="eastAsia"/>
        </w:rPr>
        <w:t>家庭看護類為主</w:t>
      </w:r>
      <w:r w:rsidRPr="00E3214D">
        <w:rPr>
          <w:rFonts w:hint="eastAsia"/>
        </w:rPr>
        <w:t>，其等是否確實知悉我國法令之規定堪虞，而若</w:t>
      </w:r>
      <w:r w:rsidR="007309E5" w:rsidRPr="00E3214D">
        <w:rPr>
          <w:rFonts w:hint="eastAsia"/>
        </w:rPr>
        <w:t>發生行蹤不明</w:t>
      </w:r>
      <w:r w:rsidRPr="00E3214D">
        <w:rPr>
          <w:rFonts w:hint="eastAsia"/>
        </w:rPr>
        <w:t>後東藏西躲、可能成為人口</w:t>
      </w:r>
      <w:r w:rsidR="007309E5" w:rsidRPr="00E3214D">
        <w:rPr>
          <w:rFonts w:hint="eastAsia"/>
        </w:rPr>
        <w:t>販</w:t>
      </w:r>
      <w:r w:rsidRPr="00E3214D">
        <w:rPr>
          <w:rFonts w:hint="eastAsia"/>
        </w:rPr>
        <w:t>運之被害人或遭到不良雇主欺壓之窘境，另收容時失去人身自由之處境，致最終形同人犯之上</w:t>
      </w:r>
      <w:proofErr w:type="gramStart"/>
      <w:r w:rsidRPr="00E3214D">
        <w:rPr>
          <w:rFonts w:hint="eastAsia"/>
        </w:rPr>
        <w:t>銬</w:t>
      </w:r>
      <w:proofErr w:type="gramEnd"/>
      <w:r w:rsidRPr="00E3214D">
        <w:rPr>
          <w:rFonts w:hint="eastAsia"/>
        </w:rPr>
        <w:t>遣送出境之難堪等，且內政部移民</w:t>
      </w:r>
      <w:proofErr w:type="gramStart"/>
      <w:r w:rsidRPr="00E3214D">
        <w:rPr>
          <w:rFonts w:hint="eastAsia"/>
        </w:rPr>
        <w:t>署專勤隊員</w:t>
      </w:r>
      <w:proofErr w:type="gramEnd"/>
      <w:r w:rsidRPr="00E3214D">
        <w:rPr>
          <w:rFonts w:hint="eastAsia"/>
        </w:rPr>
        <w:t>及其他國安團隊於查緝行蹤不明外籍勞工之辛勞及危險等情。以上情節若能剪輯成宣導短片，於外籍勞工入境時即予以宣導，</w:t>
      </w:r>
      <w:proofErr w:type="gramStart"/>
      <w:r w:rsidRPr="00E3214D">
        <w:rPr>
          <w:rFonts w:hint="eastAsia"/>
        </w:rPr>
        <w:t>其警示</w:t>
      </w:r>
      <w:proofErr w:type="gramEnd"/>
      <w:r w:rsidRPr="00E3214D">
        <w:rPr>
          <w:rFonts w:hint="eastAsia"/>
        </w:rPr>
        <w:t>、震撼性及效果，恐遠遠超過於外籍勞工機場關懷服務站在</w:t>
      </w:r>
      <w:proofErr w:type="gramStart"/>
      <w:r w:rsidRPr="00E3214D">
        <w:rPr>
          <w:rFonts w:hint="eastAsia"/>
        </w:rPr>
        <w:t>臺</w:t>
      </w:r>
      <w:proofErr w:type="gramEnd"/>
      <w:r w:rsidRPr="00E3214D">
        <w:rPr>
          <w:rFonts w:hint="eastAsia"/>
        </w:rPr>
        <w:t>工作須知法令等</w:t>
      </w:r>
      <w:r w:rsidR="007309E5" w:rsidRPr="00E3214D">
        <w:rPr>
          <w:rFonts w:hint="eastAsia"/>
        </w:rPr>
        <w:t>制式</w:t>
      </w:r>
      <w:r w:rsidRPr="00E3214D">
        <w:rPr>
          <w:rFonts w:hint="eastAsia"/>
        </w:rPr>
        <w:t>講習內容</w:t>
      </w:r>
      <w:r w:rsidR="0018248C" w:rsidRPr="00E3214D">
        <w:rPr>
          <w:rFonts w:hint="eastAsia"/>
        </w:rPr>
        <w:t>；另</w:t>
      </w:r>
      <w:r w:rsidR="0018248C" w:rsidRPr="00E3214D">
        <w:rPr>
          <w:rFonts w:hAnsi="標楷體" w:hint="eastAsia"/>
          <w:szCs w:val="32"/>
        </w:rPr>
        <w:t>無於勞動契約、相</w:t>
      </w:r>
      <w:proofErr w:type="gramStart"/>
      <w:r w:rsidR="0018248C" w:rsidRPr="00E3214D">
        <w:rPr>
          <w:rFonts w:hAnsi="標楷體" w:hint="eastAsia"/>
          <w:szCs w:val="32"/>
        </w:rPr>
        <w:t>關切結</w:t>
      </w:r>
      <w:proofErr w:type="gramEnd"/>
      <w:r w:rsidR="0018248C" w:rsidRPr="00E3214D">
        <w:rPr>
          <w:rFonts w:hAnsi="標楷體" w:hint="eastAsia"/>
          <w:szCs w:val="32"/>
        </w:rPr>
        <w:t>書中納入入境後不失聯等宣示書面，或於上述問卷加</w:t>
      </w:r>
      <w:proofErr w:type="gramStart"/>
      <w:r w:rsidR="0018248C" w:rsidRPr="00E3214D">
        <w:rPr>
          <w:rFonts w:hAnsi="標楷體" w:hint="eastAsia"/>
          <w:szCs w:val="32"/>
        </w:rPr>
        <w:t>註</w:t>
      </w:r>
      <w:proofErr w:type="gramEnd"/>
      <w:r w:rsidR="0018248C" w:rsidRPr="00E3214D">
        <w:rPr>
          <w:rFonts w:hAnsi="標楷體" w:hint="eastAsia"/>
          <w:szCs w:val="32"/>
        </w:rPr>
        <w:t>類似文字並改以記名方式辦理，至</w:t>
      </w:r>
      <w:proofErr w:type="gramStart"/>
      <w:r w:rsidR="0018248C" w:rsidRPr="00E3214D">
        <w:rPr>
          <w:rFonts w:hAnsi="標楷體" w:hint="eastAsia"/>
          <w:szCs w:val="32"/>
        </w:rPr>
        <w:t>為可惜</w:t>
      </w:r>
      <w:proofErr w:type="gramEnd"/>
      <w:r w:rsidR="0018248C" w:rsidRPr="00E3214D">
        <w:rPr>
          <w:rFonts w:hint="eastAsia"/>
        </w:rPr>
        <w:t>，</w:t>
      </w:r>
      <w:proofErr w:type="gramStart"/>
      <w:r w:rsidR="0018248C" w:rsidRPr="00E3214D">
        <w:rPr>
          <w:rFonts w:hAnsi="標楷體" w:hint="eastAsia"/>
        </w:rPr>
        <w:t>勞動部與內政部移民署允宜</w:t>
      </w:r>
      <w:proofErr w:type="gramEnd"/>
      <w:r w:rsidR="0018248C" w:rsidRPr="00E3214D">
        <w:rPr>
          <w:rFonts w:hAnsi="標楷體" w:hint="eastAsia"/>
        </w:rPr>
        <w:t>共同研究辦理。</w:t>
      </w:r>
    </w:p>
    <w:p w:rsidR="00C96EAA" w:rsidRPr="00E3214D" w:rsidRDefault="00C96EAA" w:rsidP="007323A0">
      <w:pPr>
        <w:pStyle w:val="2"/>
        <w:numPr>
          <w:ilvl w:val="1"/>
          <w:numId w:val="13"/>
        </w:numPr>
        <w:rPr>
          <w:b/>
        </w:rPr>
      </w:pPr>
      <w:r w:rsidRPr="00E3214D">
        <w:rPr>
          <w:rFonts w:hint="eastAsia"/>
          <w:b/>
        </w:rPr>
        <w:t>為防止傳染病經外籍勞工由境外移入，目前規定外籍勞工入</w:t>
      </w:r>
      <w:r w:rsidR="00DD6C54" w:rsidRPr="00E3214D">
        <w:rPr>
          <w:rFonts w:hint="eastAsia"/>
          <w:b/>
        </w:rPr>
        <w:t>我</w:t>
      </w:r>
      <w:r w:rsidRPr="00E3214D">
        <w:rPr>
          <w:rFonts w:hint="eastAsia"/>
          <w:b/>
        </w:rPr>
        <w:t>國前須於母國醫院健檢合格始能入境，衛生福利部透過與外籍勞工入國3日內於國內醫院健檢結</w:t>
      </w:r>
      <w:r w:rsidRPr="00E3214D">
        <w:rPr>
          <w:rFonts w:hint="eastAsia"/>
          <w:b/>
        </w:rPr>
        <w:lastRenderedPageBreak/>
        <w:t>果比對以為認可醫院之廢止標準，卻使外籍勞工於短時間內須重複支付費用進行完全相同項目檢查。衛生</w:t>
      </w:r>
      <w:proofErr w:type="gramStart"/>
      <w:r w:rsidRPr="00E3214D">
        <w:rPr>
          <w:rFonts w:hint="eastAsia"/>
          <w:b/>
        </w:rPr>
        <w:t>福利部允應</w:t>
      </w:r>
      <w:proofErr w:type="gramEnd"/>
      <w:r w:rsidRPr="00E3214D">
        <w:rPr>
          <w:rFonts w:hint="eastAsia"/>
          <w:b/>
        </w:rPr>
        <w:t>就認可醫院之考核方式、健檢頻率及項目、各階段健檢結果之資訊串聯與應用等，定期</w:t>
      </w:r>
      <w:proofErr w:type="gramStart"/>
      <w:r w:rsidRPr="00E3214D">
        <w:rPr>
          <w:rFonts w:hint="eastAsia"/>
          <w:b/>
        </w:rPr>
        <w:t>檢討並精進</w:t>
      </w:r>
      <w:proofErr w:type="gramEnd"/>
      <w:r w:rsidRPr="00E3214D">
        <w:rPr>
          <w:rFonts w:hint="eastAsia"/>
          <w:b/>
        </w:rPr>
        <w:t>，</w:t>
      </w:r>
      <w:r w:rsidR="00350D18" w:rsidRPr="00E3214D">
        <w:rPr>
          <w:rFonts w:hint="eastAsia"/>
          <w:b/>
        </w:rPr>
        <w:t>亦與</w:t>
      </w:r>
      <w:r w:rsidR="00ED3C7A" w:rsidRPr="00E3214D">
        <w:rPr>
          <w:rFonts w:hint="eastAsia"/>
          <w:b/>
        </w:rPr>
        <w:t>我國醫衛產業與東南亞國家日漸密切之交流與合作</w:t>
      </w:r>
      <w:proofErr w:type="gramStart"/>
      <w:r w:rsidR="00350D18" w:rsidRPr="00E3214D">
        <w:rPr>
          <w:rFonts w:hint="eastAsia"/>
          <w:b/>
        </w:rPr>
        <w:t>併行互</w:t>
      </w:r>
      <w:proofErr w:type="gramEnd"/>
      <w:r w:rsidR="00350D18" w:rsidRPr="00E3214D">
        <w:rPr>
          <w:rFonts w:hint="eastAsia"/>
          <w:b/>
        </w:rPr>
        <w:t>益</w:t>
      </w:r>
      <w:r w:rsidR="00ED3C7A" w:rsidRPr="00E3214D">
        <w:rPr>
          <w:rFonts w:hint="eastAsia"/>
          <w:b/>
        </w:rPr>
        <w:t>。</w:t>
      </w:r>
    </w:p>
    <w:p w:rsidR="00C96EAA" w:rsidRPr="00E3214D" w:rsidRDefault="00C96EAA" w:rsidP="007323A0">
      <w:pPr>
        <w:pStyle w:val="3"/>
        <w:numPr>
          <w:ilvl w:val="2"/>
          <w:numId w:val="13"/>
        </w:numPr>
        <w:rPr>
          <w:b/>
        </w:rPr>
      </w:pPr>
      <w:r w:rsidRPr="00E3214D">
        <w:rPr>
          <w:rFonts w:hint="eastAsia"/>
        </w:rPr>
        <w:t>108年6月出刊之雜誌報導「東南亞外籍勞工申請簽證，應檢具衛福部認可母國醫院所核發3個月內合格健檢證明，且來</w:t>
      </w:r>
      <w:proofErr w:type="gramStart"/>
      <w:r w:rsidRPr="00E3214D">
        <w:rPr>
          <w:rFonts w:hint="eastAsia"/>
        </w:rPr>
        <w:t>臺</w:t>
      </w:r>
      <w:proofErr w:type="gramEnd"/>
      <w:r w:rsidRPr="00E3214D">
        <w:rPr>
          <w:rFonts w:hint="eastAsia"/>
        </w:rPr>
        <w:t>後3個工作日</w:t>
      </w:r>
      <w:proofErr w:type="gramStart"/>
      <w:r w:rsidRPr="00E3214D">
        <w:rPr>
          <w:rFonts w:hint="eastAsia"/>
        </w:rPr>
        <w:t>以內、</w:t>
      </w:r>
      <w:proofErr w:type="gramEnd"/>
      <w:r w:rsidRPr="00E3214D">
        <w:rPr>
          <w:rFonts w:hint="eastAsia"/>
        </w:rPr>
        <w:t>工作滿6個</w:t>
      </w:r>
      <w:r w:rsidR="003D5070">
        <w:rPr>
          <w:rFonts w:hint="eastAsia"/>
        </w:rPr>
        <w:t>月</w:t>
      </w:r>
      <w:r w:rsidRPr="00E3214D">
        <w:rPr>
          <w:rFonts w:hint="eastAsia"/>
        </w:rPr>
        <w:t>、18個月及30個月前後的30日內，都要到衛福部指定的臺灣本國醫院定期健檢，費用約3,000元，由外籍勞工自行負擔，總計3年內要做5次檢查。</w:t>
      </w:r>
      <w:r w:rsidRPr="00E3214D">
        <w:rPr>
          <w:rStyle w:val="aff3"/>
        </w:rPr>
        <w:footnoteReference w:id="17"/>
      </w:r>
      <w:r w:rsidRPr="00E3214D">
        <w:rPr>
          <w:rFonts w:hint="eastAsia"/>
        </w:rPr>
        <w:t>」</w:t>
      </w:r>
    </w:p>
    <w:p w:rsidR="00C96EAA" w:rsidRPr="00E3214D" w:rsidRDefault="00C96EAA" w:rsidP="007323A0">
      <w:pPr>
        <w:pStyle w:val="3"/>
        <w:numPr>
          <w:ilvl w:val="2"/>
          <w:numId w:val="13"/>
        </w:numPr>
        <w:rPr>
          <w:rFonts w:hAnsi="標楷體"/>
        </w:rPr>
      </w:pPr>
      <w:r w:rsidRPr="00E3214D">
        <w:rPr>
          <w:rFonts w:hAnsi="標楷體" w:hint="eastAsia"/>
        </w:rPr>
        <w:t>外國人健康檢查時程之間隔與頻率</w:t>
      </w:r>
      <w:r w:rsidRPr="00E3214D">
        <w:rPr>
          <w:rFonts w:hint="eastAsia"/>
        </w:rPr>
        <w:t>，據衛福部資料：</w:t>
      </w:r>
    </w:p>
    <w:p w:rsidR="00C96EAA" w:rsidRPr="00E3214D" w:rsidRDefault="00C96EAA" w:rsidP="007323A0">
      <w:pPr>
        <w:pStyle w:val="4"/>
        <w:numPr>
          <w:ilvl w:val="3"/>
          <w:numId w:val="13"/>
        </w:numPr>
      </w:pPr>
      <w:r w:rsidRPr="00E3214D">
        <w:rPr>
          <w:rFonts w:hint="eastAsia"/>
        </w:rPr>
        <w:t>目前我國的受聘僱外國人輸入國地處東南亞地區，屬熱帶國家，氣候濕熱，又醫療衛生條件普遍較差，為防止傳染病經受聘僱外國人境外移入，危害我國防疫安全，因此規定受聘僱外國人於「入國前」須於母國醫院辦理健檢。另考量外籍勞工母國健檢醫院品質及傳染病潛伏期因素，為能即時掌握入境受聘僱外國人之健康情形，規定其須於「入國後3個工作日」於國內指定醫院辦理接受健檢。</w:t>
      </w:r>
    </w:p>
    <w:p w:rsidR="00C96EAA" w:rsidRPr="00E3214D" w:rsidRDefault="00C96EAA" w:rsidP="007323A0">
      <w:pPr>
        <w:pStyle w:val="4"/>
        <w:numPr>
          <w:ilvl w:val="3"/>
          <w:numId w:val="13"/>
        </w:numPr>
        <w:rPr>
          <w:rFonts w:hAnsi="標楷體"/>
        </w:rPr>
      </w:pPr>
      <w:r w:rsidRPr="00E3214D">
        <w:rPr>
          <w:rFonts w:hint="eastAsia"/>
        </w:rPr>
        <w:tab/>
        <w:t>部分傳染病潛伏期較長，以肺結核、痢疾阿米巴為例，受聘僱外國人可能於母國遭受感染，遲至入境後才發病，為了讓</w:t>
      </w:r>
      <w:proofErr w:type="gramStart"/>
      <w:r w:rsidRPr="00E3214D">
        <w:rPr>
          <w:rFonts w:hint="eastAsia"/>
        </w:rPr>
        <w:t>罹</w:t>
      </w:r>
      <w:proofErr w:type="gramEnd"/>
      <w:r w:rsidRPr="00E3214D">
        <w:rPr>
          <w:rFonts w:hint="eastAsia"/>
        </w:rPr>
        <w:t>病之外國人及早接受治療，並保護其雇主與被照顧者之健康，我國曾於受聘僱外國人政策實施初期，要求受聘僱外國人</w:t>
      </w:r>
      <w:r w:rsidRPr="00E3214D">
        <w:rPr>
          <w:rFonts w:hint="eastAsia"/>
        </w:rPr>
        <w:lastRenderedPageBreak/>
        <w:t>工作「每滿6個月」需接受定期健檢（3年聘期共計5次）。93年以後，因評估我國醫療與衛生條件佳，且受聘僱外國人均享有健保，</w:t>
      </w:r>
      <w:proofErr w:type="gramStart"/>
      <w:r w:rsidRPr="00E3214D">
        <w:rPr>
          <w:rFonts w:hint="eastAsia"/>
        </w:rPr>
        <w:t>罹</w:t>
      </w:r>
      <w:proofErr w:type="gramEnd"/>
      <w:r w:rsidRPr="00E3214D">
        <w:rPr>
          <w:rFonts w:hint="eastAsia"/>
        </w:rPr>
        <w:t>病可以立即就醫，並啟動必要的傳染病通報及防疫措施；又其入國後除了滿6個月定期健檢</w:t>
      </w:r>
      <w:proofErr w:type="gramStart"/>
      <w:r w:rsidRPr="00E3214D">
        <w:rPr>
          <w:rFonts w:hint="eastAsia"/>
        </w:rPr>
        <w:t>以外，</w:t>
      </w:r>
      <w:proofErr w:type="gramEnd"/>
      <w:r w:rsidRPr="00E3214D">
        <w:rPr>
          <w:rFonts w:hint="eastAsia"/>
        </w:rPr>
        <w:t>後續定期健檢之傳染病檢出率較低，</w:t>
      </w:r>
      <w:proofErr w:type="gramStart"/>
      <w:r w:rsidRPr="00E3214D">
        <w:rPr>
          <w:rFonts w:hint="eastAsia"/>
        </w:rPr>
        <w:t>爰</w:t>
      </w:r>
      <w:proofErr w:type="gramEnd"/>
      <w:r w:rsidRPr="00E3214D">
        <w:rPr>
          <w:rFonts w:hint="eastAsia"/>
        </w:rPr>
        <w:t>刪除12個月及24個月的定期健檢，以兼顧防疫目的與外籍勞工權益。</w:t>
      </w:r>
      <w:r w:rsidRPr="00E3214D">
        <w:rPr>
          <w:rFonts w:hAnsi="標楷體" w:hint="eastAsia"/>
        </w:rPr>
        <w:t>目前定期健檢辦理時間為「自聘僱許可生效日起滿6個月、18個月及30個月」，受聘僱外國人若持續於國內工作，其健檢頻率約為一年一次。</w:t>
      </w:r>
    </w:p>
    <w:p w:rsidR="00C96EAA" w:rsidRPr="00E3214D" w:rsidRDefault="00C96EAA" w:rsidP="007323A0">
      <w:pPr>
        <w:pStyle w:val="4"/>
        <w:numPr>
          <w:ilvl w:val="3"/>
          <w:numId w:val="13"/>
        </w:numPr>
        <w:rPr>
          <w:rFonts w:hAnsi="標楷體"/>
        </w:rPr>
      </w:pPr>
      <w:r w:rsidRPr="00E3214D">
        <w:rPr>
          <w:rFonts w:hAnsi="標楷體" w:hint="eastAsia"/>
        </w:rPr>
        <w:t>外國人入國前健康檢查結果與入國後健康醫療照顧結合情形</w:t>
      </w:r>
    </w:p>
    <w:p w:rsidR="00C96EAA" w:rsidRPr="00E3214D" w:rsidRDefault="00C96EAA" w:rsidP="007323A0">
      <w:pPr>
        <w:pStyle w:val="5"/>
        <w:numPr>
          <w:ilvl w:val="4"/>
          <w:numId w:val="13"/>
        </w:numPr>
        <w:rPr>
          <w:rFonts w:hAnsi="標楷體"/>
        </w:rPr>
      </w:pPr>
      <w:r w:rsidRPr="00E3214D">
        <w:rPr>
          <w:rFonts w:hAnsi="標楷體" w:hint="eastAsia"/>
        </w:rPr>
        <w:t>受聘僱外國人經母國健檢合格，方可至外交部駐外館處申辦工作簽證、來</w:t>
      </w:r>
      <w:proofErr w:type="gramStart"/>
      <w:r w:rsidRPr="00E3214D">
        <w:rPr>
          <w:rFonts w:hAnsi="標楷體" w:hint="eastAsia"/>
        </w:rPr>
        <w:t>臺</w:t>
      </w:r>
      <w:proofErr w:type="gramEnd"/>
      <w:r w:rsidRPr="00E3214D">
        <w:rPr>
          <w:rFonts w:hAnsi="標楷體" w:hint="eastAsia"/>
        </w:rPr>
        <w:t>工作，健檢結果不合格項目者</w:t>
      </w:r>
      <w:r w:rsidRPr="00E3214D">
        <w:rPr>
          <w:rFonts w:hAnsi="標楷體" w:hint="eastAsia"/>
          <w:spacing w:val="-20"/>
        </w:rPr>
        <w:t>，則需於母國完成治療後始得來</w:t>
      </w:r>
      <w:proofErr w:type="gramStart"/>
      <w:r w:rsidRPr="00E3214D">
        <w:rPr>
          <w:rFonts w:hAnsi="標楷體" w:hint="eastAsia"/>
          <w:spacing w:val="-20"/>
        </w:rPr>
        <w:t>臺</w:t>
      </w:r>
      <w:proofErr w:type="gramEnd"/>
      <w:r w:rsidRPr="00E3214D">
        <w:rPr>
          <w:rFonts w:hAnsi="標楷體" w:hint="eastAsia"/>
          <w:spacing w:val="-20"/>
        </w:rPr>
        <w:t>。</w:t>
      </w:r>
    </w:p>
    <w:p w:rsidR="00C96EAA" w:rsidRPr="00E3214D" w:rsidRDefault="00C96EAA" w:rsidP="007323A0">
      <w:pPr>
        <w:pStyle w:val="5"/>
        <w:numPr>
          <w:ilvl w:val="4"/>
          <w:numId w:val="13"/>
        </w:numPr>
        <w:rPr>
          <w:rFonts w:hAnsi="標楷體"/>
        </w:rPr>
      </w:pPr>
      <w:r w:rsidRPr="00E3214D">
        <w:rPr>
          <w:rFonts w:hAnsi="標楷體" w:hint="eastAsia"/>
        </w:rPr>
        <w:t>為確保外籍勞工母國健檢認可醫院品質並基於傳染病潛伏期等因素，受聘僱外國人需於入國後，於國內指定醫院接受入國3日健檢以及工作滿6個月、18個月及30個月之定期健檢。前述入國3日健檢及定期健檢結果將經醫院端上傳至衛福部外籍勞工健康檢查資訊系統。</w:t>
      </w:r>
    </w:p>
    <w:p w:rsidR="00350D18" w:rsidRPr="00E3214D" w:rsidRDefault="00350D18" w:rsidP="00350D18">
      <w:pPr>
        <w:pStyle w:val="a3"/>
        <w:rPr>
          <w:rFonts w:hAnsi="標楷體"/>
        </w:rPr>
      </w:pPr>
      <w:r w:rsidRPr="00E3214D">
        <w:rPr>
          <w:rFonts w:hAnsi="標楷體" w:hint="eastAsia"/>
        </w:rPr>
        <w:t>107年受聘僱越南籍勞工健康檢查不合格統計表</w:t>
      </w:r>
    </w:p>
    <w:tbl>
      <w:tblPr>
        <w:tblW w:w="88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09"/>
        <w:gridCol w:w="1701"/>
        <w:gridCol w:w="1134"/>
        <w:gridCol w:w="1060"/>
        <w:gridCol w:w="1061"/>
        <w:gridCol w:w="1060"/>
        <w:gridCol w:w="1061"/>
        <w:gridCol w:w="1061"/>
      </w:tblGrid>
      <w:tr w:rsidR="00E3214D" w:rsidRPr="00E3214D" w:rsidTr="00350D18">
        <w:trPr>
          <w:trHeight w:val="305"/>
          <w:tblHeader/>
        </w:trPr>
        <w:tc>
          <w:tcPr>
            <w:tcW w:w="709" w:type="dxa"/>
            <w:tcBorders>
              <w:top w:val="single" w:sz="4" w:space="0" w:color="auto"/>
              <w:bottom w:val="single" w:sz="4" w:space="0" w:color="auto"/>
            </w:tcBorders>
            <w:shd w:val="clear" w:color="auto" w:fill="EAF1DD" w:themeFill="accent3" w:themeFillTint="33"/>
            <w:vAlign w:val="center"/>
          </w:tcPr>
          <w:p w:rsidR="00350D18" w:rsidRPr="00E3214D" w:rsidRDefault="00350D18" w:rsidP="00CD0F66">
            <w:pPr>
              <w:pStyle w:val="14"/>
              <w:jc w:val="center"/>
              <w:rPr>
                <w:rFonts w:hAnsi="標楷體"/>
              </w:rPr>
            </w:pPr>
            <w:r w:rsidRPr="00E3214D">
              <w:rPr>
                <w:rFonts w:hAnsi="標楷體" w:hint="eastAsia"/>
              </w:rPr>
              <w:t>國別</w:t>
            </w:r>
          </w:p>
        </w:tc>
        <w:tc>
          <w:tcPr>
            <w:tcW w:w="2835" w:type="dxa"/>
            <w:gridSpan w:val="2"/>
            <w:tcBorders>
              <w:top w:val="single" w:sz="4" w:space="0" w:color="auto"/>
              <w:bottom w:val="single" w:sz="4" w:space="0" w:color="auto"/>
            </w:tcBorders>
            <w:shd w:val="clear" w:color="auto" w:fill="EAF1DD" w:themeFill="accent3" w:themeFillTint="33"/>
            <w:vAlign w:val="center"/>
          </w:tcPr>
          <w:p w:rsidR="00350D18" w:rsidRPr="00E3214D" w:rsidRDefault="00350D18" w:rsidP="00CD0F66">
            <w:pPr>
              <w:jc w:val="center"/>
              <w:rPr>
                <w:rFonts w:hAnsi="標楷體"/>
                <w:snapToGrid w:val="0"/>
                <w:spacing w:val="-14"/>
                <w:kern w:val="0"/>
                <w:sz w:val="28"/>
              </w:rPr>
            </w:pPr>
            <w:r w:rsidRPr="00E3214D">
              <w:rPr>
                <w:rFonts w:hAnsi="標楷體" w:hint="eastAsia"/>
                <w:snapToGrid w:val="0"/>
                <w:spacing w:val="-14"/>
                <w:kern w:val="0"/>
                <w:sz w:val="28"/>
              </w:rPr>
              <w:t>受檢人數</w:t>
            </w:r>
          </w:p>
        </w:tc>
        <w:tc>
          <w:tcPr>
            <w:tcW w:w="1060" w:type="dxa"/>
            <w:tcBorders>
              <w:top w:val="single" w:sz="4" w:space="0" w:color="auto"/>
              <w:bottom w:val="single" w:sz="4" w:space="0" w:color="auto"/>
            </w:tcBorders>
            <w:shd w:val="clear" w:color="auto" w:fill="EAF1DD" w:themeFill="accent3" w:themeFillTint="33"/>
            <w:vAlign w:val="center"/>
          </w:tcPr>
          <w:p w:rsidR="00350D18" w:rsidRPr="00E3214D" w:rsidRDefault="00350D18" w:rsidP="00CD0F66">
            <w:pPr>
              <w:jc w:val="center"/>
              <w:rPr>
                <w:rFonts w:hAnsi="標楷體"/>
                <w:snapToGrid w:val="0"/>
                <w:spacing w:val="-14"/>
                <w:kern w:val="0"/>
                <w:sz w:val="28"/>
              </w:rPr>
            </w:pPr>
            <w:r w:rsidRPr="00E3214D">
              <w:rPr>
                <w:rFonts w:hAnsi="標楷體" w:hint="eastAsia"/>
                <w:snapToGrid w:val="0"/>
                <w:spacing w:val="-14"/>
                <w:kern w:val="0"/>
                <w:sz w:val="28"/>
              </w:rPr>
              <w:t>不合格人數</w:t>
            </w:r>
          </w:p>
        </w:tc>
        <w:tc>
          <w:tcPr>
            <w:tcW w:w="1061" w:type="dxa"/>
            <w:tcBorders>
              <w:top w:val="single" w:sz="4" w:space="0" w:color="auto"/>
              <w:bottom w:val="single" w:sz="4" w:space="0" w:color="auto"/>
            </w:tcBorders>
            <w:shd w:val="clear" w:color="auto" w:fill="EAF1DD" w:themeFill="accent3" w:themeFillTint="33"/>
            <w:vAlign w:val="center"/>
          </w:tcPr>
          <w:p w:rsidR="00350D18" w:rsidRPr="00E3214D" w:rsidRDefault="00350D18" w:rsidP="00CD0F66">
            <w:pPr>
              <w:jc w:val="center"/>
              <w:rPr>
                <w:rFonts w:hAnsi="標楷體"/>
                <w:snapToGrid w:val="0"/>
                <w:spacing w:val="-14"/>
                <w:kern w:val="0"/>
                <w:sz w:val="28"/>
              </w:rPr>
            </w:pPr>
            <w:proofErr w:type="gramStart"/>
            <w:r w:rsidRPr="00E3214D">
              <w:rPr>
                <w:rFonts w:hAnsi="標楷體" w:hint="eastAsia"/>
                <w:snapToGrid w:val="0"/>
                <w:spacing w:val="-14"/>
                <w:kern w:val="0"/>
                <w:sz w:val="28"/>
              </w:rPr>
              <w:t>Ｘ</w:t>
            </w:r>
            <w:proofErr w:type="gramEnd"/>
            <w:r w:rsidRPr="00E3214D">
              <w:rPr>
                <w:rFonts w:hAnsi="標楷體" w:hint="eastAsia"/>
                <w:snapToGrid w:val="0"/>
                <w:spacing w:val="-14"/>
                <w:kern w:val="0"/>
                <w:sz w:val="28"/>
              </w:rPr>
              <w:t>光</w:t>
            </w:r>
          </w:p>
          <w:p w:rsidR="00350D18" w:rsidRPr="00E3214D" w:rsidRDefault="00350D18" w:rsidP="00CD0F66">
            <w:pPr>
              <w:jc w:val="center"/>
              <w:rPr>
                <w:rFonts w:hAnsi="標楷體"/>
                <w:snapToGrid w:val="0"/>
                <w:spacing w:val="-14"/>
                <w:kern w:val="0"/>
                <w:sz w:val="28"/>
              </w:rPr>
            </w:pPr>
            <w:r w:rsidRPr="00E3214D">
              <w:rPr>
                <w:rFonts w:hAnsi="標楷體" w:hint="eastAsia"/>
                <w:snapToGrid w:val="0"/>
                <w:spacing w:val="-14"/>
                <w:kern w:val="0"/>
                <w:sz w:val="28"/>
              </w:rPr>
              <w:t>檢查</w:t>
            </w:r>
          </w:p>
        </w:tc>
        <w:tc>
          <w:tcPr>
            <w:tcW w:w="1060" w:type="dxa"/>
            <w:tcBorders>
              <w:top w:val="single" w:sz="4" w:space="0" w:color="auto"/>
              <w:bottom w:val="single" w:sz="4" w:space="0" w:color="auto"/>
            </w:tcBorders>
            <w:shd w:val="clear" w:color="auto" w:fill="EAF1DD" w:themeFill="accent3" w:themeFillTint="33"/>
            <w:vAlign w:val="center"/>
          </w:tcPr>
          <w:p w:rsidR="00350D18" w:rsidRPr="00E3214D" w:rsidRDefault="00350D18" w:rsidP="00CD0F66">
            <w:pPr>
              <w:jc w:val="center"/>
              <w:rPr>
                <w:rFonts w:hAnsi="標楷體"/>
                <w:snapToGrid w:val="0"/>
                <w:spacing w:val="-14"/>
                <w:kern w:val="0"/>
                <w:sz w:val="28"/>
              </w:rPr>
            </w:pPr>
            <w:r w:rsidRPr="00E3214D">
              <w:rPr>
                <w:rFonts w:hAnsi="標楷體" w:hint="eastAsia"/>
                <w:snapToGrid w:val="0"/>
                <w:spacing w:val="-14"/>
                <w:kern w:val="0"/>
                <w:sz w:val="28"/>
              </w:rPr>
              <w:t>梅毒</w:t>
            </w:r>
          </w:p>
        </w:tc>
        <w:tc>
          <w:tcPr>
            <w:tcW w:w="1061" w:type="dxa"/>
            <w:tcBorders>
              <w:top w:val="single" w:sz="4" w:space="0" w:color="auto"/>
              <w:bottom w:val="single" w:sz="4" w:space="0" w:color="auto"/>
            </w:tcBorders>
            <w:shd w:val="clear" w:color="auto" w:fill="EAF1DD" w:themeFill="accent3" w:themeFillTint="33"/>
            <w:vAlign w:val="center"/>
          </w:tcPr>
          <w:p w:rsidR="00350D18" w:rsidRPr="00E3214D" w:rsidRDefault="00350D18" w:rsidP="00CD0F66">
            <w:pPr>
              <w:jc w:val="center"/>
              <w:rPr>
                <w:rFonts w:hAnsi="標楷體"/>
                <w:snapToGrid w:val="0"/>
                <w:spacing w:val="-14"/>
                <w:kern w:val="0"/>
                <w:sz w:val="28"/>
              </w:rPr>
            </w:pPr>
            <w:r w:rsidRPr="00E3214D">
              <w:rPr>
                <w:rFonts w:hAnsi="標楷體" w:hint="eastAsia"/>
                <w:snapToGrid w:val="0"/>
                <w:spacing w:val="-14"/>
                <w:kern w:val="0"/>
                <w:sz w:val="28"/>
              </w:rPr>
              <w:t>寄生蟲</w:t>
            </w:r>
          </w:p>
        </w:tc>
        <w:tc>
          <w:tcPr>
            <w:tcW w:w="1061" w:type="dxa"/>
            <w:tcBorders>
              <w:top w:val="single" w:sz="4" w:space="0" w:color="auto"/>
              <w:bottom w:val="single" w:sz="4" w:space="0" w:color="auto"/>
            </w:tcBorders>
            <w:shd w:val="clear" w:color="auto" w:fill="EAF1DD" w:themeFill="accent3" w:themeFillTint="33"/>
            <w:vAlign w:val="center"/>
          </w:tcPr>
          <w:p w:rsidR="00350D18" w:rsidRPr="00E3214D" w:rsidRDefault="00350D18" w:rsidP="00CD0F66">
            <w:pPr>
              <w:jc w:val="center"/>
              <w:rPr>
                <w:rFonts w:hAnsi="標楷體"/>
                <w:snapToGrid w:val="0"/>
                <w:spacing w:val="-14"/>
                <w:kern w:val="0"/>
                <w:sz w:val="28"/>
              </w:rPr>
            </w:pPr>
            <w:r w:rsidRPr="00E3214D">
              <w:rPr>
                <w:rFonts w:hAnsi="標楷體" w:hint="eastAsia"/>
                <w:snapToGrid w:val="0"/>
                <w:spacing w:val="-14"/>
                <w:kern w:val="0"/>
                <w:sz w:val="28"/>
              </w:rPr>
              <w:t>漢生病</w:t>
            </w:r>
          </w:p>
        </w:tc>
      </w:tr>
      <w:tr w:rsidR="00E3214D" w:rsidRPr="00E3214D" w:rsidTr="00CD0F66">
        <w:trPr>
          <w:trHeight w:val="32"/>
        </w:trPr>
        <w:tc>
          <w:tcPr>
            <w:tcW w:w="709" w:type="dxa"/>
            <w:vMerge w:val="restart"/>
            <w:tcBorders>
              <w:top w:val="single" w:sz="4" w:space="0" w:color="auto"/>
            </w:tcBorders>
            <w:shd w:val="clear" w:color="auto" w:fill="auto"/>
            <w:vAlign w:val="center"/>
          </w:tcPr>
          <w:p w:rsidR="00350D18" w:rsidRPr="00E3214D" w:rsidRDefault="00350D18" w:rsidP="00CD0F66">
            <w:pPr>
              <w:pStyle w:val="14"/>
              <w:jc w:val="center"/>
              <w:rPr>
                <w:rFonts w:hAnsi="標楷體"/>
              </w:rPr>
            </w:pPr>
            <w:r w:rsidRPr="00E3214D">
              <w:rPr>
                <w:rFonts w:hAnsi="標楷體" w:hint="eastAsia"/>
              </w:rPr>
              <w:t>越南</w:t>
            </w:r>
          </w:p>
        </w:tc>
        <w:tc>
          <w:tcPr>
            <w:tcW w:w="170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14"/>
                <w:w w:val="90"/>
                <w:kern w:val="0"/>
                <w:sz w:val="28"/>
              </w:rPr>
            </w:pPr>
            <w:r w:rsidRPr="00E3214D">
              <w:rPr>
                <w:rFonts w:hAnsi="標楷體" w:hint="eastAsia"/>
                <w:snapToGrid w:val="0"/>
                <w:spacing w:val="-14"/>
                <w:w w:val="90"/>
                <w:kern w:val="0"/>
                <w:sz w:val="28"/>
              </w:rPr>
              <w:t>初入境健檢</w:t>
            </w:r>
          </w:p>
        </w:tc>
        <w:tc>
          <w:tcPr>
            <w:tcW w:w="1134"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65,225</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889</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1.36%</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37</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0.06%</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14</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0.02%</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844</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1.29%</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w:t>
            </w:r>
          </w:p>
        </w:tc>
      </w:tr>
      <w:tr w:rsidR="00E3214D" w:rsidRPr="00E3214D" w:rsidTr="00CD0F66">
        <w:trPr>
          <w:trHeight w:val="32"/>
        </w:trPr>
        <w:tc>
          <w:tcPr>
            <w:tcW w:w="709" w:type="dxa"/>
            <w:vMerge/>
            <w:tcBorders>
              <w:bottom w:val="single" w:sz="4" w:space="0" w:color="auto"/>
            </w:tcBorders>
            <w:shd w:val="clear" w:color="auto" w:fill="auto"/>
            <w:vAlign w:val="center"/>
          </w:tcPr>
          <w:p w:rsidR="00350D18" w:rsidRPr="00E3214D" w:rsidRDefault="00350D18" w:rsidP="00CD0F66">
            <w:pPr>
              <w:pStyle w:val="14"/>
              <w:jc w:val="center"/>
              <w:rPr>
                <w:rFonts w:hAnsi="標楷體"/>
              </w:rPr>
            </w:pPr>
          </w:p>
        </w:tc>
        <w:tc>
          <w:tcPr>
            <w:tcW w:w="170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14"/>
                <w:w w:val="90"/>
                <w:kern w:val="0"/>
                <w:sz w:val="28"/>
              </w:rPr>
            </w:pPr>
            <w:r w:rsidRPr="00E3214D">
              <w:rPr>
                <w:rFonts w:hAnsi="標楷體" w:hint="eastAsia"/>
                <w:snapToGrid w:val="0"/>
                <w:spacing w:val="-14"/>
                <w:w w:val="90"/>
                <w:kern w:val="0"/>
                <w:sz w:val="28"/>
              </w:rPr>
              <w:t>入境後定期健檢</w:t>
            </w:r>
          </w:p>
        </w:tc>
        <w:tc>
          <w:tcPr>
            <w:tcW w:w="1134"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186,501</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946</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0.51%</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71</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0.04%</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15</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0.01%</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860</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0.46%</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w:t>
            </w:r>
          </w:p>
        </w:tc>
      </w:tr>
      <w:tr w:rsidR="00E3214D" w:rsidRPr="00E3214D" w:rsidTr="00CD0F66">
        <w:trPr>
          <w:trHeight w:val="32"/>
        </w:trPr>
        <w:tc>
          <w:tcPr>
            <w:tcW w:w="709" w:type="dxa"/>
            <w:vMerge w:val="restart"/>
            <w:tcBorders>
              <w:top w:val="single" w:sz="4" w:space="0" w:color="auto"/>
            </w:tcBorders>
            <w:shd w:val="clear" w:color="auto" w:fill="auto"/>
            <w:vAlign w:val="center"/>
          </w:tcPr>
          <w:p w:rsidR="00350D18" w:rsidRPr="00E3214D" w:rsidRDefault="00350D18" w:rsidP="00CD0F66">
            <w:pPr>
              <w:pStyle w:val="14"/>
              <w:jc w:val="center"/>
              <w:rPr>
                <w:rFonts w:hAnsi="標楷體"/>
              </w:rPr>
            </w:pPr>
            <w:r w:rsidRPr="00E3214D">
              <w:rPr>
                <w:rFonts w:hAnsi="標楷體" w:hint="eastAsia"/>
              </w:rPr>
              <w:t>小計</w:t>
            </w:r>
          </w:p>
        </w:tc>
        <w:tc>
          <w:tcPr>
            <w:tcW w:w="170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14"/>
                <w:w w:val="90"/>
                <w:kern w:val="0"/>
                <w:sz w:val="28"/>
              </w:rPr>
            </w:pPr>
            <w:r w:rsidRPr="00E3214D">
              <w:rPr>
                <w:rFonts w:hAnsi="標楷體" w:hint="eastAsia"/>
                <w:snapToGrid w:val="0"/>
                <w:spacing w:val="-14"/>
                <w:w w:val="90"/>
                <w:kern w:val="0"/>
                <w:sz w:val="28"/>
              </w:rPr>
              <w:t>初入境健檢</w:t>
            </w:r>
          </w:p>
        </w:tc>
        <w:tc>
          <w:tcPr>
            <w:tcW w:w="1134"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172,243</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2,279</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1.32%</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71</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0.04%</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36</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0.02%</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2,182</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1.27%</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3</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0.00%</w:t>
            </w:r>
          </w:p>
        </w:tc>
      </w:tr>
      <w:tr w:rsidR="00E3214D" w:rsidRPr="00E3214D" w:rsidTr="00CD0F66">
        <w:trPr>
          <w:trHeight w:val="32"/>
        </w:trPr>
        <w:tc>
          <w:tcPr>
            <w:tcW w:w="709" w:type="dxa"/>
            <w:vMerge/>
            <w:tcBorders>
              <w:bottom w:val="single" w:sz="4" w:space="0" w:color="auto"/>
            </w:tcBorders>
            <w:shd w:val="clear" w:color="auto" w:fill="auto"/>
            <w:vAlign w:val="center"/>
          </w:tcPr>
          <w:p w:rsidR="00350D18" w:rsidRPr="00E3214D" w:rsidRDefault="00350D18" w:rsidP="00CD0F66">
            <w:pPr>
              <w:pStyle w:val="14"/>
              <w:jc w:val="center"/>
              <w:rPr>
                <w:rFonts w:hAnsi="標楷體"/>
              </w:rPr>
            </w:pPr>
          </w:p>
        </w:tc>
        <w:tc>
          <w:tcPr>
            <w:tcW w:w="170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14"/>
                <w:w w:val="90"/>
                <w:kern w:val="0"/>
                <w:sz w:val="28"/>
              </w:rPr>
            </w:pPr>
            <w:r w:rsidRPr="00E3214D">
              <w:rPr>
                <w:rFonts w:hAnsi="標楷體" w:hint="eastAsia"/>
                <w:snapToGrid w:val="0"/>
                <w:spacing w:val="-14"/>
                <w:w w:val="90"/>
                <w:kern w:val="0"/>
                <w:sz w:val="28"/>
              </w:rPr>
              <w:t>入境後定期健檢</w:t>
            </w:r>
          </w:p>
        </w:tc>
        <w:tc>
          <w:tcPr>
            <w:tcW w:w="1134"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618,972</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2,945</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0.48%</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317</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0.05%</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106</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0.02%</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2,519</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0.41%</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3</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lastRenderedPageBreak/>
              <w:t>0.00%</w:t>
            </w:r>
          </w:p>
        </w:tc>
      </w:tr>
      <w:tr w:rsidR="00E3214D" w:rsidRPr="00E3214D" w:rsidTr="00CD0F66">
        <w:trPr>
          <w:trHeight w:val="32"/>
        </w:trPr>
        <w:tc>
          <w:tcPr>
            <w:tcW w:w="2410" w:type="dxa"/>
            <w:gridSpan w:val="2"/>
            <w:tcBorders>
              <w:top w:val="single" w:sz="4" w:space="0" w:color="auto"/>
              <w:bottom w:val="single" w:sz="4" w:space="0" w:color="auto"/>
            </w:tcBorders>
            <w:shd w:val="clear" w:color="auto" w:fill="auto"/>
            <w:vAlign w:val="center"/>
          </w:tcPr>
          <w:p w:rsidR="00350D18" w:rsidRPr="00E3214D" w:rsidRDefault="00350D18" w:rsidP="00CD0F66">
            <w:pPr>
              <w:jc w:val="center"/>
              <w:rPr>
                <w:rFonts w:hAnsi="標楷體"/>
                <w:snapToGrid w:val="0"/>
                <w:spacing w:val="-14"/>
                <w:w w:val="90"/>
                <w:kern w:val="0"/>
                <w:sz w:val="28"/>
              </w:rPr>
            </w:pPr>
            <w:r w:rsidRPr="00E3214D">
              <w:rPr>
                <w:rFonts w:hAnsi="標楷體" w:hint="eastAsia"/>
                <w:sz w:val="28"/>
              </w:rPr>
              <w:lastRenderedPageBreak/>
              <w:t>合計</w:t>
            </w:r>
          </w:p>
        </w:tc>
        <w:tc>
          <w:tcPr>
            <w:tcW w:w="1134"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791,215</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5,224</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0.66%</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388</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0.05%</w:t>
            </w:r>
          </w:p>
        </w:tc>
        <w:tc>
          <w:tcPr>
            <w:tcW w:w="1060"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142</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0.02%</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4,701</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0.59%</w:t>
            </w:r>
          </w:p>
        </w:tc>
        <w:tc>
          <w:tcPr>
            <w:tcW w:w="1061" w:type="dxa"/>
            <w:tcBorders>
              <w:top w:val="single" w:sz="4" w:space="0" w:color="auto"/>
              <w:bottom w:val="single" w:sz="4" w:space="0" w:color="auto"/>
            </w:tcBorders>
            <w:vAlign w:val="center"/>
          </w:tcPr>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3</w:t>
            </w:r>
          </w:p>
          <w:p w:rsidR="00350D18" w:rsidRPr="00E3214D" w:rsidRDefault="00350D18" w:rsidP="00CD0F66">
            <w:pPr>
              <w:jc w:val="center"/>
              <w:rPr>
                <w:rFonts w:hAnsi="標楷體"/>
                <w:snapToGrid w:val="0"/>
                <w:spacing w:val="-20"/>
                <w:kern w:val="0"/>
                <w:sz w:val="26"/>
                <w:szCs w:val="26"/>
              </w:rPr>
            </w:pPr>
            <w:r w:rsidRPr="00E3214D">
              <w:rPr>
                <w:rFonts w:hAnsi="標楷體" w:hint="eastAsia"/>
                <w:snapToGrid w:val="0"/>
                <w:spacing w:val="-20"/>
                <w:kern w:val="0"/>
                <w:sz w:val="26"/>
                <w:szCs w:val="26"/>
              </w:rPr>
              <w:t>0.00%</w:t>
            </w:r>
          </w:p>
        </w:tc>
      </w:tr>
    </w:tbl>
    <w:p w:rsidR="00350D18" w:rsidRPr="00E3214D" w:rsidRDefault="00350D18" w:rsidP="00350D18">
      <w:pPr>
        <w:pStyle w:val="5"/>
        <w:numPr>
          <w:ilvl w:val="0"/>
          <w:numId w:val="0"/>
        </w:numPr>
        <w:spacing w:afterLines="50" w:after="228"/>
        <w:rPr>
          <w:rFonts w:hAnsi="標楷體"/>
          <w:sz w:val="28"/>
        </w:rPr>
      </w:pPr>
      <w:r w:rsidRPr="00E3214D">
        <w:rPr>
          <w:rFonts w:hAnsi="標楷體" w:hint="eastAsia"/>
          <w:sz w:val="28"/>
        </w:rPr>
        <w:t>資料來源:衛福部疾病管制署</w:t>
      </w:r>
    </w:p>
    <w:p w:rsidR="00D36162" w:rsidRPr="00472EE3" w:rsidRDefault="00C96EAA" w:rsidP="00472EE3">
      <w:pPr>
        <w:pStyle w:val="3"/>
        <w:numPr>
          <w:ilvl w:val="2"/>
          <w:numId w:val="13"/>
        </w:numPr>
        <w:rPr>
          <w:rFonts w:hAnsi="標楷體"/>
        </w:rPr>
      </w:pPr>
      <w:r w:rsidRPr="00E3214D">
        <w:rPr>
          <w:rFonts w:hAnsi="標楷體" w:hint="eastAsia"/>
        </w:rPr>
        <w:t>若</w:t>
      </w:r>
      <w:proofErr w:type="gramStart"/>
      <w:r w:rsidRPr="00E3214D">
        <w:rPr>
          <w:rFonts w:hAnsi="標楷體" w:hint="eastAsia"/>
        </w:rPr>
        <w:t>醫院於健檢</w:t>
      </w:r>
      <w:proofErr w:type="gramEnd"/>
      <w:r w:rsidRPr="00E3214D">
        <w:rPr>
          <w:rFonts w:hAnsi="標楷體" w:hint="eastAsia"/>
        </w:rPr>
        <w:t>發現</w:t>
      </w:r>
      <w:proofErr w:type="gramStart"/>
      <w:r w:rsidRPr="00E3214D">
        <w:rPr>
          <w:rFonts w:hAnsi="標楷體" w:hint="eastAsia"/>
        </w:rPr>
        <w:t>罹患如</w:t>
      </w:r>
      <w:proofErr w:type="gramEnd"/>
      <w:r w:rsidRPr="00E3214D">
        <w:rPr>
          <w:rFonts w:hAnsi="標楷體" w:hint="eastAsia"/>
        </w:rPr>
        <w:t>肺結核、阿米巴性痢疾、梅毒、漢生病、傷寒、副傷寒及桿菌性痢疾等法定傳染病患者，需依規定通報當地衛生主管機關介入防疫，並給予個案適切的醫療，維護外籍勞工健康並阻斷</w:t>
      </w:r>
      <w:proofErr w:type="gramStart"/>
      <w:r w:rsidRPr="00E3214D">
        <w:rPr>
          <w:rFonts w:hAnsi="標楷體" w:hint="eastAsia"/>
        </w:rPr>
        <w:t>疫</w:t>
      </w:r>
      <w:proofErr w:type="gramEnd"/>
      <w:r w:rsidRPr="00E3214D">
        <w:rPr>
          <w:rFonts w:hAnsi="標楷體" w:hint="eastAsia"/>
        </w:rPr>
        <w:t>情擴散。</w:t>
      </w:r>
    </w:p>
    <w:p w:rsidR="00C96EAA" w:rsidRPr="00E3214D" w:rsidRDefault="00D36162" w:rsidP="007323A0">
      <w:pPr>
        <w:pStyle w:val="3"/>
        <w:numPr>
          <w:ilvl w:val="2"/>
          <w:numId w:val="13"/>
        </w:numPr>
        <w:rPr>
          <w:rFonts w:hAnsi="標楷體"/>
        </w:rPr>
      </w:pPr>
      <w:r w:rsidRPr="00E3214D">
        <w:rPr>
          <w:rFonts w:hint="eastAsia"/>
        </w:rPr>
        <w:t>另衛福部疾病管制署周志浩</w:t>
      </w:r>
      <w:r w:rsidR="00C96EAA" w:rsidRPr="00E3214D">
        <w:rPr>
          <w:rFonts w:hint="eastAsia"/>
        </w:rPr>
        <w:t>署長於本院</w:t>
      </w:r>
      <w:r w:rsidR="00C96EAA" w:rsidRPr="00E3214D">
        <w:rPr>
          <w:rFonts w:hint="eastAsia"/>
          <w:spacing w:val="-20"/>
        </w:rPr>
        <w:t>約</w:t>
      </w:r>
      <w:proofErr w:type="gramStart"/>
      <w:r w:rsidR="00C96EAA" w:rsidRPr="00E3214D">
        <w:rPr>
          <w:rFonts w:hint="eastAsia"/>
          <w:spacing w:val="-20"/>
        </w:rPr>
        <w:t>詢</w:t>
      </w:r>
      <w:proofErr w:type="gramEnd"/>
      <w:r w:rsidR="00C96EAA" w:rsidRPr="00E3214D">
        <w:rPr>
          <w:rFonts w:hint="eastAsia"/>
          <w:spacing w:val="-20"/>
        </w:rPr>
        <w:t>時表示：</w:t>
      </w:r>
    </w:p>
    <w:p w:rsidR="00C96EAA" w:rsidRPr="00E3214D" w:rsidRDefault="00C96EAA" w:rsidP="007323A0">
      <w:pPr>
        <w:pStyle w:val="4"/>
        <w:numPr>
          <w:ilvl w:val="3"/>
          <w:numId w:val="13"/>
        </w:numPr>
      </w:pPr>
      <w:r w:rsidRPr="00E3214D">
        <w:rPr>
          <w:rFonts w:hint="eastAsia"/>
        </w:rPr>
        <w:t>受聘僱外國人來</w:t>
      </w:r>
      <w:proofErr w:type="gramStart"/>
      <w:r w:rsidRPr="00E3214D">
        <w:rPr>
          <w:rFonts w:hint="eastAsia"/>
        </w:rPr>
        <w:t>臺</w:t>
      </w:r>
      <w:proofErr w:type="gramEnd"/>
      <w:r w:rsidRPr="00E3214D">
        <w:rPr>
          <w:rFonts w:hint="eastAsia"/>
        </w:rPr>
        <w:t>前先行接受健康檢查，並檢附3個月內有效之健檢合格證明始得向我國外交部駐外館處申辦簽證；檢查項目係由「受聘僱外國人健康檢查管理辦法」規定，為法規命令；如果在</w:t>
      </w:r>
      <w:proofErr w:type="gramStart"/>
      <w:r w:rsidRPr="00E3214D">
        <w:rPr>
          <w:rFonts w:hint="eastAsia"/>
        </w:rPr>
        <w:t>臺</w:t>
      </w:r>
      <w:proofErr w:type="gramEnd"/>
      <w:r w:rsidRPr="00E3214D">
        <w:rPr>
          <w:rFonts w:hint="eastAsia"/>
        </w:rPr>
        <w:t>工作3年，含入國</w:t>
      </w:r>
      <w:proofErr w:type="gramStart"/>
      <w:r w:rsidRPr="00E3214D">
        <w:rPr>
          <w:rFonts w:hint="eastAsia"/>
        </w:rPr>
        <w:t>前共應完成</w:t>
      </w:r>
      <w:proofErr w:type="gramEnd"/>
      <w:r w:rsidRPr="00E3214D">
        <w:rPr>
          <w:rFonts w:hint="eastAsia"/>
        </w:rPr>
        <w:t>5次健康檢查，項目均相同。針對健康檢查所應支付費用，本部無相關資料；大部分是由仲介先行支付再向外籍勞工收取，但有些雇主會替外籍勞工支付。依據醫院不同級別（醫學中心、地區醫院）收費不盡相同，據瞭解所規定健康檢查項目之費用約在1,200元至2,000元。衛福部目前沒有對於外籍勞工（自付）之醫療費用數額的相關研究資料。</w:t>
      </w:r>
    </w:p>
    <w:p w:rsidR="00C96EAA" w:rsidRPr="00E3214D" w:rsidRDefault="00C96EAA" w:rsidP="007323A0">
      <w:pPr>
        <w:pStyle w:val="4"/>
        <w:numPr>
          <w:ilvl w:val="3"/>
          <w:numId w:val="13"/>
        </w:numPr>
        <w:rPr>
          <w:rFonts w:hAnsi="標楷體"/>
        </w:rPr>
      </w:pPr>
      <w:r w:rsidRPr="00E3214D">
        <w:rPr>
          <w:rFonts w:hAnsi="標楷體" w:hint="eastAsia"/>
        </w:rPr>
        <w:t>目前經衛福部認可得辦理受聘僱越南</w:t>
      </w:r>
      <w:r w:rsidRPr="00E3214D">
        <w:rPr>
          <w:rFonts w:hint="eastAsia"/>
        </w:rPr>
        <w:t>籍勞工</w:t>
      </w:r>
      <w:r w:rsidRPr="00E3214D">
        <w:rPr>
          <w:rFonts w:hAnsi="標楷體" w:hint="eastAsia"/>
        </w:rPr>
        <w:t>入國前健康檢查之越南醫院計有13家，</w:t>
      </w:r>
      <w:proofErr w:type="gramStart"/>
      <w:r w:rsidRPr="00E3214D">
        <w:rPr>
          <w:rFonts w:hint="eastAsia"/>
        </w:rPr>
        <w:t>衛福部未限制</w:t>
      </w:r>
      <w:proofErr w:type="gramEnd"/>
      <w:r w:rsidRPr="00E3214D">
        <w:rPr>
          <w:rFonts w:hint="eastAsia"/>
        </w:rPr>
        <w:t>向該部申請成為認可醫院之家數，該部也未去實地查察過目前13家醫院。目前要求越南衛生部、</w:t>
      </w:r>
      <w:proofErr w:type="gramStart"/>
      <w:r w:rsidRPr="00E3214D">
        <w:rPr>
          <w:rFonts w:hint="eastAsia"/>
        </w:rPr>
        <w:t>勞動部及醫院</w:t>
      </w:r>
      <w:proofErr w:type="gramEnd"/>
      <w:r w:rsidRPr="00E3214D">
        <w:rPr>
          <w:rFonts w:hint="eastAsia"/>
        </w:rPr>
        <w:t>提供資料送外館驗證，至少能夠在前端初步篩選</w:t>
      </w:r>
      <w:r w:rsidRPr="00E3214D">
        <w:rPr>
          <w:rFonts w:hAnsi="標楷體" w:hint="eastAsia"/>
        </w:rPr>
        <w:t>為品質把關。至於對於醫療機</w:t>
      </w:r>
      <w:r w:rsidRPr="00E3214D">
        <w:rPr>
          <w:rFonts w:hAnsi="標楷體" w:hint="eastAsia"/>
        </w:rPr>
        <w:lastRenderedPageBreak/>
        <w:t>構申請成為健康檢查認可醫院之審核若要具體化，可能變成類似我國醫療機構評鑑方式辦理，需要到越南實地去看，但去到越南訪查的時間也短，也不容易仔細評估；也曾思考是否推動以取得國際認證方式，但可能會造成</w:t>
      </w:r>
      <w:proofErr w:type="gramStart"/>
      <w:r w:rsidRPr="00E3214D">
        <w:rPr>
          <w:rFonts w:hAnsi="標楷體" w:hint="eastAsia"/>
        </w:rPr>
        <w:t>醫療機構又墊高其成</w:t>
      </w:r>
      <w:proofErr w:type="gramEnd"/>
      <w:r w:rsidRPr="00E3214D">
        <w:rPr>
          <w:rFonts w:hAnsi="標楷體" w:hint="eastAsia"/>
        </w:rPr>
        <w:t>本而轉嫁到外籍勞工身上。</w:t>
      </w:r>
    </w:p>
    <w:p w:rsidR="00C96EAA" w:rsidRPr="00E3214D" w:rsidRDefault="00C96EAA" w:rsidP="007323A0">
      <w:pPr>
        <w:pStyle w:val="4"/>
        <w:numPr>
          <w:ilvl w:val="3"/>
          <w:numId w:val="13"/>
        </w:numPr>
        <w:rPr>
          <w:rFonts w:hAnsi="標楷體"/>
        </w:rPr>
      </w:pPr>
      <w:r w:rsidRPr="00E3214D">
        <w:rPr>
          <w:rFonts w:hAnsi="標楷體" w:hint="eastAsia"/>
        </w:rPr>
        <w:t>就</w:t>
      </w:r>
      <w:proofErr w:type="gramStart"/>
      <w:r w:rsidRPr="00E3214D">
        <w:rPr>
          <w:rFonts w:hAnsi="標楷體" w:hint="eastAsia"/>
        </w:rPr>
        <w:t>兩國健檢</w:t>
      </w:r>
      <w:proofErr w:type="gramEnd"/>
      <w:r w:rsidRPr="00E3214D">
        <w:rPr>
          <w:rFonts w:hAnsi="標楷體" w:hint="eastAsia"/>
        </w:rPr>
        <w:t>結果不符的情形，是有去比對是哪家越南醫院。針對異常比率偏高是可以廢止其為我國認可醫院之資格；目前未曾有廢止越南認可醫院資格之例子，越南醫院所做健檢與我國所做健檢之一致率算高。衛福部未曾對越南籍勞工調查其入國前之檢查醫院名稱、分布及收費。至其入</w:t>
      </w:r>
      <w:proofErr w:type="gramStart"/>
      <w:r w:rsidRPr="00E3214D">
        <w:rPr>
          <w:rFonts w:hAnsi="標楷體" w:hint="eastAsia"/>
        </w:rPr>
        <w:t>國前健檢</w:t>
      </w:r>
      <w:proofErr w:type="gramEnd"/>
      <w:r w:rsidRPr="00E3214D">
        <w:rPr>
          <w:rFonts w:hAnsi="標楷體" w:hint="eastAsia"/>
        </w:rPr>
        <w:t>資料是否建立資訊系統，及接軌我國在健檢結果上的比對與使用，</w:t>
      </w:r>
      <w:proofErr w:type="gramStart"/>
      <w:r w:rsidRPr="00E3214D">
        <w:rPr>
          <w:rFonts w:hAnsi="標楷體" w:hint="eastAsia"/>
        </w:rPr>
        <w:t>衛福部仍要</w:t>
      </w:r>
      <w:proofErr w:type="gramEnd"/>
      <w:r w:rsidRPr="00E3214D">
        <w:rPr>
          <w:rFonts w:hAnsi="標楷體" w:hint="eastAsia"/>
        </w:rPr>
        <w:t>評估。對於委員提示應至該國訪視醫療機構環境及設備，以確認儀器設備影響健檢結果呈現，衛福部目前是透過與入</w:t>
      </w:r>
      <w:proofErr w:type="gramStart"/>
      <w:r w:rsidRPr="00E3214D">
        <w:rPr>
          <w:rFonts w:hAnsi="標楷體" w:hint="eastAsia"/>
        </w:rPr>
        <w:t>國後健檢</w:t>
      </w:r>
      <w:proofErr w:type="gramEnd"/>
      <w:r w:rsidRPr="00E3214D">
        <w:rPr>
          <w:rFonts w:hAnsi="標楷體" w:hint="eastAsia"/>
        </w:rPr>
        <w:t>結果比對方式確認檢查結果的差異。</w:t>
      </w:r>
    </w:p>
    <w:p w:rsidR="00C96EAA" w:rsidRPr="00E3214D" w:rsidRDefault="00C96EAA" w:rsidP="007323A0">
      <w:pPr>
        <w:pStyle w:val="4"/>
        <w:numPr>
          <w:ilvl w:val="3"/>
          <w:numId w:val="13"/>
        </w:numPr>
        <w:rPr>
          <w:b/>
        </w:rPr>
      </w:pPr>
      <w:r w:rsidRPr="00E3214D">
        <w:rPr>
          <w:rFonts w:hAnsi="標楷體" w:hint="eastAsia"/>
        </w:rPr>
        <w:t>衛福部102年時曾發文外交部，請其轉駐外</w:t>
      </w:r>
      <w:proofErr w:type="gramStart"/>
      <w:r w:rsidRPr="00E3214D">
        <w:rPr>
          <w:rFonts w:hAnsi="標楷體" w:hint="eastAsia"/>
        </w:rPr>
        <w:t>館協洽</w:t>
      </w:r>
      <w:proofErr w:type="gramEnd"/>
      <w:r w:rsidRPr="00E3214D">
        <w:rPr>
          <w:rFonts w:hAnsi="標楷體" w:hint="eastAsia"/>
        </w:rPr>
        <w:t>越南衛生部與勞工部，檢視現有名單是否妥適，若有新增需求亦可再提出申請。後續越南政府確實有新增加，合計為目前的13家。因越南目前還有肺結核與漢生病，因此尚保留兩項目；所規定健檢項目而非故意刁難，亦會參考各國</w:t>
      </w:r>
      <w:proofErr w:type="gramStart"/>
      <w:r w:rsidRPr="00E3214D">
        <w:rPr>
          <w:rFonts w:hAnsi="標楷體" w:hint="eastAsia"/>
        </w:rPr>
        <w:t>疫情及</w:t>
      </w:r>
      <w:proofErr w:type="gramEnd"/>
      <w:r w:rsidRPr="00E3214D">
        <w:rPr>
          <w:rFonts w:hAnsi="標楷體" w:hint="eastAsia"/>
        </w:rPr>
        <w:t>反應而做調整及檢討。有關SARS主要病徵為發燒，未</w:t>
      </w:r>
      <w:proofErr w:type="gramStart"/>
      <w:r w:rsidRPr="00E3214D">
        <w:rPr>
          <w:rFonts w:hAnsi="標楷體" w:hint="eastAsia"/>
        </w:rPr>
        <w:t>訂於健檢</w:t>
      </w:r>
      <w:proofErr w:type="gramEnd"/>
      <w:r w:rsidRPr="00E3214D">
        <w:rPr>
          <w:rFonts w:hAnsi="標楷體" w:hint="eastAsia"/>
        </w:rPr>
        <w:t>項目中；目前這套系統是無法處理緊急新興疾病。目前對於回國後數年後欲再來</w:t>
      </w:r>
      <w:proofErr w:type="gramStart"/>
      <w:r w:rsidRPr="00E3214D">
        <w:rPr>
          <w:rFonts w:hAnsi="標楷體" w:hint="eastAsia"/>
        </w:rPr>
        <w:t>臺</w:t>
      </w:r>
      <w:proofErr w:type="gramEnd"/>
      <w:r w:rsidRPr="00E3214D">
        <w:rPr>
          <w:rFonts w:hAnsi="標楷體" w:hint="eastAsia"/>
        </w:rPr>
        <w:t>之越南籍勞工，與初次來</w:t>
      </w:r>
      <w:proofErr w:type="gramStart"/>
      <w:r w:rsidRPr="00E3214D">
        <w:rPr>
          <w:rFonts w:hAnsi="標楷體" w:hint="eastAsia"/>
        </w:rPr>
        <w:t>臺</w:t>
      </w:r>
      <w:proofErr w:type="gramEnd"/>
      <w:r w:rsidRPr="00E3214D">
        <w:rPr>
          <w:rFonts w:hAnsi="標楷體" w:hint="eastAsia"/>
        </w:rPr>
        <w:t>之勞工之健檢程序均相同。至是否可將外籍勞工在</w:t>
      </w:r>
      <w:proofErr w:type="gramStart"/>
      <w:r w:rsidRPr="00E3214D">
        <w:rPr>
          <w:rFonts w:hAnsi="標楷體" w:hint="eastAsia"/>
        </w:rPr>
        <w:t>臺</w:t>
      </w:r>
      <w:proofErr w:type="gramEnd"/>
      <w:r w:rsidRPr="00E3214D">
        <w:rPr>
          <w:rFonts w:hAnsi="標楷體" w:hint="eastAsia"/>
        </w:rPr>
        <w:t>期間之健檢資料提供越南，於會後會再就法律面是否可行進行</w:t>
      </w:r>
      <w:proofErr w:type="gramStart"/>
      <w:r w:rsidRPr="00E3214D">
        <w:rPr>
          <w:rFonts w:hAnsi="標楷體" w:hint="eastAsia"/>
        </w:rPr>
        <w:lastRenderedPageBreak/>
        <w:t>研</w:t>
      </w:r>
      <w:proofErr w:type="gramEnd"/>
      <w:r w:rsidRPr="00E3214D">
        <w:rPr>
          <w:rFonts w:hAnsi="標楷體" w:hint="eastAsia"/>
        </w:rPr>
        <w:t>商。</w:t>
      </w:r>
      <w:proofErr w:type="gramStart"/>
      <w:r w:rsidRPr="00E3214D">
        <w:rPr>
          <w:rFonts w:hAnsi="標楷體" w:hint="eastAsia"/>
        </w:rPr>
        <w:t>衛福部有建立</w:t>
      </w:r>
      <w:proofErr w:type="gramEnd"/>
      <w:r w:rsidRPr="00E3214D">
        <w:rPr>
          <w:rFonts w:hAnsi="標楷體" w:hint="eastAsia"/>
        </w:rPr>
        <w:t>外籍勞工健檢資料庫</w:t>
      </w:r>
      <w:r w:rsidRPr="00E3214D">
        <w:rPr>
          <w:rFonts w:hAnsi="標楷體" w:hint="eastAsia"/>
          <w:szCs w:val="32"/>
        </w:rPr>
        <w:t>，能夠連結越南籍勞工曾於不同時期來</w:t>
      </w:r>
      <w:proofErr w:type="gramStart"/>
      <w:r w:rsidRPr="00E3214D">
        <w:rPr>
          <w:rFonts w:hAnsi="標楷體" w:hint="eastAsia"/>
          <w:szCs w:val="32"/>
        </w:rPr>
        <w:t>臺</w:t>
      </w:r>
      <w:proofErr w:type="gramEnd"/>
      <w:r w:rsidRPr="00E3214D">
        <w:rPr>
          <w:rFonts w:hAnsi="標楷體" w:hint="eastAsia"/>
          <w:szCs w:val="32"/>
        </w:rPr>
        <w:t>之健檢紀錄。</w:t>
      </w:r>
    </w:p>
    <w:p w:rsidR="00C96EAA" w:rsidRPr="00E3214D" w:rsidRDefault="00C96EAA" w:rsidP="00350D18">
      <w:pPr>
        <w:pStyle w:val="3"/>
        <w:numPr>
          <w:ilvl w:val="2"/>
          <w:numId w:val="13"/>
        </w:numPr>
      </w:pPr>
      <w:r w:rsidRPr="00E3214D">
        <w:rPr>
          <w:rFonts w:hint="eastAsia"/>
        </w:rPr>
        <w:t>綜上，為防止傳染病經外籍勞工由境外移入，目前規定外籍勞工入</w:t>
      </w:r>
      <w:r w:rsidR="00ED3C7A" w:rsidRPr="00E3214D">
        <w:rPr>
          <w:rFonts w:hint="eastAsia"/>
        </w:rPr>
        <w:t>我</w:t>
      </w:r>
      <w:r w:rsidRPr="00E3214D">
        <w:rPr>
          <w:rFonts w:hint="eastAsia"/>
        </w:rPr>
        <w:t>國前須於母國醫院健檢合格始能入境，衛福部透過與外籍勞工入國3日內於國內醫院健檢結果比對以為認可醫院之廢止標準，卻使外籍勞工於短時間內須重複支付費用進行完全相同項目檢查。</w:t>
      </w:r>
      <w:proofErr w:type="gramStart"/>
      <w:r w:rsidRPr="00E3214D">
        <w:rPr>
          <w:rFonts w:hint="eastAsia"/>
        </w:rPr>
        <w:t>衛福部允應</w:t>
      </w:r>
      <w:proofErr w:type="gramEnd"/>
      <w:r w:rsidRPr="00E3214D">
        <w:rPr>
          <w:rFonts w:hint="eastAsia"/>
        </w:rPr>
        <w:t>就認可醫院之考核方式、健檢頻率及項目、各階段健檢結果之資訊串聯與應用等，定期</w:t>
      </w:r>
      <w:proofErr w:type="gramStart"/>
      <w:r w:rsidRPr="00E3214D">
        <w:rPr>
          <w:rFonts w:hint="eastAsia"/>
        </w:rPr>
        <w:t>檢討並精進</w:t>
      </w:r>
      <w:proofErr w:type="gramEnd"/>
      <w:r w:rsidRPr="00E3214D">
        <w:rPr>
          <w:rFonts w:hint="eastAsia"/>
        </w:rPr>
        <w:t>，</w:t>
      </w:r>
      <w:r w:rsidR="00A53CCA" w:rsidRPr="00E3214D">
        <w:rPr>
          <w:rFonts w:hint="eastAsia"/>
        </w:rPr>
        <w:t>亦與我國醫衛產業與東南亞國家日漸密切之交流與合作</w:t>
      </w:r>
      <w:proofErr w:type="gramStart"/>
      <w:r w:rsidR="00A53CCA" w:rsidRPr="00E3214D">
        <w:rPr>
          <w:rFonts w:hint="eastAsia"/>
        </w:rPr>
        <w:t>併行互</w:t>
      </w:r>
      <w:proofErr w:type="gramEnd"/>
      <w:r w:rsidR="00A53CCA" w:rsidRPr="00E3214D">
        <w:rPr>
          <w:rFonts w:hint="eastAsia"/>
        </w:rPr>
        <w:t>益。</w:t>
      </w:r>
    </w:p>
    <w:p w:rsidR="008B2B1D" w:rsidRPr="00E3214D" w:rsidRDefault="00C41EFF" w:rsidP="007323A0">
      <w:pPr>
        <w:pStyle w:val="2"/>
        <w:numPr>
          <w:ilvl w:val="1"/>
          <w:numId w:val="13"/>
        </w:numPr>
        <w:rPr>
          <w:rFonts w:hAnsi="標楷體"/>
          <w:b/>
        </w:rPr>
      </w:pPr>
      <w:r w:rsidRPr="00E3214D">
        <w:rPr>
          <w:rFonts w:hint="eastAsia"/>
          <w:b/>
        </w:rPr>
        <w:t>瑞士經濟模式、產業環境及勞政法制等，與我國固非得以比擬，惟其人力缺乏情形，尤其在3K產業或</w:t>
      </w:r>
      <w:r w:rsidRPr="00E3214D">
        <w:rPr>
          <w:rFonts w:hAnsi="標楷體" w:hint="eastAsia"/>
          <w:b/>
        </w:rPr>
        <w:t>家庭看護工，應與我國有共通之困境</w:t>
      </w:r>
      <w:r w:rsidRPr="00E3214D">
        <w:rPr>
          <w:rFonts w:hint="eastAsia"/>
          <w:b/>
        </w:rPr>
        <w:t>，但其謹慎引進外籍勞工，走高薪、高吸引力政策，並以創新發展為主軸，吸收全世界最優秀的人才；而在聘用相對低薪的製造營造業，則多</w:t>
      </w:r>
      <w:proofErr w:type="gramStart"/>
      <w:r w:rsidRPr="00E3214D">
        <w:rPr>
          <w:rFonts w:hint="eastAsia"/>
          <w:b/>
        </w:rPr>
        <w:t>採</w:t>
      </w:r>
      <w:proofErr w:type="gramEnd"/>
      <w:r w:rsidRPr="00E3214D">
        <w:rPr>
          <w:rFonts w:hint="eastAsia"/>
          <w:b/>
        </w:rPr>
        <w:t>季節性聘用方式，聘用大量周邊歐盟國家較為廉價的勞力；至於家庭看護、勞力密集的行業，也多引入以打工唸書、學習語言為主的季節性聘用人力等措施，而非一味以低薪之外籍勞工填補或取代上開產業之缺工問題，或許於我國引進外籍勞工之政策上，值得借鏡之處</w:t>
      </w:r>
      <w:r w:rsidR="00C96EAA" w:rsidRPr="00E3214D">
        <w:rPr>
          <w:rFonts w:hint="eastAsia"/>
          <w:b/>
        </w:rPr>
        <w:t>。</w:t>
      </w:r>
      <w:r w:rsidR="008B2B1D" w:rsidRPr="00E3214D">
        <w:rPr>
          <w:rFonts w:hint="eastAsia"/>
          <w:b/>
        </w:rPr>
        <w:t>勞動</w:t>
      </w:r>
      <w:proofErr w:type="gramStart"/>
      <w:r w:rsidR="008B2B1D" w:rsidRPr="00E3214D">
        <w:rPr>
          <w:rFonts w:hint="eastAsia"/>
          <w:b/>
        </w:rPr>
        <w:t>部應持續蒐</w:t>
      </w:r>
      <w:proofErr w:type="gramEnd"/>
      <w:r w:rsidR="008B2B1D" w:rsidRPr="00E3214D">
        <w:rPr>
          <w:rFonts w:hint="eastAsia"/>
          <w:b/>
        </w:rPr>
        <w:t>整世界各國，尤其是與我國經濟及文化發展較為接近如日本、新加坡、韓國等對於外勞政策之發展，以為我國</w:t>
      </w:r>
      <w:r w:rsidR="0016665E" w:rsidRPr="00E3214D">
        <w:rPr>
          <w:rFonts w:hint="eastAsia"/>
          <w:b/>
        </w:rPr>
        <w:t>引進及管理</w:t>
      </w:r>
      <w:r w:rsidR="008B2B1D" w:rsidRPr="00E3214D">
        <w:rPr>
          <w:rFonts w:hint="eastAsia"/>
          <w:b/>
        </w:rPr>
        <w:t>之參考。</w:t>
      </w:r>
    </w:p>
    <w:p w:rsidR="00C96EAA" w:rsidRDefault="00C96EAA" w:rsidP="007323A0">
      <w:pPr>
        <w:pStyle w:val="3"/>
        <w:numPr>
          <w:ilvl w:val="2"/>
          <w:numId w:val="13"/>
        </w:numPr>
        <w:rPr>
          <w:rFonts w:hAnsi="標楷體"/>
        </w:rPr>
      </w:pPr>
      <w:r w:rsidRPr="00E3214D">
        <w:rPr>
          <w:rFonts w:hAnsi="標楷體" w:hint="eastAsia"/>
        </w:rPr>
        <w:t xml:space="preserve">本案調查委員於本（108）年4月3日訪問瑞士，就外籍勞工議題拜會蘇黎世邦經濟勞工局（Department for Economic Affairs Office for Economy and </w:t>
      </w:r>
      <w:proofErr w:type="spellStart"/>
      <w:r w:rsidRPr="00E3214D">
        <w:rPr>
          <w:rFonts w:hAnsi="標楷體" w:hint="eastAsia"/>
        </w:rPr>
        <w:t>Labour</w:t>
      </w:r>
      <w:proofErr w:type="spellEnd"/>
      <w:r w:rsidRPr="00E3214D">
        <w:rPr>
          <w:rFonts w:hAnsi="標楷體" w:hint="eastAsia"/>
        </w:rPr>
        <w:t>）記要：</w:t>
      </w:r>
    </w:p>
    <w:p w:rsidR="00472EE3" w:rsidRDefault="00472EE3" w:rsidP="00472EE3">
      <w:pPr>
        <w:pStyle w:val="3"/>
        <w:numPr>
          <w:ilvl w:val="0"/>
          <w:numId w:val="0"/>
        </w:numPr>
        <w:rPr>
          <w:rFonts w:hAnsi="標楷體"/>
        </w:rPr>
      </w:pPr>
    </w:p>
    <w:p w:rsidR="00472EE3" w:rsidRPr="00E3214D" w:rsidRDefault="00472EE3" w:rsidP="00472EE3">
      <w:pPr>
        <w:pStyle w:val="3"/>
        <w:numPr>
          <w:ilvl w:val="0"/>
          <w:numId w:val="0"/>
        </w:numPr>
        <w:rPr>
          <w:rFonts w:hAnsi="標楷體"/>
        </w:rPr>
      </w:pPr>
    </w:p>
    <w:p w:rsidR="00371433" w:rsidRPr="00E3214D" w:rsidRDefault="00C96EAA" w:rsidP="00D36162">
      <w:pPr>
        <w:pStyle w:val="4"/>
        <w:numPr>
          <w:ilvl w:val="3"/>
          <w:numId w:val="13"/>
        </w:numPr>
      </w:pPr>
      <w:r w:rsidRPr="00E3214D">
        <w:rPr>
          <w:rFonts w:hint="eastAsia"/>
        </w:rPr>
        <w:t>聯邦制的瑞士，是世界國民生產毛額最高的國家之</w:t>
      </w:r>
      <w:proofErr w:type="gramStart"/>
      <w:r w:rsidRPr="00E3214D">
        <w:rPr>
          <w:rFonts w:hint="eastAsia"/>
        </w:rPr>
        <w:t>一</w:t>
      </w:r>
      <w:proofErr w:type="gramEnd"/>
      <w:r w:rsidR="00350D18" w:rsidRPr="00E3214D">
        <w:rPr>
          <w:rStyle w:val="aff3"/>
        </w:rPr>
        <w:footnoteReference w:id="18"/>
      </w:r>
      <w:r w:rsidRPr="00E3214D">
        <w:rPr>
          <w:rFonts w:hint="eastAsia"/>
        </w:rPr>
        <w:t>，而蘇黎世邦則是26個</w:t>
      </w:r>
      <w:proofErr w:type="gramStart"/>
      <w:r w:rsidRPr="00E3214D">
        <w:rPr>
          <w:rFonts w:hint="eastAsia"/>
        </w:rPr>
        <w:t>邦</w:t>
      </w:r>
      <w:proofErr w:type="gramEnd"/>
      <w:r w:rsidRPr="00E3214D">
        <w:rPr>
          <w:rFonts w:hint="eastAsia"/>
        </w:rPr>
        <w:t>中經濟所得最高的，為了競爭，各</w:t>
      </w:r>
      <w:proofErr w:type="gramStart"/>
      <w:r w:rsidRPr="00E3214D">
        <w:rPr>
          <w:rFonts w:hint="eastAsia"/>
        </w:rPr>
        <w:t>邦</w:t>
      </w:r>
      <w:proofErr w:type="gramEnd"/>
      <w:r w:rsidRPr="00E3214D">
        <w:rPr>
          <w:rFonts w:hint="eastAsia"/>
        </w:rPr>
        <w:t>多少發展不同的產業策略，都會區及非都會區的發展策略也有明顯差異。瑞士嚴格管制各</w:t>
      </w:r>
      <w:proofErr w:type="gramStart"/>
      <w:r w:rsidRPr="00E3214D">
        <w:rPr>
          <w:rFonts w:hint="eastAsia"/>
        </w:rPr>
        <w:t>邦</w:t>
      </w:r>
      <w:proofErr w:type="gramEnd"/>
      <w:r w:rsidRPr="00E3214D">
        <w:rPr>
          <w:rFonts w:hint="eastAsia"/>
        </w:rPr>
        <w:t>政府的外籍勞工配額，各產業工會對於聘僱薪水及工作條件的規定也相當</w:t>
      </w:r>
      <w:proofErr w:type="gramStart"/>
      <w:r w:rsidRPr="00E3214D">
        <w:rPr>
          <w:rFonts w:hint="eastAsia"/>
        </w:rPr>
        <w:t>嚴格，</w:t>
      </w:r>
      <w:proofErr w:type="gramEnd"/>
      <w:r w:rsidRPr="00E3214D">
        <w:rPr>
          <w:rFonts w:hint="eastAsia"/>
        </w:rPr>
        <w:t>目的在維持並提升產業發展。</w:t>
      </w:r>
    </w:p>
    <w:p w:rsidR="00C96EAA" w:rsidRPr="00E3214D" w:rsidRDefault="00C96EAA" w:rsidP="007323A0">
      <w:pPr>
        <w:pStyle w:val="4"/>
        <w:numPr>
          <w:ilvl w:val="3"/>
          <w:numId w:val="13"/>
        </w:numPr>
      </w:pPr>
      <w:r w:rsidRPr="00E3214D">
        <w:rPr>
          <w:rFonts w:hint="eastAsia"/>
        </w:rPr>
        <w:t>瑞士雖人力缺乏，但謹慎引進外籍勞工，走高薪、高吸引力政策，並以創新發展為主軸，吸收全世界最優秀的人才；而在聘用相對低薪的製造營造業，則多</w:t>
      </w:r>
      <w:proofErr w:type="gramStart"/>
      <w:r w:rsidRPr="00E3214D">
        <w:rPr>
          <w:rFonts w:hint="eastAsia"/>
        </w:rPr>
        <w:t>採</w:t>
      </w:r>
      <w:proofErr w:type="gramEnd"/>
      <w:r w:rsidRPr="00E3214D">
        <w:rPr>
          <w:rFonts w:hint="eastAsia"/>
        </w:rPr>
        <w:t>季節性聘用方式，聘用大量周邊歐盟國家較為廉價的勞力；至於家庭看護、勞力密集的行業，也多引入以打工唸書、學習語言為主的季節性聘用人力。瑞士家庭關係緊密，有照護需求時，多由家人自己協助照顧，極少有外</w:t>
      </w:r>
      <w:proofErr w:type="gramStart"/>
      <w:r w:rsidRPr="00E3214D">
        <w:rPr>
          <w:rFonts w:hint="eastAsia"/>
        </w:rPr>
        <w:t>傭</w:t>
      </w:r>
      <w:proofErr w:type="gramEnd"/>
      <w:r w:rsidRPr="00E3214D">
        <w:rPr>
          <w:rFonts w:hint="eastAsia"/>
        </w:rPr>
        <w:t>需求，一旦有高度依賴需要發生，即送養老院或看護之家；企業聘僱大多以個別方式聘用，沒有仲介業成長空間，是目前</w:t>
      </w:r>
      <w:r w:rsidR="0013432C">
        <w:rPr>
          <w:rFonts w:hint="eastAsia"/>
        </w:rPr>
        <w:t>臺</w:t>
      </w:r>
      <w:r w:rsidRPr="00E3214D">
        <w:rPr>
          <w:rFonts w:hint="eastAsia"/>
        </w:rPr>
        <w:t>灣管理外籍勞工值得參考之處。</w:t>
      </w:r>
    </w:p>
    <w:p w:rsidR="00741EAC" w:rsidRPr="00E3214D" w:rsidRDefault="00C96EAA" w:rsidP="00741EAC">
      <w:pPr>
        <w:pStyle w:val="4"/>
        <w:numPr>
          <w:ilvl w:val="3"/>
          <w:numId w:val="13"/>
        </w:numPr>
      </w:pPr>
      <w:r w:rsidRPr="00E3214D">
        <w:rPr>
          <w:rFonts w:hint="eastAsia"/>
        </w:rPr>
        <w:t>瑞士永遠以最高薪水、相對較低的個人所得稅，吸引世界各國優秀的專業人才前來，提供比其他國家更有吸引力的條件，這類高級人才來源就遠超過歐盟以外的國家，聘僱也有個別公司進行，沒有外籍勞工仲介機制。</w:t>
      </w:r>
    </w:p>
    <w:p w:rsidR="00C45207" w:rsidRPr="00E3214D" w:rsidRDefault="00741EAC" w:rsidP="00472EE3">
      <w:pPr>
        <w:pStyle w:val="3"/>
        <w:numPr>
          <w:ilvl w:val="2"/>
          <w:numId w:val="13"/>
        </w:numPr>
      </w:pPr>
      <w:r w:rsidRPr="00E3214D">
        <w:rPr>
          <w:rFonts w:hint="eastAsia"/>
        </w:rPr>
        <w:t>國家發展委員會的報告指出，</w:t>
      </w:r>
      <w:r w:rsidR="00B3780A" w:rsidRPr="00E3214D">
        <w:rPr>
          <w:rFonts w:hint="eastAsia"/>
        </w:rPr>
        <w:t>我國的外勞政策係師法自新加坡，韓國又從我國學習外勞的引進與管理</w:t>
      </w:r>
      <w:r w:rsidR="00B3780A" w:rsidRPr="00E3214D">
        <w:rPr>
          <w:rFonts w:hint="eastAsia"/>
        </w:rPr>
        <w:lastRenderedPageBreak/>
        <w:t>制度</w:t>
      </w:r>
      <w:r w:rsidRPr="00E3214D">
        <w:rPr>
          <w:rFonts w:hint="eastAsia"/>
        </w:rPr>
        <w:t>，以韓國而言，其至目前為止仍堅持施行「</w:t>
      </w:r>
      <w:proofErr w:type="gramStart"/>
      <w:r w:rsidRPr="00E3214D">
        <w:rPr>
          <w:rFonts w:hint="eastAsia"/>
        </w:rPr>
        <w:t>客工</w:t>
      </w:r>
      <w:proofErr w:type="gramEnd"/>
      <w:r w:rsidRPr="00E3214D">
        <w:rPr>
          <w:rFonts w:hint="eastAsia"/>
        </w:rPr>
        <w:t>」制，儘管韓國受到金融海嘯的影響，自98年起開始限縮藍領外勞使用範圍，但以放寬高階外籍勞動力引進條件之方式，協助產業升級。新加坡由於大量引進外勞，造成部</w:t>
      </w:r>
      <w:r w:rsidR="0013432C">
        <w:rPr>
          <w:rFonts w:hint="eastAsia"/>
        </w:rPr>
        <w:t>分</w:t>
      </w:r>
      <w:r w:rsidRPr="00E3214D">
        <w:rPr>
          <w:rFonts w:hint="eastAsia"/>
        </w:rPr>
        <w:t>公民薪資所得難以成長，就業安全受到威脅，近來已逐步限縮外勞的引進。但為免企業競爭力受到衝擊，改以優惠的移民條件，吸引外國高階人力入住，卻因此而加大社會貧富差距</w:t>
      </w:r>
      <w:r w:rsidRPr="00E3214D">
        <w:rPr>
          <w:rStyle w:val="aff3"/>
        </w:rPr>
        <w:footnoteReference w:id="19"/>
      </w:r>
      <w:r w:rsidRPr="00E3214D">
        <w:rPr>
          <w:rFonts w:hint="eastAsia"/>
        </w:rPr>
        <w:t>。</w:t>
      </w:r>
    </w:p>
    <w:p w:rsidR="008B2B1D" w:rsidRPr="00E3214D" w:rsidRDefault="00741EAC" w:rsidP="00741EAC">
      <w:pPr>
        <w:pStyle w:val="3"/>
        <w:numPr>
          <w:ilvl w:val="2"/>
          <w:numId w:val="13"/>
        </w:numPr>
      </w:pPr>
      <w:r w:rsidRPr="00E3214D">
        <w:rPr>
          <w:rFonts w:hint="eastAsia"/>
        </w:rPr>
        <w:t>又日本</w:t>
      </w:r>
      <w:r w:rsidR="00B3780A" w:rsidRPr="00E3214D">
        <w:rPr>
          <w:rFonts w:hint="eastAsia"/>
        </w:rPr>
        <w:t>過去推動「外國人技能實習制度」，僅開放「</w:t>
      </w:r>
      <w:proofErr w:type="gramStart"/>
      <w:r w:rsidR="00B3780A" w:rsidRPr="00E3214D">
        <w:rPr>
          <w:rFonts w:hint="eastAsia"/>
        </w:rPr>
        <w:t>研</w:t>
      </w:r>
      <w:proofErr w:type="gramEnd"/>
      <w:r w:rsidR="00B3780A" w:rsidRPr="00E3214D">
        <w:rPr>
          <w:rFonts w:hint="eastAsia"/>
        </w:rPr>
        <w:t>修生」或「實習生」及以「留學」為名義的外國人打工</w:t>
      </w:r>
      <w:r w:rsidR="0082139E" w:rsidRPr="00E3214D">
        <w:rPr>
          <w:rFonts w:hint="eastAsia"/>
        </w:rPr>
        <w:t>；</w:t>
      </w:r>
      <w:r w:rsidR="008B2B1D" w:rsidRPr="00E3214D">
        <w:rPr>
          <w:rFonts w:hint="eastAsia"/>
        </w:rPr>
        <w:t>日本</w:t>
      </w:r>
      <w:r w:rsidR="006B1FEA" w:rsidRPr="00E3214D">
        <w:rPr>
          <w:rFonts w:hint="eastAsia"/>
        </w:rPr>
        <w:t>國會於107年12月8日通過接受外勞的「出入國管理法」修正案，該修正案將於108年4月正式上路，最多引進34萬5,150名外勞，至2025年可引進50萬名外勞；第1波將接受來自中國大陸、越南、菲律賓、印尼、泰國、緬甸、柬埔寨等國外勞；初期主要將引進建設、農業、住宿、照護、造船等5個業種</w:t>
      </w:r>
      <w:r w:rsidR="006B1FEA" w:rsidRPr="00E3214D">
        <w:rPr>
          <w:rStyle w:val="aff3"/>
        </w:rPr>
        <w:footnoteReference w:id="20"/>
      </w:r>
      <w:r w:rsidR="006B1FEA" w:rsidRPr="00E3214D">
        <w:rPr>
          <w:rFonts w:hint="eastAsia"/>
        </w:rPr>
        <w:t>。</w:t>
      </w:r>
    </w:p>
    <w:p w:rsidR="00C96EAA" w:rsidRPr="00E3214D" w:rsidRDefault="00A53CCA" w:rsidP="007323A0">
      <w:pPr>
        <w:pStyle w:val="3"/>
        <w:numPr>
          <w:ilvl w:val="2"/>
          <w:numId w:val="13"/>
        </w:numPr>
      </w:pPr>
      <w:r w:rsidRPr="00E3214D">
        <w:rPr>
          <w:rFonts w:hint="eastAsia"/>
        </w:rPr>
        <w:t>綜上，</w:t>
      </w:r>
      <w:r w:rsidR="00C96EAA" w:rsidRPr="00E3214D">
        <w:rPr>
          <w:rFonts w:hint="eastAsia"/>
        </w:rPr>
        <w:t>瑞士經濟模式、產業環境及勞政法制等，與我國固非得以比擬，惟其人力缺乏情形，尤其在3K產業或</w:t>
      </w:r>
      <w:r w:rsidR="00C96EAA" w:rsidRPr="00E3214D">
        <w:rPr>
          <w:rFonts w:hAnsi="標楷體" w:hint="eastAsia"/>
        </w:rPr>
        <w:t>家庭看護工，應與我國有共通之困境</w:t>
      </w:r>
      <w:r w:rsidR="00C96EAA" w:rsidRPr="00E3214D">
        <w:rPr>
          <w:rFonts w:hint="eastAsia"/>
        </w:rPr>
        <w:t>，但</w:t>
      </w:r>
      <w:r w:rsidR="00C41EFF" w:rsidRPr="00E3214D">
        <w:rPr>
          <w:rFonts w:hint="eastAsia"/>
        </w:rPr>
        <w:t>其</w:t>
      </w:r>
      <w:r w:rsidR="00C96EAA" w:rsidRPr="00E3214D">
        <w:rPr>
          <w:rFonts w:hint="eastAsia"/>
        </w:rPr>
        <w:t>謹慎引進外籍勞工，走高薪、高吸引力政策，並以創新發展為主軸，吸收全世界最優秀的人才；而在聘用相對低薪的製造營造業，則多</w:t>
      </w:r>
      <w:proofErr w:type="gramStart"/>
      <w:r w:rsidR="00C96EAA" w:rsidRPr="00E3214D">
        <w:rPr>
          <w:rFonts w:hint="eastAsia"/>
        </w:rPr>
        <w:t>採</w:t>
      </w:r>
      <w:proofErr w:type="gramEnd"/>
      <w:r w:rsidR="00C96EAA" w:rsidRPr="00E3214D">
        <w:rPr>
          <w:rFonts w:hint="eastAsia"/>
        </w:rPr>
        <w:t>季節性聘用方式，聘用大量周邊歐盟國家較為廉價的勞力；至於</w:t>
      </w:r>
      <w:r w:rsidR="00C96EAA" w:rsidRPr="00E3214D">
        <w:rPr>
          <w:rFonts w:hint="eastAsia"/>
        </w:rPr>
        <w:lastRenderedPageBreak/>
        <w:t>家庭看護、勞力密集的行業，也多引入以打工唸書、學習語言為主的季節性聘用人力等</w:t>
      </w:r>
      <w:r w:rsidR="00C41EFF" w:rsidRPr="00E3214D">
        <w:rPr>
          <w:rFonts w:hint="eastAsia"/>
        </w:rPr>
        <w:t>措施</w:t>
      </w:r>
      <w:r w:rsidR="00C96EAA" w:rsidRPr="00E3214D">
        <w:rPr>
          <w:rFonts w:hint="eastAsia"/>
        </w:rPr>
        <w:t>，而非一味以低薪之外籍勞工填補或取代上開產業之缺工問題，或許於我國引進外籍勞工之政策上，值得借鏡之處。</w:t>
      </w:r>
      <w:r w:rsidR="00371433" w:rsidRPr="00E3214D">
        <w:rPr>
          <w:rFonts w:hint="eastAsia"/>
        </w:rPr>
        <w:t>勞動</w:t>
      </w:r>
      <w:proofErr w:type="gramStart"/>
      <w:r w:rsidR="00371433" w:rsidRPr="00E3214D">
        <w:rPr>
          <w:rFonts w:hint="eastAsia"/>
        </w:rPr>
        <w:t>部應持續蒐</w:t>
      </w:r>
      <w:proofErr w:type="gramEnd"/>
      <w:r w:rsidR="00371433" w:rsidRPr="00E3214D">
        <w:rPr>
          <w:rFonts w:hint="eastAsia"/>
        </w:rPr>
        <w:t>整世界各國，尤其是與我國經濟及文化發展較為接近如日本、新加坡、韓國等對於外勞政策之發展，以為我國引進及管理之參考。</w:t>
      </w:r>
    </w:p>
    <w:p w:rsidR="00C96EAA" w:rsidRPr="00E3214D" w:rsidRDefault="00C96EAA" w:rsidP="00C96EAA">
      <w:pPr>
        <w:pStyle w:val="32"/>
        <w:ind w:leftChars="0" w:left="0" w:firstLineChars="0" w:firstLine="0"/>
      </w:pPr>
    </w:p>
    <w:p w:rsidR="00C96EAA" w:rsidRPr="00E3214D" w:rsidRDefault="00C96EAA" w:rsidP="007323A0">
      <w:pPr>
        <w:pStyle w:val="1"/>
        <w:numPr>
          <w:ilvl w:val="0"/>
          <w:numId w:val="13"/>
        </w:numPr>
        <w:ind w:left="2380" w:hanging="2380"/>
      </w:pPr>
      <w:r w:rsidRPr="00E3214D">
        <w:rPr>
          <w:rFonts w:hint="eastAsia"/>
          <w:bCs w:val="0"/>
        </w:rPr>
        <w:br w:type="page"/>
      </w:r>
      <w:r w:rsidRPr="00E3214D">
        <w:rPr>
          <w:rFonts w:hint="eastAsia"/>
        </w:rPr>
        <w:lastRenderedPageBreak/>
        <w:t>處理辦法：</w:t>
      </w:r>
    </w:p>
    <w:p w:rsidR="00C96EAA" w:rsidRPr="00E3214D" w:rsidRDefault="00C96EAA" w:rsidP="007323A0">
      <w:pPr>
        <w:pStyle w:val="2"/>
        <w:numPr>
          <w:ilvl w:val="1"/>
          <w:numId w:val="13"/>
        </w:numPr>
      </w:pPr>
      <w:r w:rsidRPr="00E3214D">
        <w:rPr>
          <w:rFonts w:hint="eastAsia"/>
        </w:rPr>
        <w:t>調查意見一，請勞動部持續檢討改進</w:t>
      </w:r>
      <w:proofErr w:type="gramStart"/>
      <w:r w:rsidRPr="00E3214D">
        <w:rPr>
          <w:rFonts w:hint="eastAsia"/>
        </w:rPr>
        <w:t>見復。</w:t>
      </w:r>
      <w:proofErr w:type="gramEnd"/>
    </w:p>
    <w:p w:rsidR="00C96EAA" w:rsidRPr="00E3214D" w:rsidRDefault="00C96EAA" w:rsidP="007323A0">
      <w:pPr>
        <w:pStyle w:val="2"/>
        <w:numPr>
          <w:ilvl w:val="1"/>
          <w:numId w:val="13"/>
        </w:numPr>
      </w:pPr>
      <w:r w:rsidRPr="00E3214D">
        <w:rPr>
          <w:rFonts w:hint="eastAsia"/>
        </w:rPr>
        <w:t>調查意見二，請</w:t>
      </w:r>
      <w:proofErr w:type="gramStart"/>
      <w:r w:rsidRPr="00E3214D">
        <w:rPr>
          <w:rFonts w:hint="eastAsia"/>
        </w:rPr>
        <w:t>勞動部及外交部</w:t>
      </w:r>
      <w:proofErr w:type="gramEnd"/>
      <w:r w:rsidRPr="00E3214D">
        <w:rPr>
          <w:rFonts w:hint="eastAsia"/>
        </w:rPr>
        <w:t>持續積極辦理。</w:t>
      </w:r>
    </w:p>
    <w:p w:rsidR="00C96EAA" w:rsidRPr="00E3214D" w:rsidRDefault="00C96EAA" w:rsidP="007323A0">
      <w:pPr>
        <w:pStyle w:val="2"/>
        <w:numPr>
          <w:ilvl w:val="1"/>
          <w:numId w:val="13"/>
        </w:numPr>
      </w:pPr>
      <w:r w:rsidRPr="00E3214D">
        <w:rPr>
          <w:rFonts w:hint="eastAsia"/>
        </w:rPr>
        <w:t>調查意見三、四，請</w:t>
      </w:r>
      <w:proofErr w:type="gramStart"/>
      <w:r w:rsidRPr="00E3214D">
        <w:rPr>
          <w:rFonts w:hint="eastAsia"/>
        </w:rPr>
        <w:t>勞動部及內政部</w:t>
      </w:r>
      <w:proofErr w:type="gramEnd"/>
      <w:r w:rsidRPr="00E3214D">
        <w:rPr>
          <w:rFonts w:hint="eastAsia"/>
        </w:rPr>
        <w:t>移民署</w:t>
      </w:r>
      <w:proofErr w:type="gramStart"/>
      <w:r w:rsidRPr="00E3214D">
        <w:rPr>
          <w:rFonts w:hint="eastAsia"/>
        </w:rPr>
        <w:t>研</w:t>
      </w:r>
      <w:proofErr w:type="gramEnd"/>
      <w:r w:rsidRPr="00E3214D">
        <w:rPr>
          <w:rFonts w:hint="eastAsia"/>
        </w:rPr>
        <w:t>議辦理</w:t>
      </w:r>
      <w:proofErr w:type="gramStart"/>
      <w:r w:rsidRPr="00E3214D">
        <w:rPr>
          <w:rFonts w:hint="eastAsia"/>
        </w:rPr>
        <w:t>見復。</w:t>
      </w:r>
      <w:proofErr w:type="gramEnd"/>
    </w:p>
    <w:p w:rsidR="00C96EAA" w:rsidRPr="00E3214D" w:rsidRDefault="00C96EAA" w:rsidP="007323A0">
      <w:pPr>
        <w:pStyle w:val="2"/>
        <w:numPr>
          <w:ilvl w:val="1"/>
          <w:numId w:val="13"/>
        </w:numPr>
      </w:pPr>
      <w:r w:rsidRPr="00E3214D">
        <w:rPr>
          <w:rFonts w:hint="eastAsia"/>
        </w:rPr>
        <w:t>調查意見五，請</w:t>
      </w:r>
      <w:r w:rsidRPr="00E3214D">
        <w:rPr>
          <w:rFonts w:hAnsi="標楷體" w:hint="eastAsia"/>
        </w:rPr>
        <w:t>衛生福利部</w:t>
      </w:r>
      <w:r w:rsidRPr="00E3214D">
        <w:rPr>
          <w:rFonts w:hint="eastAsia"/>
        </w:rPr>
        <w:t>檢討改進</w:t>
      </w:r>
      <w:proofErr w:type="gramStart"/>
      <w:r w:rsidRPr="00E3214D">
        <w:rPr>
          <w:rFonts w:hint="eastAsia"/>
        </w:rPr>
        <w:t>見復。</w:t>
      </w:r>
      <w:proofErr w:type="gramEnd"/>
    </w:p>
    <w:p w:rsidR="00C96EAA" w:rsidRDefault="00C96EAA" w:rsidP="007323A0">
      <w:pPr>
        <w:pStyle w:val="2"/>
        <w:numPr>
          <w:ilvl w:val="1"/>
          <w:numId w:val="13"/>
        </w:numPr>
      </w:pPr>
      <w:r w:rsidRPr="00E3214D">
        <w:rPr>
          <w:rFonts w:hint="eastAsia"/>
        </w:rPr>
        <w:t>調查意見六，請勞動</w:t>
      </w:r>
      <w:proofErr w:type="gramStart"/>
      <w:r w:rsidRPr="00E3214D">
        <w:rPr>
          <w:rFonts w:hint="eastAsia"/>
        </w:rPr>
        <w:t>部參處</w:t>
      </w:r>
      <w:r w:rsidR="00BC6447" w:rsidRPr="00E3214D">
        <w:rPr>
          <w:rFonts w:hint="eastAsia"/>
        </w:rPr>
        <w:t>見復</w:t>
      </w:r>
      <w:r w:rsidRPr="00E3214D">
        <w:rPr>
          <w:rFonts w:hint="eastAsia"/>
        </w:rPr>
        <w:t>。</w:t>
      </w:r>
      <w:proofErr w:type="gramEnd"/>
    </w:p>
    <w:p w:rsidR="00816AFB" w:rsidRPr="00E3214D" w:rsidRDefault="00816AFB" w:rsidP="00816AFB">
      <w:pPr>
        <w:pStyle w:val="2"/>
        <w:numPr>
          <w:ilvl w:val="1"/>
          <w:numId w:val="13"/>
        </w:numPr>
      </w:pPr>
      <w:r w:rsidRPr="00E3214D">
        <w:rPr>
          <w:rFonts w:hint="eastAsia"/>
        </w:rPr>
        <w:t>調查意見上網，附錄</w:t>
      </w:r>
      <w:proofErr w:type="gramStart"/>
      <w:r w:rsidRPr="00E3214D">
        <w:rPr>
          <w:rFonts w:hint="eastAsia"/>
        </w:rPr>
        <w:t>不</w:t>
      </w:r>
      <w:proofErr w:type="gramEnd"/>
      <w:r w:rsidRPr="00E3214D">
        <w:rPr>
          <w:rFonts w:hint="eastAsia"/>
        </w:rPr>
        <w:t>公布。</w:t>
      </w:r>
    </w:p>
    <w:p w:rsidR="00816AFB" w:rsidRPr="00E3214D" w:rsidRDefault="00816AFB" w:rsidP="00816AFB">
      <w:pPr>
        <w:pStyle w:val="2"/>
        <w:numPr>
          <w:ilvl w:val="1"/>
          <w:numId w:val="13"/>
        </w:numPr>
      </w:pPr>
      <w:r w:rsidRPr="00E3214D">
        <w:rPr>
          <w:rFonts w:hint="eastAsia"/>
        </w:rPr>
        <w:t>檢</w:t>
      </w:r>
      <w:proofErr w:type="gramStart"/>
      <w:r w:rsidRPr="00E3214D">
        <w:rPr>
          <w:rFonts w:hint="eastAsia"/>
        </w:rPr>
        <w:t>附派查函</w:t>
      </w:r>
      <w:proofErr w:type="gramEnd"/>
      <w:r w:rsidRPr="00E3214D">
        <w:rPr>
          <w:rFonts w:hint="eastAsia"/>
        </w:rPr>
        <w:t>及相關附件，送請財政及經濟委員會、內政及少數民族委員會、外交及僑政委員會</w:t>
      </w:r>
      <w:r w:rsidRPr="00E3214D">
        <w:rPr>
          <w:rFonts w:hAnsi="標楷體" w:hint="eastAsia"/>
        </w:rPr>
        <w:t>聯席會議</w:t>
      </w:r>
      <w:r w:rsidRPr="00E3214D">
        <w:rPr>
          <w:rFonts w:hint="eastAsia"/>
        </w:rPr>
        <w:t>處理。</w:t>
      </w:r>
    </w:p>
    <w:p w:rsidR="00816AFB" w:rsidRPr="00E3214D" w:rsidRDefault="00816AFB" w:rsidP="00816AFB">
      <w:pPr>
        <w:pStyle w:val="2"/>
        <w:numPr>
          <w:ilvl w:val="0"/>
          <w:numId w:val="0"/>
        </w:numPr>
        <w:ind w:left="1021"/>
      </w:pPr>
    </w:p>
    <w:p w:rsidR="00472EE3" w:rsidRDefault="00472EE3" w:rsidP="00C96EAA">
      <w:pPr>
        <w:pStyle w:val="aa"/>
        <w:spacing w:beforeLines="50" w:before="228" w:afterLines="100" w:after="457"/>
        <w:ind w:leftChars="1100" w:left="5520" w:hanging="1778"/>
        <w:rPr>
          <w:b w:val="0"/>
          <w:bCs/>
          <w:spacing w:val="12"/>
          <w:kern w:val="0"/>
          <w:sz w:val="40"/>
        </w:rPr>
      </w:pPr>
    </w:p>
    <w:p w:rsidR="00816AFB" w:rsidRPr="00E3214D" w:rsidRDefault="00816AFB" w:rsidP="00C96EAA">
      <w:pPr>
        <w:pStyle w:val="aa"/>
        <w:spacing w:beforeLines="50" w:before="228" w:afterLines="100" w:after="457"/>
        <w:ind w:leftChars="1100" w:left="5520" w:hanging="1778"/>
        <w:rPr>
          <w:rFonts w:hint="eastAsia"/>
          <w:b w:val="0"/>
          <w:bCs/>
          <w:spacing w:val="12"/>
          <w:kern w:val="0"/>
          <w:sz w:val="40"/>
        </w:rPr>
      </w:pPr>
      <w:bookmarkStart w:id="49" w:name="_GoBack"/>
      <w:bookmarkEnd w:id="49"/>
    </w:p>
    <w:p w:rsidR="00C96EAA" w:rsidRDefault="00C96EAA" w:rsidP="00C96EAA">
      <w:pPr>
        <w:pStyle w:val="aa"/>
        <w:spacing w:beforeLines="50" w:before="228" w:afterLines="100" w:after="457"/>
        <w:ind w:leftChars="1100" w:left="5520" w:hanging="1778"/>
        <w:rPr>
          <w:b w:val="0"/>
          <w:bCs/>
          <w:spacing w:val="12"/>
          <w:kern w:val="0"/>
          <w:sz w:val="40"/>
        </w:rPr>
      </w:pPr>
      <w:r w:rsidRPr="00E3214D">
        <w:rPr>
          <w:rFonts w:hint="eastAsia"/>
          <w:b w:val="0"/>
          <w:bCs/>
          <w:spacing w:val="12"/>
          <w:kern w:val="0"/>
          <w:sz w:val="40"/>
        </w:rPr>
        <w:t>調查委員：</w:t>
      </w:r>
      <w:r w:rsidR="00472EE3">
        <w:rPr>
          <w:rFonts w:hint="eastAsia"/>
          <w:b w:val="0"/>
          <w:bCs/>
          <w:spacing w:val="12"/>
          <w:kern w:val="0"/>
          <w:sz w:val="40"/>
        </w:rPr>
        <w:t>張武修</w:t>
      </w:r>
    </w:p>
    <w:p w:rsidR="00472EE3" w:rsidRDefault="00472EE3" w:rsidP="00C96EAA">
      <w:pPr>
        <w:pStyle w:val="aa"/>
        <w:spacing w:beforeLines="50" w:before="228" w:afterLines="100" w:after="457"/>
        <w:ind w:leftChars="1100" w:left="5520" w:hanging="1778"/>
        <w:rPr>
          <w:b w:val="0"/>
          <w:bCs/>
          <w:spacing w:val="12"/>
          <w:kern w:val="0"/>
          <w:sz w:val="40"/>
        </w:rPr>
      </w:pPr>
    </w:p>
    <w:p w:rsidR="00472EE3" w:rsidRPr="00E3214D" w:rsidRDefault="00472EE3" w:rsidP="00472EE3">
      <w:pPr>
        <w:pStyle w:val="aa"/>
        <w:spacing w:beforeLines="50" w:before="228" w:afterLines="100" w:after="457"/>
        <w:ind w:left="0"/>
        <w:rPr>
          <w:b w:val="0"/>
          <w:bCs/>
          <w:spacing w:val="12"/>
          <w:kern w:val="0"/>
          <w:sz w:val="40"/>
        </w:rPr>
      </w:pPr>
    </w:p>
    <w:p w:rsidR="00C96EAA" w:rsidRPr="00E3214D" w:rsidRDefault="00C96EAA" w:rsidP="00C96EAA">
      <w:pPr>
        <w:pStyle w:val="af2"/>
        <w:rPr>
          <w:rFonts w:hAnsi="標楷體"/>
          <w:bCs/>
        </w:rPr>
      </w:pPr>
      <w:r w:rsidRPr="00E3214D">
        <w:rPr>
          <w:rFonts w:hAnsi="標楷體" w:hint="eastAsia"/>
          <w:bCs/>
        </w:rPr>
        <w:t>中華民國108年</w:t>
      </w:r>
      <w:r w:rsidR="00472EE3">
        <w:rPr>
          <w:rFonts w:hAnsi="標楷體" w:hint="eastAsia"/>
          <w:bCs/>
        </w:rPr>
        <w:t>8</w:t>
      </w:r>
      <w:r w:rsidRPr="00E3214D">
        <w:rPr>
          <w:rFonts w:hAnsi="標楷體" w:hint="eastAsia"/>
          <w:bCs/>
        </w:rPr>
        <w:t>月</w:t>
      </w:r>
      <w:r w:rsidR="00472EE3">
        <w:rPr>
          <w:rFonts w:hAnsi="標楷體" w:hint="eastAsia"/>
          <w:bCs/>
        </w:rPr>
        <w:t>7</w:t>
      </w:r>
      <w:r w:rsidRPr="00E3214D">
        <w:rPr>
          <w:rFonts w:hAnsi="標楷體" w:hint="eastAsia"/>
          <w:bCs/>
        </w:rPr>
        <w:t>日</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C96EAA" w:rsidRPr="00472EE3" w:rsidRDefault="00C96EAA" w:rsidP="00472EE3">
      <w:pPr>
        <w:pStyle w:val="af3"/>
        <w:kinsoku/>
        <w:autoSpaceDE w:val="0"/>
        <w:spacing w:beforeLines="50" w:before="228"/>
        <w:ind w:left="1044" w:hangingChars="307" w:hanging="1044"/>
        <w:rPr>
          <w:bCs/>
        </w:rPr>
      </w:pPr>
    </w:p>
    <w:sectPr w:rsidR="00C96EAA" w:rsidRPr="00472EE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1D3" w:rsidRDefault="00B551D3">
      <w:r>
        <w:separator/>
      </w:r>
    </w:p>
  </w:endnote>
  <w:endnote w:type="continuationSeparator" w:id="0">
    <w:p w:rsidR="00B551D3" w:rsidRDefault="00B5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C87" w:rsidRDefault="00090C87">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16AFB">
      <w:rPr>
        <w:rStyle w:val="ae"/>
        <w:noProof/>
        <w:sz w:val="24"/>
      </w:rPr>
      <w:t>30</w:t>
    </w:r>
    <w:r>
      <w:rPr>
        <w:rStyle w:val="ae"/>
        <w:sz w:val="24"/>
      </w:rPr>
      <w:fldChar w:fldCharType="end"/>
    </w:r>
  </w:p>
  <w:p w:rsidR="00090C87" w:rsidRDefault="00090C8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1D3" w:rsidRDefault="00B551D3">
      <w:r>
        <w:separator/>
      </w:r>
    </w:p>
  </w:footnote>
  <w:footnote w:type="continuationSeparator" w:id="0">
    <w:p w:rsidR="00B551D3" w:rsidRDefault="00B551D3">
      <w:r>
        <w:continuationSeparator/>
      </w:r>
    </w:p>
  </w:footnote>
  <w:footnote w:id="1">
    <w:p w:rsidR="00090C87" w:rsidRPr="003D71E5" w:rsidRDefault="00090C87" w:rsidP="00C96EAA">
      <w:pPr>
        <w:pStyle w:val="aff1"/>
        <w:ind w:left="321" w:hangingChars="146" w:hanging="321"/>
      </w:pPr>
      <w:r w:rsidRPr="003D71E5">
        <w:rPr>
          <w:rStyle w:val="aff3"/>
        </w:rPr>
        <w:footnoteRef/>
      </w:r>
      <w:r w:rsidRPr="003D71E5">
        <w:rPr>
          <w:rFonts w:hint="eastAsia"/>
        </w:rPr>
        <w:t xml:space="preserve">　104年8月29日</w:t>
      </w:r>
      <w:proofErr w:type="spellStart"/>
      <w:r w:rsidRPr="003D71E5">
        <w:rPr>
          <w:rFonts w:hint="eastAsia"/>
        </w:rPr>
        <w:t>ETtoday</w:t>
      </w:r>
      <w:proofErr w:type="spellEnd"/>
      <w:r w:rsidRPr="003D71E5">
        <w:rPr>
          <w:rFonts w:hint="eastAsia"/>
        </w:rPr>
        <w:t>新聞雲「四方報/</w:t>
      </w:r>
      <w:proofErr w:type="gramStart"/>
      <w:r w:rsidRPr="003D71E5">
        <w:rPr>
          <w:rFonts w:hint="eastAsia"/>
        </w:rPr>
        <w:t>越籍移工</w:t>
      </w:r>
      <w:proofErr w:type="gramEnd"/>
      <w:r w:rsidRPr="003D71E5">
        <w:rPr>
          <w:rFonts w:hint="eastAsia"/>
        </w:rPr>
        <w:t>再開放 陳維海：降低仲介費減少逃跑」，資料來源：</w:t>
      </w:r>
      <w:hyperlink r:id="rId1" w:history="1">
        <w:r w:rsidRPr="003D71E5">
          <w:rPr>
            <w:rStyle w:val="af1"/>
            <w:rFonts w:hint="eastAsia"/>
            <w:color w:val="auto"/>
          </w:rPr>
          <w:t>https://www.ettoday.net/news/20150829/555152.htm</w:t>
        </w:r>
      </w:hyperlink>
      <w:r w:rsidRPr="003D71E5">
        <w:rPr>
          <w:rFonts w:hint="eastAsia"/>
        </w:rPr>
        <w:t>。</w:t>
      </w:r>
    </w:p>
  </w:footnote>
  <w:footnote w:id="2">
    <w:p w:rsidR="00090C87" w:rsidRDefault="00090C87" w:rsidP="00C96EAA">
      <w:pPr>
        <w:pStyle w:val="aff1"/>
        <w:ind w:left="321" w:hangingChars="146" w:hanging="321"/>
      </w:pPr>
      <w:r w:rsidRPr="003D71E5">
        <w:rPr>
          <w:rStyle w:val="aff3"/>
        </w:rPr>
        <w:footnoteRef/>
      </w:r>
      <w:r w:rsidRPr="003D71E5">
        <w:rPr>
          <w:rFonts w:hint="eastAsia"/>
        </w:rPr>
        <w:t xml:space="preserve">　107</w:t>
      </w:r>
      <w:r w:rsidRPr="003D71E5">
        <w:rPr>
          <w:rFonts w:hint="eastAsia"/>
        </w:rPr>
        <w:t>年8月11日中央社「台灣推動新南向 越南代表盼加強基礎建設合作」，資料來源：</w:t>
      </w:r>
      <w:hyperlink r:id="rId2" w:history="1">
        <w:r w:rsidRPr="003D71E5">
          <w:rPr>
            <w:rStyle w:val="af1"/>
            <w:rFonts w:hint="eastAsia"/>
            <w:color w:val="auto"/>
          </w:rPr>
          <w:t>https://tw.stock.yahoo.com/news/%E5%8F%B0%E7%81%A3%E6%8E%A8%E5%8B%95%E6%96%B0%E5%8D%97%E5%90%91-%E8%B6%8A%E5%8D%97%E4%BB%A3%E8%A1%A8%E7%9B%BC%E5%8A%A0%E5%BC%B7%E5%9F%BA%E7%A4%8E%E5%BB%BA%E8%A8%AD%E5%90%88%E4%BD%9C-143152284.html</w:t>
        </w:r>
      </w:hyperlink>
      <w:r w:rsidRPr="003D71E5">
        <w:rPr>
          <w:rFonts w:hint="eastAsia"/>
        </w:rPr>
        <w:t>。</w:t>
      </w:r>
    </w:p>
  </w:footnote>
  <w:footnote w:id="3">
    <w:p w:rsidR="00090C87" w:rsidRDefault="00090C87" w:rsidP="00945DFE">
      <w:pPr>
        <w:pStyle w:val="aff1"/>
        <w:ind w:left="284" w:hangingChars="129" w:hanging="284"/>
      </w:pPr>
      <w:r>
        <w:rPr>
          <w:rStyle w:val="aff3"/>
        </w:rPr>
        <w:footnoteRef/>
      </w:r>
      <w:r>
        <w:rPr>
          <w:rFonts w:hint="eastAsia"/>
        </w:rPr>
        <w:t xml:space="preserve">　依勞動部勞動力</w:t>
      </w:r>
      <w:proofErr w:type="gramStart"/>
      <w:r>
        <w:rPr>
          <w:rFonts w:hint="eastAsia"/>
        </w:rPr>
        <w:t>發展署製發</w:t>
      </w:r>
      <w:proofErr w:type="gramEnd"/>
      <w:r>
        <w:rPr>
          <w:rFonts w:hint="eastAsia"/>
        </w:rPr>
        <w:t>之「外籍勞工在</w:t>
      </w:r>
      <w:proofErr w:type="gramStart"/>
      <w:r>
        <w:rPr>
          <w:rFonts w:hint="eastAsia"/>
        </w:rPr>
        <w:t>臺</w:t>
      </w:r>
      <w:proofErr w:type="gramEnd"/>
      <w:r>
        <w:rPr>
          <w:rFonts w:hint="eastAsia"/>
        </w:rPr>
        <w:t>工作需知（2018</w:t>
      </w:r>
      <w:r>
        <w:rPr>
          <w:rFonts w:hint="eastAsia"/>
        </w:rPr>
        <w:t>年）」中略以「勞動部參考臺灣地區平均每人每月住宿及伙食消費支出標準，並考量外勞權益及尊重市場機制，建議以每月5,000元作為外勞薪資中內含膳宿費之參考上限，實際金額由勞資雙方協議並於勞動契約書面訂定。」</w:t>
      </w:r>
    </w:p>
  </w:footnote>
  <w:footnote w:id="4">
    <w:p w:rsidR="00090C87" w:rsidRDefault="00090C87" w:rsidP="00C96EAA">
      <w:pPr>
        <w:pStyle w:val="aff1"/>
        <w:ind w:left="335" w:hangingChars="152" w:hanging="335"/>
      </w:pPr>
      <w:r>
        <w:rPr>
          <w:rStyle w:val="aff3"/>
        </w:rPr>
        <w:footnoteRef/>
      </w:r>
      <w:r>
        <w:rPr>
          <w:rFonts w:hint="eastAsia"/>
        </w:rPr>
        <w:t xml:space="preserve">　就業服務法第35</w:t>
      </w:r>
      <w:r>
        <w:rPr>
          <w:rFonts w:hint="eastAsia"/>
        </w:rPr>
        <w:t>條第1項規定：「私立就業服務機構得經營下列就業服務業務：</w:t>
      </w:r>
      <w:proofErr w:type="gramStart"/>
      <w:r>
        <w:rPr>
          <w:rFonts w:hint="eastAsia"/>
        </w:rPr>
        <w:t>ㄧ</w:t>
      </w:r>
      <w:proofErr w:type="gramEnd"/>
      <w:r>
        <w:rPr>
          <w:rFonts w:hint="eastAsia"/>
        </w:rPr>
        <w:t>、職業介紹或人力仲介業務。二、接受委任招募員工。三、協助國民釐定生涯發展計畫之就業諮詢或職業心理測驗。四、其他經中央主管機關指定之就業服務事項。」</w:t>
      </w:r>
    </w:p>
  </w:footnote>
  <w:footnote w:id="5">
    <w:p w:rsidR="00090C87" w:rsidRDefault="00090C87" w:rsidP="00C96EAA">
      <w:pPr>
        <w:pStyle w:val="aff1"/>
        <w:ind w:left="308" w:hangingChars="140" w:hanging="308"/>
      </w:pPr>
      <w:r>
        <w:rPr>
          <w:rStyle w:val="aff3"/>
        </w:rPr>
        <w:footnoteRef/>
      </w:r>
      <w:r>
        <w:rPr>
          <w:rFonts w:hint="eastAsia"/>
        </w:rPr>
        <w:t xml:space="preserve">　107</w:t>
      </w:r>
      <w:r>
        <w:rPr>
          <w:rFonts w:hint="eastAsia"/>
        </w:rPr>
        <w:t>年12月16日聯合報「</w:t>
      </w:r>
      <w:proofErr w:type="gramStart"/>
      <w:r>
        <w:rPr>
          <w:rFonts w:hint="eastAsia"/>
        </w:rPr>
        <w:t>勞團踢</w:t>
      </w:r>
      <w:proofErr w:type="gramEnd"/>
      <w:r>
        <w:rPr>
          <w:rFonts w:hint="eastAsia"/>
        </w:rPr>
        <w:t>爆仲介收取『</w:t>
      </w:r>
      <w:proofErr w:type="gramStart"/>
      <w:r>
        <w:rPr>
          <w:rFonts w:hint="eastAsia"/>
        </w:rPr>
        <w:t>買工費</w:t>
      </w:r>
      <w:proofErr w:type="gramEnd"/>
      <w:r>
        <w:rPr>
          <w:rFonts w:hint="eastAsia"/>
        </w:rPr>
        <w:t xml:space="preserve">』 </w:t>
      </w:r>
      <w:proofErr w:type="gramStart"/>
      <w:r>
        <w:rPr>
          <w:rFonts w:hint="eastAsia"/>
        </w:rPr>
        <w:t>移工慘</w:t>
      </w:r>
      <w:proofErr w:type="gramEnd"/>
      <w:r>
        <w:rPr>
          <w:rFonts w:hint="eastAsia"/>
        </w:rPr>
        <w:t>被剝三層皮」，資料來源：</w:t>
      </w:r>
      <w:r>
        <w:rPr>
          <w:rFonts w:hint="eastAsia"/>
          <w:u w:val="single"/>
        </w:rPr>
        <w:t>https://udn.com/news/story/7269/3540384</w:t>
      </w:r>
      <w:r>
        <w:rPr>
          <w:rFonts w:hint="eastAsia"/>
        </w:rPr>
        <w:t>。</w:t>
      </w:r>
    </w:p>
  </w:footnote>
  <w:footnote w:id="6">
    <w:p w:rsidR="00090C87" w:rsidRDefault="00090C87" w:rsidP="00945DFE">
      <w:pPr>
        <w:pStyle w:val="aff1"/>
        <w:ind w:left="284" w:hangingChars="129" w:hanging="284"/>
      </w:pPr>
      <w:r w:rsidRPr="003D71E5">
        <w:rPr>
          <w:rStyle w:val="aff3"/>
        </w:rPr>
        <w:footnoteRef/>
      </w:r>
      <w:r w:rsidRPr="003D71E5">
        <w:rPr>
          <w:rFonts w:hint="eastAsia"/>
        </w:rPr>
        <w:t xml:space="preserve"> 108</w:t>
      </w:r>
      <w:r w:rsidRPr="003D71E5">
        <w:rPr>
          <w:rFonts w:hint="eastAsia"/>
        </w:rPr>
        <w:t xml:space="preserve">年5月5日華視新聞「超收三倍仲介費 </w:t>
      </w:r>
      <w:proofErr w:type="gramStart"/>
      <w:r w:rsidRPr="003D71E5">
        <w:rPr>
          <w:rFonts w:hint="eastAsia"/>
        </w:rPr>
        <w:t>越南移工要求</w:t>
      </w:r>
      <w:proofErr w:type="gramEnd"/>
      <w:r w:rsidRPr="003D71E5">
        <w:rPr>
          <w:rFonts w:hint="eastAsia"/>
        </w:rPr>
        <w:t>廢除仲介制度!」，資料來源：</w:t>
      </w:r>
      <w:r w:rsidR="00816AFB">
        <w:rPr>
          <w:rStyle w:val="af1"/>
          <w:color w:val="auto"/>
        </w:rPr>
        <w:fldChar w:fldCharType="begin"/>
      </w:r>
      <w:r w:rsidR="00816AFB">
        <w:rPr>
          <w:rStyle w:val="af1"/>
          <w:color w:val="auto"/>
        </w:rPr>
        <w:instrText xml:space="preserve"> HYPERLINK "https://tw.news.yahoo.com/%E8%B6%85%E6%94%B6%E4%B8%89%E5%80%8D%E4%BB%B2%E4%BB%8B%E8%B2%BB-%E8%B6%8A%E5%8D%97%E7%A7%BB%</w:instrText>
      </w:r>
      <w:r w:rsidR="00816AFB">
        <w:rPr>
          <w:rStyle w:val="af1"/>
          <w:color w:val="auto"/>
        </w:rPr>
        <w:instrText xml:space="preserve">E5%B7%A5%E8%A6%81%E6%B1%82%E5%BB%A2%E9%99%A4%E4%BB%B2%E4%BB%8B%E5%88%B6%E5%BA%A6-130000437.html" </w:instrText>
      </w:r>
      <w:r w:rsidR="00816AFB">
        <w:rPr>
          <w:rStyle w:val="af1"/>
          <w:color w:val="auto"/>
        </w:rPr>
        <w:fldChar w:fldCharType="separate"/>
      </w:r>
      <w:r w:rsidRPr="003D71E5">
        <w:rPr>
          <w:rStyle w:val="af1"/>
          <w:rFonts w:hint="eastAsia"/>
          <w:color w:val="auto"/>
        </w:rPr>
        <w:t>https://tw.news.yahoo.com/%E8%B6%85%E6%94%B6%E4%B8%89%E5%80%8D%E4%BB%B2%E4%BB%8B%E8%B2%BB-%E8%B6%8A%E5%8D%97%E7%A7%BB%E5%B7%A5%E8%A6%81%E6%B1%82%E5%BB%A2%E9%99%A4%E4%BB%B2%E4%BB%8B%E5%88%B6%E5%BA%A6-130000437.html</w:t>
      </w:r>
      <w:r w:rsidR="00816AFB">
        <w:rPr>
          <w:rStyle w:val="af1"/>
          <w:color w:val="auto"/>
        </w:rPr>
        <w:fldChar w:fldCharType="end"/>
      </w:r>
    </w:p>
  </w:footnote>
  <w:footnote w:id="7">
    <w:p w:rsidR="00090C87" w:rsidRDefault="00090C87" w:rsidP="003D71E5">
      <w:pPr>
        <w:pStyle w:val="aff1"/>
      </w:pPr>
      <w:r>
        <w:rPr>
          <w:rStyle w:val="aff3"/>
        </w:rPr>
        <w:footnoteRef/>
      </w:r>
      <w:r>
        <w:rPr>
          <w:rFonts w:hint="eastAsia"/>
        </w:rPr>
        <w:t xml:space="preserve">　</w:t>
      </w:r>
      <w:r>
        <w:rPr>
          <w:rFonts w:hint="eastAsia"/>
        </w:rPr>
        <w:t>勞動部表示，資料來源為各國在</w:t>
      </w:r>
      <w:proofErr w:type="gramStart"/>
      <w:r>
        <w:rPr>
          <w:rFonts w:hint="eastAsia"/>
        </w:rPr>
        <w:t>臺</w:t>
      </w:r>
      <w:proofErr w:type="gramEnd"/>
      <w:r>
        <w:rPr>
          <w:rFonts w:hint="eastAsia"/>
        </w:rPr>
        <w:t>辦事處提供。</w:t>
      </w:r>
    </w:p>
  </w:footnote>
  <w:footnote w:id="8">
    <w:p w:rsidR="00090C87" w:rsidRPr="00D14FD1" w:rsidRDefault="00090C87" w:rsidP="003D71E5">
      <w:pPr>
        <w:pStyle w:val="aff1"/>
        <w:ind w:left="330" w:hangingChars="150" w:hanging="330"/>
      </w:pPr>
      <w:r>
        <w:rPr>
          <w:rStyle w:val="aff3"/>
        </w:rPr>
        <w:footnoteRef/>
      </w:r>
      <w:r>
        <w:rPr>
          <w:rFonts w:hint="eastAsia"/>
        </w:rPr>
        <w:t xml:space="preserve">  資料來源：</w:t>
      </w:r>
      <w:r w:rsidRPr="00D14FD1">
        <w:t>https://zh.wikipedia.org/zh-tw/%E5%90%84%E5%9B%BD%E4%BA%BA%E5%9D%87%E5%9B%BD%E5%86%85%E7%94%9F%E4%BA%A7%E6%80%BB%E5%80%BC%E5%88%97%E8%A1%A8_(%E5%9B%BD%E9%99%85%E6%B1%87%E7%8E%87)</w:t>
      </w:r>
    </w:p>
  </w:footnote>
  <w:footnote w:id="9">
    <w:p w:rsidR="00090C87" w:rsidRDefault="00090C87" w:rsidP="003D71E5">
      <w:pPr>
        <w:pStyle w:val="aff1"/>
        <w:ind w:left="284" w:hangingChars="129" w:hanging="284"/>
      </w:pPr>
      <w:r>
        <w:rPr>
          <w:rStyle w:val="aff3"/>
        </w:rPr>
        <w:footnoteRef/>
      </w:r>
      <w:r>
        <w:rPr>
          <w:rFonts w:hint="eastAsia"/>
        </w:rPr>
        <w:t xml:space="preserve">　</w:t>
      </w:r>
      <w:r>
        <w:rPr>
          <w:rFonts w:hint="eastAsia"/>
        </w:rPr>
        <w:t>其他費用</w:t>
      </w:r>
      <w:r w:rsidRPr="00D104CC">
        <w:rPr>
          <w:rFonts w:hAnsi="標楷體"/>
          <w:szCs w:val="24"/>
        </w:rPr>
        <w:t>包括出國機票費</w:t>
      </w:r>
      <w:r w:rsidRPr="00D104CC">
        <w:rPr>
          <w:rFonts w:hAnsi="標楷體" w:hint="eastAsia"/>
          <w:szCs w:val="24"/>
        </w:rPr>
        <w:t>、出</w:t>
      </w:r>
      <w:r w:rsidRPr="00D104CC">
        <w:rPr>
          <w:rFonts w:hAnsi="標楷體"/>
          <w:szCs w:val="24"/>
        </w:rPr>
        <w:t>國</w:t>
      </w:r>
      <w:r w:rsidRPr="00D104CC">
        <w:rPr>
          <w:rFonts w:hAnsi="標楷體" w:hint="eastAsia"/>
          <w:szCs w:val="24"/>
        </w:rPr>
        <w:t>前</w:t>
      </w:r>
      <w:r w:rsidRPr="00D104CC">
        <w:rPr>
          <w:rFonts w:hAnsi="標楷體"/>
          <w:szCs w:val="24"/>
        </w:rPr>
        <w:t>訓練費</w:t>
      </w:r>
      <w:r w:rsidRPr="00D104CC">
        <w:rPr>
          <w:rFonts w:hAnsi="標楷體" w:hint="eastAsia"/>
          <w:szCs w:val="24"/>
        </w:rPr>
        <w:t>、體檢費、護</w:t>
      </w:r>
      <w:r w:rsidRPr="00D104CC">
        <w:rPr>
          <w:rFonts w:hAnsi="標楷體"/>
          <w:szCs w:val="24"/>
        </w:rPr>
        <w:t>照費、</w:t>
      </w:r>
      <w:r w:rsidRPr="00D104CC">
        <w:rPr>
          <w:rFonts w:hAnsi="標楷體" w:hint="eastAsia"/>
          <w:szCs w:val="24"/>
        </w:rPr>
        <w:t>簽證費、行為良好證明、勞工保險費等</w:t>
      </w:r>
      <w:r w:rsidRPr="00D104CC">
        <w:rPr>
          <w:rFonts w:hAnsi="標楷體"/>
          <w:szCs w:val="24"/>
        </w:rPr>
        <w:t>。</w:t>
      </w:r>
    </w:p>
  </w:footnote>
  <w:footnote w:id="10">
    <w:p w:rsidR="00090C87" w:rsidRDefault="00090C87" w:rsidP="003D71E5">
      <w:pPr>
        <w:pStyle w:val="aff1"/>
      </w:pPr>
      <w:r>
        <w:rPr>
          <w:rStyle w:val="aff3"/>
        </w:rPr>
        <w:footnoteRef/>
      </w:r>
      <w:r>
        <w:rPr>
          <w:rFonts w:hint="eastAsia"/>
        </w:rPr>
        <w:t xml:space="preserve">　</w:t>
      </w:r>
      <w:r>
        <w:rPr>
          <w:rFonts w:hint="eastAsia"/>
        </w:rPr>
        <w:t>國際貨幣基金組織，</w:t>
      </w:r>
      <w:r w:rsidRPr="0028004C">
        <w:rPr>
          <w:rFonts w:hint="eastAsia"/>
        </w:rPr>
        <w:t>International Monetary Fund，縮寫：IMF</w:t>
      </w:r>
      <w:r>
        <w:rPr>
          <w:rFonts w:hint="eastAsia"/>
        </w:rPr>
        <w:t>。</w:t>
      </w:r>
    </w:p>
  </w:footnote>
  <w:footnote w:id="11">
    <w:p w:rsidR="00090C87" w:rsidRDefault="00090C87" w:rsidP="003D71E5">
      <w:pPr>
        <w:pStyle w:val="aff1"/>
        <w:ind w:left="284" w:hangingChars="129" w:hanging="284"/>
      </w:pPr>
      <w:r>
        <w:rPr>
          <w:rStyle w:val="aff3"/>
        </w:rPr>
        <w:footnoteRef/>
      </w:r>
      <w:r>
        <w:rPr>
          <w:rFonts w:hint="eastAsia"/>
        </w:rPr>
        <w:t xml:space="preserve">　世界銀行(World Bank)</w:t>
      </w:r>
      <w:r w:rsidRPr="003C7B3B">
        <w:rPr>
          <w:rFonts w:hint="eastAsia"/>
        </w:rPr>
        <w:t>內含國際重建與開發銀行與國際發展協會，以提供落後國家的優惠貸款與技術援助為主要任務，總部設於美國華盛頓。成立的目的旨在提供永久性的放款，以協助開發中國家進行各種生產設備及資源開發。</w:t>
      </w:r>
    </w:p>
  </w:footnote>
  <w:footnote w:id="12">
    <w:p w:rsidR="00090C87" w:rsidRDefault="00090C87" w:rsidP="00945DFE">
      <w:pPr>
        <w:pStyle w:val="aff1"/>
        <w:ind w:left="284" w:hangingChars="129" w:hanging="284"/>
      </w:pPr>
      <w:r>
        <w:rPr>
          <w:rStyle w:val="aff3"/>
        </w:rPr>
        <w:footnoteRef/>
      </w:r>
      <w:r>
        <w:rPr>
          <w:rFonts w:hint="eastAsia"/>
        </w:rPr>
        <w:t xml:space="preserve"> </w:t>
      </w:r>
      <w:r w:rsidRPr="00945DFE">
        <w:rPr>
          <w:rFonts w:hint="eastAsia"/>
          <w:sz w:val="22"/>
          <w:szCs w:val="22"/>
        </w:rPr>
        <w:t>入出國及移民</w:t>
      </w:r>
      <w:r>
        <w:rPr>
          <w:rFonts w:hAnsi="標楷體" w:hint="eastAsia"/>
        </w:rPr>
        <w:t>法第1</w:t>
      </w:r>
      <w:r w:rsidRPr="00605345">
        <w:rPr>
          <w:rFonts w:hint="eastAsia"/>
          <w:sz w:val="22"/>
          <w:szCs w:val="22"/>
        </w:rPr>
        <w:t>8</w:t>
      </w:r>
      <w:r w:rsidRPr="00605345">
        <w:rPr>
          <w:rFonts w:hint="eastAsia"/>
          <w:sz w:val="22"/>
          <w:szCs w:val="22"/>
        </w:rPr>
        <w:t>條規定：「外國人有下列情形之</w:t>
      </w:r>
      <w:proofErr w:type="gramStart"/>
      <w:r w:rsidRPr="00605345">
        <w:rPr>
          <w:rFonts w:hint="eastAsia"/>
          <w:sz w:val="22"/>
          <w:szCs w:val="22"/>
        </w:rPr>
        <w:t>一</w:t>
      </w:r>
      <w:proofErr w:type="gramEnd"/>
      <w:r w:rsidRPr="00605345">
        <w:rPr>
          <w:rFonts w:hint="eastAsia"/>
          <w:sz w:val="22"/>
          <w:szCs w:val="22"/>
        </w:rPr>
        <w:t>者，入出國及</w:t>
      </w:r>
      <w:proofErr w:type="gramStart"/>
      <w:r w:rsidRPr="00605345">
        <w:rPr>
          <w:rFonts w:hint="eastAsia"/>
          <w:sz w:val="22"/>
          <w:szCs w:val="22"/>
        </w:rPr>
        <w:t>移民署得禁止</w:t>
      </w:r>
      <w:proofErr w:type="gramEnd"/>
      <w:r w:rsidRPr="00605345">
        <w:rPr>
          <w:rFonts w:hint="eastAsia"/>
          <w:sz w:val="22"/>
          <w:szCs w:val="22"/>
        </w:rPr>
        <w:t>其入</w:t>
      </w:r>
      <w:r w:rsidRPr="00605345">
        <w:rPr>
          <w:rFonts w:hAnsi="標楷體" w:hint="eastAsia"/>
          <w:sz w:val="22"/>
          <w:szCs w:val="22"/>
        </w:rPr>
        <w:t>國：</w:t>
      </w:r>
      <w:r w:rsidRPr="00605345">
        <w:rPr>
          <w:rFonts w:hAnsi="標楷體"/>
          <w:sz w:val="22"/>
          <w:szCs w:val="22"/>
        </w:rPr>
        <w:t>…</w:t>
      </w:r>
      <w:proofErr w:type="gramStart"/>
      <w:r w:rsidRPr="00605345">
        <w:rPr>
          <w:rFonts w:hAnsi="標楷體"/>
          <w:sz w:val="22"/>
          <w:szCs w:val="22"/>
        </w:rPr>
        <w:t>…</w:t>
      </w:r>
      <w:proofErr w:type="gramEnd"/>
      <w:r w:rsidRPr="00605345">
        <w:rPr>
          <w:rFonts w:hAnsi="標楷體" w:hint="eastAsia"/>
          <w:sz w:val="22"/>
          <w:szCs w:val="22"/>
        </w:rPr>
        <w:t>十二、</w:t>
      </w:r>
      <w:r>
        <w:rPr>
          <w:rFonts w:hAnsi="標楷體" w:hint="eastAsia"/>
          <w:sz w:val="22"/>
          <w:szCs w:val="22"/>
        </w:rPr>
        <w:t>曾經逾期停留</w:t>
      </w:r>
      <w:r w:rsidRPr="00605345">
        <w:rPr>
          <w:rFonts w:hAnsi="標楷體" w:hint="eastAsia"/>
          <w:sz w:val="22"/>
          <w:szCs w:val="22"/>
        </w:rPr>
        <w:t>、</w:t>
      </w:r>
      <w:r>
        <w:rPr>
          <w:rFonts w:hAnsi="標楷體" w:hint="eastAsia"/>
          <w:sz w:val="22"/>
          <w:szCs w:val="22"/>
        </w:rPr>
        <w:t>居留或非法工作。</w:t>
      </w:r>
      <w:r>
        <w:rPr>
          <w:rFonts w:hAnsi="標楷體"/>
          <w:sz w:val="22"/>
          <w:szCs w:val="22"/>
        </w:rPr>
        <w:t>…</w:t>
      </w:r>
      <w:proofErr w:type="gramStart"/>
      <w:r>
        <w:rPr>
          <w:rFonts w:hAnsi="標楷體"/>
          <w:sz w:val="22"/>
          <w:szCs w:val="22"/>
        </w:rPr>
        <w:t>…</w:t>
      </w:r>
      <w:proofErr w:type="gramEnd"/>
      <w:r>
        <w:rPr>
          <w:rFonts w:hAnsi="標楷體" w:hint="eastAsia"/>
          <w:sz w:val="22"/>
          <w:szCs w:val="22"/>
        </w:rPr>
        <w:t>。</w:t>
      </w:r>
      <w:r w:rsidRPr="00605345">
        <w:rPr>
          <w:rFonts w:hAnsi="標楷體" w:hint="eastAsia"/>
          <w:sz w:val="22"/>
          <w:szCs w:val="22"/>
        </w:rPr>
        <w:t>」</w:t>
      </w:r>
    </w:p>
  </w:footnote>
  <w:footnote w:id="13">
    <w:p w:rsidR="00090C87" w:rsidRDefault="00090C87" w:rsidP="004F34FD">
      <w:pPr>
        <w:pStyle w:val="aff1"/>
        <w:ind w:left="284" w:hangingChars="129" w:hanging="284"/>
      </w:pPr>
      <w:r>
        <w:rPr>
          <w:rStyle w:val="aff3"/>
        </w:rPr>
        <w:footnoteRef/>
      </w:r>
      <w:r>
        <w:rPr>
          <w:rFonts w:hint="eastAsia"/>
        </w:rPr>
        <w:t xml:space="preserve">　</w:t>
      </w:r>
      <w:r w:rsidRPr="00195F1D">
        <w:rPr>
          <w:rFonts w:hint="eastAsia"/>
        </w:rPr>
        <w:t>依內政部</w:t>
      </w:r>
      <w:proofErr w:type="gramStart"/>
      <w:r w:rsidRPr="00195F1D">
        <w:rPr>
          <w:rFonts w:hint="eastAsia"/>
        </w:rPr>
        <w:t>移民署製表</w:t>
      </w:r>
      <w:proofErr w:type="gramEnd"/>
      <w:r w:rsidRPr="00195F1D">
        <w:rPr>
          <w:rFonts w:hint="eastAsia"/>
        </w:rPr>
        <w:t>說明：(1)累計總數係指自民國79年（西元1990年）起至資料統計截止日止(108年4月30日)之統計數。(2)逃逸人數係指有行蹤不明紀錄者。</w:t>
      </w:r>
      <w:proofErr w:type="gramStart"/>
      <w:r w:rsidRPr="00195F1D">
        <w:rPr>
          <w:rFonts w:hint="eastAsia"/>
        </w:rPr>
        <w:t>（</w:t>
      </w:r>
      <w:proofErr w:type="gramEnd"/>
      <w:r w:rsidRPr="00195F1D">
        <w:rPr>
          <w:rFonts w:hint="eastAsia"/>
        </w:rPr>
        <w:t>3統計數字以製表日期當時電腦資料為</w:t>
      </w:r>
      <w:proofErr w:type="gramStart"/>
      <w:r w:rsidRPr="00195F1D">
        <w:rPr>
          <w:rFonts w:hint="eastAsia"/>
        </w:rPr>
        <w:t>準</w:t>
      </w:r>
      <w:proofErr w:type="gramEnd"/>
      <w:r w:rsidRPr="00195F1D">
        <w:rPr>
          <w:rFonts w:hint="eastAsia"/>
        </w:rPr>
        <w:t>。</w:t>
      </w:r>
    </w:p>
  </w:footnote>
  <w:footnote w:id="14">
    <w:p w:rsidR="00090C87" w:rsidRPr="006A36C3" w:rsidRDefault="00090C87" w:rsidP="00605345">
      <w:pPr>
        <w:pStyle w:val="aff1"/>
        <w:ind w:leftChars="-4" w:left="307" w:hangingChars="146" w:hanging="321"/>
      </w:pPr>
      <w:r>
        <w:rPr>
          <w:rStyle w:val="aff3"/>
        </w:rPr>
        <w:footnoteRef/>
      </w:r>
      <w:r>
        <w:rPr>
          <w:rFonts w:hint="eastAsia"/>
        </w:rPr>
        <w:t xml:space="preserve">　本案於108</w:t>
      </w:r>
      <w:r>
        <w:rPr>
          <w:rFonts w:hint="eastAsia"/>
        </w:rPr>
        <w:t>年6月21日9時至勞動部勞動統計查詢網查詢</w:t>
      </w:r>
      <w:r w:rsidRPr="006A36C3">
        <w:rPr>
          <w:rFonts w:hint="eastAsia"/>
        </w:rPr>
        <w:t>「</w:t>
      </w:r>
      <w:r>
        <w:rPr>
          <w:rFonts w:hint="eastAsia"/>
        </w:rPr>
        <w:t>產業及社福外籍勞工</w:t>
      </w:r>
      <w:proofErr w:type="gramStart"/>
      <w:r>
        <w:t>—</w:t>
      </w:r>
      <w:proofErr w:type="gramEnd"/>
      <w:r>
        <w:rPr>
          <w:rFonts w:hint="eastAsia"/>
        </w:rPr>
        <w:t>行蹤不明比率</w:t>
      </w:r>
      <w:r w:rsidRPr="006A36C3">
        <w:rPr>
          <w:rFonts w:hint="eastAsia"/>
        </w:rPr>
        <w:t>」</w:t>
      </w:r>
      <w:r>
        <w:rPr>
          <w:rFonts w:hint="eastAsia"/>
        </w:rPr>
        <w:t>資料時間僅更新至108年4月。</w:t>
      </w:r>
    </w:p>
  </w:footnote>
  <w:footnote w:id="15">
    <w:p w:rsidR="00090C87" w:rsidRPr="00966335" w:rsidRDefault="00090C87" w:rsidP="00AA5265">
      <w:pPr>
        <w:pStyle w:val="aff1"/>
      </w:pPr>
      <w:r w:rsidRPr="00FA5DFD">
        <w:rPr>
          <w:rStyle w:val="aff3"/>
        </w:rPr>
        <w:footnoteRef/>
      </w:r>
      <w:r w:rsidRPr="00FA5DFD">
        <w:rPr>
          <w:rFonts w:hint="eastAsia"/>
        </w:rPr>
        <w:t xml:space="preserve"> 如：099</w:t>
      </w:r>
      <w:proofErr w:type="gramStart"/>
      <w:r w:rsidRPr="00FA5DFD">
        <w:rPr>
          <w:rFonts w:hint="eastAsia"/>
        </w:rPr>
        <w:t>財調0117、102</w:t>
      </w:r>
      <w:proofErr w:type="gramEnd"/>
      <w:r w:rsidRPr="00FA5DFD">
        <w:rPr>
          <w:rFonts w:hint="eastAsia"/>
        </w:rPr>
        <w:t>內調0118、107內調0046。</w:t>
      </w:r>
    </w:p>
  </w:footnote>
  <w:footnote w:id="16">
    <w:p w:rsidR="00090C87" w:rsidRDefault="00090C87" w:rsidP="00605345">
      <w:pPr>
        <w:pStyle w:val="aff1"/>
        <w:ind w:leftChars="4" w:left="252" w:hangingChars="108" w:hanging="238"/>
        <w:rPr>
          <w:sz w:val="22"/>
          <w:szCs w:val="22"/>
        </w:rPr>
      </w:pPr>
      <w:r>
        <w:rPr>
          <w:rStyle w:val="aff3"/>
        </w:rPr>
        <w:footnoteRef/>
      </w:r>
      <w:r w:rsidR="00C02DF2">
        <w:rPr>
          <w:rFonts w:hint="eastAsia"/>
          <w:color w:val="FF0000"/>
          <w:sz w:val="22"/>
          <w:szCs w:val="22"/>
        </w:rPr>
        <w:t xml:space="preserve"> </w:t>
      </w:r>
      <w:r w:rsidR="00C02DF2" w:rsidRPr="00FA5DFD">
        <w:rPr>
          <w:rFonts w:hint="eastAsia"/>
          <w:sz w:val="22"/>
          <w:szCs w:val="22"/>
        </w:rPr>
        <w:t>依勞動部「國家職業安全衛生獎參選及評審作業程序」內容略以「傳統產業投資特</w:t>
      </w:r>
      <w:r w:rsidR="00C02DF2" w:rsidRPr="003D5070">
        <w:rPr>
          <w:rFonts w:hint="eastAsia"/>
          <w:sz w:val="22"/>
          <w:szCs w:val="22"/>
        </w:rPr>
        <w:t>別獎：1.</w:t>
      </w:r>
      <w:r w:rsidR="00C02DF2" w:rsidRPr="003D5070">
        <w:rPr>
          <w:rFonts w:hint="eastAsia"/>
          <w:sz w:val="22"/>
          <w:szCs w:val="22"/>
        </w:rPr>
        <w:t>凡依法辦理公司登記或商業登記滿3年，持續經營中且職場存有</w:t>
      </w:r>
      <w:r w:rsidR="00C02DF2" w:rsidRPr="003D5070">
        <w:rPr>
          <w:rFonts w:hint="eastAsia"/>
          <w:b/>
          <w:sz w:val="22"/>
          <w:szCs w:val="22"/>
        </w:rPr>
        <w:t>危險、辛苦、骯髒(3K)</w:t>
      </w:r>
      <w:r w:rsidR="00C02DF2" w:rsidRPr="003D5070">
        <w:rPr>
          <w:rFonts w:hint="eastAsia"/>
          <w:sz w:val="22"/>
          <w:szCs w:val="22"/>
        </w:rPr>
        <w:t>特性，經投資改善績效良好之個人企業得參選。</w:t>
      </w:r>
      <w:r w:rsidR="00C02DF2" w:rsidRPr="003D5070">
        <w:rPr>
          <w:rFonts w:hAnsi="標楷體"/>
          <w:sz w:val="22"/>
          <w:szCs w:val="22"/>
        </w:rPr>
        <w:t>…</w:t>
      </w:r>
      <w:proofErr w:type="gramStart"/>
      <w:r w:rsidR="00C02DF2" w:rsidRPr="003D5070">
        <w:rPr>
          <w:rFonts w:hAnsi="標楷體"/>
          <w:sz w:val="22"/>
          <w:szCs w:val="22"/>
        </w:rPr>
        <w:t>…</w:t>
      </w:r>
      <w:proofErr w:type="gramEnd"/>
      <w:r w:rsidR="00F01D9C" w:rsidRPr="003D5070">
        <w:rPr>
          <w:rFonts w:hint="eastAsia"/>
          <w:sz w:val="22"/>
          <w:szCs w:val="22"/>
        </w:rPr>
        <w:t>。」</w:t>
      </w:r>
      <w:r w:rsidR="00334BD3" w:rsidRPr="003D5070">
        <w:rPr>
          <w:sz w:val="22"/>
          <w:szCs w:val="22"/>
        </w:rPr>
        <w:t>3K</w:t>
      </w:r>
      <w:r w:rsidR="00F01D9C" w:rsidRPr="003D5070">
        <w:rPr>
          <w:rFonts w:hint="eastAsia"/>
          <w:sz w:val="22"/>
          <w:szCs w:val="22"/>
        </w:rPr>
        <w:t>為日本發音：指</w:t>
      </w:r>
      <w:r w:rsidR="00334BD3" w:rsidRPr="003D5070">
        <w:rPr>
          <w:rFonts w:hint="eastAsia"/>
          <w:sz w:val="22"/>
          <w:szCs w:val="22"/>
        </w:rPr>
        <w:t>「骯髒」</w:t>
      </w:r>
      <w:proofErr w:type="gramStart"/>
      <w:r w:rsidR="00334BD3" w:rsidRPr="003D5070">
        <w:rPr>
          <w:rFonts w:hint="eastAsia"/>
          <w:sz w:val="22"/>
          <w:szCs w:val="22"/>
        </w:rPr>
        <w:t>（</w:t>
      </w:r>
      <w:proofErr w:type="gramEnd"/>
      <w:r w:rsidR="00334BD3" w:rsidRPr="003D5070">
        <w:rPr>
          <w:rFonts w:hint="eastAsia"/>
          <w:sz w:val="22"/>
          <w:szCs w:val="22"/>
        </w:rPr>
        <w:t>汚い，</w:t>
      </w:r>
      <w:proofErr w:type="spellStart"/>
      <w:r w:rsidR="00334BD3" w:rsidRPr="003D5070">
        <w:rPr>
          <w:sz w:val="22"/>
          <w:szCs w:val="22"/>
        </w:rPr>
        <w:t>Kitanai</w:t>
      </w:r>
      <w:proofErr w:type="spellEnd"/>
      <w:r w:rsidR="00F01D9C" w:rsidRPr="003D5070">
        <w:rPr>
          <w:rFonts w:hint="eastAsia"/>
          <w:sz w:val="22"/>
          <w:szCs w:val="22"/>
        </w:rPr>
        <w:t>；Dirty</w:t>
      </w:r>
      <w:proofErr w:type="gramStart"/>
      <w:r w:rsidR="00334BD3" w:rsidRPr="003D5070">
        <w:rPr>
          <w:rFonts w:hint="eastAsia"/>
          <w:sz w:val="22"/>
          <w:szCs w:val="22"/>
        </w:rPr>
        <w:t>）</w:t>
      </w:r>
      <w:proofErr w:type="gramEnd"/>
      <w:r w:rsidR="00334BD3" w:rsidRPr="003D5070">
        <w:rPr>
          <w:rFonts w:hint="eastAsia"/>
          <w:sz w:val="22"/>
          <w:szCs w:val="22"/>
        </w:rPr>
        <w:t>、「危險」</w:t>
      </w:r>
      <w:proofErr w:type="gramStart"/>
      <w:r w:rsidR="00334BD3" w:rsidRPr="003D5070">
        <w:rPr>
          <w:rFonts w:hint="eastAsia"/>
          <w:sz w:val="22"/>
          <w:szCs w:val="22"/>
        </w:rPr>
        <w:t>（</w:t>
      </w:r>
      <w:proofErr w:type="gramEnd"/>
      <w:r w:rsidR="00334BD3" w:rsidRPr="003D5070">
        <w:rPr>
          <w:rFonts w:hint="eastAsia"/>
          <w:sz w:val="22"/>
          <w:szCs w:val="22"/>
        </w:rPr>
        <w:t>危険，</w:t>
      </w:r>
      <w:proofErr w:type="spellStart"/>
      <w:r w:rsidR="00334BD3" w:rsidRPr="003D5070">
        <w:rPr>
          <w:sz w:val="22"/>
          <w:szCs w:val="22"/>
        </w:rPr>
        <w:t>Kiken</w:t>
      </w:r>
      <w:proofErr w:type="spellEnd"/>
      <w:r w:rsidR="00F01D9C" w:rsidRPr="003D5070">
        <w:rPr>
          <w:rFonts w:hint="eastAsia"/>
          <w:sz w:val="22"/>
          <w:szCs w:val="22"/>
        </w:rPr>
        <w:t>；Danger</w:t>
      </w:r>
      <w:proofErr w:type="gramStart"/>
      <w:r w:rsidR="00334BD3" w:rsidRPr="003D5070">
        <w:rPr>
          <w:rFonts w:hint="eastAsia"/>
          <w:sz w:val="22"/>
          <w:szCs w:val="22"/>
        </w:rPr>
        <w:t>）</w:t>
      </w:r>
      <w:proofErr w:type="gramEnd"/>
      <w:r w:rsidR="00334BD3" w:rsidRPr="003D5070">
        <w:rPr>
          <w:rFonts w:hint="eastAsia"/>
          <w:sz w:val="22"/>
          <w:szCs w:val="22"/>
        </w:rPr>
        <w:t>、「辛苦」</w:t>
      </w:r>
      <w:proofErr w:type="gramStart"/>
      <w:r w:rsidR="00334BD3" w:rsidRPr="003D5070">
        <w:rPr>
          <w:rFonts w:hint="eastAsia"/>
          <w:sz w:val="22"/>
          <w:szCs w:val="22"/>
        </w:rPr>
        <w:t>（</w:t>
      </w:r>
      <w:proofErr w:type="gramEnd"/>
      <w:r w:rsidR="00334BD3" w:rsidRPr="003D5070">
        <w:rPr>
          <w:rFonts w:hint="eastAsia"/>
          <w:sz w:val="22"/>
          <w:szCs w:val="22"/>
        </w:rPr>
        <w:t>きつい，</w:t>
      </w:r>
      <w:proofErr w:type="spellStart"/>
      <w:r w:rsidR="00334BD3" w:rsidRPr="003D5070">
        <w:rPr>
          <w:sz w:val="22"/>
          <w:szCs w:val="22"/>
        </w:rPr>
        <w:t>Kitsui</w:t>
      </w:r>
      <w:proofErr w:type="spellEnd"/>
      <w:r w:rsidR="00F01D9C" w:rsidRPr="003D5070">
        <w:rPr>
          <w:rFonts w:hint="eastAsia"/>
          <w:sz w:val="22"/>
          <w:szCs w:val="22"/>
        </w:rPr>
        <w:t>；Difficult</w:t>
      </w:r>
      <w:proofErr w:type="gramStart"/>
      <w:r w:rsidR="00334BD3" w:rsidRPr="003D5070">
        <w:rPr>
          <w:rFonts w:hint="eastAsia"/>
          <w:sz w:val="22"/>
          <w:szCs w:val="22"/>
        </w:rPr>
        <w:t>）</w:t>
      </w:r>
      <w:proofErr w:type="gramEnd"/>
      <w:r w:rsidR="00F01D9C" w:rsidRPr="003D5070">
        <w:rPr>
          <w:rFonts w:hint="eastAsia"/>
          <w:sz w:val="22"/>
          <w:szCs w:val="22"/>
        </w:rPr>
        <w:t>的產業。</w:t>
      </w:r>
      <w:r w:rsidR="00C02DF2" w:rsidRPr="003D5070">
        <w:rPr>
          <w:sz w:val="22"/>
          <w:szCs w:val="22"/>
        </w:rPr>
        <w:t xml:space="preserve"> </w:t>
      </w:r>
    </w:p>
  </w:footnote>
  <w:footnote w:id="17">
    <w:p w:rsidR="00090C87" w:rsidRDefault="00090C87" w:rsidP="00C96EAA">
      <w:pPr>
        <w:pStyle w:val="aff1"/>
        <w:ind w:left="321" w:hangingChars="146" w:hanging="321"/>
      </w:pPr>
      <w:r>
        <w:rPr>
          <w:rStyle w:val="aff3"/>
        </w:rPr>
        <w:footnoteRef/>
      </w:r>
      <w:r>
        <w:rPr>
          <w:rFonts w:hint="eastAsia"/>
        </w:rPr>
        <w:t xml:space="preserve">　108</w:t>
      </w:r>
      <w:r>
        <w:rPr>
          <w:rFonts w:hint="eastAsia"/>
        </w:rPr>
        <w:t xml:space="preserve">年6月號遠見雜誌「三年要交五次健檢報告 </w:t>
      </w:r>
      <w:proofErr w:type="gramStart"/>
      <w:r>
        <w:rPr>
          <w:rFonts w:hint="eastAsia"/>
        </w:rPr>
        <w:t>東南亞移工不平等</w:t>
      </w:r>
      <w:proofErr w:type="gramEnd"/>
      <w:r>
        <w:rPr>
          <w:rFonts w:hint="eastAsia"/>
        </w:rPr>
        <w:t>待遇」，資料來源：</w:t>
      </w:r>
      <w:r>
        <w:rPr>
          <w:rFonts w:hint="eastAsia"/>
          <w:u w:val="single"/>
        </w:rPr>
        <w:t>https://www.gvm.com.tw/article.html?id=63070</w:t>
      </w:r>
      <w:r>
        <w:rPr>
          <w:rFonts w:hint="eastAsia"/>
        </w:rPr>
        <w:t>。</w:t>
      </w:r>
    </w:p>
  </w:footnote>
  <w:footnote w:id="18">
    <w:p w:rsidR="00090C87" w:rsidRDefault="00090C87">
      <w:pPr>
        <w:pStyle w:val="aff1"/>
      </w:pPr>
      <w:r>
        <w:rPr>
          <w:rStyle w:val="aff3"/>
        </w:rPr>
        <w:footnoteRef/>
      </w:r>
      <w:r>
        <w:rPr>
          <w:rFonts w:hint="eastAsia"/>
        </w:rPr>
        <w:t xml:space="preserve"> </w:t>
      </w:r>
      <w:r w:rsidRPr="00350D18">
        <w:rPr>
          <w:rFonts w:hint="eastAsia"/>
        </w:rPr>
        <w:t>瑞士人均GDP</w:t>
      </w:r>
      <w:r w:rsidRPr="00350D18">
        <w:rPr>
          <w:rFonts w:hint="eastAsia"/>
        </w:rPr>
        <w:t>於國際貨幣基金組織（2018年）、世界銀行（2017年）世界各國</w:t>
      </w:r>
      <w:proofErr w:type="gramStart"/>
      <w:r w:rsidRPr="00350D18">
        <w:rPr>
          <w:rFonts w:hint="eastAsia"/>
        </w:rPr>
        <w:t>排名均為第2</w:t>
      </w:r>
      <w:proofErr w:type="gramEnd"/>
      <w:r w:rsidRPr="00350D18">
        <w:rPr>
          <w:rFonts w:hint="eastAsia"/>
        </w:rPr>
        <w:t>（約8萬至8萬2千美元）。</w:t>
      </w:r>
    </w:p>
  </w:footnote>
  <w:footnote w:id="19">
    <w:p w:rsidR="00090C87" w:rsidRPr="00FA5DFD" w:rsidRDefault="00090C87" w:rsidP="00741EAC">
      <w:pPr>
        <w:pStyle w:val="aff1"/>
        <w:ind w:left="222" w:hangingChars="101" w:hanging="222"/>
        <w:jc w:val="both"/>
      </w:pPr>
      <w:r w:rsidRPr="00FA5DFD">
        <w:rPr>
          <w:rStyle w:val="aff3"/>
        </w:rPr>
        <w:footnoteRef/>
      </w:r>
      <w:r w:rsidRPr="00FA5DFD">
        <w:rPr>
          <w:rFonts w:hint="eastAsia"/>
        </w:rPr>
        <w:t xml:space="preserve"> 103</w:t>
      </w:r>
      <w:r w:rsidRPr="00FA5DFD">
        <w:rPr>
          <w:rFonts w:hint="eastAsia"/>
        </w:rPr>
        <w:t>年4月國家發展委員會編印「未來十年我國外勞政策變革方向之研究」，資料來源：</w:t>
      </w:r>
      <w:r w:rsidRPr="00FA5DFD">
        <w:rPr>
          <w:u w:val="single"/>
        </w:rPr>
        <w:t>https://ws.ndc.gov.tw/Download.ashx?u=LzAwMS9hZG1pbmlzdHJhdG9yLzEwL3JlbGZpbGUvNTY0NC8yNzQzLzAwNTk3MDEucGRm&amp;n=5aSW5Yue5pyf5pyr5aCx5ZGKLnBkZg%3d%3d&amp;icon=</w:t>
      </w:r>
      <w:proofErr w:type="gramStart"/>
      <w:r w:rsidRPr="00FA5DFD">
        <w:rPr>
          <w:u w:val="single"/>
        </w:rPr>
        <w:t>..</w:t>
      </w:r>
      <w:proofErr w:type="gramEnd"/>
      <w:r w:rsidRPr="00FA5DFD">
        <w:rPr>
          <w:u w:val="single"/>
        </w:rPr>
        <w:t>pdf</w:t>
      </w:r>
      <w:r w:rsidRPr="00FA5DFD">
        <w:rPr>
          <w:rFonts w:hint="eastAsia"/>
        </w:rPr>
        <w:t>。</w:t>
      </w:r>
    </w:p>
  </w:footnote>
  <w:footnote w:id="20">
    <w:p w:rsidR="00090C87" w:rsidRDefault="00090C87" w:rsidP="00741EAC">
      <w:pPr>
        <w:pStyle w:val="aff1"/>
        <w:ind w:left="209" w:hangingChars="95" w:hanging="209"/>
      </w:pPr>
      <w:r w:rsidRPr="00FA5DFD">
        <w:rPr>
          <w:rStyle w:val="aff3"/>
        </w:rPr>
        <w:footnoteRef/>
      </w:r>
      <w:r w:rsidRPr="00FA5DFD">
        <w:rPr>
          <w:rFonts w:hint="eastAsia"/>
        </w:rPr>
        <w:t xml:space="preserve"> 107</w:t>
      </w:r>
      <w:r w:rsidRPr="00FA5DFD">
        <w:rPr>
          <w:rFonts w:hint="eastAsia"/>
        </w:rPr>
        <w:t>年12月23日中時電子報「日人排斥引進外勞」，資料來源：</w:t>
      </w:r>
      <w:r w:rsidRPr="00FA5DFD">
        <w:rPr>
          <w:u w:val="single"/>
        </w:rPr>
        <w:t>https://tw.news.yahoo.com/%E6%97%A5%E4%BA%BA%E6%8E%92%E6%96%A5%E5%BC%95%E9%80%B2%E5%A4%96%E5%8B%9E-215007204--finance.html</w:t>
      </w:r>
      <w:r w:rsidRPr="00FA5DFD">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2B82"/>
    <w:multiLevelType w:val="hybridMultilevel"/>
    <w:tmpl w:val="96F4A432"/>
    <w:lvl w:ilvl="0" w:tplc="A280B1C0">
      <w:start w:val="1"/>
      <w:numFmt w:val="taiwaneseCountingThousand"/>
      <w:lvlText w:val="%1、"/>
      <w:lvlJc w:val="left"/>
      <w:pPr>
        <w:ind w:left="119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226AAD"/>
    <w:multiLevelType w:val="hybridMultilevel"/>
    <w:tmpl w:val="9B302DC6"/>
    <w:lvl w:ilvl="0" w:tplc="326E01DA">
      <w:start w:val="1"/>
      <w:numFmt w:val="decimal"/>
      <w:lvlText w:val="%1."/>
      <w:lvlJc w:val="left"/>
      <w:pPr>
        <w:ind w:left="2835" w:hanging="480"/>
      </w:pPr>
      <w:rPr>
        <w:rFonts w:hint="eastAsia"/>
      </w:rPr>
    </w:lvl>
    <w:lvl w:ilvl="1" w:tplc="04090019" w:tentative="1">
      <w:start w:val="1"/>
      <w:numFmt w:val="ideographTraditional"/>
      <w:lvlText w:val="%2、"/>
      <w:lvlJc w:val="left"/>
      <w:pPr>
        <w:ind w:left="3315" w:hanging="480"/>
      </w:pPr>
    </w:lvl>
    <w:lvl w:ilvl="2" w:tplc="0409001B" w:tentative="1">
      <w:start w:val="1"/>
      <w:numFmt w:val="lowerRoman"/>
      <w:lvlText w:val="%3."/>
      <w:lvlJc w:val="right"/>
      <w:pPr>
        <w:ind w:left="3795" w:hanging="480"/>
      </w:pPr>
    </w:lvl>
    <w:lvl w:ilvl="3" w:tplc="0409000F" w:tentative="1">
      <w:start w:val="1"/>
      <w:numFmt w:val="decimal"/>
      <w:lvlText w:val="%4."/>
      <w:lvlJc w:val="left"/>
      <w:pPr>
        <w:ind w:left="4275" w:hanging="480"/>
      </w:pPr>
    </w:lvl>
    <w:lvl w:ilvl="4" w:tplc="04090019" w:tentative="1">
      <w:start w:val="1"/>
      <w:numFmt w:val="ideographTraditional"/>
      <w:lvlText w:val="%5、"/>
      <w:lvlJc w:val="left"/>
      <w:pPr>
        <w:ind w:left="4755" w:hanging="480"/>
      </w:pPr>
    </w:lvl>
    <w:lvl w:ilvl="5" w:tplc="0409001B" w:tentative="1">
      <w:start w:val="1"/>
      <w:numFmt w:val="lowerRoman"/>
      <w:lvlText w:val="%6."/>
      <w:lvlJc w:val="right"/>
      <w:pPr>
        <w:ind w:left="5235" w:hanging="480"/>
      </w:pPr>
    </w:lvl>
    <w:lvl w:ilvl="6" w:tplc="0409000F" w:tentative="1">
      <w:start w:val="1"/>
      <w:numFmt w:val="decimal"/>
      <w:lvlText w:val="%7."/>
      <w:lvlJc w:val="left"/>
      <w:pPr>
        <w:ind w:left="5715" w:hanging="480"/>
      </w:pPr>
    </w:lvl>
    <w:lvl w:ilvl="7" w:tplc="04090019" w:tentative="1">
      <w:start w:val="1"/>
      <w:numFmt w:val="ideographTraditional"/>
      <w:lvlText w:val="%8、"/>
      <w:lvlJc w:val="left"/>
      <w:pPr>
        <w:ind w:left="6195" w:hanging="480"/>
      </w:pPr>
    </w:lvl>
    <w:lvl w:ilvl="8" w:tplc="0409001B" w:tentative="1">
      <w:start w:val="1"/>
      <w:numFmt w:val="lowerRoman"/>
      <w:lvlText w:val="%9."/>
      <w:lvlJc w:val="right"/>
      <w:pPr>
        <w:ind w:left="6675"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9F69E1"/>
    <w:multiLevelType w:val="hybridMultilevel"/>
    <w:tmpl w:val="6B9A6B1E"/>
    <w:lvl w:ilvl="0" w:tplc="C39021F2">
      <w:start w:val="1"/>
      <w:numFmt w:val="ideographLegalTraditional"/>
      <w:lvlText w:val="%1、"/>
      <w:lvlJc w:val="left"/>
      <w:pPr>
        <w:tabs>
          <w:tab w:val="num" w:pos="720"/>
        </w:tabs>
        <w:ind w:left="720" w:hanging="720"/>
      </w:pPr>
      <w:rPr>
        <w:rFonts w:hint="default"/>
        <w:b w:val="0"/>
        <w:lang w:val="en-US"/>
      </w:rPr>
    </w:lvl>
    <w:lvl w:ilvl="1" w:tplc="2D0A51DC">
      <w:start w:val="1"/>
      <w:numFmt w:val="taiwaneseCountingThousand"/>
      <w:lvlText w:val="%2、"/>
      <w:lvlJc w:val="left"/>
      <w:pPr>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854170"/>
    <w:multiLevelType w:val="hybridMultilevel"/>
    <w:tmpl w:val="9B302DC6"/>
    <w:lvl w:ilvl="0" w:tplc="326E01DA">
      <w:start w:val="1"/>
      <w:numFmt w:val="decimal"/>
      <w:lvlText w:val="%1."/>
      <w:lvlJc w:val="left"/>
      <w:pPr>
        <w:ind w:left="2835" w:hanging="480"/>
      </w:pPr>
      <w:rPr>
        <w:rFonts w:hint="eastAsia"/>
      </w:rPr>
    </w:lvl>
    <w:lvl w:ilvl="1" w:tplc="04090019" w:tentative="1">
      <w:start w:val="1"/>
      <w:numFmt w:val="ideographTraditional"/>
      <w:lvlText w:val="%2、"/>
      <w:lvlJc w:val="left"/>
      <w:pPr>
        <w:ind w:left="3315" w:hanging="480"/>
      </w:pPr>
    </w:lvl>
    <w:lvl w:ilvl="2" w:tplc="0409001B" w:tentative="1">
      <w:start w:val="1"/>
      <w:numFmt w:val="lowerRoman"/>
      <w:lvlText w:val="%3."/>
      <w:lvlJc w:val="right"/>
      <w:pPr>
        <w:ind w:left="3795" w:hanging="480"/>
      </w:pPr>
    </w:lvl>
    <w:lvl w:ilvl="3" w:tplc="0409000F" w:tentative="1">
      <w:start w:val="1"/>
      <w:numFmt w:val="decimal"/>
      <w:lvlText w:val="%4."/>
      <w:lvlJc w:val="left"/>
      <w:pPr>
        <w:ind w:left="4275" w:hanging="480"/>
      </w:pPr>
    </w:lvl>
    <w:lvl w:ilvl="4" w:tplc="04090019" w:tentative="1">
      <w:start w:val="1"/>
      <w:numFmt w:val="ideographTraditional"/>
      <w:lvlText w:val="%5、"/>
      <w:lvlJc w:val="left"/>
      <w:pPr>
        <w:ind w:left="4755" w:hanging="480"/>
      </w:pPr>
    </w:lvl>
    <w:lvl w:ilvl="5" w:tplc="0409001B" w:tentative="1">
      <w:start w:val="1"/>
      <w:numFmt w:val="lowerRoman"/>
      <w:lvlText w:val="%6."/>
      <w:lvlJc w:val="right"/>
      <w:pPr>
        <w:ind w:left="5235" w:hanging="480"/>
      </w:pPr>
    </w:lvl>
    <w:lvl w:ilvl="6" w:tplc="0409000F" w:tentative="1">
      <w:start w:val="1"/>
      <w:numFmt w:val="decimal"/>
      <w:lvlText w:val="%7."/>
      <w:lvlJc w:val="left"/>
      <w:pPr>
        <w:ind w:left="5715" w:hanging="480"/>
      </w:pPr>
    </w:lvl>
    <w:lvl w:ilvl="7" w:tplc="04090019" w:tentative="1">
      <w:start w:val="1"/>
      <w:numFmt w:val="ideographTraditional"/>
      <w:lvlText w:val="%8、"/>
      <w:lvlJc w:val="left"/>
      <w:pPr>
        <w:ind w:left="6195" w:hanging="480"/>
      </w:pPr>
    </w:lvl>
    <w:lvl w:ilvl="8" w:tplc="0409001B" w:tentative="1">
      <w:start w:val="1"/>
      <w:numFmt w:val="lowerRoman"/>
      <w:lvlText w:val="%9."/>
      <w:lvlJc w:val="right"/>
      <w:pPr>
        <w:ind w:left="6675" w:hanging="480"/>
      </w:pPr>
    </w:lvl>
  </w:abstractNum>
  <w:abstractNum w:abstractNumId="5" w15:restartNumberingAfterBreak="0">
    <w:nsid w:val="10FE1D77"/>
    <w:multiLevelType w:val="hybridMultilevel"/>
    <w:tmpl w:val="9B302DC6"/>
    <w:lvl w:ilvl="0" w:tplc="326E01DA">
      <w:start w:val="1"/>
      <w:numFmt w:val="decimal"/>
      <w:lvlText w:val="%1."/>
      <w:lvlJc w:val="left"/>
      <w:pPr>
        <w:ind w:left="2835" w:hanging="480"/>
      </w:pPr>
      <w:rPr>
        <w:rFonts w:hint="eastAsia"/>
      </w:rPr>
    </w:lvl>
    <w:lvl w:ilvl="1" w:tplc="04090019" w:tentative="1">
      <w:start w:val="1"/>
      <w:numFmt w:val="ideographTraditional"/>
      <w:lvlText w:val="%2、"/>
      <w:lvlJc w:val="left"/>
      <w:pPr>
        <w:ind w:left="3315" w:hanging="480"/>
      </w:pPr>
    </w:lvl>
    <w:lvl w:ilvl="2" w:tplc="0409001B" w:tentative="1">
      <w:start w:val="1"/>
      <w:numFmt w:val="lowerRoman"/>
      <w:lvlText w:val="%3."/>
      <w:lvlJc w:val="right"/>
      <w:pPr>
        <w:ind w:left="3795" w:hanging="480"/>
      </w:pPr>
    </w:lvl>
    <w:lvl w:ilvl="3" w:tplc="0409000F" w:tentative="1">
      <w:start w:val="1"/>
      <w:numFmt w:val="decimal"/>
      <w:lvlText w:val="%4."/>
      <w:lvlJc w:val="left"/>
      <w:pPr>
        <w:ind w:left="4275" w:hanging="480"/>
      </w:pPr>
    </w:lvl>
    <w:lvl w:ilvl="4" w:tplc="04090019" w:tentative="1">
      <w:start w:val="1"/>
      <w:numFmt w:val="ideographTraditional"/>
      <w:lvlText w:val="%5、"/>
      <w:lvlJc w:val="left"/>
      <w:pPr>
        <w:ind w:left="4755" w:hanging="480"/>
      </w:pPr>
    </w:lvl>
    <w:lvl w:ilvl="5" w:tplc="0409001B" w:tentative="1">
      <w:start w:val="1"/>
      <w:numFmt w:val="lowerRoman"/>
      <w:lvlText w:val="%6."/>
      <w:lvlJc w:val="right"/>
      <w:pPr>
        <w:ind w:left="5235" w:hanging="480"/>
      </w:pPr>
    </w:lvl>
    <w:lvl w:ilvl="6" w:tplc="0409000F" w:tentative="1">
      <w:start w:val="1"/>
      <w:numFmt w:val="decimal"/>
      <w:lvlText w:val="%7."/>
      <w:lvlJc w:val="left"/>
      <w:pPr>
        <w:ind w:left="5715" w:hanging="480"/>
      </w:pPr>
    </w:lvl>
    <w:lvl w:ilvl="7" w:tplc="04090019" w:tentative="1">
      <w:start w:val="1"/>
      <w:numFmt w:val="ideographTraditional"/>
      <w:lvlText w:val="%8、"/>
      <w:lvlJc w:val="left"/>
      <w:pPr>
        <w:ind w:left="6195" w:hanging="480"/>
      </w:pPr>
    </w:lvl>
    <w:lvl w:ilvl="8" w:tplc="0409001B" w:tentative="1">
      <w:start w:val="1"/>
      <w:numFmt w:val="lowerRoman"/>
      <w:lvlText w:val="%9."/>
      <w:lvlJc w:val="right"/>
      <w:pPr>
        <w:ind w:left="6675" w:hanging="480"/>
      </w:pPr>
    </w:lvl>
  </w:abstractNum>
  <w:abstractNum w:abstractNumId="6" w15:restartNumberingAfterBreak="0">
    <w:nsid w:val="140E010C"/>
    <w:multiLevelType w:val="multilevel"/>
    <w:tmpl w:val="000408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153D049E"/>
    <w:multiLevelType w:val="hybridMultilevel"/>
    <w:tmpl w:val="A66E4ECC"/>
    <w:lvl w:ilvl="0" w:tplc="04090015">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3B4360"/>
    <w:multiLevelType w:val="hybridMultilevel"/>
    <w:tmpl w:val="B5C4A4EE"/>
    <w:lvl w:ilvl="0" w:tplc="D4F65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F967AD9"/>
    <w:multiLevelType w:val="hybridMultilevel"/>
    <w:tmpl w:val="6B9A6B1E"/>
    <w:lvl w:ilvl="0" w:tplc="C39021F2">
      <w:start w:val="1"/>
      <w:numFmt w:val="ideographLegalTraditional"/>
      <w:lvlText w:val="%1、"/>
      <w:lvlJc w:val="left"/>
      <w:pPr>
        <w:tabs>
          <w:tab w:val="num" w:pos="720"/>
        </w:tabs>
        <w:ind w:left="720" w:hanging="720"/>
      </w:pPr>
      <w:rPr>
        <w:rFonts w:hint="default"/>
        <w:b w:val="0"/>
        <w:lang w:val="en-US"/>
      </w:rPr>
    </w:lvl>
    <w:lvl w:ilvl="1" w:tplc="2D0A51DC">
      <w:start w:val="1"/>
      <w:numFmt w:val="taiwaneseCountingThousand"/>
      <w:lvlText w:val="%2、"/>
      <w:lvlJc w:val="left"/>
      <w:pPr>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1614CCF"/>
    <w:multiLevelType w:val="hybridMultilevel"/>
    <w:tmpl w:val="9B302DC6"/>
    <w:lvl w:ilvl="0" w:tplc="326E01DA">
      <w:start w:val="1"/>
      <w:numFmt w:val="decimal"/>
      <w:lvlText w:val="%1."/>
      <w:lvlJc w:val="left"/>
      <w:pPr>
        <w:ind w:left="2835" w:hanging="480"/>
      </w:pPr>
      <w:rPr>
        <w:rFonts w:hint="eastAsia"/>
      </w:rPr>
    </w:lvl>
    <w:lvl w:ilvl="1" w:tplc="04090019" w:tentative="1">
      <w:start w:val="1"/>
      <w:numFmt w:val="ideographTraditional"/>
      <w:lvlText w:val="%2、"/>
      <w:lvlJc w:val="left"/>
      <w:pPr>
        <w:ind w:left="3315" w:hanging="480"/>
      </w:pPr>
    </w:lvl>
    <w:lvl w:ilvl="2" w:tplc="0409001B" w:tentative="1">
      <w:start w:val="1"/>
      <w:numFmt w:val="lowerRoman"/>
      <w:lvlText w:val="%3."/>
      <w:lvlJc w:val="right"/>
      <w:pPr>
        <w:ind w:left="3795" w:hanging="480"/>
      </w:pPr>
    </w:lvl>
    <w:lvl w:ilvl="3" w:tplc="0409000F" w:tentative="1">
      <w:start w:val="1"/>
      <w:numFmt w:val="decimal"/>
      <w:lvlText w:val="%4."/>
      <w:lvlJc w:val="left"/>
      <w:pPr>
        <w:ind w:left="4275" w:hanging="480"/>
      </w:pPr>
    </w:lvl>
    <w:lvl w:ilvl="4" w:tplc="04090019" w:tentative="1">
      <w:start w:val="1"/>
      <w:numFmt w:val="ideographTraditional"/>
      <w:lvlText w:val="%5、"/>
      <w:lvlJc w:val="left"/>
      <w:pPr>
        <w:ind w:left="4755" w:hanging="480"/>
      </w:pPr>
    </w:lvl>
    <w:lvl w:ilvl="5" w:tplc="0409001B" w:tentative="1">
      <w:start w:val="1"/>
      <w:numFmt w:val="lowerRoman"/>
      <w:lvlText w:val="%6."/>
      <w:lvlJc w:val="right"/>
      <w:pPr>
        <w:ind w:left="5235" w:hanging="480"/>
      </w:pPr>
    </w:lvl>
    <w:lvl w:ilvl="6" w:tplc="0409000F" w:tentative="1">
      <w:start w:val="1"/>
      <w:numFmt w:val="decimal"/>
      <w:lvlText w:val="%7."/>
      <w:lvlJc w:val="left"/>
      <w:pPr>
        <w:ind w:left="5715" w:hanging="480"/>
      </w:pPr>
    </w:lvl>
    <w:lvl w:ilvl="7" w:tplc="04090019" w:tentative="1">
      <w:start w:val="1"/>
      <w:numFmt w:val="ideographTraditional"/>
      <w:lvlText w:val="%8、"/>
      <w:lvlJc w:val="left"/>
      <w:pPr>
        <w:ind w:left="6195" w:hanging="480"/>
      </w:pPr>
    </w:lvl>
    <w:lvl w:ilvl="8" w:tplc="0409001B" w:tentative="1">
      <w:start w:val="1"/>
      <w:numFmt w:val="lowerRoman"/>
      <w:lvlText w:val="%9."/>
      <w:lvlJc w:val="right"/>
      <w:pPr>
        <w:ind w:left="6675" w:hanging="480"/>
      </w:pPr>
    </w:lvl>
  </w:abstractNum>
  <w:abstractNum w:abstractNumId="12" w15:restartNumberingAfterBreak="0">
    <w:nsid w:val="231D3F0C"/>
    <w:multiLevelType w:val="hybridMultilevel"/>
    <w:tmpl w:val="99ACCADA"/>
    <w:lvl w:ilvl="0" w:tplc="67B28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8F3B7E"/>
    <w:multiLevelType w:val="hybridMultilevel"/>
    <w:tmpl w:val="94A89786"/>
    <w:lvl w:ilvl="0" w:tplc="22962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210EB2"/>
    <w:multiLevelType w:val="hybridMultilevel"/>
    <w:tmpl w:val="9B302DC6"/>
    <w:lvl w:ilvl="0" w:tplc="326E01DA">
      <w:start w:val="1"/>
      <w:numFmt w:val="decimal"/>
      <w:lvlText w:val="%1."/>
      <w:lvlJc w:val="left"/>
      <w:pPr>
        <w:ind w:left="2835" w:hanging="480"/>
      </w:pPr>
      <w:rPr>
        <w:rFonts w:hint="eastAsia"/>
      </w:rPr>
    </w:lvl>
    <w:lvl w:ilvl="1" w:tplc="04090019" w:tentative="1">
      <w:start w:val="1"/>
      <w:numFmt w:val="ideographTraditional"/>
      <w:lvlText w:val="%2、"/>
      <w:lvlJc w:val="left"/>
      <w:pPr>
        <w:ind w:left="3315" w:hanging="480"/>
      </w:pPr>
    </w:lvl>
    <w:lvl w:ilvl="2" w:tplc="0409001B" w:tentative="1">
      <w:start w:val="1"/>
      <w:numFmt w:val="lowerRoman"/>
      <w:lvlText w:val="%3."/>
      <w:lvlJc w:val="right"/>
      <w:pPr>
        <w:ind w:left="3795" w:hanging="480"/>
      </w:pPr>
    </w:lvl>
    <w:lvl w:ilvl="3" w:tplc="0409000F" w:tentative="1">
      <w:start w:val="1"/>
      <w:numFmt w:val="decimal"/>
      <w:lvlText w:val="%4."/>
      <w:lvlJc w:val="left"/>
      <w:pPr>
        <w:ind w:left="4275" w:hanging="480"/>
      </w:pPr>
    </w:lvl>
    <w:lvl w:ilvl="4" w:tplc="04090019" w:tentative="1">
      <w:start w:val="1"/>
      <w:numFmt w:val="ideographTraditional"/>
      <w:lvlText w:val="%5、"/>
      <w:lvlJc w:val="left"/>
      <w:pPr>
        <w:ind w:left="4755" w:hanging="480"/>
      </w:pPr>
    </w:lvl>
    <w:lvl w:ilvl="5" w:tplc="0409001B" w:tentative="1">
      <w:start w:val="1"/>
      <w:numFmt w:val="lowerRoman"/>
      <w:lvlText w:val="%6."/>
      <w:lvlJc w:val="right"/>
      <w:pPr>
        <w:ind w:left="5235" w:hanging="480"/>
      </w:pPr>
    </w:lvl>
    <w:lvl w:ilvl="6" w:tplc="0409000F" w:tentative="1">
      <w:start w:val="1"/>
      <w:numFmt w:val="decimal"/>
      <w:lvlText w:val="%7."/>
      <w:lvlJc w:val="left"/>
      <w:pPr>
        <w:ind w:left="5715" w:hanging="480"/>
      </w:pPr>
    </w:lvl>
    <w:lvl w:ilvl="7" w:tplc="04090019" w:tentative="1">
      <w:start w:val="1"/>
      <w:numFmt w:val="ideographTraditional"/>
      <w:lvlText w:val="%8、"/>
      <w:lvlJc w:val="left"/>
      <w:pPr>
        <w:ind w:left="6195" w:hanging="480"/>
      </w:pPr>
    </w:lvl>
    <w:lvl w:ilvl="8" w:tplc="0409001B" w:tentative="1">
      <w:start w:val="1"/>
      <w:numFmt w:val="lowerRoman"/>
      <w:lvlText w:val="%9."/>
      <w:lvlJc w:val="right"/>
      <w:pPr>
        <w:ind w:left="6675" w:hanging="480"/>
      </w:pPr>
    </w:lvl>
  </w:abstractNum>
  <w:abstractNum w:abstractNumId="15" w15:restartNumberingAfterBreak="0">
    <w:nsid w:val="2C087BCC"/>
    <w:multiLevelType w:val="hybridMultilevel"/>
    <w:tmpl w:val="1C646D04"/>
    <w:lvl w:ilvl="0" w:tplc="04090015">
      <w:start w:val="1"/>
      <w:numFmt w:val="taiwaneseCountingThousand"/>
      <w:lvlText w:val="%1、"/>
      <w:lvlJc w:val="left"/>
      <w:pPr>
        <w:ind w:left="840" w:hanging="480"/>
      </w:pPr>
    </w:lvl>
    <w:lvl w:ilvl="1" w:tplc="A280B1C0">
      <w:start w:val="1"/>
      <w:numFmt w:val="taiwaneseCountingThousand"/>
      <w:lvlText w:val="%2、"/>
      <w:lvlJc w:val="left"/>
      <w:pPr>
        <w:ind w:left="1190" w:hanging="480"/>
      </w:pPr>
      <w:rPr>
        <w:b w:val="0"/>
        <w:lang w:val="en-US"/>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3CFE143F"/>
    <w:multiLevelType w:val="hybridMultilevel"/>
    <w:tmpl w:val="CE648E24"/>
    <w:lvl w:ilvl="0" w:tplc="63564F9C">
      <w:start w:val="1"/>
      <w:numFmt w:val="decimal"/>
      <w:pStyle w:val="a1"/>
      <w:lvlText w:val="圖%1　"/>
      <w:lvlJc w:val="left"/>
      <w:pPr>
        <w:ind w:left="480" w:hanging="480"/>
      </w:pPr>
      <w:rPr>
        <w:rFonts w:ascii="標楷體" w:eastAsia="標楷體" w:hint="eastAsia"/>
        <w:b w:val="0"/>
        <w:i w:val="0"/>
        <w:color w:val="auto"/>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467477"/>
    <w:multiLevelType w:val="hybridMultilevel"/>
    <w:tmpl w:val="96F4A432"/>
    <w:lvl w:ilvl="0" w:tplc="A280B1C0">
      <w:start w:val="1"/>
      <w:numFmt w:val="taiwaneseCountingThousand"/>
      <w:lvlText w:val="%1、"/>
      <w:lvlJc w:val="left"/>
      <w:pPr>
        <w:ind w:left="119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C460E2"/>
    <w:multiLevelType w:val="hybridMultilevel"/>
    <w:tmpl w:val="9B302DC6"/>
    <w:lvl w:ilvl="0" w:tplc="326E01DA">
      <w:start w:val="1"/>
      <w:numFmt w:val="decimal"/>
      <w:lvlText w:val="%1."/>
      <w:lvlJc w:val="left"/>
      <w:pPr>
        <w:ind w:left="2835" w:hanging="480"/>
      </w:pPr>
      <w:rPr>
        <w:rFonts w:hint="eastAsia"/>
      </w:rPr>
    </w:lvl>
    <w:lvl w:ilvl="1" w:tplc="04090019" w:tentative="1">
      <w:start w:val="1"/>
      <w:numFmt w:val="ideographTraditional"/>
      <w:lvlText w:val="%2、"/>
      <w:lvlJc w:val="left"/>
      <w:pPr>
        <w:ind w:left="3315" w:hanging="480"/>
      </w:pPr>
    </w:lvl>
    <w:lvl w:ilvl="2" w:tplc="0409001B" w:tentative="1">
      <w:start w:val="1"/>
      <w:numFmt w:val="lowerRoman"/>
      <w:lvlText w:val="%3."/>
      <w:lvlJc w:val="right"/>
      <w:pPr>
        <w:ind w:left="3795" w:hanging="480"/>
      </w:pPr>
    </w:lvl>
    <w:lvl w:ilvl="3" w:tplc="0409000F" w:tentative="1">
      <w:start w:val="1"/>
      <w:numFmt w:val="decimal"/>
      <w:lvlText w:val="%4."/>
      <w:lvlJc w:val="left"/>
      <w:pPr>
        <w:ind w:left="4275" w:hanging="480"/>
      </w:pPr>
    </w:lvl>
    <w:lvl w:ilvl="4" w:tplc="04090019" w:tentative="1">
      <w:start w:val="1"/>
      <w:numFmt w:val="ideographTraditional"/>
      <w:lvlText w:val="%5、"/>
      <w:lvlJc w:val="left"/>
      <w:pPr>
        <w:ind w:left="4755" w:hanging="480"/>
      </w:pPr>
    </w:lvl>
    <w:lvl w:ilvl="5" w:tplc="0409001B" w:tentative="1">
      <w:start w:val="1"/>
      <w:numFmt w:val="lowerRoman"/>
      <w:lvlText w:val="%6."/>
      <w:lvlJc w:val="right"/>
      <w:pPr>
        <w:ind w:left="5235" w:hanging="480"/>
      </w:pPr>
    </w:lvl>
    <w:lvl w:ilvl="6" w:tplc="0409000F" w:tentative="1">
      <w:start w:val="1"/>
      <w:numFmt w:val="decimal"/>
      <w:lvlText w:val="%7."/>
      <w:lvlJc w:val="left"/>
      <w:pPr>
        <w:ind w:left="5715" w:hanging="480"/>
      </w:pPr>
    </w:lvl>
    <w:lvl w:ilvl="7" w:tplc="04090019" w:tentative="1">
      <w:start w:val="1"/>
      <w:numFmt w:val="ideographTraditional"/>
      <w:lvlText w:val="%8、"/>
      <w:lvlJc w:val="left"/>
      <w:pPr>
        <w:ind w:left="6195" w:hanging="480"/>
      </w:pPr>
    </w:lvl>
    <w:lvl w:ilvl="8" w:tplc="0409001B" w:tentative="1">
      <w:start w:val="1"/>
      <w:numFmt w:val="lowerRoman"/>
      <w:lvlText w:val="%9."/>
      <w:lvlJc w:val="right"/>
      <w:pPr>
        <w:ind w:left="6675" w:hanging="480"/>
      </w:pPr>
    </w:lvl>
  </w:abstractNum>
  <w:abstractNum w:abstractNumId="2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080421"/>
    <w:multiLevelType w:val="hybridMultilevel"/>
    <w:tmpl w:val="94A89786"/>
    <w:lvl w:ilvl="0" w:tplc="22962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D64DD5"/>
    <w:multiLevelType w:val="hybridMultilevel"/>
    <w:tmpl w:val="721AB188"/>
    <w:lvl w:ilvl="0" w:tplc="326E01DA">
      <w:start w:val="1"/>
      <w:numFmt w:val="decimal"/>
      <w:lvlText w:val="%1."/>
      <w:lvlJc w:val="left"/>
      <w:pPr>
        <w:ind w:left="1875" w:hanging="480"/>
      </w:pPr>
      <w:rPr>
        <w:rFonts w:hint="eastAsia"/>
      </w:rPr>
    </w:lvl>
    <w:lvl w:ilvl="1" w:tplc="04090019" w:tentative="1">
      <w:start w:val="1"/>
      <w:numFmt w:val="ideographTraditional"/>
      <w:lvlText w:val="%2、"/>
      <w:lvlJc w:val="left"/>
      <w:pPr>
        <w:ind w:left="2355" w:hanging="480"/>
      </w:pPr>
    </w:lvl>
    <w:lvl w:ilvl="2" w:tplc="326E01DA">
      <w:start w:val="1"/>
      <w:numFmt w:val="decimal"/>
      <w:lvlText w:val="%3."/>
      <w:lvlJc w:val="left"/>
      <w:pPr>
        <w:ind w:left="2835" w:hanging="480"/>
      </w:pPr>
      <w:rPr>
        <w:rFonts w:hint="eastAsia"/>
      </w:r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25" w15:restartNumberingAfterBreak="0">
    <w:nsid w:val="63371004"/>
    <w:multiLevelType w:val="hybridMultilevel"/>
    <w:tmpl w:val="F85A2B70"/>
    <w:lvl w:ilvl="0" w:tplc="0F30E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B42DAB"/>
    <w:multiLevelType w:val="hybridMultilevel"/>
    <w:tmpl w:val="9B302DC6"/>
    <w:lvl w:ilvl="0" w:tplc="326E01DA">
      <w:start w:val="1"/>
      <w:numFmt w:val="decimal"/>
      <w:lvlText w:val="%1."/>
      <w:lvlJc w:val="left"/>
      <w:pPr>
        <w:ind w:left="2835" w:hanging="480"/>
      </w:pPr>
      <w:rPr>
        <w:rFonts w:hint="eastAsia"/>
      </w:rPr>
    </w:lvl>
    <w:lvl w:ilvl="1" w:tplc="04090019" w:tentative="1">
      <w:start w:val="1"/>
      <w:numFmt w:val="ideographTraditional"/>
      <w:lvlText w:val="%2、"/>
      <w:lvlJc w:val="left"/>
      <w:pPr>
        <w:ind w:left="3315" w:hanging="480"/>
      </w:pPr>
    </w:lvl>
    <w:lvl w:ilvl="2" w:tplc="0409001B" w:tentative="1">
      <w:start w:val="1"/>
      <w:numFmt w:val="lowerRoman"/>
      <w:lvlText w:val="%3."/>
      <w:lvlJc w:val="right"/>
      <w:pPr>
        <w:ind w:left="3795" w:hanging="480"/>
      </w:pPr>
    </w:lvl>
    <w:lvl w:ilvl="3" w:tplc="0409000F" w:tentative="1">
      <w:start w:val="1"/>
      <w:numFmt w:val="decimal"/>
      <w:lvlText w:val="%4."/>
      <w:lvlJc w:val="left"/>
      <w:pPr>
        <w:ind w:left="4275" w:hanging="480"/>
      </w:pPr>
    </w:lvl>
    <w:lvl w:ilvl="4" w:tplc="04090019" w:tentative="1">
      <w:start w:val="1"/>
      <w:numFmt w:val="ideographTraditional"/>
      <w:lvlText w:val="%5、"/>
      <w:lvlJc w:val="left"/>
      <w:pPr>
        <w:ind w:left="4755" w:hanging="480"/>
      </w:pPr>
    </w:lvl>
    <w:lvl w:ilvl="5" w:tplc="0409001B" w:tentative="1">
      <w:start w:val="1"/>
      <w:numFmt w:val="lowerRoman"/>
      <w:lvlText w:val="%6."/>
      <w:lvlJc w:val="right"/>
      <w:pPr>
        <w:ind w:left="5235" w:hanging="480"/>
      </w:pPr>
    </w:lvl>
    <w:lvl w:ilvl="6" w:tplc="0409000F" w:tentative="1">
      <w:start w:val="1"/>
      <w:numFmt w:val="decimal"/>
      <w:lvlText w:val="%7."/>
      <w:lvlJc w:val="left"/>
      <w:pPr>
        <w:ind w:left="5715" w:hanging="480"/>
      </w:pPr>
    </w:lvl>
    <w:lvl w:ilvl="7" w:tplc="04090019" w:tentative="1">
      <w:start w:val="1"/>
      <w:numFmt w:val="ideographTraditional"/>
      <w:lvlText w:val="%8、"/>
      <w:lvlJc w:val="left"/>
      <w:pPr>
        <w:ind w:left="6195" w:hanging="480"/>
      </w:pPr>
    </w:lvl>
    <w:lvl w:ilvl="8" w:tplc="0409001B" w:tentative="1">
      <w:start w:val="1"/>
      <w:numFmt w:val="lowerRoman"/>
      <w:lvlText w:val="%9."/>
      <w:lvlJc w:val="right"/>
      <w:pPr>
        <w:ind w:left="6675" w:hanging="480"/>
      </w:pPr>
    </w:lvl>
  </w:abstractNum>
  <w:abstractNum w:abstractNumId="27" w15:restartNumberingAfterBreak="0">
    <w:nsid w:val="71337D48"/>
    <w:multiLevelType w:val="hybridMultilevel"/>
    <w:tmpl w:val="799CD06C"/>
    <w:lvl w:ilvl="0" w:tplc="440E17FE">
      <w:start w:val="1"/>
      <w:numFmt w:val="taiwaneseCountingThousand"/>
      <w:lvlText w:val="%1、"/>
      <w:lvlJc w:val="left"/>
      <w:pPr>
        <w:ind w:left="119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2"/>
  </w:num>
  <w:num w:numId="4">
    <w:abstractNumId w:val="18"/>
  </w:num>
  <w:num w:numId="5">
    <w:abstractNumId w:val="16"/>
  </w:num>
  <w:num w:numId="6">
    <w:abstractNumId w:val="21"/>
  </w:num>
  <w:num w:numId="7">
    <w:abstractNumId w:val="6"/>
  </w:num>
  <w:num w:numId="8">
    <w:abstractNumId w:val="22"/>
  </w:num>
  <w:num w:numId="9">
    <w:abstractNumId w:val="17"/>
  </w:num>
  <w:num w:numId="10">
    <w:abstractNumId w:val="25"/>
  </w:num>
  <w:num w:numId="11">
    <w:abstractNumId w:val="8"/>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8"/>
  </w:num>
  <w:num w:numId="37">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10"/>
    <w:rsid w:val="00006961"/>
    <w:rsid w:val="00006FE8"/>
    <w:rsid w:val="000112BF"/>
    <w:rsid w:val="00012233"/>
    <w:rsid w:val="0001227A"/>
    <w:rsid w:val="00015893"/>
    <w:rsid w:val="00017318"/>
    <w:rsid w:val="0002212C"/>
    <w:rsid w:val="000229AD"/>
    <w:rsid w:val="000246F7"/>
    <w:rsid w:val="00030148"/>
    <w:rsid w:val="0003114D"/>
    <w:rsid w:val="00036CF4"/>
    <w:rsid w:val="00036D76"/>
    <w:rsid w:val="000372A3"/>
    <w:rsid w:val="0004350D"/>
    <w:rsid w:val="00046341"/>
    <w:rsid w:val="00055535"/>
    <w:rsid w:val="00056A5F"/>
    <w:rsid w:val="0005703D"/>
    <w:rsid w:val="00057F32"/>
    <w:rsid w:val="000611AE"/>
    <w:rsid w:val="000613A6"/>
    <w:rsid w:val="00062A25"/>
    <w:rsid w:val="000648F7"/>
    <w:rsid w:val="00067115"/>
    <w:rsid w:val="00073CB5"/>
    <w:rsid w:val="0007425C"/>
    <w:rsid w:val="00077553"/>
    <w:rsid w:val="000851A2"/>
    <w:rsid w:val="00090C26"/>
    <w:rsid w:val="00090C87"/>
    <w:rsid w:val="000911F5"/>
    <w:rsid w:val="0009352E"/>
    <w:rsid w:val="0009503E"/>
    <w:rsid w:val="00096B96"/>
    <w:rsid w:val="000974C2"/>
    <w:rsid w:val="000A09BA"/>
    <w:rsid w:val="000A2F3F"/>
    <w:rsid w:val="000A6077"/>
    <w:rsid w:val="000A7618"/>
    <w:rsid w:val="000B0B4A"/>
    <w:rsid w:val="000B279A"/>
    <w:rsid w:val="000B61D2"/>
    <w:rsid w:val="000B70A7"/>
    <w:rsid w:val="000B73DD"/>
    <w:rsid w:val="000C139C"/>
    <w:rsid w:val="000C495F"/>
    <w:rsid w:val="000C6E96"/>
    <w:rsid w:val="000C7892"/>
    <w:rsid w:val="000C7E5E"/>
    <w:rsid w:val="000D1E98"/>
    <w:rsid w:val="000D448C"/>
    <w:rsid w:val="000D4CB1"/>
    <w:rsid w:val="000D66D9"/>
    <w:rsid w:val="000E0D63"/>
    <w:rsid w:val="000E6431"/>
    <w:rsid w:val="000F21A5"/>
    <w:rsid w:val="0010097A"/>
    <w:rsid w:val="001011B1"/>
    <w:rsid w:val="00102B9F"/>
    <w:rsid w:val="00104795"/>
    <w:rsid w:val="00105352"/>
    <w:rsid w:val="00110FC3"/>
    <w:rsid w:val="00112637"/>
    <w:rsid w:val="00112ABC"/>
    <w:rsid w:val="0012001E"/>
    <w:rsid w:val="00125935"/>
    <w:rsid w:val="00126A55"/>
    <w:rsid w:val="00133F08"/>
    <w:rsid w:val="0013432C"/>
    <w:rsid w:val="001345E6"/>
    <w:rsid w:val="001378B0"/>
    <w:rsid w:val="00137962"/>
    <w:rsid w:val="00142E00"/>
    <w:rsid w:val="00144D5D"/>
    <w:rsid w:val="00152793"/>
    <w:rsid w:val="00152D96"/>
    <w:rsid w:val="00153B7E"/>
    <w:rsid w:val="001545A9"/>
    <w:rsid w:val="00160A83"/>
    <w:rsid w:val="001610C8"/>
    <w:rsid w:val="001637C7"/>
    <w:rsid w:val="0016480E"/>
    <w:rsid w:val="0016665E"/>
    <w:rsid w:val="00170276"/>
    <w:rsid w:val="001735FF"/>
    <w:rsid w:val="00173925"/>
    <w:rsid w:val="00174297"/>
    <w:rsid w:val="00177C6F"/>
    <w:rsid w:val="00180E06"/>
    <w:rsid w:val="001817B3"/>
    <w:rsid w:val="0018248C"/>
    <w:rsid w:val="00183014"/>
    <w:rsid w:val="00185A54"/>
    <w:rsid w:val="00185E4F"/>
    <w:rsid w:val="00187F07"/>
    <w:rsid w:val="001959C2"/>
    <w:rsid w:val="00195F1D"/>
    <w:rsid w:val="001974A6"/>
    <w:rsid w:val="001A4792"/>
    <w:rsid w:val="001A51E3"/>
    <w:rsid w:val="001A7968"/>
    <w:rsid w:val="001B2E98"/>
    <w:rsid w:val="001B3483"/>
    <w:rsid w:val="001B3C1E"/>
    <w:rsid w:val="001B4494"/>
    <w:rsid w:val="001B47CD"/>
    <w:rsid w:val="001B7899"/>
    <w:rsid w:val="001C0D8B"/>
    <w:rsid w:val="001C0DA8"/>
    <w:rsid w:val="001C3A7B"/>
    <w:rsid w:val="001D4AD7"/>
    <w:rsid w:val="001E0D8A"/>
    <w:rsid w:val="001E0EF1"/>
    <w:rsid w:val="001E3BBD"/>
    <w:rsid w:val="001E67BA"/>
    <w:rsid w:val="001E74C2"/>
    <w:rsid w:val="001E78BF"/>
    <w:rsid w:val="001F1F40"/>
    <w:rsid w:val="001F4F82"/>
    <w:rsid w:val="001F5144"/>
    <w:rsid w:val="001F5A48"/>
    <w:rsid w:val="001F6260"/>
    <w:rsid w:val="001F7BE4"/>
    <w:rsid w:val="00200007"/>
    <w:rsid w:val="002012D7"/>
    <w:rsid w:val="0020271B"/>
    <w:rsid w:val="002030A5"/>
    <w:rsid w:val="00203131"/>
    <w:rsid w:val="002038A0"/>
    <w:rsid w:val="00204E7C"/>
    <w:rsid w:val="00212E88"/>
    <w:rsid w:val="00212F6C"/>
    <w:rsid w:val="00213C9C"/>
    <w:rsid w:val="0022009E"/>
    <w:rsid w:val="00223241"/>
    <w:rsid w:val="0022425C"/>
    <w:rsid w:val="00224431"/>
    <w:rsid w:val="002246DE"/>
    <w:rsid w:val="00225989"/>
    <w:rsid w:val="002329FE"/>
    <w:rsid w:val="002353A5"/>
    <w:rsid w:val="002365D9"/>
    <w:rsid w:val="00241821"/>
    <w:rsid w:val="002429E2"/>
    <w:rsid w:val="00252BC4"/>
    <w:rsid w:val="00254014"/>
    <w:rsid w:val="00254B39"/>
    <w:rsid w:val="00254EF8"/>
    <w:rsid w:val="00260EBD"/>
    <w:rsid w:val="0026504D"/>
    <w:rsid w:val="00271605"/>
    <w:rsid w:val="00273A2F"/>
    <w:rsid w:val="00276634"/>
    <w:rsid w:val="0028004C"/>
    <w:rsid w:val="00280986"/>
    <w:rsid w:val="00281719"/>
    <w:rsid w:val="00281ECE"/>
    <w:rsid w:val="002831C7"/>
    <w:rsid w:val="002840C6"/>
    <w:rsid w:val="0028430A"/>
    <w:rsid w:val="0028519C"/>
    <w:rsid w:val="00286F0B"/>
    <w:rsid w:val="00295174"/>
    <w:rsid w:val="00296172"/>
    <w:rsid w:val="00296B92"/>
    <w:rsid w:val="002A2C22"/>
    <w:rsid w:val="002A4093"/>
    <w:rsid w:val="002A46CB"/>
    <w:rsid w:val="002A522F"/>
    <w:rsid w:val="002B02EB"/>
    <w:rsid w:val="002B681B"/>
    <w:rsid w:val="002C0602"/>
    <w:rsid w:val="002D56B6"/>
    <w:rsid w:val="002D5C16"/>
    <w:rsid w:val="002E07E0"/>
    <w:rsid w:val="002E3085"/>
    <w:rsid w:val="002F1E5F"/>
    <w:rsid w:val="002F2476"/>
    <w:rsid w:val="002F3DFF"/>
    <w:rsid w:val="002F5E05"/>
    <w:rsid w:val="0030086F"/>
    <w:rsid w:val="0030182D"/>
    <w:rsid w:val="00301973"/>
    <w:rsid w:val="00303958"/>
    <w:rsid w:val="003066C1"/>
    <w:rsid w:val="00307A76"/>
    <w:rsid w:val="00311336"/>
    <w:rsid w:val="003118F7"/>
    <w:rsid w:val="003118F9"/>
    <w:rsid w:val="0031455E"/>
    <w:rsid w:val="00315A16"/>
    <w:rsid w:val="00317053"/>
    <w:rsid w:val="0032109C"/>
    <w:rsid w:val="00322B45"/>
    <w:rsid w:val="00322D6A"/>
    <w:rsid w:val="00323809"/>
    <w:rsid w:val="00323D41"/>
    <w:rsid w:val="00325414"/>
    <w:rsid w:val="00325711"/>
    <w:rsid w:val="003302F1"/>
    <w:rsid w:val="00332685"/>
    <w:rsid w:val="00334BD3"/>
    <w:rsid w:val="0034470E"/>
    <w:rsid w:val="00344D35"/>
    <w:rsid w:val="00347302"/>
    <w:rsid w:val="00350D18"/>
    <w:rsid w:val="00352CDC"/>
    <w:rsid w:val="00352DB0"/>
    <w:rsid w:val="0035330D"/>
    <w:rsid w:val="003568D9"/>
    <w:rsid w:val="00361063"/>
    <w:rsid w:val="00364122"/>
    <w:rsid w:val="0037094A"/>
    <w:rsid w:val="00371397"/>
    <w:rsid w:val="00371433"/>
    <w:rsid w:val="00371CCA"/>
    <w:rsid w:val="00371ED3"/>
    <w:rsid w:val="00372659"/>
    <w:rsid w:val="00372FFC"/>
    <w:rsid w:val="003753B8"/>
    <w:rsid w:val="00376705"/>
    <w:rsid w:val="00376FB3"/>
    <w:rsid w:val="0037728A"/>
    <w:rsid w:val="00377B9A"/>
    <w:rsid w:val="00380B7D"/>
    <w:rsid w:val="00381A99"/>
    <w:rsid w:val="003829C2"/>
    <w:rsid w:val="003830B2"/>
    <w:rsid w:val="00384724"/>
    <w:rsid w:val="003860D1"/>
    <w:rsid w:val="003919B7"/>
    <w:rsid w:val="00391D57"/>
    <w:rsid w:val="00392292"/>
    <w:rsid w:val="00394F45"/>
    <w:rsid w:val="0039522C"/>
    <w:rsid w:val="003966D7"/>
    <w:rsid w:val="003A137C"/>
    <w:rsid w:val="003A5927"/>
    <w:rsid w:val="003B0555"/>
    <w:rsid w:val="003B1017"/>
    <w:rsid w:val="003B3C07"/>
    <w:rsid w:val="003B6081"/>
    <w:rsid w:val="003B6775"/>
    <w:rsid w:val="003C0017"/>
    <w:rsid w:val="003C5FE2"/>
    <w:rsid w:val="003C7B3B"/>
    <w:rsid w:val="003D05FB"/>
    <w:rsid w:val="003D1B16"/>
    <w:rsid w:val="003D45BF"/>
    <w:rsid w:val="003D5070"/>
    <w:rsid w:val="003D508A"/>
    <w:rsid w:val="003D537F"/>
    <w:rsid w:val="003D62F1"/>
    <w:rsid w:val="003D71E5"/>
    <w:rsid w:val="003D7B75"/>
    <w:rsid w:val="003E0208"/>
    <w:rsid w:val="003E370A"/>
    <w:rsid w:val="003E4B57"/>
    <w:rsid w:val="003E66D4"/>
    <w:rsid w:val="003F14DC"/>
    <w:rsid w:val="003F1C6A"/>
    <w:rsid w:val="003F27E1"/>
    <w:rsid w:val="003F437A"/>
    <w:rsid w:val="003F5C2B"/>
    <w:rsid w:val="00400E26"/>
    <w:rsid w:val="00401BC4"/>
    <w:rsid w:val="00402240"/>
    <w:rsid w:val="004023E9"/>
    <w:rsid w:val="0040454A"/>
    <w:rsid w:val="004062C9"/>
    <w:rsid w:val="00413F83"/>
    <w:rsid w:val="004146F3"/>
    <w:rsid w:val="0041490C"/>
    <w:rsid w:val="00416191"/>
    <w:rsid w:val="00416721"/>
    <w:rsid w:val="00420BE2"/>
    <w:rsid w:val="004212E6"/>
    <w:rsid w:val="00421EF0"/>
    <w:rsid w:val="004224FA"/>
    <w:rsid w:val="00423D07"/>
    <w:rsid w:val="00427936"/>
    <w:rsid w:val="00441B5E"/>
    <w:rsid w:val="0044346F"/>
    <w:rsid w:val="00450838"/>
    <w:rsid w:val="00451F59"/>
    <w:rsid w:val="004535E5"/>
    <w:rsid w:val="00453FF6"/>
    <w:rsid w:val="0046378E"/>
    <w:rsid w:val="00464009"/>
    <w:rsid w:val="0046520A"/>
    <w:rsid w:val="004672AB"/>
    <w:rsid w:val="004704EC"/>
    <w:rsid w:val="004714FE"/>
    <w:rsid w:val="00472EE3"/>
    <w:rsid w:val="004735FB"/>
    <w:rsid w:val="00477BAA"/>
    <w:rsid w:val="00483C6E"/>
    <w:rsid w:val="0049183B"/>
    <w:rsid w:val="00495053"/>
    <w:rsid w:val="00497708"/>
    <w:rsid w:val="004A1F59"/>
    <w:rsid w:val="004A29BE"/>
    <w:rsid w:val="004A3225"/>
    <w:rsid w:val="004A33EE"/>
    <w:rsid w:val="004A3AA8"/>
    <w:rsid w:val="004A3FCA"/>
    <w:rsid w:val="004A5FD5"/>
    <w:rsid w:val="004A6225"/>
    <w:rsid w:val="004A6EBF"/>
    <w:rsid w:val="004B060D"/>
    <w:rsid w:val="004B13C7"/>
    <w:rsid w:val="004B598B"/>
    <w:rsid w:val="004B778F"/>
    <w:rsid w:val="004C0609"/>
    <w:rsid w:val="004C639F"/>
    <w:rsid w:val="004C6B73"/>
    <w:rsid w:val="004C712E"/>
    <w:rsid w:val="004D141F"/>
    <w:rsid w:val="004D2742"/>
    <w:rsid w:val="004D4DD0"/>
    <w:rsid w:val="004D6069"/>
    <w:rsid w:val="004D6310"/>
    <w:rsid w:val="004E0062"/>
    <w:rsid w:val="004E05A1"/>
    <w:rsid w:val="004E59C2"/>
    <w:rsid w:val="004E60AF"/>
    <w:rsid w:val="004E67C3"/>
    <w:rsid w:val="004E7D61"/>
    <w:rsid w:val="004E7E19"/>
    <w:rsid w:val="004F23FE"/>
    <w:rsid w:val="004F34FD"/>
    <w:rsid w:val="004F472A"/>
    <w:rsid w:val="004F4A3A"/>
    <w:rsid w:val="004F4EC8"/>
    <w:rsid w:val="004F5E57"/>
    <w:rsid w:val="004F6710"/>
    <w:rsid w:val="00500C3E"/>
    <w:rsid w:val="00501864"/>
    <w:rsid w:val="00502849"/>
    <w:rsid w:val="00504334"/>
    <w:rsid w:val="0050498D"/>
    <w:rsid w:val="005104D7"/>
    <w:rsid w:val="00510B9E"/>
    <w:rsid w:val="005169DC"/>
    <w:rsid w:val="00517BCD"/>
    <w:rsid w:val="00520413"/>
    <w:rsid w:val="00534565"/>
    <w:rsid w:val="0053505B"/>
    <w:rsid w:val="00536458"/>
    <w:rsid w:val="00536BC2"/>
    <w:rsid w:val="00540771"/>
    <w:rsid w:val="005425E1"/>
    <w:rsid w:val="005427C5"/>
    <w:rsid w:val="00542CF6"/>
    <w:rsid w:val="00553C03"/>
    <w:rsid w:val="00560DDA"/>
    <w:rsid w:val="00563692"/>
    <w:rsid w:val="0056594B"/>
    <w:rsid w:val="00566488"/>
    <w:rsid w:val="005708A4"/>
    <w:rsid w:val="00571679"/>
    <w:rsid w:val="00581130"/>
    <w:rsid w:val="005829DE"/>
    <w:rsid w:val="00584235"/>
    <w:rsid w:val="005844E7"/>
    <w:rsid w:val="0058520D"/>
    <w:rsid w:val="00585C6D"/>
    <w:rsid w:val="005908B8"/>
    <w:rsid w:val="0059512E"/>
    <w:rsid w:val="005A23D4"/>
    <w:rsid w:val="005A6DD2"/>
    <w:rsid w:val="005B19C9"/>
    <w:rsid w:val="005B3FF2"/>
    <w:rsid w:val="005B78D8"/>
    <w:rsid w:val="005C385D"/>
    <w:rsid w:val="005C4F96"/>
    <w:rsid w:val="005C60F2"/>
    <w:rsid w:val="005D3557"/>
    <w:rsid w:val="005D3B20"/>
    <w:rsid w:val="005D71B7"/>
    <w:rsid w:val="005E4759"/>
    <w:rsid w:val="005E5C68"/>
    <w:rsid w:val="005E64AE"/>
    <w:rsid w:val="005E65C0"/>
    <w:rsid w:val="005F0390"/>
    <w:rsid w:val="005F03D5"/>
    <w:rsid w:val="005F07A5"/>
    <w:rsid w:val="00605102"/>
    <w:rsid w:val="00605345"/>
    <w:rsid w:val="00605CC3"/>
    <w:rsid w:val="006072CD"/>
    <w:rsid w:val="00612023"/>
    <w:rsid w:val="00612F5E"/>
    <w:rsid w:val="00614190"/>
    <w:rsid w:val="00614410"/>
    <w:rsid w:val="00617C70"/>
    <w:rsid w:val="00622A99"/>
    <w:rsid w:val="00622E67"/>
    <w:rsid w:val="006232CC"/>
    <w:rsid w:val="00626B57"/>
    <w:rsid w:val="00626EDC"/>
    <w:rsid w:val="00630898"/>
    <w:rsid w:val="00631900"/>
    <w:rsid w:val="00641932"/>
    <w:rsid w:val="006452D3"/>
    <w:rsid w:val="006470EC"/>
    <w:rsid w:val="006478F7"/>
    <w:rsid w:val="006542D6"/>
    <w:rsid w:val="00654CF8"/>
    <w:rsid w:val="0065598E"/>
    <w:rsid w:val="00655AF2"/>
    <w:rsid w:val="00655BC5"/>
    <w:rsid w:val="006568BE"/>
    <w:rsid w:val="00657C0E"/>
    <w:rsid w:val="0066025D"/>
    <w:rsid w:val="0066091A"/>
    <w:rsid w:val="00663D39"/>
    <w:rsid w:val="006664D9"/>
    <w:rsid w:val="00667BA2"/>
    <w:rsid w:val="00667CD7"/>
    <w:rsid w:val="0067469E"/>
    <w:rsid w:val="006768C2"/>
    <w:rsid w:val="006773EC"/>
    <w:rsid w:val="00680504"/>
    <w:rsid w:val="00681CD9"/>
    <w:rsid w:val="00681EAC"/>
    <w:rsid w:val="00682D24"/>
    <w:rsid w:val="00683E30"/>
    <w:rsid w:val="00687024"/>
    <w:rsid w:val="00687C54"/>
    <w:rsid w:val="00695E22"/>
    <w:rsid w:val="00696ABC"/>
    <w:rsid w:val="006A21D8"/>
    <w:rsid w:val="006A36C3"/>
    <w:rsid w:val="006B1FEA"/>
    <w:rsid w:val="006B5123"/>
    <w:rsid w:val="006B7093"/>
    <w:rsid w:val="006B7417"/>
    <w:rsid w:val="006D31F9"/>
    <w:rsid w:val="006D3691"/>
    <w:rsid w:val="006D7FF9"/>
    <w:rsid w:val="006E1416"/>
    <w:rsid w:val="006E3466"/>
    <w:rsid w:val="006E5EF0"/>
    <w:rsid w:val="006F3563"/>
    <w:rsid w:val="006F42B9"/>
    <w:rsid w:val="006F6103"/>
    <w:rsid w:val="006F683F"/>
    <w:rsid w:val="006F6D07"/>
    <w:rsid w:val="00702F27"/>
    <w:rsid w:val="00703EC3"/>
    <w:rsid w:val="00704E00"/>
    <w:rsid w:val="00707387"/>
    <w:rsid w:val="00710916"/>
    <w:rsid w:val="007209E7"/>
    <w:rsid w:val="00721A2E"/>
    <w:rsid w:val="00724E42"/>
    <w:rsid w:val="00725701"/>
    <w:rsid w:val="00726182"/>
    <w:rsid w:val="00727219"/>
    <w:rsid w:val="00727635"/>
    <w:rsid w:val="007309E5"/>
    <w:rsid w:val="00731211"/>
    <w:rsid w:val="00732329"/>
    <w:rsid w:val="007323A0"/>
    <w:rsid w:val="00732F8B"/>
    <w:rsid w:val="007335A2"/>
    <w:rsid w:val="007337CA"/>
    <w:rsid w:val="00733F44"/>
    <w:rsid w:val="00734CE4"/>
    <w:rsid w:val="00735123"/>
    <w:rsid w:val="007374AF"/>
    <w:rsid w:val="00741837"/>
    <w:rsid w:val="00741EAC"/>
    <w:rsid w:val="0074529B"/>
    <w:rsid w:val="007453E6"/>
    <w:rsid w:val="007576B4"/>
    <w:rsid w:val="00762808"/>
    <w:rsid w:val="00767C70"/>
    <w:rsid w:val="00770453"/>
    <w:rsid w:val="0077309D"/>
    <w:rsid w:val="0077747D"/>
    <w:rsid w:val="007774EE"/>
    <w:rsid w:val="00781822"/>
    <w:rsid w:val="00782B20"/>
    <w:rsid w:val="00783F21"/>
    <w:rsid w:val="00787159"/>
    <w:rsid w:val="0079043A"/>
    <w:rsid w:val="00790C9E"/>
    <w:rsid w:val="00791668"/>
    <w:rsid w:val="00791AA1"/>
    <w:rsid w:val="00793F48"/>
    <w:rsid w:val="007A3793"/>
    <w:rsid w:val="007B5FDF"/>
    <w:rsid w:val="007C1BA2"/>
    <w:rsid w:val="007C2B48"/>
    <w:rsid w:val="007C2E5C"/>
    <w:rsid w:val="007C3390"/>
    <w:rsid w:val="007C53D8"/>
    <w:rsid w:val="007C6D2E"/>
    <w:rsid w:val="007D20E9"/>
    <w:rsid w:val="007D3BC3"/>
    <w:rsid w:val="007D525A"/>
    <w:rsid w:val="007D7881"/>
    <w:rsid w:val="007D7E3A"/>
    <w:rsid w:val="007E0E10"/>
    <w:rsid w:val="007E410C"/>
    <w:rsid w:val="007E4768"/>
    <w:rsid w:val="007E777B"/>
    <w:rsid w:val="007F1E94"/>
    <w:rsid w:val="007F2070"/>
    <w:rsid w:val="007F30FE"/>
    <w:rsid w:val="007F53AD"/>
    <w:rsid w:val="007F63C1"/>
    <w:rsid w:val="008021DA"/>
    <w:rsid w:val="00803605"/>
    <w:rsid w:val="00803AED"/>
    <w:rsid w:val="008053F5"/>
    <w:rsid w:val="00807AF7"/>
    <w:rsid w:val="00807D9F"/>
    <w:rsid w:val="00810198"/>
    <w:rsid w:val="00811BDC"/>
    <w:rsid w:val="00812041"/>
    <w:rsid w:val="008158E4"/>
    <w:rsid w:val="00815DA8"/>
    <w:rsid w:val="0081681D"/>
    <w:rsid w:val="00816AFB"/>
    <w:rsid w:val="0082139E"/>
    <w:rsid w:val="0082194D"/>
    <w:rsid w:val="008221F9"/>
    <w:rsid w:val="00825513"/>
    <w:rsid w:val="0082606D"/>
    <w:rsid w:val="00826EF5"/>
    <w:rsid w:val="00831693"/>
    <w:rsid w:val="0083420E"/>
    <w:rsid w:val="0083426A"/>
    <w:rsid w:val="00837957"/>
    <w:rsid w:val="00840104"/>
    <w:rsid w:val="00840937"/>
    <w:rsid w:val="00840C1F"/>
    <w:rsid w:val="008411C9"/>
    <w:rsid w:val="00841FC5"/>
    <w:rsid w:val="00842E46"/>
    <w:rsid w:val="00843D0F"/>
    <w:rsid w:val="00845709"/>
    <w:rsid w:val="008502C6"/>
    <w:rsid w:val="008538DC"/>
    <w:rsid w:val="00854793"/>
    <w:rsid w:val="008575CC"/>
    <w:rsid w:val="008576BD"/>
    <w:rsid w:val="00860463"/>
    <w:rsid w:val="008733DA"/>
    <w:rsid w:val="00880993"/>
    <w:rsid w:val="008850E4"/>
    <w:rsid w:val="008873DA"/>
    <w:rsid w:val="008939AB"/>
    <w:rsid w:val="008978F8"/>
    <w:rsid w:val="008A12F5"/>
    <w:rsid w:val="008A5618"/>
    <w:rsid w:val="008A60D2"/>
    <w:rsid w:val="008B049C"/>
    <w:rsid w:val="008B1587"/>
    <w:rsid w:val="008B1B01"/>
    <w:rsid w:val="008B2B1D"/>
    <w:rsid w:val="008B3BCD"/>
    <w:rsid w:val="008B4E4D"/>
    <w:rsid w:val="008B5422"/>
    <w:rsid w:val="008B6DF8"/>
    <w:rsid w:val="008C106C"/>
    <w:rsid w:val="008C10F1"/>
    <w:rsid w:val="008C1926"/>
    <w:rsid w:val="008C1E99"/>
    <w:rsid w:val="008C407B"/>
    <w:rsid w:val="008C48A2"/>
    <w:rsid w:val="008D5F09"/>
    <w:rsid w:val="008E0085"/>
    <w:rsid w:val="008E2AA6"/>
    <w:rsid w:val="008E311B"/>
    <w:rsid w:val="008E5CD3"/>
    <w:rsid w:val="008F1F07"/>
    <w:rsid w:val="008F3D45"/>
    <w:rsid w:val="008F46E7"/>
    <w:rsid w:val="008F64CA"/>
    <w:rsid w:val="008F6F0B"/>
    <w:rsid w:val="008F787A"/>
    <w:rsid w:val="008F7E4B"/>
    <w:rsid w:val="00907BA7"/>
    <w:rsid w:val="0091064E"/>
    <w:rsid w:val="00910FD2"/>
    <w:rsid w:val="00911FC5"/>
    <w:rsid w:val="00912F69"/>
    <w:rsid w:val="00931A10"/>
    <w:rsid w:val="00932CB3"/>
    <w:rsid w:val="00935A56"/>
    <w:rsid w:val="009457CA"/>
    <w:rsid w:val="00945DFE"/>
    <w:rsid w:val="00947967"/>
    <w:rsid w:val="00950BB1"/>
    <w:rsid w:val="00954A73"/>
    <w:rsid w:val="00955201"/>
    <w:rsid w:val="009553A6"/>
    <w:rsid w:val="00957744"/>
    <w:rsid w:val="00965200"/>
    <w:rsid w:val="00966335"/>
    <w:rsid w:val="009668B3"/>
    <w:rsid w:val="00971471"/>
    <w:rsid w:val="00973F55"/>
    <w:rsid w:val="0098152D"/>
    <w:rsid w:val="00983C7A"/>
    <w:rsid w:val="00984095"/>
    <w:rsid w:val="009849C2"/>
    <w:rsid w:val="00984D24"/>
    <w:rsid w:val="009858EB"/>
    <w:rsid w:val="009876D4"/>
    <w:rsid w:val="00997DE2"/>
    <w:rsid w:val="009A3F47"/>
    <w:rsid w:val="009A5EC8"/>
    <w:rsid w:val="009B0046"/>
    <w:rsid w:val="009B0F90"/>
    <w:rsid w:val="009B5380"/>
    <w:rsid w:val="009C1440"/>
    <w:rsid w:val="009C19BD"/>
    <w:rsid w:val="009C1D8F"/>
    <w:rsid w:val="009C2107"/>
    <w:rsid w:val="009C2741"/>
    <w:rsid w:val="009C2924"/>
    <w:rsid w:val="009C5D9E"/>
    <w:rsid w:val="009C7C5F"/>
    <w:rsid w:val="009D2BE9"/>
    <w:rsid w:val="009D2C3E"/>
    <w:rsid w:val="009D2F9C"/>
    <w:rsid w:val="009D5389"/>
    <w:rsid w:val="009E0625"/>
    <w:rsid w:val="009E1015"/>
    <w:rsid w:val="009E2CC8"/>
    <w:rsid w:val="009E3034"/>
    <w:rsid w:val="009E549F"/>
    <w:rsid w:val="009F28A8"/>
    <w:rsid w:val="009F473E"/>
    <w:rsid w:val="009F5134"/>
    <w:rsid w:val="009F5247"/>
    <w:rsid w:val="009F5F46"/>
    <w:rsid w:val="009F682A"/>
    <w:rsid w:val="009F7385"/>
    <w:rsid w:val="00A022BE"/>
    <w:rsid w:val="00A039F4"/>
    <w:rsid w:val="00A07B4B"/>
    <w:rsid w:val="00A157B9"/>
    <w:rsid w:val="00A17345"/>
    <w:rsid w:val="00A2053E"/>
    <w:rsid w:val="00A20D97"/>
    <w:rsid w:val="00A22106"/>
    <w:rsid w:val="00A24C95"/>
    <w:rsid w:val="00A2599A"/>
    <w:rsid w:val="00A26094"/>
    <w:rsid w:val="00A301BF"/>
    <w:rsid w:val="00A302B2"/>
    <w:rsid w:val="00A331B4"/>
    <w:rsid w:val="00A333F7"/>
    <w:rsid w:val="00A3484E"/>
    <w:rsid w:val="00A356D3"/>
    <w:rsid w:val="00A366FF"/>
    <w:rsid w:val="00A36ADA"/>
    <w:rsid w:val="00A37C4D"/>
    <w:rsid w:val="00A407A8"/>
    <w:rsid w:val="00A434A1"/>
    <w:rsid w:val="00A438D8"/>
    <w:rsid w:val="00A4496A"/>
    <w:rsid w:val="00A473F5"/>
    <w:rsid w:val="00A51F9D"/>
    <w:rsid w:val="00A53CCA"/>
    <w:rsid w:val="00A5416A"/>
    <w:rsid w:val="00A56410"/>
    <w:rsid w:val="00A60FE5"/>
    <w:rsid w:val="00A614E6"/>
    <w:rsid w:val="00A639F4"/>
    <w:rsid w:val="00A65864"/>
    <w:rsid w:val="00A65FAE"/>
    <w:rsid w:val="00A81A32"/>
    <w:rsid w:val="00A82FCE"/>
    <w:rsid w:val="00A835BD"/>
    <w:rsid w:val="00A83B60"/>
    <w:rsid w:val="00A84DFE"/>
    <w:rsid w:val="00A864E4"/>
    <w:rsid w:val="00A9341C"/>
    <w:rsid w:val="00A9486A"/>
    <w:rsid w:val="00A94B64"/>
    <w:rsid w:val="00A9562B"/>
    <w:rsid w:val="00A9593E"/>
    <w:rsid w:val="00A97B15"/>
    <w:rsid w:val="00AA02B2"/>
    <w:rsid w:val="00AA42D5"/>
    <w:rsid w:val="00AA5265"/>
    <w:rsid w:val="00AA5442"/>
    <w:rsid w:val="00AA601F"/>
    <w:rsid w:val="00AA6086"/>
    <w:rsid w:val="00AA6607"/>
    <w:rsid w:val="00AB13A0"/>
    <w:rsid w:val="00AB2FAB"/>
    <w:rsid w:val="00AB5C14"/>
    <w:rsid w:val="00AB6B82"/>
    <w:rsid w:val="00AB7D97"/>
    <w:rsid w:val="00AC0482"/>
    <w:rsid w:val="00AC07E9"/>
    <w:rsid w:val="00AC0F7A"/>
    <w:rsid w:val="00AC17CB"/>
    <w:rsid w:val="00AC1EE7"/>
    <w:rsid w:val="00AC333F"/>
    <w:rsid w:val="00AC585C"/>
    <w:rsid w:val="00AC5EE1"/>
    <w:rsid w:val="00AD1925"/>
    <w:rsid w:val="00AD5D41"/>
    <w:rsid w:val="00AE067D"/>
    <w:rsid w:val="00AF1181"/>
    <w:rsid w:val="00AF2F79"/>
    <w:rsid w:val="00AF4653"/>
    <w:rsid w:val="00AF61FD"/>
    <w:rsid w:val="00AF7DB7"/>
    <w:rsid w:val="00B05335"/>
    <w:rsid w:val="00B076AC"/>
    <w:rsid w:val="00B10D02"/>
    <w:rsid w:val="00B154A2"/>
    <w:rsid w:val="00B201E2"/>
    <w:rsid w:val="00B210F2"/>
    <w:rsid w:val="00B240E8"/>
    <w:rsid w:val="00B25E60"/>
    <w:rsid w:val="00B26360"/>
    <w:rsid w:val="00B3780A"/>
    <w:rsid w:val="00B37A92"/>
    <w:rsid w:val="00B42372"/>
    <w:rsid w:val="00B434CB"/>
    <w:rsid w:val="00B443E4"/>
    <w:rsid w:val="00B46FD9"/>
    <w:rsid w:val="00B5484D"/>
    <w:rsid w:val="00B551D3"/>
    <w:rsid w:val="00B563EA"/>
    <w:rsid w:val="00B56CDF"/>
    <w:rsid w:val="00B60E51"/>
    <w:rsid w:val="00B63544"/>
    <w:rsid w:val="00B63A54"/>
    <w:rsid w:val="00B713E2"/>
    <w:rsid w:val="00B77D18"/>
    <w:rsid w:val="00B82290"/>
    <w:rsid w:val="00B8313A"/>
    <w:rsid w:val="00B93503"/>
    <w:rsid w:val="00B960A2"/>
    <w:rsid w:val="00B970BB"/>
    <w:rsid w:val="00BA31E8"/>
    <w:rsid w:val="00BA412D"/>
    <w:rsid w:val="00BA4ED9"/>
    <w:rsid w:val="00BA55E0"/>
    <w:rsid w:val="00BA6BD4"/>
    <w:rsid w:val="00BA6C7A"/>
    <w:rsid w:val="00BA6E72"/>
    <w:rsid w:val="00BB0173"/>
    <w:rsid w:val="00BB17D1"/>
    <w:rsid w:val="00BB3752"/>
    <w:rsid w:val="00BB3B13"/>
    <w:rsid w:val="00BB6688"/>
    <w:rsid w:val="00BC01F5"/>
    <w:rsid w:val="00BC26D4"/>
    <w:rsid w:val="00BC3BDC"/>
    <w:rsid w:val="00BC4BB5"/>
    <w:rsid w:val="00BC6447"/>
    <w:rsid w:val="00BD1D0D"/>
    <w:rsid w:val="00BD3E11"/>
    <w:rsid w:val="00BE08D0"/>
    <w:rsid w:val="00BE0C80"/>
    <w:rsid w:val="00BE4AC4"/>
    <w:rsid w:val="00BF2A42"/>
    <w:rsid w:val="00BF44B3"/>
    <w:rsid w:val="00BF5B93"/>
    <w:rsid w:val="00C02DF2"/>
    <w:rsid w:val="00C03AC5"/>
    <w:rsid w:val="00C03D8C"/>
    <w:rsid w:val="00C0450A"/>
    <w:rsid w:val="00C055EC"/>
    <w:rsid w:val="00C10CC8"/>
    <w:rsid w:val="00C10DC9"/>
    <w:rsid w:val="00C11A75"/>
    <w:rsid w:val="00C12FB3"/>
    <w:rsid w:val="00C13632"/>
    <w:rsid w:val="00C17341"/>
    <w:rsid w:val="00C24258"/>
    <w:rsid w:val="00C2435B"/>
    <w:rsid w:val="00C24EEF"/>
    <w:rsid w:val="00C25CF6"/>
    <w:rsid w:val="00C26C36"/>
    <w:rsid w:val="00C31F17"/>
    <w:rsid w:val="00C32768"/>
    <w:rsid w:val="00C336B9"/>
    <w:rsid w:val="00C35BDA"/>
    <w:rsid w:val="00C41EFF"/>
    <w:rsid w:val="00C431DF"/>
    <w:rsid w:val="00C45207"/>
    <w:rsid w:val="00C456BD"/>
    <w:rsid w:val="00C460B3"/>
    <w:rsid w:val="00C530DC"/>
    <w:rsid w:val="00C5350D"/>
    <w:rsid w:val="00C554ED"/>
    <w:rsid w:val="00C55F77"/>
    <w:rsid w:val="00C6123C"/>
    <w:rsid w:val="00C62950"/>
    <w:rsid w:val="00C629FE"/>
    <w:rsid w:val="00C6311A"/>
    <w:rsid w:val="00C7084D"/>
    <w:rsid w:val="00C71350"/>
    <w:rsid w:val="00C7315E"/>
    <w:rsid w:val="00C753C6"/>
    <w:rsid w:val="00C75895"/>
    <w:rsid w:val="00C80F7F"/>
    <w:rsid w:val="00C83134"/>
    <w:rsid w:val="00C83C9F"/>
    <w:rsid w:val="00C8400D"/>
    <w:rsid w:val="00C85A02"/>
    <w:rsid w:val="00C94840"/>
    <w:rsid w:val="00C96EAA"/>
    <w:rsid w:val="00CA4EE3"/>
    <w:rsid w:val="00CB027F"/>
    <w:rsid w:val="00CB198D"/>
    <w:rsid w:val="00CC0EBB"/>
    <w:rsid w:val="00CC6297"/>
    <w:rsid w:val="00CC7690"/>
    <w:rsid w:val="00CD0F66"/>
    <w:rsid w:val="00CD1986"/>
    <w:rsid w:val="00CD2643"/>
    <w:rsid w:val="00CD54BF"/>
    <w:rsid w:val="00CD7BAB"/>
    <w:rsid w:val="00CE4D5C"/>
    <w:rsid w:val="00CE5444"/>
    <w:rsid w:val="00CE681A"/>
    <w:rsid w:val="00CF05DA"/>
    <w:rsid w:val="00CF3CBE"/>
    <w:rsid w:val="00CF58EB"/>
    <w:rsid w:val="00CF6FEC"/>
    <w:rsid w:val="00D0106E"/>
    <w:rsid w:val="00D01F2F"/>
    <w:rsid w:val="00D02DB2"/>
    <w:rsid w:val="00D06383"/>
    <w:rsid w:val="00D06C18"/>
    <w:rsid w:val="00D07070"/>
    <w:rsid w:val="00D13BCC"/>
    <w:rsid w:val="00D14F5C"/>
    <w:rsid w:val="00D14FD1"/>
    <w:rsid w:val="00D20E85"/>
    <w:rsid w:val="00D24615"/>
    <w:rsid w:val="00D326BA"/>
    <w:rsid w:val="00D3424C"/>
    <w:rsid w:val="00D3577E"/>
    <w:rsid w:val="00D36162"/>
    <w:rsid w:val="00D3781A"/>
    <w:rsid w:val="00D37842"/>
    <w:rsid w:val="00D42DC2"/>
    <w:rsid w:val="00D4302B"/>
    <w:rsid w:val="00D45D0D"/>
    <w:rsid w:val="00D475B5"/>
    <w:rsid w:val="00D50E55"/>
    <w:rsid w:val="00D537E1"/>
    <w:rsid w:val="00D546E3"/>
    <w:rsid w:val="00D55BB2"/>
    <w:rsid w:val="00D55F6B"/>
    <w:rsid w:val="00D576DC"/>
    <w:rsid w:val="00D6091A"/>
    <w:rsid w:val="00D6605A"/>
    <w:rsid w:val="00D6695F"/>
    <w:rsid w:val="00D75644"/>
    <w:rsid w:val="00D81656"/>
    <w:rsid w:val="00D83D87"/>
    <w:rsid w:val="00D84A6D"/>
    <w:rsid w:val="00D86A30"/>
    <w:rsid w:val="00D92917"/>
    <w:rsid w:val="00D9565C"/>
    <w:rsid w:val="00D9764D"/>
    <w:rsid w:val="00D9768F"/>
    <w:rsid w:val="00D97CB4"/>
    <w:rsid w:val="00D97DD4"/>
    <w:rsid w:val="00DA0CFB"/>
    <w:rsid w:val="00DA3861"/>
    <w:rsid w:val="00DA3A9A"/>
    <w:rsid w:val="00DA4080"/>
    <w:rsid w:val="00DA5A8A"/>
    <w:rsid w:val="00DB1170"/>
    <w:rsid w:val="00DB26CD"/>
    <w:rsid w:val="00DB441C"/>
    <w:rsid w:val="00DB44AF"/>
    <w:rsid w:val="00DB5025"/>
    <w:rsid w:val="00DB6EF7"/>
    <w:rsid w:val="00DC0AF6"/>
    <w:rsid w:val="00DC1AF4"/>
    <w:rsid w:val="00DC1F58"/>
    <w:rsid w:val="00DC339B"/>
    <w:rsid w:val="00DC5D40"/>
    <w:rsid w:val="00DC69A7"/>
    <w:rsid w:val="00DC6B35"/>
    <w:rsid w:val="00DD30E9"/>
    <w:rsid w:val="00DD428A"/>
    <w:rsid w:val="00DD4F47"/>
    <w:rsid w:val="00DD6C54"/>
    <w:rsid w:val="00DD7FBB"/>
    <w:rsid w:val="00DE0485"/>
    <w:rsid w:val="00DE0B9F"/>
    <w:rsid w:val="00DE2A9E"/>
    <w:rsid w:val="00DE3012"/>
    <w:rsid w:val="00DE4238"/>
    <w:rsid w:val="00DE657F"/>
    <w:rsid w:val="00DF1218"/>
    <w:rsid w:val="00DF1C23"/>
    <w:rsid w:val="00DF2866"/>
    <w:rsid w:val="00DF39EA"/>
    <w:rsid w:val="00DF6462"/>
    <w:rsid w:val="00DF6C19"/>
    <w:rsid w:val="00DF738D"/>
    <w:rsid w:val="00DF7D6D"/>
    <w:rsid w:val="00E02FA0"/>
    <w:rsid w:val="00E036DC"/>
    <w:rsid w:val="00E04C77"/>
    <w:rsid w:val="00E05B9E"/>
    <w:rsid w:val="00E072EC"/>
    <w:rsid w:val="00E10454"/>
    <w:rsid w:val="00E112E5"/>
    <w:rsid w:val="00E122D8"/>
    <w:rsid w:val="00E12CC8"/>
    <w:rsid w:val="00E13C5F"/>
    <w:rsid w:val="00E14D32"/>
    <w:rsid w:val="00E15352"/>
    <w:rsid w:val="00E2098B"/>
    <w:rsid w:val="00E21CC7"/>
    <w:rsid w:val="00E23570"/>
    <w:rsid w:val="00E24D9E"/>
    <w:rsid w:val="00E25849"/>
    <w:rsid w:val="00E25C2A"/>
    <w:rsid w:val="00E27C0A"/>
    <w:rsid w:val="00E3197E"/>
    <w:rsid w:val="00E3214D"/>
    <w:rsid w:val="00E342F8"/>
    <w:rsid w:val="00E351ED"/>
    <w:rsid w:val="00E36E75"/>
    <w:rsid w:val="00E42B19"/>
    <w:rsid w:val="00E46F5E"/>
    <w:rsid w:val="00E5057C"/>
    <w:rsid w:val="00E558E7"/>
    <w:rsid w:val="00E60053"/>
    <w:rsid w:val="00E6034B"/>
    <w:rsid w:val="00E6188B"/>
    <w:rsid w:val="00E6549E"/>
    <w:rsid w:val="00E65EDE"/>
    <w:rsid w:val="00E70F81"/>
    <w:rsid w:val="00E74DC5"/>
    <w:rsid w:val="00E77055"/>
    <w:rsid w:val="00E77460"/>
    <w:rsid w:val="00E83ABC"/>
    <w:rsid w:val="00E844F2"/>
    <w:rsid w:val="00E90AD0"/>
    <w:rsid w:val="00E91890"/>
    <w:rsid w:val="00E92A7B"/>
    <w:rsid w:val="00E92FCB"/>
    <w:rsid w:val="00EA0455"/>
    <w:rsid w:val="00EA147F"/>
    <w:rsid w:val="00EA44EA"/>
    <w:rsid w:val="00EA4A27"/>
    <w:rsid w:val="00EA4FA6"/>
    <w:rsid w:val="00EB1A25"/>
    <w:rsid w:val="00EB21C0"/>
    <w:rsid w:val="00EC7363"/>
    <w:rsid w:val="00ED03AB"/>
    <w:rsid w:val="00ED1963"/>
    <w:rsid w:val="00ED1CD4"/>
    <w:rsid w:val="00ED1D2B"/>
    <w:rsid w:val="00ED25A1"/>
    <w:rsid w:val="00ED3C7A"/>
    <w:rsid w:val="00ED64B5"/>
    <w:rsid w:val="00EE634D"/>
    <w:rsid w:val="00EE7CCA"/>
    <w:rsid w:val="00EF22A3"/>
    <w:rsid w:val="00F01D9C"/>
    <w:rsid w:val="00F068ED"/>
    <w:rsid w:val="00F06E53"/>
    <w:rsid w:val="00F16A14"/>
    <w:rsid w:val="00F179BB"/>
    <w:rsid w:val="00F24E08"/>
    <w:rsid w:val="00F34BB8"/>
    <w:rsid w:val="00F362D7"/>
    <w:rsid w:val="00F37D7B"/>
    <w:rsid w:val="00F4254A"/>
    <w:rsid w:val="00F43494"/>
    <w:rsid w:val="00F45265"/>
    <w:rsid w:val="00F500E4"/>
    <w:rsid w:val="00F5314C"/>
    <w:rsid w:val="00F5688C"/>
    <w:rsid w:val="00F60048"/>
    <w:rsid w:val="00F635DD"/>
    <w:rsid w:val="00F6627B"/>
    <w:rsid w:val="00F724E6"/>
    <w:rsid w:val="00F7336E"/>
    <w:rsid w:val="00F734F2"/>
    <w:rsid w:val="00F75052"/>
    <w:rsid w:val="00F804D3"/>
    <w:rsid w:val="00F80CE3"/>
    <w:rsid w:val="00F816CB"/>
    <w:rsid w:val="00F81CD2"/>
    <w:rsid w:val="00F8231A"/>
    <w:rsid w:val="00F82641"/>
    <w:rsid w:val="00F9062B"/>
    <w:rsid w:val="00F90F18"/>
    <w:rsid w:val="00F90FE9"/>
    <w:rsid w:val="00F9201F"/>
    <w:rsid w:val="00F937E4"/>
    <w:rsid w:val="00F95EE7"/>
    <w:rsid w:val="00FA0702"/>
    <w:rsid w:val="00FA2C48"/>
    <w:rsid w:val="00FA39E6"/>
    <w:rsid w:val="00FA4ED1"/>
    <w:rsid w:val="00FA5DFD"/>
    <w:rsid w:val="00FA7BC9"/>
    <w:rsid w:val="00FB378E"/>
    <w:rsid w:val="00FB37F1"/>
    <w:rsid w:val="00FB400A"/>
    <w:rsid w:val="00FB47C0"/>
    <w:rsid w:val="00FB501B"/>
    <w:rsid w:val="00FB719A"/>
    <w:rsid w:val="00FB7770"/>
    <w:rsid w:val="00FD3B91"/>
    <w:rsid w:val="00FD576B"/>
    <w:rsid w:val="00FD579E"/>
    <w:rsid w:val="00FD6845"/>
    <w:rsid w:val="00FE4516"/>
    <w:rsid w:val="00FE64C8"/>
    <w:rsid w:val="00FF100A"/>
    <w:rsid w:val="00FF59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2233CD9-DF29-4CDE-95A4-B1654F59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link w:val="1"/>
    <w:rsid w:val="007D525A"/>
    <w:rPr>
      <w:rFonts w:ascii="標楷體" w:eastAsia="標楷體" w:hAnsi="Arial"/>
      <w:bCs/>
      <w:kern w:val="32"/>
      <w:sz w:val="32"/>
      <w:szCs w:val="52"/>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aliases w:val="(一) 字元"/>
    <w:link w:val="3"/>
    <w:rsid w:val="00C0450A"/>
    <w:rPr>
      <w:rFonts w:ascii="標楷體" w:eastAsia="標楷體" w:hAnsi="Arial"/>
      <w:bCs/>
      <w:kern w:val="32"/>
      <w:sz w:val="32"/>
      <w:szCs w:val="36"/>
    </w:rPr>
  </w:style>
  <w:style w:type="character" w:customStyle="1" w:styleId="40">
    <w:name w:val="標題 4 字元"/>
    <w:aliases w:val="表格 字元"/>
    <w:basedOn w:val="a7"/>
    <w:link w:val="4"/>
    <w:rsid w:val="00C96EAA"/>
    <w:rPr>
      <w:rFonts w:ascii="標楷體" w:eastAsia="標楷體" w:hAnsi="Arial"/>
      <w:kern w:val="32"/>
      <w:sz w:val="32"/>
      <w:szCs w:val="36"/>
    </w:rPr>
  </w:style>
  <w:style w:type="character" w:customStyle="1" w:styleId="50">
    <w:name w:val="標題 5 字元"/>
    <w:basedOn w:val="a7"/>
    <w:link w:val="5"/>
    <w:rsid w:val="00C96EAA"/>
    <w:rPr>
      <w:rFonts w:ascii="標楷體" w:eastAsia="標楷體" w:hAnsi="Arial"/>
      <w:bCs/>
      <w:kern w:val="32"/>
      <w:sz w:val="32"/>
      <w:szCs w:val="36"/>
    </w:rPr>
  </w:style>
  <w:style w:type="character" w:customStyle="1" w:styleId="60">
    <w:name w:val="標題 6 字元"/>
    <w:basedOn w:val="a7"/>
    <w:link w:val="6"/>
    <w:rsid w:val="00C96EAA"/>
    <w:rPr>
      <w:rFonts w:ascii="標楷體" w:eastAsia="標楷體" w:hAnsi="Arial"/>
      <w:kern w:val="32"/>
      <w:sz w:val="32"/>
      <w:szCs w:val="36"/>
    </w:rPr>
  </w:style>
  <w:style w:type="character" w:customStyle="1" w:styleId="70">
    <w:name w:val="標題 7 字元"/>
    <w:basedOn w:val="a7"/>
    <w:link w:val="7"/>
    <w:rsid w:val="00C96EAA"/>
    <w:rPr>
      <w:rFonts w:ascii="標楷體" w:eastAsia="標楷體" w:hAnsi="Arial"/>
      <w:bCs/>
      <w:kern w:val="32"/>
      <w:sz w:val="32"/>
      <w:szCs w:val="36"/>
    </w:rPr>
  </w:style>
  <w:style w:type="character" w:customStyle="1" w:styleId="80">
    <w:name w:val="標題 8 字元"/>
    <w:basedOn w:val="a7"/>
    <w:link w:val="8"/>
    <w:rsid w:val="00C96EAA"/>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C96EAA"/>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C96EAA"/>
    <w:rPr>
      <w:rFonts w:ascii="標楷體" w:eastAsia="標楷體"/>
      <w:snapToGrid w:val="0"/>
      <w:spacing w:val="10"/>
      <w:kern w:val="2"/>
      <w:sz w:val="32"/>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character" w:customStyle="1" w:styleId="af0">
    <w:name w:val="頁首 字元"/>
    <w:basedOn w:val="a7"/>
    <w:link w:val="af"/>
    <w:semiHidden/>
    <w:rsid w:val="00C96EAA"/>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C96EAA"/>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character" w:customStyle="1" w:styleId="af8">
    <w:name w:val="頁尾 字元"/>
    <w:basedOn w:val="a7"/>
    <w:link w:val="af7"/>
    <w:semiHidden/>
    <w:rsid w:val="00C96EAA"/>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ED25A1"/>
    <w:pPr>
      <w:snapToGrid w:val="0"/>
      <w:jc w:val="left"/>
    </w:pPr>
    <w:rPr>
      <w:sz w:val="20"/>
    </w:rPr>
  </w:style>
  <w:style w:type="character" w:customStyle="1" w:styleId="aff2">
    <w:name w:val="註腳文字 字元"/>
    <w:basedOn w:val="a7"/>
    <w:link w:val="aff1"/>
    <w:uiPriority w:val="99"/>
    <w:rsid w:val="00ED25A1"/>
    <w:rPr>
      <w:rFonts w:ascii="標楷體" w:eastAsia="標楷體"/>
      <w:kern w:val="2"/>
    </w:rPr>
  </w:style>
  <w:style w:type="character" w:styleId="aff3">
    <w:name w:val="footnote reference"/>
    <w:basedOn w:val="a7"/>
    <w:uiPriority w:val="99"/>
    <w:semiHidden/>
    <w:unhideWhenUsed/>
    <w:rsid w:val="00ED25A1"/>
    <w:rPr>
      <w:vertAlign w:val="superscript"/>
    </w:rPr>
  </w:style>
  <w:style w:type="paragraph" w:styleId="23">
    <w:name w:val="Body Text 2"/>
    <w:basedOn w:val="a6"/>
    <w:link w:val="24"/>
    <w:uiPriority w:val="99"/>
    <w:semiHidden/>
    <w:unhideWhenUsed/>
    <w:rsid w:val="00CB198D"/>
    <w:pPr>
      <w:spacing w:after="120" w:line="480" w:lineRule="auto"/>
    </w:pPr>
  </w:style>
  <w:style w:type="character" w:customStyle="1" w:styleId="24">
    <w:name w:val="本文 2 字元"/>
    <w:basedOn w:val="a7"/>
    <w:link w:val="23"/>
    <w:uiPriority w:val="99"/>
    <w:semiHidden/>
    <w:rsid w:val="00CB198D"/>
    <w:rPr>
      <w:rFonts w:ascii="標楷體" w:eastAsia="標楷體"/>
      <w:kern w:val="2"/>
      <w:sz w:val="32"/>
    </w:rPr>
  </w:style>
  <w:style w:type="character" w:styleId="aff4">
    <w:name w:val="FollowedHyperlink"/>
    <w:basedOn w:val="a7"/>
    <w:uiPriority w:val="99"/>
    <w:semiHidden/>
    <w:unhideWhenUsed/>
    <w:rsid w:val="000C6E96"/>
    <w:rPr>
      <w:color w:val="800080" w:themeColor="followedHyperlink"/>
      <w:u w:val="single"/>
    </w:rPr>
  </w:style>
  <w:style w:type="character" w:customStyle="1" w:styleId="310">
    <w:name w:val="標題 3 字元1"/>
    <w:aliases w:val="(一) 字元1"/>
    <w:basedOn w:val="a7"/>
    <w:semiHidden/>
    <w:rsid w:val="00C96EAA"/>
    <w:rPr>
      <w:rFonts w:asciiTheme="majorHAnsi" w:eastAsiaTheme="majorEastAsia" w:hAnsiTheme="majorHAnsi" w:cstheme="majorBidi"/>
      <w:b/>
      <w:bCs/>
      <w:kern w:val="2"/>
      <w:sz w:val="36"/>
      <w:szCs w:val="36"/>
    </w:rPr>
  </w:style>
  <w:style w:type="character" w:customStyle="1" w:styleId="aff5">
    <w:name w:val="說明 字元"/>
    <w:basedOn w:val="a7"/>
    <w:link w:val="aff6"/>
    <w:locked/>
    <w:rsid w:val="00C96EAA"/>
    <w:rPr>
      <w:rFonts w:ascii="標楷體" w:eastAsia="標楷體" w:hAnsi="標楷體"/>
      <w:kern w:val="2"/>
      <w:sz w:val="36"/>
    </w:rPr>
  </w:style>
  <w:style w:type="paragraph" w:customStyle="1" w:styleId="aff6">
    <w:name w:val="說明"/>
    <w:basedOn w:val="a6"/>
    <w:link w:val="aff5"/>
    <w:rsid w:val="00C96EAA"/>
    <w:pPr>
      <w:overflowPunct/>
      <w:autoSpaceDE/>
      <w:autoSpaceDN/>
      <w:spacing w:line="640" w:lineRule="atLeast"/>
      <w:ind w:left="1077" w:hanging="1077"/>
      <w:jc w:val="left"/>
    </w:pPr>
    <w:rPr>
      <w:rFonts w:hAnsi="標楷體"/>
      <w:sz w:val="36"/>
    </w:rPr>
  </w:style>
  <w:style w:type="paragraph" w:customStyle="1" w:styleId="0cm3">
    <w:name w:val="樣式 說明 + 標楷體 左:  0 cm 凸出:  3 字元"/>
    <w:basedOn w:val="a6"/>
    <w:uiPriority w:val="99"/>
    <w:rsid w:val="00C96EAA"/>
    <w:pPr>
      <w:overflowPunct/>
      <w:autoSpaceDE/>
      <w:autoSpaceDN/>
      <w:ind w:left="1080" w:hangingChars="300" w:hanging="1080"/>
      <w:jc w:val="left"/>
    </w:pPr>
    <w:rPr>
      <w:rFonts w:hAnsi="標楷體" w:cs="新細明體"/>
      <w:color w:val="FFFFF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55826047">
      <w:bodyDiv w:val="1"/>
      <w:marLeft w:val="0"/>
      <w:marRight w:val="0"/>
      <w:marTop w:val="0"/>
      <w:marBottom w:val="0"/>
      <w:divBdr>
        <w:top w:val="none" w:sz="0" w:space="0" w:color="auto"/>
        <w:left w:val="none" w:sz="0" w:space="0" w:color="auto"/>
        <w:bottom w:val="none" w:sz="0" w:space="0" w:color="auto"/>
        <w:right w:val="none" w:sz="0" w:space="0" w:color="auto"/>
      </w:divBdr>
    </w:div>
    <w:div w:id="144392103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w.stock.yahoo.com/news/%E5%8F%B0%E7%81%A3%E6%8E%A8%E5%8B%95%E6%96%B0%E5%8D%97%E5%90%91-%E8%B6%8A%E5%8D%97%E4%BB%A3%E8%A1%A8%E7%9B%BC%E5%8A%A0%E5%BC%B7%E5%9F%BA%E7%A4%8E%E5%BB%BA%E8%A8%AD%E5%90%88%E4%BD%9C-143152284.html" TargetMode="External"/><Relationship Id="rId1" Type="http://schemas.openxmlformats.org/officeDocument/2006/relationships/hyperlink" Target="https://www.ettoday.net/news/20150829/55515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1933-E8C1-4141-92D0-AE8F78F4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30</Pages>
  <Words>15306</Words>
  <Characters>1750</Characters>
  <Application>Microsoft Office Word</Application>
  <DocSecurity>0</DocSecurity>
  <Lines>14</Lines>
  <Paragraphs>34</Paragraphs>
  <ScaleCrop>false</ScaleCrop>
  <Company>cy</Company>
  <LinksUpToDate>false</LinksUpToDate>
  <CharactersWithSpaces>17022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廖春媛</dc:creator>
  <cp:lastModifiedBy>廖春媛</cp:lastModifiedBy>
  <cp:revision>3</cp:revision>
  <cp:lastPrinted>2019-07-16T00:31:00Z</cp:lastPrinted>
  <dcterms:created xsi:type="dcterms:W3CDTF">2019-08-08T07:00:00Z</dcterms:created>
  <dcterms:modified xsi:type="dcterms:W3CDTF">2019-08-12T06:16:00Z</dcterms:modified>
</cp:coreProperties>
</file>