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72117" w:rsidRDefault="00D717D8" w:rsidP="00F37D7B">
      <w:pPr>
        <w:pStyle w:val="af3"/>
        <w:rPr>
          <w:rFonts w:ascii="Times New Roman"/>
        </w:rPr>
      </w:pPr>
      <w:r w:rsidRPr="00172117">
        <w:rPr>
          <w:rFonts w:ascii="Times New Roman"/>
          <w:bCs/>
        </w:rPr>
        <w:t>調查</w:t>
      </w:r>
      <w:r w:rsidR="00D75644" w:rsidRPr="00172117">
        <w:rPr>
          <w:rFonts w:ascii="Times New Roman"/>
        </w:rPr>
        <w:t>報告</w:t>
      </w:r>
    </w:p>
    <w:p w:rsidR="00E25849" w:rsidRPr="00172117"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13064193"/>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72117">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172117">
        <w:rPr>
          <w:rFonts w:ascii="Times New Roman" w:hAnsi="Times New Roman"/>
        </w:rPr>
        <w:fldChar w:fldCharType="begin"/>
      </w:r>
      <w:r w:rsidRPr="00172117">
        <w:rPr>
          <w:rFonts w:ascii="Times New Roman" w:hAnsi="Times New Roman"/>
        </w:rPr>
        <w:instrText xml:space="preserve"> MERGEFIELD </w:instrText>
      </w:r>
      <w:r w:rsidRPr="00172117">
        <w:rPr>
          <w:rFonts w:ascii="Times New Roman" w:hAnsi="Times New Roman"/>
        </w:rPr>
        <w:instrText>案由</w:instrText>
      </w:r>
      <w:r w:rsidRPr="00172117">
        <w:rPr>
          <w:rFonts w:ascii="Times New Roman" w:hAnsi="Times New Roman"/>
        </w:rPr>
        <w:instrText xml:space="preserve"> </w:instrText>
      </w:r>
      <w:r w:rsidR="001C0DA8" w:rsidRPr="00172117">
        <w:rPr>
          <w:rFonts w:ascii="Times New Roman" w:hAnsi="Times New Roman"/>
        </w:rPr>
        <w:fldChar w:fldCharType="separate"/>
      </w:r>
      <w:bookmarkEnd w:id="11"/>
      <w:r w:rsidR="008B32A9" w:rsidRPr="00172117">
        <w:rPr>
          <w:rFonts w:ascii="Times New Roman" w:hAnsi="Times New Roman"/>
          <w:noProof/>
        </w:rPr>
        <w:t>我國</w:t>
      </w:r>
      <w:r w:rsidR="008B32A9" w:rsidRPr="00172117">
        <w:rPr>
          <w:rFonts w:ascii="Times New Roman" w:hAnsi="Times New Roman"/>
          <w:noProof/>
        </w:rPr>
        <w:t>4</w:t>
      </w:r>
      <w:r w:rsidR="008B32A9" w:rsidRPr="00172117">
        <w:rPr>
          <w:rFonts w:ascii="Times New Roman" w:hAnsi="Times New Roman"/>
          <w:noProof/>
        </w:rPr>
        <w:t>所頂尖國立大學</w:t>
      </w:r>
      <w:r w:rsidR="00171456" w:rsidRPr="00172117">
        <w:rPr>
          <w:rFonts w:ascii="Times New Roman" w:hAnsi="Times New Roman"/>
          <w:noProof/>
        </w:rPr>
        <w:t>（</w:t>
      </w:r>
      <w:r w:rsidR="008B32A9" w:rsidRPr="00172117">
        <w:rPr>
          <w:rFonts w:ascii="Times New Roman" w:hAnsi="Times New Roman"/>
          <w:noProof/>
        </w:rPr>
        <w:t>臺成清交</w:t>
      </w:r>
      <w:r w:rsidR="00171456" w:rsidRPr="00172117">
        <w:rPr>
          <w:rFonts w:ascii="Times New Roman" w:hAnsi="Times New Roman"/>
          <w:noProof/>
        </w:rPr>
        <w:t>）</w:t>
      </w:r>
      <w:r w:rsidR="008B32A9" w:rsidRPr="00172117">
        <w:rPr>
          <w:rFonts w:ascii="Times New Roman" w:hAnsi="Times New Roman"/>
          <w:noProof/>
        </w:rPr>
        <w:t>辦理全英語授課數年，教育部過去也已提供龐大教育經費於此</w:t>
      </w:r>
      <w:r w:rsidR="008B32A9" w:rsidRPr="00172117">
        <w:rPr>
          <w:rFonts w:ascii="Times New Roman" w:hAnsi="Times New Roman"/>
          <w:noProof/>
        </w:rPr>
        <w:t>4</w:t>
      </w:r>
      <w:r w:rsidR="008B32A9" w:rsidRPr="00172117">
        <w:rPr>
          <w:rFonts w:ascii="Times New Roman" w:hAnsi="Times New Roman"/>
          <w:noProof/>
        </w:rPr>
        <w:t>校，</w:t>
      </w:r>
      <w:r w:rsidR="008B32A9" w:rsidRPr="00172117">
        <w:rPr>
          <w:rFonts w:ascii="Times New Roman" w:hAnsi="Times New Roman"/>
          <w:noProof/>
        </w:rPr>
        <w:t>107</w:t>
      </w:r>
      <w:r w:rsidR="008B32A9" w:rsidRPr="00172117">
        <w:rPr>
          <w:rFonts w:ascii="Times New Roman" w:hAnsi="Times New Roman"/>
          <w:noProof/>
        </w:rPr>
        <w:t>年更於</w:t>
      </w:r>
      <w:r w:rsidR="007369E6" w:rsidRPr="00172117">
        <w:rPr>
          <w:rFonts w:ascii="Times New Roman" w:hAnsi="Times New Roman"/>
          <w:noProof/>
        </w:rPr>
        <w:t>「高教深耕計畫」</w:t>
      </w:r>
      <w:r w:rsidR="008B32A9" w:rsidRPr="00172117">
        <w:rPr>
          <w:rFonts w:ascii="Times New Roman" w:hAnsi="Times New Roman"/>
          <w:noProof/>
        </w:rPr>
        <w:t>提供新臺幣</w:t>
      </w:r>
      <w:r w:rsidR="008B32A9" w:rsidRPr="00172117">
        <w:rPr>
          <w:rFonts w:ascii="Times New Roman" w:hAnsi="Times New Roman"/>
          <w:noProof/>
        </w:rPr>
        <w:t>40</w:t>
      </w:r>
      <w:r w:rsidR="008B32A9" w:rsidRPr="00172117">
        <w:rPr>
          <w:rFonts w:ascii="Times New Roman" w:hAnsi="Times New Roman"/>
          <w:noProof/>
        </w:rPr>
        <w:t>億元給</w:t>
      </w:r>
      <w:r w:rsidR="008B32A9" w:rsidRPr="00172117">
        <w:rPr>
          <w:rFonts w:ascii="Times New Roman" w:hAnsi="Times New Roman"/>
          <w:noProof/>
        </w:rPr>
        <w:t>4</w:t>
      </w:r>
      <w:r w:rsidR="008B32A9" w:rsidRPr="00172117">
        <w:rPr>
          <w:rFonts w:ascii="Times New Roman" w:hAnsi="Times New Roman"/>
          <w:noProof/>
        </w:rPr>
        <w:t>所頂尖國立大學，究其中多少比率提供改善英語授課環境？且目前</w:t>
      </w:r>
      <w:r w:rsidR="008B32A9" w:rsidRPr="00172117">
        <w:rPr>
          <w:rFonts w:ascii="Times New Roman" w:hAnsi="Times New Roman"/>
          <w:noProof/>
        </w:rPr>
        <w:t>4</w:t>
      </w:r>
      <w:r w:rsidR="00384D4A" w:rsidRPr="00172117">
        <w:rPr>
          <w:rFonts w:ascii="Times New Roman" w:hAnsi="Times New Roman"/>
          <w:noProof/>
        </w:rPr>
        <w:t>校英</w:t>
      </w:r>
      <w:r w:rsidR="00233CF0">
        <w:rPr>
          <w:rFonts w:ascii="Times New Roman" w:hAnsi="Times New Roman" w:hint="eastAsia"/>
          <w:noProof/>
        </w:rPr>
        <w:t>語</w:t>
      </w:r>
      <w:r w:rsidR="00384D4A" w:rsidRPr="00172117">
        <w:rPr>
          <w:rFonts w:ascii="Times New Roman" w:hAnsi="Times New Roman"/>
          <w:noProof/>
        </w:rPr>
        <w:t>授課比率</w:t>
      </w:r>
      <w:r w:rsidR="00172117" w:rsidRPr="00172117">
        <w:rPr>
          <w:rFonts w:ascii="Times New Roman" w:hAnsi="Times New Roman" w:hint="eastAsia"/>
          <w:noProof/>
        </w:rPr>
        <w:t>皆未達</w:t>
      </w:r>
      <w:r w:rsidR="00172117" w:rsidRPr="00172117">
        <w:rPr>
          <w:rFonts w:ascii="Times New Roman" w:hAnsi="Times New Roman" w:hint="eastAsia"/>
          <w:noProof/>
        </w:rPr>
        <w:t>2</w:t>
      </w:r>
      <w:r w:rsidR="00172117" w:rsidRPr="00172117">
        <w:rPr>
          <w:rFonts w:ascii="Times New Roman" w:hAnsi="Times New Roman" w:hint="eastAsia"/>
          <w:noProof/>
        </w:rPr>
        <w:t>成</w:t>
      </w:r>
      <w:r w:rsidR="008B32A9" w:rsidRPr="00172117">
        <w:rPr>
          <w:rFonts w:ascii="Times New Roman" w:hAnsi="Times New Roman"/>
          <w:noProof/>
        </w:rPr>
        <w:t>，究其關鍵原因爲何？是否此</w:t>
      </w:r>
      <w:r w:rsidR="008B32A9" w:rsidRPr="00172117">
        <w:rPr>
          <w:rFonts w:ascii="Times New Roman" w:hAnsi="Times New Roman"/>
          <w:noProof/>
        </w:rPr>
        <w:t>4</w:t>
      </w:r>
      <w:r w:rsidR="008B32A9" w:rsidRPr="00172117">
        <w:rPr>
          <w:rFonts w:ascii="Times New Roman" w:hAnsi="Times New Roman"/>
          <w:noProof/>
        </w:rPr>
        <w:t>校之師資人力不足以提供英文教學？英語授課未受重視</w:t>
      </w:r>
      <w:r w:rsidR="007349B9" w:rsidRPr="00172117">
        <w:rPr>
          <w:rFonts w:ascii="Times New Roman" w:hAnsi="Times New Roman"/>
        </w:rPr>
        <w:t>？</w:t>
      </w:r>
      <w:r w:rsidR="008B32A9" w:rsidRPr="00172117">
        <w:rPr>
          <w:rFonts w:ascii="Times New Roman" w:hAnsi="Times New Roman"/>
          <w:noProof/>
        </w:rPr>
        <w:t>或該等大學教學環境未予改善？無配套國際交換課程？均有深入瞭解之必要案。</w:t>
      </w:r>
      <w:bookmarkEnd w:id="10"/>
      <w:r w:rsidR="001C0DA8" w:rsidRPr="00172117">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2A7C26" w:rsidRPr="00172117" w:rsidRDefault="002A7C26" w:rsidP="00067965">
      <w:pPr>
        <w:pStyle w:val="1"/>
        <w:rPr>
          <w:rFonts w:ascii="Times New Roman" w:hAnsi="Times New Roman"/>
        </w:rPr>
      </w:pPr>
      <w:bookmarkStart w:id="25" w:name="_Toc13064246"/>
      <w:r w:rsidRPr="00172117">
        <w:rPr>
          <w:rFonts w:ascii="Times New Roman" w:hAnsi="Times New Roman"/>
        </w:rPr>
        <w:t>調查意見：</w:t>
      </w:r>
      <w:bookmarkEnd w:id="25"/>
    </w:p>
    <w:p w:rsidR="000E6C99" w:rsidRPr="00172117" w:rsidRDefault="00214753" w:rsidP="002A7C26">
      <w:pPr>
        <w:pStyle w:val="11"/>
        <w:ind w:left="680" w:firstLine="680"/>
        <w:rPr>
          <w:rFonts w:ascii="Times New Roman"/>
        </w:rPr>
      </w:pPr>
      <w:r w:rsidRPr="00172117">
        <w:rPr>
          <w:rFonts w:ascii="Times New Roman"/>
        </w:rPr>
        <w:t>隨著</w:t>
      </w:r>
      <w:r w:rsidR="00554706" w:rsidRPr="00172117">
        <w:rPr>
          <w:rFonts w:ascii="Times New Roman"/>
        </w:rPr>
        <w:t>全球</w:t>
      </w:r>
      <w:r w:rsidRPr="00172117">
        <w:rPr>
          <w:rFonts w:ascii="Times New Roman"/>
        </w:rPr>
        <w:t>化</w:t>
      </w:r>
      <w:r w:rsidR="0033560D" w:rsidRPr="00172117">
        <w:rPr>
          <w:rFonts w:ascii="Times New Roman"/>
        </w:rPr>
        <w:t>浪潮</w:t>
      </w:r>
      <w:r w:rsidR="00554706" w:rsidRPr="00172117">
        <w:rPr>
          <w:rFonts w:ascii="Times New Roman"/>
        </w:rPr>
        <w:t>席捲下</w:t>
      </w:r>
      <w:r w:rsidR="0033560D" w:rsidRPr="00172117">
        <w:rPr>
          <w:rFonts w:ascii="Times New Roman"/>
        </w:rPr>
        <w:t>，擁有國際溝通能力與國際化視野，係提升國家</w:t>
      </w:r>
      <w:r w:rsidR="00635C08" w:rsidRPr="00172117">
        <w:rPr>
          <w:rFonts w:ascii="Times New Roman"/>
        </w:rPr>
        <w:t>國際</w:t>
      </w:r>
      <w:r w:rsidR="0033560D" w:rsidRPr="00172117">
        <w:rPr>
          <w:rFonts w:ascii="Times New Roman"/>
        </w:rPr>
        <w:t>競爭力之重要一環，</w:t>
      </w:r>
      <w:r w:rsidR="00BB413F" w:rsidRPr="00172117">
        <w:rPr>
          <w:rFonts w:ascii="Times New Roman"/>
        </w:rPr>
        <w:t>復以</w:t>
      </w:r>
      <w:r w:rsidR="0033560D" w:rsidRPr="00172117">
        <w:rPr>
          <w:rFonts w:ascii="Times New Roman"/>
        </w:rPr>
        <w:t>英語為</w:t>
      </w:r>
      <w:r w:rsidR="00635C08" w:rsidRPr="00172117">
        <w:rPr>
          <w:rFonts w:ascii="Times New Roman"/>
        </w:rPr>
        <w:t>現行國際溝通最重要的</w:t>
      </w:r>
      <w:r w:rsidR="0033560D" w:rsidRPr="00172117">
        <w:rPr>
          <w:rFonts w:ascii="Times New Roman"/>
        </w:rPr>
        <w:t>通</w:t>
      </w:r>
      <w:r w:rsidR="00635C08" w:rsidRPr="00172117">
        <w:rPr>
          <w:rFonts w:ascii="Times New Roman"/>
        </w:rPr>
        <w:t>用</w:t>
      </w:r>
      <w:r w:rsidR="0033560D" w:rsidRPr="00172117">
        <w:rPr>
          <w:rFonts w:ascii="Times New Roman"/>
        </w:rPr>
        <w:t>語言</w:t>
      </w:r>
      <w:r w:rsidR="009A7BBD" w:rsidRPr="00172117">
        <w:rPr>
          <w:rFonts w:ascii="Times New Roman"/>
        </w:rPr>
        <w:t>(lingua f</w:t>
      </w:r>
      <w:r w:rsidR="00635C08" w:rsidRPr="00172117">
        <w:rPr>
          <w:rFonts w:ascii="Times New Roman"/>
        </w:rPr>
        <w:t>ranca)</w:t>
      </w:r>
      <w:r w:rsidR="0033560D" w:rsidRPr="00172117">
        <w:rPr>
          <w:rFonts w:ascii="Times New Roman"/>
        </w:rPr>
        <w:t>，</w:t>
      </w:r>
      <w:r w:rsidR="00554706" w:rsidRPr="00172117">
        <w:rPr>
          <w:rFonts w:ascii="Times New Roman"/>
        </w:rPr>
        <w:t>建構英語學習環境</w:t>
      </w:r>
      <w:r w:rsidR="00AD71B9" w:rsidRPr="00172117">
        <w:rPr>
          <w:rFonts w:ascii="Times New Roman"/>
        </w:rPr>
        <w:t>已成為非英語系國家共同的重要課題</w:t>
      </w:r>
      <w:r w:rsidR="007C4A83" w:rsidRPr="00172117">
        <w:rPr>
          <w:rFonts w:ascii="Times New Roman"/>
        </w:rPr>
        <w:t>。</w:t>
      </w:r>
      <w:r w:rsidR="00C05185" w:rsidRPr="00172117">
        <w:rPr>
          <w:rFonts w:ascii="Times New Roman"/>
        </w:rPr>
        <w:t>基此</w:t>
      </w:r>
      <w:r w:rsidR="00F03656" w:rsidRPr="00172117">
        <w:rPr>
          <w:rFonts w:ascii="Times New Roman"/>
        </w:rPr>
        <w:t>，</w:t>
      </w:r>
      <w:r w:rsidR="00C05185" w:rsidRPr="00172117">
        <w:rPr>
          <w:rFonts w:ascii="Times New Roman"/>
        </w:rPr>
        <w:t>強化</w:t>
      </w:r>
      <w:r w:rsidR="001E2D28" w:rsidRPr="00172117">
        <w:rPr>
          <w:rFonts w:ascii="Times New Roman"/>
        </w:rPr>
        <w:t>學生英</w:t>
      </w:r>
      <w:r w:rsidR="00C05185" w:rsidRPr="00172117">
        <w:rPr>
          <w:rFonts w:ascii="Times New Roman"/>
        </w:rPr>
        <w:t>語力為</w:t>
      </w:r>
      <w:r w:rsidR="001E2D28" w:rsidRPr="00172117">
        <w:rPr>
          <w:rFonts w:ascii="Times New Roman"/>
        </w:rPr>
        <w:t>我國高等教育發展國際化之重要關鍵，並為我國人才競爭力之基石，惟</w:t>
      </w:r>
      <w:r w:rsidR="000E6C99" w:rsidRPr="00172117">
        <w:rPr>
          <w:rFonts w:ascii="Times New Roman"/>
        </w:rPr>
        <w:t>我國</w:t>
      </w:r>
      <w:r w:rsidR="000E6C99" w:rsidRPr="00172117">
        <w:rPr>
          <w:rFonts w:ascii="Times New Roman"/>
        </w:rPr>
        <w:t>4</w:t>
      </w:r>
      <w:r w:rsidR="000E6C99" w:rsidRPr="00172117">
        <w:rPr>
          <w:rFonts w:ascii="Times New Roman"/>
        </w:rPr>
        <w:t>所頂尖國立大學</w:t>
      </w:r>
      <w:r w:rsidR="000C0DF8" w:rsidRPr="00172117">
        <w:rPr>
          <w:rFonts w:ascii="Times New Roman"/>
        </w:rPr>
        <w:t>(</w:t>
      </w:r>
      <w:r w:rsidR="000E6C99" w:rsidRPr="00172117">
        <w:rPr>
          <w:rFonts w:ascii="Times New Roman"/>
        </w:rPr>
        <w:t>臺成清交</w:t>
      </w:r>
      <w:r w:rsidR="000C0DF8" w:rsidRPr="00172117">
        <w:rPr>
          <w:rFonts w:ascii="Times New Roman"/>
        </w:rPr>
        <w:t>)</w:t>
      </w:r>
      <w:r w:rsidR="000E6C99" w:rsidRPr="00172117">
        <w:rPr>
          <w:rFonts w:ascii="Times New Roman"/>
        </w:rPr>
        <w:t>辦理全英語授課數年，教育部過去也已提供龐大教育經費於此</w:t>
      </w:r>
      <w:r w:rsidR="000E6C99" w:rsidRPr="00172117">
        <w:rPr>
          <w:rFonts w:ascii="Times New Roman"/>
        </w:rPr>
        <w:t>4</w:t>
      </w:r>
      <w:r w:rsidR="000E6C99" w:rsidRPr="00172117">
        <w:rPr>
          <w:rFonts w:ascii="Times New Roman"/>
        </w:rPr>
        <w:t>校，</w:t>
      </w:r>
      <w:r w:rsidR="000E6C99" w:rsidRPr="00172117">
        <w:rPr>
          <w:rFonts w:ascii="Times New Roman"/>
        </w:rPr>
        <w:t>107</w:t>
      </w:r>
      <w:r w:rsidR="000E6C99" w:rsidRPr="00172117">
        <w:rPr>
          <w:rFonts w:ascii="Times New Roman"/>
        </w:rPr>
        <w:t>年更於</w:t>
      </w:r>
      <w:r w:rsidR="0027129A" w:rsidRPr="00172117">
        <w:rPr>
          <w:rFonts w:ascii="Times New Roman"/>
        </w:rPr>
        <w:t>「高教深耕計畫」</w:t>
      </w:r>
      <w:r w:rsidR="000E6C99" w:rsidRPr="00172117">
        <w:rPr>
          <w:rFonts w:ascii="Times New Roman"/>
        </w:rPr>
        <w:t>提供新臺幣</w:t>
      </w:r>
      <w:r w:rsidR="000D7EE7" w:rsidRPr="00172117">
        <w:rPr>
          <w:rFonts w:ascii="Times New Roman"/>
        </w:rPr>
        <w:t>(</w:t>
      </w:r>
      <w:r w:rsidR="000D7EE7" w:rsidRPr="00172117">
        <w:rPr>
          <w:rFonts w:ascii="Times New Roman"/>
        </w:rPr>
        <w:t>下同</w:t>
      </w:r>
      <w:r w:rsidR="000D7EE7" w:rsidRPr="00172117">
        <w:rPr>
          <w:rFonts w:ascii="Times New Roman"/>
        </w:rPr>
        <w:t>)</w:t>
      </w:r>
      <w:r w:rsidR="000E6C99" w:rsidRPr="00172117">
        <w:rPr>
          <w:rFonts w:ascii="Times New Roman"/>
        </w:rPr>
        <w:t>40</w:t>
      </w:r>
      <w:r w:rsidR="000E6C99" w:rsidRPr="00172117">
        <w:rPr>
          <w:rFonts w:ascii="Times New Roman"/>
        </w:rPr>
        <w:t>億元給</w:t>
      </w:r>
      <w:r w:rsidR="000E6C99" w:rsidRPr="00172117">
        <w:rPr>
          <w:rFonts w:ascii="Times New Roman"/>
        </w:rPr>
        <w:t>4</w:t>
      </w:r>
      <w:r w:rsidR="000E6C99" w:rsidRPr="00172117">
        <w:rPr>
          <w:rFonts w:ascii="Times New Roman"/>
        </w:rPr>
        <w:t>所頂尖國立大學，究其中多少比率提供改善英語授課環境？且目前</w:t>
      </w:r>
      <w:r w:rsidR="000E6C99" w:rsidRPr="00172117">
        <w:rPr>
          <w:rFonts w:ascii="Times New Roman"/>
        </w:rPr>
        <w:t>4</w:t>
      </w:r>
      <w:r w:rsidR="000E6C99" w:rsidRPr="00172117">
        <w:rPr>
          <w:rFonts w:ascii="Times New Roman"/>
        </w:rPr>
        <w:t>校英</w:t>
      </w:r>
      <w:r w:rsidR="00BD44BD" w:rsidRPr="00172117">
        <w:rPr>
          <w:rFonts w:ascii="Times New Roman"/>
        </w:rPr>
        <w:t>語</w:t>
      </w:r>
      <w:r w:rsidR="000E6C99" w:rsidRPr="00172117">
        <w:rPr>
          <w:rFonts w:ascii="Times New Roman"/>
        </w:rPr>
        <w:t>授課比</w:t>
      </w:r>
      <w:r w:rsidR="00360F37" w:rsidRPr="00172117">
        <w:rPr>
          <w:rFonts w:ascii="Times New Roman"/>
        </w:rPr>
        <w:t>率</w:t>
      </w:r>
      <w:r w:rsidR="00A265A7" w:rsidRPr="00172117">
        <w:rPr>
          <w:rFonts w:ascii="Times New Roman"/>
        </w:rPr>
        <w:t>皆</w:t>
      </w:r>
      <w:r w:rsidR="00A265A7" w:rsidRPr="00172117">
        <w:rPr>
          <w:rFonts w:ascii="Times New Roman"/>
          <w:noProof/>
        </w:rPr>
        <w:t>未</w:t>
      </w:r>
      <w:r w:rsidR="00360F37" w:rsidRPr="00172117">
        <w:rPr>
          <w:rFonts w:ascii="Times New Roman"/>
          <w:noProof/>
        </w:rPr>
        <w:t>達</w:t>
      </w:r>
      <w:r w:rsidR="00A265A7" w:rsidRPr="00172117">
        <w:rPr>
          <w:rFonts w:ascii="Times New Roman"/>
          <w:noProof/>
        </w:rPr>
        <w:t>2</w:t>
      </w:r>
      <w:r w:rsidR="00360F37" w:rsidRPr="00172117">
        <w:rPr>
          <w:rFonts w:ascii="Times New Roman"/>
          <w:noProof/>
        </w:rPr>
        <w:t>成</w:t>
      </w:r>
      <w:r w:rsidR="000E6C99" w:rsidRPr="00172117">
        <w:rPr>
          <w:rFonts w:ascii="Times New Roman"/>
        </w:rPr>
        <w:t>，究其關鍵原因爲何？是否此</w:t>
      </w:r>
      <w:r w:rsidR="000E6C99" w:rsidRPr="00172117">
        <w:rPr>
          <w:rFonts w:ascii="Times New Roman"/>
        </w:rPr>
        <w:t>4</w:t>
      </w:r>
      <w:r w:rsidR="000E6C99" w:rsidRPr="00172117">
        <w:rPr>
          <w:rFonts w:ascii="Times New Roman"/>
        </w:rPr>
        <w:t>校之師資人力不足以提供英文教學？英語授課未受重視？或該等</w:t>
      </w:r>
      <w:r w:rsidR="00F03656" w:rsidRPr="00172117">
        <w:rPr>
          <w:rFonts w:ascii="Times New Roman"/>
        </w:rPr>
        <w:t>大學教學環境未予改善？無配套國際交換課程？均有深入瞭解之必要，爰</w:t>
      </w:r>
      <w:r w:rsidR="000E6C99" w:rsidRPr="00172117">
        <w:rPr>
          <w:rFonts w:ascii="Times New Roman"/>
        </w:rPr>
        <w:t>本院特予立案調查。</w:t>
      </w:r>
    </w:p>
    <w:p w:rsidR="00597AC5" w:rsidRPr="00172117" w:rsidRDefault="002A7C26" w:rsidP="00AB53F3">
      <w:pPr>
        <w:pStyle w:val="11"/>
        <w:ind w:left="680" w:firstLine="680"/>
        <w:rPr>
          <w:rFonts w:ascii="Times New Roman"/>
        </w:rPr>
      </w:pPr>
      <w:r w:rsidRPr="00172117">
        <w:rPr>
          <w:rFonts w:ascii="Times New Roman"/>
        </w:rPr>
        <w:t>本案經調閱教育部</w:t>
      </w:r>
      <w:r w:rsidR="00956781" w:rsidRPr="00172117">
        <w:rPr>
          <w:rFonts w:ascii="Times New Roman"/>
        </w:rPr>
        <w:t>相關</w:t>
      </w:r>
      <w:r w:rsidRPr="00172117">
        <w:rPr>
          <w:rFonts w:ascii="Times New Roman"/>
        </w:rPr>
        <w:t>卷證資料</w:t>
      </w:r>
      <w:r w:rsidRPr="00172117">
        <w:rPr>
          <w:rStyle w:val="aff0"/>
          <w:rFonts w:ascii="Times New Roman"/>
        </w:rPr>
        <w:footnoteReference w:id="1"/>
      </w:r>
      <w:r w:rsidRPr="00172117">
        <w:rPr>
          <w:rFonts w:ascii="Times New Roman"/>
        </w:rPr>
        <w:t>，並於</w:t>
      </w:r>
      <w:r w:rsidRPr="00172117">
        <w:rPr>
          <w:rFonts w:ascii="Times New Roman"/>
        </w:rPr>
        <w:t>107</w:t>
      </w:r>
      <w:r w:rsidRPr="00172117">
        <w:rPr>
          <w:rFonts w:ascii="Times New Roman"/>
        </w:rPr>
        <w:t>年</w:t>
      </w:r>
      <w:r w:rsidRPr="00172117">
        <w:rPr>
          <w:rFonts w:ascii="Times New Roman"/>
        </w:rPr>
        <w:t>7</w:t>
      </w:r>
      <w:r w:rsidRPr="00172117">
        <w:rPr>
          <w:rFonts w:ascii="Times New Roman"/>
        </w:rPr>
        <w:t>月</w:t>
      </w:r>
      <w:r w:rsidRPr="00172117">
        <w:rPr>
          <w:rFonts w:ascii="Times New Roman"/>
        </w:rPr>
        <w:t>25</w:t>
      </w:r>
      <w:r w:rsidRPr="00172117">
        <w:rPr>
          <w:rFonts w:ascii="Times New Roman"/>
        </w:rPr>
        <w:lastRenderedPageBreak/>
        <w:t>日詢問教育部相關主管人員；復於</w:t>
      </w:r>
      <w:r w:rsidR="00956781" w:rsidRPr="00172117">
        <w:rPr>
          <w:rFonts w:ascii="Times New Roman"/>
        </w:rPr>
        <w:t>同</w:t>
      </w:r>
      <w:r w:rsidRPr="00172117">
        <w:rPr>
          <w:rFonts w:ascii="Times New Roman"/>
        </w:rPr>
        <w:t>年</w:t>
      </w:r>
      <w:r w:rsidRPr="00172117">
        <w:rPr>
          <w:rFonts w:ascii="Times New Roman"/>
        </w:rPr>
        <w:t>10</w:t>
      </w:r>
      <w:r w:rsidRPr="00172117">
        <w:rPr>
          <w:rFonts w:ascii="Times New Roman"/>
        </w:rPr>
        <w:t>月</w:t>
      </w:r>
      <w:r w:rsidRPr="00172117">
        <w:rPr>
          <w:rFonts w:ascii="Times New Roman"/>
        </w:rPr>
        <w:t>8</w:t>
      </w:r>
      <w:r w:rsidRPr="00172117">
        <w:rPr>
          <w:rFonts w:ascii="Times New Roman"/>
        </w:rPr>
        <w:t>日、同年月</w:t>
      </w:r>
      <w:r w:rsidRPr="00172117">
        <w:rPr>
          <w:rFonts w:ascii="Times New Roman"/>
        </w:rPr>
        <w:t>15</w:t>
      </w:r>
      <w:r w:rsidRPr="00172117">
        <w:rPr>
          <w:rFonts w:ascii="Times New Roman"/>
        </w:rPr>
        <w:t>日分別赴</w:t>
      </w:r>
      <w:r w:rsidR="003A3A38" w:rsidRPr="00172117">
        <w:rPr>
          <w:rFonts w:ascii="Times New Roman"/>
        </w:rPr>
        <w:t>國立</w:t>
      </w:r>
      <w:r w:rsidRPr="00172117">
        <w:rPr>
          <w:rFonts w:ascii="Times New Roman"/>
        </w:rPr>
        <w:t>交通大學</w:t>
      </w:r>
      <w:r w:rsidR="003A3A38" w:rsidRPr="00172117">
        <w:rPr>
          <w:rFonts w:ascii="Times New Roman"/>
        </w:rPr>
        <w:t>(</w:t>
      </w:r>
      <w:r w:rsidR="003A3A38" w:rsidRPr="00172117">
        <w:rPr>
          <w:rFonts w:ascii="Times New Roman"/>
        </w:rPr>
        <w:t>下稱交通大學</w:t>
      </w:r>
      <w:r w:rsidR="003A3A38" w:rsidRPr="00172117">
        <w:rPr>
          <w:rFonts w:ascii="Times New Roman"/>
        </w:rPr>
        <w:t>)</w:t>
      </w:r>
      <w:r w:rsidRPr="00172117">
        <w:rPr>
          <w:rFonts w:ascii="Times New Roman"/>
        </w:rPr>
        <w:t>及</w:t>
      </w:r>
      <w:r w:rsidR="003A3A38" w:rsidRPr="00172117">
        <w:rPr>
          <w:rFonts w:ascii="Times New Roman"/>
        </w:rPr>
        <w:t>國立</w:t>
      </w:r>
      <w:r w:rsidRPr="00172117">
        <w:rPr>
          <w:rFonts w:ascii="Times New Roman"/>
        </w:rPr>
        <w:t>臺灣大學</w:t>
      </w:r>
      <w:r w:rsidR="003A3A38" w:rsidRPr="00172117">
        <w:rPr>
          <w:rFonts w:ascii="Times New Roman"/>
        </w:rPr>
        <w:t>(</w:t>
      </w:r>
      <w:r w:rsidR="003A3A38" w:rsidRPr="00172117">
        <w:rPr>
          <w:rFonts w:ascii="Times New Roman"/>
        </w:rPr>
        <w:t>下稱臺灣大學</w:t>
      </w:r>
      <w:r w:rsidR="003A3A38" w:rsidRPr="00172117">
        <w:rPr>
          <w:rFonts w:ascii="Times New Roman"/>
        </w:rPr>
        <w:t>)</w:t>
      </w:r>
      <w:r w:rsidR="00A21A2A" w:rsidRPr="00172117">
        <w:rPr>
          <w:rFonts w:ascii="Times New Roman"/>
        </w:rPr>
        <w:t>實地訪視教學現場，</w:t>
      </w:r>
      <w:r w:rsidR="001E1EC7" w:rsidRPr="00172117">
        <w:rPr>
          <w:rFonts w:ascii="Times New Roman"/>
        </w:rPr>
        <w:t>並</w:t>
      </w:r>
      <w:r w:rsidR="00A21A2A" w:rsidRPr="00172117">
        <w:rPr>
          <w:rFonts w:ascii="Times New Roman"/>
        </w:rPr>
        <w:t>聽取簡報</w:t>
      </w:r>
      <w:r w:rsidR="00271884" w:rsidRPr="00172117">
        <w:rPr>
          <w:rFonts w:ascii="Times New Roman"/>
        </w:rPr>
        <w:t>及</w:t>
      </w:r>
      <w:r w:rsidR="001E1EC7" w:rsidRPr="00172117">
        <w:rPr>
          <w:rFonts w:ascii="Times New Roman"/>
        </w:rPr>
        <w:t>辦理座談</w:t>
      </w:r>
      <w:r w:rsidRPr="00172117">
        <w:rPr>
          <w:rFonts w:ascii="Times New Roman"/>
        </w:rPr>
        <w:t>；嗣於</w:t>
      </w:r>
      <w:r w:rsidR="00956781" w:rsidRPr="00172117">
        <w:rPr>
          <w:rFonts w:ascii="Times New Roman"/>
        </w:rPr>
        <w:t>同</w:t>
      </w:r>
      <w:r w:rsidRPr="00172117">
        <w:rPr>
          <w:rFonts w:ascii="Times New Roman"/>
        </w:rPr>
        <w:t>年</w:t>
      </w:r>
      <w:r w:rsidRPr="00172117">
        <w:rPr>
          <w:rFonts w:ascii="Times New Roman"/>
        </w:rPr>
        <w:t>12</w:t>
      </w:r>
      <w:r w:rsidRPr="00172117">
        <w:rPr>
          <w:rFonts w:ascii="Times New Roman"/>
        </w:rPr>
        <w:t>月</w:t>
      </w:r>
      <w:r w:rsidRPr="00172117">
        <w:rPr>
          <w:rFonts w:ascii="Times New Roman"/>
        </w:rPr>
        <w:t>17</w:t>
      </w:r>
      <w:r w:rsidRPr="00172117">
        <w:rPr>
          <w:rFonts w:ascii="Times New Roman"/>
        </w:rPr>
        <w:t>日邀請</w:t>
      </w:r>
      <w:r w:rsidR="00321560" w:rsidRPr="00172117">
        <w:rPr>
          <w:rFonts w:ascii="Times New Roman"/>
        </w:rPr>
        <w:t>相關專家學者</w:t>
      </w:r>
      <w:r w:rsidR="004530BD" w:rsidRPr="00172117">
        <w:rPr>
          <w:rFonts w:ascii="Times New Roman"/>
          <w:szCs w:val="36"/>
        </w:rPr>
        <w:t>蒞</w:t>
      </w:r>
      <w:r w:rsidRPr="00172117">
        <w:rPr>
          <w:rFonts w:ascii="Times New Roman"/>
          <w:szCs w:val="36"/>
        </w:rPr>
        <w:t>院提供諮詢意見</w:t>
      </w:r>
      <w:r w:rsidR="00F27792" w:rsidRPr="00172117">
        <w:rPr>
          <w:rFonts w:ascii="Times New Roman"/>
          <w:szCs w:val="36"/>
        </w:rPr>
        <w:t>；</w:t>
      </w:r>
      <w:r w:rsidRPr="00172117">
        <w:rPr>
          <w:rFonts w:ascii="Times New Roman"/>
          <w:szCs w:val="36"/>
        </w:rPr>
        <w:t>最後</w:t>
      </w:r>
      <w:r w:rsidR="00316AD4" w:rsidRPr="00172117">
        <w:rPr>
          <w:rFonts w:ascii="Times New Roman"/>
          <w:szCs w:val="36"/>
        </w:rPr>
        <w:t>綜整本案</w:t>
      </w:r>
      <w:r w:rsidR="00B75324" w:rsidRPr="00172117">
        <w:rPr>
          <w:rFonts w:ascii="Times New Roman"/>
          <w:szCs w:val="36"/>
        </w:rPr>
        <w:t>訪視、座談及諮詢所得</w:t>
      </w:r>
      <w:r w:rsidR="00316AD4" w:rsidRPr="00172117">
        <w:rPr>
          <w:rFonts w:ascii="Times New Roman"/>
          <w:szCs w:val="36"/>
        </w:rPr>
        <w:t>，</w:t>
      </w:r>
      <w:r w:rsidRPr="00172117">
        <w:rPr>
          <w:rFonts w:ascii="Times New Roman"/>
          <w:szCs w:val="36"/>
        </w:rPr>
        <w:t>於</w:t>
      </w:r>
      <w:r w:rsidRPr="00172117">
        <w:rPr>
          <w:rFonts w:ascii="Times New Roman"/>
          <w:szCs w:val="36"/>
        </w:rPr>
        <w:t>108</w:t>
      </w:r>
      <w:r w:rsidRPr="00172117">
        <w:rPr>
          <w:rFonts w:ascii="Times New Roman"/>
          <w:szCs w:val="36"/>
        </w:rPr>
        <w:t>年</w:t>
      </w:r>
      <w:r w:rsidRPr="00172117">
        <w:rPr>
          <w:rFonts w:ascii="Times New Roman"/>
          <w:szCs w:val="36"/>
        </w:rPr>
        <w:t>2</w:t>
      </w:r>
      <w:r w:rsidRPr="00172117">
        <w:rPr>
          <w:rFonts w:ascii="Times New Roman"/>
          <w:szCs w:val="36"/>
        </w:rPr>
        <w:t>月</w:t>
      </w:r>
      <w:r w:rsidRPr="00172117">
        <w:rPr>
          <w:rFonts w:ascii="Times New Roman"/>
          <w:szCs w:val="36"/>
        </w:rPr>
        <w:t>22</w:t>
      </w:r>
      <w:r w:rsidRPr="00172117">
        <w:rPr>
          <w:rFonts w:ascii="Times New Roman"/>
          <w:szCs w:val="36"/>
        </w:rPr>
        <w:t>日詢問教育部、臺灣大學、</w:t>
      </w:r>
      <w:r w:rsidR="003A3A38" w:rsidRPr="00172117">
        <w:rPr>
          <w:rFonts w:ascii="Times New Roman"/>
          <w:szCs w:val="36"/>
        </w:rPr>
        <w:t>國立</w:t>
      </w:r>
      <w:r w:rsidRPr="00172117">
        <w:rPr>
          <w:rFonts w:ascii="Times New Roman"/>
          <w:szCs w:val="36"/>
        </w:rPr>
        <w:t>成功大學</w:t>
      </w:r>
      <w:r w:rsidR="003A3A38" w:rsidRPr="00172117">
        <w:rPr>
          <w:rFonts w:ascii="Times New Roman"/>
          <w:szCs w:val="36"/>
        </w:rPr>
        <w:t>(</w:t>
      </w:r>
      <w:r w:rsidR="003A3A38" w:rsidRPr="00172117">
        <w:rPr>
          <w:rFonts w:ascii="Times New Roman"/>
          <w:szCs w:val="36"/>
        </w:rPr>
        <w:t>下稱成功大學</w:t>
      </w:r>
      <w:r w:rsidR="003A3A38" w:rsidRPr="00172117">
        <w:rPr>
          <w:rFonts w:ascii="Times New Roman"/>
          <w:szCs w:val="36"/>
        </w:rPr>
        <w:t>)</w:t>
      </w:r>
      <w:r w:rsidRPr="00172117">
        <w:rPr>
          <w:rFonts w:ascii="Times New Roman"/>
          <w:szCs w:val="36"/>
        </w:rPr>
        <w:t>、</w:t>
      </w:r>
      <w:r w:rsidR="003A3A38" w:rsidRPr="00172117">
        <w:rPr>
          <w:rFonts w:ascii="Times New Roman"/>
          <w:szCs w:val="36"/>
        </w:rPr>
        <w:t>國立</w:t>
      </w:r>
      <w:r w:rsidRPr="00172117">
        <w:rPr>
          <w:rFonts w:ascii="Times New Roman"/>
          <w:szCs w:val="36"/>
        </w:rPr>
        <w:t>清華大學</w:t>
      </w:r>
      <w:r w:rsidR="003A3A38" w:rsidRPr="00172117">
        <w:rPr>
          <w:rFonts w:ascii="Times New Roman"/>
          <w:szCs w:val="36"/>
        </w:rPr>
        <w:t>(</w:t>
      </w:r>
      <w:r w:rsidR="003A3A38" w:rsidRPr="00172117">
        <w:rPr>
          <w:rFonts w:ascii="Times New Roman"/>
          <w:szCs w:val="36"/>
        </w:rPr>
        <w:t>下稱清華大學</w:t>
      </w:r>
      <w:r w:rsidR="003A3A38" w:rsidRPr="00172117">
        <w:rPr>
          <w:rFonts w:ascii="Times New Roman"/>
          <w:szCs w:val="36"/>
        </w:rPr>
        <w:t>)</w:t>
      </w:r>
      <w:r w:rsidRPr="00172117">
        <w:rPr>
          <w:rFonts w:ascii="Times New Roman"/>
          <w:szCs w:val="36"/>
        </w:rPr>
        <w:t>及交通大學相關</w:t>
      </w:r>
      <w:r w:rsidR="0078637A" w:rsidRPr="00172117">
        <w:rPr>
          <w:rFonts w:ascii="Times New Roman"/>
          <w:szCs w:val="36"/>
        </w:rPr>
        <w:t>業務</w:t>
      </w:r>
      <w:r w:rsidRPr="00172117">
        <w:rPr>
          <w:rFonts w:ascii="Times New Roman"/>
          <w:szCs w:val="36"/>
        </w:rPr>
        <w:t>主管人員。</w:t>
      </w:r>
      <w:r w:rsidR="00321560" w:rsidRPr="00172117">
        <w:rPr>
          <w:rFonts w:ascii="Times New Roman"/>
        </w:rPr>
        <w:t>已調查完畢，茲臚列調查意見如下：</w:t>
      </w:r>
      <w:bookmarkStart w:id="26" w:name="_Toc1635384"/>
    </w:p>
    <w:p w:rsidR="00597AC5" w:rsidRPr="00272A35" w:rsidRDefault="00B55404" w:rsidP="00A575B4">
      <w:pPr>
        <w:pStyle w:val="2"/>
        <w:rPr>
          <w:b/>
        </w:rPr>
      </w:pPr>
      <w:bookmarkStart w:id="27" w:name="_Toc13064247"/>
      <w:r w:rsidRPr="0093252A">
        <w:rPr>
          <w:b/>
        </w:rPr>
        <w:t>教育部於107年</w:t>
      </w:r>
      <w:r w:rsidR="007369E6" w:rsidRPr="0093252A">
        <w:rPr>
          <w:b/>
        </w:rPr>
        <w:t>「高教深耕計畫」</w:t>
      </w:r>
      <w:r w:rsidRPr="0093252A">
        <w:rPr>
          <w:b/>
        </w:rPr>
        <w:t>核定補助臺成清交4校為全校型學校，惟臺成清交4校在全英語授課占比仍偏低，</w:t>
      </w:r>
      <w:r w:rsidR="00A265A7" w:rsidRPr="0093252A">
        <w:rPr>
          <w:b/>
        </w:rPr>
        <w:t>皆未達2成，</w:t>
      </w:r>
      <w:r w:rsidRPr="0093252A">
        <w:rPr>
          <w:b/>
        </w:rPr>
        <w:t>且於上開計畫項下支應英語授課經費比率不到1%</w:t>
      </w:r>
      <w:r w:rsidR="00D06428" w:rsidRPr="0093252A">
        <w:rPr>
          <w:rFonts w:hint="eastAsia"/>
          <w:b/>
        </w:rPr>
        <w:t>；</w:t>
      </w:r>
      <w:r w:rsidR="00EA3018" w:rsidRPr="0093252A">
        <w:rPr>
          <w:rFonts w:hint="eastAsia"/>
          <w:b/>
        </w:rPr>
        <w:t>復據本院實地訪視及諮詢所得，目前</w:t>
      </w:r>
      <w:r w:rsidR="00EA3018" w:rsidRPr="0093252A">
        <w:rPr>
          <w:b/>
        </w:rPr>
        <w:t>全英語授課課程</w:t>
      </w:r>
      <w:r w:rsidR="003878C5" w:rsidRPr="0093252A">
        <w:rPr>
          <w:rFonts w:hint="eastAsia"/>
          <w:b/>
        </w:rPr>
        <w:t>缺乏</w:t>
      </w:r>
      <w:r w:rsidR="003878C5" w:rsidRPr="0093252A">
        <w:rPr>
          <w:b/>
        </w:rPr>
        <w:t>學生語言能力前置篩選標準</w:t>
      </w:r>
      <w:r w:rsidR="00A575B4" w:rsidRPr="0093252A">
        <w:rPr>
          <w:rFonts w:ascii="Times New Roman" w:hAnsi="Times New Roman" w:hint="eastAsia"/>
          <w:b/>
        </w:rPr>
        <w:t>因而衍生課堂中</w:t>
      </w:r>
      <w:r w:rsidR="00EA3018" w:rsidRPr="0093252A">
        <w:rPr>
          <w:b/>
        </w:rPr>
        <w:t>學習落差</w:t>
      </w:r>
      <w:r w:rsidR="00EA3018" w:rsidRPr="0093252A">
        <w:rPr>
          <w:rFonts w:hint="eastAsia"/>
          <w:b/>
        </w:rPr>
        <w:t>問題</w:t>
      </w:r>
      <w:r w:rsidR="003878C5" w:rsidRPr="0093252A">
        <w:rPr>
          <w:rFonts w:hint="eastAsia"/>
          <w:b/>
        </w:rPr>
        <w:t>，及</w:t>
      </w:r>
      <w:r w:rsidR="00EA3018" w:rsidRPr="0093252A">
        <w:rPr>
          <w:b/>
        </w:rPr>
        <w:t>國際學生</w:t>
      </w:r>
      <w:r w:rsidR="003878C5" w:rsidRPr="0093252A">
        <w:rPr>
          <w:rFonts w:hint="eastAsia"/>
          <w:b/>
        </w:rPr>
        <w:t>仍</w:t>
      </w:r>
      <w:r w:rsidR="00EA3018" w:rsidRPr="0093252A">
        <w:rPr>
          <w:b/>
        </w:rPr>
        <w:t>反</w:t>
      </w:r>
      <w:r w:rsidR="00EA3018" w:rsidRPr="0093252A">
        <w:rPr>
          <w:rFonts w:hint="eastAsia"/>
          <w:b/>
        </w:rPr>
        <w:t>映</w:t>
      </w:r>
      <w:r w:rsidR="00A70FE2" w:rsidRPr="0093252A">
        <w:rPr>
          <w:b/>
        </w:rPr>
        <w:t>學校缺乏足夠的</w:t>
      </w:r>
      <w:r w:rsidR="003878C5" w:rsidRPr="0093252A">
        <w:rPr>
          <w:rFonts w:hint="eastAsia"/>
          <w:b/>
        </w:rPr>
        <w:t>全</w:t>
      </w:r>
      <w:r w:rsidR="00A70FE2" w:rsidRPr="0093252A">
        <w:rPr>
          <w:b/>
        </w:rPr>
        <w:t>英語授課課程</w:t>
      </w:r>
      <w:r w:rsidR="00EA3018" w:rsidRPr="0093252A">
        <w:rPr>
          <w:rFonts w:hint="eastAsia"/>
          <w:b/>
        </w:rPr>
        <w:t>等困境</w:t>
      </w:r>
      <w:r w:rsidRPr="0093252A">
        <w:rPr>
          <w:b/>
        </w:rPr>
        <w:t>。鑑於全球化發展日熾，全英語授課為推動高等教</w:t>
      </w:r>
      <w:r w:rsidRPr="00272A35">
        <w:rPr>
          <w:b/>
        </w:rPr>
        <w:t>育國際化之重要且必要手段，為利我國頂尖學校加強推動國際化進程，教育部允宜會同學校積極研議相關對策，以務實解決目前我國高等教育發展全英語授課之困境，建立學習成效具體評估及追蹤機制，</w:t>
      </w:r>
      <w:r w:rsidR="00C71CCB" w:rsidRPr="00272A35">
        <w:rPr>
          <w:b/>
        </w:rPr>
        <w:t>並</w:t>
      </w:r>
      <w:r w:rsidRPr="00272A35">
        <w:rPr>
          <w:b/>
        </w:rPr>
        <w:t>加強全英語授課之學生學習輔導措施，以解決學生於全英語授課課程當中之學習問題，</w:t>
      </w:r>
      <w:r w:rsidR="00693A37" w:rsidRPr="00272A35">
        <w:rPr>
          <w:b/>
        </w:rPr>
        <w:t>俾使達到以全英語授課厚植學生國際競爭力之最大效益</w:t>
      </w:r>
      <w:r w:rsidRPr="00272A35">
        <w:rPr>
          <w:b/>
        </w:rPr>
        <w:t>。</w:t>
      </w:r>
      <w:bookmarkEnd w:id="27"/>
    </w:p>
    <w:p w:rsidR="00597AC5" w:rsidRPr="00172117" w:rsidRDefault="00597AC5" w:rsidP="001D1B0F">
      <w:pPr>
        <w:pStyle w:val="3"/>
        <w:rPr>
          <w:rFonts w:ascii="Times New Roman" w:hAnsi="Times New Roman"/>
        </w:rPr>
      </w:pPr>
      <w:bookmarkStart w:id="28" w:name="_Toc1635390"/>
      <w:bookmarkStart w:id="29" w:name="_Toc7793057"/>
      <w:bookmarkStart w:id="30" w:name="_Toc13064248"/>
      <w:bookmarkStart w:id="31" w:name="_Toc1635387"/>
      <w:r w:rsidRPr="00172117">
        <w:rPr>
          <w:rFonts w:ascii="Times New Roman" w:hAnsi="Times New Roman"/>
        </w:rPr>
        <w:t>據經濟合作暨發展組織</w:t>
      </w:r>
      <w:r w:rsidRPr="00172117">
        <w:rPr>
          <w:rFonts w:ascii="Times New Roman" w:hAnsi="Times New Roman"/>
        </w:rPr>
        <w:t>(Organization for Economic Cooperation and Development</w:t>
      </w:r>
      <w:r w:rsidRPr="00172117">
        <w:rPr>
          <w:rFonts w:ascii="Times New Roman" w:hAnsi="Times New Roman"/>
        </w:rPr>
        <w:t>，下稱</w:t>
      </w:r>
      <w:r w:rsidRPr="00172117">
        <w:rPr>
          <w:rFonts w:ascii="Times New Roman" w:hAnsi="Times New Roman"/>
        </w:rPr>
        <w:t>OECD)</w:t>
      </w:r>
      <w:r w:rsidRPr="00172117">
        <w:rPr>
          <w:rFonts w:ascii="Times New Roman" w:hAnsi="Times New Roman"/>
        </w:rPr>
        <w:t>公布之「</w:t>
      </w:r>
      <w:r w:rsidRPr="00172117">
        <w:rPr>
          <w:rFonts w:ascii="Times New Roman" w:hAnsi="Times New Roman"/>
        </w:rPr>
        <w:t>Education at a Glance 2018</w:t>
      </w:r>
      <w:r w:rsidRPr="00172117">
        <w:rPr>
          <w:rFonts w:ascii="Times New Roman" w:hAnsi="Times New Roman"/>
        </w:rPr>
        <w:t>」報告指出，授課語言是學生選擇留學國家的重要決定因素。在全球化世界中，有</w:t>
      </w:r>
      <w:r w:rsidRPr="00172117">
        <w:rPr>
          <w:rFonts w:ascii="Times New Roman" w:hAnsi="Times New Roman"/>
        </w:rPr>
        <w:t>4</w:t>
      </w:r>
      <w:r w:rsidRPr="00172117">
        <w:rPr>
          <w:rFonts w:ascii="Times New Roman" w:hAnsi="Times New Roman"/>
        </w:rPr>
        <w:t>分之</w:t>
      </w:r>
      <w:r w:rsidRPr="00172117">
        <w:rPr>
          <w:rFonts w:ascii="Times New Roman" w:hAnsi="Times New Roman"/>
        </w:rPr>
        <w:t>1</w:t>
      </w:r>
      <w:r w:rsidRPr="00172117">
        <w:rPr>
          <w:rFonts w:ascii="Times New Roman" w:hAnsi="Times New Roman"/>
        </w:rPr>
        <w:t>人口使用英語，英語已成為國際通用語。以英語為官方語言的國家，如澳大利亞、加拿大、紐西蘭、南非、英國及美國，無疑為國際學生留學最多的</w:t>
      </w:r>
      <w:r w:rsidRPr="00172117">
        <w:rPr>
          <w:rFonts w:ascii="Times New Roman" w:hAnsi="Times New Roman"/>
        </w:rPr>
        <w:t>OECD</w:t>
      </w:r>
      <w:r w:rsidRPr="00172117">
        <w:rPr>
          <w:rFonts w:ascii="Times New Roman" w:hAnsi="Times New Roman"/>
        </w:rPr>
        <w:t>國</w:t>
      </w:r>
      <w:r w:rsidRPr="00172117">
        <w:rPr>
          <w:rFonts w:ascii="Times New Roman" w:hAnsi="Times New Roman"/>
        </w:rPr>
        <w:lastRenderedPageBreak/>
        <w:t>家之一。即使在初期教育階段，英語被納入學校必修課程的情形亦逐漸增加，並有越來越多非英語系國家的高等教育機構提供英語授課學程</w:t>
      </w:r>
      <w:r w:rsidRPr="00172117">
        <w:rPr>
          <w:rStyle w:val="aff0"/>
          <w:rFonts w:ascii="Times New Roman" w:hAnsi="Times New Roman"/>
        </w:rPr>
        <w:footnoteReference w:id="2"/>
      </w:r>
      <w:r w:rsidRPr="00172117">
        <w:rPr>
          <w:rFonts w:ascii="Times New Roman" w:hAnsi="Times New Roman"/>
        </w:rPr>
        <w:t>。</w:t>
      </w:r>
      <w:bookmarkEnd w:id="28"/>
      <w:r w:rsidRPr="00172117">
        <w:rPr>
          <w:rFonts w:ascii="Times New Roman" w:hAnsi="Times New Roman"/>
        </w:rPr>
        <w:t>例如，波蘭政府自</w:t>
      </w:r>
      <w:r w:rsidRPr="00172117">
        <w:rPr>
          <w:rFonts w:ascii="Times New Roman" w:hAnsi="Times New Roman"/>
        </w:rPr>
        <w:t>2016</w:t>
      </w:r>
      <w:r w:rsidRPr="00172117">
        <w:rPr>
          <w:rFonts w:ascii="Times New Roman" w:hAnsi="Times New Roman"/>
        </w:rPr>
        <w:t>年辦理「國際學</w:t>
      </w:r>
      <w:r w:rsidRPr="00172117">
        <w:rPr>
          <w:rFonts w:ascii="Times New Roman" w:hAnsi="Times New Roman"/>
        </w:rPr>
        <w:t>/</w:t>
      </w:r>
      <w:r w:rsidRPr="00172117">
        <w:rPr>
          <w:rFonts w:ascii="Times New Roman" w:hAnsi="Times New Roman"/>
        </w:rPr>
        <w:t>課程計畫」，補助</w:t>
      </w:r>
      <w:r w:rsidRPr="00172117">
        <w:rPr>
          <w:rFonts w:ascii="Times New Roman" w:hAnsi="Times New Roman"/>
        </w:rPr>
        <w:t>34</w:t>
      </w:r>
      <w:r w:rsidRPr="00172117">
        <w:rPr>
          <w:rFonts w:ascii="Times New Roman" w:hAnsi="Times New Roman"/>
        </w:rPr>
        <w:t>校</w:t>
      </w:r>
      <w:r w:rsidRPr="00172117">
        <w:rPr>
          <w:rFonts w:ascii="Times New Roman" w:hAnsi="Times New Roman"/>
        </w:rPr>
        <w:t>62</w:t>
      </w:r>
      <w:r w:rsidRPr="00172117">
        <w:rPr>
          <w:rFonts w:ascii="Times New Roman" w:hAnsi="Times New Roman"/>
        </w:rPr>
        <w:t>項英、外語授課計畫，共挹注</w:t>
      </w:r>
      <w:r w:rsidRPr="00172117">
        <w:rPr>
          <w:rFonts w:ascii="Times New Roman" w:hAnsi="Times New Roman"/>
        </w:rPr>
        <w:t>8,800</w:t>
      </w:r>
      <w:r w:rsidRPr="00172117">
        <w:rPr>
          <w:rFonts w:ascii="Times New Roman" w:hAnsi="Times New Roman"/>
        </w:rPr>
        <w:t>萬波幣</w:t>
      </w:r>
      <w:r w:rsidRPr="00172117">
        <w:rPr>
          <w:rFonts w:ascii="Times New Roman" w:hAnsi="Times New Roman"/>
        </w:rPr>
        <w:t>(</w:t>
      </w:r>
      <w:r w:rsidRPr="00172117">
        <w:rPr>
          <w:rFonts w:ascii="Times New Roman" w:hAnsi="Times New Roman"/>
        </w:rPr>
        <w:t>折合新臺幣約</w:t>
      </w:r>
      <w:r w:rsidRPr="00172117">
        <w:rPr>
          <w:rFonts w:ascii="Times New Roman" w:hAnsi="Times New Roman"/>
        </w:rPr>
        <w:t>7.1</w:t>
      </w:r>
      <w:r w:rsidRPr="00172117">
        <w:rPr>
          <w:rFonts w:ascii="Times New Roman" w:hAnsi="Times New Roman"/>
        </w:rPr>
        <w:t>億元</w:t>
      </w:r>
      <w:r w:rsidRPr="00172117">
        <w:rPr>
          <w:rFonts w:ascii="Times New Roman" w:hAnsi="Times New Roman"/>
        </w:rPr>
        <w:t>)</w:t>
      </w:r>
      <w:r w:rsidRPr="00172117">
        <w:rPr>
          <w:rFonts w:ascii="Times New Roman" w:hAnsi="Times New Roman"/>
        </w:rPr>
        <w:t>；泰國多數大學透過成立國際學院以實施國際化策略，甚至提供學士、碩士、博士學位上百個全英語學位學程；日本自</w:t>
      </w:r>
      <w:r w:rsidRPr="00172117">
        <w:rPr>
          <w:rFonts w:ascii="Times New Roman" w:hAnsi="Times New Roman"/>
        </w:rPr>
        <w:t>2014</w:t>
      </w:r>
      <w:r w:rsidRPr="00172117">
        <w:rPr>
          <w:rFonts w:ascii="Times New Roman" w:hAnsi="Times New Roman"/>
        </w:rPr>
        <w:t>年推動「全球頂尖大學計畫」</w:t>
      </w:r>
      <w:r w:rsidRPr="00172117">
        <w:rPr>
          <w:rFonts w:ascii="Times New Roman" w:hAnsi="Times New Roman"/>
        </w:rPr>
        <w:t>(Top Global University Project)</w:t>
      </w:r>
      <w:r w:rsidRPr="00172117">
        <w:rPr>
          <w:rFonts w:ascii="Times New Roman" w:hAnsi="Times New Roman"/>
        </w:rPr>
        <w:t>協助學校發展英語課程系統，受補助的大學亦設置於</w:t>
      </w:r>
      <w:r w:rsidRPr="00172117">
        <w:rPr>
          <w:rFonts w:ascii="Times New Roman" w:hAnsi="Times New Roman"/>
        </w:rPr>
        <w:t>2032</w:t>
      </w:r>
      <w:r w:rsidRPr="00172117">
        <w:rPr>
          <w:rFonts w:ascii="Times New Roman" w:hAnsi="Times New Roman"/>
        </w:rPr>
        <w:t>年達成全校課程中以外語授課之課程數達</w:t>
      </w:r>
      <w:r w:rsidRPr="00172117">
        <w:rPr>
          <w:rFonts w:ascii="Times New Roman" w:hAnsi="Times New Roman"/>
        </w:rPr>
        <w:t>50%</w:t>
      </w:r>
      <w:r w:rsidRPr="00172117">
        <w:rPr>
          <w:rFonts w:ascii="Times New Roman" w:hAnsi="Times New Roman"/>
        </w:rPr>
        <w:t>之目標。</w:t>
      </w:r>
      <w:bookmarkEnd w:id="29"/>
      <w:r w:rsidRPr="00172117">
        <w:rPr>
          <w:rFonts w:ascii="Times New Roman" w:hAnsi="Times New Roman"/>
        </w:rPr>
        <w:t>顯見</w:t>
      </w:r>
      <w:r w:rsidRPr="00172117">
        <w:rPr>
          <w:rFonts w:ascii="Times New Roman" w:hAnsi="Times New Roman"/>
          <w:szCs w:val="32"/>
          <w:lang w:val="zh-TW"/>
        </w:rPr>
        <w:t>隨著知識及創新經濟時代的來臨，各國無不相互競逐人才，</w:t>
      </w:r>
      <w:r w:rsidRPr="00172117">
        <w:rPr>
          <w:rFonts w:ascii="Times New Roman" w:hAnsi="Times New Roman"/>
        </w:rPr>
        <w:t>非英語系國家亦透過經費挹注，積極發展該國全英語授課計畫。</w:t>
      </w:r>
      <w:bookmarkEnd w:id="30"/>
    </w:p>
    <w:p w:rsidR="00597AC5" w:rsidRPr="00172117" w:rsidRDefault="00597AC5" w:rsidP="003658CB">
      <w:pPr>
        <w:pStyle w:val="3"/>
        <w:rPr>
          <w:rFonts w:ascii="Times New Roman" w:hAnsi="Times New Roman"/>
        </w:rPr>
      </w:pPr>
      <w:bookmarkStart w:id="32" w:name="_Toc7793058"/>
      <w:bookmarkStart w:id="33" w:name="_Toc13064249"/>
      <w:r w:rsidRPr="00172117">
        <w:rPr>
          <w:rFonts w:ascii="Times New Roman" w:hAnsi="Times New Roman"/>
        </w:rPr>
        <w:t>經查，教育部</w:t>
      </w:r>
      <w:r w:rsidRPr="00172117">
        <w:rPr>
          <w:rFonts w:ascii="Times New Roman" w:hAnsi="Times New Roman"/>
        </w:rPr>
        <w:t>100</w:t>
      </w:r>
      <w:r w:rsidRPr="00172117">
        <w:rPr>
          <w:rFonts w:ascii="Times New Roman" w:hAnsi="Times New Roman"/>
        </w:rPr>
        <w:t>年透過</w:t>
      </w:r>
      <w:r w:rsidR="007369E6" w:rsidRPr="00172117">
        <w:rPr>
          <w:rFonts w:ascii="Times New Roman" w:hAnsi="Times New Roman"/>
        </w:rPr>
        <w:t>「邁向頂尖大學計畫」</w:t>
      </w:r>
      <w:r w:rsidRPr="00172117">
        <w:rPr>
          <w:rStyle w:val="aff0"/>
          <w:rFonts w:ascii="Times New Roman" w:hAnsi="Times New Roman"/>
        </w:rPr>
        <w:footnoteReference w:id="3"/>
      </w:r>
      <w:r w:rsidRPr="00172117">
        <w:rPr>
          <w:rFonts w:ascii="Times New Roman" w:hAnsi="Times New Roman"/>
        </w:rPr>
        <w:t>之</w:t>
      </w:r>
      <w:r w:rsidRPr="00172117">
        <w:rPr>
          <w:rFonts w:ascii="Times New Roman" w:hAnsi="Times New Roman"/>
          <w:kern w:val="2"/>
          <w:szCs w:val="28"/>
        </w:rPr>
        <w:t>經費挹注，協助學校開設外語授課課程、建置國際化及多元化的校園，期能擴大招收外籍生並開拓本國學生的國際視野</w:t>
      </w:r>
      <w:r w:rsidRPr="00172117">
        <w:rPr>
          <w:rFonts w:ascii="Times New Roman" w:hAnsi="Times New Roman"/>
        </w:rPr>
        <w:t>。復於</w:t>
      </w:r>
      <w:r w:rsidR="007369E6" w:rsidRPr="00172117">
        <w:rPr>
          <w:rFonts w:ascii="Times New Roman" w:hAnsi="Times New Roman"/>
        </w:rPr>
        <w:t>「邁向頂尖大學計畫」</w:t>
      </w:r>
      <w:r w:rsidRPr="00172117">
        <w:rPr>
          <w:rFonts w:ascii="Times New Roman" w:hAnsi="Times New Roman"/>
        </w:rPr>
        <w:t>期滿後，該部於</w:t>
      </w:r>
      <w:r w:rsidRPr="00172117">
        <w:rPr>
          <w:rFonts w:ascii="Times New Roman" w:hAnsi="Times New Roman"/>
        </w:rPr>
        <w:t>107</w:t>
      </w:r>
      <w:r w:rsidRPr="00172117">
        <w:rPr>
          <w:rFonts w:ascii="Times New Roman" w:hAnsi="Times New Roman"/>
        </w:rPr>
        <w:t>年推動</w:t>
      </w:r>
      <w:r w:rsidR="007369E6" w:rsidRPr="00172117">
        <w:rPr>
          <w:rFonts w:ascii="Times New Roman" w:hAnsi="Times New Roman"/>
        </w:rPr>
        <w:t>「高教深耕計畫」</w:t>
      </w:r>
      <w:r w:rsidRPr="00172117">
        <w:rPr>
          <w:rFonts w:ascii="Times New Roman" w:hAnsi="Times New Roman"/>
        </w:rPr>
        <w:t>的「第</w:t>
      </w:r>
      <w:r w:rsidRPr="00172117">
        <w:rPr>
          <w:rFonts w:ascii="Times New Roman" w:hAnsi="Times New Roman"/>
        </w:rPr>
        <w:t>2</w:t>
      </w:r>
      <w:r w:rsidRPr="00172117">
        <w:rPr>
          <w:rFonts w:ascii="Times New Roman" w:hAnsi="Times New Roman"/>
        </w:rPr>
        <w:t>部分：協助大學追求國際一流地位及發展研究中心」，以強化國家國際競爭力，編列經費為</w:t>
      </w:r>
      <w:r w:rsidRPr="00172117">
        <w:rPr>
          <w:rFonts w:ascii="Times New Roman" w:hAnsi="Times New Roman"/>
        </w:rPr>
        <w:t>53</w:t>
      </w:r>
      <w:r w:rsidRPr="00172117">
        <w:rPr>
          <w:rFonts w:ascii="Times New Roman" w:hAnsi="Times New Roman"/>
        </w:rPr>
        <w:t>億元（全校型</w:t>
      </w:r>
      <w:r w:rsidRPr="00172117">
        <w:rPr>
          <w:rFonts w:ascii="Times New Roman" w:hAnsi="Times New Roman"/>
        </w:rPr>
        <w:t>40</w:t>
      </w:r>
      <w:r w:rsidRPr="00172117">
        <w:rPr>
          <w:rFonts w:ascii="Times New Roman" w:hAnsi="Times New Roman"/>
        </w:rPr>
        <w:t>億元、研究中心</w:t>
      </w:r>
      <w:r w:rsidRPr="00172117">
        <w:rPr>
          <w:rFonts w:ascii="Times New Roman" w:hAnsi="Times New Roman"/>
        </w:rPr>
        <w:t>13</w:t>
      </w:r>
      <w:r w:rsidRPr="00172117">
        <w:rPr>
          <w:rFonts w:ascii="Times New Roman" w:hAnsi="Times New Roman"/>
        </w:rPr>
        <w:t>億元），核定臺灣大學、成功大學、清華大學及交通大學</w:t>
      </w:r>
      <w:r w:rsidRPr="00172117">
        <w:rPr>
          <w:rFonts w:ascii="Times New Roman" w:hAnsi="Times New Roman"/>
        </w:rPr>
        <w:t>4</w:t>
      </w:r>
      <w:r w:rsidRPr="00172117">
        <w:rPr>
          <w:rFonts w:ascii="Times New Roman" w:hAnsi="Times New Roman"/>
        </w:rPr>
        <w:t>校為全校型學校</w:t>
      </w:r>
      <w:r w:rsidRPr="00172117">
        <w:rPr>
          <w:rStyle w:val="aff0"/>
          <w:rFonts w:ascii="Times New Roman" w:hAnsi="Times New Roman"/>
        </w:rPr>
        <w:footnoteReference w:id="4"/>
      </w:r>
      <w:r w:rsidRPr="00172117">
        <w:rPr>
          <w:rFonts w:ascii="Times New Roman" w:hAnsi="Times New Roman"/>
        </w:rPr>
        <w:t>。有關</w:t>
      </w:r>
      <w:r w:rsidRPr="00172117">
        <w:rPr>
          <w:rFonts w:ascii="Times New Roman" w:hAnsi="Times New Roman"/>
        </w:rPr>
        <w:t>4</w:t>
      </w:r>
      <w:r w:rsidRPr="00172117">
        <w:rPr>
          <w:rFonts w:ascii="Times New Roman" w:hAnsi="Times New Roman"/>
        </w:rPr>
        <w:t>校投注於全英語授課課程之相</w:t>
      </w:r>
      <w:r w:rsidRPr="00172117">
        <w:rPr>
          <w:rFonts w:ascii="Times New Roman" w:hAnsi="Times New Roman"/>
        </w:rPr>
        <w:lastRenderedPageBreak/>
        <w:t>關經費，除清大有自籌款支出以外，其他</w:t>
      </w:r>
      <w:r w:rsidRPr="00172117">
        <w:rPr>
          <w:rFonts w:ascii="Times New Roman" w:hAnsi="Times New Roman"/>
        </w:rPr>
        <w:t>3</w:t>
      </w:r>
      <w:r w:rsidRPr="00172117">
        <w:rPr>
          <w:rFonts w:ascii="Times New Roman" w:hAnsi="Times New Roman"/>
        </w:rPr>
        <w:t>校經費主要來自教育部</w:t>
      </w:r>
      <w:r w:rsidR="007369E6" w:rsidRPr="00172117">
        <w:rPr>
          <w:rFonts w:ascii="Times New Roman" w:hAnsi="Times New Roman"/>
        </w:rPr>
        <w:t>「邁向頂尖大學計畫」</w:t>
      </w:r>
      <w:r w:rsidRPr="00172117">
        <w:rPr>
          <w:rFonts w:ascii="Times New Roman" w:hAnsi="Times New Roman"/>
        </w:rPr>
        <w:t>及</w:t>
      </w:r>
      <w:r w:rsidR="007369E6" w:rsidRPr="00172117">
        <w:rPr>
          <w:rFonts w:ascii="Times New Roman" w:hAnsi="Times New Roman"/>
        </w:rPr>
        <w:t>「高教深耕計畫」</w:t>
      </w:r>
      <w:r w:rsidRPr="00172117">
        <w:rPr>
          <w:rFonts w:ascii="Times New Roman" w:hAnsi="Times New Roman"/>
        </w:rPr>
        <w:t>，惟</w:t>
      </w:r>
      <w:r w:rsidRPr="00172117">
        <w:rPr>
          <w:rFonts w:ascii="Times New Roman" w:hAnsi="Times New Roman"/>
        </w:rPr>
        <w:t>4</w:t>
      </w:r>
      <w:r w:rsidRPr="00172117">
        <w:rPr>
          <w:rFonts w:ascii="Times New Roman" w:hAnsi="Times New Roman"/>
        </w:rPr>
        <w:t>校獲教育部補助之經費投注於全英語授課課程之比率偏低，皆不到</w:t>
      </w:r>
      <w:r w:rsidRPr="00172117">
        <w:rPr>
          <w:rFonts w:ascii="Times New Roman" w:hAnsi="Times New Roman"/>
        </w:rPr>
        <w:t>1% (</w:t>
      </w:r>
      <w:r w:rsidRPr="00172117">
        <w:rPr>
          <w:rFonts w:ascii="Times New Roman" w:hAnsi="Times New Roman"/>
        </w:rPr>
        <w:t>詳見下表</w:t>
      </w:r>
      <w:r w:rsidRPr="00172117">
        <w:rPr>
          <w:rFonts w:ascii="Times New Roman" w:hAnsi="Times New Roman"/>
        </w:rPr>
        <w:t>1)</w:t>
      </w:r>
      <w:r w:rsidRPr="00172117">
        <w:rPr>
          <w:rFonts w:ascii="Times New Roman" w:hAnsi="Times New Roman"/>
        </w:rPr>
        <w:t>。</w:t>
      </w:r>
      <w:bookmarkEnd w:id="32"/>
      <w:r w:rsidRPr="00172117">
        <w:rPr>
          <w:rFonts w:ascii="Times New Roman" w:hAnsi="Times New Roman"/>
        </w:rPr>
        <w:t>教育部則稱：高等教育深耕計畫係採</w:t>
      </w:r>
      <w:r w:rsidRPr="00172117">
        <w:rPr>
          <w:rFonts w:ascii="Times New Roman" w:hAnsi="Times New Roman"/>
        </w:rPr>
        <w:t>block funding(</w:t>
      </w:r>
      <w:r w:rsidRPr="00172117">
        <w:rPr>
          <w:rFonts w:ascii="Times New Roman" w:hAnsi="Times New Roman"/>
        </w:rPr>
        <w:t>統塊式經費</w:t>
      </w:r>
      <w:r w:rsidRPr="00172117">
        <w:rPr>
          <w:rFonts w:ascii="Times New Roman" w:hAnsi="Times New Roman"/>
        </w:rPr>
        <w:t>)</w:t>
      </w:r>
      <w:r w:rsidRPr="00172117">
        <w:rPr>
          <w:rFonts w:ascii="Times New Roman" w:hAnsi="Times New Roman"/>
        </w:rPr>
        <w:t>方式執行，由學校自行統籌分配運用，不再以個別計畫進行經費編列等語。核其所言，雖難認有不當之處，然鑑於全球化發展日熾，全英語授課為推動高等教育國際化之重要且必要手段，或可參考非英語系國家推動全英語授課策略及經驗，擬定我國最適經費補助規模及方式。</w:t>
      </w:r>
      <w:bookmarkEnd w:id="33"/>
    </w:p>
    <w:p w:rsidR="00597AC5" w:rsidRPr="00172117" w:rsidRDefault="00597AC5" w:rsidP="007A7E24">
      <w:pPr>
        <w:pStyle w:val="a4"/>
        <w:numPr>
          <w:ilvl w:val="0"/>
          <w:numId w:val="46"/>
        </w:numPr>
        <w:rPr>
          <w:rFonts w:ascii="Times New Roman" w:hAnsi="Times New Roman"/>
        </w:rPr>
      </w:pPr>
      <w:r w:rsidRPr="00172117">
        <w:rPr>
          <w:rFonts w:ascii="Times New Roman" w:hAnsi="Times New Roman"/>
        </w:rPr>
        <w:t>臺成清交</w:t>
      </w:r>
      <w:r w:rsidRPr="00172117">
        <w:rPr>
          <w:rFonts w:ascii="Times New Roman" w:hAnsi="Times New Roman"/>
        </w:rPr>
        <w:t>4</w:t>
      </w:r>
      <w:r w:rsidRPr="00172117">
        <w:rPr>
          <w:rFonts w:ascii="Times New Roman" w:hAnsi="Times New Roman"/>
        </w:rPr>
        <w:t>校於</w:t>
      </w:r>
      <w:r w:rsidRPr="00172117">
        <w:rPr>
          <w:rFonts w:ascii="Times New Roman" w:hAnsi="Times New Roman"/>
        </w:rPr>
        <w:t>103</w:t>
      </w:r>
      <w:r w:rsidRPr="00172117">
        <w:rPr>
          <w:rFonts w:ascii="Times New Roman" w:hAnsi="Times New Roman"/>
        </w:rPr>
        <w:t>年至</w:t>
      </w:r>
      <w:r w:rsidRPr="00172117">
        <w:rPr>
          <w:rFonts w:ascii="Times New Roman" w:hAnsi="Times New Roman"/>
        </w:rPr>
        <w:t>106</w:t>
      </w:r>
      <w:r w:rsidRPr="00172117">
        <w:rPr>
          <w:rFonts w:ascii="Times New Roman" w:hAnsi="Times New Roman"/>
        </w:rPr>
        <w:t>年</w:t>
      </w:r>
      <w:r w:rsidR="007369E6" w:rsidRPr="00172117">
        <w:rPr>
          <w:rFonts w:ascii="Times New Roman" w:hAnsi="Times New Roman"/>
        </w:rPr>
        <w:t>「邁向頂尖大學計畫」</w:t>
      </w:r>
      <w:r w:rsidRPr="00172117">
        <w:rPr>
          <w:rFonts w:ascii="Times New Roman" w:hAnsi="Times New Roman"/>
        </w:rPr>
        <w:t>及</w:t>
      </w:r>
      <w:r w:rsidRPr="00172117">
        <w:rPr>
          <w:rFonts w:ascii="Times New Roman" w:hAnsi="Times New Roman"/>
        </w:rPr>
        <w:t>107</w:t>
      </w:r>
      <w:r w:rsidRPr="00172117">
        <w:rPr>
          <w:rFonts w:ascii="Times New Roman" w:hAnsi="Times New Roman"/>
        </w:rPr>
        <w:t>年</w:t>
      </w:r>
      <w:r w:rsidR="007369E6" w:rsidRPr="00172117">
        <w:rPr>
          <w:rFonts w:ascii="Times New Roman" w:hAnsi="Times New Roman"/>
        </w:rPr>
        <w:t>「高教深耕計畫」</w:t>
      </w:r>
      <w:r w:rsidRPr="00172117">
        <w:rPr>
          <w:rFonts w:ascii="Times New Roman" w:hAnsi="Times New Roman"/>
        </w:rPr>
        <w:t>項下支應英語授課經費情形</w:t>
      </w:r>
    </w:p>
    <w:tbl>
      <w:tblPr>
        <w:tblW w:w="894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9"/>
        <w:gridCol w:w="851"/>
        <w:gridCol w:w="1701"/>
        <w:gridCol w:w="1843"/>
        <w:gridCol w:w="2126"/>
        <w:gridCol w:w="1276"/>
      </w:tblGrid>
      <w:tr w:rsidR="00172117" w:rsidRPr="00172117" w:rsidTr="00C80B9F">
        <w:trPr>
          <w:trHeight w:val="54"/>
          <w:tblHeader/>
        </w:trPr>
        <w:tc>
          <w:tcPr>
            <w:tcW w:w="1149" w:type="dxa"/>
            <w:vMerge w:val="restart"/>
            <w:shd w:val="clear" w:color="auto" w:fill="DAEEF3" w:themeFill="accent5" w:themeFillTint="33"/>
            <w:noWrap/>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學校名稱</w:t>
            </w:r>
          </w:p>
        </w:tc>
        <w:tc>
          <w:tcPr>
            <w:tcW w:w="851" w:type="dxa"/>
            <w:vMerge w:val="restart"/>
            <w:shd w:val="clear" w:color="auto" w:fill="DAEEF3" w:themeFill="accent5" w:themeFillTint="33"/>
            <w:vAlign w:val="center"/>
            <w:hideMark/>
          </w:tcPr>
          <w:p w:rsidR="00597AC5" w:rsidRPr="00172117" w:rsidRDefault="00A4036C" w:rsidP="00C80B9F">
            <w:pPr>
              <w:widowControl/>
              <w:overflowPunct/>
              <w:autoSpaceDE/>
              <w:autoSpaceDN/>
              <w:jc w:val="center"/>
              <w:rPr>
                <w:rFonts w:ascii="Times New Roman"/>
                <w:kern w:val="0"/>
                <w:sz w:val="24"/>
                <w:szCs w:val="24"/>
              </w:rPr>
            </w:pPr>
            <w:r w:rsidRPr="00172117">
              <w:rPr>
                <w:rFonts w:ascii="Times New Roman"/>
                <w:kern w:val="0"/>
                <w:sz w:val="24"/>
                <w:szCs w:val="24"/>
              </w:rPr>
              <w:t>年</w:t>
            </w:r>
            <w:r w:rsidR="00597AC5" w:rsidRPr="00172117">
              <w:rPr>
                <w:rFonts w:ascii="Times New Roman"/>
                <w:kern w:val="0"/>
                <w:sz w:val="24"/>
                <w:szCs w:val="24"/>
              </w:rPr>
              <w:t>別</w:t>
            </w:r>
          </w:p>
        </w:tc>
        <w:tc>
          <w:tcPr>
            <w:tcW w:w="1701" w:type="dxa"/>
            <w:vMerge w:val="restart"/>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核定經費</w:t>
            </w:r>
            <w:r w:rsidRPr="00172117">
              <w:rPr>
                <w:rFonts w:ascii="Times New Roman"/>
                <w:kern w:val="0"/>
                <w:sz w:val="24"/>
                <w:szCs w:val="24"/>
              </w:rPr>
              <w:t>(</w:t>
            </w:r>
            <w:r w:rsidRPr="00172117">
              <w:rPr>
                <w:rFonts w:ascii="Times New Roman"/>
                <w:kern w:val="0"/>
                <w:sz w:val="24"/>
                <w:szCs w:val="24"/>
              </w:rPr>
              <w:t>元</w:t>
            </w:r>
            <w:r w:rsidRPr="00172117">
              <w:rPr>
                <w:rFonts w:ascii="Times New Roman"/>
                <w:kern w:val="0"/>
                <w:sz w:val="24"/>
                <w:szCs w:val="24"/>
              </w:rPr>
              <w:t>)</w:t>
            </w:r>
          </w:p>
        </w:tc>
        <w:tc>
          <w:tcPr>
            <w:tcW w:w="1843" w:type="dxa"/>
            <w:vMerge w:val="restart"/>
            <w:shd w:val="clear" w:color="000000" w:fill="DAEEF3"/>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學校實支數</w:t>
            </w:r>
            <w:r w:rsidRPr="00172117">
              <w:rPr>
                <w:rFonts w:ascii="Times New Roman"/>
                <w:kern w:val="0"/>
                <w:sz w:val="24"/>
                <w:szCs w:val="24"/>
              </w:rPr>
              <w:t>(</w:t>
            </w:r>
            <w:r w:rsidRPr="00172117">
              <w:rPr>
                <w:rFonts w:ascii="Times New Roman"/>
                <w:kern w:val="0"/>
                <w:sz w:val="24"/>
                <w:szCs w:val="24"/>
              </w:rPr>
              <w:t>元</w:t>
            </w:r>
            <w:r w:rsidRPr="00172117">
              <w:rPr>
                <w:rFonts w:ascii="Times New Roman"/>
                <w:kern w:val="0"/>
                <w:sz w:val="24"/>
                <w:szCs w:val="24"/>
              </w:rPr>
              <w:t>)</w:t>
            </w:r>
          </w:p>
        </w:tc>
        <w:tc>
          <w:tcPr>
            <w:tcW w:w="3402" w:type="dxa"/>
            <w:gridSpan w:val="2"/>
            <w:shd w:val="clear" w:color="000000" w:fill="DAEEF3"/>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用於全英語授課課程</w:t>
            </w:r>
            <w:r w:rsidRPr="00172117">
              <w:rPr>
                <w:rFonts w:ascii="Times New Roman"/>
                <w:kern w:val="0"/>
                <w:sz w:val="24"/>
                <w:szCs w:val="24"/>
              </w:rPr>
              <w:t>(</w:t>
            </w:r>
            <w:r w:rsidRPr="00172117">
              <w:rPr>
                <w:rFonts w:ascii="Times New Roman"/>
                <w:kern w:val="0"/>
                <w:sz w:val="24"/>
                <w:szCs w:val="24"/>
              </w:rPr>
              <w:t>學程</w:t>
            </w:r>
            <w:r w:rsidRPr="00172117">
              <w:rPr>
                <w:rFonts w:ascii="Times New Roman"/>
                <w:kern w:val="0"/>
                <w:sz w:val="24"/>
                <w:szCs w:val="24"/>
              </w:rPr>
              <w:t>)</w:t>
            </w:r>
          </w:p>
        </w:tc>
      </w:tr>
      <w:tr w:rsidR="00172117" w:rsidRPr="00172117" w:rsidTr="00C80B9F">
        <w:trPr>
          <w:trHeight w:val="54"/>
          <w:tblHeader/>
        </w:trPr>
        <w:tc>
          <w:tcPr>
            <w:tcW w:w="1149" w:type="dxa"/>
            <w:vMerge/>
            <w:shd w:val="clear" w:color="auto" w:fill="DAEEF3" w:themeFill="accent5" w:themeFillTint="33"/>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vMerge/>
            <w:shd w:val="clear" w:color="auto" w:fill="DAEEF3" w:themeFill="accent5" w:themeFillTint="33"/>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1701" w:type="dxa"/>
            <w:vMerge/>
            <w:shd w:val="clear" w:color="auto" w:fill="DAEEF3" w:themeFill="accent5" w:themeFillTint="33"/>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1843" w:type="dxa"/>
            <w:vMerge/>
            <w:shd w:val="clear" w:color="000000" w:fill="DAEEF3"/>
            <w:vAlign w:val="center"/>
            <w:hideMark/>
          </w:tcPr>
          <w:p w:rsidR="00597AC5" w:rsidRPr="00172117" w:rsidRDefault="00597AC5" w:rsidP="00C80B9F">
            <w:pPr>
              <w:widowControl/>
              <w:overflowPunct/>
              <w:autoSpaceDE/>
              <w:autoSpaceDN/>
              <w:jc w:val="center"/>
              <w:rPr>
                <w:rFonts w:ascii="Times New Roman"/>
                <w:kern w:val="0"/>
                <w:sz w:val="24"/>
                <w:szCs w:val="24"/>
              </w:rPr>
            </w:pPr>
          </w:p>
        </w:tc>
        <w:tc>
          <w:tcPr>
            <w:tcW w:w="2126" w:type="dxa"/>
            <w:shd w:val="clear" w:color="000000" w:fill="DAEEF3"/>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經費</w:t>
            </w:r>
            <w:r w:rsidRPr="00172117">
              <w:rPr>
                <w:rFonts w:ascii="Times New Roman"/>
                <w:kern w:val="0"/>
                <w:sz w:val="24"/>
                <w:szCs w:val="24"/>
              </w:rPr>
              <w:t>(</w:t>
            </w:r>
            <w:r w:rsidRPr="00172117">
              <w:rPr>
                <w:rFonts w:ascii="Times New Roman"/>
                <w:kern w:val="0"/>
                <w:sz w:val="24"/>
                <w:szCs w:val="24"/>
              </w:rPr>
              <w:t>元</w:t>
            </w:r>
            <w:r w:rsidRPr="00172117">
              <w:rPr>
                <w:rFonts w:ascii="Times New Roman"/>
                <w:kern w:val="0"/>
                <w:sz w:val="24"/>
                <w:szCs w:val="24"/>
              </w:rPr>
              <w:t>)</w:t>
            </w:r>
          </w:p>
        </w:tc>
        <w:tc>
          <w:tcPr>
            <w:tcW w:w="1276" w:type="dxa"/>
            <w:shd w:val="clear" w:color="000000" w:fill="DAEEF3"/>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比率</w:t>
            </w:r>
            <w:r w:rsidR="00F343F2">
              <w:rPr>
                <w:rFonts w:ascii="Times New Roman" w:hint="eastAsia"/>
                <w:kern w:val="0"/>
                <w:sz w:val="24"/>
                <w:szCs w:val="24"/>
              </w:rPr>
              <w:t>(</w:t>
            </w:r>
            <w:r w:rsidRPr="00172117">
              <w:rPr>
                <w:rFonts w:ascii="Times New Roman"/>
                <w:kern w:val="0"/>
                <w:sz w:val="24"/>
                <w:szCs w:val="24"/>
              </w:rPr>
              <w:t>%</w:t>
            </w:r>
            <w:r w:rsidR="00F343F2">
              <w:rPr>
                <w:rFonts w:ascii="Times New Roman" w:hint="eastAsia"/>
                <w:kern w:val="0"/>
                <w:sz w:val="24"/>
                <w:szCs w:val="24"/>
              </w:rPr>
              <w:t>)</w:t>
            </w:r>
          </w:p>
        </w:tc>
      </w:tr>
      <w:tr w:rsidR="00172117" w:rsidRPr="00172117" w:rsidTr="00C80B9F">
        <w:trPr>
          <w:trHeight w:val="372"/>
        </w:trPr>
        <w:tc>
          <w:tcPr>
            <w:tcW w:w="1149" w:type="dxa"/>
            <w:vMerge w:val="restart"/>
            <w:shd w:val="clear" w:color="auto" w:fill="auto"/>
            <w:noWrap/>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臺灣大學</w:t>
            </w: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2,607,042,000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2,460,710,852</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3,537,708</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0.14%</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2,250,000,000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1,992,119,828</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4,588,999</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0.20%</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1,950,250,000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1,874,996,104</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3,962,295</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0.20%</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1,748,735,962</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1,733,386,581</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3,739,394</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0.21%</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107</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1,413,140,000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5,805,000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0.41%</w:t>
            </w:r>
          </w:p>
        </w:tc>
      </w:tr>
      <w:tr w:rsidR="00172117" w:rsidRPr="00172117" w:rsidTr="00C80B9F">
        <w:trPr>
          <w:trHeight w:val="372"/>
        </w:trPr>
        <w:tc>
          <w:tcPr>
            <w:tcW w:w="1149" w:type="dxa"/>
            <w:vMerge w:val="restart"/>
            <w:shd w:val="clear" w:color="auto" w:fill="auto"/>
            <w:noWrap/>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成功大學</w:t>
            </w: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1,346,417,000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1,344,082,753</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7,151,870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0.53%</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1,162,500,000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1,161,992,054</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4,233,549</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0.36%</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1,007,750,000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1,007,387,958</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1,532,955</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0.15%</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931,568,998</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931,568,998</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2,757,068</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0.30%</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107</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781,110,000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6,600,000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0.84%</w:t>
            </w:r>
          </w:p>
        </w:tc>
      </w:tr>
      <w:tr w:rsidR="00172117" w:rsidRPr="00172117" w:rsidTr="00C80B9F">
        <w:trPr>
          <w:trHeight w:val="372"/>
        </w:trPr>
        <w:tc>
          <w:tcPr>
            <w:tcW w:w="1149" w:type="dxa"/>
            <w:vMerge w:val="restart"/>
            <w:shd w:val="clear" w:color="auto" w:fill="auto"/>
            <w:noWrap/>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清華大學</w:t>
            </w: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1,032,000,000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1,032,000,000</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2,210,000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0.21%</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920,000,000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920,000,000</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2,085,800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0.23%</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820,500,000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820,226,492</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2,130,000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0.26%</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769,974,188</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769,974,188</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2,308,977</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0.30%</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107</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721,540,000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2,150,000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0.30%</w:t>
            </w:r>
          </w:p>
        </w:tc>
      </w:tr>
      <w:tr w:rsidR="00172117" w:rsidRPr="00172117" w:rsidTr="00C80B9F">
        <w:trPr>
          <w:trHeight w:val="372"/>
        </w:trPr>
        <w:tc>
          <w:tcPr>
            <w:tcW w:w="1149" w:type="dxa"/>
            <w:vMerge w:val="restart"/>
            <w:shd w:val="clear" w:color="auto" w:fill="auto"/>
            <w:noWrap/>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交通大學</w:t>
            </w: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865,500,000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864,719,750</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750,000,000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732,185,076</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704,917,000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684,546,788</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651,628,701</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651,628,701</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w:t>
            </w:r>
          </w:p>
        </w:tc>
      </w:tr>
      <w:tr w:rsidR="00172117" w:rsidRPr="00172117" w:rsidTr="00C80B9F">
        <w:trPr>
          <w:trHeight w:val="372"/>
        </w:trPr>
        <w:tc>
          <w:tcPr>
            <w:tcW w:w="1149" w:type="dxa"/>
            <w:vMerge/>
            <w:vAlign w:val="center"/>
            <w:hideMark/>
          </w:tcPr>
          <w:p w:rsidR="00597AC5" w:rsidRPr="00172117" w:rsidRDefault="00597AC5" w:rsidP="00C80B9F">
            <w:pPr>
              <w:widowControl/>
              <w:overflowPunct/>
              <w:autoSpaceDE/>
              <w:autoSpaceDN/>
              <w:jc w:val="left"/>
              <w:rPr>
                <w:rFonts w:ascii="Times New Roman"/>
                <w:kern w:val="0"/>
                <w:sz w:val="24"/>
                <w:szCs w:val="24"/>
              </w:rPr>
            </w:pPr>
          </w:p>
        </w:tc>
        <w:tc>
          <w:tcPr>
            <w:tcW w:w="851" w:type="dxa"/>
            <w:shd w:val="clear" w:color="auto" w:fill="auto"/>
            <w:vAlign w:val="center"/>
            <w:hideMark/>
          </w:tcPr>
          <w:p w:rsidR="00597AC5" w:rsidRPr="00172117" w:rsidRDefault="00597AC5" w:rsidP="00C80B9F">
            <w:pPr>
              <w:widowControl/>
              <w:overflowPunct/>
              <w:autoSpaceDE/>
              <w:autoSpaceDN/>
              <w:jc w:val="center"/>
              <w:rPr>
                <w:rFonts w:ascii="Times New Roman"/>
                <w:kern w:val="0"/>
                <w:sz w:val="24"/>
                <w:szCs w:val="24"/>
              </w:rPr>
            </w:pPr>
            <w:r w:rsidRPr="00172117">
              <w:rPr>
                <w:rFonts w:ascii="Times New Roman"/>
                <w:kern w:val="0"/>
                <w:sz w:val="24"/>
                <w:szCs w:val="24"/>
              </w:rPr>
              <w:t>107</w:t>
            </w:r>
          </w:p>
        </w:tc>
        <w:tc>
          <w:tcPr>
            <w:tcW w:w="1701"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665,100,000</w:t>
            </w:r>
          </w:p>
        </w:tc>
        <w:tc>
          <w:tcPr>
            <w:tcW w:w="1843"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w:t>
            </w:r>
          </w:p>
        </w:tc>
        <w:tc>
          <w:tcPr>
            <w:tcW w:w="212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6,000,000</w:t>
            </w:r>
          </w:p>
        </w:tc>
        <w:tc>
          <w:tcPr>
            <w:tcW w:w="1276" w:type="dxa"/>
            <w:shd w:val="clear" w:color="auto" w:fill="auto"/>
            <w:vAlign w:val="center"/>
            <w:hideMark/>
          </w:tcPr>
          <w:p w:rsidR="00597AC5" w:rsidRPr="00172117" w:rsidRDefault="00597AC5" w:rsidP="00312A4C">
            <w:pPr>
              <w:widowControl/>
              <w:overflowPunct/>
              <w:autoSpaceDE/>
              <w:autoSpaceDN/>
              <w:jc w:val="right"/>
              <w:rPr>
                <w:rFonts w:ascii="Times New Roman"/>
                <w:kern w:val="0"/>
                <w:sz w:val="24"/>
                <w:szCs w:val="24"/>
              </w:rPr>
            </w:pPr>
            <w:r w:rsidRPr="00172117">
              <w:rPr>
                <w:rFonts w:ascii="Times New Roman"/>
                <w:kern w:val="0"/>
                <w:sz w:val="24"/>
                <w:szCs w:val="24"/>
              </w:rPr>
              <w:t>0.90%</w:t>
            </w:r>
          </w:p>
        </w:tc>
      </w:tr>
    </w:tbl>
    <w:p w:rsidR="00597AC5" w:rsidRPr="00172117" w:rsidRDefault="00597AC5" w:rsidP="00597AC5">
      <w:pPr>
        <w:adjustRightInd w:val="0"/>
        <w:snapToGrid w:val="0"/>
        <w:ind w:left="567" w:hangingChars="218" w:hanging="567"/>
        <w:rPr>
          <w:rFonts w:ascii="Times New Roman"/>
          <w:sz w:val="24"/>
        </w:rPr>
      </w:pPr>
      <w:r w:rsidRPr="00172117">
        <w:rPr>
          <w:rFonts w:ascii="Times New Roman"/>
          <w:sz w:val="24"/>
          <w:szCs w:val="24"/>
        </w:rPr>
        <w:t>註：清華大學補助標準為</w:t>
      </w:r>
      <w:r w:rsidRPr="00172117">
        <w:rPr>
          <w:rFonts w:ascii="Times New Roman"/>
          <w:sz w:val="24"/>
        </w:rPr>
        <w:t>符合該校「教學獎勵補助辦法」中「符合英語授課獎勵標準，且教學意見分數平均達</w:t>
      </w:r>
      <w:r w:rsidRPr="00172117">
        <w:rPr>
          <w:rFonts w:ascii="Times New Roman"/>
          <w:sz w:val="24"/>
        </w:rPr>
        <w:t>4.30</w:t>
      </w:r>
      <w:r w:rsidRPr="00172117">
        <w:rPr>
          <w:rFonts w:ascii="Times New Roman"/>
          <w:sz w:val="24"/>
        </w:rPr>
        <w:t>以上」。</w:t>
      </w:r>
    </w:p>
    <w:p w:rsidR="00597AC5" w:rsidRPr="00172117" w:rsidRDefault="00597AC5" w:rsidP="00BB2C21">
      <w:pPr>
        <w:adjustRightInd w:val="0"/>
        <w:snapToGrid w:val="0"/>
        <w:rPr>
          <w:rFonts w:ascii="Times New Roman"/>
          <w:sz w:val="24"/>
          <w:szCs w:val="24"/>
        </w:rPr>
      </w:pPr>
      <w:r w:rsidRPr="00172117">
        <w:rPr>
          <w:rFonts w:ascii="Times New Roman"/>
          <w:sz w:val="24"/>
          <w:szCs w:val="24"/>
        </w:rPr>
        <w:t>資料來源：教育部。</w:t>
      </w:r>
    </w:p>
    <w:p w:rsidR="00597AC5" w:rsidRPr="00172117" w:rsidRDefault="00597AC5" w:rsidP="00BB2C21">
      <w:pPr>
        <w:adjustRightInd w:val="0"/>
        <w:snapToGrid w:val="0"/>
        <w:rPr>
          <w:rFonts w:ascii="Times New Roman"/>
          <w:sz w:val="24"/>
          <w:szCs w:val="24"/>
        </w:rPr>
      </w:pPr>
    </w:p>
    <w:p w:rsidR="00597AC5" w:rsidRPr="00172117" w:rsidRDefault="00597AC5" w:rsidP="0080345B">
      <w:pPr>
        <w:pStyle w:val="3"/>
        <w:rPr>
          <w:rFonts w:ascii="Times New Roman" w:hAnsi="Times New Roman"/>
        </w:rPr>
      </w:pPr>
      <w:bookmarkStart w:id="34" w:name="_Toc13064250"/>
      <w:bookmarkStart w:id="35" w:name="_Toc7793059"/>
      <w:r w:rsidRPr="00172117">
        <w:rPr>
          <w:rFonts w:ascii="Times New Roman" w:hAnsi="Times New Roman"/>
        </w:rPr>
        <w:t>再查，</w:t>
      </w:r>
      <w:r w:rsidRPr="00172117">
        <w:rPr>
          <w:rFonts w:ascii="Times New Roman" w:hAnsi="Times New Roman"/>
        </w:rPr>
        <w:t>107</w:t>
      </w:r>
      <w:r w:rsidRPr="00172117">
        <w:rPr>
          <w:rFonts w:ascii="Times New Roman" w:hAnsi="Times New Roman"/>
        </w:rPr>
        <w:t>年臺成清交</w:t>
      </w:r>
      <w:r w:rsidRPr="00172117">
        <w:rPr>
          <w:rFonts w:ascii="Times New Roman" w:hAnsi="Times New Roman"/>
        </w:rPr>
        <w:t>4</w:t>
      </w:r>
      <w:r w:rsidRPr="00172117">
        <w:rPr>
          <w:rFonts w:ascii="Times New Roman" w:hAnsi="Times New Roman"/>
        </w:rPr>
        <w:t>校於</w:t>
      </w:r>
      <w:r w:rsidR="007369E6" w:rsidRPr="00172117">
        <w:rPr>
          <w:rFonts w:ascii="Times New Roman" w:hAnsi="Times New Roman"/>
        </w:rPr>
        <w:t>「高教深耕計畫」</w:t>
      </w:r>
      <w:r w:rsidRPr="00172117">
        <w:rPr>
          <w:rFonts w:ascii="Times New Roman" w:hAnsi="Times New Roman"/>
        </w:rPr>
        <w:t>第</w:t>
      </w:r>
      <w:r w:rsidRPr="00172117">
        <w:rPr>
          <w:rFonts w:ascii="Times New Roman" w:hAnsi="Times New Roman"/>
        </w:rPr>
        <w:t>2</w:t>
      </w:r>
      <w:r w:rsidRPr="00172117">
        <w:rPr>
          <w:rFonts w:ascii="Times New Roman" w:hAnsi="Times New Roman"/>
        </w:rPr>
        <w:t>部分全校型計畫就全英語授課方面大致達成階段目標，惟</w:t>
      </w:r>
      <w:r w:rsidRPr="00172117">
        <w:rPr>
          <w:rFonts w:ascii="Times New Roman" w:hAnsi="Times New Roman"/>
        </w:rPr>
        <w:t>4</w:t>
      </w:r>
      <w:r w:rsidRPr="00172117">
        <w:rPr>
          <w:rFonts w:ascii="Times New Roman" w:hAnsi="Times New Roman"/>
        </w:rPr>
        <w:t>校全英語授課全校開設課程數比率仍未達</w:t>
      </w:r>
      <w:r w:rsidRPr="00172117">
        <w:rPr>
          <w:rFonts w:ascii="Times New Roman" w:hAnsi="Times New Roman"/>
        </w:rPr>
        <w:t>2</w:t>
      </w:r>
      <w:r w:rsidRPr="00172117">
        <w:rPr>
          <w:rFonts w:ascii="Times New Roman" w:hAnsi="Times New Roman"/>
        </w:rPr>
        <w:t>成：</w:t>
      </w:r>
      <w:bookmarkEnd w:id="34"/>
    </w:p>
    <w:p w:rsidR="00597AC5" w:rsidRPr="00172117" w:rsidRDefault="00597AC5" w:rsidP="00BE1C5A">
      <w:pPr>
        <w:pStyle w:val="4"/>
        <w:rPr>
          <w:rFonts w:ascii="Times New Roman" w:hAnsi="Times New Roman"/>
        </w:rPr>
      </w:pPr>
      <w:r w:rsidRPr="00172117">
        <w:rPr>
          <w:rFonts w:ascii="Times New Roman" w:hAnsi="Times New Roman"/>
        </w:rPr>
        <w:t>臺成清交</w:t>
      </w:r>
      <w:r w:rsidRPr="00172117">
        <w:rPr>
          <w:rFonts w:ascii="Times New Roman" w:hAnsi="Times New Roman"/>
        </w:rPr>
        <w:t>4</w:t>
      </w:r>
      <w:r w:rsidRPr="00172117">
        <w:rPr>
          <w:rFonts w:ascii="Times New Roman" w:hAnsi="Times New Roman"/>
        </w:rPr>
        <w:t>校於全英語授課之相關績效指標，除交通大學以累計值為目標、臺灣大學授課課程數於</w:t>
      </w:r>
      <w:r w:rsidRPr="00172117">
        <w:rPr>
          <w:rFonts w:ascii="Times New Roman" w:hAnsi="Times New Roman"/>
        </w:rPr>
        <w:t>107</w:t>
      </w:r>
      <w:r w:rsidRPr="00172117">
        <w:rPr>
          <w:rFonts w:ascii="Times New Roman" w:hAnsi="Times New Roman"/>
        </w:rPr>
        <w:t>年的目標值</w:t>
      </w:r>
      <w:r w:rsidRPr="00172117">
        <w:rPr>
          <w:rFonts w:ascii="Times New Roman" w:hAnsi="Times New Roman"/>
        </w:rPr>
        <w:t>1,100</w:t>
      </w:r>
      <w:r w:rsidRPr="00172117">
        <w:rPr>
          <w:rFonts w:ascii="Times New Roman" w:hAnsi="Times New Roman"/>
        </w:rPr>
        <w:t>門、達成值僅</w:t>
      </w:r>
      <w:r w:rsidRPr="00172117">
        <w:rPr>
          <w:rFonts w:ascii="Times New Roman" w:hAnsi="Times New Roman"/>
        </w:rPr>
        <w:t>1,092</w:t>
      </w:r>
      <w:r w:rsidRPr="00172117">
        <w:rPr>
          <w:rFonts w:ascii="Times New Roman" w:hAnsi="Times New Roman"/>
        </w:rPr>
        <w:t>門外，成功大學及清華大學於</w:t>
      </w:r>
      <w:r w:rsidRPr="00172117">
        <w:rPr>
          <w:rFonts w:ascii="Times New Roman" w:hAnsi="Times New Roman"/>
        </w:rPr>
        <w:t>107</w:t>
      </w:r>
      <w:r w:rsidRPr="00172117">
        <w:rPr>
          <w:rFonts w:ascii="Times New Roman" w:hAnsi="Times New Roman"/>
        </w:rPr>
        <w:t>年皆已達標</w:t>
      </w:r>
      <w:r w:rsidRPr="00172117">
        <w:rPr>
          <w:rFonts w:ascii="Times New Roman" w:hAnsi="Times New Roman"/>
        </w:rPr>
        <w:t>(</w:t>
      </w:r>
      <w:r w:rsidRPr="00172117">
        <w:rPr>
          <w:rFonts w:ascii="Times New Roman" w:hAnsi="Times New Roman"/>
        </w:rPr>
        <w:t>詳見下表</w:t>
      </w:r>
      <w:r w:rsidRPr="00172117">
        <w:rPr>
          <w:rFonts w:ascii="Times New Roman" w:hAnsi="Times New Roman"/>
        </w:rPr>
        <w:t>2)</w:t>
      </w:r>
      <w:r w:rsidRPr="00172117">
        <w:rPr>
          <w:rFonts w:ascii="Times New Roman" w:hAnsi="Times New Roman"/>
        </w:rPr>
        <w:t>。</w:t>
      </w:r>
    </w:p>
    <w:p w:rsidR="00597AC5" w:rsidRPr="00172117" w:rsidRDefault="007369E6" w:rsidP="007806D6">
      <w:pPr>
        <w:pStyle w:val="a4"/>
        <w:spacing w:before="0"/>
        <w:rPr>
          <w:rFonts w:ascii="Times New Roman" w:hAnsi="Times New Roman"/>
        </w:rPr>
      </w:pPr>
      <w:r w:rsidRPr="00172117">
        <w:rPr>
          <w:rFonts w:ascii="Times New Roman" w:hAnsi="Times New Roman"/>
        </w:rPr>
        <w:t>「高教深耕計畫」</w:t>
      </w:r>
      <w:r w:rsidR="00597AC5" w:rsidRPr="00172117">
        <w:rPr>
          <w:rFonts w:ascii="Times New Roman" w:hAnsi="Times New Roman"/>
        </w:rPr>
        <w:t>第</w:t>
      </w:r>
      <w:r w:rsidR="00597AC5" w:rsidRPr="00172117">
        <w:rPr>
          <w:rFonts w:ascii="Times New Roman" w:hAnsi="Times New Roman"/>
        </w:rPr>
        <w:t>2</w:t>
      </w:r>
      <w:r w:rsidR="00597AC5" w:rsidRPr="00172117">
        <w:rPr>
          <w:rFonts w:ascii="Times New Roman" w:hAnsi="Times New Roman"/>
        </w:rPr>
        <w:t>部分全校型計畫學校</w:t>
      </w:r>
      <w:r w:rsidR="00597AC5" w:rsidRPr="00172117">
        <w:rPr>
          <w:rFonts w:ascii="Times New Roman" w:hAnsi="Times New Roman"/>
        </w:rPr>
        <w:t>107</w:t>
      </w:r>
      <w:r w:rsidR="00597AC5" w:rsidRPr="00172117">
        <w:rPr>
          <w:rFonts w:ascii="Times New Roman" w:hAnsi="Times New Roman"/>
        </w:rPr>
        <w:t>年全英語授課之相關績效指標達成情形</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984"/>
        <w:gridCol w:w="2386"/>
        <w:gridCol w:w="1434"/>
        <w:gridCol w:w="1434"/>
        <w:gridCol w:w="1548"/>
      </w:tblGrid>
      <w:tr w:rsidR="00597AC5" w:rsidRPr="00172117" w:rsidTr="00CB24F1">
        <w:trPr>
          <w:trHeight w:val="81"/>
          <w:tblHeader/>
          <w:jc w:val="center"/>
        </w:trPr>
        <w:tc>
          <w:tcPr>
            <w:tcW w:w="375" w:type="pct"/>
            <w:shd w:val="clear" w:color="auto" w:fill="DAEEF3" w:themeFill="accent5" w:themeFillTint="33"/>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學校名稱</w:t>
            </w:r>
          </w:p>
        </w:tc>
        <w:tc>
          <w:tcPr>
            <w:tcW w:w="1044" w:type="pct"/>
            <w:shd w:val="clear" w:color="auto" w:fill="DAEEF3" w:themeFill="accent5" w:themeFillTint="33"/>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指標項目</w:t>
            </w:r>
          </w:p>
        </w:tc>
        <w:tc>
          <w:tcPr>
            <w:tcW w:w="1256" w:type="pct"/>
            <w:shd w:val="clear" w:color="auto" w:fill="DAEEF3" w:themeFill="accent5" w:themeFillTint="33"/>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績效指標</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具體衡量方式</w:t>
            </w:r>
          </w:p>
        </w:tc>
        <w:tc>
          <w:tcPr>
            <w:tcW w:w="755" w:type="pct"/>
            <w:shd w:val="clear" w:color="auto" w:fill="DAEEF3" w:themeFill="accent5" w:themeFillTint="33"/>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106</w:t>
            </w:r>
            <w:r w:rsidRPr="00172117">
              <w:rPr>
                <w:rFonts w:ascii="Times New Roman"/>
                <w:spacing w:val="-10"/>
                <w:sz w:val="24"/>
                <w:szCs w:val="24"/>
              </w:rPr>
              <w:t>年</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現況值</w:t>
            </w:r>
          </w:p>
        </w:tc>
        <w:tc>
          <w:tcPr>
            <w:tcW w:w="755" w:type="pct"/>
            <w:shd w:val="clear" w:color="auto" w:fill="DAEEF3" w:themeFill="accent5" w:themeFillTint="33"/>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107</w:t>
            </w:r>
            <w:r w:rsidRPr="00172117">
              <w:rPr>
                <w:rFonts w:ascii="Times New Roman"/>
                <w:spacing w:val="-10"/>
                <w:sz w:val="24"/>
                <w:szCs w:val="24"/>
              </w:rPr>
              <w:t>年</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原定目標值</w:t>
            </w:r>
          </w:p>
        </w:tc>
        <w:tc>
          <w:tcPr>
            <w:tcW w:w="815" w:type="pct"/>
            <w:shd w:val="clear" w:color="auto" w:fill="DAEEF3" w:themeFill="accent5" w:themeFillTint="33"/>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107</w:t>
            </w:r>
            <w:r w:rsidRPr="00172117">
              <w:rPr>
                <w:rFonts w:ascii="Times New Roman"/>
                <w:spacing w:val="-10"/>
                <w:sz w:val="24"/>
                <w:szCs w:val="24"/>
              </w:rPr>
              <w:t>年</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達成值</w:t>
            </w:r>
          </w:p>
        </w:tc>
      </w:tr>
      <w:tr w:rsidR="00597AC5" w:rsidRPr="00172117" w:rsidTr="00CB24F1">
        <w:trPr>
          <w:trHeight w:val="81"/>
          <w:jc w:val="center"/>
        </w:trPr>
        <w:tc>
          <w:tcPr>
            <w:tcW w:w="375" w:type="pct"/>
            <w:shd w:val="clear" w:color="auto" w:fill="auto"/>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臺灣大學</w:t>
            </w:r>
          </w:p>
        </w:tc>
        <w:tc>
          <w:tcPr>
            <w:tcW w:w="1044" w:type="pct"/>
            <w:vAlign w:val="center"/>
          </w:tcPr>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專業課程英語化</w:t>
            </w:r>
            <w:r w:rsidRPr="00172117">
              <w:rPr>
                <w:rFonts w:ascii="Times New Roman"/>
                <w:spacing w:val="-10"/>
                <w:sz w:val="24"/>
                <w:szCs w:val="24"/>
              </w:rPr>
              <w:t>(</w:t>
            </w:r>
            <w:r w:rsidRPr="00172117">
              <w:rPr>
                <w:rFonts w:ascii="Times New Roman"/>
                <w:spacing w:val="-10"/>
                <w:sz w:val="24"/>
                <w:szCs w:val="24"/>
              </w:rPr>
              <w:t>含基礎課程、模組課程、高階課程</w:t>
            </w:r>
            <w:r w:rsidRPr="00172117">
              <w:rPr>
                <w:rFonts w:ascii="Times New Roman"/>
                <w:spacing w:val="-10"/>
                <w:sz w:val="24"/>
                <w:szCs w:val="24"/>
              </w:rPr>
              <w:t>)</w:t>
            </w:r>
          </w:p>
        </w:tc>
        <w:tc>
          <w:tcPr>
            <w:tcW w:w="1256" w:type="pct"/>
            <w:vAlign w:val="center"/>
          </w:tcPr>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英語授課課程數</w:t>
            </w:r>
          </w:p>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修課學生總人次</w:t>
            </w:r>
          </w:p>
        </w:tc>
        <w:tc>
          <w:tcPr>
            <w:tcW w:w="755" w:type="pct"/>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1,082</w:t>
            </w:r>
            <w:r w:rsidRPr="00172117">
              <w:rPr>
                <w:rFonts w:ascii="Times New Roman"/>
                <w:spacing w:val="-10"/>
                <w:sz w:val="24"/>
                <w:szCs w:val="24"/>
              </w:rPr>
              <w:t>門</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22,161</w:t>
            </w:r>
            <w:r w:rsidRPr="00172117">
              <w:rPr>
                <w:rFonts w:ascii="Times New Roman"/>
                <w:spacing w:val="-10"/>
                <w:sz w:val="24"/>
                <w:szCs w:val="24"/>
              </w:rPr>
              <w:t>人次</w:t>
            </w:r>
          </w:p>
        </w:tc>
        <w:tc>
          <w:tcPr>
            <w:tcW w:w="755" w:type="pct"/>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1,100</w:t>
            </w:r>
            <w:r w:rsidRPr="00172117">
              <w:rPr>
                <w:rFonts w:ascii="Times New Roman"/>
                <w:spacing w:val="-10"/>
                <w:sz w:val="24"/>
                <w:szCs w:val="24"/>
              </w:rPr>
              <w:t>門</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22,530</w:t>
            </w:r>
            <w:r w:rsidRPr="00172117">
              <w:rPr>
                <w:rFonts w:ascii="Times New Roman"/>
                <w:spacing w:val="-10"/>
                <w:sz w:val="24"/>
                <w:szCs w:val="24"/>
              </w:rPr>
              <w:t>人次</w:t>
            </w:r>
          </w:p>
        </w:tc>
        <w:tc>
          <w:tcPr>
            <w:tcW w:w="815" w:type="pct"/>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1,092</w:t>
            </w:r>
            <w:r w:rsidRPr="00172117">
              <w:rPr>
                <w:rFonts w:ascii="Times New Roman"/>
                <w:spacing w:val="-10"/>
                <w:sz w:val="24"/>
                <w:szCs w:val="24"/>
              </w:rPr>
              <w:t>門</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23,696</w:t>
            </w:r>
            <w:r w:rsidRPr="00172117">
              <w:rPr>
                <w:rFonts w:ascii="Times New Roman"/>
                <w:spacing w:val="-10"/>
                <w:sz w:val="24"/>
                <w:szCs w:val="24"/>
              </w:rPr>
              <w:t>人次</w:t>
            </w:r>
          </w:p>
        </w:tc>
      </w:tr>
      <w:tr w:rsidR="00597AC5" w:rsidRPr="00172117" w:rsidTr="00CB24F1">
        <w:trPr>
          <w:trHeight w:val="660"/>
          <w:jc w:val="center"/>
        </w:trPr>
        <w:tc>
          <w:tcPr>
            <w:tcW w:w="375" w:type="pct"/>
            <w:shd w:val="clear" w:color="auto" w:fill="auto"/>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成功大學</w:t>
            </w:r>
          </w:p>
        </w:tc>
        <w:tc>
          <w:tcPr>
            <w:tcW w:w="1044" w:type="pct"/>
            <w:vAlign w:val="center"/>
          </w:tcPr>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推動全英語跨域學分學程</w:t>
            </w:r>
          </w:p>
        </w:tc>
        <w:tc>
          <w:tcPr>
            <w:tcW w:w="1256" w:type="pct"/>
            <w:vAlign w:val="center"/>
          </w:tcPr>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5</w:t>
            </w:r>
            <w:r w:rsidRPr="00172117">
              <w:rPr>
                <w:rFonts w:ascii="Times New Roman"/>
                <w:spacing w:val="-10"/>
                <w:sz w:val="24"/>
                <w:szCs w:val="24"/>
              </w:rPr>
              <w:t>年內開設</w:t>
            </w:r>
            <w:r w:rsidRPr="00172117">
              <w:rPr>
                <w:rFonts w:ascii="Times New Roman"/>
                <w:spacing w:val="-10"/>
                <w:sz w:val="24"/>
                <w:szCs w:val="24"/>
              </w:rPr>
              <w:t>5</w:t>
            </w:r>
            <w:r w:rsidRPr="00172117">
              <w:rPr>
                <w:rFonts w:ascii="Times New Roman"/>
                <w:spacing w:val="-10"/>
                <w:sz w:val="24"/>
                <w:szCs w:val="24"/>
              </w:rPr>
              <w:t>個新的全英語跨領域學分學程</w:t>
            </w:r>
          </w:p>
        </w:tc>
        <w:tc>
          <w:tcPr>
            <w:tcW w:w="755" w:type="pct"/>
            <w:vAlign w:val="center"/>
          </w:tcPr>
          <w:p w:rsidR="00597AC5" w:rsidRPr="00172117" w:rsidRDefault="00597AC5" w:rsidP="00CB24F1">
            <w:pPr>
              <w:snapToGrid w:val="0"/>
              <w:jc w:val="center"/>
              <w:rPr>
                <w:rFonts w:ascii="Times New Roman"/>
                <w:spacing w:val="-10"/>
                <w:sz w:val="24"/>
                <w:szCs w:val="24"/>
              </w:rPr>
            </w:pPr>
            <w:r w:rsidRPr="00172117">
              <w:rPr>
                <w:rFonts w:ascii="Times New Roman"/>
                <w:spacing w:val="-10"/>
                <w:sz w:val="24"/>
                <w:szCs w:val="24"/>
              </w:rPr>
              <w:t>7</w:t>
            </w:r>
            <w:r w:rsidRPr="00172117">
              <w:rPr>
                <w:rFonts w:ascii="Times New Roman"/>
                <w:spacing w:val="-10"/>
                <w:sz w:val="24"/>
                <w:szCs w:val="24"/>
              </w:rPr>
              <w:t>個</w:t>
            </w:r>
          </w:p>
        </w:tc>
        <w:tc>
          <w:tcPr>
            <w:tcW w:w="755" w:type="pct"/>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7</w:t>
            </w:r>
            <w:r w:rsidRPr="00172117">
              <w:rPr>
                <w:rFonts w:ascii="Times New Roman"/>
                <w:spacing w:val="-10"/>
                <w:sz w:val="24"/>
                <w:szCs w:val="24"/>
              </w:rPr>
              <w:t>個</w:t>
            </w:r>
          </w:p>
        </w:tc>
        <w:tc>
          <w:tcPr>
            <w:tcW w:w="815" w:type="pct"/>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11</w:t>
            </w:r>
            <w:r w:rsidRPr="00172117">
              <w:rPr>
                <w:rFonts w:ascii="Times New Roman"/>
                <w:spacing w:val="-10"/>
                <w:sz w:val="24"/>
                <w:szCs w:val="24"/>
              </w:rPr>
              <w:t>個</w:t>
            </w:r>
          </w:p>
        </w:tc>
      </w:tr>
      <w:tr w:rsidR="00597AC5" w:rsidRPr="00172117" w:rsidTr="00CB24F1">
        <w:trPr>
          <w:trHeight w:val="548"/>
          <w:jc w:val="center"/>
        </w:trPr>
        <w:tc>
          <w:tcPr>
            <w:tcW w:w="375" w:type="pct"/>
            <w:shd w:val="clear" w:color="auto" w:fill="auto"/>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清華大學</w:t>
            </w:r>
          </w:p>
        </w:tc>
        <w:tc>
          <w:tcPr>
            <w:tcW w:w="1044" w:type="pct"/>
            <w:vAlign w:val="center"/>
          </w:tcPr>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在教學或研究面向成為國際ㄧ流大學地位之目標達成情形</w:t>
            </w:r>
          </w:p>
        </w:tc>
        <w:tc>
          <w:tcPr>
            <w:tcW w:w="1256" w:type="pct"/>
            <w:vAlign w:val="center"/>
          </w:tcPr>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開設英語授課課程數</w:t>
            </w:r>
          </w:p>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(1)</w:t>
            </w:r>
            <w:r w:rsidRPr="00172117">
              <w:rPr>
                <w:rFonts w:ascii="Times New Roman"/>
                <w:spacing w:val="-10"/>
                <w:sz w:val="24"/>
                <w:szCs w:val="24"/>
              </w:rPr>
              <w:t>全校英語課</w:t>
            </w:r>
          </w:p>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(2)</w:t>
            </w:r>
            <w:r w:rsidRPr="00172117">
              <w:rPr>
                <w:rFonts w:ascii="Times New Roman"/>
                <w:spacing w:val="-10"/>
                <w:sz w:val="24"/>
                <w:szCs w:val="24"/>
              </w:rPr>
              <w:t>研究所英語課</w:t>
            </w:r>
          </w:p>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(3)</w:t>
            </w:r>
            <w:r w:rsidRPr="00172117">
              <w:rPr>
                <w:rFonts w:ascii="Times New Roman"/>
                <w:spacing w:val="-10"/>
                <w:sz w:val="24"/>
                <w:szCs w:val="24"/>
              </w:rPr>
              <w:t>不含外語系及語言課程之英語課</w:t>
            </w:r>
          </w:p>
        </w:tc>
        <w:tc>
          <w:tcPr>
            <w:tcW w:w="755" w:type="pct"/>
            <w:vAlign w:val="center"/>
          </w:tcPr>
          <w:p w:rsidR="00597AC5" w:rsidRPr="00172117" w:rsidRDefault="00597AC5" w:rsidP="00CB24F1">
            <w:pPr>
              <w:snapToGrid w:val="0"/>
              <w:contextualSpacing/>
              <w:jc w:val="center"/>
              <w:rPr>
                <w:rFonts w:ascii="Times New Roman"/>
                <w:spacing w:val="-14"/>
                <w:sz w:val="24"/>
                <w:szCs w:val="24"/>
              </w:rPr>
            </w:pPr>
            <w:r w:rsidRPr="00172117">
              <w:rPr>
                <w:rFonts w:ascii="Times New Roman"/>
                <w:spacing w:val="-14"/>
                <w:sz w:val="24"/>
                <w:szCs w:val="24"/>
              </w:rPr>
              <w:t>105</w:t>
            </w:r>
            <w:r w:rsidRPr="00172117">
              <w:rPr>
                <w:rFonts w:ascii="Times New Roman"/>
                <w:spacing w:val="-14"/>
                <w:sz w:val="24"/>
                <w:szCs w:val="24"/>
              </w:rPr>
              <w:t>學年度：</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(1)791</w:t>
            </w:r>
            <w:r w:rsidRPr="00172117">
              <w:rPr>
                <w:rFonts w:ascii="Times New Roman"/>
                <w:spacing w:val="-10"/>
                <w:sz w:val="24"/>
                <w:szCs w:val="24"/>
              </w:rPr>
              <w:t>門</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(2)443</w:t>
            </w:r>
            <w:r w:rsidRPr="00172117">
              <w:rPr>
                <w:rFonts w:ascii="Times New Roman"/>
                <w:spacing w:val="-10"/>
                <w:sz w:val="24"/>
                <w:szCs w:val="24"/>
              </w:rPr>
              <w:t>門</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(3)517</w:t>
            </w:r>
            <w:r w:rsidRPr="00172117">
              <w:rPr>
                <w:rFonts w:ascii="Times New Roman"/>
                <w:spacing w:val="-10"/>
                <w:sz w:val="24"/>
                <w:szCs w:val="24"/>
              </w:rPr>
              <w:t>門</w:t>
            </w:r>
          </w:p>
        </w:tc>
        <w:tc>
          <w:tcPr>
            <w:tcW w:w="755" w:type="pct"/>
            <w:vAlign w:val="center"/>
          </w:tcPr>
          <w:p w:rsidR="00597AC5" w:rsidRPr="00172117" w:rsidRDefault="00597AC5" w:rsidP="00CB24F1">
            <w:pPr>
              <w:snapToGrid w:val="0"/>
              <w:contextualSpacing/>
              <w:jc w:val="center"/>
              <w:rPr>
                <w:rFonts w:ascii="Times New Roman"/>
                <w:spacing w:val="-14"/>
                <w:sz w:val="24"/>
                <w:szCs w:val="24"/>
              </w:rPr>
            </w:pPr>
            <w:r w:rsidRPr="00172117">
              <w:rPr>
                <w:rFonts w:ascii="Times New Roman"/>
                <w:spacing w:val="-14"/>
                <w:sz w:val="24"/>
                <w:szCs w:val="24"/>
              </w:rPr>
              <w:t>106</w:t>
            </w:r>
            <w:r w:rsidRPr="00172117">
              <w:rPr>
                <w:rFonts w:ascii="Times New Roman"/>
                <w:spacing w:val="-14"/>
                <w:sz w:val="24"/>
                <w:szCs w:val="24"/>
              </w:rPr>
              <w:t>學年度：</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(1)833</w:t>
            </w:r>
            <w:r w:rsidRPr="00172117">
              <w:rPr>
                <w:rFonts w:ascii="Times New Roman"/>
                <w:spacing w:val="-10"/>
                <w:sz w:val="24"/>
                <w:szCs w:val="24"/>
              </w:rPr>
              <w:t>門</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(2)455</w:t>
            </w:r>
            <w:r w:rsidRPr="00172117">
              <w:rPr>
                <w:rFonts w:ascii="Times New Roman"/>
                <w:spacing w:val="-10"/>
                <w:sz w:val="24"/>
                <w:szCs w:val="24"/>
              </w:rPr>
              <w:t>門</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(3)525</w:t>
            </w:r>
            <w:r w:rsidRPr="00172117">
              <w:rPr>
                <w:rFonts w:ascii="Times New Roman"/>
                <w:spacing w:val="-10"/>
                <w:sz w:val="24"/>
                <w:szCs w:val="24"/>
              </w:rPr>
              <w:t>門</w:t>
            </w:r>
          </w:p>
        </w:tc>
        <w:tc>
          <w:tcPr>
            <w:tcW w:w="815" w:type="pct"/>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106</w:t>
            </w:r>
            <w:r w:rsidRPr="00172117">
              <w:rPr>
                <w:rFonts w:ascii="Times New Roman"/>
                <w:spacing w:val="-10"/>
                <w:sz w:val="24"/>
                <w:szCs w:val="24"/>
              </w:rPr>
              <w:t>學年度：</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(1)874</w:t>
            </w:r>
            <w:r w:rsidRPr="00172117">
              <w:rPr>
                <w:rFonts w:ascii="Times New Roman"/>
                <w:spacing w:val="-10"/>
                <w:sz w:val="24"/>
                <w:szCs w:val="24"/>
              </w:rPr>
              <w:t>門</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(2)455</w:t>
            </w:r>
            <w:r w:rsidRPr="00172117">
              <w:rPr>
                <w:rFonts w:ascii="Times New Roman"/>
                <w:spacing w:val="-10"/>
                <w:sz w:val="24"/>
                <w:szCs w:val="24"/>
              </w:rPr>
              <w:t>門</w:t>
            </w:r>
          </w:p>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(3)549</w:t>
            </w:r>
            <w:r w:rsidRPr="00172117">
              <w:rPr>
                <w:rFonts w:ascii="Times New Roman"/>
                <w:spacing w:val="-10"/>
                <w:sz w:val="24"/>
                <w:szCs w:val="24"/>
              </w:rPr>
              <w:t>門</w:t>
            </w:r>
          </w:p>
        </w:tc>
      </w:tr>
      <w:tr w:rsidR="00597AC5" w:rsidRPr="00172117" w:rsidTr="00CB24F1">
        <w:trPr>
          <w:trHeight w:val="548"/>
          <w:jc w:val="center"/>
        </w:trPr>
        <w:tc>
          <w:tcPr>
            <w:tcW w:w="375" w:type="pct"/>
            <w:shd w:val="clear" w:color="auto" w:fill="auto"/>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交通大學</w:t>
            </w:r>
          </w:p>
        </w:tc>
        <w:tc>
          <w:tcPr>
            <w:tcW w:w="1044" w:type="pct"/>
            <w:vAlign w:val="center"/>
          </w:tcPr>
          <w:p w:rsidR="00597AC5" w:rsidRPr="00172117" w:rsidRDefault="00597AC5" w:rsidP="00CB24F1">
            <w:pPr>
              <w:snapToGrid w:val="0"/>
              <w:contextualSpacing/>
              <w:jc w:val="left"/>
              <w:rPr>
                <w:rFonts w:ascii="Times New Roman"/>
                <w:spacing w:val="-10"/>
                <w:sz w:val="24"/>
                <w:szCs w:val="24"/>
              </w:rPr>
            </w:pPr>
            <w:r w:rsidRPr="00172117">
              <w:rPr>
                <w:rFonts w:ascii="Times New Roman"/>
                <w:spacing w:val="-10"/>
                <w:sz w:val="24"/>
                <w:szCs w:val="24"/>
              </w:rPr>
              <w:t>未說明</w:t>
            </w:r>
          </w:p>
        </w:tc>
        <w:tc>
          <w:tcPr>
            <w:tcW w:w="1256" w:type="pct"/>
            <w:vAlign w:val="center"/>
          </w:tcPr>
          <w:p w:rsidR="00597AC5" w:rsidRPr="00172117" w:rsidRDefault="00597AC5" w:rsidP="00CB24F1">
            <w:pPr>
              <w:snapToGrid w:val="0"/>
              <w:contextualSpacing/>
              <w:jc w:val="center"/>
              <w:rPr>
                <w:rFonts w:ascii="Times New Roman"/>
                <w:spacing w:val="-10"/>
                <w:sz w:val="24"/>
                <w:szCs w:val="24"/>
              </w:rPr>
            </w:pPr>
            <w:r w:rsidRPr="00172117">
              <w:rPr>
                <w:rFonts w:ascii="Times New Roman"/>
                <w:spacing w:val="-10"/>
                <w:sz w:val="24"/>
                <w:szCs w:val="24"/>
              </w:rPr>
              <w:t>大學部英語學位學程數（累計）</w:t>
            </w:r>
          </w:p>
        </w:tc>
        <w:tc>
          <w:tcPr>
            <w:tcW w:w="2324" w:type="pct"/>
            <w:gridSpan w:val="3"/>
            <w:vAlign w:val="center"/>
          </w:tcPr>
          <w:p w:rsidR="00597AC5" w:rsidRPr="00172117" w:rsidRDefault="00597AC5" w:rsidP="00CB24F1">
            <w:pPr>
              <w:snapToGrid w:val="0"/>
              <w:contextualSpacing/>
              <w:rPr>
                <w:rFonts w:ascii="Times New Roman"/>
                <w:spacing w:val="-10"/>
                <w:sz w:val="24"/>
                <w:szCs w:val="24"/>
              </w:rPr>
            </w:pPr>
            <w:r w:rsidRPr="00172117">
              <w:rPr>
                <w:rFonts w:ascii="Times New Roman"/>
                <w:spacing w:val="-10"/>
                <w:sz w:val="24"/>
                <w:szCs w:val="24"/>
              </w:rPr>
              <w:t>預計於</w:t>
            </w:r>
            <w:r w:rsidRPr="00172117">
              <w:rPr>
                <w:rFonts w:ascii="Times New Roman"/>
                <w:spacing w:val="-10"/>
                <w:sz w:val="24"/>
                <w:szCs w:val="24"/>
              </w:rPr>
              <w:t>3</w:t>
            </w:r>
            <w:r w:rsidRPr="00172117">
              <w:rPr>
                <w:rFonts w:ascii="Times New Roman"/>
                <w:spacing w:val="-10"/>
                <w:sz w:val="24"/>
                <w:szCs w:val="24"/>
              </w:rPr>
              <w:t>年內設立</w:t>
            </w:r>
            <w:r w:rsidRPr="00172117">
              <w:rPr>
                <w:rFonts w:ascii="Times New Roman"/>
                <w:spacing w:val="-10"/>
                <w:sz w:val="24"/>
                <w:szCs w:val="24"/>
              </w:rPr>
              <w:t>1</w:t>
            </w:r>
            <w:r w:rsidRPr="00172117">
              <w:rPr>
                <w:rFonts w:ascii="Times New Roman"/>
                <w:spacing w:val="-10"/>
                <w:sz w:val="24"/>
                <w:szCs w:val="24"/>
              </w:rPr>
              <w:t>個大學部全英語學位學程（電機學院），</w:t>
            </w:r>
            <w:r w:rsidRPr="00172117">
              <w:rPr>
                <w:rFonts w:ascii="Times New Roman"/>
                <w:spacing w:val="-10"/>
                <w:sz w:val="24"/>
                <w:szCs w:val="24"/>
              </w:rPr>
              <w:t>5</w:t>
            </w:r>
            <w:r w:rsidRPr="00172117">
              <w:rPr>
                <w:rFonts w:ascii="Times New Roman"/>
                <w:spacing w:val="-10"/>
                <w:sz w:val="24"/>
                <w:szCs w:val="24"/>
              </w:rPr>
              <w:t>年內則達到設立</w:t>
            </w:r>
            <w:r w:rsidRPr="00172117">
              <w:rPr>
                <w:rFonts w:ascii="Times New Roman"/>
                <w:spacing w:val="-10"/>
                <w:sz w:val="24"/>
                <w:szCs w:val="24"/>
              </w:rPr>
              <w:t>2</w:t>
            </w:r>
            <w:r w:rsidRPr="00172117">
              <w:rPr>
                <w:rFonts w:ascii="Times New Roman"/>
                <w:spacing w:val="-10"/>
                <w:sz w:val="24"/>
                <w:szCs w:val="24"/>
              </w:rPr>
              <w:t>個大學部全英語學位學程之目標（工學院土木工程學系）。</w:t>
            </w:r>
          </w:p>
        </w:tc>
      </w:tr>
    </w:tbl>
    <w:p w:rsidR="00597AC5" w:rsidRPr="00172117" w:rsidRDefault="00597AC5" w:rsidP="00597AC5">
      <w:pPr>
        <w:ind w:leftChars="-125" w:left="-423" w:hanging="2"/>
        <w:rPr>
          <w:rFonts w:ascii="Times New Roman"/>
          <w:sz w:val="24"/>
          <w:szCs w:val="24"/>
        </w:rPr>
      </w:pPr>
      <w:r w:rsidRPr="00172117">
        <w:rPr>
          <w:rFonts w:ascii="Times New Roman"/>
          <w:sz w:val="24"/>
          <w:szCs w:val="24"/>
        </w:rPr>
        <w:t>資料來源：整理自教育部查復資料。</w:t>
      </w:r>
    </w:p>
    <w:p w:rsidR="00597AC5" w:rsidRPr="00172117" w:rsidRDefault="00597AC5" w:rsidP="00597AC5">
      <w:pPr>
        <w:ind w:leftChars="-125" w:left="-423" w:hanging="2"/>
        <w:rPr>
          <w:rFonts w:ascii="Times New Roman"/>
          <w:sz w:val="24"/>
          <w:szCs w:val="24"/>
        </w:rPr>
      </w:pPr>
    </w:p>
    <w:p w:rsidR="004649C5" w:rsidRPr="00D06428" w:rsidRDefault="00597AC5" w:rsidP="00327055">
      <w:pPr>
        <w:pStyle w:val="4"/>
        <w:rPr>
          <w:rFonts w:ascii="Times New Roman" w:hAnsi="Times New Roman"/>
        </w:rPr>
      </w:pPr>
      <w:r w:rsidRPr="00172117">
        <w:rPr>
          <w:rFonts w:ascii="Times New Roman" w:hAnsi="Times New Roman"/>
        </w:rPr>
        <w:lastRenderedPageBreak/>
        <w:t>惟據教育部查復資料顯示，臺成清交</w:t>
      </w:r>
      <w:r w:rsidRPr="00172117">
        <w:rPr>
          <w:rFonts w:ascii="Times New Roman" w:hAnsi="Times New Roman"/>
        </w:rPr>
        <w:t>4</w:t>
      </w:r>
      <w:r w:rsidRPr="00172117">
        <w:rPr>
          <w:rFonts w:ascii="Times New Roman" w:hAnsi="Times New Roman"/>
        </w:rPr>
        <w:t>校全英語授課</w:t>
      </w:r>
      <w:r w:rsidR="00707860" w:rsidRPr="00172117">
        <w:rPr>
          <w:rFonts w:ascii="Times New Roman" w:hAnsi="Times New Roman"/>
        </w:rPr>
        <w:t>占</w:t>
      </w:r>
      <w:r w:rsidRPr="00172117">
        <w:rPr>
          <w:rFonts w:ascii="Times New Roman" w:hAnsi="Times New Roman"/>
        </w:rPr>
        <w:t>該校開課總數比率皆未達</w:t>
      </w:r>
      <w:r w:rsidRPr="00172117">
        <w:rPr>
          <w:rFonts w:ascii="Times New Roman" w:hAnsi="Times New Roman"/>
        </w:rPr>
        <w:t>2</w:t>
      </w:r>
      <w:r w:rsidRPr="00172117">
        <w:rPr>
          <w:rFonts w:ascii="Times New Roman" w:hAnsi="Times New Roman"/>
        </w:rPr>
        <w:t>成，以</w:t>
      </w:r>
      <w:r w:rsidRPr="00172117">
        <w:rPr>
          <w:rFonts w:ascii="Times New Roman" w:hAnsi="Times New Roman"/>
        </w:rPr>
        <w:t>106</w:t>
      </w:r>
      <w:r w:rsidRPr="00172117">
        <w:rPr>
          <w:rFonts w:ascii="Times New Roman" w:hAnsi="Times New Roman"/>
        </w:rPr>
        <w:t>學年度為例：臺灣大學共開設</w:t>
      </w:r>
      <w:r w:rsidRPr="00172117">
        <w:rPr>
          <w:rFonts w:ascii="Times New Roman" w:hAnsi="Times New Roman"/>
        </w:rPr>
        <w:t>1,082</w:t>
      </w:r>
      <w:r w:rsidRPr="00172117">
        <w:rPr>
          <w:rFonts w:ascii="Times New Roman" w:hAnsi="Times New Roman"/>
        </w:rPr>
        <w:t>門課程，占該校全部開課總數僅</w:t>
      </w:r>
      <w:r w:rsidRPr="00172117">
        <w:rPr>
          <w:rFonts w:ascii="Times New Roman" w:hAnsi="Times New Roman"/>
        </w:rPr>
        <w:t>5.21%</w:t>
      </w:r>
      <w:r w:rsidRPr="00172117">
        <w:rPr>
          <w:rFonts w:ascii="Times New Roman" w:hAnsi="Times New Roman"/>
        </w:rPr>
        <w:t>；成功大學共開設</w:t>
      </w:r>
      <w:r w:rsidRPr="00172117">
        <w:rPr>
          <w:rFonts w:ascii="Times New Roman" w:hAnsi="Times New Roman"/>
        </w:rPr>
        <w:t>694</w:t>
      </w:r>
      <w:r w:rsidRPr="00172117">
        <w:rPr>
          <w:rFonts w:ascii="Times New Roman" w:hAnsi="Times New Roman"/>
        </w:rPr>
        <w:t>門全英語課程，占該校全部開課總數的</w:t>
      </w:r>
      <w:r w:rsidRPr="00172117">
        <w:rPr>
          <w:rFonts w:ascii="Times New Roman" w:hAnsi="Times New Roman"/>
        </w:rPr>
        <w:t>9.53%</w:t>
      </w:r>
      <w:r w:rsidRPr="00172117">
        <w:rPr>
          <w:rFonts w:ascii="Times New Roman" w:hAnsi="Times New Roman"/>
        </w:rPr>
        <w:t>；清華大學共開設</w:t>
      </w:r>
      <w:r w:rsidRPr="00172117">
        <w:rPr>
          <w:rFonts w:ascii="Times New Roman" w:hAnsi="Times New Roman"/>
        </w:rPr>
        <w:t>894</w:t>
      </w:r>
      <w:r w:rsidRPr="00172117">
        <w:rPr>
          <w:rFonts w:ascii="Times New Roman" w:hAnsi="Times New Roman"/>
        </w:rPr>
        <w:t>門全英語課程，占該校全部開課總數的</w:t>
      </w:r>
      <w:r w:rsidRPr="00172117">
        <w:rPr>
          <w:rFonts w:ascii="Times New Roman" w:hAnsi="Times New Roman"/>
        </w:rPr>
        <w:t>17.60%</w:t>
      </w:r>
      <w:r w:rsidRPr="00172117">
        <w:rPr>
          <w:rFonts w:ascii="Times New Roman" w:hAnsi="Times New Roman"/>
        </w:rPr>
        <w:t>；交通大學共開設</w:t>
      </w:r>
      <w:r w:rsidRPr="00172117">
        <w:rPr>
          <w:rFonts w:ascii="Times New Roman" w:hAnsi="Times New Roman"/>
        </w:rPr>
        <w:t>533</w:t>
      </w:r>
      <w:r w:rsidRPr="00172117">
        <w:rPr>
          <w:rFonts w:ascii="Times New Roman" w:hAnsi="Times New Roman"/>
        </w:rPr>
        <w:t>門全英語課程，占該校全部開課總數的</w:t>
      </w:r>
      <w:r w:rsidRPr="00172117">
        <w:rPr>
          <w:rFonts w:ascii="Times New Roman" w:hAnsi="Times New Roman"/>
        </w:rPr>
        <w:t>13.23%(</w:t>
      </w:r>
      <w:r w:rsidRPr="00172117">
        <w:rPr>
          <w:rFonts w:ascii="Times New Roman" w:hAnsi="Times New Roman"/>
        </w:rPr>
        <w:t>詳見下表</w:t>
      </w:r>
      <w:r w:rsidRPr="00172117">
        <w:rPr>
          <w:rFonts w:ascii="Times New Roman" w:hAnsi="Times New Roman"/>
        </w:rPr>
        <w:t>3)</w:t>
      </w:r>
      <w:r w:rsidRPr="00172117">
        <w:rPr>
          <w:rFonts w:ascii="Times New Roman" w:hAnsi="Times New Roman"/>
        </w:rPr>
        <w:t>。</w:t>
      </w:r>
      <w:bookmarkEnd w:id="35"/>
    </w:p>
    <w:p w:rsidR="00597AC5" w:rsidRPr="00172117" w:rsidRDefault="00597AC5" w:rsidP="002C4F6B">
      <w:pPr>
        <w:pStyle w:val="a4"/>
        <w:rPr>
          <w:rFonts w:ascii="Times New Roman" w:hAnsi="Times New Roman"/>
        </w:rPr>
      </w:pPr>
      <w:r w:rsidRPr="00172117">
        <w:rPr>
          <w:rFonts w:ascii="Times New Roman" w:hAnsi="Times New Roman"/>
        </w:rPr>
        <w:t>102</w:t>
      </w:r>
      <w:r w:rsidRPr="00172117">
        <w:rPr>
          <w:rFonts w:ascii="Times New Roman" w:hAnsi="Times New Roman"/>
        </w:rPr>
        <w:t>至</w:t>
      </w:r>
      <w:r w:rsidRPr="00172117">
        <w:rPr>
          <w:rFonts w:ascii="Times New Roman" w:hAnsi="Times New Roman"/>
        </w:rPr>
        <w:t>106</w:t>
      </w:r>
      <w:r w:rsidRPr="00172117">
        <w:rPr>
          <w:rFonts w:ascii="Times New Roman" w:hAnsi="Times New Roman"/>
        </w:rPr>
        <w:t>學年度臺成清交開設全英語課程數及占比</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711"/>
        <w:gridCol w:w="708"/>
        <w:gridCol w:w="712"/>
        <w:gridCol w:w="568"/>
        <w:gridCol w:w="708"/>
        <w:gridCol w:w="708"/>
        <w:gridCol w:w="568"/>
        <w:gridCol w:w="708"/>
        <w:gridCol w:w="851"/>
        <w:gridCol w:w="568"/>
        <w:gridCol w:w="708"/>
        <w:gridCol w:w="846"/>
      </w:tblGrid>
      <w:tr w:rsidR="00597AC5" w:rsidRPr="00172117" w:rsidTr="00C80B9F">
        <w:trPr>
          <w:trHeight w:val="336"/>
          <w:tblHeader/>
        </w:trPr>
        <w:tc>
          <w:tcPr>
            <w:tcW w:w="242" w:type="pct"/>
            <w:vMerge w:val="restart"/>
            <w:shd w:val="clear" w:color="auto" w:fill="DAEEF3" w:themeFill="accent5" w:themeFillTint="33"/>
            <w:vAlign w:val="center"/>
            <w:hideMark/>
          </w:tcPr>
          <w:p w:rsidR="00597AC5" w:rsidRPr="00172117" w:rsidRDefault="00597AC5" w:rsidP="00C80B9F">
            <w:pPr>
              <w:jc w:val="center"/>
              <w:rPr>
                <w:rFonts w:ascii="Times New Roman"/>
                <w:spacing w:val="-12"/>
                <w:kern w:val="0"/>
                <w:sz w:val="24"/>
                <w:szCs w:val="24"/>
              </w:rPr>
            </w:pPr>
            <w:r w:rsidRPr="00172117">
              <w:rPr>
                <w:rFonts w:ascii="Times New Roman"/>
                <w:spacing w:val="-12"/>
                <w:kern w:val="0"/>
                <w:sz w:val="24"/>
                <w:szCs w:val="24"/>
              </w:rPr>
              <w:t>學年度</w:t>
            </w:r>
          </w:p>
        </w:tc>
        <w:tc>
          <w:tcPr>
            <w:tcW w:w="1212" w:type="pct"/>
            <w:gridSpan w:val="3"/>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臺灣大學</w:t>
            </w:r>
          </w:p>
        </w:tc>
        <w:tc>
          <w:tcPr>
            <w:tcW w:w="1129" w:type="pct"/>
            <w:gridSpan w:val="3"/>
            <w:shd w:val="clear" w:color="auto" w:fill="DAEEF3" w:themeFill="accent5" w:themeFillTint="33"/>
            <w:noWrap/>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成功大學</w:t>
            </w:r>
          </w:p>
        </w:tc>
        <w:tc>
          <w:tcPr>
            <w:tcW w:w="1210" w:type="pct"/>
            <w:gridSpan w:val="3"/>
            <w:shd w:val="clear" w:color="auto" w:fill="DAEEF3" w:themeFill="accent5" w:themeFillTint="33"/>
            <w:noWrap/>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清華大學</w:t>
            </w:r>
          </w:p>
        </w:tc>
        <w:tc>
          <w:tcPr>
            <w:tcW w:w="1207" w:type="pct"/>
            <w:gridSpan w:val="3"/>
            <w:shd w:val="clear" w:color="auto" w:fill="DAEEF3" w:themeFill="accent5" w:themeFillTint="33"/>
            <w:noWrap/>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交通大學</w:t>
            </w:r>
          </w:p>
        </w:tc>
      </w:tr>
      <w:tr w:rsidR="00597AC5" w:rsidRPr="00172117" w:rsidTr="00C80B9F">
        <w:trPr>
          <w:trHeight w:val="54"/>
          <w:tblHeader/>
        </w:trPr>
        <w:tc>
          <w:tcPr>
            <w:tcW w:w="242" w:type="pct"/>
            <w:vMerge/>
            <w:tcBorders>
              <w:bottom w:val="single" w:sz="4" w:space="0" w:color="auto"/>
            </w:tcBorders>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p>
        </w:tc>
        <w:tc>
          <w:tcPr>
            <w:tcW w:w="404" w:type="pct"/>
            <w:tcBorders>
              <w:bottom w:val="single" w:sz="4" w:space="0" w:color="auto"/>
            </w:tcBorders>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全英課程數</w:t>
            </w:r>
          </w:p>
        </w:tc>
        <w:tc>
          <w:tcPr>
            <w:tcW w:w="403" w:type="pct"/>
            <w:tcBorders>
              <w:bottom w:val="single" w:sz="4" w:space="0" w:color="auto"/>
            </w:tcBorders>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全校開課總數</w:t>
            </w:r>
          </w:p>
        </w:tc>
        <w:tc>
          <w:tcPr>
            <w:tcW w:w="405" w:type="pct"/>
            <w:tcBorders>
              <w:bottom w:val="single" w:sz="4" w:space="0" w:color="auto"/>
            </w:tcBorders>
            <w:shd w:val="clear" w:color="auto" w:fill="DAEEF3" w:themeFill="accent5" w:themeFillTint="33"/>
            <w:noWrap/>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占比</w:t>
            </w:r>
          </w:p>
        </w:tc>
        <w:tc>
          <w:tcPr>
            <w:tcW w:w="323" w:type="pct"/>
            <w:tcBorders>
              <w:bottom w:val="single" w:sz="4" w:space="0" w:color="auto"/>
            </w:tcBorders>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全英課程數</w:t>
            </w:r>
          </w:p>
        </w:tc>
        <w:tc>
          <w:tcPr>
            <w:tcW w:w="403" w:type="pct"/>
            <w:tcBorders>
              <w:bottom w:val="single" w:sz="4" w:space="0" w:color="auto"/>
            </w:tcBorders>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全校開課總數</w:t>
            </w:r>
          </w:p>
        </w:tc>
        <w:tc>
          <w:tcPr>
            <w:tcW w:w="403" w:type="pct"/>
            <w:tcBorders>
              <w:bottom w:val="single" w:sz="4" w:space="0" w:color="auto"/>
            </w:tcBorders>
            <w:shd w:val="clear" w:color="auto" w:fill="DAEEF3" w:themeFill="accent5" w:themeFillTint="33"/>
            <w:noWrap/>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占比</w:t>
            </w:r>
          </w:p>
        </w:tc>
        <w:tc>
          <w:tcPr>
            <w:tcW w:w="323" w:type="pct"/>
            <w:tcBorders>
              <w:bottom w:val="single" w:sz="4" w:space="0" w:color="auto"/>
            </w:tcBorders>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全英課程數</w:t>
            </w:r>
          </w:p>
        </w:tc>
        <w:tc>
          <w:tcPr>
            <w:tcW w:w="403" w:type="pct"/>
            <w:tcBorders>
              <w:bottom w:val="single" w:sz="4" w:space="0" w:color="auto"/>
            </w:tcBorders>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全校開課總數</w:t>
            </w:r>
          </w:p>
        </w:tc>
        <w:tc>
          <w:tcPr>
            <w:tcW w:w="484" w:type="pct"/>
            <w:tcBorders>
              <w:bottom w:val="single" w:sz="4" w:space="0" w:color="auto"/>
            </w:tcBorders>
            <w:shd w:val="clear" w:color="auto" w:fill="DAEEF3" w:themeFill="accent5" w:themeFillTint="33"/>
            <w:noWrap/>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占比</w:t>
            </w:r>
          </w:p>
        </w:tc>
        <w:tc>
          <w:tcPr>
            <w:tcW w:w="323" w:type="pct"/>
            <w:tcBorders>
              <w:bottom w:val="single" w:sz="4" w:space="0" w:color="auto"/>
            </w:tcBorders>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全英課程數</w:t>
            </w:r>
          </w:p>
        </w:tc>
        <w:tc>
          <w:tcPr>
            <w:tcW w:w="403" w:type="pct"/>
            <w:tcBorders>
              <w:bottom w:val="single" w:sz="4" w:space="0" w:color="auto"/>
            </w:tcBorders>
            <w:shd w:val="clear" w:color="auto" w:fill="DAEEF3" w:themeFill="accent5" w:themeFillTint="33"/>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全校開課總數</w:t>
            </w:r>
          </w:p>
        </w:tc>
        <w:tc>
          <w:tcPr>
            <w:tcW w:w="481" w:type="pct"/>
            <w:tcBorders>
              <w:bottom w:val="single" w:sz="4" w:space="0" w:color="auto"/>
            </w:tcBorders>
            <w:shd w:val="clear" w:color="auto" w:fill="DAEEF3" w:themeFill="accent5" w:themeFillTint="33"/>
            <w:noWrap/>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占比</w:t>
            </w:r>
          </w:p>
        </w:tc>
      </w:tr>
      <w:tr w:rsidR="00597AC5" w:rsidRPr="00172117" w:rsidTr="00C80B9F">
        <w:trPr>
          <w:trHeight w:val="408"/>
        </w:trPr>
        <w:tc>
          <w:tcPr>
            <w:tcW w:w="242" w:type="pct"/>
            <w:shd w:val="clear" w:color="auto" w:fill="auto"/>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102</w:t>
            </w:r>
          </w:p>
        </w:tc>
        <w:tc>
          <w:tcPr>
            <w:tcW w:w="40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959</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21,344</w:t>
            </w:r>
          </w:p>
        </w:tc>
        <w:tc>
          <w:tcPr>
            <w:tcW w:w="405"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4.49%</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534</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7,273</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7.34%</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711</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3,428</w:t>
            </w:r>
          </w:p>
        </w:tc>
        <w:tc>
          <w:tcPr>
            <w:tcW w:w="48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20.74%</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414</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4,007</w:t>
            </w:r>
          </w:p>
        </w:tc>
        <w:tc>
          <w:tcPr>
            <w:tcW w:w="481"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10.33%</w:t>
            </w:r>
          </w:p>
        </w:tc>
      </w:tr>
      <w:tr w:rsidR="00597AC5" w:rsidRPr="00172117" w:rsidTr="00C80B9F">
        <w:trPr>
          <w:trHeight w:val="408"/>
        </w:trPr>
        <w:tc>
          <w:tcPr>
            <w:tcW w:w="242" w:type="pct"/>
            <w:shd w:val="clear" w:color="auto" w:fill="auto"/>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103</w:t>
            </w:r>
          </w:p>
        </w:tc>
        <w:tc>
          <w:tcPr>
            <w:tcW w:w="40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1,042</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21,561</w:t>
            </w:r>
          </w:p>
        </w:tc>
        <w:tc>
          <w:tcPr>
            <w:tcW w:w="405"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4.83%</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577</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7,278</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7.92%</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719</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3,453</w:t>
            </w:r>
          </w:p>
        </w:tc>
        <w:tc>
          <w:tcPr>
            <w:tcW w:w="48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20.82%</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418</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3,995</w:t>
            </w:r>
          </w:p>
        </w:tc>
        <w:tc>
          <w:tcPr>
            <w:tcW w:w="481"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10.46%</w:t>
            </w:r>
          </w:p>
        </w:tc>
      </w:tr>
      <w:tr w:rsidR="00597AC5" w:rsidRPr="00172117" w:rsidTr="00C80B9F">
        <w:trPr>
          <w:trHeight w:val="408"/>
        </w:trPr>
        <w:tc>
          <w:tcPr>
            <w:tcW w:w="242" w:type="pct"/>
            <w:shd w:val="clear" w:color="auto" w:fill="auto"/>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104</w:t>
            </w:r>
          </w:p>
        </w:tc>
        <w:tc>
          <w:tcPr>
            <w:tcW w:w="40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993</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21,276</w:t>
            </w:r>
          </w:p>
        </w:tc>
        <w:tc>
          <w:tcPr>
            <w:tcW w:w="405"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4.66%</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629</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7,287</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8.63%</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712</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3,432</w:t>
            </w:r>
          </w:p>
        </w:tc>
        <w:tc>
          <w:tcPr>
            <w:tcW w:w="48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20.74%</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440</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4,113</w:t>
            </w:r>
          </w:p>
        </w:tc>
        <w:tc>
          <w:tcPr>
            <w:tcW w:w="481"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10.69%</w:t>
            </w:r>
          </w:p>
        </w:tc>
      </w:tr>
      <w:tr w:rsidR="00597AC5" w:rsidRPr="00172117" w:rsidTr="00C80B9F">
        <w:trPr>
          <w:trHeight w:val="408"/>
        </w:trPr>
        <w:tc>
          <w:tcPr>
            <w:tcW w:w="242" w:type="pct"/>
            <w:shd w:val="clear" w:color="auto" w:fill="auto"/>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105</w:t>
            </w:r>
          </w:p>
        </w:tc>
        <w:tc>
          <w:tcPr>
            <w:tcW w:w="40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1,128</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20,966</w:t>
            </w:r>
          </w:p>
        </w:tc>
        <w:tc>
          <w:tcPr>
            <w:tcW w:w="405"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5.38%</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633</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7,238</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8.74%</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822</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5,203</w:t>
            </w:r>
          </w:p>
        </w:tc>
        <w:tc>
          <w:tcPr>
            <w:tcW w:w="48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15.79%</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497</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4,115</w:t>
            </w:r>
          </w:p>
        </w:tc>
        <w:tc>
          <w:tcPr>
            <w:tcW w:w="481"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12.07%</w:t>
            </w:r>
          </w:p>
        </w:tc>
      </w:tr>
      <w:tr w:rsidR="00597AC5" w:rsidRPr="00172117" w:rsidTr="00C80B9F">
        <w:trPr>
          <w:trHeight w:val="408"/>
        </w:trPr>
        <w:tc>
          <w:tcPr>
            <w:tcW w:w="242" w:type="pct"/>
            <w:shd w:val="clear" w:color="auto" w:fill="auto"/>
            <w:vAlign w:val="center"/>
            <w:hideMark/>
          </w:tcPr>
          <w:p w:rsidR="00597AC5" w:rsidRPr="00172117" w:rsidRDefault="00597AC5" w:rsidP="00C80B9F">
            <w:pPr>
              <w:widowControl/>
              <w:overflowPunct/>
              <w:autoSpaceDE/>
              <w:autoSpaceDN/>
              <w:jc w:val="center"/>
              <w:rPr>
                <w:rFonts w:ascii="Times New Roman"/>
                <w:spacing w:val="-12"/>
                <w:kern w:val="0"/>
                <w:sz w:val="24"/>
                <w:szCs w:val="24"/>
              </w:rPr>
            </w:pPr>
            <w:r w:rsidRPr="00172117">
              <w:rPr>
                <w:rFonts w:ascii="Times New Roman"/>
                <w:spacing w:val="-12"/>
                <w:kern w:val="0"/>
                <w:sz w:val="24"/>
                <w:szCs w:val="24"/>
              </w:rPr>
              <w:t>106</w:t>
            </w:r>
          </w:p>
        </w:tc>
        <w:tc>
          <w:tcPr>
            <w:tcW w:w="40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1,082</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20,732</w:t>
            </w:r>
          </w:p>
        </w:tc>
        <w:tc>
          <w:tcPr>
            <w:tcW w:w="405"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5.21%</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694</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7,299</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9.50%</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894</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5,078</w:t>
            </w:r>
          </w:p>
        </w:tc>
        <w:tc>
          <w:tcPr>
            <w:tcW w:w="484"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17.60%</w:t>
            </w:r>
          </w:p>
        </w:tc>
        <w:tc>
          <w:tcPr>
            <w:tcW w:w="32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533</w:t>
            </w:r>
          </w:p>
        </w:tc>
        <w:tc>
          <w:tcPr>
            <w:tcW w:w="403"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4,028</w:t>
            </w:r>
          </w:p>
        </w:tc>
        <w:tc>
          <w:tcPr>
            <w:tcW w:w="481" w:type="pct"/>
            <w:shd w:val="clear" w:color="auto" w:fill="auto"/>
            <w:vAlign w:val="center"/>
            <w:hideMark/>
          </w:tcPr>
          <w:p w:rsidR="00597AC5" w:rsidRPr="00172117" w:rsidRDefault="00597AC5" w:rsidP="00312A4C">
            <w:pPr>
              <w:widowControl/>
              <w:overflowPunct/>
              <w:autoSpaceDE/>
              <w:autoSpaceDN/>
              <w:jc w:val="right"/>
              <w:rPr>
                <w:rFonts w:ascii="Times New Roman"/>
                <w:spacing w:val="-12"/>
                <w:kern w:val="0"/>
                <w:sz w:val="24"/>
                <w:szCs w:val="24"/>
              </w:rPr>
            </w:pPr>
            <w:r w:rsidRPr="00172117">
              <w:rPr>
                <w:rFonts w:ascii="Times New Roman"/>
                <w:spacing w:val="-12"/>
                <w:kern w:val="0"/>
                <w:sz w:val="24"/>
                <w:szCs w:val="24"/>
              </w:rPr>
              <w:t>13.23%</w:t>
            </w:r>
          </w:p>
        </w:tc>
      </w:tr>
    </w:tbl>
    <w:p w:rsidR="00597AC5" w:rsidRPr="00172117" w:rsidRDefault="00597AC5" w:rsidP="00597AC5">
      <w:pPr>
        <w:adjustRightInd w:val="0"/>
        <w:snapToGrid w:val="0"/>
        <w:ind w:left="567" w:hangingChars="218" w:hanging="567"/>
        <w:rPr>
          <w:rFonts w:ascii="Times New Roman"/>
          <w:sz w:val="24"/>
          <w:szCs w:val="24"/>
        </w:rPr>
      </w:pPr>
      <w:r w:rsidRPr="00172117">
        <w:rPr>
          <w:rFonts w:ascii="Times New Roman"/>
          <w:sz w:val="24"/>
          <w:szCs w:val="24"/>
        </w:rPr>
        <w:t>註：交通大學英文授課課程不含英語教學單位（語言中心、寫作中心）之全英語授課。</w:t>
      </w:r>
    </w:p>
    <w:p w:rsidR="00597AC5" w:rsidRPr="00172117" w:rsidRDefault="00597AC5" w:rsidP="00092D66">
      <w:pPr>
        <w:adjustRightInd w:val="0"/>
        <w:snapToGrid w:val="0"/>
        <w:rPr>
          <w:rFonts w:ascii="Times New Roman"/>
          <w:sz w:val="24"/>
          <w:szCs w:val="24"/>
        </w:rPr>
      </w:pPr>
      <w:r w:rsidRPr="00172117">
        <w:rPr>
          <w:rFonts w:ascii="Times New Roman"/>
          <w:sz w:val="24"/>
          <w:szCs w:val="24"/>
        </w:rPr>
        <w:t>資料來源：教育部。</w:t>
      </w:r>
    </w:p>
    <w:p w:rsidR="00597AC5" w:rsidRPr="00172117" w:rsidRDefault="00597AC5" w:rsidP="00092D66">
      <w:pPr>
        <w:adjustRightInd w:val="0"/>
        <w:snapToGrid w:val="0"/>
        <w:rPr>
          <w:rFonts w:ascii="Times New Roman"/>
          <w:sz w:val="24"/>
          <w:szCs w:val="24"/>
        </w:rPr>
      </w:pPr>
    </w:p>
    <w:p w:rsidR="00597AC5" w:rsidRPr="00172117" w:rsidRDefault="00597AC5" w:rsidP="0019260A">
      <w:pPr>
        <w:pStyle w:val="4"/>
        <w:rPr>
          <w:rFonts w:ascii="Times New Roman" w:hAnsi="Times New Roman"/>
        </w:rPr>
      </w:pPr>
      <w:r w:rsidRPr="00172117">
        <w:rPr>
          <w:rFonts w:ascii="Times New Roman" w:hAnsi="Times New Roman"/>
        </w:rPr>
        <w:t>復據教育部查復資料顯示，臺成清交</w:t>
      </w:r>
      <w:r w:rsidRPr="00172117">
        <w:rPr>
          <w:rFonts w:ascii="Times New Roman" w:hAnsi="Times New Roman"/>
        </w:rPr>
        <w:t>4</w:t>
      </w:r>
      <w:r w:rsidRPr="00172117">
        <w:rPr>
          <w:rFonts w:ascii="Times New Roman" w:hAnsi="Times New Roman"/>
        </w:rPr>
        <w:t>校修讀全英語授課學生占全體學生人數平均約</w:t>
      </w:r>
      <w:r w:rsidRPr="00172117">
        <w:rPr>
          <w:rFonts w:ascii="Times New Roman" w:hAnsi="Times New Roman"/>
        </w:rPr>
        <w:t>5</w:t>
      </w:r>
      <w:r w:rsidRPr="00172117">
        <w:rPr>
          <w:rFonts w:ascii="Times New Roman" w:hAnsi="Times New Roman"/>
        </w:rPr>
        <w:t>成；而修讀英語授課課程，仍以本國籍學生為主，占比約在</w:t>
      </w:r>
      <w:r w:rsidRPr="00172117">
        <w:rPr>
          <w:rFonts w:ascii="Times New Roman" w:hAnsi="Times New Roman"/>
        </w:rPr>
        <w:t>4</w:t>
      </w:r>
      <w:r w:rsidRPr="00172117">
        <w:rPr>
          <w:rFonts w:ascii="Times New Roman" w:hAnsi="Times New Roman"/>
        </w:rPr>
        <w:t>至</w:t>
      </w:r>
      <w:r w:rsidRPr="00172117">
        <w:rPr>
          <w:rFonts w:ascii="Times New Roman" w:hAnsi="Times New Roman"/>
        </w:rPr>
        <w:t>6</w:t>
      </w:r>
      <w:r w:rsidRPr="00172117">
        <w:rPr>
          <w:rFonts w:ascii="Times New Roman" w:hAnsi="Times New Roman"/>
        </w:rPr>
        <w:t>成間</w:t>
      </w:r>
      <w:r w:rsidRPr="00172117">
        <w:rPr>
          <w:rFonts w:ascii="Times New Roman" w:hAnsi="Times New Roman"/>
        </w:rPr>
        <w:t>(</w:t>
      </w:r>
      <w:r w:rsidRPr="00172117">
        <w:rPr>
          <w:rFonts w:ascii="Times New Roman" w:hAnsi="Times New Roman"/>
        </w:rPr>
        <w:t>詳見下表</w:t>
      </w:r>
      <w:r w:rsidRPr="00172117">
        <w:rPr>
          <w:rFonts w:ascii="Times New Roman" w:hAnsi="Times New Roman"/>
        </w:rPr>
        <w:t>4)</w:t>
      </w:r>
      <w:r w:rsidRPr="00172117">
        <w:rPr>
          <w:rFonts w:ascii="Times New Roman" w:hAnsi="Times New Roman"/>
        </w:rPr>
        <w:t>。</w:t>
      </w:r>
    </w:p>
    <w:p w:rsidR="00597AC5" w:rsidRPr="00172117" w:rsidRDefault="00597AC5" w:rsidP="0079146A">
      <w:pPr>
        <w:pStyle w:val="a4"/>
        <w:rPr>
          <w:rFonts w:ascii="Times New Roman" w:hAnsi="Times New Roman"/>
        </w:rPr>
      </w:pPr>
      <w:r w:rsidRPr="00172117">
        <w:rPr>
          <w:rFonts w:ascii="Times New Roman" w:hAnsi="Times New Roman"/>
        </w:rPr>
        <w:t>102</w:t>
      </w:r>
      <w:r w:rsidRPr="00172117">
        <w:rPr>
          <w:rFonts w:ascii="Times New Roman" w:hAnsi="Times New Roman"/>
        </w:rPr>
        <w:t>至</w:t>
      </w:r>
      <w:r w:rsidRPr="00172117">
        <w:rPr>
          <w:rFonts w:ascii="Times New Roman" w:hAnsi="Times New Roman"/>
        </w:rPr>
        <w:t>106</w:t>
      </w:r>
      <w:r w:rsidRPr="00172117">
        <w:rPr>
          <w:rFonts w:ascii="Times New Roman" w:hAnsi="Times New Roman"/>
        </w:rPr>
        <w:t>學年度臺成清交</w:t>
      </w:r>
      <w:r w:rsidRPr="00172117">
        <w:rPr>
          <w:rFonts w:ascii="Times New Roman" w:hAnsi="Times New Roman"/>
        </w:rPr>
        <w:t>4</w:t>
      </w:r>
      <w:r w:rsidRPr="00172117">
        <w:rPr>
          <w:rFonts w:ascii="Times New Roman" w:hAnsi="Times New Roman"/>
        </w:rPr>
        <w:t>校修讀英語授課課程人數、國籍及占比</w:t>
      </w:r>
    </w:p>
    <w:p w:rsidR="00597AC5" w:rsidRPr="00172117" w:rsidRDefault="00597AC5" w:rsidP="0079146A">
      <w:pPr>
        <w:jc w:val="right"/>
        <w:rPr>
          <w:rFonts w:ascii="Times New Roman"/>
          <w:sz w:val="24"/>
          <w:szCs w:val="24"/>
        </w:rPr>
      </w:pPr>
      <w:r w:rsidRPr="00172117">
        <w:rPr>
          <w:rFonts w:ascii="Times New Roman"/>
          <w:sz w:val="24"/>
          <w:szCs w:val="24"/>
        </w:rPr>
        <w:t>單位：人數；</w:t>
      </w:r>
      <w:r w:rsidRPr="00172117">
        <w:rPr>
          <w:rFonts w:ascii="Times New Roman"/>
          <w:sz w:val="24"/>
          <w:szCs w:val="24"/>
        </w:rPr>
        <w:t>%</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1"/>
        <w:gridCol w:w="848"/>
        <w:gridCol w:w="907"/>
        <w:gridCol w:w="1003"/>
        <w:gridCol w:w="883"/>
        <w:gridCol w:w="1083"/>
        <w:gridCol w:w="907"/>
        <w:gridCol w:w="1019"/>
        <w:gridCol w:w="996"/>
      </w:tblGrid>
      <w:tr w:rsidR="00597AC5" w:rsidRPr="00172117" w:rsidTr="00B55404">
        <w:trPr>
          <w:trHeight w:val="47"/>
          <w:tblHeader/>
        </w:trPr>
        <w:tc>
          <w:tcPr>
            <w:tcW w:w="1171" w:type="dxa"/>
            <w:vMerge w:val="restart"/>
            <w:shd w:val="clear" w:color="auto" w:fill="DAEEF3" w:themeFill="accent5" w:themeFillTint="33"/>
            <w:noWrap/>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學校名稱</w:t>
            </w:r>
          </w:p>
        </w:tc>
        <w:tc>
          <w:tcPr>
            <w:tcW w:w="848" w:type="dxa"/>
            <w:vMerge w:val="restart"/>
            <w:shd w:val="clear" w:color="auto" w:fill="DAEEF3" w:themeFill="accent5" w:themeFillTint="33"/>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學年度</w:t>
            </w:r>
          </w:p>
        </w:tc>
        <w:tc>
          <w:tcPr>
            <w:tcW w:w="4783" w:type="dxa"/>
            <w:gridSpan w:val="5"/>
            <w:shd w:val="clear" w:color="auto" w:fill="DAEEF3" w:themeFill="accent5" w:themeFillTint="33"/>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修讀英語授課課程學生人數</w:t>
            </w:r>
          </w:p>
        </w:tc>
        <w:tc>
          <w:tcPr>
            <w:tcW w:w="1019" w:type="dxa"/>
            <w:vMerge w:val="restart"/>
            <w:shd w:val="clear" w:color="auto" w:fill="DAEEF3" w:themeFill="accent5" w:themeFillTint="33"/>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全校</w:t>
            </w:r>
          </w:p>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學生數</w:t>
            </w:r>
          </w:p>
        </w:tc>
        <w:tc>
          <w:tcPr>
            <w:tcW w:w="996" w:type="dxa"/>
            <w:vMerge w:val="restart"/>
            <w:shd w:val="clear" w:color="auto" w:fill="DAEEF3" w:themeFill="accent5" w:themeFillTint="33"/>
            <w:noWrap/>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占比</w:t>
            </w:r>
          </w:p>
        </w:tc>
      </w:tr>
      <w:tr w:rsidR="00597AC5" w:rsidRPr="00172117" w:rsidTr="00B55404">
        <w:trPr>
          <w:trHeight w:val="47"/>
          <w:tblHeader/>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907" w:type="dxa"/>
            <w:shd w:val="clear" w:color="000000" w:fill="DAEEF3"/>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本國籍</w:t>
            </w:r>
          </w:p>
        </w:tc>
        <w:tc>
          <w:tcPr>
            <w:tcW w:w="1003" w:type="dxa"/>
            <w:shd w:val="clear" w:color="000000" w:fill="DAEEF3"/>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占比</w:t>
            </w:r>
          </w:p>
        </w:tc>
        <w:tc>
          <w:tcPr>
            <w:tcW w:w="883" w:type="dxa"/>
            <w:shd w:val="clear" w:color="000000" w:fill="DAEEF3"/>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外國籍</w:t>
            </w:r>
          </w:p>
        </w:tc>
        <w:tc>
          <w:tcPr>
            <w:tcW w:w="1083" w:type="dxa"/>
            <w:shd w:val="clear" w:color="000000" w:fill="DAEEF3"/>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占比</w:t>
            </w:r>
          </w:p>
        </w:tc>
        <w:tc>
          <w:tcPr>
            <w:tcW w:w="907" w:type="dxa"/>
            <w:shd w:val="clear" w:color="000000" w:fill="DAEEF3"/>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小計</w:t>
            </w:r>
          </w:p>
        </w:tc>
        <w:tc>
          <w:tcPr>
            <w:tcW w:w="1019"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996" w:type="dxa"/>
            <w:vMerge/>
            <w:shd w:val="clear" w:color="auto" w:fill="auto"/>
            <w:noWrap/>
            <w:vAlign w:val="center"/>
            <w:hideMark/>
          </w:tcPr>
          <w:p w:rsidR="00597AC5" w:rsidRPr="00172117" w:rsidRDefault="00597AC5" w:rsidP="00B55404">
            <w:pPr>
              <w:widowControl/>
              <w:overflowPunct/>
              <w:autoSpaceDE/>
              <w:autoSpaceDN/>
              <w:jc w:val="center"/>
              <w:rPr>
                <w:rFonts w:ascii="Times New Roman"/>
                <w:kern w:val="0"/>
                <w:sz w:val="24"/>
                <w:szCs w:val="24"/>
              </w:rPr>
            </w:pPr>
          </w:p>
        </w:tc>
      </w:tr>
      <w:tr w:rsidR="00597AC5" w:rsidRPr="00172117" w:rsidTr="00B55404">
        <w:trPr>
          <w:trHeight w:val="54"/>
        </w:trPr>
        <w:tc>
          <w:tcPr>
            <w:tcW w:w="1171" w:type="dxa"/>
            <w:vMerge w:val="restart"/>
            <w:shd w:val="clear" w:color="auto" w:fill="auto"/>
            <w:noWrap/>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臺灣大學</w:t>
            </w: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102</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15,418</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88.97%</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1,912</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11.03%</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17,330</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32,155</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53.90%</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14,832</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88.26%</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1,973</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11.74%</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16,805</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31,782</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52.88%</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14,453</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86.74%</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2,209</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13.26%</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16,662</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31,757</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52.47%</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15,430</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85.82%</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2,550</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14.18%</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17,980</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31,783</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56.57%</w:t>
            </w:r>
          </w:p>
        </w:tc>
      </w:tr>
      <w:tr w:rsidR="00597AC5" w:rsidRPr="00172117" w:rsidTr="00B55404">
        <w:trPr>
          <w:trHeight w:val="54"/>
        </w:trPr>
        <w:tc>
          <w:tcPr>
            <w:tcW w:w="1171" w:type="dxa"/>
            <w:vMerge/>
            <w:tcBorders>
              <w:bottom w:val="double" w:sz="4" w:space="0" w:color="auto"/>
            </w:tcBorders>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907"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15,820</w:t>
            </w:r>
          </w:p>
        </w:tc>
        <w:tc>
          <w:tcPr>
            <w:tcW w:w="1003"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83.47%</w:t>
            </w:r>
          </w:p>
        </w:tc>
        <w:tc>
          <w:tcPr>
            <w:tcW w:w="883"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3,133</w:t>
            </w:r>
          </w:p>
        </w:tc>
        <w:tc>
          <w:tcPr>
            <w:tcW w:w="1083"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16.53%</w:t>
            </w:r>
          </w:p>
        </w:tc>
        <w:tc>
          <w:tcPr>
            <w:tcW w:w="907"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18,953</w:t>
            </w:r>
          </w:p>
        </w:tc>
        <w:tc>
          <w:tcPr>
            <w:tcW w:w="1019"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31,801</w:t>
            </w:r>
          </w:p>
        </w:tc>
        <w:tc>
          <w:tcPr>
            <w:tcW w:w="996" w:type="dxa"/>
            <w:tcBorders>
              <w:bottom w:val="double" w:sz="4" w:space="0" w:color="auto"/>
            </w:tcBorders>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59.60%</w:t>
            </w:r>
          </w:p>
        </w:tc>
      </w:tr>
      <w:tr w:rsidR="00597AC5" w:rsidRPr="00172117" w:rsidTr="00B55404">
        <w:trPr>
          <w:trHeight w:val="54"/>
        </w:trPr>
        <w:tc>
          <w:tcPr>
            <w:tcW w:w="1171" w:type="dxa"/>
            <w:vMerge w:val="restart"/>
            <w:tcBorders>
              <w:top w:val="double" w:sz="4" w:space="0" w:color="auto"/>
            </w:tcBorders>
            <w:shd w:val="clear" w:color="auto" w:fill="auto"/>
            <w:noWrap/>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成功大學</w:t>
            </w:r>
          </w:p>
        </w:tc>
        <w:tc>
          <w:tcPr>
            <w:tcW w:w="848"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102</w:t>
            </w:r>
          </w:p>
        </w:tc>
        <w:tc>
          <w:tcPr>
            <w:tcW w:w="907"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8,135</w:t>
            </w:r>
          </w:p>
        </w:tc>
        <w:tc>
          <w:tcPr>
            <w:tcW w:w="1003"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90.17%</w:t>
            </w:r>
          </w:p>
        </w:tc>
        <w:tc>
          <w:tcPr>
            <w:tcW w:w="883"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887</w:t>
            </w:r>
          </w:p>
        </w:tc>
        <w:tc>
          <w:tcPr>
            <w:tcW w:w="1083"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9.83%</w:t>
            </w:r>
          </w:p>
        </w:tc>
        <w:tc>
          <w:tcPr>
            <w:tcW w:w="907"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9,022</w:t>
            </w:r>
          </w:p>
        </w:tc>
        <w:tc>
          <w:tcPr>
            <w:tcW w:w="1019"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19,867</w:t>
            </w:r>
          </w:p>
        </w:tc>
        <w:tc>
          <w:tcPr>
            <w:tcW w:w="996" w:type="dxa"/>
            <w:tcBorders>
              <w:top w:val="double" w:sz="4" w:space="0" w:color="auto"/>
            </w:tcBorders>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45.41%</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7,769</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90.30%</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835</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9.70%</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8,604</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19,525</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44.07%</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7,721</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89.19%</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936</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10.81%</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8,657</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19,419</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44.58%</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7,750</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88.19%</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1,038</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11.81%</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8,788</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19,396</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45.31%</w:t>
            </w:r>
          </w:p>
        </w:tc>
      </w:tr>
      <w:tr w:rsidR="00597AC5" w:rsidRPr="00172117" w:rsidTr="00B55404">
        <w:trPr>
          <w:trHeight w:val="54"/>
        </w:trPr>
        <w:tc>
          <w:tcPr>
            <w:tcW w:w="1171" w:type="dxa"/>
            <w:vMerge/>
            <w:tcBorders>
              <w:bottom w:val="double" w:sz="4" w:space="0" w:color="auto"/>
            </w:tcBorders>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907"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7,688</w:t>
            </w:r>
          </w:p>
        </w:tc>
        <w:tc>
          <w:tcPr>
            <w:tcW w:w="1003"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87.06%</w:t>
            </w:r>
          </w:p>
        </w:tc>
        <w:tc>
          <w:tcPr>
            <w:tcW w:w="883"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1,143</w:t>
            </w:r>
          </w:p>
        </w:tc>
        <w:tc>
          <w:tcPr>
            <w:tcW w:w="1083"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12.94%</w:t>
            </w:r>
          </w:p>
        </w:tc>
        <w:tc>
          <w:tcPr>
            <w:tcW w:w="907"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8,831</w:t>
            </w:r>
          </w:p>
        </w:tc>
        <w:tc>
          <w:tcPr>
            <w:tcW w:w="1019"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19,468</w:t>
            </w:r>
          </w:p>
        </w:tc>
        <w:tc>
          <w:tcPr>
            <w:tcW w:w="996" w:type="dxa"/>
            <w:tcBorders>
              <w:bottom w:val="double" w:sz="4" w:space="0" w:color="auto"/>
            </w:tcBorders>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45.36%</w:t>
            </w:r>
          </w:p>
        </w:tc>
      </w:tr>
      <w:tr w:rsidR="00597AC5" w:rsidRPr="00172117" w:rsidTr="00B55404">
        <w:trPr>
          <w:trHeight w:val="54"/>
        </w:trPr>
        <w:tc>
          <w:tcPr>
            <w:tcW w:w="1171" w:type="dxa"/>
            <w:vMerge w:val="restart"/>
            <w:tcBorders>
              <w:top w:val="double" w:sz="4" w:space="0" w:color="auto"/>
            </w:tcBorders>
            <w:shd w:val="clear" w:color="auto" w:fill="auto"/>
            <w:noWrap/>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清華大學</w:t>
            </w:r>
          </w:p>
        </w:tc>
        <w:tc>
          <w:tcPr>
            <w:tcW w:w="848"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102</w:t>
            </w:r>
          </w:p>
        </w:tc>
        <w:tc>
          <w:tcPr>
            <w:tcW w:w="907"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6,889</w:t>
            </w:r>
          </w:p>
        </w:tc>
        <w:tc>
          <w:tcPr>
            <w:tcW w:w="1003"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94.79%</w:t>
            </w:r>
          </w:p>
        </w:tc>
        <w:tc>
          <w:tcPr>
            <w:tcW w:w="883"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379</w:t>
            </w:r>
          </w:p>
        </w:tc>
        <w:tc>
          <w:tcPr>
            <w:tcW w:w="1083"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5.21%</w:t>
            </w:r>
          </w:p>
        </w:tc>
        <w:tc>
          <w:tcPr>
            <w:tcW w:w="907"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7,268</w:t>
            </w:r>
          </w:p>
        </w:tc>
        <w:tc>
          <w:tcPr>
            <w:tcW w:w="1019"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11,942</w:t>
            </w:r>
          </w:p>
        </w:tc>
        <w:tc>
          <w:tcPr>
            <w:tcW w:w="996" w:type="dxa"/>
            <w:tcBorders>
              <w:top w:val="double" w:sz="4" w:space="0" w:color="auto"/>
            </w:tcBorders>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60.86%</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6,739</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93.73%</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451</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6.27%</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7,190</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11,843</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60.71%</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6,470</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92.87%</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497</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7.13%</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6,967</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11,828</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58.90%</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7,788</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92.75%</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609</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7.25%</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8,397</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15,520</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54.10%</w:t>
            </w:r>
          </w:p>
        </w:tc>
      </w:tr>
      <w:tr w:rsidR="00597AC5" w:rsidRPr="00172117" w:rsidTr="00B55404">
        <w:trPr>
          <w:trHeight w:val="54"/>
        </w:trPr>
        <w:tc>
          <w:tcPr>
            <w:tcW w:w="1171" w:type="dxa"/>
            <w:vMerge/>
            <w:tcBorders>
              <w:bottom w:val="double" w:sz="4" w:space="0" w:color="auto"/>
            </w:tcBorders>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907"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8,101</w:t>
            </w:r>
          </w:p>
        </w:tc>
        <w:tc>
          <w:tcPr>
            <w:tcW w:w="1003"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92.34%</w:t>
            </w:r>
          </w:p>
        </w:tc>
        <w:tc>
          <w:tcPr>
            <w:tcW w:w="883"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672</w:t>
            </w:r>
          </w:p>
        </w:tc>
        <w:tc>
          <w:tcPr>
            <w:tcW w:w="1083"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7.66%</w:t>
            </w:r>
          </w:p>
        </w:tc>
        <w:tc>
          <w:tcPr>
            <w:tcW w:w="907"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8,773</w:t>
            </w:r>
          </w:p>
        </w:tc>
        <w:tc>
          <w:tcPr>
            <w:tcW w:w="1019" w:type="dxa"/>
            <w:tcBorders>
              <w:bottom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15,406</w:t>
            </w:r>
          </w:p>
        </w:tc>
        <w:tc>
          <w:tcPr>
            <w:tcW w:w="996" w:type="dxa"/>
            <w:tcBorders>
              <w:bottom w:val="double" w:sz="4" w:space="0" w:color="auto"/>
            </w:tcBorders>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56.95%</w:t>
            </w:r>
          </w:p>
        </w:tc>
      </w:tr>
      <w:tr w:rsidR="00597AC5" w:rsidRPr="00172117" w:rsidTr="00B55404">
        <w:trPr>
          <w:trHeight w:val="54"/>
        </w:trPr>
        <w:tc>
          <w:tcPr>
            <w:tcW w:w="1171" w:type="dxa"/>
            <w:vMerge w:val="restart"/>
            <w:tcBorders>
              <w:top w:val="double" w:sz="4" w:space="0" w:color="auto"/>
            </w:tcBorders>
            <w:shd w:val="clear" w:color="auto" w:fill="auto"/>
            <w:noWrap/>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交通大學</w:t>
            </w:r>
          </w:p>
        </w:tc>
        <w:tc>
          <w:tcPr>
            <w:tcW w:w="848"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102</w:t>
            </w:r>
          </w:p>
        </w:tc>
        <w:tc>
          <w:tcPr>
            <w:tcW w:w="907"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4,671</w:t>
            </w:r>
          </w:p>
        </w:tc>
        <w:tc>
          <w:tcPr>
            <w:tcW w:w="1003"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89.04%</w:t>
            </w:r>
          </w:p>
        </w:tc>
        <w:tc>
          <w:tcPr>
            <w:tcW w:w="883"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575</w:t>
            </w:r>
          </w:p>
        </w:tc>
        <w:tc>
          <w:tcPr>
            <w:tcW w:w="1083"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10.96%</w:t>
            </w:r>
          </w:p>
        </w:tc>
        <w:tc>
          <w:tcPr>
            <w:tcW w:w="907"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5,246</w:t>
            </w:r>
          </w:p>
        </w:tc>
        <w:tc>
          <w:tcPr>
            <w:tcW w:w="1019" w:type="dxa"/>
            <w:tcBorders>
              <w:top w:val="double" w:sz="4" w:space="0" w:color="auto"/>
            </w:tcBorders>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14,465</w:t>
            </w:r>
          </w:p>
        </w:tc>
        <w:tc>
          <w:tcPr>
            <w:tcW w:w="996" w:type="dxa"/>
            <w:tcBorders>
              <w:top w:val="double" w:sz="4" w:space="0" w:color="auto"/>
            </w:tcBorders>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36.27%</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4,656</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86.72%</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713</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13.28%</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5,369</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14,141</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37.97%</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4,761</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85.85%</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785</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14.15%</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5,546</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14,083</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39.38%</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5,197</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86.09%</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840</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13.91%</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6,037</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14,083</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42.87%</w:t>
            </w:r>
          </w:p>
        </w:tc>
      </w:tr>
      <w:tr w:rsidR="00597AC5" w:rsidRPr="00172117" w:rsidTr="00B55404">
        <w:trPr>
          <w:trHeight w:val="54"/>
        </w:trPr>
        <w:tc>
          <w:tcPr>
            <w:tcW w:w="1171" w:type="dxa"/>
            <w:vMerge/>
            <w:vAlign w:val="center"/>
            <w:hideMark/>
          </w:tcPr>
          <w:p w:rsidR="00597AC5" w:rsidRPr="00172117" w:rsidRDefault="00597AC5" w:rsidP="00B55404">
            <w:pPr>
              <w:widowControl/>
              <w:overflowPunct/>
              <w:autoSpaceDE/>
              <w:autoSpaceDN/>
              <w:jc w:val="center"/>
              <w:rPr>
                <w:rFonts w:ascii="Times New Roman"/>
                <w:kern w:val="0"/>
                <w:sz w:val="24"/>
                <w:szCs w:val="24"/>
              </w:rPr>
            </w:pPr>
          </w:p>
        </w:tc>
        <w:tc>
          <w:tcPr>
            <w:tcW w:w="848" w:type="dxa"/>
            <w:shd w:val="clear" w:color="auto" w:fill="auto"/>
            <w:vAlign w:val="center"/>
            <w:hideMark/>
          </w:tcPr>
          <w:p w:rsidR="00597AC5" w:rsidRPr="00172117" w:rsidRDefault="00597AC5" w:rsidP="00B55404">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5,595</w:t>
            </w:r>
          </w:p>
        </w:tc>
        <w:tc>
          <w:tcPr>
            <w:tcW w:w="100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85.49%</w:t>
            </w:r>
          </w:p>
        </w:tc>
        <w:tc>
          <w:tcPr>
            <w:tcW w:w="8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950</w:t>
            </w:r>
          </w:p>
        </w:tc>
        <w:tc>
          <w:tcPr>
            <w:tcW w:w="1083"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14.51%</w:t>
            </w:r>
          </w:p>
        </w:tc>
        <w:tc>
          <w:tcPr>
            <w:tcW w:w="907"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6,545</w:t>
            </w:r>
          </w:p>
        </w:tc>
        <w:tc>
          <w:tcPr>
            <w:tcW w:w="1019" w:type="dxa"/>
            <w:shd w:val="clear" w:color="auto" w:fill="auto"/>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14,169</w:t>
            </w:r>
          </w:p>
        </w:tc>
        <w:tc>
          <w:tcPr>
            <w:tcW w:w="996" w:type="dxa"/>
            <w:shd w:val="clear" w:color="auto" w:fill="auto"/>
            <w:noWrap/>
            <w:vAlign w:val="center"/>
            <w:hideMark/>
          </w:tcPr>
          <w:p w:rsidR="00597AC5" w:rsidRPr="00172117" w:rsidRDefault="00597AC5" w:rsidP="00B55404">
            <w:pPr>
              <w:widowControl/>
              <w:overflowPunct/>
              <w:autoSpaceDE/>
              <w:autoSpaceDN/>
              <w:jc w:val="right"/>
              <w:rPr>
                <w:rFonts w:ascii="Times New Roman"/>
                <w:kern w:val="0"/>
                <w:sz w:val="24"/>
                <w:szCs w:val="24"/>
              </w:rPr>
            </w:pPr>
            <w:r w:rsidRPr="00172117">
              <w:rPr>
                <w:rFonts w:ascii="Times New Roman"/>
                <w:kern w:val="0"/>
                <w:sz w:val="24"/>
                <w:szCs w:val="24"/>
              </w:rPr>
              <w:t>46.19%</w:t>
            </w:r>
          </w:p>
        </w:tc>
      </w:tr>
    </w:tbl>
    <w:p w:rsidR="00597AC5" w:rsidRPr="00172117" w:rsidRDefault="00597AC5" w:rsidP="0079146A">
      <w:pPr>
        <w:adjustRightInd w:val="0"/>
        <w:snapToGrid w:val="0"/>
        <w:rPr>
          <w:rFonts w:ascii="Times New Roman"/>
          <w:sz w:val="24"/>
          <w:szCs w:val="24"/>
        </w:rPr>
      </w:pPr>
      <w:r w:rsidRPr="00172117">
        <w:rPr>
          <w:rFonts w:ascii="Times New Roman"/>
          <w:sz w:val="24"/>
          <w:szCs w:val="24"/>
        </w:rPr>
        <w:t>資料來源：教育部。</w:t>
      </w:r>
    </w:p>
    <w:p w:rsidR="00597AC5" w:rsidRPr="00172117" w:rsidRDefault="00597AC5" w:rsidP="0079146A">
      <w:pPr>
        <w:adjustRightInd w:val="0"/>
        <w:snapToGrid w:val="0"/>
        <w:rPr>
          <w:rFonts w:ascii="Times New Roman"/>
          <w:sz w:val="24"/>
          <w:szCs w:val="24"/>
        </w:rPr>
      </w:pPr>
    </w:p>
    <w:p w:rsidR="00C42A7E" w:rsidRDefault="00597AC5" w:rsidP="00C42A7E">
      <w:pPr>
        <w:pStyle w:val="3"/>
        <w:rPr>
          <w:rFonts w:ascii="Times New Roman" w:hAnsi="Times New Roman"/>
        </w:rPr>
      </w:pPr>
      <w:bookmarkStart w:id="36" w:name="_Toc13064251"/>
      <w:bookmarkStart w:id="37" w:name="_Toc7793060"/>
      <w:r w:rsidRPr="00172117">
        <w:rPr>
          <w:rFonts w:ascii="Times New Roman" w:hAnsi="Times New Roman"/>
        </w:rPr>
        <w:t>又目前臺成清交</w:t>
      </w:r>
      <w:r w:rsidRPr="00172117">
        <w:rPr>
          <w:rFonts w:ascii="Times New Roman" w:hAnsi="Times New Roman"/>
        </w:rPr>
        <w:t>4</w:t>
      </w:r>
      <w:r w:rsidRPr="00172117">
        <w:rPr>
          <w:rFonts w:ascii="Times New Roman" w:hAnsi="Times New Roman"/>
        </w:rPr>
        <w:t>校針對學生學習輔導機制，雖提供相關課業諮詢輔導資源</w:t>
      </w:r>
      <w:r w:rsidRPr="00172117">
        <w:rPr>
          <w:rFonts w:ascii="Times New Roman" w:hAnsi="Times New Roman"/>
        </w:rPr>
        <w:t>(</w:t>
      </w:r>
      <w:r w:rsidRPr="00172117">
        <w:rPr>
          <w:rFonts w:ascii="Times New Roman" w:hAnsi="Times New Roman"/>
        </w:rPr>
        <w:t>詳見下表</w:t>
      </w:r>
      <w:r w:rsidRPr="00172117">
        <w:rPr>
          <w:rFonts w:ascii="Times New Roman" w:hAnsi="Times New Roman"/>
        </w:rPr>
        <w:t>5)</w:t>
      </w:r>
      <w:r w:rsidRPr="00172117">
        <w:rPr>
          <w:rFonts w:ascii="Times New Roman" w:hAnsi="Times New Roman"/>
        </w:rPr>
        <w:t>，惟經本院詢據臺成清交</w:t>
      </w:r>
      <w:r w:rsidRPr="00172117">
        <w:rPr>
          <w:rFonts w:ascii="Times New Roman" w:hAnsi="Times New Roman"/>
        </w:rPr>
        <w:t>4</w:t>
      </w:r>
      <w:r w:rsidRPr="00172117">
        <w:rPr>
          <w:rFonts w:ascii="Times New Roman" w:hAnsi="Times New Roman"/>
        </w:rPr>
        <w:t>校就全英語授課開設困難及占比偏低之原因，</w:t>
      </w:r>
      <w:r w:rsidRPr="00172117">
        <w:rPr>
          <w:rFonts w:ascii="Times New Roman" w:hAnsi="Times New Roman"/>
        </w:rPr>
        <w:t>4</w:t>
      </w:r>
      <w:r w:rsidRPr="00172117">
        <w:rPr>
          <w:rFonts w:ascii="Times New Roman" w:hAnsi="Times New Roman"/>
        </w:rPr>
        <w:t>校多表示，由於專業課程有其難度，如以全英語授課恐影響本國學生吸收程度，影響學生學習成效，並降低學生學習意願。</w:t>
      </w:r>
      <w:r w:rsidR="00351769" w:rsidRPr="00172117">
        <w:rPr>
          <w:rFonts w:ascii="Times New Roman" w:hAnsi="Times New Roman"/>
        </w:rPr>
        <w:t>另於本</w:t>
      </w:r>
      <w:r w:rsidR="00654511">
        <w:rPr>
          <w:rFonts w:ascii="Times New Roman" w:hAnsi="Times New Roman"/>
        </w:rPr>
        <w:t>院辦理實地</w:t>
      </w:r>
      <w:r w:rsidR="00654511" w:rsidRPr="0093252A">
        <w:rPr>
          <w:rFonts w:ascii="Times New Roman" w:hAnsi="Times New Roman"/>
        </w:rPr>
        <w:t>訪視暨座談過程中，教師代表曾反映，該校很多國際學生反</w:t>
      </w:r>
      <w:r w:rsidR="00654511" w:rsidRPr="0093252A">
        <w:rPr>
          <w:rFonts w:ascii="Times New Roman" w:hAnsi="Times New Roman" w:hint="eastAsia"/>
        </w:rPr>
        <w:t>映</w:t>
      </w:r>
      <w:r w:rsidR="00351769" w:rsidRPr="0093252A">
        <w:rPr>
          <w:rFonts w:ascii="Times New Roman" w:hAnsi="Times New Roman"/>
        </w:rPr>
        <w:t>學校缺乏足夠的英語授課課程，並期待</w:t>
      </w:r>
      <w:r w:rsidR="00351769" w:rsidRPr="00172117">
        <w:rPr>
          <w:rFonts w:ascii="Times New Roman" w:hAnsi="Times New Roman"/>
        </w:rPr>
        <w:t>政府在鼓勵學校招收國際學生的同時，亦應有足夠對應的英語授課課程，以作為國際學生學習的基礎；學校代表亦表示，全英語授課課程不足確實可能影響大學發展國際競爭力等情。顯見在推動全英語授課程同時，除應兼顧外國學生的學習需求之外，亦應持續加強全英語授課之學生學習輔導機制</w:t>
      </w:r>
      <w:r w:rsidR="00C45E3A" w:rsidRPr="00172117">
        <w:rPr>
          <w:rFonts w:ascii="Times New Roman" w:hAnsi="Times New Roman"/>
        </w:rPr>
        <w:t>，以</w:t>
      </w:r>
      <w:r w:rsidR="00351769" w:rsidRPr="00172117">
        <w:rPr>
          <w:rFonts w:ascii="Times New Roman" w:hAnsi="Times New Roman"/>
        </w:rPr>
        <w:t>解決學生於全英語授課課程當中學習困境。</w:t>
      </w:r>
      <w:r w:rsidR="00204379" w:rsidRPr="00172117">
        <w:rPr>
          <w:rFonts w:ascii="Times New Roman" w:hAnsi="Times New Roman"/>
        </w:rPr>
        <w:t>另據本院諮詢專家學者表示，政府及學校在推動全英語授課課程的同時，亦須注意到由於全英語授課課程並未設有學生語言能力前置篩選標準，恐導致課堂中學生學習落差問題等語，併</w:t>
      </w:r>
      <w:r w:rsidR="00204379" w:rsidRPr="00172117">
        <w:rPr>
          <w:rFonts w:ascii="Times New Roman" w:hAnsi="Times New Roman"/>
        </w:rPr>
        <w:lastRenderedPageBreak/>
        <w:t>供教育部會同學校參酌研議</w:t>
      </w:r>
      <w:r w:rsidR="00484866" w:rsidRPr="00172117">
        <w:rPr>
          <w:rFonts w:ascii="Times New Roman" w:hAnsi="Times New Roman"/>
        </w:rPr>
        <w:t>相關對策</w:t>
      </w:r>
      <w:r w:rsidR="002907BC" w:rsidRPr="00172117">
        <w:rPr>
          <w:rFonts w:ascii="Times New Roman" w:hAnsi="Times New Roman"/>
        </w:rPr>
        <w:t>，除強化學生課後學習輔導機制</w:t>
      </w:r>
      <w:r w:rsidR="00484866" w:rsidRPr="00172117">
        <w:rPr>
          <w:rFonts w:ascii="Times New Roman" w:hAnsi="Times New Roman"/>
        </w:rPr>
        <w:t>外</w:t>
      </w:r>
      <w:r w:rsidR="002907BC" w:rsidRPr="00172117">
        <w:rPr>
          <w:rFonts w:ascii="Times New Roman" w:hAnsi="Times New Roman"/>
        </w:rPr>
        <w:t>，是否增設課前學術英語訓練</w:t>
      </w:r>
      <w:r w:rsidR="000A0C4A" w:rsidRPr="00172117">
        <w:rPr>
          <w:rFonts w:ascii="Times New Roman" w:hAnsi="Times New Roman"/>
        </w:rPr>
        <w:t>課程</w:t>
      </w:r>
      <w:r w:rsidR="00484866" w:rsidRPr="00172117">
        <w:rPr>
          <w:rFonts w:ascii="Times New Roman" w:hAnsi="Times New Roman"/>
        </w:rPr>
        <w:t>，以提升學生於全英語授課中之學習成效</w:t>
      </w:r>
      <w:r w:rsidR="00204379" w:rsidRPr="00172117">
        <w:rPr>
          <w:rFonts w:ascii="Times New Roman" w:hAnsi="Times New Roman"/>
        </w:rPr>
        <w:t>。</w:t>
      </w:r>
      <w:bookmarkEnd w:id="36"/>
    </w:p>
    <w:p w:rsidR="00597AC5" w:rsidRPr="00172117" w:rsidRDefault="00597AC5" w:rsidP="00BD1A40">
      <w:pPr>
        <w:pStyle w:val="a4"/>
        <w:rPr>
          <w:rFonts w:ascii="Times New Roman" w:hAnsi="Times New Roman"/>
        </w:rPr>
      </w:pPr>
      <w:r w:rsidRPr="00172117">
        <w:rPr>
          <w:rFonts w:ascii="Times New Roman" w:hAnsi="Times New Roman"/>
        </w:rPr>
        <w:t>臺成清交</w:t>
      </w:r>
      <w:r w:rsidRPr="00172117">
        <w:rPr>
          <w:rFonts w:ascii="Times New Roman" w:hAnsi="Times New Roman"/>
        </w:rPr>
        <w:t>4</w:t>
      </w:r>
      <w:r w:rsidRPr="00172117">
        <w:rPr>
          <w:rFonts w:ascii="Times New Roman" w:hAnsi="Times New Roman"/>
        </w:rPr>
        <w:t>校針對該校學生英語文能力之相關學習輔導機制</w:t>
      </w:r>
    </w:p>
    <w:tbl>
      <w:tblPr>
        <w:tblStyle w:val="af7"/>
        <w:tblW w:w="5000" w:type="pct"/>
        <w:tblLook w:val="04A0" w:firstRow="1" w:lastRow="0" w:firstColumn="1" w:lastColumn="0" w:noHBand="0" w:noVBand="1"/>
      </w:tblPr>
      <w:tblGrid>
        <w:gridCol w:w="1526"/>
        <w:gridCol w:w="7534"/>
      </w:tblGrid>
      <w:tr w:rsidR="00597AC5" w:rsidRPr="00172117" w:rsidTr="00B55404">
        <w:trPr>
          <w:tblHeader/>
        </w:trPr>
        <w:tc>
          <w:tcPr>
            <w:tcW w:w="842" w:type="pct"/>
            <w:shd w:val="clear" w:color="auto" w:fill="DAEEF3" w:themeFill="accent5" w:themeFillTint="33"/>
          </w:tcPr>
          <w:p w:rsidR="00597AC5" w:rsidRPr="00172117" w:rsidRDefault="00597AC5" w:rsidP="00B55404">
            <w:pPr>
              <w:jc w:val="center"/>
              <w:rPr>
                <w:rFonts w:ascii="Times New Roman"/>
                <w:sz w:val="28"/>
                <w:szCs w:val="28"/>
              </w:rPr>
            </w:pPr>
            <w:r w:rsidRPr="00172117">
              <w:rPr>
                <w:rFonts w:ascii="Times New Roman"/>
                <w:sz w:val="28"/>
                <w:szCs w:val="28"/>
              </w:rPr>
              <w:t>學校名稱</w:t>
            </w:r>
          </w:p>
        </w:tc>
        <w:tc>
          <w:tcPr>
            <w:tcW w:w="4158" w:type="pct"/>
            <w:shd w:val="clear" w:color="auto" w:fill="DAEEF3" w:themeFill="accent5" w:themeFillTint="33"/>
          </w:tcPr>
          <w:p w:rsidR="00597AC5" w:rsidRPr="00172117" w:rsidRDefault="00597AC5" w:rsidP="00B55404">
            <w:pPr>
              <w:jc w:val="center"/>
              <w:rPr>
                <w:rFonts w:ascii="Times New Roman"/>
                <w:sz w:val="28"/>
                <w:szCs w:val="28"/>
              </w:rPr>
            </w:pPr>
            <w:r w:rsidRPr="00172117">
              <w:rPr>
                <w:rFonts w:ascii="Times New Roman"/>
                <w:sz w:val="28"/>
                <w:szCs w:val="28"/>
              </w:rPr>
              <w:t>學習輔導機制</w:t>
            </w:r>
          </w:p>
        </w:tc>
      </w:tr>
      <w:tr w:rsidR="00597AC5" w:rsidRPr="00172117" w:rsidTr="00B55404">
        <w:tc>
          <w:tcPr>
            <w:tcW w:w="842" w:type="pct"/>
          </w:tcPr>
          <w:p w:rsidR="00597AC5" w:rsidRPr="00172117" w:rsidRDefault="00597AC5" w:rsidP="00B55404">
            <w:pPr>
              <w:rPr>
                <w:rFonts w:ascii="Times New Roman"/>
                <w:sz w:val="28"/>
                <w:szCs w:val="28"/>
              </w:rPr>
            </w:pPr>
            <w:r w:rsidRPr="00172117">
              <w:rPr>
                <w:rFonts w:ascii="Times New Roman"/>
                <w:sz w:val="28"/>
                <w:szCs w:val="28"/>
              </w:rPr>
              <w:t>臺灣大學</w:t>
            </w:r>
          </w:p>
        </w:tc>
        <w:tc>
          <w:tcPr>
            <w:tcW w:w="4158" w:type="pct"/>
          </w:tcPr>
          <w:p w:rsidR="00597AC5" w:rsidRPr="00172117" w:rsidRDefault="00597AC5" w:rsidP="00B55404">
            <w:pPr>
              <w:rPr>
                <w:rFonts w:ascii="Times New Roman"/>
                <w:sz w:val="28"/>
                <w:szCs w:val="28"/>
              </w:rPr>
            </w:pPr>
            <w:r w:rsidRPr="00172117">
              <w:rPr>
                <w:rFonts w:ascii="Times New Roman"/>
                <w:sz w:val="28"/>
                <w:szCs w:val="28"/>
              </w:rPr>
              <w:t>舉辦國際大使日</w:t>
            </w:r>
            <w:r w:rsidRPr="00172117">
              <w:rPr>
                <w:rFonts w:ascii="Times New Roman"/>
                <w:sz w:val="28"/>
                <w:szCs w:val="28"/>
              </w:rPr>
              <w:t>(iTalk)</w:t>
            </w:r>
            <w:r w:rsidRPr="00172117">
              <w:rPr>
                <w:rFonts w:ascii="Times New Roman"/>
                <w:sz w:val="28"/>
                <w:szCs w:val="28"/>
              </w:rPr>
              <w:t>演講座談及國際學習角落</w:t>
            </w:r>
            <w:r w:rsidRPr="00172117">
              <w:rPr>
                <w:rFonts w:ascii="Times New Roman"/>
                <w:sz w:val="28"/>
                <w:szCs w:val="28"/>
              </w:rPr>
              <w:t xml:space="preserve"> (iCorner)</w:t>
            </w:r>
            <w:r w:rsidRPr="00172117">
              <w:rPr>
                <w:rFonts w:ascii="Times New Roman"/>
                <w:sz w:val="28"/>
                <w:szCs w:val="28"/>
              </w:rPr>
              <w:t>討論工作坊等活動。並提供課業諮詢服務、專業學科輔導、錄撥系統等。</w:t>
            </w:r>
          </w:p>
        </w:tc>
      </w:tr>
      <w:tr w:rsidR="00597AC5" w:rsidRPr="00172117" w:rsidTr="00B55404">
        <w:tc>
          <w:tcPr>
            <w:tcW w:w="842" w:type="pct"/>
          </w:tcPr>
          <w:p w:rsidR="00597AC5" w:rsidRPr="00172117" w:rsidRDefault="00597AC5" w:rsidP="00B55404">
            <w:pPr>
              <w:rPr>
                <w:rFonts w:ascii="Times New Roman"/>
                <w:sz w:val="28"/>
                <w:szCs w:val="28"/>
              </w:rPr>
            </w:pPr>
            <w:r w:rsidRPr="00172117">
              <w:rPr>
                <w:rFonts w:ascii="Times New Roman"/>
                <w:sz w:val="28"/>
                <w:szCs w:val="28"/>
              </w:rPr>
              <w:t>成功大學</w:t>
            </w:r>
          </w:p>
        </w:tc>
        <w:tc>
          <w:tcPr>
            <w:tcW w:w="4158" w:type="pct"/>
          </w:tcPr>
          <w:p w:rsidR="00597AC5" w:rsidRPr="00172117" w:rsidRDefault="00597AC5" w:rsidP="00B55404">
            <w:pPr>
              <w:rPr>
                <w:rFonts w:ascii="Times New Roman"/>
                <w:sz w:val="28"/>
                <w:szCs w:val="28"/>
              </w:rPr>
            </w:pPr>
            <w:r w:rsidRPr="00172117">
              <w:rPr>
                <w:rFonts w:ascii="Times New Roman"/>
                <w:sz w:val="28"/>
                <w:szCs w:val="28"/>
              </w:rPr>
              <w:t>提供課業諮詢與輔導，辦理課輔活動，聘請雙語、外語課輔員，協助提供英文及微積分雙語課輔服務。</w:t>
            </w:r>
          </w:p>
        </w:tc>
      </w:tr>
      <w:tr w:rsidR="00597AC5" w:rsidRPr="00172117" w:rsidTr="00B55404">
        <w:tc>
          <w:tcPr>
            <w:tcW w:w="842" w:type="pct"/>
          </w:tcPr>
          <w:p w:rsidR="00597AC5" w:rsidRPr="00172117" w:rsidRDefault="00597AC5" w:rsidP="00B55404">
            <w:pPr>
              <w:rPr>
                <w:rFonts w:ascii="Times New Roman"/>
                <w:sz w:val="28"/>
                <w:szCs w:val="28"/>
              </w:rPr>
            </w:pPr>
            <w:r w:rsidRPr="00172117">
              <w:rPr>
                <w:rFonts w:ascii="Times New Roman"/>
                <w:sz w:val="28"/>
                <w:szCs w:val="28"/>
              </w:rPr>
              <w:t>清華大學</w:t>
            </w:r>
          </w:p>
        </w:tc>
        <w:tc>
          <w:tcPr>
            <w:tcW w:w="4158" w:type="pct"/>
          </w:tcPr>
          <w:p w:rsidR="00597AC5" w:rsidRPr="00172117" w:rsidRDefault="00597AC5" w:rsidP="00B55404">
            <w:pPr>
              <w:rPr>
                <w:rFonts w:ascii="Times New Roman"/>
                <w:sz w:val="28"/>
                <w:szCs w:val="28"/>
              </w:rPr>
            </w:pPr>
            <w:r w:rsidRPr="00172117">
              <w:rPr>
                <w:rFonts w:ascii="Times New Roman"/>
                <w:sz w:val="28"/>
                <w:szCs w:val="28"/>
              </w:rPr>
              <w:t>該校自</w:t>
            </w:r>
            <w:r w:rsidRPr="00172117">
              <w:rPr>
                <w:rFonts w:ascii="Times New Roman"/>
                <w:sz w:val="28"/>
                <w:szCs w:val="28"/>
              </w:rPr>
              <w:t>105</w:t>
            </w:r>
            <w:r w:rsidRPr="00172117">
              <w:rPr>
                <w:rFonts w:ascii="Times New Roman"/>
                <w:sz w:val="28"/>
                <w:szCs w:val="28"/>
              </w:rPr>
              <w:t>學年度起，針對學習課業落後的學生，提供免費、多元的學習輔導機制，依學生實際學習情形，適性分組學習，進行小班或一對一課業輔導教學。</w:t>
            </w:r>
          </w:p>
        </w:tc>
      </w:tr>
      <w:tr w:rsidR="00597AC5" w:rsidRPr="00172117" w:rsidTr="00B55404">
        <w:tc>
          <w:tcPr>
            <w:tcW w:w="842" w:type="pct"/>
          </w:tcPr>
          <w:p w:rsidR="00597AC5" w:rsidRPr="00172117" w:rsidRDefault="00597AC5" w:rsidP="00B55404">
            <w:pPr>
              <w:rPr>
                <w:rFonts w:ascii="Times New Roman"/>
                <w:sz w:val="28"/>
                <w:szCs w:val="28"/>
              </w:rPr>
            </w:pPr>
            <w:r w:rsidRPr="00172117">
              <w:rPr>
                <w:rFonts w:ascii="Times New Roman"/>
                <w:sz w:val="28"/>
                <w:szCs w:val="28"/>
              </w:rPr>
              <w:t>交通大學</w:t>
            </w:r>
          </w:p>
        </w:tc>
        <w:tc>
          <w:tcPr>
            <w:tcW w:w="4158" w:type="pct"/>
          </w:tcPr>
          <w:p w:rsidR="00597AC5" w:rsidRPr="00172117" w:rsidRDefault="00597AC5" w:rsidP="00B55404">
            <w:pPr>
              <w:rPr>
                <w:rFonts w:ascii="Times New Roman"/>
                <w:sz w:val="28"/>
                <w:szCs w:val="28"/>
              </w:rPr>
            </w:pPr>
            <w:r w:rsidRPr="00172117">
              <w:rPr>
                <w:rFonts w:ascii="Times New Roman"/>
                <w:sz w:val="28"/>
                <w:szCs w:val="28"/>
              </w:rPr>
              <w:t>建置與分享英語授課之開放式課程學習輔助資源。</w:t>
            </w:r>
          </w:p>
        </w:tc>
      </w:tr>
    </w:tbl>
    <w:p w:rsidR="00597AC5" w:rsidRPr="00172117" w:rsidRDefault="00597AC5" w:rsidP="00E860B1">
      <w:pPr>
        <w:rPr>
          <w:rFonts w:ascii="Times New Roman"/>
          <w:sz w:val="24"/>
          <w:szCs w:val="24"/>
        </w:rPr>
      </w:pPr>
      <w:r w:rsidRPr="00172117">
        <w:rPr>
          <w:rFonts w:ascii="Times New Roman"/>
          <w:sz w:val="24"/>
          <w:szCs w:val="24"/>
        </w:rPr>
        <w:t>資料來源：整理自教育部查復資料。</w:t>
      </w:r>
    </w:p>
    <w:p w:rsidR="00597AC5" w:rsidRPr="00172117" w:rsidRDefault="00907B2D" w:rsidP="001F708B">
      <w:pPr>
        <w:pStyle w:val="3"/>
        <w:rPr>
          <w:rFonts w:ascii="Times New Roman" w:hAnsi="Times New Roman"/>
        </w:rPr>
      </w:pPr>
      <w:bookmarkStart w:id="38" w:name="_Toc13064252"/>
      <w:r w:rsidRPr="00172117">
        <w:rPr>
          <w:rFonts w:ascii="Times New Roman" w:hAnsi="Times New Roman"/>
        </w:rPr>
        <w:t>另</w:t>
      </w:r>
      <w:r w:rsidR="00597AC5" w:rsidRPr="00172117">
        <w:rPr>
          <w:rFonts w:ascii="Times New Roman" w:hAnsi="Times New Roman"/>
          <w:szCs w:val="32"/>
          <w:lang w:val="zh-TW"/>
        </w:rPr>
        <w:t>對於高等教育品質的把關從過去強調資源輸入過程轉變為重視學生學習成效。</w:t>
      </w:r>
      <w:r w:rsidR="00597AC5" w:rsidRPr="00172117">
        <w:rPr>
          <w:rFonts w:ascii="Times New Roman" w:hAnsi="Times New Roman"/>
        </w:rPr>
        <w:t>在全英語授課之學習成效評估部分，臺成清交</w:t>
      </w:r>
      <w:r w:rsidR="00597AC5" w:rsidRPr="00172117">
        <w:rPr>
          <w:rFonts w:ascii="Times New Roman" w:hAnsi="Times New Roman"/>
        </w:rPr>
        <w:t>4</w:t>
      </w:r>
      <w:r w:rsidR="00597AC5" w:rsidRPr="00172117">
        <w:rPr>
          <w:rFonts w:ascii="Times New Roman" w:hAnsi="Times New Roman"/>
        </w:rPr>
        <w:t>校仍多以原有的教學意見調查進行全英語成效評估為主，惟該教學意見調查著重在教師的授課內容、進度安排、表達方式、教學態度等項目，究學生修讀全英語授課課程及華語授課課程之學習成效表現有何差異，未見相關具體評估及追蹤機制</w:t>
      </w:r>
      <w:r w:rsidR="00597AC5" w:rsidRPr="00172117">
        <w:rPr>
          <w:rFonts w:ascii="Times New Roman" w:hAnsi="Times New Roman"/>
        </w:rPr>
        <w:t>(</w:t>
      </w:r>
      <w:r w:rsidR="00597AC5" w:rsidRPr="00172117">
        <w:rPr>
          <w:rFonts w:ascii="Times New Roman" w:hAnsi="Times New Roman"/>
        </w:rPr>
        <w:t>詳見下表</w:t>
      </w:r>
      <w:r w:rsidR="00597AC5" w:rsidRPr="00172117">
        <w:rPr>
          <w:rFonts w:ascii="Times New Roman" w:hAnsi="Times New Roman"/>
        </w:rPr>
        <w:t>6)</w:t>
      </w:r>
      <w:r w:rsidR="00597AC5" w:rsidRPr="00172117">
        <w:rPr>
          <w:rFonts w:ascii="Times New Roman" w:hAnsi="Times New Roman"/>
        </w:rPr>
        <w:t>。</w:t>
      </w:r>
      <w:bookmarkEnd w:id="38"/>
    </w:p>
    <w:p w:rsidR="00597AC5" w:rsidRPr="00172117" w:rsidRDefault="00597AC5" w:rsidP="00412D53">
      <w:pPr>
        <w:pStyle w:val="a4"/>
        <w:rPr>
          <w:rFonts w:ascii="Times New Roman" w:hAnsi="Times New Roman"/>
        </w:rPr>
      </w:pPr>
      <w:r w:rsidRPr="00172117">
        <w:rPr>
          <w:rFonts w:ascii="Times New Roman" w:hAnsi="Times New Roman"/>
        </w:rPr>
        <w:t>臺成清交</w:t>
      </w:r>
      <w:r w:rsidRPr="00172117">
        <w:rPr>
          <w:rFonts w:ascii="Times New Roman" w:hAnsi="Times New Roman"/>
        </w:rPr>
        <w:t>4</w:t>
      </w:r>
      <w:r w:rsidRPr="00172117">
        <w:rPr>
          <w:rFonts w:ascii="Times New Roman" w:hAnsi="Times New Roman"/>
        </w:rPr>
        <w:t>校針對全英語授課之學生相關學習成效評估機制</w:t>
      </w:r>
    </w:p>
    <w:tbl>
      <w:tblPr>
        <w:tblStyle w:val="af7"/>
        <w:tblW w:w="5000" w:type="pct"/>
        <w:tblLook w:val="04A0" w:firstRow="1" w:lastRow="0" w:firstColumn="1" w:lastColumn="0" w:noHBand="0" w:noVBand="1"/>
      </w:tblPr>
      <w:tblGrid>
        <w:gridCol w:w="1526"/>
        <w:gridCol w:w="7534"/>
      </w:tblGrid>
      <w:tr w:rsidR="00BB69F5" w:rsidRPr="00172117" w:rsidTr="00BB69F5">
        <w:trPr>
          <w:tblHeader/>
        </w:trPr>
        <w:tc>
          <w:tcPr>
            <w:tcW w:w="842" w:type="pct"/>
            <w:shd w:val="clear" w:color="auto" w:fill="DAEEF3" w:themeFill="accent5" w:themeFillTint="33"/>
          </w:tcPr>
          <w:p w:rsidR="00597AC5" w:rsidRPr="00172117" w:rsidRDefault="00597AC5" w:rsidP="00B55404">
            <w:pPr>
              <w:jc w:val="center"/>
              <w:rPr>
                <w:rFonts w:ascii="Times New Roman"/>
                <w:sz w:val="28"/>
                <w:szCs w:val="28"/>
              </w:rPr>
            </w:pPr>
            <w:r w:rsidRPr="00172117">
              <w:rPr>
                <w:rFonts w:ascii="Times New Roman"/>
                <w:sz w:val="28"/>
                <w:szCs w:val="28"/>
              </w:rPr>
              <w:t>學校名稱</w:t>
            </w:r>
          </w:p>
        </w:tc>
        <w:tc>
          <w:tcPr>
            <w:tcW w:w="4158" w:type="pct"/>
            <w:shd w:val="clear" w:color="auto" w:fill="DAEEF3" w:themeFill="accent5" w:themeFillTint="33"/>
          </w:tcPr>
          <w:p w:rsidR="00597AC5" w:rsidRPr="00172117" w:rsidRDefault="00597AC5" w:rsidP="00B55404">
            <w:pPr>
              <w:jc w:val="center"/>
              <w:rPr>
                <w:rFonts w:ascii="Times New Roman"/>
                <w:sz w:val="28"/>
                <w:szCs w:val="28"/>
              </w:rPr>
            </w:pPr>
            <w:r w:rsidRPr="00172117">
              <w:rPr>
                <w:rFonts w:ascii="Times New Roman"/>
                <w:sz w:val="28"/>
                <w:szCs w:val="28"/>
              </w:rPr>
              <w:t>評估學生學習成效機制</w:t>
            </w:r>
          </w:p>
        </w:tc>
      </w:tr>
      <w:tr w:rsidR="00BB69F5" w:rsidRPr="00172117" w:rsidTr="00BB69F5">
        <w:tc>
          <w:tcPr>
            <w:tcW w:w="842" w:type="pct"/>
          </w:tcPr>
          <w:p w:rsidR="00597AC5" w:rsidRPr="00172117" w:rsidRDefault="00597AC5" w:rsidP="00B55404">
            <w:pPr>
              <w:rPr>
                <w:rFonts w:ascii="Times New Roman"/>
                <w:sz w:val="28"/>
                <w:szCs w:val="28"/>
              </w:rPr>
            </w:pPr>
            <w:r w:rsidRPr="00172117">
              <w:rPr>
                <w:rFonts w:ascii="Times New Roman"/>
                <w:sz w:val="28"/>
                <w:szCs w:val="28"/>
              </w:rPr>
              <w:t>臺灣大學</w:t>
            </w:r>
          </w:p>
        </w:tc>
        <w:tc>
          <w:tcPr>
            <w:tcW w:w="4158" w:type="pct"/>
          </w:tcPr>
          <w:p w:rsidR="00597AC5" w:rsidRPr="00172117" w:rsidRDefault="00597AC5" w:rsidP="00B55404">
            <w:pPr>
              <w:rPr>
                <w:rFonts w:ascii="Times New Roman"/>
                <w:sz w:val="28"/>
                <w:szCs w:val="28"/>
              </w:rPr>
            </w:pPr>
            <w:r w:rsidRPr="00172117">
              <w:rPr>
                <w:rFonts w:ascii="Times New Roman"/>
                <w:sz w:val="28"/>
                <w:szCs w:val="28"/>
              </w:rPr>
              <w:t>為確保該校學期正規課程全英語課程的授課品質，教務處於每學期期中</w:t>
            </w:r>
            <w:r w:rsidRPr="00172117">
              <w:rPr>
                <w:rFonts w:ascii="Times New Roman"/>
                <w:sz w:val="28"/>
                <w:szCs w:val="28"/>
              </w:rPr>
              <w:t>(</w:t>
            </w:r>
            <w:r w:rsidRPr="00172117">
              <w:rPr>
                <w:rFonts w:ascii="Times New Roman"/>
                <w:sz w:val="28"/>
                <w:szCs w:val="28"/>
              </w:rPr>
              <w:t>第</w:t>
            </w:r>
            <w:r w:rsidRPr="00172117">
              <w:rPr>
                <w:rFonts w:ascii="Times New Roman"/>
                <w:sz w:val="28"/>
                <w:szCs w:val="28"/>
              </w:rPr>
              <w:t>8</w:t>
            </w:r>
            <w:r w:rsidRPr="00172117">
              <w:rPr>
                <w:rFonts w:ascii="Times New Roman"/>
                <w:sz w:val="28"/>
                <w:szCs w:val="28"/>
              </w:rPr>
              <w:t>週</w:t>
            </w:r>
            <w:r w:rsidRPr="00172117">
              <w:rPr>
                <w:rFonts w:ascii="Times New Roman"/>
                <w:sz w:val="28"/>
                <w:szCs w:val="28"/>
              </w:rPr>
              <w:t>)</w:t>
            </w:r>
            <w:r w:rsidRPr="00172117">
              <w:rPr>
                <w:rFonts w:ascii="Times New Roman"/>
                <w:sz w:val="28"/>
                <w:szCs w:val="28"/>
              </w:rPr>
              <w:t>及期末</w:t>
            </w:r>
            <w:r w:rsidRPr="00172117">
              <w:rPr>
                <w:rFonts w:ascii="Times New Roman"/>
                <w:sz w:val="28"/>
                <w:szCs w:val="28"/>
              </w:rPr>
              <w:t>(</w:t>
            </w:r>
            <w:r w:rsidRPr="00172117">
              <w:rPr>
                <w:rFonts w:ascii="Times New Roman"/>
                <w:sz w:val="28"/>
                <w:szCs w:val="28"/>
              </w:rPr>
              <w:t>期末考前</w:t>
            </w:r>
            <w:r w:rsidRPr="00172117">
              <w:rPr>
                <w:rFonts w:ascii="Times New Roman"/>
                <w:sz w:val="28"/>
                <w:szCs w:val="28"/>
              </w:rPr>
              <w:t>2</w:t>
            </w:r>
            <w:r w:rsidRPr="00172117">
              <w:rPr>
                <w:rFonts w:ascii="Times New Roman"/>
                <w:sz w:val="28"/>
                <w:szCs w:val="28"/>
              </w:rPr>
              <w:t>週</w:t>
            </w:r>
            <w:r w:rsidRPr="00172117">
              <w:rPr>
                <w:rFonts w:ascii="Times New Roman"/>
                <w:sz w:val="28"/>
                <w:szCs w:val="28"/>
              </w:rPr>
              <w:t>)</w:t>
            </w:r>
            <w:r w:rsidRPr="00172117">
              <w:rPr>
                <w:rFonts w:ascii="Times New Roman"/>
                <w:sz w:val="28"/>
                <w:szCs w:val="28"/>
              </w:rPr>
              <w:t>請修課學生填寫「教學意見調查表」。未來該校也將規劃設計英語授課課程的獨立評鑑制度。</w:t>
            </w:r>
          </w:p>
        </w:tc>
      </w:tr>
      <w:tr w:rsidR="00BB69F5" w:rsidRPr="00172117" w:rsidTr="00BB69F5">
        <w:tc>
          <w:tcPr>
            <w:tcW w:w="842" w:type="pct"/>
          </w:tcPr>
          <w:p w:rsidR="00597AC5" w:rsidRPr="00172117" w:rsidRDefault="00597AC5" w:rsidP="00B55404">
            <w:pPr>
              <w:rPr>
                <w:rFonts w:ascii="Times New Roman"/>
                <w:sz w:val="28"/>
                <w:szCs w:val="28"/>
              </w:rPr>
            </w:pPr>
            <w:r w:rsidRPr="00172117">
              <w:rPr>
                <w:rFonts w:ascii="Times New Roman"/>
                <w:sz w:val="28"/>
                <w:szCs w:val="28"/>
              </w:rPr>
              <w:t>成功大學</w:t>
            </w:r>
          </w:p>
        </w:tc>
        <w:tc>
          <w:tcPr>
            <w:tcW w:w="4158" w:type="pct"/>
          </w:tcPr>
          <w:p w:rsidR="00597AC5" w:rsidRPr="00172117" w:rsidRDefault="00597AC5" w:rsidP="00B55404">
            <w:pPr>
              <w:rPr>
                <w:rFonts w:ascii="Times New Roman"/>
                <w:sz w:val="28"/>
                <w:szCs w:val="28"/>
              </w:rPr>
            </w:pPr>
            <w:r w:rsidRPr="00172117">
              <w:rPr>
                <w:rFonts w:ascii="Times New Roman"/>
                <w:sz w:val="28"/>
                <w:szCs w:val="28"/>
              </w:rPr>
              <w:t>該校透過教學反應調查，以量化的分析方法瞭解學生學習成效，並做為持續修正、強化學生學習成效、教師調整教學方式及提升教學效能之參考依據。</w:t>
            </w:r>
          </w:p>
        </w:tc>
      </w:tr>
      <w:tr w:rsidR="00BB69F5" w:rsidRPr="00172117" w:rsidTr="00BB69F5">
        <w:tc>
          <w:tcPr>
            <w:tcW w:w="842" w:type="pct"/>
          </w:tcPr>
          <w:p w:rsidR="00597AC5" w:rsidRPr="00172117" w:rsidRDefault="00597AC5" w:rsidP="00B55404">
            <w:pPr>
              <w:rPr>
                <w:rFonts w:ascii="Times New Roman"/>
                <w:sz w:val="28"/>
                <w:szCs w:val="28"/>
              </w:rPr>
            </w:pPr>
            <w:r w:rsidRPr="00172117">
              <w:rPr>
                <w:rFonts w:ascii="Times New Roman"/>
                <w:sz w:val="28"/>
                <w:szCs w:val="28"/>
              </w:rPr>
              <w:lastRenderedPageBreak/>
              <w:t>清華大學</w:t>
            </w:r>
          </w:p>
        </w:tc>
        <w:tc>
          <w:tcPr>
            <w:tcW w:w="4158" w:type="pct"/>
          </w:tcPr>
          <w:p w:rsidR="00597AC5" w:rsidRPr="00172117" w:rsidRDefault="00597AC5" w:rsidP="00B55404">
            <w:pPr>
              <w:rPr>
                <w:rFonts w:ascii="Times New Roman"/>
                <w:sz w:val="28"/>
                <w:szCs w:val="28"/>
              </w:rPr>
            </w:pPr>
            <w:r w:rsidRPr="00172117">
              <w:rPr>
                <w:rFonts w:ascii="Times New Roman"/>
                <w:sz w:val="28"/>
                <w:szCs w:val="28"/>
              </w:rPr>
              <w:t>課程期末皆進行教學意見調查，針對「課程與教學」，蒐集全校授課的教學意見調查，瞭解學生對授課的教學滿意度，英語授課課程另增加教師英語授課情形調查，對教師英語授課獎勵。</w:t>
            </w:r>
          </w:p>
        </w:tc>
      </w:tr>
      <w:tr w:rsidR="00BB69F5" w:rsidRPr="00172117" w:rsidTr="00BB69F5">
        <w:tc>
          <w:tcPr>
            <w:tcW w:w="842" w:type="pct"/>
          </w:tcPr>
          <w:p w:rsidR="00597AC5" w:rsidRPr="00172117" w:rsidRDefault="00597AC5" w:rsidP="00B55404">
            <w:pPr>
              <w:rPr>
                <w:rFonts w:ascii="Times New Roman"/>
                <w:sz w:val="28"/>
                <w:szCs w:val="28"/>
              </w:rPr>
            </w:pPr>
            <w:r w:rsidRPr="00172117">
              <w:rPr>
                <w:rFonts w:ascii="Times New Roman"/>
                <w:sz w:val="28"/>
                <w:szCs w:val="28"/>
              </w:rPr>
              <w:t>交通大學</w:t>
            </w:r>
          </w:p>
        </w:tc>
        <w:tc>
          <w:tcPr>
            <w:tcW w:w="4158" w:type="pct"/>
          </w:tcPr>
          <w:p w:rsidR="00597AC5" w:rsidRPr="00172117" w:rsidRDefault="00597AC5" w:rsidP="00B55404">
            <w:pPr>
              <w:rPr>
                <w:rFonts w:ascii="Times New Roman"/>
                <w:sz w:val="28"/>
                <w:szCs w:val="28"/>
              </w:rPr>
            </w:pPr>
            <w:r w:rsidRPr="00172117">
              <w:rPr>
                <w:rFonts w:ascii="Times New Roman"/>
                <w:sz w:val="28"/>
                <w:szCs w:val="28"/>
              </w:rPr>
              <w:t>該校所有課程均需接受教學意見調查，並於課程結束，成績送達後，將個別科目統計表送給任課教師及相關主管參考，作為後續課程開課成效及評核，以確保英語授課之品質。</w:t>
            </w:r>
          </w:p>
        </w:tc>
      </w:tr>
    </w:tbl>
    <w:p w:rsidR="00597AC5" w:rsidRPr="00172117" w:rsidRDefault="00597AC5" w:rsidP="00597AC5">
      <w:pPr>
        <w:ind w:leftChars="-41" w:left="-139"/>
        <w:rPr>
          <w:rFonts w:ascii="Times New Roman"/>
          <w:sz w:val="24"/>
          <w:szCs w:val="24"/>
        </w:rPr>
      </w:pPr>
      <w:r w:rsidRPr="00172117">
        <w:rPr>
          <w:rFonts w:ascii="Times New Roman"/>
          <w:sz w:val="24"/>
          <w:szCs w:val="24"/>
        </w:rPr>
        <w:t>資料來源：整理自教育部查復資料。</w:t>
      </w:r>
    </w:p>
    <w:p w:rsidR="00597AC5" w:rsidRPr="00172117" w:rsidRDefault="00597AC5" w:rsidP="0044704F">
      <w:pPr>
        <w:pStyle w:val="33"/>
        <w:ind w:left="1361" w:firstLine="680"/>
        <w:rPr>
          <w:rFonts w:ascii="Times New Roman"/>
        </w:rPr>
      </w:pPr>
      <w:r w:rsidRPr="00172117">
        <w:rPr>
          <w:rFonts w:ascii="Times New Roman"/>
        </w:rPr>
        <w:t>此據教育部查復，為瞭解學生學習成效，該部委託建置「全國高等教育校務研究跨域整合資料庫」，請各校針對個別學生修課情形、學習表現、畢業流向等進行長期追蹤，其中學校開課狀況、學生修習全英語授課課程之表現、修習比例等，期望透過該資料庫進行追蹤及分析，作為未來該部政策調整之用，相關分析情形亦將回饋學校，促使學校改善招生及開課策略等語。且據本院諮詢專家意見指出，政府應建立一套完整全英語課程品質管控及學生學習成效回饋機制，再依各校執行情形進行合理資源分配。</w:t>
      </w:r>
      <w:r w:rsidR="005A193D" w:rsidRPr="00172117">
        <w:rPr>
          <w:rFonts w:ascii="Times New Roman"/>
        </w:rPr>
        <w:t>基此，</w:t>
      </w:r>
      <w:r w:rsidR="00D24B12" w:rsidRPr="00172117">
        <w:rPr>
          <w:rFonts w:ascii="Times New Roman"/>
        </w:rPr>
        <w:t>教育部允宜研議建立學生在</w:t>
      </w:r>
      <w:r w:rsidRPr="00172117">
        <w:rPr>
          <w:rFonts w:ascii="Times New Roman"/>
        </w:rPr>
        <w:t>全英語授課學習成效評估機制及相關</w:t>
      </w:r>
      <w:r w:rsidR="00723438" w:rsidRPr="00172117">
        <w:rPr>
          <w:rFonts w:ascii="Times New Roman"/>
        </w:rPr>
        <w:t>就業</w:t>
      </w:r>
      <w:r w:rsidRPr="00172117">
        <w:rPr>
          <w:rFonts w:ascii="Times New Roman"/>
        </w:rPr>
        <w:t>追蹤機制</w:t>
      </w:r>
      <w:r w:rsidR="005A193D" w:rsidRPr="00172117">
        <w:rPr>
          <w:rFonts w:ascii="Times New Roman"/>
        </w:rPr>
        <w:t>，</w:t>
      </w:r>
      <w:r w:rsidR="00723438" w:rsidRPr="00172117">
        <w:rPr>
          <w:rFonts w:ascii="Times New Roman"/>
        </w:rPr>
        <w:t>切實掌握了解我國推動全英語授課成效</w:t>
      </w:r>
      <w:r w:rsidRPr="00172117">
        <w:rPr>
          <w:rFonts w:ascii="Times New Roman"/>
        </w:rPr>
        <w:t>。</w:t>
      </w:r>
    </w:p>
    <w:p w:rsidR="00597AC5" w:rsidRPr="00172117" w:rsidRDefault="00597AC5" w:rsidP="004E336A">
      <w:pPr>
        <w:pStyle w:val="3"/>
        <w:rPr>
          <w:rFonts w:ascii="Times New Roman" w:hAnsi="Times New Roman"/>
        </w:rPr>
      </w:pPr>
      <w:bookmarkStart w:id="39" w:name="_Toc13064253"/>
      <w:r w:rsidRPr="00172117">
        <w:rPr>
          <w:rFonts w:ascii="Times New Roman" w:hAnsi="Times New Roman"/>
        </w:rPr>
        <w:t>此外，據本院諮詢專家學者表示，我國大學國際化程度不足，反而成為高中生赴海外留學的推力；國際化潮流下，就業市場開始重視國際移動力及競爭力，爰大學英語教育是必要訓練，但現在大學生英語「聽」、「說」程度仍待加強，政府應全面檢討我國的英語教育等語；另據相關研究指出</w:t>
      </w:r>
      <w:r w:rsidRPr="00172117">
        <w:rPr>
          <w:rStyle w:val="aff0"/>
          <w:rFonts w:ascii="Times New Roman" w:hAnsi="Times New Roman"/>
        </w:rPr>
        <w:footnoteReference w:id="5"/>
      </w:r>
      <w:r w:rsidRPr="00172117">
        <w:rPr>
          <w:rFonts w:ascii="Times New Roman" w:hAnsi="Times New Roman"/>
        </w:rPr>
        <w:t>，由於全英語授課課程缺乏政府全盤規</w:t>
      </w:r>
      <w:r w:rsidRPr="00172117">
        <w:rPr>
          <w:rFonts w:ascii="Times New Roman" w:hAnsi="Times New Roman"/>
        </w:rPr>
        <w:lastRenderedPageBreak/>
        <w:t>劃及資源挹注，致未能有助於推動高等教育國際化，且全英語授課課程的實際成效欠缺系統性的評估及鑑定</w:t>
      </w:r>
      <w:bookmarkStart w:id="40" w:name="_Toc1635385"/>
      <w:bookmarkEnd w:id="26"/>
      <w:bookmarkEnd w:id="31"/>
      <w:r w:rsidRPr="00172117">
        <w:rPr>
          <w:rFonts w:ascii="Times New Roman" w:hAnsi="Times New Roman"/>
        </w:rPr>
        <w:t>。</w:t>
      </w:r>
      <w:r w:rsidR="00AD2115" w:rsidRPr="00172117">
        <w:rPr>
          <w:rFonts w:ascii="Times New Roman" w:hAnsi="Times New Roman"/>
        </w:rPr>
        <w:t>另</w:t>
      </w:r>
      <w:r w:rsidRPr="00172117">
        <w:rPr>
          <w:rFonts w:ascii="Times New Roman" w:hAnsi="Times New Roman"/>
        </w:rPr>
        <w:t>在辦理全英語授課課程仍須有相關配套措施，據以營造英語友善及國際化的環境，此如本院辦理實地訪視時，有學校建議政府補助全英語授課課程模組化等，另本院前案調查意見亦指出政府推動高等教育國際化相關配套措施之問題</w:t>
      </w:r>
      <w:r w:rsidRPr="00172117">
        <w:rPr>
          <w:rStyle w:val="aff0"/>
          <w:rFonts w:ascii="Times New Roman" w:hAnsi="Times New Roman"/>
        </w:rPr>
        <w:footnoteReference w:id="6"/>
      </w:r>
      <w:r w:rsidR="00B51D36" w:rsidRPr="00172117">
        <w:rPr>
          <w:rFonts w:ascii="Times New Roman" w:hAnsi="Times New Roman"/>
        </w:rPr>
        <w:t>。</w:t>
      </w:r>
      <w:r w:rsidRPr="00172117">
        <w:rPr>
          <w:rFonts w:ascii="Times New Roman" w:hAnsi="Times New Roman"/>
        </w:rPr>
        <w:t>以上均供教育部參酌研議</w:t>
      </w:r>
      <w:r w:rsidR="003E1D69" w:rsidRPr="00172117">
        <w:rPr>
          <w:rFonts w:ascii="Times New Roman" w:hAnsi="Times New Roman"/>
        </w:rPr>
        <w:t>相關對策</w:t>
      </w:r>
      <w:r w:rsidR="00810A45" w:rsidRPr="00172117">
        <w:rPr>
          <w:rFonts w:ascii="Times New Roman" w:hAnsi="Times New Roman" w:hint="eastAsia"/>
        </w:rPr>
        <w:t>，</w:t>
      </w:r>
      <w:r w:rsidR="00810A45" w:rsidRPr="00172117">
        <w:rPr>
          <w:rFonts w:hint="eastAsia"/>
        </w:rPr>
        <w:t>俾</w:t>
      </w:r>
      <w:r w:rsidR="00817B6B" w:rsidRPr="00172117">
        <w:rPr>
          <w:rFonts w:hint="eastAsia"/>
        </w:rPr>
        <w:t>使</w:t>
      </w:r>
      <w:r w:rsidR="00693A37" w:rsidRPr="00172117">
        <w:rPr>
          <w:rFonts w:hint="eastAsia"/>
        </w:rPr>
        <w:t>達到以</w:t>
      </w:r>
      <w:r w:rsidR="00817B6B" w:rsidRPr="00172117">
        <w:rPr>
          <w:rFonts w:hint="eastAsia"/>
        </w:rPr>
        <w:t>全英語授課</w:t>
      </w:r>
      <w:r w:rsidR="00693A37" w:rsidRPr="00172117">
        <w:rPr>
          <w:rFonts w:hint="eastAsia"/>
        </w:rPr>
        <w:t>厚植學生國際競爭力</w:t>
      </w:r>
      <w:r w:rsidR="00817B6B" w:rsidRPr="00172117">
        <w:rPr>
          <w:rFonts w:hint="eastAsia"/>
        </w:rPr>
        <w:t>之最大效益</w:t>
      </w:r>
      <w:r w:rsidRPr="00172117">
        <w:rPr>
          <w:rFonts w:ascii="Times New Roman" w:hAnsi="Times New Roman"/>
        </w:rPr>
        <w:t>。</w:t>
      </w:r>
      <w:bookmarkEnd w:id="37"/>
      <w:bookmarkEnd w:id="39"/>
    </w:p>
    <w:p w:rsidR="00597AC5" w:rsidRPr="00172117" w:rsidRDefault="00597AC5" w:rsidP="00272A35">
      <w:pPr>
        <w:pStyle w:val="3"/>
      </w:pPr>
      <w:bookmarkStart w:id="41" w:name="_Toc7793061"/>
      <w:bookmarkStart w:id="42" w:name="_Toc13064254"/>
      <w:r w:rsidRPr="00172117">
        <w:t>綜上，</w:t>
      </w:r>
      <w:bookmarkEnd w:id="41"/>
      <w:bookmarkEnd w:id="42"/>
      <w:r w:rsidR="002424D3" w:rsidRPr="00172117">
        <w:t>教育部於107年「高教深耕計畫」核定補助臺成清交4校為第2部分全校型學校，惟臺成清交4校</w:t>
      </w:r>
      <w:r w:rsidR="002424D3" w:rsidRPr="0093252A">
        <w:t>在全英語授課占比仍偏低，皆未達2成，且於上開計畫項下支應英語授課經費比率不到1%</w:t>
      </w:r>
      <w:r w:rsidR="00D06428" w:rsidRPr="0093252A">
        <w:rPr>
          <w:rFonts w:hint="eastAsia"/>
        </w:rPr>
        <w:t>；復據本院實地訪視及諮詢所得，目前</w:t>
      </w:r>
      <w:r w:rsidR="00D06428" w:rsidRPr="0093252A">
        <w:t>全英語授課課程</w:t>
      </w:r>
      <w:r w:rsidR="00D06428" w:rsidRPr="0093252A">
        <w:rPr>
          <w:rFonts w:hint="eastAsia"/>
        </w:rPr>
        <w:t>缺乏</w:t>
      </w:r>
      <w:r w:rsidR="00D06428" w:rsidRPr="0093252A">
        <w:t>學生語言能力前置篩選標準</w:t>
      </w:r>
      <w:r w:rsidR="00272A35" w:rsidRPr="0093252A">
        <w:rPr>
          <w:rFonts w:ascii="Times New Roman" w:hAnsi="Times New Roman" w:hint="eastAsia"/>
        </w:rPr>
        <w:t>因而衍生課堂中</w:t>
      </w:r>
      <w:r w:rsidR="00D06428" w:rsidRPr="0093252A">
        <w:t>學習落差</w:t>
      </w:r>
      <w:r w:rsidR="00D06428" w:rsidRPr="0093252A">
        <w:rPr>
          <w:rFonts w:hint="eastAsia"/>
        </w:rPr>
        <w:t>問題，及</w:t>
      </w:r>
      <w:r w:rsidR="00D06428" w:rsidRPr="0093252A">
        <w:t>國際學生</w:t>
      </w:r>
      <w:r w:rsidR="00D06428" w:rsidRPr="0093252A">
        <w:rPr>
          <w:rFonts w:hint="eastAsia"/>
        </w:rPr>
        <w:t>仍</w:t>
      </w:r>
      <w:r w:rsidR="00D06428" w:rsidRPr="0093252A">
        <w:t>反</w:t>
      </w:r>
      <w:r w:rsidR="00D06428" w:rsidRPr="0093252A">
        <w:rPr>
          <w:rFonts w:hint="eastAsia"/>
        </w:rPr>
        <w:t>映</w:t>
      </w:r>
      <w:r w:rsidR="00D06428" w:rsidRPr="0093252A">
        <w:t>學校缺乏足夠的</w:t>
      </w:r>
      <w:r w:rsidR="00D06428" w:rsidRPr="0093252A">
        <w:rPr>
          <w:rFonts w:hint="eastAsia"/>
        </w:rPr>
        <w:t>全</w:t>
      </w:r>
      <w:r w:rsidR="00D06428" w:rsidRPr="0093252A">
        <w:t>英語授課課程</w:t>
      </w:r>
      <w:r w:rsidR="00D06428" w:rsidRPr="0093252A">
        <w:rPr>
          <w:rFonts w:hint="eastAsia"/>
        </w:rPr>
        <w:t>等困境</w:t>
      </w:r>
      <w:r w:rsidR="00D06428" w:rsidRPr="0093252A">
        <w:t>。</w:t>
      </w:r>
      <w:r w:rsidR="002424D3" w:rsidRPr="0093252A">
        <w:t>鑑於</w:t>
      </w:r>
      <w:r w:rsidR="002424D3" w:rsidRPr="00172117">
        <w:t>全球化發展日熾，全英語授課為推動高等教育國際化之重要且必要手段，為利我國頂尖學校加強推動國際化進程，教育部允宜會同學校積極研議相關對策，以務實解決目前我國高等教育發展全英語授課之困境，建立學習成效具體評估及追蹤機制，並加強全英語授課之學生學習輔導措施，以解決學生於全英語授課課程當中之學習問題，</w:t>
      </w:r>
      <w:r w:rsidR="00693A37" w:rsidRPr="00172117">
        <w:rPr>
          <w:rFonts w:hint="eastAsia"/>
        </w:rPr>
        <w:t>俾使達到以全英語授課厚植學生國際競爭力之最大效益</w:t>
      </w:r>
      <w:r w:rsidR="002424D3" w:rsidRPr="00172117">
        <w:t>。</w:t>
      </w:r>
    </w:p>
    <w:p w:rsidR="00597AC5" w:rsidRPr="0093252A" w:rsidRDefault="00597AC5" w:rsidP="00280149">
      <w:pPr>
        <w:pStyle w:val="2"/>
        <w:rPr>
          <w:rFonts w:ascii="Times New Roman" w:hAnsi="Times New Roman"/>
          <w:b/>
        </w:rPr>
      </w:pPr>
      <w:bookmarkStart w:id="43" w:name="_Toc13064255"/>
      <w:bookmarkStart w:id="44" w:name="_Toc1635403"/>
      <w:r w:rsidRPr="00172117">
        <w:rPr>
          <w:rFonts w:ascii="Times New Roman" w:hAnsi="Times New Roman"/>
          <w:b/>
        </w:rPr>
        <w:t>教育部</w:t>
      </w:r>
      <w:r w:rsidR="007369E6" w:rsidRPr="00172117">
        <w:rPr>
          <w:rFonts w:ascii="Times New Roman" w:hAnsi="Times New Roman"/>
          <w:b/>
        </w:rPr>
        <w:t>「高教深耕計畫」</w:t>
      </w:r>
      <w:r w:rsidR="006C53CD" w:rsidRPr="00172117">
        <w:rPr>
          <w:rFonts w:ascii="Times New Roman" w:hAnsi="Times New Roman"/>
          <w:b/>
        </w:rPr>
        <w:t>係</w:t>
      </w:r>
      <w:r w:rsidRPr="00172117">
        <w:rPr>
          <w:rFonts w:ascii="Times New Roman" w:hAnsi="Times New Roman"/>
          <w:b/>
        </w:rPr>
        <w:t>由各校自訂符合學生特質</w:t>
      </w:r>
      <w:r w:rsidRPr="00172117">
        <w:rPr>
          <w:rFonts w:ascii="Times New Roman" w:hAnsi="Times New Roman"/>
          <w:b/>
        </w:rPr>
        <w:lastRenderedPageBreak/>
        <w:t>之基本能力項目及檢核方式，制定以學生為主體，以學習成效為導向之大學英語教育，取代過去</w:t>
      </w:r>
      <w:r w:rsidR="007369E6" w:rsidRPr="00172117">
        <w:rPr>
          <w:rFonts w:ascii="Times New Roman" w:hAnsi="Times New Roman"/>
          <w:b/>
        </w:rPr>
        <w:t>「邁向頂尖大學計畫」</w:t>
      </w:r>
      <w:r w:rsidRPr="00172117">
        <w:rPr>
          <w:rFonts w:ascii="Times New Roman" w:hAnsi="Times New Roman"/>
          <w:b/>
        </w:rPr>
        <w:t>，以固定的量化投入指標作為依據，立意雖屬良善，惟觀諸臺成清交</w:t>
      </w:r>
      <w:r w:rsidRPr="00172117">
        <w:rPr>
          <w:rFonts w:ascii="Times New Roman" w:hAnsi="Times New Roman"/>
          <w:b/>
        </w:rPr>
        <w:t>4</w:t>
      </w:r>
      <w:r w:rsidRPr="00172117">
        <w:rPr>
          <w:rFonts w:ascii="Times New Roman" w:hAnsi="Times New Roman"/>
          <w:b/>
        </w:rPr>
        <w:t>校在</w:t>
      </w:r>
      <w:r w:rsidR="007369E6" w:rsidRPr="00172117">
        <w:rPr>
          <w:rFonts w:ascii="Times New Roman" w:hAnsi="Times New Roman"/>
          <w:b/>
        </w:rPr>
        <w:t>「高教深耕計畫」</w:t>
      </w:r>
      <w:r w:rsidRPr="00172117">
        <w:rPr>
          <w:rFonts w:ascii="Times New Roman" w:hAnsi="Times New Roman"/>
          <w:b/>
        </w:rPr>
        <w:t>中，仍偏重全英語授課課程數等量化指標，能否符合該計畫希冀各校能重視學生英語能力成長及發展學</w:t>
      </w:r>
      <w:r w:rsidRPr="0093252A">
        <w:rPr>
          <w:rFonts w:ascii="Times New Roman" w:hAnsi="Times New Roman"/>
          <w:b/>
        </w:rPr>
        <w:t>校特色之美意，以落實大學多元發展之目標，教育部允宜會同學校研議檢討相關指標適宜性</w:t>
      </w:r>
      <w:bookmarkEnd w:id="43"/>
      <w:r w:rsidR="00F42A2A" w:rsidRPr="0093252A">
        <w:rPr>
          <w:rFonts w:ascii="Times New Roman" w:hAnsi="Times New Roman" w:hint="eastAsia"/>
          <w:b/>
        </w:rPr>
        <w:t>，強化學校特色發展，並可統整</w:t>
      </w:r>
      <w:r w:rsidR="00F42A2A" w:rsidRPr="0093252A">
        <w:rPr>
          <w:rFonts w:ascii="Times New Roman" w:hAnsi="Times New Roman" w:hint="eastAsia"/>
          <w:b/>
        </w:rPr>
        <w:t>4</w:t>
      </w:r>
      <w:r w:rsidR="00F42A2A" w:rsidRPr="0093252A">
        <w:rPr>
          <w:rFonts w:ascii="Times New Roman" w:hAnsi="Times New Roman" w:hint="eastAsia"/>
          <w:b/>
        </w:rPr>
        <w:t>校建置全英語化環境之相關經驗，做為未來推動全英語授課學校相關參考典範</w:t>
      </w:r>
      <w:r w:rsidR="00F42A2A" w:rsidRPr="0093252A">
        <w:rPr>
          <w:rFonts w:ascii="Times New Roman" w:hAnsi="Times New Roman"/>
          <w:b/>
        </w:rPr>
        <w:t>。</w:t>
      </w:r>
    </w:p>
    <w:p w:rsidR="00597AC5" w:rsidRPr="00172117" w:rsidRDefault="00597AC5" w:rsidP="00280149">
      <w:pPr>
        <w:pStyle w:val="3"/>
        <w:rPr>
          <w:rFonts w:ascii="Times New Roman" w:hAnsi="Times New Roman"/>
        </w:rPr>
      </w:pPr>
      <w:bookmarkStart w:id="45" w:name="_Toc7793076"/>
      <w:bookmarkStart w:id="46" w:name="_Toc13064256"/>
      <w:r w:rsidRPr="00172117">
        <w:rPr>
          <w:rFonts w:ascii="Times New Roman" w:hAnsi="Times New Roman"/>
        </w:rPr>
        <w:t>教育部於</w:t>
      </w:r>
      <w:r w:rsidRPr="00172117">
        <w:rPr>
          <w:rFonts w:ascii="Times New Roman" w:hAnsi="Times New Roman"/>
        </w:rPr>
        <w:t>100</w:t>
      </w:r>
      <w:r w:rsidRPr="00172117">
        <w:rPr>
          <w:rFonts w:ascii="Times New Roman" w:hAnsi="Times New Roman"/>
        </w:rPr>
        <w:t>年推動</w:t>
      </w:r>
      <w:r w:rsidR="007369E6" w:rsidRPr="00172117">
        <w:rPr>
          <w:rFonts w:ascii="Times New Roman" w:hAnsi="Times New Roman"/>
        </w:rPr>
        <w:t>「邁向頂尖大學計畫」</w:t>
      </w:r>
      <w:r w:rsidRPr="00172117">
        <w:rPr>
          <w:rFonts w:ascii="Times New Roman" w:hAnsi="Times New Roman"/>
        </w:rPr>
        <w:t>所訂相關績效指標含括：</w:t>
      </w:r>
      <w:r w:rsidRPr="00172117">
        <w:rPr>
          <w:rFonts w:ascii="Times New Roman" w:hAnsi="Times New Roman"/>
        </w:rPr>
        <w:t>1</w:t>
      </w:r>
      <w:r w:rsidRPr="00172117">
        <w:rPr>
          <w:rFonts w:ascii="Times New Roman" w:hAnsi="Times New Roman"/>
        </w:rPr>
        <w:t>、由國外延攬之專任教師、研究人員，成長</w:t>
      </w:r>
      <w:r w:rsidRPr="00172117">
        <w:rPr>
          <w:rFonts w:ascii="Times New Roman" w:hAnsi="Times New Roman"/>
        </w:rPr>
        <w:t>25</w:t>
      </w:r>
      <w:r w:rsidRPr="00172117">
        <w:rPr>
          <w:rFonts w:ascii="Times New Roman" w:hAnsi="Times New Roman"/>
        </w:rPr>
        <w:t>％（每年平均成長約</w:t>
      </w:r>
      <w:r w:rsidRPr="00172117">
        <w:rPr>
          <w:rFonts w:ascii="Times New Roman" w:hAnsi="Times New Roman"/>
        </w:rPr>
        <w:t>5</w:t>
      </w:r>
      <w:r w:rsidRPr="00172117">
        <w:rPr>
          <w:rFonts w:ascii="Times New Roman" w:hAnsi="Times New Roman"/>
        </w:rPr>
        <w:t>％）。</w:t>
      </w:r>
      <w:r w:rsidRPr="00172117">
        <w:rPr>
          <w:rFonts w:ascii="Times New Roman" w:hAnsi="Times New Roman"/>
        </w:rPr>
        <w:t>2</w:t>
      </w:r>
      <w:r w:rsidRPr="00172117">
        <w:rPr>
          <w:rFonts w:ascii="Times New Roman" w:hAnsi="Times New Roman"/>
        </w:rPr>
        <w:t>、就讀學位或交換之國際學生數，成長</w:t>
      </w:r>
      <w:r w:rsidRPr="00172117">
        <w:rPr>
          <w:rFonts w:ascii="Times New Roman" w:hAnsi="Times New Roman"/>
        </w:rPr>
        <w:t>100</w:t>
      </w:r>
      <w:r w:rsidRPr="00172117">
        <w:rPr>
          <w:rFonts w:ascii="Times New Roman" w:hAnsi="Times New Roman"/>
        </w:rPr>
        <w:t>％（每年平均成長約</w:t>
      </w:r>
      <w:r w:rsidRPr="00172117">
        <w:rPr>
          <w:rFonts w:ascii="Times New Roman" w:hAnsi="Times New Roman"/>
        </w:rPr>
        <w:t>20</w:t>
      </w:r>
      <w:r w:rsidRPr="00172117">
        <w:rPr>
          <w:rFonts w:ascii="Times New Roman" w:hAnsi="Times New Roman"/>
        </w:rPr>
        <w:t>％）。</w:t>
      </w:r>
      <w:r w:rsidRPr="00172117">
        <w:rPr>
          <w:rFonts w:ascii="Times New Roman" w:hAnsi="Times New Roman"/>
        </w:rPr>
        <w:t>3</w:t>
      </w:r>
      <w:r w:rsidRPr="00172117">
        <w:rPr>
          <w:rFonts w:ascii="Times New Roman" w:hAnsi="Times New Roman"/>
        </w:rPr>
        <w:t>、赴國外大學或研究機構短期研究、交換、修習雙聯學位之師生成長</w:t>
      </w:r>
      <w:r w:rsidRPr="00172117">
        <w:rPr>
          <w:rFonts w:ascii="Times New Roman" w:hAnsi="Times New Roman"/>
        </w:rPr>
        <w:t>100</w:t>
      </w:r>
      <w:r w:rsidRPr="00172117">
        <w:rPr>
          <w:rFonts w:ascii="Times New Roman" w:hAnsi="Times New Roman"/>
        </w:rPr>
        <w:t>％（平均每年成長約</w:t>
      </w:r>
      <w:r w:rsidRPr="00172117">
        <w:rPr>
          <w:rFonts w:ascii="Times New Roman" w:hAnsi="Times New Roman"/>
        </w:rPr>
        <w:t>20</w:t>
      </w:r>
      <w:r w:rsidRPr="00172117">
        <w:rPr>
          <w:rFonts w:ascii="Times New Roman" w:hAnsi="Times New Roman"/>
        </w:rPr>
        <w:t>％）。</w:t>
      </w:r>
      <w:r w:rsidRPr="00172117">
        <w:rPr>
          <w:rFonts w:ascii="Times New Roman" w:hAnsi="Times New Roman"/>
        </w:rPr>
        <w:t>4</w:t>
      </w:r>
      <w:r w:rsidRPr="00172117">
        <w:rPr>
          <w:rFonts w:ascii="Times New Roman" w:hAnsi="Times New Roman"/>
        </w:rPr>
        <w:t>、開設之全英語授課之學位學程數成長</w:t>
      </w:r>
      <w:r w:rsidRPr="00172117">
        <w:rPr>
          <w:rFonts w:ascii="Times New Roman" w:hAnsi="Times New Roman"/>
        </w:rPr>
        <w:t>100</w:t>
      </w:r>
      <w:r w:rsidRPr="00172117">
        <w:rPr>
          <w:rFonts w:ascii="Times New Roman" w:hAnsi="Times New Roman"/>
        </w:rPr>
        <w:t>％（每年平均成長約</w:t>
      </w:r>
      <w:r w:rsidRPr="00172117">
        <w:rPr>
          <w:rFonts w:ascii="Times New Roman" w:hAnsi="Times New Roman"/>
        </w:rPr>
        <w:t>20</w:t>
      </w:r>
      <w:r w:rsidRPr="00172117">
        <w:rPr>
          <w:rFonts w:ascii="Times New Roman" w:hAnsi="Times New Roman"/>
        </w:rPr>
        <w:t>％）：從</w:t>
      </w:r>
      <w:r w:rsidRPr="00172117">
        <w:rPr>
          <w:rFonts w:ascii="Times New Roman" w:hAnsi="Times New Roman"/>
        </w:rPr>
        <w:t>99</w:t>
      </w:r>
      <w:r w:rsidRPr="00172117">
        <w:rPr>
          <w:rFonts w:ascii="Times New Roman" w:hAnsi="Times New Roman"/>
        </w:rPr>
        <w:t>年之</w:t>
      </w:r>
      <w:r w:rsidRPr="00172117">
        <w:rPr>
          <w:rFonts w:ascii="Times New Roman" w:hAnsi="Times New Roman"/>
        </w:rPr>
        <w:t>45</w:t>
      </w:r>
      <w:r w:rsidRPr="00172117">
        <w:rPr>
          <w:rFonts w:ascii="Times New Roman" w:hAnsi="Times New Roman"/>
        </w:rPr>
        <w:t>門增加至</w:t>
      </w:r>
      <w:r w:rsidRPr="00172117">
        <w:rPr>
          <w:rFonts w:ascii="Times New Roman" w:hAnsi="Times New Roman"/>
        </w:rPr>
        <w:t>106</w:t>
      </w:r>
      <w:r w:rsidRPr="00172117">
        <w:rPr>
          <w:rFonts w:ascii="Times New Roman" w:hAnsi="Times New Roman"/>
        </w:rPr>
        <w:t>年之</w:t>
      </w:r>
      <w:r w:rsidRPr="00172117">
        <w:rPr>
          <w:rFonts w:ascii="Times New Roman" w:hAnsi="Times New Roman"/>
        </w:rPr>
        <w:t>116</w:t>
      </w:r>
      <w:r w:rsidRPr="00172117">
        <w:rPr>
          <w:rFonts w:ascii="Times New Roman" w:hAnsi="Times New Roman"/>
        </w:rPr>
        <w:t>門，成長達約</w:t>
      </w:r>
      <w:r w:rsidRPr="00172117">
        <w:rPr>
          <w:rFonts w:ascii="Times New Roman" w:hAnsi="Times New Roman"/>
        </w:rPr>
        <w:t>154%</w:t>
      </w:r>
      <w:r w:rsidRPr="00172117">
        <w:rPr>
          <w:rFonts w:ascii="Times New Roman" w:hAnsi="Times New Roman"/>
        </w:rPr>
        <w:t>，積極提高學生英語能力及國際化校園環境。另查據現行</w:t>
      </w:r>
      <w:r w:rsidR="0027129A" w:rsidRPr="00172117">
        <w:rPr>
          <w:rFonts w:ascii="Times New Roman" w:hAnsi="Times New Roman"/>
        </w:rPr>
        <w:t>「高教深耕計畫」</w:t>
      </w:r>
      <w:r w:rsidRPr="00172117">
        <w:rPr>
          <w:rFonts w:ascii="Times New Roman" w:hAnsi="Times New Roman"/>
        </w:rPr>
        <w:t>部定相關指標設置情形，並未包含全英語授課指標，與過去</w:t>
      </w:r>
      <w:r w:rsidR="0027129A" w:rsidRPr="00172117">
        <w:rPr>
          <w:rFonts w:ascii="Times New Roman" w:hAnsi="Times New Roman"/>
        </w:rPr>
        <w:t>「邁向頂尖大學計畫」</w:t>
      </w:r>
      <w:r w:rsidRPr="00172117">
        <w:rPr>
          <w:rFonts w:ascii="Times New Roman" w:hAnsi="Times New Roman"/>
        </w:rPr>
        <w:t>明定學校應達成之開設英語授課學位學程目標有所差異。</w:t>
      </w:r>
      <w:bookmarkEnd w:id="45"/>
      <w:bookmarkEnd w:id="46"/>
    </w:p>
    <w:p w:rsidR="00597AC5" w:rsidRPr="00172117" w:rsidRDefault="00597AC5" w:rsidP="00280149">
      <w:pPr>
        <w:pStyle w:val="3"/>
        <w:rPr>
          <w:rFonts w:ascii="Times New Roman" w:hAnsi="Times New Roman"/>
        </w:rPr>
      </w:pPr>
      <w:bookmarkStart w:id="47" w:name="_Toc7793077"/>
      <w:bookmarkStart w:id="48" w:name="_Toc13064257"/>
      <w:r w:rsidRPr="00172117">
        <w:rPr>
          <w:rFonts w:ascii="Times New Roman" w:hAnsi="Times New Roman"/>
        </w:rPr>
        <w:t>經查，教育部於</w:t>
      </w:r>
      <w:r w:rsidR="007369E6" w:rsidRPr="00172117">
        <w:rPr>
          <w:rFonts w:ascii="Times New Roman" w:hAnsi="Times New Roman"/>
        </w:rPr>
        <w:t>「高教深耕計畫」</w:t>
      </w:r>
      <w:r w:rsidRPr="00172117">
        <w:rPr>
          <w:rFonts w:ascii="Times New Roman" w:hAnsi="Times New Roman"/>
        </w:rPr>
        <w:t>提及過去</w:t>
      </w:r>
      <w:r w:rsidR="007369E6" w:rsidRPr="00172117">
        <w:rPr>
          <w:rFonts w:ascii="Times New Roman" w:hAnsi="Times New Roman"/>
        </w:rPr>
        <w:t>「邁向頂尖大學計畫」</w:t>
      </w:r>
      <w:r w:rsidRPr="00172117">
        <w:rPr>
          <w:rFonts w:ascii="Times New Roman" w:hAnsi="Times New Roman"/>
        </w:rPr>
        <w:t>執行檢討：績效或審查指標未能針對不同領域多元設計，許多大學由原來學校發展的目標，逐漸轉變為配合考評指標中的項目，使計畫由目標導向轉變為指標導向。爰</w:t>
      </w:r>
      <w:r w:rsidR="007369E6" w:rsidRPr="00172117">
        <w:rPr>
          <w:rFonts w:ascii="Times New Roman" w:hAnsi="Times New Roman"/>
        </w:rPr>
        <w:t>「高教深耕計畫」</w:t>
      </w:r>
      <w:r w:rsidRPr="00172117">
        <w:rPr>
          <w:rFonts w:ascii="Times New Roman" w:hAnsi="Times New Roman"/>
        </w:rPr>
        <w:t>為落實督促計畫執行之責，由教育部參考行政院核定版計畫書中所列績效指標、學校自訂績效指標及教育部重點政策，邀請學校代表進行研商、雙向溝通與討論後，研提「跨校共同性績</w:t>
      </w:r>
      <w:r w:rsidRPr="00172117">
        <w:rPr>
          <w:rFonts w:ascii="Times New Roman" w:hAnsi="Times New Roman"/>
        </w:rPr>
        <w:lastRenderedPageBreak/>
        <w:t>效指標」，並針對後續第</w:t>
      </w:r>
      <w:r w:rsidRPr="00172117">
        <w:rPr>
          <w:rFonts w:ascii="Times New Roman" w:hAnsi="Times New Roman"/>
        </w:rPr>
        <w:t>2</w:t>
      </w:r>
      <w:r w:rsidRPr="00172117">
        <w:rPr>
          <w:rFonts w:ascii="Times New Roman" w:hAnsi="Times New Roman"/>
        </w:rPr>
        <w:t>部分全校型學校計畫之成效管考及績效指標使用方式匯集共識，以利後續各校據以辦理。此外，學校仍保有自訂績效指標之自由彈性，由學校依其所欲達成及超越之標竿學校之具體目標及</w:t>
      </w:r>
      <w:r w:rsidRPr="0093252A">
        <w:rPr>
          <w:rFonts w:ascii="Times New Roman" w:hAnsi="Times New Roman"/>
        </w:rPr>
        <w:t>策略，自訂可</w:t>
      </w:r>
      <w:r w:rsidR="00631A1A" w:rsidRPr="0093252A">
        <w:rPr>
          <w:rFonts w:ascii="Times New Roman" w:hAnsi="Times New Roman"/>
        </w:rPr>
        <w:t>具體檢核之量化及質化指標。此據教育部主管人員於本院詢問時表示：</w:t>
      </w:r>
      <w:r w:rsidR="0027129A" w:rsidRPr="0093252A">
        <w:rPr>
          <w:rFonts w:ascii="Times New Roman" w:hAnsi="Times New Roman"/>
        </w:rPr>
        <w:t>「</w:t>
      </w:r>
      <w:r w:rsidR="004241CD" w:rsidRPr="0093252A">
        <w:rPr>
          <w:rFonts w:hAnsi="標楷體" w:hint="eastAsia"/>
        </w:rPr>
        <w:t>『</w:t>
      </w:r>
      <w:r w:rsidR="0027129A" w:rsidRPr="0093252A">
        <w:rPr>
          <w:rFonts w:ascii="Times New Roman" w:hAnsi="Times New Roman"/>
        </w:rPr>
        <w:t>邁向頂尖大學計畫</w:t>
      </w:r>
      <w:r w:rsidR="004241CD" w:rsidRPr="0093252A">
        <w:rPr>
          <w:rFonts w:hAnsi="標楷體" w:hint="eastAsia"/>
        </w:rPr>
        <w:t>』</w:t>
      </w:r>
      <w:r w:rsidRPr="0093252A">
        <w:rPr>
          <w:rFonts w:ascii="Times New Roman" w:hAnsi="Times New Roman"/>
        </w:rPr>
        <w:t>第</w:t>
      </w:r>
      <w:r w:rsidRPr="0093252A">
        <w:rPr>
          <w:rFonts w:ascii="Times New Roman" w:hAnsi="Times New Roman"/>
        </w:rPr>
        <w:t>2</w:t>
      </w:r>
      <w:r w:rsidRPr="0093252A">
        <w:rPr>
          <w:rFonts w:ascii="Times New Roman" w:hAnsi="Times New Roman"/>
        </w:rPr>
        <w:t>期曾將全英語授課數納入績效指標，另外</w:t>
      </w:r>
      <w:r w:rsidRPr="0093252A">
        <w:rPr>
          <w:rFonts w:ascii="Times New Roman" w:hAnsi="Times New Roman"/>
        </w:rPr>
        <w:t>100</w:t>
      </w:r>
      <w:r w:rsidRPr="0093252A">
        <w:rPr>
          <w:rFonts w:ascii="Times New Roman" w:hAnsi="Times New Roman"/>
        </w:rPr>
        <w:t>年至</w:t>
      </w:r>
      <w:r w:rsidRPr="0093252A">
        <w:rPr>
          <w:rFonts w:ascii="Times New Roman" w:hAnsi="Times New Roman"/>
        </w:rPr>
        <w:t>106</w:t>
      </w:r>
      <w:r w:rsidRPr="0093252A">
        <w:rPr>
          <w:rFonts w:ascii="Times New Roman" w:hAnsi="Times New Roman"/>
        </w:rPr>
        <w:t>年曾補助全英語學位學程計畫。至</w:t>
      </w:r>
      <w:r w:rsidRPr="0093252A">
        <w:rPr>
          <w:rFonts w:ascii="Times New Roman" w:hAnsi="Times New Roman"/>
        </w:rPr>
        <w:t>107</w:t>
      </w:r>
      <w:r w:rsidRPr="0093252A">
        <w:rPr>
          <w:rFonts w:ascii="Times New Roman" w:hAnsi="Times New Roman"/>
        </w:rPr>
        <w:t>年希望能夠有統合型的計畫，因此後續改納入</w:t>
      </w:r>
      <w:r w:rsidR="004241CD" w:rsidRPr="0093252A">
        <w:rPr>
          <w:rFonts w:hAnsi="標楷體" w:hint="eastAsia"/>
        </w:rPr>
        <w:t>『</w:t>
      </w:r>
      <w:r w:rsidR="0027129A" w:rsidRPr="0093252A">
        <w:rPr>
          <w:rFonts w:ascii="Times New Roman" w:hAnsi="Times New Roman"/>
        </w:rPr>
        <w:t>高教深耕計畫</w:t>
      </w:r>
      <w:r w:rsidR="00BF0869" w:rsidRPr="0093252A">
        <w:rPr>
          <w:rFonts w:hAnsi="標楷體" w:hint="eastAsia"/>
        </w:rPr>
        <w:t>』</w:t>
      </w:r>
      <w:r w:rsidRPr="0093252A">
        <w:rPr>
          <w:rFonts w:ascii="Times New Roman" w:hAnsi="Times New Roman"/>
        </w:rPr>
        <w:t>處理，</w:t>
      </w:r>
      <w:r w:rsidRPr="0093252A">
        <w:rPr>
          <w:rFonts w:ascii="Times New Roman" w:hAnsi="Times New Roman"/>
        </w:rPr>
        <w:t>4</w:t>
      </w:r>
      <w:r w:rsidRPr="0093252A">
        <w:rPr>
          <w:rFonts w:ascii="Times New Roman" w:hAnsi="Times New Roman"/>
        </w:rPr>
        <w:t>校也將全英語授課推動規劃納入該校評估指標」、「</w:t>
      </w:r>
      <w:r w:rsidR="004241CD" w:rsidRPr="0093252A">
        <w:rPr>
          <w:rFonts w:hAnsi="標楷體" w:hint="eastAsia"/>
        </w:rPr>
        <w:t>『</w:t>
      </w:r>
      <w:r w:rsidR="0027129A" w:rsidRPr="0093252A">
        <w:rPr>
          <w:rFonts w:ascii="Times New Roman" w:hAnsi="Times New Roman"/>
        </w:rPr>
        <w:t>高教深耕計畫</w:t>
      </w:r>
      <w:r w:rsidR="00BF0869" w:rsidRPr="0093252A">
        <w:rPr>
          <w:rFonts w:hAnsi="標楷體" w:hint="eastAsia"/>
        </w:rPr>
        <w:t>』</w:t>
      </w:r>
      <w:r w:rsidRPr="0093252A">
        <w:rPr>
          <w:rFonts w:ascii="Times New Roman" w:hAnsi="Times New Roman"/>
        </w:rPr>
        <w:t>強調提升學生外語能力，不僅以課程數或畢業門檻等投入指標，而是強調產出或過程指標，故管考方式與過去計畫也不同。相較過去第</w:t>
      </w:r>
      <w:r w:rsidRPr="0093252A">
        <w:rPr>
          <w:rFonts w:ascii="Times New Roman" w:hAnsi="Times New Roman"/>
        </w:rPr>
        <w:t>2</w:t>
      </w:r>
      <w:r w:rsidRPr="0093252A">
        <w:rPr>
          <w:rFonts w:ascii="Times New Roman" w:hAnsi="Times New Roman"/>
        </w:rPr>
        <w:t>期</w:t>
      </w:r>
      <w:r w:rsidR="004241CD" w:rsidRPr="0093252A">
        <w:rPr>
          <w:rFonts w:hAnsi="標楷體" w:hint="eastAsia"/>
        </w:rPr>
        <w:t>『</w:t>
      </w:r>
      <w:r w:rsidR="0027129A" w:rsidRPr="0093252A">
        <w:rPr>
          <w:rFonts w:ascii="Times New Roman" w:hAnsi="Times New Roman"/>
        </w:rPr>
        <w:t>邁向頂尖大學計畫</w:t>
      </w:r>
      <w:r w:rsidR="00BF0869" w:rsidRPr="0093252A">
        <w:rPr>
          <w:rFonts w:hAnsi="標楷體" w:hint="eastAsia"/>
        </w:rPr>
        <w:t>』</w:t>
      </w:r>
      <w:r w:rsidRPr="0093252A">
        <w:rPr>
          <w:rFonts w:ascii="Times New Roman" w:hAnsi="Times New Roman"/>
        </w:rPr>
        <w:t>訂有固定全英語學位學程指標，</w:t>
      </w:r>
      <w:r w:rsidR="004241CD" w:rsidRPr="0093252A">
        <w:rPr>
          <w:rFonts w:hAnsi="標楷體" w:hint="eastAsia"/>
        </w:rPr>
        <w:t>『</w:t>
      </w:r>
      <w:r w:rsidR="0027129A" w:rsidRPr="0093252A">
        <w:rPr>
          <w:rFonts w:ascii="Times New Roman" w:hAnsi="Times New Roman"/>
        </w:rPr>
        <w:t>高教深耕計畫</w:t>
      </w:r>
      <w:r w:rsidR="00BF0869" w:rsidRPr="0093252A">
        <w:rPr>
          <w:rFonts w:hAnsi="標楷體" w:hint="eastAsia"/>
        </w:rPr>
        <w:t>』</w:t>
      </w:r>
      <w:r w:rsidRPr="0093252A">
        <w:rPr>
          <w:rFonts w:ascii="Times New Roman" w:hAnsi="Times New Roman"/>
        </w:rPr>
        <w:t>則由學校自訂相關指標，由教育部考核學校是否達</w:t>
      </w:r>
      <w:r w:rsidRPr="00172117">
        <w:rPr>
          <w:rFonts w:ascii="Times New Roman" w:hAnsi="Times New Roman"/>
        </w:rPr>
        <w:t>成自訂指標，是否確實提升學生英語能力。」</w:t>
      </w:r>
      <w:bookmarkEnd w:id="47"/>
      <w:r w:rsidRPr="00172117">
        <w:rPr>
          <w:rFonts w:ascii="Times New Roman" w:hAnsi="Times New Roman"/>
        </w:rPr>
        <w:t>顯見教育部期改變過去</w:t>
      </w:r>
      <w:r w:rsidR="007369E6" w:rsidRPr="00172117">
        <w:rPr>
          <w:rFonts w:ascii="Times New Roman" w:hAnsi="Times New Roman"/>
        </w:rPr>
        <w:t>「邁向頂尖大學計畫」</w:t>
      </w:r>
      <w:r w:rsidRPr="00172117">
        <w:rPr>
          <w:rFonts w:ascii="Times New Roman" w:hAnsi="Times New Roman"/>
        </w:rPr>
        <w:t>過度追求數量考評問題，透過學校自訂特色目標，使學校能加以重視學生學習品質，發展學校多元特色。</w:t>
      </w:r>
      <w:bookmarkEnd w:id="48"/>
    </w:p>
    <w:p w:rsidR="00597AC5" w:rsidRPr="00172117" w:rsidRDefault="00597AC5" w:rsidP="00280149">
      <w:pPr>
        <w:pStyle w:val="3"/>
        <w:rPr>
          <w:rFonts w:ascii="Times New Roman" w:hAnsi="Times New Roman"/>
        </w:rPr>
      </w:pPr>
      <w:bookmarkStart w:id="49" w:name="_Toc7793078"/>
      <w:bookmarkStart w:id="50" w:name="_Toc13064258"/>
      <w:r w:rsidRPr="00172117">
        <w:rPr>
          <w:rFonts w:ascii="Times New Roman" w:hAnsi="Times New Roman"/>
        </w:rPr>
        <w:t>惟據教育部提供資料顯示，臺成清交</w:t>
      </w:r>
      <w:r w:rsidRPr="00172117">
        <w:rPr>
          <w:rFonts w:ascii="Times New Roman" w:hAnsi="Times New Roman"/>
        </w:rPr>
        <w:t>4</w:t>
      </w:r>
      <w:r w:rsidRPr="00172117">
        <w:rPr>
          <w:rFonts w:ascii="Times New Roman" w:hAnsi="Times New Roman"/>
        </w:rPr>
        <w:t>校在</w:t>
      </w:r>
      <w:r w:rsidR="0027129A" w:rsidRPr="00172117">
        <w:rPr>
          <w:rFonts w:ascii="Times New Roman" w:hAnsi="Times New Roman"/>
        </w:rPr>
        <w:t>「高教深耕計畫」</w:t>
      </w:r>
      <w:r w:rsidRPr="00172117">
        <w:rPr>
          <w:rFonts w:ascii="Times New Roman" w:hAnsi="Times New Roman"/>
        </w:rPr>
        <w:t>中針對全英語授課課程，仍多以英語授課課程開設數量作為評估指標</w:t>
      </w:r>
      <w:r w:rsidRPr="00172117">
        <w:rPr>
          <w:rFonts w:ascii="Times New Roman" w:hAnsi="Times New Roman"/>
        </w:rPr>
        <w:t>(</w:t>
      </w:r>
      <w:r w:rsidRPr="00172117">
        <w:rPr>
          <w:rFonts w:ascii="Times New Roman" w:hAnsi="Times New Roman"/>
        </w:rPr>
        <w:t>詳見表</w:t>
      </w:r>
      <w:r w:rsidRPr="00172117">
        <w:rPr>
          <w:rFonts w:ascii="Times New Roman" w:hAnsi="Times New Roman"/>
        </w:rPr>
        <w:t>2)</w:t>
      </w:r>
      <w:r w:rsidRPr="00172117">
        <w:rPr>
          <w:rFonts w:ascii="Times New Roman" w:hAnsi="Times New Roman"/>
        </w:rPr>
        <w:t>。詢據教育部主管人員表示：該部後續再瞭解，並與學校研議於</w:t>
      </w:r>
      <w:r w:rsidR="0027129A" w:rsidRPr="00172117">
        <w:rPr>
          <w:rFonts w:ascii="Times New Roman" w:hAnsi="Times New Roman"/>
        </w:rPr>
        <w:t>「高教深耕計畫」</w:t>
      </w:r>
      <w:r w:rsidRPr="00172117">
        <w:rPr>
          <w:rFonts w:ascii="Times New Roman" w:hAnsi="Times New Roman"/>
        </w:rPr>
        <w:t>自訂學生英語教學能力指標等語。</w:t>
      </w:r>
      <w:bookmarkStart w:id="51" w:name="_Toc1635404"/>
      <w:bookmarkStart w:id="52" w:name="_Toc7793063"/>
      <w:bookmarkEnd w:id="49"/>
      <w:r w:rsidRPr="00172117">
        <w:rPr>
          <w:rFonts w:ascii="Times New Roman" w:hAnsi="Times New Roman"/>
        </w:rPr>
        <w:t>此外，據研究指出</w:t>
      </w:r>
      <w:r w:rsidRPr="00172117">
        <w:rPr>
          <w:rStyle w:val="aff0"/>
          <w:rFonts w:ascii="Times New Roman" w:hAnsi="Times New Roman"/>
        </w:rPr>
        <w:footnoteReference w:id="7"/>
      </w:r>
      <w:r w:rsidRPr="00172117">
        <w:rPr>
          <w:rFonts w:ascii="Times New Roman" w:hAnsi="Times New Roman"/>
        </w:rPr>
        <w:t>，過去政府推動高等教育國際化的評估指標，多偏重於外籍生人數及全英語授課課程數量，反而忽略學生的學習成效等語可證，在國際化的潮流下，為強化學生國際競爭力，對於學生學習品質之評估與確保已然為高等教育</w:t>
      </w:r>
      <w:r w:rsidRPr="00172117">
        <w:rPr>
          <w:rFonts w:ascii="Times New Roman" w:hAnsi="Times New Roman"/>
        </w:rPr>
        <w:lastRenderedPageBreak/>
        <w:t>教學品質之核心事項</w:t>
      </w:r>
      <w:r w:rsidRPr="00172117">
        <w:rPr>
          <w:rStyle w:val="aff0"/>
          <w:rFonts w:ascii="Times New Roman" w:hAnsi="Times New Roman"/>
        </w:rPr>
        <w:footnoteReference w:id="8"/>
      </w:r>
      <w:r w:rsidRPr="00172117">
        <w:rPr>
          <w:rFonts w:ascii="Times New Roman" w:hAnsi="Times New Roman"/>
        </w:rPr>
        <w:t>，學校允應以學生為主體、以學習成效為導向，據以發展全英語授課課程。</w:t>
      </w:r>
      <w:bookmarkEnd w:id="50"/>
      <w:bookmarkEnd w:id="51"/>
      <w:bookmarkEnd w:id="52"/>
    </w:p>
    <w:p w:rsidR="00597AC5" w:rsidRPr="0093252A" w:rsidRDefault="00597AC5" w:rsidP="00280149">
      <w:pPr>
        <w:pStyle w:val="3"/>
        <w:rPr>
          <w:rFonts w:ascii="Times New Roman" w:hAnsi="Times New Roman"/>
        </w:rPr>
      </w:pPr>
      <w:bookmarkStart w:id="53" w:name="_Toc7793079"/>
      <w:bookmarkStart w:id="54" w:name="_Toc13064259"/>
      <w:r w:rsidRPr="00172117">
        <w:rPr>
          <w:rFonts w:ascii="Times New Roman" w:hAnsi="Times New Roman"/>
        </w:rPr>
        <w:t>綜上，</w:t>
      </w:r>
      <w:bookmarkEnd w:id="53"/>
      <w:r w:rsidRPr="00172117">
        <w:rPr>
          <w:rFonts w:ascii="Times New Roman" w:hAnsi="Times New Roman"/>
        </w:rPr>
        <w:t>教育部</w:t>
      </w:r>
      <w:r w:rsidR="007369E6" w:rsidRPr="00172117">
        <w:rPr>
          <w:rFonts w:ascii="Times New Roman" w:hAnsi="Times New Roman"/>
        </w:rPr>
        <w:t>「高教深耕計畫」</w:t>
      </w:r>
      <w:r w:rsidR="006C53CD" w:rsidRPr="00172117">
        <w:rPr>
          <w:rFonts w:ascii="Times New Roman" w:hAnsi="Times New Roman"/>
        </w:rPr>
        <w:t>係</w:t>
      </w:r>
      <w:r w:rsidRPr="00172117">
        <w:rPr>
          <w:rFonts w:ascii="Times New Roman" w:hAnsi="Times New Roman"/>
        </w:rPr>
        <w:t>由各校自訂符合學生特質之基本能力項目及檢核方式，制定以學生為主體，以學習成效為導向之大學英語教育，取代過去</w:t>
      </w:r>
      <w:r w:rsidR="007369E6" w:rsidRPr="00172117">
        <w:rPr>
          <w:rFonts w:ascii="Times New Roman" w:hAnsi="Times New Roman"/>
        </w:rPr>
        <w:t>「邁向頂尖大學計畫」</w:t>
      </w:r>
      <w:r w:rsidRPr="00172117">
        <w:rPr>
          <w:rFonts w:ascii="Times New Roman" w:hAnsi="Times New Roman"/>
        </w:rPr>
        <w:t>，以固定的量化投入指標作為依據，立意雖屬良善，惟觀諸臺成清交</w:t>
      </w:r>
      <w:r w:rsidRPr="00172117">
        <w:rPr>
          <w:rFonts w:ascii="Times New Roman" w:hAnsi="Times New Roman"/>
        </w:rPr>
        <w:t>4</w:t>
      </w:r>
      <w:r w:rsidRPr="00172117">
        <w:rPr>
          <w:rFonts w:ascii="Times New Roman" w:hAnsi="Times New Roman"/>
        </w:rPr>
        <w:t>校在</w:t>
      </w:r>
      <w:r w:rsidR="007369E6" w:rsidRPr="00172117">
        <w:rPr>
          <w:rFonts w:ascii="Times New Roman" w:hAnsi="Times New Roman"/>
        </w:rPr>
        <w:t>「高教深耕計畫」</w:t>
      </w:r>
      <w:r w:rsidRPr="00172117">
        <w:rPr>
          <w:rFonts w:ascii="Times New Roman" w:hAnsi="Times New Roman"/>
        </w:rPr>
        <w:t>中，仍偏重全英語授課課程數等量化指標，能否符合該計畫希冀各校能重視學生</w:t>
      </w:r>
      <w:r w:rsidRPr="0093252A">
        <w:rPr>
          <w:rFonts w:ascii="Times New Roman" w:hAnsi="Times New Roman"/>
        </w:rPr>
        <w:t>英語能力成長及發展學校特色之美意，以落實大學多元發展之目標，教育部允宜會同學校研議檢討相關指標適宜性</w:t>
      </w:r>
      <w:r w:rsidR="00F42A2A" w:rsidRPr="0093252A">
        <w:rPr>
          <w:rFonts w:ascii="Times New Roman" w:hAnsi="Times New Roman" w:hint="eastAsia"/>
        </w:rPr>
        <w:t>，強化學校特色發展，並可統整</w:t>
      </w:r>
      <w:r w:rsidR="00F42A2A" w:rsidRPr="0093252A">
        <w:rPr>
          <w:rFonts w:ascii="Times New Roman" w:hAnsi="Times New Roman" w:hint="eastAsia"/>
        </w:rPr>
        <w:t>4</w:t>
      </w:r>
      <w:r w:rsidR="00F42A2A" w:rsidRPr="0093252A">
        <w:rPr>
          <w:rFonts w:ascii="Times New Roman" w:hAnsi="Times New Roman" w:hint="eastAsia"/>
        </w:rPr>
        <w:t>校建置全英語化環境之相關經驗，做為未來推動全英語授課學校相關參考典範</w:t>
      </w:r>
      <w:r w:rsidR="00F42A2A" w:rsidRPr="0093252A">
        <w:rPr>
          <w:rFonts w:ascii="Times New Roman" w:hAnsi="Times New Roman"/>
        </w:rPr>
        <w:t>。</w:t>
      </w:r>
      <w:bookmarkEnd w:id="54"/>
    </w:p>
    <w:p w:rsidR="00597AC5" w:rsidRPr="00F61D3E" w:rsidRDefault="00597AC5" w:rsidP="00F61D3E">
      <w:pPr>
        <w:pStyle w:val="2"/>
        <w:rPr>
          <w:b/>
        </w:rPr>
      </w:pPr>
      <w:bookmarkStart w:id="55" w:name="_Toc13064260"/>
      <w:r w:rsidRPr="0093252A">
        <w:rPr>
          <w:b/>
        </w:rPr>
        <w:t>全英語授課課程教師的教學能力及品質，對於學生學習成效具有關鍵影響，</w:t>
      </w:r>
      <w:r w:rsidR="00F61D3E" w:rsidRPr="0093252A">
        <w:rPr>
          <w:rFonts w:hint="eastAsia"/>
          <w:b/>
        </w:rPr>
        <w:t>且據本院諮詢所得，</w:t>
      </w:r>
      <w:r w:rsidR="00F61D3E" w:rsidRPr="0093252A">
        <w:rPr>
          <w:rFonts w:ascii="Times New Roman" w:hAnsi="Times New Roman" w:hint="eastAsia"/>
          <w:b/>
        </w:rPr>
        <w:t>教師的教學方式係全英語授課課程能否成功之關鍵，</w:t>
      </w:r>
      <w:r w:rsidR="00F4074C" w:rsidRPr="0093252A">
        <w:rPr>
          <w:rFonts w:ascii="Times New Roman" w:hAnsi="Times New Roman" w:hint="eastAsia"/>
          <w:b/>
        </w:rPr>
        <w:t>並建議</w:t>
      </w:r>
      <w:r w:rsidR="00F61D3E" w:rsidRPr="0093252A">
        <w:rPr>
          <w:rFonts w:ascii="Times New Roman" w:hAnsi="Times New Roman" w:hint="eastAsia"/>
          <w:b/>
        </w:rPr>
        <w:t>授課教師應接受一定時數的英語教學訓練。</w:t>
      </w:r>
      <w:r w:rsidRPr="0093252A">
        <w:rPr>
          <w:b/>
        </w:rPr>
        <w:t>惟現階段臺成清交4校對於教師英語教學專業能力發展訓練多以辦理單一、短期工作坊為主，恐非足夠。為達成</w:t>
      </w:r>
      <w:r w:rsidR="007369E6" w:rsidRPr="0093252A">
        <w:rPr>
          <w:b/>
        </w:rPr>
        <w:t>「高教深耕計畫」</w:t>
      </w:r>
      <w:r w:rsidRPr="0093252A">
        <w:rPr>
          <w:b/>
        </w:rPr>
        <w:t>厚植學生語文基礎能力及溝通能力之目標，教育部允宜會同學校妥善研議規劃長期、系統性的教師英語教學能力發展訓練，並提供足夠</w:t>
      </w:r>
      <w:r w:rsidRPr="00F61D3E">
        <w:rPr>
          <w:b/>
        </w:rPr>
        <w:t>誘因之獎勵配套措施，以強化並激勵教師英語教學能力及意願。</w:t>
      </w:r>
      <w:bookmarkEnd w:id="55"/>
    </w:p>
    <w:p w:rsidR="00597AC5" w:rsidRPr="00172117" w:rsidRDefault="00597AC5" w:rsidP="00113A21">
      <w:pPr>
        <w:pStyle w:val="3"/>
        <w:rPr>
          <w:rFonts w:ascii="Times New Roman" w:hAnsi="Times New Roman"/>
        </w:rPr>
      </w:pPr>
      <w:bookmarkStart w:id="56" w:name="_Toc7793070"/>
      <w:bookmarkStart w:id="57" w:name="_Toc13064261"/>
      <w:r w:rsidRPr="00172117">
        <w:rPr>
          <w:rFonts w:ascii="Times New Roman" w:hAnsi="Times New Roman"/>
        </w:rPr>
        <w:t>教育部推動</w:t>
      </w:r>
      <w:r w:rsidR="007369E6" w:rsidRPr="00172117">
        <w:rPr>
          <w:rFonts w:ascii="Times New Roman" w:hAnsi="Times New Roman"/>
        </w:rPr>
        <w:t>「高教深耕計畫」</w:t>
      </w:r>
      <w:r w:rsidRPr="00172117">
        <w:rPr>
          <w:rFonts w:ascii="Times New Roman" w:hAnsi="Times New Roman"/>
        </w:rPr>
        <w:t>目標之一，即以學生為主體落實教學創新，引導各大學將經費落實於教學現場，提升學生學習成效，培養學生關鍵基礎能力及就業能力，如「多元語文溝通能力」、「國際與多元文化視野」</w:t>
      </w:r>
      <w:r w:rsidRPr="00172117">
        <w:rPr>
          <w:rFonts w:ascii="Times New Roman" w:hAnsi="Times New Roman"/>
        </w:rPr>
        <w:lastRenderedPageBreak/>
        <w:t>等。是以，為厚植學生語文基礎能力及溝通能力，如何加強教師在全英語授課的教學專業能力，儘可能使教師減輕教學壓力及挫折，並加強其教學動機及信心，據以提供正面回饋，亦為全英語授課課程能否持續發展並擴大之關鍵。</w:t>
      </w:r>
      <w:bookmarkEnd w:id="56"/>
      <w:bookmarkEnd w:id="57"/>
    </w:p>
    <w:p w:rsidR="00597AC5" w:rsidRPr="00172117" w:rsidRDefault="00597AC5" w:rsidP="006667A7">
      <w:pPr>
        <w:pStyle w:val="3"/>
        <w:rPr>
          <w:rFonts w:ascii="Times New Roman" w:hAnsi="Times New Roman"/>
        </w:rPr>
      </w:pPr>
      <w:bookmarkStart w:id="58" w:name="_Toc7793071"/>
      <w:bookmarkStart w:id="59" w:name="_Toc13064262"/>
      <w:r w:rsidRPr="00172117">
        <w:rPr>
          <w:rFonts w:ascii="Times New Roman" w:hAnsi="Times New Roman"/>
        </w:rPr>
        <w:t>經查，據教育部提供統計資料顯示，臺成清交</w:t>
      </w:r>
      <w:r w:rsidRPr="00172117">
        <w:rPr>
          <w:rFonts w:ascii="Times New Roman" w:hAnsi="Times New Roman"/>
        </w:rPr>
        <w:t>4</w:t>
      </w:r>
      <w:r w:rsidRPr="00172117">
        <w:rPr>
          <w:rFonts w:ascii="Times New Roman" w:hAnsi="Times New Roman"/>
        </w:rPr>
        <w:t>校全英語授課教師約占全體授課教師</w:t>
      </w:r>
      <w:r w:rsidRPr="00172117">
        <w:rPr>
          <w:rFonts w:ascii="Times New Roman" w:hAnsi="Times New Roman"/>
        </w:rPr>
        <w:t>2</w:t>
      </w:r>
      <w:r w:rsidRPr="00172117">
        <w:rPr>
          <w:rFonts w:ascii="Times New Roman" w:hAnsi="Times New Roman"/>
        </w:rPr>
        <w:t>至</w:t>
      </w:r>
      <w:r w:rsidRPr="00172117">
        <w:rPr>
          <w:rFonts w:ascii="Times New Roman" w:hAnsi="Times New Roman"/>
        </w:rPr>
        <w:t>4</w:t>
      </w:r>
      <w:r w:rsidRPr="00172117">
        <w:rPr>
          <w:rFonts w:ascii="Times New Roman" w:hAnsi="Times New Roman"/>
        </w:rPr>
        <w:t>成，以</w:t>
      </w:r>
      <w:r w:rsidRPr="00172117">
        <w:rPr>
          <w:rFonts w:ascii="Times New Roman" w:hAnsi="Times New Roman"/>
        </w:rPr>
        <w:t>106</w:t>
      </w:r>
      <w:r w:rsidRPr="00172117">
        <w:rPr>
          <w:rFonts w:ascii="Times New Roman" w:hAnsi="Times New Roman"/>
        </w:rPr>
        <w:t>學年度為例，臺灣大學英語授課教師人數為</w:t>
      </w:r>
      <w:r w:rsidRPr="00172117">
        <w:rPr>
          <w:rFonts w:ascii="Times New Roman" w:hAnsi="Times New Roman"/>
        </w:rPr>
        <w:t>464</w:t>
      </w:r>
      <w:r w:rsidRPr="00172117">
        <w:rPr>
          <w:rFonts w:ascii="Times New Roman" w:hAnsi="Times New Roman"/>
        </w:rPr>
        <w:t>人，占全校教師之比率為</w:t>
      </w:r>
      <w:r w:rsidRPr="00172117">
        <w:rPr>
          <w:rFonts w:ascii="Times New Roman" w:hAnsi="Times New Roman"/>
        </w:rPr>
        <w:t>22.63%</w:t>
      </w:r>
      <w:r w:rsidRPr="00172117">
        <w:rPr>
          <w:rFonts w:ascii="Times New Roman" w:hAnsi="Times New Roman"/>
        </w:rPr>
        <w:t>；成功大學計有</w:t>
      </w:r>
      <w:r w:rsidRPr="00172117">
        <w:rPr>
          <w:rFonts w:ascii="Times New Roman" w:hAnsi="Times New Roman"/>
        </w:rPr>
        <w:t>432</w:t>
      </w:r>
      <w:r w:rsidRPr="00172117">
        <w:rPr>
          <w:rFonts w:ascii="Times New Roman" w:hAnsi="Times New Roman"/>
        </w:rPr>
        <w:t>人，占比為</w:t>
      </w:r>
      <w:r w:rsidRPr="00172117">
        <w:rPr>
          <w:rFonts w:ascii="Times New Roman" w:hAnsi="Times New Roman"/>
        </w:rPr>
        <w:t>32.88%</w:t>
      </w:r>
      <w:r w:rsidRPr="00172117">
        <w:rPr>
          <w:rFonts w:ascii="Times New Roman" w:hAnsi="Times New Roman"/>
        </w:rPr>
        <w:t>；清華大學為</w:t>
      </w:r>
      <w:r w:rsidRPr="00172117">
        <w:rPr>
          <w:rFonts w:ascii="Times New Roman" w:hAnsi="Times New Roman"/>
        </w:rPr>
        <w:t>355</w:t>
      </w:r>
      <w:r w:rsidRPr="00172117">
        <w:rPr>
          <w:rFonts w:ascii="Times New Roman" w:hAnsi="Times New Roman"/>
        </w:rPr>
        <w:t>人，占比</w:t>
      </w:r>
      <w:r w:rsidRPr="00172117">
        <w:rPr>
          <w:rFonts w:ascii="Times New Roman" w:hAnsi="Times New Roman"/>
        </w:rPr>
        <w:t>25.48%</w:t>
      </w:r>
      <w:r w:rsidRPr="00172117">
        <w:rPr>
          <w:rFonts w:ascii="Times New Roman" w:hAnsi="Times New Roman"/>
        </w:rPr>
        <w:t>；交通大學則為</w:t>
      </w:r>
      <w:r w:rsidRPr="00172117">
        <w:rPr>
          <w:rFonts w:ascii="Times New Roman" w:hAnsi="Times New Roman"/>
        </w:rPr>
        <w:t>315</w:t>
      </w:r>
      <w:r w:rsidRPr="00172117">
        <w:rPr>
          <w:rFonts w:ascii="Times New Roman" w:hAnsi="Times New Roman"/>
        </w:rPr>
        <w:t>人，占比</w:t>
      </w:r>
      <w:r w:rsidRPr="00172117">
        <w:rPr>
          <w:rFonts w:ascii="Times New Roman" w:hAnsi="Times New Roman"/>
        </w:rPr>
        <w:t>43.87%</w:t>
      </w:r>
      <w:r w:rsidRPr="00172117">
        <w:rPr>
          <w:rFonts w:ascii="Times New Roman" w:hAnsi="Times New Roman"/>
        </w:rPr>
        <w:t>。在英語授課教師國籍分布方面，整體上仍以本國籍教師為主，臺灣大學及交通大學於外國籍英語授課教師人數及占比略高，分別為</w:t>
      </w:r>
      <w:r w:rsidRPr="00172117">
        <w:rPr>
          <w:rFonts w:ascii="Times New Roman" w:hAnsi="Times New Roman"/>
        </w:rPr>
        <w:t>100</w:t>
      </w:r>
      <w:r w:rsidRPr="00172117">
        <w:rPr>
          <w:rFonts w:ascii="Times New Roman" w:hAnsi="Times New Roman"/>
        </w:rPr>
        <w:t>人</w:t>
      </w:r>
      <w:r w:rsidRPr="00172117">
        <w:rPr>
          <w:rFonts w:ascii="Times New Roman" w:hAnsi="Times New Roman"/>
        </w:rPr>
        <w:t>(21.55%)</w:t>
      </w:r>
      <w:r w:rsidRPr="00172117">
        <w:rPr>
          <w:rFonts w:ascii="Times New Roman" w:hAnsi="Times New Roman"/>
        </w:rPr>
        <w:t>、</w:t>
      </w:r>
      <w:r w:rsidRPr="00172117">
        <w:rPr>
          <w:rFonts w:ascii="Times New Roman" w:hAnsi="Times New Roman"/>
        </w:rPr>
        <w:t>71</w:t>
      </w:r>
      <w:r w:rsidRPr="00172117">
        <w:rPr>
          <w:rFonts w:ascii="Times New Roman" w:hAnsi="Times New Roman"/>
        </w:rPr>
        <w:t>人</w:t>
      </w:r>
      <w:r w:rsidRPr="00172117">
        <w:rPr>
          <w:rFonts w:ascii="Times New Roman" w:hAnsi="Times New Roman"/>
        </w:rPr>
        <w:t>(22.54%)</w:t>
      </w:r>
      <w:r w:rsidRPr="00172117">
        <w:rPr>
          <w:rFonts w:ascii="Times New Roman" w:hAnsi="Times New Roman"/>
        </w:rPr>
        <w:t>，而成功大學及清華大學外國籍教師所占比率則未超過</w:t>
      </w:r>
      <w:r w:rsidRPr="00172117">
        <w:rPr>
          <w:rFonts w:ascii="Times New Roman" w:hAnsi="Times New Roman"/>
        </w:rPr>
        <w:t>1</w:t>
      </w:r>
      <w:r w:rsidRPr="00172117">
        <w:rPr>
          <w:rFonts w:ascii="Times New Roman" w:hAnsi="Times New Roman"/>
        </w:rPr>
        <w:t>成</w:t>
      </w:r>
      <w:r w:rsidRPr="00172117">
        <w:rPr>
          <w:rFonts w:ascii="Times New Roman" w:hAnsi="Times New Roman"/>
        </w:rPr>
        <w:t>(</w:t>
      </w:r>
      <w:r w:rsidRPr="00172117">
        <w:rPr>
          <w:rFonts w:ascii="Times New Roman" w:hAnsi="Times New Roman"/>
        </w:rPr>
        <w:t>詳下表</w:t>
      </w:r>
      <w:r w:rsidR="007A40CE" w:rsidRPr="00172117">
        <w:rPr>
          <w:rFonts w:ascii="Times New Roman" w:hAnsi="Times New Roman"/>
        </w:rPr>
        <w:t>7</w:t>
      </w:r>
      <w:r w:rsidRPr="00172117">
        <w:rPr>
          <w:rFonts w:ascii="Times New Roman" w:hAnsi="Times New Roman"/>
        </w:rPr>
        <w:t>)</w:t>
      </w:r>
      <w:r w:rsidRPr="00172117">
        <w:rPr>
          <w:rFonts w:ascii="Times New Roman" w:hAnsi="Times New Roman"/>
        </w:rPr>
        <w:t>。</w:t>
      </w:r>
      <w:bookmarkEnd w:id="58"/>
      <w:bookmarkEnd w:id="59"/>
    </w:p>
    <w:p w:rsidR="00597AC5" w:rsidRPr="00172117" w:rsidRDefault="00597AC5" w:rsidP="006667A7">
      <w:pPr>
        <w:pStyle w:val="a4"/>
        <w:rPr>
          <w:rFonts w:ascii="Times New Roman" w:hAnsi="Times New Roman"/>
        </w:rPr>
      </w:pPr>
      <w:r w:rsidRPr="00172117">
        <w:rPr>
          <w:rFonts w:ascii="Times New Roman" w:hAnsi="Times New Roman"/>
        </w:rPr>
        <w:t>102</w:t>
      </w:r>
      <w:r w:rsidRPr="00172117">
        <w:rPr>
          <w:rFonts w:ascii="Times New Roman" w:hAnsi="Times New Roman"/>
        </w:rPr>
        <w:t>至</w:t>
      </w:r>
      <w:r w:rsidRPr="00172117">
        <w:rPr>
          <w:rFonts w:ascii="Times New Roman" w:hAnsi="Times New Roman"/>
        </w:rPr>
        <w:t>106</w:t>
      </w:r>
      <w:r w:rsidRPr="00172117">
        <w:rPr>
          <w:rFonts w:ascii="Times New Roman" w:hAnsi="Times New Roman"/>
        </w:rPr>
        <w:t>學年度臺成清交</w:t>
      </w:r>
      <w:r w:rsidRPr="00172117">
        <w:rPr>
          <w:rFonts w:ascii="Times New Roman" w:hAnsi="Times New Roman"/>
        </w:rPr>
        <w:t>4</w:t>
      </w:r>
      <w:r w:rsidRPr="00172117">
        <w:rPr>
          <w:rFonts w:ascii="Times New Roman" w:hAnsi="Times New Roman"/>
        </w:rPr>
        <w:t>校英語授課教師人數、國籍及占比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3"/>
        <w:gridCol w:w="993"/>
        <w:gridCol w:w="851"/>
        <w:gridCol w:w="1134"/>
        <w:gridCol w:w="1007"/>
        <w:gridCol w:w="1118"/>
        <w:gridCol w:w="708"/>
        <w:gridCol w:w="991"/>
        <w:gridCol w:w="935"/>
      </w:tblGrid>
      <w:tr w:rsidR="00597AC5" w:rsidRPr="00172117" w:rsidTr="00CB24F1">
        <w:trPr>
          <w:trHeight w:val="54"/>
          <w:tblHeader/>
        </w:trPr>
        <w:tc>
          <w:tcPr>
            <w:tcW w:w="653" w:type="pct"/>
            <w:vMerge w:val="restart"/>
            <w:shd w:val="clear" w:color="auto" w:fill="DAEEF3" w:themeFill="accent5" w:themeFillTint="33"/>
            <w:noWrap/>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學校名稱</w:t>
            </w:r>
          </w:p>
        </w:tc>
        <w:tc>
          <w:tcPr>
            <w:tcW w:w="558" w:type="pct"/>
            <w:vMerge w:val="restart"/>
            <w:shd w:val="clear" w:color="auto" w:fill="DAEEF3" w:themeFill="accent5" w:themeFillTint="33"/>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學年度</w:t>
            </w:r>
          </w:p>
        </w:tc>
        <w:tc>
          <w:tcPr>
            <w:tcW w:w="2707" w:type="pct"/>
            <w:gridSpan w:val="5"/>
            <w:shd w:val="clear" w:color="auto" w:fill="DAEEF3" w:themeFill="accent5" w:themeFillTint="33"/>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英語授課教師人數</w:t>
            </w:r>
          </w:p>
        </w:tc>
        <w:tc>
          <w:tcPr>
            <w:tcW w:w="557" w:type="pct"/>
            <w:vMerge w:val="restart"/>
            <w:shd w:val="clear" w:color="auto" w:fill="DAEEF3" w:themeFill="accent5" w:themeFillTint="33"/>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全校</w:t>
            </w:r>
          </w:p>
          <w:p w:rsidR="00597AC5" w:rsidRPr="00172117" w:rsidRDefault="00597AC5" w:rsidP="00CB24F1">
            <w:pPr>
              <w:jc w:val="center"/>
              <w:rPr>
                <w:rFonts w:ascii="Times New Roman"/>
                <w:kern w:val="0"/>
                <w:sz w:val="24"/>
                <w:szCs w:val="24"/>
              </w:rPr>
            </w:pPr>
            <w:r w:rsidRPr="00172117">
              <w:rPr>
                <w:rFonts w:ascii="Times New Roman"/>
                <w:kern w:val="0"/>
                <w:sz w:val="24"/>
                <w:szCs w:val="24"/>
              </w:rPr>
              <w:t>教師數</w:t>
            </w:r>
          </w:p>
        </w:tc>
        <w:tc>
          <w:tcPr>
            <w:tcW w:w="525" w:type="pct"/>
            <w:vMerge w:val="restart"/>
            <w:shd w:val="clear" w:color="auto" w:fill="DAEEF3" w:themeFill="accent5" w:themeFillTint="33"/>
            <w:noWrap/>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占比</w:t>
            </w:r>
          </w:p>
        </w:tc>
      </w:tr>
      <w:tr w:rsidR="00597AC5" w:rsidRPr="00172117" w:rsidTr="00CB24F1">
        <w:trPr>
          <w:trHeight w:val="54"/>
          <w:tblHeader/>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1115" w:type="pct"/>
            <w:gridSpan w:val="2"/>
            <w:shd w:val="clear" w:color="000000" w:fill="DAEEF3"/>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本國籍</w:t>
            </w:r>
          </w:p>
        </w:tc>
        <w:tc>
          <w:tcPr>
            <w:tcW w:w="1194" w:type="pct"/>
            <w:gridSpan w:val="2"/>
            <w:shd w:val="clear" w:color="000000" w:fill="DAEEF3"/>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外國籍</w:t>
            </w:r>
          </w:p>
        </w:tc>
        <w:tc>
          <w:tcPr>
            <w:tcW w:w="398" w:type="pct"/>
            <w:vMerge w:val="restart"/>
            <w:shd w:val="clear" w:color="000000" w:fill="DAEEF3"/>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小計</w:t>
            </w:r>
          </w:p>
        </w:tc>
        <w:tc>
          <w:tcPr>
            <w:tcW w:w="557" w:type="pct"/>
            <w:vMerge/>
            <w:shd w:val="clear" w:color="000000" w:fill="DAEEF3"/>
            <w:vAlign w:val="center"/>
            <w:hideMark/>
          </w:tcPr>
          <w:p w:rsidR="00597AC5" w:rsidRPr="00172117" w:rsidRDefault="00597AC5" w:rsidP="00CB24F1">
            <w:pPr>
              <w:widowControl/>
              <w:overflowPunct/>
              <w:autoSpaceDE/>
              <w:autoSpaceDN/>
              <w:jc w:val="center"/>
              <w:rPr>
                <w:rFonts w:ascii="Times New Roman"/>
                <w:kern w:val="0"/>
                <w:sz w:val="24"/>
                <w:szCs w:val="24"/>
              </w:rPr>
            </w:pPr>
          </w:p>
        </w:tc>
        <w:tc>
          <w:tcPr>
            <w:tcW w:w="525"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r>
      <w:tr w:rsidR="00597AC5" w:rsidRPr="00172117" w:rsidTr="00CB24F1">
        <w:trPr>
          <w:trHeight w:val="54"/>
          <w:tblHeader/>
        </w:trPr>
        <w:tc>
          <w:tcPr>
            <w:tcW w:w="653" w:type="pct"/>
            <w:vMerge/>
            <w:vAlign w:val="center"/>
          </w:tcPr>
          <w:p w:rsidR="00597AC5" w:rsidRPr="00172117" w:rsidRDefault="00597AC5" w:rsidP="00CB24F1">
            <w:pPr>
              <w:widowControl/>
              <w:overflowPunct/>
              <w:autoSpaceDE/>
              <w:autoSpaceDN/>
              <w:jc w:val="left"/>
              <w:rPr>
                <w:rFonts w:ascii="Times New Roman"/>
                <w:kern w:val="0"/>
                <w:sz w:val="24"/>
                <w:szCs w:val="24"/>
              </w:rPr>
            </w:pPr>
          </w:p>
        </w:tc>
        <w:tc>
          <w:tcPr>
            <w:tcW w:w="558" w:type="pct"/>
            <w:vMerge/>
            <w:vAlign w:val="center"/>
          </w:tcPr>
          <w:p w:rsidR="00597AC5" w:rsidRPr="00172117" w:rsidRDefault="00597AC5" w:rsidP="00CB24F1">
            <w:pPr>
              <w:widowControl/>
              <w:overflowPunct/>
              <w:autoSpaceDE/>
              <w:autoSpaceDN/>
              <w:jc w:val="left"/>
              <w:rPr>
                <w:rFonts w:ascii="Times New Roman"/>
                <w:kern w:val="0"/>
                <w:sz w:val="24"/>
                <w:szCs w:val="24"/>
              </w:rPr>
            </w:pPr>
          </w:p>
        </w:tc>
        <w:tc>
          <w:tcPr>
            <w:tcW w:w="478" w:type="pct"/>
            <w:shd w:val="clear" w:color="000000" w:fill="DAEEF3"/>
            <w:vAlign w:val="center"/>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人數</w:t>
            </w:r>
          </w:p>
        </w:tc>
        <w:tc>
          <w:tcPr>
            <w:tcW w:w="637" w:type="pct"/>
            <w:shd w:val="clear" w:color="000000" w:fill="DAEEF3"/>
            <w:vAlign w:val="center"/>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占比</w:t>
            </w:r>
          </w:p>
        </w:tc>
        <w:tc>
          <w:tcPr>
            <w:tcW w:w="566" w:type="pct"/>
            <w:shd w:val="clear" w:color="000000" w:fill="DAEEF3"/>
            <w:vAlign w:val="center"/>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人數</w:t>
            </w:r>
          </w:p>
        </w:tc>
        <w:tc>
          <w:tcPr>
            <w:tcW w:w="628" w:type="pct"/>
            <w:shd w:val="clear" w:color="000000" w:fill="DAEEF3"/>
            <w:vAlign w:val="center"/>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占比</w:t>
            </w:r>
          </w:p>
        </w:tc>
        <w:tc>
          <w:tcPr>
            <w:tcW w:w="398" w:type="pct"/>
            <w:vMerge/>
            <w:shd w:val="clear" w:color="000000" w:fill="DAEEF3"/>
            <w:vAlign w:val="center"/>
          </w:tcPr>
          <w:p w:rsidR="00597AC5" w:rsidRPr="00172117" w:rsidRDefault="00597AC5" w:rsidP="00CB24F1">
            <w:pPr>
              <w:widowControl/>
              <w:overflowPunct/>
              <w:autoSpaceDE/>
              <w:autoSpaceDN/>
              <w:jc w:val="center"/>
              <w:rPr>
                <w:rFonts w:ascii="Times New Roman"/>
                <w:kern w:val="0"/>
                <w:sz w:val="24"/>
                <w:szCs w:val="24"/>
              </w:rPr>
            </w:pPr>
          </w:p>
        </w:tc>
        <w:tc>
          <w:tcPr>
            <w:tcW w:w="557" w:type="pct"/>
            <w:vMerge/>
            <w:shd w:val="clear" w:color="000000" w:fill="DAEEF3"/>
            <w:vAlign w:val="center"/>
          </w:tcPr>
          <w:p w:rsidR="00597AC5" w:rsidRPr="00172117" w:rsidRDefault="00597AC5" w:rsidP="00CB24F1">
            <w:pPr>
              <w:widowControl/>
              <w:overflowPunct/>
              <w:autoSpaceDE/>
              <w:autoSpaceDN/>
              <w:jc w:val="center"/>
              <w:rPr>
                <w:rFonts w:ascii="Times New Roman"/>
                <w:kern w:val="0"/>
                <w:sz w:val="24"/>
                <w:szCs w:val="24"/>
              </w:rPr>
            </w:pPr>
          </w:p>
        </w:tc>
        <w:tc>
          <w:tcPr>
            <w:tcW w:w="525" w:type="pct"/>
            <w:vMerge/>
            <w:vAlign w:val="center"/>
          </w:tcPr>
          <w:p w:rsidR="00597AC5" w:rsidRPr="00172117" w:rsidRDefault="00597AC5" w:rsidP="00CB24F1">
            <w:pPr>
              <w:widowControl/>
              <w:overflowPunct/>
              <w:autoSpaceDE/>
              <w:autoSpaceDN/>
              <w:jc w:val="left"/>
              <w:rPr>
                <w:rFonts w:ascii="Times New Roman"/>
                <w:kern w:val="0"/>
                <w:sz w:val="24"/>
                <w:szCs w:val="24"/>
              </w:rPr>
            </w:pPr>
          </w:p>
        </w:tc>
      </w:tr>
      <w:tr w:rsidR="00597AC5" w:rsidRPr="00172117" w:rsidTr="00CB24F1">
        <w:trPr>
          <w:trHeight w:val="54"/>
        </w:trPr>
        <w:tc>
          <w:tcPr>
            <w:tcW w:w="653" w:type="pct"/>
            <w:vMerge w:val="restart"/>
            <w:shd w:val="clear" w:color="auto" w:fill="auto"/>
            <w:noWrap/>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臺灣大學</w:t>
            </w: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102</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314</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81.14%</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73</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18.86%</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387</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2,044</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18.93%</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315</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79.15%</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83</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20.85%</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398</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2,061</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19.31%</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322</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77.22%</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95</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22.78%</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417</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2,068</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20.16%</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343</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79.58%</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88</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20.42%</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431</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2,063</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20.89%</w:t>
            </w:r>
          </w:p>
        </w:tc>
      </w:tr>
      <w:tr w:rsidR="00597AC5" w:rsidRPr="00172117" w:rsidTr="00CB24F1">
        <w:trPr>
          <w:trHeight w:val="54"/>
        </w:trPr>
        <w:tc>
          <w:tcPr>
            <w:tcW w:w="653" w:type="pct"/>
            <w:vMerge/>
            <w:tcBorders>
              <w:bottom w:val="double" w:sz="4" w:space="0" w:color="auto"/>
            </w:tcBorders>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47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364</w:t>
            </w:r>
          </w:p>
        </w:tc>
        <w:tc>
          <w:tcPr>
            <w:tcW w:w="637"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78.45%</w:t>
            </w:r>
          </w:p>
        </w:tc>
        <w:tc>
          <w:tcPr>
            <w:tcW w:w="566"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100</w:t>
            </w:r>
          </w:p>
        </w:tc>
        <w:tc>
          <w:tcPr>
            <w:tcW w:w="62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21.55%</w:t>
            </w:r>
          </w:p>
        </w:tc>
        <w:tc>
          <w:tcPr>
            <w:tcW w:w="39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464</w:t>
            </w:r>
          </w:p>
        </w:tc>
        <w:tc>
          <w:tcPr>
            <w:tcW w:w="557"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2,050</w:t>
            </w:r>
          </w:p>
        </w:tc>
        <w:tc>
          <w:tcPr>
            <w:tcW w:w="525" w:type="pct"/>
            <w:tcBorders>
              <w:bottom w:val="double" w:sz="4" w:space="0" w:color="auto"/>
            </w:tcBorders>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22.63%</w:t>
            </w:r>
          </w:p>
        </w:tc>
      </w:tr>
      <w:tr w:rsidR="00597AC5" w:rsidRPr="00172117" w:rsidTr="00CB24F1">
        <w:trPr>
          <w:trHeight w:val="54"/>
        </w:trPr>
        <w:tc>
          <w:tcPr>
            <w:tcW w:w="653" w:type="pct"/>
            <w:vMerge w:val="restart"/>
            <w:tcBorders>
              <w:top w:val="double" w:sz="4" w:space="0" w:color="auto"/>
            </w:tcBorders>
            <w:shd w:val="clear" w:color="auto" w:fill="auto"/>
            <w:noWrap/>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成功大學</w:t>
            </w:r>
          </w:p>
        </w:tc>
        <w:tc>
          <w:tcPr>
            <w:tcW w:w="55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102</w:t>
            </w:r>
          </w:p>
        </w:tc>
        <w:tc>
          <w:tcPr>
            <w:tcW w:w="47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337</w:t>
            </w:r>
          </w:p>
        </w:tc>
        <w:tc>
          <w:tcPr>
            <w:tcW w:w="637"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96.29%</w:t>
            </w:r>
          </w:p>
        </w:tc>
        <w:tc>
          <w:tcPr>
            <w:tcW w:w="566"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13</w:t>
            </w:r>
          </w:p>
        </w:tc>
        <w:tc>
          <w:tcPr>
            <w:tcW w:w="62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3.71%</w:t>
            </w:r>
          </w:p>
        </w:tc>
        <w:tc>
          <w:tcPr>
            <w:tcW w:w="39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350</w:t>
            </w:r>
          </w:p>
        </w:tc>
        <w:tc>
          <w:tcPr>
            <w:tcW w:w="557"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1,299</w:t>
            </w:r>
          </w:p>
        </w:tc>
        <w:tc>
          <w:tcPr>
            <w:tcW w:w="525" w:type="pct"/>
            <w:tcBorders>
              <w:top w:val="double" w:sz="4" w:space="0" w:color="auto"/>
            </w:tcBorders>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26.94%</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367</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96.07%</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15</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3.93%</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382</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1,321</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28.92%</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375</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95.66%</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17</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4.34%</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392</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1,316</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29.79%</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377</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94.96%</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20</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5.04%</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397</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1,318</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30.12%</w:t>
            </w:r>
          </w:p>
        </w:tc>
      </w:tr>
      <w:tr w:rsidR="00597AC5" w:rsidRPr="00172117" w:rsidTr="00CB24F1">
        <w:trPr>
          <w:trHeight w:val="54"/>
        </w:trPr>
        <w:tc>
          <w:tcPr>
            <w:tcW w:w="653" w:type="pct"/>
            <w:vMerge/>
            <w:tcBorders>
              <w:bottom w:val="double" w:sz="4" w:space="0" w:color="auto"/>
            </w:tcBorders>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47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408</w:t>
            </w:r>
          </w:p>
        </w:tc>
        <w:tc>
          <w:tcPr>
            <w:tcW w:w="637"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94.44%</w:t>
            </w:r>
          </w:p>
        </w:tc>
        <w:tc>
          <w:tcPr>
            <w:tcW w:w="566"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24</w:t>
            </w:r>
          </w:p>
        </w:tc>
        <w:tc>
          <w:tcPr>
            <w:tcW w:w="62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5.56%</w:t>
            </w:r>
          </w:p>
        </w:tc>
        <w:tc>
          <w:tcPr>
            <w:tcW w:w="39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432</w:t>
            </w:r>
          </w:p>
        </w:tc>
        <w:tc>
          <w:tcPr>
            <w:tcW w:w="557"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1,314</w:t>
            </w:r>
          </w:p>
        </w:tc>
        <w:tc>
          <w:tcPr>
            <w:tcW w:w="525" w:type="pct"/>
            <w:tcBorders>
              <w:bottom w:val="double" w:sz="4" w:space="0" w:color="auto"/>
            </w:tcBorders>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32.88%</w:t>
            </w:r>
          </w:p>
        </w:tc>
      </w:tr>
      <w:tr w:rsidR="00597AC5" w:rsidRPr="00172117" w:rsidTr="00CB24F1">
        <w:trPr>
          <w:trHeight w:val="54"/>
        </w:trPr>
        <w:tc>
          <w:tcPr>
            <w:tcW w:w="653" w:type="pct"/>
            <w:vMerge w:val="restart"/>
            <w:tcBorders>
              <w:top w:val="double" w:sz="4" w:space="0" w:color="auto"/>
            </w:tcBorders>
            <w:shd w:val="clear" w:color="auto" w:fill="auto"/>
            <w:noWrap/>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清華大學</w:t>
            </w:r>
          </w:p>
        </w:tc>
        <w:tc>
          <w:tcPr>
            <w:tcW w:w="55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102</w:t>
            </w:r>
          </w:p>
        </w:tc>
        <w:tc>
          <w:tcPr>
            <w:tcW w:w="47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260</w:t>
            </w:r>
          </w:p>
        </w:tc>
        <w:tc>
          <w:tcPr>
            <w:tcW w:w="637"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91.87%</w:t>
            </w:r>
          </w:p>
        </w:tc>
        <w:tc>
          <w:tcPr>
            <w:tcW w:w="566"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23</w:t>
            </w:r>
          </w:p>
        </w:tc>
        <w:tc>
          <w:tcPr>
            <w:tcW w:w="62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8.13%</w:t>
            </w:r>
          </w:p>
        </w:tc>
        <w:tc>
          <w:tcPr>
            <w:tcW w:w="39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283</w:t>
            </w:r>
          </w:p>
        </w:tc>
        <w:tc>
          <w:tcPr>
            <w:tcW w:w="557"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942</w:t>
            </w:r>
          </w:p>
        </w:tc>
        <w:tc>
          <w:tcPr>
            <w:tcW w:w="525" w:type="pct"/>
            <w:tcBorders>
              <w:top w:val="double" w:sz="4" w:space="0" w:color="auto"/>
            </w:tcBorders>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30.04%</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259</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91.20%</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25</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8.80%</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284</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949</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29.93%</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246</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91.79%</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22</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8.21%</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268</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943</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28.42%</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300</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91.74%</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27</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8.26%</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327</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1,354</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24.15%</w:t>
            </w:r>
          </w:p>
        </w:tc>
      </w:tr>
      <w:tr w:rsidR="00597AC5" w:rsidRPr="00172117" w:rsidTr="00CB24F1">
        <w:trPr>
          <w:trHeight w:val="54"/>
        </w:trPr>
        <w:tc>
          <w:tcPr>
            <w:tcW w:w="653" w:type="pct"/>
            <w:vMerge/>
            <w:tcBorders>
              <w:bottom w:val="double" w:sz="4" w:space="0" w:color="auto"/>
            </w:tcBorders>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47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323</w:t>
            </w:r>
          </w:p>
        </w:tc>
        <w:tc>
          <w:tcPr>
            <w:tcW w:w="637"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90.99%</w:t>
            </w:r>
          </w:p>
        </w:tc>
        <w:tc>
          <w:tcPr>
            <w:tcW w:w="566"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32</w:t>
            </w:r>
          </w:p>
        </w:tc>
        <w:tc>
          <w:tcPr>
            <w:tcW w:w="62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9.01%</w:t>
            </w:r>
          </w:p>
        </w:tc>
        <w:tc>
          <w:tcPr>
            <w:tcW w:w="398"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355</w:t>
            </w:r>
          </w:p>
        </w:tc>
        <w:tc>
          <w:tcPr>
            <w:tcW w:w="557" w:type="pct"/>
            <w:tcBorders>
              <w:bottom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1,393</w:t>
            </w:r>
          </w:p>
        </w:tc>
        <w:tc>
          <w:tcPr>
            <w:tcW w:w="525" w:type="pct"/>
            <w:tcBorders>
              <w:bottom w:val="double" w:sz="4" w:space="0" w:color="auto"/>
            </w:tcBorders>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25.48%</w:t>
            </w:r>
          </w:p>
        </w:tc>
      </w:tr>
      <w:tr w:rsidR="00597AC5" w:rsidRPr="00172117" w:rsidTr="00CB24F1">
        <w:trPr>
          <w:trHeight w:val="54"/>
        </w:trPr>
        <w:tc>
          <w:tcPr>
            <w:tcW w:w="653" w:type="pct"/>
            <w:vMerge w:val="restart"/>
            <w:tcBorders>
              <w:top w:val="double" w:sz="4" w:space="0" w:color="auto"/>
            </w:tcBorders>
            <w:shd w:val="clear" w:color="auto" w:fill="auto"/>
            <w:noWrap/>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交通大學</w:t>
            </w:r>
          </w:p>
        </w:tc>
        <w:tc>
          <w:tcPr>
            <w:tcW w:w="55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102</w:t>
            </w:r>
          </w:p>
        </w:tc>
        <w:tc>
          <w:tcPr>
            <w:tcW w:w="47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160</w:t>
            </w:r>
          </w:p>
        </w:tc>
        <w:tc>
          <w:tcPr>
            <w:tcW w:w="637"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70.80%</w:t>
            </w:r>
          </w:p>
        </w:tc>
        <w:tc>
          <w:tcPr>
            <w:tcW w:w="566"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66</w:t>
            </w:r>
          </w:p>
        </w:tc>
        <w:tc>
          <w:tcPr>
            <w:tcW w:w="62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29.20%</w:t>
            </w:r>
          </w:p>
        </w:tc>
        <w:tc>
          <w:tcPr>
            <w:tcW w:w="398"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226</w:t>
            </w:r>
          </w:p>
        </w:tc>
        <w:tc>
          <w:tcPr>
            <w:tcW w:w="557" w:type="pct"/>
            <w:tcBorders>
              <w:top w:val="double" w:sz="4" w:space="0" w:color="auto"/>
            </w:tcBorders>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712</w:t>
            </w:r>
          </w:p>
        </w:tc>
        <w:tc>
          <w:tcPr>
            <w:tcW w:w="525" w:type="pct"/>
            <w:tcBorders>
              <w:top w:val="double" w:sz="4" w:space="0" w:color="auto"/>
            </w:tcBorders>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31.74%</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103</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169</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71.61%</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67</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28.39%</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236</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705</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33.48%</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104</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188</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72.59%</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71</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27.41%</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259</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716</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36.17%</w:t>
            </w:r>
          </w:p>
        </w:tc>
      </w:tr>
      <w:tr w:rsidR="00597AC5" w:rsidRPr="00172117" w:rsidTr="00CB24F1">
        <w:trPr>
          <w:trHeight w:val="54"/>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105</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222</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75.00%</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74</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25.00%</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296</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726</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40.77%</w:t>
            </w:r>
          </w:p>
        </w:tc>
      </w:tr>
      <w:tr w:rsidR="00BB69F5" w:rsidRPr="00172117" w:rsidTr="00BB69F5">
        <w:trPr>
          <w:trHeight w:val="70"/>
        </w:trPr>
        <w:tc>
          <w:tcPr>
            <w:tcW w:w="653" w:type="pct"/>
            <w:vMerge/>
            <w:vAlign w:val="center"/>
            <w:hideMark/>
          </w:tcPr>
          <w:p w:rsidR="00597AC5" w:rsidRPr="00172117" w:rsidRDefault="00597AC5" w:rsidP="00CB24F1">
            <w:pPr>
              <w:widowControl/>
              <w:overflowPunct/>
              <w:autoSpaceDE/>
              <w:autoSpaceDN/>
              <w:jc w:val="left"/>
              <w:rPr>
                <w:rFonts w:ascii="Times New Roman"/>
                <w:kern w:val="0"/>
                <w:sz w:val="24"/>
                <w:szCs w:val="24"/>
              </w:rPr>
            </w:pPr>
          </w:p>
        </w:tc>
        <w:tc>
          <w:tcPr>
            <w:tcW w:w="558" w:type="pct"/>
            <w:shd w:val="clear" w:color="auto" w:fill="auto"/>
            <w:vAlign w:val="center"/>
            <w:hideMark/>
          </w:tcPr>
          <w:p w:rsidR="00597AC5" w:rsidRPr="00172117" w:rsidRDefault="00597AC5" w:rsidP="00CB24F1">
            <w:pPr>
              <w:widowControl/>
              <w:overflowPunct/>
              <w:autoSpaceDE/>
              <w:autoSpaceDN/>
              <w:jc w:val="center"/>
              <w:rPr>
                <w:rFonts w:ascii="Times New Roman"/>
                <w:kern w:val="0"/>
                <w:sz w:val="24"/>
                <w:szCs w:val="24"/>
              </w:rPr>
            </w:pPr>
            <w:r w:rsidRPr="00172117">
              <w:rPr>
                <w:rFonts w:ascii="Times New Roman"/>
                <w:kern w:val="0"/>
                <w:sz w:val="24"/>
                <w:szCs w:val="24"/>
              </w:rPr>
              <w:t>106</w:t>
            </w:r>
          </w:p>
        </w:tc>
        <w:tc>
          <w:tcPr>
            <w:tcW w:w="47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244</w:t>
            </w:r>
          </w:p>
        </w:tc>
        <w:tc>
          <w:tcPr>
            <w:tcW w:w="63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77.46%</w:t>
            </w:r>
          </w:p>
        </w:tc>
        <w:tc>
          <w:tcPr>
            <w:tcW w:w="566"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71</w:t>
            </w:r>
          </w:p>
        </w:tc>
        <w:tc>
          <w:tcPr>
            <w:tcW w:w="62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22.54%</w:t>
            </w:r>
          </w:p>
        </w:tc>
        <w:tc>
          <w:tcPr>
            <w:tcW w:w="398"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315</w:t>
            </w:r>
          </w:p>
        </w:tc>
        <w:tc>
          <w:tcPr>
            <w:tcW w:w="557" w:type="pct"/>
            <w:shd w:val="clear" w:color="auto" w:fill="auto"/>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718</w:t>
            </w:r>
          </w:p>
        </w:tc>
        <w:tc>
          <w:tcPr>
            <w:tcW w:w="525" w:type="pct"/>
            <w:shd w:val="clear" w:color="auto" w:fill="auto"/>
            <w:noWrap/>
            <w:vAlign w:val="center"/>
            <w:hideMark/>
          </w:tcPr>
          <w:p w:rsidR="00597AC5" w:rsidRPr="00172117" w:rsidRDefault="00597AC5" w:rsidP="00CB24F1">
            <w:pPr>
              <w:widowControl/>
              <w:overflowPunct/>
              <w:autoSpaceDE/>
              <w:autoSpaceDN/>
              <w:jc w:val="right"/>
              <w:rPr>
                <w:rFonts w:ascii="Times New Roman"/>
                <w:kern w:val="0"/>
                <w:sz w:val="24"/>
                <w:szCs w:val="24"/>
              </w:rPr>
            </w:pPr>
            <w:r w:rsidRPr="00172117">
              <w:rPr>
                <w:rFonts w:ascii="Times New Roman"/>
                <w:kern w:val="0"/>
                <w:sz w:val="24"/>
                <w:szCs w:val="24"/>
              </w:rPr>
              <w:t>43.87%</w:t>
            </w:r>
          </w:p>
        </w:tc>
      </w:tr>
    </w:tbl>
    <w:p w:rsidR="00597AC5" w:rsidRPr="00172117" w:rsidRDefault="00597AC5" w:rsidP="006667A7">
      <w:pPr>
        <w:adjustRightInd w:val="0"/>
        <w:snapToGrid w:val="0"/>
        <w:ind w:left="567" w:hangingChars="218" w:hanging="567"/>
        <w:rPr>
          <w:rFonts w:ascii="Times New Roman"/>
          <w:sz w:val="24"/>
          <w:szCs w:val="24"/>
        </w:rPr>
      </w:pPr>
      <w:r w:rsidRPr="00172117">
        <w:rPr>
          <w:rFonts w:ascii="Times New Roman"/>
          <w:sz w:val="24"/>
          <w:szCs w:val="24"/>
        </w:rPr>
        <w:t>註：交通大學「全英課程授課教師人數」不含兼任教師數，「全校教師數」：含編製內外之專任教師數。</w:t>
      </w:r>
    </w:p>
    <w:p w:rsidR="00597AC5" w:rsidRPr="00172117" w:rsidRDefault="00597AC5" w:rsidP="006667A7">
      <w:pPr>
        <w:adjustRightInd w:val="0"/>
        <w:snapToGrid w:val="0"/>
        <w:rPr>
          <w:rFonts w:ascii="Times New Roman"/>
          <w:sz w:val="24"/>
          <w:szCs w:val="24"/>
        </w:rPr>
      </w:pPr>
      <w:r w:rsidRPr="00172117">
        <w:rPr>
          <w:rFonts w:ascii="Times New Roman"/>
          <w:sz w:val="24"/>
          <w:szCs w:val="24"/>
        </w:rPr>
        <w:t>資料來源：教育部。</w:t>
      </w:r>
    </w:p>
    <w:p w:rsidR="00597AC5" w:rsidRPr="00172117" w:rsidRDefault="00597AC5" w:rsidP="006667A7">
      <w:pPr>
        <w:adjustRightInd w:val="0"/>
        <w:snapToGrid w:val="0"/>
        <w:rPr>
          <w:rFonts w:ascii="Times New Roman"/>
          <w:sz w:val="24"/>
          <w:szCs w:val="24"/>
        </w:rPr>
      </w:pPr>
    </w:p>
    <w:p w:rsidR="00597AC5" w:rsidRPr="00172117" w:rsidRDefault="00597AC5" w:rsidP="006667A7">
      <w:pPr>
        <w:pStyle w:val="33"/>
        <w:ind w:left="1361" w:firstLine="680"/>
        <w:rPr>
          <w:rFonts w:ascii="Times New Roman"/>
        </w:rPr>
      </w:pPr>
      <w:r w:rsidRPr="00172117">
        <w:rPr>
          <w:rFonts w:ascii="Times New Roman"/>
        </w:rPr>
        <w:t>針對目前師資人力是否充足的問題，臺灣大學表示，除全英語碩、博士班相關課程，該校亦開設一定數量的學士班全英語課程，在師資部分應無太大問題；清華大學表示，各教學單位開課仍以學生學習成效為考量，依各教師教學能力、英語授課效益、教學意見調查結果等各方面評估，衡量課程是否適合以英語授課，並審慎考慮設立大學部全英語學位學程，未來將持續鼓勵教師開授全英語授課；交通大學則表示，目前尚未設立任何大學部學位學程，將透過短期專業工作坊積極培育博士級人才；成功大學表示，教師除具備學術專業能力外，大多具備英語授課之能力；而各系所於聘任師資方面，除考量其學術專業能力外，亦以具備英語教學能力為優先條件等語。</w:t>
      </w:r>
    </w:p>
    <w:p w:rsidR="00597AC5" w:rsidRPr="00172117" w:rsidRDefault="00597AC5" w:rsidP="004D50DF">
      <w:pPr>
        <w:pStyle w:val="3"/>
        <w:rPr>
          <w:rFonts w:ascii="Times New Roman" w:hAnsi="Times New Roman"/>
        </w:rPr>
      </w:pPr>
      <w:bookmarkStart w:id="60" w:name="_Toc7793072"/>
      <w:bookmarkStart w:id="61" w:name="_Toc13064263"/>
      <w:r w:rsidRPr="00172117">
        <w:rPr>
          <w:rFonts w:ascii="Times New Roman" w:hAnsi="Times New Roman"/>
        </w:rPr>
        <w:t>惟據研究指出，我國大學教師雖具備充足的學科專業知識，但相關教學專業發展訓練仍顯不足，且我國大學的教學專業發展課程以單次、短期及集體為主，欠缺長期、客製化及系統化訓練</w:t>
      </w:r>
      <w:r w:rsidRPr="00172117">
        <w:rPr>
          <w:rStyle w:val="aff0"/>
          <w:rFonts w:ascii="Times New Roman" w:hAnsi="Times New Roman"/>
        </w:rPr>
        <w:footnoteReference w:id="9"/>
      </w:r>
      <w:r w:rsidRPr="00172117">
        <w:rPr>
          <w:rFonts w:ascii="Times New Roman" w:hAnsi="Times New Roman"/>
        </w:rPr>
        <w:t>。再者，隨著全英語授課蔚為東亞地區高等教育發展潮流，但若想要成為全英語授課</w:t>
      </w:r>
      <w:r w:rsidRPr="00172117">
        <w:rPr>
          <w:rFonts w:ascii="Times New Roman" w:hAnsi="Times New Roman"/>
        </w:rPr>
        <w:lastRenderedPageBreak/>
        <w:t>教師，仍需時重新學習及調適</w:t>
      </w:r>
      <w:r w:rsidRPr="00172117">
        <w:rPr>
          <w:rStyle w:val="aff0"/>
          <w:rFonts w:ascii="Times New Roman" w:hAnsi="Times New Roman"/>
        </w:rPr>
        <w:footnoteReference w:id="10"/>
      </w:r>
      <w:r w:rsidRPr="00172117">
        <w:rPr>
          <w:rFonts w:ascii="Times New Roman" w:hAnsi="Times New Roman"/>
        </w:rPr>
        <w:t>。顯見全英語授課教師除須具備學科專業能力之外，其英語教學能力及品質亦應受重視。另據本院諮詢專家學者表示，教師的教學方式係全英語授課課程能否成功之關鍵，並建議授課教師應接受一定時數的英語教學訓練，且目前全英語授課課程教學缺少評鑑，致使英語教學品質受到質疑等語。本院詢問教育部主管人員亦認為全英語授課課程中，教師教學能力、教學方式及備課負擔係為關鍵，目前學校多建置相關教學工作坊，培養教師以外語教學之能力。又查據臺成清交</w:t>
      </w:r>
      <w:r w:rsidRPr="00172117">
        <w:rPr>
          <w:rFonts w:ascii="Times New Roman" w:hAnsi="Times New Roman"/>
        </w:rPr>
        <w:t>4</w:t>
      </w:r>
      <w:r w:rsidRPr="00172117">
        <w:rPr>
          <w:rFonts w:ascii="Times New Roman" w:hAnsi="Times New Roman"/>
        </w:rPr>
        <w:t>校指出，發展全英語授課的困境之一即教師備課負擔過重及教師英語教學能力不一等問題；在本院詢問臺成清交</w:t>
      </w:r>
      <w:r w:rsidRPr="00172117">
        <w:rPr>
          <w:rFonts w:ascii="Times New Roman" w:hAnsi="Times New Roman"/>
        </w:rPr>
        <w:t>4</w:t>
      </w:r>
      <w:r w:rsidRPr="00172117">
        <w:rPr>
          <w:rFonts w:ascii="Times New Roman" w:hAnsi="Times New Roman"/>
        </w:rPr>
        <w:t>校時，臺灣大學主管人員亦表示該校確實在整體環境教師培育訓練較少，未來將多著重於教師培力部分；交通大學主管人員則表示全英語授課需要新的動力，如教師專業發展訓練等語。以上均顯示在推動全英語授課課程發展同時，學校允應加強教師在全英語授課的教學專業能力，妥善規劃長期、系統性的訓練發展機制，以改善教師英語教學能力不一之問題，確保全英語授課品質。</w:t>
      </w:r>
      <w:bookmarkEnd w:id="60"/>
      <w:bookmarkEnd w:id="61"/>
      <w:r w:rsidRPr="00172117">
        <w:rPr>
          <w:rFonts w:ascii="Times New Roman" w:hAnsi="Times New Roman"/>
        </w:rPr>
        <w:t xml:space="preserve"> </w:t>
      </w:r>
    </w:p>
    <w:p w:rsidR="00597AC5" w:rsidRPr="00172117" w:rsidRDefault="00597AC5" w:rsidP="00C308F7">
      <w:pPr>
        <w:pStyle w:val="3"/>
        <w:rPr>
          <w:rFonts w:ascii="Times New Roman" w:hAnsi="Times New Roman"/>
        </w:rPr>
      </w:pPr>
      <w:bookmarkStart w:id="62" w:name="_Toc7793073"/>
      <w:bookmarkStart w:id="63" w:name="_Toc13064264"/>
      <w:r w:rsidRPr="00172117">
        <w:rPr>
          <w:rFonts w:ascii="Times New Roman" w:hAnsi="Times New Roman"/>
        </w:rPr>
        <w:t>此外，除應強化教師英語教學專業能力發展之外，針對教師英語授課備課負擔重之問題，臺成清交</w:t>
      </w:r>
      <w:r w:rsidRPr="00172117">
        <w:rPr>
          <w:rFonts w:ascii="Times New Roman" w:hAnsi="Times New Roman"/>
        </w:rPr>
        <w:t>4</w:t>
      </w:r>
      <w:r w:rsidRPr="00172117">
        <w:rPr>
          <w:rFonts w:ascii="Times New Roman" w:hAnsi="Times New Roman"/>
        </w:rPr>
        <w:t>校對於該校英語教學教師多設有相關獎勵機制，如授課時數得以</w:t>
      </w:r>
      <w:r w:rsidRPr="00172117">
        <w:rPr>
          <w:rFonts w:ascii="Times New Roman" w:hAnsi="Times New Roman"/>
        </w:rPr>
        <w:t>1.5</w:t>
      </w:r>
      <w:r w:rsidRPr="00172117">
        <w:rPr>
          <w:rFonts w:ascii="Times New Roman" w:hAnsi="Times New Roman"/>
        </w:rPr>
        <w:t>倍計算等</w:t>
      </w:r>
      <w:r w:rsidRPr="00172117">
        <w:rPr>
          <w:rFonts w:ascii="Times New Roman" w:hAnsi="Times New Roman"/>
        </w:rPr>
        <w:t>(</w:t>
      </w:r>
      <w:r w:rsidRPr="00172117">
        <w:rPr>
          <w:rFonts w:ascii="Times New Roman" w:hAnsi="Times New Roman"/>
        </w:rPr>
        <w:t>詳見下表</w:t>
      </w:r>
      <w:r w:rsidR="007A40CE" w:rsidRPr="00172117">
        <w:rPr>
          <w:rFonts w:ascii="Times New Roman" w:hAnsi="Times New Roman"/>
        </w:rPr>
        <w:t>8</w:t>
      </w:r>
      <w:r w:rsidRPr="00172117">
        <w:rPr>
          <w:rFonts w:ascii="Times New Roman" w:hAnsi="Times New Roman"/>
        </w:rPr>
        <w:t>)</w:t>
      </w:r>
      <w:r w:rsidRPr="00172117">
        <w:rPr>
          <w:rFonts w:ascii="Times New Roman" w:hAnsi="Times New Roman"/>
        </w:rPr>
        <w:t>。惟經本院實地訪視結果，與會教師曾指出，學分數加乘對開設全英語授課課程較無吸引力，因為超授鐘點情況常見；反之，若增加誘因，建立獎勵制度或減少授課時數，較有實質鼓勵效果。另與會者亦建議，應建置穩定或永續之獎勵措施，以具體而有效的解決教師英語授課備課負擔較重及語言或課程</w:t>
      </w:r>
      <w:r w:rsidRPr="00172117">
        <w:rPr>
          <w:rFonts w:ascii="Times New Roman" w:hAnsi="Times New Roman"/>
        </w:rPr>
        <w:lastRenderedPageBreak/>
        <w:t>內容孰重等問題。復據本院諮詢專家表示，針對教師全英語授課動機低、信心及訓練亦不足之困境，建議給予升等加分或提供傑出教學研究獎勵等語；且據研究指出</w:t>
      </w:r>
      <w:r w:rsidRPr="00172117">
        <w:rPr>
          <w:rStyle w:val="aff0"/>
          <w:rFonts w:ascii="Times New Roman" w:hAnsi="Times New Roman"/>
        </w:rPr>
        <w:footnoteReference w:id="11"/>
      </w:r>
      <w:r w:rsidRPr="00172117">
        <w:rPr>
          <w:rFonts w:ascii="Times New Roman" w:hAnsi="Times New Roman"/>
        </w:rPr>
        <w:t>，歐洲大學對於鼓勵教學優良教師不僅設置遴選獎勵制度，教學優良教師亦能獲得教學經費實質補助等語。</w:t>
      </w:r>
      <w:bookmarkEnd w:id="62"/>
      <w:r w:rsidRPr="00172117">
        <w:rPr>
          <w:rFonts w:ascii="Times New Roman" w:hAnsi="Times New Roman"/>
        </w:rPr>
        <w:t>顯見針對教師以英語授課的備課負擔之問題，仍待完善相關獎勵機制，以提升教師全英語授課意願，鼓勵教師持續精進教學。</w:t>
      </w:r>
      <w:bookmarkEnd w:id="63"/>
    </w:p>
    <w:p w:rsidR="00597AC5" w:rsidRPr="00172117" w:rsidRDefault="00597AC5" w:rsidP="006667A7">
      <w:pPr>
        <w:pStyle w:val="a4"/>
        <w:rPr>
          <w:rFonts w:ascii="Times New Roman" w:hAnsi="Times New Roman"/>
        </w:rPr>
      </w:pPr>
      <w:r w:rsidRPr="00172117">
        <w:rPr>
          <w:rFonts w:ascii="Times New Roman" w:hAnsi="Times New Roman"/>
        </w:rPr>
        <w:t>臺成清交</w:t>
      </w:r>
      <w:r w:rsidRPr="00172117">
        <w:rPr>
          <w:rFonts w:ascii="Times New Roman" w:hAnsi="Times New Roman"/>
        </w:rPr>
        <w:t>4</w:t>
      </w:r>
      <w:r w:rsidRPr="00172117">
        <w:rPr>
          <w:rFonts w:ascii="Times New Roman" w:hAnsi="Times New Roman"/>
        </w:rPr>
        <w:t>校對於教師以英語授課之相關獎勵措施</w:t>
      </w:r>
    </w:p>
    <w:tbl>
      <w:tblPr>
        <w:tblStyle w:val="af7"/>
        <w:tblW w:w="5000" w:type="pct"/>
        <w:tblLook w:val="04A0" w:firstRow="1" w:lastRow="0" w:firstColumn="1" w:lastColumn="0" w:noHBand="0" w:noVBand="1"/>
      </w:tblPr>
      <w:tblGrid>
        <w:gridCol w:w="1526"/>
        <w:gridCol w:w="7534"/>
      </w:tblGrid>
      <w:tr w:rsidR="00597AC5" w:rsidRPr="00172117" w:rsidTr="00CB24F1">
        <w:trPr>
          <w:tblHeader/>
        </w:trPr>
        <w:tc>
          <w:tcPr>
            <w:tcW w:w="842" w:type="pct"/>
            <w:shd w:val="clear" w:color="auto" w:fill="DAEEF3" w:themeFill="accent5" w:themeFillTint="33"/>
            <w:vAlign w:val="center"/>
          </w:tcPr>
          <w:p w:rsidR="00597AC5" w:rsidRPr="00172117" w:rsidRDefault="00597AC5" w:rsidP="00CB24F1">
            <w:pPr>
              <w:jc w:val="center"/>
              <w:rPr>
                <w:rFonts w:ascii="Times New Roman"/>
                <w:sz w:val="28"/>
                <w:szCs w:val="28"/>
              </w:rPr>
            </w:pPr>
            <w:r w:rsidRPr="00172117">
              <w:rPr>
                <w:rFonts w:ascii="Times New Roman"/>
                <w:sz w:val="28"/>
                <w:szCs w:val="28"/>
              </w:rPr>
              <w:t>學校名稱</w:t>
            </w:r>
          </w:p>
        </w:tc>
        <w:tc>
          <w:tcPr>
            <w:tcW w:w="4158" w:type="pct"/>
            <w:shd w:val="clear" w:color="auto" w:fill="DAEEF3" w:themeFill="accent5" w:themeFillTint="33"/>
            <w:vAlign w:val="center"/>
          </w:tcPr>
          <w:p w:rsidR="00597AC5" w:rsidRPr="00172117" w:rsidRDefault="00597AC5" w:rsidP="00CB24F1">
            <w:pPr>
              <w:jc w:val="center"/>
              <w:rPr>
                <w:rFonts w:ascii="Times New Roman"/>
                <w:sz w:val="28"/>
                <w:szCs w:val="28"/>
              </w:rPr>
            </w:pPr>
            <w:r w:rsidRPr="00172117">
              <w:rPr>
                <w:rFonts w:ascii="Times New Roman"/>
                <w:sz w:val="28"/>
                <w:szCs w:val="28"/>
              </w:rPr>
              <w:t>獎勵教師英語授課措施</w:t>
            </w:r>
          </w:p>
        </w:tc>
      </w:tr>
      <w:tr w:rsidR="00597AC5" w:rsidRPr="00172117" w:rsidTr="00CB24F1">
        <w:tc>
          <w:tcPr>
            <w:tcW w:w="842" w:type="pct"/>
            <w:vAlign w:val="center"/>
          </w:tcPr>
          <w:p w:rsidR="00597AC5" w:rsidRPr="00172117" w:rsidRDefault="00597AC5" w:rsidP="00CB24F1">
            <w:pPr>
              <w:jc w:val="center"/>
              <w:rPr>
                <w:rFonts w:ascii="Times New Roman"/>
                <w:sz w:val="28"/>
                <w:szCs w:val="28"/>
              </w:rPr>
            </w:pPr>
            <w:r w:rsidRPr="00172117">
              <w:rPr>
                <w:rFonts w:ascii="Times New Roman"/>
                <w:sz w:val="28"/>
                <w:szCs w:val="28"/>
              </w:rPr>
              <w:t>臺灣大學</w:t>
            </w:r>
          </w:p>
        </w:tc>
        <w:tc>
          <w:tcPr>
            <w:tcW w:w="4158" w:type="pct"/>
          </w:tcPr>
          <w:p w:rsidR="00597AC5" w:rsidRPr="00172117" w:rsidRDefault="00597AC5" w:rsidP="00CB24F1">
            <w:pPr>
              <w:rPr>
                <w:rFonts w:ascii="Times New Roman"/>
                <w:sz w:val="28"/>
                <w:szCs w:val="28"/>
              </w:rPr>
            </w:pPr>
            <w:r w:rsidRPr="00172117">
              <w:rPr>
                <w:rFonts w:ascii="Times New Roman"/>
                <w:sz w:val="28"/>
                <w:szCs w:val="28"/>
              </w:rPr>
              <w:t>尊重各學院</w:t>
            </w:r>
            <w:r w:rsidRPr="00172117">
              <w:rPr>
                <w:rFonts w:ascii="Times New Roman"/>
                <w:sz w:val="28"/>
                <w:szCs w:val="28"/>
              </w:rPr>
              <w:t>(</w:t>
            </w:r>
            <w:r w:rsidRPr="00172117">
              <w:rPr>
                <w:rFonts w:ascii="Times New Roman"/>
                <w:sz w:val="28"/>
                <w:szCs w:val="28"/>
              </w:rPr>
              <w:t>系、所、學程</w:t>
            </w:r>
            <w:r w:rsidRPr="00172117">
              <w:rPr>
                <w:rFonts w:ascii="Times New Roman"/>
                <w:sz w:val="28"/>
                <w:szCs w:val="28"/>
              </w:rPr>
              <w:t>)</w:t>
            </w:r>
            <w:r w:rsidRPr="00172117">
              <w:rPr>
                <w:rFonts w:ascii="Times New Roman"/>
                <w:sz w:val="28"/>
                <w:szCs w:val="28"/>
              </w:rPr>
              <w:t>各學科內容之專業判斷及教師教學專業自主，自訂相關機制辦理。未來將制定英授課程所屬的獨立評鑑制度以及優良教師遴選方法，同時配合彈性薪資制度及英語授課專業加給，提供誘因。</w:t>
            </w:r>
          </w:p>
        </w:tc>
      </w:tr>
      <w:tr w:rsidR="00597AC5" w:rsidRPr="00172117" w:rsidTr="00CB24F1">
        <w:tc>
          <w:tcPr>
            <w:tcW w:w="842" w:type="pct"/>
            <w:vAlign w:val="center"/>
          </w:tcPr>
          <w:p w:rsidR="00597AC5" w:rsidRPr="00172117" w:rsidRDefault="00597AC5" w:rsidP="00CB24F1">
            <w:pPr>
              <w:jc w:val="center"/>
              <w:rPr>
                <w:rFonts w:ascii="Times New Roman"/>
                <w:sz w:val="28"/>
                <w:szCs w:val="28"/>
              </w:rPr>
            </w:pPr>
            <w:r w:rsidRPr="00172117">
              <w:rPr>
                <w:rFonts w:ascii="Times New Roman"/>
                <w:sz w:val="28"/>
                <w:szCs w:val="28"/>
              </w:rPr>
              <w:t>成功大學</w:t>
            </w:r>
          </w:p>
        </w:tc>
        <w:tc>
          <w:tcPr>
            <w:tcW w:w="4158" w:type="pct"/>
          </w:tcPr>
          <w:p w:rsidR="00597AC5" w:rsidRPr="00172117" w:rsidRDefault="00597AC5" w:rsidP="00CB24F1">
            <w:pPr>
              <w:rPr>
                <w:rFonts w:ascii="Times New Roman"/>
                <w:sz w:val="28"/>
                <w:szCs w:val="28"/>
              </w:rPr>
            </w:pPr>
            <w:r w:rsidRPr="00172117">
              <w:rPr>
                <w:rFonts w:ascii="Times New Roman"/>
                <w:sz w:val="28"/>
                <w:szCs w:val="28"/>
              </w:rPr>
              <w:t>訂定「教師授課鐘點原則及超授鐘點費、論文指導費計支要點」，將開設英語授課的教師修改為鐘點數乘以</w:t>
            </w:r>
            <w:r w:rsidRPr="00172117">
              <w:rPr>
                <w:rFonts w:ascii="Times New Roman"/>
                <w:sz w:val="28"/>
                <w:szCs w:val="28"/>
              </w:rPr>
              <w:t>1.5</w:t>
            </w:r>
            <w:r w:rsidRPr="00172117">
              <w:rPr>
                <w:rFonts w:ascii="Times New Roman"/>
                <w:sz w:val="28"/>
                <w:szCs w:val="28"/>
              </w:rPr>
              <w:t>倍計算。</w:t>
            </w:r>
          </w:p>
        </w:tc>
      </w:tr>
      <w:tr w:rsidR="00597AC5" w:rsidRPr="00172117" w:rsidTr="00CB24F1">
        <w:tc>
          <w:tcPr>
            <w:tcW w:w="842" w:type="pct"/>
            <w:vAlign w:val="center"/>
          </w:tcPr>
          <w:p w:rsidR="00597AC5" w:rsidRPr="00172117" w:rsidRDefault="00597AC5" w:rsidP="00CB24F1">
            <w:pPr>
              <w:jc w:val="center"/>
              <w:rPr>
                <w:rFonts w:ascii="Times New Roman"/>
                <w:sz w:val="28"/>
                <w:szCs w:val="28"/>
              </w:rPr>
            </w:pPr>
            <w:r w:rsidRPr="00172117">
              <w:rPr>
                <w:rFonts w:ascii="Times New Roman"/>
                <w:sz w:val="28"/>
                <w:szCs w:val="28"/>
              </w:rPr>
              <w:t>清華大學</w:t>
            </w:r>
          </w:p>
        </w:tc>
        <w:tc>
          <w:tcPr>
            <w:tcW w:w="4158" w:type="pct"/>
          </w:tcPr>
          <w:p w:rsidR="00597AC5" w:rsidRPr="00172117" w:rsidRDefault="00597AC5" w:rsidP="006667A7">
            <w:pPr>
              <w:ind w:leftChars="-33" w:left="212" w:hangingChars="108" w:hanging="324"/>
              <w:rPr>
                <w:rFonts w:ascii="Times New Roman"/>
                <w:sz w:val="28"/>
                <w:szCs w:val="28"/>
              </w:rPr>
            </w:pPr>
            <w:r w:rsidRPr="00172117">
              <w:rPr>
                <w:rFonts w:ascii="Times New Roman"/>
                <w:sz w:val="28"/>
                <w:szCs w:val="28"/>
              </w:rPr>
              <w:t>1.</w:t>
            </w:r>
            <w:r w:rsidRPr="00172117">
              <w:rPr>
                <w:rFonts w:ascii="Times New Roman"/>
                <w:sz w:val="28"/>
                <w:szCs w:val="28"/>
              </w:rPr>
              <w:t>訂定「英語授課獎勵方案」：本國籍專任教師教學意見調查學生反映英語授課時數達授課時數</w:t>
            </w:r>
            <w:r w:rsidRPr="00172117">
              <w:rPr>
                <w:rFonts w:ascii="Times New Roman"/>
                <w:sz w:val="28"/>
                <w:szCs w:val="28"/>
              </w:rPr>
              <w:t>60%</w:t>
            </w:r>
            <w:r w:rsidRPr="00172117">
              <w:rPr>
                <w:rFonts w:ascii="Times New Roman"/>
                <w:sz w:val="28"/>
                <w:szCs w:val="28"/>
              </w:rPr>
              <w:t>以上者，授課時數得以</w:t>
            </w:r>
            <w:r w:rsidRPr="00172117">
              <w:rPr>
                <w:rFonts w:ascii="Times New Roman"/>
                <w:sz w:val="28"/>
                <w:szCs w:val="28"/>
              </w:rPr>
              <w:t>1.5</w:t>
            </w:r>
            <w:r w:rsidRPr="00172117">
              <w:rPr>
                <w:rFonts w:ascii="Times New Roman"/>
                <w:sz w:val="28"/>
                <w:szCs w:val="28"/>
              </w:rPr>
              <w:t>倍計算。</w:t>
            </w:r>
          </w:p>
          <w:p w:rsidR="00597AC5" w:rsidRPr="00172117" w:rsidRDefault="00597AC5" w:rsidP="006667A7">
            <w:pPr>
              <w:ind w:leftChars="-33" w:left="212" w:hangingChars="108" w:hanging="324"/>
              <w:rPr>
                <w:rFonts w:ascii="Times New Roman"/>
                <w:sz w:val="28"/>
                <w:szCs w:val="28"/>
              </w:rPr>
            </w:pPr>
            <w:r w:rsidRPr="00172117">
              <w:rPr>
                <w:rFonts w:ascii="Times New Roman"/>
                <w:sz w:val="28"/>
                <w:szCs w:val="28"/>
              </w:rPr>
              <w:t>2.</w:t>
            </w:r>
            <w:r w:rsidRPr="00172117">
              <w:rPr>
                <w:rFonts w:ascii="Times New Roman"/>
                <w:sz w:val="28"/>
                <w:szCs w:val="28"/>
              </w:rPr>
              <w:t>訂定「教學獎勵補助辦法」：符合英語授課獎勵標準，且教學意見分數平均達</w:t>
            </w:r>
            <w:r w:rsidRPr="00172117">
              <w:rPr>
                <w:rFonts w:ascii="Times New Roman"/>
                <w:sz w:val="28"/>
                <w:szCs w:val="28"/>
              </w:rPr>
              <w:t>4.30</w:t>
            </w:r>
            <w:r w:rsidRPr="00172117">
              <w:rPr>
                <w:rFonts w:ascii="Times New Roman"/>
                <w:sz w:val="28"/>
                <w:szCs w:val="28"/>
              </w:rPr>
              <w:t>以上者，核發獎勵金。</w:t>
            </w:r>
            <w:r w:rsidRPr="00172117">
              <w:rPr>
                <w:rFonts w:ascii="Times New Roman"/>
                <w:sz w:val="28"/>
                <w:szCs w:val="28"/>
              </w:rPr>
              <w:t>105</w:t>
            </w:r>
            <w:r w:rsidRPr="00172117">
              <w:rPr>
                <w:rFonts w:ascii="Times New Roman"/>
                <w:sz w:val="28"/>
                <w:szCs w:val="28"/>
              </w:rPr>
              <w:t>學年度獲獎勵金教師共</w:t>
            </w:r>
            <w:r w:rsidRPr="00172117">
              <w:rPr>
                <w:rFonts w:ascii="Times New Roman"/>
                <w:sz w:val="28"/>
                <w:szCs w:val="28"/>
              </w:rPr>
              <w:t>140</w:t>
            </w:r>
            <w:r w:rsidRPr="00172117">
              <w:rPr>
                <w:rFonts w:ascii="Times New Roman"/>
                <w:sz w:val="28"/>
                <w:szCs w:val="28"/>
              </w:rPr>
              <w:t>人，核發約</w:t>
            </w:r>
            <w:r w:rsidRPr="00172117">
              <w:rPr>
                <w:rFonts w:ascii="Times New Roman"/>
                <w:sz w:val="28"/>
                <w:szCs w:val="28"/>
              </w:rPr>
              <w:t>213</w:t>
            </w:r>
            <w:r w:rsidRPr="00172117">
              <w:rPr>
                <w:rFonts w:ascii="Times New Roman"/>
                <w:sz w:val="28"/>
                <w:szCs w:val="28"/>
              </w:rPr>
              <w:t>萬元；</w:t>
            </w:r>
            <w:r w:rsidRPr="00172117">
              <w:rPr>
                <w:rFonts w:ascii="Times New Roman"/>
                <w:sz w:val="28"/>
                <w:szCs w:val="28"/>
              </w:rPr>
              <w:t>106</w:t>
            </w:r>
            <w:r w:rsidRPr="00172117">
              <w:rPr>
                <w:rFonts w:ascii="Times New Roman"/>
                <w:sz w:val="28"/>
                <w:szCs w:val="28"/>
              </w:rPr>
              <w:t>學年度獲獎勵金教師共</w:t>
            </w:r>
            <w:r w:rsidRPr="00172117">
              <w:rPr>
                <w:rFonts w:ascii="Times New Roman"/>
                <w:sz w:val="28"/>
                <w:szCs w:val="28"/>
              </w:rPr>
              <w:t>146</w:t>
            </w:r>
            <w:r w:rsidRPr="00172117">
              <w:rPr>
                <w:rFonts w:ascii="Times New Roman"/>
                <w:sz w:val="28"/>
                <w:szCs w:val="28"/>
              </w:rPr>
              <w:t>人，核發約</w:t>
            </w:r>
            <w:r w:rsidRPr="00172117">
              <w:rPr>
                <w:rFonts w:ascii="Times New Roman"/>
                <w:sz w:val="28"/>
                <w:szCs w:val="28"/>
              </w:rPr>
              <w:t>215</w:t>
            </w:r>
            <w:r w:rsidRPr="00172117">
              <w:rPr>
                <w:rFonts w:ascii="Times New Roman"/>
                <w:sz w:val="28"/>
                <w:szCs w:val="28"/>
              </w:rPr>
              <w:t>萬元。</w:t>
            </w:r>
          </w:p>
          <w:p w:rsidR="00597AC5" w:rsidRPr="00172117" w:rsidRDefault="00597AC5" w:rsidP="006667A7">
            <w:pPr>
              <w:ind w:leftChars="-33" w:left="212" w:hangingChars="108" w:hanging="324"/>
              <w:rPr>
                <w:rFonts w:ascii="Times New Roman"/>
                <w:sz w:val="28"/>
                <w:szCs w:val="28"/>
              </w:rPr>
            </w:pPr>
            <w:r w:rsidRPr="00172117">
              <w:rPr>
                <w:rFonts w:ascii="Times New Roman"/>
                <w:sz w:val="28"/>
                <w:szCs w:val="28"/>
              </w:rPr>
              <w:t>3.</w:t>
            </w:r>
            <w:r w:rsidRPr="00172117">
              <w:rPr>
                <w:rFonts w:ascii="Times New Roman"/>
                <w:sz w:val="28"/>
                <w:szCs w:val="28"/>
              </w:rPr>
              <w:t>補助教學單位研究生獎助學金：</w:t>
            </w:r>
            <w:r w:rsidRPr="00172117">
              <w:rPr>
                <w:rFonts w:ascii="Times New Roman"/>
                <w:sz w:val="28"/>
                <w:szCs w:val="28"/>
              </w:rPr>
              <w:t>105</w:t>
            </w:r>
            <w:r w:rsidR="00BC2F0B" w:rsidRPr="00172117">
              <w:rPr>
                <w:rFonts w:ascii="Times New Roman"/>
                <w:sz w:val="28"/>
                <w:szCs w:val="28"/>
              </w:rPr>
              <w:t>學年度</w:t>
            </w:r>
            <w:r w:rsidRPr="00172117">
              <w:rPr>
                <w:rFonts w:ascii="Times New Roman"/>
                <w:sz w:val="28"/>
                <w:szCs w:val="28"/>
              </w:rPr>
              <w:t>符合該校「英語授課獎勵方案」之研究所課程數占研究所總授課數達</w:t>
            </w:r>
            <w:r w:rsidRPr="00172117">
              <w:rPr>
                <w:rFonts w:ascii="Times New Roman"/>
                <w:sz w:val="28"/>
                <w:szCs w:val="28"/>
              </w:rPr>
              <w:t>30%</w:t>
            </w:r>
            <w:r w:rsidRPr="00172117">
              <w:rPr>
                <w:rFonts w:ascii="Times New Roman"/>
                <w:sz w:val="28"/>
                <w:szCs w:val="28"/>
              </w:rPr>
              <w:t>以上，依級距給予補助。</w:t>
            </w:r>
            <w:r w:rsidRPr="00172117">
              <w:rPr>
                <w:rFonts w:ascii="Times New Roman"/>
                <w:sz w:val="28"/>
                <w:szCs w:val="28"/>
              </w:rPr>
              <w:t>105</w:t>
            </w:r>
            <w:r w:rsidR="00BC2F0B" w:rsidRPr="00172117">
              <w:rPr>
                <w:rFonts w:ascii="Times New Roman"/>
                <w:sz w:val="28"/>
                <w:szCs w:val="28"/>
              </w:rPr>
              <w:t>學年度</w:t>
            </w:r>
            <w:r w:rsidRPr="00172117">
              <w:rPr>
                <w:rFonts w:ascii="Times New Roman"/>
                <w:sz w:val="28"/>
                <w:szCs w:val="28"/>
              </w:rPr>
              <w:t>8</w:t>
            </w:r>
            <w:r w:rsidRPr="00172117">
              <w:rPr>
                <w:rFonts w:ascii="Times New Roman"/>
                <w:sz w:val="28"/>
                <w:szCs w:val="28"/>
              </w:rPr>
              <w:t>個系所獲得</w:t>
            </w:r>
            <w:r w:rsidRPr="00172117">
              <w:rPr>
                <w:rFonts w:ascii="Times New Roman"/>
                <w:sz w:val="28"/>
                <w:szCs w:val="28"/>
              </w:rPr>
              <w:t>205</w:t>
            </w:r>
            <w:r w:rsidRPr="00172117">
              <w:rPr>
                <w:rFonts w:ascii="Times New Roman"/>
                <w:sz w:val="28"/>
                <w:szCs w:val="28"/>
              </w:rPr>
              <w:t>萬元補助，其中</w:t>
            </w:r>
            <w:r w:rsidRPr="00172117">
              <w:rPr>
                <w:rFonts w:ascii="Times New Roman"/>
                <w:sz w:val="28"/>
                <w:szCs w:val="28"/>
              </w:rPr>
              <w:t>4</w:t>
            </w:r>
            <w:r w:rsidRPr="00172117">
              <w:rPr>
                <w:rFonts w:ascii="Times New Roman"/>
                <w:sz w:val="28"/>
                <w:szCs w:val="28"/>
              </w:rPr>
              <w:t>個系所符合補助方案達</w:t>
            </w:r>
            <w:r w:rsidRPr="00172117">
              <w:rPr>
                <w:rFonts w:ascii="Times New Roman"/>
                <w:sz w:val="28"/>
                <w:szCs w:val="28"/>
              </w:rPr>
              <w:t>35%</w:t>
            </w:r>
            <w:r w:rsidRPr="00172117">
              <w:rPr>
                <w:rFonts w:ascii="Times New Roman"/>
                <w:sz w:val="28"/>
                <w:szCs w:val="28"/>
              </w:rPr>
              <w:t>以上獲得額外補助；</w:t>
            </w:r>
            <w:r w:rsidRPr="00172117">
              <w:rPr>
                <w:rFonts w:ascii="Times New Roman"/>
                <w:sz w:val="28"/>
                <w:szCs w:val="28"/>
              </w:rPr>
              <w:t>106</w:t>
            </w:r>
            <w:r w:rsidR="00BC2F0B" w:rsidRPr="00172117">
              <w:rPr>
                <w:rFonts w:ascii="Times New Roman"/>
                <w:sz w:val="28"/>
                <w:szCs w:val="28"/>
              </w:rPr>
              <w:t>學年度</w:t>
            </w:r>
            <w:r w:rsidRPr="00172117">
              <w:rPr>
                <w:rFonts w:ascii="Times New Roman"/>
                <w:sz w:val="28"/>
                <w:szCs w:val="28"/>
              </w:rPr>
              <w:t>17</w:t>
            </w:r>
            <w:r w:rsidRPr="00172117">
              <w:rPr>
                <w:rFonts w:ascii="Times New Roman"/>
                <w:sz w:val="28"/>
                <w:szCs w:val="28"/>
              </w:rPr>
              <w:t>個系所補助</w:t>
            </w:r>
            <w:r w:rsidRPr="00172117">
              <w:rPr>
                <w:rFonts w:ascii="Times New Roman"/>
                <w:sz w:val="28"/>
                <w:szCs w:val="28"/>
              </w:rPr>
              <w:t>391</w:t>
            </w:r>
            <w:r w:rsidRPr="00172117">
              <w:rPr>
                <w:rFonts w:ascii="Times New Roman"/>
                <w:sz w:val="28"/>
                <w:szCs w:val="28"/>
              </w:rPr>
              <w:t>萬元，其中</w:t>
            </w:r>
            <w:r w:rsidRPr="00172117">
              <w:rPr>
                <w:rFonts w:ascii="Times New Roman"/>
                <w:sz w:val="28"/>
                <w:szCs w:val="28"/>
              </w:rPr>
              <w:t>12</w:t>
            </w:r>
            <w:r w:rsidRPr="00172117">
              <w:rPr>
                <w:rFonts w:ascii="Times New Roman"/>
                <w:sz w:val="28"/>
                <w:szCs w:val="28"/>
              </w:rPr>
              <w:t>個系所符合補助方案比例達</w:t>
            </w:r>
            <w:r w:rsidRPr="00172117">
              <w:rPr>
                <w:rFonts w:ascii="Times New Roman"/>
                <w:sz w:val="28"/>
                <w:szCs w:val="28"/>
              </w:rPr>
              <w:t>35</w:t>
            </w:r>
            <w:r w:rsidRPr="00172117">
              <w:rPr>
                <w:rFonts w:ascii="Times New Roman"/>
                <w:sz w:val="28"/>
                <w:szCs w:val="28"/>
              </w:rPr>
              <w:t>％以上獲得額外補助。</w:t>
            </w:r>
          </w:p>
        </w:tc>
      </w:tr>
      <w:tr w:rsidR="00597AC5" w:rsidRPr="00172117" w:rsidTr="00CB24F1">
        <w:tc>
          <w:tcPr>
            <w:tcW w:w="842" w:type="pct"/>
            <w:vAlign w:val="center"/>
          </w:tcPr>
          <w:p w:rsidR="00597AC5" w:rsidRPr="00172117" w:rsidRDefault="00597AC5" w:rsidP="00CB24F1">
            <w:pPr>
              <w:jc w:val="center"/>
              <w:rPr>
                <w:rFonts w:ascii="Times New Roman"/>
                <w:sz w:val="28"/>
                <w:szCs w:val="28"/>
              </w:rPr>
            </w:pPr>
            <w:r w:rsidRPr="00172117">
              <w:rPr>
                <w:rFonts w:ascii="Times New Roman"/>
                <w:sz w:val="28"/>
                <w:szCs w:val="28"/>
              </w:rPr>
              <w:t>交通大學</w:t>
            </w:r>
          </w:p>
        </w:tc>
        <w:tc>
          <w:tcPr>
            <w:tcW w:w="4158" w:type="pct"/>
          </w:tcPr>
          <w:p w:rsidR="00597AC5" w:rsidRPr="00172117" w:rsidRDefault="00597AC5" w:rsidP="00CB24F1">
            <w:pPr>
              <w:rPr>
                <w:rFonts w:ascii="Times New Roman"/>
                <w:sz w:val="28"/>
                <w:szCs w:val="28"/>
              </w:rPr>
            </w:pPr>
            <w:r w:rsidRPr="00172117">
              <w:rPr>
                <w:rFonts w:ascii="Times New Roman"/>
                <w:sz w:val="28"/>
                <w:szCs w:val="28"/>
              </w:rPr>
              <w:t>該校推動「教師英語授課獎勵辦法」，經院系所依規劃及教學表現審查通過以英語教學之課程，該申請課程得以</w:t>
            </w:r>
            <w:r w:rsidRPr="00172117">
              <w:rPr>
                <w:rFonts w:ascii="Times New Roman"/>
                <w:sz w:val="28"/>
                <w:szCs w:val="28"/>
              </w:rPr>
              <w:lastRenderedPageBreak/>
              <w:t>1.5</w:t>
            </w:r>
            <w:r w:rsidRPr="00172117">
              <w:rPr>
                <w:rFonts w:ascii="Times New Roman"/>
                <w:sz w:val="28"/>
                <w:szCs w:val="28"/>
              </w:rPr>
              <w:t>倍計算。</w:t>
            </w:r>
          </w:p>
        </w:tc>
      </w:tr>
    </w:tbl>
    <w:p w:rsidR="00597AC5" w:rsidRPr="00172117" w:rsidRDefault="00597AC5" w:rsidP="006667A7">
      <w:pPr>
        <w:ind w:leftChars="-41" w:left="-139"/>
        <w:rPr>
          <w:rFonts w:ascii="Times New Roman"/>
          <w:sz w:val="24"/>
          <w:szCs w:val="24"/>
        </w:rPr>
      </w:pPr>
      <w:r w:rsidRPr="00172117">
        <w:rPr>
          <w:rFonts w:ascii="Times New Roman"/>
          <w:sz w:val="24"/>
          <w:szCs w:val="24"/>
        </w:rPr>
        <w:lastRenderedPageBreak/>
        <w:t>資料來源：整理自教育部查復資料。</w:t>
      </w:r>
    </w:p>
    <w:p w:rsidR="00597AC5" w:rsidRPr="00172117" w:rsidRDefault="00597AC5" w:rsidP="006667A7">
      <w:pPr>
        <w:adjustRightInd w:val="0"/>
        <w:snapToGrid w:val="0"/>
        <w:ind w:leftChars="-41" w:left="-139"/>
        <w:rPr>
          <w:rFonts w:ascii="Times New Roman"/>
          <w:sz w:val="24"/>
          <w:szCs w:val="24"/>
        </w:rPr>
      </w:pPr>
    </w:p>
    <w:p w:rsidR="00597AC5" w:rsidRPr="00172117" w:rsidRDefault="00597AC5" w:rsidP="00A6583A">
      <w:pPr>
        <w:pStyle w:val="3"/>
        <w:rPr>
          <w:rFonts w:ascii="Times New Roman" w:hAnsi="Times New Roman"/>
        </w:rPr>
      </w:pPr>
      <w:bookmarkStart w:id="64" w:name="_Toc7793074"/>
      <w:bookmarkStart w:id="65" w:name="_Toc13064265"/>
      <w:bookmarkStart w:id="66" w:name="_GoBack"/>
      <w:r w:rsidRPr="0093252A">
        <w:rPr>
          <w:rFonts w:ascii="Times New Roman" w:hAnsi="Times New Roman"/>
        </w:rPr>
        <w:t>綜上，</w:t>
      </w:r>
      <w:bookmarkEnd w:id="64"/>
      <w:r w:rsidRPr="0093252A">
        <w:rPr>
          <w:rFonts w:ascii="Times New Roman" w:hAnsi="Times New Roman"/>
        </w:rPr>
        <w:t>全英語授課課程教師的教學能力及品質，對於學生學習成效具有關鍵影響，</w:t>
      </w:r>
      <w:r w:rsidR="00F4074C" w:rsidRPr="0093252A">
        <w:rPr>
          <w:rFonts w:hint="eastAsia"/>
        </w:rPr>
        <w:t>且據本院諮詢所得，</w:t>
      </w:r>
      <w:r w:rsidR="00F4074C" w:rsidRPr="0093252A">
        <w:rPr>
          <w:rFonts w:ascii="Times New Roman" w:hAnsi="Times New Roman" w:hint="eastAsia"/>
        </w:rPr>
        <w:t>教師的教學方式係全英語授課課程能否成功之關鍵，並建議授課教師應接受一定時數的英語教學訓練。</w:t>
      </w:r>
      <w:r w:rsidRPr="0093252A">
        <w:rPr>
          <w:rFonts w:ascii="Times New Roman" w:hAnsi="Times New Roman"/>
        </w:rPr>
        <w:t>惟現階段臺成清交</w:t>
      </w:r>
      <w:r w:rsidRPr="0093252A">
        <w:rPr>
          <w:rFonts w:ascii="Times New Roman" w:hAnsi="Times New Roman"/>
        </w:rPr>
        <w:t>4</w:t>
      </w:r>
      <w:r w:rsidRPr="0093252A">
        <w:rPr>
          <w:rFonts w:ascii="Times New Roman" w:hAnsi="Times New Roman"/>
        </w:rPr>
        <w:t>校對於教師英語教學專業能力發展訓練多以辦理單一、短期工作坊為主。為達成</w:t>
      </w:r>
      <w:bookmarkEnd w:id="66"/>
      <w:r w:rsidR="007369E6" w:rsidRPr="00172117">
        <w:rPr>
          <w:rFonts w:ascii="Times New Roman" w:hAnsi="Times New Roman"/>
        </w:rPr>
        <w:t>「高教深耕計畫」</w:t>
      </w:r>
      <w:r w:rsidRPr="00172117">
        <w:rPr>
          <w:rFonts w:ascii="Times New Roman" w:hAnsi="Times New Roman"/>
        </w:rPr>
        <w:t>厚植學生語文基礎能力及溝通能力之目標，教育部允宜會同學校妥善研議規劃長期、系統性的教師英語教學能力發展訓練，並提供足夠誘因之獎勵配套措施，以強化並激勵教師英語教學能力及意願。</w:t>
      </w:r>
      <w:bookmarkEnd w:id="65"/>
    </w:p>
    <w:p w:rsidR="00321560" w:rsidRPr="00172117" w:rsidRDefault="00597AC5" w:rsidP="000042BB">
      <w:pPr>
        <w:widowControl/>
        <w:overflowPunct/>
        <w:autoSpaceDE/>
        <w:autoSpaceDN/>
        <w:jc w:val="left"/>
        <w:rPr>
          <w:rFonts w:ascii="Times New Roman"/>
        </w:rPr>
      </w:pPr>
      <w:r w:rsidRPr="00172117">
        <w:rPr>
          <w:rFonts w:ascii="Times New Roman"/>
        </w:rPr>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527366122"/>
      <w:bookmarkStart w:id="81" w:name="_Toc1635423"/>
      <w:bookmarkStart w:id="82" w:name="_Toc13064266"/>
      <w:bookmarkEnd w:id="40"/>
      <w:bookmarkEnd w:id="44"/>
      <w:r w:rsidR="000042BB">
        <w:rPr>
          <w:rFonts w:ascii="Times New Roman" w:hint="eastAsia"/>
        </w:rPr>
        <w:lastRenderedPageBreak/>
        <w:t>參</w:t>
      </w:r>
      <w:r w:rsidR="000042BB">
        <w:rPr>
          <w:rFonts w:hAnsi="標楷體" w:hint="eastAsia"/>
        </w:rPr>
        <w:t>、</w:t>
      </w:r>
      <w:r w:rsidR="000042BB" w:rsidRPr="00172117">
        <w:rPr>
          <w:rFonts w:ascii="Times New Roman"/>
        </w:rPr>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67965" w:rsidRPr="00172117" w:rsidRDefault="00067965" w:rsidP="000042BB">
      <w:pPr>
        <w:pStyle w:val="2"/>
        <w:numPr>
          <w:ilvl w:val="0"/>
          <w:numId w:val="0"/>
        </w:numPr>
        <w:ind w:left="1134" w:hanging="141"/>
        <w:rPr>
          <w:rFonts w:ascii="Times New Roman" w:hAnsi="Times New Roman"/>
        </w:rPr>
      </w:pPr>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526515114"/>
      <w:bookmarkStart w:id="97" w:name="_Toc527366123"/>
      <w:bookmarkStart w:id="98" w:name="_Toc1635424"/>
      <w:bookmarkStart w:id="99" w:name="_Toc7793081"/>
      <w:bookmarkStart w:id="100" w:name="_Toc13064267"/>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r w:rsidRPr="00172117">
        <w:rPr>
          <w:rFonts w:ascii="Times New Roman" w:hAnsi="Times New Roman"/>
        </w:rPr>
        <w:t>調查意見，函請教育部</w:t>
      </w:r>
      <w:r w:rsidR="00E71D27" w:rsidRPr="00172117">
        <w:rPr>
          <w:rFonts w:ascii="Times New Roman" w:hAnsi="Times New Roman"/>
        </w:rPr>
        <w:t>研議妥處</w:t>
      </w:r>
      <w:r w:rsidRPr="00172117">
        <w:rPr>
          <w:rFonts w:ascii="Times New Roman" w:hAnsi="Times New Roman"/>
        </w:rPr>
        <w:t>見復。</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bookmarkEnd w:id="101"/>
    <w:bookmarkEnd w:id="102"/>
    <w:bookmarkEnd w:id="103"/>
    <w:bookmarkEnd w:id="104"/>
    <w:bookmarkEnd w:id="105"/>
    <w:bookmarkEnd w:id="106"/>
    <w:bookmarkEnd w:id="107"/>
    <w:bookmarkEnd w:id="108"/>
    <w:bookmarkEnd w:id="109"/>
    <w:bookmarkEnd w:id="110"/>
    <w:bookmarkEnd w:id="111"/>
    <w:p w:rsidR="00067965" w:rsidRPr="00172117" w:rsidRDefault="00067965" w:rsidP="00067965">
      <w:pPr>
        <w:pStyle w:val="ab"/>
        <w:spacing w:beforeLines="150" w:before="685" w:after="0"/>
        <w:ind w:leftChars="1100" w:left="3742"/>
        <w:rPr>
          <w:rFonts w:ascii="Times New Roman"/>
          <w:b w:val="0"/>
          <w:bCs/>
          <w:snapToGrid/>
          <w:spacing w:val="0"/>
          <w:kern w:val="0"/>
          <w:sz w:val="40"/>
        </w:rPr>
      </w:pPr>
      <w:r w:rsidRPr="00172117">
        <w:rPr>
          <w:rFonts w:ascii="Times New Roman"/>
          <w:b w:val="0"/>
          <w:bCs/>
          <w:snapToGrid/>
          <w:spacing w:val="12"/>
          <w:kern w:val="0"/>
          <w:sz w:val="40"/>
        </w:rPr>
        <w:t>調查委員：</w:t>
      </w:r>
      <w:r w:rsidR="000042BB">
        <w:rPr>
          <w:rFonts w:ascii="Times New Roman" w:hint="eastAsia"/>
          <w:b w:val="0"/>
          <w:bCs/>
          <w:snapToGrid/>
          <w:spacing w:val="12"/>
          <w:kern w:val="0"/>
          <w:sz w:val="40"/>
        </w:rPr>
        <w:t>張武修</w:t>
      </w:r>
    </w:p>
    <w:sectPr w:rsidR="00067965" w:rsidRPr="00172117" w:rsidSect="0002733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789" w:rsidRDefault="00194789">
      <w:r>
        <w:separator/>
      </w:r>
    </w:p>
  </w:endnote>
  <w:endnote w:type="continuationSeparator" w:id="0">
    <w:p w:rsidR="00194789" w:rsidRDefault="0019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9C7" w:rsidRDefault="00D719C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3252A">
      <w:rPr>
        <w:rStyle w:val="ad"/>
        <w:noProof/>
        <w:sz w:val="24"/>
      </w:rPr>
      <w:t>18</w:t>
    </w:r>
    <w:r>
      <w:rPr>
        <w:rStyle w:val="ad"/>
        <w:sz w:val="24"/>
      </w:rPr>
      <w:fldChar w:fldCharType="end"/>
    </w:r>
  </w:p>
  <w:p w:rsidR="00D719C7" w:rsidRDefault="00D719C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789" w:rsidRDefault="00194789">
      <w:r>
        <w:separator/>
      </w:r>
    </w:p>
  </w:footnote>
  <w:footnote w:type="continuationSeparator" w:id="0">
    <w:p w:rsidR="00194789" w:rsidRDefault="00194789">
      <w:r>
        <w:continuationSeparator/>
      </w:r>
    </w:p>
  </w:footnote>
  <w:footnote w:id="1">
    <w:p w:rsidR="00D719C7" w:rsidRPr="00EF67D2" w:rsidRDefault="00D719C7" w:rsidP="002A7C26">
      <w:pPr>
        <w:pStyle w:val="afe"/>
        <w:rPr>
          <w:rFonts w:ascii="Times New Roman"/>
        </w:rPr>
      </w:pPr>
      <w:r w:rsidRPr="00EF67D2">
        <w:rPr>
          <w:rStyle w:val="aff0"/>
          <w:rFonts w:ascii="Times New Roman"/>
        </w:rPr>
        <w:footnoteRef/>
      </w:r>
      <w:r w:rsidRPr="00EF67D2">
        <w:rPr>
          <w:rFonts w:ascii="Times New Roman"/>
        </w:rPr>
        <w:t xml:space="preserve"> </w:t>
      </w:r>
      <w:r w:rsidRPr="00EF67D2">
        <w:rPr>
          <w:rFonts w:ascii="Times New Roman"/>
        </w:rPr>
        <w:t>教育部</w:t>
      </w:r>
      <w:r w:rsidRPr="00EF67D2">
        <w:rPr>
          <w:rFonts w:ascii="Times New Roman"/>
        </w:rPr>
        <w:t>107</w:t>
      </w:r>
      <w:r w:rsidRPr="00EF67D2">
        <w:rPr>
          <w:rFonts w:ascii="Times New Roman"/>
        </w:rPr>
        <w:t>年</w:t>
      </w:r>
      <w:r w:rsidRPr="00EF67D2">
        <w:rPr>
          <w:rFonts w:ascii="Times New Roman"/>
        </w:rPr>
        <w:t>7</w:t>
      </w:r>
      <w:r w:rsidRPr="00EF67D2">
        <w:rPr>
          <w:rFonts w:ascii="Times New Roman"/>
        </w:rPr>
        <w:t>月</w:t>
      </w:r>
      <w:r w:rsidRPr="00EF67D2">
        <w:rPr>
          <w:rFonts w:ascii="Times New Roman"/>
        </w:rPr>
        <w:t>20</w:t>
      </w:r>
      <w:r w:rsidRPr="00EF67D2">
        <w:rPr>
          <w:rFonts w:ascii="Times New Roman"/>
        </w:rPr>
        <w:t>日臺教高</w:t>
      </w:r>
      <w:r w:rsidRPr="00EF67D2">
        <w:rPr>
          <w:rFonts w:ascii="Times New Roman"/>
        </w:rPr>
        <w:t>(</w:t>
      </w:r>
      <w:r w:rsidRPr="00EF67D2">
        <w:rPr>
          <w:rFonts w:ascii="Times New Roman"/>
        </w:rPr>
        <w:t>二</w:t>
      </w:r>
      <w:r w:rsidRPr="00EF67D2">
        <w:rPr>
          <w:rFonts w:ascii="Times New Roman"/>
        </w:rPr>
        <w:t>)</w:t>
      </w:r>
      <w:r w:rsidRPr="00EF67D2">
        <w:rPr>
          <w:rFonts w:ascii="Times New Roman"/>
        </w:rPr>
        <w:t>字第</w:t>
      </w:r>
      <w:r w:rsidRPr="00EF67D2">
        <w:rPr>
          <w:rFonts w:ascii="Times New Roman"/>
        </w:rPr>
        <w:t>1070117729</w:t>
      </w:r>
      <w:r w:rsidRPr="00EF67D2">
        <w:rPr>
          <w:rFonts w:ascii="Times New Roman"/>
        </w:rPr>
        <w:t>號函。</w:t>
      </w:r>
    </w:p>
  </w:footnote>
  <w:footnote w:id="2">
    <w:p w:rsidR="00D719C7" w:rsidRPr="00EF67D2" w:rsidRDefault="00D719C7" w:rsidP="00A03AB7">
      <w:pPr>
        <w:pStyle w:val="afe"/>
        <w:jc w:val="both"/>
        <w:rPr>
          <w:rFonts w:ascii="Times New Roman"/>
          <w:sz w:val="22"/>
        </w:rPr>
      </w:pPr>
      <w:r w:rsidRPr="00EF67D2">
        <w:rPr>
          <w:rStyle w:val="aff0"/>
          <w:rFonts w:ascii="Times New Roman"/>
        </w:rPr>
        <w:footnoteRef/>
      </w:r>
      <w:r w:rsidRPr="00EF67D2">
        <w:rPr>
          <w:rFonts w:ascii="Times New Roman"/>
        </w:rPr>
        <w:t>原文：</w:t>
      </w:r>
      <w:r w:rsidRPr="00EF67D2">
        <w:rPr>
          <w:rFonts w:ascii="Times New Roman"/>
        </w:rPr>
        <w:t xml:space="preserve">The language of instruction is a strong determinant of students’ choice of destination…... English is the lingua franca of the globalised world, with one in four people using it worldwide. Not surprisingly, countries where English is an official language (either legally or de facto) –such as Australia, Canada, New Zealand, South Africa, the United Kingdom and the United States – are top OECD destination countries for international students. English has increasingly been included in the mandatory school curriculum, even at early education levels, and many students aim to improve their English-language skills through immersion in a native context. In addition, an increasing number of institutions in non-English-speaking countries offer tertiary education programmes taught in English. </w:t>
      </w:r>
      <w:r w:rsidRPr="00EF67D2">
        <w:rPr>
          <w:rFonts w:ascii="Times New Roman"/>
        </w:rPr>
        <w:t>引自</w:t>
      </w:r>
      <w:r w:rsidRPr="00EF67D2">
        <w:rPr>
          <w:rFonts w:ascii="Times New Roman"/>
        </w:rPr>
        <w:t>OECD (2018), Education at a Glance 2018: OECD Indicators, OECD Publishing, Paris. http://dx.doi.org/10.1787/eag-2018-en</w:t>
      </w:r>
      <w:r w:rsidRPr="00EF67D2">
        <w:rPr>
          <w:rFonts w:ascii="Times New Roman"/>
        </w:rPr>
        <w:t>。</w:t>
      </w:r>
    </w:p>
  </w:footnote>
  <w:footnote w:id="3">
    <w:p w:rsidR="00D719C7" w:rsidRPr="00EF67D2" w:rsidRDefault="00D719C7" w:rsidP="000C53EA">
      <w:pPr>
        <w:pStyle w:val="afe"/>
        <w:rPr>
          <w:rFonts w:ascii="Times New Roman"/>
        </w:rPr>
      </w:pPr>
      <w:r w:rsidRPr="00EF67D2">
        <w:rPr>
          <w:rStyle w:val="aff0"/>
          <w:rFonts w:ascii="Times New Roman"/>
        </w:rPr>
        <w:footnoteRef/>
      </w:r>
      <w:r w:rsidRPr="00EF67D2">
        <w:rPr>
          <w:rFonts w:ascii="Times New Roman"/>
        </w:rPr>
        <w:t>教育部「發展國際一流大學及頂尖研究中心計畫」分為兩期推動，第</w:t>
      </w:r>
      <w:r w:rsidRPr="00EF67D2">
        <w:rPr>
          <w:rFonts w:ascii="Times New Roman"/>
        </w:rPr>
        <w:t>1</w:t>
      </w:r>
      <w:r w:rsidRPr="00EF67D2">
        <w:rPr>
          <w:rFonts w:ascii="Times New Roman"/>
        </w:rPr>
        <w:t>期為</w:t>
      </w:r>
      <w:r w:rsidRPr="00EF67D2">
        <w:rPr>
          <w:rFonts w:ascii="Times New Roman"/>
        </w:rPr>
        <w:t>95</w:t>
      </w:r>
      <w:r w:rsidRPr="00EF67D2">
        <w:rPr>
          <w:rFonts w:ascii="Times New Roman"/>
        </w:rPr>
        <w:t>年至</w:t>
      </w:r>
      <w:r w:rsidRPr="00EF67D2">
        <w:rPr>
          <w:rFonts w:ascii="Times New Roman"/>
        </w:rPr>
        <w:t>100</w:t>
      </w:r>
      <w:r w:rsidRPr="00EF67D2">
        <w:rPr>
          <w:rFonts w:ascii="Times New Roman"/>
        </w:rPr>
        <w:t>年，第</w:t>
      </w:r>
      <w:r w:rsidRPr="00EF67D2">
        <w:rPr>
          <w:rFonts w:ascii="Times New Roman"/>
        </w:rPr>
        <w:t>2</w:t>
      </w:r>
      <w:r w:rsidRPr="00EF67D2">
        <w:rPr>
          <w:rFonts w:ascii="Times New Roman"/>
        </w:rPr>
        <w:t>期為</w:t>
      </w:r>
      <w:r w:rsidRPr="00EF67D2">
        <w:rPr>
          <w:rFonts w:ascii="Times New Roman"/>
        </w:rPr>
        <w:t>100</w:t>
      </w:r>
      <w:r w:rsidRPr="00EF67D2">
        <w:rPr>
          <w:rFonts w:ascii="Times New Roman"/>
        </w:rPr>
        <w:t>年至</w:t>
      </w:r>
      <w:r w:rsidRPr="00EF67D2">
        <w:rPr>
          <w:rFonts w:ascii="Times New Roman"/>
        </w:rPr>
        <w:t>105</w:t>
      </w:r>
      <w:r w:rsidRPr="00EF67D2">
        <w:rPr>
          <w:rFonts w:ascii="Times New Roman"/>
        </w:rPr>
        <w:t>年，並更名為「邁向頂尖大學計畫」，後展延至</w:t>
      </w:r>
      <w:r w:rsidRPr="00EF67D2">
        <w:rPr>
          <w:rFonts w:ascii="Times New Roman"/>
        </w:rPr>
        <w:t>106</w:t>
      </w:r>
      <w:r w:rsidRPr="00EF67D2">
        <w:rPr>
          <w:rFonts w:ascii="Times New Roman"/>
        </w:rPr>
        <w:t>年結束。</w:t>
      </w:r>
    </w:p>
  </w:footnote>
  <w:footnote w:id="4">
    <w:p w:rsidR="00D719C7" w:rsidRPr="00EF67D2" w:rsidRDefault="00D719C7" w:rsidP="00AB22D8">
      <w:pPr>
        <w:pStyle w:val="afe"/>
        <w:rPr>
          <w:rFonts w:ascii="Times New Roman"/>
        </w:rPr>
      </w:pPr>
      <w:r w:rsidRPr="00EF67D2">
        <w:rPr>
          <w:rStyle w:val="aff0"/>
          <w:rFonts w:ascii="Times New Roman"/>
        </w:rPr>
        <w:footnoteRef/>
      </w:r>
      <w:r w:rsidRPr="00EF67D2">
        <w:rPr>
          <w:rFonts w:ascii="Times New Roman"/>
        </w:rPr>
        <w:t>教育部</w:t>
      </w:r>
      <w:r w:rsidRPr="00EF67D2">
        <w:rPr>
          <w:rFonts w:ascii="Times New Roman"/>
        </w:rPr>
        <w:t>(2018)</w:t>
      </w:r>
      <w:r w:rsidRPr="00EF67D2">
        <w:rPr>
          <w:rFonts w:ascii="Times New Roman"/>
        </w:rPr>
        <w:t>。高等教育深耕計畫審查結果公布。教育部全球資訊網。</w:t>
      </w:r>
      <w:r w:rsidRPr="00EF67D2">
        <w:rPr>
          <w:rFonts w:ascii="Times New Roman"/>
        </w:rPr>
        <w:t>108</w:t>
      </w:r>
      <w:r w:rsidRPr="00EF67D2">
        <w:rPr>
          <w:rFonts w:ascii="Times New Roman"/>
        </w:rPr>
        <w:t>年</w:t>
      </w:r>
      <w:r w:rsidRPr="00EF67D2">
        <w:rPr>
          <w:rFonts w:ascii="Times New Roman"/>
        </w:rPr>
        <w:t>3</w:t>
      </w:r>
      <w:r w:rsidRPr="00EF67D2">
        <w:rPr>
          <w:rFonts w:ascii="Times New Roman"/>
        </w:rPr>
        <w:t>月</w:t>
      </w:r>
      <w:r w:rsidRPr="00EF67D2">
        <w:rPr>
          <w:rFonts w:ascii="Times New Roman"/>
        </w:rPr>
        <w:t>22</w:t>
      </w:r>
      <w:r>
        <w:rPr>
          <w:rFonts w:ascii="Times New Roman"/>
        </w:rPr>
        <w:t>日擷取自</w:t>
      </w:r>
      <w:r w:rsidRPr="00EF67D2">
        <w:rPr>
          <w:rFonts w:ascii="Times New Roman"/>
        </w:rPr>
        <w:t>https://www.edu.tw/News_Content.aspx?n=9E7AC85F1954DDA8&amp;s=8365C4C9ED53126D</w:t>
      </w:r>
      <w:r>
        <w:rPr>
          <w:rFonts w:ascii="Times New Roman" w:hint="eastAsia"/>
        </w:rPr>
        <w:t>。</w:t>
      </w:r>
    </w:p>
  </w:footnote>
  <w:footnote w:id="5">
    <w:p w:rsidR="00D719C7" w:rsidRPr="00EF67D2" w:rsidRDefault="00D719C7" w:rsidP="00681972">
      <w:pPr>
        <w:pStyle w:val="afe"/>
        <w:jc w:val="both"/>
        <w:rPr>
          <w:rFonts w:ascii="Times New Roman"/>
        </w:rPr>
      </w:pPr>
      <w:r w:rsidRPr="00EF67D2">
        <w:rPr>
          <w:rStyle w:val="aff0"/>
          <w:rFonts w:ascii="Times New Roman"/>
        </w:rPr>
        <w:footnoteRef/>
      </w:r>
      <w:r w:rsidRPr="00EF67D2">
        <w:rPr>
          <w:rFonts w:ascii="Times New Roman"/>
        </w:rPr>
        <w:t>羅雅芬認為，英語授課課程不僅需要整體性的規劃，針對學生須提供課前學術英語訓練，並提供教師相關培力訓練及獎勵等。</w:t>
      </w:r>
      <w:r w:rsidRPr="00EF67D2">
        <w:rPr>
          <w:rFonts w:ascii="Times New Roman"/>
        </w:rPr>
        <w:t>(</w:t>
      </w:r>
      <w:r w:rsidRPr="00EF67D2">
        <w:rPr>
          <w:rFonts w:ascii="Times New Roman"/>
        </w:rPr>
        <w:t>引自羅雅芬</w:t>
      </w:r>
      <w:r w:rsidRPr="00EF67D2">
        <w:rPr>
          <w:rFonts w:ascii="Times New Roman"/>
        </w:rPr>
        <w:t>(2010)</w:t>
      </w:r>
      <w:r w:rsidRPr="00EF67D2">
        <w:rPr>
          <w:rFonts w:ascii="Times New Roman"/>
        </w:rPr>
        <w:t>。</w:t>
      </w:r>
      <w:r w:rsidRPr="00EF67D2">
        <w:rPr>
          <w:rFonts w:ascii="Times New Roman"/>
        </w:rPr>
        <w:t>&lt;</w:t>
      </w:r>
      <w:r w:rsidRPr="00EF67D2">
        <w:rPr>
          <w:rFonts w:ascii="Times New Roman"/>
        </w:rPr>
        <w:t>從高等教育國際化的觀點探討以英語授課的挑戰</w:t>
      </w:r>
      <w:r w:rsidRPr="00EF67D2">
        <w:rPr>
          <w:rFonts w:ascii="Times New Roman"/>
        </w:rPr>
        <w:t>&gt;</w:t>
      </w:r>
      <w:r w:rsidRPr="00EF67D2">
        <w:rPr>
          <w:rFonts w:ascii="Times New Roman"/>
        </w:rPr>
        <w:t>。《國立高雄應用科技大學學報》，第</w:t>
      </w:r>
      <w:r w:rsidRPr="00EF67D2">
        <w:rPr>
          <w:rFonts w:ascii="Times New Roman"/>
        </w:rPr>
        <w:t>39</w:t>
      </w:r>
      <w:r w:rsidRPr="00EF67D2">
        <w:rPr>
          <w:rFonts w:ascii="Times New Roman"/>
        </w:rPr>
        <w:t>期。</w:t>
      </w:r>
      <w:r w:rsidRPr="00EF67D2">
        <w:rPr>
          <w:rFonts w:ascii="Times New Roman"/>
        </w:rPr>
        <w:t>)</w:t>
      </w:r>
      <w:r w:rsidRPr="00EF67D2">
        <w:rPr>
          <w:rFonts w:ascii="Times New Roman"/>
        </w:rPr>
        <w:t>另楊文賢</w:t>
      </w:r>
      <w:r w:rsidRPr="00EF67D2">
        <w:rPr>
          <w:rFonts w:ascii="Times New Roman"/>
        </w:rPr>
        <w:t>(2013)</w:t>
      </w:r>
      <w:r w:rsidRPr="00EF67D2">
        <w:rPr>
          <w:rFonts w:ascii="Times New Roman"/>
        </w:rPr>
        <w:t>則提出政府應對於全英語授課學程進行全面性追蹤評鑑及成效評估，以確保教學品質；提供教師培訓、行政協助及獎勵；提供英語能力補救課程，以強化學生學習動機等。</w:t>
      </w:r>
      <w:r w:rsidRPr="00EF67D2">
        <w:rPr>
          <w:rFonts w:ascii="Times New Roman"/>
        </w:rPr>
        <w:t>(</w:t>
      </w:r>
      <w:r w:rsidRPr="00EF67D2">
        <w:rPr>
          <w:rFonts w:ascii="Times New Roman"/>
        </w:rPr>
        <w:t>引自楊文賢</w:t>
      </w:r>
      <w:r w:rsidRPr="00EF67D2">
        <w:rPr>
          <w:rFonts w:ascii="Times New Roman"/>
        </w:rPr>
        <w:t>(2013)</w:t>
      </w:r>
      <w:r w:rsidRPr="00EF67D2">
        <w:rPr>
          <w:rFonts w:ascii="Times New Roman"/>
        </w:rPr>
        <w:t>。</w:t>
      </w:r>
      <w:r w:rsidRPr="00EF67D2">
        <w:rPr>
          <w:rFonts w:ascii="Times New Roman"/>
        </w:rPr>
        <w:t>&lt;</w:t>
      </w:r>
      <w:r w:rsidRPr="00EF67D2">
        <w:rPr>
          <w:rFonts w:ascii="Times New Roman"/>
        </w:rPr>
        <w:t>第三屆高等教育全英語授課學術國際研討會會議報告</w:t>
      </w:r>
      <w:r w:rsidRPr="00EF67D2">
        <w:rPr>
          <w:rFonts w:ascii="Times New Roman"/>
        </w:rPr>
        <w:t>&gt;</w:t>
      </w:r>
      <w:r w:rsidRPr="00EF67D2">
        <w:rPr>
          <w:rFonts w:ascii="Times New Roman"/>
        </w:rPr>
        <w:t>。公務出國報告資訊網。</w:t>
      </w:r>
      <w:r w:rsidRPr="00EF67D2">
        <w:rPr>
          <w:rFonts w:ascii="Times New Roman"/>
        </w:rPr>
        <w:t>)</w:t>
      </w:r>
    </w:p>
  </w:footnote>
  <w:footnote w:id="6">
    <w:p w:rsidR="00D719C7" w:rsidRPr="00EF67D2" w:rsidRDefault="00D719C7" w:rsidP="00113F48">
      <w:pPr>
        <w:pStyle w:val="afe"/>
        <w:rPr>
          <w:rFonts w:ascii="Times New Roman"/>
        </w:rPr>
      </w:pPr>
      <w:r w:rsidRPr="00EF67D2">
        <w:rPr>
          <w:rStyle w:val="aff0"/>
          <w:rFonts w:ascii="Times New Roman"/>
        </w:rPr>
        <w:footnoteRef/>
      </w:r>
      <w:r w:rsidRPr="00597AC5">
        <w:rPr>
          <w:rFonts w:hAnsi="標楷體" w:hint="eastAsia"/>
        </w:rPr>
        <w:t>前案調查意見如：</w:t>
      </w:r>
      <w:r w:rsidRPr="00A962CC">
        <w:rPr>
          <w:rFonts w:ascii="Times New Roman" w:eastAsia="新細明體"/>
        </w:rPr>
        <w:t>「</w:t>
      </w:r>
      <w:r w:rsidRPr="00A962CC">
        <w:rPr>
          <w:rFonts w:ascii="Times New Roman"/>
        </w:rPr>
        <w:t>大專校院來臺外籍教師占比仍偏低，且外籍專任教師人數日減，又我國彈性薪資方案缺乏吸引外籍教研人才之誘因，且其居留歸化、子女就業等友善環境之建置尚難稱完善，實不利我國高等教育國際化之發展</w:t>
      </w:r>
      <w:r w:rsidRPr="00A962CC">
        <w:rPr>
          <w:rFonts w:ascii="Times New Roman" w:eastAsia="新細明體"/>
        </w:rPr>
        <w:t>」</w:t>
      </w:r>
      <w:r w:rsidRPr="00A962CC">
        <w:rPr>
          <w:rFonts w:ascii="Times New Roman"/>
        </w:rPr>
        <w:t>、「目前已開設之國際學位學程專班績效亦低，推動雙聯學制、簽訂合作協議等亦面臨人才、經費</w:t>
      </w:r>
      <w:r w:rsidRPr="00113F48">
        <w:rPr>
          <w:rFonts w:ascii="Times New Roman"/>
          <w:color w:val="000000" w:themeColor="text1"/>
        </w:rPr>
        <w:t>拮据等執行困境」</w:t>
      </w:r>
      <w:r>
        <w:rPr>
          <w:rFonts w:ascii="Times New Roman" w:hint="eastAsia"/>
          <w:color w:val="000000" w:themeColor="text1"/>
        </w:rPr>
        <w:t>(</w:t>
      </w:r>
      <w:r w:rsidRPr="00EF67D2">
        <w:rPr>
          <w:rFonts w:ascii="Times New Roman"/>
        </w:rPr>
        <w:t>案號：</w:t>
      </w:r>
      <w:r w:rsidRPr="00EF67D2">
        <w:rPr>
          <w:rFonts w:ascii="Times New Roman"/>
        </w:rPr>
        <w:t>106</w:t>
      </w:r>
      <w:r w:rsidRPr="00EF67D2">
        <w:rPr>
          <w:rFonts w:ascii="Times New Roman"/>
        </w:rPr>
        <w:t>教調</w:t>
      </w:r>
      <w:r w:rsidRPr="00EF67D2">
        <w:rPr>
          <w:rFonts w:ascii="Times New Roman"/>
        </w:rPr>
        <w:t>0037</w:t>
      </w:r>
      <w:r w:rsidRPr="00EF67D2">
        <w:rPr>
          <w:rFonts w:ascii="Times New Roman"/>
        </w:rPr>
        <w:t>。調查委員：陳小紅</w:t>
      </w:r>
      <w:r>
        <w:rPr>
          <w:rFonts w:ascii="Times New Roman" w:hint="eastAsia"/>
        </w:rPr>
        <w:t>。</w:t>
      </w:r>
      <w:r>
        <w:rPr>
          <w:rFonts w:ascii="Times New Roman" w:hint="eastAsia"/>
        </w:rPr>
        <w:t>)</w:t>
      </w:r>
    </w:p>
  </w:footnote>
  <w:footnote w:id="7">
    <w:p w:rsidR="00D719C7" w:rsidRPr="00EF67D2" w:rsidRDefault="00D719C7" w:rsidP="00280149">
      <w:pPr>
        <w:pStyle w:val="afe"/>
        <w:rPr>
          <w:rFonts w:ascii="Times New Roman"/>
        </w:rPr>
      </w:pPr>
      <w:r w:rsidRPr="00EF67D2">
        <w:rPr>
          <w:rStyle w:val="aff0"/>
          <w:rFonts w:ascii="Times New Roman"/>
        </w:rPr>
        <w:footnoteRef/>
      </w:r>
      <w:r w:rsidRPr="00EF67D2">
        <w:rPr>
          <w:rFonts w:ascii="Times New Roman"/>
        </w:rPr>
        <w:t>周宛青</w:t>
      </w:r>
      <w:r w:rsidRPr="00EF67D2">
        <w:rPr>
          <w:rFonts w:ascii="Times New Roman"/>
        </w:rPr>
        <w:t>(2018)</w:t>
      </w:r>
      <w:r w:rsidRPr="00EF67D2">
        <w:rPr>
          <w:rFonts w:ascii="Times New Roman"/>
        </w:rPr>
        <w:t>。</w:t>
      </w:r>
      <w:r w:rsidRPr="00EF67D2">
        <w:rPr>
          <w:rFonts w:ascii="Times New Roman"/>
        </w:rPr>
        <w:t>&lt;</w:t>
      </w:r>
      <w:r w:rsidRPr="00EF67D2">
        <w:rPr>
          <w:rFonts w:ascii="Times New Roman"/>
        </w:rPr>
        <w:t>高等教育課堂教學個案研究</w:t>
      </w:r>
      <w:r w:rsidRPr="00EF67D2">
        <w:rPr>
          <w:rFonts w:ascii="Times New Roman"/>
        </w:rPr>
        <w:t>&gt;</w:t>
      </w:r>
      <w:r w:rsidRPr="00EF67D2">
        <w:rPr>
          <w:rFonts w:ascii="Times New Roman"/>
        </w:rPr>
        <w:t>。《教學實踐與創新》，</w:t>
      </w:r>
      <w:r w:rsidRPr="00EF67D2">
        <w:rPr>
          <w:rFonts w:ascii="Times New Roman"/>
        </w:rPr>
        <w:t>1</w:t>
      </w:r>
      <w:r w:rsidRPr="00EF67D2">
        <w:rPr>
          <w:rFonts w:ascii="Times New Roman"/>
        </w:rPr>
        <w:t>：</w:t>
      </w:r>
      <w:r w:rsidRPr="00EF67D2">
        <w:rPr>
          <w:rFonts w:ascii="Times New Roman"/>
        </w:rPr>
        <w:t>1</w:t>
      </w:r>
      <w:r w:rsidRPr="00EF67D2">
        <w:rPr>
          <w:rFonts w:ascii="Times New Roman"/>
        </w:rPr>
        <w:t>，</w:t>
      </w:r>
      <w:r w:rsidRPr="00EF67D2">
        <w:rPr>
          <w:rFonts w:ascii="Times New Roman"/>
        </w:rPr>
        <w:t>155-191</w:t>
      </w:r>
      <w:r w:rsidRPr="00EF67D2">
        <w:rPr>
          <w:rFonts w:ascii="Times New Roman"/>
        </w:rPr>
        <w:t>。</w:t>
      </w:r>
    </w:p>
  </w:footnote>
  <w:footnote w:id="8">
    <w:p w:rsidR="00D719C7" w:rsidRPr="00EF67D2" w:rsidRDefault="00D719C7" w:rsidP="00280149">
      <w:pPr>
        <w:pStyle w:val="afe"/>
        <w:rPr>
          <w:rFonts w:ascii="Times New Roman"/>
        </w:rPr>
      </w:pPr>
      <w:r w:rsidRPr="00EF67D2">
        <w:rPr>
          <w:rStyle w:val="aff0"/>
          <w:rFonts w:ascii="Times New Roman"/>
        </w:rPr>
        <w:footnoteRef/>
      </w:r>
      <w:r w:rsidRPr="00EF67D2">
        <w:rPr>
          <w:rFonts w:ascii="Times New Roman"/>
        </w:rPr>
        <w:t>王保進</w:t>
      </w:r>
      <w:r w:rsidRPr="00EF67D2">
        <w:rPr>
          <w:rFonts w:ascii="Times New Roman"/>
        </w:rPr>
        <w:t>(2016)</w:t>
      </w:r>
      <w:r w:rsidRPr="00EF67D2">
        <w:rPr>
          <w:rFonts w:ascii="Times New Roman"/>
        </w:rPr>
        <w:t>。</w:t>
      </w:r>
      <w:r w:rsidRPr="00EF67D2">
        <w:rPr>
          <w:rFonts w:ascii="Times New Roman"/>
        </w:rPr>
        <w:t>&lt;</w:t>
      </w:r>
      <w:r w:rsidRPr="00EF67D2">
        <w:rPr>
          <w:rFonts w:ascii="Times New Roman"/>
        </w:rPr>
        <w:t>建立確保學生學習成效品質文化之校務研究機制</w:t>
      </w:r>
      <w:r w:rsidRPr="00EF67D2">
        <w:rPr>
          <w:rFonts w:ascii="Times New Roman"/>
        </w:rPr>
        <w:t>&gt;</w:t>
      </w:r>
      <w:r w:rsidRPr="00EF67D2">
        <w:rPr>
          <w:rFonts w:ascii="Times New Roman"/>
        </w:rPr>
        <w:t>。《評鑑雙月刊》，第</w:t>
      </w:r>
      <w:r w:rsidRPr="00EF67D2">
        <w:rPr>
          <w:rFonts w:ascii="Times New Roman"/>
        </w:rPr>
        <w:t>60</w:t>
      </w:r>
      <w:r w:rsidRPr="00EF67D2">
        <w:rPr>
          <w:rFonts w:ascii="Times New Roman"/>
        </w:rPr>
        <w:t>期。</w:t>
      </w:r>
    </w:p>
  </w:footnote>
  <w:footnote w:id="9">
    <w:p w:rsidR="00D719C7" w:rsidRPr="00EF67D2" w:rsidRDefault="00D719C7" w:rsidP="00145839">
      <w:pPr>
        <w:pStyle w:val="afe"/>
        <w:jc w:val="both"/>
        <w:rPr>
          <w:rFonts w:ascii="Times New Roman"/>
        </w:rPr>
      </w:pPr>
      <w:r w:rsidRPr="00EF67D2">
        <w:rPr>
          <w:rStyle w:val="aff0"/>
          <w:rFonts w:ascii="Times New Roman"/>
        </w:rPr>
        <w:footnoteRef/>
      </w:r>
      <w:r w:rsidRPr="00EF67D2">
        <w:rPr>
          <w:rFonts w:ascii="Times New Roman"/>
        </w:rPr>
        <w:t>歐洲國家因政府政策的影響，多數大學提供教師專業發展課程，相較於我國，歐洲政府在教學研究與教學專業課程方案所投注之經費比例較高。例如，英國政府鼓勵大學提供教學培訓課程，且該課程需通過國家高等教育學院（</w:t>
      </w:r>
      <w:r w:rsidRPr="00EF67D2">
        <w:rPr>
          <w:rFonts w:ascii="Times New Roman"/>
        </w:rPr>
        <w:t>Higher Education Academy</w:t>
      </w:r>
      <w:r w:rsidRPr="00EF67D2">
        <w:rPr>
          <w:rFonts w:ascii="Times New Roman"/>
        </w:rPr>
        <w:t>）的認可。且從歐洲大學的教學專業課程內容是以長時間且定期的方式，混合採用工作坊、研討會、薪傳制度等策略規劃及專業認證功能，我國則多以單次、短期或集體參與式的工作坊及研討會為主。此外，歐洲大學的教學優良教師評選不僅可獲得獎勵，亦能獲得教學經費補助。</w:t>
      </w:r>
      <w:r>
        <w:rPr>
          <w:rFonts w:ascii="Times New Roman" w:hint="eastAsia"/>
        </w:rPr>
        <w:t>(</w:t>
      </w:r>
      <w:r w:rsidRPr="00EF67D2">
        <w:rPr>
          <w:rFonts w:ascii="Times New Roman"/>
        </w:rPr>
        <w:t>引自陳琦媛、蘇錦麗</w:t>
      </w:r>
      <w:r w:rsidRPr="00EF67D2">
        <w:rPr>
          <w:rFonts w:ascii="Times New Roman"/>
        </w:rPr>
        <w:t>(2013)</w:t>
      </w:r>
      <w:r w:rsidRPr="00EF67D2">
        <w:rPr>
          <w:rFonts w:ascii="Times New Roman"/>
        </w:rPr>
        <w:t>。</w:t>
      </w:r>
      <w:r w:rsidRPr="00EF67D2">
        <w:rPr>
          <w:rFonts w:ascii="Times New Roman"/>
        </w:rPr>
        <w:t>&lt;</w:t>
      </w:r>
      <w:r w:rsidRPr="00EF67D2">
        <w:rPr>
          <w:rFonts w:ascii="Times New Roman"/>
        </w:rPr>
        <w:t>大學教師教學專業發展策略之研究</w:t>
      </w:r>
      <w:r w:rsidRPr="00EF67D2">
        <w:rPr>
          <w:rFonts w:ascii="Times New Roman"/>
        </w:rPr>
        <w:t>&gt;</w:t>
      </w:r>
      <w:r w:rsidRPr="00EF67D2">
        <w:rPr>
          <w:rFonts w:ascii="Times New Roman"/>
        </w:rPr>
        <w:t>，《教育研究與發展期刊》，</w:t>
      </w:r>
      <w:r w:rsidRPr="00EF67D2">
        <w:rPr>
          <w:rFonts w:ascii="Times New Roman"/>
        </w:rPr>
        <w:t>9(4)</w:t>
      </w:r>
      <w:r w:rsidRPr="00EF67D2">
        <w:rPr>
          <w:rFonts w:ascii="Times New Roman"/>
        </w:rPr>
        <w:t>，</w:t>
      </w:r>
      <w:r w:rsidRPr="00EF67D2">
        <w:rPr>
          <w:rFonts w:ascii="Times New Roman"/>
        </w:rPr>
        <w:t>162-163</w:t>
      </w:r>
      <w:r w:rsidRPr="00EF67D2">
        <w:rPr>
          <w:rFonts w:ascii="Times New Roman"/>
        </w:rPr>
        <w:t>。</w:t>
      </w:r>
      <w:r>
        <w:rPr>
          <w:rFonts w:ascii="Times New Roman" w:hint="eastAsia"/>
        </w:rPr>
        <w:t>)</w:t>
      </w:r>
    </w:p>
  </w:footnote>
  <w:footnote w:id="10">
    <w:p w:rsidR="00D719C7" w:rsidRPr="00EF67D2" w:rsidRDefault="00D719C7" w:rsidP="00145839">
      <w:pPr>
        <w:pStyle w:val="afe"/>
        <w:rPr>
          <w:rFonts w:ascii="Times New Roman"/>
        </w:rPr>
      </w:pPr>
      <w:r w:rsidRPr="00EF67D2">
        <w:rPr>
          <w:rStyle w:val="aff0"/>
          <w:rFonts w:ascii="Times New Roman"/>
        </w:rPr>
        <w:footnoteRef/>
      </w:r>
      <w:r w:rsidRPr="00EF67D2">
        <w:rPr>
          <w:rFonts w:ascii="Times New Roman"/>
        </w:rPr>
        <w:t>黃怡萍</w:t>
      </w:r>
      <w:r w:rsidRPr="00EF67D2">
        <w:rPr>
          <w:rFonts w:ascii="Times New Roman"/>
        </w:rPr>
        <w:t>(2011)</w:t>
      </w:r>
      <w:r w:rsidRPr="00EF67D2">
        <w:rPr>
          <w:rFonts w:ascii="Times New Roman"/>
        </w:rPr>
        <w:t>。台灣高等教育「全英語授課」教師之專業發展。行政院國家科學委員會補助研究。</w:t>
      </w:r>
    </w:p>
  </w:footnote>
  <w:footnote w:id="11">
    <w:p w:rsidR="00D719C7" w:rsidRPr="00EF67D2" w:rsidRDefault="00D719C7" w:rsidP="006667A7">
      <w:pPr>
        <w:pStyle w:val="afe"/>
        <w:rPr>
          <w:rFonts w:ascii="Times New Roman"/>
        </w:rPr>
      </w:pPr>
      <w:r w:rsidRPr="00EF67D2">
        <w:rPr>
          <w:rStyle w:val="aff0"/>
          <w:rFonts w:ascii="Times New Roman"/>
        </w:rPr>
        <w:footnoteRef/>
      </w:r>
      <w:r w:rsidRPr="00EF67D2">
        <w:rPr>
          <w:rFonts w:ascii="Times New Roman"/>
        </w:rPr>
        <w:t>引自陳琦媛、蘇錦麗</w:t>
      </w:r>
      <w:r w:rsidRPr="00EF67D2">
        <w:rPr>
          <w:rFonts w:ascii="Times New Roman"/>
        </w:rPr>
        <w:t>(2013)</w:t>
      </w:r>
      <w:r w:rsidRPr="00EF67D2">
        <w:rPr>
          <w:rFonts w:ascii="Times New Roman"/>
        </w:rPr>
        <w:t>。</w:t>
      </w:r>
      <w:r w:rsidRPr="00EF67D2">
        <w:rPr>
          <w:rFonts w:ascii="Times New Roman"/>
        </w:rPr>
        <w:t>&lt;</w:t>
      </w:r>
      <w:r w:rsidRPr="00EF67D2">
        <w:rPr>
          <w:rFonts w:ascii="Times New Roman"/>
        </w:rPr>
        <w:t>大學教師教學專業發展策略之研究</w:t>
      </w:r>
      <w:r w:rsidRPr="00EF67D2">
        <w:rPr>
          <w:rFonts w:ascii="Times New Roman"/>
        </w:rPr>
        <w:t>&gt;</w:t>
      </w:r>
      <w:r w:rsidRPr="00EF67D2">
        <w:rPr>
          <w:rFonts w:ascii="Times New Roman"/>
        </w:rPr>
        <w:t>，《教育研究與發展期刊》，</w:t>
      </w:r>
      <w:r w:rsidRPr="00EF67D2">
        <w:rPr>
          <w:rFonts w:ascii="Times New Roman"/>
        </w:rPr>
        <w:t>9(4)</w:t>
      </w:r>
      <w:r w:rsidRPr="00EF67D2">
        <w:rPr>
          <w:rFonts w:ascii="Times New Roman"/>
        </w:rPr>
        <w:t>，</w:t>
      </w:r>
      <w:r w:rsidRPr="00EF67D2">
        <w:rPr>
          <w:rFonts w:ascii="Times New Roman"/>
        </w:rPr>
        <w:t>163</w:t>
      </w:r>
      <w:r w:rsidRPr="00EF67D2">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781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06C0D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822"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68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695858"/>
    <w:multiLevelType w:val="hybridMultilevel"/>
    <w:tmpl w:val="0568AA7C"/>
    <w:lvl w:ilvl="0" w:tplc="028AB280">
      <w:start w:val="1"/>
      <w:numFmt w:val="bullet"/>
      <w:lvlText w:val="•"/>
      <w:lvlJc w:val="left"/>
      <w:pPr>
        <w:tabs>
          <w:tab w:val="num" w:pos="720"/>
        </w:tabs>
        <w:ind w:left="720" w:hanging="360"/>
      </w:pPr>
      <w:rPr>
        <w:rFonts w:ascii="Arial" w:hAnsi="Arial" w:hint="default"/>
      </w:rPr>
    </w:lvl>
    <w:lvl w:ilvl="1" w:tplc="73921680" w:tentative="1">
      <w:start w:val="1"/>
      <w:numFmt w:val="bullet"/>
      <w:lvlText w:val="•"/>
      <w:lvlJc w:val="left"/>
      <w:pPr>
        <w:tabs>
          <w:tab w:val="num" w:pos="1440"/>
        </w:tabs>
        <w:ind w:left="1440" w:hanging="360"/>
      </w:pPr>
      <w:rPr>
        <w:rFonts w:ascii="Arial" w:hAnsi="Arial" w:hint="default"/>
      </w:rPr>
    </w:lvl>
    <w:lvl w:ilvl="2" w:tplc="7F789872" w:tentative="1">
      <w:start w:val="1"/>
      <w:numFmt w:val="bullet"/>
      <w:lvlText w:val="•"/>
      <w:lvlJc w:val="left"/>
      <w:pPr>
        <w:tabs>
          <w:tab w:val="num" w:pos="2160"/>
        </w:tabs>
        <w:ind w:left="2160" w:hanging="360"/>
      </w:pPr>
      <w:rPr>
        <w:rFonts w:ascii="Arial" w:hAnsi="Arial" w:hint="default"/>
      </w:rPr>
    </w:lvl>
    <w:lvl w:ilvl="3" w:tplc="EFC282DE" w:tentative="1">
      <w:start w:val="1"/>
      <w:numFmt w:val="bullet"/>
      <w:lvlText w:val="•"/>
      <w:lvlJc w:val="left"/>
      <w:pPr>
        <w:tabs>
          <w:tab w:val="num" w:pos="2880"/>
        </w:tabs>
        <w:ind w:left="2880" w:hanging="360"/>
      </w:pPr>
      <w:rPr>
        <w:rFonts w:ascii="Arial" w:hAnsi="Arial" w:hint="default"/>
      </w:rPr>
    </w:lvl>
    <w:lvl w:ilvl="4" w:tplc="1494E706" w:tentative="1">
      <w:start w:val="1"/>
      <w:numFmt w:val="bullet"/>
      <w:lvlText w:val="•"/>
      <w:lvlJc w:val="left"/>
      <w:pPr>
        <w:tabs>
          <w:tab w:val="num" w:pos="3600"/>
        </w:tabs>
        <w:ind w:left="3600" w:hanging="360"/>
      </w:pPr>
      <w:rPr>
        <w:rFonts w:ascii="Arial" w:hAnsi="Arial" w:hint="default"/>
      </w:rPr>
    </w:lvl>
    <w:lvl w:ilvl="5" w:tplc="716A7E26" w:tentative="1">
      <w:start w:val="1"/>
      <w:numFmt w:val="bullet"/>
      <w:lvlText w:val="•"/>
      <w:lvlJc w:val="left"/>
      <w:pPr>
        <w:tabs>
          <w:tab w:val="num" w:pos="4320"/>
        </w:tabs>
        <w:ind w:left="4320" w:hanging="360"/>
      </w:pPr>
      <w:rPr>
        <w:rFonts w:ascii="Arial" w:hAnsi="Arial" w:hint="default"/>
      </w:rPr>
    </w:lvl>
    <w:lvl w:ilvl="6" w:tplc="F8B27F22" w:tentative="1">
      <w:start w:val="1"/>
      <w:numFmt w:val="bullet"/>
      <w:lvlText w:val="•"/>
      <w:lvlJc w:val="left"/>
      <w:pPr>
        <w:tabs>
          <w:tab w:val="num" w:pos="5040"/>
        </w:tabs>
        <w:ind w:left="5040" w:hanging="360"/>
      </w:pPr>
      <w:rPr>
        <w:rFonts w:ascii="Arial" w:hAnsi="Arial" w:hint="default"/>
      </w:rPr>
    </w:lvl>
    <w:lvl w:ilvl="7" w:tplc="AF5CDA02" w:tentative="1">
      <w:start w:val="1"/>
      <w:numFmt w:val="bullet"/>
      <w:lvlText w:val="•"/>
      <w:lvlJc w:val="left"/>
      <w:pPr>
        <w:tabs>
          <w:tab w:val="num" w:pos="5760"/>
        </w:tabs>
        <w:ind w:left="5760" w:hanging="360"/>
      </w:pPr>
      <w:rPr>
        <w:rFonts w:ascii="Arial" w:hAnsi="Arial" w:hint="default"/>
      </w:rPr>
    </w:lvl>
    <w:lvl w:ilvl="8" w:tplc="FF12FB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093A7D"/>
    <w:multiLevelType w:val="hybridMultilevel"/>
    <w:tmpl w:val="3F0AE4C2"/>
    <w:lvl w:ilvl="0" w:tplc="85F46ABE">
      <w:start w:val="1"/>
      <w:numFmt w:val="bullet"/>
      <w:lvlText w:val="•"/>
      <w:lvlJc w:val="left"/>
      <w:pPr>
        <w:tabs>
          <w:tab w:val="num" w:pos="720"/>
        </w:tabs>
        <w:ind w:left="720" w:hanging="360"/>
      </w:pPr>
      <w:rPr>
        <w:rFonts w:ascii="Arial" w:hAnsi="Arial" w:hint="default"/>
      </w:rPr>
    </w:lvl>
    <w:lvl w:ilvl="1" w:tplc="62ACD1F6" w:tentative="1">
      <w:start w:val="1"/>
      <w:numFmt w:val="bullet"/>
      <w:lvlText w:val="•"/>
      <w:lvlJc w:val="left"/>
      <w:pPr>
        <w:tabs>
          <w:tab w:val="num" w:pos="1440"/>
        </w:tabs>
        <w:ind w:left="1440" w:hanging="360"/>
      </w:pPr>
      <w:rPr>
        <w:rFonts w:ascii="Arial" w:hAnsi="Arial" w:hint="default"/>
      </w:rPr>
    </w:lvl>
    <w:lvl w:ilvl="2" w:tplc="44BC3DBC" w:tentative="1">
      <w:start w:val="1"/>
      <w:numFmt w:val="bullet"/>
      <w:lvlText w:val="•"/>
      <w:lvlJc w:val="left"/>
      <w:pPr>
        <w:tabs>
          <w:tab w:val="num" w:pos="2160"/>
        </w:tabs>
        <w:ind w:left="2160" w:hanging="360"/>
      </w:pPr>
      <w:rPr>
        <w:rFonts w:ascii="Arial" w:hAnsi="Arial" w:hint="default"/>
      </w:rPr>
    </w:lvl>
    <w:lvl w:ilvl="3" w:tplc="B9E043E4" w:tentative="1">
      <w:start w:val="1"/>
      <w:numFmt w:val="bullet"/>
      <w:lvlText w:val="•"/>
      <w:lvlJc w:val="left"/>
      <w:pPr>
        <w:tabs>
          <w:tab w:val="num" w:pos="2880"/>
        </w:tabs>
        <w:ind w:left="2880" w:hanging="360"/>
      </w:pPr>
      <w:rPr>
        <w:rFonts w:ascii="Arial" w:hAnsi="Arial" w:hint="default"/>
      </w:rPr>
    </w:lvl>
    <w:lvl w:ilvl="4" w:tplc="D95057D8" w:tentative="1">
      <w:start w:val="1"/>
      <w:numFmt w:val="bullet"/>
      <w:lvlText w:val="•"/>
      <w:lvlJc w:val="left"/>
      <w:pPr>
        <w:tabs>
          <w:tab w:val="num" w:pos="3600"/>
        </w:tabs>
        <w:ind w:left="3600" w:hanging="360"/>
      </w:pPr>
      <w:rPr>
        <w:rFonts w:ascii="Arial" w:hAnsi="Arial" w:hint="default"/>
      </w:rPr>
    </w:lvl>
    <w:lvl w:ilvl="5" w:tplc="6A70D624" w:tentative="1">
      <w:start w:val="1"/>
      <w:numFmt w:val="bullet"/>
      <w:lvlText w:val="•"/>
      <w:lvlJc w:val="left"/>
      <w:pPr>
        <w:tabs>
          <w:tab w:val="num" w:pos="4320"/>
        </w:tabs>
        <w:ind w:left="4320" w:hanging="360"/>
      </w:pPr>
      <w:rPr>
        <w:rFonts w:ascii="Arial" w:hAnsi="Arial" w:hint="default"/>
      </w:rPr>
    </w:lvl>
    <w:lvl w:ilvl="6" w:tplc="AB1C058A" w:tentative="1">
      <w:start w:val="1"/>
      <w:numFmt w:val="bullet"/>
      <w:lvlText w:val="•"/>
      <w:lvlJc w:val="left"/>
      <w:pPr>
        <w:tabs>
          <w:tab w:val="num" w:pos="5040"/>
        </w:tabs>
        <w:ind w:left="5040" w:hanging="360"/>
      </w:pPr>
      <w:rPr>
        <w:rFonts w:ascii="Arial" w:hAnsi="Arial" w:hint="default"/>
      </w:rPr>
    </w:lvl>
    <w:lvl w:ilvl="7" w:tplc="EF84587C" w:tentative="1">
      <w:start w:val="1"/>
      <w:numFmt w:val="bullet"/>
      <w:lvlText w:val="•"/>
      <w:lvlJc w:val="left"/>
      <w:pPr>
        <w:tabs>
          <w:tab w:val="num" w:pos="5760"/>
        </w:tabs>
        <w:ind w:left="5760" w:hanging="360"/>
      </w:pPr>
      <w:rPr>
        <w:rFonts w:ascii="Arial" w:hAnsi="Arial" w:hint="default"/>
      </w:rPr>
    </w:lvl>
    <w:lvl w:ilvl="8" w:tplc="24486B9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D13472AC"/>
    <w:lvl w:ilvl="0" w:tplc="921E364C">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0724DF"/>
    <w:multiLevelType w:val="hybridMultilevel"/>
    <w:tmpl w:val="6F8CF158"/>
    <w:lvl w:ilvl="0" w:tplc="CE341810">
      <w:start w:val="1"/>
      <w:numFmt w:val="decimal"/>
      <w:lvlText w:val="(%1)"/>
      <w:lvlJc w:val="left"/>
      <w:pPr>
        <w:ind w:left="1880" w:hanging="480"/>
      </w:pPr>
      <w:rPr>
        <w:rFonts w:hint="eastAsia"/>
      </w:rPr>
    </w:lvl>
    <w:lvl w:ilvl="1" w:tplc="04090019">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3" w15:restartNumberingAfterBreak="0">
    <w:nsid w:val="716F7F17"/>
    <w:multiLevelType w:val="hybridMultilevel"/>
    <w:tmpl w:val="CFC2067A"/>
    <w:lvl w:ilvl="0" w:tplc="814CC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5B4F69"/>
    <w:multiLevelType w:val="multilevel"/>
    <w:tmpl w:val="BEC2C370"/>
    <w:lvl w:ilvl="0">
      <w:start w:val="1"/>
      <w:numFmt w:val="taiwaneseCountingThousand"/>
      <w:pStyle w:val="10"/>
      <w:suff w:val="nothing"/>
      <w:lvlText w:val="%1、"/>
      <w:lvlJc w:val="left"/>
      <w:pPr>
        <w:ind w:left="554" w:hanging="554"/>
      </w:pPr>
      <w:rPr>
        <w:rFonts w:ascii="標楷體" w:eastAsia="標楷體" w:hAnsi="Times New Roman" w:cs="Times New Roman"/>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7" w:hanging="555"/>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1"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4"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88"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88" w:hanging="480"/>
      </w:pPr>
      <w:rPr>
        <w:rFonts w:hint="eastAsia"/>
      </w:rPr>
    </w:lvl>
    <w:lvl w:ilvl="6">
      <w:start w:val="1"/>
      <w:numFmt w:val="none"/>
      <w:lvlText w:val="%7"/>
      <w:lvlJc w:val="left"/>
      <w:pPr>
        <w:ind w:left="3368" w:hanging="480"/>
      </w:pPr>
      <w:rPr>
        <w:rFonts w:hint="eastAsia"/>
      </w:rPr>
    </w:lvl>
    <w:lvl w:ilvl="7">
      <w:start w:val="1"/>
      <w:numFmt w:val="none"/>
      <w:lvlText w:val="%8"/>
      <w:lvlJc w:val="left"/>
      <w:pPr>
        <w:ind w:left="3848" w:hanging="480"/>
      </w:pPr>
      <w:rPr>
        <w:rFonts w:hint="eastAsia"/>
      </w:rPr>
    </w:lvl>
    <w:lvl w:ilvl="8">
      <w:start w:val="1"/>
      <w:numFmt w:val="none"/>
      <w:lvlText w:val="%9"/>
      <w:lvlJc w:val="right"/>
      <w:pPr>
        <w:ind w:left="4328" w:hanging="480"/>
      </w:pPr>
      <w:rPr>
        <w:rFonts w:hint="eastAsia"/>
      </w:rPr>
    </w:lvl>
  </w:abstractNum>
  <w:num w:numId="1">
    <w:abstractNumId w:val="2"/>
  </w:num>
  <w:num w:numId="2">
    <w:abstractNumId w:val="4"/>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9"/>
  </w:num>
  <w:num w:numId="23">
    <w:abstractNumId w:val="7"/>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8"/>
  </w:num>
  <w:num w:numId="31">
    <w:abstractNumId w:val="8"/>
  </w:num>
  <w:num w:numId="32">
    <w:abstractNumId w:val="2"/>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4"/>
  </w:num>
  <w:num w:numId="36">
    <w:abstractNumId w:val="3"/>
  </w:num>
  <w:num w:numId="37">
    <w:abstractNumId w:val="5"/>
  </w:num>
  <w:num w:numId="38">
    <w:abstractNumId w:val="13"/>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74D"/>
    <w:rsid w:val="00002976"/>
    <w:rsid w:val="000031C0"/>
    <w:rsid w:val="00003E27"/>
    <w:rsid w:val="000040C9"/>
    <w:rsid w:val="000042BB"/>
    <w:rsid w:val="00005272"/>
    <w:rsid w:val="0000676B"/>
    <w:rsid w:val="00006961"/>
    <w:rsid w:val="00010C96"/>
    <w:rsid w:val="000112BF"/>
    <w:rsid w:val="00011702"/>
    <w:rsid w:val="00011ED8"/>
    <w:rsid w:val="00012233"/>
    <w:rsid w:val="00012247"/>
    <w:rsid w:val="00015E1B"/>
    <w:rsid w:val="000167DB"/>
    <w:rsid w:val="00017318"/>
    <w:rsid w:val="000200E9"/>
    <w:rsid w:val="00020519"/>
    <w:rsid w:val="00020B47"/>
    <w:rsid w:val="000212B2"/>
    <w:rsid w:val="00022706"/>
    <w:rsid w:val="000246F7"/>
    <w:rsid w:val="000270A1"/>
    <w:rsid w:val="00027338"/>
    <w:rsid w:val="0003114D"/>
    <w:rsid w:val="00032227"/>
    <w:rsid w:val="00032340"/>
    <w:rsid w:val="00033440"/>
    <w:rsid w:val="00034003"/>
    <w:rsid w:val="00036A22"/>
    <w:rsid w:val="00036D76"/>
    <w:rsid w:val="000406F3"/>
    <w:rsid w:val="00041999"/>
    <w:rsid w:val="00041E3F"/>
    <w:rsid w:val="0004308B"/>
    <w:rsid w:val="000449B1"/>
    <w:rsid w:val="000449D1"/>
    <w:rsid w:val="0004541F"/>
    <w:rsid w:val="00047652"/>
    <w:rsid w:val="0005322B"/>
    <w:rsid w:val="00053F88"/>
    <w:rsid w:val="00054B81"/>
    <w:rsid w:val="00055819"/>
    <w:rsid w:val="00056C89"/>
    <w:rsid w:val="00056EFF"/>
    <w:rsid w:val="0005793C"/>
    <w:rsid w:val="00057F32"/>
    <w:rsid w:val="00060C8C"/>
    <w:rsid w:val="00060D50"/>
    <w:rsid w:val="000613F8"/>
    <w:rsid w:val="00061D15"/>
    <w:rsid w:val="00062A25"/>
    <w:rsid w:val="00063F09"/>
    <w:rsid w:val="00064950"/>
    <w:rsid w:val="00066058"/>
    <w:rsid w:val="0006698A"/>
    <w:rsid w:val="00067222"/>
    <w:rsid w:val="00067965"/>
    <w:rsid w:val="00067E84"/>
    <w:rsid w:val="00070D26"/>
    <w:rsid w:val="00073CB5"/>
    <w:rsid w:val="0007425C"/>
    <w:rsid w:val="000744EC"/>
    <w:rsid w:val="00076267"/>
    <w:rsid w:val="00077553"/>
    <w:rsid w:val="00080A3E"/>
    <w:rsid w:val="00081A60"/>
    <w:rsid w:val="00082105"/>
    <w:rsid w:val="000836D6"/>
    <w:rsid w:val="000851A2"/>
    <w:rsid w:val="0008540F"/>
    <w:rsid w:val="000861B3"/>
    <w:rsid w:val="000868E1"/>
    <w:rsid w:val="00086E33"/>
    <w:rsid w:val="000871AC"/>
    <w:rsid w:val="00090F9B"/>
    <w:rsid w:val="000919B6"/>
    <w:rsid w:val="00092964"/>
    <w:rsid w:val="00092D66"/>
    <w:rsid w:val="00092DA7"/>
    <w:rsid w:val="0009352E"/>
    <w:rsid w:val="0009404B"/>
    <w:rsid w:val="000942E7"/>
    <w:rsid w:val="00094C26"/>
    <w:rsid w:val="000968E5"/>
    <w:rsid w:val="00096B96"/>
    <w:rsid w:val="000A0B74"/>
    <w:rsid w:val="000A0C4A"/>
    <w:rsid w:val="000A1491"/>
    <w:rsid w:val="000A1E83"/>
    <w:rsid w:val="000A2F3F"/>
    <w:rsid w:val="000A3EB3"/>
    <w:rsid w:val="000A65EF"/>
    <w:rsid w:val="000B0B4A"/>
    <w:rsid w:val="000B0C6C"/>
    <w:rsid w:val="000B1519"/>
    <w:rsid w:val="000B279A"/>
    <w:rsid w:val="000B286C"/>
    <w:rsid w:val="000B2B32"/>
    <w:rsid w:val="000B36FC"/>
    <w:rsid w:val="000B4247"/>
    <w:rsid w:val="000B5839"/>
    <w:rsid w:val="000B61D2"/>
    <w:rsid w:val="000B6777"/>
    <w:rsid w:val="000B70A7"/>
    <w:rsid w:val="000B73DD"/>
    <w:rsid w:val="000C0DF8"/>
    <w:rsid w:val="000C309E"/>
    <w:rsid w:val="000C495F"/>
    <w:rsid w:val="000C53EA"/>
    <w:rsid w:val="000C75B7"/>
    <w:rsid w:val="000C79AF"/>
    <w:rsid w:val="000D04FB"/>
    <w:rsid w:val="000D11DE"/>
    <w:rsid w:val="000D1C72"/>
    <w:rsid w:val="000D1F5C"/>
    <w:rsid w:val="000D24BA"/>
    <w:rsid w:val="000D2851"/>
    <w:rsid w:val="000D288D"/>
    <w:rsid w:val="000D4FB2"/>
    <w:rsid w:val="000D4FB3"/>
    <w:rsid w:val="000D66D9"/>
    <w:rsid w:val="000D7EE7"/>
    <w:rsid w:val="000E03A4"/>
    <w:rsid w:val="000E13B5"/>
    <w:rsid w:val="000E2135"/>
    <w:rsid w:val="000E31B2"/>
    <w:rsid w:val="000E331F"/>
    <w:rsid w:val="000E3639"/>
    <w:rsid w:val="000E3B2F"/>
    <w:rsid w:val="000E3CD4"/>
    <w:rsid w:val="000E4089"/>
    <w:rsid w:val="000E4147"/>
    <w:rsid w:val="000E4BB5"/>
    <w:rsid w:val="000E5C54"/>
    <w:rsid w:val="000E6431"/>
    <w:rsid w:val="000E6C99"/>
    <w:rsid w:val="000E78B3"/>
    <w:rsid w:val="000F0FE2"/>
    <w:rsid w:val="000F21A5"/>
    <w:rsid w:val="000F2313"/>
    <w:rsid w:val="000F2B21"/>
    <w:rsid w:val="000F4B15"/>
    <w:rsid w:val="000F54B0"/>
    <w:rsid w:val="000F655E"/>
    <w:rsid w:val="000F70EE"/>
    <w:rsid w:val="000F7254"/>
    <w:rsid w:val="000F7290"/>
    <w:rsid w:val="000F76C3"/>
    <w:rsid w:val="000F78BC"/>
    <w:rsid w:val="000F7ABE"/>
    <w:rsid w:val="000F7E0C"/>
    <w:rsid w:val="00102B9F"/>
    <w:rsid w:val="00102D5F"/>
    <w:rsid w:val="00104A47"/>
    <w:rsid w:val="00106EF3"/>
    <w:rsid w:val="00107213"/>
    <w:rsid w:val="00112637"/>
    <w:rsid w:val="00112ABC"/>
    <w:rsid w:val="0011315C"/>
    <w:rsid w:val="00113A21"/>
    <w:rsid w:val="00113CA9"/>
    <w:rsid w:val="00113F48"/>
    <w:rsid w:val="00115B31"/>
    <w:rsid w:val="00115DBE"/>
    <w:rsid w:val="00117562"/>
    <w:rsid w:val="00117AB5"/>
    <w:rsid w:val="0012001E"/>
    <w:rsid w:val="0012081D"/>
    <w:rsid w:val="00120BED"/>
    <w:rsid w:val="001227C7"/>
    <w:rsid w:val="00122C1E"/>
    <w:rsid w:val="00124DA8"/>
    <w:rsid w:val="00125B19"/>
    <w:rsid w:val="0012657B"/>
    <w:rsid w:val="00126A55"/>
    <w:rsid w:val="001301FA"/>
    <w:rsid w:val="001323C8"/>
    <w:rsid w:val="00132607"/>
    <w:rsid w:val="00133D30"/>
    <w:rsid w:val="00133E1F"/>
    <w:rsid w:val="00133F08"/>
    <w:rsid w:val="001345E6"/>
    <w:rsid w:val="00134889"/>
    <w:rsid w:val="00136349"/>
    <w:rsid w:val="001378B0"/>
    <w:rsid w:val="00137B5A"/>
    <w:rsid w:val="001414A7"/>
    <w:rsid w:val="001418D2"/>
    <w:rsid w:val="00142262"/>
    <w:rsid w:val="00142D7B"/>
    <w:rsid w:val="00142E00"/>
    <w:rsid w:val="001443A6"/>
    <w:rsid w:val="0014568A"/>
    <w:rsid w:val="00145839"/>
    <w:rsid w:val="0014616A"/>
    <w:rsid w:val="001470AF"/>
    <w:rsid w:val="00150A1A"/>
    <w:rsid w:val="00152793"/>
    <w:rsid w:val="001534E7"/>
    <w:rsid w:val="00153B7E"/>
    <w:rsid w:val="00153BB0"/>
    <w:rsid w:val="00153D19"/>
    <w:rsid w:val="0015432C"/>
    <w:rsid w:val="001545A9"/>
    <w:rsid w:val="001558B2"/>
    <w:rsid w:val="00156D1B"/>
    <w:rsid w:val="00156EF4"/>
    <w:rsid w:val="00160537"/>
    <w:rsid w:val="00160D5C"/>
    <w:rsid w:val="00160F42"/>
    <w:rsid w:val="0016162F"/>
    <w:rsid w:val="00161715"/>
    <w:rsid w:val="00162DCC"/>
    <w:rsid w:val="001637C7"/>
    <w:rsid w:val="0016424D"/>
    <w:rsid w:val="0016480E"/>
    <w:rsid w:val="0016556A"/>
    <w:rsid w:val="00165683"/>
    <w:rsid w:val="001664C9"/>
    <w:rsid w:val="00167600"/>
    <w:rsid w:val="001703AD"/>
    <w:rsid w:val="00170C06"/>
    <w:rsid w:val="00171456"/>
    <w:rsid w:val="00171E24"/>
    <w:rsid w:val="00172117"/>
    <w:rsid w:val="00172AA0"/>
    <w:rsid w:val="00173B5F"/>
    <w:rsid w:val="00174269"/>
    <w:rsid w:val="00174297"/>
    <w:rsid w:val="00174433"/>
    <w:rsid w:val="00175B41"/>
    <w:rsid w:val="00176878"/>
    <w:rsid w:val="0018066F"/>
    <w:rsid w:val="00180E06"/>
    <w:rsid w:val="001815D0"/>
    <w:rsid w:val="001817B3"/>
    <w:rsid w:val="00183014"/>
    <w:rsid w:val="0018301F"/>
    <w:rsid w:val="00184102"/>
    <w:rsid w:val="001850DC"/>
    <w:rsid w:val="00185A93"/>
    <w:rsid w:val="0018783F"/>
    <w:rsid w:val="001905EA"/>
    <w:rsid w:val="001909E1"/>
    <w:rsid w:val="0019214E"/>
    <w:rsid w:val="0019260A"/>
    <w:rsid w:val="00192E1F"/>
    <w:rsid w:val="001936D9"/>
    <w:rsid w:val="00194789"/>
    <w:rsid w:val="00195562"/>
    <w:rsid w:val="001959C2"/>
    <w:rsid w:val="00195E90"/>
    <w:rsid w:val="001961BF"/>
    <w:rsid w:val="0019620D"/>
    <w:rsid w:val="00196992"/>
    <w:rsid w:val="00196CE6"/>
    <w:rsid w:val="001978A1"/>
    <w:rsid w:val="001A2097"/>
    <w:rsid w:val="001A51E3"/>
    <w:rsid w:val="001A5548"/>
    <w:rsid w:val="001A5BB7"/>
    <w:rsid w:val="001A71BD"/>
    <w:rsid w:val="001A7968"/>
    <w:rsid w:val="001A7BE7"/>
    <w:rsid w:val="001B0895"/>
    <w:rsid w:val="001B2E98"/>
    <w:rsid w:val="001B3483"/>
    <w:rsid w:val="001B38CC"/>
    <w:rsid w:val="001B3C1E"/>
    <w:rsid w:val="001B4494"/>
    <w:rsid w:val="001B5A2F"/>
    <w:rsid w:val="001B5FA2"/>
    <w:rsid w:val="001B6119"/>
    <w:rsid w:val="001B6431"/>
    <w:rsid w:val="001C0D8B"/>
    <w:rsid w:val="001C0DA8"/>
    <w:rsid w:val="001C1072"/>
    <w:rsid w:val="001C198A"/>
    <w:rsid w:val="001C1B8C"/>
    <w:rsid w:val="001C1DEC"/>
    <w:rsid w:val="001C282F"/>
    <w:rsid w:val="001C2978"/>
    <w:rsid w:val="001C312A"/>
    <w:rsid w:val="001C3B1F"/>
    <w:rsid w:val="001C43D8"/>
    <w:rsid w:val="001C5A68"/>
    <w:rsid w:val="001C5CD0"/>
    <w:rsid w:val="001C74FB"/>
    <w:rsid w:val="001D1B0F"/>
    <w:rsid w:val="001D2C60"/>
    <w:rsid w:val="001D4AD7"/>
    <w:rsid w:val="001D5C87"/>
    <w:rsid w:val="001D64CC"/>
    <w:rsid w:val="001D68CD"/>
    <w:rsid w:val="001D79CA"/>
    <w:rsid w:val="001E0D8A"/>
    <w:rsid w:val="001E13D6"/>
    <w:rsid w:val="001E1C78"/>
    <w:rsid w:val="001E1EC7"/>
    <w:rsid w:val="001E2169"/>
    <w:rsid w:val="001E2211"/>
    <w:rsid w:val="001E2D28"/>
    <w:rsid w:val="001E2F9B"/>
    <w:rsid w:val="001E4771"/>
    <w:rsid w:val="001E4AD8"/>
    <w:rsid w:val="001E5B47"/>
    <w:rsid w:val="001E5EC5"/>
    <w:rsid w:val="001E67BA"/>
    <w:rsid w:val="001E74C2"/>
    <w:rsid w:val="001F194F"/>
    <w:rsid w:val="001F1F1D"/>
    <w:rsid w:val="001F2191"/>
    <w:rsid w:val="001F2CA6"/>
    <w:rsid w:val="001F3697"/>
    <w:rsid w:val="001F4A8C"/>
    <w:rsid w:val="001F4F82"/>
    <w:rsid w:val="001F5A48"/>
    <w:rsid w:val="001F5B3D"/>
    <w:rsid w:val="001F6260"/>
    <w:rsid w:val="001F708B"/>
    <w:rsid w:val="001F7319"/>
    <w:rsid w:val="001F7422"/>
    <w:rsid w:val="00200007"/>
    <w:rsid w:val="00200860"/>
    <w:rsid w:val="0020201C"/>
    <w:rsid w:val="002030A5"/>
    <w:rsid w:val="00203131"/>
    <w:rsid w:val="00203A57"/>
    <w:rsid w:val="00203AB7"/>
    <w:rsid w:val="00203FA2"/>
    <w:rsid w:val="00204379"/>
    <w:rsid w:val="00204C64"/>
    <w:rsid w:val="00205630"/>
    <w:rsid w:val="00205EB1"/>
    <w:rsid w:val="00205F2E"/>
    <w:rsid w:val="00207810"/>
    <w:rsid w:val="00210860"/>
    <w:rsid w:val="00210886"/>
    <w:rsid w:val="002112EA"/>
    <w:rsid w:val="00211557"/>
    <w:rsid w:val="00212309"/>
    <w:rsid w:val="00212E88"/>
    <w:rsid w:val="00213A57"/>
    <w:rsid w:val="00213C9C"/>
    <w:rsid w:val="00214753"/>
    <w:rsid w:val="00216E8B"/>
    <w:rsid w:val="00217403"/>
    <w:rsid w:val="0022009E"/>
    <w:rsid w:val="00220F8E"/>
    <w:rsid w:val="002214EB"/>
    <w:rsid w:val="00221CBB"/>
    <w:rsid w:val="00221FD1"/>
    <w:rsid w:val="002227B8"/>
    <w:rsid w:val="00223241"/>
    <w:rsid w:val="002235FB"/>
    <w:rsid w:val="00223A9E"/>
    <w:rsid w:val="00224221"/>
    <w:rsid w:val="0022425C"/>
    <w:rsid w:val="002242F5"/>
    <w:rsid w:val="002246DE"/>
    <w:rsid w:val="002247DC"/>
    <w:rsid w:val="00225658"/>
    <w:rsid w:val="00225FF6"/>
    <w:rsid w:val="002304E4"/>
    <w:rsid w:val="00230EB2"/>
    <w:rsid w:val="00231BA0"/>
    <w:rsid w:val="00232156"/>
    <w:rsid w:val="00232BE1"/>
    <w:rsid w:val="00232E76"/>
    <w:rsid w:val="00233CF0"/>
    <w:rsid w:val="00236A70"/>
    <w:rsid w:val="00241287"/>
    <w:rsid w:val="002424D3"/>
    <w:rsid w:val="00242C0F"/>
    <w:rsid w:val="00242D1F"/>
    <w:rsid w:val="00244578"/>
    <w:rsid w:val="00247DE2"/>
    <w:rsid w:val="0025027C"/>
    <w:rsid w:val="00252BC4"/>
    <w:rsid w:val="00254014"/>
    <w:rsid w:val="00254A32"/>
    <w:rsid w:val="00254B39"/>
    <w:rsid w:val="002601B6"/>
    <w:rsid w:val="002608F1"/>
    <w:rsid w:val="00263A14"/>
    <w:rsid w:val="0026504D"/>
    <w:rsid w:val="0027031B"/>
    <w:rsid w:val="0027129A"/>
    <w:rsid w:val="002717AF"/>
    <w:rsid w:val="00271884"/>
    <w:rsid w:val="00272283"/>
    <w:rsid w:val="00272A35"/>
    <w:rsid w:val="00273A2F"/>
    <w:rsid w:val="0027429F"/>
    <w:rsid w:val="00274668"/>
    <w:rsid w:val="00274DB5"/>
    <w:rsid w:val="00274E77"/>
    <w:rsid w:val="0027659F"/>
    <w:rsid w:val="00280149"/>
    <w:rsid w:val="00280986"/>
    <w:rsid w:val="00281ECE"/>
    <w:rsid w:val="0028283C"/>
    <w:rsid w:val="00283108"/>
    <w:rsid w:val="002831C7"/>
    <w:rsid w:val="002840C6"/>
    <w:rsid w:val="00284F5C"/>
    <w:rsid w:val="00285F12"/>
    <w:rsid w:val="00286008"/>
    <w:rsid w:val="00290597"/>
    <w:rsid w:val="00290625"/>
    <w:rsid w:val="002907BC"/>
    <w:rsid w:val="002915C1"/>
    <w:rsid w:val="00293081"/>
    <w:rsid w:val="002932B7"/>
    <w:rsid w:val="00293EBD"/>
    <w:rsid w:val="00295174"/>
    <w:rsid w:val="00296073"/>
    <w:rsid w:val="00296172"/>
    <w:rsid w:val="00296B92"/>
    <w:rsid w:val="002A04F9"/>
    <w:rsid w:val="002A0983"/>
    <w:rsid w:val="002A11EB"/>
    <w:rsid w:val="002A2C22"/>
    <w:rsid w:val="002A2FA7"/>
    <w:rsid w:val="002A5C8A"/>
    <w:rsid w:val="002A7C26"/>
    <w:rsid w:val="002B02EB"/>
    <w:rsid w:val="002B10CD"/>
    <w:rsid w:val="002B2B15"/>
    <w:rsid w:val="002B5868"/>
    <w:rsid w:val="002B7207"/>
    <w:rsid w:val="002C0602"/>
    <w:rsid w:val="002C1D2C"/>
    <w:rsid w:val="002C313A"/>
    <w:rsid w:val="002C4CAC"/>
    <w:rsid w:val="002C4F6B"/>
    <w:rsid w:val="002D088C"/>
    <w:rsid w:val="002D15B5"/>
    <w:rsid w:val="002D2190"/>
    <w:rsid w:val="002D5C16"/>
    <w:rsid w:val="002D7C86"/>
    <w:rsid w:val="002D7CBF"/>
    <w:rsid w:val="002E08B9"/>
    <w:rsid w:val="002E1EBC"/>
    <w:rsid w:val="002E611A"/>
    <w:rsid w:val="002E637E"/>
    <w:rsid w:val="002E6E4F"/>
    <w:rsid w:val="002F19CC"/>
    <w:rsid w:val="002F2476"/>
    <w:rsid w:val="002F2FD2"/>
    <w:rsid w:val="002F3DFF"/>
    <w:rsid w:val="002F40AB"/>
    <w:rsid w:val="002F517E"/>
    <w:rsid w:val="002F51FF"/>
    <w:rsid w:val="002F5E05"/>
    <w:rsid w:val="002F602F"/>
    <w:rsid w:val="002F6D29"/>
    <w:rsid w:val="002F6D91"/>
    <w:rsid w:val="002F746B"/>
    <w:rsid w:val="00300242"/>
    <w:rsid w:val="003004D9"/>
    <w:rsid w:val="003008A8"/>
    <w:rsid w:val="003016A5"/>
    <w:rsid w:val="0030229C"/>
    <w:rsid w:val="0030315C"/>
    <w:rsid w:val="003039F6"/>
    <w:rsid w:val="00305296"/>
    <w:rsid w:val="003053B6"/>
    <w:rsid w:val="00307A76"/>
    <w:rsid w:val="00307E0C"/>
    <w:rsid w:val="003100F8"/>
    <w:rsid w:val="003117DD"/>
    <w:rsid w:val="00311E4C"/>
    <w:rsid w:val="0031288D"/>
    <w:rsid w:val="00312A4C"/>
    <w:rsid w:val="0031443F"/>
    <w:rsid w:val="00314694"/>
    <w:rsid w:val="00314C78"/>
    <w:rsid w:val="00315A16"/>
    <w:rsid w:val="003161FC"/>
    <w:rsid w:val="00316980"/>
    <w:rsid w:val="00316AD4"/>
    <w:rsid w:val="00317053"/>
    <w:rsid w:val="003177E9"/>
    <w:rsid w:val="0032109C"/>
    <w:rsid w:val="00321560"/>
    <w:rsid w:val="00321850"/>
    <w:rsid w:val="00322B45"/>
    <w:rsid w:val="00323809"/>
    <w:rsid w:val="00323D41"/>
    <w:rsid w:val="00323E3D"/>
    <w:rsid w:val="00325414"/>
    <w:rsid w:val="0032591D"/>
    <w:rsid w:val="0032603C"/>
    <w:rsid w:val="00326C71"/>
    <w:rsid w:val="00327055"/>
    <w:rsid w:val="00327446"/>
    <w:rsid w:val="0032786F"/>
    <w:rsid w:val="003302F1"/>
    <w:rsid w:val="00332309"/>
    <w:rsid w:val="00332D0D"/>
    <w:rsid w:val="003333A2"/>
    <w:rsid w:val="00333401"/>
    <w:rsid w:val="00333798"/>
    <w:rsid w:val="003340F8"/>
    <w:rsid w:val="00334831"/>
    <w:rsid w:val="0033560D"/>
    <w:rsid w:val="00340981"/>
    <w:rsid w:val="00341178"/>
    <w:rsid w:val="00341A39"/>
    <w:rsid w:val="003420B2"/>
    <w:rsid w:val="003421FC"/>
    <w:rsid w:val="0034280E"/>
    <w:rsid w:val="00343B66"/>
    <w:rsid w:val="0034470E"/>
    <w:rsid w:val="0034483C"/>
    <w:rsid w:val="003457D1"/>
    <w:rsid w:val="00347391"/>
    <w:rsid w:val="0035022E"/>
    <w:rsid w:val="00351769"/>
    <w:rsid w:val="003517F9"/>
    <w:rsid w:val="00352DB0"/>
    <w:rsid w:val="0035453B"/>
    <w:rsid w:val="00354EAB"/>
    <w:rsid w:val="00355CF0"/>
    <w:rsid w:val="00360F37"/>
    <w:rsid w:val="00361063"/>
    <w:rsid w:val="003616EB"/>
    <w:rsid w:val="00361A15"/>
    <w:rsid w:val="00362FD9"/>
    <w:rsid w:val="00363637"/>
    <w:rsid w:val="003637E9"/>
    <w:rsid w:val="00363B64"/>
    <w:rsid w:val="0036541C"/>
    <w:rsid w:val="003658CB"/>
    <w:rsid w:val="003665C0"/>
    <w:rsid w:val="003671BD"/>
    <w:rsid w:val="0036786B"/>
    <w:rsid w:val="0037094A"/>
    <w:rsid w:val="00370DA0"/>
    <w:rsid w:val="00370DA9"/>
    <w:rsid w:val="00370F48"/>
    <w:rsid w:val="00371ED3"/>
    <w:rsid w:val="00372AEB"/>
    <w:rsid w:val="00372FFC"/>
    <w:rsid w:val="003766D7"/>
    <w:rsid w:val="0037728A"/>
    <w:rsid w:val="00377B8F"/>
    <w:rsid w:val="00380B7D"/>
    <w:rsid w:val="00380F30"/>
    <w:rsid w:val="00381A99"/>
    <w:rsid w:val="003827D5"/>
    <w:rsid w:val="0038285C"/>
    <w:rsid w:val="003829C2"/>
    <w:rsid w:val="00382A96"/>
    <w:rsid w:val="003830B2"/>
    <w:rsid w:val="00384724"/>
    <w:rsid w:val="00384D4A"/>
    <w:rsid w:val="00385C22"/>
    <w:rsid w:val="003862ED"/>
    <w:rsid w:val="0038677E"/>
    <w:rsid w:val="003878C5"/>
    <w:rsid w:val="003902A0"/>
    <w:rsid w:val="00390C95"/>
    <w:rsid w:val="00390CD8"/>
    <w:rsid w:val="003919B7"/>
    <w:rsid w:val="00391C48"/>
    <w:rsid w:val="00391D57"/>
    <w:rsid w:val="00391EF9"/>
    <w:rsid w:val="00392034"/>
    <w:rsid w:val="00392292"/>
    <w:rsid w:val="003925D2"/>
    <w:rsid w:val="00394EB1"/>
    <w:rsid w:val="00394F45"/>
    <w:rsid w:val="00397473"/>
    <w:rsid w:val="003A3A38"/>
    <w:rsid w:val="003A40F9"/>
    <w:rsid w:val="003A4C2F"/>
    <w:rsid w:val="003A5927"/>
    <w:rsid w:val="003A65FC"/>
    <w:rsid w:val="003A7137"/>
    <w:rsid w:val="003A7B0D"/>
    <w:rsid w:val="003B031E"/>
    <w:rsid w:val="003B097B"/>
    <w:rsid w:val="003B0D5C"/>
    <w:rsid w:val="003B1017"/>
    <w:rsid w:val="003B3C07"/>
    <w:rsid w:val="003B3CA5"/>
    <w:rsid w:val="003B3DEA"/>
    <w:rsid w:val="003B42BD"/>
    <w:rsid w:val="003B6081"/>
    <w:rsid w:val="003B6775"/>
    <w:rsid w:val="003B6B61"/>
    <w:rsid w:val="003C06F6"/>
    <w:rsid w:val="003C0DCD"/>
    <w:rsid w:val="003C233B"/>
    <w:rsid w:val="003C4546"/>
    <w:rsid w:val="003C48D4"/>
    <w:rsid w:val="003C5216"/>
    <w:rsid w:val="003C58BC"/>
    <w:rsid w:val="003C5FE2"/>
    <w:rsid w:val="003D05FB"/>
    <w:rsid w:val="003D0A0A"/>
    <w:rsid w:val="003D1B16"/>
    <w:rsid w:val="003D320B"/>
    <w:rsid w:val="003D41A7"/>
    <w:rsid w:val="003D41D4"/>
    <w:rsid w:val="003D45BF"/>
    <w:rsid w:val="003D4C90"/>
    <w:rsid w:val="003D508A"/>
    <w:rsid w:val="003D537F"/>
    <w:rsid w:val="003D551B"/>
    <w:rsid w:val="003D5DA6"/>
    <w:rsid w:val="003D78B1"/>
    <w:rsid w:val="003D7B75"/>
    <w:rsid w:val="003E0208"/>
    <w:rsid w:val="003E06DA"/>
    <w:rsid w:val="003E0F74"/>
    <w:rsid w:val="003E1D69"/>
    <w:rsid w:val="003E203B"/>
    <w:rsid w:val="003E21BA"/>
    <w:rsid w:val="003E2AE6"/>
    <w:rsid w:val="003E4208"/>
    <w:rsid w:val="003E4B57"/>
    <w:rsid w:val="003E5295"/>
    <w:rsid w:val="003E5775"/>
    <w:rsid w:val="003E6413"/>
    <w:rsid w:val="003E6BBB"/>
    <w:rsid w:val="003F0F30"/>
    <w:rsid w:val="003F1662"/>
    <w:rsid w:val="003F1DCC"/>
    <w:rsid w:val="003F27E1"/>
    <w:rsid w:val="003F40E7"/>
    <w:rsid w:val="003F437A"/>
    <w:rsid w:val="003F5C2B"/>
    <w:rsid w:val="003F7982"/>
    <w:rsid w:val="004011A0"/>
    <w:rsid w:val="00402240"/>
    <w:rsid w:val="004023E4"/>
    <w:rsid w:val="004023E9"/>
    <w:rsid w:val="00403043"/>
    <w:rsid w:val="0040321B"/>
    <w:rsid w:val="004033CF"/>
    <w:rsid w:val="0040454A"/>
    <w:rsid w:val="00407738"/>
    <w:rsid w:val="00407A6B"/>
    <w:rsid w:val="00407A95"/>
    <w:rsid w:val="004115DB"/>
    <w:rsid w:val="00412A99"/>
    <w:rsid w:val="00412D53"/>
    <w:rsid w:val="00413F83"/>
    <w:rsid w:val="004145A1"/>
    <w:rsid w:val="0041490C"/>
    <w:rsid w:val="00415B20"/>
    <w:rsid w:val="00415DF4"/>
    <w:rsid w:val="00416191"/>
    <w:rsid w:val="00416721"/>
    <w:rsid w:val="004200B1"/>
    <w:rsid w:val="004217DA"/>
    <w:rsid w:val="00421BCA"/>
    <w:rsid w:val="00421EF0"/>
    <w:rsid w:val="004224FA"/>
    <w:rsid w:val="00423D07"/>
    <w:rsid w:val="004241CD"/>
    <w:rsid w:val="00424869"/>
    <w:rsid w:val="00425072"/>
    <w:rsid w:val="00427936"/>
    <w:rsid w:val="004309BA"/>
    <w:rsid w:val="00431951"/>
    <w:rsid w:val="00432F7B"/>
    <w:rsid w:val="004347B0"/>
    <w:rsid w:val="00435796"/>
    <w:rsid w:val="00435BB2"/>
    <w:rsid w:val="00442E2A"/>
    <w:rsid w:val="0044324F"/>
    <w:rsid w:val="0044346F"/>
    <w:rsid w:val="00443DF9"/>
    <w:rsid w:val="004440DB"/>
    <w:rsid w:val="004451F4"/>
    <w:rsid w:val="0044564D"/>
    <w:rsid w:val="00445845"/>
    <w:rsid w:val="004460E1"/>
    <w:rsid w:val="00446580"/>
    <w:rsid w:val="00446672"/>
    <w:rsid w:val="0044704F"/>
    <w:rsid w:val="004473DD"/>
    <w:rsid w:val="004477BD"/>
    <w:rsid w:val="00451EAD"/>
    <w:rsid w:val="004527AC"/>
    <w:rsid w:val="004530BD"/>
    <w:rsid w:val="004537C0"/>
    <w:rsid w:val="00453FF6"/>
    <w:rsid w:val="00454FE7"/>
    <w:rsid w:val="00456688"/>
    <w:rsid w:val="00460415"/>
    <w:rsid w:val="00463DC0"/>
    <w:rsid w:val="00463EC3"/>
    <w:rsid w:val="004649C5"/>
    <w:rsid w:val="0046520A"/>
    <w:rsid w:val="00465379"/>
    <w:rsid w:val="004672AB"/>
    <w:rsid w:val="00470B33"/>
    <w:rsid w:val="004714FE"/>
    <w:rsid w:val="00471CF6"/>
    <w:rsid w:val="0047375B"/>
    <w:rsid w:val="004738DC"/>
    <w:rsid w:val="00473B73"/>
    <w:rsid w:val="004748EE"/>
    <w:rsid w:val="00476961"/>
    <w:rsid w:val="004770BF"/>
    <w:rsid w:val="00477BAA"/>
    <w:rsid w:val="00477EA9"/>
    <w:rsid w:val="00481F6B"/>
    <w:rsid w:val="00483E63"/>
    <w:rsid w:val="00484601"/>
    <w:rsid w:val="0048475F"/>
    <w:rsid w:val="00484866"/>
    <w:rsid w:val="00484CB5"/>
    <w:rsid w:val="004860AD"/>
    <w:rsid w:val="00487DF8"/>
    <w:rsid w:val="004906DE"/>
    <w:rsid w:val="00490778"/>
    <w:rsid w:val="00490F51"/>
    <w:rsid w:val="00491778"/>
    <w:rsid w:val="00491CE5"/>
    <w:rsid w:val="00493161"/>
    <w:rsid w:val="00495053"/>
    <w:rsid w:val="0049541D"/>
    <w:rsid w:val="00495DAE"/>
    <w:rsid w:val="00496086"/>
    <w:rsid w:val="00496F3F"/>
    <w:rsid w:val="004A0A08"/>
    <w:rsid w:val="004A1F59"/>
    <w:rsid w:val="004A29BE"/>
    <w:rsid w:val="004A3225"/>
    <w:rsid w:val="004A33EE"/>
    <w:rsid w:val="004A3AA8"/>
    <w:rsid w:val="004A5F6E"/>
    <w:rsid w:val="004A7585"/>
    <w:rsid w:val="004A7819"/>
    <w:rsid w:val="004A78AC"/>
    <w:rsid w:val="004B13C7"/>
    <w:rsid w:val="004B290F"/>
    <w:rsid w:val="004B3C2E"/>
    <w:rsid w:val="004B45C7"/>
    <w:rsid w:val="004B4EBC"/>
    <w:rsid w:val="004B648F"/>
    <w:rsid w:val="004B6BCC"/>
    <w:rsid w:val="004B778F"/>
    <w:rsid w:val="004C037E"/>
    <w:rsid w:val="004C0609"/>
    <w:rsid w:val="004C1A2A"/>
    <w:rsid w:val="004C25DA"/>
    <w:rsid w:val="004C45AB"/>
    <w:rsid w:val="004C70E1"/>
    <w:rsid w:val="004C7BE7"/>
    <w:rsid w:val="004C7CC2"/>
    <w:rsid w:val="004D0B2F"/>
    <w:rsid w:val="004D1108"/>
    <w:rsid w:val="004D141F"/>
    <w:rsid w:val="004D1F7A"/>
    <w:rsid w:val="004D2742"/>
    <w:rsid w:val="004D27FB"/>
    <w:rsid w:val="004D289E"/>
    <w:rsid w:val="004D399E"/>
    <w:rsid w:val="004D3D05"/>
    <w:rsid w:val="004D4B29"/>
    <w:rsid w:val="004D4C70"/>
    <w:rsid w:val="004D50DF"/>
    <w:rsid w:val="004D6277"/>
    <w:rsid w:val="004D6310"/>
    <w:rsid w:val="004D6FD2"/>
    <w:rsid w:val="004D749B"/>
    <w:rsid w:val="004D7E01"/>
    <w:rsid w:val="004E0062"/>
    <w:rsid w:val="004E05A1"/>
    <w:rsid w:val="004E1E73"/>
    <w:rsid w:val="004E29F1"/>
    <w:rsid w:val="004E318C"/>
    <w:rsid w:val="004E336A"/>
    <w:rsid w:val="004E4FB3"/>
    <w:rsid w:val="004E615B"/>
    <w:rsid w:val="004F0C28"/>
    <w:rsid w:val="004F40E9"/>
    <w:rsid w:val="004F472A"/>
    <w:rsid w:val="004F4823"/>
    <w:rsid w:val="004F4883"/>
    <w:rsid w:val="004F5534"/>
    <w:rsid w:val="004F5E57"/>
    <w:rsid w:val="004F6710"/>
    <w:rsid w:val="004F7BA5"/>
    <w:rsid w:val="004F7DE3"/>
    <w:rsid w:val="00500469"/>
    <w:rsid w:val="0050090E"/>
    <w:rsid w:val="00500C3E"/>
    <w:rsid w:val="00502618"/>
    <w:rsid w:val="00502849"/>
    <w:rsid w:val="00502EBB"/>
    <w:rsid w:val="005035A3"/>
    <w:rsid w:val="005037CA"/>
    <w:rsid w:val="00503867"/>
    <w:rsid w:val="00503AFF"/>
    <w:rsid w:val="00504334"/>
    <w:rsid w:val="00504395"/>
    <w:rsid w:val="0050442C"/>
    <w:rsid w:val="0050498D"/>
    <w:rsid w:val="00504DC4"/>
    <w:rsid w:val="00506D17"/>
    <w:rsid w:val="005104D7"/>
    <w:rsid w:val="00510B9E"/>
    <w:rsid w:val="005111A2"/>
    <w:rsid w:val="00511426"/>
    <w:rsid w:val="005118F5"/>
    <w:rsid w:val="00511A87"/>
    <w:rsid w:val="00512054"/>
    <w:rsid w:val="00512637"/>
    <w:rsid w:val="0051386E"/>
    <w:rsid w:val="00514034"/>
    <w:rsid w:val="00514FCA"/>
    <w:rsid w:val="005165FE"/>
    <w:rsid w:val="00520E07"/>
    <w:rsid w:val="00521019"/>
    <w:rsid w:val="0052322D"/>
    <w:rsid w:val="00523B01"/>
    <w:rsid w:val="00524769"/>
    <w:rsid w:val="00524C27"/>
    <w:rsid w:val="00524E34"/>
    <w:rsid w:val="00525CAA"/>
    <w:rsid w:val="00525D7E"/>
    <w:rsid w:val="005260CD"/>
    <w:rsid w:val="00526AE1"/>
    <w:rsid w:val="0052765D"/>
    <w:rsid w:val="00527C01"/>
    <w:rsid w:val="00527CB6"/>
    <w:rsid w:val="005311E4"/>
    <w:rsid w:val="005319C3"/>
    <w:rsid w:val="0053388B"/>
    <w:rsid w:val="00534B66"/>
    <w:rsid w:val="005353D3"/>
    <w:rsid w:val="00536BC2"/>
    <w:rsid w:val="00541BF2"/>
    <w:rsid w:val="005425E1"/>
    <w:rsid w:val="005427C5"/>
    <w:rsid w:val="0054282C"/>
    <w:rsid w:val="00542CF6"/>
    <w:rsid w:val="00542DCD"/>
    <w:rsid w:val="00543F3A"/>
    <w:rsid w:val="005442D0"/>
    <w:rsid w:val="005442D6"/>
    <w:rsid w:val="005453A9"/>
    <w:rsid w:val="00546099"/>
    <w:rsid w:val="005463D3"/>
    <w:rsid w:val="005465C6"/>
    <w:rsid w:val="00547FAB"/>
    <w:rsid w:val="00551EEF"/>
    <w:rsid w:val="005526CB"/>
    <w:rsid w:val="00553C03"/>
    <w:rsid w:val="00553F2C"/>
    <w:rsid w:val="00554706"/>
    <w:rsid w:val="00555704"/>
    <w:rsid w:val="00556746"/>
    <w:rsid w:val="00556956"/>
    <w:rsid w:val="00560FDB"/>
    <w:rsid w:val="00561C85"/>
    <w:rsid w:val="00563692"/>
    <w:rsid w:val="00563E65"/>
    <w:rsid w:val="0056401E"/>
    <w:rsid w:val="00567C9F"/>
    <w:rsid w:val="005703D6"/>
    <w:rsid w:val="00571679"/>
    <w:rsid w:val="005723C5"/>
    <w:rsid w:val="0057360E"/>
    <w:rsid w:val="005738A8"/>
    <w:rsid w:val="00574348"/>
    <w:rsid w:val="00581B9D"/>
    <w:rsid w:val="00582B85"/>
    <w:rsid w:val="005844E7"/>
    <w:rsid w:val="00584C8B"/>
    <w:rsid w:val="00585118"/>
    <w:rsid w:val="005857FF"/>
    <w:rsid w:val="00585EDF"/>
    <w:rsid w:val="005869D6"/>
    <w:rsid w:val="00587436"/>
    <w:rsid w:val="0058796F"/>
    <w:rsid w:val="00587FBD"/>
    <w:rsid w:val="005907A8"/>
    <w:rsid w:val="005908B8"/>
    <w:rsid w:val="00591122"/>
    <w:rsid w:val="00591C6E"/>
    <w:rsid w:val="00593726"/>
    <w:rsid w:val="0059395E"/>
    <w:rsid w:val="00594730"/>
    <w:rsid w:val="0059512E"/>
    <w:rsid w:val="00595744"/>
    <w:rsid w:val="00596C2E"/>
    <w:rsid w:val="00597AC5"/>
    <w:rsid w:val="005A193D"/>
    <w:rsid w:val="005A2093"/>
    <w:rsid w:val="005A374C"/>
    <w:rsid w:val="005A441D"/>
    <w:rsid w:val="005A4D57"/>
    <w:rsid w:val="005A4D73"/>
    <w:rsid w:val="005A57D6"/>
    <w:rsid w:val="005A58DA"/>
    <w:rsid w:val="005A5DEB"/>
    <w:rsid w:val="005A6DD2"/>
    <w:rsid w:val="005A7BC3"/>
    <w:rsid w:val="005A7CE1"/>
    <w:rsid w:val="005B0F5C"/>
    <w:rsid w:val="005B2568"/>
    <w:rsid w:val="005B2586"/>
    <w:rsid w:val="005B2DB3"/>
    <w:rsid w:val="005B4E3F"/>
    <w:rsid w:val="005B5D9D"/>
    <w:rsid w:val="005B7D4C"/>
    <w:rsid w:val="005C1E19"/>
    <w:rsid w:val="005C1F62"/>
    <w:rsid w:val="005C385D"/>
    <w:rsid w:val="005C38E8"/>
    <w:rsid w:val="005C3B22"/>
    <w:rsid w:val="005C4EE3"/>
    <w:rsid w:val="005C505F"/>
    <w:rsid w:val="005C7CC8"/>
    <w:rsid w:val="005D385D"/>
    <w:rsid w:val="005D3B20"/>
    <w:rsid w:val="005D3E06"/>
    <w:rsid w:val="005D4F8D"/>
    <w:rsid w:val="005D65B3"/>
    <w:rsid w:val="005E17EF"/>
    <w:rsid w:val="005E4759"/>
    <w:rsid w:val="005E5A24"/>
    <w:rsid w:val="005E5C68"/>
    <w:rsid w:val="005E62F4"/>
    <w:rsid w:val="005E65C0"/>
    <w:rsid w:val="005E6761"/>
    <w:rsid w:val="005E7905"/>
    <w:rsid w:val="005F0390"/>
    <w:rsid w:val="005F1232"/>
    <w:rsid w:val="005F1796"/>
    <w:rsid w:val="00600976"/>
    <w:rsid w:val="006014CD"/>
    <w:rsid w:val="0060170F"/>
    <w:rsid w:val="00603920"/>
    <w:rsid w:val="00606DFB"/>
    <w:rsid w:val="006072CD"/>
    <w:rsid w:val="00607414"/>
    <w:rsid w:val="006077D3"/>
    <w:rsid w:val="00611961"/>
    <w:rsid w:val="00612023"/>
    <w:rsid w:val="0061344B"/>
    <w:rsid w:val="00614190"/>
    <w:rsid w:val="006160CE"/>
    <w:rsid w:val="0061727C"/>
    <w:rsid w:val="00617BFF"/>
    <w:rsid w:val="006210E4"/>
    <w:rsid w:val="00622309"/>
    <w:rsid w:val="00622A99"/>
    <w:rsid w:val="00622E67"/>
    <w:rsid w:val="0062365C"/>
    <w:rsid w:val="00626B57"/>
    <w:rsid w:val="00626EDC"/>
    <w:rsid w:val="00630894"/>
    <w:rsid w:val="00630DFB"/>
    <w:rsid w:val="006311BD"/>
    <w:rsid w:val="00631A1A"/>
    <w:rsid w:val="00632114"/>
    <w:rsid w:val="006325DD"/>
    <w:rsid w:val="00632DD0"/>
    <w:rsid w:val="00632F2F"/>
    <w:rsid w:val="00635957"/>
    <w:rsid w:val="00635C08"/>
    <w:rsid w:val="006364E6"/>
    <w:rsid w:val="00637791"/>
    <w:rsid w:val="00641C19"/>
    <w:rsid w:val="006424EB"/>
    <w:rsid w:val="006426C3"/>
    <w:rsid w:val="006442A6"/>
    <w:rsid w:val="00644532"/>
    <w:rsid w:val="00644FAC"/>
    <w:rsid w:val="00645568"/>
    <w:rsid w:val="00645AEA"/>
    <w:rsid w:val="0064624C"/>
    <w:rsid w:val="006470EC"/>
    <w:rsid w:val="00650645"/>
    <w:rsid w:val="00650CC9"/>
    <w:rsid w:val="006542D6"/>
    <w:rsid w:val="00654511"/>
    <w:rsid w:val="0065489B"/>
    <w:rsid w:val="00654DFE"/>
    <w:rsid w:val="006556F2"/>
    <w:rsid w:val="0065598E"/>
    <w:rsid w:val="00655AF2"/>
    <w:rsid w:val="00655B19"/>
    <w:rsid w:val="00655BC5"/>
    <w:rsid w:val="006568BE"/>
    <w:rsid w:val="0066024C"/>
    <w:rsid w:val="0066025D"/>
    <w:rsid w:val="0066091A"/>
    <w:rsid w:val="00660CE0"/>
    <w:rsid w:val="00660F6C"/>
    <w:rsid w:val="00661E1C"/>
    <w:rsid w:val="00661EB1"/>
    <w:rsid w:val="00663B4C"/>
    <w:rsid w:val="00664A2E"/>
    <w:rsid w:val="00664EF4"/>
    <w:rsid w:val="00665F07"/>
    <w:rsid w:val="006667A7"/>
    <w:rsid w:val="006669A3"/>
    <w:rsid w:val="0067014F"/>
    <w:rsid w:val="00674024"/>
    <w:rsid w:val="00674E1D"/>
    <w:rsid w:val="006773EC"/>
    <w:rsid w:val="0067790F"/>
    <w:rsid w:val="00680504"/>
    <w:rsid w:val="00681972"/>
    <w:rsid w:val="00681CD9"/>
    <w:rsid w:val="00682611"/>
    <w:rsid w:val="0068378F"/>
    <w:rsid w:val="00683E30"/>
    <w:rsid w:val="00687024"/>
    <w:rsid w:val="006870AE"/>
    <w:rsid w:val="00691767"/>
    <w:rsid w:val="0069302D"/>
    <w:rsid w:val="00693560"/>
    <w:rsid w:val="00693890"/>
    <w:rsid w:val="006938B8"/>
    <w:rsid w:val="00693A37"/>
    <w:rsid w:val="00695E22"/>
    <w:rsid w:val="006977E2"/>
    <w:rsid w:val="006A0420"/>
    <w:rsid w:val="006A21F1"/>
    <w:rsid w:val="006A2DEC"/>
    <w:rsid w:val="006A4026"/>
    <w:rsid w:val="006A4681"/>
    <w:rsid w:val="006A5C3B"/>
    <w:rsid w:val="006A613D"/>
    <w:rsid w:val="006A6E83"/>
    <w:rsid w:val="006B02CD"/>
    <w:rsid w:val="006B080C"/>
    <w:rsid w:val="006B0C9D"/>
    <w:rsid w:val="006B132C"/>
    <w:rsid w:val="006B1590"/>
    <w:rsid w:val="006B28D5"/>
    <w:rsid w:val="006B2D97"/>
    <w:rsid w:val="006B2E25"/>
    <w:rsid w:val="006B2E5E"/>
    <w:rsid w:val="006B399E"/>
    <w:rsid w:val="006B4888"/>
    <w:rsid w:val="006B5861"/>
    <w:rsid w:val="006B6B61"/>
    <w:rsid w:val="006B7093"/>
    <w:rsid w:val="006B7417"/>
    <w:rsid w:val="006C2408"/>
    <w:rsid w:val="006C27BD"/>
    <w:rsid w:val="006C28D5"/>
    <w:rsid w:val="006C2A07"/>
    <w:rsid w:val="006C337E"/>
    <w:rsid w:val="006C53CD"/>
    <w:rsid w:val="006C6407"/>
    <w:rsid w:val="006C6A41"/>
    <w:rsid w:val="006C6C97"/>
    <w:rsid w:val="006C7756"/>
    <w:rsid w:val="006C7FBC"/>
    <w:rsid w:val="006D0341"/>
    <w:rsid w:val="006D1196"/>
    <w:rsid w:val="006D3691"/>
    <w:rsid w:val="006D3A7A"/>
    <w:rsid w:val="006D3B9B"/>
    <w:rsid w:val="006D3F76"/>
    <w:rsid w:val="006D55C8"/>
    <w:rsid w:val="006D5CB4"/>
    <w:rsid w:val="006D7200"/>
    <w:rsid w:val="006E19F4"/>
    <w:rsid w:val="006E20C2"/>
    <w:rsid w:val="006E53D9"/>
    <w:rsid w:val="006E5EF0"/>
    <w:rsid w:val="006E669C"/>
    <w:rsid w:val="006E7126"/>
    <w:rsid w:val="006F001D"/>
    <w:rsid w:val="006F00B7"/>
    <w:rsid w:val="006F13AA"/>
    <w:rsid w:val="006F147D"/>
    <w:rsid w:val="006F16D8"/>
    <w:rsid w:val="006F1EEE"/>
    <w:rsid w:val="006F2069"/>
    <w:rsid w:val="006F3563"/>
    <w:rsid w:val="006F3818"/>
    <w:rsid w:val="006F42B9"/>
    <w:rsid w:val="006F5188"/>
    <w:rsid w:val="006F6103"/>
    <w:rsid w:val="006F61DF"/>
    <w:rsid w:val="00700652"/>
    <w:rsid w:val="007009AC"/>
    <w:rsid w:val="00701625"/>
    <w:rsid w:val="00701641"/>
    <w:rsid w:val="007038E0"/>
    <w:rsid w:val="00703981"/>
    <w:rsid w:val="00704E00"/>
    <w:rsid w:val="00706061"/>
    <w:rsid w:val="007067A2"/>
    <w:rsid w:val="00706995"/>
    <w:rsid w:val="00707860"/>
    <w:rsid w:val="00713EC2"/>
    <w:rsid w:val="00714690"/>
    <w:rsid w:val="00716052"/>
    <w:rsid w:val="007175DD"/>
    <w:rsid w:val="00717879"/>
    <w:rsid w:val="007209E7"/>
    <w:rsid w:val="00721B46"/>
    <w:rsid w:val="00723438"/>
    <w:rsid w:val="0072402D"/>
    <w:rsid w:val="00726182"/>
    <w:rsid w:val="0072698B"/>
    <w:rsid w:val="00727635"/>
    <w:rsid w:val="00727C6B"/>
    <w:rsid w:val="00727D84"/>
    <w:rsid w:val="007312F7"/>
    <w:rsid w:val="00731CE7"/>
    <w:rsid w:val="007320A8"/>
    <w:rsid w:val="0073216D"/>
    <w:rsid w:val="00732329"/>
    <w:rsid w:val="007337CA"/>
    <w:rsid w:val="007349B9"/>
    <w:rsid w:val="00734CE4"/>
    <w:rsid w:val="00735123"/>
    <w:rsid w:val="00735935"/>
    <w:rsid w:val="007369E6"/>
    <w:rsid w:val="0073758D"/>
    <w:rsid w:val="007406D8"/>
    <w:rsid w:val="00741837"/>
    <w:rsid w:val="00742533"/>
    <w:rsid w:val="007425E8"/>
    <w:rsid w:val="00742677"/>
    <w:rsid w:val="00742E82"/>
    <w:rsid w:val="00743927"/>
    <w:rsid w:val="00744483"/>
    <w:rsid w:val="007444AA"/>
    <w:rsid w:val="00745128"/>
    <w:rsid w:val="007453E6"/>
    <w:rsid w:val="00746524"/>
    <w:rsid w:val="00746BEC"/>
    <w:rsid w:val="00746E11"/>
    <w:rsid w:val="00750289"/>
    <w:rsid w:val="0075039D"/>
    <w:rsid w:val="007516B3"/>
    <w:rsid w:val="00754261"/>
    <w:rsid w:val="00754C5A"/>
    <w:rsid w:val="00755028"/>
    <w:rsid w:val="00756E7B"/>
    <w:rsid w:val="00757E29"/>
    <w:rsid w:val="00760AD4"/>
    <w:rsid w:val="0076164E"/>
    <w:rsid w:val="0076246D"/>
    <w:rsid w:val="00762AA2"/>
    <w:rsid w:val="00762AA4"/>
    <w:rsid w:val="00762C93"/>
    <w:rsid w:val="007636BB"/>
    <w:rsid w:val="007647BC"/>
    <w:rsid w:val="00764ACB"/>
    <w:rsid w:val="0076519F"/>
    <w:rsid w:val="00765264"/>
    <w:rsid w:val="007656C1"/>
    <w:rsid w:val="00767A6F"/>
    <w:rsid w:val="00767BBA"/>
    <w:rsid w:val="0077042B"/>
    <w:rsid w:val="00770C5F"/>
    <w:rsid w:val="00770D1F"/>
    <w:rsid w:val="0077100C"/>
    <w:rsid w:val="00771290"/>
    <w:rsid w:val="0077171D"/>
    <w:rsid w:val="00772410"/>
    <w:rsid w:val="00772EBE"/>
    <w:rsid w:val="0077309D"/>
    <w:rsid w:val="007738AE"/>
    <w:rsid w:val="00774E8F"/>
    <w:rsid w:val="0077530E"/>
    <w:rsid w:val="00775D9F"/>
    <w:rsid w:val="00776B22"/>
    <w:rsid w:val="007774EE"/>
    <w:rsid w:val="0078032B"/>
    <w:rsid w:val="007806D6"/>
    <w:rsid w:val="00780B64"/>
    <w:rsid w:val="0078109A"/>
    <w:rsid w:val="00781822"/>
    <w:rsid w:val="00783F21"/>
    <w:rsid w:val="00784233"/>
    <w:rsid w:val="0078427E"/>
    <w:rsid w:val="0078637A"/>
    <w:rsid w:val="00786892"/>
    <w:rsid w:val="00786A6A"/>
    <w:rsid w:val="00787159"/>
    <w:rsid w:val="0079043A"/>
    <w:rsid w:val="0079146A"/>
    <w:rsid w:val="00791668"/>
    <w:rsid w:val="00791AA1"/>
    <w:rsid w:val="00792A8B"/>
    <w:rsid w:val="00794150"/>
    <w:rsid w:val="00794492"/>
    <w:rsid w:val="00796149"/>
    <w:rsid w:val="0079679B"/>
    <w:rsid w:val="00796B2D"/>
    <w:rsid w:val="00796F05"/>
    <w:rsid w:val="007A2085"/>
    <w:rsid w:val="007A3793"/>
    <w:rsid w:val="007A3F1A"/>
    <w:rsid w:val="007A40CE"/>
    <w:rsid w:val="007A79A7"/>
    <w:rsid w:val="007A7C50"/>
    <w:rsid w:val="007A7E24"/>
    <w:rsid w:val="007B07A4"/>
    <w:rsid w:val="007B0851"/>
    <w:rsid w:val="007B0F04"/>
    <w:rsid w:val="007B1157"/>
    <w:rsid w:val="007B11E8"/>
    <w:rsid w:val="007B35A1"/>
    <w:rsid w:val="007B509E"/>
    <w:rsid w:val="007B6699"/>
    <w:rsid w:val="007B69C9"/>
    <w:rsid w:val="007B6A8E"/>
    <w:rsid w:val="007B7A63"/>
    <w:rsid w:val="007C0321"/>
    <w:rsid w:val="007C1451"/>
    <w:rsid w:val="007C1BA2"/>
    <w:rsid w:val="007C2ACD"/>
    <w:rsid w:val="007C2B48"/>
    <w:rsid w:val="007C2DDC"/>
    <w:rsid w:val="007C4A83"/>
    <w:rsid w:val="007C6184"/>
    <w:rsid w:val="007C66E2"/>
    <w:rsid w:val="007C73BC"/>
    <w:rsid w:val="007C73DB"/>
    <w:rsid w:val="007D1BC9"/>
    <w:rsid w:val="007D1C76"/>
    <w:rsid w:val="007D20E9"/>
    <w:rsid w:val="007D2C96"/>
    <w:rsid w:val="007D3A7D"/>
    <w:rsid w:val="007D4049"/>
    <w:rsid w:val="007D57CF"/>
    <w:rsid w:val="007D5829"/>
    <w:rsid w:val="007D5832"/>
    <w:rsid w:val="007D5F1C"/>
    <w:rsid w:val="007D6820"/>
    <w:rsid w:val="007D7313"/>
    <w:rsid w:val="007D740E"/>
    <w:rsid w:val="007D7418"/>
    <w:rsid w:val="007D7881"/>
    <w:rsid w:val="007D7C60"/>
    <w:rsid w:val="007D7E3A"/>
    <w:rsid w:val="007E02D1"/>
    <w:rsid w:val="007E0E10"/>
    <w:rsid w:val="007E1318"/>
    <w:rsid w:val="007E33F2"/>
    <w:rsid w:val="007E38C0"/>
    <w:rsid w:val="007E4768"/>
    <w:rsid w:val="007E49E7"/>
    <w:rsid w:val="007E537E"/>
    <w:rsid w:val="007E5EDC"/>
    <w:rsid w:val="007E60DD"/>
    <w:rsid w:val="007E6F52"/>
    <w:rsid w:val="007E746F"/>
    <w:rsid w:val="007E755D"/>
    <w:rsid w:val="007E777B"/>
    <w:rsid w:val="007F1CE4"/>
    <w:rsid w:val="007F2070"/>
    <w:rsid w:val="007F245C"/>
    <w:rsid w:val="007F33B2"/>
    <w:rsid w:val="007F4AF8"/>
    <w:rsid w:val="007F5650"/>
    <w:rsid w:val="007F5D3A"/>
    <w:rsid w:val="007F5E1A"/>
    <w:rsid w:val="007F5F3C"/>
    <w:rsid w:val="007F63C1"/>
    <w:rsid w:val="007F63EA"/>
    <w:rsid w:val="007F6C3C"/>
    <w:rsid w:val="007F6CC9"/>
    <w:rsid w:val="007F75F6"/>
    <w:rsid w:val="007F7E5B"/>
    <w:rsid w:val="00800BEF"/>
    <w:rsid w:val="00800F8E"/>
    <w:rsid w:val="0080130A"/>
    <w:rsid w:val="00801681"/>
    <w:rsid w:val="0080183D"/>
    <w:rsid w:val="0080345B"/>
    <w:rsid w:val="00803C2F"/>
    <w:rsid w:val="008053F5"/>
    <w:rsid w:val="00806135"/>
    <w:rsid w:val="00806D29"/>
    <w:rsid w:val="00806E3C"/>
    <w:rsid w:val="00806F2F"/>
    <w:rsid w:val="00807A83"/>
    <w:rsid w:val="00807AF7"/>
    <w:rsid w:val="00810198"/>
    <w:rsid w:val="00810676"/>
    <w:rsid w:val="00810A45"/>
    <w:rsid w:val="00811581"/>
    <w:rsid w:val="00811C5F"/>
    <w:rsid w:val="00812D26"/>
    <w:rsid w:val="008146B3"/>
    <w:rsid w:val="00815DA8"/>
    <w:rsid w:val="0081731C"/>
    <w:rsid w:val="00817977"/>
    <w:rsid w:val="00817ABF"/>
    <w:rsid w:val="00817B6B"/>
    <w:rsid w:val="0082192D"/>
    <w:rsid w:val="0082194D"/>
    <w:rsid w:val="00821C19"/>
    <w:rsid w:val="008221F9"/>
    <w:rsid w:val="00822B26"/>
    <w:rsid w:val="008244D7"/>
    <w:rsid w:val="008247D0"/>
    <w:rsid w:val="0082546A"/>
    <w:rsid w:val="00826876"/>
    <w:rsid w:val="00826EF5"/>
    <w:rsid w:val="008276A2"/>
    <w:rsid w:val="00831693"/>
    <w:rsid w:val="00832509"/>
    <w:rsid w:val="00837CB0"/>
    <w:rsid w:val="00840104"/>
    <w:rsid w:val="008403FB"/>
    <w:rsid w:val="00840C1F"/>
    <w:rsid w:val="008411C9"/>
    <w:rsid w:val="00841420"/>
    <w:rsid w:val="00841F6C"/>
    <w:rsid w:val="00841FC5"/>
    <w:rsid w:val="00843111"/>
    <w:rsid w:val="00845709"/>
    <w:rsid w:val="00845832"/>
    <w:rsid w:val="008468A8"/>
    <w:rsid w:val="00847EE1"/>
    <w:rsid w:val="008500AA"/>
    <w:rsid w:val="00852A19"/>
    <w:rsid w:val="00852C13"/>
    <w:rsid w:val="00853A7A"/>
    <w:rsid w:val="008546A5"/>
    <w:rsid w:val="00854F11"/>
    <w:rsid w:val="00854F9B"/>
    <w:rsid w:val="008576BD"/>
    <w:rsid w:val="00860463"/>
    <w:rsid w:val="00860E1A"/>
    <w:rsid w:val="0086358E"/>
    <w:rsid w:val="00865010"/>
    <w:rsid w:val="00865478"/>
    <w:rsid w:val="008672F2"/>
    <w:rsid w:val="00870817"/>
    <w:rsid w:val="008719C7"/>
    <w:rsid w:val="0087271D"/>
    <w:rsid w:val="008733DA"/>
    <w:rsid w:val="00875386"/>
    <w:rsid w:val="008753E3"/>
    <w:rsid w:val="0087554C"/>
    <w:rsid w:val="0087673B"/>
    <w:rsid w:val="008770FE"/>
    <w:rsid w:val="00877981"/>
    <w:rsid w:val="0088062E"/>
    <w:rsid w:val="00882DDE"/>
    <w:rsid w:val="00884214"/>
    <w:rsid w:val="008850E4"/>
    <w:rsid w:val="00886EC6"/>
    <w:rsid w:val="00886F42"/>
    <w:rsid w:val="0089042C"/>
    <w:rsid w:val="0089045A"/>
    <w:rsid w:val="00890D30"/>
    <w:rsid w:val="00891B79"/>
    <w:rsid w:val="00891C66"/>
    <w:rsid w:val="008939AB"/>
    <w:rsid w:val="00893F44"/>
    <w:rsid w:val="00895F14"/>
    <w:rsid w:val="00897660"/>
    <w:rsid w:val="00897A0A"/>
    <w:rsid w:val="008A12F5"/>
    <w:rsid w:val="008A1E70"/>
    <w:rsid w:val="008A23CB"/>
    <w:rsid w:val="008A3295"/>
    <w:rsid w:val="008A3AEF"/>
    <w:rsid w:val="008A3B15"/>
    <w:rsid w:val="008A3F9A"/>
    <w:rsid w:val="008A4916"/>
    <w:rsid w:val="008A4A9C"/>
    <w:rsid w:val="008A4D75"/>
    <w:rsid w:val="008A5302"/>
    <w:rsid w:val="008A6917"/>
    <w:rsid w:val="008A7596"/>
    <w:rsid w:val="008B09D9"/>
    <w:rsid w:val="008B1302"/>
    <w:rsid w:val="008B1587"/>
    <w:rsid w:val="008B1666"/>
    <w:rsid w:val="008B1B01"/>
    <w:rsid w:val="008B2523"/>
    <w:rsid w:val="008B32A9"/>
    <w:rsid w:val="008B3BCD"/>
    <w:rsid w:val="008B40E6"/>
    <w:rsid w:val="008B49E5"/>
    <w:rsid w:val="008B4A52"/>
    <w:rsid w:val="008B512E"/>
    <w:rsid w:val="008B6DF8"/>
    <w:rsid w:val="008B6EC2"/>
    <w:rsid w:val="008C0954"/>
    <w:rsid w:val="008C0CD4"/>
    <w:rsid w:val="008C0EE2"/>
    <w:rsid w:val="008C0F20"/>
    <w:rsid w:val="008C0F2F"/>
    <w:rsid w:val="008C106C"/>
    <w:rsid w:val="008C10F1"/>
    <w:rsid w:val="008C1926"/>
    <w:rsid w:val="008C19A2"/>
    <w:rsid w:val="008C1A1C"/>
    <w:rsid w:val="008C1E99"/>
    <w:rsid w:val="008C1FD3"/>
    <w:rsid w:val="008C28A1"/>
    <w:rsid w:val="008C2D07"/>
    <w:rsid w:val="008C465E"/>
    <w:rsid w:val="008C4D3E"/>
    <w:rsid w:val="008C7261"/>
    <w:rsid w:val="008C7A79"/>
    <w:rsid w:val="008C7E24"/>
    <w:rsid w:val="008D144E"/>
    <w:rsid w:val="008D336C"/>
    <w:rsid w:val="008D3638"/>
    <w:rsid w:val="008D3E51"/>
    <w:rsid w:val="008D73E2"/>
    <w:rsid w:val="008D79C5"/>
    <w:rsid w:val="008E0085"/>
    <w:rsid w:val="008E0669"/>
    <w:rsid w:val="008E0C7F"/>
    <w:rsid w:val="008E160E"/>
    <w:rsid w:val="008E197C"/>
    <w:rsid w:val="008E1DE6"/>
    <w:rsid w:val="008E2AA6"/>
    <w:rsid w:val="008E311B"/>
    <w:rsid w:val="008E4274"/>
    <w:rsid w:val="008E5889"/>
    <w:rsid w:val="008E6C9E"/>
    <w:rsid w:val="008F335E"/>
    <w:rsid w:val="008F46E7"/>
    <w:rsid w:val="008F57EC"/>
    <w:rsid w:val="008F699F"/>
    <w:rsid w:val="008F6AC9"/>
    <w:rsid w:val="008F6F0B"/>
    <w:rsid w:val="008F796B"/>
    <w:rsid w:val="008F7AE8"/>
    <w:rsid w:val="00900803"/>
    <w:rsid w:val="00901748"/>
    <w:rsid w:val="00903DC2"/>
    <w:rsid w:val="0090447A"/>
    <w:rsid w:val="00907B2D"/>
    <w:rsid w:val="00907BA7"/>
    <w:rsid w:val="0091064E"/>
    <w:rsid w:val="00910B5D"/>
    <w:rsid w:val="00911075"/>
    <w:rsid w:val="00911FC5"/>
    <w:rsid w:val="0091317D"/>
    <w:rsid w:val="00913C7E"/>
    <w:rsid w:val="0091475B"/>
    <w:rsid w:val="0091624D"/>
    <w:rsid w:val="00917DC8"/>
    <w:rsid w:val="0092315E"/>
    <w:rsid w:val="00923956"/>
    <w:rsid w:val="009266EE"/>
    <w:rsid w:val="00931A10"/>
    <w:rsid w:val="00931B27"/>
    <w:rsid w:val="0093252A"/>
    <w:rsid w:val="00932B26"/>
    <w:rsid w:val="00934113"/>
    <w:rsid w:val="00935BC3"/>
    <w:rsid w:val="00935EBC"/>
    <w:rsid w:val="009370B4"/>
    <w:rsid w:val="00937FD8"/>
    <w:rsid w:val="009403CD"/>
    <w:rsid w:val="00941809"/>
    <w:rsid w:val="00943E9F"/>
    <w:rsid w:val="00944FAF"/>
    <w:rsid w:val="0094545B"/>
    <w:rsid w:val="00945CA7"/>
    <w:rsid w:val="00945CCD"/>
    <w:rsid w:val="009461D4"/>
    <w:rsid w:val="00946524"/>
    <w:rsid w:val="00947967"/>
    <w:rsid w:val="00952134"/>
    <w:rsid w:val="009524C3"/>
    <w:rsid w:val="009532FB"/>
    <w:rsid w:val="009535AC"/>
    <w:rsid w:val="00953DE3"/>
    <w:rsid w:val="00955201"/>
    <w:rsid w:val="009553C1"/>
    <w:rsid w:val="0095653A"/>
    <w:rsid w:val="00956781"/>
    <w:rsid w:val="00962650"/>
    <w:rsid w:val="009636D3"/>
    <w:rsid w:val="00965200"/>
    <w:rsid w:val="0096666C"/>
    <w:rsid w:val="009668B3"/>
    <w:rsid w:val="00971471"/>
    <w:rsid w:val="00974722"/>
    <w:rsid w:val="009753AF"/>
    <w:rsid w:val="009759DD"/>
    <w:rsid w:val="0097756A"/>
    <w:rsid w:val="00977BE9"/>
    <w:rsid w:val="009809B2"/>
    <w:rsid w:val="00983419"/>
    <w:rsid w:val="009849C2"/>
    <w:rsid w:val="00984D24"/>
    <w:rsid w:val="00984FD6"/>
    <w:rsid w:val="009858EB"/>
    <w:rsid w:val="009872C2"/>
    <w:rsid w:val="00987B32"/>
    <w:rsid w:val="00987E8E"/>
    <w:rsid w:val="00991982"/>
    <w:rsid w:val="009935E5"/>
    <w:rsid w:val="00993BA3"/>
    <w:rsid w:val="00993DFC"/>
    <w:rsid w:val="0099456D"/>
    <w:rsid w:val="00994772"/>
    <w:rsid w:val="009A340A"/>
    <w:rsid w:val="009A3A50"/>
    <w:rsid w:val="009A3DE2"/>
    <w:rsid w:val="009A3F47"/>
    <w:rsid w:val="009A4674"/>
    <w:rsid w:val="009A5398"/>
    <w:rsid w:val="009A53D6"/>
    <w:rsid w:val="009A7BBD"/>
    <w:rsid w:val="009B0046"/>
    <w:rsid w:val="009B40BE"/>
    <w:rsid w:val="009B5E78"/>
    <w:rsid w:val="009B696A"/>
    <w:rsid w:val="009B725B"/>
    <w:rsid w:val="009C0244"/>
    <w:rsid w:val="009C0958"/>
    <w:rsid w:val="009C0C69"/>
    <w:rsid w:val="009C1440"/>
    <w:rsid w:val="009C2107"/>
    <w:rsid w:val="009C4415"/>
    <w:rsid w:val="009C5D9E"/>
    <w:rsid w:val="009C7490"/>
    <w:rsid w:val="009D0177"/>
    <w:rsid w:val="009D07ED"/>
    <w:rsid w:val="009D0979"/>
    <w:rsid w:val="009D2A92"/>
    <w:rsid w:val="009D2C3E"/>
    <w:rsid w:val="009D311F"/>
    <w:rsid w:val="009D5112"/>
    <w:rsid w:val="009D5B7A"/>
    <w:rsid w:val="009D6533"/>
    <w:rsid w:val="009D6798"/>
    <w:rsid w:val="009D737D"/>
    <w:rsid w:val="009E05DB"/>
    <w:rsid w:val="009E0625"/>
    <w:rsid w:val="009E2573"/>
    <w:rsid w:val="009E3034"/>
    <w:rsid w:val="009E3B59"/>
    <w:rsid w:val="009E48BD"/>
    <w:rsid w:val="009E51BA"/>
    <w:rsid w:val="009E549F"/>
    <w:rsid w:val="009E6F81"/>
    <w:rsid w:val="009F0289"/>
    <w:rsid w:val="009F0B11"/>
    <w:rsid w:val="009F1DE6"/>
    <w:rsid w:val="009F28A8"/>
    <w:rsid w:val="009F3C0B"/>
    <w:rsid w:val="009F473E"/>
    <w:rsid w:val="009F57E0"/>
    <w:rsid w:val="009F5BE0"/>
    <w:rsid w:val="009F5FA1"/>
    <w:rsid w:val="009F682A"/>
    <w:rsid w:val="009F6FB8"/>
    <w:rsid w:val="00A0191F"/>
    <w:rsid w:val="00A022BE"/>
    <w:rsid w:val="00A03AB7"/>
    <w:rsid w:val="00A040A1"/>
    <w:rsid w:val="00A049E8"/>
    <w:rsid w:val="00A04CC2"/>
    <w:rsid w:val="00A05474"/>
    <w:rsid w:val="00A05F46"/>
    <w:rsid w:val="00A07B4B"/>
    <w:rsid w:val="00A10D78"/>
    <w:rsid w:val="00A11D24"/>
    <w:rsid w:val="00A136B8"/>
    <w:rsid w:val="00A16C28"/>
    <w:rsid w:val="00A17C9E"/>
    <w:rsid w:val="00A204C4"/>
    <w:rsid w:val="00A20938"/>
    <w:rsid w:val="00A21A2A"/>
    <w:rsid w:val="00A222CC"/>
    <w:rsid w:val="00A223B0"/>
    <w:rsid w:val="00A24C95"/>
    <w:rsid w:val="00A2599A"/>
    <w:rsid w:val="00A25B6B"/>
    <w:rsid w:val="00A26094"/>
    <w:rsid w:val="00A265A7"/>
    <w:rsid w:val="00A301BF"/>
    <w:rsid w:val="00A302B2"/>
    <w:rsid w:val="00A31ADA"/>
    <w:rsid w:val="00A31FFF"/>
    <w:rsid w:val="00A32393"/>
    <w:rsid w:val="00A32DD3"/>
    <w:rsid w:val="00A331B4"/>
    <w:rsid w:val="00A337B3"/>
    <w:rsid w:val="00A33E79"/>
    <w:rsid w:val="00A3484E"/>
    <w:rsid w:val="00A34C5F"/>
    <w:rsid w:val="00A34E88"/>
    <w:rsid w:val="00A351CF"/>
    <w:rsid w:val="00A356D3"/>
    <w:rsid w:val="00A36ADA"/>
    <w:rsid w:val="00A36DBF"/>
    <w:rsid w:val="00A4036C"/>
    <w:rsid w:val="00A40516"/>
    <w:rsid w:val="00A41C35"/>
    <w:rsid w:val="00A438D8"/>
    <w:rsid w:val="00A43FD8"/>
    <w:rsid w:val="00A4658A"/>
    <w:rsid w:val="00A46594"/>
    <w:rsid w:val="00A46FD4"/>
    <w:rsid w:val="00A473F5"/>
    <w:rsid w:val="00A47B00"/>
    <w:rsid w:val="00A502FB"/>
    <w:rsid w:val="00A51334"/>
    <w:rsid w:val="00A517F0"/>
    <w:rsid w:val="00A51F9D"/>
    <w:rsid w:val="00A53F65"/>
    <w:rsid w:val="00A5416A"/>
    <w:rsid w:val="00A575B4"/>
    <w:rsid w:val="00A578F4"/>
    <w:rsid w:val="00A616D2"/>
    <w:rsid w:val="00A62A1B"/>
    <w:rsid w:val="00A633CA"/>
    <w:rsid w:val="00A639F4"/>
    <w:rsid w:val="00A6583A"/>
    <w:rsid w:val="00A66E6E"/>
    <w:rsid w:val="00A70A2B"/>
    <w:rsid w:val="00A70E46"/>
    <w:rsid w:val="00A70FE2"/>
    <w:rsid w:val="00A70FFE"/>
    <w:rsid w:val="00A71139"/>
    <w:rsid w:val="00A71E7B"/>
    <w:rsid w:val="00A72B2C"/>
    <w:rsid w:val="00A74181"/>
    <w:rsid w:val="00A77966"/>
    <w:rsid w:val="00A804BF"/>
    <w:rsid w:val="00A80776"/>
    <w:rsid w:val="00A8143A"/>
    <w:rsid w:val="00A81A32"/>
    <w:rsid w:val="00A835BD"/>
    <w:rsid w:val="00A843B0"/>
    <w:rsid w:val="00A84FE3"/>
    <w:rsid w:val="00A850A9"/>
    <w:rsid w:val="00A8513F"/>
    <w:rsid w:val="00A91BD0"/>
    <w:rsid w:val="00A9209A"/>
    <w:rsid w:val="00A93157"/>
    <w:rsid w:val="00A9333B"/>
    <w:rsid w:val="00A93555"/>
    <w:rsid w:val="00A95E6B"/>
    <w:rsid w:val="00A962CC"/>
    <w:rsid w:val="00A96773"/>
    <w:rsid w:val="00A96AAC"/>
    <w:rsid w:val="00A96FFF"/>
    <w:rsid w:val="00A97B15"/>
    <w:rsid w:val="00A97BB7"/>
    <w:rsid w:val="00AA0182"/>
    <w:rsid w:val="00AA0237"/>
    <w:rsid w:val="00AA0745"/>
    <w:rsid w:val="00AA0EAC"/>
    <w:rsid w:val="00AA2037"/>
    <w:rsid w:val="00AA296B"/>
    <w:rsid w:val="00AA2A92"/>
    <w:rsid w:val="00AA2FE5"/>
    <w:rsid w:val="00AA37E9"/>
    <w:rsid w:val="00AA3C6D"/>
    <w:rsid w:val="00AA42D5"/>
    <w:rsid w:val="00AA4C5C"/>
    <w:rsid w:val="00AA6A2E"/>
    <w:rsid w:val="00AB0B99"/>
    <w:rsid w:val="00AB22D8"/>
    <w:rsid w:val="00AB23C1"/>
    <w:rsid w:val="00AB2FAB"/>
    <w:rsid w:val="00AB3881"/>
    <w:rsid w:val="00AB53F3"/>
    <w:rsid w:val="00AB5C14"/>
    <w:rsid w:val="00AB6E3A"/>
    <w:rsid w:val="00AB7D3C"/>
    <w:rsid w:val="00AC0214"/>
    <w:rsid w:val="00AC097C"/>
    <w:rsid w:val="00AC0DF6"/>
    <w:rsid w:val="00AC1583"/>
    <w:rsid w:val="00AC1EE7"/>
    <w:rsid w:val="00AC313C"/>
    <w:rsid w:val="00AC333F"/>
    <w:rsid w:val="00AC47E8"/>
    <w:rsid w:val="00AC5832"/>
    <w:rsid w:val="00AC585C"/>
    <w:rsid w:val="00AC5D04"/>
    <w:rsid w:val="00AC5D63"/>
    <w:rsid w:val="00AC7678"/>
    <w:rsid w:val="00AD1925"/>
    <w:rsid w:val="00AD2115"/>
    <w:rsid w:val="00AD4075"/>
    <w:rsid w:val="00AD44BB"/>
    <w:rsid w:val="00AD4A09"/>
    <w:rsid w:val="00AD4EA7"/>
    <w:rsid w:val="00AD5891"/>
    <w:rsid w:val="00AD5F05"/>
    <w:rsid w:val="00AD6E52"/>
    <w:rsid w:val="00AD71B9"/>
    <w:rsid w:val="00AD7E0B"/>
    <w:rsid w:val="00AE067D"/>
    <w:rsid w:val="00AE3D9F"/>
    <w:rsid w:val="00AE68B0"/>
    <w:rsid w:val="00AE764A"/>
    <w:rsid w:val="00AF1181"/>
    <w:rsid w:val="00AF1267"/>
    <w:rsid w:val="00AF1CF4"/>
    <w:rsid w:val="00AF2706"/>
    <w:rsid w:val="00AF2F79"/>
    <w:rsid w:val="00AF3A69"/>
    <w:rsid w:val="00AF3C5F"/>
    <w:rsid w:val="00AF4205"/>
    <w:rsid w:val="00AF4653"/>
    <w:rsid w:val="00AF7DB7"/>
    <w:rsid w:val="00B004A0"/>
    <w:rsid w:val="00B01129"/>
    <w:rsid w:val="00B01615"/>
    <w:rsid w:val="00B016F4"/>
    <w:rsid w:val="00B02196"/>
    <w:rsid w:val="00B053A5"/>
    <w:rsid w:val="00B05F09"/>
    <w:rsid w:val="00B06007"/>
    <w:rsid w:val="00B06E41"/>
    <w:rsid w:val="00B10D02"/>
    <w:rsid w:val="00B10D84"/>
    <w:rsid w:val="00B111B8"/>
    <w:rsid w:val="00B12A72"/>
    <w:rsid w:val="00B14F03"/>
    <w:rsid w:val="00B151D6"/>
    <w:rsid w:val="00B16307"/>
    <w:rsid w:val="00B16D8D"/>
    <w:rsid w:val="00B17AB0"/>
    <w:rsid w:val="00B201E2"/>
    <w:rsid w:val="00B234AA"/>
    <w:rsid w:val="00B24B7F"/>
    <w:rsid w:val="00B24F24"/>
    <w:rsid w:val="00B2574B"/>
    <w:rsid w:val="00B259A4"/>
    <w:rsid w:val="00B25B20"/>
    <w:rsid w:val="00B260F0"/>
    <w:rsid w:val="00B26D18"/>
    <w:rsid w:val="00B313BF"/>
    <w:rsid w:val="00B319C5"/>
    <w:rsid w:val="00B32257"/>
    <w:rsid w:val="00B32CDB"/>
    <w:rsid w:val="00B34173"/>
    <w:rsid w:val="00B35F99"/>
    <w:rsid w:val="00B40E07"/>
    <w:rsid w:val="00B4196B"/>
    <w:rsid w:val="00B44295"/>
    <w:rsid w:val="00B443E4"/>
    <w:rsid w:val="00B46611"/>
    <w:rsid w:val="00B46A13"/>
    <w:rsid w:val="00B46E49"/>
    <w:rsid w:val="00B5070C"/>
    <w:rsid w:val="00B51630"/>
    <w:rsid w:val="00B51D36"/>
    <w:rsid w:val="00B520DE"/>
    <w:rsid w:val="00B5484D"/>
    <w:rsid w:val="00B55404"/>
    <w:rsid w:val="00B563EA"/>
    <w:rsid w:val="00B56CDF"/>
    <w:rsid w:val="00B57A01"/>
    <w:rsid w:val="00B606E3"/>
    <w:rsid w:val="00B60E51"/>
    <w:rsid w:val="00B6136B"/>
    <w:rsid w:val="00B63132"/>
    <w:rsid w:val="00B63746"/>
    <w:rsid w:val="00B63A54"/>
    <w:rsid w:val="00B6575C"/>
    <w:rsid w:val="00B705F0"/>
    <w:rsid w:val="00B720DE"/>
    <w:rsid w:val="00B7246A"/>
    <w:rsid w:val="00B726CF"/>
    <w:rsid w:val="00B72988"/>
    <w:rsid w:val="00B73008"/>
    <w:rsid w:val="00B73DEC"/>
    <w:rsid w:val="00B75324"/>
    <w:rsid w:val="00B770BD"/>
    <w:rsid w:val="00B7727E"/>
    <w:rsid w:val="00B7779B"/>
    <w:rsid w:val="00B778E7"/>
    <w:rsid w:val="00B77D18"/>
    <w:rsid w:val="00B81454"/>
    <w:rsid w:val="00B81889"/>
    <w:rsid w:val="00B82EAA"/>
    <w:rsid w:val="00B8313A"/>
    <w:rsid w:val="00B85267"/>
    <w:rsid w:val="00B85322"/>
    <w:rsid w:val="00B86168"/>
    <w:rsid w:val="00B870F9"/>
    <w:rsid w:val="00B87AE1"/>
    <w:rsid w:val="00B90688"/>
    <w:rsid w:val="00B92184"/>
    <w:rsid w:val="00B92755"/>
    <w:rsid w:val="00B93503"/>
    <w:rsid w:val="00B94831"/>
    <w:rsid w:val="00B94F68"/>
    <w:rsid w:val="00B95780"/>
    <w:rsid w:val="00B97C08"/>
    <w:rsid w:val="00BA2ABF"/>
    <w:rsid w:val="00BA2F92"/>
    <w:rsid w:val="00BA31E8"/>
    <w:rsid w:val="00BA5537"/>
    <w:rsid w:val="00BA55E0"/>
    <w:rsid w:val="00BA5DFE"/>
    <w:rsid w:val="00BA6AEF"/>
    <w:rsid w:val="00BA6BD4"/>
    <w:rsid w:val="00BA6C7A"/>
    <w:rsid w:val="00BA7215"/>
    <w:rsid w:val="00BA76FD"/>
    <w:rsid w:val="00BB0425"/>
    <w:rsid w:val="00BB16E5"/>
    <w:rsid w:val="00BB17D1"/>
    <w:rsid w:val="00BB2C21"/>
    <w:rsid w:val="00BB3752"/>
    <w:rsid w:val="00BB40F4"/>
    <w:rsid w:val="00BB413F"/>
    <w:rsid w:val="00BB5322"/>
    <w:rsid w:val="00BB567C"/>
    <w:rsid w:val="00BB5B3C"/>
    <w:rsid w:val="00BB5F7E"/>
    <w:rsid w:val="00BB6688"/>
    <w:rsid w:val="00BB69F5"/>
    <w:rsid w:val="00BB7276"/>
    <w:rsid w:val="00BC211B"/>
    <w:rsid w:val="00BC26D4"/>
    <w:rsid w:val="00BC2F0B"/>
    <w:rsid w:val="00BC353D"/>
    <w:rsid w:val="00BC4D01"/>
    <w:rsid w:val="00BC554B"/>
    <w:rsid w:val="00BC5F86"/>
    <w:rsid w:val="00BD0517"/>
    <w:rsid w:val="00BD1A40"/>
    <w:rsid w:val="00BD2006"/>
    <w:rsid w:val="00BD33CF"/>
    <w:rsid w:val="00BD3696"/>
    <w:rsid w:val="00BD39A6"/>
    <w:rsid w:val="00BD3A36"/>
    <w:rsid w:val="00BD3C8E"/>
    <w:rsid w:val="00BD44BD"/>
    <w:rsid w:val="00BD4E02"/>
    <w:rsid w:val="00BD7E76"/>
    <w:rsid w:val="00BE0C80"/>
    <w:rsid w:val="00BE0F1D"/>
    <w:rsid w:val="00BE1C5A"/>
    <w:rsid w:val="00BE207F"/>
    <w:rsid w:val="00BE212F"/>
    <w:rsid w:val="00BE2CDA"/>
    <w:rsid w:val="00BE3506"/>
    <w:rsid w:val="00BE3BC1"/>
    <w:rsid w:val="00BE4056"/>
    <w:rsid w:val="00BE501D"/>
    <w:rsid w:val="00BE7FEA"/>
    <w:rsid w:val="00BF0869"/>
    <w:rsid w:val="00BF0B0E"/>
    <w:rsid w:val="00BF2A42"/>
    <w:rsid w:val="00BF2AB4"/>
    <w:rsid w:val="00BF6E72"/>
    <w:rsid w:val="00BF7BA0"/>
    <w:rsid w:val="00C01B95"/>
    <w:rsid w:val="00C02BC7"/>
    <w:rsid w:val="00C03D8C"/>
    <w:rsid w:val="00C03E58"/>
    <w:rsid w:val="00C04BCC"/>
    <w:rsid w:val="00C05185"/>
    <w:rsid w:val="00C055EC"/>
    <w:rsid w:val="00C0623A"/>
    <w:rsid w:val="00C06EFF"/>
    <w:rsid w:val="00C07BAB"/>
    <w:rsid w:val="00C101E6"/>
    <w:rsid w:val="00C10A9A"/>
    <w:rsid w:val="00C10DC9"/>
    <w:rsid w:val="00C10F27"/>
    <w:rsid w:val="00C12FB3"/>
    <w:rsid w:val="00C13C44"/>
    <w:rsid w:val="00C14D46"/>
    <w:rsid w:val="00C15653"/>
    <w:rsid w:val="00C156D6"/>
    <w:rsid w:val="00C16955"/>
    <w:rsid w:val="00C17341"/>
    <w:rsid w:val="00C249D2"/>
    <w:rsid w:val="00C24EEF"/>
    <w:rsid w:val="00C25166"/>
    <w:rsid w:val="00C25682"/>
    <w:rsid w:val="00C25CF6"/>
    <w:rsid w:val="00C267B4"/>
    <w:rsid w:val="00C26C36"/>
    <w:rsid w:val="00C308F7"/>
    <w:rsid w:val="00C3254A"/>
    <w:rsid w:val="00C32768"/>
    <w:rsid w:val="00C33C3E"/>
    <w:rsid w:val="00C378D6"/>
    <w:rsid w:val="00C40644"/>
    <w:rsid w:val="00C418B9"/>
    <w:rsid w:val="00C4204A"/>
    <w:rsid w:val="00C42429"/>
    <w:rsid w:val="00C42A7E"/>
    <w:rsid w:val="00C431DF"/>
    <w:rsid w:val="00C439D6"/>
    <w:rsid w:val="00C44A5B"/>
    <w:rsid w:val="00C456BD"/>
    <w:rsid w:val="00C45E3A"/>
    <w:rsid w:val="00C460EC"/>
    <w:rsid w:val="00C470D7"/>
    <w:rsid w:val="00C51BE0"/>
    <w:rsid w:val="00C52D82"/>
    <w:rsid w:val="00C530DC"/>
    <w:rsid w:val="00C534B3"/>
    <w:rsid w:val="00C5350D"/>
    <w:rsid w:val="00C54E0E"/>
    <w:rsid w:val="00C55019"/>
    <w:rsid w:val="00C5576A"/>
    <w:rsid w:val="00C565CE"/>
    <w:rsid w:val="00C5720B"/>
    <w:rsid w:val="00C60270"/>
    <w:rsid w:val="00C6123C"/>
    <w:rsid w:val="00C6157C"/>
    <w:rsid w:val="00C61D5F"/>
    <w:rsid w:val="00C6270A"/>
    <w:rsid w:val="00C6311A"/>
    <w:rsid w:val="00C64247"/>
    <w:rsid w:val="00C643B3"/>
    <w:rsid w:val="00C6544B"/>
    <w:rsid w:val="00C679CA"/>
    <w:rsid w:val="00C7084D"/>
    <w:rsid w:val="00C71CCB"/>
    <w:rsid w:val="00C7315E"/>
    <w:rsid w:val="00C75895"/>
    <w:rsid w:val="00C758C6"/>
    <w:rsid w:val="00C75A7B"/>
    <w:rsid w:val="00C7649D"/>
    <w:rsid w:val="00C7672F"/>
    <w:rsid w:val="00C800C9"/>
    <w:rsid w:val="00C803C9"/>
    <w:rsid w:val="00C8053B"/>
    <w:rsid w:val="00C808B0"/>
    <w:rsid w:val="00C80B9F"/>
    <w:rsid w:val="00C81805"/>
    <w:rsid w:val="00C82630"/>
    <w:rsid w:val="00C83C9F"/>
    <w:rsid w:val="00C84FD2"/>
    <w:rsid w:val="00C8557E"/>
    <w:rsid w:val="00C85B6A"/>
    <w:rsid w:val="00C877E9"/>
    <w:rsid w:val="00C87875"/>
    <w:rsid w:val="00C900B8"/>
    <w:rsid w:val="00C916E8"/>
    <w:rsid w:val="00C932B2"/>
    <w:rsid w:val="00C93EDB"/>
    <w:rsid w:val="00C94840"/>
    <w:rsid w:val="00C96790"/>
    <w:rsid w:val="00C96D23"/>
    <w:rsid w:val="00CA09B1"/>
    <w:rsid w:val="00CA13A6"/>
    <w:rsid w:val="00CA3C32"/>
    <w:rsid w:val="00CA3DC8"/>
    <w:rsid w:val="00CA4EE3"/>
    <w:rsid w:val="00CA5EF1"/>
    <w:rsid w:val="00CA6788"/>
    <w:rsid w:val="00CA7283"/>
    <w:rsid w:val="00CB027F"/>
    <w:rsid w:val="00CB24F1"/>
    <w:rsid w:val="00CB2F53"/>
    <w:rsid w:val="00CB364C"/>
    <w:rsid w:val="00CB3D68"/>
    <w:rsid w:val="00CB6BC9"/>
    <w:rsid w:val="00CB706F"/>
    <w:rsid w:val="00CB7C21"/>
    <w:rsid w:val="00CC0EBB"/>
    <w:rsid w:val="00CC4152"/>
    <w:rsid w:val="00CC4D47"/>
    <w:rsid w:val="00CC50FE"/>
    <w:rsid w:val="00CC6254"/>
    <w:rsid w:val="00CC6297"/>
    <w:rsid w:val="00CC7690"/>
    <w:rsid w:val="00CD1986"/>
    <w:rsid w:val="00CD2EFA"/>
    <w:rsid w:val="00CD3A98"/>
    <w:rsid w:val="00CD3AFD"/>
    <w:rsid w:val="00CD54BF"/>
    <w:rsid w:val="00CD5CFC"/>
    <w:rsid w:val="00CD6843"/>
    <w:rsid w:val="00CD778E"/>
    <w:rsid w:val="00CD7A35"/>
    <w:rsid w:val="00CD7A3C"/>
    <w:rsid w:val="00CE07B7"/>
    <w:rsid w:val="00CE096C"/>
    <w:rsid w:val="00CE2B41"/>
    <w:rsid w:val="00CE2C75"/>
    <w:rsid w:val="00CE4D5C"/>
    <w:rsid w:val="00CE4E3E"/>
    <w:rsid w:val="00CE5199"/>
    <w:rsid w:val="00CE51CA"/>
    <w:rsid w:val="00CE5A6B"/>
    <w:rsid w:val="00CE6233"/>
    <w:rsid w:val="00CF010F"/>
    <w:rsid w:val="00CF05DA"/>
    <w:rsid w:val="00CF1460"/>
    <w:rsid w:val="00CF58EB"/>
    <w:rsid w:val="00CF685C"/>
    <w:rsid w:val="00CF6FEC"/>
    <w:rsid w:val="00CF77B0"/>
    <w:rsid w:val="00D0106E"/>
    <w:rsid w:val="00D0288B"/>
    <w:rsid w:val="00D03995"/>
    <w:rsid w:val="00D04D91"/>
    <w:rsid w:val="00D06383"/>
    <w:rsid w:val="00D06428"/>
    <w:rsid w:val="00D074C4"/>
    <w:rsid w:val="00D078AE"/>
    <w:rsid w:val="00D07A4B"/>
    <w:rsid w:val="00D10D15"/>
    <w:rsid w:val="00D11343"/>
    <w:rsid w:val="00D119C8"/>
    <w:rsid w:val="00D12EF6"/>
    <w:rsid w:val="00D1617B"/>
    <w:rsid w:val="00D20E85"/>
    <w:rsid w:val="00D22335"/>
    <w:rsid w:val="00D23071"/>
    <w:rsid w:val="00D234F3"/>
    <w:rsid w:val="00D24615"/>
    <w:rsid w:val="00D24B12"/>
    <w:rsid w:val="00D27402"/>
    <w:rsid w:val="00D27ED0"/>
    <w:rsid w:val="00D27FA9"/>
    <w:rsid w:val="00D30107"/>
    <w:rsid w:val="00D30269"/>
    <w:rsid w:val="00D305C3"/>
    <w:rsid w:val="00D322F0"/>
    <w:rsid w:val="00D32979"/>
    <w:rsid w:val="00D32DBC"/>
    <w:rsid w:val="00D32F06"/>
    <w:rsid w:val="00D3593C"/>
    <w:rsid w:val="00D36E4D"/>
    <w:rsid w:val="00D37842"/>
    <w:rsid w:val="00D41150"/>
    <w:rsid w:val="00D42DC2"/>
    <w:rsid w:val="00D4302B"/>
    <w:rsid w:val="00D4738A"/>
    <w:rsid w:val="00D52471"/>
    <w:rsid w:val="00D537E1"/>
    <w:rsid w:val="00D54B9E"/>
    <w:rsid w:val="00D55030"/>
    <w:rsid w:val="00D55BB2"/>
    <w:rsid w:val="00D55D2D"/>
    <w:rsid w:val="00D564BF"/>
    <w:rsid w:val="00D60653"/>
    <w:rsid w:val="00D606EE"/>
    <w:rsid w:val="00D6091A"/>
    <w:rsid w:val="00D60BA3"/>
    <w:rsid w:val="00D62D58"/>
    <w:rsid w:val="00D63D53"/>
    <w:rsid w:val="00D63D86"/>
    <w:rsid w:val="00D64426"/>
    <w:rsid w:val="00D64B80"/>
    <w:rsid w:val="00D64FB5"/>
    <w:rsid w:val="00D65988"/>
    <w:rsid w:val="00D6605A"/>
    <w:rsid w:val="00D6695F"/>
    <w:rsid w:val="00D67000"/>
    <w:rsid w:val="00D70740"/>
    <w:rsid w:val="00D717D8"/>
    <w:rsid w:val="00D719C7"/>
    <w:rsid w:val="00D72289"/>
    <w:rsid w:val="00D74365"/>
    <w:rsid w:val="00D75644"/>
    <w:rsid w:val="00D770BE"/>
    <w:rsid w:val="00D800F3"/>
    <w:rsid w:val="00D81656"/>
    <w:rsid w:val="00D83930"/>
    <w:rsid w:val="00D83D87"/>
    <w:rsid w:val="00D84A6D"/>
    <w:rsid w:val="00D84AB4"/>
    <w:rsid w:val="00D84CEB"/>
    <w:rsid w:val="00D85175"/>
    <w:rsid w:val="00D85272"/>
    <w:rsid w:val="00D859B5"/>
    <w:rsid w:val="00D86359"/>
    <w:rsid w:val="00D86A30"/>
    <w:rsid w:val="00D90A04"/>
    <w:rsid w:val="00D90DF2"/>
    <w:rsid w:val="00D920DB"/>
    <w:rsid w:val="00D92B06"/>
    <w:rsid w:val="00D964C2"/>
    <w:rsid w:val="00D971DB"/>
    <w:rsid w:val="00D97802"/>
    <w:rsid w:val="00D97CB4"/>
    <w:rsid w:val="00D97DD4"/>
    <w:rsid w:val="00DA23AC"/>
    <w:rsid w:val="00DA5A8A"/>
    <w:rsid w:val="00DA6C00"/>
    <w:rsid w:val="00DA7079"/>
    <w:rsid w:val="00DB052E"/>
    <w:rsid w:val="00DB1170"/>
    <w:rsid w:val="00DB2293"/>
    <w:rsid w:val="00DB26CD"/>
    <w:rsid w:val="00DB3C78"/>
    <w:rsid w:val="00DB441C"/>
    <w:rsid w:val="00DB44AF"/>
    <w:rsid w:val="00DB4F57"/>
    <w:rsid w:val="00DB74B6"/>
    <w:rsid w:val="00DC1F58"/>
    <w:rsid w:val="00DC339B"/>
    <w:rsid w:val="00DC39FE"/>
    <w:rsid w:val="00DC5AEC"/>
    <w:rsid w:val="00DC5D40"/>
    <w:rsid w:val="00DC69A7"/>
    <w:rsid w:val="00DC7E27"/>
    <w:rsid w:val="00DD033C"/>
    <w:rsid w:val="00DD22BD"/>
    <w:rsid w:val="00DD2D57"/>
    <w:rsid w:val="00DD30E9"/>
    <w:rsid w:val="00DD34AC"/>
    <w:rsid w:val="00DD4977"/>
    <w:rsid w:val="00DD4F47"/>
    <w:rsid w:val="00DD6BCA"/>
    <w:rsid w:val="00DD7057"/>
    <w:rsid w:val="00DD787A"/>
    <w:rsid w:val="00DD7C48"/>
    <w:rsid w:val="00DD7FBB"/>
    <w:rsid w:val="00DE05B7"/>
    <w:rsid w:val="00DE0B9F"/>
    <w:rsid w:val="00DE2A9E"/>
    <w:rsid w:val="00DE2B26"/>
    <w:rsid w:val="00DE4238"/>
    <w:rsid w:val="00DE4D46"/>
    <w:rsid w:val="00DE5432"/>
    <w:rsid w:val="00DE54B3"/>
    <w:rsid w:val="00DE657F"/>
    <w:rsid w:val="00DE760C"/>
    <w:rsid w:val="00DE7ADB"/>
    <w:rsid w:val="00DE7E6C"/>
    <w:rsid w:val="00DF1218"/>
    <w:rsid w:val="00DF23D6"/>
    <w:rsid w:val="00DF356C"/>
    <w:rsid w:val="00DF424B"/>
    <w:rsid w:val="00DF5393"/>
    <w:rsid w:val="00DF6462"/>
    <w:rsid w:val="00DF7A3C"/>
    <w:rsid w:val="00E02CEA"/>
    <w:rsid w:val="00E02FA0"/>
    <w:rsid w:val="00E0322F"/>
    <w:rsid w:val="00E036DC"/>
    <w:rsid w:val="00E04981"/>
    <w:rsid w:val="00E050E9"/>
    <w:rsid w:val="00E05AD6"/>
    <w:rsid w:val="00E0611C"/>
    <w:rsid w:val="00E10454"/>
    <w:rsid w:val="00E10D6D"/>
    <w:rsid w:val="00E1105E"/>
    <w:rsid w:val="00E112E5"/>
    <w:rsid w:val="00E122D8"/>
    <w:rsid w:val="00E12CC8"/>
    <w:rsid w:val="00E13FF6"/>
    <w:rsid w:val="00E1452A"/>
    <w:rsid w:val="00E15352"/>
    <w:rsid w:val="00E15533"/>
    <w:rsid w:val="00E21CC7"/>
    <w:rsid w:val="00E2222E"/>
    <w:rsid w:val="00E223BC"/>
    <w:rsid w:val="00E24D9E"/>
    <w:rsid w:val="00E25849"/>
    <w:rsid w:val="00E26CE3"/>
    <w:rsid w:val="00E270FE"/>
    <w:rsid w:val="00E30C8C"/>
    <w:rsid w:val="00E31640"/>
    <w:rsid w:val="00E3197E"/>
    <w:rsid w:val="00E32651"/>
    <w:rsid w:val="00E32FB7"/>
    <w:rsid w:val="00E3304F"/>
    <w:rsid w:val="00E331DF"/>
    <w:rsid w:val="00E342F8"/>
    <w:rsid w:val="00E34E8C"/>
    <w:rsid w:val="00E351ED"/>
    <w:rsid w:val="00E36112"/>
    <w:rsid w:val="00E37043"/>
    <w:rsid w:val="00E37D51"/>
    <w:rsid w:val="00E4012A"/>
    <w:rsid w:val="00E42B3D"/>
    <w:rsid w:val="00E4384C"/>
    <w:rsid w:val="00E4495E"/>
    <w:rsid w:val="00E45240"/>
    <w:rsid w:val="00E460EF"/>
    <w:rsid w:val="00E4693E"/>
    <w:rsid w:val="00E5039C"/>
    <w:rsid w:val="00E51654"/>
    <w:rsid w:val="00E5180E"/>
    <w:rsid w:val="00E53956"/>
    <w:rsid w:val="00E56EC6"/>
    <w:rsid w:val="00E6034B"/>
    <w:rsid w:val="00E6062A"/>
    <w:rsid w:val="00E61598"/>
    <w:rsid w:val="00E6198C"/>
    <w:rsid w:val="00E61EBE"/>
    <w:rsid w:val="00E62EF6"/>
    <w:rsid w:val="00E64F6C"/>
    <w:rsid w:val="00E6549E"/>
    <w:rsid w:val="00E6587E"/>
    <w:rsid w:val="00E65EDE"/>
    <w:rsid w:val="00E6604C"/>
    <w:rsid w:val="00E70F81"/>
    <w:rsid w:val="00E71D27"/>
    <w:rsid w:val="00E73030"/>
    <w:rsid w:val="00E757C5"/>
    <w:rsid w:val="00E77055"/>
    <w:rsid w:val="00E77460"/>
    <w:rsid w:val="00E83ABC"/>
    <w:rsid w:val="00E844F2"/>
    <w:rsid w:val="00E860B1"/>
    <w:rsid w:val="00E87483"/>
    <w:rsid w:val="00E874A6"/>
    <w:rsid w:val="00E8769F"/>
    <w:rsid w:val="00E906DD"/>
    <w:rsid w:val="00E90AD0"/>
    <w:rsid w:val="00E90EA3"/>
    <w:rsid w:val="00E92FCB"/>
    <w:rsid w:val="00E93635"/>
    <w:rsid w:val="00E950AD"/>
    <w:rsid w:val="00E952AA"/>
    <w:rsid w:val="00E9667B"/>
    <w:rsid w:val="00E9708D"/>
    <w:rsid w:val="00EA0E96"/>
    <w:rsid w:val="00EA147F"/>
    <w:rsid w:val="00EA1AD5"/>
    <w:rsid w:val="00EA22BE"/>
    <w:rsid w:val="00EA2E51"/>
    <w:rsid w:val="00EA3018"/>
    <w:rsid w:val="00EA4976"/>
    <w:rsid w:val="00EA4A27"/>
    <w:rsid w:val="00EA4FA6"/>
    <w:rsid w:val="00EA5C00"/>
    <w:rsid w:val="00EA7CDA"/>
    <w:rsid w:val="00EB0485"/>
    <w:rsid w:val="00EB066B"/>
    <w:rsid w:val="00EB19AE"/>
    <w:rsid w:val="00EB1A25"/>
    <w:rsid w:val="00EB1BD6"/>
    <w:rsid w:val="00EB1FB9"/>
    <w:rsid w:val="00EB2FDD"/>
    <w:rsid w:val="00EB4B3A"/>
    <w:rsid w:val="00EB5AB8"/>
    <w:rsid w:val="00EB5D74"/>
    <w:rsid w:val="00EB7370"/>
    <w:rsid w:val="00EB7618"/>
    <w:rsid w:val="00EB76CE"/>
    <w:rsid w:val="00EB7AC3"/>
    <w:rsid w:val="00EB7F2A"/>
    <w:rsid w:val="00EC039E"/>
    <w:rsid w:val="00EC2857"/>
    <w:rsid w:val="00EC4BA6"/>
    <w:rsid w:val="00EC5310"/>
    <w:rsid w:val="00EC7363"/>
    <w:rsid w:val="00EC7E3B"/>
    <w:rsid w:val="00ED03AB"/>
    <w:rsid w:val="00ED08D6"/>
    <w:rsid w:val="00ED0F2F"/>
    <w:rsid w:val="00ED1963"/>
    <w:rsid w:val="00ED1C6F"/>
    <w:rsid w:val="00ED1CD4"/>
    <w:rsid w:val="00ED1D2B"/>
    <w:rsid w:val="00ED2EBC"/>
    <w:rsid w:val="00ED472C"/>
    <w:rsid w:val="00ED4E0A"/>
    <w:rsid w:val="00ED62E4"/>
    <w:rsid w:val="00ED64B5"/>
    <w:rsid w:val="00ED7109"/>
    <w:rsid w:val="00ED7F88"/>
    <w:rsid w:val="00EE2A61"/>
    <w:rsid w:val="00EE5C67"/>
    <w:rsid w:val="00EE5CA0"/>
    <w:rsid w:val="00EE7CCA"/>
    <w:rsid w:val="00EE7EF9"/>
    <w:rsid w:val="00EF0F41"/>
    <w:rsid w:val="00EF1290"/>
    <w:rsid w:val="00EF13B4"/>
    <w:rsid w:val="00EF1A33"/>
    <w:rsid w:val="00EF37C7"/>
    <w:rsid w:val="00EF489D"/>
    <w:rsid w:val="00EF51F9"/>
    <w:rsid w:val="00EF67D2"/>
    <w:rsid w:val="00F00488"/>
    <w:rsid w:val="00F03164"/>
    <w:rsid w:val="00F03656"/>
    <w:rsid w:val="00F03A1E"/>
    <w:rsid w:val="00F03DB8"/>
    <w:rsid w:val="00F047B0"/>
    <w:rsid w:val="00F04B35"/>
    <w:rsid w:val="00F073BB"/>
    <w:rsid w:val="00F10E7F"/>
    <w:rsid w:val="00F11646"/>
    <w:rsid w:val="00F12F29"/>
    <w:rsid w:val="00F16054"/>
    <w:rsid w:val="00F16384"/>
    <w:rsid w:val="00F16A14"/>
    <w:rsid w:val="00F16DCA"/>
    <w:rsid w:val="00F17F17"/>
    <w:rsid w:val="00F202DA"/>
    <w:rsid w:val="00F2132A"/>
    <w:rsid w:val="00F2692B"/>
    <w:rsid w:val="00F26E88"/>
    <w:rsid w:val="00F26E8B"/>
    <w:rsid w:val="00F27792"/>
    <w:rsid w:val="00F27799"/>
    <w:rsid w:val="00F27984"/>
    <w:rsid w:val="00F3094C"/>
    <w:rsid w:val="00F30A88"/>
    <w:rsid w:val="00F31396"/>
    <w:rsid w:val="00F3233A"/>
    <w:rsid w:val="00F323E2"/>
    <w:rsid w:val="00F337F3"/>
    <w:rsid w:val="00F343F2"/>
    <w:rsid w:val="00F34DEE"/>
    <w:rsid w:val="00F362D7"/>
    <w:rsid w:val="00F36747"/>
    <w:rsid w:val="00F36C60"/>
    <w:rsid w:val="00F37D7B"/>
    <w:rsid w:val="00F4074C"/>
    <w:rsid w:val="00F42A2A"/>
    <w:rsid w:val="00F43EA3"/>
    <w:rsid w:val="00F454C2"/>
    <w:rsid w:val="00F4596F"/>
    <w:rsid w:val="00F45E27"/>
    <w:rsid w:val="00F5159C"/>
    <w:rsid w:val="00F526CE"/>
    <w:rsid w:val="00F5314C"/>
    <w:rsid w:val="00F5459D"/>
    <w:rsid w:val="00F5688C"/>
    <w:rsid w:val="00F57BB0"/>
    <w:rsid w:val="00F60048"/>
    <w:rsid w:val="00F61CCE"/>
    <w:rsid w:val="00F61D3E"/>
    <w:rsid w:val="00F62109"/>
    <w:rsid w:val="00F62441"/>
    <w:rsid w:val="00F635DD"/>
    <w:rsid w:val="00F655C6"/>
    <w:rsid w:val="00F6627B"/>
    <w:rsid w:val="00F701CD"/>
    <w:rsid w:val="00F70C51"/>
    <w:rsid w:val="00F7126E"/>
    <w:rsid w:val="00F714E4"/>
    <w:rsid w:val="00F71A62"/>
    <w:rsid w:val="00F721B1"/>
    <w:rsid w:val="00F7336E"/>
    <w:rsid w:val="00F734F2"/>
    <w:rsid w:val="00F735C9"/>
    <w:rsid w:val="00F75052"/>
    <w:rsid w:val="00F804D3"/>
    <w:rsid w:val="00F804F2"/>
    <w:rsid w:val="00F816CB"/>
    <w:rsid w:val="00F81CD2"/>
    <w:rsid w:val="00F82641"/>
    <w:rsid w:val="00F84448"/>
    <w:rsid w:val="00F847B7"/>
    <w:rsid w:val="00F90F18"/>
    <w:rsid w:val="00F91EDC"/>
    <w:rsid w:val="00F9303F"/>
    <w:rsid w:val="00F937E4"/>
    <w:rsid w:val="00F93AF4"/>
    <w:rsid w:val="00F95EE7"/>
    <w:rsid w:val="00FA06F2"/>
    <w:rsid w:val="00FA2E8F"/>
    <w:rsid w:val="00FA39E6"/>
    <w:rsid w:val="00FA4BC8"/>
    <w:rsid w:val="00FA6884"/>
    <w:rsid w:val="00FA7BC9"/>
    <w:rsid w:val="00FA7C6C"/>
    <w:rsid w:val="00FB008C"/>
    <w:rsid w:val="00FB092B"/>
    <w:rsid w:val="00FB2104"/>
    <w:rsid w:val="00FB3111"/>
    <w:rsid w:val="00FB3358"/>
    <w:rsid w:val="00FB378E"/>
    <w:rsid w:val="00FB37F1"/>
    <w:rsid w:val="00FB47C0"/>
    <w:rsid w:val="00FB501B"/>
    <w:rsid w:val="00FB504B"/>
    <w:rsid w:val="00FB7770"/>
    <w:rsid w:val="00FB7CAE"/>
    <w:rsid w:val="00FC0BF0"/>
    <w:rsid w:val="00FC11C5"/>
    <w:rsid w:val="00FC18D5"/>
    <w:rsid w:val="00FC24BD"/>
    <w:rsid w:val="00FC5B80"/>
    <w:rsid w:val="00FD007E"/>
    <w:rsid w:val="00FD0D68"/>
    <w:rsid w:val="00FD3B91"/>
    <w:rsid w:val="00FD48B5"/>
    <w:rsid w:val="00FD576B"/>
    <w:rsid w:val="00FD579E"/>
    <w:rsid w:val="00FD61A3"/>
    <w:rsid w:val="00FD669C"/>
    <w:rsid w:val="00FD6845"/>
    <w:rsid w:val="00FE1559"/>
    <w:rsid w:val="00FE162A"/>
    <w:rsid w:val="00FE311E"/>
    <w:rsid w:val="00FE3F17"/>
    <w:rsid w:val="00FE4516"/>
    <w:rsid w:val="00FE62BB"/>
    <w:rsid w:val="00FE64C8"/>
    <w:rsid w:val="00FE6BE8"/>
    <w:rsid w:val="00FF1BB6"/>
    <w:rsid w:val="00FF2648"/>
    <w:rsid w:val="00FF2ABB"/>
    <w:rsid w:val="00FF2DD2"/>
    <w:rsid w:val="00FF35A1"/>
    <w:rsid w:val="00FF3A03"/>
    <w:rsid w:val="00FF3DC9"/>
    <w:rsid w:val="00FF4159"/>
    <w:rsid w:val="00FF450B"/>
    <w:rsid w:val="00FF5C21"/>
    <w:rsid w:val="00FF6A5D"/>
    <w:rsid w:val="00FF7057"/>
    <w:rsid w:val="00FF7181"/>
    <w:rsid w:val="00FF77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EB8ACC-5A34-48F6-A091-B3E85A58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qFormat/>
    <w:rsid w:val="004F5E57"/>
    <w:pPr>
      <w:numPr>
        <w:ilvl w:val="1"/>
        <w:numId w:val="25"/>
      </w:numPr>
      <w:ind w:left="1021"/>
      <w:outlineLvl w:val="1"/>
    </w:pPr>
    <w:rPr>
      <w:rFonts w:hAnsi="Arial"/>
      <w:bCs/>
      <w:kern w:val="32"/>
      <w:szCs w:val="48"/>
    </w:rPr>
  </w:style>
  <w:style w:type="paragraph" w:styleId="3">
    <w:name w:val="heading 3"/>
    <w:basedOn w:val="a7"/>
    <w:link w:val="31"/>
    <w:qFormat/>
    <w:rsid w:val="004F5E57"/>
    <w:pPr>
      <w:numPr>
        <w:ilvl w:val="2"/>
        <w:numId w:val="25"/>
      </w:numPr>
      <w:outlineLvl w:val="2"/>
    </w:pPr>
    <w:rPr>
      <w:rFonts w:hAnsi="Arial"/>
      <w:bCs/>
      <w:kern w:val="32"/>
      <w:szCs w:val="36"/>
    </w:rPr>
  </w:style>
  <w:style w:type="paragraph" w:styleId="4">
    <w:name w:val="heading 4"/>
    <w:basedOn w:val="a7"/>
    <w:qFormat/>
    <w:rsid w:val="004F5E57"/>
    <w:pPr>
      <w:numPr>
        <w:ilvl w:val="3"/>
        <w:numId w:val="25"/>
      </w:numPr>
      <w:outlineLvl w:val="3"/>
    </w:pPr>
    <w:rPr>
      <w:rFonts w:hAnsi="Arial"/>
      <w:kern w:val="32"/>
      <w:szCs w:val="36"/>
    </w:rPr>
  </w:style>
  <w:style w:type="paragraph" w:styleId="5">
    <w:name w:val="heading 5"/>
    <w:basedOn w:val="a7"/>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3">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aliases w:val="12 20"/>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table" w:customStyle="1" w:styleId="15">
    <w:name w:val="表格格線15"/>
    <w:basedOn w:val="a9"/>
    <w:next w:val="af7"/>
    <w:uiPriority w:val="59"/>
    <w:rsid w:val="00080A3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9"/>
    <w:next w:val="af7"/>
    <w:uiPriority w:val="59"/>
    <w:rsid w:val="00FC24B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標題1"/>
    <w:basedOn w:val="a7"/>
    <w:qFormat/>
    <w:rsid w:val="00FC24BD"/>
    <w:pPr>
      <w:numPr>
        <w:numId w:val="35"/>
      </w:numPr>
      <w:outlineLvl w:val="0"/>
    </w:pPr>
    <w:rPr>
      <w:kern w:val="28"/>
      <w:sz w:val="28"/>
      <w:szCs w:val="24"/>
    </w:rPr>
  </w:style>
  <w:style w:type="paragraph" w:customStyle="1" w:styleId="30">
    <w:name w:val="標題3"/>
    <w:basedOn w:val="a7"/>
    <w:qFormat/>
    <w:rsid w:val="00FC24BD"/>
    <w:pPr>
      <w:numPr>
        <w:ilvl w:val="2"/>
        <w:numId w:val="35"/>
      </w:numPr>
      <w:outlineLvl w:val="2"/>
    </w:pPr>
    <w:rPr>
      <w:kern w:val="28"/>
      <w:sz w:val="28"/>
      <w:szCs w:val="24"/>
    </w:rPr>
  </w:style>
  <w:style w:type="paragraph" w:customStyle="1" w:styleId="40">
    <w:name w:val="標題4"/>
    <w:basedOn w:val="30"/>
    <w:qFormat/>
    <w:rsid w:val="00FC24BD"/>
    <w:pPr>
      <w:numPr>
        <w:ilvl w:val="3"/>
      </w:numPr>
      <w:outlineLvl w:val="3"/>
    </w:pPr>
  </w:style>
  <w:style w:type="paragraph" w:customStyle="1" w:styleId="50">
    <w:name w:val="標題5"/>
    <w:basedOn w:val="40"/>
    <w:qFormat/>
    <w:rsid w:val="00FC24BD"/>
    <w:pPr>
      <w:numPr>
        <w:ilvl w:val="4"/>
      </w:numPr>
      <w:outlineLvl w:val="4"/>
    </w:pPr>
  </w:style>
  <w:style w:type="table" w:customStyle="1" w:styleId="13">
    <w:name w:val="表格格線1"/>
    <w:basedOn w:val="a9"/>
    <w:next w:val="af7"/>
    <w:uiPriority w:val="39"/>
    <w:rsid w:val="00B0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9"/>
    <w:next w:val="af7"/>
    <w:uiPriority w:val="59"/>
    <w:rsid w:val="00B0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9"/>
    <w:next w:val="af7"/>
    <w:uiPriority w:val="59"/>
    <w:rsid w:val="00B0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9"/>
    <w:next w:val="af7"/>
    <w:uiPriority w:val="39"/>
    <w:rsid w:val="002D0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9"/>
    <w:next w:val="af7"/>
    <w:uiPriority w:val="59"/>
    <w:rsid w:val="000E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9"/>
    <w:next w:val="af7"/>
    <w:uiPriority w:val="59"/>
    <w:rsid w:val="000E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9"/>
    <w:next w:val="af7"/>
    <w:uiPriority w:val="59"/>
    <w:rsid w:val="000E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12 20 字元"/>
    <w:link w:val="af8"/>
    <w:uiPriority w:val="34"/>
    <w:locked/>
    <w:rsid w:val="00EE5CA0"/>
    <w:rPr>
      <w:rFonts w:ascii="標楷體" w:eastAsia="標楷體"/>
      <w:kern w:val="2"/>
      <w:sz w:val="32"/>
    </w:rPr>
  </w:style>
  <w:style w:type="paragraph" w:styleId="afe">
    <w:name w:val="footnote text"/>
    <w:basedOn w:val="a7"/>
    <w:link w:val="aff"/>
    <w:uiPriority w:val="99"/>
    <w:unhideWhenUsed/>
    <w:rsid w:val="00451EAD"/>
    <w:pPr>
      <w:snapToGrid w:val="0"/>
      <w:jc w:val="left"/>
    </w:pPr>
    <w:rPr>
      <w:sz w:val="20"/>
    </w:rPr>
  </w:style>
  <w:style w:type="character" w:customStyle="1" w:styleId="aff">
    <w:name w:val="註腳文字 字元"/>
    <w:basedOn w:val="a8"/>
    <w:link w:val="afe"/>
    <w:uiPriority w:val="99"/>
    <w:rsid w:val="00451EAD"/>
    <w:rPr>
      <w:rFonts w:ascii="標楷體" w:eastAsia="標楷體"/>
      <w:kern w:val="2"/>
    </w:rPr>
  </w:style>
  <w:style w:type="character" w:styleId="aff0">
    <w:name w:val="footnote reference"/>
    <w:basedOn w:val="a8"/>
    <w:uiPriority w:val="99"/>
    <w:unhideWhenUsed/>
    <w:rsid w:val="00451EAD"/>
    <w:rPr>
      <w:vertAlign w:val="superscript"/>
    </w:rPr>
  </w:style>
  <w:style w:type="character" w:customStyle="1" w:styleId="31">
    <w:name w:val="標題 3 字元"/>
    <w:basedOn w:val="a8"/>
    <w:link w:val="3"/>
    <w:rsid w:val="00F70C51"/>
    <w:rPr>
      <w:rFonts w:ascii="標楷體" w:eastAsia="標楷體" w:hAnsi="Arial"/>
      <w:bCs/>
      <w:kern w:val="32"/>
      <w:sz w:val="32"/>
      <w:szCs w:val="36"/>
    </w:rPr>
  </w:style>
  <w:style w:type="paragraph" w:styleId="a">
    <w:name w:val="List Bullet"/>
    <w:basedOn w:val="a7"/>
    <w:uiPriority w:val="99"/>
    <w:unhideWhenUsed/>
    <w:rsid w:val="00635957"/>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323">
      <w:bodyDiv w:val="1"/>
      <w:marLeft w:val="0"/>
      <w:marRight w:val="0"/>
      <w:marTop w:val="0"/>
      <w:marBottom w:val="0"/>
      <w:divBdr>
        <w:top w:val="none" w:sz="0" w:space="0" w:color="auto"/>
        <w:left w:val="none" w:sz="0" w:space="0" w:color="auto"/>
        <w:bottom w:val="none" w:sz="0" w:space="0" w:color="auto"/>
        <w:right w:val="none" w:sz="0" w:space="0" w:color="auto"/>
      </w:divBdr>
    </w:div>
    <w:div w:id="62023508">
      <w:bodyDiv w:val="1"/>
      <w:marLeft w:val="0"/>
      <w:marRight w:val="0"/>
      <w:marTop w:val="0"/>
      <w:marBottom w:val="0"/>
      <w:divBdr>
        <w:top w:val="none" w:sz="0" w:space="0" w:color="auto"/>
        <w:left w:val="none" w:sz="0" w:space="0" w:color="auto"/>
        <w:bottom w:val="none" w:sz="0" w:space="0" w:color="auto"/>
        <w:right w:val="none" w:sz="0" w:space="0" w:color="auto"/>
      </w:divBdr>
    </w:div>
    <w:div w:id="74473790">
      <w:bodyDiv w:val="1"/>
      <w:marLeft w:val="0"/>
      <w:marRight w:val="0"/>
      <w:marTop w:val="0"/>
      <w:marBottom w:val="0"/>
      <w:divBdr>
        <w:top w:val="none" w:sz="0" w:space="0" w:color="auto"/>
        <w:left w:val="none" w:sz="0" w:space="0" w:color="auto"/>
        <w:bottom w:val="none" w:sz="0" w:space="0" w:color="auto"/>
        <w:right w:val="none" w:sz="0" w:space="0" w:color="auto"/>
      </w:divBdr>
      <w:divsChild>
        <w:div w:id="1580675199">
          <w:marLeft w:val="446"/>
          <w:marRight w:val="0"/>
          <w:marTop w:val="0"/>
          <w:marBottom w:val="240"/>
          <w:divBdr>
            <w:top w:val="none" w:sz="0" w:space="0" w:color="auto"/>
            <w:left w:val="none" w:sz="0" w:space="0" w:color="auto"/>
            <w:bottom w:val="none" w:sz="0" w:space="0" w:color="auto"/>
            <w:right w:val="none" w:sz="0" w:space="0" w:color="auto"/>
          </w:divBdr>
        </w:div>
      </w:divsChild>
    </w:div>
    <w:div w:id="91898841">
      <w:bodyDiv w:val="1"/>
      <w:marLeft w:val="0"/>
      <w:marRight w:val="0"/>
      <w:marTop w:val="0"/>
      <w:marBottom w:val="0"/>
      <w:divBdr>
        <w:top w:val="none" w:sz="0" w:space="0" w:color="auto"/>
        <w:left w:val="none" w:sz="0" w:space="0" w:color="auto"/>
        <w:bottom w:val="none" w:sz="0" w:space="0" w:color="auto"/>
        <w:right w:val="none" w:sz="0" w:space="0" w:color="auto"/>
      </w:divBdr>
    </w:div>
    <w:div w:id="92677054">
      <w:bodyDiv w:val="1"/>
      <w:marLeft w:val="0"/>
      <w:marRight w:val="0"/>
      <w:marTop w:val="0"/>
      <w:marBottom w:val="0"/>
      <w:divBdr>
        <w:top w:val="none" w:sz="0" w:space="0" w:color="auto"/>
        <w:left w:val="none" w:sz="0" w:space="0" w:color="auto"/>
        <w:bottom w:val="none" w:sz="0" w:space="0" w:color="auto"/>
        <w:right w:val="none" w:sz="0" w:space="0" w:color="auto"/>
      </w:divBdr>
    </w:div>
    <w:div w:id="201677088">
      <w:bodyDiv w:val="1"/>
      <w:marLeft w:val="0"/>
      <w:marRight w:val="0"/>
      <w:marTop w:val="0"/>
      <w:marBottom w:val="0"/>
      <w:divBdr>
        <w:top w:val="none" w:sz="0" w:space="0" w:color="auto"/>
        <w:left w:val="none" w:sz="0" w:space="0" w:color="auto"/>
        <w:bottom w:val="none" w:sz="0" w:space="0" w:color="auto"/>
        <w:right w:val="none" w:sz="0" w:space="0" w:color="auto"/>
      </w:divBdr>
      <w:divsChild>
        <w:div w:id="2112384672">
          <w:marLeft w:val="446"/>
          <w:marRight w:val="0"/>
          <w:marTop w:val="0"/>
          <w:marBottom w:val="200"/>
          <w:divBdr>
            <w:top w:val="none" w:sz="0" w:space="0" w:color="auto"/>
            <w:left w:val="none" w:sz="0" w:space="0" w:color="auto"/>
            <w:bottom w:val="none" w:sz="0" w:space="0" w:color="auto"/>
            <w:right w:val="none" w:sz="0" w:space="0" w:color="auto"/>
          </w:divBdr>
        </w:div>
      </w:divsChild>
    </w:div>
    <w:div w:id="242449256">
      <w:bodyDiv w:val="1"/>
      <w:marLeft w:val="0"/>
      <w:marRight w:val="0"/>
      <w:marTop w:val="0"/>
      <w:marBottom w:val="0"/>
      <w:divBdr>
        <w:top w:val="none" w:sz="0" w:space="0" w:color="auto"/>
        <w:left w:val="none" w:sz="0" w:space="0" w:color="auto"/>
        <w:bottom w:val="none" w:sz="0" w:space="0" w:color="auto"/>
        <w:right w:val="none" w:sz="0" w:space="0" w:color="auto"/>
      </w:divBdr>
    </w:div>
    <w:div w:id="559023971">
      <w:bodyDiv w:val="1"/>
      <w:marLeft w:val="0"/>
      <w:marRight w:val="0"/>
      <w:marTop w:val="0"/>
      <w:marBottom w:val="0"/>
      <w:divBdr>
        <w:top w:val="none" w:sz="0" w:space="0" w:color="auto"/>
        <w:left w:val="none" w:sz="0" w:space="0" w:color="auto"/>
        <w:bottom w:val="none" w:sz="0" w:space="0" w:color="auto"/>
        <w:right w:val="none" w:sz="0" w:space="0" w:color="auto"/>
      </w:divBdr>
    </w:div>
    <w:div w:id="559440774">
      <w:bodyDiv w:val="1"/>
      <w:marLeft w:val="0"/>
      <w:marRight w:val="0"/>
      <w:marTop w:val="0"/>
      <w:marBottom w:val="0"/>
      <w:divBdr>
        <w:top w:val="none" w:sz="0" w:space="0" w:color="auto"/>
        <w:left w:val="none" w:sz="0" w:space="0" w:color="auto"/>
        <w:bottom w:val="none" w:sz="0" w:space="0" w:color="auto"/>
        <w:right w:val="none" w:sz="0" w:space="0" w:color="auto"/>
      </w:divBdr>
    </w:div>
    <w:div w:id="664433160">
      <w:bodyDiv w:val="1"/>
      <w:marLeft w:val="0"/>
      <w:marRight w:val="0"/>
      <w:marTop w:val="0"/>
      <w:marBottom w:val="0"/>
      <w:divBdr>
        <w:top w:val="none" w:sz="0" w:space="0" w:color="auto"/>
        <w:left w:val="none" w:sz="0" w:space="0" w:color="auto"/>
        <w:bottom w:val="none" w:sz="0" w:space="0" w:color="auto"/>
        <w:right w:val="none" w:sz="0" w:space="0" w:color="auto"/>
      </w:divBdr>
      <w:divsChild>
        <w:div w:id="2069449203">
          <w:marLeft w:val="446"/>
          <w:marRight w:val="0"/>
          <w:marTop w:val="0"/>
          <w:marBottom w:val="202"/>
          <w:divBdr>
            <w:top w:val="none" w:sz="0" w:space="0" w:color="auto"/>
            <w:left w:val="none" w:sz="0" w:space="0" w:color="auto"/>
            <w:bottom w:val="none" w:sz="0" w:space="0" w:color="auto"/>
            <w:right w:val="none" w:sz="0" w:space="0" w:color="auto"/>
          </w:divBdr>
        </w:div>
        <w:div w:id="487525825">
          <w:marLeft w:val="446"/>
          <w:marRight w:val="0"/>
          <w:marTop w:val="0"/>
          <w:marBottom w:val="202"/>
          <w:divBdr>
            <w:top w:val="none" w:sz="0" w:space="0" w:color="auto"/>
            <w:left w:val="none" w:sz="0" w:space="0" w:color="auto"/>
            <w:bottom w:val="none" w:sz="0" w:space="0" w:color="auto"/>
            <w:right w:val="none" w:sz="0" w:space="0" w:color="auto"/>
          </w:divBdr>
        </w:div>
      </w:divsChild>
    </w:div>
    <w:div w:id="681854496">
      <w:bodyDiv w:val="1"/>
      <w:marLeft w:val="0"/>
      <w:marRight w:val="0"/>
      <w:marTop w:val="0"/>
      <w:marBottom w:val="0"/>
      <w:divBdr>
        <w:top w:val="none" w:sz="0" w:space="0" w:color="auto"/>
        <w:left w:val="none" w:sz="0" w:space="0" w:color="auto"/>
        <w:bottom w:val="none" w:sz="0" w:space="0" w:color="auto"/>
        <w:right w:val="none" w:sz="0" w:space="0" w:color="auto"/>
      </w:divBdr>
    </w:div>
    <w:div w:id="79201555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13533004">
      <w:bodyDiv w:val="1"/>
      <w:marLeft w:val="0"/>
      <w:marRight w:val="0"/>
      <w:marTop w:val="0"/>
      <w:marBottom w:val="0"/>
      <w:divBdr>
        <w:top w:val="none" w:sz="0" w:space="0" w:color="auto"/>
        <w:left w:val="none" w:sz="0" w:space="0" w:color="auto"/>
        <w:bottom w:val="none" w:sz="0" w:space="0" w:color="auto"/>
        <w:right w:val="none" w:sz="0" w:space="0" w:color="auto"/>
      </w:divBdr>
    </w:div>
    <w:div w:id="1078139944">
      <w:bodyDiv w:val="1"/>
      <w:marLeft w:val="0"/>
      <w:marRight w:val="0"/>
      <w:marTop w:val="0"/>
      <w:marBottom w:val="0"/>
      <w:divBdr>
        <w:top w:val="none" w:sz="0" w:space="0" w:color="auto"/>
        <w:left w:val="none" w:sz="0" w:space="0" w:color="auto"/>
        <w:bottom w:val="none" w:sz="0" w:space="0" w:color="auto"/>
        <w:right w:val="none" w:sz="0" w:space="0" w:color="auto"/>
      </w:divBdr>
    </w:div>
    <w:div w:id="1316955672">
      <w:bodyDiv w:val="1"/>
      <w:marLeft w:val="0"/>
      <w:marRight w:val="0"/>
      <w:marTop w:val="0"/>
      <w:marBottom w:val="0"/>
      <w:divBdr>
        <w:top w:val="none" w:sz="0" w:space="0" w:color="auto"/>
        <w:left w:val="none" w:sz="0" w:space="0" w:color="auto"/>
        <w:bottom w:val="none" w:sz="0" w:space="0" w:color="auto"/>
        <w:right w:val="none" w:sz="0" w:space="0" w:color="auto"/>
      </w:divBdr>
    </w:div>
    <w:div w:id="1342587495">
      <w:bodyDiv w:val="1"/>
      <w:marLeft w:val="0"/>
      <w:marRight w:val="0"/>
      <w:marTop w:val="0"/>
      <w:marBottom w:val="0"/>
      <w:divBdr>
        <w:top w:val="none" w:sz="0" w:space="0" w:color="auto"/>
        <w:left w:val="none" w:sz="0" w:space="0" w:color="auto"/>
        <w:bottom w:val="none" w:sz="0" w:space="0" w:color="auto"/>
        <w:right w:val="none" w:sz="0" w:space="0" w:color="auto"/>
      </w:divBdr>
    </w:div>
    <w:div w:id="1477719099">
      <w:bodyDiv w:val="1"/>
      <w:marLeft w:val="0"/>
      <w:marRight w:val="0"/>
      <w:marTop w:val="0"/>
      <w:marBottom w:val="0"/>
      <w:divBdr>
        <w:top w:val="none" w:sz="0" w:space="0" w:color="auto"/>
        <w:left w:val="none" w:sz="0" w:space="0" w:color="auto"/>
        <w:bottom w:val="none" w:sz="0" w:space="0" w:color="auto"/>
        <w:right w:val="none" w:sz="0" w:space="0" w:color="auto"/>
      </w:divBdr>
    </w:div>
    <w:div w:id="1516728681">
      <w:bodyDiv w:val="1"/>
      <w:marLeft w:val="0"/>
      <w:marRight w:val="0"/>
      <w:marTop w:val="0"/>
      <w:marBottom w:val="0"/>
      <w:divBdr>
        <w:top w:val="none" w:sz="0" w:space="0" w:color="auto"/>
        <w:left w:val="none" w:sz="0" w:space="0" w:color="auto"/>
        <w:bottom w:val="none" w:sz="0" w:space="0" w:color="auto"/>
        <w:right w:val="none" w:sz="0" w:space="0" w:color="auto"/>
      </w:divBdr>
    </w:div>
    <w:div w:id="1550529598">
      <w:bodyDiv w:val="1"/>
      <w:marLeft w:val="0"/>
      <w:marRight w:val="0"/>
      <w:marTop w:val="0"/>
      <w:marBottom w:val="0"/>
      <w:divBdr>
        <w:top w:val="none" w:sz="0" w:space="0" w:color="auto"/>
        <w:left w:val="none" w:sz="0" w:space="0" w:color="auto"/>
        <w:bottom w:val="none" w:sz="0" w:space="0" w:color="auto"/>
        <w:right w:val="none" w:sz="0" w:space="0" w:color="auto"/>
      </w:divBdr>
    </w:div>
    <w:div w:id="1660884294">
      <w:bodyDiv w:val="1"/>
      <w:marLeft w:val="0"/>
      <w:marRight w:val="0"/>
      <w:marTop w:val="0"/>
      <w:marBottom w:val="0"/>
      <w:divBdr>
        <w:top w:val="none" w:sz="0" w:space="0" w:color="auto"/>
        <w:left w:val="none" w:sz="0" w:space="0" w:color="auto"/>
        <w:bottom w:val="none" w:sz="0" w:space="0" w:color="auto"/>
        <w:right w:val="none" w:sz="0" w:space="0" w:color="auto"/>
      </w:divBdr>
    </w:div>
    <w:div w:id="1973511700">
      <w:bodyDiv w:val="1"/>
      <w:marLeft w:val="0"/>
      <w:marRight w:val="0"/>
      <w:marTop w:val="0"/>
      <w:marBottom w:val="0"/>
      <w:divBdr>
        <w:top w:val="none" w:sz="0" w:space="0" w:color="auto"/>
        <w:left w:val="none" w:sz="0" w:space="0" w:color="auto"/>
        <w:bottom w:val="none" w:sz="0" w:space="0" w:color="auto"/>
        <w:right w:val="none" w:sz="0" w:space="0" w:color="auto"/>
      </w:divBdr>
    </w:div>
    <w:div w:id="20201521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38E6F-A1FB-4B96-85C1-A16ABDC5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2046</Words>
  <Characters>11666</Characters>
  <Application>Microsoft Office Word</Application>
  <DocSecurity>0</DocSecurity>
  <Lines>97</Lines>
  <Paragraphs>27</Paragraphs>
  <ScaleCrop>false</ScaleCrop>
  <Company>cy</Company>
  <LinksUpToDate>false</LinksUpToDate>
  <CharactersWithSpaces>13685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江明潔</cp:lastModifiedBy>
  <cp:revision>2</cp:revision>
  <cp:lastPrinted>2019-07-04T11:05:00Z</cp:lastPrinted>
  <dcterms:created xsi:type="dcterms:W3CDTF">2019-07-22T06:10:00Z</dcterms:created>
  <dcterms:modified xsi:type="dcterms:W3CDTF">2019-07-22T06:10:00Z</dcterms:modified>
</cp:coreProperties>
</file>