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C18CC" w:rsidRDefault="00D75644" w:rsidP="00F37D7B">
      <w:pPr>
        <w:pStyle w:val="af2"/>
        <w:rPr>
          <w:rFonts w:hAnsi="標楷體"/>
        </w:rPr>
      </w:pPr>
      <w:r w:rsidRPr="00FC18CC">
        <w:rPr>
          <w:rFonts w:hAnsi="標楷體" w:hint="eastAsia"/>
        </w:rPr>
        <w:t>調查報告</w:t>
      </w:r>
    </w:p>
    <w:p w:rsidR="00804513" w:rsidRPr="00804513" w:rsidRDefault="00E25849" w:rsidP="00804513">
      <w:pPr>
        <w:pStyle w:val="1"/>
        <w:ind w:left="2296" w:hanging="2296"/>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C18CC">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96545" w:rsidRPr="00FC18CC">
        <w:rPr>
          <w:rFonts w:hAnsi="標楷體"/>
          <w:szCs w:val="32"/>
        </w:rPr>
        <w:t>針對農地違章工廠，行政院於106年10月核定「保護農地-拆除農地上新增違規工廠行動方案」（下稱行動方案），組成中央跨部會專案小組（下稱專案小組），優先拆除105年5月20日以後農地上新增之違規工廠，執行期間為106年9月至107年8月。據悉，第一波預定拆除對象有17家，迄今尚有2家未完成；另多個民間團體共同發起於106年9月20日、107年4月11日分別檢舉共17家位於彰化縣之疑似違章工廠，彰化縣政府表示第1次舉報的9家已清查完畢，也提報到中央行動方案平台進行討論，但並無指示後續處理方式，而第2次舉報的8家，將回到一般違章處理程序進行查報。現拆除期限8月底已屆，尚有2家違章工廠未拆除之原因為何？對於民眾檢舉之案件，為何部份進入專案小組討論而未處理，其他則由地方政府循一般違章處理程序查報？究提出行動方案後，中央與地方落實執法之情形如何？是否有達到遏止農地上再有新增違規工廠之效？均有深入調查之必要案。</w:t>
      </w:r>
      <w:bookmarkStart w:id="25" w:name="_Toc525070834"/>
      <w:bookmarkStart w:id="26" w:name="_Toc525938374"/>
      <w:bookmarkStart w:id="27" w:name="_Toc525939222"/>
      <w:bookmarkStart w:id="28" w:name="_Toc525939727"/>
      <w:bookmarkStart w:id="29" w:name="_Toc525066144"/>
      <w:bookmarkStart w:id="30" w:name="_Toc524892372"/>
    </w:p>
    <w:p w:rsidR="00E25849" w:rsidRPr="009C708C" w:rsidRDefault="00E25849" w:rsidP="00BF3648">
      <w:pPr>
        <w:pStyle w:val="1"/>
        <w:ind w:left="2380" w:hanging="2380"/>
        <w:rPr>
          <w:rFonts w:hAnsi="標楷體"/>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9C708C">
        <w:rPr>
          <w:rFonts w:hAnsi="標楷體"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F6710" w:rsidRPr="009C708C" w:rsidRDefault="00906DB6" w:rsidP="00A639F4">
      <w:pPr>
        <w:pStyle w:val="10"/>
        <w:ind w:left="680" w:firstLine="680"/>
        <w:rPr>
          <w:rFonts w:hAnsi="標楷體"/>
        </w:rPr>
      </w:pPr>
      <w:bookmarkStart w:id="55" w:name="_Toc524902730"/>
      <w:r w:rsidRPr="009C708C">
        <w:rPr>
          <w:rFonts w:hAnsi="標楷體"/>
        </w:rPr>
        <w:t>本案經調閱行政院農業委員會（下稱農委會）、行政院環境保護署（下稱環保署）、經濟部、內政部、彰化縣政府、雲林縣政府等機關卷證資料，經於民國（下同）107年11月23日</w:t>
      </w:r>
      <w:r w:rsidR="00C57237" w:rsidRPr="009C708C">
        <w:rPr>
          <w:rFonts w:hAnsi="標楷體" w:hint="eastAsia"/>
        </w:rPr>
        <w:t>諮詢逢甲大學土地管理學系何彥陞副教授、社團法人彰化縣環境保護聯盟施月英總幹事、台灣環境資訊協會陳瑞賓秘書長及政治大學地政學系戴秀雄</w:t>
      </w:r>
      <w:r w:rsidR="00C57237" w:rsidRPr="009C708C">
        <w:rPr>
          <w:rFonts w:hAnsi="標楷體" w:hint="eastAsia"/>
        </w:rPr>
        <w:lastRenderedPageBreak/>
        <w:t>助理教授</w:t>
      </w:r>
      <w:r w:rsidRPr="009C708C">
        <w:rPr>
          <w:rFonts w:hAnsi="標楷體"/>
        </w:rPr>
        <w:t>，再於108年1月9日詢問</w:t>
      </w:r>
      <w:r w:rsidR="00C57237" w:rsidRPr="009C708C">
        <w:rPr>
          <w:rFonts w:hAnsi="標楷體" w:hint="eastAsia"/>
        </w:rPr>
        <w:t>彰化縣政府賴振溝秘書長率該府建設處劉玉平處長、雲林縣政府建設處</w:t>
      </w:r>
      <w:r w:rsidR="00B44686">
        <w:rPr>
          <w:rFonts w:hAnsi="標楷體" w:hint="eastAsia"/>
        </w:rPr>
        <w:t>李俊興</w:t>
      </w:r>
      <w:bookmarkStart w:id="56" w:name="_GoBack"/>
      <w:bookmarkEnd w:id="56"/>
      <w:r w:rsidR="00C57237" w:rsidRPr="009C708C">
        <w:rPr>
          <w:rFonts w:hAnsi="標楷體" w:hint="eastAsia"/>
        </w:rPr>
        <w:t>處長等相關主管及承辦人員</w:t>
      </w:r>
      <w:r w:rsidRPr="009C708C">
        <w:rPr>
          <w:rFonts w:hAnsi="標楷體"/>
        </w:rPr>
        <w:t>，</w:t>
      </w:r>
      <w:r w:rsidR="00FB501B" w:rsidRPr="009C708C">
        <w:rPr>
          <w:rFonts w:hAnsi="標楷體" w:hint="eastAsia"/>
        </w:rPr>
        <w:t>已調查</w:t>
      </w:r>
      <w:r w:rsidR="00C57237" w:rsidRPr="009C708C">
        <w:rPr>
          <w:rFonts w:hAnsi="標楷體" w:hint="eastAsia"/>
        </w:rPr>
        <w:t>完成。</w:t>
      </w:r>
      <w:r w:rsidR="00FB501B" w:rsidRPr="009C708C">
        <w:rPr>
          <w:rFonts w:hAnsi="標楷體" w:hint="eastAsia"/>
        </w:rPr>
        <w:t>調查意見如下：</w:t>
      </w:r>
    </w:p>
    <w:p w:rsidR="005240AE" w:rsidRPr="009C708C" w:rsidRDefault="005F20BE" w:rsidP="005240AE">
      <w:pPr>
        <w:pStyle w:val="2"/>
        <w:rPr>
          <w:rFonts w:hAnsi="標楷體"/>
        </w:rPr>
      </w:pPr>
      <w:r w:rsidRPr="009C708C">
        <w:rPr>
          <w:rFonts w:hAnsi="標楷體" w:hint="eastAsia"/>
          <w:b/>
        </w:rPr>
        <w:t>無環安即無農安，無農安即無食安。</w:t>
      </w:r>
      <w:r w:rsidR="006275D4" w:rsidRPr="009C708C">
        <w:rPr>
          <w:rFonts w:hAnsi="標楷體" w:hint="eastAsia"/>
          <w:b/>
        </w:rPr>
        <w:t>農地違章工廠問題</w:t>
      </w:r>
      <w:r w:rsidR="007C09CE" w:rsidRPr="009C708C">
        <w:rPr>
          <w:rFonts w:hAnsi="標楷體" w:hint="eastAsia"/>
          <w:b/>
        </w:rPr>
        <w:t>不可避免</w:t>
      </w:r>
      <w:r w:rsidRPr="009C708C">
        <w:rPr>
          <w:rFonts w:hAnsi="標楷體" w:hint="eastAsia"/>
          <w:b/>
        </w:rPr>
        <w:t>對食安造成衝擊。</w:t>
      </w:r>
      <w:r w:rsidR="00EE4734" w:rsidRPr="009C708C">
        <w:rPr>
          <w:rFonts w:hAnsi="標楷體" w:hint="eastAsia"/>
          <w:b/>
        </w:rPr>
        <w:t>彰化</w:t>
      </w:r>
      <w:r w:rsidR="00366F46" w:rsidRPr="009C708C">
        <w:rPr>
          <w:rFonts w:hAnsi="標楷體" w:hint="eastAsia"/>
          <w:b/>
        </w:rPr>
        <w:t>縣素有「臺灣穀倉」之稱，106年農業產值高達282億元，</w:t>
      </w:r>
      <w:r w:rsidR="00D2478C" w:rsidRPr="009C708C">
        <w:rPr>
          <w:rFonts w:hAnsi="標楷體" w:hint="eastAsia"/>
          <w:b/>
        </w:rPr>
        <w:t>占全臺9.72%；稻米總產量約32.9萬公噸，</w:t>
      </w:r>
      <w:r w:rsidR="000B1FBB" w:rsidRPr="009C708C">
        <w:rPr>
          <w:rFonts w:hAnsi="標楷體" w:hint="eastAsia"/>
          <w:b/>
        </w:rPr>
        <w:t>占全臺18.73%</w:t>
      </w:r>
      <w:r w:rsidR="004F2B19" w:rsidRPr="009C708C">
        <w:rPr>
          <w:rFonts w:hAnsi="標楷體" w:hint="eastAsia"/>
          <w:b/>
        </w:rPr>
        <w:t>，為確保糧食</w:t>
      </w:r>
      <w:r w:rsidRPr="009C708C">
        <w:rPr>
          <w:rFonts w:hAnsi="標楷體" w:hint="eastAsia"/>
          <w:b/>
        </w:rPr>
        <w:t>品質及</w:t>
      </w:r>
      <w:r w:rsidR="004F2B19" w:rsidRPr="009C708C">
        <w:rPr>
          <w:rFonts w:hAnsi="標楷體" w:hint="eastAsia"/>
          <w:b/>
        </w:rPr>
        <w:t>安全，</w:t>
      </w:r>
      <w:r w:rsidR="00EE4734" w:rsidRPr="009C708C">
        <w:rPr>
          <w:rFonts w:hAnsi="標楷體" w:hint="eastAsia"/>
          <w:b/>
        </w:rPr>
        <w:t>有</w:t>
      </w:r>
      <w:r w:rsidR="000B1FBB" w:rsidRPr="009C708C">
        <w:rPr>
          <w:rFonts w:hAnsi="標楷體" w:hint="eastAsia"/>
          <w:b/>
        </w:rPr>
        <w:t>關</w:t>
      </w:r>
      <w:r w:rsidR="00FC61D6" w:rsidRPr="009C708C">
        <w:rPr>
          <w:rFonts w:hAnsi="標楷體" w:hint="eastAsia"/>
          <w:b/>
        </w:rPr>
        <w:t>「保護農地-拆除農地地上新增違規工廠行動方案」第1波拆除名單中之</w:t>
      </w:r>
      <w:r w:rsidR="00E520EE" w:rsidRPr="009C708C">
        <w:rPr>
          <w:rFonts w:hAnsi="標楷體" w:hint="eastAsia"/>
          <w:b/>
        </w:rPr>
        <w:t>彰化縣</w:t>
      </w:r>
      <w:r w:rsidR="00E520EE" w:rsidRPr="009C708C">
        <w:rPr>
          <w:rFonts w:hAnsi="標楷體"/>
          <w:b/>
        </w:rPr>
        <w:t>線西鄉重振段</w:t>
      </w:r>
      <w:r w:rsidR="00E520EE" w:rsidRPr="009C708C">
        <w:rPr>
          <w:rFonts w:hAnsi="標楷體" w:hint="eastAsia"/>
          <w:b/>
        </w:rPr>
        <w:t>農地新增違章建築</w:t>
      </w:r>
      <w:r w:rsidR="00196BB4" w:rsidRPr="009C708C">
        <w:rPr>
          <w:rFonts w:hAnsi="標楷體"/>
          <w:b/>
        </w:rPr>
        <w:t>2,648平方公尺</w:t>
      </w:r>
      <w:r w:rsidR="00E520EE" w:rsidRPr="009C708C">
        <w:rPr>
          <w:rFonts w:hAnsi="標楷體" w:hint="eastAsia"/>
          <w:b/>
        </w:rPr>
        <w:t>一案，</w:t>
      </w:r>
      <w:r w:rsidR="00344271" w:rsidRPr="009C708C">
        <w:rPr>
          <w:rFonts w:hAnsi="標楷體" w:hint="eastAsia"/>
          <w:b/>
        </w:rPr>
        <w:t>彰化縣政府未依</w:t>
      </w:r>
      <w:r w:rsidR="00624299" w:rsidRPr="009C708C">
        <w:rPr>
          <w:rFonts w:hAnsi="標楷體" w:hint="eastAsia"/>
          <w:b/>
        </w:rPr>
        <w:t>「</w:t>
      </w:r>
      <w:r w:rsidR="00344271" w:rsidRPr="009C708C">
        <w:rPr>
          <w:rFonts w:hAnsi="標楷體" w:hint="eastAsia"/>
          <w:b/>
        </w:rPr>
        <w:t>保護農地-拆除農地地上新增違規工廠行動方案</w:t>
      </w:r>
      <w:r w:rsidR="00624299" w:rsidRPr="009C708C">
        <w:rPr>
          <w:rFonts w:hAnsi="標楷體" w:hint="eastAsia"/>
          <w:b/>
        </w:rPr>
        <w:t>」</w:t>
      </w:r>
      <w:r w:rsidR="00196BB4" w:rsidRPr="009C708C">
        <w:rPr>
          <w:rFonts w:hAnsi="標楷體" w:hint="eastAsia"/>
          <w:b/>
        </w:rPr>
        <w:t>時程內</w:t>
      </w:r>
      <w:r w:rsidR="00344271" w:rsidRPr="009C708C">
        <w:rPr>
          <w:rFonts w:hAnsi="標楷體" w:hint="eastAsia"/>
          <w:b/>
        </w:rPr>
        <w:t>執行農地違建拆除</w:t>
      </w:r>
      <w:r w:rsidR="00E520EE" w:rsidRPr="009C708C">
        <w:rPr>
          <w:rFonts w:hAnsi="標楷體" w:hint="eastAsia"/>
          <w:b/>
        </w:rPr>
        <w:t>，顯有疏失。另民間團體檢舉</w:t>
      </w:r>
      <w:r w:rsidR="006156D0" w:rsidRPr="009C708C">
        <w:rPr>
          <w:rFonts w:hAnsi="標楷體" w:hint="eastAsia"/>
          <w:b/>
        </w:rPr>
        <w:t>多筆</w:t>
      </w:r>
      <w:r w:rsidR="00E520EE" w:rsidRPr="009C708C">
        <w:rPr>
          <w:rFonts w:hAnsi="標楷體" w:hint="eastAsia"/>
          <w:b/>
        </w:rPr>
        <w:t>疑似農地違章工廠，該府</w:t>
      </w:r>
      <w:r w:rsidR="006156D0" w:rsidRPr="009C708C">
        <w:rPr>
          <w:rFonts w:hAnsi="標楷體" w:hint="eastAsia"/>
          <w:b/>
        </w:rPr>
        <w:t>理應依法</w:t>
      </w:r>
      <w:r w:rsidR="00196BB4" w:rsidRPr="009C708C">
        <w:rPr>
          <w:rFonts w:hAnsi="標楷體" w:hint="eastAsia"/>
          <w:b/>
        </w:rPr>
        <w:t>查處</w:t>
      </w:r>
      <w:r w:rsidR="006156D0" w:rsidRPr="009C708C">
        <w:rPr>
          <w:rFonts w:hAnsi="標楷體" w:hint="eastAsia"/>
          <w:b/>
        </w:rPr>
        <w:t>並資訊公開，</w:t>
      </w:r>
      <w:r w:rsidR="00CB0F2C" w:rsidRPr="009C708C">
        <w:rPr>
          <w:rFonts w:hAnsi="標楷體" w:hint="eastAsia"/>
          <w:b/>
        </w:rPr>
        <w:t>以</w:t>
      </w:r>
      <w:r w:rsidR="006156D0" w:rsidRPr="009C708C">
        <w:rPr>
          <w:rFonts w:hAnsi="標楷體" w:hint="eastAsia"/>
          <w:b/>
        </w:rPr>
        <w:t>落實農地</w:t>
      </w:r>
      <w:r w:rsidR="002E0B45" w:rsidRPr="009C708C">
        <w:rPr>
          <w:rFonts w:hAnsi="標楷體" w:hint="eastAsia"/>
          <w:b/>
        </w:rPr>
        <w:t>農用</w:t>
      </w:r>
      <w:r w:rsidR="00CB0F2C" w:rsidRPr="009C708C">
        <w:rPr>
          <w:rFonts w:hAnsi="標楷體" w:hint="eastAsia"/>
          <w:b/>
        </w:rPr>
        <w:t>之</w:t>
      </w:r>
      <w:r w:rsidR="004F2B19" w:rsidRPr="009C708C">
        <w:rPr>
          <w:rFonts w:hAnsi="標楷體" w:hint="eastAsia"/>
          <w:b/>
        </w:rPr>
        <w:t>用地</w:t>
      </w:r>
      <w:r w:rsidR="00CB0F2C" w:rsidRPr="009C708C">
        <w:rPr>
          <w:rFonts w:hAnsi="標楷體" w:hint="eastAsia"/>
          <w:b/>
        </w:rPr>
        <w:t>保護與</w:t>
      </w:r>
      <w:r w:rsidR="006156D0" w:rsidRPr="009C708C">
        <w:rPr>
          <w:rFonts w:hAnsi="標楷體" w:hint="eastAsia"/>
          <w:b/>
        </w:rPr>
        <w:t>管理</w:t>
      </w:r>
      <w:r w:rsidR="002E0B45" w:rsidRPr="009C708C">
        <w:rPr>
          <w:rFonts w:hAnsi="標楷體" w:hint="eastAsia"/>
          <w:b/>
        </w:rPr>
        <w:t>目的</w:t>
      </w:r>
      <w:r w:rsidR="00344271" w:rsidRPr="009C708C">
        <w:rPr>
          <w:rFonts w:hAnsi="標楷體" w:hint="eastAsia"/>
          <w:b/>
        </w:rPr>
        <w:t>。</w:t>
      </w:r>
    </w:p>
    <w:p w:rsidR="00733CF4" w:rsidRPr="009C708C" w:rsidRDefault="00EE781D" w:rsidP="009C1154">
      <w:pPr>
        <w:pStyle w:val="3"/>
        <w:rPr>
          <w:rFonts w:hAnsi="標楷體"/>
        </w:rPr>
      </w:pPr>
      <w:r w:rsidRPr="009C708C">
        <w:rPr>
          <w:rFonts w:hAnsi="標楷體" w:hint="eastAsia"/>
        </w:rPr>
        <w:t>依據交通部觀光局資料，彰化古稱半縣，幅員完整，地勢平坦開闊，土地肥沃，物產豐饒，素有「臺灣穀倉」之稱，為臺灣開拓較早之地區。</w:t>
      </w:r>
      <w:r w:rsidR="009C1154" w:rsidRPr="009C708C">
        <w:rPr>
          <w:rFonts w:hAnsi="標楷體" w:hint="eastAsia"/>
        </w:rPr>
        <w:t>依農委會資料，</w:t>
      </w:r>
      <w:r w:rsidR="00733CF4" w:rsidRPr="009C708C">
        <w:rPr>
          <w:rFonts w:hAnsi="標楷體" w:hint="eastAsia"/>
        </w:rPr>
        <w:t>近10年彰化縣的農業產值</w:t>
      </w:r>
      <w:r w:rsidR="009C1154" w:rsidRPr="009C708C">
        <w:rPr>
          <w:rFonts w:hAnsi="標楷體" w:hint="eastAsia"/>
        </w:rPr>
        <w:t>均為全臺前四名(分別是雲林縣、臺南市、南投縣與彰化縣)； 106年的農業產值為</w:t>
      </w:r>
      <w:r w:rsidR="009C1154" w:rsidRPr="009C708C">
        <w:rPr>
          <w:rFonts w:hAnsi="標楷體"/>
        </w:rPr>
        <w:t>28,261,216</w:t>
      </w:r>
      <w:r w:rsidR="009C1154" w:rsidRPr="009C708C">
        <w:rPr>
          <w:rFonts w:hAnsi="標楷體" w:hint="eastAsia"/>
        </w:rPr>
        <w:t>千元，占全臺農業產值的9.72%。若以106年的稻米產量來看，彰化縣328,688,822公斤，與雲林縣334,218,659公斤合計，占全臺稻米總產量的38%</w:t>
      </w:r>
      <w:r w:rsidR="00366F46" w:rsidRPr="009C708C">
        <w:rPr>
          <w:rStyle w:val="afe"/>
          <w:rFonts w:hAnsi="標楷體"/>
        </w:rPr>
        <w:footnoteReference w:id="1"/>
      </w:r>
      <w:r w:rsidR="009C1154" w:rsidRPr="009C708C">
        <w:rPr>
          <w:rFonts w:hAnsi="標楷體" w:hint="eastAsia"/>
        </w:rPr>
        <w:t>。</w:t>
      </w:r>
    </w:p>
    <w:p w:rsidR="00503CE4" w:rsidRPr="009C708C" w:rsidRDefault="00503CE4" w:rsidP="00503CE4">
      <w:pPr>
        <w:pStyle w:val="a3"/>
        <w:rPr>
          <w:rFonts w:hAnsi="標楷體"/>
        </w:rPr>
      </w:pPr>
      <w:r w:rsidRPr="009C708C">
        <w:rPr>
          <w:rFonts w:hAnsi="標楷體" w:hint="eastAsia"/>
        </w:rPr>
        <w:t>彰化縣近10年農業產值及占比</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78"/>
        <w:gridCol w:w="2493"/>
        <w:gridCol w:w="2757"/>
        <w:gridCol w:w="2238"/>
      </w:tblGrid>
      <w:tr w:rsidR="009C708C" w:rsidRPr="009C708C" w:rsidTr="00503CE4">
        <w:trPr>
          <w:tblHeader/>
          <w:jc w:val="right"/>
        </w:trPr>
        <w:tc>
          <w:tcPr>
            <w:tcW w:w="1378" w:type="dxa"/>
            <w:vMerge w:val="restart"/>
            <w:shd w:val="clear" w:color="auto" w:fill="F2F2F2" w:themeFill="background1" w:themeFillShade="F2"/>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年度</w:t>
            </w:r>
          </w:p>
        </w:tc>
        <w:tc>
          <w:tcPr>
            <w:tcW w:w="2493" w:type="dxa"/>
            <w:vMerge w:val="restart"/>
            <w:shd w:val="clear" w:color="auto" w:fill="F2F2F2" w:themeFill="background1" w:themeFillShade="F2"/>
            <w:vAlign w:val="center"/>
          </w:tcPr>
          <w:p w:rsidR="00503CE4" w:rsidRPr="009C708C" w:rsidRDefault="00503CE4" w:rsidP="00EE4734">
            <w:pPr>
              <w:pStyle w:val="14"/>
              <w:spacing w:line="0" w:lineRule="atLeast"/>
              <w:jc w:val="center"/>
              <w:rPr>
                <w:rFonts w:hAnsi="標楷體"/>
                <w:spacing w:val="0"/>
                <w:szCs w:val="28"/>
              </w:rPr>
            </w:pPr>
            <w:r w:rsidRPr="009C708C">
              <w:rPr>
                <w:rFonts w:hAnsi="標楷體" w:hint="eastAsia"/>
                <w:spacing w:val="0"/>
                <w:szCs w:val="28"/>
              </w:rPr>
              <w:t>全臺農業產值</w:t>
            </w:r>
          </w:p>
          <w:p w:rsidR="00503CE4" w:rsidRPr="009C708C" w:rsidRDefault="00503CE4" w:rsidP="00EE4734">
            <w:pPr>
              <w:pStyle w:val="14"/>
              <w:spacing w:line="0" w:lineRule="atLeast"/>
              <w:jc w:val="center"/>
              <w:rPr>
                <w:rFonts w:hAnsi="標楷體"/>
                <w:spacing w:val="0"/>
                <w:szCs w:val="28"/>
              </w:rPr>
            </w:pPr>
            <w:r w:rsidRPr="009C708C">
              <w:rPr>
                <w:rFonts w:hAnsi="標楷體" w:hint="eastAsia"/>
                <w:spacing w:val="0"/>
                <w:szCs w:val="28"/>
              </w:rPr>
              <w:lastRenderedPageBreak/>
              <w:t>（千元）</w:t>
            </w:r>
          </w:p>
        </w:tc>
        <w:tc>
          <w:tcPr>
            <w:tcW w:w="4995" w:type="dxa"/>
            <w:gridSpan w:val="2"/>
            <w:tcBorders>
              <w:bottom w:val="single" w:sz="4" w:space="0" w:color="auto"/>
            </w:tcBorders>
            <w:shd w:val="clear" w:color="auto" w:fill="F2F2F2" w:themeFill="background1" w:themeFillShade="F2"/>
            <w:vAlign w:val="center"/>
          </w:tcPr>
          <w:p w:rsidR="00503CE4" w:rsidRPr="009C708C" w:rsidRDefault="00503CE4" w:rsidP="00EE4734">
            <w:pPr>
              <w:pStyle w:val="14"/>
              <w:spacing w:line="0" w:lineRule="atLeast"/>
              <w:jc w:val="center"/>
              <w:rPr>
                <w:rFonts w:hAnsi="標楷體"/>
                <w:spacing w:val="0"/>
                <w:szCs w:val="28"/>
              </w:rPr>
            </w:pPr>
            <w:r w:rsidRPr="009C708C">
              <w:rPr>
                <w:rFonts w:hAnsi="標楷體" w:hint="eastAsia"/>
                <w:spacing w:val="0"/>
                <w:szCs w:val="28"/>
              </w:rPr>
              <w:lastRenderedPageBreak/>
              <w:t>彰化縣</w:t>
            </w:r>
          </w:p>
        </w:tc>
      </w:tr>
      <w:tr w:rsidR="009C708C" w:rsidRPr="009C708C" w:rsidTr="00503CE4">
        <w:trPr>
          <w:tblHeader/>
          <w:jc w:val="right"/>
        </w:trPr>
        <w:tc>
          <w:tcPr>
            <w:tcW w:w="1378" w:type="dxa"/>
            <w:vMerge/>
            <w:tcBorders>
              <w:bottom w:val="single" w:sz="4" w:space="0" w:color="auto"/>
            </w:tcBorders>
            <w:shd w:val="clear" w:color="auto" w:fill="F2F2F2" w:themeFill="background1" w:themeFillShade="F2"/>
            <w:vAlign w:val="center"/>
          </w:tcPr>
          <w:p w:rsidR="00503CE4" w:rsidRPr="009C708C" w:rsidRDefault="00503CE4" w:rsidP="00D2478C">
            <w:pPr>
              <w:pStyle w:val="14"/>
              <w:spacing w:line="0" w:lineRule="atLeast"/>
              <w:jc w:val="center"/>
              <w:rPr>
                <w:rFonts w:hAnsi="標楷體"/>
                <w:spacing w:val="0"/>
                <w:szCs w:val="28"/>
              </w:rPr>
            </w:pPr>
          </w:p>
        </w:tc>
        <w:tc>
          <w:tcPr>
            <w:tcW w:w="2493" w:type="dxa"/>
            <w:vMerge/>
            <w:tcBorders>
              <w:bottom w:val="single" w:sz="4" w:space="0" w:color="auto"/>
            </w:tcBorders>
            <w:shd w:val="clear" w:color="auto" w:fill="F2F2F2" w:themeFill="background1" w:themeFillShade="F2"/>
            <w:vAlign w:val="center"/>
          </w:tcPr>
          <w:p w:rsidR="00503CE4" w:rsidRPr="009C708C" w:rsidRDefault="00503CE4" w:rsidP="00EE4734">
            <w:pPr>
              <w:pStyle w:val="14"/>
              <w:spacing w:line="0" w:lineRule="atLeast"/>
              <w:jc w:val="center"/>
              <w:rPr>
                <w:rFonts w:hAnsi="標楷體"/>
                <w:spacing w:val="0"/>
                <w:szCs w:val="28"/>
              </w:rPr>
            </w:pPr>
          </w:p>
        </w:tc>
        <w:tc>
          <w:tcPr>
            <w:tcW w:w="2757" w:type="dxa"/>
            <w:tcBorders>
              <w:bottom w:val="single" w:sz="4" w:space="0" w:color="auto"/>
            </w:tcBorders>
            <w:shd w:val="clear" w:color="auto" w:fill="F2F2F2" w:themeFill="background1" w:themeFillShade="F2"/>
            <w:vAlign w:val="center"/>
          </w:tcPr>
          <w:p w:rsidR="00503CE4" w:rsidRPr="009C708C" w:rsidRDefault="00503CE4" w:rsidP="00EE4734">
            <w:pPr>
              <w:pStyle w:val="14"/>
              <w:spacing w:line="0" w:lineRule="atLeast"/>
              <w:jc w:val="center"/>
              <w:rPr>
                <w:rFonts w:hAnsi="標楷體"/>
                <w:spacing w:val="0"/>
                <w:szCs w:val="28"/>
              </w:rPr>
            </w:pPr>
            <w:r w:rsidRPr="009C708C">
              <w:rPr>
                <w:rFonts w:hAnsi="標楷體" w:hint="eastAsia"/>
                <w:spacing w:val="0"/>
                <w:szCs w:val="28"/>
              </w:rPr>
              <w:t>農業產值（千元）</w:t>
            </w:r>
          </w:p>
        </w:tc>
        <w:tc>
          <w:tcPr>
            <w:tcW w:w="2238" w:type="dxa"/>
            <w:tcBorders>
              <w:bottom w:val="single" w:sz="4" w:space="0" w:color="auto"/>
            </w:tcBorders>
            <w:shd w:val="clear" w:color="auto" w:fill="F2F2F2" w:themeFill="background1" w:themeFillShade="F2"/>
            <w:vAlign w:val="center"/>
          </w:tcPr>
          <w:p w:rsidR="00503CE4" w:rsidRPr="009C708C" w:rsidRDefault="00503CE4" w:rsidP="00EE4734">
            <w:pPr>
              <w:pStyle w:val="14"/>
              <w:spacing w:line="0" w:lineRule="atLeast"/>
              <w:jc w:val="center"/>
              <w:rPr>
                <w:rFonts w:hAnsi="標楷體"/>
                <w:spacing w:val="0"/>
                <w:szCs w:val="28"/>
              </w:rPr>
            </w:pPr>
            <w:r w:rsidRPr="009C708C">
              <w:rPr>
                <w:rFonts w:hAnsi="標楷體" w:hint="eastAsia"/>
                <w:spacing w:val="0"/>
                <w:szCs w:val="28"/>
              </w:rPr>
              <w:t>占比（％）</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96</w:t>
            </w:r>
          </w:p>
        </w:tc>
        <w:tc>
          <w:tcPr>
            <w:tcW w:w="2493"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168,368,459</w:t>
            </w:r>
          </w:p>
        </w:tc>
        <w:tc>
          <w:tcPr>
            <w:tcW w:w="2757"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17,859,630</w:t>
            </w:r>
          </w:p>
        </w:tc>
        <w:tc>
          <w:tcPr>
            <w:tcW w:w="2238" w:type="dxa"/>
            <w:shd w:val="clear" w:color="auto" w:fill="FFFFFF" w:themeFill="background1"/>
            <w:vAlign w:val="center"/>
          </w:tcPr>
          <w:p w:rsidR="00503CE4" w:rsidRPr="009C708C" w:rsidRDefault="00EE781D" w:rsidP="00503CE4">
            <w:pPr>
              <w:pStyle w:val="14"/>
              <w:spacing w:line="0" w:lineRule="atLeast"/>
              <w:jc w:val="center"/>
              <w:rPr>
                <w:rFonts w:hAnsi="標楷體"/>
                <w:spacing w:val="0"/>
                <w:szCs w:val="28"/>
              </w:rPr>
            </w:pPr>
            <w:r w:rsidRPr="009C708C">
              <w:rPr>
                <w:rFonts w:hAnsi="標楷體" w:hint="eastAsia"/>
                <w:spacing w:val="0"/>
                <w:szCs w:val="28"/>
              </w:rPr>
              <w:t>10.61</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97</w:t>
            </w:r>
          </w:p>
        </w:tc>
        <w:tc>
          <w:tcPr>
            <w:tcW w:w="2493"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179,108,002</w:t>
            </w:r>
          </w:p>
        </w:tc>
        <w:tc>
          <w:tcPr>
            <w:tcW w:w="2757"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19,251,053</w:t>
            </w:r>
          </w:p>
        </w:tc>
        <w:tc>
          <w:tcPr>
            <w:tcW w:w="2238" w:type="dxa"/>
            <w:shd w:val="clear" w:color="auto" w:fill="FFFFFF" w:themeFill="background1"/>
            <w:vAlign w:val="center"/>
          </w:tcPr>
          <w:p w:rsidR="00503CE4" w:rsidRPr="009C708C" w:rsidRDefault="00EE781D" w:rsidP="00503CE4">
            <w:pPr>
              <w:pStyle w:val="14"/>
              <w:spacing w:line="0" w:lineRule="atLeast"/>
              <w:jc w:val="center"/>
              <w:rPr>
                <w:rFonts w:hAnsi="標楷體"/>
                <w:spacing w:val="0"/>
                <w:szCs w:val="28"/>
              </w:rPr>
            </w:pPr>
            <w:r w:rsidRPr="009C708C">
              <w:rPr>
                <w:rFonts w:hAnsi="標楷體" w:hint="eastAsia"/>
                <w:spacing w:val="0"/>
                <w:szCs w:val="28"/>
              </w:rPr>
              <w:t>10.75</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98</w:t>
            </w:r>
          </w:p>
        </w:tc>
        <w:tc>
          <w:tcPr>
            <w:tcW w:w="2493"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178,669,052</w:t>
            </w:r>
          </w:p>
        </w:tc>
        <w:tc>
          <w:tcPr>
            <w:tcW w:w="2757"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19,347,346</w:t>
            </w:r>
          </w:p>
        </w:tc>
        <w:tc>
          <w:tcPr>
            <w:tcW w:w="2238" w:type="dxa"/>
            <w:shd w:val="clear" w:color="auto" w:fill="FFFFFF" w:themeFill="background1"/>
            <w:vAlign w:val="center"/>
          </w:tcPr>
          <w:p w:rsidR="00503CE4" w:rsidRPr="009C708C" w:rsidRDefault="00EE781D" w:rsidP="00503CE4">
            <w:pPr>
              <w:pStyle w:val="14"/>
              <w:spacing w:line="0" w:lineRule="atLeast"/>
              <w:jc w:val="center"/>
              <w:rPr>
                <w:rFonts w:hAnsi="標楷體"/>
                <w:spacing w:val="0"/>
                <w:szCs w:val="28"/>
              </w:rPr>
            </w:pPr>
            <w:r w:rsidRPr="009C708C">
              <w:rPr>
                <w:rFonts w:hAnsi="標楷體" w:hint="eastAsia"/>
                <w:spacing w:val="0"/>
                <w:szCs w:val="28"/>
              </w:rPr>
              <w:t>10.83</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99</w:t>
            </w:r>
          </w:p>
        </w:tc>
        <w:tc>
          <w:tcPr>
            <w:tcW w:w="2493"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188,678,109</w:t>
            </w:r>
          </w:p>
        </w:tc>
        <w:tc>
          <w:tcPr>
            <w:tcW w:w="2757"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20,422,526</w:t>
            </w:r>
          </w:p>
        </w:tc>
        <w:tc>
          <w:tcPr>
            <w:tcW w:w="2238" w:type="dxa"/>
            <w:shd w:val="clear" w:color="auto" w:fill="FFFFFF" w:themeFill="background1"/>
            <w:vAlign w:val="center"/>
          </w:tcPr>
          <w:p w:rsidR="00503CE4" w:rsidRPr="009C708C" w:rsidRDefault="00EE781D" w:rsidP="00503CE4">
            <w:pPr>
              <w:pStyle w:val="14"/>
              <w:spacing w:line="0" w:lineRule="atLeast"/>
              <w:jc w:val="center"/>
              <w:rPr>
                <w:rFonts w:hAnsi="標楷體"/>
                <w:spacing w:val="0"/>
                <w:szCs w:val="28"/>
              </w:rPr>
            </w:pPr>
            <w:r w:rsidRPr="009C708C">
              <w:rPr>
                <w:rFonts w:hAnsi="標楷體" w:hint="eastAsia"/>
                <w:spacing w:val="0"/>
                <w:szCs w:val="28"/>
              </w:rPr>
              <w:t>10.82</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100</w:t>
            </w:r>
          </w:p>
        </w:tc>
        <w:tc>
          <w:tcPr>
            <w:tcW w:w="2493"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209,846,336</w:t>
            </w:r>
          </w:p>
        </w:tc>
        <w:tc>
          <w:tcPr>
            <w:tcW w:w="2757"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22,829,926</w:t>
            </w:r>
          </w:p>
        </w:tc>
        <w:tc>
          <w:tcPr>
            <w:tcW w:w="2238" w:type="dxa"/>
            <w:shd w:val="clear" w:color="auto" w:fill="FFFFFF" w:themeFill="background1"/>
            <w:vAlign w:val="center"/>
          </w:tcPr>
          <w:p w:rsidR="00503CE4" w:rsidRPr="009C708C" w:rsidRDefault="00EE781D" w:rsidP="00503CE4">
            <w:pPr>
              <w:pStyle w:val="14"/>
              <w:spacing w:line="0" w:lineRule="atLeast"/>
              <w:jc w:val="center"/>
              <w:rPr>
                <w:rFonts w:hAnsi="標楷體"/>
                <w:spacing w:val="0"/>
                <w:szCs w:val="28"/>
              </w:rPr>
            </w:pPr>
            <w:r w:rsidRPr="009C708C">
              <w:rPr>
                <w:rFonts w:hAnsi="標楷體" w:hint="eastAsia"/>
                <w:spacing w:val="0"/>
                <w:szCs w:val="28"/>
              </w:rPr>
              <w:t>10.88</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101</w:t>
            </w:r>
          </w:p>
        </w:tc>
        <w:tc>
          <w:tcPr>
            <w:tcW w:w="2493"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222,634,079</w:t>
            </w:r>
          </w:p>
        </w:tc>
        <w:tc>
          <w:tcPr>
            <w:tcW w:w="2757"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25,061,455</w:t>
            </w:r>
          </w:p>
        </w:tc>
        <w:tc>
          <w:tcPr>
            <w:tcW w:w="2238" w:type="dxa"/>
            <w:shd w:val="clear" w:color="auto" w:fill="FFFFFF" w:themeFill="background1"/>
            <w:vAlign w:val="center"/>
          </w:tcPr>
          <w:p w:rsidR="00503CE4" w:rsidRPr="009C708C" w:rsidRDefault="00EE781D" w:rsidP="00503CE4">
            <w:pPr>
              <w:pStyle w:val="14"/>
              <w:spacing w:line="0" w:lineRule="atLeast"/>
              <w:jc w:val="center"/>
              <w:rPr>
                <w:rFonts w:hAnsi="標楷體"/>
                <w:spacing w:val="0"/>
                <w:szCs w:val="28"/>
              </w:rPr>
            </w:pPr>
            <w:r w:rsidRPr="009C708C">
              <w:rPr>
                <w:rFonts w:hAnsi="標楷體" w:hint="eastAsia"/>
                <w:spacing w:val="0"/>
                <w:szCs w:val="28"/>
              </w:rPr>
              <w:t>11.26</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102</w:t>
            </w:r>
          </w:p>
        </w:tc>
        <w:tc>
          <w:tcPr>
            <w:tcW w:w="2493" w:type="dxa"/>
            <w:shd w:val="clear" w:color="auto" w:fill="FFFFFF" w:themeFill="background1"/>
            <w:vAlign w:val="center"/>
          </w:tcPr>
          <w:p w:rsidR="00503CE4" w:rsidRPr="009C708C" w:rsidRDefault="00503CE4" w:rsidP="00503CE4">
            <w:pPr>
              <w:jc w:val="center"/>
              <w:rPr>
                <w:rFonts w:hAnsi="標楷體"/>
                <w:snapToGrid w:val="0"/>
                <w:kern w:val="0"/>
                <w:sz w:val="28"/>
                <w:szCs w:val="28"/>
              </w:rPr>
            </w:pPr>
            <w:r w:rsidRPr="009C708C">
              <w:rPr>
                <w:rFonts w:hAnsi="標楷體"/>
                <w:snapToGrid w:val="0"/>
                <w:kern w:val="0"/>
                <w:sz w:val="28"/>
                <w:szCs w:val="28"/>
              </w:rPr>
              <w:t>230,456,822</w:t>
            </w:r>
          </w:p>
        </w:tc>
        <w:tc>
          <w:tcPr>
            <w:tcW w:w="2757" w:type="dxa"/>
            <w:shd w:val="clear" w:color="auto" w:fill="FFFFFF" w:themeFill="background1"/>
            <w:vAlign w:val="center"/>
          </w:tcPr>
          <w:p w:rsidR="00503CE4" w:rsidRPr="009C708C" w:rsidRDefault="00503CE4" w:rsidP="00503CE4">
            <w:pPr>
              <w:jc w:val="center"/>
              <w:rPr>
                <w:rFonts w:hAnsi="標楷體"/>
                <w:snapToGrid w:val="0"/>
                <w:kern w:val="0"/>
                <w:sz w:val="28"/>
                <w:szCs w:val="28"/>
              </w:rPr>
            </w:pPr>
            <w:r w:rsidRPr="009C708C">
              <w:rPr>
                <w:rFonts w:hAnsi="標楷體"/>
                <w:snapToGrid w:val="0"/>
                <w:kern w:val="0"/>
                <w:sz w:val="28"/>
                <w:szCs w:val="28"/>
              </w:rPr>
              <w:t>24,935,601</w:t>
            </w:r>
          </w:p>
        </w:tc>
        <w:tc>
          <w:tcPr>
            <w:tcW w:w="2238" w:type="dxa"/>
            <w:shd w:val="clear" w:color="auto" w:fill="FFFFFF" w:themeFill="background1"/>
            <w:vAlign w:val="center"/>
          </w:tcPr>
          <w:p w:rsidR="00503CE4" w:rsidRPr="009C708C" w:rsidRDefault="00EE781D" w:rsidP="00EE4734">
            <w:pPr>
              <w:pStyle w:val="14"/>
              <w:spacing w:line="0" w:lineRule="atLeast"/>
              <w:jc w:val="center"/>
              <w:rPr>
                <w:rFonts w:hAnsi="標楷體"/>
                <w:spacing w:val="0"/>
                <w:szCs w:val="28"/>
              </w:rPr>
            </w:pPr>
            <w:r w:rsidRPr="009C708C">
              <w:rPr>
                <w:rFonts w:hAnsi="標楷體" w:hint="eastAsia"/>
                <w:spacing w:val="0"/>
                <w:szCs w:val="28"/>
              </w:rPr>
              <w:t>10.82</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103</w:t>
            </w:r>
          </w:p>
        </w:tc>
        <w:tc>
          <w:tcPr>
            <w:tcW w:w="2493" w:type="dxa"/>
            <w:shd w:val="clear" w:color="auto" w:fill="FFFFFF" w:themeFill="background1"/>
          </w:tcPr>
          <w:p w:rsidR="00503CE4" w:rsidRPr="009C708C" w:rsidRDefault="00503CE4" w:rsidP="00503CE4">
            <w:pPr>
              <w:jc w:val="center"/>
              <w:rPr>
                <w:rFonts w:hAnsi="標楷體"/>
                <w:snapToGrid w:val="0"/>
                <w:kern w:val="0"/>
                <w:sz w:val="28"/>
                <w:szCs w:val="28"/>
              </w:rPr>
            </w:pPr>
            <w:r w:rsidRPr="009C708C">
              <w:rPr>
                <w:rFonts w:hAnsi="標楷體"/>
                <w:snapToGrid w:val="0"/>
                <w:kern w:val="0"/>
                <w:sz w:val="28"/>
                <w:szCs w:val="28"/>
              </w:rPr>
              <w:t>246,981,579</w:t>
            </w:r>
          </w:p>
        </w:tc>
        <w:tc>
          <w:tcPr>
            <w:tcW w:w="2757" w:type="dxa"/>
            <w:shd w:val="clear" w:color="auto" w:fill="FFFFFF" w:themeFill="background1"/>
          </w:tcPr>
          <w:p w:rsidR="00503CE4" w:rsidRPr="009C708C" w:rsidRDefault="00503CE4" w:rsidP="00503CE4">
            <w:pPr>
              <w:jc w:val="center"/>
              <w:rPr>
                <w:rFonts w:hAnsi="標楷體"/>
                <w:snapToGrid w:val="0"/>
                <w:kern w:val="0"/>
                <w:sz w:val="28"/>
                <w:szCs w:val="28"/>
              </w:rPr>
            </w:pPr>
            <w:r w:rsidRPr="009C708C">
              <w:rPr>
                <w:rFonts w:hAnsi="標楷體"/>
                <w:snapToGrid w:val="0"/>
                <w:kern w:val="0"/>
                <w:sz w:val="28"/>
                <w:szCs w:val="28"/>
              </w:rPr>
              <w:t>25,380,085</w:t>
            </w:r>
          </w:p>
        </w:tc>
        <w:tc>
          <w:tcPr>
            <w:tcW w:w="2238" w:type="dxa"/>
            <w:shd w:val="clear" w:color="auto" w:fill="FFFFFF" w:themeFill="background1"/>
            <w:vAlign w:val="center"/>
          </w:tcPr>
          <w:p w:rsidR="00503CE4" w:rsidRPr="009C708C" w:rsidRDefault="00EE781D" w:rsidP="00EE4734">
            <w:pPr>
              <w:pStyle w:val="14"/>
              <w:spacing w:line="0" w:lineRule="atLeast"/>
              <w:jc w:val="center"/>
              <w:rPr>
                <w:rFonts w:hAnsi="標楷體"/>
                <w:spacing w:val="0"/>
                <w:szCs w:val="28"/>
              </w:rPr>
            </w:pPr>
            <w:r w:rsidRPr="009C708C">
              <w:rPr>
                <w:rFonts w:hAnsi="標楷體" w:hint="eastAsia"/>
                <w:spacing w:val="0"/>
                <w:szCs w:val="28"/>
              </w:rPr>
              <w:t>10.28</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104</w:t>
            </w:r>
          </w:p>
        </w:tc>
        <w:tc>
          <w:tcPr>
            <w:tcW w:w="2493" w:type="dxa"/>
            <w:shd w:val="clear" w:color="auto" w:fill="FFFFFF" w:themeFill="background1"/>
            <w:vAlign w:val="center"/>
          </w:tcPr>
          <w:p w:rsidR="00503CE4" w:rsidRPr="009C708C" w:rsidRDefault="00503CE4" w:rsidP="00503CE4">
            <w:pPr>
              <w:jc w:val="center"/>
              <w:rPr>
                <w:rFonts w:hAnsi="標楷體"/>
                <w:snapToGrid w:val="0"/>
                <w:kern w:val="0"/>
                <w:sz w:val="28"/>
                <w:szCs w:val="28"/>
              </w:rPr>
            </w:pPr>
            <w:r w:rsidRPr="009C708C">
              <w:rPr>
                <w:rFonts w:hAnsi="標楷體"/>
                <w:snapToGrid w:val="0"/>
                <w:kern w:val="0"/>
                <w:sz w:val="28"/>
                <w:szCs w:val="28"/>
              </w:rPr>
              <w:t>247,001,959</w:t>
            </w:r>
          </w:p>
        </w:tc>
        <w:tc>
          <w:tcPr>
            <w:tcW w:w="2757" w:type="dxa"/>
            <w:shd w:val="clear" w:color="auto" w:fill="FFFFFF" w:themeFill="background1"/>
            <w:vAlign w:val="center"/>
          </w:tcPr>
          <w:p w:rsidR="00503CE4" w:rsidRPr="009C708C" w:rsidRDefault="00503CE4" w:rsidP="00503CE4">
            <w:pPr>
              <w:jc w:val="center"/>
              <w:rPr>
                <w:rFonts w:hAnsi="標楷體"/>
                <w:snapToGrid w:val="0"/>
                <w:kern w:val="0"/>
                <w:sz w:val="28"/>
                <w:szCs w:val="28"/>
              </w:rPr>
            </w:pPr>
            <w:r w:rsidRPr="009C708C">
              <w:rPr>
                <w:rFonts w:hAnsi="標楷體"/>
                <w:snapToGrid w:val="0"/>
                <w:kern w:val="0"/>
                <w:sz w:val="28"/>
                <w:szCs w:val="28"/>
              </w:rPr>
              <w:t>25,245,364</w:t>
            </w:r>
          </w:p>
        </w:tc>
        <w:tc>
          <w:tcPr>
            <w:tcW w:w="2238" w:type="dxa"/>
            <w:shd w:val="clear" w:color="auto" w:fill="FFFFFF" w:themeFill="background1"/>
            <w:vAlign w:val="center"/>
          </w:tcPr>
          <w:p w:rsidR="00503CE4" w:rsidRPr="009C708C" w:rsidRDefault="00EE781D" w:rsidP="00EE4734">
            <w:pPr>
              <w:pStyle w:val="14"/>
              <w:spacing w:line="0" w:lineRule="atLeast"/>
              <w:jc w:val="center"/>
              <w:rPr>
                <w:rFonts w:hAnsi="標楷體"/>
                <w:spacing w:val="0"/>
                <w:szCs w:val="28"/>
              </w:rPr>
            </w:pPr>
            <w:r w:rsidRPr="009C708C">
              <w:rPr>
                <w:rFonts w:hAnsi="標楷體" w:hint="eastAsia"/>
                <w:spacing w:val="0"/>
                <w:szCs w:val="28"/>
              </w:rPr>
              <w:t>10.22</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105</w:t>
            </w:r>
          </w:p>
        </w:tc>
        <w:tc>
          <w:tcPr>
            <w:tcW w:w="2493" w:type="dxa"/>
            <w:shd w:val="clear" w:color="auto" w:fill="FFFFFF" w:themeFill="background1"/>
            <w:vAlign w:val="center"/>
          </w:tcPr>
          <w:p w:rsidR="00503CE4" w:rsidRPr="009C708C" w:rsidRDefault="00503CE4" w:rsidP="00503CE4">
            <w:pPr>
              <w:jc w:val="center"/>
              <w:rPr>
                <w:rFonts w:hAnsi="標楷體"/>
                <w:snapToGrid w:val="0"/>
                <w:kern w:val="0"/>
                <w:sz w:val="28"/>
                <w:szCs w:val="28"/>
              </w:rPr>
            </w:pPr>
            <w:r w:rsidRPr="009C708C">
              <w:rPr>
                <w:rFonts w:hAnsi="標楷體"/>
                <w:snapToGrid w:val="0"/>
                <w:kern w:val="0"/>
                <w:sz w:val="28"/>
                <w:szCs w:val="28"/>
              </w:rPr>
              <w:t>268,117,995</w:t>
            </w:r>
          </w:p>
        </w:tc>
        <w:tc>
          <w:tcPr>
            <w:tcW w:w="2757" w:type="dxa"/>
            <w:shd w:val="clear" w:color="auto" w:fill="FFFFFF" w:themeFill="background1"/>
            <w:vAlign w:val="center"/>
          </w:tcPr>
          <w:p w:rsidR="00503CE4" w:rsidRPr="009C708C" w:rsidRDefault="00503CE4" w:rsidP="00503CE4">
            <w:pPr>
              <w:jc w:val="center"/>
              <w:rPr>
                <w:rFonts w:hAnsi="標楷體"/>
                <w:snapToGrid w:val="0"/>
                <w:kern w:val="0"/>
                <w:sz w:val="28"/>
                <w:szCs w:val="28"/>
              </w:rPr>
            </w:pPr>
            <w:r w:rsidRPr="009C708C">
              <w:rPr>
                <w:rFonts w:hAnsi="標楷體"/>
                <w:snapToGrid w:val="0"/>
                <w:kern w:val="0"/>
                <w:sz w:val="28"/>
                <w:szCs w:val="28"/>
              </w:rPr>
              <w:t>27,948,214</w:t>
            </w:r>
          </w:p>
        </w:tc>
        <w:tc>
          <w:tcPr>
            <w:tcW w:w="2238" w:type="dxa"/>
            <w:shd w:val="clear" w:color="auto" w:fill="FFFFFF" w:themeFill="background1"/>
            <w:vAlign w:val="center"/>
          </w:tcPr>
          <w:p w:rsidR="00503CE4" w:rsidRPr="009C708C" w:rsidRDefault="00EE781D" w:rsidP="00EE4734">
            <w:pPr>
              <w:pStyle w:val="14"/>
              <w:spacing w:line="0" w:lineRule="atLeast"/>
              <w:jc w:val="center"/>
              <w:rPr>
                <w:rFonts w:hAnsi="標楷體"/>
                <w:spacing w:val="0"/>
                <w:szCs w:val="28"/>
              </w:rPr>
            </w:pPr>
            <w:r w:rsidRPr="009C708C">
              <w:rPr>
                <w:rFonts w:hAnsi="標楷體" w:hint="eastAsia"/>
                <w:spacing w:val="0"/>
                <w:szCs w:val="28"/>
              </w:rPr>
              <w:t>10.42</w:t>
            </w:r>
          </w:p>
        </w:tc>
      </w:tr>
      <w:tr w:rsidR="009C708C" w:rsidRPr="009C708C" w:rsidTr="00503CE4">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106</w:t>
            </w:r>
          </w:p>
        </w:tc>
        <w:tc>
          <w:tcPr>
            <w:tcW w:w="2493" w:type="dxa"/>
            <w:shd w:val="clear" w:color="auto" w:fill="FFFFFF" w:themeFill="background1"/>
            <w:vAlign w:val="center"/>
          </w:tcPr>
          <w:p w:rsidR="00503CE4" w:rsidRPr="009C708C" w:rsidRDefault="00503CE4" w:rsidP="00503CE4">
            <w:pPr>
              <w:jc w:val="center"/>
              <w:rPr>
                <w:rFonts w:hAnsi="標楷體"/>
                <w:snapToGrid w:val="0"/>
                <w:kern w:val="0"/>
                <w:sz w:val="28"/>
                <w:szCs w:val="28"/>
              </w:rPr>
            </w:pPr>
            <w:r w:rsidRPr="009C708C">
              <w:rPr>
                <w:rFonts w:hAnsi="標楷體"/>
                <w:snapToGrid w:val="0"/>
                <w:kern w:val="0"/>
                <w:sz w:val="28"/>
                <w:szCs w:val="28"/>
              </w:rPr>
              <w:t>290,796,382</w:t>
            </w:r>
          </w:p>
        </w:tc>
        <w:tc>
          <w:tcPr>
            <w:tcW w:w="2757" w:type="dxa"/>
            <w:shd w:val="clear" w:color="auto" w:fill="FFFFFF" w:themeFill="background1"/>
            <w:vAlign w:val="center"/>
          </w:tcPr>
          <w:p w:rsidR="00503CE4" w:rsidRPr="009C708C" w:rsidRDefault="00503CE4" w:rsidP="00503CE4">
            <w:pPr>
              <w:jc w:val="center"/>
              <w:rPr>
                <w:rFonts w:hAnsi="標楷體"/>
                <w:snapToGrid w:val="0"/>
                <w:kern w:val="0"/>
                <w:sz w:val="28"/>
                <w:szCs w:val="28"/>
              </w:rPr>
            </w:pPr>
            <w:r w:rsidRPr="009C708C">
              <w:rPr>
                <w:rFonts w:hAnsi="標楷體"/>
                <w:snapToGrid w:val="0"/>
                <w:kern w:val="0"/>
                <w:sz w:val="28"/>
                <w:szCs w:val="28"/>
              </w:rPr>
              <w:t>28,261,216</w:t>
            </w:r>
          </w:p>
        </w:tc>
        <w:tc>
          <w:tcPr>
            <w:tcW w:w="2238" w:type="dxa"/>
            <w:shd w:val="clear" w:color="auto" w:fill="FFFFFF" w:themeFill="background1"/>
            <w:vAlign w:val="center"/>
          </w:tcPr>
          <w:p w:rsidR="00503CE4" w:rsidRPr="009C708C" w:rsidRDefault="00EE781D" w:rsidP="00EE4734">
            <w:pPr>
              <w:pStyle w:val="14"/>
              <w:spacing w:line="0" w:lineRule="atLeast"/>
              <w:jc w:val="center"/>
              <w:rPr>
                <w:rFonts w:hAnsi="標楷體"/>
                <w:spacing w:val="0"/>
                <w:szCs w:val="28"/>
              </w:rPr>
            </w:pPr>
            <w:r w:rsidRPr="009C708C">
              <w:rPr>
                <w:rFonts w:hAnsi="標楷體" w:hint="eastAsia"/>
                <w:spacing w:val="0"/>
                <w:szCs w:val="28"/>
              </w:rPr>
              <w:t>9.72</w:t>
            </w:r>
          </w:p>
        </w:tc>
      </w:tr>
    </w:tbl>
    <w:p w:rsidR="00503CE4" w:rsidRPr="009C708C" w:rsidRDefault="00503CE4" w:rsidP="00503CE4">
      <w:pPr>
        <w:pStyle w:val="1"/>
        <w:numPr>
          <w:ilvl w:val="0"/>
          <w:numId w:val="0"/>
        </w:numPr>
        <w:spacing w:afterLines="50" w:after="228"/>
        <w:rPr>
          <w:rFonts w:hAnsi="標楷體"/>
          <w:sz w:val="28"/>
        </w:rPr>
      </w:pPr>
      <w:r w:rsidRPr="009C708C">
        <w:rPr>
          <w:rFonts w:hAnsi="標楷體" w:hint="eastAsia"/>
          <w:sz w:val="28"/>
        </w:rPr>
        <w:t>資料來源:農委會農業統計。</w:t>
      </w:r>
    </w:p>
    <w:p w:rsidR="00951CD3" w:rsidRPr="009C708C" w:rsidRDefault="00CA0253" w:rsidP="00951CD3">
      <w:pPr>
        <w:pStyle w:val="3"/>
        <w:rPr>
          <w:rFonts w:hAnsi="標楷體"/>
        </w:rPr>
      </w:pPr>
      <w:r w:rsidRPr="009C708C">
        <w:rPr>
          <w:rFonts w:hAnsi="標楷體" w:hint="eastAsia"/>
        </w:rPr>
        <w:t>關於農地上既存各類型違規使用態樣，甚或污染</w:t>
      </w:r>
      <w:r w:rsidR="00626291" w:rsidRPr="009C708C">
        <w:rPr>
          <w:rFonts w:hAnsi="標楷體" w:hint="eastAsia"/>
        </w:rPr>
        <w:t>，嚴重影響農業生產環境，為解決日益嚴重之農地違規使用問題，政府</w:t>
      </w:r>
      <w:r w:rsidRPr="009C708C">
        <w:rPr>
          <w:rFonts w:hAnsi="標楷體" w:hint="eastAsia"/>
        </w:rPr>
        <w:t>規劃推動農地保護及管理措施，以確保農地農用</w:t>
      </w:r>
      <w:r w:rsidR="00626291" w:rsidRPr="009C708C">
        <w:rPr>
          <w:rFonts w:hAnsi="標楷體" w:hint="eastAsia"/>
        </w:rPr>
        <w:t>，經</w:t>
      </w:r>
      <w:r w:rsidRPr="009C708C">
        <w:rPr>
          <w:rFonts w:hAnsi="標楷體" w:hint="eastAsia"/>
        </w:rPr>
        <w:t>行政院於106年7月20日召集相關部會共同研商保護農地之策進作法，經農委會盤查初估，目前農地違規使用最大宗類型為工廠，全臺約有1萬3千公頃，爰確定應優先就105年5月20日以後農地上新增之違規工廠予以拆除，以宣示政府保護農地之決心，維護農業生產環境，並導正興辦工廠應於合法劃設之工業生產區域設置。復於105年8月23日行政院再次邀集各部會確認策略及手段後，由農委會會商內政部、經濟部等機關擬具「保護農地-拆除農地上新增違規工廠行動方案」於106年10月13日經行政院核定</w:t>
      </w:r>
      <w:r w:rsidRPr="009C708C">
        <w:rPr>
          <w:rStyle w:val="afe"/>
          <w:rFonts w:hAnsi="標楷體"/>
        </w:rPr>
        <w:footnoteReference w:id="2"/>
      </w:r>
      <w:r w:rsidRPr="009C708C">
        <w:rPr>
          <w:rFonts w:hAnsi="標楷體" w:hint="eastAsia"/>
        </w:rPr>
        <w:t>。依</w:t>
      </w:r>
      <w:r w:rsidR="004D6BBD" w:rsidRPr="009C708C">
        <w:rPr>
          <w:rFonts w:hAnsi="標楷體" w:hint="eastAsia"/>
        </w:rPr>
        <w:t>「保護農地-拆除農地地上新增違規工</w:t>
      </w:r>
      <w:r w:rsidR="004D6BBD" w:rsidRPr="009C708C">
        <w:rPr>
          <w:rFonts w:hAnsi="標楷體" w:hint="eastAsia"/>
        </w:rPr>
        <w:lastRenderedPageBreak/>
        <w:t>廠行動方案」</w:t>
      </w:r>
      <w:r w:rsidR="00951CD3" w:rsidRPr="009C708C">
        <w:rPr>
          <w:rFonts w:hAnsi="標楷體" w:hint="eastAsia"/>
        </w:rPr>
        <w:t>之</w:t>
      </w:r>
      <w:r w:rsidR="004D6BBD" w:rsidRPr="009C708C">
        <w:rPr>
          <w:rFonts w:hAnsi="標楷體" w:hint="eastAsia"/>
        </w:rPr>
        <w:t>處理原則</w:t>
      </w:r>
      <w:r w:rsidR="00951CD3" w:rsidRPr="009C708C">
        <w:rPr>
          <w:rFonts w:hAnsi="標楷體" w:hint="eastAsia"/>
        </w:rPr>
        <w:t>，針對105年5月20日後農地上違規工廠建物，拆除作法區分為兩類如下：</w:t>
      </w:r>
    </w:p>
    <w:p w:rsidR="004D6BBD" w:rsidRPr="009C708C" w:rsidRDefault="00951CD3" w:rsidP="00951CD3">
      <w:pPr>
        <w:pStyle w:val="4"/>
        <w:rPr>
          <w:rFonts w:hAnsi="標楷體"/>
        </w:rPr>
      </w:pPr>
      <w:r w:rsidRPr="009C708C">
        <w:rPr>
          <w:rFonts w:hAnsi="標楷體" w:hint="eastAsia"/>
        </w:rPr>
        <w:t>第一類屬施工中之違規案件：依勘查當時情形，確屬施工中之違規案件，不論何種類型，命行為人勒令停工，並應於30日內自行恢復原狀，如未恢復原狀，除得移送檢察機關調查外，由直轄市、縣(市)政府建管單位執行拆除作業。</w:t>
      </w:r>
    </w:p>
    <w:p w:rsidR="00951CD3" w:rsidRPr="009C708C" w:rsidRDefault="00951CD3" w:rsidP="00951CD3">
      <w:pPr>
        <w:pStyle w:val="4"/>
        <w:rPr>
          <w:rFonts w:hAnsi="標楷體"/>
        </w:rPr>
      </w:pPr>
      <w:r w:rsidRPr="009C708C">
        <w:rPr>
          <w:rFonts w:hAnsi="標楷體" w:hint="eastAsia"/>
          <w:szCs w:val="32"/>
        </w:rPr>
        <w:t>第二類屬已</w:t>
      </w:r>
      <w:r w:rsidRPr="009C708C">
        <w:rPr>
          <w:rFonts w:hAnsi="標楷體" w:hint="eastAsia"/>
        </w:rPr>
        <w:t>完工</w:t>
      </w:r>
      <w:r w:rsidRPr="009C708C">
        <w:rPr>
          <w:rFonts w:hAnsi="標楷體"/>
        </w:rPr>
        <w:t>(</w:t>
      </w:r>
      <w:r w:rsidRPr="009C708C">
        <w:rPr>
          <w:rFonts w:hAnsi="標楷體" w:hint="eastAsia"/>
        </w:rPr>
        <w:t>含增建</w:t>
      </w:r>
      <w:r w:rsidRPr="009C708C">
        <w:rPr>
          <w:rFonts w:hAnsi="標楷體"/>
        </w:rPr>
        <w:t>)</w:t>
      </w:r>
      <w:r w:rsidRPr="009C708C">
        <w:rPr>
          <w:rFonts w:hAnsi="標楷體" w:hint="eastAsia"/>
        </w:rPr>
        <w:t>之違規案件：</w:t>
      </w:r>
    </w:p>
    <w:p w:rsidR="00951CD3" w:rsidRPr="009C708C" w:rsidRDefault="00951CD3" w:rsidP="00951CD3">
      <w:pPr>
        <w:pStyle w:val="5"/>
        <w:rPr>
          <w:rFonts w:hAnsi="標楷體"/>
        </w:rPr>
      </w:pPr>
      <w:r w:rsidRPr="009C708C">
        <w:rPr>
          <w:rFonts w:hAnsi="標楷體" w:hint="eastAsia"/>
        </w:rPr>
        <w:t>違規工廠認定標準：係指具備下列條件其中之一，包括：</w:t>
      </w:r>
    </w:p>
    <w:p w:rsidR="00951CD3" w:rsidRPr="009C708C" w:rsidRDefault="00951CD3" w:rsidP="00951CD3">
      <w:pPr>
        <w:pStyle w:val="6"/>
        <w:rPr>
          <w:rFonts w:hAnsi="標楷體"/>
        </w:rPr>
      </w:pPr>
      <w:r w:rsidRPr="009C708C">
        <w:rPr>
          <w:rFonts w:hAnsi="標楷體" w:hint="eastAsia"/>
        </w:rPr>
        <w:t>從事與工業生產相關之物品製造、加工、運輸、貯存；</w:t>
      </w:r>
    </w:p>
    <w:p w:rsidR="00951CD3" w:rsidRPr="009C708C" w:rsidRDefault="00951CD3" w:rsidP="00951CD3">
      <w:pPr>
        <w:pStyle w:val="6"/>
        <w:rPr>
          <w:rFonts w:hAnsi="標楷體"/>
        </w:rPr>
      </w:pPr>
      <w:r w:rsidRPr="009C708C">
        <w:rPr>
          <w:rFonts w:hAnsi="標楷體" w:hint="eastAsia"/>
        </w:rPr>
        <w:t>廠房達一定面積；</w:t>
      </w:r>
    </w:p>
    <w:p w:rsidR="00951CD3" w:rsidRPr="009C708C" w:rsidRDefault="00951CD3" w:rsidP="00951CD3">
      <w:pPr>
        <w:pStyle w:val="6"/>
        <w:rPr>
          <w:rFonts w:hAnsi="標楷體"/>
        </w:rPr>
      </w:pPr>
      <w:r w:rsidRPr="009C708C">
        <w:rPr>
          <w:rFonts w:hAnsi="標楷體" w:hint="eastAsia"/>
        </w:rPr>
        <w:t>生產設備達一定電力容量、熱能；</w:t>
      </w:r>
    </w:p>
    <w:p w:rsidR="00951CD3" w:rsidRPr="009C708C" w:rsidRDefault="00951CD3" w:rsidP="00951CD3">
      <w:pPr>
        <w:pStyle w:val="6"/>
        <w:rPr>
          <w:rFonts w:hAnsi="標楷體"/>
        </w:rPr>
      </w:pPr>
      <w:r w:rsidRPr="009C708C">
        <w:rPr>
          <w:rFonts w:hAnsi="標楷體" w:hint="eastAsia"/>
        </w:rPr>
        <w:t>其他依通識判斷認屬具備工廠條件，且未有任何合法申請證明文件或未依相關規定使用，經由專案小組確認具有工廠性質，列為優先處理之對象。</w:t>
      </w:r>
    </w:p>
    <w:p w:rsidR="00951CD3" w:rsidRDefault="00951CD3" w:rsidP="00951CD3">
      <w:pPr>
        <w:pStyle w:val="5"/>
        <w:rPr>
          <w:rFonts w:hAnsi="標楷體"/>
        </w:rPr>
      </w:pPr>
      <w:r w:rsidRPr="009C708C">
        <w:rPr>
          <w:rFonts w:hAnsi="標楷體" w:hint="eastAsia"/>
        </w:rPr>
        <w:t>處理方式：依「區域計畫法」、「都市計畫法」、「建築法」、「工廠管理輔導法」等相關規定處以罰鍰且命行為人應於</w:t>
      </w:r>
      <w:r w:rsidRPr="009C708C">
        <w:rPr>
          <w:rFonts w:hAnsi="標楷體"/>
        </w:rPr>
        <w:t>30</w:t>
      </w:r>
      <w:r w:rsidRPr="009C708C">
        <w:rPr>
          <w:rFonts w:hAnsi="標楷體" w:hint="eastAsia"/>
        </w:rPr>
        <w:t>日內自行恢復原狀，如未恢復原狀，則處以斷水斷電及再次罰鍰，並再命行為人於</w:t>
      </w:r>
      <w:r w:rsidRPr="009C708C">
        <w:rPr>
          <w:rFonts w:hAnsi="標楷體"/>
        </w:rPr>
        <w:t>30</w:t>
      </w:r>
      <w:r w:rsidRPr="009C708C">
        <w:rPr>
          <w:rFonts w:hAnsi="標楷體" w:hint="eastAsia"/>
        </w:rPr>
        <w:t>日內自行恢復原狀，行為人仍未恢復原狀者，除得移送檢察機關調查外，並由直轄市、縣</w:t>
      </w:r>
      <w:r w:rsidRPr="009C708C">
        <w:rPr>
          <w:rFonts w:hAnsi="標楷體"/>
        </w:rPr>
        <w:t>(</w:t>
      </w:r>
      <w:r w:rsidRPr="009C708C">
        <w:rPr>
          <w:rFonts w:hAnsi="標楷體" w:hint="eastAsia"/>
        </w:rPr>
        <w:t>市</w:t>
      </w:r>
      <w:r w:rsidRPr="009C708C">
        <w:rPr>
          <w:rFonts w:hAnsi="標楷體"/>
        </w:rPr>
        <w:t>)</w:t>
      </w:r>
      <w:r w:rsidRPr="009C708C">
        <w:rPr>
          <w:rFonts w:hAnsi="標楷體" w:hint="eastAsia"/>
        </w:rPr>
        <w:t>政府強制拆除。</w:t>
      </w:r>
    </w:p>
    <w:p w:rsidR="00804513" w:rsidRPr="009C708C" w:rsidRDefault="00804513" w:rsidP="00804513">
      <w:pPr>
        <w:pStyle w:val="5"/>
        <w:numPr>
          <w:ilvl w:val="0"/>
          <w:numId w:val="0"/>
        </w:numPr>
        <w:rPr>
          <w:rFonts w:hAnsi="標楷體"/>
        </w:rPr>
      </w:pPr>
    </w:p>
    <w:p w:rsidR="00951CD3" w:rsidRPr="009C708C" w:rsidRDefault="00951CD3" w:rsidP="00951CD3">
      <w:pPr>
        <w:pStyle w:val="4"/>
        <w:rPr>
          <w:rFonts w:hAnsi="標楷體"/>
        </w:rPr>
      </w:pPr>
      <w:r w:rsidRPr="009C708C">
        <w:rPr>
          <w:rFonts w:hAnsi="標楷體" w:hint="eastAsia"/>
        </w:rPr>
        <w:t>配套措施：</w:t>
      </w:r>
    </w:p>
    <w:p w:rsidR="00951CD3" w:rsidRPr="009C708C" w:rsidRDefault="00951CD3" w:rsidP="00951CD3">
      <w:pPr>
        <w:pStyle w:val="5"/>
        <w:rPr>
          <w:rFonts w:hAnsi="標楷體"/>
        </w:rPr>
      </w:pPr>
      <w:r w:rsidRPr="009C708C">
        <w:rPr>
          <w:rFonts w:hAnsi="標楷體" w:hint="eastAsia"/>
        </w:rPr>
        <w:t>由農委會督導當地農田水利會全面禁止搭排。</w:t>
      </w:r>
    </w:p>
    <w:p w:rsidR="00951CD3" w:rsidRPr="009C708C" w:rsidRDefault="00951CD3" w:rsidP="00951CD3">
      <w:pPr>
        <w:pStyle w:val="5"/>
        <w:rPr>
          <w:rFonts w:hAnsi="標楷體"/>
        </w:rPr>
      </w:pPr>
      <w:r w:rsidRPr="009C708C">
        <w:rPr>
          <w:rFonts w:hAnsi="標楷體" w:hint="eastAsia"/>
        </w:rPr>
        <w:t>由經濟部督導台電、自來水公司針對違規案件確認其接電、接水之使用與原申請目的不相符</w:t>
      </w:r>
      <w:r w:rsidRPr="009C708C">
        <w:rPr>
          <w:rFonts w:hAnsi="標楷體" w:hint="eastAsia"/>
        </w:rPr>
        <w:lastRenderedPageBreak/>
        <w:t>者，禁止接</w:t>
      </w:r>
      <w:r w:rsidRPr="009C708C">
        <w:rPr>
          <w:rFonts w:hAnsi="標楷體"/>
        </w:rPr>
        <w:t>(</w:t>
      </w:r>
      <w:r w:rsidRPr="009C708C">
        <w:rPr>
          <w:rFonts w:hAnsi="標楷體" w:hint="eastAsia"/>
        </w:rPr>
        <w:t>供</w:t>
      </w:r>
      <w:r w:rsidRPr="009C708C">
        <w:rPr>
          <w:rFonts w:hAnsi="標楷體"/>
        </w:rPr>
        <w:t>)</w:t>
      </w:r>
      <w:r w:rsidRPr="009C708C">
        <w:rPr>
          <w:rFonts w:hAnsi="標楷體" w:hint="eastAsia"/>
        </w:rPr>
        <w:t>電、接</w:t>
      </w:r>
      <w:r w:rsidRPr="009C708C">
        <w:rPr>
          <w:rFonts w:hAnsi="標楷體"/>
        </w:rPr>
        <w:t>(</w:t>
      </w:r>
      <w:r w:rsidRPr="009C708C">
        <w:rPr>
          <w:rFonts w:hAnsi="標楷體" w:hint="eastAsia"/>
        </w:rPr>
        <w:t>供</w:t>
      </w:r>
      <w:r w:rsidRPr="009C708C">
        <w:rPr>
          <w:rFonts w:hAnsi="標楷體"/>
        </w:rPr>
        <w:t>)</w:t>
      </w:r>
      <w:r w:rsidRPr="009C708C">
        <w:rPr>
          <w:rFonts w:hAnsi="標楷體" w:hint="eastAsia"/>
        </w:rPr>
        <w:t>水。</w:t>
      </w:r>
    </w:p>
    <w:p w:rsidR="00951CD3" w:rsidRPr="009C708C" w:rsidRDefault="00951CD3" w:rsidP="00951CD3">
      <w:pPr>
        <w:pStyle w:val="4"/>
        <w:rPr>
          <w:rFonts w:hAnsi="標楷體"/>
        </w:rPr>
      </w:pPr>
      <w:r w:rsidRPr="009C708C">
        <w:rPr>
          <w:rFonts w:hAnsi="標楷體" w:hint="eastAsia"/>
        </w:rPr>
        <w:t>經納入本方案之案件者，其終局即為拆除至恢復原狀，故無涉給予申請補照等合法化問題。</w:t>
      </w:r>
    </w:p>
    <w:p w:rsidR="00951CD3" w:rsidRPr="009C708C" w:rsidRDefault="00951CD3" w:rsidP="00951CD3">
      <w:pPr>
        <w:pStyle w:val="4"/>
        <w:rPr>
          <w:rFonts w:hAnsi="標楷體"/>
        </w:rPr>
      </w:pPr>
      <w:r w:rsidRPr="009C708C">
        <w:rPr>
          <w:rFonts w:hAnsi="標楷體" w:hint="eastAsia"/>
        </w:rPr>
        <w:t>執行期間：</w:t>
      </w:r>
      <w:r w:rsidRPr="009C708C">
        <w:rPr>
          <w:rFonts w:hAnsi="標楷體"/>
        </w:rPr>
        <w:t>106</w:t>
      </w:r>
      <w:r w:rsidRPr="009C708C">
        <w:rPr>
          <w:rFonts w:hAnsi="標楷體" w:hint="eastAsia"/>
        </w:rPr>
        <w:t>年</w:t>
      </w:r>
      <w:r w:rsidRPr="009C708C">
        <w:rPr>
          <w:rFonts w:hAnsi="標楷體"/>
        </w:rPr>
        <w:t>9</w:t>
      </w:r>
      <w:r w:rsidRPr="009C708C">
        <w:rPr>
          <w:rFonts w:hAnsi="標楷體" w:hint="eastAsia"/>
        </w:rPr>
        <w:t>月至</w:t>
      </w:r>
      <w:r w:rsidRPr="009C708C">
        <w:rPr>
          <w:rFonts w:hAnsi="標楷體"/>
        </w:rPr>
        <w:t>107</w:t>
      </w:r>
      <w:r w:rsidRPr="009C708C">
        <w:rPr>
          <w:rFonts w:hAnsi="標楷體" w:hint="eastAsia"/>
        </w:rPr>
        <w:t>年</w:t>
      </w:r>
      <w:r w:rsidRPr="009C708C">
        <w:rPr>
          <w:rFonts w:hAnsi="標楷體"/>
        </w:rPr>
        <w:t>8</w:t>
      </w:r>
      <w:r w:rsidRPr="009C708C">
        <w:rPr>
          <w:rFonts w:hAnsi="標楷體" w:hint="eastAsia"/>
        </w:rPr>
        <w:t>月。</w:t>
      </w:r>
    </w:p>
    <w:p w:rsidR="00951CD3" w:rsidRPr="009C708C" w:rsidRDefault="00951CD3" w:rsidP="00951CD3">
      <w:pPr>
        <w:pStyle w:val="4"/>
        <w:rPr>
          <w:rFonts w:hAnsi="標楷體"/>
        </w:rPr>
      </w:pPr>
      <w:r w:rsidRPr="009C708C">
        <w:rPr>
          <w:rFonts w:hAnsi="標楷體" w:hint="eastAsia"/>
        </w:rPr>
        <w:t>執行重點</w:t>
      </w:r>
    </w:p>
    <w:p w:rsidR="00951CD3" w:rsidRPr="009C708C" w:rsidRDefault="00951CD3" w:rsidP="00951CD3">
      <w:pPr>
        <w:pStyle w:val="5"/>
        <w:rPr>
          <w:rFonts w:hAnsi="標楷體"/>
        </w:rPr>
      </w:pPr>
      <w:r w:rsidRPr="009C708C">
        <w:rPr>
          <w:rFonts w:hAnsi="標楷體" w:hint="eastAsia"/>
        </w:rPr>
        <w:t>由</w:t>
      </w:r>
      <w:r w:rsidRPr="009C708C">
        <w:rPr>
          <w:rFonts w:hAnsi="標楷體" w:hint="eastAsia"/>
          <w:b/>
        </w:rPr>
        <w:t>專案小組督導直轄市、縣</w:t>
      </w:r>
      <w:r w:rsidRPr="009C708C">
        <w:rPr>
          <w:rFonts w:hAnsi="標楷體"/>
          <w:b/>
        </w:rPr>
        <w:t>(</w:t>
      </w:r>
      <w:r w:rsidRPr="009C708C">
        <w:rPr>
          <w:rFonts w:hAnsi="標楷體" w:hint="eastAsia"/>
          <w:b/>
        </w:rPr>
        <w:t>市</w:t>
      </w:r>
      <w:r w:rsidRPr="009C708C">
        <w:rPr>
          <w:rFonts w:hAnsi="標楷體"/>
          <w:b/>
        </w:rPr>
        <w:t>)</w:t>
      </w:r>
      <w:r w:rsidRPr="009C708C">
        <w:rPr>
          <w:rFonts w:hAnsi="標楷體" w:hint="eastAsia"/>
          <w:b/>
        </w:rPr>
        <w:t>政府執行</w:t>
      </w:r>
      <w:r w:rsidRPr="009C708C">
        <w:rPr>
          <w:rFonts w:hAnsi="標楷體" w:hint="eastAsia"/>
        </w:rPr>
        <w:t>。</w:t>
      </w:r>
    </w:p>
    <w:p w:rsidR="00951CD3" w:rsidRPr="009C708C" w:rsidRDefault="00951CD3" w:rsidP="00951CD3">
      <w:pPr>
        <w:pStyle w:val="5"/>
        <w:rPr>
          <w:rFonts w:hAnsi="標楷體"/>
        </w:rPr>
      </w:pPr>
      <w:r w:rsidRPr="009C708C">
        <w:rPr>
          <w:rFonts w:hAnsi="標楷體" w:hint="eastAsia"/>
        </w:rPr>
        <w:t>建立去年</w:t>
      </w:r>
      <w:r w:rsidRPr="009C708C">
        <w:rPr>
          <w:rFonts w:hAnsi="標楷體"/>
        </w:rPr>
        <w:t>5</w:t>
      </w:r>
      <w:r w:rsidRPr="009C708C">
        <w:rPr>
          <w:rFonts w:hAnsi="標楷體" w:hint="eastAsia"/>
        </w:rPr>
        <w:t>月</w:t>
      </w:r>
      <w:r w:rsidRPr="009C708C">
        <w:rPr>
          <w:rFonts w:hAnsi="標楷體"/>
        </w:rPr>
        <w:t>20</w:t>
      </w:r>
      <w:r w:rsidRPr="009C708C">
        <w:rPr>
          <w:rFonts w:hAnsi="標楷體" w:hint="eastAsia"/>
        </w:rPr>
        <w:t>日後違規執行清冊，並予以公開及列管。</w:t>
      </w:r>
    </w:p>
    <w:p w:rsidR="00951CD3" w:rsidRPr="009C708C" w:rsidRDefault="00951CD3" w:rsidP="00951CD3">
      <w:pPr>
        <w:pStyle w:val="5"/>
        <w:rPr>
          <w:rFonts w:hAnsi="標楷體"/>
        </w:rPr>
      </w:pPr>
      <w:r w:rsidRPr="009C708C">
        <w:rPr>
          <w:rFonts w:hAnsi="標楷體" w:hint="eastAsia"/>
        </w:rPr>
        <w:t>確認各主管機關權責及作業進度。</w:t>
      </w:r>
    </w:p>
    <w:p w:rsidR="00951CD3" w:rsidRPr="009C708C" w:rsidRDefault="00951CD3" w:rsidP="00951CD3">
      <w:pPr>
        <w:pStyle w:val="5"/>
        <w:rPr>
          <w:rFonts w:hAnsi="標楷體"/>
        </w:rPr>
      </w:pPr>
      <w:r w:rsidRPr="009C708C">
        <w:rPr>
          <w:rFonts w:hAnsi="標楷體" w:hint="eastAsia"/>
          <w:b/>
        </w:rPr>
        <w:t>直轄市、縣</w:t>
      </w:r>
      <w:r w:rsidRPr="009C708C">
        <w:rPr>
          <w:rFonts w:hAnsi="標楷體"/>
          <w:b/>
        </w:rPr>
        <w:t>(</w:t>
      </w:r>
      <w:r w:rsidRPr="009C708C">
        <w:rPr>
          <w:rFonts w:hAnsi="標楷體" w:hint="eastAsia"/>
          <w:b/>
        </w:rPr>
        <w:t>市</w:t>
      </w:r>
      <w:r w:rsidRPr="009C708C">
        <w:rPr>
          <w:rFonts w:hAnsi="標楷體"/>
          <w:b/>
        </w:rPr>
        <w:t>)</w:t>
      </w:r>
      <w:r w:rsidRPr="009C708C">
        <w:rPr>
          <w:rFonts w:hAnsi="標楷體" w:hint="eastAsia"/>
          <w:b/>
        </w:rPr>
        <w:t>政府執行違規之處罰、拆除作業</w:t>
      </w:r>
      <w:r w:rsidRPr="009C708C">
        <w:rPr>
          <w:rFonts w:hAnsi="標楷體" w:hint="eastAsia"/>
        </w:rPr>
        <w:t>。</w:t>
      </w:r>
    </w:p>
    <w:p w:rsidR="00951CD3" w:rsidRPr="009C708C" w:rsidRDefault="00951CD3" w:rsidP="00951CD3">
      <w:pPr>
        <w:pStyle w:val="5"/>
        <w:rPr>
          <w:rFonts w:hAnsi="標楷體"/>
        </w:rPr>
      </w:pPr>
      <w:r w:rsidRPr="009C708C">
        <w:rPr>
          <w:rFonts w:hAnsi="標楷體" w:hint="eastAsia"/>
        </w:rPr>
        <w:t>中央補助拆除經費及協助法制事宜。</w:t>
      </w:r>
    </w:p>
    <w:p w:rsidR="004D6BBD" w:rsidRPr="009C708C" w:rsidRDefault="00626291" w:rsidP="004D6BBD">
      <w:pPr>
        <w:pStyle w:val="3"/>
        <w:rPr>
          <w:rFonts w:hAnsi="標楷體"/>
        </w:rPr>
      </w:pPr>
      <w:r w:rsidRPr="009C708C">
        <w:rPr>
          <w:rFonts w:hAnsi="標楷體" w:hint="eastAsia"/>
        </w:rPr>
        <w:t>經</w:t>
      </w:r>
      <w:r w:rsidR="007A27E4" w:rsidRPr="009C708C">
        <w:rPr>
          <w:rFonts w:hAnsi="標楷體" w:hint="eastAsia"/>
        </w:rPr>
        <w:t>查</w:t>
      </w:r>
      <w:r w:rsidRPr="009C708C">
        <w:rPr>
          <w:rFonts w:hAnsi="標楷體" w:hint="eastAsia"/>
        </w:rPr>
        <w:t>，</w:t>
      </w:r>
      <w:r w:rsidR="004D6BBD" w:rsidRPr="009C708C">
        <w:rPr>
          <w:rFonts w:hAnsi="標楷體" w:hint="eastAsia"/>
        </w:rPr>
        <w:t>彰化縣政府</w:t>
      </w:r>
      <w:r w:rsidR="007A27E4" w:rsidRPr="009C708C">
        <w:rPr>
          <w:rFonts w:hAnsi="標楷體" w:hint="eastAsia"/>
        </w:rPr>
        <w:t>執行「保護農地-拆除農地地上新增違規工廠行動方案」落實情形，該府</w:t>
      </w:r>
      <w:r w:rsidR="004D6BBD" w:rsidRPr="009C708C">
        <w:rPr>
          <w:rFonts w:hAnsi="標楷體" w:hint="eastAsia"/>
        </w:rPr>
        <w:t>轄內</w:t>
      </w:r>
      <w:r w:rsidR="007A27E4" w:rsidRPr="009C708C">
        <w:rPr>
          <w:rFonts w:hAnsi="標楷體" w:hint="eastAsia"/>
        </w:rPr>
        <w:t>於</w:t>
      </w:r>
      <w:r w:rsidR="004D6BBD" w:rsidRPr="009C708C">
        <w:rPr>
          <w:rFonts w:hAnsi="標楷體"/>
        </w:rPr>
        <w:t>線西鄉重振段</w:t>
      </w:r>
      <w:r w:rsidR="007A27E4" w:rsidRPr="009C708C">
        <w:rPr>
          <w:rFonts w:hAnsi="標楷體" w:hint="eastAsia"/>
        </w:rPr>
        <w:t>農地</w:t>
      </w:r>
      <w:r w:rsidRPr="009C708C">
        <w:rPr>
          <w:rFonts w:hAnsi="標楷體" w:hint="eastAsia"/>
        </w:rPr>
        <w:t>違建2648</w:t>
      </w:r>
      <w:r w:rsidRPr="009C708C">
        <w:rPr>
          <w:rFonts w:hAnsi="標楷體"/>
        </w:rPr>
        <w:t>平方公尺</w:t>
      </w:r>
      <w:r w:rsidR="007A27E4" w:rsidRPr="009C708C">
        <w:rPr>
          <w:rFonts w:hAnsi="標楷體" w:hint="eastAsia"/>
        </w:rPr>
        <w:t>1</w:t>
      </w:r>
      <w:r w:rsidR="004D6BBD" w:rsidRPr="009C708C">
        <w:rPr>
          <w:rFonts w:hAnsi="標楷體"/>
        </w:rPr>
        <w:t>案</w:t>
      </w:r>
      <w:r w:rsidR="007A27E4" w:rsidRPr="009C708C">
        <w:rPr>
          <w:rFonts w:hAnsi="標楷體" w:hint="eastAsia"/>
        </w:rPr>
        <w:t>於107年12月23日方執行拆除</w:t>
      </w:r>
      <w:r w:rsidR="00E94562" w:rsidRPr="009C708C">
        <w:rPr>
          <w:rFonts w:hAnsi="標楷體" w:hint="eastAsia"/>
        </w:rPr>
        <w:t>，已逾行動方案107年8月列管時間，該府辦理過程如下：</w:t>
      </w:r>
    </w:p>
    <w:p w:rsidR="004D6BBD" w:rsidRPr="009C708C" w:rsidRDefault="004D6BBD" w:rsidP="004D6BBD">
      <w:pPr>
        <w:pStyle w:val="4"/>
        <w:rPr>
          <w:rFonts w:hAnsi="標楷體"/>
        </w:rPr>
      </w:pPr>
      <w:r w:rsidRPr="009C708C">
        <w:rPr>
          <w:rFonts w:hAnsi="標楷體"/>
        </w:rPr>
        <w:t>彰化縣政府於106年9月22日以線西鄉重振段903及904地號等2筆土地（特定農業區農牧用地）違規搭建鋼骨廠房等違反非都市土地容許使用（違規面積約為2,648平方公尺），處</w:t>
      </w:r>
      <w:r w:rsidRPr="009C708C">
        <w:rPr>
          <w:rFonts w:hAnsi="標楷體" w:hint="eastAsia"/>
        </w:rPr>
        <w:t>梁君</w:t>
      </w:r>
      <w:r w:rsidRPr="009C708C">
        <w:rPr>
          <w:rFonts w:hAnsi="標楷體"/>
        </w:rPr>
        <w:t>以罰鍰新臺幣</w:t>
      </w:r>
      <w:r w:rsidR="00FC4C9F" w:rsidRPr="009C708C">
        <w:rPr>
          <w:rFonts w:hAnsi="標楷體" w:hint="eastAsia"/>
        </w:rPr>
        <w:t>（下同）</w:t>
      </w:r>
      <w:r w:rsidRPr="009C708C">
        <w:rPr>
          <w:rFonts w:hAnsi="標楷體"/>
        </w:rPr>
        <w:t>8萬元整，並限期於文到3個月內恢復土地容許使用。</w:t>
      </w:r>
    </w:p>
    <w:p w:rsidR="004D6BBD" w:rsidRPr="009C708C" w:rsidRDefault="004D6BBD" w:rsidP="004D6BBD">
      <w:pPr>
        <w:pStyle w:val="4"/>
        <w:rPr>
          <w:rFonts w:hAnsi="標楷體"/>
        </w:rPr>
      </w:pPr>
      <w:r w:rsidRPr="009C708C">
        <w:rPr>
          <w:rFonts w:hAnsi="標楷體"/>
        </w:rPr>
        <w:t>彰化縣政府於107年1月17日以線西鄉重振段903及904地號等2筆土地違規搭建鋼骨廠房等違反非都市土地容許使用，處</w:t>
      </w:r>
      <w:r w:rsidRPr="009C708C">
        <w:rPr>
          <w:rFonts w:hAnsi="標楷體" w:hint="eastAsia"/>
        </w:rPr>
        <w:t>梁君</w:t>
      </w:r>
      <w:r w:rsidRPr="009C708C">
        <w:rPr>
          <w:rFonts w:hAnsi="標楷體"/>
        </w:rPr>
        <w:t>以罰鍰8萬元整，並處以斷水、斷電及限期於文到30日內自行拆除恢復原狀（含挖除鋪設水泥之地坪）。</w:t>
      </w:r>
    </w:p>
    <w:p w:rsidR="004D6BBD" w:rsidRPr="009C708C" w:rsidRDefault="004D6BBD" w:rsidP="004D6BBD">
      <w:pPr>
        <w:pStyle w:val="4"/>
        <w:rPr>
          <w:rFonts w:hAnsi="標楷體"/>
        </w:rPr>
      </w:pPr>
      <w:r w:rsidRPr="009C708C">
        <w:rPr>
          <w:rFonts w:hAnsi="標楷體" w:hint="eastAsia"/>
        </w:rPr>
        <w:t>梁君於事後向彰化縣政府提出「農作產銷設施－農業生產設施－菇類栽培場」及堆置區、圍牆之</w:t>
      </w:r>
      <w:r w:rsidRPr="009C708C">
        <w:rPr>
          <w:rFonts w:hAnsi="標楷體" w:hint="eastAsia"/>
        </w:rPr>
        <w:lastRenderedPageBreak/>
        <w:t>容許使用申請，彰化縣政府於107年1月29日函不同意申請；梁君不服，提起訴願遞經農委會107年4月2日訴願決定駁回；梁君不服，提起行政訴訟經臺中高等行政法院判決駁回。</w:t>
      </w:r>
    </w:p>
    <w:p w:rsidR="004D6BBD" w:rsidRPr="009C708C" w:rsidRDefault="004D6BBD" w:rsidP="004D6BBD">
      <w:pPr>
        <w:pStyle w:val="4"/>
        <w:rPr>
          <w:rFonts w:hAnsi="標楷體"/>
        </w:rPr>
      </w:pPr>
      <w:r w:rsidRPr="009C708C">
        <w:rPr>
          <w:rFonts w:hAnsi="標楷體" w:hint="eastAsia"/>
        </w:rPr>
        <w:t>彰化縣政府於107年3月2日發函梁君表示前經該府於</w:t>
      </w:r>
      <w:r w:rsidRPr="009C708C">
        <w:rPr>
          <w:rFonts w:hAnsi="標楷體"/>
        </w:rPr>
        <w:t>107年1月1</w:t>
      </w:r>
      <w:r w:rsidRPr="009C708C">
        <w:rPr>
          <w:rFonts w:hAnsi="標楷體" w:hint="eastAsia"/>
        </w:rPr>
        <w:t>8</w:t>
      </w:r>
      <w:r w:rsidRPr="009C708C">
        <w:rPr>
          <w:rFonts w:hAnsi="標楷體"/>
        </w:rPr>
        <w:t>日</w:t>
      </w:r>
      <w:r w:rsidRPr="009C708C">
        <w:rPr>
          <w:rFonts w:hAnsi="標楷體" w:hint="eastAsia"/>
        </w:rPr>
        <w:t>函附裁處書，裁處梁君行政罰鍰並限期於文到30日內自行拆除恢復原狀（含挖設鋪設水泥之地坪）在案，該裁處書於107年1月24日送達。惟經彰化縣政府107年2月26日現場會勘結果，梁君未依限自行拆除違規鋼骨廠房（違章建築），遂將依區域計畫法第21條第2項規定予以強制拆除。</w:t>
      </w:r>
    </w:p>
    <w:p w:rsidR="004D6BBD" w:rsidRPr="009C708C" w:rsidRDefault="004D6BBD" w:rsidP="004D6BBD">
      <w:pPr>
        <w:pStyle w:val="4"/>
        <w:rPr>
          <w:rFonts w:hAnsi="標楷體"/>
        </w:rPr>
      </w:pPr>
      <w:r w:rsidRPr="009C708C">
        <w:rPr>
          <w:rFonts w:hAnsi="標楷體"/>
        </w:rPr>
        <w:t>彰化縣政府於107年3月28日發函</w:t>
      </w:r>
      <w:r w:rsidRPr="009C708C">
        <w:rPr>
          <w:rFonts w:hAnsi="標楷體" w:hint="eastAsia"/>
        </w:rPr>
        <w:t>梁君</w:t>
      </w:r>
      <w:r w:rsidRPr="009C708C">
        <w:rPr>
          <w:rFonts w:hAnsi="標楷體"/>
        </w:rPr>
        <w:t>表示線西鄉重振段903及904地號等2筆土地業經該府依區域計畫法完成裁處程序在案</w:t>
      </w:r>
      <w:r w:rsidRPr="009C708C">
        <w:rPr>
          <w:rFonts w:hAnsi="標楷體" w:hint="eastAsia"/>
        </w:rPr>
        <w:t>；該府於107年2月26日實地勘查發現該2筆土地尚未依限自行拆除建築物，梁君應於107年4月2日上午9時前拆除完畢，屆期未拆除將依法執行強制拆除</w:t>
      </w:r>
      <w:r w:rsidRPr="009C708C">
        <w:rPr>
          <w:rFonts w:hAnsi="標楷體"/>
        </w:rPr>
        <w:t>。</w:t>
      </w:r>
    </w:p>
    <w:p w:rsidR="004D6BBD" w:rsidRPr="009C708C" w:rsidRDefault="004D6BBD" w:rsidP="004A2998">
      <w:pPr>
        <w:pStyle w:val="4"/>
        <w:rPr>
          <w:rFonts w:hAnsi="標楷體"/>
        </w:rPr>
      </w:pPr>
      <w:r w:rsidRPr="009C708C">
        <w:rPr>
          <w:rFonts w:hAnsi="標楷體" w:hint="eastAsia"/>
        </w:rPr>
        <w:t>彰化縣政府於107年10月12日發函梁君表示</w:t>
      </w:r>
      <w:r w:rsidRPr="009C708C">
        <w:rPr>
          <w:rFonts w:hAnsi="標楷體"/>
        </w:rPr>
        <w:t>線西鄉重振段903及904地號等2筆土地</w:t>
      </w:r>
      <w:r w:rsidRPr="009C708C">
        <w:rPr>
          <w:rFonts w:hAnsi="標楷體" w:hint="eastAsia"/>
        </w:rPr>
        <w:t>因相關行政處分行使行政救濟部分，業已經臺中高等行政法院駁回，爰違反區域計畫法部分，梁君應於107年10月31日前拆除完畢，屆期未拆除將依法執行強制拆除</w:t>
      </w:r>
      <w:r w:rsidRPr="009C708C">
        <w:rPr>
          <w:rFonts w:hAnsi="標楷體"/>
        </w:rPr>
        <w:t>。</w:t>
      </w:r>
      <w:r w:rsidR="004A2998" w:rsidRPr="009C708C">
        <w:rPr>
          <w:rFonts w:hAnsi="標楷體" w:hint="eastAsia"/>
        </w:rPr>
        <w:t>後經該府107年11月1日現場勘查後仍未自行拆除，該府即於107年12月6日府建使字第1070420424A號函通知拆除，並於107年12月23日完成拆除。</w:t>
      </w:r>
    </w:p>
    <w:p w:rsidR="00D20FE8" w:rsidRPr="00804513" w:rsidRDefault="00684967" w:rsidP="00804513">
      <w:pPr>
        <w:pStyle w:val="3"/>
        <w:rPr>
          <w:rFonts w:hAnsi="標楷體"/>
        </w:rPr>
      </w:pPr>
      <w:r w:rsidRPr="009C708C">
        <w:rPr>
          <w:rFonts w:hAnsi="標楷體" w:hint="eastAsia"/>
        </w:rPr>
        <w:t>另，關於</w:t>
      </w:r>
      <w:r w:rsidR="00E41F0A" w:rsidRPr="009C708C">
        <w:rPr>
          <w:rFonts w:hAnsi="標楷體" w:hint="eastAsia"/>
        </w:rPr>
        <w:t>據訴</w:t>
      </w:r>
      <w:r w:rsidRPr="009C708C">
        <w:rPr>
          <w:rFonts w:hAnsi="標楷體" w:hint="eastAsia"/>
        </w:rPr>
        <w:t>所列地號</w:t>
      </w:r>
      <w:r w:rsidR="00E41F0A" w:rsidRPr="009C708C">
        <w:rPr>
          <w:rFonts w:hAnsi="標楷體" w:hint="eastAsia"/>
        </w:rPr>
        <w:t>疑似農地違規使用</w:t>
      </w:r>
      <w:r w:rsidRPr="009C708C">
        <w:rPr>
          <w:rFonts w:hAnsi="標楷體" w:hint="eastAsia"/>
        </w:rPr>
        <w:t>案件共</w:t>
      </w:r>
      <w:r w:rsidR="00E41F0A" w:rsidRPr="009C708C">
        <w:rPr>
          <w:rFonts w:hAnsi="標楷體" w:hint="eastAsia"/>
        </w:rPr>
        <w:t>計</w:t>
      </w:r>
      <w:r w:rsidRPr="009C708C">
        <w:rPr>
          <w:rFonts w:hAnsi="標楷體" w:hint="eastAsia"/>
        </w:rPr>
        <w:t>1</w:t>
      </w:r>
      <w:r w:rsidR="007774E8" w:rsidRPr="009C708C">
        <w:rPr>
          <w:rFonts w:hAnsi="標楷體" w:hint="eastAsia"/>
        </w:rPr>
        <w:t>7</w:t>
      </w:r>
      <w:r w:rsidRPr="009C708C">
        <w:rPr>
          <w:rFonts w:hAnsi="標楷體" w:hint="eastAsia"/>
        </w:rPr>
        <w:t>案，</w:t>
      </w:r>
      <w:r w:rsidR="00E41F0A" w:rsidRPr="009C708C">
        <w:rPr>
          <w:rFonts w:hAnsi="標楷體" w:hint="eastAsia"/>
        </w:rPr>
        <w:t>案經彰</w:t>
      </w:r>
      <w:r w:rsidR="004F2B19" w:rsidRPr="009C708C">
        <w:rPr>
          <w:rFonts w:hAnsi="標楷體" w:hint="eastAsia"/>
        </w:rPr>
        <w:t>化縣政府查復說明如下表，</w:t>
      </w:r>
      <w:r w:rsidR="00E41F0A" w:rsidRPr="009C708C">
        <w:rPr>
          <w:rFonts w:hAnsi="標楷體" w:hint="eastAsia"/>
        </w:rPr>
        <w:t>該府</w:t>
      </w:r>
      <w:r w:rsidR="00D41049" w:rsidRPr="009C708C">
        <w:rPr>
          <w:rFonts w:hAnsi="標楷體" w:hint="eastAsia"/>
        </w:rPr>
        <w:t>稱：已裁處址揭農地違章建築並列管排拆計</w:t>
      </w:r>
      <w:r w:rsidR="007774E8" w:rsidRPr="009C708C">
        <w:rPr>
          <w:rFonts w:hAnsi="標楷體" w:hint="eastAsia"/>
        </w:rPr>
        <w:t>10</w:t>
      </w:r>
      <w:r w:rsidR="00D41049" w:rsidRPr="009C708C">
        <w:rPr>
          <w:rFonts w:hAnsi="標楷體" w:hint="eastAsia"/>
        </w:rPr>
        <w:lastRenderedPageBreak/>
        <w:t>案。農地違章建築已拆除完畢計1案。限期補辦手續在案計3案。領有建造執照計1案。查無該</w:t>
      </w:r>
      <w:r w:rsidRPr="009C708C">
        <w:rPr>
          <w:rFonts w:hAnsi="標楷體" w:hint="eastAsia"/>
        </w:rPr>
        <w:t>地號</w:t>
      </w:r>
      <w:r w:rsidR="00D41049" w:rsidRPr="009C708C">
        <w:rPr>
          <w:rFonts w:hAnsi="標楷體" w:hint="eastAsia"/>
        </w:rPr>
        <w:t>計</w:t>
      </w:r>
      <w:r w:rsidRPr="009C708C">
        <w:rPr>
          <w:rFonts w:hAnsi="標楷體" w:hint="eastAsia"/>
        </w:rPr>
        <w:t>2案</w:t>
      </w:r>
      <w:r w:rsidR="00D41049" w:rsidRPr="009C708C">
        <w:rPr>
          <w:rFonts w:hAnsi="標楷體" w:hint="eastAsia"/>
        </w:rPr>
        <w:t>。據上所述，該府</w:t>
      </w:r>
      <w:r w:rsidR="004F2B19" w:rsidRPr="009C708C">
        <w:rPr>
          <w:rFonts w:hAnsi="標楷體" w:hint="eastAsia"/>
        </w:rPr>
        <w:t>函報本院</w:t>
      </w:r>
      <w:r w:rsidR="00D41049" w:rsidRPr="009C708C">
        <w:rPr>
          <w:rFonts w:hAnsi="標楷體" w:hint="eastAsia"/>
        </w:rPr>
        <w:t>雖已依法</w:t>
      </w:r>
      <w:r w:rsidR="00626291" w:rsidRPr="009C708C">
        <w:rPr>
          <w:rFonts w:hAnsi="標楷體" w:hint="eastAsia"/>
        </w:rPr>
        <w:t>進行</w:t>
      </w:r>
      <w:r w:rsidR="00D41049" w:rsidRPr="009C708C">
        <w:rPr>
          <w:rFonts w:hAnsi="標楷體" w:hint="eastAsia"/>
        </w:rPr>
        <w:t>查處，惟</w:t>
      </w:r>
      <w:r w:rsidR="004F2B19" w:rsidRPr="009C708C">
        <w:rPr>
          <w:rFonts w:hAnsi="標楷體" w:hint="eastAsia"/>
        </w:rPr>
        <w:t>查，下表所列地點</w:t>
      </w:r>
      <w:r w:rsidR="001A58CC" w:rsidRPr="009C708C">
        <w:rPr>
          <w:rFonts w:hAnsi="標楷體" w:hint="eastAsia"/>
        </w:rPr>
        <w:t>「是否結案」一節，對於</w:t>
      </w:r>
      <w:r w:rsidR="004F2B19" w:rsidRPr="009C708C">
        <w:rPr>
          <w:rFonts w:hAnsi="標楷體" w:hint="eastAsia"/>
        </w:rPr>
        <w:t>列管排拆時程、領有合法建照執照外是否新增違章建築、限期補辦手續之後續管理與裁罰或列管排拆</w:t>
      </w:r>
      <w:r w:rsidR="001A58CC" w:rsidRPr="009C708C">
        <w:rPr>
          <w:rFonts w:hAnsi="標楷體" w:hint="eastAsia"/>
        </w:rPr>
        <w:t>、有無拆除經費</w:t>
      </w:r>
      <w:r w:rsidR="004F2B19" w:rsidRPr="009C708C">
        <w:rPr>
          <w:rFonts w:hAnsi="標楷體"/>
        </w:rPr>
        <w:t>……</w:t>
      </w:r>
      <w:r w:rsidR="004F2B19" w:rsidRPr="009C708C">
        <w:rPr>
          <w:rFonts w:hAnsi="標楷體" w:hint="eastAsia"/>
        </w:rPr>
        <w:t>等</w:t>
      </w:r>
      <w:r w:rsidR="001A58CC" w:rsidRPr="009C708C">
        <w:rPr>
          <w:rFonts w:hAnsi="標楷體" w:hint="eastAsia"/>
        </w:rPr>
        <w:t>，仍</w:t>
      </w:r>
      <w:r w:rsidR="00A93E92" w:rsidRPr="009C708C">
        <w:rPr>
          <w:rFonts w:hAnsi="標楷體" w:hint="eastAsia"/>
        </w:rPr>
        <w:t>存</w:t>
      </w:r>
      <w:r w:rsidR="001A58CC" w:rsidRPr="009C708C">
        <w:rPr>
          <w:rFonts w:hAnsi="標楷體" w:hint="eastAsia"/>
        </w:rPr>
        <w:t>有疑慮</w:t>
      </w:r>
      <w:r w:rsidR="004F2B19" w:rsidRPr="009C708C">
        <w:rPr>
          <w:rFonts w:hAnsi="標楷體" w:hint="eastAsia"/>
        </w:rPr>
        <w:t>，</w:t>
      </w:r>
      <w:r w:rsidR="001A58CC" w:rsidRPr="009C708C">
        <w:rPr>
          <w:rFonts w:hAnsi="標楷體" w:hint="eastAsia"/>
        </w:rPr>
        <w:t>對此，農委會、內政部、經濟部等</w:t>
      </w:r>
      <w:r w:rsidR="004F2B19" w:rsidRPr="009C708C">
        <w:rPr>
          <w:rFonts w:hAnsi="標楷體" w:hint="eastAsia"/>
        </w:rPr>
        <w:t>主管機關</w:t>
      </w:r>
      <w:r w:rsidR="003434B1" w:rsidRPr="009C708C">
        <w:rPr>
          <w:rFonts w:hAnsi="標楷體" w:hint="eastAsia"/>
        </w:rPr>
        <w:t>仍應</w:t>
      </w:r>
      <w:r w:rsidR="001A58CC" w:rsidRPr="009C708C">
        <w:rPr>
          <w:rFonts w:hAnsi="標楷體" w:hint="eastAsia"/>
        </w:rPr>
        <w:t>督促所屬，切實查核該府</w:t>
      </w:r>
      <w:r w:rsidR="00A93E92" w:rsidRPr="009C708C">
        <w:rPr>
          <w:rFonts w:hAnsi="標楷體" w:hint="eastAsia"/>
        </w:rPr>
        <w:t>之查報</w:t>
      </w:r>
      <w:r w:rsidR="00D41049" w:rsidRPr="009C708C">
        <w:rPr>
          <w:rFonts w:hAnsi="標楷體" w:hint="eastAsia"/>
        </w:rPr>
        <w:t>是否屬實</w:t>
      </w:r>
      <w:r w:rsidR="004F2B19" w:rsidRPr="009C708C">
        <w:rPr>
          <w:rFonts w:hAnsi="標楷體" w:hint="eastAsia"/>
        </w:rPr>
        <w:t>，</w:t>
      </w:r>
      <w:r w:rsidR="001A58CC" w:rsidRPr="009C708C">
        <w:rPr>
          <w:rFonts w:hAnsi="標楷體" w:hint="eastAsia"/>
        </w:rPr>
        <w:t>落實追蹤查核，且資訊透明公開，方能取信於民，達到</w:t>
      </w:r>
      <w:r w:rsidR="00D41049" w:rsidRPr="009C708C">
        <w:rPr>
          <w:rFonts w:hAnsi="標楷體" w:hint="eastAsia"/>
        </w:rPr>
        <w:t>農地農用之保護與管理目的。</w:t>
      </w:r>
    </w:p>
    <w:p w:rsidR="00867F09" w:rsidRPr="009C708C" w:rsidRDefault="00867F09" w:rsidP="00867F09">
      <w:pPr>
        <w:pStyle w:val="a3"/>
        <w:rPr>
          <w:rFonts w:hAnsi="標楷體"/>
        </w:rPr>
      </w:pPr>
      <w:r w:rsidRPr="009C708C">
        <w:rPr>
          <w:rFonts w:hAnsi="標楷體" w:hint="eastAsia"/>
        </w:rPr>
        <w:t>彰化縣政府處理受檢舉疑似違章工廠之清查處理情形列表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7"/>
        <w:gridCol w:w="993"/>
        <w:gridCol w:w="1275"/>
        <w:gridCol w:w="2127"/>
        <w:gridCol w:w="1275"/>
        <w:gridCol w:w="1134"/>
        <w:gridCol w:w="1530"/>
      </w:tblGrid>
      <w:tr w:rsidR="00804513" w:rsidRPr="009C708C" w:rsidTr="00804513">
        <w:trPr>
          <w:tblHeader/>
          <w:jc w:val="right"/>
        </w:trPr>
        <w:tc>
          <w:tcPr>
            <w:tcW w:w="567" w:type="dxa"/>
            <w:shd w:val="clear" w:color="auto" w:fill="F2F2F2" w:themeFill="background1" w:themeFillShade="F2"/>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編號</w:t>
            </w:r>
          </w:p>
        </w:tc>
        <w:tc>
          <w:tcPr>
            <w:tcW w:w="4395" w:type="dxa"/>
            <w:gridSpan w:val="3"/>
            <w:shd w:val="clear" w:color="auto" w:fill="F2F2F2" w:themeFill="background1" w:themeFillShade="F2"/>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地點(地籍)</w:t>
            </w:r>
          </w:p>
        </w:tc>
        <w:tc>
          <w:tcPr>
            <w:tcW w:w="1275" w:type="dxa"/>
            <w:shd w:val="clear" w:color="auto" w:fill="F2F2F2" w:themeFill="background1" w:themeFillShade="F2"/>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使用分區</w:t>
            </w:r>
          </w:p>
        </w:tc>
        <w:tc>
          <w:tcPr>
            <w:tcW w:w="1134" w:type="dxa"/>
            <w:shd w:val="clear" w:color="auto" w:fill="F2F2F2" w:themeFill="background1" w:themeFillShade="F2"/>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使用類別</w:t>
            </w:r>
          </w:p>
        </w:tc>
        <w:tc>
          <w:tcPr>
            <w:tcW w:w="1530" w:type="dxa"/>
            <w:shd w:val="clear" w:color="auto" w:fill="F2F2F2" w:themeFill="background1" w:themeFillShade="F2"/>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是否結案</w:t>
            </w:r>
          </w:p>
        </w:tc>
      </w:tr>
      <w:tr w:rsidR="00804513" w:rsidRPr="009C708C" w:rsidTr="00804513">
        <w:trPr>
          <w:trHeight w:val="36"/>
          <w:jc w:val="right"/>
        </w:trPr>
        <w:tc>
          <w:tcPr>
            <w:tcW w:w="567"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1</w:t>
            </w:r>
          </w:p>
        </w:tc>
        <w:tc>
          <w:tcPr>
            <w:tcW w:w="993"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檢舉地號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鹿鳴段1475或1476號</w:t>
            </w:r>
          </w:p>
        </w:tc>
        <w:tc>
          <w:tcPr>
            <w:tcW w:w="1275"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列管排拆</w:t>
            </w:r>
          </w:p>
        </w:tc>
      </w:tr>
      <w:tr w:rsidR="00804513" w:rsidRPr="009C708C" w:rsidTr="00804513">
        <w:trPr>
          <w:trHeight w:val="36"/>
          <w:jc w:val="right"/>
        </w:trPr>
        <w:tc>
          <w:tcPr>
            <w:tcW w:w="567"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993"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查明後地號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鹿鳴段1641號</w:t>
            </w:r>
          </w:p>
        </w:tc>
        <w:tc>
          <w:tcPr>
            <w:tcW w:w="1275"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134"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530"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r>
      <w:tr w:rsidR="00804513" w:rsidRPr="009C708C" w:rsidTr="00804513">
        <w:trPr>
          <w:trHeight w:val="36"/>
          <w:jc w:val="right"/>
        </w:trPr>
        <w:tc>
          <w:tcPr>
            <w:tcW w:w="567"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2</w:t>
            </w:r>
          </w:p>
        </w:tc>
        <w:tc>
          <w:tcPr>
            <w:tcW w:w="993"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檢舉地號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鹿鳴段1297號</w:t>
            </w:r>
          </w:p>
        </w:tc>
        <w:tc>
          <w:tcPr>
            <w:tcW w:w="1275"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列管排拆</w:t>
            </w:r>
          </w:p>
        </w:tc>
      </w:tr>
      <w:tr w:rsidR="00804513" w:rsidRPr="009C708C" w:rsidTr="00804513">
        <w:trPr>
          <w:trHeight w:val="36"/>
          <w:jc w:val="right"/>
        </w:trPr>
        <w:tc>
          <w:tcPr>
            <w:tcW w:w="567"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993"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查明後地號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鹿鳴段1450號</w:t>
            </w:r>
          </w:p>
        </w:tc>
        <w:tc>
          <w:tcPr>
            <w:tcW w:w="1275"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134"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530"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r>
      <w:tr w:rsidR="00804513" w:rsidRPr="009C708C" w:rsidTr="00804513">
        <w:trPr>
          <w:jc w:val="right"/>
        </w:trPr>
        <w:tc>
          <w:tcPr>
            <w:tcW w:w="56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3</w:t>
            </w:r>
          </w:p>
        </w:tc>
        <w:tc>
          <w:tcPr>
            <w:tcW w:w="993"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3402" w:type="dxa"/>
            <w:gridSpan w:val="2"/>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鹿鳴段1352-1號</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列管排拆</w:t>
            </w:r>
          </w:p>
        </w:tc>
      </w:tr>
      <w:tr w:rsidR="00804513" w:rsidRPr="009C708C" w:rsidTr="00804513">
        <w:trPr>
          <w:trHeight w:val="36"/>
          <w:jc w:val="right"/>
        </w:trPr>
        <w:tc>
          <w:tcPr>
            <w:tcW w:w="567"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4</w:t>
            </w:r>
          </w:p>
        </w:tc>
        <w:tc>
          <w:tcPr>
            <w:tcW w:w="993"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檢舉地號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鹿雅段260號</w:t>
            </w:r>
          </w:p>
        </w:tc>
        <w:tc>
          <w:tcPr>
            <w:tcW w:w="1275"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列管排拆</w:t>
            </w:r>
          </w:p>
        </w:tc>
      </w:tr>
      <w:tr w:rsidR="00804513" w:rsidRPr="009C708C" w:rsidTr="00804513">
        <w:trPr>
          <w:trHeight w:val="36"/>
          <w:jc w:val="right"/>
        </w:trPr>
        <w:tc>
          <w:tcPr>
            <w:tcW w:w="567"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993"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查明後地號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鹿雅段306號</w:t>
            </w:r>
          </w:p>
        </w:tc>
        <w:tc>
          <w:tcPr>
            <w:tcW w:w="1275"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134"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530"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r>
      <w:tr w:rsidR="00804513" w:rsidRPr="009C708C" w:rsidTr="00804513">
        <w:trPr>
          <w:trHeight w:val="36"/>
          <w:jc w:val="right"/>
        </w:trPr>
        <w:tc>
          <w:tcPr>
            <w:tcW w:w="567"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5</w:t>
            </w:r>
          </w:p>
        </w:tc>
        <w:tc>
          <w:tcPr>
            <w:tcW w:w="993"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檢舉地號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草港段335號</w:t>
            </w:r>
          </w:p>
        </w:tc>
        <w:tc>
          <w:tcPr>
            <w:tcW w:w="1275"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列管排拆</w:t>
            </w:r>
          </w:p>
        </w:tc>
      </w:tr>
      <w:tr w:rsidR="00804513" w:rsidRPr="009C708C" w:rsidTr="00804513">
        <w:trPr>
          <w:trHeight w:val="36"/>
          <w:jc w:val="right"/>
        </w:trPr>
        <w:tc>
          <w:tcPr>
            <w:tcW w:w="567"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993"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查明後地號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草港段280號</w:t>
            </w:r>
          </w:p>
        </w:tc>
        <w:tc>
          <w:tcPr>
            <w:tcW w:w="1275"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134"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530"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r>
      <w:tr w:rsidR="00804513" w:rsidRPr="009C708C" w:rsidTr="00804513">
        <w:trPr>
          <w:trHeight w:val="36"/>
          <w:jc w:val="right"/>
        </w:trPr>
        <w:tc>
          <w:tcPr>
            <w:tcW w:w="567"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6</w:t>
            </w:r>
          </w:p>
        </w:tc>
        <w:tc>
          <w:tcPr>
            <w:tcW w:w="993"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檢舉地號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鹿草段908號</w:t>
            </w:r>
          </w:p>
        </w:tc>
        <w:tc>
          <w:tcPr>
            <w:tcW w:w="1275"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列管排拆</w:t>
            </w:r>
          </w:p>
        </w:tc>
      </w:tr>
      <w:tr w:rsidR="00804513" w:rsidRPr="009C708C" w:rsidTr="00804513">
        <w:trPr>
          <w:trHeight w:val="36"/>
          <w:jc w:val="right"/>
        </w:trPr>
        <w:tc>
          <w:tcPr>
            <w:tcW w:w="567"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993"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查明後地號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鹿草段1191-1號</w:t>
            </w:r>
          </w:p>
        </w:tc>
        <w:tc>
          <w:tcPr>
            <w:tcW w:w="1275"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134"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530"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r>
      <w:tr w:rsidR="00804513" w:rsidRPr="009C708C" w:rsidTr="00804513">
        <w:trPr>
          <w:trHeight w:val="36"/>
          <w:jc w:val="right"/>
        </w:trPr>
        <w:tc>
          <w:tcPr>
            <w:tcW w:w="567"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7</w:t>
            </w:r>
          </w:p>
        </w:tc>
        <w:tc>
          <w:tcPr>
            <w:tcW w:w="993"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檢舉地號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東昇段1227、1228號</w:t>
            </w:r>
          </w:p>
        </w:tc>
        <w:tc>
          <w:tcPr>
            <w:tcW w:w="1275"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農牧</w:t>
            </w:r>
          </w:p>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用地</w:t>
            </w:r>
          </w:p>
        </w:tc>
        <w:tc>
          <w:tcPr>
            <w:tcW w:w="1530"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列管排拆</w:t>
            </w:r>
          </w:p>
        </w:tc>
      </w:tr>
      <w:tr w:rsidR="00804513" w:rsidRPr="009C708C" w:rsidTr="00804513">
        <w:trPr>
          <w:trHeight w:val="625"/>
          <w:jc w:val="right"/>
        </w:trPr>
        <w:tc>
          <w:tcPr>
            <w:tcW w:w="567"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993"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查明後地號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東昇段104-6、104-7號</w:t>
            </w:r>
          </w:p>
        </w:tc>
        <w:tc>
          <w:tcPr>
            <w:tcW w:w="1275"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134"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530"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r>
      <w:tr w:rsidR="00804513" w:rsidRPr="009C708C" w:rsidTr="00804513">
        <w:trPr>
          <w:jc w:val="right"/>
        </w:trPr>
        <w:tc>
          <w:tcPr>
            <w:tcW w:w="56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8</w:t>
            </w:r>
          </w:p>
        </w:tc>
        <w:tc>
          <w:tcPr>
            <w:tcW w:w="993"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3402" w:type="dxa"/>
            <w:gridSpan w:val="2"/>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鹽埔段1219號</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一般農業區</w:t>
            </w:r>
          </w:p>
        </w:tc>
        <w:tc>
          <w:tcPr>
            <w:tcW w:w="1134"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甲種建築用地</w:t>
            </w:r>
          </w:p>
        </w:tc>
        <w:tc>
          <w:tcPr>
            <w:tcW w:w="1530"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領有合法建照執照</w:t>
            </w:r>
          </w:p>
        </w:tc>
      </w:tr>
      <w:tr w:rsidR="00804513" w:rsidRPr="009C708C" w:rsidTr="00804513">
        <w:trPr>
          <w:jc w:val="right"/>
        </w:trPr>
        <w:tc>
          <w:tcPr>
            <w:tcW w:w="56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9</w:t>
            </w:r>
          </w:p>
        </w:tc>
        <w:tc>
          <w:tcPr>
            <w:tcW w:w="993"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3402" w:type="dxa"/>
            <w:gridSpan w:val="2"/>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鹿安段846號</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拆除完畢</w:t>
            </w:r>
          </w:p>
        </w:tc>
      </w:tr>
      <w:tr w:rsidR="00804513" w:rsidRPr="009C708C" w:rsidTr="00804513">
        <w:trPr>
          <w:jc w:val="right"/>
        </w:trPr>
        <w:tc>
          <w:tcPr>
            <w:tcW w:w="56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10</w:t>
            </w:r>
          </w:p>
        </w:tc>
        <w:tc>
          <w:tcPr>
            <w:tcW w:w="993"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3402" w:type="dxa"/>
            <w:gridSpan w:val="2"/>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永安段650-1號</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查無此地號</w:t>
            </w:r>
          </w:p>
        </w:tc>
      </w:tr>
      <w:tr w:rsidR="00804513" w:rsidRPr="009C708C" w:rsidTr="00804513">
        <w:trPr>
          <w:jc w:val="right"/>
        </w:trPr>
        <w:tc>
          <w:tcPr>
            <w:tcW w:w="56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11</w:t>
            </w:r>
          </w:p>
        </w:tc>
        <w:tc>
          <w:tcPr>
            <w:tcW w:w="993"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3402" w:type="dxa"/>
            <w:gridSpan w:val="2"/>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東昇段315號</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補辦手續在案</w:t>
            </w:r>
          </w:p>
        </w:tc>
      </w:tr>
      <w:tr w:rsidR="00804513" w:rsidRPr="009C708C" w:rsidTr="00804513">
        <w:trPr>
          <w:jc w:val="right"/>
        </w:trPr>
        <w:tc>
          <w:tcPr>
            <w:tcW w:w="56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12</w:t>
            </w:r>
          </w:p>
        </w:tc>
        <w:tc>
          <w:tcPr>
            <w:tcW w:w="993"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鹿港鎮</w:t>
            </w:r>
          </w:p>
        </w:tc>
        <w:tc>
          <w:tcPr>
            <w:tcW w:w="3402" w:type="dxa"/>
            <w:gridSpan w:val="2"/>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東昇段537號</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補辦手續在案</w:t>
            </w:r>
          </w:p>
        </w:tc>
      </w:tr>
      <w:tr w:rsidR="00804513" w:rsidRPr="009C708C" w:rsidTr="00804513">
        <w:trPr>
          <w:jc w:val="right"/>
        </w:trPr>
        <w:tc>
          <w:tcPr>
            <w:tcW w:w="567" w:type="dxa"/>
            <w:shd w:val="clear" w:color="auto" w:fill="auto"/>
            <w:vAlign w:val="center"/>
          </w:tcPr>
          <w:p w:rsidR="00804513" w:rsidRPr="009C708C" w:rsidRDefault="00804513" w:rsidP="00EA7C9E">
            <w:pPr>
              <w:pStyle w:val="14"/>
              <w:spacing w:line="0" w:lineRule="atLeast"/>
              <w:jc w:val="center"/>
              <w:rPr>
                <w:rFonts w:hAnsi="標楷體"/>
                <w:sz w:val="24"/>
                <w:szCs w:val="24"/>
              </w:rPr>
            </w:pPr>
            <w:r w:rsidRPr="009C708C">
              <w:rPr>
                <w:rFonts w:hAnsi="標楷體" w:hint="eastAsia"/>
                <w:sz w:val="24"/>
                <w:szCs w:val="24"/>
              </w:rPr>
              <w:lastRenderedPageBreak/>
              <w:t>13</w:t>
            </w:r>
          </w:p>
        </w:tc>
        <w:tc>
          <w:tcPr>
            <w:tcW w:w="993" w:type="dxa"/>
            <w:shd w:val="clear" w:color="auto" w:fill="auto"/>
            <w:vAlign w:val="center"/>
          </w:tcPr>
          <w:p w:rsidR="00804513" w:rsidRPr="009C708C" w:rsidRDefault="00804513" w:rsidP="00EA7C9E">
            <w:pPr>
              <w:pStyle w:val="14"/>
              <w:spacing w:line="0" w:lineRule="atLeast"/>
              <w:jc w:val="center"/>
              <w:rPr>
                <w:rFonts w:hAnsi="標楷體"/>
                <w:sz w:val="24"/>
                <w:szCs w:val="24"/>
              </w:rPr>
            </w:pPr>
            <w:r w:rsidRPr="009C708C">
              <w:rPr>
                <w:rFonts w:hAnsi="標楷體" w:hint="eastAsia"/>
                <w:sz w:val="24"/>
                <w:szCs w:val="24"/>
              </w:rPr>
              <w:t>鹿港鎮</w:t>
            </w:r>
          </w:p>
        </w:tc>
        <w:tc>
          <w:tcPr>
            <w:tcW w:w="3402" w:type="dxa"/>
            <w:gridSpan w:val="2"/>
            <w:shd w:val="clear" w:color="auto" w:fill="auto"/>
            <w:vAlign w:val="center"/>
          </w:tcPr>
          <w:p w:rsidR="00804513" w:rsidRPr="009C708C" w:rsidRDefault="00804513" w:rsidP="00EA7C9E">
            <w:pPr>
              <w:pStyle w:val="14"/>
              <w:spacing w:line="0" w:lineRule="atLeast"/>
              <w:jc w:val="center"/>
              <w:rPr>
                <w:rFonts w:hAnsi="標楷體"/>
                <w:sz w:val="24"/>
                <w:szCs w:val="24"/>
              </w:rPr>
            </w:pPr>
            <w:r w:rsidRPr="009C708C">
              <w:rPr>
                <w:rFonts w:hAnsi="標楷體" w:hint="eastAsia"/>
                <w:sz w:val="24"/>
                <w:szCs w:val="24"/>
              </w:rPr>
              <w:t>東昇段471號</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shd w:val="clear" w:color="auto" w:fill="auto"/>
            <w:vAlign w:val="center"/>
          </w:tcPr>
          <w:p w:rsidR="00804513" w:rsidRPr="009C708C" w:rsidRDefault="00804513" w:rsidP="00EA7C9E">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shd w:val="clear" w:color="auto" w:fill="auto"/>
            <w:vAlign w:val="center"/>
          </w:tcPr>
          <w:p w:rsidR="00804513" w:rsidRPr="009C708C" w:rsidRDefault="00804513" w:rsidP="00EA7C9E">
            <w:pPr>
              <w:pStyle w:val="14"/>
              <w:spacing w:line="0" w:lineRule="atLeast"/>
              <w:jc w:val="center"/>
              <w:rPr>
                <w:rFonts w:hAnsi="標楷體"/>
                <w:sz w:val="24"/>
                <w:szCs w:val="24"/>
              </w:rPr>
            </w:pPr>
            <w:r w:rsidRPr="009C708C">
              <w:rPr>
                <w:rFonts w:hAnsi="標楷體" w:hint="eastAsia"/>
                <w:sz w:val="24"/>
                <w:szCs w:val="24"/>
              </w:rPr>
              <w:t>列管排拆</w:t>
            </w:r>
          </w:p>
        </w:tc>
      </w:tr>
      <w:tr w:rsidR="00804513" w:rsidRPr="009C708C" w:rsidTr="00804513">
        <w:trPr>
          <w:jc w:val="right"/>
        </w:trPr>
        <w:tc>
          <w:tcPr>
            <w:tcW w:w="56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14</w:t>
            </w:r>
          </w:p>
        </w:tc>
        <w:tc>
          <w:tcPr>
            <w:tcW w:w="993"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埔鹽鄉</w:t>
            </w:r>
          </w:p>
        </w:tc>
        <w:tc>
          <w:tcPr>
            <w:tcW w:w="3402" w:type="dxa"/>
            <w:gridSpan w:val="2"/>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光明段2505號</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列管排拆</w:t>
            </w:r>
          </w:p>
        </w:tc>
      </w:tr>
      <w:tr w:rsidR="00804513" w:rsidRPr="009C708C" w:rsidTr="00804513">
        <w:trPr>
          <w:trHeight w:val="36"/>
          <w:jc w:val="right"/>
        </w:trPr>
        <w:tc>
          <w:tcPr>
            <w:tcW w:w="567"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15</w:t>
            </w:r>
          </w:p>
        </w:tc>
        <w:tc>
          <w:tcPr>
            <w:tcW w:w="993"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埔鹽鄉</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檢舉地號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瓦窯段西勢湖小段10-2號</w:t>
            </w:r>
          </w:p>
        </w:tc>
        <w:tc>
          <w:tcPr>
            <w:tcW w:w="1275"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vMerge w:val="restart"/>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vMerge w:val="restart"/>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補辦手續在案</w:t>
            </w:r>
          </w:p>
        </w:tc>
      </w:tr>
      <w:tr w:rsidR="00804513" w:rsidRPr="009C708C" w:rsidTr="00804513">
        <w:trPr>
          <w:trHeight w:val="36"/>
          <w:jc w:val="right"/>
        </w:trPr>
        <w:tc>
          <w:tcPr>
            <w:tcW w:w="567"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993"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275"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查明後地號</w:t>
            </w:r>
          </w:p>
        </w:tc>
        <w:tc>
          <w:tcPr>
            <w:tcW w:w="212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成功段119、120、121、122、123號</w:t>
            </w:r>
          </w:p>
        </w:tc>
        <w:tc>
          <w:tcPr>
            <w:tcW w:w="1275"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134"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c>
          <w:tcPr>
            <w:tcW w:w="1530" w:type="dxa"/>
            <w:vMerge/>
            <w:shd w:val="clear" w:color="auto" w:fill="auto"/>
            <w:vAlign w:val="center"/>
          </w:tcPr>
          <w:p w:rsidR="00804513" w:rsidRPr="009C708C" w:rsidRDefault="00804513" w:rsidP="00E41F0A">
            <w:pPr>
              <w:pStyle w:val="14"/>
              <w:spacing w:line="0" w:lineRule="atLeast"/>
              <w:jc w:val="center"/>
              <w:rPr>
                <w:rFonts w:hAnsi="標楷體"/>
                <w:sz w:val="24"/>
                <w:szCs w:val="24"/>
              </w:rPr>
            </w:pPr>
          </w:p>
        </w:tc>
      </w:tr>
      <w:tr w:rsidR="00804513" w:rsidRPr="009C708C" w:rsidTr="00804513">
        <w:trPr>
          <w:jc w:val="right"/>
        </w:trPr>
        <w:tc>
          <w:tcPr>
            <w:tcW w:w="56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16</w:t>
            </w:r>
          </w:p>
        </w:tc>
        <w:tc>
          <w:tcPr>
            <w:tcW w:w="993"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福興鄉</w:t>
            </w:r>
          </w:p>
        </w:tc>
        <w:tc>
          <w:tcPr>
            <w:tcW w:w="3402" w:type="dxa"/>
            <w:gridSpan w:val="2"/>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永豐段1262-2號</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列管排拆</w:t>
            </w:r>
          </w:p>
        </w:tc>
      </w:tr>
      <w:tr w:rsidR="00804513" w:rsidRPr="009C708C" w:rsidTr="00804513">
        <w:trPr>
          <w:jc w:val="right"/>
        </w:trPr>
        <w:tc>
          <w:tcPr>
            <w:tcW w:w="567"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17</w:t>
            </w:r>
          </w:p>
        </w:tc>
        <w:tc>
          <w:tcPr>
            <w:tcW w:w="993" w:type="dxa"/>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和美鎮</w:t>
            </w:r>
          </w:p>
        </w:tc>
        <w:tc>
          <w:tcPr>
            <w:tcW w:w="3402" w:type="dxa"/>
            <w:gridSpan w:val="2"/>
            <w:shd w:val="clear" w:color="auto" w:fill="auto"/>
            <w:vAlign w:val="center"/>
          </w:tcPr>
          <w:p w:rsidR="00804513" w:rsidRPr="009C708C" w:rsidRDefault="00804513" w:rsidP="00E41F0A">
            <w:pPr>
              <w:pStyle w:val="14"/>
              <w:spacing w:line="0" w:lineRule="atLeast"/>
              <w:jc w:val="center"/>
              <w:rPr>
                <w:rFonts w:hAnsi="標楷體"/>
                <w:sz w:val="24"/>
                <w:szCs w:val="24"/>
              </w:rPr>
            </w:pPr>
            <w:r w:rsidRPr="009C708C">
              <w:rPr>
                <w:rFonts w:hAnsi="標楷體" w:hint="eastAsia"/>
                <w:sz w:val="24"/>
                <w:szCs w:val="24"/>
              </w:rPr>
              <w:t>大雅段932號</w:t>
            </w:r>
          </w:p>
        </w:tc>
        <w:tc>
          <w:tcPr>
            <w:tcW w:w="1275"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特定農業區</w:t>
            </w:r>
          </w:p>
        </w:tc>
        <w:tc>
          <w:tcPr>
            <w:tcW w:w="1134"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農牧用地</w:t>
            </w:r>
          </w:p>
        </w:tc>
        <w:tc>
          <w:tcPr>
            <w:tcW w:w="1530" w:type="dxa"/>
            <w:shd w:val="clear" w:color="auto" w:fill="auto"/>
            <w:vAlign w:val="center"/>
          </w:tcPr>
          <w:p w:rsidR="00804513" w:rsidRPr="009C708C" w:rsidRDefault="00804513" w:rsidP="00804513">
            <w:pPr>
              <w:pStyle w:val="14"/>
              <w:spacing w:line="0" w:lineRule="atLeast"/>
              <w:jc w:val="center"/>
              <w:rPr>
                <w:rFonts w:hAnsi="標楷體"/>
                <w:sz w:val="24"/>
                <w:szCs w:val="24"/>
              </w:rPr>
            </w:pPr>
            <w:r w:rsidRPr="009C708C">
              <w:rPr>
                <w:rFonts w:hAnsi="標楷體" w:hint="eastAsia"/>
                <w:sz w:val="24"/>
                <w:szCs w:val="24"/>
              </w:rPr>
              <w:t>查無此地號</w:t>
            </w:r>
          </w:p>
        </w:tc>
      </w:tr>
    </w:tbl>
    <w:p w:rsidR="00E41F0A" w:rsidRPr="009C708C" w:rsidRDefault="00867F09" w:rsidP="00867F09">
      <w:pPr>
        <w:pStyle w:val="1"/>
        <w:numPr>
          <w:ilvl w:val="0"/>
          <w:numId w:val="0"/>
        </w:numPr>
        <w:spacing w:afterLines="50" w:after="228"/>
        <w:rPr>
          <w:rFonts w:hAnsi="標楷體"/>
          <w:sz w:val="28"/>
        </w:rPr>
      </w:pPr>
      <w:r w:rsidRPr="009C708C">
        <w:rPr>
          <w:rFonts w:hAnsi="標楷體" w:hint="eastAsia"/>
          <w:sz w:val="28"/>
        </w:rPr>
        <w:t>資料來源：彰化縣政府</w:t>
      </w:r>
      <w:r w:rsidR="007474AA" w:rsidRPr="009C708C">
        <w:rPr>
          <w:rFonts w:hAnsi="標楷體" w:hint="eastAsia"/>
          <w:sz w:val="28"/>
        </w:rPr>
        <w:t>。</w:t>
      </w:r>
    </w:p>
    <w:p w:rsidR="00804513" w:rsidRPr="00804513" w:rsidRDefault="00FC61D6" w:rsidP="00804513">
      <w:pPr>
        <w:pStyle w:val="3"/>
      </w:pPr>
      <w:r w:rsidRPr="009C708C">
        <w:rPr>
          <w:rFonts w:hint="eastAsia"/>
        </w:rPr>
        <w:t>綜上，</w:t>
      </w:r>
      <w:r w:rsidR="005F20BE" w:rsidRPr="009C708C">
        <w:rPr>
          <w:rFonts w:hAnsi="標楷體" w:hint="eastAsia"/>
        </w:rPr>
        <w:t>無環安即無農安，無農安即無食安。農地違章工廠問題</w:t>
      </w:r>
      <w:r w:rsidR="007C09CE" w:rsidRPr="009C708C">
        <w:rPr>
          <w:rFonts w:hAnsi="標楷體" w:hint="eastAsia"/>
        </w:rPr>
        <w:t>不可避免</w:t>
      </w:r>
      <w:r w:rsidR="005F20BE" w:rsidRPr="009C708C">
        <w:rPr>
          <w:rFonts w:hAnsi="標楷體" w:hint="eastAsia"/>
        </w:rPr>
        <w:t>對食安造成衝擊。彰化縣素有「臺灣穀倉」之稱，106年農業產值高達282億元，占全臺9.72%；稻米總產量約32.9萬公噸，占全臺18.73%，為確保糧食品質及安全，</w:t>
      </w:r>
      <w:r w:rsidR="004F2B19" w:rsidRPr="009C708C">
        <w:rPr>
          <w:rFonts w:hint="eastAsia"/>
        </w:rPr>
        <w:t>有關「保護農地-拆除農地地上新增違規工廠行動方案」第1波拆除名單中之彰化縣</w:t>
      </w:r>
      <w:r w:rsidR="004F2B19" w:rsidRPr="009C708C">
        <w:t>線西鄉重振段</w:t>
      </w:r>
      <w:r w:rsidR="004F2B19" w:rsidRPr="009C708C">
        <w:rPr>
          <w:rFonts w:hint="eastAsia"/>
        </w:rPr>
        <w:t>農地新增違章建築</w:t>
      </w:r>
      <w:r w:rsidR="004F2B19" w:rsidRPr="009C708C">
        <w:t>2,648平方公尺</w:t>
      </w:r>
      <w:r w:rsidR="004F2B19" w:rsidRPr="009C708C">
        <w:rPr>
          <w:rFonts w:hint="eastAsia"/>
        </w:rPr>
        <w:t>一案，彰化縣政府未依「保護農地-拆除農地地上新增違規工廠行動方案」時程內執行農地違建拆除，顯有疏失。另民間團體檢舉多筆疑似農地違章工廠，該府理應依法查處，落實追蹤查核並資訊公開，以落實農地農用之用地保護與管理目的。</w:t>
      </w:r>
    </w:p>
    <w:p w:rsidR="00344271" w:rsidRPr="009C708C" w:rsidRDefault="00BE0F79" w:rsidP="00EC16C1">
      <w:pPr>
        <w:pStyle w:val="2"/>
        <w:rPr>
          <w:rFonts w:hAnsi="標楷體"/>
          <w:b/>
        </w:rPr>
      </w:pPr>
      <w:r w:rsidRPr="009C708C">
        <w:rPr>
          <w:rFonts w:hAnsi="標楷體" w:hint="eastAsia"/>
          <w:b/>
        </w:rPr>
        <w:t>農地污染問題勢必影響食安；</w:t>
      </w:r>
      <w:r w:rsidR="0082223B" w:rsidRPr="009C708C">
        <w:rPr>
          <w:rFonts w:hAnsi="標楷體" w:hint="eastAsia"/>
          <w:b/>
        </w:rPr>
        <w:t>雲林縣以農業立縣，106年農業產值高達411億元，占全臺14.16%；稻米總產量約33.4萬公噸，占全臺19.05%</w:t>
      </w:r>
      <w:r w:rsidR="004F2B19" w:rsidRPr="009C708C">
        <w:rPr>
          <w:rFonts w:hAnsi="標楷體" w:hint="eastAsia"/>
          <w:b/>
        </w:rPr>
        <w:t>，為確保糧食</w:t>
      </w:r>
      <w:r w:rsidRPr="009C708C">
        <w:rPr>
          <w:rFonts w:hAnsi="標楷體" w:hint="eastAsia"/>
          <w:b/>
        </w:rPr>
        <w:t>品質及</w:t>
      </w:r>
      <w:r w:rsidR="004F2B19" w:rsidRPr="009C708C">
        <w:rPr>
          <w:rFonts w:hAnsi="標楷體" w:hint="eastAsia"/>
          <w:b/>
        </w:rPr>
        <w:t>安全，</w:t>
      </w:r>
      <w:r w:rsidR="0082223B" w:rsidRPr="009C708C">
        <w:rPr>
          <w:rFonts w:hAnsi="標楷體" w:hint="eastAsia"/>
          <w:b/>
        </w:rPr>
        <w:t>有關</w:t>
      </w:r>
      <w:r w:rsidR="00EC16C1" w:rsidRPr="009C708C">
        <w:rPr>
          <w:rFonts w:hAnsi="標楷體" w:hint="eastAsia"/>
          <w:b/>
        </w:rPr>
        <w:t>「保護農地-拆除農地地上新增違規工廠行動方案」第1波拆除名單中之雲林縣西螺鎮埔心段（特定農業區農牧用地）未經許可擅自增建「農舍」221平方公尺一案，雲林縣政府於106年7月6日查報屬施工中違建，惟竟未勒令停工或裁罰，僅要求恢復原</w:t>
      </w:r>
      <w:r w:rsidR="00EC16C1" w:rsidRPr="009C708C">
        <w:rPr>
          <w:rFonts w:hAnsi="標楷體" w:hint="eastAsia"/>
          <w:b/>
        </w:rPr>
        <w:lastRenderedPageBreak/>
        <w:t>狀亦未追蹤是否</w:t>
      </w:r>
      <w:r w:rsidR="00626291" w:rsidRPr="009C708C">
        <w:rPr>
          <w:rFonts w:hAnsi="標楷體" w:hint="eastAsia"/>
          <w:b/>
        </w:rPr>
        <w:t>已</w:t>
      </w:r>
      <w:r w:rsidR="00EC16C1" w:rsidRPr="009C708C">
        <w:rPr>
          <w:rFonts w:hAnsi="標楷體" w:hint="eastAsia"/>
          <w:b/>
        </w:rPr>
        <w:t>恢復原狀，辦理過程反覆釋示，遲至107年10月31日方以違反區域計畫法裁罰</w:t>
      </w:r>
      <w:r w:rsidR="00867F09" w:rsidRPr="009C708C">
        <w:rPr>
          <w:rFonts w:hAnsi="標楷體" w:hint="eastAsia"/>
          <w:b/>
        </w:rPr>
        <w:t>新臺幣</w:t>
      </w:r>
      <w:r w:rsidR="00EC16C1" w:rsidRPr="009C708C">
        <w:rPr>
          <w:rFonts w:hAnsi="標楷體" w:hint="eastAsia"/>
          <w:b/>
        </w:rPr>
        <w:t>6萬元整，該府顯未依「保護農地-拆除農地地上新增違規工廠行動方案」及「雲林縣政府施工中違章建築即報即拆作業規定」辦理，未能落實執行農地管理，確保糧食</w:t>
      </w:r>
      <w:r w:rsidR="00DD41D7" w:rsidRPr="009C708C">
        <w:rPr>
          <w:rFonts w:hAnsi="標楷體" w:hint="eastAsia"/>
          <w:b/>
        </w:rPr>
        <w:t>品質及</w:t>
      </w:r>
      <w:r w:rsidR="00EC16C1" w:rsidRPr="009C708C">
        <w:rPr>
          <w:rFonts w:hAnsi="標楷體" w:hint="eastAsia"/>
          <w:b/>
        </w:rPr>
        <w:t>安全及廢水排放控管之政策目的，辦理過程顯有瑕疵及疏失，亟待檢討改進。</w:t>
      </w:r>
    </w:p>
    <w:p w:rsidR="00804513" w:rsidRPr="00804513" w:rsidRDefault="00EE781D" w:rsidP="00804513">
      <w:pPr>
        <w:pStyle w:val="3"/>
        <w:rPr>
          <w:rFonts w:hAnsi="標楷體"/>
        </w:rPr>
      </w:pPr>
      <w:r w:rsidRPr="009C708C">
        <w:rPr>
          <w:rFonts w:hAnsi="標楷體" w:hint="eastAsia"/>
        </w:rPr>
        <w:t>依據交通部觀光局資料，以農業立縣、橫跨20個鄉鎮的雲林，自然純樸的農村風光與得天獨厚的農產物品，一直以來都是雲林人最引以為傲的資源。</w:t>
      </w:r>
      <w:r w:rsidR="00733CF4" w:rsidRPr="009C708C">
        <w:rPr>
          <w:rFonts w:hAnsi="標楷體" w:hint="eastAsia"/>
        </w:rPr>
        <w:t>依農委會資料，近10年雲林縣的農業產值均位居全臺第一；106年的農業產值為</w:t>
      </w:r>
      <w:r w:rsidR="00733CF4" w:rsidRPr="009C708C">
        <w:rPr>
          <w:rFonts w:hAnsi="標楷體"/>
          <w:spacing w:val="-20"/>
        </w:rPr>
        <w:t>41,178,888</w:t>
      </w:r>
      <w:r w:rsidR="00733CF4" w:rsidRPr="009C708C">
        <w:rPr>
          <w:rFonts w:hAnsi="標楷體" w:hint="eastAsia"/>
        </w:rPr>
        <w:t>千元，占全臺農業產值的</w:t>
      </w:r>
      <w:r w:rsidR="00733CF4" w:rsidRPr="009C708C">
        <w:rPr>
          <w:rFonts w:hAnsi="標楷體" w:hint="eastAsia"/>
          <w:spacing w:val="-20"/>
        </w:rPr>
        <w:t>14.16%</w:t>
      </w:r>
      <w:r w:rsidR="00733CF4" w:rsidRPr="009C708C">
        <w:rPr>
          <w:rFonts w:hAnsi="標楷體" w:hint="eastAsia"/>
        </w:rPr>
        <w:t>，居次的臺南市農業產值為</w:t>
      </w:r>
      <w:r w:rsidR="00733CF4" w:rsidRPr="009C708C">
        <w:rPr>
          <w:rFonts w:hAnsi="標楷體" w:hint="eastAsia"/>
          <w:spacing w:val="-20"/>
        </w:rPr>
        <w:t>33,698,590</w:t>
      </w:r>
      <w:r w:rsidR="00733CF4" w:rsidRPr="009C708C">
        <w:rPr>
          <w:rFonts w:hAnsi="標楷體" w:hint="eastAsia"/>
        </w:rPr>
        <w:t>千元，占全臺農業產值的</w:t>
      </w:r>
      <w:r w:rsidR="00733CF4" w:rsidRPr="009C708C">
        <w:rPr>
          <w:rFonts w:hAnsi="標楷體" w:hint="eastAsia"/>
          <w:spacing w:val="-20"/>
        </w:rPr>
        <w:t>11.59%</w:t>
      </w:r>
      <w:r w:rsidR="00733CF4" w:rsidRPr="009C708C">
        <w:rPr>
          <w:rFonts w:hAnsi="標楷體" w:hint="eastAsia"/>
        </w:rPr>
        <w:t>。</w:t>
      </w:r>
      <w:r w:rsidR="00366F46" w:rsidRPr="009C708C">
        <w:rPr>
          <w:rFonts w:hAnsi="標楷體" w:hint="eastAsia"/>
        </w:rPr>
        <w:t>若以106年的稻米產量來看，雲林縣</w:t>
      </w:r>
      <w:r w:rsidR="00366F46" w:rsidRPr="009C708C">
        <w:rPr>
          <w:rFonts w:hAnsi="標楷體" w:hint="eastAsia"/>
          <w:spacing w:val="-20"/>
        </w:rPr>
        <w:t>334,218,659</w:t>
      </w:r>
      <w:r w:rsidR="00366F46" w:rsidRPr="009C708C">
        <w:rPr>
          <w:rFonts w:hAnsi="標楷體" w:hint="eastAsia"/>
        </w:rPr>
        <w:t>公斤亦是全臺第一，與居次的彰化縣</w:t>
      </w:r>
      <w:r w:rsidR="00366F46" w:rsidRPr="009C708C">
        <w:rPr>
          <w:rFonts w:hAnsi="標楷體" w:hint="eastAsia"/>
          <w:spacing w:val="-20"/>
        </w:rPr>
        <w:t>328,688,822</w:t>
      </w:r>
      <w:r w:rsidR="00366F46" w:rsidRPr="009C708C">
        <w:rPr>
          <w:rFonts w:hAnsi="標楷體" w:hint="eastAsia"/>
        </w:rPr>
        <w:t>公斤合計，占全臺稻米總產量的</w:t>
      </w:r>
      <w:r w:rsidR="00366F46" w:rsidRPr="009C708C">
        <w:rPr>
          <w:rFonts w:hAnsi="標楷體" w:hint="eastAsia"/>
          <w:spacing w:val="-20"/>
        </w:rPr>
        <w:t>38%</w:t>
      </w:r>
      <w:r w:rsidR="00366F46" w:rsidRPr="009C708C">
        <w:rPr>
          <w:rFonts w:hAnsi="標楷體" w:hint="eastAsia"/>
        </w:rPr>
        <w:t>。</w:t>
      </w:r>
    </w:p>
    <w:p w:rsidR="00503CE4" w:rsidRPr="009C708C" w:rsidRDefault="00503CE4" w:rsidP="00503CE4">
      <w:pPr>
        <w:pStyle w:val="a3"/>
        <w:rPr>
          <w:rFonts w:hAnsi="標楷體"/>
        </w:rPr>
      </w:pPr>
      <w:r w:rsidRPr="009C708C">
        <w:rPr>
          <w:rFonts w:hAnsi="標楷體" w:hint="eastAsia"/>
        </w:rPr>
        <w:t>雲林縣近10年農業產值及占比</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78"/>
        <w:gridCol w:w="2493"/>
        <w:gridCol w:w="2757"/>
        <w:gridCol w:w="2238"/>
      </w:tblGrid>
      <w:tr w:rsidR="009C708C" w:rsidRPr="009C708C" w:rsidTr="00D2478C">
        <w:trPr>
          <w:tblHeader/>
          <w:jc w:val="right"/>
        </w:trPr>
        <w:tc>
          <w:tcPr>
            <w:tcW w:w="1378" w:type="dxa"/>
            <w:vMerge w:val="restart"/>
            <w:shd w:val="clear" w:color="auto" w:fill="F2F2F2" w:themeFill="background1" w:themeFillShade="F2"/>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年度</w:t>
            </w:r>
          </w:p>
        </w:tc>
        <w:tc>
          <w:tcPr>
            <w:tcW w:w="2493" w:type="dxa"/>
            <w:vMerge w:val="restart"/>
            <w:shd w:val="clear" w:color="auto" w:fill="F2F2F2" w:themeFill="background1" w:themeFillShade="F2"/>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全臺農業產值</w:t>
            </w:r>
          </w:p>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（千元）</w:t>
            </w:r>
          </w:p>
        </w:tc>
        <w:tc>
          <w:tcPr>
            <w:tcW w:w="4995" w:type="dxa"/>
            <w:gridSpan w:val="2"/>
            <w:tcBorders>
              <w:bottom w:val="single" w:sz="4" w:space="0" w:color="auto"/>
            </w:tcBorders>
            <w:shd w:val="clear" w:color="auto" w:fill="F2F2F2" w:themeFill="background1" w:themeFillShade="F2"/>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雲林縣</w:t>
            </w:r>
          </w:p>
        </w:tc>
      </w:tr>
      <w:tr w:rsidR="009C708C" w:rsidRPr="009C708C" w:rsidTr="00D2478C">
        <w:trPr>
          <w:tblHeader/>
          <w:jc w:val="right"/>
        </w:trPr>
        <w:tc>
          <w:tcPr>
            <w:tcW w:w="1378" w:type="dxa"/>
            <w:vMerge/>
            <w:tcBorders>
              <w:bottom w:val="single" w:sz="4" w:space="0" w:color="auto"/>
            </w:tcBorders>
            <w:shd w:val="clear" w:color="auto" w:fill="F2F2F2" w:themeFill="background1" w:themeFillShade="F2"/>
            <w:vAlign w:val="center"/>
          </w:tcPr>
          <w:p w:rsidR="00503CE4" w:rsidRPr="009C708C" w:rsidRDefault="00503CE4" w:rsidP="00D2478C">
            <w:pPr>
              <w:pStyle w:val="14"/>
              <w:spacing w:line="0" w:lineRule="atLeast"/>
              <w:jc w:val="center"/>
              <w:rPr>
                <w:rFonts w:hAnsi="標楷體"/>
                <w:spacing w:val="0"/>
                <w:szCs w:val="28"/>
              </w:rPr>
            </w:pPr>
          </w:p>
        </w:tc>
        <w:tc>
          <w:tcPr>
            <w:tcW w:w="2493" w:type="dxa"/>
            <w:vMerge/>
            <w:tcBorders>
              <w:bottom w:val="single" w:sz="4" w:space="0" w:color="auto"/>
            </w:tcBorders>
            <w:shd w:val="clear" w:color="auto" w:fill="F2F2F2" w:themeFill="background1" w:themeFillShade="F2"/>
            <w:vAlign w:val="center"/>
          </w:tcPr>
          <w:p w:rsidR="00503CE4" w:rsidRPr="009C708C" w:rsidRDefault="00503CE4" w:rsidP="00D2478C">
            <w:pPr>
              <w:pStyle w:val="14"/>
              <w:spacing w:line="0" w:lineRule="atLeast"/>
              <w:jc w:val="center"/>
              <w:rPr>
                <w:rFonts w:hAnsi="標楷體"/>
                <w:spacing w:val="0"/>
                <w:szCs w:val="28"/>
              </w:rPr>
            </w:pPr>
          </w:p>
        </w:tc>
        <w:tc>
          <w:tcPr>
            <w:tcW w:w="2757" w:type="dxa"/>
            <w:tcBorders>
              <w:bottom w:val="single" w:sz="4" w:space="0" w:color="auto"/>
            </w:tcBorders>
            <w:shd w:val="clear" w:color="auto" w:fill="F2F2F2" w:themeFill="background1" w:themeFillShade="F2"/>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農業產值（千元）</w:t>
            </w:r>
          </w:p>
        </w:tc>
        <w:tc>
          <w:tcPr>
            <w:tcW w:w="2238" w:type="dxa"/>
            <w:tcBorders>
              <w:bottom w:val="single" w:sz="4" w:space="0" w:color="auto"/>
            </w:tcBorders>
            <w:shd w:val="clear" w:color="auto" w:fill="F2F2F2" w:themeFill="background1" w:themeFillShade="F2"/>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占比（％）</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96</w:t>
            </w:r>
          </w:p>
        </w:tc>
        <w:tc>
          <w:tcPr>
            <w:tcW w:w="2493"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168,368,459</w:t>
            </w:r>
          </w:p>
        </w:tc>
        <w:tc>
          <w:tcPr>
            <w:tcW w:w="2757"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22,197,516</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13.18</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97</w:t>
            </w:r>
          </w:p>
        </w:tc>
        <w:tc>
          <w:tcPr>
            <w:tcW w:w="2493"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179,108,002</w:t>
            </w:r>
          </w:p>
        </w:tc>
        <w:tc>
          <w:tcPr>
            <w:tcW w:w="2757"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24,826,073</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13.86</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98</w:t>
            </w:r>
          </w:p>
        </w:tc>
        <w:tc>
          <w:tcPr>
            <w:tcW w:w="2493"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178,669,052</w:t>
            </w:r>
          </w:p>
        </w:tc>
        <w:tc>
          <w:tcPr>
            <w:tcW w:w="2757"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26,349,513</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14.75</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99</w:t>
            </w:r>
          </w:p>
        </w:tc>
        <w:tc>
          <w:tcPr>
            <w:tcW w:w="2493"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188,678,109</w:t>
            </w:r>
          </w:p>
        </w:tc>
        <w:tc>
          <w:tcPr>
            <w:tcW w:w="2757"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28,196,599</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14.94</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100</w:t>
            </w:r>
          </w:p>
        </w:tc>
        <w:tc>
          <w:tcPr>
            <w:tcW w:w="2493"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209,846,336</w:t>
            </w:r>
          </w:p>
        </w:tc>
        <w:tc>
          <w:tcPr>
            <w:tcW w:w="2757"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30,821,882</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14.69</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101</w:t>
            </w:r>
          </w:p>
        </w:tc>
        <w:tc>
          <w:tcPr>
            <w:tcW w:w="2493" w:type="dxa"/>
            <w:shd w:val="clear" w:color="auto" w:fill="FFFFFF" w:themeFill="background1"/>
          </w:tcPr>
          <w:p w:rsidR="00503CE4" w:rsidRPr="009C708C" w:rsidRDefault="00503CE4" w:rsidP="00D2478C">
            <w:pPr>
              <w:pStyle w:val="14"/>
              <w:spacing w:line="0" w:lineRule="atLeast"/>
              <w:jc w:val="center"/>
              <w:rPr>
                <w:rFonts w:hAnsi="標楷體"/>
                <w:spacing w:val="0"/>
                <w:szCs w:val="28"/>
              </w:rPr>
            </w:pPr>
            <w:r w:rsidRPr="009C708C">
              <w:rPr>
                <w:rFonts w:hAnsi="標楷體"/>
                <w:spacing w:val="0"/>
                <w:szCs w:val="28"/>
              </w:rPr>
              <w:t>222,634,079</w:t>
            </w:r>
          </w:p>
        </w:tc>
        <w:tc>
          <w:tcPr>
            <w:tcW w:w="2757"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34,758,814</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15.61</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102</w:t>
            </w:r>
          </w:p>
        </w:tc>
        <w:tc>
          <w:tcPr>
            <w:tcW w:w="2493" w:type="dxa"/>
            <w:shd w:val="clear" w:color="auto" w:fill="FFFFFF" w:themeFill="background1"/>
            <w:vAlign w:val="center"/>
          </w:tcPr>
          <w:p w:rsidR="00503CE4" w:rsidRPr="009C708C" w:rsidRDefault="00503CE4" w:rsidP="00D2478C">
            <w:pPr>
              <w:jc w:val="center"/>
              <w:rPr>
                <w:rFonts w:hAnsi="標楷體"/>
                <w:snapToGrid w:val="0"/>
                <w:kern w:val="0"/>
                <w:sz w:val="28"/>
                <w:szCs w:val="28"/>
              </w:rPr>
            </w:pPr>
            <w:r w:rsidRPr="009C708C">
              <w:rPr>
                <w:rFonts w:hAnsi="標楷體"/>
                <w:snapToGrid w:val="0"/>
                <w:kern w:val="0"/>
                <w:sz w:val="28"/>
                <w:szCs w:val="28"/>
              </w:rPr>
              <w:t>230,456,822</w:t>
            </w:r>
          </w:p>
        </w:tc>
        <w:tc>
          <w:tcPr>
            <w:tcW w:w="2757" w:type="dxa"/>
            <w:shd w:val="clear" w:color="auto" w:fill="FFFFFF" w:themeFill="background1"/>
            <w:vAlign w:val="center"/>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33,418,624</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14.50</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103</w:t>
            </w:r>
          </w:p>
        </w:tc>
        <w:tc>
          <w:tcPr>
            <w:tcW w:w="2493" w:type="dxa"/>
            <w:shd w:val="clear" w:color="auto" w:fill="FFFFFF" w:themeFill="background1"/>
          </w:tcPr>
          <w:p w:rsidR="00503CE4" w:rsidRPr="009C708C" w:rsidRDefault="00503CE4" w:rsidP="00D2478C">
            <w:pPr>
              <w:jc w:val="center"/>
              <w:rPr>
                <w:rFonts w:hAnsi="標楷體"/>
                <w:snapToGrid w:val="0"/>
                <w:kern w:val="0"/>
                <w:sz w:val="28"/>
                <w:szCs w:val="28"/>
              </w:rPr>
            </w:pPr>
            <w:r w:rsidRPr="009C708C">
              <w:rPr>
                <w:rFonts w:hAnsi="標楷體"/>
                <w:snapToGrid w:val="0"/>
                <w:kern w:val="0"/>
                <w:sz w:val="28"/>
                <w:szCs w:val="28"/>
              </w:rPr>
              <w:t>246,981,579</w:t>
            </w:r>
          </w:p>
        </w:tc>
        <w:tc>
          <w:tcPr>
            <w:tcW w:w="2757" w:type="dxa"/>
            <w:shd w:val="clear" w:color="auto" w:fill="FFFFFF" w:themeFill="background1"/>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36,024,455</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14.59</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104</w:t>
            </w:r>
          </w:p>
        </w:tc>
        <w:tc>
          <w:tcPr>
            <w:tcW w:w="2493" w:type="dxa"/>
            <w:shd w:val="clear" w:color="auto" w:fill="FFFFFF" w:themeFill="background1"/>
            <w:vAlign w:val="center"/>
          </w:tcPr>
          <w:p w:rsidR="00503CE4" w:rsidRPr="009C708C" w:rsidRDefault="00503CE4" w:rsidP="00D2478C">
            <w:pPr>
              <w:jc w:val="center"/>
              <w:rPr>
                <w:rFonts w:hAnsi="標楷體"/>
                <w:snapToGrid w:val="0"/>
                <w:kern w:val="0"/>
                <w:sz w:val="28"/>
                <w:szCs w:val="28"/>
              </w:rPr>
            </w:pPr>
            <w:r w:rsidRPr="009C708C">
              <w:rPr>
                <w:rFonts w:hAnsi="標楷體"/>
                <w:snapToGrid w:val="0"/>
                <w:kern w:val="0"/>
                <w:sz w:val="28"/>
                <w:szCs w:val="28"/>
              </w:rPr>
              <w:t>247,001,959</w:t>
            </w:r>
          </w:p>
        </w:tc>
        <w:tc>
          <w:tcPr>
            <w:tcW w:w="2757" w:type="dxa"/>
            <w:shd w:val="clear" w:color="auto" w:fill="FFFFFF" w:themeFill="background1"/>
            <w:vAlign w:val="center"/>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36,067,948</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14.60</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t>105</w:t>
            </w:r>
          </w:p>
        </w:tc>
        <w:tc>
          <w:tcPr>
            <w:tcW w:w="2493" w:type="dxa"/>
            <w:shd w:val="clear" w:color="auto" w:fill="FFFFFF" w:themeFill="background1"/>
            <w:vAlign w:val="center"/>
          </w:tcPr>
          <w:p w:rsidR="00503CE4" w:rsidRPr="009C708C" w:rsidRDefault="00503CE4" w:rsidP="00D2478C">
            <w:pPr>
              <w:jc w:val="center"/>
              <w:rPr>
                <w:rFonts w:hAnsi="標楷體"/>
                <w:snapToGrid w:val="0"/>
                <w:kern w:val="0"/>
                <w:sz w:val="28"/>
                <w:szCs w:val="28"/>
              </w:rPr>
            </w:pPr>
            <w:r w:rsidRPr="009C708C">
              <w:rPr>
                <w:rFonts w:hAnsi="標楷體"/>
                <w:snapToGrid w:val="0"/>
                <w:kern w:val="0"/>
                <w:sz w:val="28"/>
                <w:szCs w:val="28"/>
              </w:rPr>
              <w:t>268,117,995</w:t>
            </w:r>
          </w:p>
        </w:tc>
        <w:tc>
          <w:tcPr>
            <w:tcW w:w="2757" w:type="dxa"/>
            <w:shd w:val="clear" w:color="auto" w:fill="FFFFFF" w:themeFill="background1"/>
            <w:vAlign w:val="center"/>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41,476,971</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15.47</w:t>
            </w:r>
          </w:p>
        </w:tc>
      </w:tr>
      <w:tr w:rsidR="009C708C" w:rsidRPr="009C708C" w:rsidTr="00D2478C">
        <w:trPr>
          <w:jc w:val="right"/>
        </w:trPr>
        <w:tc>
          <w:tcPr>
            <w:tcW w:w="1378" w:type="dxa"/>
            <w:shd w:val="clear" w:color="auto" w:fill="FFFFFF" w:themeFill="background1"/>
            <w:vAlign w:val="center"/>
          </w:tcPr>
          <w:p w:rsidR="00503CE4" w:rsidRPr="009C708C" w:rsidRDefault="00503CE4" w:rsidP="00D2478C">
            <w:pPr>
              <w:pStyle w:val="14"/>
              <w:spacing w:line="0" w:lineRule="atLeast"/>
              <w:jc w:val="center"/>
              <w:rPr>
                <w:rFonts w:hAnsi="標楷體"/>
                <w:spacing w:val="0"/>
                <w:szCs w:val="28"/>
              </w:rPr>
            </w:pPr>
            <w:r w:rsidRPr="009C708C">
              <w:rPr>
                <w:rFonts w:hAnsi="標楷體" w:hint="eastAsia"/>
                <w:spacing w:val="0"/>
                <w:szCs w:val="28"/>
              </w:rPr>
              <w:lastRenderedPageBreak/>
              <w:t>106</w:t>
            </w:r>
          </w:p>
        </w:tc>
        <w:tc>
          <w:tcPr>
            <w:tcW w:w="2493" w:type="dxa"/>
            <w:shd w:val="clear" w:color="auto" w:fill="FFFFFF" w:themeFill="background1"/>
            <w:vAlign w:val="center"/>
          </w:tcPr>
          <w:p w:rsidR="00503CE4" w:rsidRPr="009C708C" w:rsidRDefault="00503CE4" w:rsidP="00D2478C">
            <w:pPr>
              <w:jc w:val="center"/>
              <w:rPr>
                <w:rFonts w:hAnsi="標楷體"/>
                <w:snapToGrid w:val="0"/>
                <w:kern w:val="0"/>
                <w:sz w:val="28"/>
                <w:szCs w:val="28"/>
              </w:rPr>
            </w:pPr>
            <w:r w:rsidRPr="009C708C">
              <w:rPr>
                <w:rFonts w:hAnsi="標楷體"/>
                <w:snapToGrid w:val="0"/>
                <w:kern w:val="0"/>
                <w:sz w:val="28"/>
                <w:szCs w:val="28"/>
              </w:rPr>
              <w:t>290,796,382</w:t>
            </w:r>
          </w:p>
        </w:tc>
        <w:tc>
          <w:tcPr>
            <w:tcW w:w="2757" w:type="dxa"/>
            <w:shd w:val="clear" w:color="auto" w:fill="FFFFFF" w:themeFill="background1"/>
            <w:vAlign w:val="center"/>
          </w:tcPr>
          <w:p w:rsidR="00503CE4" w:rsidRPr="009C708C" w:rsidRDefault="00503CE4" w:rsidP="00503CE4">
            <w:pPr>
              <w:pStyle w:val="14"/>
              <w:spacing w:line="0" w:lineRule="atLeast"/>
              <w:jc w:val="center"/>
              <w:rPr>
                <w:rFonts w:hAnsi="標楷體"/>
                <w:spacing w:val="0"/>
                <w:szCs w:val="28"/>
              </w:rPr>
            </w:pPr>
            <w:r w:rsidRPr="009C708C">
              <w:rPr>
                <w:rFonts w:hAnsi="標楷體"/>
                <w:spacing w:val="0"/>
                <w:szCs w:val="28"/>
              </w:rPr>
              <w:t>41,178,888</w:t>
            </w:r>
          </w:p>
        </w:tc>
        <w:tc>
          <w:tcPr>
            <w:tcW w:w="2238" w:type="dxa"/>
            <w:shd w:val="clear" w:color="auto" w:fill="FFFFFF" w:themeFill="background1"/>
            <w:vAlign w:val="center"/>
          </w:tcPr>
          <w:p w:rsidR="00503CE4" w:rsidRPr="009C708C" w:rsidRDefault="00EE781D" w:rsidP="00D2478C">
            <w:pPr>
              <w:pStyle w:val="14"/>
              <w:spacing w:line="0" w:lineRule="atLeast"/>
              <w:jc w:val="center"/>
              <w:rPr>
                <w:rFonts w:hAnsi="標楷體"/>
                <w:spacing w:val="0"/>
                <w:szCs w:val="28"/>
              </w:rPr>
            </w:pPr>
            <w:r w:rsidRPr="009C708C">
              <w:rPr>
                <w:rFonts w:hAnsi="標楷體" w:hint="eastAsia"/>
                <w:spacing w:val="0"/>
                <w:szCs w:val="28"/>
              </w:rPr>
              <w:t>14.16</w:t>
            </w:r>
          </w:p>
        </w:tc>
      </w:tr>
    </w:tbl>
    <w:p w:rsidR="00503CE4" w:rsidRPr="009C708C" w:rsidRDefault="00503CE4" w:rsidP="00503CE4">
      <w:pPr>
        <w:pStyle w:val="1"/>
        <w:numPr>
          <w:ilvl w:val="0"/>
          <w:numId w:val="0"/>
        </w:numPr>
        <w:spacing w:afterLines="50" w:after="228"/>
        <w:rPr>
          <w:rFonts w:hAnsi="標楷體"/>
          <w:sz w:val="28"/>
        </w:rPr>
      </w:pPr>
      <w:r w:rsidRPr="009C708C">
        <w:rPr>
          <w:rFonts w:hAnsi="標楷體" w:hint="eastAsia"/>
          <w:sz w:val="28"/>
        </w:rPr>
        <w:t>資料來源:農委會農業統計。</w:t>
      </w:r>
    </w:p>
    <w:p w:rsidR="004D6BBD" w:rsidRPr="009C708C" w:rsidRDefault="00196BB4" w:rsidP="00196BB4">
      <w:pPr>
        <w:pStyle w:val="3"/>
        <w:rPr>
          <w:rFonts w:hAnsi="標楷體"/>
        </w:rPr>
      </w:pPr>
      <w:r w:rsidRPr="009C708C">
        <w:rPr>
          <w:rFonts w:hAnsi="標楷體" w:hint="eastAsia"/>
        </w:rPr>
        <w:t>依「保護農地-拆除農地地上新增違規工廠行動方案」之處理原則，針對105年5月20日後農地上違規工廠建物，拆除作法區如屬第一類屬施工中之違規案件</w:t>
      </w:r>
      <w:r w:rsidR="00684967" w:rsidRPr="009C708C">
        <w:rPr>
          <w:rFonts w:hAnsi="標楷體" w:hint="eastAsia"/>
        </w:rPr>
        <w:t>，</w:t>
      </w:r>
      <w:r w:rsidRPr="009C708C">
        <w:rPr>
          <w:rFonts w:hAnsi="標楷體" w:hint="eastAsia"/>
        </w:rPr>
        <w:t>依勘查當時情形，確屬施工中之違規案件，不論何種類型，命行為人勒令停工，並應於30日內自行恢復原狀，如未恢復原狀，除得移送檢察機關調查外，由直轄市、縣(市)政府建管單位執行拆除作業，如前所述。</w:t>
      </w:r>
    </w:p>
    <w:p w:rsidR="004D6BBD" w:rsidRPr="009C708C" w:rsidRDefault="0099600A" w:rsidP="0099600A">
      <w:pPr>
        <w:pStyle w:val="3"/>
        <w:rPr>
          <w:rFonts w:hAnsi="標楷體"/>
        </w:rPr>
      </w:pPr>
      <w:r w:rsidRPr="009C708C">
        <w:rPr>
          <w:rFonts w:hAnsi="標楷體" w:hint="eastAsia"/>
        </w:rPr>
        <w:t>次依雲林縣政府施工中違章建築即報即拆作業規定：「一、雲林縣政府（以下簡稱本府）為維護公共安全並遏止新違章建築之產生，對雲林縣施工中違章建築，</w:t>
      </w:r>
      <w:r w:rsidRPr="009C708C">
        <w:rPr>
          <w:rFonts w:hAnsi="標楷體" w:hint="eastAsia"/>
          <w:b/>
        </w:rPr>
        <w:t>採直接立即強制拆除措施，特訂定本作業規定。</w:t>
      </w:r>
      <w:r w:rsidRPr="009C708C">
        <w:rPr>
          <w:rFonts w:hAnsi="標楷體" w:hint="eastAsia"/>
        </w:rPr>
        <w:t>二、本作業規定所稱施工中之違章建築，指查報時正在施工，其結構體（樑、柱、版及基礎等等）或牆壁尚未完成之建築物，且依法無法補辦建照等手續者。三、該縣各鄉（鎮、市）公所違建查報人員發現或接獲民眾檢舉所轄區域施工中違建，</w:t>
      </w:r>
      <w:r w:rsidRPr="009C708C">
        <w:rPr>
          <w:rFonts w:hAnsi="標楷體" w:hint="eastAsia"/>
          <w:b/>
        </w:rPr>
        <w:t>應於7日內查報完畢並依違章建築處理辦法檢送違章建築查報單函報該府。經</w:t>
      </w:r>
      <w:r w:rsidR="000F0CA4" w:rsidRPr="009C708C">
        <w:rPr>
          <w:rFonts w:hAnsi="標楷體" w:hint="eastAsia"/>
          <w:b/>
        </w:rPr>
        <w:t>本</w:t>
      </w:r>
      <w:r w:rsidRPr="009C708C">
        <w:rPr>
          <w:rFonts w:hAnsi="標楷體" w:hint="eastAsia"/>
          <w:b/>
        </w:rPr>
        <w:t>府勘查屬實後，應開立違章建築拆除通知書送達違建人勒令停工，並註明應於30日內自行拆除完畢，逾期由</w:t>
      </w:r>
      <w:r w:rsidR="000F0CA4" w:rsidRPr="009C708C">
        <w:rPr>
          <w:rFonts w:hAnsi="標楷體" w:hint="eastAsia"/>
          <w:b/>
        </w:rPr>
        <w:t>本</w:t>
      </w:r>
      <w:r w:rsidRPr="009C708C">
        <w:rPr>
          <w:rFonts w:hAnsi="標楷體" w:hint="eastAsia"/>
          <w:b/>
        </w:rPr>
        <w:t>府強制拆除</w:t>
      </w:r>
      <w:r w:rsidRPr="009C708C">
        <w:rPr>
          <w:rFonts w:hAnsi="標楷體" w:hint="eastAsia"/>
        </w:rPr>
        <w:t>。四、經勒令停工之施工中違章建築，未經許可仍持續施工者，依建築法第93條規定辦理。</w:t>
      </w:r>
      <w:r w:rsidR="00D13452" w:rsidRPr="009C708C">
        <w:rPr>
          <w:rFonts w:hAnsi="標楷體" w:hint="eastAsia"/>
        </w:rPr>
        <w:t>五</w:t>
      </w:r>
      <w:r w:rsidR="000F0CA4" w:rsidRPr="009C708C">
        <w:rPr>
          <w:rFonts w:hAnsi="標楷體" w:hint="eastAsia"/>
        </w:rPr>
        <w:t>、違建人逾期未自行拆除者，由本府排定日期，租僱必要拆除機具、人力</w:t>
      </w:r>
      <w:r w:rsidR="000F0CA4" w:rsidRPr="009C708C">
        <w:rPr>
          <w:rFonts w:hAnsi="標楷體" w:hint="eastAsia"/>
        </w:rPr>
        <w:lastRenderedPageBreak/>
        <w:t>或委由廠商執行強制拆除作業。六、</w:t>
      </w:r>
      <w:r w:rsidR="00D13452" w:rsidRPr="009C708C">
        <w:rPr>
          <w:rFonts w:hAnsi="標楷體" w:hint="eastAsia"/>
        </w:rPr>
        <w:t>違章建築拆除完竣後，由本府檢附拆除前（中）後照片函送違章建築結案通知書辦理結案</w:t>
      </w:r>
      <w:r w:rsidR="000F0CA4" w:rsidRPr="009C708C">
        <w:rPr>
          <w:rFonts w:hAnsi="標楷體" w:hint="eastAsia"/>
        </w:rPr>
        <w:t>。</w:t>
      </w:r>
      <w:r w:rsidRPr="009C708C">
        <w:rPr>
          <w:rFonts w:hAnsi="標楷體" w:hint="eastAsia"/>
        </w:rPr>
        <w:t>」據此顯見，雲林縣政府對於施工中違章建築採取強硬措施，應於7日內查報完畢，經該府勘查屬實後，應開立違章建築拆除通知書送達違建人勒令停工，並註明應於30日內自行拆除完畢，逾期由該府強制拆除。</w:t>
      </w:r>
    </w:p>
    <w:p w:rsidR="004244DD" w:rsidRPr="00804513" w:rsidRDefault="00280252" w:rsidP="00804513">
      <w:pPr>
        <w:pStyle w:val="3"/>
        <w:rPr>
          <w:rFonts w:hAnsi="標楷體"/>
        </w:rPr>
      </w:pPr>
      <w:r w:rsidRPr="009C708C">
        <w:rPr>
          <w:rFonts w:hAnsi="標楷體" w:hint="eastAsia"/>
        </w:rPr>
        <w:t>經查，「保護農地-拆除農地地上新增違規工廠行動方案」第1波拆除名單中，</w:t>
      </w:r>
      <w:r w:rsidR="004D6BBD" w:rsidRPr="009C708C">
        <w:rPr>
          <w:rFonts w:hAnsi="標楷體" w:hint="eastAsia"/>
        </w:rPr>
        <w:t>雲林縣轄內</w:t>
      </w:r>
      <w:r w:rsidR="004D6BBD" w:rsidRPr="009C708C">
        <w:rPr>
          <w:rFonts w:hAnsi="標楷體"/>
        </w:rPr>
        <w:t>尚有1件位於</w:t>
      </w:r>
      <w:r w:rsidR="00436FDF" w:rsidRPr="009C708C">
        <w:rPr>
          <w:rFonts w:hAnsi="標楷體" w:hint="eastAsia"/>
          <w:b/>
        </w:rPr>
        <w:t>雲林縣</w:t>
      </w:r>
      <w:r w:rsidR="00436FDF" w:rsidRPr="009C708C">
        <w:rPr>
          <w:rFonts w:hAnsi="標楷體" w:hint="eastAsia"/>
        </w:rPr>
        <w:t>西螺鎮埔心</w:t>
      </w:r>
      <w:r w:rsidR="00436FDF" w:rsidRPr="009C708C">
        <w:rPr>
          <w:rFonts w:hAnsi="標楷體"/>
        </w:rPr>
        <w:t>段</w:t>
      </w:r>
      <w:r w:rsidR="00436FDF" w:rsidRPr="009C708C">
        <w:rPr>
          <w:rFonts w:hAnsi="標楷體" w:hint="eastAsia"/>
        </w:rPr>
        <w:t>1291-1地號</w:t>
      </w:r>
      <w:r w:rsidR="004D6BBD" w:rsidRPr="009C708C">
        <w:rPr>
          <w:rFonts w:hAnsi="標楷體"/>
        </w:rPr>
        <w:t>案件尚未拆除完成</w:t>
      </w:r>
      <w:r w:rsidR="004D6BBD" w:rsidRPr="009C708C">
        <w:rPr>
          <w:rStyle w:val="afe"/>
          <w:rFonts w:hAnsi="標楷體"/>
        </w:rPr>
        <w:footnoteReference w:id="3"/>
      </w:r>
      <w:r w:rsidR="004D6BBD" w:rsidRPr="009C708C">
        <w:rPr>
          <w:rFonts w:hAnsi="標楷體"/>
        </w:rPr>
        <w:t>。對於該案件執行作業、期程規劃等，</w:t>
      </w:r>
      <w:r w:rsidR="004D6BBD" w:rsidRPr="009C708C">
        <w:rPr>
          <w:rFonts w:hAnsi="標楷體" w:hint="eastAsia"/>
        </w:rPr>
        <w:t>雲林</w:t>
      </w:r>
      <w:r w:rsidR="004D6BBD" w:rsidRPr="009C708C">
        <w:rPr>
          <w:rFonts w:hAnsi="標楷體"/>
        </w:rPr>
        <w:t>縣政府說明如下：</w:t>
      </w:r>
    </w:p>
    <w:p w:rsidR="00F77AC3" w:rsidRPr="009C708C" w:rsidRDefault="00F77AC3" w:rsidP="00684967">
      <w:pPr>
        <w:pStyle w:val="4"/>
        <w:rPr>
          <w:rFonts w:hAnsi="標楷體"/>
        </w:rPr>
      </w:pPr>
      <w:r w:rsidRPr="009C708C">
        <w:rPr>
          <w:rFonts w:hAnsi="標楷體" w:hint="eastAsia"/>
        </w:rPr>
        <w:t>本案於106年7月6日由西螺鎮公所人員查報，雲林縣政府於106年8月29日發文案址所有權人洪君違章建築拆除通知書，內記載「二、台端違章建築，逾期未辦理（建築）執照，依法認定為違章建築。三、本案拆除時間通知書將另行通知」、「上列違章建築逾期未補辦申請建造執照手續，依違章建築處理辦法第5條規定應執行拆除」。惟查，該府並未裁罰，並稱，本案</w:t>
      </w:r>
      <w:r w:rsidRPr="009C708C">
        <w:rPr>
          <w:rFonts w:hAnsi="標楷體"/>
        </w:rPr>
        <w:t>西螺鎮埔心段案件原屬行動方案「第一類屬施工中類型案件」，惟經</w:t>
      </w:r>
      <w:r w:rsidRPr="009C708C">
        <w:rPr>
          <w:rFonts w:hAnsi="標楷體" w:hint="eastAsia"/>
        </w:rPr>
        <w:t>雲林縣政</w:t>
      </w:r>
      <w:r w:rsidRPr="009C708C">
        <w:rPr>
          <w:rFonts w:hAnsi="標楷體"/>
        </w:rPr>
        <w:t>府於106年8月25日派員現場勘查評估拆除所需經費時，查其主體結構物已完成，認應屬行動方案「第二類屬已完工類型案件</w:t>
      </w:r>
      <w:r w:rsidRPr="009C708C">
        <w:rPr>
          <w:rStyle w:val="afe"/>
          <w:rFonts w:hAnsi="標楷體"/>
        </w:rPr>
        <w:footnoteReference w:id="4"/>
      </w:r>
      <w:r w:rsidRPr="009C708C">
        <w:rPr>
          <w:rFonts w:hAnsi="標楷體"/>
        </w:rPr>
        <w:t>」；處理方式應依據區域計畫法或都市計畫</w:t>
      </w:r>
      <w:r w:rsidRPr="009C708C">
        <w:rPr>
          <w:rFonts w:hAnsi="標楷體"/>
        </w:rPr>
        <w:lastRenderedPageBreak/>
        <w:t>法、建築法等相關規定處以罰鍰且命行為人於期限內自行恢復原狀，逾期斷水斷電及拆除等執行程序辦理。雲林縣政府於106年11月3日發函</w:t>
      </w:r>
      <w:r w:rsidRPr="009C708C">
        <w:rPr>
          <w:rFonts w:hAnsi="標楷體" w:hint="eastAsia"/>
        </w:rPr>
        <w:t>農委會</w:t>
      </w:r>
      <w:r w:rsidRPr="009C708C">
        <w:rPr>
          <w:rFonts w:hAnsi="標楷體"/>
        </w:rPr>
        <w:t>表示，為符合處理程序一致性及公平性，請准予依分類改列入第2波執行名單。</w:t>
      </w:r>
    </w:p>
    <w:p w:rsidR="00F77AC3" w:rsidRPr="009C708C" w:rsidRDefault="00F77AC3" w:rsidP="00684967">
      <w:pPr>
        <w:pStyle w:val="4"/>
        <w:rPr>
          <w:rFonts w:hAnsi="標楷體"/>
        </w:rPr>
      </w:pPr>
      <w:r w:rsidRPr="009C708C">
        <w:rPr>
          <w:rFonts w:hAnsi="標楷體" w:hint="eastAsia"/>
        </w:rPr>
        <w:t>內政部營建署於106年11月1日發函雲林縣政府，有關行政院核定該院</w:t>
      </w:r>
      <w:r w:rsidR="004B0082" w:rsidRPr="009C708C">
        <w:rPr>
          <w:rFonts w:hAnsi="標楷體" w:hint="eastAsia"/>
        </w:rPr>
        <w:t>農委</w:t>
      </w:r>
      <w:r w:rsidRPr="009C708C">
        <w:rPr>
          <w:rFonts w:hAnsi="標楷體" w:hint="eastAsia"/>
        </w:rPr>
        <w:t>會所報「保護農地-拆除農地地上新增違規工廠行動方案」1案，請該府依上開行動方案就業管部分積極辦理，並定期回報辦理情形。</w:t>
      </w:r>
    </w:p>
    <w:p w:rsidR="00F77AC3" w:rsidRPr="009C708C" w:rsidRDefault="00F77AC3" w:rsidP="00F77AC3">
      <w:pPr>
        <w:pStyle w:val="4"/>
        <w:rPr>
          <w:rFonts w:hAnsi="標楷體"/>
        </w:rPr>
      </w:pPr>
      <w:r w:rsidRPr="009C708C">
        <w:rPr>
          <w:rFonts w:hAnsi="標楷體" w:hint="eastAsia"/>
        </w:rPr>
        <w:t>106年12月20日「雲林縣政府農舍管理稽查紀錄」顯示，本案興建農舍之農業用地供農業生產使用部分是否達該農業用地面積90%：該府稽查單位填寫「否」。非農作之違規情形：「鋪設水泥或級配鋪面、構築圍牆、增建查報屬施工中違建17米*13米＝221平方公尺」，並於農舍是否擅自增建勾選「是」。並於紀錄單後附5張外牆留有鷹架等「施工中」照片。</w:t>
      </w:r>
    </w:p>
    <w:p w:rsidR="004D6BBD" w:rsidRPr="009C708C" w:rsidRDefault="004D6BBD" w:rsidP="00684967">
      <w:pPr>
        <w:pStyle w:val="4"/>
        <w:rPr>
          <w:rFonts w:hAnsi="標楷體"/>
        </w:rPr>
      </w:pPr>
      <w:r w:rsidRPr="009C708C">
        <w:rPr>
          <w:rFonts w:hAnsi="標楷體" w:hint="eastAsia"/>
        </w:rPr>
        <w:t>雲林縣政府於106年11月21日發函張君表示，其所有位於西螺鎮埔心</w:t>
      </w:r>
      <w:r w:rsidRPr="009C708C">
        <w:rPr>
          <w:rFonts w:hAnsi="標楷體"/>
        </w:rPr>
        <w:t>段</w:t>
      </w:r>
      <w:r w:rsidRPr="009C708C">
        <w:rPr>
          <w:rFonts w:hAnsi="標楷體" w:hint="eastAsia"/>
        </w:rPr>
        <w:t>1291-1地號農用土地上違章建築，前經該府於106年8月29日函送違章建築拆除通知書在案，請張君於文到30日內自行恢復原狀，逾期由雲林縣政府執行拆除作業。</w:t>
      </w:r>
    </w:p>
    <w:p w:rsidR="00F143FF" w:rsidRPr="009C708C" w:rsidRDefault="00F143FF" w:rsidP="00684967">
      <w:pPr>
        <w:pStyle w:val="4"/>
        <w:rPr>
          <w:rFonts w:hAnsi="標楷體"/>
        </w:rPr>
      </w:pPr>
      <w:r w:rsidRPr="009C708C">
        <w:rPr>
          <w:rFonts w:hAnsi="標楷體" w:hint="eastAsia"/>
        </w:rPr>
        <w:t>雲林縣政府於107年1月16日函農委會略以，該西螺鎮埔心</w:t>
      </w:r>
      <w:r w:rsidRPr="009C708C">
        <w:rPr>
          <w:rFonts w:hAnsi="標楷體"/>
        </w:rPr>
        <w:t>段案件</w:t>
      </w:r>
      <w:r w:rsidRPr="009C708C">
        <w:rPr>
          <w:rFonts w:hAnsi="標楷體" w:hint="eastAsia"/>
        </w:rPr>
        <w:t>之建築物實屬農舍非工廠，不應列入行動方案第1波名單。</w:t>
      </w:r>
      <w:r w:rsidR="004B0082" w:rsidRPr="009C708C">
        <w:rPr>
          <w:rFonts w:hAnsi="標楷體" w:hint="eastAsia"/>
          <w:b/>
        </w:rPr>
        <w:t>農委</w:t>
      </w:r>
      <w:r w:rsidRPr="009C708C">
        <w:rPr>
          <w:rFonts w:hAnsi="標楷體" w:hint="eastAsia"/>
          <w:b/>
        </w:rPr>
        <w:t>會於107年1月29日函復雲林縣政府，「旨案經查報屬施工中之違規建物，依現行建築法定相關規定，自得處以勒令停工及強制拆除等行政處分，依該府來函所示，旨案業經該府於106年8月29日及同年11月21</w:t>
      </w:r>
      <w:r w:rsidRPr="009C708C">
        <w:rPr>
          <w:rFonts w:hAnsi="標楷體" w:hint="eastAsia"/>
          <w:b/>
        </w:rPr>
        <w:lastRenderedPageBreak/>
        <w:t>日認定其屬違章建築，處以限期恢復原狀及拆除處分在案，仍請該府據以執行。四、又上開行動方案係屬全國一致性之作法，並無可暫緩拆除之空間，併予敘明。</w:t>
      </w:r>
      <w:r w:rsidRPr="009C708C">
        <w:rPr>
          <w:rFonts w:hAnsi="標楷體" w:hint="eastAsia"/>
        </w:rPr>
        <w:t>」</w:t>
      </w:r>
    </w:p>
    <w:p w:rsidR="004D6BBD" w:rsidRPr="009C708C" w:rsidRDefault="004D6BBD" w:rsidP="00684967">
      <w:pPr>
        <w:pStyle w:val="4"/>
        <w:rPr>
          <w:rFonts w:hAnsi="標楷體"/>
        </w:rPr>
      </w:pPr>
      <w:r w:rsidRPr="009C708C">
        <w:rPr>
          <w:rFonts w:hAnsi="標楷體" w:hint="eastAsia"/>
        </w:rPr>
        <w:t>雲林縣政府於107年3月20日函內政部（副知農委會）略以，該西螺鎮埔心</w:t>
      </w:r>
      <w:r w:rsidRPr="009C708C">
        <w:rPr>
          <w:rFonts w:hAnsi="標楷體"/>
        </w:rPr>
        <w:t>段案件</w:t>
      </w:r>
      <w:r w:rsidRPr="009C708C">
        <w:rPr>
          <w:rFonts w:hAnsi="標楷體" w:hint="eastAsia"/>
        </w:rPr>
        <w:t>之建築物實屬農舍非工廠，不應列入行動方案第1波名單。經內政部107年3月23日函復略以，請雲林縣政府備妥相關說明及資料，報請專案小組會議討論；雲林縣政府表示，業陸續將辦理情形及異議資料陳報專案小組成員，惟至目前並無再接獲專案小組會議之通知。</w:t>
      </w:r>
    </w:p>
    <w:p w:rsidR="004D6BBD" w:rsidRPr="009C708C" w:rsidRDefault="004D6BBD" w:rsidP="00684967">
      <w:pPr>
        <w:pStyle w:val="4"/>
        <w:rPr>
          <w:rFonts w:hAnsi="標楷體"/>
        </w:rPr>
      </w:pPr>
      <w:r w:rsidRPr="009C708C">
        <w:rPr>
          <w:rFonts w:hAnsi="標楷體" w:hint="eastAsia"/>
        </w:rPr>
        <w:t>雲林縣政府於107年8月15日發函張君表示，其於西螺鎮埔心</w:t>
      </w:r>
      <w:r w:rsidRPr="009C708C">
        <w:rPr>
          <w:rFonts w:hAnsi="標楷體"/>
        </w:rPr>
        <w:t>段</w:t>
      </w:r>
      <w:r w:rsidRPr="009C708C">
        <w:rPr>
          <w:rFonts w:hAnsi="標楷體" w:hint="eastAsia"/>
        </w:rPr>
        <w:t>1291-1地號非都市土地（面積0.1235公頃，編定為特定農業區農牧用地）有未經許可擅自鋪設水泥鋪面、建構圍牆及增設農舍</w:t>
      </w:r>
      <w:r w:rsidR="00280252" w:rsidRPr="009C708C">
        <w:rPr>
          <w:rFonts w:hAnsi="標楷體" w:hint="eastAsia"/>
        </w:rPr>
        <w:t>（17米*13米＝221平方公尺）</w:t>
      </w:r>
      <w:r w:rsidRPr="009C708C">
        <w:rPr>
          <w:rFonts w:hAnsi="標楷體" w:hint="eastAsia"/>
        </w:rPr>
        <w:t>之情事，涉嫌違反區域計畫案，請張君於文到7日內陳述意見。</w:t>
      </w:r>
    </w:p>
    <w:p w:rsidR="004D6BBD" w:rsidRPr="009C708C" w:rsidRDefault="004D6BBD" w:rsidP="00684967">
      <w:pPr>
        <w:pStyle w:val="4"/>
        <w:rPr>
          <w:rFonts w:hAnsi="標楷體"/>
        </w:rPr>
      </w:pPr>
      <w:r w:rsidRPr="009C708C">
        <w:rPr>
          <w:rFonts w:hAnsi="標楷體" w:hint="eastAsia"/>
        </w:rPr>
        <w:t>雲林縣政府於107年10月31日發函張君表示，其於西螺鎮埔心</w:t>
      </w:r>
      <w:r w:rsidRPr="009C708C">
        <w:rPr>
          <w:rFonts w:hAnsi="標楷體"/>
        </w:rPr>
        <w:t>段</w:t>
      </w:r>
      <w:r w:rsidRPr="009C708C">
        <w:rPr>
          <w:rFonts w:hAnsi="標楷體" w:hint="eastAsia"/>
        </w:rPr>
        <w:t>1291-1地號非都市土地未經許可擅自鋪設水泥鋪面、建構圍牆及增設農舍違反區域計畫案，所提陳述意見書並無相關合法證明文件，且經該府農業單位確認未符合農業使用規定，爰處以行政罰鍰6萬元，並限於文到3個月內恢復原編定類別（農牧用地）之合法使用。</w:t>
      </w:r>
    </w:p>
    <w:p w:rsidR="00280252" w:rsidRPr="009C708C" w:rsidRDefault="00280252" w:rsidP="00684967">
      <w:pPr>
        <w:pStyle w:val="4"/>
        <w:rPr>
          <w:rFonts w:hAnsi="標楷體"/>
        </w:rPr>
      </w:pPr>
      <w:r w:rsidRPr="009C708C">
        <w:rPr>
          <w:rFonts w:hAnsi="標楷體" w:hint="eastAsia"/>
        </w:rPr>
        <w:t>雲林縣政府於107年11月27日發函本院，認為本案違規建物查為農舍建物，與行動方案所稱違規工廠有異，不應列入第1波拆除名單，後續該府將依違章建築處理辦法辦理。</w:t>
      </w:r>
    </w:p>
    <w:p w:rsidR="00F143FF" w:rsidRPr="009C708C" w:rsidRDefault="00F77AC3" w:rsidP="00250983">
      <w:pPr>
        <w:pStyle w:val="3"/>
        <w:rPr>
          <w:rFonts w:hAnsi="標楷體"/>
        </w:rPr>
      </w:pPr>
      <w:r w:rsidRPr="009C708C">
        <w:rPr>
          <w:rFonts w:hAnsi="標楷體" w:hint="eastAsia"/>
        </w:rPr>
        <w:t>據此顯見，本案雲林縣政府於106年7月6日查報</w:t>
      </w:r>
      <w:r w:rsidR="00EC16C1" w:rsidRPr="009C708C">
        <w:rPr>
          <w:rFonts w:hAnsi="標楷體" w:hint="eastAsia"/>
        </w:rPr>
        <w:t>本</w:t>
      </w:r>
      <w:r w:rsidR="00EC16C1" w:rsidRPr="009C708C">
        <w:rPr>
          <w:rFonts w:hAnsi="標楷體" w:hint="eastAsia"/>
        </w:rPr>
        <w:lastRenderedPageBreak/>
        <w:t>案</w:t>
      </w:r>
      <w:r w:rsidRPr="009C708C">
        <w:rPr>
          <w:rFonts w:hAnsi="標楷體" w:hint="eastAsia"/>
        </w:rPr>
        <w:t>屬施工中違建，106年8月29日發文案址所有權人洪君違章建築拆除通知</w:t>
      </w:r>
      <w:r w:rsidR="00EC16C1" w:rsidRPr="009C708C">
        <w:rPr>
          <w:rFonts w:hAnsi="標楷體" w:hint="eastAsia"/>
        </w:rPr>
        <w:t>，惟</w:t>
      </w:r>
      <w:r w:rsidRPr="009C708C">
        <w:rPr>
          <w:rFonts w:hAnsi="標楷體" w:hint="eastAsia"/>
        </w:rPr>
        <w:t>並未裁罰</w:t>
      </w:r>
      <w:r w:rsidR="00EC16C1" w:rsidRPr="009C708C">
        <w:rPr>
          <w:rFonts w:hAnsi="標楷體" w:hint="eastAsia"/>
        </w:rPr>
        <w:t>及追蹤「是否恢復原狀」</w:t>
      </w:r>
      <w:r w:rsidRPr="009C708C">
        <w:rPr>
          <w:rFonts w:hAnsi="標楷體" w:hint="eastAsia"/>
        </w:rPr>
        <w:t>，後經內政部營建署於106年11月1日發函雲林縣政府</w:t>
      </w:r>
      <w:r w:rsidR="00EC16C1" w:rsidRPr="009C708C">
        <w:rPr>
          <w:rFonts w:hAnsi="標楷體" w:hint="eastAsia"/>
        </w:rPr>
        <w:t>請依上開行動方案就業管部分積極辦理，並定期回報辦理情形，以及</w:t>
      </w:r>
      <w:r w:rsidR="00893478" w:rsidRPr="009C708C">
        <w:rPr>
          <w:rFonts w:hAnsi="標楷體" w:hint="eastAsia"/>
        </w:rPr>
        <w:t>農委會</w:t>
      </w:r>
      <w:r w:rsidR="00EC16C1" w:rsidRPr="009C708C">
        <w:rPr>
          <w:rFonts w:hAnsi="標楷體" w:hint="eastAsia"/>
        </w:rPr>
        <w:t>於107年1月29日函復雲林縣政府，旨案經查報屬「施工中」之違規建物，依現行建築法定相關規定，自得處以勒令停工及強制拆除等行政處分，仍請該府據以執行，並無可暫緩拆除之空間等語。然該府竟仍持續漠視內政部及農委會之意見，未依法裁處，遲至107年10月31日方以違反區域計畫法裁罰6萬元整，顯見該府怠於執行，辦理過程顯有缺失。</w:t>
      </w:r>
    </w:p>
    <w:p w:rsidR="004D6BBD" w:rsidRPr="009C708C" w:rsidRDefault="00250983" w:rsidP="00250983">
      <w:pPr>
        <w:pStyle w:val="3"/>
        <w:rPr>
          <w:rFonts w:hAnsi="標楷體"/>
        </w:rPr>
      </w:pPr>
      <w:r w:rsidRPr="009C708C">
        <w:rPr>
          <w:rFonts w:hAnsi="標楷體" w:hint="eastAsia"/>
        </w:rPr>
        <w:t>綜上，</w:t>
      </w:r>
      <w:r w:rsidR="00EA7C9E" w:rsidRPr="009C708C">
        <w:rPr>
          <w:rFonts w:hAnsi="標楷體" w:hint="eastAsia"/>
        </w:rPr>
        <w:t>農地污染問題勢必影響食安；雲林縣以農業立縣，106年農業產值高達411億元，占全臺14.16%；稻米總產量約33.4萬公噸，占全臺19.05%，為確保糧食品質及安全，</w:t>
      </w:r>
      <w:r w:rsidR="00075CBA" w:rsidRPr="009C708C">
        <w:rPr>
          <w:rFonts w:hAnsi="標楷體" w:hint="eastAsia"/>
        </w:rPr>
        <w:t>有關</w:t>
      </w:r>
      <w:r w:rsidRPr="009C708C">
        <w:rPr>
          <w:rFonts w:hAnsi="標楷體" w:hint="eastAsia"/>
        </w:rPr>
        <w:t>「保護農地-拆除農地地上新增違規工廠行動方案」第1波拆除名單中之雲林縣西螺鎮埔心段（特定農業區農牧用地）未經許可擅自增建「農舍」221平方公尺一案，雲林縣政府於106年</w:t>
      </w:r>
      <w:r w:rsidR="00F77AC3" w:rsidRPr="009C708C">
        <w:rPr>
          <w:rFonts w:hAnsi="標楷體" w:hint="eastAsia"/>
        </w:rPr>
        <w:t>7</w:t>
      </w:r>
      <w:r w:rsidRPr="009C708C">
        <w:rPr>
          <w:rFonts w:hAnsi="標楷體" w:hint="eastAsia"/>
        </w:rPr>
        <w:t>月</w:t>
      </w:r>
      <w:r w:rsidR="00F77AC3" w:rsidRPr="009C708C">
        <w:rPr>
          <w:rFonts w:hAnsi="標楷體" w:hint="eastAsia"/>
        </w:rPr>
        <w:t>6</w:t>
      </w:r>
      <w:r w:rsidRPr="009C708C">
        <w:rPr>
          <w:rFonts w:hAnsi="標楷體" w:hint="eastAsia"/>
        </w:rPr>
        <w:t>日查報屬施工中違建，惟竟未勒令停工</w:t>
      </w:r>
      <w:r w:rsidR="00F77AC3" w:rsidRPr="009C708C">
        <w:rPr>
          <w:rFonts w:hAnsi="標楷體" w:hint="eastAsia"/>
        </w:rPr>
        <w:t>或裁罰，僅要求恢復原狀，辦理過程反覆釋示，</w:t>
      </w:r>
      <w:r w:rsidRPr="009C708C">
        <w:rPr>
          <w:rFonts w:hAnsi="標楷體" w:hint="eastAsia"/>
        </w:rPr>
        <w:t>遲至107年10月31日方以違反區域計畫法裁罰6萬元整，該府顯未依「保護農地-拆除農地地上新增違規工廠行動方案」及「雲林縣政府施工中違章建築即報即拆作業規定」辦理，未能落實執行農地管理，確保糧食</w:t>
      </w:r>
      <w:r w:rsidR="006561E6" w:rsidRPr="009C708C">
        <w:rPr>
          <w:rFonts w:hAnsi="標楷體" w:hint="eastAsia"/>
        </w:rPr>
        <w:t>品質</w:t>
      </w:r>
      <w:r w:rsidRPr="009C708C">
        <w:rPr>
          <w:rFonts w:hAnsi="標楷體" w:hint="eastAsia"/>
        </w:rPr>
        <w:t>安全及廢水排放控管之政策目的。該府雖辯稱本案非屬違章「工廠」且已屬「完工」，惟查報當時為「施工中」違建並有稽查紀錄及外牆鷹架照片可稽，</w:t>
      </w:r>
      <w:r w:rsidRPr="009C708C">
        <w:rPr>
          <w:rFonts w:hAnsi="標楷體" w:hint="eastAsia"/>
        </w:rPr>
        <w:lastRenderedPageBreak/>
        <w:t>辦理過程顯有瑕疵及疏失，亟待檢討改進。</w:t>
      </w:r>
    </w:p>
    <w:p w:rsidR="00344271" w:rsidRDefault="004E6D96" w:rsidP="00ED23CF">
      <w:pPr>
        <w:pStyle w:val="2"/>
        <w:rPr>
          <w:b/>
        </w:rPr>
      </w:pPr>
      <w:r w:rsidRPr="009C708C">
        <w:rPr>
          <w:rFonts w:hint="eastAsia"/>
          <w:b/>
        </w:rPr>
        <w:t>工廠管理輔導法自90年3月14日制定公布以來，</w:t>
      </w:r>
      <w:r w:rsidR="008C4EBD" w:rsidRPr="009C708C">
        <w:rPr>
          <w:rFonts w:hint="eastAsia"/>
          <w:b/>
        </w:rPr>
        <w:t>16年來</w:t>
      </w:r>
      <w:r w:rsidRPr="009C708C">
        <w:rPr>
          <w:rFonts w:hint="eastAsia"/>
          <w:b/>
        </w:rPr>
        <w:t>該法對於農地新增違規工廠無規範即報即拆方式處理，並任由既有違規工廠自行選擇</w:t>
      </w:r>
      <w:r w:rsidR="00717A55">
        <w:rPr>
          <w:rFonts w:hint="eastAsia"/>
          <w:b/>
        </w:rPr>
        <w:t>是否接受政府輔導，肇致舊</w:t>
      </w:r>
      <w:r w:rsidRPr="009C708C">
        <w:rPr>
          <w:rFonts w:hint="eastAsia"/>
          <w:b/>
        </w:rPr>
        <w:t>違規工廠問題尚未解決，</w:t>
      </w:r>
      <w:r w:rsidR="008C4EBD" w:rsidRPr="009C708C">
        <w:rPr>
          <w:rFonts w:hint="eastAsia"/>
          <w:b/>
        </w:rPr>
        <w:t>而農地新增違規工廠卻不斷</w:t>
      </w:r>
      <w:r w:rsidRPr="009C708C">
        <w:rPr>
          <w:rFonts w:hint="eastAsia"/>
          <w:b/>
        </w:rPr>
        <w:t>持續蔓延</w:t>
      </w:r>
      <w:r w:rsidR="008C4EBD" w:rsidRPr="009C708C">
        <w:rPr>
          <w:rFonts w:hint="eastAsia"/>
          <w:b/>
        </w:rPr>
        <w:t>之亂象</w:t>
      </w:r>
      <w:r w:rsidRPr="009C708C">
        <w:rPr>
          <w:rFonts w:hint="eastAsia"/>
          <w:b/>
        </w:rPr>
        <w:t>。行政院基於保護農地、確保糧食</w:t>
      </w:r>
      <w:r w:rsidR="00DD41D7" w:rsidRPr="009C708C">
        <w:rPr>
          <w:rFonts w:hint="eastAsia"/>
          <w:b/>
        </w:rPr>
        <w:t>品質及</w:t>
      </w:r>
      <w:r w:rsidRPr="009C708C">
        <w:rPr>
          <w:rFonts w:hint="eastAsia"/>
          <w:b/>
        </w:rPr>
        <w:t>安全，為中止違規工廠持續設立於農業用地而核定之「保護農地-拆除農地地上新增違規工廠行動方案」，</w:t>
      </w:r>
      <w:r w:rsidR="008C4EBD" w:rsidRPr="009C708C">
        <w:rPr>
          <w:rFonts w:hint="eastAsia"/>
          <w:b/>
        </w:rPr>
        <w:t>可謂</w:t>
      </w:r>
      <w:r w:rsidRPr="009C708C">
        <w:rPr>
          <w:rFonts w:hint="eastAsia"/>
          <w:b/>
        </w:rPr>
        <w:t>是政府</w:t>
      </w:r>
      <w:r w:rsidR="008C4EBD" w:rsidRPr="009C708C">
        <w:rPr>
          <w:rFonts w:hint="eastAsia"/>
          <w:b/>
        </w:rPr>
        <w:t>至今</w:t>
      </w:r>
      <w:r w:rsidRPr="009C708C">
        <w:rPr>
          <w:rFonts w:hint="eastAsia"/>
          <w:b/>
        </w:rPr>
        <w:t>對於農地新增違規工廠的新嘗試，也是最基本的止血動作。相較於以往部分縣市政府礙於經費或遭致壓力，拆除情形不甚理想，本行動方案首波預定拆除對象共17件，於期程內計拆除16件，拆除達成率94%，跨機關合作仍予肯定。惟，該行動方案對於農地違章建築物之認定程序加入需目的事業主管機關確認是否為「工廠」方列管其違章建築物，新違建若尚未使用，難以認定確是否為工廠用途，易延宕查報時程，造成施工中違建變成已完工違建，執行面存有疏漏。工廠管理輔導法雖已</w:t>
      </w:r>
      <w:r w:rsidR="004E5291" w:rsidRPr="009C708C">
        <w:rPr>
          <w:rFonts w:hint="eastAsia"/>
          <w:b/>
        </w:rPr>
        <w:t>於108年6月27日</w:t>
      </w:r>
      <w:r w:rsidRPr="009C708C">
        <w:rPr>
          <w:rFonts w:hint="eastAsia"/>
          <w:b/>
        </w:rPr>
        <w:t>修法，</w:t>
      </w:r>
      <w:r w:rsidR="009C708C">
        <w:rPr>
          <w:rFonts w:hint="eastAsia"/>
          <w:b/>
        </w:rPr>
        <w:t>惟</w:t>
      </w:r>
      <w:r w:rsidRPr="009C708C">
        <w:rPr>
          <w:rFonts w:hint="eastAsia"/>
          <w:b/>
        </w:rPr>
        <w:t>行政院農業委員會、內政部及經濟部仍應全面檢討行動方案執行</w:t>
      </w:r>
      <w:r w:rsidR="009C708C">
        <w:rPr>
          <w:rFonts w:hint="eastAsia"/>
          <w:b/>
        </w:rPr>
        <w:t>效率</w:t>
      </w:r>
      <w:r w:rsidRPr="009C708C">
        <w:rPr>
          <w:rFonts w:hint="eastAsia"/>
          <w:b/>
        </w:rPr>
        <w:t>與</w:t>
      </w:r>
      <w:r w:rsidR="009C708C">
        <w:rPr>
          <w:rFonts w:hint="eastAsia"/>
          <w:b/>
        </w:rPr>
        <w:t>地方政府</w:t>
      </w:r>
      <w:r w:rsidRPr="009C708C">
        <w:rPr>
          <w:rFonts w:hint="eastAsia"/>
          <w:b/>
        </w:rPr>
        <w:t>執行面之問題，強化查報程序及遏止農地新違建，並落實區域計畫法、建築法等規定，同時也應持續與</w:t>
      </w:r>
      <w:r w:rsidR="00EC4EB9" w:rsidRPr="009C708C">
        <w:rPr>
          <w:rFonts w:hint="eastAsia"/>
          <w:b/>
        </w:rPr>
        <w:t>人民溝通，使人民瞭解政府遏止新違規工廠的決心</w:t>
      </w:r>
      <w:r w:rsidRPr="009C708C">
        <w:rPr>
          <w:rFonts w:hint="eastAsia"/>
          <w:b/>
        </w:rPr>
        <w:t>，以達成維護國人糧食</w:t>
      </w:r>
      <w:r w:rsidR="00DD41D7" w:rsidRPr="009C708C">
        <w:rPr>
          <w:rFonts w:hint="eastAsia"/>
          <w:b/>
        </w:rPr>
        <w:t>品質及</w:t>
      </w:r>
      <w:r w:rsidRPr="009C708C">
        <w:rPr>
          <w:rFonts w:hint="eastAsia"/>
          <w:b/>
        </w:rPr>
        <w:t>安全之農地農用政策。</w:t>
      </w:r>
    </w:p>
    <w:p w:rsidR="00407052" w:rsidRPr="009C708C" w:rsidRDefault="00407052" w:rsidP="00407052">
      <w:pPr>
        <w:pStyle w:val="3"/>
        <w:rPr>
          <w:rFonts w:hAnsi="標楷體"/>
        </w:rPr>
      </w:pPr>
      <w:r w:rsidRPr="009C708C">
        <w:rPr>
          <w:rFonts w:hAnsi="標楷體" w:hint="eastAsia"/>
        </w:rPr>
        <w:t>依農業發展條例第32條：「</w:t>
      </w:r>
      <w:r w:rsidRPr="009C708C">
        <w:rPr>
          <w:rFonts w:hAnsi="標楷體" w:hint="eastAsia"/>
          <w:b/>
        </w:rPr>
        <w:t>直轄市或縣(市)政府對農業用地之違規使用，應加強稽查及取締</w:t>
      </w:r>
      <w:r w:rsidRPr="009C708C">
        <w:rPr>
          <w:rFonts w:hAnsi="標楷體" w:hint="eastAsia"/>
        </w:rPr>
        <w:t>；並得併同依土地相關法規成立之違規聯合取締小組辦理。為加強農業用地違規使用之稽查，中央主管機關得訂定農業用地違規使用檢舉獎勵辦法。」、第69條：「農業用地違反區域計畫法或都市計畫法</w:t>
      </w:r>
      <w:r w:rsidRPr="009C708C">
        <w:rPr>
          <w:rFonts w:hAnsi="標楷體" w:hint="eastAsia"/>
        </w:rPr>
        <w:lastRenderedPageBreak/>
        <w:t>土地使用管制規定者，應依區域計畫法或都市計畫法規定處理。……」，</w:t>
      </w:r>
      <w:r w:rsidR="00220480" w:rsidRPr="009C708C">
        <w:rPr>
          <w:rFonts w:hAnsi="標楷體" w:hint="eastAsia"/>
          <w:b/>
        </w:rPr>
        <w:t>直轄市或縣(市)</w:t>
      </w:r>
      <w:r w:rsidR="005B3243" w:rsidRPr="009C708C">
        <w:rPr>
          <w:rFonts w:hAnsi="標楷體" w:hint="eastAsia"/>
          <w:b/>
        </w:rPr>
        <w:t>農業</w:t>
      </w:r>
      <w:r w:rsidRPr="009C708C">
        <w:rPr>
          <w:rFonts w:hAnsi="標楷體" w:hint="eastAsia"/>
        </w:rPr>
        <w:t>主管機關本應就</w:t>
      </w:r>
      <w:r w:rsidR="00220480" w:rsidRPr="009C708C">
        <w:rPr>
          <w:rFonts w:hAnsi="標楷體" w:hint="eastAsia"/>
        </w:rPr>
        <w:t>「</w:t>
      </w:r>
      <w:r w:rsidR="00220480" w:rsidRPr="009C708C">
        <w:rPr>
          <w:rFonts w:hAnsi="標楷體" w:hint="eastAsia"/>
          <w:b/>
        </w:rPr>
        <w:t>農業」用地之違規使用，由農地目的事業主管機關理應加強稽查及取締</w:t>
      </w:r>
      <w:r w:rsidRPr="009C708C">
        <w:rPr>
          <w:rFonts w:hAnsi="標楷體" w:hint="eastAsia"/>
        </w:rPr>
        <w:t>。</w:t>
      </w:r>
    </w:p>
    <w:p w:rsidR="00407052" w:rsidRPr="009C708C" w:rsidRDefault="00407052" w:rsidP="00220480">
      <w:pPr>
        <w:pStyle w:val="3"/>
        <w:rPr>
          <w:rFonts w:hAnsi="標楷體"/>
        </w:rPr>
      </w:pPr>
      <w:r w:rsidRPr="009C708C">
        <w:rPr>
          <w:rFonts w:hAnsi="標楷體" w:hint="eastAsia"/>
        </w:rPr>
        <w:t>再依區域計畫法</w:t>
      </w:r>
      <w:r w:rsidR="00220480" w:rsidRPr="009C708C">
        <w:rPr>
          <w:rFonts w:hAnsi="標楷體" w:hint="eastAsia"/>
        </w:rPr>
        <w:t>第15條：「區域計畫公告實施後，不屬第十一條之非都市土地，應由有關直轄市或縣(市)政府，按照非都市土地分區使用計畫，製定非都市土地使用分區圖，並編定各種使用地，報經上級主管機關核備後，實施管制。……」、</w:t>
      </w:r>
      <w:r w:rsidRPr="009C708C">
        <w:rPr>
          <w:rFonts w:hAnsi="標楷體" w:hint="eastAsia"/>
        </w:rPr>
        <w:t>第21條：「違反第</w:t>
      </w:r>
      <w:r w:rsidR="00220480" w:rsidRPr="009C708C">
        <w:rPr>
          <w:rFonts w:hAnsi="標楷體" w:hint="eastAsia"/>
        </w:rPr>
        <w:t>15</w:t>
      </w:r>
      <w:r w:rsidRPr="009C708C">
        <w:rPr>
          <w:rFonts w:hAnsi="標楷體" w:hint="eastAsia"/>
        </w:rPr>
        <w:t>條第</w:t>
      </w:r>
      <w:r w:rsidR="00220480" w:rsidRPr="009C708C">
        <w:rPr>
          <w:rFonts w:hAnsi="標楷體" w:hint="eastAsia"/>
        </w:rPr>
        <w:t>1</w:t>
      </w:r>
      <w:r w:rsidRPr="009C708C">
        <w:rPr>
          <w:rFonts w:hAnsi="標楷體" w:hint="eastAsia"/>
        </w:rPr>
        <w:t>項之管制使用土地者，由該管直轄市、縣(市)政府處新臺幣</w:t>
      </w:r>
      <w:r w:rsidR="00220480" w:rsidRPr="009C708C">
        <w:rPr>
          <w:rFonts w:hAnsi="標楷體" w:hint="eastAsia"/>
        </w:rPr>
        <w:t>6</w:t>
      </w:r>
      <w:r w:rsidRPr="009C708C">
        <w:rPr>
          <w:rFonts w:hAnsi="標楷體" w:hint="eastAsia"/>
        </w:rPr>
        <w:t>萬元以上</w:t>
      </w:r>
      <w:r w:rsidR="00220480" w:rsidRPr="009C708C">
        <w:rPr>
          <w:rFonts w:hAnsi="標楷體" w:hint="eastAsia"/>
        </w:rPr>
        <w:t>30</w:t>
      </w:r>
      <w:r w:rsidRPr="009C708C">
        <w:rPr>
          <w:rFonts w:hAnsi="標楷體" w:hint="eastAsia"/>
        </w:rPr>
        <w:t>萬元以下罰鍰，並得限期令其變更使用、停止使用或拆除其地上物恢復原狀。前項情形經限期變更使用、停止使用或拆除地上物恢復原狀而不遵從者，得按次處罰，並停止供水、供電、封閉、強制拆除或採取其他恢復原狀之措施，其費用由土地或地上物所有人、使用人或管理人負擔。前二項罰鍰，經限期繳納逾期不繳納者，移送法院強制執行。」、第22條：「違反前條規定不依限變更土地使用或拆除建築物恢復土地原狀者，除依行政執行法辦理外，並得處六個月以下有期徒刑或拘役。」、</w:t>
      </w:r>
      <w:r w:rsidR="00220480" w:rsidRPr="009C708C">
        <w:rPr>
          <w:rFonts w:hAnsi="標楷體" w:hint="eastAsia"/>
        </w:rPr>
        <w:t>建築法第25條：「建築物非經申請直轄市、縣（市）（局）主管建築機關之審查許可並發給執照，不得擅自建造或使用或拆除。……」、第86條：「違反第二十五條之規定者，依左列規定，分別處罰：一、擅自建造者，處以建築物造價千分之五十以下罰鍰，並勒令停工補辦手續；必要時得強制拆除其建築物。二、擅自使用者，處以建築物造價千分之五十以下罰鍰，並勒令停止使用補辦手續；其有第五十八條情事之一者，並得</w:t>
      </w:r>
      <w:r w:rsidR="00220480" w:rsidRPr="009C708C">
        <w:rPr>
          <w:rFonts w:hAnsi="標楷體" w:hint="eastAsia"/>
        </w:rPr>
        <w:lastRenderedPageBreak/>
        <w:t>封閉其建築物，限期修改或強制拆除之。……」、違章建築處理辦法第3條：「違章建築之拆除，由直轄市、縣（市）主管建築機關執行之。直轄市、縣（市）主管建築機關應視實際需要置違章建築查報人員在轄區執行違章建築查報事項。鄉（鎮、市、區）公所得指定人員辦理違章建築之查報工作。第一項拆除工作及前項查報工作，直轄市、縣（市）主管建築機關得視實際需要委託辦理。」，</w:t>
      </w:r>
      <w:r w:rsidR="00783AF2" w:rsidRPr="009C708C">
        <w:rPr>
          <w:rFonts w:hAnsi="標楷體" w:hint="eastAsia"/>
        </w:rPr>
        <w:t>據此，</w:t>
      </w:r>
      <w:r w:rsidR="00220480" w:rsidRPr="009C708C">
        <w:rPr>
          <w:rFonts w:hAnsi="標楷體" w:hint="eastAsia"/>
        </w:rPr>
        <w:t>直轄市或縣(市)主管機關</w:t>
      </w:r>
      <w:r w:rsidR="00783AF2" w:rsidRPr="009C708C">
        <w:rPr>
          <w:rFonts w:hAnsi="標楷體" w:hint="eastAsia"/>
        </w:rPr>
        <w:t>本應</w:t>
      </w:r>
      <w:r w:rsidR="00220480" w:rsidRPr="009C708C">
        <w:rPr>
          <w:rFonts w:hAnsi="標楷體" w:hint="eastAsia"/>
        </w:rPr>
        <w:t>就</w:t>
      </w:r>
      <w:r w:rsidR="00220480" w:rsidRPr="009C708C">
        <w:rPr>
          <w:rFonts w:hAnsi="標楷體" w:hint="eastAsia"/>
          <w:b/>
        </w:rPr>
        <w:t>各項土地使用分區（如農業區等）用地之違規建築與使用，依區域計畫法、建築法、違章建築處理辦法等相關規定裁罰、管理</w:t>
      </w:r>
      <w:r w:rsidR="00220480" w:rsidRPr="009C708C">
        <w:rPr>
          <w:rFonts w:hAnsi="標楷體" w:hint="eastAsia"/>
        </w:rPr>
        <w:t>。</w:t>
      </w:r>
    </w:p>
    <w:p w:rsidR="00573BCD" w:rsidRPr="009C708C" w:rsidRDefault="00220480" w:rsidP="00220480">
      <w:pPr>
        <w:pStyle w:val="3"/>
        <w:rPr>
          <w:rFonts w:hAnsi="標楷體"/>
        </w:rPr>
      </w:pPr>
      <w:r w:rsidRPr="009C708C">
        <w:rPr>
          <w:rFonts w:hAnsi="標楷體" w:hint="eastAsia"/>
        </w:rPr>
        <w:t>再按工廠管理輔導法第30條：「工廠有下列情形之一者，主管機關應令其停工並限期完成工廠登記，屆期未完成登記仍從事物品之製造、加工者，處行為人新臺幣二萬元以上十萬元以下罰鍰；屆期仍不遵行者，得按次連續處行為人新臺幣四萬元以上二十萬元以下罰鍰至停工為止：一、違反第十條第一項規定，未完成工廠登記，擅自從事物品之製造、加工。二、違反第十六條第三項規定，遷移廠址未重新辦理工廠登記而從事物品之製造、加工。三、經依第二十四條規定撤銷工廠登記而仍從事物品之製造、加工。四、經依第二十五條規定廢止工廠登記而仍從事物品之製造、加工。</w:t>
      </w:r>
      <w:r w:rsidR="00573BCD" w:rsidRPr="009C708C">
        <w:rPr>
          <w:rFonts w:hAnsi="標楷體" w:hint="eastAsia"/>
        </w:rPr>
        <w:t>」、第35條：「經勒令停工拒不遵從或工廠經勒令歇業者，主管機關於必要時得通知電業及自來水事業會同到場配合執行停止供電、供水。前項經停止供電、供水者，非俟主管機關出具停止供電、供水原因消滅證明，電業及自來水事業不得恢復供電、供水。」顯見</w:t>
      </w:r>
      <w:r w:rsidR="00783AF2" w:rsidRPr="009C708C">
        <w:rPr>
          <w:rFonts w:hAnsi="標楷體" w:hint="eastAsia"/>
        </w:rPr>
        <w:t>，</w:t>
      </w:r>
      <w:r w:rsidR="00573BCD" w:rsidRPr="009C708C">
        <w:rPr>
          <w:rFonts w:hAnsi="標楷體" w:hint="eastAsia"/>
          <w:b/>
        </w:rPr>
        <w:t>工廠管理輔導法</w:t>
      </w:r>
      <w:r w:rsidR="00573BCD" w:rsidRPr="009C708C">
        <w:rPr>
          <w:rFonts w:hAnsi="標楷體" w:hint="eastAsia"/>
        </w:rPr>
        <w:lastRenderedPageBreak/>
        <w:t>對於工廠設立登記與管理係由直轄市或縣(市)相關目的事業主管機關負責查核與管理，必要時得裁罰、斷水斷電等具體措施，</w:t>
      </w:r>
      <w:r w:rsidR="00573BCD" w:rsidRPr="009C708C">
        <w:rPr>
          <w:rFonts w:hAnsi="標楷體" w:hint="eastAsia"/>
          <w:b/>
        </w:rPr>
        <w:t>屬於建築物</w:t>
      </w:r>
      <w:r w:rsidR="00783AF2" w:rsidRPr="009C708C">
        <w:rPr>
          <w:rFonts w:hAnsi="標楷體" w:hint="eastAsia"/>
          <w:b/>
        </w:rPr>
        <w:t>「</w:t>
      </w:r>
      <w:r w:rsidR="00573BCD" w:rsidRPr="009C708C">
        <w:rPr>
          <w:rFonts w:hAnsi="標楷體" w:hint="eastAsia"/>
          <w:b/>
        </w:rPr>
        <w:t>使用行為</w:t>
      </w:r>
      <w:r w:rsidR="00783AF2" w:rsidRPr="009C708C">
        <w:rPr>
          <w:rFonts w:hAnsi="標楷體" w:hint="eastAsia"/>
          <w:b/>
        </w:rPr>
        <w:t>（用途）」</w:t>
      </w:r>
      <w:r w:rsidR="00573BCD" w:rsidRPr="009C708C">
        <w:rPr>
          <w:rFonts w:hAnsi="標楷體" w:hint="eastAsia"/>
          <w:b/>
        </w:rPr>
        <w:t>管理。</w:t>
      </w:r>
      <w:r w:rsidR="00573BCD" w:rsidRPr="009C708C">
        <w:rPr>
          <w:rFonts w:hAnsi="標楷體" w:hint="eastAsia"/>
        </w:rPr>
        <w:t>對照於農業發展條例系保護</w:t>
      </w:r>
      <w:r w:rsidR="00573BCD" w:rsidRPr="009C708C">
        <w:rPr>
          <w:rFonts w:hAnsi="標楷體" w:hint="eastAsia"/>
          <w:b/>
        </w:rPr>
        <w:t>農地</w:t>
      </w:r>
      <w:r w:rsidR="00783AF2" w:rsidRPr="009C708C">
        <w:rPr>
          <w:rFonts w:hAnsi="標楷體" w:hint="eastAsia"/>
          <w:b/>
        </w:rPr>
        <w:t>「</w:t>
      </w:r>
      <w:r w:rsidR="00573BCD" w:rsidRPr="009C708C">
        <w:rPr>
          <w:rFonts w:hAnsi="標楷體" w:hint="eastAsia"/>
          <w:b/>
        </w:rPr>
        <w:t>農用使用行為</w:t>
      </w:r>
      <w:r w:rsidR="00783AF2" w:rsidRPr="009C708C">
        <w:rPr>
          <w:rFonts w:hAnsi="標楷體" w:hint="eastAsia"/>
          <w:b/>
        </w:rPr>
        <w:t>」</w:t>
      </w:r>
      <w:r w:rsidR="00573BCD" w:rsidRPr="009C708C">
        <w:rPr>
          <w:rFonts w:hAnsi="標楷體" w:hint="eastAsia"/>
        </w:rPr>
        <w:t>管理，以及區域計畫法之土地使用分區管理（如農業區），以及建築法對於土地上之「建築物」擅自建造、擅自使用等違章</w:t>
      </w:r>
      <w:r w:rsidR="00783AF2" w:rsidRPr="009C708C">
        <w:rPr>
          <w:rFonts w:hAnsi="標楷體" w:hint="eastAsia"/>
          <w:b/>
        </w:rPr>
        <w:t>「</w:t>
      </w:r>
      <w:r w:rsidR="00573BCD" w:rsidRPr="009C708C">
        <w:rPr>
          <w:rFonts w:hAnsi="標楷體" w:hint="eastAsia"/>
          <w:b/>
        </w:rPr>
        <w:t>建築物管理</w:t>
      </w:r>
      <w:r w:rsidR="00783AF2" w:rsidRPr="009C708C">
        <w:rPr>
          <w:rFonts w:hAnsi="標楷體" w:hint="eastAsia"/>
          <w:b/>
        </w:rPr>
        <w:t>」</w:t>
      </w:r>
      <w:r w:rsidR="00B9281D" w:rsidRPr="009C708C">
        <w:rPr>
          <w:rFonts w:hAnsi="標楷體" w:hint="eastAsia"/>
        </w:rPr>
        <w:t>與查核</w:t>
      </w:r>
      <w:r w:rsidR="00573BCD" w:rsidRPr="009C708C">
        <w:rPr>
          <w:rFonts w:hAnsi="標楷體" w:hint="eastAsia"/>
        </w:rPr>
        <w:t>，核其程序、目的、方法</w:t>
      </w:r>
      <w:r w:rsidR="00B9281D" w:rsidRPr="009C708C">
        <w:rPr>
          <w:rFonts w:hAnsi="標楷體" w:hint="eastAsia"/>
        </w:rPr>
        <w:t>均</w:t>
      </w:r>
      <w:r w:rsidR="00573BCD" w:rsidRPr="009C708C">
        <w:rPr>
          <w:rFonts w:hAnsi="標楷體" w:hint="eastAsia"/>
        </w:rPr>
        <w:t>有間。</w:t>
      </w:r>
    </w:p>
    <w:p w:rsidR="000C2D7E" w:rsidRPr="009C708C" w:rsidRDefault="000C2D7E" w:rsidP="000C2D7E">
      <w:pPr>
        <w:pStyle w:val="3"/>
        <w:rPr>
          <w:rFonts w:hAnsi="標楷體"/>
        </w:rPr>
      </w:pPr>
      <w:r w:rsidRPr="009C708C">
        <w:rPr>
          <w:rFonts w:hAnsi="標楷體" w:hint="eastAsia"/>
        </w:rPr>
        <w:t>再據108年6月27日工廠管理輔導法第28-2條：「為使未登記工廠全面納管及就地輔導，中央主管機關應會商有關機關訂定執行方案推動之。直轄市、縣（市）主管機關應於本法中華民國108年6月27日修正之條文施行之日起6個月內，就轄區內未登記工廠擬訂管理輔導計畫，報請中央主管機關核定。……為達成未登記工廠全面納管及就地輔導之政策目標，中央主管機關應設工廠管理輔導會報，由相關部會、直轄市、縣（市）政府共同組成，開會時得邀請專家學者及民間團體代表參與，負責推動各項工廠管理輔導工作檢討及改進措施；必要時，得報請行政院協調之。前項工廠管理輔導會報決議之事項，相關部會及直轄市、縣（市）政府應落實執行，中央主管機關應定期追蹤管考，每年公告於網站」，顯見108年6月27日後針對農地違規工廠，中央主管機關應會商有關機關訂定執行方案推動及追蹤考核各縣市執行情形。</w:t>
      </w:r>
    </w:p>
    <w:p w:rsidR="00B9281D" w:rsidRPr="009C708C" w:rsidRDefault="00220480" w:rsidP="00B9281D">
      <w:pPr>
        <w:pStyle w:val="3"/>
        <w:rPr>
          <w:rFonts w:hAnsi="標楷體"/>
        </w:rPr>
      </w:pPr>
      <w:r w:rsidRPr="009C708C">
        <w:rPr>
          <w:rFonts w:hAnsi="標楷體" w:hint="eastAsia"/>
        </w:rPr>
        <w:t>經查，</w:t>
      </w:r>
      <w:r w:rsidR="00B9281D" w:rsidRPr="009C708C">
        <w:rPr>
          <w:rFonts w:hAnsi="標楷體" w:hint="eastAsia"/>
        </w:rPr>
        <w:t>行政院核定之</w:t>
      </w:r>
      <w:r w:rsidRPr="009C708C">
        <w:rPr>
          <w:rFonts w:hAnsi="標楷體" w:hint="eastAsia"/>
        </w:rPr>
        <w:t>「保護農地-拆除農地地上新增違規工廠行動方案」</w:t>
      </w:r>
      <w:r w:rsidR="00B9281D" w:rsidRPr="009C708C">
        <w:rPr>
          <w:rFonts w:hAnsi="標楷體" w:hint="eastAsia"/>
        </w:rPr>
        <w:t>，係為解決農地上既存各類型違規使用態樣，甚或污染，嚴重影響農業生產</w:t>
      </w:r>
      <w:r w:rsidR="00B9281D" w:rsidRPr="009C708C">
        <w:rPr>
          <w:rFonts w:hAnsi="標楷體" w:hint="eastAsia"/>
        </w:rPr>
        <w:lastRenderedPageBreak/>
        <w:t>環境，為解決日益嚴重之農地違規使用問題，政府為推</w:t>
      </w:r>
      <w:r w:rsidR="00783AF2" w:rsidRPr="009C708C">
        <w:rPr>
          <w:rFonts w:hAnsi="標楷體" w:hint="eastAsia"/>
        </w:rPr>
        <w:t>動農地保護及管理措施，以確保農地農用，</w:t>
      </w:r>
      <w:r w:rsidR="00B9281D" w:rsidRPr="009C708C">
        <w:rPr>
          <w:rFonts w:hAnsi="標楷體" w:hint="eastAsia"/>
        </w:rPr>
        <w:t>故行政院於106年7月20日召集相關部會共同研商保護農地之策進作法，後由</w:t>
      </w:r>
      <w:r w:rsidR="00893478" w:rsidRPr="009C708C">
        <w:rPr>
          <w:rFonts w:hAnsi="標楷體" w:hint="eastAsia"/>
        </w:rPr>
        <w:t>農委</w:t>
      </w:r>
      <w:r w:rsidR="00B9281D" w:rsidRPr="009C708C">
        <w:rPr>
          <w:rFonts w:hAnsi="標楷體" w:hint="eastAsia"/>
        </w:rPr>
        <w:t>會盤查初估，目前農地違規使用最大宗類型為工廠，全臺約有1萬3千公頃農地違規使用，後確定應就105年5月20日以後農地上新增之違規工廠予以拆除，以宣示政府保護農地之決心，維護農業生產環境，並導正興辦工廠應於合法劃設之工業生產區域設置。後於106年10月13日經行政院核定</w:t>
      </w:r>
      <w:r w:rsidR="00B9281D" w:rsidRPr="009C708C">
        <w:rPr>
          <w:rStyle w:val="afe"/>
          <w:rFonts w:hAnsi="標楷體"/>
        </w:rPr>
        <w:footnoteReference w:id="5"/>
      </w:r>
      <w:r w:rsidR="00B9281D" w:rsidRPr="009C708C">
        <w:rPr>
          <w:rFonts w:hAnsi="標楷體" w:hint="eastAsia"/>
        </w:rPr>
        <w:t>。由</w:t>
      </w:r>
      <w:r w:rsidR="00783AF2" w:rsidRPr="009C708C">
        <w:rPr>
          <w:rFonts w:hAnsi="標楷體" w:hint="eastAsia"/>
        </w:rPr>
        <w:t>推估全臺約有1萬3千公頃農地違規使用</w:t>
      </w:r>
      <w:r w:rsidR="00B9281D" w:rsidRPr="009C708C">
        <w:rPr>
          <w:rFonts w:hAnsi="標楷體" w:hint="eastAsia"/>
        </w:rPr>
        <w:t>，顯見相關單位對於農地之保護及管理，於制度面與執行面</w:t>
      </w:r>
      <w:r w:rsidR="00783AF2" w:rsidRPr="009C708C">
        <w:rPr>
          <w:rFonts w:hAnsi="標楷體" w:hint="eastAsia"/>
        </w:rPr>
        <w:t>本就</w:t>
      </w:r>
      <w:r w:rsidR="00B9281D" w:rsidRPr="009C708C">
        <w:rPr>
          <w:rFonts w:hAnsi="標楷體" w:hint="eastAsia"/>
        </w:rPr>
        <w:t>存有若干闕漏，方造成</w:t>
      </w:r>
      <w:r w:rsidR="00893478" w:rsidRPr="009C708C">
        <w:rPr>
          <w:rFonts w:hAnsi="標楷體" w:hint="eastAsia"/>
        </w:rPr>
        <w:t>農委會</w:t>
      </w:r>
      <w:r w:rsidR="00B9281D" w:rsidRPr="009C708C">
        <w:rPr>
          <w:rFonts w:hAnsi="標楷體" w:hint="eastAsia"/>
        </w:rPr>
        <w:t>推估全臺約有1萬3千公頃農地違規使用之既成事實難以解決，以及105年5月20日以後農地上新增之違規工廠予以拆除之宣示。</w:t>
      </w:r>
    </w:p>
    <w:p w:rsidR="00783AF2" w:rsidRPr="009C708C" w:rsidRDefault="00783AF2" w:rsidP="00B9281D">
      <w:pPr>
        <w:pStyle w:val="3"/>
        <w:rPr>
          <w:rFonts w:hAnsi="標楷體"/>
        </w:rPr>
      </w:pPr>
      <w:r w:rsidRPr="009C708C">
        <w:rPr>
          <w:rFonts w:hAnsi="標楷體" w:hint="eastAsia"/>
        </w:rPr>
        <w:t>惟查，</w:t>
      </w:r>
      <w:r w:rsidR="00B9281D" w:rsidRPr="009C708C">
        <w:rPr>
          <w:rFonts w:hAnsi="標楷體" w:hint="eastAsia"/>
        </w:rPr>
        <w:t>依「保護農地-拆除農地地上新增違規工廠行動方案」之處理原則，針對105年5月20日後農地上違規工廠建物</w:t>
      </w:r>
      <w:r w:rsidRPr="009C708C">
        <w:rPr>
          <w:rFonts w:hAnsi="標楷體" w:hint="eastAsia"/>
        </w:rPr>
        <w:t>，截止本院查證結果</w:t>
      </w:r>
      <w:r w:rsidRPr="009C708C">
        <w:rPr>
          <w:rStyle w:val="afe"/>
          <w:rFonts w:hAnsi="標楷體"/>
        </w:rPr>
        <w:footnoteReference w:id="6"/>
      </w:r>
      <w:r w:rsidRPr="009C708C">
        <w:rPr>
          <w:rFonts w:hAnsi="標楷體" w:hint="eastAsia"/>
        </w:rPr>
        <w:t>，該行動方案</w:t>
      </w:r>
      <w:r w:rsidR="00BD2B5C" w:rsidRPr="009C708C">
        <w:rPr>
          <w:rFonts w:hAnsi="標楷體" w:hint="eastAsia"/>
        </w:rPr>
        <w:t>辦理情形</w:t>
      </w:r>
      <w:r w:rsidRPr="009C708C">
        <w:rPr>
          <w:rFonts w:hAnsi="標楷體" w:hint="eastAsia"/>
        </w:rPr>
        <w:t>，</w:t>
      </w:r>
      <w:r w:rsidR="00BD2B5C" w:rsidRPr="009C708C">
        <w:rPr>
          <w:rFonts w:hAnsi="標楷體" w:hint="eastAsia"/>
        </w:rPr>
        <w:t>尚有雲林縣政府農地「新增違建」1件僅勒令停工尚未完成拆除，17件皆未見斷水斷電處分，執行成效如下表</w:t>
      </w:r>
      <w:r w:rsidRPr="009C708C">
        <w:rPr>
          <w:rFonts w:hAnsi="標楷體" w:hint="eastAsia"/>
        </w:rPr>
        <w:t>：</w:t>
      </w:r>
    </w:p>
    <w:p w:rsidR="00811E0B" w:rsidRPr="009C708C" w:rsidRDefault="005B3243" w:rsidP="005B3243">
      <w:pPr>
        <w:pStyle w:val="a3"/>
        <w:rPr>
          <w:rFonts w:hAnsi="標楷體"/>
        </w:rPr>
      </w:pPr>
      <w:r w:rsidRPr="009C708C">
        <w:rPr>
          <w:rFonts w:hAnsi="標楷體" w:hint="eastAsia"/>
        </w:rPr>
        <w:t>全國及各縣市就行動方案首波執法清冊所列案件執行情形</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4"/>
        <w:gridCol w:w="995"/>
        <w:gridCol w:w="1982"/>
        <w:gridCol w:w="1377"/>
        <w:gridCol w:w="1680"/>
        <w:gridCol w:w="1681"/>
      </w:tblGrid>
      <w:tr w:rsidR="009C708C" w:rsidRPr="009C708C" w:rsidTr="005B3243">
        <w:trPr>
          <w:tblHeader/>
        </w:trPr>
        <w:tc>
          <w:tcPr>
            <w:tcW w:w="641" w:type="pct"/>
            <w:tcBorders>
              <w:bottom w:val="single" w:sz="4" w:space="0" w:color="auto"/>
            </w:tcBorders>
            <w:shd w:val="clear" w:color="auto" w:fill="F2F2F2" w:themeFill="background1" w:themeFillShade="F2"/>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縣市別</w:t>
            </w:r>
          </w:p>
        </w:tc>
        <w:tc>
          <w:tcPr>
            <w:tcW w:w="562" w:type="pct"/>
            <w:tcBorders>
              <w:bottom w:val="single" w:sz="4" w:space="0" w:color="auto"/>
            </w:tcBorders>
            <w:shd w:val="clear" w:color="auto" w:fill="F2F2F2" w:themeFill="background1" w:themeFillShade="F2"/>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總件數</w:t>
            </w:r>
          </w:p>
        </w:tc>
        <w:tc>
          <w:tcPr>
            <w:tcW w:w="1120" w:type="pct"/>
            <w:tcBorders>
              <w:bottom w:val="single" w:sz="4" w:space="0" w:color="auto"/>
            </w:tcBorders>
            <w:shd w:val="clear" w:color="auto" w:fill="F2F2F2" w:themeFill="background1" w:themeFillShade="F2"/>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勒令停工/罰鍰</w:t>
            </w:r>
          </w:p>
        </w:tc>
        <w:tc>
          <w:tcPr>
            <w:tcW w:w="778" w:type="pct"/>
            <w:tcBorders>
              <w:bottom w:val="single" w:sz="4" w:space="0" w:color="auto"/>
            </w:tcBorders>
            <w:shd w:val="clear" w:color="auto" w:fill="F2F2F2" w:themeFill="background1" w:themeFillShade="F2"/>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斷水斷電</w:t>
            </w:r>
          </w:p>
        </w:tc>
        <w:tc>
          <w:tcPr>
            <w:tcW w:w="949" w:type="pct"/>
            <w:tcBorders>
              <w:bottom w:val="single" w:sz="4" w:space="0" w:color="auto"/>
            </w:tcBorders>
            <w:shd w:val="clear" w:color="auto" w:fill="F2F2F2" w:themeFill="background1" w:themeFillShade="F2"/>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拆除完成</w:t>
            </w:r>
          </w:p>
        </w:tc>
        <w:tc>
          <w:tcPr>
            <w:tcW w:w="950" w:type="pct"/>
            <w:tcBorders>
              <w:bottom w:val="single" w:sz="4" w:space="0" w:color="auto"/>
            </w:tcBorders>
            <w:shd w:val="clear" w:color="auto" w:fill="F2F2F2" w:themeFill="background1" w:themeFillShade="F2"/>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達成率</w:t>
            </w:r>
          </w:p>
        </w:tc>
      </w:tr>
      <w:tr w:rsidR="009C708C" w:rsidRPr="009C708C" w:rsidTr="005B3243">
        <w:tc>
          <w:tcPr>
            <w:tcW w:w="641" w:type="pct"/>
            <w:shd w:val="clear" w:color="auto" w:fill="FFFFFF" w:themeFill="background1"/>
            <w:tcMar>
              <w:top w:w="0" w:type="dxa"/>
              <w:left w:w="0" w:type="dxa"/>
              <w:bottom w:w="0" w:type="dxa"/>
              <w:right w:w="0" w:type="dxa"/>
            </w:tcMar>
            <w:vAlign w:val="center"/>
            <w:hideMark/>
          </w:tcPr>
          <w:p w:rsidR="00783AF2" w:rsidRPr="009C708C" w:rsidRDefault="00F90130" w:rsidP="00811E0B">
            <w:pPr>
              <w:pStyle w:val="aff"/>
              <w:jc w:val="center"/>
              <w:rPr>
                <w:rFonts w:hAnsi="標楷體"/>
              </w:rPr>
            </w:pPr>
            <w:hyperlink r:id="rId9" w:history="1">
              <w:r w:rsidR="00783AF2" w:rsidRPr="009C708C">
                <w:rPr>
                  <w:rFonts w:hAnsi="標楷體" w:hint="eastAsia"/>
                </w:rPr>
                <w:t>全國</w:t>
              </w:r>
            </w:hyperlink>
          </w:p>
        </w:tc>
        <w:tc>
          <w:tcPr>
            <w:tcW w:w="562"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17</w:t>
            </w:r>
          </w:p>
        </w:tc>
        <w:tc>
          <w:tcPr>
            <w:tcW w:w="112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w:t>
            </w:r>
          </w:p>
        </w:tc>
        <w:tc>
          <w:tcPr>
            <w:tcW w:w="778"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949"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16</w:t>
            </w:r>
          </w:p>
        </w:tc>
        <w:tc>
          <w:tcPr>
            <w:tcW w:w="95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94%</w:t>
            </w:r>
          </w:p>
        </w:tc>
      </w:tr>
      <w:tr w:rsidR="009C708C" w:rsidRPr="009C708C" w:rsidTr="005B3243">
        <w:tc>
          <w:tcPr>
            <w:tcW w:w="641" w:type="pct"/>
            <w:shd w:val="clear" w:color="auto" w:fill="FFFFFF" w:themeFill="background1"/>
            <w:tcMar>
              <w:top w:w="0" w:type="dxa"/>
              <w:left w:w="0" w:type="dxa"/>
              <w:bottom w:w="0" w:type="dxa"/>
              <w:right w:w="0" w:type="dxa"/>
            </w:tcMar>
            <w:vAlign w:val="center"/>
            <w:hideMark/>
          </w:tcPr>
          <w:p w:rsidR="00783AF2" w:rsidRPr="009C708C" w:rsidRDefault="00F90130" w:rsidP="00811E0B">
            <w:pPr>
              <w:pStyle w:val="aff"/>
              <w:jc w:val="center"/>
              <w:rPr>
                <w:rFonts w:hAnsi="標楷體"/>
              </w:rPr>
            </w:pPr>
            <w:hyperlink r:id="rId10" w:history="1">
              <w:r w:rsidR="00783AF2" w:rsidRPr="009C708C">
                <w:rPr>
                  <w:rFonts w:hAnsi="標楷體" w:hint="eastAsia"/>
                </w:rPr>
                <w:t>彰化縣</w:t>
              </w:r>
            </w:hyperlink>
          </w:p>
        </w:tc>
        <w:tc>
          <w:tcPr>
            <w:tcW w:w="562"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8</w:t>
            </w:r>
          </w:p>
        </w:tc>
        <w:tc>
          <w:tcPr>
            <w:tcW w:w="112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778"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949"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8</w:t>
            </w:r>
          </w:p>
        </w:tc>
        <w:tc>
          <w:tcPr>
            <w:tcW w:w="95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100%</w:t>
            </w:r>
          </w:p>
        </w:tc>
      </w:tr>
      <w:tr w:rsidR="009C708C" w:rsidRPr="009C708C" w:rsidTr="005B3243">
        <w:tc>
          <w:tcPr>
            <w:tcW w:w="641" w:type="pct"/>
            <w:shd w:val="clear" w:color="auto" w:fill="FFFFFF" w:themeFill="background1"/>
            <w:tcMar>
              <w:top w:w="0" w:type="dxa"/>
              <w:left w:w="0" w:type="dxa"/>
              <w:bottom w:w="0" w:type="dxa"/>
              <w:right w:w="0" w:type="dxa"/>
            </w:tcMar>
            <w:vAlign w:val="center"/>
            <w:hideMark/>
          </w:tcPr>
          <w:p w:rsidR="00783AF2" w:rsidRPr="009C708C" w:rsidRDefault="00F90130" w:rsidP="00811E0B">
            <w:pPr>
              <w:pStyle w:val="aff"/>
              <w:jc w:val="center"/>
              <w:rPr>
                <w:rFonts w:hAnsi="標楷體"/>
              </w:rPr>
            </w:pPr>
            <w:hyperlink r:id="rId11" w:history="1">
              <w:r w:rsidR="00783AF2" w:rsidRPr="009C708C">
                <w:rPr>
                  <w:rFonts w:hAnsi="標楷體" w:hint="eastAsia"/>
                </w:rPr>
                <w:t>高雄市</w:t>
              </w:r>
            </w:hyperlink>
          </w:p>
        </w:tc>
        <w:tc>
          <w:tcPr>
            <w:tcW w:w="562"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5</w:t>
            </w:r>
          </w:p>
        </w:tc>
        <w:tc>
          <w:tcPr>
            <w:tcW w:w="112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778"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949"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5</w:t>
            </w:r>
          </w:p>
        </w:tc>
        <w:tc>
          <w:tcPr>
            <w:tcW w:w="95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100%</w:t>
            </w:r>
          </w:p>
        </w:tc>
      </w:tr>
      <w:tr w:rsidR="009C708C" w:rsidRPr="009C708C" w:rsidTr="005B3243">
        <w:tc>
          <w:tcPr>
            <w:tcW w:w="641" w:type="pct"/>
            <w:shd w:val="clear" w:color="auto" w:fill="FFFFFF" w:themeFill="background1"/>
            <w:tcMar>
              <w:top w:w="0" w:type="dxa"/>
              <w:left w:w="0" w:type="dxa"/>
              <w:bottom w:w="0" w:type="dxa"/>
              <w:right w:w="0" w:type="dxa"/>
            </w:tcMar>
            <w:vAlign w:val="center"/>
            <w:hideMark/>
          </w:tcPr>
          <w:p w:rsidR="00783AF2" w:rsidRPr="009C708C" w:rsidRDefault="00F90130" w:rsidP="00811E0B">
            <w:pPr>
              <w:pStyle w:val="aff"/>
              <w:jc w:val="center"/>
              <w:rPr>
                <w:rFonts w:hAnsi="標楷體"/>
              </w:rPr>
            </w:pPr>
            <w:hyperlink r:id="rId12" w:history="1">
              <w:r w:rsidR="00783AF2" w:rsidRPr="009C708C">
                <w:rPr>
                  <w:rFonts w:hAnsi="標楷體" w:hint="eastAsia"/>
                </w:rPr>
                <w:t>臺南市</w:t>
              </w:r>
            </w:hyperlink>
          </w:p>
        </w:tc>
        <w:tc>
          <w:tcPr>
            <w:tcW w:w="562"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2</w:t>
            </w:r>
          </w:p>
        </w:tc>
        <w:tc>
          <w:tcPr>
            <w:tcW w:w="112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778"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949"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2</w:t>
            </w:r>
          </w:p>
        </w:tc>
        <w:tc>
          <w:tcPr>
            <w:tcW w:w="95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100%</w:t>
            </w:r>
          </w:p>
        </w:tc>
      </w:tr>
      <w:tr w:rsidR="009C708C" w:rsidRPr="009C708C" w:rsidTr="005B3243">
        <w:tc>
          <w:tcPr>
            <w:tcW w:w="641" w:type="pct"/>
            <w:shd w:val="clear" w:color="auto" w:fill="FFFFFF" w:themeFill="background1"/>
            <w:tcMar>
              <w:top w:w="0" w:type="dxa"/>
              <w:left w:w="0" w:type="dxa"/>
              <w:bottom w:w="0" w:type="dxa"/>
              <w:right w:w="0" w:type="dxa"/>
            </w:tcMar>
            <w:vAlign w:val="center"/>
            <w:hideMark/>
          </w:tcPr>
          <w:p w:rsidR="00783AF2" w:rsidRPr="009C708C" w:rsidRDefault="00F90130" w:rsidP="00811E0B">
            <w:pPr>
              <w:pStyle w:val="aff"/>
              <w:jc w:val="center"/>
              <w:rPr>
                <w:rFonts w:hAnsi="標楷體"/>
              </w:rPr>
            </w:pPr>
            <w:hyperlink r:id="rId13" w:history="1">
              <w:r w:rsidR="00783AF2" w:rsidRPr="009C708C">
                <w:rPr>
                  <w:rFonts w:hAnsi="標楷體" w:hint="eastAsia"/>
                </w:rPr>
                <w:t>嘉義縣</w:t>
              </w:r>
            </w:hyperlink>
          </w:p>
        </w:tc>
        <w:tc>
          <w:tcPr>
            <w:tcW w:w="562"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w:t>
            </w:r>
          </w:p>
        </w:tc>
        <w:tc>
          <w:tcPr>
            <w:tcW w:w="112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778"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949"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w:t>
            </w:r>
          </w:p>
        </w:tc>
        <w:tc>
          <w:tcPr>
            <w:tcW w:w="95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100%</w:t>
            </w:r>
          </w:p>
        </w:tc>
      </w:tr>
      <w:tr w:rsidR="009C708C" w:rsidRPr="009C708C" w:rsidTr="005B3243">
        <w:tc>
          <w:tcPr>
            <w:tcW w:w="641" w:type="pct"/>
            <w:shd w:val="clear" w:color="auto" w:fill="FFFFFF" w:themeFill="background1"/>
            <w:tcMar>
              <w:top w:w="0" w:type="dxa"/>
              <w:left w:w="0" w:type="dxa"/>
              <w:bottom w:w="0" w:type="dxa"/>
              <w:right w:w="0" w:type="dxa"/>
            </w:tcMar>
            <w:vAlign w:val="center"/>
            <w:hideMark/>
          </w:tcPr>
          <w:p w:rsidR="00783AF2" w:rsidRPr="009C708C" w:rsidRDefault="00F90130" w:rsidP="00811E0B">
            <w:pPr>
              <w:pStyle w:val="aff"/>
              <w:jc w:val="center"/>
              <w:rPr>
                <w:rFonts w:hAnsi="標楷體"/>
              </w:rPr>
            </w:pPr>
            <w:hyperlink r:id="rId14" w:history="1">
              <w:r w:rsidR="00783AF2" w:rsidRPr="009C708C">
                <w:rPr>
                  <w:rFonts w:hAnsi="標楷體" w:hint="eastAsia"/>
                </w:rPr>
                <w:t>雲林縣</w:t>
              </w:r>
            </w:hyperlink>
          </w:p>
        </w:tc>
        <w:tc>
          <w:tcPr>
            <w:tcW w:w="562"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w:t>
            </w:r>
          </w:p>
        </w:tc>
        <w:tc>
          <w:tcPr>
            <w:tcW w:w="112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1</w:t>
            </w:r>
          </w:p>
        </w:tc>
        <w:tc>
          <w:tcPr>
            <w:tcW w:w="778"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949"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c>
          <w:tcPr>
            <w:tcW w:w="950" w:type="pct"/>
            <w:shd w:val="clear" w:color="auto" w:fill="FFFFFF" w:themeFill="background1"/>
            <w:tcMar>
              <w:top w:w="0" w:type="dxa"/>
              <w:left w:w="0" w:type="dxa"/>
              <w:bottom w:w="0" w:type="dxa"/>
              <w:right w:w="0" w:type="dxa"/>
            </w:tcMar>
            <w:vAlign w:val="center"/>
            <w:hideMark/>
          </w:tcPr>
          <w:p w:rsidR="00783AF2" w:rsidRPr="009C708C" w:rsidRDefault="00783AF2" w:rsidP="00811E0B">
            <w:pPr>
              <w:pStyle w:val="aff"/>
              <w:jc w:val="center"/>
              <w:rPr>
                <w:rFonts w:hAnsi="標楷體"/>
              </w:rPr>
            </w:pPr>
            <w:r w:rsidRPr="009C708C">
              <w:rPr>
                <w:rFonts w:hAnsi="標楷體" w:hint="eastAsia"/>
              </w:rPr>
              <w:t>-</w:t>
            </w:r>
          </w:p>
        </w:tc>
      </w:tr>
    </w:tbl>
    <w:p w:rsidR="00783AF2" w:rsidRPr="009C708C" w:rsidRDefault="00783AF2" w:rsidP="00811E0B">
      <w:pPr>
        <w:pStyle w:val="aff"/>
        <w:spacing w:afterLines="50" w:after="228"/>
        <w:rPr>
          <w:rFonts w:hAnsi="標楷體"/>
        </w:rPr>
      </w:pPr>
      <w:r w:rsidRPr="009C708C">
        <w:rPr>
          <w:rFonts w:hAnsi="標楷體" w:hint="eastAsia"/>
        </w:rPr>
        <w:t>資料來源</w:t>
      </w:r>
      <w:r w:rsidR="00811E0B" w:rsidRPr="009C708C">
        <w:rPr>
          <w:rFonts w:hAnsi="標楷體" w:hint="eastAsia"/>
        </w:rPr>
        <w:t>：行動方案</w:t>
      </w:r>
      <w:r w:rsidR="005B3243" w:rsidRPr="009C708C">
        <w:rPr>
          <w:rFonts w:hAnsi="標楷體" w:hint="eastAsia"/>
        </w:rPr>
        <w:t>執行進度平台。</w:t>
      </w:r>
    </w:p>
    <w:p w:rsidR="00B9281D" w:rsidRPr="009C708C" w:rsidRDefault="00BD2B5C" w:rsidP="00B9281D">
      <w:pPr>
        <w:pStyle w:val="3"/>
        <w:rPr>
          <w:rFonts w:hAnsi="標楷體"/>
        </w:rPr>
      </w:pPr>
      <w:r w:rsidRPr="009C708C">
        <w:rPr>
          <w:rFonts w:hAnsi="標楷體" w:hint="eastAsia"/>
        </w:rPr>
        <w:t>再查，該行動方案之</w:t>
      </w:r>
      <w:r w:rsidR="00B9281D" w:rsidRPr="009C708C">
        <w:rPr>
          <w:rFonts w:hAnsi="標楷體" w:hint="eastAsia"/>
        </w:rPr>
        <w:t>拆除作法區分為兩類如下：</w:t>
      </w:r>
    </w:p>
    <w:p w:rsidR="00B9281D" w:rsidRPr="009C708C" w:rsidRDefault="00B9281D" w:rsidP="00B9281D">
      <w:pPr>
        <w:pStyle w:val="4"/>
        <w:rPr>
          <w:rFonts w:hAnsi="標楷體"/>
        </w:rPr>
      </w:pPr>
      <w:r w:rsidRPr="009C708C">
        <w:rPr>
          <w:rFonts w:hAnsi="標楷體" w:hint="eastAsia"/>
        </w:rPr>
        <w:t>第一類屬施工中之違規案件：依勘查當時情形，確屬施工中之違規案件，不論何種類型，命行為人勒令停工，並應於30日內自行恢復原狀，如未恢復原狀，除得移送檢察機關調查外，由直轄市、縣(市)政府建管單位執行拆除作業。</w:t>
      </w:r>
    </w:p>
    <w:p w:rsidR="00B9281D" w:rsidRPr="009C708C" w:rsidRDefault="00B9281D" w:rsidP="00B9281D">
      <w:pPr>
        <w:pStyle w:val="4"/>
        <w:rPr>
          <w:rFonts w:hAnsi="標楷體"/>
        </w:rPr>
      </w:pPr>
      <w:r w:rsidRPr="009C708C">
        <w:rPr>
          <w:rFonts w:hAnsi="標楷體" w:hint="eastAsia"/>
          <w:szCs w:val="32"/>
        </w:rPr>
        <w:t>第二類屬已</w:t>
      </w:r>
      <w:r w:rsidRPr="009C708C">
        <w:rPr>
          <w:rFonts w:hAnsi="標楷體" w:hint="eastAsia"/>
        </w:rPr>
        <w:t>完工</w:t>
      </w:r>
      <w:r w:rsidRPr="009C708C">
        <w:rPr>
          <w:rFonts w:hAnsi="標楷體"/>
        </w:rPr>
        <w:t>(</w:t>
      </w:r>
      <w:r w:rsidRPr="009C708C">
        <w:rPr>
          <w:rFonts w:hAnsi="標楷體" w:hint="eastAsia"/>
        </w:rPr>
        <w:t>含增建</w:t>
      </w:r>
      <w:r w:rsidRPr="009C708C">
        <w:rPr>
          <w:rFonts w:hAnsi="標楷體"/>
        </w:rPr>
        <w:t>)</w:t>
      </w:r>
      <w:r w:rsidRPr="009C708C">
        <w:rPr>
          <w:rFonts w:hAnsi="標楷體" w:hint="eastAsia"/>
        </w:rPr>
        <w:t>之違規案件：</w:t>
      </w:r>
    </w:p>
    <w:p w:rsidR="00B9281D" w:rsidRPr="009C708C" w:rsidRDefault="00B9281D" w:rsidP="00B9281D">
      <w:pPr>
        <w:pStyle w:val="5"/>
        <w:rPr>
          <w:rFonts w:hAnsi="標楷體"/>
        </w:rPr>
      </w:pPr>
      <w:r w:rsidRPr="009C708C">
        <w:rPr>
          <w:rFonts w:hAnsi="標楷體" w:hint="eastAsia"/>
        </w:rPr>
        <w:t>違規工廠認定標準：係指具備下列條件其中之一，包括：</w:t>
      </w:r>
    </w:p>
    <w:p w:rsidR="00B9281D" w:rsidRPr="009C708C" w:rsidRDefault="00B9281D" w:rsidP="00B9281D">
      <w:pPr>
        <w:pStyle w:val="6"/>
        <w:rPr>
          <w:rFonts w:hAnsi="標楷體"/>
        </w:rPr>
      </w:pPr>
      <w:r w:rsidRPr="009C708C">
        <w:rPr>
          <w:rFonts w:hAnsi="標楷體" w:hint="eastAsia"/>
        </w:rPr>
        <w:t>從事與工業生產相關之物品製造、加工、運輸、貯存；</w:t>
      </w:r>
    </w:p>
    <w:p w:rsidR="00B9281D" w:rsidRPr="009C708C" w:rsidRDefault="00B9281D" w:rsidP="00B9281D">
      <w:pPr>
        <w:pStyle w:val="6"/>
        <w:rPr>
          <w:rFonts w:hAnsi="標楷體"/>
        </w:rPr>
      </w:pPr>
      <w:r w:rsidRPr="009C708C">
        <w:rPr>
          <w:rFonts w:hAnsi="標楷體" w:hint="eastAsia"/>
        </w:rPr>
        <w:t>廠房達一定面積；</w:t>
      </w:r>
    </w:p>
    <w:p w:rsidR="00B9281D" w:rsidRPr="009C708C" w:rsidRDefault="00B9281D" w:rsidP="00B9281D">
      <w:pPr>
        <w:pStyle w:val="6"/>
        <w:rPr>
          <w:rFonts w:hAnsi="標楷體"/>
        </w:rPr>
      </w:pPr>
      <w:r w:rsidRPr="009C708C">
        <w:rPr>
          <w:rFonts w:hAnsi="標楷體" w:hint="eastAsia"/>
        </w:rPr>
        <w:t>生產設備達一定電力容量、熱能；</w:t>
      </w:r>
    </w:p>
    <w:p w:rsidR="00B9281D" w:rsidRPr="009C708C" w:rsidRDefault="00B9281D" w:rsidP="00B9281D">
      <w:pPr>
        <w:pStyle w:val="6"/>
        <w:rPr>
          <w:rFonts w:hAnsi="標楷體"/>
        </w:rPr>
      </w:pPr>
      <w:r w:rsidRPr="009C708C">
        <w:rPr>
          <w:rFonts w:hAnsi="標楷體" w:hint="eastAsia"/>
        </w:rPr>
        <w:t>其他依通識判斷認屬具備工廠條件，且未有任何合法申請證明文件或未依相關規定使用，經由專案小組確認具有工廠性質，列為優先處理之對象。</w:t>
      </w:r>
    </w:p>
    <w:p w:rsidR="004244DD" w:rsidRPr="00804513" w:rsidRDefault="00B9281D" w:rsidP="00804513">
      <w:pPr>
        <w:pStyle w:val="5"/>
        <w:rPr>
          <w:rFonts w:hAnsi="標楷體"/>
        </w:rPr>
      </w:pPr>
      <w:r w:rsidRPr="009C708C">
        <w:rPr>
          <w:rFonts w:hAnsi="標楷體" w:hint="eastAsia"/>
        </w:rPr>
        <w:t>處理方式：依「區域計畫法」、「都市計畫法」、「建築法」、「工廠管理輔導法」等相關規定處以罰鍰且命行為人應於</w:t>
      </w:r>
      <w:r w:rsidRPr="009C708C">
        <w:rPr>
          <w:rFonts w:hAnsi="標楷體"/>
        </w:rPr>
        <w:t>30</w:t>
      </w:r>
      <w:r w:rsidRPr="009C708C">
        <w:rPr>
          <w:rFonts w:hAnsi="標楷體" w:hint="eastAsia"/>
        </w:rPr>
        <w:t>日內自行恢復原狀，如未恢復原狀，則處以斷水斷電及再次罰鍰，並再命行為人於</w:t>
      </w:r>
      <w:r w:rsidRPr="009C708C">
        <w:rPr>
          <w:rFonts w:hAnsi="標楷體"/>
        </w:rPr>
        <w:t>30</w:t>
      </w:r>
      <w:r w:rsidRPr="009C708C">
        <w:rPr>
          <w:rFonts w:hAnsi="標楷體" w:hint="eastAsia"/>
        </w:rPr>
        <w:t>日內自行恢復原狀，行為人仍未恢復原狀者，除得移送檢察機關調查外，並由直轄市、縣</w:t>
      </w:r>
      <w:r w:rsidRPr="009C708C">
        <w:rPr>
          <w:rFonts w:hAnsi="標楷體"/>
        </w:rPr>
        <w:t>(</w:t>
      </w:r>
      <w:r w:rsidRPr="009C708C">
        <w:rPr>
          <w:rFonts w:hAnsi="標楷體" w:hint="eastAsia"/>
        </w:rPr>
        <w:t>市</w:t>
      </w:r>
      <w:r w:rsidRPr="009C708C">
        <w:rPr>
          <w:rFonts w:hAnsi="標楷體"/>
        </w:rPr>
        <w:t>)</w:t>
      </w:r>
      <w:r w:rsidRPr="009C708C">
        <w:rPr>
          <w:rFonts w:hAnsi="標楷體" w:hint="eastAsia"/>
        </w:rPr>
        <w:t>政府強制拆除。</w:t>
      </w:r>
    </w:p>
    <w:p w:rsidR="00B9281D" w:rsidRPr="009C708C" w:rsidRDefault="00B9281D" w:rsidP="00B9281D">
      <w:pPr>
        <w:pStyle w:val="4"/>
        <w:rPr>
          <w:rFonts w:hAnsi="標楷體"/>
        </w:rPr>
      </w:pPr>
      <w:r w:rsidRPr="009C708C">
        <w:rPr>
          <w:rFonts w:hAnsi="標楷體" w:hint="eastAsia"/>
        </w:rPr>
        <w:lastRenderedPageBreak/>
        <w:t>配套措施：</w:t>
      </w:r>
    </w:p>
    <w:p w:rsidR="00B9281D" w:rsidRPr="009C708C" w:rsidRDefault="00B9281D" w:rsidP="00B9281D">
      <w:pPr>
        <w:pStyle w:val="5"/>
        <w:rPr>
          <w:rFonts w:hAnsi="標楷體"/>
        </w:rPr>
      </w:pPr>
      <w:r w:rsidRPr="009C708C">
        <w:rPr>
          <w:rFonts w:hAnsi="標楷體" w:hint="eastAsia"/>
        </w:rPr>
        <w:t>由農委會督導當地農田水利會全面禁止搭排。</w:t>
      </w:r>
    </w:p>
    <w:p w:rsidR="00B9281D" w:rsidRPr="009C708C" w:rsidRDefault="00B9281D" w:rsidP="00B9281D">
      <w:pPr>
        <w:pStyle w:val="5"/>
        <w:rPr>
          <w:rFonts w:hAnsi="標楷體"/>
        </w:rPr>
      </w:pPr>
      <w:r w:rsidRPr="009C708C">
        <w:rPr>
          <w:rFonts w:hAnsi="標楷體" w:hint="eastAsia"/>
        </w:rPr>
        <w:t>由經濟部督導台電、自來水公司針對違規案件確認其接電、接水之使用與原申請目的不相符者，禁止接</w:t>
      </w:r>
      <w:r w:rsidRPr="009C708C">
        <w:rPr>
          <w:rFonts w:hAnsi="標楷體"/>
        </w:rPr>
        <w:t>(</w:t>
      </w:r>
      <w:r w:rsidRPr="009C708C">
        <w:rPr>
          <w:rFonts w:hAnsi="標楷體" w:hint="eastAsia"/>
        </w:rPr>
        <w:t>供</w:t>
      </w:r>
      <w:r w:rsidRPr="009C708C">
        <w:rPr>
          <w:rFonts w:hAnsi="標楷體"/>
        </w:rPr>
        <w:t>)</w:t>
      </w:r>
      <w:r w:rsidRPr="009C708C">
        <w:rPr>
          <w:rFonts w:hAnsi="標楷體" w:hint="eastAsia"/>
        </w:rPr>
        <w:t>電、接</w:t>
      </w:r>
      <w:r w:rsidRPr="009C708C">
        <w:rPr>
          <w:rFonts w:hAnsi="標楷體"/>
        </w:rPr>
        <w:t>(</w:t>
      </w:r>
      <w:r w:rsidRPr="009C708C">
        <w:rPr>
          <w:rFonts w:hAnsi="標楷體" w:hint="eastAsia"/>
        </w:rPr>
        <w:t>供</w:t>
      </w:r>
      <w:r w:rsidRPr="009C708C">
        <w:rPr>
          <w:rFonts w:hAnsi="標楷體"/>
        </w:rPr>
        <w:t>)</w:t>
      </w:r>
      <w:r w:rsidRPr="009C708C">
        <w:rPr>
          <w:rFonts w:hAnsi="標楷體" w:hint="eastAsia"/>
        </w:rPr>
        <w:t>水。</w:t>
      </w:r>
    </w:p>
    <w:p w:rsidR="00B9281D" w:rsidRPr="009C708C" w:rsidRDefault="00B9281D" w:rsidP="00B9281D">
      <w:pPr>
        <w:pStyle w:val="4"/>
        <w:rPr>
          <w:rFonts w:hAnsi="標楷體"/>
        </w:rPr>
      </w:pPr>
      <w:r w:rsidRPr="009C708C">
        <w:rPr>
          <w:rFonts w:hAnsi="標楷體" w:hint="eastAsia"/>
          <w:b/>
        </w:rPr>
        <w:t>經納入本方案之案件者，其終局即為拆除至恢復原狀，故無涉給予申請補照等合法化問題</w:t>
      </w:r>
      <w:r w:rsidRPr="009C708C">
        <w:rPr>
          <w:rFonts w:hAnsi="標楷體" w:hint="eastAsia"/>
        </w:rPr>
        <w:t>。</w:t>
      </w:r>
    </w:p>
    <w:p w:rsidR="00B9281D" w:rsidRPr="009C708C" w:rsidRDefault="00B9281D" w:rsidP="00B9281D">
      <w:pPr>
        <w:pStyle w:val="4"/>
        <w:rPr>
          <w:rFonts w:hAnsi="標楷體"/>
        </w:rPr>
      </w:pPr>
      <w:r w:rsidRPr="009C708C">
        <w:rPr>
          <w:rFonts w:hAnsi="標楷體" w:hint="eastAsia"/>
        </w:rPr>
        <w:t>執行期間：</w:t>
      </w:r>
      <w:r w:rsidRPr="009C708C">
        <w:rPr>
          <w:rFonts w:hAnsi="標楷體"/>
        </w:rPr>
        <w:t>106</w:t>
      </w:r>
      <w:r w:rsidRPr="009C708C">
        <w:rPr>
          <w:rFonts w:hAnsi="標楷體" w:hint="eastAsia"/>
        </w:rPr>
        <w:t>年</w:t>
      </w:r>
      <w:r w:rsidRPr="009C708C">
        <w:rPr>
          <w:rFonts w:hAnsi="標楷體"/>
        </w:rPr>
        <w:t>9</w:t>
      </w:r>
      <w:r w:rsidRPr="009C708C">
        <w:rPr>
          <w:rFonts w:hAnsi="標楷體" w:hint="eastAsia"/>
        </w:rPr>
        <w:t>月至</w:t>
      </w:r>
      <w:r w:rsidRPr="009C708C">
        <w:rPr>
          <w:rFonts w:hAnsi="標楷體"/>
        </w:rPr>
        <w:t>107</w:t>
      </w:r>
      <w:r w:rsidRPr="009C708C">
        <w:rPr>
          <w:rFonts w:hAnsi="標楷體" w:hint="eastAsia"/>
        </w:rPr>
        <w:t>年</w:t>
      </w:r>
      <w:r w:rsidRPr="009C708C">
        <w:rPr>
          <w:rFonts w:hAnsi="標楷體"/>
        </w:rPr>
        <w:t>8</w:t>
      </w:r>
      <w:r w:rsidRPr="009C708C">
        <w:rPr>
          <w:rFonts w:hAnsi="標楷體" w:hint="eastAsia"/>
        </w:rPr>
        <w:t>月。</w:t>
      </w:r>
    </w:p>
    <w:p w:rsidR="00B9281D" w:rsidRPr="009C708C" w:rsidRDefault="00B9281D" w:rsidP="00B9281D">
      <w:pPr>
        <w:pStyle w:val="4"/>
        <w:rPr>
          <w:rFonts w:hAnsi="標楷體"/>
        </w:rPr>
      </w:pPr>
      <w:r w:rsidRPr="009C708C">
        <w:rPr>
          <w:rFonts w:hAnsi="標楷體" w:hint="eastAsia"/>
        </w:rPr>
        <w:t>執行重點</w:t>
      </w:r>
    </w:p>
    <w:p w:rsidR="00B9281D" w:rsidRPr="009C708C" w:rsidRDefault="00B9281D" w:rsidP="00B9281D">
      <w:pPr>
        <w:pStyle w:val="5"/>
        <w:rPr>
          <w:rFonts w:hAnsi="標楷體"/>
        </w:rPr>
      </w:pPr>
      <w:r w:rsidRPr="009C708C">
        <w:rPr>
          <w:rFonts w:hAnsi="標楷體" w:hint="eastAsia"/>
        </w:rPr>
        <w:t>由</w:t>
      </w:r>
      <w:r w:rsidRPr="009C708C">
        <w:rPr>
          <w:rFonts w:hAnsi="標楷體" w:hint="eastAsia"/>
          <w:b/>
        </w:rPr>
        <w:t>專案小組督導直轄市、縣</w:t>
      </w:r>
      <w:r w:rsidRPr="009C708C">
        <w:rPr>
          <w:rFonts w:hAnsi="標楷體"/>
          <w:b/>
        </w:rPr>
        <w:t>(</w:t>
      </w:r>
      <w:r w:rsidRPr="009C708C">
        <w:rPr>
          <w:rFonts w:hAnsi="標楷體" w:hint="eastAsia"/>
          <w:b/>
        </w:rPr>
        <w:t>市</w:t>
      </w:r>
      <w:r w:rsidRPr="009C708C">
        <w:rPr>
          <w:rFonts w:hAnsi="標楷體"/>
          <w:b/>
        </w:rPr>
        <w:t>)</w:t>
      </w:r>
      <w:r w:rsidRPr="009C708C">
        <w:rPr>
          <w:rFonts w:hAnsi="標楷體" w:hint="eastAsia"/>
          <w:b/>
        </w:rPr>
        <w:t>政府執行</w:t>
      </w:r>
      <w:r w:rsidRPr="009C708C">
        <w:rPr>
          <w:rFonts w:hAnsi="標楷體" w:hint="eastAsia"/>
        </w:rPr>
        <w:t>。</w:t>
      </w:r>
    </w:p>
    <w:p w:rsidR="00B9281D" w:rsidRPr="009C708C" w:rsidRDefault="00B9281D" w:rsidP="00B9281D">
      <w:pPr>
        <w:pStyle w:val="5"/>
        <w:rPr>
          <w:rFonts w:hAnsi="標楷體"/>
        </w:rPr>
      </w:pPr>
      <w:r w:rsidRPr="009C708C">
        <w:rPr>
          <w:rFonts w:hAnsi="標楷體" w:hint="eastAsia"/>
        </w:rPr>
        <w:t>建立去年</w:t>
      </w:r>
      <w:r w:rsidRPr="009C708C">
        <w:rPr>
          <w:rFonts w:hAnsi="標楷體"/>
        </w:rPr>
        <w:t>5</w:t>
      </w:r>
      <w:r w:rsidRPr="009C708C">
        <w:rPr>
          <w:rFonts w:hAnsi="標楷體" w:hint="eastAsia"/>
        </w:rPr>
        <w:t>月</w:t>
      </w:r>
      <w:r w:rsidRPr="009C708C">
        <w:rPr>
          <w:rFonts w:hAnsi="標楷體"/>
        </w:rPr>
        <w:t>20</w:t>
      </w:r>
      <w:r w:rsidRPr="009C708C">
        <w:rPr>
          <w:rFonts w:hAnsi="標楷體" w:hint="eastAsia"/>
        </w:rPr>
        <w:t>日後違規執行清冊，並予以公開及列管。</w:t>
      </w:r>
    </w:p>
    <w:p w:rsidR="00B9281D" w:rsidRPr="009C708C" w:rsidRDefault="00B9281D" w:rsidP="00B9281D">
      <w:pPr>
        <w:pStyle w:val="5"/>
        <w:rPr>
          <w:rFonts w:hAnsi="標楷體"/>
        </w:rPr>
      </w:pPr>
      <w:r w:rsidRPr="009C708C">
        <w:rPr>
          <w:rFonts w:hAnsi="標楷體" w:hint="eastAsia"/>
        </w:rPr>
        <w:t>確認各主管機關權責及作業進度。</w:t>
      </w:r>
    </w:p>
    <w:p w:rsidR="00B9281D" w:rsidRPr="009C708C" w:rsidRDefault="00B9281D" w:rsidP="00B9281D">
      <w:pPr>
        <w:pStyle w:val="5"/>
        <w:rPr>
          <w:rFonts w:hAnsi="標楷體"/>
        </w:rPr>
      </w:pPr>
      <w:r w:rsidRPr="009C708C">
        <w:rPr>
          <w:rFonts w:hAnsi="標楷體" w:hint="eastAsia"/>
          <w:b/>
        </w:rPr>
        <w:t>直轄市、縣</w:t>
      </w:r>
      <w:r w:rsidRPr="009C708C">
        <w:rPr>
          <w:rFonts w:hAnsi="標楷體"/>
          <w:b/>
        </w:rPr>
        <w:t>(</w:t>
      </w:r>
      <w:r w:rsidRPr="009C708C">
        <w:rPr>
          <w:rFonts w:hAnsi="標楷體" w:hint="eastAsia"/>
          <w:b/>
        </w:rPr>
        <w:t>市</w:t>
      </w:r>
      <w:r w:rsidRPr="009C708C">
        <w:rPr>
          <w:rFonts w:hAnsi="標楷體"/>
          <w:b/>
        </w:rPr>
        <w:t>)</w:t>
      </w:r>
      <w:r w:rsidRPr="009C708C">
        <w:rPr>
          <w:rFonts w:hAnsi="標楷體" w:hint="eastAsia"/>
          <w:b/>
        </w:rPr>
        <w:t>政府執行違規之處罰、拆除作業</w:t>
      </w:r>
      <w:r w:rsidRPr="009C708C">
        <w:rPr>
          <w:rFonts w:hAnsi="標楷體" w:hint="eastAsia"/>
        </w:rPr>
        <w:t>。</w:t>
      </w:r>
    </w:p>
    <w:p w:rsidR="00B9281D" w:rsidRPr="009C708C" w:rsidRDefault="00B9281D" w:rsidP="00B9281D">
      <w:pPr>
        <w:pStyle w:val="5"/>
        <w:rPr>
          <w:rFonts w:hAnsi="標楷體"/>
        </w:rPr>
      </w:pPr>
      <w:r w:rsidRPr="009C708C">
        <w:rPr>
          <w:rFonts w:hAnsi="標楷體" w:hint="eastAsia"/>
        </w:rPr>
        <w:t>中央補助拆除經費及協助法制事宜。</w:t>
      </w:r>
    </w:p>
    <w:p w:rsidR="00143A51" w:rsidRPr="009C708C" w:rsidRDefault="00460620" w:rsidP="00220480">
      <w:pPr>
        <w:pStyle w:val="3"/>
        <w:rPr>
          <w:rFonts w:hAnsi="標楷體"/>
        </w:rPr>
      </w:pPr>
      <w:r w:rsidRPr="009C708C">
        <w:rPr>
          <w:rFonts w:hAnsi="標楷體" w:hint="eastAsia"/>
        </w:rPr>
        <w:t>上述行動方案</w:t>
      </w:r>
      <w:r w:rsidR="00B9281D" w:rsidRPr="009C708C">
        <w:rPr>
          <w:rFonts w:hAnsi="標楷體" w:hint="eastAsia"/>
        </w:rPr>
        <w:t>，</w:t>
      </w:r>
      <w:r w:rsidRPr="009C708C">
        <w:rPr>
          <w:rFonts w:hAnsi="標楷體" w:hint="eastAsia"/>
        </w:rPr>
        <w:t>對於第一類屬施工中之違規案件，本就應不分建築類型，如屬農業區「施工中」違建，均應依區域計畫法、建築法等規定查報、拆除，然據雲林縣政府個案執行之闕漏以如前所述，由「施工中」違建已然變成「已完工」違建列管，肇致難以拆除</w:t>
      </w:r>
      <w:r w:rsidR="00BD2B5C" w:rsidRPr="009C708C">
        <w:rPr>
          <w:rFonts w:hAnsi="標楷體" w:hint="eastAsia"/>
        </w:rPr>
        <w:t>，顯見「施工中」農地新增違建之查報、列管、拆除措施作業顯有草率及未盡周延之處。「施工中」違建由獲知前揭查報訊息後，卻</w:t>
      </w:r>
      <w:r w:rsidR="00BD2B5C" w:rsidRPr="009C708C">
        <w:rPr>
          <w:rFonts w:hAnsi="標楷體"/>
        </w:rPr>
        <w:t>疏未積極監控</w:t>
      </w:r>
      <w:r w:rsidR="00BD2B5C" w:rsidRPr="009C708C">
        <w:rPr>
          <w:rFonts w:hAnsi="標楷體" w:hint="eastAsia"/>
        </w:rPr>
        <w:t>並督促</w:t>
      </w:r>
      <w:r w:rsidR="00ED53EB" w:rsidRPr="009C708C">
        <w:rPr>
          <w:rFonts w:hAnsi="標楷體" w:hint="eastAsia"/>
        </w:rPr>
        <w:t>列管、拆除</w:t>
      </w:r>
      <w:r w:rsidR="00BD2B5C" w:rsidRPr="009C708C">
        <w:rPr>
          <w:rFonts w:hAnsi="標楷體" w:hint="eastAsia"/>
        </w:rPr>
        <w:t>，</w:t>
      </w:r>
      <w:r w:rsidR="00ED53EB" w:rsidRPr="009C708C">
        <w:rPr>
          <w:rFonts w:hAnsi="標楷體" w:hint="eastAsia"/>
        </w:rPr>
        <w:t>肇</w:t>
      </w:r>
      <w:r w:rsidR="00BD2B5C" w:rsidRPr="009C708C">
        <w:rPr>
          <w:rFonts w:hAnsi="標楷體" w:hint="eastAsia"/>
        </w:rPr>
        <w:t>致錯失即時遏止之契機</w:t>
      </w:r>
      <w:r w:rsidRPr="009C708C">
        <w:rPr>
          <w:rFonts w:hAnsi="標楷體" w:hint="eastAsia"/>
        </w:rPr>
        <w:t>，損及政府農地保護及管理確保農地農用政策之威信與決心</w:t>
      </w:r>
      <w:r w:rsidR="00BD2B5C" w:rsidRPr="009C708C">
        <w:rPr>
          <w:rFonts w:hAnsi="標楷體" w:hint="eastAsia"/>
        </w:rPr>
        <w:t>，亟待檢討改進。</w:t>
      </w:r>
      <w:r w:rsidR="00143A51" w:rsidRPr="009C708C">
        <w:rPr>
          <w:rFonts w:hAnsi="標楷體" w:hint="eastAsia"/>
        </w:rPr>
        <w:t>對於該行動方案就105年5月20</w:t>
      </w:r>
      <w:r w:rsidR="00ED53EB" w:rsidRPr="009C708C">
        <w:rPr>
          <w:rFonts w:hAnsi="標楷體" w:hint="eastAsia"/>
        </w:rPr>
        <w:t>日以後農地上新增之違規工廠予以拆除，除</w:t>
      </w:r>
      <w:r w:rsidR="00143A51" w:rsidRPr="009C708C">
        <w:rPr>
          <w:rFonts w:hAnsi="標楷體" w:hint="eastAsia"/>
        </w:rPr>
        <w:t>宣示政府保護農地之決心，維護農業生產環境，並導正興辦工廠應於合</w:t>
      </w:r>
      <w:r w:rsidR="00143A51" w:rsidRPr="009C708C">
        <w:rPr>
          <w:rFonts w:hAnsi="標楷體" w:hint="eastAsia"/>
        </w:rPr>
        <w:lastRenderedPageBreak/>
        <w:t>法劃設之工業生產區域設置</w:t>
      </w:r>
      <w:r w:rsidR="00ED53EB" w:rsidRPr="009C708C">
        <w:rPr>
          <w:rFonts w:hAnsi="標楷體" w:hint="eastAsia"/>
        </w:rPr>
        <w:t>外</w:t>
      </w:r>
      <w:r w:rsidR="00143A51" w:rsidRPr="009C708C">
        <w:rPr>
          <w:rFonts w:hAnsi="標楷體" w:hint="eastAsia"/>
        </w:rPr>
        <w:t>，</w:t>
      </w:r>
      <w:r w:rsidR="00ED53EB" w:rsidRPr="009C708C">
        <w:rPr>
          <w:rFonts w:hAnsi="標楷體"/>
        </w:rPr>
        <w:t>權責機關當善盡嚴</w:t>
      </w:r>
      <w:r w:rsidR="00ED53EB" w:rsidRPr="009C708C">
        <w:rPr>
          <w:rFonts w:hAnsi="標楷體" w:hint="eastAsia"/>
        </w:rPr>
        <w:t>格督導農地農用</w:t>
      </w:r>
      <w:r w:rsidR="00ED53EB" w:rsidRPr="009C708C">
        <w:rPr>
          <w:rFonts w:hAnsi="標楷體"/>
        </w:rPr>
        <w:t>之職責</w:t>
      </w:r>
      <w:r w:rsidRPr="009C708C">
        <w:rPr>
          <w:rFonts w:hAnsi="標楷體" w:hint="eastAsia"/>
        </w:rPr>
        <w:t>。</w:t>
      </w:r>
    </w:p>
    <w:p w:rsidR="00220480" w:rsidRPr="009C708C" w:rsidRDefault="00460620" w:rsidP="00220480">
      <w:pPr>
        <w:pStyle w:val="3"/>
        <w:rPr>
          <w:rFonts w:hAnsi="標楷體"/>
        </w:rPr>
      </w:pPr>
      <w:r w:rsidRPr="009C708C">
        <w:rPr>
          <w:rFonts w:hAnsi="標楷體" w:hint="eastAsia"/>
        </w:rPr>
        <w:t>再查，</w:t>
      </w:r>
      <w:r w:rsidRPr="009C708C">
        <w:rPr>
          <w:rFonts w:hAnsi="標楷體" w:hint="eastAsia"/>
          <w:szCs w:val="32"/>
        </w:rPr>
        <w:t>第二類屬已</w:t>
      </w:r>
      <w:r w:rsidRPr="009C708C">
        <w:rPr>
          <w:rFonts w:hAnsi="標楷體" w:hint="eastAsia"/>
        </w:rPr>
        <w:t>完工</w:t>
      </w:r>
      <w:r w:rsidRPr="009C708C">
        <w:rPr>
          <w:rFonts w:hAnsi="標楷體"/>
        </w:rPr>
        <w:t>(</w:t>
      </w:r>
      <w:r w:rsidRPr="009C708C">
        <w:rPr>
          <w:rFonts w:hAnsi="標楷體" w:hint="eastAsia"/>
        </w:rPr>
        <w:t>含增建</w:t>
      </w:r>
      <w:r w:rsidRPr="009C708C">
        <w:rPr>
          <w:rFonts w:hAnsi="標楷體"/>
        </w:rPr>
        <w:t>)</w:t>
      </w:r>
      <w:r w:rsidRPr="009C708C">
        <w:rPr>
          <w:rFonts w:hAnsi="標楷體" w:hint="eastAsia"/>
        </w:rPr>
        <w:t>之違規案件，</w:t>
      </w:r>
      <w:r w:rsidR="00ED53EB" w:rsidRPr="009C708C">
        <w:rPr>
          <w:rFonts w:hAnsi="標楷體" w:hint="eastAsia"/>
        </w:rPr>
        <w:t>農地「違建」之</w:t>
      </w:r>
      <w:r w:rsidR="00143A51" w:rsidRPr="009C708C">
        <w:rPr>
          <w:rFonts w:hAnsi="標楷體" w:hint="eastAsia"/>
        </w:rPr>
        <w:t>查報案件</w:t>
      </w:r>
      <w:r w:rsidRPr="009C708C">
        <w:rPr>
          <w:rFonts w:hAnsi="標楷體" w:hint="eastAsia"/>
        </w:rPr>
        <w:t>已</w:t>
      </w:r>
      <w:r w:rsidR="006C0CE4" w:rsidRPr="009C708C">
        <w:rPr>
          <w:rFonts w:hAnsi="標楷體" w:hint="eastAsia"/>
        </w:rPr>
        <w:t>然</w:t>
      </w:r>
      <w:r w:rsidRPr="009C708C">
        <w:rPr>
          <w:rFonts w:hAnsi="標楷體" w:hint="eastAsia"/>
        </w:rPr>
        <w:t>違反區域計畫法、建築法等規定，</w:t>
      </w:r>
      <w:r w:rsidR="00143A51" w:rsidRPr="009C708C">
        <w:rPr>
          <w:rFonts w:hAnsi="標楷體" w:hint="eastAsia"/>
        </w:rPr>
        <w:t>該行動方案</w:t>
      </w:r>
      <w:r w:rsidRPr="009C708C">
        <w:rPr>
          <w:rFonts w:hAnsi="標楷體" w:hint="eastAsia"/>
        </w:rPr>
        <w:t>竟還要目的事業主管機關</w:t>
      </w:r>
      <w:r w:rsidR="006C0CE4" w:rsidRPr="009C708C">
        <w:rPr>
          <w:rFonts w:hAnsi="標楷體" w:hint="eastAsia"/>
        </w:rPr>
        <w:t>再依行動方案之「違規工廠認定標準」</w:t>
      </w:r>
      <w:r w:rsidRPr="009C708C">
        <w:rPr>
          <w:rFonts w:hAnsi="標楷體" w:hint="eastAsia"/>
        </w:rPr>
        <w:t>認定是否屬「違規工廠」後，方</w:t>
      </w:r>
      <w:r w:rsidR="006C0CE4" w:rsidRPr="009C708C">
        <w:rPr>
          <w:rFonts w:hAnsi="標楷體" w:hint="eastAsia"/>
        </w:rPr>
        <w:t>再</w:t>
      </w:r>
      <w:r w:rsidRPr="009C708C">
        <w:rPr>
          <w:rFonts w:hAnsi="標楷體" w:hint="eastAsia"/>
        </w:rPr>
        <w:t>移送區域計畫法、建築法等主管機關裁罰</w:t>
      </w:r>
      <w:r w:rsidR="006C0CE4" w:rsidRPr="009C708C">
        <w:rPr>
          <w:rFonts w:hAnsi="標楷體" w:hint="eastAsia"/>
        </w:rPr>
        <w:t>，</w:t>
      </w:r>
      <w:r w:rsidR="00ED53EB" w:rsidRPr="009C708C">
        <w:rPr>
          <w:rFonts w:hAnsi="標楷體" w:hint="eastAsia"/>
        </w:rPr>
        <w:t>既已屬建築物「違建」態樣，還要認定用途系「違規工廠」方列管、排拆？</w:t>
      </w:r>
      <w:r w:rsidR="006C0CE4" w:rsidRPr="009C708C">
        <w:rPr>
          <w:rFonts w:hAnsi="標楷體" w:hint="eastAsia"/>
        </w:rPr>
        <w:t>制度面疊床架屋</w:t>
      </w:r>
      <w:r w:rsidR="00143A51" w:rsidRPr="009C708C">
        <w:rPr>
          <w:rFonts w:hAnsi="標楷體" w:hint="eastAsia"/>
        </w:rPr>
        <w:t>，</w:t>
      </w:r>
      <w:r w:rsidR="00ED53EB" w:rsidRPr="009C708C">
        <w:rPr>
          <w:rFonts w:hAnsi="標楷體" w:hint="eastAsia"/>
        </w:rPr>
        <w:t>似未能依權責核處，造成縣市政府反覆釋示，公文往返延誤辦理時效，</w:t>
      </w:r>
      <w:r w:rsidR="00143A51" w:rsidRPr="009C708C">
        <w:rPr>
          <w:rFonts w:hAnsi="標楷體" w:hint="eastAsia"/>
        </w:rPr>
        <w:t>顯見相關單位對於農地之保護及管理，於制度面與執行面存</w:t>
      </w:r>
      <w:r w:rsidR="00ED53EB" w:rsidRPr="009C708C">
        <w:rPr>
          <w:rFonts w:hAnsi="標楷體" w:hint="eastAsia"/>
        </w:rPr>
        <w:t>仍</w:t>
      </w:r>
      <w:r w:rsidR="00143A51" w:rsidRPr="009C708C">
        <w:rPr>
          <w:rFonts w:hAnsi="標楷體" w:hint="eastAsia"/>
        </w:rPr>
        <w:t>有若干闕漏，方造成農委會推估全臺約有1萬3千公頃農地違規使用之</w:t>
      </w:r>
      <w:r w:rsidR="00ED53EB" w:rsidRPr="009C708C">
        <w:rPr>
          <w:rFonts w:hAnsi="標楷體" w:hint="eastAsia"/>
        </w:rPr>
        <w:t>「</w:t>
      </w:r>
      <w:r w:rsidR="00143A51" w:rsidRPr="009C708C">
        <w:rPr>
          <w:rFonts w:hAnsi="標楷體" w:hint="eastAsia"/>
        </w:rPr>
        <w:t>既成事實</w:t>
      </w:r>
      <w:r w:rsidR="00ED53EB" w:rsidRPr="009C708C">
        <w:rPr>
          <w:rFonts w:hAnsi="標楷體" w:hint="eastAsia"/>
        </w:rPr>
        <w:t>」</w:t>
      </w:r>
      <w:r w:rsidR="00143A51" w:rsidRPr="009C708C">
        <w:rPr>
          <w:rFonts w:hAnsi="標楷體" w:hint="eastAsia"/>
        </w:rPr>
        <w:t>難以解決，嚴重影響農業生產環境，不利政府宣示保護農地之決心，維護農業生產環境等，對於如何導正興辦工廠應於合法劃設之工業生產區域設置等策略與方法，亦有待檢討</w:t>
      </w:r>
      <w:r w:rsidR="006C0CE4" w:rsidRPr="009C708C">
        <w:rPr>
          <w:rFonts w:hAnsi="標楷體" w:hint="eastAsia"/>
        </w:rPr>
        <w:t>。</w:t>
      </w:r>
    </w:p>
    <w:p w:rsidR="009C708C" w:rsidRPr="009C708C" w:rsidRDefault="009C708C" w:rsidP="009C708C">
      <w:pPr>
        <w:pStyle w:val="3"/>
        <w:rPr>
          <w:rFonts w:hAnsi="標楷體"/>
        </w:rPr>
      </w:pPr>
      <w:r w:rsidRPr="009C708C">
        <w:rPr>
          <w:rFonts w:hAnsi="標楷體" w:hint="eastAsia"/>
        </w:rPr>
        <w:t>綜上，工廠管理輔導法自90年3月14日制定公布以來，16年來該法對於農地新增違規工廠無規範即報即拆方式處理，並任由既有違規工廠自行選擇是否接受政府輔導，肇致舊有違規工廠問題尚未解決，而農地新增違規工廠卻不斷持續蔓延之亂象。行政院基於保護農地、確保糧食品質及安全，為中止違規工廠持續設立於農業用地而核定之「保護農地-拆除農地地上新增違規工廠行動方案」，可謂是政府至今對於農地新增違規工廠的新嘗試，也是最基本的止血動作。相較於以往部分縣市政府礙於經費或遭致壓力，拆除情形不甚理想，本行動方案首波預定拆除對象共17件，於期</w:t>
      </w:r>
      <w:r w:rsidRPr="009C708C">
        <w:rPr>
          <w:rFonts w:hAnsi="標楷體" w:hint="eastAsia"/>
        </w:rPr>
        <w:lastRenderedPageBreak/>
        <w:t>程內計拆除16件，拆除達成率94%，跨機關合作仍予肯定。惟，該行動方案對於農地違章建築物之認定程序加入需目的事業主管機關確認是否為「工廠」方列管其違章建築物，新違建若尚未使用，難以認定確是否為工廠用途，易延宕查報時程，造成施工中違建變成已完工違建，執行面存有疏漏。工廠管理輔導法雖已於108年6月27日修法，惟行政院農業委員會、內政部及經濟部仍應</w:t>
      </w:r>
      <w:r w:rsidR="00717A55">
        <w:rPr>
          <w:rFonts w:hAnsi="標楷體" w:hint="eastAsia"/>
        </w:rPr>
        <w:t>全面檢討行動方案</w:t>
      </w:r>
      <w:r w:rsidR="00717A55" w:rsidRPr="00F0395F">
        <w:rPr>
          <w:rFonts w:hAnsi="標楷體" w:hint="eastAsia"/>
          <w:color w:val="000000" w:themeColor="text1"/>
        </w:rPr>
        <w:t>執行效率與地方政府執行面之問題</w:t>
      </w:r>
      <w:r w:rsidR="00717A55" w:rsidRPr="00F0395F">
        <w:rPr>
          <w:rFonts w:hAnsi="標楷體" w:hint="eastAsia"/>
          <w:color w:val="000000" w:themeColor="text1"/>
          <w:szCs w:val="32"/>
        </w:rPr>
        <w:t>，此外，以該行動方案列管之雲林縣政府辦理情形為例，由106年11月21日要求農地恢復原狀到107年10月31日裁罰6萬元延宕將近1年。又以彰化縣政府為例，由106年9月22日裁罰8萬元到107年12月23日拆除也長達1年以上，實難見遏止效果，顯見地方政府執行效率與法規落實至為關鍵，理應強化查報程序及遏止農地新違建</w:t>
      </w:r>
      <w:r w:rsidRPr="00F0395F">
        <w:rPr>
          <w:rFonts w:hAnsi="標楷體" w:hint="eastAsia"/>
          <w:color w:val="000000" w:themeColor="text1"/>
        </w:rPr>
        <w:t>，並落實區域計畫法、建築法等規定，同時也應持續與人民溝通，使人民瞭解政</w:t>
      </w:r>
      <w:r w:rsidRPr="009C708C">
        <w:rPr>
          <w:rFonts w:hAnsi="標楷體" w:hint="eastAsia"/>
        </w:rPr>
        <w:t>府遏止新違規工廠的決心，以達成維護國人糧食品質及安全之農地農用政策。</w:t>
      </w:r>
    </w:p>
    <w:p w:rsidR="005240AE" w:rsidRPr="009C708C" w:rsidRDefault="005240AE" w:rsidP="005240AE">
      <w:pPr>
        <w:pStyle w:val="1"/>
        <w:numPr>
          <w:ilvl w:val="0"/>
          <w:numId w:val="0"/>
        </w:numPr>
        <w:ind w:left="2381" w:hanging="2381"/>
        <w:rPr>
          <w:rFonts w:hAnsi="標楷體"/>
        </w:rPr>
      </w:pPr>
    </w:p>
    <w:p w:rsidR="005240AE" w:rsidRPr="009C708C" w:rsidRDefault="005240AE" w:rsidP="005240AE">
      <w:pPr>
        <w:pStyle w:val="1"/>
        <w:numPr>
          <w:ilvl w:val="0"/>
          <w:numId w:val="0"/>
        </w:numPr>
        <w:ind w:left="2381" w:hanging="2381"/>
        <w:rPr>
          <w:rFonts w:hAnsi="標楷體"/>
        </w:rPr>
      </w:pPr>
      <w:r w:rsidRPr="009C708C">
        <w:rPr>
          <w:rFonts w:hAnsi="標楷體"/>
        </w:rPr>
        <w:br w:type="page"/>
      </w:r>
    </w:p>
    <w:p w:rsidR="00E25849" w:rsidRPr="009C708C" w:rsidRDefault="00E25849" w:rsidP="004E05A1">
      <w:pPr>
        <w:pStyle w:val="1"/>
        <w:ind w:left="2380" w:hanging="2380"/>
        <w:rPr>
          <w:rFonts w:hAnsi="標楷體"/>
        </w:rPr>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bookmarkEnd w:id="55"/>
      <w:r w:rsidRPr="009C708C">
        <w:rPr>
          <w:rFonts w:hAnsi="標楷體" w:hint="eastAsia"/>
        </w:rPr>
        <w:lastRenderedPageBreak/>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E25849" w:rsidRPr="009C708C" w:rsidRDefault="00E25849">
      <w:pPr>
        <w:pStyle w:val="2"/>
        <w:rPr>
          <w:rFonts w:hAnsi="標楷體"/>
        </w:rPr>
      </w:pPr>
      <w:bookmarkStart w:id="81" w:name="_Toc524895649"/>
      <w:bookmarkStart w:id="82" w:name="_Toc524896195"/>
      <w:bookmarkStart w:id="83" w:name="_Toc524896225"/>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421794877"/>
      <w:bookmarkStart w:id="93" w:name="_Toc421795443"/>
      <w:bookmarkStart w:id="94" w:name="_Toc421796024"/>
      <w:bookmarkStart w:id="95" w:name="_Toc422728959"/>
      <w:bookmarkStart w:id="96" w:name="_Toc422834162"/>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81"/>
      <w:bookmarkEnd w:id="82"/>
      <w:bookmarkEnd w:id="83"/>
      <w:r w:rsidRPr="009C708C">
        <w:rPr>
          <w:rFonts w:hAnsi="標楷體" w:hint="eastAsia"/>
        </w:rPr>
        <w:t>調查意見</w:t>
      </w:r>
      <w:r w:rsidR="00993AE3" w:rsidRPr="009C708C">
        <w:rPr>
          <w:rFonts w:hAnsi="標楷體" w:hint="eastAsia"/>
        </w:rPr>
        <w:t>一</w:t>
      </w:r>
      <w:r w:rsidRPr="009C708C">
        <w:rPr>
          <w:rFonts w:hAnsi="標楷體" w:hint="eastAsia"/>
        </w:rPr>
        <w:t>，函請</w:t>
      </w:r>
      <w:r w:rsidR="00993AE3" w:rsidRPr="009C708C">
        <w:rPr>
          <w:rFonts w:hAnsi="標楷體" w:hint="eastAsia"/>
        </w:rPr>
        <w:t>彰化縣政府</w:t>
      </w:r>
      <w:r w:rsidRPr="009C708C">
        <w:rPr>
          <w:rFonts w:hAnsi="標楷體" w:hint="eastAsia"/>
        </w:rPr>
        <w:t>確實檢討見復。</w:t>
      </w:r>
      <w:bookmarkEnd w:id="84"/>
      <w:bookmarkEnd w:id="85"/>
      <w:bookmarkEnd w:id="86"/>
      <w:bookmarkEnd w:id="87"/>
      <w:bookmarkEnd w:id="88"/>
      <w:bookmarkEnd w:id="89"/>
      <w:bookmarkEnd w:id="90"/>
      <w:bookmarkEnd w:id="91"/>
      <w:bookmarkEnd w:id="92"/>
      <w:bookmarkEnd w:id="93"/>
      <w:bookmarkEnd w:id="94"/>
      <w:bookmarkEnd w:id="95"/>
      <w:bookmarkEnd w:id="96"/>
    </w:p>
    <w:p w:rsidR="00993AE3" w:rsidRPr="009C708C" w:rsidRDefault="00993AE3">
      <w:pPr>
        <w:pStyle w:val="2"/>
        <w:rPr>
          <w:rFonts w:hAnsi="標楷體"/>
        </w:rPr>
      </w:pPr>
      <w:r w:rsidRPr="009C708C">
        <w:rPr>
          <w:rFonts w:hAnsi="標楷體" w:hint="eastAsia"/>
        </w:rPr>
        <w:t>調查意見二，函請雲林縣政府確實檢討見復。</w:t>
      </w:r>
    </w:p>
    <w:p w:rsidR="00993AE3" w:rsidRPr="009C708C" w:rsidRDefault="00993AE3">
      <w:pPr>
        <w:pStyle w:val="2"/>
        <w:rPr>
          <w:rFonts w:hAnsi="標楷體"/>
        </w:rPr>
      </w:pPr>
      <w:r w:rsidRPr="009C708C">
        <w:rPr>
          <w:rFonts w:hAnsi="標楷體" w:hint="eastAsia"/>
        </w:rPr>
        <w:t>調查意見</w:t>
      </w:r>
      <w:r w:rsidR="00E520EE" w:rsidRPr="009C708C">
        <w:rPr>
          <w:rFonts w:hAnsi="標楷體" w:hint="eastAsia"/>
        </w:rPr>
        <w:t>一至</w:t>
      </w:r>
      <w:r w:rsidRPr="009C708C">
        <w:rPr>
          <w:rFonts w:hAnsi="標楷體" w:hint="eastAsia"/>
        </w:rPr>
        <w:t>三，函請行政院農業委員會</w:t>
      </w:r>
      <w:r w:rsidR="006156D0" w:rsidRPr="009C708C">
        <w:rPr>
          <w:rFonts w:hAnsi="標楷體" w:hint="eastAsia"/>
        </w:rPr>
        <w:t>、內政部</w:t>
      </w:r>
      <w:r w:rsidR="00893478" w:rsidRPr="009C708C">
        <w:rPr>
          <w:rFonts w:hAnsi="標楷體" w:hint="eastAsia"/>
        </w:rPr>
        <w:t>、經濟部</w:t>
      </w:r>
      <w:r w:rsidRPr="009C708C">
        <w:rPr>
          <w:rFonts w:hAnsi="標楷體" w:hint="eastAsia"/>
        </w:rPr>
        <w:t>確實</w:t>
      </w:r>
      <w:r w:rsidR="00E520EE" w:rsidRPr="009C708C">
        <w:rPr>
          <w:rFonts w:hAnsi="標楷體" w:hint="eastAsia"/>
        </w:rPr>
        <w:t>督導所屬</w:t>
      </w:r>
      <w:r w:rsidRPr="009C708C">
        <w:rPr>
          <w:rFonts w:hAnsi="標楷體" w:hint="eastAsia"/>
        </w:rPr>
        <w:t>檢討</w:t>
      </w:r>
      <w:r w:rsidR="00E520EE" w:rsidRPr="009C708C">
        <w:rPr>
          <w:rFonts w:hAnsi="標楷體" w:hint="eastAsia"/>
        </w:rPr>
        <w:t>改進</w:t>
      </w:r>
      <w:r w:rsidRPr="009C708C">
        <w:rPr>
          <w:rFonts w:hAnsi="標楷體" w:hint="eastAsia"/>
        </w:rPr>
        <w:t>見復。</w:t>
      </w:r>
    </w:p>
    <w:bookmarkEnd w:id="97"/>
    <w:bookmarkEnd w:id="98"/>
    <w:bookmarkEnd w:id="99"/>
    <w:bookmarkEnd w:id="100"/>
    <w:bookmarkEnd w:id="101"/>
    <w:bookmarkEnd w:id="102"/>
    <w:bookmarkEnd w:id="103"/>
    <w:bookmarkEnd w:id="104"/>
    <w:bookmarkEnd w:id="105"/>
    <w:bookmarkEnd w:id="106"/>
    <w:bookmarkEnd w:id="107"/>
    <w:p w:rsidR="00407052" w:rsidRDefault="00407052" w:rsidP="00ED1963">
      <w:pPr>
        <w:pStyle w:val="aa"/>
        <w:spacing w:beforeLines="150" w:before="685" w:after="0"/>
        <w:ind w:leftChars="1100" w:left="3742"/>
        <w:rPr>
          <w:rFonts w:hAnsi="標楷體"/>
          <w:b w:val="0"/>
          <w:bCs/>
          <w:snapToGrid/>
          <w:spacing w:val="12"/>
          <w:kern w:val="0"/>
          <w:sz w:val="40"/>
        </w:rPr>
      </w:pPr>
    </w:p>
    <w:p w:rsidR="0084664D" w:rsidRPr="009C708C" w:rsidRDefault="0084664D" w:rsidP="00ED1963">
      <w:pPr>
        <w:pStyle w:val="aa"/>
        <w:spacing w:beforeLines="150" w:before="685" w:after="0"/>
        <w:ind w:leftChars="1100" w:left="3742"/>
        <w:rPr>
          <w:rFonts w:hAnsi="標楷體"/>
          <w:b w:val="0"/>
          <w:bCs/>
          <w:snapToGrid/>
          <w:spacing w:val="12"/>
          <w:kern w:val="0"/>
          <w:sz w:val="40"/>
        </w:rPr>
      </w:pPr>
    </w:p>
    <w:p w:rsidR="00E25849" w:rsidRPr="009C708C" w:rsidRDefault="00E25849" w:rsidP="00ED1963">
      <w:pPr>
        <w:pStyle w:val="aa"/>
        <w:spacing w:beforeLines="150" w:before="685" w:after="0"/>
        <w:ind w:leftChars="1100" w:left="3742"/>
        <w:rPr>
          <w:rFonts w:hAnsi="標楷體"/>
          <w:b w:val="0"/>
          <w:bCs/>
          <w:snapToGrid/>
          <w:spacing w:val="0"/>
          <w:kern w:val="0"/>
          <w:sz w:val="40"/>
        </w:rPr>
      </w:pPr>
      <w:r w:rsidRPr="009C708C">
        <w:rPr>
          <w:rFonts w:hAnsi="標楷體" w:hint="eastAsia"/>
          <w:b w:val="0"/>
          <w:bCs/>
          <w:snapToGrid/>
          <w:spacing w:val="12"/>
          <w:kern w:val="0"/>
          <w:sz w:val="40"/>
        </w:rPr>
        <w:t>調查委員：</w:t>
      </w:r>
      <w:r w:rsidR="00804513">
        <w:rPr>
          <w:rFonts w:hAnsi="標楷體" w:hint="eastAsia"/>
          <w:b w:val="0"/>
          <w:bCs/>
          <w:snapToGrid/>
          <w:spacing w:val="12"/>
          <w:kern w:val="0"/>
          <w:sz w:val="40"/>
        </w:rPr>
        <w:t>田秋堇</w:t>
      </w:r>
    </w:p>
    <w:p w:rsidR="00E25849" w:rsidRPr="009C708C" w:rsidRDefault="00E25849">
      <w:pPr>
        <w:pStyle w:val="aa"/>
        <w:spacing w:before="0" w:after="0"/>
        <w:ind w:leftChars="1100" w:left="3742" w:firstLineChars="500" w:firstLine="2021"/>
        <w:rPr>
          <w:rFonts w:hAnsi="標楷體"/>
          <w:b w:val="0"/>
          <w:bCs/>
          <w:snapToGrid/>
          <w:spacing w:val="12"/>
          <w:kern w:val="0"/>
        </w:rPr>
      </w:pPr>
    </w:p>
    <w:p w:rsidR="00DB1170" w:rsidRPr="009C708C" w:rsidRDefault="00DB1170">
      <w:pPr>
        <w:pStyle w:val="aa"/>
        <w:spacing w:before="0" w:after="0"/>
        <w:ind w:leftChars="1100" w:left="3742" w:firstLineChars="500" w:firstLine="2021"/>
        <w:rPr>
          <w:rFonts w:hAnsi="標楷體"/>
          <w:b w:val="0"/>
          <w:bCs/>
          <w:snapToGrid/>
          <w:spacing w:val="12"/>
          <w:kern w:val="0"/>
        </w:rPr>
      </w:pPr>
    </w:p>
    <w:p w:rsidR="00D2518B" w:rsidRPr="009C708C" w:rsidRDefault="00D2518B">
      <w:pPr>
        <w:pStyle w:val="aa"/>
        <w:spacing w:before="0" w:after="0"/>
        <w:ind w:leftChars="1100" w:left="3742" w:firstLineChars="500" w:firstLine="2021"/>
        <w:rPr>
          <w:rFonts w:hAnsi="標楷體"/>
          <w:b w:val="0"/>
          <w:bCs/>
          <w:snapToGrid/>
          <w:spacing w:val="12"/>
          <w:kern w:val="0"/>
        </w:rPr>
      </w:pPr>
    </w:p>
    <w:p w:rsidR="00D2518B" w:rsidRPr="009C708C" w:rsidRDefault="00D2518B">
      <w:pPr>
        <w:pStyle w:val="aa"/>
        <w:spacing w:before="0" w:after="0"/>
        <w:ind w:leftChars="1100" w:left="3742" w:firstLineChars="500" w:firstLine="2021"/>
        <w:rPr>
          <w:rFonts w:hAnsi="標楷體"/>
          <w:b w:val="0"/>
          <w:bCs/>
          <w:snapToGrid/>
          <w:spacing w:val="12"/>
          <w:kern w:val="0"/>
        </w:rPr>
      </w:pPr>
    </w:p>
    <w:p w:rsidR="00D2518B" w:rsidRPr="009C708C" w:rsidRDefault="00D2518B">
      <w:pPr>
        <w:pStyle w:val="aa"/>
        <w:spacing w:before="0" w:after="0"/>
        <w:ind w:leftChars="1100" w:left="3742" w:firstLineChars="500" w:firstLine="2021"/>
        <w:rPr>
          <w:rFonts w:hAnsi="標楷體"/>
          <w:b w:val="0"/>
          <w:bCs/>
          <w:snapToGrid/>
          <w:spacing w:val="12"/>
          <w:kern w:val="0"/>
        </w:rPr>
      </w:pPr>
    </w:p>
    <w:p w:rsidR="00E25849" w:rsidRPr="009C708C" w:rsidRDefault="00E25849">
      <w:pPr>
        <w:pStyle w:val="aa"/>
        <w:spacing w:before="0" w:after="0"/>
        <w:ind w:leftChars="1100" w:left="3742" w:firstLineChars="500" w:firstLine="2021"/>
        <w:rPr>
          <w:rFonts w:hAnsi="標楷體"/>
          <w:b w:val="0"/>
          <w:bCs/>
          <w:snapToGrid/>
          <w:spacing w:val="12"/>
          <w:kern w:val="0"/>
        </w:rPr>
      </w:pPr>
    </w:p>
    <w:p w:rsidR="0084664D" w:rsidRDefault="0084664D">
      <w:pPr>
        <w:pStyle w:val="af"/>
        <w:rPr>
          <w:rFonts w:hAnsi="標楷體"/>
          <w:bCs/>
        </w:rPr>
      </w:pPr>
    </w:p>
    <w:p w:rsidR="00E25849" w:rsidRPr="009C708C" w:rsidRDefault="00E25849">
      <w:pPr>
        <w:pStyle w:val="af"/>
        <w:rPr>
          <w:rFonts w:hAnsi="標楷體"/>
          <w:bCs/>
        </w:rPr>
      </w:pPr>
      <w:r w:rsidRPr="009C708C">
        <w:rPr>
          <w:rFonts w:hAnsi="標楷體" w:hint="eastAsia"/>
          <w:bCs/>
        </w:rPr>
        <w:t>中</w:t>
      </w:r>
      <w:r w:rsidR="00B5484D" w:rsidRPr="009C708C">
        <w:rPr>
          <w:rFonts w:hAnsi="標楷體" w:hint="eastAsia"/>
          <w:bCs/>
        </w:rPr>
        <w:t xml:space="preserve">  </w:t>
      </w:r>
      <w:r w:rsidRPr="009C708C">
        <w:rPr>
          <w:rFonts w:hAnsi="標楷體" w:hint="eastAsia"/>
          <w:bCs/>
        </w:rPr>
        <w:t>華</w:t>
      </w:r>
      <w:r w:rsidR="00B5484D" w:rsidRPr="009C708C">
        <w:rPr>
          <w:rFonts w:hAnsi="標楷體" w:hint="eastAsia"/>
          <w:bCs/>
        </w:rPr>
        <w:t xml:space="preserve">  </w:t>
      </w:r>
      <w:r w:rsidRPr="009C708C">
        <w:rPr>
          <w:rFonts w:hAnsi="標楷體" w:hint="eastAsia"/>
          <w:bCs/>
        </w:rPr>
        <w:t>民</w:t>
      </w:r>
      <w:r w:rsidR="00B5484D" w:rsidRPr="009C708C">
        <w:rPr>
          <w:rFonts w:hAnsi="標楷體" w:hint="eastAsia"/>
          <w:bCs/>
        </w:rPr>
        <w:t xml:space="preserve">  </w:t>
      </w:r>
      <w:r w:rsidRPr="009C708C">
        <w:rPr>
          <w:rFonts w:hAnsi="標楷體" w:hint="eastAsia"/>
          <w:bCs/>
        </w:rPr>
        <w:t>國</w:t>
      </w:r>
      <w:r w:rsidR="004244DD" w:rsidRPr="009C708C">
        <w:rPr>
          <w:rFonts w:hAnsi="標楷體" w:hint="eastAsia"/>
          <w:bCs/>
        </w:rPr>
        <w:t xml:space="preserve"> </w:t>
      </w:r>
      <w:r w:rsidR="005240AE" w:rsidRPr="009C708C">
        <w:rPr>
          <w:rFonts w:hAnsi="標楷體" w:hint="eastAsia"/>
          <w:bCs/>
        </w:rPr>
        <w:t>108</w:t>
      </w:r>
      <w:r w:rsidR="004244DD" w:rsidRPr="009C708C">
        <w:rPr>
          <w:rFonts w:hAnsi="標楷體" w:hint="eastAsia"/>
          <w:bCs/>
        </w:rPr>
        <w:t xml:space="preserve"> </w:t>
      </w:r>
      <w:r w:rsidR="005240AE" w:rsidRPr="009C708C">
        <w:rPr>
          <w:rFonts w:hAnsi="標楷體" w:hint="eastAsia"/>
          <w:bCs/>
        </w:rPr>
        <w:t>年</w:t>
      </w:r>
      <w:r w:rsidR="00F639A4" w:rsidRPr="009C708C">
        <w:rPr>
          <w:rFonts w:hAnsi="標楷體" w:hint="eastAsia"/>
          <w:bCs/>
        </w:rPr>
        <w:t xml:space="preserve"> </w:t>
      </w:r>
      <w:r w:rsidR="004244DD" w:rsidRPr="009C708C">
        <w:rPr>
          <w:rFonts w:hAnsi="標楷體" w:hint="eastAsia"/>
          <w:bCs/>
        </w:rPr>
        <w:t xml:space="preserve"> 7</w:t>
      </w:r>
      <w:r w:rsidRPr="009C708C">
        <w:rPr>
          <w:rFonts w:hAnsi="標楷體" w:hint="eastAsia"/>
          <w:bCs/>
        </w:rPr>
        <w:t xml:space="preserve">　月　</w:t>
      </w:r>
      <w:r w:rsidR="00804513">
        <w:rPr>
          <w:rFonts w:hAnsi="標楷體" w:hint="eastAsia"/>
          <w:bCs/>
        </w:rPr>
        <w:t>3</w:t>
      </w:r>
      <w:r w:rsidR="004244DD" w:rsidRPr="009C708C">
        <w:rPr>
          <w:rFonts w:hAnsi="標楷體" w:hint="eastAsia"/>
          <w:bCs/>
        </w:rPr>
        <w:t xml:space="preserve">　</w:t>
      </w:r>
      <w:r w:rsidRPr="009C708C">
        <w:rPr>
          <w:rFonts w:hAnsi="標楷體" w:hint="eastAsia"/>
          <w:bCs/>
        </w:rPr>
        <w:t>日</w:t>
      </w:r>
    </w:p>
    <w:sectPr w:rsidR="00E25849" w:rsidRPr="009C708C" w:rsidSect="00931A10">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130" w:rsidRDefault="00F90130">
      <w:r>
        <w:separator/>
      </w:r>
    </w:p>
  </w:endnote>
  <w:endnote w:type="continuationSeparator" w:id="0">
    <w:p w:rsidR="00F90130" w:rsidRDefault="00F9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55" w:rsidRDefault="00717A5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44686">
      <w:rPr>
        <w:rStyle w:val="ac"/>
        <w:noProof/>
        <w:sz w:val="24"/>
      </w:rPr>
      <w:t>1</w:t>
    </w:r>
    <w:r>
      <w:rPr>
        <w:rStyle w:val="ac"/>
        <w:sz w:val="24"/>
      </w:rPr>
      <w:fldChar w:fldCharType="end"/>
    </w:r>
  </w:p>
  <w:p w:rsidR="00717A55" w:rsidRDefault="00717A5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130" w:rsidRDefault="00F90130">
      <w:r>
        <w:separator/>
      </w:r>
    </w:p>
  </w:footnote>
  <w:footnote w:type="continuationSeparator" w:id="0">
    <w:p w:rsidR="00F90130" w:rsidRDefault="00F90130">
      <w:r>
        <w:continuationSeparator/>
      </w:r>
    </w:p>
  </w:footnote>
  <w:footnote w:id="1">
    <w:p w:rsidR="00717A55" w:rsidRPr="00366F46" w:rsidRDefault="00717A55" w:rsidP="00366F46">
      <w:pPr>
        <w:pStyle w:val="afc"/>
        <w:ind w:left="308" w:hangingChars="140" w:hanging="308"/>
        <w:rPr>
          <w:rFonts w:hAnsi="標楷體"/>
          <w:color w:val="7030A0"/>
        </w:rPr>
      </w:pPr>
      <w:r w:rsidRPr="00D20FE8">
        <w:rPr>
          <w:rStyle w:val="afe"/>
        </w:rPr>
        <w:footnoteRef/>
      </w:r>
      <w:r w:rsidRPr="00D20FE8">
        <w:rPr>
          <w:rFonts w:hint="eastAsia"/>
        </w:rPr>
        <w:t xml:space="preserve">　依農委會農業統計資料，106年稻米總產量為1,754,049,019公斤，其中</w:t>
      </w:r>
      <w:r w:rsidRPr="00D20FE8">
        <w:rPr>
          <w:rFonts w:hAnsi="標楷體" w:hint="eastAsia"/>
        </w:rPr>
        <w:t>雲林縣334,218,659公斤最多，彰化縣328,688,822公斤次之，兩縣稻米總產量合計為662,907,481公斤，占全臺稻米總產量37.79%。</w:t>
      </w:r>
    </w:p>
  </w:footnote>
  <w:footnote w:id="2">
    <w:p w:rsidR="00717A55" w:rsidRPr="00CA0253" w:rsidRDefault="00717A55">
      <w:pPr>
        <w:pStyle w:val="afc"/>
      </w:pPr>
      <w:r>
        <w:rPr>
          <w:rStyle w:val="afe"/>
        </w:rPr>
        <w:footnoteRef/>
      </w:r>
      <w:r>
        <w:t xml:space="preserve"> </w:t>
      </w:r>
      <w:r>
        <w:rPr>
          <w:rFonts w:hint="eastAsia"/>
        </w:rPr>
        <w:t>行政院106年10月13日院臺農字第1060029976號函。</w:t>
      </w:r>
    </w:p>
  </w:footnote>
  <w:footnote w:id="3">
    <w:p w:rsidR="00717A55" w:rsidRPr="00223B4E" w:rsidRDefault="00717A55" w:rsidP="00804513">
      <w:pPr>
        <w:pStyle w:val="afc"/>
        <w:ind w:left="280" w:hangingChars="127" w:hanging="280"/>
        <w:jc w:val="both"/>
        <w:rPr>
          <w:rFonts w:ascii="Times New Roman"/>
        </w:rPr>
      </w:pPr>
      <w:r w:rsidRPr="00223B4E">
        <w:rPr>
          <w:rStyle w:val="afe"/>
          <w:rFonts w:ascii="Times New Roman"/>
        </w:rPr>
        <w:footnoteRef/>
      </w:r>
      <w:r w:rsidRPr="00223B4E">
        <w:rPr>
          <w:rFonts w:ascii="Times New Roman" w:hint="eastAsia"/>
        </w:rPr>
        <w:t xml:space="preserve">　</w:t>
      </w:r>
      <w:r w:rsidRPr="00223B4E">
        <w:rPr>
          <w:rFonts w:ascii="Times New Roman"/>
        </w:rPr>
        <w:t>該案件屬施工中類型案件，依前揭行動方案不論何種類型，命行為人勒令停工，並應於</w:t>
      </w:r>
      <w:r w:rsidRPr="00223B4E">
        <w:rPr>
          <w:rFonts w:ascii="Times New Roman"/>
        </w:rPr>
        <w:t>30</w:t>
      </w:r>
      <w:r w:rsidRPr="00223B4E">
        <w:rPr>
          <w:rFonts w:ascii="Times New Roman"/>
        </w:rPr>
        <w:t>日內自行恢復原狀，如未恢復原狀，除得移送檢察機關調查外，由直轄市、縣</w:t>
      </w:r>
      <w:r w:rsidRPr="00223B4E">
        <w:rPr>
          <w:rFonts w:ascii="Times New Roman"/>
        </w:rPr>
        <w:t>(</w:t>
      </w:r>
      <w:r w:rsidRPr="00223B4E">
        <w:rPr>
          <w:rFonts w:ascii="Times New Roman"/>
        </w:rPr>
        <w:t>市</w:t>
      </w:r>
      <w:r w:rsidRPr="00223B4E">
        <w:rPr>
          <w:rFonts w:ascii="Times New Roman"/>
        </w:rPr>
        <w:t>)</w:t>
      </w:r>
      <w:r w:rsidRPr="00223B4E">
        <w:rPr>
          <w:rFonts w:ascii="Times New Roman"/>
        </w:rPr>
        <w:t>政府建管單位執行拆除作業。</w:t>
      </w:r>
    </w:p>
  </w:footnote>
  <w:footnote w:id="4">
    <w:p w:rsidR="00717A55" w:rsidRPr="00223B4E" w:rsidRDefault="00717A55" w:rsidP="00804513">
      <w:pPr>
        <w:pStyle w:val="afc"/>
        <w:ind w:left="280" w:hangingChars="127" w:hanging="280"/>
        <w:rPr>
          <w:rFonts w:ascii="Times New Roman"/>
        </w:rPr>
      </w:pPr>
      <w:r w:rsidRPr="00223B4E">
        <w:rPr>
          <w:rStyle w:val="afe"/>
          <w:rFonts w:ascii="Times New Roman"/>
        </w:rPr>
        <w:footnoteRef/>
      </w:r>
      <w:r w:rsidRPr="00223B4E">
        <w:rPr>
          <w:rFonts w:ascii="Times New Roman" w:hint="eastAsia"/>
        </w:rPr>
        <w:t xml:space="preserve">　</w:t>
      </w:r>
      <w:r w:rsidRPr="00223B4E">
        <w:rPr>
          <w:rFonts w:hint="eastAsia"/>
        </w:rPr>
        <w:t>若屬已完工類型案件，依前揭行動方案</w:t>
      </w:r>
      <w:r w:rsidRPr="00223B4E">
        <w:rPr>
          <w:rFonts w:hint="eastAsia"/>
          <w:b/>
        </w:rPr>
        <w:t>應處以罰鍰</w:t>
      </w:r>
      <w:r w:rsidRPr="00223B4E">
        <w:rPr>
          <w:rFonts w:hint="eastAsia"/>
        </w:rPr>
        <w:t>且命行為人恢復原狀；如未自行恢復原狀，</w:t>
      </w:r>
      <w:r w:rsidRPr="00223B4E">
        <w:rPr>
          <w:rFonts w:hint="eastAsia"/>
          <w:b/>
        </w:rPr>
        <w:t>應予斷水斷電</w:t>
      </w:r>
      <w:r w:rsidRPr="00223B4E">
        <w:rPr>
          <w:rFonts w:hAnsi="標楷體" w:hint="eastAsia"/>
          <w:b/>
        </w:rPr>
        <w:t>、</w:t>
      </w:r>
      <w:r w:rsidRPr="00223B4E">
        <w:rPr>
          <w:rFonts w:hint="eastAsia"/>
          <w:b/>
        </w:rPr>
        <w:t>處以罰鍰</w:t>
      </w:r>
      <w:r w:rsidRPr="00223B4E">
        <w:rPr>
          <w:rFonts w:hint="eastAsia"/>
        </w:rPr>
        <w:t>且再命行為人恢復原狀；如仍未自行恢復原狀，則應強制</w:t>
      </w:r>
      <w:r w:rsidRPr="00223B4E">
        <w:rPr>
          <w:rFonts w:ascii="Times New Roman"/>
        </w:rPr>
        <w:t>拆除。</w:t>
      </w:r>
    </w:p>
  </w:footnote>
  <w:footnote w:id="5">
    <w:p w:rsidR="00717A55" w:rsidRPr="00CA0253" w:rsidRDefault="00717A55" w:rsidP="00B9281D">
      <w:pPr>
        <w:pStyle w:val="afc"/>
      </w:pPr>
      <w:r>
        <w:rPr>
          <w:rStyle w:val="afe"/>
        </w:rPr>
        <w:footnoteRef/>
      </w:r>
      <w:r>
        <w:rPr>
          <w:rFonts w:hint="eastAsia"/>
        </w:rPr>
        <w:t xml:space="preserve">　行政院106年10月13日院臺農字第1060029976號函。</w:t>
      </w:r>
    </w:p>
  </w:footnote>
  <w:footnote w:id="6">
    <w:p w:rsidR="00717A55" w:rsidRDefault="00717A55" w:rsidP="00C95ED1">
      <w:pPr>
        <w:pStyle w:val="afc"/>
        <w:ind w:left="321" w:hangingChars="146" w:hanging="321"/>
      </w:pPr>
      <w:r w:rsidRPr="002901DE">
        <w:rPr>
          <w:rStyle w:val="afe"/>
        </w:rPr>
        <w:footnoteRef/>
      </w:r>
      <w:r w:rsidRPr="002901DE">
        <w:rPr>
          <w:rFonts w:hint="eastAsia"/>
        </w:rPr>
        <w:t xml:space="preserve">　查詢日期：108年6月17日；資料來源：「保護農地-拆除農地上新增違規工廠」行動方案執行進度平台：</w:t>
      </w:r>
      <w:r w:rsidRPr="002901DE">
        <w:rPr>
          <w:u w:val="single"/>
        </w:rPr>
        <w:t>https://afcs.nalrcs.org/web/violation_panel/</w:t>
      </w:r>
      <w:r w:rsidRPr="002901DE">
        <w:t>（</w:t>
      </w:r>
      <w:r w:rsidRPr="002901DE">
        <w:rPr>
          <w:rFonts w:hint="eastAsia"/>
        </w:rPr>
        <w:t>最後更新日期：107年12月14日）。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63B"/>
    <w:multiLevelType w:val="hybridMultilevel"/>
    <w:tmpl w:val="B4604426"/>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B07019"/>
    <w:multiLevelType w:val="hybridMultilevel"/>
    <w:tmpl w:val="EBF01AC6"/>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25D2C"/>
    <w:multiLevelType w:val="hybridMultilevel"/>
    <w:tmpl w:val="6F2A31CC"/>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0E19ED"/>
    <w:multiLevelType w:val="hybridMultilevel"/>
    <w:tmpl w:val="B4604426"/>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52469C"/>
    <w:multiLevelType w:val="hybridMultilevel"/>
    <w:tmpl w:val="08ACF42A"/>
    <w:lvl w:ilvl="0" w:tplc="1E46E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A24338"/>
    <w:multiLevelType w:val="hybridMultilevel"/>
    <w:tmpl w:val="7280F946"/>
    <w:lvl w:ilvl="0" w:tplc="DF08CA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6322BC"/>
    <w:multiLevelType w:val="hybridMultilevel"/>
    <w:tmpl w:val="7280F946"/>
    <w:lvl w:ilvl="0" w:tplc="DF08CA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D75B2F"/>
    <w:multiLevelType w:val="hybridMultilevel"/>
    <w:tmpl w:val="B4604426"/>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5F14B9"/>
    <w:multiLevelType w:val="hybridMultilevel"/>
    <w:tmpl w:val="37566F40"/>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F220CC"/>
    <w:multiLevelType w:val="hybridMultilevel"/>
    <w:tmpl w:val="E8EA06D8"/>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0E010C"/>
    <w:multiLevelType w:val="multilevel"/>
    <w:tmpl w:val="3856A0B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9532EFC"/>
    <w:multiLevelType w:val="hybridMultilevel"/>
    <w:tmpl w:val="68E22A20"/>
    <w:lvl w:ilvl="0" w:tplc="66FEB3AA">
      <w:start w:val="1"/>
      <w:numFmt w:val="taiwaneseCountingThousand"/>
      <w:pStyle w:val="a0"/>
      <w:lvlText w:val="附表%1、"/>
      <w:lvlJc w:val="left"/>
      <w:pPr>
        <w:tabs>
          <w:tab w:val="num" w:pos="1440"/>
        </w:tabs>
        <w:ind w:left="695" w:hanging="695"/>
      </w:pPr>
      <w:rPr>
        <w:rFonts w:ascii="標楷體" w:eastAsia="標楷體" w:hint="eastAsia"/>
        <w:b w:val="0"/>
        <w:i w:val="0"/>
        <w:color w:val="auto"/>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FB0F17"/>
    <w:multiLevelType w:val="hybridMultilevel"/>
    <w:tmpl w:val="CE506F3E"/>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16562F"/>
    <w:multiLevelType w:val="hybridMultilevel"/>
    <w:tmpl w:val="CE506F3E"/>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2E7419"/>
    <w:multiLevelType w:val="hybridMultilevel"/>
    <w:tmpl w:val="EBF01AC6"/>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1C7B7E"/>
    <w:multiLevelType w:val="hybridMultilevel"/>
    <w:tmpl w:val="7778A8BC"/>
    <w:lvl w:ilvl="0" w:tplc="B77EF7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652DA5"/>
    <w:multiLevelType w:val="hybridMultilevel"/>
    <w:tmpl w:val="0046C0FA"/>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5A3E60"/>
    <w:multiLevelType w:val="hybridMultilevel"/>
    <w:tmpl w:val="6F2A31CC"/>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7D11C3"/>
    <w:multiLevelType w:val="hybridMultilevel"/>
    <w:tmpl w:val="37566F40"/>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4915DF"/>
    <w:multiLevelType w:val="hybridMultilevel"/>
    <w:tmpl w:val="37566F40"/>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9372AEA"/>
    <w:multiLevelType w:val="hybridMultilevel"/>
    <w:tmpl w:val="CE506F3E"/>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9557DE"/>
    <w:multiLevelType w:val="hybridMultilevel"/>
    <w:tmpl w:val="0046C0FA"/>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3A5D8C"/>
    <w:multiLevelType w:val="hybridMultilevel"/>
    <w:tmpl w:val="7280F946"/>
    <w:lvl w:ilvl="0" w:tplc="DF08CA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FE1E51"/>
    <w:multiLevelType w:val="hybridMultilevel"/>
    <w:tmpl w:val="B4604426"/>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7979BC"/>
    <w:multiLevelType w:val="hybridMultilevel"/>
    <w:tmpl w:val="44BEAEE6"/>
    <w:lvl w:ilvl="0" w:tplc="5290D2E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1005CB"/>
    <w:multiLevelType w:val="hybridMultilevel"/>
    <w:tmpl w:val="CE506F3E"/>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667C48"/>
    <w:multiLevelType w:val="hybridMultilevel"/>
    <w:tmpl w:val="CE506F3E"/>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092E38"/>
    <w:multiLevelType w:val="hybridMultilevel"/>
    <w:tmpl w:val="E8EA06D8"/>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380AE5"/>
    <w:multiLevelType w:val="hybridMultilevel"/>
    <w:tmpl w:val="9D1E30B6"/>
    <w:lvl w:ilvl="0" w:tplc="C8D89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FA4AB4"/>
    <w:multiLevelType w:val="hybridMultilevel"/>
    <w:tmpl w:val="CE506F3E"/>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EA04992"/>
    <w:multiLevelType w:val="hybridMultilevel"/>
    <w:tmpl w:val="08ACF42A"/>
    <w:lvl w:ilvl="0" w:tplc="1E46E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462A56"/>
    <w:multiLevelType w:val="hybridMultilevel"/>
    <w:tmpl w:val="9D1E30B6"/>
    <w:lvl w:ilvl="0" w:tplc="C8D89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5C0911"/>
    <w:multiLevelType w:val="hybridMultilevel"/>
    <w:tmpl w:val="7778A8BC"/>
    <w:lvl w:ilvl="0" w:tplc="B77EF7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5C318D"/>
    <w:multiLevelType w:val="hybridMultilevel"/>
    <w:tmpl w:val="7280F946"/>
    <w:lvl w:ilvl="0" w:tplc="DF08CA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E77A1A"/>
    <w:multiLevelType w:val="hybridMultilevel"/>
    <w:tmpl w:val="37566F40"/>
    <w:lvl w:ilvl="0" w:tplc="F1CA5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
  </w:num>
  <w:num w:numId="3">
    <w:abstractNumId w:val="12"/>
    <w:lvlOverride w:ilvl="0">
      <w:startOverride w:val="1"/>
    </w:lvlOverride>
  </w:num>
  <w:num w:numId="4">
    <w:abstractNumId w:val="25"/>
  </w:num>
  <w:num w:numId="5">
    <w:abstractNumId w:val="22"/>
  </w:num>
  <w:num w:numId="6">
    <w:abstractNumId w:val="26"/>
  </w:num>
  <w:num w:numId="7">
    <w:abstractNumId w:val="11"/>
  </w:num>
  <w:num w:numId="8">
    <w:abstractNumId w:val="28"/>
  </w:num>
  <w:num w:numId="9">
    <w:abstractNumId w:val="23"/>
  </w:num>
  <w:num w:numId="10">
    <w:abstractNumId w:val="5"/>
  </w:num>
  <w:num w:numId="11">
    <w:abstractNumId w:val="16"/>
  </w:num>
  <w:num w:numId="12">
    <w:abstractNumId w:val="37"/>
  </w:num>
  <w:num w:numId="13">
    <w:abstractNumId w:val="6"/>
  </w:num>
  <w:num w:numId="14">
    <w:abstractNumId w:val="40"/>
  </w:num>
  <w:num w:numId="15">
    <w:abstractNumId w:val="9"/>
  </w:num>
  <w:num w:numId="16">
    <w:abstractNumId w:val="2"/>
  </w:num>
  <w:num w:numId="17">
    <w:abstractNumId w:val="4"/>
  </w:num>
  <w:num w:numId="18">
    <w:abstractNumId w:val="8"/>
  </w:num>
  <w:num w:numId="19">
    <w:abstractNumId w:val="18"/>
  </w:num>
  <w:num w:numId="20">
    <w:abstractNumId w:val="24"/>
  </w:num>
  <w:num w:numId="21">
    <w:abstractNumId w:val="21"/>
  </w:num>
  <w:num w:numId="22">
    <w:abstractNumId w:val="32"/>
  </w:num>
  <w:num w:numId="23">
    <w:abstractNumId w:val="14"/>
  </w:num>
  <w:num w:numId="24">
    <w:abstractNumId w:val="10"/>
  </w:num>
  <w:num w:numId="25">
    <w:abstractNumId w:val="36"/>
  </w:num>
  <w:num w:numId="26">
    <w:abstractNumId w:val="3"/>
  </w:num>
  <w:num w:numId="27">
    <w:abstractNumId w:val="17"/>
  </w:num>
  <w:num w:numId="28">
    <w:abstractNumId w:val="13"/>
  </w:num>
  <w:num w:numId="29">
    <w:abstractNumId w:val="31"/>
  </w:num>
  <w:num w:numId="30">
    <w:abstractNumId w:val="35"/>
  </w:num>
  <w:num w:numId="31">
    <w:abstractNumId w:val="33"/>
  </w:num>
  <w:num w:numId="32">
    <w:abstractNumId w:val="20"/>
  </w:num>
  <w:num w:numId="33">
    <w:abstractNumId w:val="19"/>
  </w:num>
  <w:num w:numId="34">
    <w:abstractNumId w:val="15"/>
  </w:num>
  <w:num w:numId="35">
    <w:abstractNumId w:val="0"/>
  </w:num>
  <w:num w:numId="36">
    <w:abstractNumId w:val="29"/>
  </w:num>
  <w:num w:numId="37">
    <w:abstractNumId w:val="7"/>
  </w:num>
  <w:num w:numId="38">
    <w:abstractNumId w:val="39"/>
  </w:num>
  <w:num w:numId="39">
    <w:abstractNumId w:val="34"/>
  </w:num>
  <w:num w:numId="40">
    <w:abstractNumId w:val="38"/>
  </w:num>
  <w:num w:numId="41">
    <w:abstractNumId w:val="27"/>
  </w:num>
  <w:num w:numId="42">
    <w:abstractNumId w:val="25"/>
  </w:num>
  <w:num w:numId="43">
    <w:abstractNumId w:val="11"/>
  </w:num>
  <w:num w:numId="44">
    <w:abstractNumId w:val="11"/>
  </w:num>
  <w:num w:numId="45">
    <w:abstractNumId w:val="30"/>
  </w:num>
  <w:num w:numId="46">
    <w:abstractNumId w:val="11"/>
  </w:num>
  <w:num w:numId="47">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57FD"/>
    <w:rsid w:val="00017318"/>
    <w:rsid w:val="000246F7"/>
    <w:rsid w:val="0003114D"/>
    <w:rsid w:val="00036D76"/>
    <w:rsid w:val="00057F32"/>
    <w:rsid w:val="00062A25"/>
    <w:rsid w:val="00063EA7"/>
    <w:rsid w:val="00073CB5"/>
    <w:rsid w:val="0007425C"/>
    <w:rsid w:val="00074F79"/>
    <w:rsid w:val="00075CBA"/>
    <w:rsid w:val="00077553"/>
    <w:rsid w:val="000803BF"/>
    <w:rsid w:val="000839DA"/>
    <w:rsid w:val="000851A2"/>
    <w:rsid w:val="0009352E"/>
    <w:rsid w:val="00096B96"/>
    <w:rsid w:val="000A2F3F"/>
    <w:rsid w:val="000B0B4A"/>
    <w:rsid w:val="000B1FBB"/>
    <w:rsid w:val="000B279A"/>
    <w:rsid w:val="000B61D2"/>
    <w:rsid w:val="000B70A7"/>
    <w:rsid w:val="000B73DD"/>
    <w:rsid w:val="000C0E53"/>
    <w:rsid w:val="000C2D7E"/>
    <w:rsid w:val="000C495F"/>
    <w:rsid w:val="000D66D9"/>
    <w:rsid w:val="000E6431"/>
    <w:rsid w:val="000F0CA4"/>
    <w:rsid w:val="000F21A5"/>
    <w:rsid w:val="00102B9F"/>
    <w:rsid w:val="00112637"/>
    <w:rsid w:val="00112ABC"/>
    <w:rsid w:val="0011491D"/>
    <w:rsid w:val="00117C07"/>
    <w:rsid w:val="0012001E"/>
    <w:rsid w:val="00122EB2"/>
    <w:rsid w:val="00126A55"/>
    <w:rsid w:val="00133F08"/>
    <w:rsid w:val="001345E6"/>
    <w:rsid w:val="001378B0"/>
    <w:rsid w:val="00142E00"/>
    <w:rsid w:val="00143A51"/>
    <w:rsid w:val="00151482"/>
    <w:rsid w:val="00152793"/>
    <w:rsid w:val="00153B7E"/>
    <w:rsid w:val="001545A9"/>
    <w:rsid w:val="00154761"/>
    <w:rsid w:val="00162576"/>
    <w:rsid w:val="001637C7"/>
    <w:rsid w:val="0016480E"/>
    <w:rsid w:val="00166F5D"/>
    <w:rsid w:val="00167604"/>
    <w:rsid w:val="00174297"/>
    <w:rsid w:val="00175216"/>
    <w:rsid w:val="00176CF7"/>
    <w:rsid w:val="00180A6D"/>
    <w:rsid w:val="00180E06"/>
    <w:rsid w:val="001817B3"/>
    <w:rsid w:val="00183014"/>
    <w:rsid w:val="001843BF"/>
    <w:rsid w:val="00190927"/>
    <w:rsid w:val="001959C2"/>
    <w:rsid w:val="00196BB4"/>
    <w:rsid w:val="001974AF"/>
    <w:rsid w:val="001A03AD"/>
    <w:rsid w:val="001A0F6D"/>
    <w:rsid w:val="001A3B3D"/>
    <w:rsid w:val="001A51E3"/>
    <w:rsid w:val="001A58CC"/>
    <w:rsid w:val="001A7968"/>
    <w:rsid w:val="001B2E98"/>
    <w:rsid w:val="001B3483"/>
    <w:rsid w:val="001B3C1E"/>
    <w:rsid w:val="001B4494"/>
    <w:rsid w:val="001C0D8B"/>
    <w:rsid w:val="001C0DA8"/>
    <w:rsid w:val="001D4AD7"/>
    <w:rsid w:val="001E0D8A"/>
    <w:rsid w:val="001E602F"/>
    <w:rsid w:val="001E67BA"/>
    <w:rsid w:val="001E74C2"/>
    <w:rsid w:val="001F4F82"/>
    <w:rsid w:val="001F5A48"/>
    <w:rsid w:val="001F6260"/>
    <w:rsid w:val="00200007"/>
    <w:rsid w:val="002030A5"/>
    <w:rsid w:val="00203131"/>
    <w:rsid w:val="00212E88"/>
    <w:rsid w:val="00213C9C"/>
    <w:rsid w:val="002144A3"/>
    <w:rsid w:val="00214B01"/>
    <w:rsid w:val="00216706"/>
    <w:rsid w:val="0022009E"/>
    <w:rsid w:val="00220480"/>
    <w:rsid w:val="00223241"/>
    <w:rsid w:val="00223B4E"/>
    <w:rsid w:val="0022425C"/>
    <w:rsid w:val="002246DE"/>
    <w:rsid w:val="00240F6C"/>
    <w:rsid w:val="00241C9A"/>
    <w:rsid w:val="00250983"/>
    <w:rsid w:val="00252BC4"/>
    <w:rsid w:val="00254014"/>
    <w:rsid w:val="00254B39"/>
    <w:rsid w:val="002624CD"/>
    <w:rsid w:val="0026504D"/>
    <w:rsid w:val="00267FE3"/>
    <w:rsid w:val="00273A2F"/>
    <w:rsid w:val="00280252"/>
    <w:rsid w:val="00280986"/>
    <w:rsid w:val="00281ECE"/>
    <w:rsid w:val="002831C7"/>
    <w:rsid w:val="002840C6"/>
    <w:rsid w:val="002901DE"/>
    <w:rsid w:val="0029420D"/>
    <w:rsid w:val="00295174"/>
    <w:rsid w:val="002957CF"/>
    <w:rsid w:val="00296172"/>
    <w:rsid w:val="00296B92"/>
    <w:rsid w:val="002A2C22"/>
    <w:rsid w:val="002A6C02"/>
    <w:rsid w:val="002B02EB"/>
    <w:rsid w:val="002C0602"/>
    <w:rsid w:val="002D5C16"/>
    <w:rsid w:val="002E0B45"/>
    <w:rsid w:val="002E1852"/>
    <w:rsid w:val="002F2476"/>
    <w:rsid w:val="002F3DFF"/>
    <w:rsid w:val="002F5E05"/>
    <w:rsid w:val="00307A76"/>
    <w:rsid w:val="00315A16"/>
    <w:rsid w:val="00317053"/>
    <w:rsid w:val="0032109C"/>
    <w:rsid w:val="00322B45"/>
    <w:rsid w:val="00323809"/>
    <w:rsid w:val="00323D41"/>
    <w:rsid w:val="00325414"/>
    <w:rsid w:val="00325ADE"/>
    <w:rsid w:val="00326201"/>
    <w:rsid w:val="003302F1"/>
    <w:rsid w:val="00332FD9"/>
    <w:rsid w:val="0034284D"/>
    <w:rsid w:val="003434B1"/>
    <w:rsid w:val="00344271"/>
    <w:rsid w:val="0034470E"/>
    <w:rsid w:val="00351F3B"/>
    <w:rsid w:val="00352DB0"/>
    <w:rsid w:val="00361063"/>
    <w:rsid w:val="00363ED5"/>
    <w:rsid w:val="00366F46"/>
    <w:rsid w:val="0036758F"/>
    <w:rsid w:val="0037094A"/>
    <w:rsid w:val="0037160A"/>
    <w:rsid w:val="00371ED3"/>
    <w:rsid w:val="00372FFC"/>
    <w:rsid w:val="0037728A"/>
    <w:rsid w:val="00380B7D"/>
    <w:rsid w:val="00381A99"/>
    <w:rsid w:val="003829C2"/>
    <w:rsid w:val="003830B2"/>
    <w:rsid w:val="00384724"/>
    <w:rsid w:val="003919B7"/>
    <w:rsid w:val="00391A42"/>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4E6E"/>
    <w:rsid w:val="003F5C2B"/>
    <w:rsid w:val="00402240"/>
    <w:rsid w:val="004023E9"/>
    <w:rsid w:val="0040454A"/>
    <w:rsid w:val="00407052"/>
    <w:rsid w:val="00410CD4"/>
    <w:rsid w:val="00413F83"/>
    <w:rsid w:val="0041490C"/>
    <w:rsid w:val="00416191"/>
    <w:rsid w:val="00416721"/>
    <w:rsid w:val="00421EF0"/>
    <w:rsid w:val="004224FA"/>
    <w:rsid w:val="00423D07"/>
    <w:rsid w:val="004244DD"/>
    <w:rsid w:val="00427936"/>
    <w:rsid w:val="00436FDF"/>
    <w:rsid w:val="0044346F"/>
    <w:rsid w:val="00453FF6"/>
    <w:rsid w:val="00460620"/>
    <w:rsid w:val="00461CD1"/>
    <w:rsid w:val="004631A7"/>
    <w:rsid w:val="00464C03"/>
    <w:rsid w:val="0046520A"/>
    <w:rsid w:val="004672AB"/>
    <w:rsid w:val="004714FE"/>
    <w:rsid w:val="0047678E"/>
    <w:rsid w:val="004773A4"/>
    <w:rsid w:val="00477BAA"/>
    <w:rsid w:val="00495053"/>
    <w:rsid w:val="004A1F59"/>
    <w:rsid w:val="004A23BD"/>
    <w:rsid w:val="004A2998"/>
    <w:rsid w:val="004A29BE"/>
    <w:rsid w:val="004A3225"/>
    <w:rsid w:val="004A33EE"/>
    <w:rsid w:val="004A3AA8"/>
    <w:rsid w:val="004A692E"/>
    <w:rsid w:val="004B0082"/>
    <w:rsid w:val="004B13C7"/>
    <w:rsid w:val="004B67A6"/>
    <w:rsid w:val="004B778F"/>
    <w:rsid w:val="004C0609"/>
    <w:rsid w:val="004C1D69"/>
    <w:rsid w:val="004D1173"/>
    <w:rsid w:val="004D141F"/>
    <w:rsid w:val="004D2742"/>
    <w:rsid w:val="004D6310"/>
    <w:rsid w:val="004D6BBD"/>
    <w:rsid w:val="004E0062"/>
    <w:rsid w:val="004E05A1"/>
    <w:rsid w:val="004E5291"/>
    <w:rsid w:val="004E6D96"/>
    <w:rsid w:val="004E72E5"/>
    <w:rsid w:val="004F2B19"/>
    <w:rsid w:val="004F472A"/>
    <w:rsid w:val="004F5E57"/>
    <w:rsid w:val="004F6710"/>
    <w:rsid w:val="00500C3E"/>
    <w:rsid w:val="00502849"/>
    <w:rsid w:val="00503CE4"/>
    <w:rsid w:val="00504334"/>
    <w:rsid w:val="0050498D"/>
    <w:rsid w:val="0050702C"/>
    <w:rsid w:val="005104D7"/>
    <w:rsid w:val="00510B9E"/>
    <w:rsid w:val="005171D6"/>
    <w:rsid w:val="00517C2B"/>
    <w:rsid w:val="005240AE"/>
    <w:rsid w:val="0053609C"/>
    <w:rsid w:val="00536BC2"/>
    <w:rsid w:val="005425E1"/>
    <w:rsid w:val="005427C5"/>
    <w:rsid w:val="00542CF6"/>
    <w:rsid w:val="00553C03"/>
    <w:rsid w:val="00563692"/>
    <w:rsid w:val="00571679"/>
    <w:rsid w:val="00571E18"/>
    <w:rsid w:val="00573BCD"/>
    <w:rsid w:val="005844E7"/>
    <w:rsid w:val="0058771B"/>
    <w:rsid w:val="005908B8"/>
    <w:rsid w:val="00593ED0"/>
    <w:rsid w:val="0059512E"/>
    <w:rsid w:val="00595160"/>
    <w:rsid w:val="00596DBA"/>
    <w:rsid w:val="005A66A8"/>
    <w:rsid w:val="005A6DD2"/>
    <w:rsid w:val="005B3044"/>
    <w:rsid w:val="005B3243"/>
    <w:rsid w:val="005B75DC"/>
    <w:rsid w:val="005C2122"/>
    <w:rsid w:val="005C385D"/>
    <w:rsid w:val="005D3B20"/>
    <w:rsid w:val="005D5A53"/>
    <w:rsid w:val="005D73E0"/>
    <w:rsid w:val="005E42C6"/>
    <w:rsid w:val="005E4759"/>
    <w:rsid w:val="005E5C68"/>
    <w:rsid w:val="005E65C0"/>
    <w:rsid w:val="005F0390"/>
    <w:rsid w:val="005F20BE"/>
    <w:rsid w:val="006072CD"/>
    <w:rsid w:val="00610012"/>
    <w:rsid w:val="00612023"/>
    <w:rsid w:val="00614190"/>
    <w:rsid w:val="006156D0"/>
    <w:rsid w:val="00620E01"/>
    <w:rsid w:val="00622A99"/>
    <w:rsid w:val="00622E67"/>
    <w:rsid w:val="00624299"/>
    <w:rsid w:val="00626291"/>
    <w:rsid w:val="00626B57"/>
    <w:rsid w:val="00626EDC"/>
    <w:rsid w:val="006275D4"/>
    <w:rsid w:val="00633935"/>
    <w:rsid w:val="00634487"/>
    <w:rsid w:val="00637A93"/>
    <w:rsid w:val="006470EC"/>
    <w:rsid w:val="006542D6"/>
    <w:rsid w:val="006544D1"/>
    <w:rsid w:val="0065598E"/>
    <w:rsid w:val="00655AF2"/>
    <w:rsid w:val="00655BC5"/>
    <w:rsid w:val="006561E6"/>
    <w:rsid w:val="006568BE"/>
    <w:rsid w:val="0066025D"/>
    <w:rsid w:val="0066091A"/>
    <w:rsid w:val="00674B5B"/>
    <w:rsid w:val="006773EC"/>
    <w:rsid w:val="00680504"/>
    <w:rsid w:val="00681CD9"/>
    <w:rsid w:val="00681F92"/>
    <w:rsid w:val="00683E30"/>
    <w:rsid w:val="00684967"/>
    <w:rsid w:val="00686A5C"/>
    <w:rsid w:val="00687024"/>
    <w:rsid w:val="00695E22"/>
    <w:rsid w:val="00697A24"/>
    <w:rsid w:val="006A1D09"/>
    <w:rsid w:val="006A5E83"/>
    <w:rsid w:val="006B4090"/>
    <w:rsid w:val="006B6A0B"/>
    <w:rsid w:val="006B6ECA"/>
    <w:rsid w:val="006B7093"/>
    <w:rsid w:val="006B7417"/>
    <w:rsid w:val="006C0CE4"/>
    <w:rsid w:val="006D3691"/>
    <w:rsid w:val="006E5EF0"/>
    <w:rsid w:val="006F2B66"/>
    <w:rsid w:val="006F3563"/>
    <w:rsid w:val="006F42B9"/>
    <w:rsid w:val="006F6103"/>
    <w:rsid w:val="00704E00"/>
    <w:rsid w:val="00717A55"/>
    <w:rsid w:val="007209E7"/>
    <w:rsid w:val="00721EEC"/>
    <w:rsid w:val="00726182"/>
    <w:rsid w:val="00727635"/>
    <w:rsid w:val="00732329"/>
    <w:rsid w:val="007337CA"/>
    <w:rsid w:val="00733CF4"/>
    <w:rsid w:val="00734CE4"/>
    <w:rsid w:val="00735123"/>
    <w:rsid w:val="00741837"/>
    <w:rsid w:val="007453E6"/>
    <w:rsid w:val="007474AA"/>
    <w:rsid w:val="007516AE"/>
    <w:rsid w:val="007567B4"/>
    <w:rsid w:val="00761DE3"/>
    <w:rsid w:val="0077309D"/>
    <w:rsid w:val="007774E8"/>
    <w:rsid w:val="007774EE"/>
    <w:rsid w:val="00781822"/>
    <w:rsid w:val="00783AF2"/>
    <w:rsid w:val="00783F21"/>
    <w:rsid w:val="00784089"/>
    <w:rsid w:val="00787159"/>
    <w:rsid w:val="0079043A"/>
    <w:rsid w:val="00791668"/>
    <w:rsid w:val="00791AA1"/>
    <w:rsid w:val="007A27E4"/>
    <w:rsid w:val="007A30E9"/>
    <w:rsid w:val="007A3793"/>
    <w:rsid w:val="007A3C9A"/>
    <w:rsid w:val="007C09CE"/>
    <w:rsid w:val="007C1BA2"/>
    <w:rsid w:val="007C2B48"/>
    <w:rsid w:val="007D1DB8"/>
    <w:rsid w:val="007D20E9"/>
    <w:rsid w:val="007D7881"/>
    <w:rsid w:val="007D7E3A"/>
    <w:rsid w:val="007E0E10"/>
    <w:rsid w:val="007E4768"/>
    <w:rsid w:val="007E777B"/>
    <w:rsid w:val="007F2070"/>
    <w:rsid w:val="007F63C1"/>
    <w:rsid w:val="00804513"/>
    <w:rsid w:val="008053F5"/>
    <w:rsid w:val="00807AF7"/>
    <w:rsid w:val="00810198"/>
    <w:rsid w:val="00811E0B"/>
    <w:rsid w:val="00815DA8"/>
    <w:rsid w:val="0081651E"/>
    <w:rsid w:val="0082194D"/>
    <w:rsid w:val="008221F9"/>
    <w:rsid w:val="0082223B"/>
    <w:rsid w:val="00826EF5"/>
    <w:rsid w:val="00831693"/>
    <w:rsid w:val="00835325"/>
    <w:rsid w:val="00840104"/>
    <w:rsid w:val="00840C1F"/>
    <w:rsid w:val="008411C9"/>
    <w:rsid w:val="00841FC5"/>
    <w:rsid w:val="00842DB1"/>
    <w:rsid w:val="00843B5E"/>
    <w:rsid w:val="00845709"/>
    <w:rsid w:val="0084664D"/>
    <w:rsid w:val="00853C49"/>
    <w:rsid w:val="008576BD"/>
    <w:rsid w:val="00860463"/>
    <w:rsid w:val="00867F09"/>
    <w:rsid w:val="00872D6F"/>
    <w:rsid w:val="008733DA"/>
    <w:rsid w:val="00877C21"/>
    <w:rsid w:val="00883A76"/>
    <w:rsid w:val="008850E4"/>
    <w:rsid w:val="00893478"/>
    <w:rsid w:val="008939AB"/>
    <w:rsid w:val="008A12F5"/>
    <w:rsid w:val="008A2A72"/>
    <w:rsid w:val="008A4F76"/>
    <w:rsid w:val="008B1587"/>
    <w:rsid w:val="008B1B01"/>
    <w:rsid w:val="008B31ED"/>
    <w:rsid w:val="008B3BCD"/>
    <w:rsid w:val="008B6DF8"/>
    <w:rsid w:val="008C106C"/>
    <w:rsid w:val="008C10F1"/>
    <w:rsid w:val="008C1926"/>
    <w:rsid w:val="008C1E99"/>
    <w:rsid w:val="008C35BC"/>
    <w:rsid w:val="008C4EBD"/>
    <w:rsid w:val="008D7E59"/>
    <w:rsid w:val="008E0085"/>
    <w:rsid w:val="008E2AA6"/>
    <w:rsid w:val="008E311B"/>
    <w:rsid w:val="008F46E7"/>
    <w:rsid w:val="008F6F0B"/>
    <w:rsid w:val="00906DB6"/>
    <w:rsid w:val="00907BA7"/>
    <w:rsid w:val="0091064E"/>
    <w:rsid w:val="00911503"/>
    <w:rsid w:val="00911FC5"/>
    <w:rsid w:val="009263B8"/>
    <w:rsid w:val="00926782"/>
    <w:rsid w:val="00931A10"/>
    <w:rsid w:val="00947967"/>
    <w:rsid w:val="00951CD3"/>
    <w:rsid w:val="00955201"/>
    <w:rsid w:val="00965200"/>
    <w:rsid w:val="009668B3"/>
    <w:rsid w:val="00971471"/>
    <w:rsid w:val="00974CFE"/>
    <w:rsid w:val="00975060"/>
    <w:rsid w:val="00981530"/>
    <w:rsid w:val="009849C2"/>
    <w:rsid w:val="00984D24"/>
    <w:rsid w:val="009858EB"/>
    <w:rsid w:val="00993AE3"/>
    <w:rsid w:val="0099600A"/>
    <w:rsid w:val="009A3F47"/>
    <w:rsid w:val="009B0046"/>
    <w:rsid w:val="009B41AF"/>
    <w:rsid w:val="009C1154"/>
    <w:rsid w:val="009C1440"/>
    <w:rsid w:val="009C2107"/>
    <w:rsid w:val="009C5D9E"/>
    <w:rsid w:val="009C708C"/>
    <w:rsid w:val="009D13B7"/>
    <w:rsid w:val="009D2C3E"/>
    <w:rsid w:val="009E0625"/>
    <w:rsid w:val="009E3034"/>
    <w:rsid w:val="009E48D8"/>
    <w:rsid w:val="009E549F"/>
    <w:rsid w:val="009F118D"/>
    <w:rsid w:val="009F28A8"/>
    <w:rsid w:val="009F2F05"/>
    <w:rsid w:val="009F473E"/>
    <w:rsid w:val="009F682A"/>
    <w:rsid w:val="00A022BE"/>
    <w:rsid w:val="00A07B4B"/>
    <w:rsid w:val="00A24C95"/>
    <w:rsid w:val="00A2599A"/>
    <w:rsid w:val="00A26094"/>
    <w:rsid w:val="00A301BF"/>
    <w:rsid w:val="00A302B2"/>
    <w:rsid w:val="00A331B4"/>
    <w:rsid w:val="00A3484E"/>
    <w:rsid w:val="00A356D3"/>
    <w:rsid w:val="00A36110"/>
    <w:rsid w:val="00A36ADA"/>
    <w:rsid w:val="00A423B0"/>
    <w:rsid w:val="00A438D8"/>
    <w:rsid w:val="00A473F5"/>
    <w:rsid w:val="00A51F9D"/>
    <w:rsid w:val="00A5416A"/>
    <w:rsid w:val="00A639F4"/>
    <w:rsid w:val="00A72675"/>
    <w:rsid w:val="00A81A32"/>
    <w:rsid w:val="00A835BD"/>
    <w:rsid w:val="00A93E92"/>
    <w:rsid w:val="00A97B15"/>
    <w:rsid w:val="00AA42D5"/>
    <w:rsid w:val="00AB1033"/>
    <w:rsid w:val="00AB2FAB"/>
    <w:rsid w:val="00AB5C14"/>
    <w:rsid w:val="00AC0743"/>
    <w:rsid w:val="00AC1EE7"/>
    <w:rsid w:val="00AC333F"/>
    <w:rsid w:val="00AC585C"/>
    <w:rsid w:val="00AD1925"/>
    <w:rsid w:val="00AD1B1C"/>
    <w:rsid w:val="00AE067D"/>
    <w:rsid w:val="00AE7670"/>
    <w:rsid w:val="00AF1181"/>
    <w:rsid w:val="00AF2F79"/>
    <w:rsid w:val="00AF4653"/>
    <w:rsid w:val="00AF7DB7"/>
    <w:rsid w:val="00B07BF5"/>
    <w:rsid w:val="00B10D02"/>
    <w:rsid w:val="00B201E2"/>
    <w:rsid w:val="00B22B50"/>
    <w:rsid w:val="00B443E4"/>
    <w:rsid w:val="00B44686"/>
    <w:rsid w:val="00B542A2"/>
    <w:rsid w:val="00B5484D"/>
    <w:rsid w:val="00B563EA"/>
    <w:rsid w:val="00B56CDF"/>
    <w:rsid w:val="00B60E51"/>
    <w:rsid w:val="00B6198E"/>
    <w:rsid w:val="00B63A54"/>
    <w:rsid w:val="00B77D18"/>
    <w:rsid w:val="00B8313A"/>
    <w:rsid w:val="00B9281D"/>
    <w:rsid w:val="00B93503"/>
    <w:rsid w:val="00BA31E8"/>
    <w:rsid w:val="00BA55E0"/>
    <w:rsid w:val="00BA6BD4"/>
    <w:rsid w:val="00BA6C7A"/>
    <w:rsid w:val="00BB17D1"/>
    <w:rsid w:val="00BB3752"/>
    <w:rsid w:val="00BB5BCB"/>
    <w:rsid w:val="00BB6688"/>
    <w:rsid w:val="00BB766A"/>
    <w:rsid w:val="00BC1495"/>
    <w:rsid w:val="00BC26D4"/>
    <w:rsid w:val="00BD2B5C"/>
    <w:rsid w:val="00BD382C"/>
    <w:rsid w:val="00BD3A47"/>
    <w:rsid w:val="00BE0C80"/>
    <w:rsid w:val="00BE0F79"/>
    <w:rsid w:val="00BF2A42"/>
    <w:rsid w:val="00BF3648"/>
    <w:rsid w:val="00C03D8C"/>
    <w:rsid w:val="00C055EC"/>
    <w:rsid w:val="00C06701"/>
    <w:rsid w:val="00C10DC9"/>
    <w:rsid w:val="00C12FB3"/>
    <w:rsid w:val="00C17341"/>
    <w:rsid w:val="00C247A9"/>
    <w:rsid w:val="00C24EEF"/>
    <w:rsid w:val="00C25CF6"/>
    <w:rsid w:val="00C26C36"/>
    <w:rsid w:val="00C32768"/>
    <w:rsid w:val="00C400FC"/>
    <w:rsid w:val="00C431DF"/>
    <w:rsid w:val="00C456BD"/>
    <w:rsid w:val="00C47048"/>
    <w:rsid w:val="00C5039F"/>
    <w:rsid w:val="00C530DC"/>
    <w:rsid w:val="00C5350D"/>
    <w:rsid w:val="00C5428D"/>
    <w:rsid w:val="00C54DB8"/>
    <w:rsid w:val="00C57237"/>
    <w:rsid w:val="00C6123C"/>
    <w:rsid w:val="00C6311A"/>
    <w:rsid w:val="00C64E8E"/>
    <w:rsid w:val="00C7084D"/>
    <w:rsid w:val="00C7315E"/>
    <w:rsid w:val="00C75895"/>
    <w:rsid w:val="00C80F0F"/>
    <w:rsid w:val="00C83C9F"/>
    <w:rsid w:val="00C94840"/>
    <w:rsid w:val="00C95ED1"/>
    <w:rsid w:val="00CA0253"/>
    <w:rsid w:val="00CA4EE3"/>
    <w:rsid w:val="00CB027F"/>
    <w:rsid w:val="00CB058E"/>
    <w:rsid w:val="00CB0F2C"/>
    <w:rsid w:val="00CC0EBB"/>
    <w:rsid w:val="00CC6297"/>
    <w:rsid w:val="00CC7690"/>
    <w:rsid w:val="00CD1986"/>
    <w:rsid w:val="00CD54BF"/>
    <w:rsid w:val="00CE4D5C"/>
    <w:rsid w:val="00CF05DA"/>
    <w:rsid w:val="00CF120C"/>
    <w:rsid w:val="00CF3DE2"/>
    <w:rsid w:val="00CF58EB"/>
    <w:rsid w:val="00CF6FEC"/>
    <w:rsid w:val="00CF788B"/>
    <w:rsid w:val="00D0106E"/>
    <w:rsid w:val="00D04FED"/>
    <w:rsid w:val="00D06383"/>
    <w:rsid w:val="00D06A0D"/>
    <w:rsid w:val="00D12A80"/>
    <w:rsid w:val="00D13452"/>
    <w:rsid w:val="00D20E85"/>
    <w:rsid w:val="00D20FE8"/>
    <w:rsid w:val="00D24615"/>
    <w:rsid w:val="00D2478C"/>
    <w:rsid w:val="00D2518B"/>
    <w:rsid w:val="00D37842"/>
    <w:rsid w:val="00D41049"/>
    <w:rsid w:val="00D42DC2"/>
    <w:rsid w:val="00D4302B"/>
    <w:rsid w:val="00D51D81"/>
    <w:rsid w:val="00D537E1"/>
    <w:rsid w:val="00D55BB2"/>
    <w:rsid w:val="00D6091A"/>
    <w:rsid w:val="00D65399"/>
    <w:rsid w:val="00D6605A"/>
    <w:rsid w:val="00D6695F"/>
    <w:rsid w:val="00D7342E"/>
    <w:rsid w:val="00D75644"/>
    <w:rsid w:val="00D75E30"/>
    <w:rsid w:val="00D81656"/>
    <w:rsid w:val="00D83D87"/>
    <w:rsid w:val="00D84A6D"/>
    <w:rsid w:val="00D86A30"/>
    <w:rsid w:val="00D97CB4"/>
    <w:rsid w:val="00D97DD4"/>
    <w:rsid w:val="00DA4727"/>
    <w:rsid w:val="00DA5A8A"/>
    <w:rsid w:val="00DB0354"/>
    <w:rsid w:val="00DB1170"/>
    <w:rsid w:val="00DB26CD"/>
    <w:rsid w:val="00DB441C"/>
    <w:rsid w:val="00DB44AF"/>
    <w:rsid w:val="00DB7EC0"/>
    <w:rsid w:val="00DC1F58"/>
    <w:rsid w:val="00DC339B"/>
    <w:rsid w:val="00DC4A38"/>
    <w:rsid w:val="00DC5D40"/>
    <w:rsid w:val="00DC69A7"/>
    <w:rsid w:val="00DD30E9"/>
    <w:rsid w:val="00DD41D7"/>
    <w:rsid w:val="00DD4F47"/>
    <w:rsid w:val="00DD7FBB"/>
    <w:rsid w:val="00DE0B9F"/>
    <w:rsid w:val="00DE2A9E"/>
    <w:rsid w:val="00DE4238"/>
    <w:rsid w:val="00DE657F"/>
    <w:rsid w:val="00DF1218"/>
    <w:rsid w:val="00DF1FDD"/>
    <w:rsid w:val="00DF217D"/>
    <w:rsid w:val="00DF6462"/>
    <w:rsid w:val="00E02FA0"/>
    <w:rsid w:val="00E036DC"/>
    <w:rsid w:val="00E10454"/>
    <w:rsid w:val="00E112E5"/>
    <w:rsid w:val="00E122D8"/>
    <w:rsid w:val="00E12CC8"/>
    <w:rsid w:val="00E15352"/>
    <w:rsid w:val="00E20B06"/>
    <w:rsid w:val="00E21CC7"/>
    <w:rsid w:val="00E24D9E"/>
    <w:rsid w:val="00E25849"/>
    <w:rsid w:val="00E3197E"/>
    <w:rsid w:val="00E342F8"/>
    <w:rsid w:val="00E351ED"/>
    <w:rsid w:val="00E41F0A"/>
    <w:rsid w:val="00E42AE7"/>
    <w:rsid w:val="00E46A26"/>
    <w:rsid w:val="00E520EE"/>
    <w:rsid w:val="00E6034B"/>
    <w:rsid w:val="00E6549E"/>
    <w:rsid w:val="00E65EDE"/>
    <w:rsid w:val="00E66877"/>
    <w:rsid w:val="00E70F81"/>
    <w:rsid w:val="00E77055"/>
    <w:rsid w:val="00E77460"/>
    <w:rsid w:val="00E83ABC"/>
    <w:rsid w:val="00E844F2"/>
    <w:rsid w:val="00E90AD0"/>
    <w:rsid w:val="00E92FCB"/>
    <w:rsid w:val="00E94562"/>
    <w:rsid w:val="00E95375"/>
    <w:rsid w:val="00EA147F"/>
    <w:rsid w:val="00EA451B"/>
    <w:rsid w:val="00EA4678"/>
    <w:rsid w:val="00EA4A27"/>
    <w:rsid w:val="00EA4FA6"/>
    <w:rsid w:val="00EA7C9E"/>
    <w:rsid w:val="00EB1A25"/>
    <w:rsid w:val="00EB518C"/>
    <w:rsid w:val="00EC0637"/>
    <w:rsid w:val="00EC16C1"/>
    <w:rsid w:val="00EC34DF"/>
    <w:rsid w:val="00EC3D79"/>
    <w:rsid w:val="00EC4EB9"/>
    <w:rsid w:val="00EC7363"/>
    <w:rsid w:val="00EC7C01"/>
    <w:rsid w:val="00ED03AB"/>
    <w:rsid w:val="00ED1963"/>
    <w:rsid w:val="00ED1CD4"/>
    <w:rsid w:val="00ED1D2B"/>
    <w:rsid w:val="00ED23CF"/>
    <w:rsid w:val="00ED53EB"/>
    <w:rsid w:val="00ED64B5"/>
    <w:rsid w:val="00EE4734"/>
    <w:rsid w:val="00EE781D"/>
    <w:rsid w:val="00EE7970"/>
    <w:rsid w:val="00EE7CCA"/>
    <w:rsid w:val="00EF0055"/>
    <w:rsid w:val="00F0395F"/>
    <w:rsid w:val="00F143FF"/>
    <w:rsid w:val="00F16A14"/>
    <w:rsid w:val="00F20C37"/>
    <w:rsid w:val="00F21D46"/>
    <w:rsid w:val="00F2309A"/>
    <w:rsid w:val="00F30825"/>
    <w:rsid w:val="00F30FDF"/>
    <w:rsid w:val="00F32BC4"/>
    <w:rsid w:val="00F33A60"/>
    <w:rsid w:val="00F362D7"/>
    <w:rsid w:val="00F37D7B"/>
    <w:rsid w:val="00F5314C"/>
    <w:rsid w:val="00F5688C"/>
    <w:rsid w:val="00F60048"/>
    <w:rsid w:val="00F635DD"/>
    <w:rsid w:val="00F639A4"/>
    <w:rsid w:val="00F6627B"/>
    <w:rsid w:val="00F67974"/>
    <w:rsid w:val="00F7336E"/>
    <w:rsid w:val="00F734F2"/>
    <w:rsid w:val="00F75052"/>
    <w:rsid w:val="00F77AC3"/>
    <w:rsid w:val="00F804D3"/>
    <w:rsid w:val="00F816CB"/>
    <w:rsid w:val="00F81CD2"/>
    <w:rsid w:val="00F82641"/>
    <w:rsid w:val="00F84052"/>
    <w:rsid w:val="00F90130"/>
    <w:rsid w:val="00F90F18"/>
    <w:rsid w:val="00F937E4"/>
    <w:rsid w:val="00F95EE7"/>
    <w:rsid w:val="00F96545"/>
    <w:rsid w:val="00FA39E6"/>
    <w:rsid w:val="00FA7BC9"/>
    <w:rsid w:val="00FB07D7"/>
    <w:rsid w:val="00FB34B5"/>
    <w:rsid w:val="00FB378E"/>
    <w:rsid w:val="00FB37F1"/>
    <w:rsid w:val="00FB47C0"/>
    <w:rsid w:val="00FB501B"/>
    <w:rsid w:val="00FB7770"/>
    <w:rsid w:val="00FC18CC"/>
    <w:rsid w:val="00FC4C9F"/>
    <w:rsid w:val="00FC61D6"/>
    <w:rsid w:val="00FD3B91"/>
    <w:rsid w:val="00FD576B"/>
    <w:rsid w:val="00FD579E"/>
    <w:rsid w:val="00FD66BD"/>
    <w:rsid w:val="00FD6845"/>
    <w:rsid w:val="00FD6F33"/>
    <w:rsid w:val="00FE0352"/>
    <w:rsid w:val="00FE0782"/>
    <w:rsid w:val="00FE4516"/>
    <w:rsid w:val="00FE64C8"/>
    <w:rsid w:val="00FF29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6AB8FE-021D-49F6-8F08-4D4240AD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99"/>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4E72E5"/>
    <w:pPr>
      <w:snapToGrid w:val="0"/>
      <w:jc w:val="left"/>
    </w:pPr>
    <w:rPr>
      <w:sz w:val="20"/>
    </w:rPr>
  </w:style>
  <w:style w:type="character" w:customStyle="1" w:styleId="afd">
    <w:name w:val="註腳文字 字元"/>
    <w:basedOn w:val="a7"/>
    <w:link w:val="afc"/>
    <w:uiPriority w:val="99"/>
    <w:semiHidden/>
    <w:rsid w:val="004E72E5"/>
    <w:rPr>
      <w:rFonts w:ascii="標楷體" w:eastAsia="標楷體"/>
      <w:kern w:val="2"/>
    </w:rPr>
  </w:style>
  <w:style w:type="character" w:styleId="afe">
    <w:name w:val="footnote reference"/>
    <w:basedOn w:val="a7"/>
    <w:uiPriority w:val="99"/>
    <w:semiHidden/>
    <w:unhideWhenUsed/>
    <w:rsid w:val="004E72E5"/>
    <w:rPr>
      <w:vertAlign w:val="superscript"/>
    </w:rPr>
  </w:style>
  <w:style w:type="paragraph" w:customStyle="1" w:styleId="aff">
    <w:name w:val="表格"/>
    <w:basedOn w:val="a6"/>
    <w:rsid w:val="00241C9A"/>
    <w:pPr>
      <w:kinsoku w:val="0"/>
      <w:overflowPunct/>
      <w:spacing w:before="40" w:after="40" w:line="320" w:lineRule="exact"/>
      <w:ind w:left="57" w:right="57"/>
    </w:pPr>
    <w:rPr>
      <w:spacing w:val="-1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87945">
      <w:bodyDiv w:val="1"/>
      <w:marLeft w:val="0"/>
      <w:marRight w:val="0"/>
      <w:marTop w:val="0"/>
      <w:marBottom w:val="0"/>
      <w:divBdr>
        <w:top w:val="none" w:sz="0" w:space="0" w:color="auto"/>
        <w:left w:val="none" w:sz="0" w:space="0" w:color="auto"/>
        <w:bottom w:val="none" w:sz="0" w:space="0" w:color="auto"/>
        <w:right w:val="none" w:sz="0" w:space="0" w:color="auto"/>
      </w:divBdr>
    </w:div>
    <w:div w:id="73015685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4210288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javascript:void(0)" TargetMode="External"/><Relationship Id="rId4" Type="http://schemas.openxmlformats.org/officeDocument/2006/relationships/styles" Target="style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9F6B-2F3A-41C4-9674-E856EA13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23</TotalTime>
  <Pages>24</Pages>
  <Words>7117</Words>
  <Characters>7474</Characters>
  <Application>Microsoft Office Word</Application>
  <DocSecurity>0</DocSecurity>
  <Lines>355</Lines>
  <Paragraphs>171</Paragraphs>
  <ScaleCrop>false</ScaleCrop>
  <Company>cy</Company>
  <LinksUpToDate>false</LinksUpToDate>
  <CharactersWithSpaces>14420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劉彥慧</dc:creator>
  <cp:lastModifiedBy>周慶安</cp:lastModifiedBy>
  <cp:revision>6</cp:revision>
  <cp:lastPrinted>2019-07-05T06:30:00Z</cp:lastPrinted>
  <dcterms:created xsi:type="dcterms:W3CDTF">2019-07-05T06:49:00Z</dcterms:created>
  <dcterms:modified xsi:type="dcterms:W3CDTF">2019-07-11T04:43:00Z</dcterms:modified>
</cp:coreProperties>
</file>