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EC6944">
      <w:pPr>
        <w:pStyle w:val="af2"/>
        <w:snapToGrid w:val="0"/>
        <w:spacing w:line="450" w:lineRule="exact"/>
      </w:pPr>
      <w:r w:rsidRPr="00080040">
        <w:rPr>
          <w:rFonts w:hint="eastAsia"/>
        </w:rPr>
        <w:t>糾正案文</w:t>
      </w:r>
    </w:p>
    <w:p w:rsidR="00E25849" w:rsidRDefault="0025106C" w:rsidP="00EC6944">
      <w:pPr>
        <w:pStyle w:val="1"/>
        <w:snapToGrid w:val="0"/>
        <w:spacing w:line="450" w:lineRule="exact"/>
      </w:pPr>
      <w:r>
        <w:rPr>
          <w:rFonts w:hint="eastAsia"/>
        </w:rPr>
        <w:t>被糾正機關：</w:t>
      </w:r>
      <w:r w:rsidR="00104C55" w:rsidRPr="00104C55">
        <w:rPr>
          <w:rFonts w:hint="eastAsia"/>
        </w:rPr>
        <w:t>雲林縣斗南鎮公所</w:t>
      </w:r>
      <w:r>
        <w:rPr>
          <w:rFonts w:hint="eastAsia"/>
        </w:rPr>
        <w:t>。</w:t>
      </w:r>
    </w:p>
    <w:p w:rsidR="00E25849" w:rsidRPr="00C90C64" w:rsidRDefault="0025106C" w:rsidP="003E0233">
      <w:pPr>
        <w:pStyle w:val="1"/>
        <w:snapToGrid w:val="0"/>
        <w:spacing w:line="450" w:lineRule="exact"/>
      </w:pPr>
      <w:r>
        <w:rPr>
          <w:rFonts w:hint="eastAsia"/>
        </w:rPr>
        <w:t>案　　　由：</w:t>
      </w:r>
      <w:r w:rsidR="00104C55" w:rsidRPr="003E0233">
        <w:rPr>
          <w:rFonts w:hint="eastAsia"/>
        </w:rPr>
        <w:t>雲林縣斗南鎮公所</w:t>
      </w:r>
      <w:r w:rsidR="00104C55" w:rsidRPr="003E0233">
        <w:rPr>
          <w:rFonts w:hAnsi="標楷體" w:hint="eastAsia"/>
        </w:rPr>
        <w:t>受理陳訴人陳情變更都市計畫案件處理失當，經本院</w:t>
      </w:r>
      <w:r w:rsidR="00104C55" w:rsidRPr="003E0233">
        <w:rPr>
          <w:rFonts w:hint="eastAsia"/>
        </w:rPr>
        <w:t>於88年1月</w:t>
      </w:r>
      <w:r w:rsidR="00104C55" w:rsidRPr="003E0233">
        <w:rPr>
          <w:rFonts w:hAnsi="標楷體" w:hint="eastAsia"/>
        </w:rPr>
        <w:t>糾正</w:t>
      </w:r>
      <w:r w:rsidR="00104C55" w:rsidRPr="003E0233">
        <w:rPr>
          <w:rFonts w:hint="eastAsia"/>
        </w:rPr>
        <w:t>後，雖於90年間與陳訴人協調做成結論，惟嗣後都市計畫通盤檢討時，卻未依</w:t>
      </w:r>
      <w:r w:rsidR="000A10F4">
        <w:rPr>
          <w:rFonts w:hint="eastAsia"/>
        </w:rPr>
        <w:t>協調</w:t>
      </w:r>
      <w:r w:rsidR="00104C55" w:rsidRPr="003E0233">
        <w:rPr>
          <w:rFonts w:hint="eastAsia"/>
        </w:rPr>
        <w:t>結論提出變更案，更對陳訴人之陳情意見，</w:t>
      </w:r>
      <w:r w:rsidR="00EF529C">
        <w:rPr>
          <w:rFonts w:hint="eastAsia"/>
        </w:rPr>
        <w:t>表達</w:t>
      </w:r>
      <w:r w:rsidR="00104C55" w:rsidRPr="003E0233">
        <w:rPr>
          <w:rFonts w:hint="eastAsia"/>
        </w:rPr>
        <w:t>未便採納之託辭，一再失信於民，致</w:t>
      </w:r>
      <w:r w:rsidR="003A703B" w:rsidRPr="003E0233">
        <w:rPr>
          <w:rFonts w:hint="eastAsia"/>
        </w:rPr>
        <w:t>該陳情案</w:t>
      </w:r>
      <w:r w:rsidR="00104C55" w:rsidRPr="003E0233">
        <w:rPr>
          <w:rFonts w:hint="eastAsia"/>
        </w:rPr>
        <w:t>延宕逾30年懸而未決</w:t>
      </w:r>
      <w:r w:rsidR="003A703B" w:rsidRPr="003E0233">
        <w:rPr>
          <w:rFonts w:hint="eastAsia"/>
        </w:rPr>
        <w:t>，顯有怠失。</w:t>
      </w:r>
    </w:p>
    <w:p w:rsidR="00E25849" w:rsidRDefault="00DB3135" w:rsidP="00EC6944">
      <w:pPr>
        <w:pStyle w:val="1"/>
        <w:snapToGrid w:val="0"/>
        <w:spacing w:line="450" w:lineRule="exact"/>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Pr="00543E6C" w:rsidRDefault="00562EC1" w:rsidP="00BC0F33">
      <w:pPr>
        <w:pStyle w:val="10"/>
        <w:ind w:left="680" w:firstLine="680"/>
        <w:rPr>
          <w:rFonts w:hAnsi="標楷體"/>
          <w:color w:val="000000"/>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Pr>
          <w:rFonts w:hint="eastAsia"/>
        </w:rPr>
        <w:t>本院調查</w:t>
      </w:r>
      <w:r w:rsidR="003F5ACE">
        <w:rPr>
          <w:rFonts w:hAnsi="標楷體" w:hint="eastAsia"/>
        </w:rPr>
        <w:t>「</w:t>
      </w:r>
      <w:r w:rsidR="00B95F7B" w:rsidRPr="00C56729">
        <w:rPr>
          <w:rFonts w:hint="eastAsia"/>
        </w:rPr>
        <w:t>據訴，雲林縣斗南鎮公所受理人民陳情變更都市計畫案件處理失當，涉有違失等情</w:t>
      </w:r>
      <w:r w:rsidRPr="00BC3EEB">
        <w:rPr>
          <w:rFonts w:hAnsi="標楷體" w:hint="eastAsia"/>
        </w:rPr>
        <w:t>」</w:t>
      </w:r>
      <w:r w:rsidR="00B95F7B">
        <w:rPr>
          <w:rFonts w:hint="eastAsia"/>
        </w:rPr>
        <w:t>一</w:t>
      </w:r>
      <w:r w:rsidRPr="00BC3EEB">
        <w:t>案</w:t>
      </w:r>
      <w:r w:rsidRPr="00BC3EEB">
        <w:rPr>
          <w:rFonts w:hint="eastAsia"/>
        </w:rPr>
        <w:t>，</w:t>
      </w:r>
      <w:r w:rsidR="00B95F7B" w:rsidRPr="009C7FF2">
        <w:rPr>
          <w:rFonts w:hint="eastAsia"/>
        </w:rPr>
        <w:t>經調閱</w:t>
      </w:r>
      <w:r w:rsidR="00B95F7B" w:rsidRPr="00C56729">
        <w:rPr>
          <w:rFonts w:hint="eastAsia"/>
        </w:rPr>
        <w:t>雲林縣</w:t>
      </w:r>
      <w:r w:rsidR="00B95F7B">
        <w:rPr>
          <w:rFonts w:hint="eastAsia"/>
        </w:rPr>
        <w:t>政府、</w:t>
      </w:r>
      <w:r w:rsidR="00B95F7B" w:rsidRPr="00C56729">
        <w:rPr>
          <w:rFonts w:hint="eastAsia"/>
        </w:rPr>
        <w:t>斗南鎮公所</w:t>
      </w:r>
      <w:r w:rsidR="00B95F7B" w:rsidRPr="009C7FF2">
        <w:rPr>
          <w:rFonts w:hint="eastAsia"/>
        </w:rPr>
        <w:t>等機關</w:t>
      </w:r>
      <w:r w:rsidR="00B95F7B">
        <w:rPr>
          <w:rFonts w:hint="eastAsia"/>
        </w:rPr>
        <w:t>，以及</w:t>
      </w:r>
      <w:r w:rsidR="00B95F7B" w:rsidRPr="00802E69">
        <w:rPr>
          <w:rFonts w:hint="eastAsia"/>
        </w:rPr>
        <w:t>本院</w:t>
      </w:r>
      <w:r w:rsidR="00B95F7B">
        <w:rPr>
          <w:rFonts w:hint="eastAsia"/>
        </w:rPr>
        <w:t>87</w:t>
      </w:r>
      <w:r w:rsidR="00B95F7B" w:rsidRPr="00802E69">
        <w:rPr>
          <w:rFonts w:hint="eastAsia"/>
        </w:rPr>
        <w:t>年</w:t>
      </w:r>
      <w:r w:rsidR="00B95F7B">
        <w:rPr>
          <w:rFonts w:hAnsi="標楷體" w:hint="eastAsia"/>
        </w:rPr>
        <w:t>「</w:t>
      </w:r>
      <w:r w:rsidR="00B95F7B" w:rsidRPr="00802E69">
        <w:rPr>
          <w:rFonts w:hAnsi="標楷體" w:hint="eastAsia"/>
        </w:rPr>
        <w:t>為雲林縣斗南鎮公所假藉公共設施名義，強徵民地開路，涉有不當等情」</w:t>
      </w:r>
      <w:r w:rsidR="00B95F7B">
        <w:rPr>
          <w:rFonts w:hAnsi="標楷體" w:hint="eastAsia"/>
        </w:rPr>
        <w:t>調查案</w:t>
      </w:r>
      <w:r w:rsidR="00B95F7B" w:rsidRPr="009C7FF2">
        <w:rPr>
          <w:rFonts w:hint="eastAsia"/>
        </w:rPr>
        <w:t>卷證資料，</w:t>
      </w:r>
      <w:r w:rsidR="00EF529C">
        <w:rPr>
          <w:rFonts w:hint="eastAsia"/>
        </w:rPr>
        <w:t>嗣</w:t>
      </w:r>
      <w:r w:rsidR="00B95F7B">
        <w:rPr>
          <w:rFonts w:hint="eastAsia"/>
        </w:rPr>
        <w:t>於民國</w:t>
      </w:r>
      <w:r w:rsidR="00B95F7B" w:rsidRPr="00C72191">
        <w:rPr>
          <w:rFonts w:hint="eastAsia"/>
        </w:rPr>
        <w:t>（</w:t>
      </w:r>
      <w:r w:rsidR="00B95F7B">
        <w:rPr>
          <w:rFonts w:hint="eastAsia"/>
        </w:rPr>
        <w:t>下同</w:t>
      </w:r>
      <w:r w:rsidR="00B95F7B" w:rsidRPr="00C72191">
        <w:rPr>
          <w:rFonts w:hint="eastAsia"/>
        </w:rPr>
        <w:t>）108年3月25日</w:t>
      </w:r>
      <w:r w:rsidR="00B95F7B" w:rsidRPr="002D2322">
        <w:rPr>
          <w:rFonts w:hint="eastAsia"/>
        </w:rPr>
        <w:t>邀集</w:t>
      </w:r>
      <w:r w:rsidR="00B95F7B" w:rsidRPr="00C56729">
        <w:rPr>
          <w:rFonts w:hint="eastAsia"/>
        </w:rPr>
        <w:t>雲林縣</w:t>
      </w:r>
      <w:r w:rsidR="00B95F7B">
        <w:rPr>
          <w:rFonts w:hint="eastAsia"/>
        </w:rPr>
        <w:t>政府、</w:t>
      </w:r>
      <w:r w:rsidR="00B95F7B" w:rsidRPr="00C56729">
        <w:rPr>
          <w:rFonts w:hint="eastAsia"/>
        </w:rPr>
        <w:t>斗南鎮公所</w:t>
      </w:r>
      <w:r w:rsidR="00B95F7B" w:rsidRPr="009C7FF2">
        <w:rPr>
          <w:rFonts w:hint="eastAsia"/>
        </w:rPr>
        <w:t>等機關</w:t>
      </w:r>
      <w:r w:rsidR="00B95F7B">
        <w:rPr>
          <w:rFonts w:hint="eastAsia"/>
        </w:rPr>
        <w:t>至</w:t>
      </w:r>
      <w:r w:rsidR="00B95F7B" w:rsidRPr="00C72191">
        <w:rPr>
          <w:rFonts w:hint="eastAsia"/>
        </w:rPr>
        <w:t>現地履勘</w:t>
      </w:r>
      <w:r w:rsidR="00B95F7B" w:rsidRPr="002D2322">
        <w:rPr>
          <w:rFonts w:hint="eastAsia"/>
        </w:rPr>
        <w:t>並進行詢問</w:t>
      </w:r>
      <w:r w:rsidR="00B95F7B">
        <w:rPr>
          <w:rFonts w:hint="eastAsia"/>
        </w:rPr>
        <w:t>，確有相關違失情事，應予糾正促其注意改善，茲臚</w:t>
      </w:r>
      <w:r w:rsidR="00B95F7B" w:rsidRPr="009C7FF2">
        <w:rPr>
          <w:rFonts w:hint="eastAsia"/>
        </w:rPr>
        <w:t>列</w:t>
      </w:r>
      <w:r w:rsidR="00B95F7B">
        <w:rPr>
          <w:rFonts w:hint="eastAsia"/>
        </w:rPr>
        <w:t>事實與理由</w:t>
      </w:r>
      <w:r w:rsidR="00B95F7B" w:rsidRPr="009C7FF2">
        <w:rPr>
          <w:rFonts w:hint="eastAsia"/>
        </w:rPr>
        <w:t>如下：</w:t>
      </w:r>
    </w:p>
    <w:p w:rsidR="00D71EFD" w:rsidRPr="00B866CC" w:rsidRDefault="007E23EF" w:rsidP="00D71EFD">
      <w:pPr>
        <w:pStyle w:val="2"/>
        <w:ind w:left="1020" w:hanging="680"/>
        <w:rPr>
          <w:szCs w:val="52"/>
        </w:rPr>
      </w:pPr>
      <w:r w:rsidRPr="00016EA7">
        <w:rPr>
          <w:rFonts w:hint="eastAsia"/>
        </w:rPr>
        <w:t>本院於88年調查本案時，即</w:t>
      </w:r>
      <w:r w:rsidRPr="00016EA7">
        <w:rPr>
          <w:rFonts w:hAnsi="標楷體" w:hint="eastAsia"/>
        </w:rPr>
        <w:t>認</w:t>
      </w:r>
      <w:r w:rsidRPr="00016EA7">
        <w:rPr>
          <w:rFonts w:hint="eastAsia"/>
        </w:rPr>
        <w:t>斗南鎮公所</w:t>
      </w:r>
      <w:r w:rsidRPr="00016EA7">
        <w:rPr>
          <w:rFonts w:hAnsi="標楷體" w:hint="eastAsia"/>
        </w:rPr>
        <w:t>行事草率、悖離法令，且處理人民陳情案件敷衍搪塞，致生民怨且損及政府形象，爰予糾正在案。該所</w:t>
      </w:r>
      <w:r w:rsidRPr="00016EA7">
        <w:rPr>
          <w:rFonts w:hint="eastAsia"/>
        </w:rPr>
        <w:t>雖於90年間與陳訴人協調，做成「該道路用地開闢為6公尺，並於第三次通盤檢討時提出變更案供都委會審議變更為6公尺寬道路」之結論，惟嗣後第三次通盤檢討時，卻未依</w:t>
      </w:r>
      <w:r w:rsidR="00EF529C">
        <w:rPr>
          <w:rFonts w:hint="eastAsia"/>
        </w:rPr>
        <w:t>協調</w:t>
      </w:r>
      <w:r w:rsidRPr="00016EA7">
        <w:rPr>
          <w:rFonts w:hint="eastAsia"/>
        </w:rPr>
        <w:t>結論提出變更案，更對陳訴人之陳情意見，</w:t>
      </w:r>
      <w:r w:rsidR="00EF529C">
        <w:rPr>
          <w:rFonts w:hint="eastAsia"/>
        </w:rPr>
        <w:t>表達</w:t>
      </w:r>
      <w:r w:rsidRPr="00016EA7">
        <w:rPr>
          <w:rFonts w:hint="eastAsia"/>
        </w:rPr>
        <w:t>未便採納之託辭，一再失信於民，致本案延宕逾30年懸而未決，</w:t>
      </w:r>
      <w:r w:rsidR="00A91EA2">
        <w:rPr>
          <w:rFonts w:hint="eastAsia"/>
        </w:rPr>
        <w:t>顯</w:t>
      </w:r>
      <w:r w:rsidRPr="00016EA7">
        <w:rPr>
          <w:rFonts w:hint="eastAsia"/>
        </w:rPr>
        <w:t>有怠失</w:t>
      </w:r>
      <w:r w:rsidR="00D71EFD" w:rsidRPr="00455914">
        <w:rPr>
          <w:rFonts w:hint="eastAsia"/>
          <w:lang w:val="x-none"/>
        </w:rPr>
        <w:t>。</w:t>
      </w:r>
    </w:p>
    <w:p w:rsidR="007E23EF" w:rsidRPr="005D7847" w:rsidRDefault="007E23EF" w:rsidP="007E23EF">
      <w:pPr>
        <w:pStyle w:val="3"/>
        <w:rPr>
          <w:rFonts w:hAnsi="標楷體"/>
        </w:rPr>
      </w:pPr>
      <w:r>
        <w:rPr>
          <w:rFonts w:hint="eastAsia"/>
        </w:rPr>
        <w:t>據雲林縣政府提供斗南鎮公共設施保留地徵收土地計畫書資料顯示，陳訴人</w:t>
      </w:r>
      <w:r w:rsidRPr="00B11F41">
        <w:rPr>
          <w:rFonts w:hint="eastAsia"/>
        </w:rPr>
        <w:t>其妻所有</w:t>
      </w:r>
      <w:r>
        <w:rPr>
          <w:rFonts w:hint="eastAsia"/>
        </w:rPr>
        <w:t>雲林縣</w:t>
      </w:r>
      <w:r w:rsidRPr="00B11F41">
        <w:rPr>
          <w:rFonts w:hint="eastAsia"/>
        </w:rPr>
        <w:t>斗南鎮西</w:t>
      </w:r>
      <w:r w:rsidRPr="00B11F41">
        <w:rPr>
          <w:rFonts w:hint="eastAsia"/>
        </w:rPr>
        <w:lastRenderedPageBreak/>
        <w:t>岐段</w:t>
      </w:r>
      <w:r w:rsidR="008141CF">
        <w:rPr>
          <w:rFonts w:hAnsi="標楷體" w:hint="eastAsia"/>
        </w:rPr>
        <w:t>○○○</w:t>
      </w:r>
      <w:r w:rsidRPr="00B11F41">
        <w:rPr>
          <w:rFonts w:hint="eastAsia"/>
        </w:rPr>
        <w:t>地號土地</w:t>
      </w:r>
      <w:r>
        <w:rPr>
          <w:rFonts w:hAnsi="標楷體" w:hint="eastAsia"/>
        </w:rPr>
        <w:t>（下稱</w:t>
      </w:r>
      <w:r>
        <w:rPr>
          <w:rFonts w:hint="eastAsia"/>
        </w:rPr>
        <w:t>系爭土地</w:t>
      </w:r>
      <w:r>
        <w:rPr>
          <w:rFonts w:hAnsi="標楷體" w:hint="eastAsia"/>
        </w:rPr>
        <w:t>），</w:t>
      </w:r>
      <w:r>
        <w:rPr>
          <w:rFonts w:hint="eastAsia"/>
        </w:rPr>
        <w:t>係位於斗南鎮公所辦理</w:t>
      </w:r>
      <w:r w:rsidRPr="005D7847">
        <w:rPr>
          <w:rFonts w:hAnsi="標楷體" w:hint="eastAsia"/>
        </w:rPr>
        <w:t>「建國路及鄰近道路工程」範圍內。</w:t>
      </w:r>
      <w:r>
        <w:rPr>
          <w:rFonts w:hint="eastAsia"/>
        </w:rPr>
        <w:t>該府表示，該道路係於54年3月16日擴大都市計畫時編為計畫道路用地，並由該府於77年6月2日函請斗南鎮公所辦理徵收，報經原臺灣省政府於同年10月7日准徵收後，該府即於78年1月25日公告徵收在案。至93年止同一工程徵收範圍內除因陳訴人反對之路段</w:t>
      </w:r>
      <w:r w:rsidRPr="005D7847">
        <w:rPr>
          <w:rFonts w:hAnsi="標楷體" w:hint="eastAsia"/>
        </w:rPr>
        <w:t>（長約</w:t>
      </w:r>
      <w:r>
        <w:rPr>
          <w:rFonts w:hint="eastAsia"/>
        </w:rPr>
        <w:t>35公尺</w:t>
      </w:r>
      <w:r w:rsidRPr="005D7847">
        <w:rPr>
          <w:rFonts w:hAnsi="標楷體" w:hint="eastAsia"/>
        </w:rPr>
        <w:t>）</w:t>
      </w:r>
      <w:r>
        <w:rPr>
          <w:rFonts w:hint="eastAsia"/>
        </w:rPr>
        <w:t>尚未開闢外</w:t>
      </w:r>
      <w:r w:rsidRPr="005D7847">
        <w:rPr>
          <w:rFonts w:hAnsi="標楷體" w:hint="eastAsia"/>
        </w:rPr>
        <w:t>，</w:t>
      </w:r>
      <w:r>
        <w:rPr>
          <w:rFonts w:hint="eastAsia"/>
        </w:rPr>
        <w:t>其餘土地均已開闢做道路使用等語。</w:t>
      </w:r>
    </w:p>
    <w:p w:rsidR="007E23EF" w:rsidRDefault="007E23EF" w:rsidP="007E23EF">
      <w:pPr>
        <w:pStyle w:val="3"/>
      </w:pPr>
      <w:r w:rsidRPr="002B1AF5">
        <w:rPr>
          <w:rFonts w:hint="eastAsia"/>
        </w:rPr>
        <w:t>按</w:t>
      </w:r>
      <w:r w:rsidRPr="00B11F41">
        <w:rPr>
          <w:rFonts w:hint="eastAsia"/>
        </w:rPr>
        <w:t>陳訴人</w:t>
      </w:r>
      <w:r>
        <w:rPr>
          <w:rFonts w:hint="eastAsia"/>
        </w:rPr>
        <w:t>於</w:t>
      </w:r>
      <w:r w:rsidRPr="009E5E90">
        <w:rPr>
          <w:rFonts w:hint="eastAsia"/>
        </w:rPr>
        <w:t>77</w:t>
      </w:r>
      <w:r>
        <w:rPr>
          <w:rFonts w:hint="eastAsia"/>
        </w:rPr>
        <w:t>年起即</w:t>
      </w:r>
      <w:r w:rsidRPr="009E5E90">
        <w:rPr>
          <w:rFonts w:hint="eastAsia"/>
        </w:rPr>
        <w:t>數度陳情廢除系爭土地該段計畫道路</w:t>
      </w:r>
      <w:r>
        <w:rPr>
          <w:rFonts w:hint="eastAsia"/>
        </w:rPr>
        <w:t>，惟經</w:t>
      </w:r>
      <w:r w:rsidRPr="009E5E90">
        <w:rPr>
          <w:rFonts w:hint="eastAsia"/>
        </w:rPr>
        <w:t>斗南鎮公所函復</w:t>
      </w:r>
      <w:r w:rsidR="003616C8">
        <w:rPr>
          <w:rFonts w:hint="eastAsia"/>
        </w:rPr>
        <w:t>：</w:t>
      </w:r>
      <w:r w:rsidRPr="009E5E90">
        <w:rPr>
          <w:rFonts w:hint="eastAsia"/>
        </w:rPr>
        <w:t>「礙難照辦」。</w:t>
      </w:r>
      <w:r>
        <w:rPr>
          <w:rFonts w:hint="eastAsia"/>
        </w:rPr>
        <w:t>嗣於</w:t>
      </w:r>
      <w:r w:rsidRPr="009E5E90">
        <w:rPr>
          <w:rFonts w:hint="eastAsia"/>
        </w:rPr>
        <w:t>81-84年</w:t>
      </w:r>
      <w:r>
        <w:rPr>
          <w:rFonts w:hint="eastAsia"/>
        </w:rPr>
        <w:t>間又</w:t>
      </w:r>
      <w:r w:rsidRPr="00B11F41">
        <w:rPr>
          <w:rFonts w:hint="eastAsia"/>
        </w:rPr>
        <w:t>多次以該段道路僅</w:t>
      </w:r>
      <w:r>
        <w:rPr>
          <w:rFonts w:hint="eastAsia"/>
        </w:rPr>
        <w:t>30</w:t>
      </w:r>
      <w:r w:rsidRPr="00B11F41">
        <w:rPr>
          <w:rFonts w:hint="eastAsia"/>
        </w:rPr>
        <w:t>公尺長，且路底為斗南國小圍牆，無開闢實質效益等由，陳請斗南鎮公所廢除此段計畫道路或</w:t>
      </w:r>
      <w:r>
        <w:rPr>
          <w:rFonts w:hint="eastAsia"/>
        </w:rPr>
        <w:t>將12公尺寬道路</w:t>
      </w:r>
      <w:r w:rsidRPr="00B11F41">
        <w:rPr>
          <w:rFonts w:hint="eastAsia"/>
        </w:rPr>
        <w:t>縮</w:t>
      </w:r>
      <w:r>
        <w:rPr>
          <w:rFonts w:hint="eastAsia"/>
        </w:rPr>
        <w:t>減</w:t>
      </w:r>
      <w:r w:rsidRPr="00B11F41">
        <w:rPr>
          <w:rFonts w:hint="eastAsia"/>
        </w:rPr>
        <w:t>為</w:t>
      </w:r>
      <w:r>
        <w:rPr>
          <w:rFonts w:hint="eastAsia"/>
        </w:rPr>
        <w:t>6</w:t>
      </w:r>
      <w:r w:rsidRPr="00B11F41">
        <w:rPr>
          <w:rFonts w:hint="eastAsia"/>
        </w:rPr>
        <w:t>公尺，</w:t>
      </w:r>
      <w:r>
        <w:rPr>
          <w:rFonts w:hint="eastAsia"/>
        </w:rPr>
        <w:t>該所雖</w:t>
      </w:r>
      <w:r w:rsidRPr="00B11F41">
        <w:rPr>
          <w:rFonts w:hint="eastAsia"/>
        </w:rPr>
        <w:t>先後</w:t>
      </w:r>
      <w:r>
        <w:rPr>
          <w:rFonts w:hint="eastAsia"/>
        </w:rPr>
        <w:t>多</w:t>
      </w:r>
      <w:r w:rsidRPr="00B11F41">
        <w:rPr>
          <w:rFonts w:hint="eastAsia"/>
        </w:rPr>
        <w:t>次答覆陳訴人將於第二次通盤檢討時參照辦理</w:t>
      </w:r>
      <w:r>
        <w:rPr>
          <w:rFonts w:hint="eastAsia"/>
        </w:rPr>
        <w:t>，惟經本院於87年間立案調查發現，上開</w:t>
      </w:r>
      <w:r w:rsidRPr="00BB52ED">
        <w:rPr>
          <w:rFonts w:hint="eastAsia"/>
        </w:rPr>
        <w:t>都市計畫</w:t>
      </w:r>
      <w:r w:rsidRPr="00B11F41">
        <w:rPr>
          <w:rFonts w:hint="eastAsia"/>
        </w:rPr>
        <w:t>第二次</w:t>
      </w:r>
      <w:r w:rsidRPr="00BB52ED">
        <w:rPr>
          <w:rFonts w:hint="eastAsia"/>
        </w:rPr>
        <w:t>通盤檢討辦理期間，該所非僅未依都市計畫相關法令規定將陳訴人所提建議納入研參，更在未予提送鎮都委會審議參考之情形下，貿然</w:t>
      </w:r>
      <w:r>
        <w:rPr>
          <w:rFonts w:hint="eastAsia"/>
        </w:rPr>
        <w:t>於85</w:t>
      </w:r>
      <w:r w:rsidRPr="00BB52ED">
        <w:rPr>
          <w:rFonts w:hint="eastAsia"/>
        </w:rPr>
        <w:t>年</w:t>
      </w:r>
      <w:r>
        <w:rPr>
          <w:rFonts w:hint="eastAsia"/>
        </w:rPr>
        <w:t>10</w:t>
      </w:r>
      <w:r w:rsidRPr="00BB52ED">
        <w:rPr>
          <w:rFonts w:hint="eastAsia"/>
        </w:rPr>
        <w:t>月</w:t>
      </w:r>
      <w:r>
        <w:rPr>
          <w:rFonts w:hint="eastAsia"/>
        </w:rPr>
        <w:t>3</w:t>
      </w:r>
      <w:r w:rsidRPr="00BB52ED">
        <w:rPr>
          <w:rFonts w:hint="eastAsia"/>
        </w:rPr>
        <w:t>日函復陳訴人改稱：「</w:t>
      </w:r>
      <w:r w:rsidR="003616C8">
        <w:rPr>
          <w:rFonts w:hAnsi="標楷體" w:hint="eastAsia"/>
          <w:kern w:val="2"/>
          <w:szCs w:val="20"/>
        </w:rPr>
        <w:t>…</w:t>
      </w:r>
      <w:r w:rsidRPr="00BB52ED">
        <w:rPr>
          <w:rFonts w:hint="eastAsia"/>
        </w:rPr>
        <w:t>…因本案係於</w:t>
      </w:r>
      <w:r>
        <w:rPr>
          <w:rFonts w:hint="eastAsia"/>
        </w:rPr>
        <w:t>77</w:t>
      </w:r>
      <w:r w:rsidRPr="00BB52ED">
        <w:rPr>
          <w:rFonts w:hint="eastAsia"/>
        </w:rPr>
        <w:t>年</w:t>
      </w:r>
      <w:r>
        <w:rPr>
          <w:rFonts w:hint="eastAsia"/>
        </w:rPr>
        <w:t>1</w:t>
      </w:r>
      <w:r w:rsidRPr="00BB52ED">
        <w:rPr>
          <w:rFonts w:hint="eastAsia"/>
        </w:rPr>
        <w:t>月</w:t>
      </w:r>
      <w:r>
        <w:rPr>
          <w:rFonts w:hint="eastAsia"/>
        </w:rPr>
        <w:t>7</w:t>
      </w:r>
      <w:r w:rsidRPr="00BB52ED">
        <w:rPr>
          <w:rFonts w:hint="eastAsia"/>
        </w:rPr>
        <w:t>日省府地四字第</w:t>
      </w:r>
      <w:r>
        <w:rPr>
          <w:rFonts w:hint="eastAsia"/>
        </w:rPr>
        <w:t>158087</w:t>
      </w:r>
      <w:r w:rsidRPr="00BB52ED">
        <w:rPr>
          <w:rFonts w:hint="eastAsia"/>
        </w:rPr>
        <w:t>號函奉准徵收在案，歉難廢除道路用地，…</w:t>
      </w:r>
      <w:r w:rsidR="003616C8">
        <w:rPr>
          <w:rFonts w:hAnsi="標楷體" w:hint="eastAsia"/>
          <w:kern w:val="2"/>
          <w:szCs w:val="20"/>
        </w:rPr>
        <w:t>…</w:t>
      </w:r>
      <w:r w:rsidRPr="00BB52ED">
        <w:rPr>
          <w:rFonts w:hint="eastAsia"/>
        </w:rPr>
        <w:t>」，顯見該所行事草率、悖離法令，且處理人民陳情案件敷衍搪塞，致生民怨且損及政府形象，殊屬非是。</w:t>
      </w:r>
      <w:r>
        <w:rPr>
          <w:rFonts w:hint="eastAsia"/>
        </w:rPr>
        <w:t>爰於88年1月以</w:t>
      </w:r>
      <w:r w:rsidRPr="00C80C92">
        <w:rPr>
          <w:rFonts w:hAnsi="標楷體" w:hint="eastAsia"/>
        </w:rPr>
        <w:t>「受理人民陳情變更都市計畫案件處理失當」為由糾正</w:t>
      </w:r>
      <w:r w:rsidRPr="00B11F41">
        <w:rPr>
          <w:rFonts w:hint="eastAsia"/>
        </w:rPr>
        <w:t>斗南鎮公所</w:t>
      </w:r>
      <w:r>
        <w:rPr>
          <w:rFonts w:hint="eastAsia"/>
        </w:rPr>
        <w:t>。</w:t>
      </w:r>
    </w:p>
    <w:p w:rsidR="007E23EF" w:rsidRDefault="007E23EF" w:rsidP="007E23EF">
      <w:pPr>
        <w:pStyle w:val="3"/>
      </w:pPr>
      <w:r w:rsidRPr="00B11F41">
        <w:rPr>
          <w:rFonts w:hint="eastAsia"/>
        </w:rPr>
        <w:t>斗南鎮公所</w:t>
      </w:r>
      <w:r>
        <w:rPr>
          <w:rFonts w:hAnsi="標楷體" w:hint="eastAsia"/>
        </w:rPr>
        <w:t>經</w:t>
      </w:r>
      <w:r w:rsidRPr="00B11F41">
        <w:rPr>
          <w:rFonts w:hint="eastAsia"/>
        </w:rPr>
        <w:t>本院</w:t>
      </w:r>
      <w:r w:rsidRPr="00C80C92">
        <w:rPr>
          <w:rFonts w:hAnsi="標楷體" w:hint="eastAsia"/>
        </w:rPr>
        <w:t>糾正</w:t>
      </w:r>
      <w:r>
        <w:rPr>
          <w:rFonts w:hAnsi="標楷體" w:hint="eastAsia"/>
        </w:rPr>
        <w:t>後</w:t>
      </w:r>
      <w:r w:rsidRPr="00C80C92">
        <w:rPr>
          <w:rFonts w:hAnsi="標楷體" w:hint="eastAsia"/>
        </w:rPr>
        <w:t>，</w:t>
      </w:r>
      <w:r>
        <w:rPr>
          <w:rFonts w:hint="eastAsia"/>
        </w:rPr>
        <w:t>雖於90年9月12日與陳訴人召開協調會，做成「經協調該道路用地（西岐段</w:t>
      </w:r>
      <w:r w:rsidR="008141CF">
        <w:rPr>
          <w:rFonts w:hAnsi="標楷體" w:hint="eastAsia"/>
        </w:rPr>
        <w:t>○○○</w:t>
      </w:r>
      <w:r>
        <w:rPr>
          <w:rFonts w:hint="eastAsia"/>
        </w:rPr>
        <w:t>地號）開闢為6公尺，並於第三次通盤檢討時提出變更案供都委會審議變更為6公尺寬道路。」</w:t>
      </w:r>
      <w:r>
        <w:rPr>
          <w:rFonts w:hint="eastAsia"/>
        </w:rPr>
        <w:lastRenderedPageBreak/>
        <w:t>之結論。惟該所向本院表示：該結論並非「同意」將該道路用地開闢為6公尺，而是將此協調結論於第三次通盤檢討時提出，由鎮都委會審議等語。然依該所檢送之</w:t>
      </w:r>
      <w:r w:rsidRPr="00C80C92">
        <w:rPr>
          <w:rFonts w:hAnsi="標楷體" w:hint="eastAsia"/>
        </w:rPr>
        <w:t>「</w:t>
      </w:r>
      <w:r>
        <w:rPr>
          <w:rFonts w:hint="eastAsia"/>
        </w:rPr>
        <w:t>變更斗南都市計畫</w:t>
      </w:r>
      <w:r w:rsidRPr="00C80C92">
        <w:rPr>
          <w:rFonts w:hAnsi="標楷體" w:hint="eastAsia"/>
        </w:rPr>
        <w:t>（第三次通盤檢討）書」第五章之「貳、變更內容」</w:t>
      </w:r>
      <w:r>
        <w:rPr>
          <w:rStyle w:val="afc"/>
          <w:rFonts w:hAnsi="標楷體"/>
        </w:rPr>
        <w:footnoteReference w:id="1"/>
      </w:r>
      <w:r>
        <w:rPr>
          <w:rFonts w:hAnsi="標楷體" w:hint="eastAsia"/>
        </w:rPr>
        <w:t>所載</w:t>
      </w:r>
      <w:r w:rsidRPr="00C80C92">
        <w:rPr>
          <w:rFonts w:hAnsi="標楷體" w:hint="eastAsia"/>
        </w:rPr>
        <w:t>，該計畫共計變更24案，其中並</w:t>
      </w:r>
      <w:r>
        <w:rPr>
          <w:rFonts w:hAnsi="標楷體" w:hint="eastAsia"/>
        </w:rPr>
        <w:t>無系爭土地之道路</w:t>
      </w:r>
      <w:r>
        <w:rPr>
          <w:rFonts w:hint="eastAsia"/>
        </w:rPr>
        <w:t>變更案，顯見</w:t>
      </w:r>
      <w:r w:rsidRPr="00C80C92">
        <w:rPr>
          <w:rFonts w:hAnsi="標楷體" w:hint="eastAsia"/>
        </w:rPr>
        <w:t>該所並未依</w:t>
      </w:r>
      <w:r>
        <w:rPr>
          <w:rFonts w:hAnsi="標楷體" w:hint="eastAsia"/>
        </w:rPr>
        <w:t>上開協調結論積極</w:t>
      </w:r>
      <w:r>
        <w:rPr>
          <w:rFonts w:hint="eastAsia"/>
        </w:rPr>
        <w:t>辦理。再依該都市計畫</w:t>
      </w:r>
      <w:r w:rsidRPr="00C80C92">
        <w:rPr>
          <w:rFonts w:hAnsi="標楷體" w:hint="eastAsia"/>
        </w:rPr>
        <w:t>書附件三之陳情意見綜理表</w:t>
      </w:r>
      <w:r>
        <w:rPr>
          <w:rStyle w:val="afc"/>
          <w:rFonts w:hAnsi="標楷體"/>
        </w:rPr>
        <w:footnoteReference w:id="2"/>
      </w:r>
      <w:r>
        <w:rPr>
          <w:rFonts w:hAnsi="標楷體" w:hint="eastAsia"/>
        </w:rPr>
        <w:t>所載</w:t>
      </w:r>
      <w:r w:rsidRPr="00C80C92">
        <w:rPr>
          <w:rFonts w:hAnsi="標楷體" w:hint="eastAsia"/>
        </w:rPr>
        <w:t>，編號5雖已納入陳訴人之陳情</w:t>
      </w:r>
      <w:r>
        <w:rPr>
          <w:rFonts w:hAnsi="標楷體" w:hint="eastAsia"/>
        </w:rPr>
        <w:t>事項</w:t>
      </w:r>
      <w:r w:rsidRPr="00C80C92">
        <w:rPr>
          <w:rFonts w:hAnsi="標楷體" w:hint="eastAsia"/>
        </w:rPr>
        <w:t>，惟其「處理情形」欄記載：「未便採納。理由：本案建議造成道路不等寬度，有礙系統完整性。」該所</w:t>
      </w:r>
      <w:r>
        <w:rPr>
          <w:rFonts w:hAnsi="標楷體" w:hint="eastAsia"/>
        </w:rPr>
        <w:t>於鎮都委會審議時，對陳訴人之</w:t>
      </w:r>
      <w:r w:rsidRPr="00C80C92">
        <w:rPr>
          <w:rFonts w:hAnsi="標楷體" w:hint="eastAsia"/>
        </w:rPr>
        <w:t>陳情</w:t>
      </w:r>
      <w:r>
        <w:rPr>
          <w:rFonts w:hAnsi="標楷體" w:hint="eastAsia"/>
        </w:rPr>
        <w:t>事項所</w:t>
      </w:r>
      <w:r w:rsidRPr="00C80C92">
        <w:rPr>
          <w:rFonts w:hAnsi="標楷體" w:hint="eastAsia"/>
        </w:rPr>
        <w:t>表</w:t>
      </w:r>
      <w:r>
        <w:rPr>
          <w:rFonts w:hAnsi="標楷體" w:hint="eastAsia"/>
        </w:rPr>
        <w:t>達</w:t>
      </w:r>
      <w:r w:rsidRPr="00C80C92">
        <w:rPr>
          <w:rFonts w:hAnsi="標楷體" w:hint="eastAsia"/>
        </w:rPr>
        <w:t>之意見</w:t>
      </w:r>
      <w:r>
        <w:rPr>
          <w:rFonts w:hAnsi="標楷體" w:hint="eastAsia"/>
        </w:rPr>
        <w:t>，顯</w:t>
      </w:r>
      <w:r w:rsidRPr="00C80C92">
        <w:rPr>
          <w:rFonts w:hAnsi="標楷體" w:hint="eastAsia"/>
        </w:rPr>
        <w:t>與</w:t>
      </w:r>
      <w:r>
        <w:rPr>
          <w:rFonts w:hAnsi="標楷體" w:hint="eastAsia"/>
        </w:rPr>
        <w:t>上開協調結論</w:t>
      </w:r>
      <w:r>
        <w:rPr>
          <w:rFonts w:hint="eastAsia"/>
        </w:rPr>
        <w:t>意旨有違</w:t>
      </w:r>
      <w:r w:rsidR="00792565">
        <w:rPr>
          <w:rFonts w:hint="eastAsia"/>
        </w:rPr>
        <w:t>，肇致該案迄今已逾30年仍未獲得解決</w:t>
      </w:r>
      <w:r>
        <w:rPr>
          <w:rFonts w:hint="eastAsia"/>
        </w:rPr>
        <w:t>。</w:t>
      </w:r>
    </w:p>
    <w:p w:rsidR="00D71EFD" w:rsidRDefault="00D71EFD" w:rsidP="00D71EFD">
      <w:pPr>
        <w:pStyle w:val="3"/>
      </w:pPr>
      <w:r w:rsidRPr="0029368A">
        <w:rPr>
          <w:rFonts w:hint="eastAsia"/>
          <w:lang w:val="x-none"/>
        </w:rPr>
        <w:t>綜上，</w:t>
      </w:r>
      <w:r w:rsidR="00665414" w:rsidRPr="00665414">
        <w:rPr>
          <w:rFonts w:hint="eastAsia"/>
        </w:rPr>
        <w:t>本院於88年調查本案時，即</w:t>
      </w:r>
      <w:r w:rsidR="00665414" w:rsidRPr="00665414">
        <w:rPr>
          <w:rFonts w:hAnsi="標楷體" w:hint="eastAsia"/>
        </w:rPr>
        <w:t>認</w:t>
      </w:r>
      <w:r w:rsidR="00665414" w:rsidRPr="00665414">
        <w:rPr>
          <w:rFonts w:hint="eastAsia"/>
        </w:rPr>
        <w:t>斗南鎮公所</w:t>
      </w:r>
      <w:r w:rsidR="00665414" w:rsidRPr="00665414">
        <w:rPr>
          <w:rFonts w:hAnsi="標楷體" w:hint="eastAsia"/>
        </w:rPr>
        <w:t>行事草率、悖離法令，且處理人民陳情案件敷衍搪塞，致生民怨且損及政府形象，爰予糾正在案。該所</w:t>
      </w:r>
      <w:r w:rsidR="00665414" w:rsidRPr="00665414">
        <w:rPr>
          <w:rFonts w:hint="eastAsia"/>
        </w:rPr>
        <w:t>雖於90年間與陳訴人協調，做成「該道路用地開闢為6公尺，並於第三次通盤檢討時提出變更案供都委會審議變更為6公尺寬道路」之結論，惟嗣後第三次通盤檢討時，卻未依</w:t>
      </w:r>
      <w:r w:rsidR="0094752C">
        <w:rPr>
          <w:rFonts w:hint="eastAsia"/>
        </w:rPr>
        <w:t>協調</w:t>
      </w:r>
      <w:r w:rsidR="00665414" w:rsidRPr="00665414">
        <w:rPr>
          <w:rFonts w:hint="eastAsia"/>
        </w:rPr>
        <w:t>結論提出變更案，更對陳訴人之陳情意見，</w:t>
      </w:r>
      <w:r w:rsidR="0094752C">
        <w:rPr>
          <w:rFonts w:hint="eastAsia"/>
        </w:rPr>
        <w:t>表達</w:t>
      </w:r>
      <w:r w:rsidR="00665414" w:rsidRPr="00665414">
        <w:rPr>
          <w:rFonts w:hint="eastAsia"/>
        </w:rPr>
        <w:t>未便採納之託辭，一再失信於民，致本案延宕逾30年懸而未決，</w:t>
      </w:r>
      <w:r w:rsidR="00A91EA2">
        <w:rPr>
          <w:rFonts w:hint="eastAsia"/>
        </w:rPr>
        <w:t>顯</w:t>
      </w:r>
      <w:r w:rsidR="00665414" w:rsidRPr="00665414">
        <w:rPr>
          <w:rFonts w:hint="eastAsia"/>
        </w:rPr>
        <w:t>有怠失</w:t>
      </w:r>
      <w:r w:rsidR="00665414" w:rsidRPr="00665414">
        <w:rPr>
          <w:rFonts w:hint="eastAsia"/>
          <w:lang w:val="x-none"/>
        </w:rPr>
        <w:t>。</w:t>
      </w:r>
    </w:p>
    <w:p w:rsidR="00D71EFD" w:rsidRPr="006E6EB8" w:rsidRDefault="00A91EA2" w:rsidP="00D71EFD">
      <w:pPr>
        <w:pStyle w:val="2"/>
        <w:spacing w:line="480" w:lineRule="exact"/>
        <w:ind w:left="1020" w:hanging="680"/>
      </w:pPr>
      <w:r w:rsidRPr="00016EA7">
        <w:rPr>
          <w:rFonts w:hint="eastAsia"/>
        </w:rPr>
        <w:t>系爭土地坐落之計畫道路</w:t>
      </w:r>
      <w:r>
        <w:rPr>
          <w:rFonts w:hint="eastAsia"/>
        </w:rPr>
        <w:t>係屬</w:t>
      </w:r>
      <w:r w:rsidRPr="00016EA7">
        <w:rPr>
          <w:rFonts w:hint="eastAsia"/>
        </w:rPr>
        <w:t>僅長約30公尺</w:t>
      </w:r>
      <w:r>
        <w:rPr>
          <w:rFonts w:hint="eastAsia"/>
        </w:rPr>
        <w:t>之</w:t>
      </w:r>
      <w:r w:rsidRPr="00016EA7">
        <w:rPr>
          <w:rFonts w:hint="eastAsia"/>
        </w:rPr>
        <w:t>封閉型巷道，是否有規劃為12公尺寬之必要，</w:t>
      </w:r>
      <w:r>
        <w:rPr>
          <w:rFonts w:hint="eastAsia"/>
        </w:rPr>
        <w:t>非無</w:t>
      </w:r>
      <w:r w:rsidRPr="00016EA7">
        <w:rPr>
          <w:rFonts w:hint="eastAsia"/>
        </w:rPr>
        <w:t>審酌之餘地；況徵收私有土地開闢該巷道</w:t>
      </w:r>
      <w:r>
        <w:rPr>
          <w:rFonts w:hint="eastAsia"/>
        </w:rPr>
        <w:t>，</w:t>
      </w:r>
      <w:r w:rsidRPr="00016EA7">
        <w:rPr>
          <w:rFonts w:hint="eastAsia"/>
        </w:rPr>
        <w:t>主要係供2筆已</w:t>
      </w:r>
      <w:r w:rsidRPr="00016EA7">
        <w:rPr>
          <w:rFonts w:hint="eastAsia"/>
        </w:rPr>
        <w:lastRenderedPageBreak/>
        <w:t>出售予私人之鎮有土地使用，是否符合司法院釋字第425號解釋所揭櫫之公益與比例原則，顯有疑義</w:t>
      </w:r>
      <w:r w:rsidR="00DD70A8">
        <w:rPr>
          <w:rFonts w:hint="eastAsia"/>
        </w:rPr>
        <w:t>。</w:t>
      </w:r>
    </w:p>
    <w:p w:rsidR="007E23EF" w:rsidRPr="00C37DBE" w:rsidRDefault="007E23EF" w:rsidP="007E23EF">
      <w:pPr>
        <w:pStyle w:val="3"/>
        <w:rPr>
          <w:rFonts w:hAnsi="標楷體"/>
        </w:rPr>
      </w:pPr>
      <w:r>
        <w:rPr>
          <w:rFonts w:hAnsi="標楷體" w:hint="eastAsia"/>
          <w:kern w:val="0"/>
          <w:szCs w:val="32"/>
          <w:lang w:val="zh-TW"/>
        </w:rPr>
        <w:t>按</w:t>
      </w:r>
      <w:r w:rsidRPr="00C37DBE">
        <w:rPr>
          <w:rFonts w:hAnsi="標楷體"/>
        </w:rPr>
        <w:t>「公民與政治權利國際公約」已於1976年3月23日生效，「經濟社會文化權利國際公約」則在1976年1月3日生效（下稱兩公約）。我國之兩公約施行法於98年4月22日公布，第2條規定：「兩公約所揭示保障人權之規定，具有國內法律之效力。」第3條規定：「適用兩公約規定，應參照其立法意旨及兩公約人權事務委員會之解釋。」第4條規定：「各級政府機關行使其職權，應符合兩公約有關人權保障之規定，避免侵害人權，保護人民不受他人侵害，並應積極促進各項人權之實現。」</w:t>
      </w:r>
    </w:p>
    <w:p w:rsidR="007E23EF" w:rsidRDefault="007E23EF" w:rsidP="007E23EF">
      <w:pPr>
        <w:pStyle w:val="3"/>
        <w:rPr>
          <w:rFonts w:hAnsi="標楷體"/>
        </w:rPr>
      </w:pPr>
      <w:r>
        <w:rPr>
          <w:rFonts w:hAnsi="標楷體" w:hint="eastAsia"/>
        </w:rPr>
        <w:t>依</w:t>
      </w:r>
      <w:r w:rsidRPr="003E7FD7">
        <w:rPr>
          <w:rFonts w:hAnsi="標楷體"/>
        </w:rPr>
        <w:t>「經濟社會文化權利國際公約」第11條第1項規定：「本公約締約國確認人人有權享受其本人及家屬所需之適當生活程度，包括適當之衣食住及不斷改善之生活環境。締約國將採取適當步驟確保此種權利之實現，同時確認在此方面基於自由同意之國際合作極為重要。」該公約一般性意見</w:t>
      </w:r>
      <w:r w:rsidRPr="00C37DBE">
        <w:rPr>
          <w:rStyle w:val="afc"/>
          <w:rFonts w:hAnsi="標楷體"/>
        </w:rPr>
        <w:footnoteReference w:id="3"/>
      </w:r>
      <w:r w:rsidRPr="003E7FD7">
        <w:rPr>
          <w:rFonts w:hAnsi="標楷體"/>
        </w:rPr>
        <w:t>第4號「適當住房權」第8點</w:t>
      </w:r>
      <w:r w:rsidRPr="003E7FD7">
        <w:rPr>
          <w:rFonts w:hAnsi="標楷體" w:hint="eastAsia"/>
        </w:rPr>
        <w:t>（</w:t>
      </w:r>
      <w:r w:rsidRPr="003E7FD7">
        <w:rPr>
          <w:rFonts w:hAnsi="標楷體"/>
        </w:rPr>
        <w:t>a</w:t>
      </w:r>
      <w:r w:rsidRPr="003E7FD7">
        <w:rPr>
          <w:rFonts w:hAnsi="標楷體" w:hint="eastAsia"/>
        </w:rPr>
        <w:t>）</w:t>
      </w:r>
      <w:r w:rsidRPr="003E7FD7">
        <w:rPr>
          <w:rFonts w:hAnsi="標楷體"/>
        </w:rPr>
        <w:t>「</w:t>
      </w:r>
      <w:r w:rsidRPr="003E7FD7">
        <w:rPr>
          <w:rFonts w:hAnsi="標楷體"/>
          <w:kern w:val="2"/>
          <w:szCs w:val="20"/>
        </w:rPr>
        <w:t>使用權的法律保障</w:t>
      </w:r>
      <w:r w:rsidRPr="003E7FD7">
        <w:rPr>
          <w:rFonts w:hAnsi="標楷體"/>
        </w:rPr>
        <w:t>」規定：「</w:t>
      </w:r>
      <w:r w:rsidRPr="003E7FD7">
        <w:rPr>
          <w:rFonts w:hAnsi="標楷體"/>
          <w:kern w:val="2"/>
          <w:szCs w:val="20"/>
        </w:rPr>
        <w:t>使用權的形式包羅萬象，</w:t>
      </w:r>
      <w:r>
        <w:rPr>
          <w:rFonts w:hAnsi="標楷體" w:hint="eastAsia"/>
          <w:kern w:val="2"/>
          <w:szCs w:val="20"/>
        </w:rPr>
        <w:t>……</w:t>
      </w:r>
      <w:r w:rsidRPr="003E7FD7">
        <w:rPr>
          <w:rFonts w:hAnsi="標楷體"/>
          <w:kern w:val="2"/>
          <w:szCs w:val="20"/>
        </w:rPr>
        <w:t>不論使用的形式屬何種，所有人都應有一定程序的使用保障，以保證得到法律保護，免遭強制驅逐、騷擾和其他威脅</w:t>
      </w:r>
      <w:r>
        <w:rPr>
          <w:rFonts w:hAnsi="標楷體" w:hint="eastAsia"/>
          <w:kern w:val="2"/>
          <w:szCs w:val="20"/>
        </w:rPr>
        <w:t>……</w:t>
      </w:r>
      <w:r w:rsidRPr="003E7FD7">
        <w:rPr>
          <w:rFonts w:hAnsi="標楷體"/>
          <w:kern w:val="2"/>
          <w:szCs w:val="20"/>
        </w:rPr>
        <w:t>。</w:t>
      </w:r>
      <w:r w:rsidRPr="003E7FD7">
        <w:rPr>
          <w:rFonts w:hAnsi="標楷體"/>
        </w:rPr>
        <w:t>」第7號「適當住房權：強制驅逐」第3點規定「強制驅逐」的定義是「個人、家庭乃至社區在違背他們意願的情況下被長期或臨時驅逐出他們所居住的房屋或土地，而沒有得到、或不能援引適當的法律或其他形式的保護</w:t>
      </w:r>
      <w:r>
        <w:rPr>
          <w:rFonts w:hAnsi="標楷體" w:hint="eastAsia"/>
          <w:kern w:val="2"/>
          <w:szCs w:val="20"/>
        </w:rPr>
        <w:t>……</w:t>
      </w:r>
      <w:r w:rsidRPr="003E7FD7">
        <w:rPr>
          <w:rFonts w:hAnsi="標楷體"/>
          <w:kern w:val="2"/>
          <w:szCs w:val="20"/>
        </w:rPr>
        <w:t>。</w:t>
      </w:r>
      <w:r w:rsidRPr="003E7FD7">
        <w:rPr>
          <w:rFonts w:hAnsi="標楷體"/>
        </w:rPr>
        <w:t>」</w:t>
      </w:r>
    </w:p>
    <w:p w:rsidR="00F43147" w:rsidRPr="00F43147" w:rsidRDefault="007E23EF" w:rsidP="007E23EF">
      <w:pPr>
        <w:pStyle w:val="3"/>
        <w:rPr>
          <w:color w:val="FF0000"/>
          <w:lang w:val="x-none"/>
        </w:rPr>
      </w:pPr>
      <w:r>
        <w:rPr>
          <w:rFonts w:hint="eastAsia"/>
        </w:rPr>
        <w:lastRenderedPageBreak/>
        <w:t>又依</w:t>
      </w:r>
      <w:r w:rsidRPr="002B1AF5">
        <w:rPr>
          <w:rFonts w:hint="eastAsia"/>
        </w:rPr>
        <w:t>司法院釋字第425號解釋謂：「土地徵收係國家因公共事業之需要，對人民受憲法保障之財產權，經由法定程序予以強制取得之謂，相關法律所規定之徵收要件及程序，應符合憲法第23條所定必要性之原則。</w:t>
      </w:r>
      <w:r w:rsidRPr="002B1AF5">
        <w:rPr>
          <w:rFonts w:hAnsi="標楷體" w:hint="eastAsia"/>
        </w:rPr>
        <w:t>」</w:t>
      </w:r>
      <w:r>
        <w:rPr>
          <w:rFonts w:hAnsi="標楷體" w:hint="eastAsia"/>
        </w:rPr>
        <w:t>故</w:t>
      </w:r>
      <w:r w:rsidRPr="00C37DBE">
        <w:rPr>
          <w:rFonts w:hAnsi="標楷體"/>
        </w:rPr>
        <w:t>我國各級政府應依上開「經濟社會文化權利國際公約」第11條與第4、7號一般性意見之規定，給予所有</w:t>
      </w:r>
      <w:r w:rsidRPr="00C37DBE">
        <w:rPr>
          <w:rFonts w:hAnsi="標楷體"/>
          <w:kern w:val="0"/>
        </w:rPr>
        <w:t>土地及房屋使用人</w:t>
      </w:r>
      <w:r w:rsidRPr="00C37DBE">
        <w:rPr>
          <w:rFonts w:hAnsi="標楷體"/>
        </w:rPr>
        <w:t>「適當住房權」及「使用權的法律保障」，使其享</w:t>
      </w:r>
      <w:r w:rsidRPr="00C37DBE">
        <w:rPr>
          <w:rFonts w:hAnsi="標楷體"/>
          <w:kern w:val="0"/>
        </w:rPr>
        <w:t>有一定程序之使用保障，免遭強制驅逐、騷擾和其他威脅</w:t>
      </w:r>
      <w:r>
        <w:rPr>
          <w:rFonts w:hAnsi="標楷體" w:hint="eastAsia"/>
          <w:kern w:val="0"/>
        </w:rPr>
        <w:t>。如需辦理</w:t>
      </w:r>
      <w:r w:rsidRPr="002B1AF5">
        <w:rPr>
          <w:rFonts w:hint="eastAsia"/>
        </w:rPr>
        <w:t>土地徵收</w:t>
      </w:r>
      <w:r>
        <w:rPr>
          <w:rFonts w:hint="eastAsia"/>
        </w:rPr>
        <w:t>，應屬</w:t>
      </w:r>
      <w:r w:rsidRPr="002B1AF5">
        <w:rPr>
          <w:rFonts w:hint="eastAsia"/>
        </w:rPr>
        <w:t>公共利益之需要，</w:t>
      </w:r>
      <w:r>
        <w:rPr>
          <w:rFonts w:hint="eastAsia"/>
        </w:rPr>
        <w:t>且</w:t>
      </w:r>
      <w:r w:rsidRPr="002B1AF5">
        <w:rPr>
          <w:rFonts w:hint="eastAsia"/>
        </w:rPr>
        <w:t>強制剝奪私人財產權之最後不得已手段，必須符合比例原</w:t>
      </w:r>
      <w:r>
        <w:rPr>
          <w:rFonts w:hint="eastAsia"/>
        </w:rPr>
        <w:t>則。</w:t>
      </w:r>
    </w:p>
    <w:p w:rsidR="002C6184" w:rsidRPr="002C6184" w:rsidRDefault="00A91EA2" w:rsidP="00A91EA2">
      <w:pPr>
        <w:pStyle w:val="3"/>
      </w:pPr>
      <w:r>
        <w:rPr>
          <w:rFonts w:hint="eastAsia"/>
        </w:rPr>
        <w:t>本院於現場會勘時發現，系爭土地坐落於斗南鎮興昌路與斗南國小間（斗南鎮西岐段</w:t>
      </w:r>
      <w:r w:rsidR="008141CF">
        <w:rPr>
          <w:rFonts w:hAnsi="標楷體" w:hint="eastAsia"/>
        </w:rPr>
        <w:t>○○○</w:t>
      </w:r>
      <w:r>
        <w:rPr>
          <w:rFonts w:hint="eastAsia"/>
        </w:rPr>
        <w:t>等7筆地號）之計畫道路</w:t>
      </w:r>
      <w:r w:rsidRPr="006A41D1">
        <w:rPr>
          <w:rFonts w:hAnsi="標楷體" w:hint="eastAsia"/>
        </w:rPr>
        <w:t>上</w:t>
      </w:r>
      <w:r>
        <w:rPr>
          <w:rFonts w:hint="eastAsia"/>
        </w:rPr>
        <w:t>，道路盡頭為斗南國小圍牆，</w:t>
      </w:r>
      <w:r>
        <w:rPr>
          <w:rFonts w:hAnsi="標楷體" w:hint="eastAsia"/>
        </w:rPr>
        <w:t>該道路僅</w:t>
      </w:r>
      <w:r>
        <w:rPr>
          <w:rFonts w:hint="eastAsia"/>
        </w:rPr>
        <w:t>長約30公尺，僅提供毗鄰道路兩旁之同</w:t>
      </w:r>
      <w:r w:rsidRPr="00DF4E3D">
        <w:rPr>
          <w:rFonts w:hint="eastAsia"/>
        </w:rPr>
        <w:t>段36</w:t>
      </w:r>
      <w:r>
        <w:rPr>
          <w:rFonts w:hint="eastAsia"/>
        </w:rPr>
        <w:t>3、364、379、380地號</w:t>
      </w:r>
      <w:r w:rsidRPr="00DF4E3D">
        <w:rPr>
          <w:rFonts w:hint="eastAsia"/>
        </w:rPr>
        <w:t>等</w:t>
      </w:r>
      <w:r>
        <w:rPr>
          <w:rFonts w:hint="eastAsia"/>
        </w:rPr>
        <w:t>4</w:t>
      </w:r>
      <w:r w:rsidRPr="00DF4E3D">
        <w:rPr>
          <w:rFonts w:hint="eastAsia"/>
        </w:rPr>
        <w:t>筆</w:t>
      </w:r>
      <w:r>
        <w:rPr>
          <w:rFonts w:hint="eastAsia"/>
        </w:rPr>
        <w:t>土</w:t>
      </w:r>
      <w:r w:rsidRPr="00DF4E3D">
        <w:rPr>
          <w:rFonts w:hint="eastAsia"/>
        </w:rPr>
        <w:t>地</w:t>
      </w:r>
      <w:r>
        <w:rPr>
          <w:rFonts w:hint="eastAsia"/>
        </w:rPr>
        <w:t>進出之用，實屬一封閉型之巷道</w:t>
      </w:r>
      <w:r>
        <w:rPr>
          <w:rFonts w:hAnsi="標楷體" w:hint="eastAsia"/>
        </w:rPr>
        <w:t>，而非穿越性質之</w:t>
      </w:r>
      <w:r w:rsidRPr="00170D1D">
        <w:rPr>
          <w:rFonts w:hAnsi="標楷體" w:hint="eastAsia"/>
        </w:rPr>
        <w:t>交通要道，</w:t>
      </w:r>
      <w:r>
        <w:rPr>
          <w:rFonts w:hAnsi="標楷體" w:hint="eastAsia"/>
        </w:rPr>
        <w:t>是否有規劃為12</w:t>
      </w:r>
      <w:r>
        <w:rPr>
          <w:rFonts w:hint="eastAsia"/>
        </w:rPr>
        <w:t>公尺寬之必要，非無有審酌之餘地；且鄰近文化街、興昌路之住宅區，亦有類似之6公尺巷道，並無</w:t>
      </w:r>
      <w:r w:rsidRPr="00170D1D">
        <w:rPr>
          <w:rFonts w:hAnsi="標楷體" w:hint="eastAsia"/>
        </w:rPr>
        <w:t>所謂</w:t>
      </w:r>
      <w:r>
        <w:rPr>
          <w:rFonts w:hAnsi="標楷體" w:hint="eastAsia"/>
        </w:rPr>
        <w:t>「造成道路不等寬度，有礙系統完整性」之情形</w:t>
      </w:r>
      <w:r w:rsidR="002C6184">
        <w:rPr>
          <w:rFonts w:hAnsi="標楷體" w:hint="eastAsia"/>
        </w:rPr>
        <w:t>。</w:t>
      </w:r>
    </w:p>
    <w:p w:rsidR="00A91EA2" w:rsidRDefault="00A91EA2" w:rsidP="00A91EA2">
      <w:pPr>
        <w:pStyle w:val="3"/>
      </w:pPr>
      <w:r>
        <w:rPr>
          <w:rFonts w:hint="eastAsia"/>
        </w:rPr>
        <w:t>況該巷道提供進出之4筆土地中，同</w:t>
      </w:r>
      <w:r w:rsidRPr="00DF4E3D">
        <w:rPr>
          <w:rFonts w:hint="eastAsia"/>
        </w:rPr>
        <w:t>段</w:t>
      </w:r>
      <w:r>
        <w:rPr>
          <w:rFonts w:hint="eastAsia"/>
        </w:rPr>
        <w:t>364、380地號</w:t>
      </w:r>
      <w:r w:rsidRPr="00DF4E3D">
        <w:rPr>
          <w:rFonts w:hint="eastAsia"/>
        </w:rPr>
        <w:t>等</w:t>
      </w:r>
      <w:r>
        <w:rPr>
          <w:rFonts w:hint="eastAsia"/>
        </w:rPr>
        <w:t>2</w:t>
      </w:r>
      <w:r w:rsidRPr="00DF4E3D">
        <w:rPr>
          <w:rFonts w:hint="eastAsia"/>
        </w:rPr>
        <w:t>筆</w:t>
      </w:r>
      <w:r>
        <w:rPr>
          <w:rFonts w:hint="eastAsia"/>
        </w:rPr>
        <w:t>原係鎮有土</w:t>
      </w:r>
      <w:r w:rsidRPr="00DF4E3D">
        <w:rPr>
          <w:rFonts w:hint="eastAsia"/>
        </w:rPr>
        <w:t>地</w:t>
      </w:r>
      <w:r>
        <w:rPr>
          <w:rFonts w:hint="eastAsia"/>
        </w:rPr>
        <w:t>，</w:t>
      </w:r>
      <w:r w:rsidR="002C6184" w:rsidRPr="005D7847">
        <w:rPr>
          <w:rFonts w:hAnsi="標楷體" w:hint="eastAsia"/>
        </w:rPr>
        <w:t>前由斗南鎮公所於84年2月18日函向雲林縣政府申請同意出售，經該府於84年11月18日函復略以：「貴所擬處分經營坐落斗南鎮西岐段364、380…鎮有土地，得款充為興建貴鎮『停一』停車場工程配合款項如符合公有土地經營及處理原則第7點第1項第7點規定，既經貴鎮鎮民代表大會決議通過，准依省有財產管理規則暨有關規定辦理出售。」</w:t>
      </w:r>
      <w:r w:rsidR="00191B02">
        <w:rPr>
          <w:rFonts w:hAnsi="標楷體" w:hint="eastAsia"/>
        </w:rPr>
        <w:t>上開</w:t>
      </w:r>
      <w:r w:rsidR="002C6184" w:rsidRPr="005D7847">
        <w:rPr>
          <w:rFonts w:hAnsi="標楷體" w:hint="eastAsia"/>
        </w:rPr>
        <w:t>2筆</w:t>
      </w:r>
      <w:r w:rsidR="00191B02">
        <w:rPr>
          <w:rFonts w:hAnsi="標楷體" w:hint="eastAsia"/>
        </w:rPr>
        <w:t>鎮有</w:t>
      </w:r>
      <w:r w:rsidR="002C6184" w:rsidRPr="005D7847">
        <w:rPr>
          <w:rFonts w:hAnsi="標楷體" w:hint="eastAsia"/>
        </w:rPr>
        <w:t>土地嗣經斗南鎮公所於</w:t>
      </w:r>
      <w:r w:rsidR="002C6184" w:rsidRPr="005D7847">
        <w:rPr>
          <w:rFonts w:hAnsi="標楷體" w:hint="eastAsia"/>
        </w:rPr>
        <w:lastRenderedPageBreak/>
        <w:t>84年12月13日</w:t>
      </w:r>
      <w:r w:rsidR="002C6184" w:rsidRPr="005D7847">
        <w:rPr>
          <w:rFonts w:hAnsi="標楷體" w:hint="eastAsia"/>
        </w:rPr>
        <w:tab/>
        <w:t>辦理公開標售，85</w:t>
      </w:r>
      <w:r w:rsidR="002C6184">
        <w:rPr>
          <w:rFonts w:hAnsi="標楷體" w:hint="eastAsia"/>
        </w:rPr>
        <w:t>年</w:t>
      </w:r>
      <w:r w:rsidR="002C6184" w:rsidRPr="005D7847">
        <w:rPr>
          <w:rFonts w:hAnsi="標楷體" w:hint="eastAsia"/>
        </w:rPr>
        <w:t>2</w:t>
      </w:r>
      <w:r w:rsidR="002C6184">
        <w:rPr>
          <w:rFonts w:hAnsi="標楷體" w:hint="eastAsia"/>
        </w:rPr>
        <w:t>月</w:t>
      </w:r>
      <w:r w:rsidR="002C6184" w:rsidRPr="005D7847">
        <w:rPr>
          <w:rFonts w:hAnsi="標楷體" w:hint="eastAsia"/>
        </w:rPr>
        <w:t>27</w:t>
      </w:r>
      <w:r w:rsidR="002C6184">
        <w:rPr>
          <w:rFonts w:hAnsi="標楷體" w:hint="eastAsia"/>
        </w:rPr>
        <w:t>日完成</w:t>
      </w:r>
      <w:r w:rsidR="002C6184" w:rsidRPr="005D7847">
        <w:rPr>
          <w:rFonts w:hAnsi="標楷體" w:hint="eastAsia"/>
        </w:rPr>
        <w:tab/>
        <w:t>所有權移轉登記</w:t>
      </w:r>
      <w:r w:rsidR="00540627">
        <w:rPr>
          <w:rFonts w:hAnsi="標楷體" w:hint="eastAsia"/>
        </w:rPr>
        <w:t>，該巷道主要係</w:t>
      </w:r>
      <w:r w:rsidR="00191B02">
        <w:rPr>
          <w:rFonts w:hAnsi="標楷體" w:hint="eastAsia"/>
        </w:rPr>
        <w:t>其進出之用</w:t>
      </w:r>
      <w:r w:rsidR="002C6184" w:rsidRPr="005D7847">
        <w:rPr>
          <w:rFonts w:hAnsi="標楷體" w:hint="eastAsia"/>
        </w:rPr>
        <w:t>。</w:t>
      </w:r>
      <w:r>
        <w:rPr>
          <w:rFonts w:hAnsi="標楷體" w:hint="eastAsia"/>
        </w:rPr>
        <w:t>以公權力強制</w:t>
      </w:r>
      <w:r>
        <w:rPr>
          <w:rFonts w:hint="eastAsia"/>
        </w:rPr>
        <w:t>徵收私有土地建物開闢道路，卻供原屬鎮有而</w:t>
      </w:r>
      <w:r w:rsidRPr="006A41D1">
        <w:rPr>
          <w:rFonts w:hAnsi="標楷體" w:hint="eastAsia"/>
        </w:rPr>
        <w:t>出售</w:t>
      </w:r>
      <w:r>
        <w:rPr>
          <w:rFonts w:hAnsi="標楷體" w:hint="eastAsia"/>
        </w:rPr>
        <w:t>予私人之</w:t>
      </w:r>
      <w:r>
        <w:rPr>
          <w:rFonts w:hint="eastAsia"/>
        </w:rPr>
        <w:t>土</w:t>
      </w:r>
      <w:r w:rsidRPr="00DF4E3D">
        <w:rPr>
          <w:rFonts w:hint="eastAsia"/>
        </w:rPr>
        <w:t>地</w:t>
      </w:r>
      <w:r>
        <w:rPr>
          <w:rFonts w:hint="eastAsia"/>
        </w:rPr>
        <w:t>使用</w:t>
      </w:r>
      <w:r>
        <w:rPr>
          <w:rFonts w:hAnsi="標楷體" w:hint="eastAsia"/>
        </w:rPr>
        <w:t>，是否符合</w:t>
      </w:r>
      <w:r w:rsidRPr="002B1AF5">
        <w:rPr>
          <w:rFonts w:hint="eastAsia"/>
        </w:rPr>
        <w:t>司法院釋字第425號解釋</w:t>
      </w:r>
      <w:r>
        <w:rPr>
          <w:rFonts w:hint="eastAsia"/>
        </w:rPr>
        <w:t>之</w:t>
      </w:r>
      <w:r>
        <w:rPr>
          <w:rFonts w:hAnsi="標楷體" w:hint="eastAsia"/>
        </w:rPr>
        <w:t>公共利益與比例原則，顯有疑義</w:t>
      </w:r>
      <w:r>
        <w:rPr>
          <w:rFonts w:hint="eastAsia"/>
        </w:rPr>
        <w:t>。</w:t>
      </w:r>
      <w:r w:rsidRPr="007262CA">
        <w:rPr>
          <w:rFonts w:hint="eastAsia"/>
        </w:rPr>
        <w:t>雲林縣政府於</w:t>
      </w:r>
      <w:r>
        <w:rPr>
          <w:rFonts w:hint="eastAsia"/>
        </w:rPr>
        <w:t>會</w:t>
      </w:r>
      <w:r w:rsidRPr="007262CA">
        <w:rPr>
          <w:rFonts w:hint="eastAsia"/>
        </w:rPr>
        <w:t>勘後向本院表示，該府及斗南鎮公所將於各級都委會審議系爭都計案時，將向審議委員說明，並爭取該道路用地開闢縮減為6公尺</w:t>
      </w:r>
      <w:r>
        <w:rPr>
          <w:rFonts w:hint="eastAsia"/>
        </w:rPr>
        <w:t>等語，</w:t>
      </w:r>
      <w:r w:rsidRPr="007262CA">
        <w:rPr>
          <w:rFonts w:hint="eastAsia"/>
        </w:rPr>
        <w:t>該府及斗南鎮公所</w:t>
      </w:r>
      <w:r>
        <w:rPr>
          <w:rFonts w:hint="eastAsia"/>
        </w:rPr>
        <w:t>自</w:t>
      </w:r>
      <w:r w:rsidRPr="004145BC">
        <w:rPr>
          <w:rFonts w:hint="eastAsia"/>
        </w:rPr>
        <w:t>應儘速</w:t>
      </w:r>
      <w:r>
        <w:rPr>
          <w:rFonts w:hint="eastAsia"/>
        </w:rPr>
        <w:t>依程序妥處</w:t>
      </w:r>
      <w:r w:rsidRPr="004145BC">
        <w:rPr>
          <w:rFonts w:hint="eastAsia"/>
        </w:rPr>
        <w:t>，以符合兩公約</w:t>
      </w:r>
      <w:r>
        <w:rPr>
          <w:rFonts w:hint="eastAsia"/>
        </w:rPr>
        <w:t>保障</w:t>
      </w:r>
      <w:r w:rsidRPr="004145BC">
        <w:rPr>
          <w:rFonts w:hint="eastAsia"/>
        </w:rPr>
        <w:t>人民財產權之意旨</w:t>
      </w:r>
      <w:r>
        <w:rPr>
          <w:rFonts w:hint="eastAsia"/>
        </w:rPr>
        <w:t>。</w:t>
      </w:r>
    </w:p>
    <w:p w:rsidR="00A91EA2" w:rsidRPr="00CE4815" w:rsidRDefault="00A91EA2" w:rsidP="00A91EA2">
      <w:pPr>
        <w:pStyle w:val="3"/>
        <w:rPr>
          <w:b/>
        </w:rPr>
      </w:pPr>
      <w:r>
        <w:rPr>
          <w:rFonts w:hint="eastAsia"/>
        </w:rPr>
        <w:t>另據雲林縣政府表示，斗南鎮公所77年8月所提出之「斗南鎮公共設施保留地徵收土地計畫書」所附之地籍圖，徵收地號包含西岐段384、385及386地號等3筆土地，惟查舊土地謄本該3筆土地於同年6月25日分別被分割為384、384-1、384-2地號，385、385-1、385-2地號，386、386-1、386-2地號各3筆土地。其中</w:t>
      </w:r>
      <w:r w:rsidR="008141CF">
        <w:rPr>
          <w:rFonts w:hAnsi="標楷體" w:hint="eastAsia"/>
        </w:rPr>
        <w:t>○○○</w:t>
      </w:r>
      <w:r>
        <w:rPr>
          <w:rFonts w:hint="eastAsia"/>
        </w:rPr>
        <w:t>-</w:t>
      </w:r>
      <w:r w:rsidR="008141CF">
        <w:rPr>
          <w:rFonts w:hAnsi="標楷體" w:hint="eastAsia"/>
        </w:rPr>
        <w:t>○</w:t>
      </w:r>
      <w:r>
        <w:rPr>
          <w:rFonts w:hint="eastAsia"/>
        </w:rPr>
        <w:t>、</w:t>
      </w:r>
      <w:r w:rsidR="008141CF">
        <w:rPr>
          <w:rFonts w:hAnsi="標楷體" w:hint="eastAsia"/>
        </w:rPr>
        <w:t>○○○</w:t>
      </w:r>
      <w:r>
        <w:rPr>
          <w:rFonts w:hint="eastAsia"/>
        </w:rPr>
        <w:t>-</w:t>
      </w:r>
      <w:r w:rsidR="008141CF">
        <w:rPr>
          <w:rFonts w:hAnsi="標楷體" w:hint="eastAsia"/>
        </w:rPr>
        <w:t>○</w:t>
      </w:r>
      <w:r>
        <w:rPr>
          <w:rFonts w:hint="eastAsia"/>
        </w:rPr>
        <w:t>及</w:t>
      </w:r>
      <w:r w:rsidR="008141CF">
        <w:rPr>
          <w:rFonts w:hAnsi="標楷體" w:hint="eastAsia"/>
        </w:rPr>
        <w:t>○○○</w:t>
      </w:r>
      <w:r>
        <w:rPr>
          <w:rFonts w:hint="eastAsia"/>
        </w:rPr>
        <w:t>-</w:t>
      </w:r>
      <w:r w:rsidR="008141CF">
        <w:rPr>
          <w:rFonts w:hAnsi="標楷體" w:hint="eastAsia"/>
        </w:rPr>
        <w:t>○</w:t>
      </w:r>
      <w:r>
        <w:rPr>
          <w:rFonts w:hint="eastAsia"/>
        </w:rPr>
        <w:t>地號3筆道路用地，於107年1月5日買賣登記至</w:t>
      </w:r>
      <w:r w:rsidR="008141CF">
        <w:rPr>
          <w:rFonts w:hAnsi="標楷體" w:hint="eastAsia"/>
        </w:rPr>
        <w:t>○○○</w:t>
      </w:r>
      <w:r>
        <w:rPr>
          <w:rFonts w:hint="eastAsia"/>
        </w:rPr>
        <w:t>建設有限公司等語。上開地號土地與系爭土地均屬同一道路工程用地範圍，為何該等土地產權仍屬私有而於107年間買賣移轉，</w:t>
      </w:r>
      <w:r w:rsidRPr="00A96A54">
        <w:rPr>
          <w:rFonts w:hint="eastAsia"/>
        </w:rPr>
        <w:t>應儘速究明</w:t>
      </w:r>
      <w:r>
        <w:rPr>
          <w:rFonts w:hint="eastAsia"/>
        </w:rPr>
        <w:t>並採取必要之補救措施</w:t>
      </w:r>
      <w:r w:rsidRPr="00CE4815">
        <w:rPr>
          <w:rFonts w:hAnsi="標楷體"/>
        </w:rPr>
        <w:t>，</w:t>
      </w:r>
      <w:r w:rsidRPr="00CE4815">
        <w:rPr>
          <w:rFonts w:hAnsi="標楷體" w:hint="eastAsia"/>
        </w:rPr>
        <w:t>併此指明。</w:t>
      </w:r>
    </w:p>
    <w:p w:rsidR="00C74116" w:rsidRDefault="00C74116" w:rsidP="00C74116">
      <w:pPr>
        <w:pStyle w:val="10"/>
        <w:ind w:left="680" w:firstLine="680"/>
      </w:pPr>
      <w:bookmarkStart w:id="41" w:name="_Toc524895649"/>
      <w:bookmarkStart w:id="42" w:name="_Toc524896195"/>
      <w:bookmarkStart w:id="43" w:name="_Toc524896225"/>
      <w:bookmarkEnd w:id="35"/>
      <w:bookmarkEnd w:id="36"/>
      <w:bookmarkEnd w:id="37"/>
      <w:bookmarkEnd w:id="38"/>
      <w:bookmarkEnd w:id="39"/>
      <w:bookmarkEnd w:id="40"/>
      <w:bookmarkEnd w:id="41"/>
      <w:bookmarkEnd w:id="42"/>
      <w:bookmarkEnd w:id="43"/>
      <w:r>
        <w:rPr>
          <w:rFonts w:hint="eastAsia"/>
        </w:rPr>
        <w:t>綜上所述，</w:t>
      </w:r>
      <w:r w:rsidR="000A10F4" w:rsidRPr="003E0233">
        <w:rPr>
          <w:rFonts w:hint="eastAsia"/>
        </w:rPr>
        <w:t>雲林縣斗南鎮公所</w:t>
      </w:r>
      <w:r w:rsidR="000A10F4" w:rsidRPr="003E0233">
        <w:rPr>
          <w:rFonts w:hAnsi="標楷體" w:hint="eastAsia"/>
        </w:rPr>
        <w:t>受理陳訴人陳情變更都市計畫案件處理失當，經本院</w:t>
      </w:r>
      <w:r w:rsidR="000A10F4" w:rsidRPr="003E0233">
        <w:rPr>
          <w:rFonts w:hint="eastAsia"/>
        </w:rPr>
        <w:t>於88年1月</w:t>
      </w:r>
      <w:r w:rsidR="000A10F4" w:rsidRPr="003E0233">
        <w:rPr>
          <w:rFonts w:hAnsi="標楷體" w:hint="eastAsia"/>
        </w:rPr>
        <w:t>糾正</w:t>
      </w:r>
      <w:r w:rsidR="000A10F4" w:rsidRPr="003E0233">
        <w:rPr>
          <w:rFonts w:hint="eastAsia"/>
        </w:rPr>
        <w:t>後，雖於90年間與陳訴人協調做成結論，惟嗣後都市計畫通盤檢討時，卻未依</w:t>
      </w:r>
      <w:r w:rsidR="000A10F4">
        <w:rPr>
          <w:rFonts w:hint="eastAsia"/>
        </w:rPr>
        <w:t>協調</w:t>
      </w:r>
      <w:r w:rsidR="000A10F4" w:rsidRPr="003E0233">
        <w:rPr>
          <w:rFonts w:hint="eastAsia"/>
        </w:rPr>
        <w:t>結論提出變更案，更對陳訴人之陳情意見，</w:t>
      </w:r>
      <w:r w:rsidR="000A10F4">
        <w:rPr>
          <w:rFonts w:hint="eastAsia"/>
        </w:rPr>
        <w:t>表達</w:t>
      </w:r>
      <w:r w:rsidR="000A10F4" w:rsidRPr="003E0233">
        <w:rPr>
          <w:rFonts w:hint="eastAsia"/>
        </w:rPr>
        <w:t>未便採納之託辭，一再失信於民，致該陳情案延宕逾30年懸而未決，顯有怠失</w:t>
      </w:r>
      <w:r w:rsidR="00874DED" w:rsidRPr="00874DED">
        <w:rPr>
          <w:rFonts w:hint="eastAsia"/>
        </w:rPr>
        <w:t>，</w:t>
      </w:r>
      <w:r>
        <w:rPr>
          <w:rFonts w:hint="eastAsia"/>
        </w:rPr>
        <w:t>爰依監察法第24條</w:t>
      </w:r>
      <w:r w:rsidRPr="000512D1">
        <w:rPr>
          <w:rFonts w:hint="eastAsia"/>
        </w:rPr>
        <w:t>規定</w:t>
      </w:r>
      <w:r>
        <w:rPr>
          <w:rFonts w:hint="eastAsia"/>
        </w:rPr>
        <w:t>提案糾正，</w:t>
      </w:r>
      <w:r w:rsidRPr="00CB7745">
        <w:rPr>
          <w:rFonts w:hint="eastAsia"/>
        </w:rPr>
        <w:t>移送行政院</w:t>
      </w:r>
      <w:r w:rsidR="00DC5AB1" w:rsidRPr="00CB7745">
        <w:rPr>
          <w:rFonts w:hint="eastAsia"/>
        </w:rPr>
        <w:t>轉飭</w:t>
      </w:r>
      <w:r w:rsidR="00874DED" w:rsidRPr="00CB7745">
        <w:rPr>
          <w:rFonts w:ascii="Times New Roman" w:hint="eastAsia"/>
        </w:rPr>
        <w:t>所屬</w:t>
      </w:r>
      <w:r>
        <w:rPr>
          <w:rFonts w:hint="eastAsia"/>
        </w:rPr>
        <w:t>確實檢討改善見復。</w:t>
      </w:r>
    </w:p>
    <w:p w:rsidR="00C74116" w:rsidRDefault="00C74116" w:rsidP="00C74116">
      <w:pPr>
        <w:pStyle w:val="aa"/>
        <w:spacing w:beforeLines="150" w:before="685" w:after="0"/>
        <w:ind w:leftChars="1100" w:left="3742"/>
        <w:rPr>
          <w:b w:val="0"/>
          <w:bCs/>
          <w:snapToGrid/>
          <w:spacing w:val="12"/>
          <w:kern w:val="0"/>
          <w:sz w:val="40"/>
        </w:rPr>
      </w:pPr>
      <w:r w:rsidRPr="006D0935">
        <w:rPr>
          <w:rFonts w:hint="eastAsia"/>
          <w:b w:val="0"/>
          <w:bCs/>
          <w:snapToGrid/>
          <w:spacing w:val="12"/>
          <w:kern w:val="0"/>
          <w:sz w:val="40"/>
        </w:rPr>
        <w:lastRenderedPageBreak/>
        <w:t>提案委員：</w:t>
      </w:r>
      <w:r w:rsidR="004F4509">
        <w:rPr>
          <w:rFonts w:hint="eastAsia"/>
          <w:b w:val="0"/>
          <w:bCs/>
          <w:snapToGrid/>
          <w:spacing w:val="12"/>
          <w:kern w:val="0"/>
          <w:sz w:val="40"/>
        </w:rPr>
        <w:t>蔡</w:t>
      </w:r>
      <w:r w:rsidR="004F4509">
        <w:rPr>
          <w:b w:val="0"/>
          <w:bCs/>
          <w:snapToGrid/>
          <w:spacing w:val="12"/>
          <w:kern w:val="0"/>
          <w:sz w:val="40"/>
        </w:rPr>
        <w:t>培村</w:t>
      </w:r>
    </w:p>
    <w:p w:rsidR="004F4509" w:rsidRPr="006D0935" w:rsidRDefault="004F4509" w:rsidP="00C74116">
      <w:pPr>
        <w:pStyle w:val="aa"/>
        <w:spacing w:beforeLines="150" w:before="685" w:after="0"/>
        <w:ind w:leftChars="1100" w:left="3742"/>
        <w:rPr>
          <w:rFonts w:hint="eastAsia"/>
          <w:b w:val="0"/>
          <w:bCs/>
          <w:snapToGrid/>
          <w:spacing w:val="12"/>
          <w:kern w:val="0"/>
          <w:sz w:val="40"/>
        </w:rPr>
      </w:pPr>
      <w:r>
        <w:rPr>
          <w:rFonts w:hint="eastAsia"/>
          <w:b w:val="0"/>
          <w:bCs/>
          <w:snapToGrid/>
          <w:spacing w:val="12"/>
          <w:kern w:val="0"/>
          <w:sz w:val="40"/>
        </w:rPr>
        <w:t xml:space="preserve">          蔡</w:t>
      </w:r>
      <w:r>
        <w:rPr>
          <w:b w:val="0"/>
          <w:bCs/>
          <w:snapToGrid/>
          <w:spacing w:val="12"/>
          <w:kern w:val="0"/>
          <w:sz w:val="40"/>
        </w:rPr>
        <w:t>崇義</w:t>
      </w:r>
      <w:r>
        <w:rPr>
          <w:rFonts w:hint="eastAsia"/>
          <w:b w:val="0"/>
          <w:bCs/>
          <w:snapToGrid/>
          <w:spacing w:val="12"/>
          <w:kern w:val="0"/>
          <w:sz w:val="40"/>
        </w:rPr>
        <w:t xml:space="preserve"> </w:t>
      </w:r>
    </w:p>
    <w:p w:rsidR="00C74116" w:rsidRPr="00F873D6" w:rsidRDefault="00C74116" w:rsidP="00F658AD">
      <w:pPr>
        <w:pStyle w:val="aa"/>
        <w:spacing w:beforeLines="50" w:before="228" w:afterLines="100" w:after="457"/>
        <w:ind w:leftChars="1100" w:left="3742"/>
        <w:rPr>
          <w:b w:val="0"/>
          <w:bCs/>
          <w:snapToGrid/>
          <w:spacing w:val="0"/>
          <w:kern w:val="0"/>
        </w:rPr>
      </w:pPr>
    </w:p>
    <w:p w:rsidR="001B6C2A" w:rsidRDefault="001B6C2A" w:rsidP="00C74116">
      <w:pPr>
        <w:pStyle w:val="af"/>
        <w:rPr>
          <w:rFonts w:hAnsi="標楷體"/>
          <w:bCs/>
        </w:rPr>
      </w:pPr>
    </w:p>
    <w:p w:rsidR="00C74116" w:rsidRPr="008A288A" w:rsidRDefault="00C74116" w:rsidP="00C74116">
      <w:pPr>
        <w:pStyle w:val="af"/>
        <w:rPr>
          <w:bCs/>
        </w:rPr>
      </w:pPr>
      <w:r>
        <w:rPr>
          <w:rFonts w:hAnsi="標楷體" w:hint="eastAsia"/>
          <w:bCs/>
        </w:rPr>
        <w:t>中  華  民  國　10</w:t>
      </w:r>
      <w:r w:rsidR="00F873D6">
        <w:rPr>
          <w:rFonts w:hAnsi="標楷體" w:hint="eastAsia"/>
          <w:bCs/>
        </w:rPr>
        <w:t>8</w:t>
      </w:r>
      <w:r>
        <w:rPr>
          <w:rFonts w:hAnsi="標楷體" w:hint="eastAsia"/>
          <w:bCs/>
        </w:rPr>
        <w:t xml:space="preserve">　年　</w:t>
      </w:r>
      <w:bookmarkStart w:id="44" w:name="_GoBack"/>
      <w:bookmarkEnd w:id="44"/>
      <w:r w:rsidR="001B6C2A">
        <w:rPr>
          <w:rFonts w:hAnsi="標楷體" w:hint="eastAsia"/>
          <w:bCs/>
        </w:rPr>
        <w:t>5</w:t>
      </w:r>
      <w:r>
        <w:rPr>
          <w:rFonts w:hAnsi="標楷體" w:hint="eastAsia"/>
          <w:bCs/>
        </w:rPr>
        <w:t xml:space="preserve">　月　　　日</w:t>
      </w:r>
    </w:p>
    <w:sectPr w:rsidR="00C74116" w:rsidRPr="008A288A" w:rsidSect="004C37D5">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B4B" w:rsidRDefault="00F26B4B">
      <w:r>
        <w:separator/>
      </w:r>
    </w:p>
  </w:endnote>
  <w:endnote w:type="continuationSeparator" w:id="0">
    <w:p w:rsidR="00F26B4B" w:rsidRDefault="00F2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5458" w:rsidRDefault="00E25458">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4F4509">
      <w:rPr>
        <w:rStyle w:val="ac"/>
        <w:noProof/>
        <w:sz w:val="24"/>
      </w:rPr>
      <w:t>7</w:t>
    </w:r>
    <w:r>
      <w:rPr>
        <w:rStyle w:val="ac"/>
        <w:sz w:val="24"/>
      </w:rPr>
      <w:fldChar w:fldCharType="end"/>
    </w:r>
  </w:p>
  <w:p w:rsidR="00E25458" w:rsidRDefault="00E2545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B4B" w:rsidRDefault="00F26B4B">
      <w:r>
        <w:separator/>
      </w:r>
    </w:p>
  </w:footnote>
  <w:footnote w:type="continuationSeparator" w:id="0">
    <w:p w:rsidR="00F26B4B" w:rsidRDefault="00F26B4B">
      <w:r>
        <w:continuationSeparator/>
      </w:r>
    </w:p>
  </w:footnote>
  <w:footnote w:id="1">
    <w:p w:rsidR="007E23EF" w:rsidRDefault="007E23EF" w:rsidP="007E23EF">
      <w:pPr>
        <w:pStyle w:val="afa"/>
      </w:pPr>
      <w:r>
        <w:rPr>
          <w:rStyle w:val="afc"/>
        </w:rPr>
        <w:footnoteRef/>
      </w:r>
      <w:r>
        <w:t xml:space="preserve"> </w:t>
      </w:r>
      <w:r>
        <w:rPr>
          <w:rFonts w:hint="eastAsia"/>
        </w:rPr>
        <w:t>參見</w:t>
      </w:r>
      <w:r w:rsidRPr="003F1402">
        <w:rPr>
          <w:rFonts w:hint="eastAsia"/>
        </w:rPr>
        <w:t>「變更斗南都市計畫（第三次通盤檢討）書」</w:t>
      </w:r>
      <w:r>
        <w:rPr>
          <w:rFonts w:hint="eastAsia"/>
        </w:rPr>
        <w:t>，</w:t>
      </w:r>
      <w:r w:rsidRPr="003F1402">
        <w:rPr>
          <w:rFonts w:hint="eastAsia"/>
        </w:rPr>
        <w:t>第82頁</w:t>
      </w:r>
      <w:r>
        <w:rPr>
          <w:rFonts w:hint="eastAsia"/>
        </w:rPr>
        <w:t>。</w:t>
      </w:r>
    </w:p>
  </w:footnote>
  <w:footnote w:id="2">
    <w:p w:rsidR="007E23EF" w:rsidRDefault="007E23EF" w:rsidP="007E23EF">
      <w:pPr>
        <w:pStyle w:val="afa"/>
      </w:pPr>
      <w:r>
        <w:rPr>
          <w:rStyle w:val="afc"/>
        </w:rPr>
        <w:footnoteRef/>
      </w:r>
      <w:r>
        <w:rPr>
          <w:rFonts w:hint="eastAsia"/>
        </w:rPr>
        <w:t xml:space="preserve"> 同上，</w:t>
      </w:r>
      <w:r w:rsidRPr="003F1402">
        <w:rPr>
          <w:rFonts w:hint="eastAsia"/>
        </w:rPr>
        <w:t>第</w:t>
      </w:r>
      <w:r>
        <w:rPr>
          <w:rFonts w:hint="eastAsia"/>
        </w:rPr>
        <w:t>158</w:t>
      </w:r>
      <w:r w:rsidRPr="003F1402">
        <w:rPr>
          <w:rFonts w:hint="eastAsia"/>
        </w:rPr>
        <w:t>頁</w:t>
      </w:r>
      <w:r>
        <w:rPr>
          <w:rFonts w:hint="eastAsia"/>
        </w:rPr>
        <w:t>。</w:t>
      </w:r>
    </w:p>
  </w:footnote>
  <w:footnote w:id="3">
    <w:p w:rsidR="007E23EF" w:rsidRPr="001D3C95" w:rsidRDefault="007E23EF" w:rsidP="007E23EF">
      <w:pPr>
        <w:pStyle w:val="afa"/>
        <w:ind w:left="220" w:hangingChars="100" w:hanging="220"/>
        <w:jc w:val="both"/>
      </w:pPr>
      <w:r w:rsidRPr="001D3C95">
        <w:rPr>
          <w:rStyle w:val="afc"/>
        </w:rPr>
        <w:footnoteRef/>
      </w:r>
      <w:r w:rsidRPr="001D3C95">
        <w:rPr>
          <w:rFonts w:hint="eastAsia"/>
        </w:rPr>
        <w:t xml:space="preserve"> </w:t>
      </w:r>
      <w:r w:rsidRPr="001D3C95">
        <w:rPr>
          <w:rFonts w:hAnsi="標楷體" w:hint="eastAsia"/>
        </w:rPr>
        <w:t>聯合國人權事務委員會及經濟社會文化權利委員會不定期發表之一般性意見（general comments），乃對兩公約特定條文所作之解釋，有助於了解兩公約所確認之權利，及其延伸闡述之意涵與對各締約國落實執行情形之評述。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F92A3F0"/>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E7E6F50E"/>
    <w:lvl w:ilvl="0" w:tplc="C14E4462">
      <w:start w:val="1"/>
      <w:numFmt w:val="taiwaneseCountingThousand"/>
      <w:pStyle w:val="a0"/>
      <w:lvlText w:val="附表%1、"/>
      <w:lvlJc w:val="left"/>
      <w:pPr>
        <w:tabs>
          <w:tab w:val="num" w:pos="1440"/>
        </w:tabs>
        <w:ind w:left="695" w:hanging="695"/>
      </w:pPr>
      <w:rPr>
        <w:rFonts w:ascii="標楷體" w:eastAsia="標楷體" w:hint="eastAsia"/>
        <w:b/>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E6A255FA"/>
    <w:lvl w:ilvl="0" w:tplc="C650899C">
      <w:start w:val="1"/>
      <w:numFmt w:val="decimal"/>
      <w:pStyle w:val="a1"/>
      <w:lvlText w:val="圖%1　"/>
      <w:lvlJc w:val="left"/>
      <w:pPr>
        <w:ind w:left="480" w:hanging="480"/>
      </w:pPr>
      <w:rPr>
        <w:rFonts w:ascii="Times New Roman" w:eastAsia="標楷體" w:hAnsi="Times New Roman" w:cs="Times New Roman" w:hint="default"/>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
  </w:num>
  <w:num w:numId="12">
    <w:abstractNumId w:val="1"/>
  </w:num>
  <w:num w:numId="1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3F59"/>
    <w:rsid w:val="00006961"/>
    <w:rsid w:val="000112BF"/>
    <w:rsid w:val="00012233"/>
    <w:rsid w:val="00017318"/>
    <w:rsid w:val="000234B7"/>
    <w:rsid w:val="000246F7"/>
    <w:rsid w:val="0003114D"/>
    <w:rsid w:val="0003216A"/>
    <w:rsid w:val="00036D76"/>
    <w:rsid w:val="00050778"/>
    <w:rsid w:val="00051127"/>
    <w:rsid w:val="000512D1"/>
    <w:rsid w:val="0005513A"/>
    <w:rsid w:val="00057F32"/>
    <w:rsid w:val="00057F34"/>
    <w:rsid w:val="00062A25"/>
    <w:rsid w:val="00070B85"/>
    <w:rsid w:val="00073CB5"/>
    <w:rsid w:val="0007425C"/>
    <w:rsid w:val="00077553"/>
    <w:rsid w:val="00080040"/>
    <w:rsid w:val="000851A2"/>
    <w:rsid w:val="00087B68"/>
    <w:rsid w:val="0009352E"/>
    <w:rsid w:val="00096B96"/>
    <w:rsid w:val="00097136"/>
    <w:rsid w:val="000A0BF6"/>
    <w:rsid w:val="000A10F4"/>
    <w:rsid w:val="000A2F3F"/>
    <w:rsid w:val="000B0B4A"/>
    <w:rsid w:val="000B279A"/>
    <w:rsid w:val="000B61D2"/>
    <w:rsid w:val="000B70A7"/>
    <w:rsid w:val="000C2B61"/>
    <w:rsid w:val="000C495F"/>
    <w:rsid w:val="000E33A0"/>
    <w:rsid w:val="000E6431"/>
    <w:rsid w:val="000F0D35"/>
    <w:rsid w:val="000F21A5"/>
    <w:rsid w:val="000F3CC4"/>
    <w:rsid w:val="00102B9F"/>
    <w:rsid w:val="00104C55"/>
    <w:rsid w:val="00112637"/>
    <w:rsid w:val="0012001E"/>
    <w:rsid w:val="00126A55"/>
    <w:rsid w:val="001274B0"/>
    <w:rsid w:val="00133AA2"/>
    <w:rsid w:val="00133F08"/>
    <w:rsid w:val="001345E6"/>
    <w:rsid w:val="001378B0"/>
    <w:rsid w:val="00142E00"/>
    <w:rsid w:val="00152793"/>
    <w:rsid w:val="001545A9"/>
    <w:rsid w:val="00154606"/>
    <w:rsid w:val="001637C7"/>
    <w:rsid w:val="0016480E"/>
    <w:rsid w:val="0017386B"/>
    <w:rsid w:val="00174297"/>
    <w:rsid w:val="001776F4"/>
    <w:rsid w:val="001817B3"/>
    <w:rsid w:val="00183014"/>
    <w:rsid w:val="00191B02"/>
    <w:rsid w:val="001959C2"/>
    <w:rsid w:val="001A7968"/>
    <w:rsid w:val="001B3483"/>
    <w:rsid w:val="001B3C1E"/>
    <w:rsid w:val="001B4494"/>
    <w:rsid w:val="001B6C2A"/>
    <w:rsid w:val="001C0D8B"/>
    <w:rsid w:val="001C0DA8"/>
    <w:rsid w:val="001E0D8A"/>
    <w:rsid w:val="001E67BA"/>
    <w:rsid w:val="001E74C2"/>
    <w:rsid w:val="001F0598"/>
    <w:rsid w:val="001F5A48"/>
    <w:rsid w:val="001F6260"/>
    <w:rsid w:val="00200007"/>
    <w:rsid w:val="002030A5"/>
    <w:rsid w:val="00203131"/>
    <w:rsid w:val="00206E70"/>
    <w:rsid w:val="00212E88"/>
    <w:rsid w:val="00213C9C"/>
    <w:rsid w:val="0021409B"/>
    <w:rsid w:val="0022009E"/>
    <w:rsid w:val="0022425C"/>
    <w:rsid w:val="002246DE"/>
    <w:rsid w:val="002421B5"/>
    <w:rsid w:val="0025106C"/>
    <w:rsid w:val="00252BC4"/>
    <w:rsid w:val="00254014"/>
    <w:rsid w:val="0026504D"/>
    <w:rsid w:val="00273A2F"/>
    <w:rsid w:val="00280986"/>
    <w:rsid w:val="00281ECE"/>
    <w:rsid w:val="002831C7"/>
    <w:rsid w:val="002840C6"/>
    <w:rsid w:val="00284362"/>
    <w:rsid w:val="002846C3"/>
    <w:rsid w:val="00285B52"/>
    <w:rsid w:val="00286B1B"/>
    <w:rsid w:val="00292DDB"/>
    <w:rsid w:val="00295174"/>
    <w:rsid w:val="00296172"/>
    <w:rsid w:val="00296B92"/>
    <w:rsid w:val="002A1F70"/>
    <w:rsid w:val="002A2C22"/>
    <w:rsid w:val="002B02EB"/>
    <w:rsid w:val="002B76BB"/>
    <w:rsid w:val="002C0602"/>
    <w:rsid w:val="002C6184"/>
    <w:rsid w:val="002D2322"/>
    <w:rsid w:val="002D5C16"/>
    <w:rsid w:val="002E5474"/>
    <w:rsid w:val="002F3DFF"/>
    <w:rsid w:val="002F5E05"/>
    <w:rsid w:val="00317053"/>
    <w:rsid w:val="0032109C"/>
    <w:rsid w:val="00322B45"/>
    <w:rsid w:val="00323809"/>
    <w:rsid w:val="00323D41"/>
    <w:rsid w:val="0032455E"/>
    <w:rsid w:val="00325414"/>
    <w:rsid w:val="003302F1"/>
    <w:rsid w:val="0034470E"/>
    <w:rsid w:val="00352DB0"/>
    <w:rsid w:val="00357AD2"/>
    <w:rsid w:val="003616C8"/>
    <w:rsid w:val="0037101D"/>
    <w:rsid w:val="00371833"/>
    <w:rsid w:val="00371ED3"/>
    <w:rsid w:val="0037728A"/>
    <w:rsid w:val="00380B7D"/>
    <w:rsid w:val="00381A99"/>
    <w:rsid w:val="003829C2"/>
    <w:rsid w:val="00384724"/>
    <w:rsid w:val="003919B7"/>
    <w:rsid w:val="00391D57"/>
    <w:rsid w:val="00392292"/>
    <w:rsid w:val="003A5B7B"/>
    <w:rsid w:val="003A703B"/>
    <w:rsid w:val="003B1017"/>
    <w:rsid w:val="003B24A8"/>
    <w:rsid w:val="003B3C07"/>
    <w:rsid w:val="003B6775"/>
    <w:rsid w:val="003C5FE2"/>
    <w:rsid w:val="003D05FB"/>
    <w:rsid w:val="003D1B16"/>
    <w:rsid w:val="003D45BF"/>
    <w:rsid w:val="003D508A"/>
    <w:rsid w:val="003D537F"/>
    <w:rsid w:val="003D7B75"/>
    <w:rsid w:val="003E0208"/>
    <w:rsid w:val="003E0233"/>
    <w:rsid w:val="003E4B57"/>
    <w:rsid w:val="003F0CB5"/>
    <w:rsid w:val="003F27E1"/>
    <w:rsid w:val="003F437A"/>
    <w:rsid w:val="003F5ACE"/>
    <w:rsid w:val="003F5C2B"/>
    <w:rsid w:val="004023E9"/>
    <w:rsid w:val="004033A1"/>
    <w:rsid w:val="00413F83"/>
    <w:rsid w:val="0041490C"/>
    <w:rsid w:val="00416191"/>
    <w:rsid w:val="00416721"/>
    <w:rsid w:val="00421EF0"/>
    <w:rsid w:val="004224FA"/>
    <w:rsid w:val="00423D07"/>
    <w:rsid w:val="00424157"/>
    <w:rsid w:val="004255DB"/>
    <w:rsid w:val="004276BF"/>
    <w:rsid w:val="0044346F"/>
    <w:rsid w:val="0046520A"/>
    <w:rsid w:val="004672AB"/>
    <w:rsid w:val="004714FE"/>
    <w:rsid w:val="004853BF"/>
    <w:rsid w:val="00485CDE"/>
    <w:rsid w:val="00495053"/>
    <w:rsid w:val="004A0F9E"/>
    <w:rsid w:val="004A1F59"/>
    <w:rsid w:val="004A29BE"/>
    <w:rsid w:val="004A3225"/>
    <w:rsid w:val="004A33EE"/>
    <w:rsid w:val="004A3AA8"/>
    <w:rsid w:val="004B13C7"/>
    <w:rsid w:val="004B778F"/>
    <w:rsid w:val="004C37D5"/>
    <w:rsid w:val="004C5DD4"/>
    <w:rsid w:val="004D141F"/>
    <w:rsid w:val="004D6310"/>
    <w:rsid w:val="004D74FA"/>
    <w:rsid w:val="004E0062"/>
    <w:rsid w:val="004E05A1"/>
    <w:rsid w:val="004F4509"/>
    <w:rsid w:val="004F5E57"/>
    <w:rsid w:val="004F6710"/>
    <w:rsid w:val="00500DE0"/>
    <w:rsid w:val="00502849"/>
    <w:rsid w:val="00504334"/>
    <w:rsid w:val="005071A1"/>
    <w:rsid w:val="005104D7"/>
    <w:rsid w:val="00510B9E"/>
    <w:rsid w:val="005313BA"/>
    <w:rsid w:val="00531D2C"/>
    <w:rsid w:val="00536BC2"/>
    <w:rsid w:val="00540627"/>
    <w:rsid w:val="005425E1"/>
    <w:rsid w:val="005427C5"/>
    <w:rsid w:val="00542CF6"/>
    <w:rsid w:val="00543E6C"/>
    <w:rsid w:val="00553C03"/>
    <w:rsid w:val="00562EC1"/>
    <w:rsid w:val="00563692"/>
    <w:rsid w:val="00571349"/>
    <w:rsid w:val="005908B8"/>
    <w:rsid w:val="0059512E"/>
    <w:rsid w:val="00596176"/>
    <w:rsid w:val="005A6DD2"/>
    <w:rsid w:val="005C385D"/>
    <w:rsid w:val="005D3B20"/>
    <w:rsid w:val="005E0320"/>
    <w:rsid w:val="005E574D"/>
    <w:rsid w:val="005E5C68"/>
    <w:rsid w:val="005E65C0"/>
    <w:rsid w:val="005F0390"/>
    <w:rsid w:val="00612023"/>
    <w:rsid w:val="00614190"/>
    <w:rsid w:val="00622A99"/>
    <w:rsid w:val="00622E67"/>
    <w:rsid w:val="00626EDC"/>
    <w:rsid w:val="006355E2"/>
    <w:rsid w:val="00642FC6"/>
    <w:rsid w:val="006470EC"/>
    <w:rsid w:val="0065598E"/>
    <w:rsid w:val="00655AF2"/>
    <w:rsid w:val="006568BE"/>
    <w:rsid w:val="0066025D"/>
    <w:rsid w:val="00665414"/>
    <w:rsid w:val="00673D0E"/>
    <w:rsid w:val="006773EC"/>
    <w:rsid w:val="00680504"/>
    <w:rsid w:val="00681CD9"/>
    <w:rsid w:val="00683E30"/>
    <w:rsid w:val="00684CB1"/>
    <w:rsid w:val="00687024"/>
    <w:rsid w:val="006916DC"/>
    <w:rsid w:val="006952BF"/>
    <w:rsid w:val="00696415"/>
    <w:rsid w:val="006A20B9"/>
    <w:rsid w:val="006A3EC7"/>
    <w:rsid w:val="006C6536"/>
    <w:rsid w:val="006D3691"/>
    <w:rsid w:val="006E2DCE"/>
    <w:rsid w:val="006E6EB8"/>
    <w:rsid w:val="006F0661"/>
    <w:rsid w:val="006F3563"/>
    <w:rsid w:val="006F42B9"/>
    <w:rsid w:val="006F6103"/>
    <w:rsid w:val="00704E00"/>
    <w:rsid w:val="007209E7"/>
    <w:rsid w:val="00726182"/>
    <w:rsid w:val="0072687F"/>
    <w:rsid w:val="00732329"/>
    <w:rsid w:val="007337CA"/>
    <w:rsid w:val="00734CE4"/>
    <w:rsid w:val="00735123"/>
    <w:rsid w:val="00741837"/>
    <w:rsid w:val="007453E6"/>
    <w:rsid w:val="0075243E"/>
    <w:rsid w:val="00764F7C"/>
    <w:rsid w:val="007666F5"/>
    <w:rsid w:val="0077309D"/>
    <w:rsid w:val="007774EE"/>
    <w:rsid w:val="00781822"/>
    <w:rsid w:val="00783F21"/>
    <w:rsid w:val="00787159"/>
    <w:rsid w:val="00791668"/>
    <w:rsid w:val="00791AA1"/>
    <w:rsid w:val="00792565"/>
    <w:rsid w:val="007A3793"/>
    <w:rsid w:val="007B27AF"/>
    <w:rsid w:val="007B73A2"/>
    <w:rsid w:val="007C1BA2"/>
    <w:rsid w:val="007D20E9"/>
    <w:rsid w:val="007D7881"/>
    <w:rsid w:val="007D7E3A"/>
    <w:rsid w:val="007E0E10"/>
    <w:rsid w:val="007E23EF"/>
    <w:rsid w:val="007E2505"/>
    <w:rsid w:val="007E4768"/>
    <w:rsid w:val="007E5BDD"/>
    <w:rsid w:val="007E777B"/>
    <w:rsid w:val="007F2070"/>
    <w:rsid w:val="008053F5"/>
    <w:rsid w:val="00810198"/>
    <w:rsid w:val="008141CF"/>
    <w:rsid w:val="00815DA8"/>
    <w:rsid w:val="0082194D"/>
    <w:rsid w:val="00826EF5"/>
    <w:rsid w:val="00831693"/>
    <w:rsid w:val="00832DF0"/>
    <w:rsid w:val="00840104"/>
    <w:rsid w:val="00841FC5"/>
    <w:rsid w:val="00845709"/>
    <w:rsid w:val="00855E02"/>
    <w:rsid w:val="00856458"/>
    <w:rsid w:val="008576BD"/>
    <w:rsid w:val="00860463"/>
    <w:rsid w:val="00871BB1"/>
    <w:rsid w:val="008733DA"/>
    <w:rsid w:val="00874DED"/>
    <w:rsid w:val="0087781D"/>
    <w:rsid w:val="008850E4"/>
    <w:rsid w:val="0088529E"/>
    <w:rsid w:val="008A12F5"/>
    <w:rsid w:val="008A288A"/>
    <w:rsid w:val="008B1587"/>
    <w:rsid w:val="008B1B01"/>
    <w:rsid w:val="008B3BCD"/>
    <w:rsid w:val="008B4841"/>
    <w:rsid w:val="008B6DF8"/>
    <w:rsid w:val="008C106C"/>
    <w:rsid w:val="008C10F1"/>
    <w:rsid w:val="008C1E99"/>
    <w:rsid w:val="008E0085"/>
    <w:rsid w:val="008E2AA6"/>
    <w:rsid w:val="008E311B"/>
    <w:rsid w:val="008E398E"/>
    <w:rsid w:val="008F46E7"/>
    <w:rsid w:val="008F6F0B"/>
    <w:rsid w:val="00907BA7"/>
    <w:rsid w:val="0091064E"/>
    <w:rsid w:val="00911FC5"/>
    <w:rsid w:val="00931A10"/>
    <w:rsid w:val="009411A6"/>
    <w:rsid w:val="0094752C"/>
    <w:rsid w:val="00947967"/>
    <w:rsid w:val="00965200"/>
    <w:rsid w:val="009668B3"/>
    <w:rsid w:val="00967192"/>
    <w:rsid w:val="00971471"/>
    <w:rsid w:val="009849C2"/>
    <w:rsid w:val="00984D24"/>
    <w:rsid w:val="009858EB"/>
    <w:rsid w:val="009A4929"/>
    <w:rsid w:val="009B0046"/>
    <w:rsid w:val="009C1440"/>
    <w:rsid w:val="009C2107"/>
    <w:rsid w:val="009C5D9E"/>
    <w:rsid w:val="009D2C3E"/>
    <w:rsid w:val="009D4C73"/>
    <w:rsid w:val="009E0625"/>
    <w:rsid w:val="009E1EA1"/>
    <w:rsid w:val="009E3034"/>
    <w:rsid w:val="009E549F"/>
    <w:rsid w:val="009F28A8"/>
    <w:rsid w:val="009F473E"/>
    <w:rsid w:val="009F682A"/>
    <w:rsid w:val="00A022BE"/>
    <w:rsid w:val="00A22E6D"/>
    <w:rsid w:val="00A231D3"/>
    <w:rsid w:val="00A24C95"/>
    <w:rsid w:val="00A26094"/>
    <w:rsid w:val="00A301BF"/>
    <w:rsid w:val="00A302B2"/>
    <w:rsid w:val="00A331B4"/>
    <w:rsid w:val="00A3484E"/>
    <w:rsid w:val="00A36ADA"/>
    <w:rsid w:val="00A438D8"/>
    <w:rsid w:val="00A473F5"/>
    <w:rsid w:val="00A51F9D"/>
    <w:rsid w:val="00A5416A"/>
    <w:rsid w:val="00A639F4"/>
    <w:rsid w:val="00A70DC9"/>
    <w:rsid w:val="00A72C45"/>
    <w:rsid w:val="00A81A32"/>
    <w:rsid w:val="00A835BD"/>
    <w:rsid w:val="00A91EA2"/>
    <w:rsid w:val="00A97B15"/>
    <w:rsid w:val="00AA07F6"/>
    <w:rsid w:val="00AA42D5"/>
    <w:rsid w:val="00AB2FAB"/>
    <w:rsid w:val="00AB5C14"/>
    <w:rsid w:val="00AC1EE7"/>
    <w:rsid w:val="00AC333F"/>
    <w:rsid w:val="00AC585C"/>
    <w:rsid w:val="00AD1925"/>
    <w:rsid w:val="00AE067D"/>
    <w:rsid w:val="00AE1257"/>
    <w:rsid w:val="00AF1181"/>
    <w:rsid w:val="00AF268D"/>
    <w:rsid w:val="00AF2F79"/>
    <w:rsid w:val="00AF4653"/>
    <w:rsid w:val="00AF7DB7"/>
    <w:rsid w:val="00B075CB"/>
    <w:rsid w:val="00B11F7C"/>
    <w:rsid w:val="00B13444"/>
    <w:rsid w:val="00B443E4"/>
    <w:rsid w:val="00B563EA"/>
    <w:rsid w:val="00B60E51"/>
    <w:rsid w:val="00B63A54"/>
    <w:rsid w:val="00B66EDA"/>
    <w:rsid w:val="00B77D18"/>
    <w:rsid w:val="00B8313A"/>
    <w:rsid w:val="00B83C6B"/>
    <w:rsid w:val="00B93503"/>
    <w:rsid w:val="00B95F7B"/>
    <w:rsid w:val="00BA31E8"/>
    <w:rsid w:val="00BA55E0"/>
    <w:rsid w:val="00BA6BD4"/>
    <w:rsid w:val="00BB2655"/>
    <w:rsid w:val="00BB3752"/>
    <w:rsid w:val="00BB6688"/>
    <w:rsid w:val="00BC0F33"/>
    <w:rsid w:val="00BC26D4"/>
    <w:rsid w:val="00BC37C5"/>
    <w:rsid w:val="00BC64F2"/>
    <w:rsid w:val="00BD297D"/>
    <w:rsid w:val="00BD7D5D"/>
    <w:rsid w:val="00BF2A42"/>
    <w:rsid w:val="00C03D8C"/>
    <w:rsid w:val="00C055EC"/>
    <w:rsid w:val="00C10DC9"/>
    <w:rsid w:val="00C12FB3"/>
    <w:rsid w:val="00C17341"/>
    <w:rsid w:val="00C21531"/>
    <w:rsid w:val="00C22EBA"/>
    <w:rsid w:val="00C24EEF"/>
    <w:rsid w:val="00C25CF6"/>
    <w:rsid w:val="00C26A7F"/>
    <w:rsid w:val="00C26C36"/>
    <w:rsid w:val="00C311FC"/>
    <w:rsid w:val="00C32768"/>
    <w:rsid w:val="00C431DF"/>
    <w:rsid w:val="00C456BD"/>
    <w:rsid w:val="00C50044"/>
    <w:rsid w:val="00C50CDA"/>
    <w:rsid w:val="00C530DC"/>
    <w:rsid w:val="00C5350D"/>
    <w:rsid w:val="00C56DCB"/>
    <w:rsid w:val="00C6123C"/>
    <w:rsid w:val="00C7084D"/>
    <w:rsid w:val="00C7315E"/>
    <w:rsid w:val="00C74116"/>
    <w:rsid w:val="00C75895"/>
    <w:rsid w:val="00C83C9F"/>
    <w:rsid w:val="00C83F8C"/>
    <w:rsid w:val="00C85894"/>
    <w:rsid w:val="00C865B1"/>
    <w:rsid w:val="00C86866"/>
    <w:rsid w:val="00C90C64"/>
    <w:rsid w:val="00C94840"/>
    <w:rsid w:val="00CA6AC8"/>
    <w:rsid w:val="00CB027F"/>
    <w:rsid w:val="00CB0D21"/>
    <w:rsid w:val="00CB7745"/>
    <w:rsid w:val="00CC6297"/>
    <w:rsid w:val="00CC7690"/>
    <w:rsid w:val="00CD1986"/>
    <w:rsid w:val="00CD6454"/>
    <w:rsid w:val="00CE13C3"/>
    <w:rsid w:val="00CE4D5C"/>
    <w:rsid w:val="00CE669A"/>
    <w:rsid w:val="00CF05DA"/>
    <w:rsid w:val="00CF58EB"/>
    <w:rsid w:val="00D0106E"/>
    <w:rsid w:val="00D047EF"/>
    <w:rsid w:val="00D06383"/>
    <w:rsid w:val="00D12638"/>
    <w:rsid w:val="00D20E85"/>
    <w:rsid w:val="00D24615"/>
    <w:rsid w:val="00D25D5E"/>
    <w:rsid w:val="00D27557"/>
    <w:rsid w:val="00D37842"/>
    <w:rsid w:val="00D42DC2"/>
    <w:rsid w:val="00D537E1"/>
    <w:rsid w:val="00D55BB2"/>
    <w:rsid w:val="00D6091A"/>
    <w:rsid w:val="00D66196"/>
    <w:rsid w:val="00D6695F"/>
    <w:rsid w:val="00D71EFD"/>
    <w:rsid w:val="00D75644"/>
    <w:rsid w:val="00D81656"/>
    <w:rsid w:val="00D83D87"/>
    <w:rsid w:val="00D84FC7"/>
    <w:rsid w:val="00D86A30"/>
    <w:rsid w:val="00D97CB4"/>
    <w:rsid w:val="00D97DD4"/>
    <w:rsid w:val="00DA5A8A"/>
    <w:rsid w:val="00DB26CD"/>
    <w:rsid w:val="00DB3135"/>
    <w:rsid w:val="00DB3AF3"/>
    <w:rsid w:val="00DB441C"/>
    <w:rsid w:val="00DB44AF"/>
    <w:rsid w:val="00DC1F58"/>
    <w:rsid w:val="00DC339B"/>
    <w:rsid w:val="00DC5AB1"/>
    <w:rsid w:val="00DC5D40"/>
    <w:rsid w:val="00DD30E9"/>
    <w:rsid w:val="00DD4F47"/>
    <w:rsid w:val="00DD70A8"/>
    <w:rsid w:val="00DD7FBB"/>
    <w:rsid w:val="00DE0B9F"/>
    <w:rsid w:val="00DE4238"/>
    <w:rsid w:val="00DE42B9"/>
    <w:rsid w:val="00DE657F"/>
    <w:rsid w:val="00DF1218"/>
    <w:rsid w:val="00DF6462"/>
    <w:rsid w:val="00E02FA0"/>
    <w:rsid w:val="00E036DC"/>
    <w:rsid w:val="00E10454"/>
    <w:rsid w:val="00E112E5"/>
    <w:rsid w:val="00E121F1"/>
    <w:rsid w:val="00E21CC7"/>
    <w:rsid w:val="00E24D9E"/>
    <w:rsid w:val="00E25458"/>
    <w:rsid w:val="00E25849"/>
    <w:rsid w:val="00E30BEA"/>
    <w:rsid w:val="00E3197E"/>
    <w:rsid w:val="00E342F8"/>
    <w:rsid w:val="00E351ED"/>
    <w:rsid w:val="00E36EC3"/>
    <w:rsid w:val="00E54C22"/>
    <w:rsid w:val="00E566BA"/>
    <w:rsid w:val="00E6034B"/>
    <w:rsid w:val="00E6549E"/>
    <w:rsid w:val="00E65EDE"/>
    <w:rsid w:val="00E678F3"/>
    <w:rsid w:val="00E70F81"/>
    <w:rsid w:val="00E72EE8"/>
    <w:rsid w:val="00E77055"/>
    <w:rsid w:val="00E77460"/>
    <w:rsid w:val="00E83ABC"/>
    <w:rsid w:val="00E844F2"/>
    <w:rsid w:val="00E92FCB"/>
    <w:rsid w:val="00E93C2C"/>
    <w:rsid w:val="00EA147F"/>
    <w:rsid w:val="00EA18CD"/>
    <w:rsid w:val="00EC6944"/>
    <w:rsid w:val="00ED03AB"/>
    <w:rsid w:val="00ED0CAC"/>
    <w:rsid w:val="00ED1CD4"/>
    <w:rsid w:val="00ED1D2B"/>
    <w:rsid w:val="00ED1FFE"/>
    <w:rsid w:val="00ED5A8D"/>
    <w:rsid w:val="00ED64B5"/>
    <w:rsid w:val="00EE7CCA"/>
    <w:rsid w:val="00EF529C"/>
    <w:rsid w:val="00F04379"/>
    <w:rsid w:val="00F16A14"/>
    <w:rsid w:val="00F231DC"/>
    <w:rsid w:val="00F26B4B"/>
    <w:rsid w:val="00F362D7"/>
    <w:rsid w:val="00F37D7B"/>
    <w:rsid w:val="00F43147"/>
    <w:rsid w:val="00F45EA9"/>
    <w:rsid w:val="00F5314C"/>
    <w:rsid w:val="00F635DD"/>
    <w:rsid w:val="00F658AD"/>
    <w:rsid w:val="00F6627B"/>
    <w:rsid w:val="00F734F2"/>
    <w:rsid w:val="00F75052"/>
    <w:rsid w:val="00F804D3"/>
    <w:rsid w:val="00F81CD2"/>
    <w:rsid w:val="00F82641"/>
    <w:rsid w:val="00F83E44"/>
    <w:rsid w:val="00F873D6"/>
    <w:rsid w:val="00F90F18"/>
    <w:rsid w:val="00F937E4"/>
    <w:rsid w:val="00F95EE7"/>
    <w:rsid w:val="00FA39E6"/>
    <w:rsid w:val="00FA7BC9"/>
    <w:rsid w:val="00FB378E"/>
    <w:rsid w:val="00FB37F1"/>
    <w:rsid w:val="00FB47C0"/>
    <w:rsid w:val="00FB501B"/>
    <w:rsid w:val="00FB7770"/>
    <w:rsid w:val="00FD3B91"/>
    <w:rsid w:val="00FD431B"/>
    <w:rsid w:val="00FD576B"/>
    <w:rsid w:val="00FD579E"/>
    <w:rsid w:val="00FD6564"/>
    <w:rsid w:val="00FE4516"/>
    <w:rsid w:val="00FF53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7B9AACA-12A2-4447-8E8C-425E127CD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6"/>
      </w:numPr>
      <w:outlineLvl w:val="0"/>
    </w:pPr>
    <w:rPr>
      <w:rFonts w:hAnsi="Arial"/>
      <w:bCs/>
      <w:kern w:val="32"/>
      <w:szCs w:val="52"/>
    </w:rPr>
  </w:style>
  <w:style w:type="paragraph" w:styleId="2">
    <w:name w:val="heading 2"/>
    <w:aliases w:val="標題110/111,節,節1"/>
    <w:basedOn w:val="a6"/>
    <w:qFormat/>
    <w:rsid w:val="00ED0CAC"/>
    <w:pPr>
      <w:numPr>
        <w:ilvl w:val="1"/>
        <w:numId w:val="6"/>
      </w:numPr>
      <w:outlineLvl w:val="1"/>
    </w:pPr>
    <w:rPr>
      <w:rFonts w:hAnsi="Arial"/>
      <w:b/>
      <w:bCs/>
      <w:kern w:val="32"/>
      <w:szCs w:val="48"/>
    </w:rPr>
  </w:style>
  <w:style w:type="paragraph" w:styleId="3">
    <w:name w:val="heading 3"/>
    <w:aliases w:val="(一)"/>
    <w:basedOn w:val="a6"/>
    <w:link w:val="30"/>
    <w:qFormat/>
    <w:rsid w:val="004F5E57"/>
    <w:pPr>
      <w:numPr>
        <w:ilvl w:val="2"/>
        <w:numId w:val="6"/>
      </w:numPr>
      <w:outlineLvl w:val="2"/>
    </w:pPr>
    <w:rPr>
      <w:rFonts w:hAnsi="Arial"/>
      <w:bCs/>
      <w:kern w:val="32"/>
      <w:szCs w:val="36"/>
    </w:rPr>
  </w:style>
  <w:style w:type="paragraph" w:styleId="4">
    <w:name w:val="heading 4"/>
    <w:aliases w:val="表格"/>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6916DC"/>
    <w:pPr>
      <w:snapToGrid w:val="0"/>
      <w:jc w:val="left"/>
    </w:pPr>
    <w:rPr>
      <w:sz w:val="20"/>
    </w:rPr>
  </w:style>
  <w:style w:type="character" w:customStyle="1" w:styleId="afb">
    <w:name w:val="註腳文字 字元"/>
    <w:basedOn w:val="a7"/>
    <w:link w:val="afa"/>
    <w:uiPriority w:val="99"/>
    <w:rsid w:val="006916DC"/>
    <w:rPr>
      <w:rFonts w:ascii="標楷體" w:eastAsia="標楷體"/>
      <w:kern w:val="2"/>
    </w:rPr>
  </w:style>
  <w:style w:type="character" w:styleId="afc">
    <w:name w:val="footnote reference"/>
    <w:basedOn w:val="a7"/>
    <w:uiPriority w:val="99"/>
    <w:unhideWhenUsed/>
    <w:rsid w:val="006916DC"/>
    <w:rPr>
      <w:vertAlign w:val="superscript"/>
    </w:rPr>
  </w:style>
  <w:style w:type="character" w:customStyle="1" w:styleId="30">
    <w:name w:val="標題 3 字元"/>
    <w:aliases w:val="(一) 字元"/>
    <w:basedOn w:val="a7"/>
    <w:link w:val="3"/>
    <w:rsid w:val="00C865B1"/>
    <w:rPr>
      <w:rFonts w:ascii="標楷體" w:eastAsia="標楷體" w:hAnsi="Arial"/>
      <w:bCs/>
      <w:kern w:val="32"/>
      <w:sz w:val="32"/>
      <w:szCs w:val="36"/>
    </w:rPr>
  </w:style>
  <w:style w:type="character" w:customStyle="1" w:styleId="40">
    <w:name w:val="標題 4 字元"/>
    <w:aliases w:val="表格 字元"/>
    <w:basedOn w:val="a7"/>
    <w:link w:val="4"/>
    <w:rsid w:val="00C865B1"/>
    <w:rPr>
      <w:rFonts w:ascii="標楷體" w:eastAsia="標楷體" w:hAnsi="Arial"/>
      <w:kern w:val="32"/>
      <w:sz w:val="32"/>
      <w:szCs w:val="36"/>
    </w:rPr>
  </w:style>
  <w:style w:type="character" w:customStyle="1" w:styleId="50">
    <w:name w:val="標題 5 字元"/>
    <w:link w:val="5"/>
    <w:rsid w:val="00A22E6D"/>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70452-66A6-476C-AA99-1A9D2A2A5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7</Pages>
  <Words>573</Words>
  <Characters>3267</Characters>
  <Application>Microsoft Office Word</Application>
  <DocSecurity>0</DocSecurity>
  <Lines>27</Lines>
  <Paragraphs>7</Paragraphs>
  <ScaleCrop>false</ScaleCrop>
  <Company>cy</Company>
  <LinksUpToDate>false</LinksUpToDate>
  <CharactersWithSpaces>3833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王惠元</dc:creator>
  <cp:lastModifiedBy>吳宏杰</cp:lastModifiedBy>
  <cp:revision>2</cp:revision>
  <cp:lastPrinted>2019-05-10T03:42:00Z</cp:lastPrinted>
  <dcterms:created xsi:type="dcterms:W3CDTF">2019-06-11T05:04:00Z</dcterms:created>
  <dcterms:modified xsi:type="dcterms:W3CDTF">2019-06-11T05:04:00Z</dcterms:modified>
</cp:coreProperties>
</file>